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8E627A" w14:textId="57C129D5" w:rsidR="00BD316D" w:rsidRDefault="005000AA" w:rsidP="00BD316D">
      <w:pPr>
        <w:spacing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977A2B">
        <w:rPr>
          <w:rFonts w:ascii="Palatino Linotype" w:hAnsi="Palatino Linotype"/>
          <w:sz w:val="24"/>
          <w:szCs w:val="24"/>
        </w:rPr>
        <w:t>diez (10) de mayo de dos mil veintitrés</w:t>
      </w:r>
      <w:r w:rsidRPr="00B80C3D">
        <w:rPr>
          <w:rFonts w:ascii="Palatino Linotype" w:hAnsi="Palatino Linotype"/>
          <w:sz w:val="24"/>
          <w:szCs w:val="24"/>
        </w:rPr>
        <w:t>.</w:t>
      </w:r>
    </w:p>
    <w:p w14:paraId="286EAE44" w14:textId="77777777" w:rsidR="00BD316D" w:rsidRPr="00624AAD" w:rsidRDefault="00BD316D" w:rsidP="00BD316D">
      <w:pPr>
        <w:spacing w:line="360" w:lineRule="auto"/>
        <w:jc w:val="both"/>
        <w:rPr>
          <w:rFonts w:ascii="Palatino Linotype" w:hAnsi="Palatino Linotype"/>
          <w:sz w:val="24"/>
          <w:szCs w:val="24"/>
        </w:rPr>
      </w:pPr>
    </w:p>
    <w:p w14:paraId="4C818016" w14:textId="1B2A5451" w:rsidR="005000AA" w:rsidRPr="00624AAD" w:rsidRDefault="005000AA" w:rsidP="00BD316D">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C316E8">
        <w:rPr>
          <w:rFonts w:ascii="Palatino Linotype" w:eastAsia="Calibri" w:hAnsi="Palatino Linotype" w:cs="Tahoma"/>
          <w:b/>
          <w:bCs/>
          <w:sz w:val="24"/>
          <w:szCs w:val="22"/>
          <w:lang w:eastAsia="en-US"/>
        </w:rPr>
        <w:t>00508</w:t>
      </w:r>
      <w:r w:rsidR="00C52890" w:rsidRPr="003C5753">
        <w:rPr>
          <w:rFonts w:ascii="Palatino Linotype" w:eastAsia="Calibri" w:hAnsi="Palatino Linotype" w:cs="Tahoma"/>
          <w:b/>
          <w:bCs/>
          <w:sz w:val="24"/>
          <w:szCs w:val="22"/>
          <w:lang w:eastAsia="en-US"/>
        </w:rPr>
        <w:t>/INFOEM/</w:t>
      </w:r>
      <w:r w:rsidR="00C316E8">
        <w:rPr>
          <w:rFonts w:ascii="Palatino Linotype" w:eastAsia="Calibri" w:hAnsi="Palatino Linotype" w:cs="Tahoma"/>
          <w:b/>
          <w:bCs/>
          <w:sz w:val="24"/>
          <w:szCs w:val="22"/>
          <w:lang w:eastAsia="en-US"/>
        </w:rPr>
        <w:t>ICR-198</w:t>
      </w:r>
      <w:r w:rsidR="00C52890">
        <w:rPr>
          <w:rFonts w:ascii="Palatino Linotype" w:eastAsia="Calibri" w:hAnsi="Palatino Linotype" w:cs="Tahoma"/>
          <w:b/>
          <w:bCs/>
          <w:sz w:val="24"/>
          <w:szCs w:val="22"/>
          <w:lang w:eastAsia="en-US"/>
        </w:rPr>
        <w:t>/</w:t>
      </w:r>
      <w:r w:rsidR="00C316E8">
        <w:rPr>
          <w:rFonts w:ascii="Palatino Linotype" w:eastAsia="Calibri" w:hAnsi="Palatino Linotype" w:cs="Tahoma"/>
          <w:b/>
          <w:bCs/>
          <w:sz w:val="24"/>
          <w:szCs w:val="22"/>
          <w:lang w:eastAsia="en-US"/>
        </w:rPr>
        <w:t>IP/RR/2023</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 xml:space="preserve">por </w:t>
      </w:r>
      <w:r w:rsidR="00C316E8">
        <w:rPr>
          <w:rFonts w:ascii="Palatino Linotype" w:hAnsi="Palatino Linotype"/>
          <w:b/>
          <w:sz w:val="24"/>
          <w:szCs w:val="24"/>
        </w:rPr>
        <w:t>usuario del Sistema de Acceso a la Información Mexiquense (SAIMEX)</w:t>
      </w:r>
      <w:r w:rsidR="00CA3902">
        <w:rPr>
          <w:rFonts w:ascii="Palatino Linotype" w:eastAsia="Calibri" w:hAnsi="Palatino Linotype" w:cs="Tahoma"/>
          <w:b/>
          <w:sz w:val="24"/>
          <w:szCs w:val="22"/>
          <w:lang w:eastAsia="en-US"/>
        </w:rPr>
        <w:t>,</w:t>
      </w:r>
      <w:r w:rsidR="005D09C1">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sidR="005D09C1">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2B2042" w:rsidRPr="002B2042">
        <w:rPr>
          <w:rFonts w:ascii="Palatino Linotype" w:eastAsia="Calibri" w:hAnsi="Palatino Linotype" w:cs="Tahoma"/>
          <w:b/>
          <w:bCs/>
          <w:sz w:val="24"/>
          <w:szCs w:val="24"/>
          <w:lang w:eastAsia="en-US"/>
        </w:rPr>
        <w:t xml:space="preserve">Ayuntamiento de </w:t>
      </w:r>
      <w:r w:rsidR="00C316E8">
        <w:rPr>
          <w:rFonts w:ascii="Palatino Linotype" w:eastAsia="Calibri" w:hAnsi="Palatino Linotype" w:cs="Tahoma"/>
          <w:b/>
          <w:bCs/>
          <w:sz w:val="24"/>
          <w:szCs w:val="24"/>
          <w:lang w:eastAsia="en-US"/>
        </w:rPr>
        <w:t>Zinacantepec</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Default="005000AA" w:rsidP="00BD316D">
      <w:pPr>
        <w:pStyle w:val="Ttulo1"/>
        <w:spacing w:before="0"/>
        <w:jc w:val="center"/>
        <w:rPr>
          <w:rFonts w:ascii="Palatino Linotype" w:hAnsi="Palatino Linotype"/>
          <w:b/>
          <w:color w:val="auto"/>
          <w:sz w:val="24"/>
          <w:szCs w:val="24"/>
        </w:rPr>
      </w:pPr>
      <w:bookmarkStart w:id="0" w:name="_Toc87549671"/>
      <w:r w:rsidRPr="00624AAD">
        <w:rPr>
          <w:rFonts w:ascii="Palatino Linotype" w:hAnsi="Palatino Linotype"/>
          <w:b/>
          <w:color w:val="auto"/>
          <w:sz w:val="24"/>
          <w:szCs w:val="24"/>
        </w:rPr>
        <w:t>ANTECEDENTES</w:t>
      </w:r>
      <w:bookmarkEnd w:id="0"/>
    </w:p>
    <w:p w14:paraId="403F7CC8" w14:textId="77777777" w:rsidR="00C316E8" w:rsidRPr="00C316E8" w:rsidRDefault="00C316E8" w:rsidP="00BD316D"/>
    <w:p w14:paraId="04287D5F" w14:textId="77777777" w:rsidR="005000AA" w:rsidRPr="00624AAD" w:rsidRDefault="005000AA" w:rsidP="00BD316D">
      <w:pPr>
        <w:rPr>
          <w:rFonts w:ascii="Palatino Linotype" w:hAnsi="Palatino Linotype"/>
          <w:sz w:val="24"/>
          <w:szCs w:val="24"/>
          <w:lang w:eastAsia="en-US"/>
        </w:rPr>
      </w:pPr>
    </w:p>
    <w:p w14:paraId="205E5E03" w14:textId="60292D79" w:rsidR="005000AA" w:rsidRPr="00C316E8" w:rsidRDefault="00A36BE2" w:rsidP="00BD316D">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C316E8">
        <w:rPr>
          <w:rFonts w:ascii="Palatino Linotype" w:eastAsia="Calibri" w:hAnsi="Palatino Linotype" w:cs="Arial"/>
          <w:sz w:val="24"/>
          <w:lang w:val="es-ES"/>
        </w:rPr>
        <w:t>trece (13) de diciembre de dos mil veintidós</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C316E8" w:rsidRPr="00C316E8">
        <w:rPr>
          <w:rFonts w:ascii="Palatino Linotype" w:eastAsia="Calibri" w:hAnsi="Palatino Linotype" w:cs="Arial"/>
          <w:b/>
          <w:bCs/>
          <w:sz w:val="24"/>
        </w:rPr>
        <w:t>01459/ZINACANT/IP/2022</w:t>
      </w:r>
      <w:r w:rsidR="005D09C1"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5EA2CE89" w14:textId="77777777" w:rsidR="00C316E8" w:rsidRPr="009D1B5C" w:rsidRDefault="00C316E8" w:rsidP="00BD316D">
      <w:pPr>
        <w:pStyle w:val="Prrafodelista"/>
        <w:spacing w:line="360" w:lineRule="auto"/>
        <w:ind w:left="0"/>
        <w:jc w:val="both"/>
        <w:rPr>
          <w:rFonts w:ascii="Palatino Linotype" w:hAnsi="Palatino Linotype" w:cs="Arial"/>
          <w:sz w:val="24"/>
          <w:lang w:val="es-ES"/>
        </w:rPr>
      </w:pPr>
    </w:p>
    <w:p w14:paraId="19CBEB32" w14:textId="1029CE68" w:rsidR="005000AA" w:rsidRDefault="005000AA" w:rsidP="00BD316D">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C316E8" w:rsidRPr="00C316E8">
        <w:rPr>
          <w:rFonts w:ascii="Palatino Linotype" w:hAnsi="Palatino Linotype"/>
          <w:i/>
          <w:sz w:val="24"/>
          <w:szCs w:val="24"/>
          <w:lang w:eastAsia="es-MX"/>
        </w:rPr>
        <w:t>SOLICITO TODOS LOS OFICIOS DE LA PRESIDENCIA MUNICIPAL Y LA SECRETARÍA PARTICULAR DEL AÑO 2022</w:t>
      </w:r>
      <w:r w:rsidRPr="00624AAD">
        <w:rPr>
          <w:rFonts w:ascii="Palatino Linotype" w:eastAsia="Calibri" w:hAnsi="Palatino Linotype" w:cs="Arial"/>
          <w:i/>
          <w:sz w:val="24"/>
          <w:szCs w:val="24"/>
          <w:lang w:val="es-ES"/>
        </w:rPr>
        <w:t>” (Sic)</w:t>
      </w:r>
    </w:p>
    <w:p w14:paraId="7690DF83" w14:textId="77777777" w:rsidR="00A36BE2" w:rsidRPr="00624AAD" w:rsidRDefault="00A36BE2" w:rsidP="00BD316D">
      <w:pPr>
        <w:ind w:left="567" w:right="567"/>
        <w:jc w:val="both"/>
        <w:rPr>
          <w:rFonts w:ascii="Palatino Linotype" w:eastAsia="Calibri" w:hAnsi="Palatino Linotype" w:cs="Arial"/>
          <w:i/>
          <w:sz w:val="24"/>
          <w:szCs w:val="24"/>
          <w:lang w:val="es-ES"/>
        </w:rPr>
      </w:pPr>
    </w:p>
    <w:p w14:paraId="49C7A5F5" w14:textId="77777777" w:rsidR="005000AA" w:rsidRPr="00624AAD" w:rsidRDefault="005000AA" w:rsidP="00BD316D">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Pr="00624AAD">
        <w:rPr>
          <w:rFonts w:ascii="Palatino Linotype" w:hAnsi="Palatino Linotype" w:cs="Arial"/>
          <w:b/>
          <w:sz w:val="24"/>
          <w:lang w:val="es-ES"/>
        </w:rPr>
        <w:t>SAIMEX.</w:t>
      </w:r>
    </w:p>
    <w:p w14:paraId="0B36934E" w14:textId="77777777" w:rsidR="005000AA" w:rsidRPr="00624AAD" w:rsidRDefault="005000AA" w:rsidP="00BD316D">
      <w:pPr>
        <w:pStyle w:val="Prrafodelista"/>
        <w:spacing w:line="360" w:lineRule="auto"/>
        <w:ind w:left="0"/>
        <w:jc w:val="both"/>
        <w:rPr>
          <w:rFonts w:ascii="Palatino Linotype" w:hAnsi="Palatino Linotype" w:cs="Arial"/>
          <w:sz w:val="24"/>
          <w:lang w:val="es-ES"/>
        </w:rPr>
      </w:pPr>
    </w:p>
    <w:p w14:paraId="669D7E56" w14:textId="06D4AEE6" w:rsidR="00C316E8" w:rsidRDefault="00C316E8" w:rsidP="00BD316D">
      <w:pPr>
        <w:pStyle w:val="Prrafodelista"/>
        <w:numPr>
          <w:ilvl w:val="0"/>
          <w:numId w:val="3"/>
        </w:numPr>
        <w:spacing w:line="360" w:lineRule="auto"/>
        <w:ind w:left="0" w:firstLine="0"/>
        <w:jc w:val="both"/>
        <w:rPr>
          <w:rFonts w:ascii="Palatino Linotype" w:hAnsi="Palatino Linotype"/>
          <w:color w:val="000000"/>
          <w:sz w:val="24"/>
        </w:rPr>
      </w:pPr>
      <w:r w:rsidRPr="00C316E8">
        <w:rPr>
          <w:rFonts w:ascii="Palatino Linotype" w:hAnsi="Palatino Linotype"/>
          <w:color w:val="000000"/>
          <w:sz w:val="24"/>
        </w:rPr>
        <w:t>El veinte (20) de diciembre de dos mil veintidós, el Sujeto Obligado realizó una solicitud de aclaración en el siguiente sentido:</w:t>
      </w:r>
    </w:p>
    <w:p w14:paraId="528EA347" w14:textId="77777777" w:rsidR="00C316E8" w:rsidRPr="00C316E8" w:rsidRDefault="00C316E8" w:rsidP="00BD316D">
      <w:pPr>
        <w:pStyle w:val="Prrafodelista"/>
        <w:spacing w:line="360" w:lineRule="auto"/>
        <w:ind w:left="0"/>
        <w:jc w:val="both"/>
        <w:rPr>
          <w:rFonts w:ascii="Palatino Linotype" w:hAnsi="Palatino Linotype"/>
          <w:color w:val="000000"/>
          <w:sz w:val="24"/>
        </w:rPr>
      </w:pPr>
    </w:p>
    <w:tbl>
      <w:tblPr>
        <w:tblW w:w="8307" w:type="dxa"/>
        <w:jc w:val="center"/>
        <w:tblCellSpacing w:w="0" w:type="dxa"/>
        <w:tblCellMar>
          <w:left w:w="0" w:type="dxa"/>
          <w:right w:w="0" w:type="dxa"/>
        </w:tblCellMar>
        <w:tblLook w:val="04A0" w:firstRow="1" w:lastRow="0" w:firstColumn="1" w:lastColumn="0" w:noHBand="0" w:noVBand="1"/>
      </w:tblPr>
      <w:tblGrid>
        <w:gridCol w:w="8307"/>
      </w:tblGrid>
      <w:tr w:rsidR="00C316E8" w:rsidRPr="00C316E8" w14:paraId="1A6B151D" w14:textId="77777777" w:rsidTr="00C316E8">
        <w:trPr>
          <w:trHeight w:val="517"/>
          <w:tblCellSpacing w:w="0" w:type="dxa"/>
          <w:jc w:val="center"/>
        </w:trPr>
        <w:tc>
          <w:tcPr>
            <w:tcW w:w="0" w:type="auto"/>
            <w:vAlign w:val="center"/>
            <w:hideMark/>
          </w:tcPr>
          <w:p w14:paraId="2C7EE02E" w14:textId="491C6ADC" w:rsidR="00C316E8" w:rsidRPr="00C316E8" w:rsidRDefault="00C316E8" w:rsidP="00BD316D">
            <w:pPr>
              <w:pStyle w:val="Prrafodelista"/>
              <w:jc w:val="right"/>
              <w:rPr>
                <w:rFonts w:ascii="Palatino Linotype" w:hAnsi="Palatino Linotype"/>
                <w:i/>
                <w:color w:val="000000"/>
                <w:lang w:val="es-ES"/>
              </w:rPr>
            </w:pPr>
            <w:r>
              <w:rPr>
                <w:rFonts w:ascii="Palatino Linotype" w:hAnsi="Palatino Linotype"/>
                <w:i/>
                <w:color w:val="000000"/>
                <w:lang w:val="es-ES"/>
              </w:rPr>
              <w:t>“</w:t>
            </w:r>
            <w:r w:rsidRPr="00C316E8">
              <w:rPr>
                <w:rFonts w:ascii="Palatino Linotype" w:hAnsi="Palatino Linotype"/>
                <w:i/>
                <w:color w:val="000000"/>
                <w:lang w:val="es-ES"/>
              </w:rPr>
              <w:t>Zinacantepec, México a 20 de Diciembre de 2022</w:t>
            </w:r>
          </w:p>
        </w:tc>
      </w:tr>
      <w:tr w:rsidR="00C316E8" w:rsidRPr="00C316E8" w14:paraId="6F08845B" w14:textId="77777777" w:rsidTr="00C316E8">
        <w:trPr>
          <w:trHeight w:val="304"/>
          <w:tblCellSpacing w:w="0" w:type="dxa"/>
          <w:jc w:val="center"/>
        </w:trPr>
        <w:tc>
          <w:tcPr>
            <w:tcW w:w="0" w:type="auto"/>
            <w:vAlign w:val="center"/>
            <w:hideMark/>
          </w:tcPr>
          <w:p w14:paraId="1915A931" w14:textId="77777777" w:rsidR="00C316E8" w:rsidRPr="00C316E8" w:rsidRDefault="00C316E8" w:rsidP="00BD316D">
            <w:pPr>
              <w:pStyle w:val="Prrafodelista"/>
              <w:jc w:val="right"/>
              <w:rPr>
                <w:rFonts w:ascii="Palatino Linotype" w:hAnsi="Palatino Linotype"/>
                <w:i/>
                <w:color w:val="000000"/>
                <w:lang w:val="es-ES"/>
              </w:rPr>
            </w:pPr>
            <w:r w:rsidRPr="00C316E8">
              <w:rPr>
                <w:rFonts w:ascii="Palatino Linotype" w:hAnsi="Palatino Linotype"/>
                <w:i/>
                <w:color w:val="000000"/>
                <w:lang w:val="es-ES"/>
              </w:rPr>
              <w:t>Nombre del solicitante: C. Solicitante</w:t>
            </w:r>
          </w:p>
        </w:tc>
      </w:tr>
      <w:tr w:rsidR="00C316E8" w:rsidRPr="00C316E8" w14:paraId="5808FA77" w14:textId="77777777" w:rsidTr="00C316E8">
        <w:trPr>
          <w:trHeight w:val="304"/>
          <w:tblCellSpacing w:w="0" w:type="dxa"/>
          <w:jc w:val="center"/>
        </w:trPr>
        <w:tc>
          <w:tcPr>
            <w:tcW w:w="0" w:type="auto"/>
            <w:vAlign w:val="center"/>
            <w:hideMark/>
          </w:tcPr>
          <w:p w14:paraId="34CA82CE" w14:textId="77777777" w:rsidR="00C316E8" w:rsidRPr="00C316E8" w:rsidRDefault="00C316E8" w:rsidP="00BD316D">
            <w:pPr>
              <w:pStyle w:val="Prrafodelista"/>
              <w:jc w:val="right"/>
              <w:rPr>
                <w:rFonts w:ascii="Palatino Linotype" w:hAnsi="Palatino Linotype"/>
                <w:i/>
                <w:color w:val="000000"/>
                <w:lang w:val="es-ES"/>
              </w:rPr>
            </w:pPr>
            <w:r w:rsidRPr="00C316E8">
              <w:rPr>
                <w:rFonts w:ascii="Palatino Linotype" w:hAnsi="Palatino Linotype"/>
                <w:i/>
                <w:color w:val="000000"/>
                <w:lang w:val="es-ES"/>
              </w:rPr>
              <w:t>Folio de la solicitud: 01459/ZINACANT/IP/2022</w:t>
            </w:r>
          </w:p>
        </w:tc>
      </w:tr>
      <w:tr w:rsidR="00C316E8" w:rsidRPr="00C316E8" w14:paraId="4CB2D456" w14:textId="77777777" w:rsidTr="00C316E8">
        <w:trPr>
          <w:trHeight w:val="456"/>
          <w:tblCellSpacing w:w="0" w:type="dxa"/>
          <w:jc w:val="center"/>
        </w:trPr>
        <w:tc>
          <w:tcPr>
            <w:tcW w:w="0" w:type="auto"/>
            <w:vAlign w:val="center"/>
            <w:hideMark/>
          </w:tcPr>
          <w:p w14:paraId="6B7D9B11" w14:textId="77777777" w:rsidR="00C316E8" w:rsidRPr="00C316E8" w:rsidRDefault="00C316E8" w:rsidP="00BD316D">
            <w:pPr>
              <w:pStyle w:val="Prrafodelista"/>
              <w:jc w:val="both"/>
              <w:rPr>
                <w:rFonts w:ascii="Palatino Linotype" w:hAnsi="Palatino Linotype"/>
                <w:i/>
                <w:color w:val="000000"/>
                <w:lang w:val="es-ES"/>
              </w:rPr>
            </w:pPr>
          </w:p>
        </w:tc>
      </w:tr>
      <w:tr w:rsidR="00C316E8" w:rsidRPr="00C316E8" w14:paraId="2EC0672F" w14:textId="77777777" w:rsidTr="00C316E8">
        <w:trPr>
          <w:trHeight w:val="152"/>
          <w:tblCellSpacing w:w="0" w:type="dxa"/>
          <w:jc w:val="center"/>
        </w:trPr>
        <w:tc>
          <w:tcPr>
            <w:tcW w:w="0" w:type="auto"/>
            <w:vAlign w:val="center"/>
            <w:hideMark/>
          </w:tcPr>
          <w:p w14:paraId="0388B625" w14:textId="77777777" w:rsidR="00C316E8" w:rsidRPr="00C316E8" w:rsidRDefault="00C316E8" w:rsidP="00BD316D">
            <w:pPr>
              <w:pStyle w:val="Prrafodelista"/>
              <w:jc w:val="both"/>
              <w:rPr>
                <w:rFonts w:ascii="Palatino Linotype" w:hAnsi="Palatino Linotype"/>
                <w:i/>
                <w:color w:val="000000"/>
                <w:lang w:val="es-ES"/>
              </w:rPr>
            </w:pPr>
            <w:r w:rsidRPr="00C316E8">
              <w:rPr>
                <w:rFonts w:ascii="Palatino Linotype" w:hAnsi="Palatino Linotype"/>
                <w:i/>
                <w:color w:val="000000"/>
                <w:lang w:val="es-ES"/>
              </w:rPr>
              <w:t>Con fundamento en el articulo 159 de la Ley de Transparencia y Acceso a la Información Pública del Estado de México y Municipios, se le requiere para que dentro del plazo de diez días hábiles realice lo siguiente:</w:t>
            </w:r>
          </w:p>
        </w:tc>
      </w:tr>
      <w:tr w:rsidR="00C316E8" w:rsidRPr="00C316E8" w14:paraId="7D7AAB67" w14:textId="77777777" w:rsidTr="00C316E8">
        <w:trPr>
          <w:trHeight w:val="380"/>
          <w:tblCellSpacing w:w="0" w:type="dxa"/>
          <w:jc w:val="center"/>
        </w:trPr>
        <w:tc>
          <w:tcPr>
            <w:tcW w:w="0" w:type="auto"/>
            <w:vAlign w:val="center"/>
            <w:hideMark/>
          </w:tcPr>
          <w:p w14:paraId="26434354" w14:textId="77777777" w:rsidR="00C316E8" w:rsidRPr="00C316E8" w:rsidRDefault="00C316E8" w:rsidP="00BD316D">
            <w:pPr>
              <w:pStyle w:val="Prrafodelista"/>
              <w:jc w:val="both"/>
              <w:rPr>
                <w:rFonts w:ascii="Palatino Linotype" w:hAnsi="Palatino Linotype"/>
                <w:i/>
                <w:color w:val="000000"/>
                <w:lang w:val="es-ES"/>
              </w:rPr>
            </w:pPr>
          </w:p>
        </w:tc>
      </w:tr>
      <w:tr w:rsidR="00C316E8" w:rsidRPr="00C316E8" w14:paraId="57B5F92E" w14:textId="77777777" w:rsidTr="00C316E8">
        <w:trPr>
          <w:trHeight w:val="152"/>
          <w:tblCellSpacing w:w="0" w:type="dxa"/>
          <w:jc w:val="center"/>
        </w:trPr>
        <w:tc>
          <w:tcPr>
            <w:tcW w:w="0" w:type="auto"/>
            <w:vAlign w:val="center"/>
            <w:hideMark/>
          </w:tcPr>
          <w:p w14:paraId="660E8FF8" w14:textId="77777777" w:rsidR="00C316E8" w:rsidRPr="00C316E8" w:rsidRDefault="00C316E8" w:rsidP="00BD316D">
            <w:pPr>
              <w:pStyle w:val="Prrafodelista"/>
              <w:jc w:val="both"/>
              <w:rPr>
                <w:rFonts w:ascii="Palatino Linotype" w:hAnsi="Palatino Linotype"/>
                <w:i/>
                <w:color w:val="000000"/>
                <w:lang w:val="es-ES"/>
              </w:rPr>
            </w:pPr>
            <w:r w:rsidRPr="00C316E8">
              <w:rPr>
                <w:rFonts w:ascii="Palatino Linotype" w:hAnsi="Palatino Linotype"/>
                <w:i/>
                <w:color w:val="000000"/>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C316E8" w:rsidRPr="00C316E8" w14:paraId="5E934A3F" w14:textId="77777777" w:rsidTr="00C316E8">
        <w:trPr>
          <w:trHeight w:val="380"/>
          <w:tblCellSpacing w:w="0" w:type="dxa"/>
          <w:jc w:val="center"/>
        </w:trPr>
        <w:tc>
          <w:tcPr>
            <w:tcW w:w="0" w:type="auto"/>
            <w:vAlign w:val="center"/>
            <w:hideMark/>
          </w:tcPr>
          <w:p w14:paraId="7B253C9D" w14:textId="77777777" w:rsidR="00C316E8" w:rsidRPr="00C316E8" w:rsidRDefault="00C316E8" w:rsidP="00BD316D">
            <w:pPr>
              <w:pStyle w:val="Prrafodelista"/>
              <w:jc w:val="both"/>
              <w:rPr>
                <w:rFonts w:ascii="Palatino Linotype" w:hAnsi="Palatino Linotype"/>
                <w:i/>
                <w:color w:val="000000"/>
                <w:lang w:val="es-ES"/>
              </w:rPr>
            </w:pPr>
          </w:p>
        </w:tc>
      </w:tr>
      <w:tr w:rsidR="00C316E8" w:rsidRPr="00C316E8" w14:paraId="76792DC2" w14:textId="77777777" w:rsidTr="00C316E8">
        <w:trPr>
          <w:trHeight w:val="152"/>
          <w:tblCellSpacing w:w="0" w:type="dxa"/>
          <w:jc w:val="center"/>
        </w:trPr>
        <w:tc>
          <w:tcPr>
            <w:tcW w:w="0" w:type="auto"/>
            <w:vAlign w:val="center"/>
            <w:hideMark/>
          </w:tcPr>
          <w:p w14:paraId="53942C6D" w14:textId="77777777" w:rsidR="00C316E8" w:rsidRPr="00C316E8" w:rsidRDefault="00C316E8" w:rsidP="00BD316D">
            <w:pPr>
              <w:pStyle w:val="Prrafodelista"/>
              <w:jc w:val="both"/>
              <w:rPr>
                <w:rFonts w:ascii="Palatino Linotype" w:hAnsi="Palatino Linotype"/>
                <w:i/>
                <w:color w:val="000000"/>
                <w:lang w:val="es-ES"/>
              </w:rPr>
            </w:pPr>
            <w:r w:rsidRPr="00C316E8">
              <w:rPr>
                <w:rFonts w:ascii="Palatino Linotype" w:hAnsi="Palatino Linotype"/>
                <w:i/>
                <w:color w:val="000000"/>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C316E8" w:rsidRPr="00C316E8" w14:paraId="43202A7F" w14:textId="77777777" w:rsidTr="00C316E8">
        <w:trPr>
          <w:trHeight w:val="152"/>
          <w:tblCellSpacing w:w="0" w:type="dxa"/>
          <w:jc w:val="center"/>
        </w:trPr>
        <w:tc>
          <w:tcPr>
            <w:tcW w:w="0" w:type="auto"/>
            <w:vAlign w:val="center"/>
            <w:hideMark/>
          </w:tcPr>
          <w:p w14:paraId="21DD555A" w14:textId="77777777" w:rsidR="00C316E8" w:rsidRPr="00C316E8" w:rsidRDefault="00C316E8" w:rsidP="00BD316D">
            <w:pPr>
              <w:pStyle w:val="Prrafodelista"/>
              <w:jc w:val="both"/>
              <w:rPr>
                <w:rFonts w:ascii="Palatino Linotype" w:hAnsi="Palatino Linotype"/>
                <w:i/>
                <w:color w:val="000000"/>
                <w:lang w:val="es-ES"/>
              </w:rPr>
            </w:pPr>
          </w:p>
        </w:tc>
      </w:tr>
      <w:tr w:rsidR="00C316E8" w:rsidRPr="00C316E8" w14:paraId="7B7B5376" w14:textId="77777777" w:rsidTr="00C316E8">
        <w:trPr>
          <w:trHeight w:val="152"/>
          <w:tblCellSpacing w:w="0" w:type="dxa"/>
          <w:jc w:val="center"/>
        </w:trPr>
        <w:tc>
          <w:tcPr>
            <w:tcW w:w="0" w:type="auto"/>
            <w:vAlign w:val="center"/>
            <w:hideMark/>
          </w:tcPr>
          <w:p w14:paraId="440B2AF2" w14:textId="77777777" w:rsidR="00C316E8" w:rsidRPr="00C316E8" w:rsidRDefault="00C316E8" w:rsidP="00BD316D">
            <w:pPr>
              <w:pStyle w:val="Prrafodelista"/>
              <w:jc w:val="both"/>
              <w:rPr>
                <w:rFonts w:ascii="Palatino Linotype" w:hAnsi="Palatino Linotype"/>
                <w:i/>
                <w:color w:val="000000"/>
                <w:lang w:val="es-ES"/>
              </w:rPr>
            </w:pPr>
            <w:r w:rsidRPr="00C316E8">
              <w:rPr>
                <w:rFonts w:ascii="Palatino Linotype" w:hAnsi="Palatino Linotype"/>
                <w:i/>
                <w:color w:val="000000"/>
                <w:lang w:val="es-ES"/>
              </w:rPr>
              <w:t>ATENTAMENTE</w:t>
            </w:r>
          </w:p>
        </w:tc>
      </w:tr>
      <w:tr w:rsidR="00C316E8" w:rsidRPr="00C316E8" w14:paraId="7047627D" w14:textId="77777777" w:rsidTr="00C316E8">
        <w:trPr>
          <w:trHeight w:val="228"/>
          <w:tblCellSpacing w:w="0" w:type="dxa"/>
          <w:jc w:val="center"/>
        </w:trPr>
        <w:tc>
          <w:tcPr>
            <w:tcW w:w="0" w:type="auto"/>
            <w:vAlign w:val="center"/>
            <w:hideMark/>
          </w:tcPr>
          <w:p w14:paraId="453DD5FF" w14:textId="77777777" w:rsidR="00C316E8" w:rsidRPr="00C316E8" w:rsidRDefault="00C316E8" w:rsidP="00BD316D">
            <w:pPr>
              <w:pStyle w:val="Prrafodelista"/>
              <w:jc w:val="both"/>
              <w:rPr>
                <w:rFonts w:ascii="Palatino Linotype" w:hAnsi="Palatino Linotype"/>
                <w:i/>
                <w:color w:val="000000"/>
                <w:lang w:val="es-ES"/>
              </w:rPr>
            </w:pPr>
          </w:p>
        </w:tc>
      </w:tr>
      <w:tr w:rsidR="00C316E8" w:rsidRPr="00C316E8" w14:paraId="21B6FDAF" w14:textId="77777777" w:rsidTr="00C316E8">
        <w:trPr>
          <w:trHeight w:val="152"/>
          <w:tblCellSpacing w:w="0" w:type="dxa"/>
          <w:jc w:val="center"/>
        </w:trPr>
        <w:tc>
          <w:tcPr>
            <w:tcW w:w="0" w:type="auto"/>
            <w:vAlign w:val="center"/>
            <w:hideMark/>
          </w:tcPr>
          <w:p w14:paraId="7D9A40DB" w14:textId="36D9CB77" w:rsidR="00C316E8" w:rsidRPr="00C316E8" w:rsidRDefault="00C316E8" w:rsidP="00BD316D">
            <w:pPr>
              <w:pStyle w:val="Prrafodelista"/>
              <w:jc w:val="both"/>
              <w:rPr>
                <w:rFonts w:ascii="Palatino Linotype" w:hAnsi="Palatino Linotype"/>
                <w:i/>
                <w:color w:val="000000"/>
                <w:lang w:val="es-ES"/>
              </w:rPr>
            </w:pPr>
            <w:r w:rsidRPr="00C316E8">
              <w:rPr>
                <w:rFonts w:ascii="Palatino Linotype" w:hAnsi="Palatino Linotype"/>
                <w:i/>
                <w:color w:val="000000"/>
                <w:lang w:val="es-ES"/>
              </w:rPr>
              <w:t>ING. JESUS EMMANUEL ENCASTIN RENDON</w:t>
            </w:r>
            <w:r>
              <w:rPr>
                <w:rFonts w:ascii="Palatino Linotype" w:hAnsi="Palatino Linotype"/>
                <w:i/>
                <w:color w:val="000000"/>
                <w:lang w:val="es-ES"/>
              </w:rPr>
              <w:t>”</w:t>
            </w:r>
          </w:p>
        </w:tc>
      </w:tr>
    </w:tbl>
    <w:p w14:paraId="28466335" w14:textId="77777777" w:rsidR="00C316E8" w:rsidRPr="00C316E8" w:rsidRDefault="00C316E8" w:rsidP="00BD316D">
      <w:pPr>
        <w:pStyle w:val="Prrafodelista"/>
        <w:spacing w:line="360" w:lineRule="auto"/>
        <w:ind w:left="0"/>
        <w:jc w:val="both"/>
        <w:rPr>
          <w:rFonts w:ascii="Palatino Linotype" w:hAnsi="Palatino Linotype"/>
          <w:i/>
          <w:color w:val="000000"/>
          <w:sz w:val="24"/>
        </w:rPr>
      </w:pPr>
    </w:p>
    <w:p w14:paraId="5C5F6B12" w14:textId="08CB9F6A" w:rsidR="00C316E8" w:rsidRPr="00C316E8" w:rsidRDefault="00C316E8" w:rsidP="00BD316D">
      <w:pPr>
        <w:pStyle w:val="Prrafodelista"/>
        <w:numPr>
          <w:ilvl w:val="0"/>
          <w:numId w:val="3"/>
        </w:numPr>
        <w:spacing w:line="360" w:lineRule="auto"/>
        <w:ind w:left="0" w:firstLine="0"/>
        <w:jc w:val="both"/>
        <w:rPr>
          <w:rFonts w:ascii="Palatino Linotype" w:hAnsi="Palatino Linotype"/>
          <w:i/>
          <w:color w:val="000000"/>
          <w:sz w:val="24"/>
        </w:rPr>
      </w:pPr>
      <w:r>
        <w:rPr>
          <w:rFonts w:ascii="Palatino Linotype" w:hAnsi="Palatino Linotype"/>
          <w:color w:val="000000"/>
          <w:sz w:val="24"/>
        </w:rPr>
        <w:t>El veintiuno (21) de diciembre de dos mil veintidós, el recurrente desahogo la aclaración realizada por el Sujeto Obligado en los siguientes términos:</w:t>
      </w:r>
    </w:p>
    <w:p w14:paraId="2692C024" w14:textId="77777777" w:rsidR="00C316E8" w:rsidRPr="00C316E8" w:rsidRDefault="00C316E8" w:rsidP="00BD316D">
      <w:pPr>
        <w:pStyle w:val="Prrafodelista"/>
        <w:spacing w:line="360" w:lineRule="auto"/>
        <w:ind w:left="0"/>
        <w:jc w:val="both"/>
        <w:rPr>
          <w:rFonts w:ascii="Palatino Linotype" w:hAnsi="Palatino Linotype"/>
          <w:i/>
          <w:color w:val="000000"/>
          <w:sz w:val="24"/>
        </w:rPr>
      </w:pPr>
    </w:p>
    <w:p w14:paraId="61A4C2A2" w14:textId="7725EB18" w:rsidR="00C316E8" w:rsidRPr="00C316E8" w:rsidRDefault="00C316E8" w:rsidP="00BD316D">
      <w:pPr>
        <w:pStyle w:val="Prrafodelista"/>
        <w:spacing w:line="360" w:lineRule="auto"/>
        <w:ind w:left="851"/>
        <w:jc w:val="both"/>
        <w:rPr>
          <w:rFonts w:ascii="Palatino Linotype" w:hAnsi="Palatino Linotype"/>
          <w:i/>
          <w:color w:val="000000"/>
        </w:rPr>
      </w:pPr>
      <w:r>
        <w:rPr>
          <w:rFonts w:ascii="Palatino Linotype" w:hAnsi="Palatino Linotype"/>
          <w:i/>
          <w:color w:val="000000"/>
        </w:rPr>
        <w:lastRenderedPageBreak/>
        <w:t>“</w:t>
      </w:r>
      <w:r w:rsidRPr="00C316E8">
        <w:rPr>
          <w:rFonts w:ascii="Palatino Linotype" w:hAnsi="Palatino Linotype"/>
          <w:i/>
          <w:color w:val="000000"/>
        </w:rPr>
        <w:t>LA SOLICITUD ES MUY ESPECÍFICA</w:t>
      </w:r>
      <w:r>
        <w:rPr>
          <w:rFonts w:ascii="Palatino Linotype" w:hAnsi="Palatino Linotype"/>
          <w:i/>
          <w:color w:val="000000"/>
        </w:rPr>
        <w:t>” (Sic)</w:t>
      </w:r>
    </w:p>
    <w:p w14:paraId="06AF61D4" w14:textId="77777777" w:rsidR="00C316E8" w:rsidRPr="00C316E8" w:rsidRDefault="00C316E8" w:rsidP="00BD316D">
      <w:pPr>
        <w:pStyle w:val="Prrafodelista"/>
        <w:spacing w:line="360" w:lineRule="auto"/>
        <w:ind w:left="0"/>
        <w:jc w:val="both"/>
        <w:rPr>
          <w:rFonts w:ascii="Palatino Linotype" w:hAnsi="Palatino Linotype"/>
          <w:i/>
          <w:color w:val="000000"/>
          <w:sz w:val="24"/>
        </w:rPr>
      </w:pPr>
    </w:p>
    <w:p w14:paraId="47BDCF02" w14:textId="3E7E4CA6" w:rsidR="005D09C1" w:rsidRPr="00BB40A3" w:rsidRDefault="00C316E8" w:rsidP="00BD316D">
      <w:pPr>
        <w:pStyle w:val="Prrafodelista"/>
        <w:numPr>
          <w:ilvl w:val="0"/>
          <w:numId w:val="3"/>
        </w:numPr>
        <w:spacing w:line="360" w:lineRule="auto"/>
        <w:ind w:left="0" w:firstLine="0"/>
        <w:jc w:val="both"/>
        <w:rPr>
          <w:rFonts w:ascii="Palatino Linotype" w:hAnsi="Palatino Linotype"/>
          <w:i/>
          <w:color w:val="000000"/>
          <w:sz w:val="24"/>
        </w:rPr>
      </w:pPr>
      <w:r>
        <w:rPr>
          <w:rFonts w:ascii="Palatino Linotype" w:eastAsia="Calibri" w:hAnsi="Palatino Linotype"/>
          <w:sz w:val="24"/>
          <w:lang w:val="es-ES"/>
        </w:rPr>
        <w:t>De las constancias que obran en el expediente electrónico SAIMEX, se advierte que e</w:t>
      </w:r>
      <w:r w:rsidR="005000AA" w:rsidRPr="00624AAD">
        <w:rPr>
          <w:rFonts w:ascii="Palatino Linotype" w:eastAsia="Calibri" w:hAnsi="Palatino Linotype"/>
          <w:sz w:val="24"/>
          <w:lang w:val="es-ES"/>
        </w:rPr>
        <w:t xml:space="preserve">l </w:t>
      </w:r>
      <w:r w:rsidR="005D09C1">
        <w:rPr>
          <w:rFonts w:ascii="Palatino Linotype" w:eastAsia="Calibri" w:hAnsi="Palatino Linotype"/>
          <w:sz w:val="24"/>
          <w:lang w:val="es-ES"/>
        </w:rPr>
        <w:t>Sujeto Obligado no emitió respuesta a la solicitud</w:t>
      </w:r>
      <w:r>
        <w:rPr>
          <w:rFonts w:ascii="Palatino Linotype" w:eastAsia="Calibri" w:hAnsi="Palatino Linotype"/>
          <w:sz w:val="24"/>
          <w:lang w:val="es-ES"/>
        </w:rPr>
        <w:t xml:space="preserve"> de información</w:t>
      </w:r>
      <w:r w:rsidR="005D09C1">
        <w:rPr>
          <w:rFonts w:ascii="Palatino Linotype" w:eastAsia="Calibri" w:hAnsi="Palatino Linotype"/>
          <w:sz w:val="24"/>
          <w:lang w:val="es-ES"/>
        </w:rPr>
        <w:t>.</w:t>
      </w:r>
    </w:p>
    <w:p w14:paraId="3CE72CFC" w14:textId="3423FCEA" w:rsidR="00E65B7C" w:rsidRPr="00BB40A3" w:rsidRDefault="00E65B7C" w:rsidP="00BD316D">
      <w:pPr>
        <w:pStyle w:val="Prrafodelista"/>
        <w:spacing w:line="360" w:lineRule="auto"/>
        <w:ind w:left="1287" w:right="567"/>
        <w:jc w:val="both"/>
        <w:rPr>
          <w:rFonts w:ascii="Palatino Linotype" w:hAnsi="Palatino Linotype"/>
          <w:i/>
          <w:color w:val="000000"/>
          <w:sz w:val="24"/>
        </w:rPr>
      </w:pPr>
    </w:p>
    <w:p w14:paraId="518CDCD9" w14:textId="6E8415EA" w:rsidR="005000AA" w:rsidRPr="00624AAD" w:rsidRDefault="00E65B7C" w:rsidP="00BD316D">
      <w:pPr>
        <w:pStyle w:val="Prrafodelista"/>
        <w:numPr>
          <w:ilvl w:val="0"/>
          <w:numId w:val="3"/>
        </w:numPr>
        <w:spacing w:line="360" w:lineRule="auto"/>
        <w:ind w:left="0" w:firstLine="0"/>
        <w:jc w:val="both"/>
        <w:rPr>
          <w:rFonts w:ascii="Palatino Linotype" w:hAnsi="Palatino Linotype" w:cs="Arial"/>
          <w:i/>
          <w:sz w:val="24"/>
        </w:rPr>
      </w:pPr>
      <w:r>
        <w:rPr>
          <w:rFonts w:ascii="Palatino Linotype" w:eastAsia="Calibri" w:hAnsi="Palatino Linotype" w:cs="Arial"/>
          <w:sz w:val="24"/>
          <w:lang w:val="es-AR"/>
        </w:rPr>
        <w:t xml:space="preserve">El </w:t>
      </w:r>
      <w:r w:rsidR="00B15525">
        <w:rPr>
          <w:rFonts w:ascii="Palatino Linotype" w:eastAsia="Calibri" w:hAnsi="Palatino Linotype" w:cs="Arial"/>
          <w:sz w:val="24"/>
          <w:lang w:val="es-AR"/>
        </w:rPr>
        <w:t>treinta</w:t>
      </w:r>
      <w:r w:rsidR="005000AA" w:rsidRPr="00624AAD">
        <w:rPr>
          <w:rFonts w:ascii="Palatino Linotype" w:eastAsia="Calibri" w:hAnsi="Palatino Linotype" w:cs="Arial"/>
          <w:sz w:val="24"/>
          <w:lang w:val="es-AR"/>
        </w:rPr>
        <w:t xml:space="preserve"> (</w:t>
      </w:r>
      <w:r w:rsidR="00B15525">
        <w:rPr>
          <w:rFonts w:ascii="Palatino Linotype" w:eastAsia="Calibri" w:hAnsi="Palatino Linotype" w:cs="Arial"/>
          <w:sz w:val="24"/>
          <w:lang w:val="es-AR"/>
        </w:rPr>
        <w:t>30</w:t>
      </w:r>
      <w:r w:rsidR="005000AA" w:rsidRPr="00624AAD">
        <w:rPr>
          <w:rFonts w:ascii="Palatino Linotype" w:eastAsia="Calibri" w:hAnsi="Palatino Linotype" w:cs="Arial"/>
          <w:sz w:val="24"/>
          <w:lang w:val="es-AR"/>
        </w:rPr>
        <w:t xml:space="preserve">) de </w:t>
      </w:r>
      <w:r w:rsidR="00C316E8">
        <w:rPr>
          <w:rFonts w:ascii="Palatino Linotype" w:eastAsia="Calibri" w:hAnsi="Palatino Linotype" w:cs="Arial"/>
          <w:sz w:val="24"/>
          <w:lang w:val="es-AR"/>
        </w:rPr>
        <w:t>enero de dos mil veintitrés</w:t>
      </w:r>
      <w:r w:rsidR="005000AA" w:rsidRPr="00624AAD">
        <w:rPr>
          <w:rFonts w:ascii="Palatino Linotype" w:hAnsi="Palatino Linotype" w:cs="Arial"/>
          <w:sz w:val="24"/>
          <w:lang w:val="es-ES"/>
        </w:rPr>
        <w:t xml:space="preserve">,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w:t>
      </w:r>
      <w:r w:rsidR="005D09C1">
        <w:rPr>
          <w:rFonts w:ascii="Palatino Linotype" w:hAnsi="Palatino Linotype" w:cs="Arial"/>
          <w:sz w:val="24"/>
          <w:lang w:val="es-ES"/>
        </w:rPr>
        <w:t xml:space="preserve">falta de </w:t>
      </w:r>
      <w:r w:rsidR="005000AA" w:rsidRPr="00624AAD">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624AAD" w:rsidRDefault="005000AA" w:rsidP="00BD316D">
      <w:pPr>
        <w:pStyle w:val="Prrafodelista"/>
        <w:rPr>
          <w:rFonts w:ascii="Palatino Linotype" w:hAnsi="Palatino Linotype" w:cs="Arial"/>
          <w:i/>
          <w:sz w:val="24"/>
        </w:rPr>
      </w:pPr>
    </w:p>
    <w:p w14:paraId="60DF770D" w14:textId="141C6B52" w:rsidR="005000AA" w:rsidRDefault="005000AA" w:rsidP="00BD316D">
      <w:pPr>
        <w:pStyle w:val="Prrafodelista"/>
        <w:spacing w:line="360" w:lineRule="auto"/>
        <w:jc w:val="both"/>
        <w:rPr>
          <w:rFonts w:ascii="Palatino Linotype" w:hAnsi="Palatino Linotype"/>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C316E8" w:rsidRPr="00C316E8">
        <w:rPr>
          <w:rFonts w:ascii="Palatino Linotype" w:eastAsia="Calibri" w:hAnsi="Palatino Linotype" w:cs="Tahoma"/>
          <w:i/>
          <w:sz w:val="24"/>
          <w:szCs w:val="22"/>
          <w:lang w:eastAsia="en-US"/>
        </w:rPr>
        <w:t>NO ENTREGA INFORMACIÓN</w:t>
      </w:r>
      <w:r w:rsidRPr="005D09C1">
        <w:rPr>
          <w:rFonts w:ascii="Palatino Linotype" w:hAnsi="Palatino Linotype"/>
          <w:bCs/>
          <w:i/>
          <w:iCs/>
          <w:sz w:val="24"/>
        </w:rPr>
        <w:t>”</w:t>
      </w:r>
      <w:r w:rsidR="00C316E8">
        <w:rPr>
          <w:rFonts w:ascii="Palatino Linotype" w:hAnsi="Palatino Linotype"/>
          <w:bCs/>
          <w:i/>
          <w:iCs/>
          <w:sz w:val="24"/>
        </w:rPr>
        <w:t xml:space="preserve"> (sic) </w:t>
      </w:r>
    </w:p>
    <w:p w14:paraId="1140FF10" w14:textId="77777777" w:rsidR="00C316E8" w:rsidRPr="00624AAD" w:rsidRDefault="00C316E8" w:rsidP="00BD316D">
      <w:pPr>
        <w:pStyle w:val="Prrafodelista"/>
        <w:spacing w:line="360" w:lineRule="auto"/>
        <w:jc w:val="both"/>
        <w:rPr>
          <w:rFonts w:ascii="Palatino Linotype" w:hAnsi="Palatino Linotype" w:cstheme="minorBidi"/>
          <w:bCs/>
          <w:i/>
          <w:iCs/>
          <w:sz w:val="24"/>
        </w:rPr>
      </w:pPr>
    </w:p>
    <w:p w14:paraId="518E834F" w14:textId="19FBFD67" w:rsidR="00BC6FDD" w:rsidRPr="00C316E8" w:rsidRDefault="005000AA" w:rsidP="00BD316D">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C316E8" w:rsidRPr="00C316E8">
        <w:rPr>
          <w:rFonts w:ascii="Palatino Linotype" w:hAnsi="Palatino Linotype"/>
          <w:i/>
          <w:sz w:val="24"/>
        </w:rPr>
        <w:t>NO ENTREGA INFORMACIÓN</w:t>
      </w:r>
      <w:r w:rsidR="004E6A3B">
        <w:rPr>
          <w:rFonts w:ascii="Palatino Linotype" w:hAnsi="Palatino Linotype"/>
          <w:i/>
          <w:sz w:val="24"/>
        </w:rPr>
        <w:t>"</w:t>
      </w:r>
      <w:r w:rsidRPr="00624AAD">
        <w:rPr>
          <w:rFonts w:ascii="Palatino Linotype" w:eastAsia="Calibri" w:hAnsi="Palatino Linotype" w:cs="Arial"/>
          <w:sz w:val="24"/>
          <w:lang w:val="es-ES"/>
        </w:rPr>
        <w:t>(Sic)</w:t>
      </w:r>
    </w:p>
    <w:bookmarkEnd w:id="1"/>
    <w:bookmarkEnd w:id="2"/>
    <w:bookmarkEnd w:id="3"/>
    <w:p w14:paraId="5BE2AC11" w14:textId="7CD22702" w:rsidR="005000AA" w:rsidRPr="00624AAD" w:rsidRDefault="005000AA" w:rsidP="00BD316D">
      <w:pPr>
        <w:pStyle w:val="Prrafodelista"/>
        <w:numPr>
          <w:ilvl w:val="0"/>
          <w:numId w:val="3"/>
        </w:numPr>
        <w:spacing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BD316D">
      <w:pPr>
        <w:pStyle w:val="Prrafodelista"/>
        <w:spacing w:line="360" w:lineRule="auto"/>
        <w:ind w:left="0"/>
        <w:jc w:val="both"/>
        <w:rPr>
          <w:rFonts w:ascii="Palatino Linotype" w:eastAsia="Calibri" w:hAnsi="Palatino Linotype" w:cs="Arial"/>
          <w:sz w:val="24"/>
          <w:lang w:val="es-AR"/>
        </w:rPr>
      </w:pPr>
    </w:p>
    <w:p w14:paraId="0DD7E16F" w14:textId="1DC48647" w:rsidR="005000AA" w:rsidRPr="00C316E8" w:rsidRDefault="00D73603" w:rsidP="00BD316D">
      <w:pPr>
        <w:pStyle w:val="Prrafodelista"/>
        <w:numPr>
          <w:ilvl w:val="0"/>
          <w:numId w:val="3"/>
        </w:numPr>
        <w:spacing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2857FE">
        <w:rPr>
          <w:rFonts w:ascii="Palatino Linotype" w:eastAsia="Calibri" w:hAnsi="Palatino Linotype" w:cs="Arial"/>
          <w:sz w:val="24"/>
          <w:lang w:val="es-ES"/>
        </w:rPr>
        <w:t>uno (01) de febrero de dos mil veintitrés</w:t>
      </w:r>
      <w:r w:rsidR="005000AA" w:rsidRPr="00624AAD">
        <w:rPr>
          <w:rFonts w:ascii="Palatino Linotype" w:eastAsia="Calibri" w:hAnsi="Palatino Linotype" w:cs="Arial"/>
          <w:sz w:val="24"/>
          <w:lang w:val="es-ES"/>
        </w:rPr>
        <w:t xml:space="preserve">,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w:t>
      </w:r>
      <w:r w:rsidR="005000AA" w:rsidRPr="00624AAD">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3EB5B257" w14:textId="77777777" w:rsidR="00C316E8" w:rsidRPr="003C497F" w:rsidRDefault="00C316E8" w:rsidP="00BD316D">
      <w:pPr>
        <w:pStyle w:val="Prrafodelista"/>
        <w:spacing w:line="360" w:lineRule="auto"/>
        <w:ind w:left="0"/>
        <w:jc w:val="both"/>
        <w:rPr>
          <w:rFonts w:ascii="Palatino Linotype" w:eastAsiaTheme="minorEastAsia" w:hAnsi="Palatino Linotype" w:cstheme="minorBidi"/>
          <w:i/>
          <w:color w:val="000000"/>
          <w:sz w:val="24"/>
          <w:lang w:val="es-ES_tradnl"/>
        </w:rPr>
      </w:pPr>
    </w:p>
    <w:p w14:paraId="79E9E290" w14:textId="27F660E2" w:rsidR="00BC6FDD" w:rsidRPr="006226E0" w:rsidRDefault="00BC6FDD" w:rsidP="00BD316D">
      <w:pPr>
        <w:numPr>
          <w:ilvl w:val="0"/>
          <w:numId w:val="2"/>
        </w:numPr>
        <w:tabs>
          <w:tab w:val="left" w:pos="284"/>
        </w:tabs>
        <w:spacing w:line="360" w:lineRule="auto"/>
        <w:ind w:left="0" w:firstLine="0"/>
        <w:contextualSpacing/>
        <w:jc w:val="both"/>
        <w:rPr>
          <w:rFonts w:ascii="Palatino Linotype" w:eastAsiaTheme="minorEastAsia" w:hAnsi="Palatino Linotype"/>
          <w:i/>
          <w:color w:val="000000"/>
          <w:sz w:val="24"/>
          <w:szCs w:val="24"/>
          <w:lang w:val="es-ES_tradnl"/>
        </w:rPr>
      </w:pPr>
      <w:r w:rsidRPr="00255189">
        <w:rPr>
          <w:rFonts w:ascii="Palatino Linotype" w:eastAsiaTheme="minorEastAsia" w:hAnsi="Palatino Linotype"/>
          <w:color w:val="000000"/>
          <w:sz w:val="24"/>
          <w:szCs w:val="24"/>
          <w:lang w:val="es-ES_tradnl"/>
        </w:rPr>
        <w:t xml:space="preserve">El </w:t>
      </w:r>
      <w:r w:rsidRPr="00255189">
        <w:rPr>
          <w:rFonts w:ascii="Palatino Linotype" w:eastAsiaTheme="minorEastAsia" w:hAnsi="Palatino Linotype"/>
          <w:b/>
          <w:color w:val="000000"/>
          <w:sz w:val="24"/>
          <w:szCs w:val="24"/>
          <w:lang w:val="es-ES_tradnl"/>
        </w:rPr>
        <w:t xml:space="preserve">SUJETO OBLIGADO </w:t>
      </w:r>
      <w:r w:rsidRPr="00255189">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rPr>
        <w:t xml:space="preserve">RECURRENTE </w:t>
      </w:r>
      <w:r w:rsidRPr="00255189">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rPr>
        <w:t>SAIMEX</w:t>
      </w:r>
      <w:r w:rsidR="002857FE">
        <w:rPr>
          <w:rFonts w:ascii="Palatino Linotype" w:eastAsiaTheme="minorEastAsia" w:hAnsi="Palatino Linotype"/>
          <w:b/>
          <w:color w:val="000000"/>
          <w:sz w:val="24"/>
          <w:szCs w:val="24"/>
          <w:lang w:val="es-ES_tradnl"/>
        </w:rPr>
        <w:t>.</w:t>
      </w:r>
    </w:p>
    <w:p w14:paraId="47932EDD" w14:textId="176023EB" w:rsidR="00BC6FDD" w:rsidRPr="00BC6FDD" w:rsidRDefault="00BC6FDD" w:rsidP="00BD316D">
      <w:pPr>
        <w:spacing w:line="360" w:lineRule="auto"/>
        <w:jc w:val="both"/>
        <w:rPr>
          <w:rFonts w:ascii="Palatino Linotype" w:hAnsi="Palatino Linotype"/>
          <w:i/>
          <w:color w:val="000000"/>
          <w:sz w:val="24"/>
        </w:rPr>
      </w:pPr>
    </w:p>
    <w:p w14:paraId="23DC60AD" w14:textId="77777777" w:rsidR="00BC6FDD" w:rsidRPr="00BC6FDD" w:rsidRDefault="00BC6FDD" w:rsidP="00BD316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2152A6" w:rsidRDefault="00BC6FDD" w:rsidP="00BD316D">
      <w:pPr>
        <w:pStyle w:val="Prrafodelista"/>
        <w:tabs>
          <w:tab w:val="left" w:pos="284"/>
        </w:tabs>
        <w:spacing w:line="360" w:lineRule="auto"/>
        <w:ind w:left="0"/>
        <w:jc w:val="both"/>
        <w:rPr>
          <w:rFonts w:ascii="Palatino Linotype" w:hAnsi="Palatino Linotype" w:cs="Arial"/>
        </w:rPr>
      </w:pPr>
    </w:p>
    <w:p w14:paraId="32215B49" w14:textId="77777777" w:rsidR="00BC6FDD" w:rsidRPr="002152A6" w:rsidRDefault="00BC6FDD" w:rsidP="00BD316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w:t>
      </w:r>
      <w:r w:rsidRPr="002152A6">
        <w:rPr>
          <w:rFonts w:ascii="Palatino Linotype" w:hAnsi="Palatino Linotype" w:cs="Arial"/>
          <w:i/>
          <w:iCs/>
          <w:color w:val="222222"/>
          <w:sz w:val="22"/>
          <w:lang w:val="es-ES_tradnl"/>
        </w:rPr>
        <w:lastRenderedPageBreak/>
        <w:t>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44B7D876" w14:textId="77777777" w:rsidR="00BC6FDD" w:rsidRPr="002152A6" w:rsidRDefault="00BC6FDD" w:rsidP="00BD316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C6FDD" w:rsidRDefault="00BC6FDD" w:rsidP="00BD316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65B7C" w:rsidRDefault="00E65B7C" w:rsidP="00BD316D">
      <w:pPr>
        <w:pStyle w:val="Prrafodelista"/>
        <w:spacing w:line="360" w:lineRule="auto"/>
        <w:ind w:left="0"/>
        <w:jc w:val="both"/>
        <w:rPr>
          <w:rFonts w:ascii="Palatino Linotype" w:hAnsi="Palatino Linotype"/>
          <w:i/>
          <w:color w:val="000000"/>
          <w:sz w:val="24"/>
        </w:rPr>
      </w:pPr>
    </w:p>
    <w:p w14:paraId="04016115" w14:textId="557B9B28" w:rsidR="00BC6FDD" w:rsidRDefault="00DD7DC3" w:rsidP="00BD316D">
      <w:pPr>
        <w:pStyle w:val="Prrafodelista"/>
        <w:numPr>
          <w:ilvl w:val="0"/>
          <w:numId w:val="3"/>
        </w:numPr>
        <w:spacing w:line="360" w:lineRule="auto"/>
        <w:ind w:left="0" w:firstLine="0"/>
        <w:jc w:val="both"/>
        <w:rPr>
          <w:rFonts w:ascii="Palatino Linotype" w:hAnsi="Palatino Linotype" w:cs="Tahoma"/>
          <w:sz w:val="24"/>
        </w:rPr>
      </w:pPr>
      <w:r w:rsidRPr="003C5753">
        <w:rPr>
          <w:rFonts w:ascii="Palatino Linotype" w:eastAsia="Calibri" w:hAnsi="Palatino Linotype" w:cs="Arial"/>
          <w:sz w:val="24"/>
          <w:lang w:val="es-ES"/>
        </w:rPr>
        <w:t xml:space="preserve">El día </w:t>
      </w:r>
      <w:r w:rsidR="002857FE">
        <w:rPr>
          <w:rFonts w:ascii="Palatino Linotype" w:eastAsia="Calibri" w:hAnsi="Palatino Linotype" w:cs="Arial"/>
          <w:sz w:val="24"/>
          <w:lang w:val="es-ES"/>
        </w:rPr>
        <w:t>veinte (20) de febrero de dos mil veintidós</w:t>
      </w:r>
      <w:r w:rsidR="00D73603" w:rsidRPr="003C5753">
        <w:rPr>
          <w:rFonts w:ascii="Palatino Linotype" w:eastAsia="Calibri" w:hAnsi="Palatino Linotype" w:cs="Arial"/>
          <w:sz w:val="24"/>
          <w:lang w:val="es-ES"/>
        </w:rPr>
        <w:t>, la</w:t>
      </w:r>
      <w:r w:rsidR="005000AA" w:rsidRPr="003C5753">
        <w:rPr>
          <w:rFonts w:ascii="Palatino Linotype" w:hAnsi="Palatino Linotype"/>
          <w:sz w:val="24"/>
        </w:rPr>
        <w:t xml:space="preserve"> Comisionad</w:t>
      </w:r>
      <w:r w:rsidR="00D73603" w:rsidRPr="003C5753">
        <w:rPr>
          <w:rFonts w:ascii="Palatino Linotype" w:hAnsi="Palatino Linotype"/>
          <w:sz w:val="24"/>
        </w:rPr>
        <w:t>a</w:t>
      </w:r>
      <w:r w:rsidR="005000AA" w:rsidRPr="003C5753">
        <w:rPr>
          <w:rFonts w:ascii="Palatino Linotype" w:hAnsi="Palatino Linotype"/>
          <w:sz w:val="24"/>
        </w:rPr>
        <w:t xml:space="preserve"> Ponente decretó el cierre de instrucción</w:t>
      </w:r>
      <w:r w:rsidR="005000AA" w:rsidRPr="003C5753">
        <w:rPr>
          <w:rFonts w:ascii="Palatino Linotype" w:hAnsi="Palatino Linotype" w:cs="Arial"/>
          <w:sz w:val="24"/>
        </w:rPr>
        <w:t>.</w:t>
      </w:r>
      <w:r w:rsidR="005000AA" w:rsidRPr="003C5753">
        <w:rPr>
          <w:rFonts w:ascii="Palatino Linotype" w:hAnsi="Palatino Linotype" w:cs="Tahoma"/>
          <w:sz w:val="24"/>
        </w:rPr>
        <w:t xml:space="preserve"> </w:t>
      </w:r>
      <w:r w:rsidR="003C497F" w:rsidRPr="003C5753">
        <w:rPr>
          <w:rFonts w:ascii="Palatino Linotype" w:hAnsi="Palatino Linotype" w:cs="Tahoma"/>
          <w:sz w:val="24"/>
        </w:rPr>
        <w:t xml:space="preserve">Por lo que turnó la presente resolución </w:t>
      </w:r>
      <w:r w:rsidR="003C5753" w:rsidRPr="003C5753">
        <w:rPr>
          <w:rFonts w:ascii="Palatino Linotype" w:hAnsi="Palatino Linotype" w:cs="Tahoma"/>
          <w:sz w:val="24"/>
        </w:rPr>
        <w:t>para su aprobación.</w:t>
      </w:r>
    </w:p>
    <w:p w14:paraId="6B93C2C2" w14:textId="77777777" w:rsidR="001F25D9" w:rsidRDefault="001F25D9" w:rsidP="00BD316D">
      <w:pPr>
        <w:pStyle w:val="Prrafodelista"/>
        <w:spacing w:line="360" w:lineRule="auto"/>
        <w:ind w:left="0"/>
        <w:jc w:val="both"/>
        <w:rPr>
          <w:rFonts w:ascii="Palatino Linotype" w:hAnsi="Palatino Linotype" w:cs="Tahoma"/>
          <w:sz w:val="24"/>
        </w:rPr>
      </w:pPr>
    </w:p>
    <w:p w14:paraId="1EA3748F" w14:textId="228898D1" w:rsidR="001F25D9" w:rsidRDefault="001F25D9" w:rsidP="00BD316D">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2857FE">
        <w:rPr>
          <w:rFonts w:ascii="Palatino Linotype" w:hAnsi="Palatino Linotype" w:cs="Tahoma"/>
          <w:sz w:val="24"/>
        </w:rPr>
        <w:t>uno (01) de marzo de dos mil veintitrés</w:t>
      </w:r>
      <w:r>
        <w:rPr>
          <w:rFonts w:ascii="Palatino Linotype" w:hAnsi="Palatino Linotype" w:cs="Tahoma"/>
          <w:sz w:val="24"/>
        </w:rPr>
        <w:t xml:space="preserve">, en la </w:t>
      </w:r>
      <w:r w:rsidR="002857FE">
        <w:rPr>
          <w:rFonts w:ascii="Palatino Linotype" w:hAnsi="Palatino Linotype" w:cs="Tahoma"/>
          <w:sz w:val="24"/>
        </w:rPr>
        <w:t>Octava</w:t>
      </w:r>
      <w:r>
        <w:rPr>
          <w:rFonts w:ascii="Palatino Linotype" w:hAnsi="Palatino Linotype" w:cs="Tahoma"/>
          <w:sz w:val="24"/>
        </w:rPr>
        <w:t xml:space="preserve"> Sesión Ordinaria, el Pleno del Instituto de Transparencia, Acceso a la Información Pública y Protección de Datos Personales del Estado de México y Municipios, aprobó por Unanimidad de </w:t>
      </w:r>
      <w:r>
        <w:rPr>
          <w:rFonts w:ascii="Palatino Linotype" w:hAnsi="Palatino Linotype" w:cs="Tahoma"/>
          <w:sz w:val="24"/>
        </w:rPr>
        <w:lastRenderedPageBreak/>
        <w:t>votos, la resolución dictada</w:t>
      </w:r>
      <w:r w:rsidR="002857FE">
        <w:rPr>
          <w:rFonts w:ascii="Palatino Linotype" w:hAnsi="Palatino Linotype" w:cs="Tahoma"/>
          <w:sz w:val="24"/>
        </w:rPr>
        <w:t xml:space="preserve"> en el recurso de revisión 00508/INFOEM/IP/RR/2023</w:t>
      </w:r>
      <w:r>
        <w:rPr>
          <w:rFonts w:ascii="Palatino Linotype" w:hAnsi="Palatino Linotype" w:cs="Tahoma"/>
          <w:sz w:val="24"/>
        </w:rPr>
        <w:t xml:space="preserve"> en la cual se determinó los  siguiente:</w:t>
      </w:r>
    </w:p>
    <w:p w14:paraId="55A9570B" w14:textId="77777777" w:rsidR="001F25D9" w:rsidRPr="001F25D9" w:rsidRDefault="001F25D9" w:rsidP="00BD316D">
      <w:pPr>
        <w:pStyle w:val="Prrafodelista"/>
        <w:rPr>
          <w:rFonts w:ascii="Palatino Linotype" w:hAnsi="Palatino Linotype" w:cs="Tahoma"/>
          <w:sz w:val="24"/>
        </w:rPr>
      </w:pPr>
    </w:p>
    <w:p w14:paraId="3DD8FF58" w14:textId="5B67F810" w:rsidR="001F25D9" w:rsidRDefault="002857FE" w:rsidP="00BD316D">
      <w:pPr>
        <w:tabs>
          <w:tab w:val="left" w:pos="284"/>
        </w:tabs>
        <w:spacing w:line="360" w:lineRule="auto"/>
        <w:ind w:left="567" w:right="822"/>
        <w:jc w:val="both"/>
        <w:rPr>
          <w:rFonts w:ascii="Palatino Linotype" w:hAnsi="Palatino Linotype" w:cs="Arial"/>
          <w:i/>
          <w:sz w:val="24"/>
          <w:szCs w:val="24"/>
        </w:rPr>
      </w:pPr>
      <w:r w:rsidRPr="002857FE">
        <w:rPr>
          <w:rFonts w:ascii="Palatino Linotype" w:hAnsi="Palatino Linotype" w:cs="Arial"/>
          <w:b/>
          <w:i/>
          <w:sz w:val="24"/>
          <w:szCs w:val="24"/>
        </w:rPr>
        <w:t xml:space="preserve">PRIMERO. </w:t>
      </w:r>
      <w:r w:rsidRPr="002857FE">
        <w:rPr>
          <w:rFonts w:ascii="Palatino Linotype" w:hAnsi="Palatino Linotype" w:cs="Arial"/>
          <w:i/>
          <w:sz w:val="24"/>
          <w:szCs w:val="24"/>
        </w:rPr>
        <w:t>Resultan fundadas las razones y motivos de inconformidad hechos valer en el recurso de revisión</w:t>
      </w:r>
      <w:r w:rsidRPr="002857FE">
        <w:rPr>
          <w:rFonts w:ascii="Palatino Linotype" w:hAnsi="Palatino Linotype" w:cs="Arial"/>
          <w:b/>
          <w:i/>
          <w:sz w:val="24"/>
          <w:szCs w:val="24"/>
        </w:rPr>
        <w:t xml:space="preserve"> 00508/INFOEM/IP/RR/2023 </w:t>
      </w:r>
      <w:r w:rsidRPr="002857FE">
        <w:rPr>
          <w:rFonts w:ascii="Palatino Linotype" w:hAnsi="Palatino Linotype" w:cs="Arial"/>
          <w:i/>
          <w:sz w:val="24"/>
          <w:szCs w:val="24"/>
        </w:rPr>
        <w:t xml:space="preserve">en términos del Considerando </w:t>
      </w:r>
      <w:r w:rsidRPr="002857FE">
        <w:rPr>
          <w:rFonts w:ascii="Palatino Linotype" w:hAnsi="Palatino Linotype" w:cs="Arial"/>
          <w:b/>
          <w:i/>
          <w:sz w:val="24"/>
          <w:szCs w:val="24"/>
        </w:rPr>
        <w:t xml:space="preserve">CUARTO </w:t>
      </w:r>
      <w:r w:rsidRPr="002857FE">
        <w:rPr>
          <w:rFonts w:ascii="Palatino Linotype" w:hAnsi="Palatino Linotype" w:cs="Arial"/>
          <w:i/>
          <w:sz w:val="24"/>
          <w:szCs w:val="24"/>
        </w:rPr>
        <w:t>de la presente resolución.</w:t>
      </w:r>
    </w:p>
    <w:p w14:paraId="17B4083C" w14:textId="77777777" w:rsidR="002857FE" w:rsidRDefault="002857FE" w:rsidP="00BD316D">
      <w:pPr>
        <w:tabs>
          <w:tab w:val="left" w:pos="284"/>
        </w:tabs>
        <w:spacing w:line="360" w:lineRule="auto"/>
        <w:ind w:left="567" w:right="822"/>
        <w:jc w:val="both"/>
        <w:rPr>
          <w:rFonts w:ascii="Palatino Linotype" w:hAnsi="Palatino Linotype" w:cs="Arial"/>
          <w:b/>
          <w:i/>
          <w:sz w:val="24"/>
          <w:szCs w:val="24"/>
        </w:rPr>
      </w:pPr>
    </w:p>
    <w:p w14:paraId="332A7D9F"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r w:rsidRPr="002857FE">
        <w:rPr>
          <w:rFonts w:ascii="Palatino Linotype" w:hAnsi="Palatino Linotype" w:cs="Arial"/>
          <w:b/>
          <w:i/>
          <w:sz w:val="24"/>
          <w:szCs w:val="24"/>
        </w:rPr>
        <w:t>SEGUNDO.</w:t>
      </w:r>
      <w:r w:rsidRPr="002857FE">
        <w:rPr>
          <w:rFonts w:ascii="Palatino Linotype" w:hAnsi="Palatino Linotype" w:cs="Arial"/>
          <w:i/>
          <w:sz w:val="24"/>
          <w:szCs w:val="24"/>
        </w:rPr>
        <w:t xml:space="preserve"> Se </w:t>
      </w:r>
      <w:r w:rsidRPr="002857FE">
        <w:rPr>
          <w:rFonts w:ascii="Palatino Linotype" w:hAnsi="Palatino Linotype" w:cs="Arial"/>
          <w:b/>
          <w:i/>
          <w:sz w:val="24"/>
          <w:szCs w:val="24"/>
        </w:rPr>
        <w:t>ORDENA</w:t>
      </w:r>
      <w:r w:rsidRPr="002857FE">
        <w:rPr>
          <w:rFonts w:ascii="Palatino Linotype" w:hAnsi="Palatino Linotype" w:cs="Arial"/>
          <w:i/>
          <w:sz w:val="24"/>
          <w:szCs w:val="24"/>
        </w:rPr>
        <w:t xml:space="preserve"> al Ayuntamiento de Zinacantepec dar atención a la solicitud de información </w:t>
      </w:r>
      <w:r w:rsidRPr="002857FE">
        <w:rPr>
          <w:rFonts w:ascii="Palatino Linotype" w:hAnsi="Palatino Linotype" w:cs="Arial"/>
          <w:b/>
          <w:i/>
          <w:sz w:val="24"/>
          <w:szCs w:val="24"/>
        </w:rPr>
        <w:t>01459</w:t>
      </w:r>
      <w:r w:rsidRPr="002857FE">
        <w:rPr>
          <w:rFonts w:ascii="Palatino Linotype" w:hAnsi="Palatino Linotype" w:cs="Arial"/>
          <w:i/>
          <w:sz w:val="24"/>
          <w:szCs w:val="24"/>
        </w:rPr>
        <w:t>/</w:t>
      </w:r>
      <w:r w:rsidRPr="002857FE">
        <w:rPr>
          <w:rFonts w:ascii="Palatino Linotype" w:hAnsi="Palatino Linotype" w:cs="Arial"/>
          <w:b/>
          <w:i/>
          <w:sz w:val="24"/>
          <w:szCs w:val="24"/>
        </w:rPr>
        <w:t>ZINACANT</w:t>
      </w:r>
      <w:r w:rsidRPr="002857FE">
        <w:rPr>
          <w:rFonts w:ascii="Palatino Linotype" w:hAnsi="Palatino Linotype" w:cs="Arial"/>
          <w:i/>
          <w:sz w:val="24"/>
          <w:szCs w:val="24"/>
        </w:rPr>
        <w:t>/</w:t>
      </w:r>
      <w:r w:rsidRPr="002857FE">
        <w:rPr>
          <w:rFonts w:ascii="Palatino Linotype" w:hAnsi="Palatino Linotype" w:cs="Arial"/>
          <w:b/>
          <w:i/>
          <w:sz w:val="24"/>
          <w:szCs w:val="24"/>
        </w:rPr>
        <w:t>IP</w:t>
      </w:r>
      <w:r w:rsidRPr="002857FE">
        <w:rPr>
          <w:rFonts w:ascii="Palatino Linotype" w:hAnsi="Palatino Linotype" w:cs="Arial"/>
          <w:i/>
          <w:sz w:val="24"/>
          <w:szCs w:val="24"/>
        </w:rPr>
        <w:t>/</w:t>
      </w:r>
      <w:r w:rsidRPr="002857FE">
        <w:rPr>
          <w:rFonts w:ascii="Palatino Linotype" w:hAnsi="Palatino Linotype" w:cs="Arial"/>
          <w:b/>
          <w:i/>
          <w:sz w:val="24"/>
          <w:szCs w:val="24"/>
        </w:rPr>
        <w:t>2022</w:t>
      </w:r>
      <w:r w:rsidRPr="002857FE">
        <w:rPr>
          <w:rFonts w:ascii="Palatino Linotype" w:hAnsi="Palatino Linotype" w:cs="Arial"/>
          <w:i/>
          <w:sz w:val="24"/>
          <w:szCs w:val="24"/>
        </w:rPr>
        <w:t xml:space="preserve"> y en su caso, entregar la información en la modalidad Sistema de Acceso a Información Mexiquense (</w:t>
      </w:r>
      <w:r w:rsidRPr="002857FE">
        <w:rPr>
          <w:rFonts w:ascii="Palatino Linotype" w:hAnsi="Palatino Linotype" w:cs="Arial"/>
          <w:b/>
          <w:i/>
          <w:sz w:val="24"/>
          <w:szCs w:val="24"/>
        </w:rPr>
        <w:t>SAIMEX</w:t>
      </w:r>
      <w:r w:rsidRPr="002857FE">
        <w:rPr>
          <w:rFonts w:ascii="Palatino Linotype" w:hAnsi="Palatino Linotype" w:cs="Arial"/>
          <w:i/>
          <w:sz w:val="24"/>
          <w:szCs w:val="24"/>
        </w:rPr>
        <w:t xml:space="preserve">). </w:t>
      </w:r>
    </w:p>
    <w:p w14:paraId="34C19B07"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p>
    <w:p w14:paraId="02651F95"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r w:rsidRPr="002857FE">
        <w:rPr>
          <w:rFonts w:ascii="Palatino Linotype" w:hAnsi="Palatino Linotype" w:cs="Arial"/>
          <w:b/>
          <w:i/>
          <w:sz w:val="24"/>
          <w:szCs w:val="24"/>
        </w:rPr>
        <w:t>TERCERO</w:t>
      </w:r>
      <w:r w:rsidRPr="002857FE">
        <w:rPr>
          <w:rFonts w:ascii="Palatino Linotype" w:hAnsi="Palatino Linotype" w:cs="Arial"/>
          <w:i/>
          <w:sz w:val="24"/>
          <w:szCs w:val="24"/>
        </w:rPr>
        <w:t xml:space="preserve">. Notifíquese al Titular de la Unidad de Transparencia del </w:t>
      </w:r>
      <w:r w:rsidRPr="002857FE">
        <w:rPr>
          <w:rFonts w:ascii="Palatino Linotype" w:hAnsi="Palatino Linotype" w:cs="Arial"/>
          <w:b/>
          <w:i/>
          <w:sz w:val="24"/>
          <w:szCs w:val="24"/>
        </w:rPr>
        <w:t>SUJETO</w:t>
      </w:r>
      <w:r w:rsidRPr="002857FE">
        <w:rPr>
          <w:rFonts w:ascii="Palatino Linotype" w:hAnsi="Palatino Linotype" w:cs="Arial"/>
          <w:i/>
          <w:sz w:val="24"/>
          <w:szCs w:val="24"/>
        </w:rPr>
        <w:t xml:space="preserve"> </w:t>
      </w:r>
      <w:r w:rsidRPr="002857FE">
        <w:rPr>
          <w:rFonts w:ascii="Palatino Linotype" w:hAnsi="Palatino Linotype" w:cs="Arial"/>
          <w:b/>
          <w:i/>
          <w:sz w:val="24"/>
          <w:szCs w:val="24"/>
        </w:rPr>
        <w:t>OBLIGADO</w:t>
      </w:r>
      <w:r w:rsidRPr="002857FE">
        <w:rPr>
          <w:rFonts w:ascii="Palatino Linotype" w:hAnsi="Palatino Linotype" w:cs="Arial"/>
          <w:i/>
          <w:sz w:val="24"/>
          <w:szCs w:val="24"/>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 </w:t>
      </w:r>
    </w:p>
    <w:p w14:paraId="55F059CF"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p>
    <w:p w14:paraId="00B22D99"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r w:rsidRPr="002857FE">
        <w:rPr>
          <w:rFonts w:ascii="Palatino Linotype" w:hAnsi="Palatino Linotype" w:cs="Arial"/>
          <w:b/>
          <w:i/>
          <w:sz w:val="24"/>
          <w:szCs w:val="24"/>
        </w:rPr>
        <w:t>CUARTO</w:t>
      </w:r>
      <w:r w:rsidRPr="002857FE">
        <w:rPr>
          <w:rFonts w:ascii="Palatino Linotype" w:hAnsi="Palatino Linotype" w:cs="Arial"/>
          <w:i/>
          <w:sz w:val="24"/>
          <w:szCs w:val="24"/>
        </w:rPr>
        <w:t xml:space="preserve">. </w:t>
      </w:r>
      <w:r w:rsidRPr="002857FE">
        <w:rPr>
          <w:rFonts w:ascii="Palatino Linotype" w:hAnsi="Palatino Linotype" w:cs="Arial"/>
          <w:b/>
          <w:i/>
          <w:sz w:val="24"/>
          <w:szCs w:val="24"/>
        </w:rPr>
        <w:t>Notifíquese</w:t>
      </w:r>
      <w:r w:rsidRPr="002857FE">
        <w:rPr>
          <w:rFonts w:ascii="Palatino Linotype" w:hAnsi="Palatino Linotype" w:cs="Arial"/>
          <w:i/>
          <w:sz w:val="24"/>
          <w:szCs w:val="24"/>
        </w:rPr>
        <w:t xml:space="preserve"> al </w:t>
      </w:r>
      <w:r w:rsidRPr="002857FE">
        <w:rPr>
          <w:rFonts w:ascii="Palatino Linotype" w:hAnsi="Palatino Linotype" w:cs="Arial"/>
          <w:b/>
          <w:i/>
          <w:sz w:val="24"/>
          <w:szCs w:val="24"/>
        </w:rPr>
        <w:t>RECURRENTE</w:t>
      </w:r>
      <w:r w:rsidRPr="002857FE">
        <w:rPr>
          <w:rFonts w:ascii="Palatino Linotype" w:hAnsi="Palatino Linotype" w:cs="Arial"/>
          <w:i/>
          <w:sz w:val="24"/>
          <w:szCs w:val="24"/>
        </w:rPr>
        <w:t xml:space="preserve"> la presente resolución, vía </w:t>
      </w:r>
      <w:r w:rsidRPr="002857FE">
        <w:rPr>
          <w:rFonts w:ascii="Palatino Linotype" w:hAnsi="Palatino Linotype" w:cs="Arial"/>
          <w:b/>
          <w:i/>
          <w:sz w:val="24"/>
          <w:szCs w:val="24"/>
        </w:rPr>
        <w:t>SAIMEX</w:t>
      </w:r>
      <w:r w:rsidRPr="002857FE">
        <w:rPr>
          <w:rFonts w:ascii="Palatino Linotype" w:hAnsi="Palatino Linotype" w:cs="Arial"/>
          <w:i/>
          <w:sz w:val="24"/>
          <w:szCs w:val="24"/>
        </w:rPr>
        <w:t xml:space="preserve">. </w:t>
      </w:r>
    </w:p>
    <w:p w14:paraId="6BF93821"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p>
    <w:p w14:paraId="52EB29D2"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r w:rsidRPr="002857FE">
        <w:rPr>
          <w:rFonts w:ascii="Palatino Linotype" w:hAnsi="Palatino Linotype" w:cs="Arial"/>
          <w:b/>
          <w:i/>
          <w:sz w:val="24"/>
          <w:szCs w:val="24"/>
        </w:rPr>
        <w:t>QUINTO</w:t>
      </w:r>
      <w:r w:rsidRPr="002857FE">
        <w:rPr>
          <w:rFonts w:ascii="Palatino Linotype" w:hAnsi="Palatino Linotype" w:cs="Arial"/>
          <w:i/>
          <w:sz w:val="24"/>
          <w:szCs w:val="24"/>
        </w:rPr>
        <w:t xml:space="preserve">. Se hace del conocimiento del </w:t>
      </w:r>
      <w:r w:rsidRPr="002857FE">
        <w:rPr>
          <w:rFonts w:ascii="Palatino Linotype" w:hAnsi="Palatino Linotype" w:cs="Arial"/>
          <w:b/>
          <w:i/>
          <w:sz w:val="24"/>
          <w:szCs w:val="24"/>
        </w:rPr>
        <w:t>RECURRENTE</w:t>
      </w:r>
      <w:r w:rsidRPr="002857FE">
        <w:rPr>
          <w:rFonts w:ascii="Palatino Linotype" w:hAnsi="Palatino Linotype" w:cs="Arial"/>
          <w:i/>
          <w:sz w:val="24"/>
          <w:szCs w:val="24"/>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5F172973"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p>
    <w:p w14:paraId="70ACA841" w14:textId="22B0436B"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r w:rsidRPr="002857FE">
        <w:rPr>
          <w:rFonts w:ascii="Palatino Linotype" w:hAnsi="Palatino Linotype" w:cs="Arial"/>
          <w:b/>
          <w:i/>
          <w:sz w:val="24"/>
          <w:szCs w:val="24"/>
        </w:rPr>
        <w:t>SEXTO</w:t>
      </w:r>
      <w:r w:rsidRPr="002857FE">
        <w:rPr>
          <w:rFonts w:ascii="Palatino Linotype" w:hAnsi="Palatino Linotype" w:cs="Arial"/>
          <w:i/>
          <w:sz w:val="24"/>
          <w:szCs w:val="24"/>
        </w:rPr>
        <w:t xml:space="preserve">. Hágase del conocimiento del </w:t>
      </w:r>
      <w:r w:rsidRPr="002857FE">
        <w:rPr>
          <w:rFonts w:ascii="Palatino Linotype" w:hAnsi="Palatino Linotype" w:cs="Arial"/>
          <w:b/>
          <w:i/>
          <w:sz w:val="24"/>
          <w:szCs w:val="24"/>
        </w:rPr>
        <w:t>RECURRENTE</w:t>
      </w:r>
      <w:r w:rsidRPr="002857FE">
        <w:rPr>
          <w:rFonts w:ascii="Palatino Linotype" w:hAnsi="Palatino Linotype" w:cs="Arial"/>
          <w:i/>
          <w:sz w:val="24"/>
          <w:szCs w:val="24"/>
        </w:rPr>
        <w:t xml:space="preserve"> que la respuesta que dé el </w:t>
      </w:r>
      <w:r w:rsidRPr="002857FE">
        <w:rPr>
          <w:rFonts w:ascii="Palatino Linotype" w:hAnsi="Palatino Linotype" w:cs="Arial"/>
          <w:b/>
          <w:i/>
          <w:sz w:val="24"/>
          <w:szCs w:val="24"/>
        </w:rPr>
        <w:t>SUJETO</w:t>
      </w:r>
      <w:r w:rsidRPr="002857FE">
        <w:rPr>
          <w:rFonts w:ascii="Palatino Linotype" w:hAnsi="Palatino Linotype" w:cs="Arial"/>
          <w:i/>
          <w:sz w:val="24"/>
          <w:szCs w:val="24"/>
        </w:rPr>
        <w:t xml:space="preserve"> </w:t>
      </w:r>
      <w:r w:rsidRPr="002857FE">
        <w:rPr>
          <w:rFonts w:ascii="Palatino Linotype" w:hAnsi="Palatino Linotype" w:cs="Arial"/>
          <w:b/>
          <w:i/>
          <w:sz w:val="24"/>
          <w:szCs w:val="24"/>
        </w:rPr>
        <w:t>OBLIGADO</w:t>
      </w:r>
      <w:r w:rsidRPr="002857FE">
        <w:rPr>
          <w:rFonts w:ascii="Palatino Linotype" w:hAnsi="Palatino Linotype" w:cs="Arial"/>
          <w:i/>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69E08DB"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p>
    <w:p w14:paraId="3511EEB8"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r w:rsidRPr="002857FE">
        <w:rPr>
          <w:rFonts w:ascii="Palatino Linotype" w:hAnsi="Palatino Linotype" w:cs="Arial"/>
          <w:b/>
          <w:i/>
          <w:sz w:val="24"/>
          <w:szCs w:val="24"/>
        </w:rPr>
        <w:t>SÉPTIMO</w:t>
      </w:r>
      <w:r w:rsidRPr="002857FE">
        <w:rPr>
          <w:rFonts w:ascii="Palatino Linotype" w:hAnsi="Palatino Linotype" w:cs="Arial"/>
          <w:i/>
          <w:sz w:val="24"/>
          <w:szCs w:val="24"/>
        </w:rPr>
        <w:t xml:space="preserve">. Con fundamento en el artículo 198 de la Ley de Transparencia y Acceso a la Información Pública del Estado de México y Municipios, se apercibe al </w:t>
      </w:r>
      <w:r w:rsidRPr="002857FE">
        <w:rPr>
          <w:rFonts w:ascii="Palatino Linotype" w:hAnsi="Palatino Linotype" w:cs="Arial"/>
          <w:b/>
          <w:i/>
          <w:sz w:val="24"/>
          <w:szCs w:val="24"/>
        </w:rPr>
        <w:t>SUJETO</w:t>
      </w:r>
      <w:r w:rsidRPr="002857FE">
        <w:rPr>
          <w:rFonts w:ascii="Palatino Linotype" w:hAnsi="Palatino Linotype" w:cs="Arial"/>
          <w:i/>
          <w:sz w:val="24"/>
          <w:szCs w:val="24"/>
        </w:rPr>
        <w:t xml:space="preserve"> </w:t>
      </w:r>
      <w:r w:rsidRPr="002857FE">
        <w:rPr>
          <w:rFonts w:ascii="Palatino Linotype" w:hAnsi="Palatino Linotype" w:cs="Arial"/>
          <w:b/>
          <w:i/>
          <w:sz w:val="24"/>
          <w:szCs w:val="24"/>
        </w:rPr>
        <w:t>OBLIGADO</w:t>
      </w:r>
      <w:r w:rsidRPr="002857FE">
        <w:rPr>
          <w:rFonts w:ascii="Palatino Linotype" w:hAnsi="Palatino Linotype" w:cs="Arial"/>
          <w:i/>
          <w:sz w:val="24"/>
          <w:szCs w:val="24"/>
        </w:rPr>
        <w:t xml:space="preserve"> de que, en caso de incumplimiento total o parcial de la presente resolución, se actuará de conformidad con lo dispuesto en los artículos 213, 214, 215, 216 y 217 de la ley en cita. </w:t>
      </w:r>
    </w:p>
    <w:p w14:paraId="6FEDA4AB" w14:textId="77777777"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p>
    <w:p w14:paraId="428F8A28" w14:textId="60C5B48C" w:rsidR="002857FE" w:rsidRPr="002857FE" w:rsidRDefault="002857FE" w:rsidP="00BD316D">
      <w:pPr>
        <w:tabs>
          <w:tab w:val="left" w:pos="284"/>
        </w:tabs>
        <w:spacing w:line="360" w:lineRule="auto"/>
        <w:ind w:left="567" w:right="822"/>
        <w:jc w:val="both"/>
        <w:rPr>
          <w:rFonts w:ascii="Palatino Linotype" w:hAnsi="Palatino Linotype" w:cs="Arial"/>
          <w:i/>
          <w:sz w:val="24"/>
          <w:szCs w:val="24"/>
        </w:rPr>
      </w:pPr>
      <w:r w:rsidRPr="002857FE">
        <w:rPr>
          <w:rFonts w:ascii="Palatino Linotype" w:hAnsi="Palatino Linotype" w:cs="Arial"/>
          <w:b/>
          <w:i/>
          <w:sz w:val="24"/>
          <w:szCs w:val="24"/>
        </w:rPr>
        <w:t>OCTAVO</w:t>
      </w:r>
      <w:r w:rsidRPr="002857FE">
        <w:rPr>
          <w:rFonts w:ascii="Palatino Linotype" w:hAnsi="Palatino Linotype" w:cs="Arial"/>
          <w:i/>
          <w:sz w:val="24"/>
          <w:szCs w:val="24"/>
        </w:rPr>
        <w:t xml:space="preserve">. Gírese oficio al Contralor Interno y Órgano de Control y Vigilancia de este Instituto para hacer de su conocimiento la presente resolución a fin de </w:t>
      </w:r>
      <w:r w:rsidRPr="002857FE">
        <w:rPr>
          <w:rFonts w:ascii="Palatino Linotype" w:hAnsi="Palatino Linotype" w:cs="Arial"/>
          <w:i/>
          <w:sz w:val="24"/>
          <w:szCs w:val="24"/>
        </w:rPr>
        <w:lastRenderedPageBreak/>
        <w:t xml:space="preserve">que en ejercicio de sus atribuciones y de conformidad al artículo 190 de la Ley de Transparencia y Acceso a la Información Pública del Estado de México y Municipios, determine lo conducente en términos del </w:t>
      </w:r>
      <w:r w:rsidRPr="002857FE">
        <w:rPr>
          <w:rFonts w:ascii="Palatino Linotype" w:hAnsi="Palatino Linotype" w:cs="Arial"/>
          <w:b/>
          <w:i/>
          <w:sz w:val="24"/>
          <w:szCs w:val="24"/>
        </w:rPr>
        <w:t>Considerando</w:t>
      </w:r>
      <w:r w:rsidRPr="002857FE">
        <w:rPr>
          <w:rFonts w:ascii="Palatino Linotype" w:hAnsi="Palatino Linotype" w:cs="Arial"/>
          <w:i/>
          <w:sz w:val="24"/>
          <w:szCs w:val="24"/>
        </w:rPr>
        <w:t xml:space="preserve"> </w:t>
      </w:r>
      <w:r w:rsidRPr="002857FE">
        <w:rPr>
          <w:rFonts w:ascii="Palatino Linotype" w:hAnsi="Palatino Linotype" w:cs="Arial"/>
          <w:b/>
          <w:i/>
          <w:sz w:val="24"/>
          <w:szCs w:val="24"/>
        </w:rPr>
        <w:t>SEXTO</w:t>
      </w:r>
      <w:r w:rsidRPr="002857FE">
        <w:rPr>
          <w:rFonts w:ascii="Palatino Linotype" w:hAnsi="Palatino Linotype" w:cs="Arial"/>
          <w:i/>
          <w:sz w:val="24"/>
          <w:szCs w:val="24"/>
        </w:rPr>
        <w:t>.</w:t>
      </w:r>
    </w:p>
    <w:p w14:paraId="555FC22F" w14:textId="77777777" w:rsidR="001F25D9" w:rsidRPr="001F25D9" w:rsidRDefault="001F25D9" w:rsidP="00BD316D">
      <w:pPr>
        <w:pStyle w:val="Prrafodelista"/>
        <w:spacing w:line="360" w:lineRule="auto"/>
        <w:ind w:left="0"/>
        <w:jc w:val="both"/>
        <w:rPr>
          <w:rFonts w:ascii="Palatino Linotype" w:hAnsi="Palatino Linotype" w:cs="Tahoma"/>
          <w:sz w:val="24"/>
        </w:rPr>
      </w:pPr>
    </w:p>
    <w:p w14:paraId="7FBB4186" w14:textId="77777777" w:rsidR="001F25D9" w:rsidRPr="001F25D9" w:rsidRDefault="001F25D9" w:rsidP="00BD316D">
      <w:pPr>
        <w:pStyle w:val="Prrafodelista"/>
        <w:rPr>
          <w:rFonts w:ascii="Palatino Linotype" w:eastAsia="Calibri" w:hAnsi="Palatino Linotype" w:cs="Arial"/>
          <w:sz w:val="24"/>
          <w:lang w:val="es-ES"/>
        </w:rPr>
      </w:pPr>
    </w:p>
    <w:p w14:paraId="23DBC53E" w14:textId="0AFF3F01" w:rsidR="002F6D6D" w:rsidRDefault="002F6D6D" w:rsidP="00BD316D">
      <w:pPr>
        <w:pStyle w:val="Prrafodelista"/>
        <w:numPr>
          <w:ilvl w:val="0"/>
          <w:numId w:val="3"/>
        </w:numPr>
        <w:spacing w:line="360" w:lineRule="auto"/>
        <w:ind w:left="0" w:firstLine="0"/>
        <w:jc w:val="both"/>
        <w:rPr>
          <w:rFonts w:ascii="Palatino Linotype" w:hAnsi="Palatino Linotype" w:cs="Tahoma"/>
          <w:sz w:val="24"/>
        </w:rPr>
      </w:pPr>
      <w:r w:rsidRPr="002857FE">
        <w:rPr>
          <w:rFonts w:ascii="Palatino Linotype" w:hAnsi="Palatino Linotype" w:cs="Tahoma"/>
          <w:sz w:val="24"/>
        </w:rPr>
        <w:t xml:space="preserve">De las constancias que obran en el expediente electrónico del SAIMEX, se puede advertir que el Sujeto Obligado fue omiso en dar cumplimiento a la resolución. En fecha </w:t>
      </w:r>
      <w:r w:rsidR="002857FE">
        <w:rPr>
          <w:rFonts w:ascii="Palatino Linotype" w:hAnsi="Palatino Linotype" w:cs="Tahoma"/>
          <w:sz w:val="24"/>
        </w:rPr>
        <w:t>treinta (30) de marzo de dos mil veintitrés, se notificó el acuerdo de incumplimiento.</w:t>
      </w:r>
    </w:p>
    <w:p w14:paraId="7D20C022" w14:textId="77777777" w:rsidR="002857FE" w:rsidRPr="002857FE" w:rsidRDefault="002857FE" w:rsidP="00BD316D">
      <w:pPr>
        <w:pStyle w:val="Prrafodelista"/>
        <w:spacing w:line="360" w:lineRule="auto"/>
        <w:ind w:left="0"/>
        <w:jc w:val="both"/>
        <w:rPr>
          <w:rFonts w:ascii="Palatino Linotype" w:hAnsi="Palatino Linotype" w:cs="Tahoma"/>
          <w:sz w:val="24"/>
        </w:rPr>
      </w:pPr>
    </w:p>
    <w:p w14:paraId="475476D5" w14:textId="25B16C8A" w:rsidR="002F6D6D" w:rsidRPr="002F6D6D" w:rsidRDefault="002F6D6D" w:rsidP="00BD316D">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2857FE">
        <w:rPr>
          <w:rFonts w:ascii="Palatino Linotype" w:hAnsi="Palatino Linotype" w:cs="Tahoma"/>
          <w:sz w:val="24"/>
        </w:rPr>
        <w:t>once (11) de abril de dos mil veintitrés</w:t>
      </w:r>
      <w:r>
        <w:rPr>
          <w:rFonts w:ascii="Palatino Linotype" w:hAnsi="Palatino Linotype" w:cs="Tahoma"/>
          <w:sz w:val="24"/>
        </w:rPr>
        <w:t xml:space="preserve">, en términos del último párrafo del artículo 179 de la Ley </w:t>
      </w:r>
      <w:r w:rsidRPr="002F6D6D">
        <w:rPr>
          <w:rFonts w:ascii="Palatino Linotype" w:hAnsi="Palatino Linotype"/>
          <w:sz w:val="24"/>
        </w:rPr>
        <w:t>de Transparencia y Acceso a la Información Pública del Estado de México y Municipios,</w:t>
      </w:r>
      <w:r>
        <w:rPr>
          <w:rFonts w:ascii="Palatino Linotype" w:hAnsi="Palatino Linotype"/>
          <w:sz w:val="24"/>
        </w:rPr>
        <w:t xml:space="preserve"> el Particular interpuso</w:t>
      </w:r>
      <w:r w:rsidRPr="002F6D6D">
        <w:rPr>
          <w:rFonts w:ascii="Palatino Linotype" w:hAnsi="Palatino Linotype"/>
          <w:sz w:val="28"/>
        </w:rPr>
        <w:t xml:space="preserve"> </w:t>
      </w:r>
      <w:r w:rsidRPr="002F6D6D">
        <w:rPr>
          <w:rFonts w:ascii="Palatino Linotype" w:hAnsi="Palatino Linotype"/>
          <w:sz w:val="24"/>
        </w:rPr>
        <w:t>el medio de impugnación en estudio indicando como acto impugnado y razones o motivos de inconformidad lo que a continuación se transcribe:</w:t>
      </w:r>
    </w:p>
    <w:p w14:paraId="5BC0C188" w14:textId="77777777" w:rsidR="002F6D6D" w:rsidRDefault="002F6D6D" w:rsidP="00BD316D">
      <w:pPr>
        <w:pStyle w:val="Prrafodelista"/>
        <w:spacing w:line="360" w:lineRule="auto"/>
        <w:ind w:left="0"/>
        <w:jc w:val="both"/>
        <w:rPr>
          <w:rFonts w:ascii="Palatino Linotype" w:hAnsi="Palatino Linotype" w:cs="Tahoma"/>
          <w:sz w:val="24"/>
        </w:rPr>
      </w:pPr>
    </w:p>
    <w:p w14:paraId="62089ABC" w14:textId="3714CC96" w:rsidR="002F6D6D" w:rsidRPr="002857FE" w:rsidRDefault="002F6D6D" w:rsidP="00BD316D">
      <w:pPr>
        <w:pStyle w:val="Prrafodelista"/>
        <w:numPr>
          <w:ilvl w:val="0"/>
          <w:numId w:val="10"/>
        </w:numPr>
        <w:jc w:val="both"/>
        <w:rPr>
          <w:rFonts w:ascii="Palatino Linotype" w:hAnsi="Palatino Linotype"/>
          <w:sz w:val="24"/>
          <w:lang w:eastAsia="es-MX"/>
        </w:rPr>
      </w:pPr>
      <w:r w:rsidRPr="00AF214C">
        <w:rPr>
          <w:rFonts w:ascii="Palatino Linotype" w:hAnsi="Palatino Linotype" w:cs="Tahoma"/>
          <w:b/>
          <w:sz w:val="24"/>
        </w:rPr>
        <w:t>Acto impugnado</w:t>
      </w:r>
      <w:r w:rsidRPr="00AF214C">
        <w:rPr>
          <w:rFonts w:ascii="Palatino Linotype" w:hAnsi="Palatino Linotype" w:cs="Tahoma"/>
          <w:sz w:val="24"/>
        </w:rPr>
        <w:t xml:space="preserve"> “</w:t>
      </w:r>
      <w:r w:rsidR="002857FE" w:rsidRPr="002857FE">
        <w:rPr>
          <w:rFonts w:ascii="Palatino Linotype" w:hAnsi="Palatino Linotype"/>
          <w:i/>
          <w:lang w:eastAsia="es-MX"/>
        </w:rPr>
        <w:t>NO ENTREGA INFORMACIÓN</w:t>
      </w:r>
      <w:r w:rsidRPr="00AF214C">
        <w:rPr>
          <w:rFonts w:ascii="Palatino Linotype" w:hAnsi="Palatino Linotype"/>
          <w:i/>
          <w:lang w:eastAsia="es-MX"/>
        </w:rPr>
        <w:t>”</w:t>
      </w:r>
      <w:r w:rsidRPr="00AF214C">
        <w:rPr>
          <w:rFonts w:ascii="Palatino Linotype" w:hAnsi="Palatino Linotype"/>
          <w:lang w:eastAsia="es-MX"/>
        </w:rPr>
        <w:t xml:space="preserve"> </w:t>
      </w:r>
      <w:r w:rsidR="002857FE">
        <w:rPr>
          <w:rFonts w:ascii="Palatino Linotype" w:hAnsi="Palatino Linotype"/>
          <w:lang w:eastAsia="es-MX"/>
        </w:rPr>
        <w:t>(Sic)</w:t>
      </w:r>
    </w:p>
    <w:p w14:paraId="14C7264B" w14:textId="77777777" w:rsidR="002857FE" w:rsidRPr="00AF214C" w:rsidRDefault="002857FE" w:rsidP="00BD316D">
      <w:pPr>
        <w:pStyle w:val="Prrafodelista"/>
        <w:jc w:val="both"/>
        <w:rPr>
          <w:rFonts w:ascii="Palatino Linotype" w:hAnsi="Palatino Linotype"/>
          <w:sz w:val="24"/>
          <w:lang w:eastAsia="es-MX"/>
        </w:rPr>
      </w:pPr>
    </w:p>
    <w:p w14:paraId="2101D056" w14:textId="77777777" w:rsidR="002F6D6D" w:rsidRPr="002F6D6D" w:rsidRDefault="002F6D6D" w:rsidP="00BD316D">
      <w:pPr>
        <w:jc w:val="both"/>
        <w:rPr>
          <w:rFonts w:ascii="Palatino Linotype" w:hAnsi="Palatino Linotype"/>
          <w:sz w:val="24"/>
          <w:szCs w:val="24"/>
          <w:lang w:eastAsia="es-MX"/>
        </w:rPr>
      </w:pPr>
    </w:p>
    <w:p w14:paraId="5F07FD50" w14:textId="59F6F8B8" w:rsidR="002F6D6D" w:rsidRPr="00BD316D" w:rsidRDefault="002F6D6D" w:rsidP="00BD316D">
      <w:pPr>
        <w:pStyle w:val="Prrafodelista"/>
        <w:numPr>
          <w:ilvl w:val="0"/>
          <w:numId w:val="10"/>
        </w:numPr>
        <w:jc w:val="both"/>
        <w:rPr>
          <w:rFonts w:ascii="Palatino Linotype" w:hAnsi="Palatino Linotype"/>
          <w:sz w:val="24"/>
          <w:lang w:eastAsia="es-MX"/>
        </w:rPr>
      </w:pPr>
      <w:r w:rsidRPr="00AF214C">
        <w:rPr>
          <w:rFonts w:ascii="Palatino Linotype" w:hAnsi="Palatino Linotype"/>
          <w:b/>
          <w:sz w:val="24"/>
          <w:lang w:eastAsia="es-MX"/>
        </w:rPr>
        <w:t>Razones o motivos de la inconformidad</w:t>
      </w:r>
      <w:r w:rsidRPr="00AF214C">
        <w:rPr>
          <w:rFonts w:ascii="Palatino Linotype" w:hAnsi="Palatino Linotype"/>
          <w:sz w:val="24"/>
          <w:lang w:eastAsia="es-MX"/>
        </w:rPr>
        <w:t xml:space="preserve"> “</w:t>
      </w:r>
      <w:r w:rsidR="002857FE" w:rsidRPr="002857FE">
        <w:rPr>
          <w:rFonts w:ascii="Palatino Linotype" w:hAnsi="Palatino Linotype"/>
          <w:i/>
          <w:lang w:eastAsia="es-MX"/>
        </w:rPr>
        <w:t>NO ENTREGA INFORMACIÓN</w:t>
      </w:r>
      <w:r w:rsidRPr="002857FE">
        <w:rPr>
          <w:rFonts w:ascii="Palatino Linotype" w:hAnsi="Palatino Linotype"/>
          <w:i/>
          <w:sz w:val="24"/>
          <w:lang w:eastAsia="es-MX"/>
        </w:rPr>
        <w:t>”</w:t>
      </w:r>
      <w:r w:rsidR="002857FE" w:rsidRPr="002857FE">
        <w:rPr>
          <w:rFonts w:ascii="Palatino Linotype" w:hAnsi="Palatino Linotype"/>
          <w:i/>
          <w:sz w:val="24"/>
          <w:lang w:eastAsia="es-MX"/>
        </w:rPr>
        <w:t xml:space="preserve"> (Sic)</w:t>
      </w:r>
    </w:p>
    <w:p w14:paraId="508DCB84" w14:textId="77777777" w:rsidR="002F6D6D" w:rsidRPr="001F25D9" w:rsidRDefault="002F6D6D" w:rsidP="00BD316D">
      <w:pPr>
        <w:pStyle w:val="Prrafodelista"/>
        <w:spacing w:line="360" w:lineRule="auto"/>
        <w:ind w:left="0"/>
        <w:jc w:val="both"/>
        <w:rPr>
          <w:rFonts w:ascii="Palatino Linotype" w:hAnsi="Palatino Linotype" w:cs="Tahoma"/>
          <w:sz w:val="24"/>
        </w:rPr>
      </w:pPr>
    </w:p>
    <w:p w14:paraId="471C405E" w14:textId="01DD1741" w:rsidR="00A5675F" w:rsidRPr="00BD316D" w:rsidRDefault="00A5675F" w:rsidP="00BD316D">
      <w:pPr>
        <w:pStyle w:val="Prrafodelista"/>
        <w:numPr>
          <w:ilvl w:val="0"/>
          <w:numId w:val="3"/>
        </w:numPr>
        <w:spacing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BD316D">
        <w:rPr>
          <w:rFonts w:ascii="Palatino Linotype" w:eastAsia="Calibri" w:hAnsi="Palatino Linotype" w:cs="Arial"/>
          <w:sz w:val="24"/>
          <w:lang w:val="es-ES"/>
        </w:rPr>
        <w:lastRenderedPageBreak/>
        <w:t>diecinueve (19) de abril de dos mil veintitrés</w:t>
      </w:r>
      <w:r w:rsidRPr="00624AAD">
        <w:rPr>
          <w:rFonts w:ascii="Palatino Linotype" w:eastAsia="Calibri" w:hAnsi="Palatino Linotype" w:cs="Arial"/>
          <w:sz w:val="24"/>
          <w:lang w:val="es-ES"/>
        </w:rPr>
        <w:t xml:space="preserve">,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14:paraId="3FAA47C8" w14:textId="77777777" w:rsidR="00BD316D" w:rsidRPr="00BD316D" w:rsidRDefault="00BD316D" w:rsidP="00BD316D">
      <w:pPr>
        <w:pStyle w:val="Prrafodelista"/>
        <w:spacing w:line="360" w:lineRule="auto"/>
        <w:ind w:left="0"/>
        <w:jc w:val="both"/>
        <w:rPr>
          <w:rFonts w:ascii="Palatino Linotype" w:eastAsiaTheme="minorEastAsia" w:hAnsi="Palatino Linotype" w:cstheme="minorBidi"/>
          <w:i/>
          <w:color w:val="000000"/>
          <w:sz w:val="24"/>
          <w:lang w:val="es-ES_tradnl"/>
        </w:rPr>
      </w:pPr>
    </w:p>
    <w:p w14:paraId="4D48927E" w14:textId="52D24522" w:rsidR="00BD316D" w:rsidRPr="003C497F" w:rsidRDefault="00BD316D" w:rsidP="00BD316D">
      <w:pPr>
        <w:pStyle w:val="Prrafodelista"/>
        <w:numPr>
          <w:ilvl w:val="0"/>
          <w:numId w:val="3"/>
        </w:numPr>
        <w:spacing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 xml:space="preserve">De las constancias que obran en el expediente electrónico SAIMEX se advierte que el Recurrente omitió realizar </w:t>
      </w:r>
      <w:r w:rsidRPr="00BD316D">
        <w:rPr>
          <w:rFonts w:ascii="Palatino Linotype" w:eastAsia="Calibri" w:hAnsi="Palatino Linotype" w:cs="Arial"/>
          <w:sz w:val="24"/>
        </w:rPr>
        <w:t>alegatos, presentar pruebas o manifestaciones que a su derecho convinieran</w:t>
      </w:r>
      <w:r>
        <w:rPr>
          <w:rFonts w:ascii="Palatino Linotype" w:eastAsia="Calibri" w:hAnsi="Palatino Linotype" w:cs="Arial"/>
          <w:sz w:val="24"/>
          <w:lang w:val="es-ES"/>
        </w:rPr>
        <w:t xml:space="preserve">; por su parte el Sujeto Obligado no remitió informe justificado. </w:t>
      </w:r>
    </w:p>
    <w:p w14:paraId="5232B8A9" w14:textId="77777777" w:rsidR="0075458C" w:rsidRDefault="0075458C" w:rsidP="00BD316D">
      <w:pPr>
        <w:pStyle w:val="Prrafodelista"/>
        <w:spacing w:line="360" w:lineRule="auto"/>
        <w:ind w:left="0"/>
        <w:jc w:val="both"/>
        <w:rPr>
          <w:rFonts w:ascii="Palatino Linotype" w:hAnsi="Palatino Linotype" w:cs="Tahoma"/>
          <w:sz w:val="24"/>
        </w:rPr>
      </w:pPr>
    </w:p>
    <w:p w14:paraId="17FC8AA8" w14:textId="233A2064" w:rsidR="00BD316D" w:rsidRDefault="0075458C" w:rsidP="00BD316D">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 xml:space="preserve">El </w:t>
      </w:r>
      <w:r w:rsidR="00BD316D">
        <w:rPr>
          <w:rFonts w:ascii="Palatino Linotype" w:hAnsi="Palatino Linotype" w:cs="Tahoma"/>
          <w:sz w:val="24"/>
        </w:rPr>
        <w:t>tres (03) de mayo de dos mil veintitrés</w:t>
      </w:r>
      <w:r w:rsidR="002F6D6D">
        <w:rPr>
          <w:rFonts w:ascii="Palatino Linotype" w:hAnsi="Palatino Linotype" w:cs="Tahoma"/>
          <w:sz w:val="24"/>
        </w:rPr>
        <w:t xml:space="preserve">, la Comisionada </w:t>
      </w:r>
      <w:r w:rsidR="00A5675F">
        <w:rPr>
          <w:rFonts w:ascii="Palatino Linotype" w:hAnsi="Palatino Linotype" w:cs="Tahoma"/>
          <w:sz w:val="24"/>
        </w:rPr>
        <w:t xml:space="preserve">Ponente </w:t>
      </w:r>
      <w:r>
        <w:rPr>
          <w:rFonts w:ascii="Palatino Linotype" w:hAnsi="Palatino Linotype" w:cs="Tahoma"/>
          <w:sz w:val="24"/>
        </w:rPr>
        <w:t>notificó el acuerdo mediante el cual se amplió el plazo para emitir resolución por quince días hábiles; asimismo, decretó el cierre de instrucción por lo que se procedió a su resolución.</w:t>
      </w:r>
    </w:p>
    <w:p w14:paraId="07F95068" w14:textId="77777777" w:rsidR="00BD316D" w:rsidRPr="00BD316D" w:rsidRDefault="00BD316D" w:rsidP="00BD316D">
      <w:pPr>
        <w:pStyle w:val="Prrafodelista"/>
        <w:spacing w:line="360" w:lineRule="auto"/>
        <w:ind w:left="0"/>
        <w:jc w:val="both"/>
        <w:rPr>
          <w:rFonts w:ascii="Palatino Linotype" w:hAnsi="Palatino Linotype" w:cs="Tahoma"/>
          <w:sz w:val="24"/>
        </w:rPr>
      </w:pPr>
    </w:p>
    <w:p w14:paraId="0F9176A0" w14:textId="77777777" w:rsidR="005000AA" w:rsidRPr="00624AAD" w:rsidRDefault="005000AA" w:rsidP="00BD316D">
      <w:pPr>
        <w:pStyle w:val="Ttulo1"/>
        <w:spacing w:before="0"/>
        <w:jc w:val="center"/>
        <w:rPr>
          <w:rFonts w:ascii="Palatino Linotype" w:hAnsi="Palatino Linotype"/>
          <w:b/>
          <w:color w:val="auto"/>
          <w:sz w:val="24"/>
          <w:szCs w:val="24"/>
        </w:rPr>
      </w:pPr>
      <w:bookmarkStart w:id="4" w:name="_Toc87549672"/>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Default="005000AA" w:rsidP="00BD316D">
      <w:pPr>
        <w:rPr>
          <w:rFonts w:ascii="Palatino Linotype" w:hAnsi="Palatino Linotype"/>
          <w:sz w:val="24"/>
          <w:szCs w:val="24"/>
          <w:lang w:eastAsia="en-US"/>
        </w:rPr>
      </w:pPr>
    </w:p>
    <w:p w14:paraId="4E60129E" w14:textId="77777777" w:rsidR="00BD316D" w:rsidRPr="00624AAD" w:rsidRDefault="00BD316D" w:rsidP="00BD316D">
      <w:pPr>
        <w:rPr>
          <w:rFonts w:ascii="Palatino Linotype" w:hAnsi="Palatino Linotype"/>
          <w:sz w:val="24"/>
          <w:szCs w:val="24"/>
          <w:lang w:eastAsia="en-US"/>
        </w:rPr>
      </w:pPr>
    </w:p>
    <w:p w14:paraId="1058C60B" w14:textId="77777777" w:rsidR="005000AA" w:rsidRDefault="005000AA" w:rsidP="00BD316D">
      <w:pPr>
        <w:pStyle w:val="Ttulo2"/>
        <w:spacing w:before="0"/>
        <w:rPr>
          <w:rFonts w:ascii="Palatino Linotype" w:hAnsi="Palatino Linotype"/>
          <w:b/>
          <w:color w:val="auto"/>
          <w:sz w:val="24"/>
          <w:szCs w:val="24"/>
        </w:rPr>
      </w:pPr>
      <w:bookmarkStart w:id="5" w:name="_Toc87549673"/>
      <w:r w:rsidRPr="00624AAD">
        <w:rPr>
          <w:rFonts w:ascii="Palatino Linotype" w:hAnsi="Palatino Linotype"/>
          <w:b/>
          <w:color w:val="auto"/>
          <w:sz w:val="24"/>
          <w:szCs w:val="24"/>
        </w:rPr>
        <w:t>PRIMERO. De la competencia</w:t>
      </w:r>
      <w:bookmarkEnd w:id="5"/>
    </w:p>
    <w:p w14:paraId="53BE9164" w14:textId="77777777" w:rsidR="00BD316D" w:rsidRPr="00BD316D" w:rsidRDefault="00BD316D" w:rsidP="00BD316D"/>
    <w:p w14:paraId="05C0BA8A" w14:textId="77777777" w:rsidR="00BD316D" w:rsidRPr="00BD316D" w:rsidRDefault="00BD316D" w:rsidP="00BD316D"/>
    <w:p w14:paraId="47F5F6CA" w14:textId="7E1229CC" w:rsidR="00BD316D" w:rsidRPr="00BD316D" w:rsidRDefault="00BD316D" w:rsidP="00BD316D">
      <w:pPr>
        <w:pStyle w:val="Prrafodelista"/>
        <w:numPr>
          <w:ilvl w:val="0"/>
          <w:numId w:val="3"/>
        </w:numPr>
        <w:spacing w:line="360" w:lineRule="auto"/>
        <w:ind w:left="0" w:firstLine="0"/>
        <w:jc w:val="both"/>
        <w:rPr>
          <w:rFonts w:ascii="Palatino Linotype" w:hAnsi="Palatino Linotype"/>
          <w:sz w:val="24"/>
        </w:rPr>
      </w:pPr>
      <w:r w:rsidRPr="00BD316D">
        <w:rPr>
          <w:rFonts w:ascii="Palatino Linotype" w:eastAsia="Calibri" w:hAnsi="Palatino Linotype"/>
          <w:sz w:val="24"/>
          <w:lang w:val="es-ES"/>
        </w:rPr>
        <w:t>Este</w:t>
      </w:r>
      <w:r w:rsidRPr="00BD316D">
        <w:rPr>
          <w:rFonts w:ascii="Palatino Linotype" w:hAnsi="Palatino Linotype"/>
          <w:sz w:val="24"/>
        </w:rPr>
        <w:t xml:space="preserve"> Instituto de Transparencia, Acceso a la Información Pública y Protección de Datos Personales del Estado de México, es competente para conocer y resolver el </w:t>
      </w:r>
      <w:r w:rsidRPr="00BD316D">
        <w:rPr>
          <w:rFonts w:ascii="Palatino Linotype" w:hAnsi="Palatino Linotype"/>
          <w:sz w:val="24"/>
        </w:rPr>
        <w:lastRenderedPageBreak/>
        <w:t>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2B66D361" w14:textId="77777777" w:rsidR="005000AA" w:rsidRPr="00624AAD" w:rsidRDefault="005000AA" w:rsidP="00BD316D">
      <w:pPr>
        <w:pStyle w:val="Prrafodelista"/>
        <w:spacing w:line="360" w:lineRule="auto"/>
        <w:ind w:left="0"/>
        <w:jc w:val="both"/>
        <w:rPr>
          <w:rFonts w:ascii="Palatino Linotype" w:hAnsi="Palatino Linotype"/>
          <w:sz w:val="24"/>
        </w:rPr>
      </w:pPr>
    </w:p>
    <w:p w14:paraId="6D296A9A" w14:textId="77777777" w:rsidR="005000AA" w:rsidRDefault="005000AA" w:rsidP="00BD316D">
      <w:pPr>
        <w:pStyle w:val="Ttulo2"/>
        <w:spacing w:before="0"/>
        <w:rPr>
          <w:rFonts w:ascii="Palatino Linotype" w:hAnsi="Palatino Linotype"/>
          <w:b/>
          <w:color w:val="auto"/>
          <w:sz w:val="24"/>
          <w:szCs w:val="24"/>
        </w:rPr>
      </w:pPr>
      <w:bookmarkStart w:id="6" w:name="_Toc87549674"/>
      <w:r w:rsidRPr="00624AAD">
        <w:rPr>
          <w:rFonts w:ascii="Palatino Linotype" w:hAnsi="Palatino Linotype"/>
          <w:b/>
          <w:color w:val="auto"/>
          <w:sz w:val="24"/>
          <w:szCs w:val="24"/>
        </w:rPr>
        <w:t>SEGUNDO. De la oportunidad y procedencia.</w:t>
      </w:r>
      <w:bookmarkEnd w:id="6"/>
    </w:p>
    <w:p w14:paraId="6E81855A" w14:textId="77777777" w:rsidR="00BD316D" w:rsidRDefault="00BD316D" w:rsidP="00BD316D"/>
    <w:p w14:paraId="79E5BF35" w14:textId="77777777" w:rsidR="00BD316D" w:rsidRDefault="00BD316D" w:rsidP="00BD316D"/>
    <w:p w14:paraId="7DE55BA5" w14:textId="77777777" w:rsidR="00BD316D" w:rsidRPr="00BD316D" w:rsidRDefault="00BD316D" w:rsidP="00BD316D"/>
    <w:p w14:paraId="53051EF8" w14:textId="77777777" w:rsidR="00BC6FDD" w:rsidRPr="00BC6FDD" w:rsidRDefault="00BC6FDD" w:rsidP="00BD316D">
      <w:pPr>
        <w:numPr>
          <w:ilvl w:val="0"/>
          <w:numId w:val="2"/>
        </w:numPr>
        <w:tabs>
          <w:tab w:val="left" w:pos="284"/>
        </w:tabs>
        <w:spacing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C6FDD" w:rsidRDefault="00BC6FDD" w:rsidP="00BD316D">
      <w:pPr>
        <w:tabs>
          <w:tab w:val="left" w:pos="284"/>
        </w:tabs>
        <w:spacing w:line="360" w:lineRule="auto"/>
        <w:contextualSpacing/>
        <w:jc w:val="both"/>
        <w:rPr>
          <w:rFonts w:ascii="Palatino Linotype" w:hAnsi="Palatino Linotype" w:cs="Arial"/>
          <w:color w:val="000000"/>
          <w:sz w:val="24"/>
          <w:szCs w:val="24"/>
          <w:lang w:val="es-ES_tradnl"/>
        </w:rPr>
      </w:pPr>
    </w:p>
    <w:p w14:paraId="40996BC4" w14:textId="77777777" w:rsidR="00BC6FDD" w:rsidRPr="00BC6FDD" w:rsidRDefault="00BC6FDD" w:rsidP="00BD316D">
      <w:pPr>
        <w:numPr>
          <w:ilvl w:val="0"/>
          <w:numId w:val="2"/>
        </w:numPr>
        <w:tabs>
          <w:tab w:val="left" w:pos="284"/>
        </w:tabs>
        <w:spacing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lastRenderedPageBreak/>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Ley de Transparencia y Acceso a la 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C6FDD" w:rsidRDefault="00BC6FDD" w:rsidP="00BD316D">
      <w:pPr>
        <w:tabs>
          <w:tab w:val="left" w:pos="284"/>
        </w:tabs>
        <w:contextualSpacing/>
        <w:rPr>
          <w:rFonts w:ascii="Palatino Linotype" w:hAnsi="Palatino Linotype" w:cs="Arial"/>
          <w:color w:val="000000"/>
          <w:sz w:val="24"/>
          <w:szCs w:val="24"/>
          <w:lang w:val="es-ES_tradnl"/>
        </w:rPr>
      </w:pPr>
    </w:p>
    <w:p w14:paraId="0CA02E95" w14:textId="77777777" w:rsidR="00BC6FDD" w:rsidRPr="00BD316D" w:rsidRDefault="00BC6FDD" w:rsidP="00BD316D">
      <w:pPr>
        <w:numPr>
          <w:ilvl w:val="0"/>
          <w:numId w:val="2"/>
        </w:numPr>
        <w:tabs>
          <w:tab w:val="left" w:pos="284"/>
        </w:tabs>
        <w:spacing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14:paraId="27D28ED7" w14:textId="77777777" w:rsidR="00BD316D" w:rsidRPr="00BC6FDD" w:rsidRDefault="00BD316D" w:rsidP="00BD316D">
      <w:pPr>
        <w:tabs>
          <w:tab w:val="left" w:pos="284"/>
        </w:tabs>
        <w:spacing w:line="360" w:lineRule="auto"/>
        <w:contextualSpacing/>
        <w:jc w:val="both"/>
        <w:rPr>
          <w:rFonts w:ascii="Palatino Linotype" w:hAnsi="Palatino Linotype" w:cs="Arial"/>
          <w:color w:val="000000"/>
          <w:sz w:val="24"/>
          <w:szCs w:val="24"/>
          <w:lang w:val="es-ES_tradnl"/>
        </w:rPr>
      </w:pPr>
    </w:p>
    <w:p w14:paraId="7827B0A4" w14:textId="77777777" w:rsidR="00BC6FDD" w:rsidRPr="00BC6FDD" w:rsidRDefault="00BC6FDD" w:rsidP="00BD316D">
      <w:pPr>
        <w:tabs>
          <w:tab w:val="left" w:pos="284"/>
          <w:tab w:val="left" w:pos="7655"/>
        </w:tabs>
        <w:spacing w:line="360" w:lineRule="auto"/>
        <w:ind w:right="567"/>
        <w:jc w:val="center"/>
        <w:rPr>
          <w:rFonts w:ascii="Palatino Linotype" w:eastAsia="Calibri" w:hAnsi="Palatino Linotype" w:cs="Arial"/>
          <w:b/>
          <w:sz w:val="24"/>
          <w:szCs w:val="24"/>
          <w:lang w:val="es-ES"/>
        </w:rPr>
      </w:pPr>
      <w:r w:rsidRPr="00BC6FDD">
        <w:rPr>
          <w:rFonts w:ascii="Palatino Linotype" w:eastAsia="Calibri" w:hAnsi="Palatino Linotype" w:cs="Arial"/>
          <w:b/>
          <w:sz w:val="24"/>
          <w:szCs w:val="24"/>
          <w:lang w:val="es-ES"/>
        </w:rPr>
        <w:t>Criterio 0001-15</w:t>
      </w:r>
    </w:p>
    <w:p w14:paraId="25B06B5B" w14:textId="77777777" w:rsidR="00BC6FDD" w:rsidRDefault="00BC6FDD" w:rsidP="00BD316D">
      <w:pPr>
        <w:tabs>
          <w:tab w:val="left" w:pos="284"/>
          <w:tab w:val="left" w:pos="7655"/>
        </w:tabs>
        <w:spacing w:line="360" w:lineRule="auto"/>
        <w:ind w:left="284" w:right="567"/>
        <w:jc w:val="both"/>
        <w:rPr>
          <w:rFonts w:ascii="Palatino Linotype" w:eastAsia="Calibri" w:hAnsi="Palatino Linotype" w:cs="Arial"/>
          <w:i/>
          <w:sz w:val="24"/>
          <w:szCs w:val="24"/>
          <w:lang w:val="es-ES"/>
        </w:rPr>
      </w:pPr>
      <w:r w:rsidRPr="00BC6FDD">
        <w:rPr>
          <w:rFonts w:ascii="Palatino Linotype" w:eastAsia="Calibri" w:hAnsi="Palatino Linotype" w:cs="Arial"/>
          <w:b/>
          <w:i/>
          <w:sz w:val="24"/>
          <w:szCs w:val="24"/>
          <w:lang w:val="es-ES"/>
        </w:rPr>
        <w:lastRenderedPageBreak/>
        <w:t>NEGATIVA FICTA. PLAZO PARA INTERPONER EL RECURSO DE REVISIÓN TRATÁNDOSE DE.</w:t>
      </w:r>
      <w:r w:rsidRPr="00BC6FDD">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C0285C5" w14:textId="77777777" w:rsidR="00BD316D" w:rsidRPr="00BC6FDD" w:rsidRDefault="00BD316D" w:rsidP="00BD316D">
      <w:pPr>
        <w:tabs>
          <w:tab w:val="left" w:pos="284"/>
          <w:tab w:val="left" w:pos="7655"/>
        </w:tabs>
        <w:spacing w:line="360" w:lineRule="auto"/>
        <w:ind w:left="284" w:right="567"/>
        <w:jc w:val="both"/>
        <w:rPr>
          <w:rFonts w:ascii="Palatino Linotype" w:eastAsia="Calibri" w:hAnsi="Palatino Linotype" w:cs="Arial"/>
          <w:i/>
          <w:sz w:val="24"/>
          <w:szCs w:val="24"/>
          <w:lang w:val="es-ES"/>
        </w:rPr>
      </w:pPr>
    </w:p>
    <w:p w14:paraId="7C134B8F" w14:textId="77777777" w:rsidR="00BC6FDD" w:rsidRPr="00BC6FDD" w:rsidRDefault="00BC6FDD" w:rsidP="00BD316D">
      <w:pPr>
        <w:numPr>
          <w:ilvl w:val="0"/>
          <w:numId w:val="2"/>
        </w:numPr>
        <w:tabs>
          <w:tab w:val="left" w:pos="284"/>
        </w:tabs>
        <w:spacing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14:paraId="0B46B46C" w14:textId="77777777" w:rsidR="00BC6FDD" w:rsidRPr="00BC6FDD" w:rsidRDefault="00BC6FDD" w:rsidP="00BD316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D316D" w:rsidRDefault="00BC6FDD" w:rsidP="00BD316D">
      <w:pPr>
        <w:numPr>
          <w:ilvl w:val="0"/>
          <w:numId w:val="2"/>
        </w:numPr>
        <w:tabs>
          <w:tab w:val="left" w:pos="284"/>
        </w:tabs>
        <w:spacing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1A0EBD" w14:textId="77777777" w:rsidR="00BD316D" w:rsidRPr="00BC6FDD" w:rsidRDefault="00BD316D" w:rsidP="00BD316D">
      <w:pPr>
        <w:tabs>
          <w:tab w:val="left" w:pos="284"/>
        </w:tabs>
        <w:spacing w:line="360" w:lineRule="auto"/>
        <w:ind w:right="49"/>
        <w:contextualSpacing/>
        <w:jc w:val="both"/>
        <w:rPr>
          <w:rFonts w:ascii="Palatino Linotype" w:eastAsiaTheme="minorEastAsia" w:hAnsi="Palatino Linotype" w:cs="Arial"/>
          <w:b/>
          <w:sz w:val="24"/>
          <w:szCs w:val="24"/>
          <w:lang w:val="es-ES_tradnl"/>
        </w:rPr>
      </w:pPr>
    </w:p>
    <w:p w14:paraId="31F504EC" w14:textId="1FCAA8BA" w:rsidR="00BD316D" w:rsidRDefault="005000AA" w:rsidP="00BD316D">
      <w:pPr>
        <w:pStyle w:val="Ttulo1"/>
        <w:spacing w:before="0"/>
        <w:rPr>
          <w:rFonts w:ascii="Palatino Linotype" w:hAnsi="Palatino Linotype"/>
          <w:b/>
          <w:color w:val="auto"/>
          <w:sz w:val="24"/>
          <w:szCs w:val="24"/>
        </w:rPr>
      </w:pPr>
      <w:bookmarkStart w:id="7" w:name="_Toc87549675"/>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3CB7BCFD" w14:textId="77777777" w:rsidR="00BD316D" w:rsidRPr="00BD316D" w:rsidRDefault="00BD316D" w:rsidP="00BD316D"/>
    <w:p w14:paraId="62F9D1D5" w14:textId="77777777" w:rsidR="00BD316D" w:rsidRPr="00BD316D" w:rsidRDefault="00BD316D" w:rsidP="00BD316D">
      <w:pPr>
        <w:rPr>
          <w:rFonts w:eastAsia="MS Mincho"/>
        </w:rPr>
      </w:pPr>
    </w:p>
    <w:p w14:paraId="38F9726E" w14:textId="07762B49" w:rsidR="009D1B5C" w:rsidRPr="00BD316D" w:rsidRDefault="005000AA" w:rsidP="00BD316D">
      <w:pPr>
        <w:pStyle w:val="Prrafodelista"/>
        <w:numPr>
          <w:ilvl w:val="0"/>
          <w:numId w:val="3"/>
        </w:numPr>
        <w:spacing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BD316D">
        <w:rPr>
          <w:rFonts w:ascii="Palatino Linotype" w:hAnsi="Palatino Linotype"/>
          <w:bCs/>
          <w:sz w:val="24"/>
        </w:rPr>
        <w:t xml:space="preserve"> los oficios de la presidencia y la secretaria particular del año dos mil veintidós.</w:t>
      </w:r>
    </w:p>
    <w:p w14:paraId="23CEDF52" w14:textId="77777777" w:rsidR="009D1B5C" w:rsidRPr="009D1B5C" w:rsidRDefault="009D1B5C" w:rsidP="00BD316D">
      <w:pPr>
        <w:pStyle w:val="Prrafodelista"/>
        <w:tabs>
          <w:tab w:val="left" w:pos="284"/>
        </w:tabs>
        <w:spacing w:line="360" w:lineRule="auto"/>
        <w:ind w:left="1287"/>
        <w:jc w:val="both"/>
        <w:rPr>
          <w:rFonts w:ascii="Palatino Linotype" w:eastAsiaTheme="minorEastAsia" w:hAnsi="Palatino Linotype"/>
          <w:iCs/>
          <w:sz w:val="24"/>
          <w:lang w:val="es-ES_tradnl"/>
        </w:rPr>
      </w:pPr>
    </w:p>
    <w:p w14:paraId="0E3A230F" w14:textId="3A5D27F0" w:rsidR="00616297" w:rsidRDefault="00616297" w:rsidP="00BD316D">
      <w:pPr>
        <w:pStyle w:val="Prrafodelista"/>
        <w:numPr>
          <w:ilvl w:val="0"/>
          <w:numId w:val="2"/>
        </w:numPr>
        <w:tabs>
          <w:tab w:val="left" w:pos="284"/>
        </w:tabs>
        <w:spacing w:line="360" w:lineRule="auto"/>
        <w:ind w:left="0" w:firstLine="0"/>
        <w:jc w:val="both"/>
        <w:rPr>
          <w:rFonts w:ascii="Palatino Linotype" w:eastAsiaTheme="minorEastAsia" w:hAnsi="Palatino Linotype"/>
          <w:iCs/>
          <w:sz w:val="24"/>
          <w:lang w:val="es-ES_tradnl"/>
        </w:rPr>
      </w:pPr>
      <w:r w:rsidRPr="009D1B5C">
        <w:rPr>
          <w:rFonts w:ascii="Palatino Linotype" w:eastAsiaTheme="minorEastAsia" w:hAnsi="Palatino Linotype"/>
          <w:iCs/>
          <w:sz w:val="24"/>
          <w:lang w:val="es-ES_tradnl"/>
        </w:rPr>
        <w:t>El Sujeto Obligado no entregó respuesta a la solicitud, motivo de inconformidad el recurrente.</w:t>
      </w:r>
    </w:p>
    <w:p w14:paraId="6FDA1272" w14:textId="77777777" w:rsidR="00BD316D" w:rsidRPr="00BD316D" w:rsidRDefault="00BD316D" w:rsidP="00BD316D">
      <w:pPr>
        <w:pStyle w:val="Prrafodelista"/>
        <w:tabs>
          <w:tab w:val="left" w:pos="284"/>
        </w:tabs>
        <w:spacing w:line="360" w:lineRule="auto"/>
        <w:ind w:left="0"/>
        <w:jc w:val="both"/>
        <w:rPr>
          <w:rFonts w:ascii="Palatino Linotype" w:eastAsiaTheme="minorEastAsia" w:hAnsi="Palatino Linotype"/>
          <w:iCs/>
          <w:sz w:val="24"/>
          <w:lang w:val="es-ES_tradnl"/>
        </w:rPr>
      </w:pPr>
    </w:p>
    <w:p w14:paraId="675FA98C" w14:textId="1B60C8C0" w:rsidR="00616297" w:rsidRPr="00BD316D" w:rsidRDefault="00616297" w:rsidP="00BD316D">
      <w:pPr>
        <w:numPr>
          <w:ilvl w:val="0"/>
          <w:numId w:val="2"/>
        </w:numPr>
        <w:tabs>
          <w:tab w:val="left" w:pos="284"/>
        </w:tabs>
        <w:spacing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39203108" w14:textId="77777777" w:rsidR="00BD316D" w:rsidRDefault="00BD316D" w:rsidP="00BD316D">
      <w:pPr>
        <w:tabs>
          <w:tab w:val="left" w:pos="284"/>
        </w:tabs>
        <w:spacing w:line="360" w:lineRule="auto"/>
        <w:contextualSpacing/>
        <w:jc w:val="both"/>
        <w:rPr>
          <w:rFonts w:ascii="Palatino Linotype" w:eastAsiaTheme="minorEastAsia" w:hAnsi="Palatino Linotype"/>
          <w:i/>
          <w:sz w:val="24"/>
          <w:szCs w:val="24"/>
          <w:lang w:val="es-ES_tradnl"/>
        </w:rPr>
      </w:pPr>
    </w:p>
    <w:p w14:paraId="57AE0C8D" w14:textId="32173C58" w:rsidR="00BD316D" w:rsidRDefault="00DB2180" w:rsidP="00BD316D">
      <w:pPr>
        <w:pStyle w:val="Ttulo1"/>
        <w:spacing w:before="0" w:line="360" w:lineRule="auto"/>
        <w:rPr>
          <w:rFonts w:ascii="Palatino Linotype" w:hAnsi="Palatino Linotype"/>
          <w:b/>
          <w:color w:val="auto"/>
          <w:sz w:val="24"/>
          <w:szCs w:val="24"/>
        </w:rPr>
      </w:pPr>
      <w:bookmarkStart w:id="8" w:name="_Toc4061675"/>
      <w:bookmarkStart w:id="9" w:name="_Toc3372324"/>
      <w:bookmarkStart w:id="10" w:name="_Toc499201873"/>
      <w:bookmarkStart w:id="11" w:name="_Toc87549676"/>
      <w:r w:rsidRPr="0075458C">
        <w:rPr>
          <w:rFonts w:ascii="Palatino Linotype" w:hAnsi="Palatino Linotype"/>
          <w:b/>
          <w:color w:val="auto"/>
          <w:sz w:val="24"/>
          <w:szCs w:val="24"/>
        </w:rPr>
        <w:t>CUARTO</w:t>
      </w:r>
      <w:r w:rsidR="005000AA" w:rsidRPr="0075458C">
        <w:rPr>
          <w:rFonts w:ascii="Palatino Linotype" w:hAnsi="Palatino Linotype"/>
          <w:b/>
          <w:color w:val="auto"/>
          <w:sz w:val="24"/>
          <w:szCs w:val="24"/>
        </w:rPr>
        <w:t>. Estudio y resolución del asunto</w:t>
      </w:r>
      <w:bookmarkEnd w:id="8"/>
      <w:bookmarkEnd w:id="9"/>
      <w:bookmarkEnd w:id="10"/>
      <w:bookmarkEnd w:id="11"/>
    </w:p>
    <w:p w14:paraId="7AE53FEF" w14:textId="77777777" w:rsidR="00BD316D" w:rsidRPr="00BD316D" w:rsidRDefault="00BD316D" w:rsidP="00BD316D"/>
    <w:p w14:paraId="236C7763" w14:textId="77777777" w:rsidR="0075458C" w:rsidRDefault="0075458C" w:rsidP="00BD316D">
      <w:pPr>
        <w:pStyle w:val="Ttulo2"/>
        <w:numPr>
          <w:ilvl w:val="0"/>
          <w:numId w:val="4"/>
        </w:numPr>
        <w:spacing w:before="0" w:line="360" w:lineRule="auto"/>
        <w:ind w:left="709"/>
        <w:rPr>
          <w:rFonts w:ascii="Palatino Linotype" w:hAnsi="Palatino Linotype"/>
          <w:b/>
          <w:color w:val="auto"/>
          <w:sz w:val="24"/>
        </w:rPr>
      </w:pPr>
      <w:bookmarkStart w:id="12" w:name="_Toc517362765"/>
      <w:bookmarkStart w:id="13" w:name="_Toc34910145"/>
      <w:bookmarkStart w:id="14" w:name="_Toc65830217"/>
      <w:bookmarkStart w:id="15" w:name="_Toc87549682"/>
      <w:bookmarkStart w:id="16" w:name="_Toc34911390"/>
      <w:r w:rsidRPr="0075458C">
        <w:rPr>
          <w:rFonts w:ascii="Palatino Linotype" w:hAnsi="Palatino Linotype"/>
          <w:b/>
          <w:color w:val="auto"/>
          <w:sz w:val="24"/>
        </w:rPr>
        <w:lastRenderedPageBreak/>
        <w:t>Omisión de atender una solicitud de información.</w:t>
      </w:r>
      <w:bookmarkEnd w:id="12"/>
      <w:bookmarkEnd w:id="13"/>
      <w:bookmarkEnd w:id="14"/>
    </w:p>
    <w:p w14:paraId="22F9A5FE" w14:textId="77777777" w:rsidR="00BD316D" w:rsidRPr="00BD316D" w:rsidRDefault="00BD316D" w:rsidP="00BD316D"/>
    <w:p w14:paraId="6548D3ED" w14:textId="77777777" w:rsidR="0075458C" w:rsidRPr="0075458C" w:rsidRDefault="0075458C" w:rsidP="00BD316D"/>
    <w:p w14:paraId="132CDE5E" w14:textId="77777777" w:rsidR="0075458C" w:rsidRPr="0075458C" w:rsidRDefault="0075458C" w:rsidP="00BD316D">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75458C">
        <w:rPr>
          <w:rFonts w:ascii="Palatino Linotype" w:hAnsi="Palatino Linotype" w:cs="Arial"/>
          <w:color w:val="000000"/>
        </w:rPr>
        <w:t>“</w:t>
      </w:r>
      <w:r w:rsidRPr="0075458C">
        <w:rPr>
          <w:rFonts w:ascii="Palatino Linotype" w:hAnsi="Palatino Linotype" w:cs="Helvetica"/>
          <w:i/>
          <w:szCs w:val="23"/>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75458C">
        <w:rPr>
          <w:rStyle w:val="Refdenotaalpie"/>
          <w:rFonts w:ascii="Palatino Linotype" w:hAnsi="Palatino Linotype" w:cs="Helvetica"/>
          <w:i/>
          <w:szCs w:val="23"/>
          <w:shd w:val="clear" w:color="auto" w:fill="FFFFFF"/>
        </w:rPr>
        <w:footnoteReference w:id="1"/>
      </w:r>
      <w:r w:rsidRPr="0075458C">
        <w:rPr>
          <w:rFonts w:ascii="Palatino Linotype" w:hAnsi="Palatino Linotype" w:cs="Helvetica"/>
          <w:szCs w:val="23"/>
          <w:shd w:val="clear" w:color="auto" w:fill="FFFFFF"/>
        </w:rPr>
        <w:t>, por lo tanto, como el mismo ordenamiento refiere que “</w:t>
      </w:r>
      <w:r w:rsidRPr="0075458C">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75458C">
        <w:rPr>
          <w:rStyle w:val="Refdenotaalpie"/>
          <w:rFonts w:ascii="Palatino Linotype" w:hAnsi="Palatino Linotype"/>
          <w:i/>
        </w:rPr>
        <w:footnoteReference w:id="2"/>
      </w:r>
      <w:r w:rsidRPr="0075458C">
        <w:rPr>
          <w:rFonts w:ascii="Palatino Linotype" w:hAnsi="Palatino Linotype"/>
          <w:i/>
          <w:szCs w:val="20"/>
        </w:rPr>
        <w:t xml:space="preserve">,  </w:t>
      </w:r>
      <w:r w:rsidRPr="0075458C">
        <w:rPr>
          <w:rFonts w:ascii="Palatino Linotype" w:hAnsi="Palatino Linotype"/>
          <w:sz w:val="24"/>
          <w:szCs w:val="20"/>
        </w:rPr>
        <w:t>se e</w:t>
      </w:r>
      <w:r w:rsidRPr="0075458C">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75458C">
        <w:rPr>
          <w:rFonts w:ascii="Palatino Linotype" w:hAnsi="Palatino Linotype" w:cs="Helvetica"/>
          <w:b/>
          <w:sz w:val="24"/>
          <w:szCs w:val="23"/>
          <w:shd w:val="clear" w:color="auto" w:fill="FFFFFF"/>
        </w:rPr>
        <w:t>promover, proteger, respetar y garantizar</w:t>
      </w:r>
      <w:r w:rsidRPr="0075458C">
        <w:rPr>
          <w:rFonts w:ascii="Palatino Linotype" w:hAnsi="Palatino Linotype" w:cs="Helvetica"/>
          <w:sz w:val="24"/>
          <w:szCs w:val="23"/>
          <w:shd w:val="clear" w:color="auto" w:fill="FFFFFF"/>
        </w:rPr>
        <w:t xml:space="preserve"> el libre acceso a la información.</w:t>
      </w:r>
    </w:p>
    <w:p w14:paraId="3B5B87FA" w14:textId="77777777" w:rsidR="0075458C" w:rsidRPr="0075458C" w:rsidRDefault="0075458C" w:rsidP="00BD316D">
      <w:pPr>
        <w:pStyle w:val="Prrafodelista"/>
        <w:spacing w:line="360" w:lineRule="auto"/>
        <w:ind w:left="0" w:right="49"/>
        <w:jc w:val="both"/>
        <w:rPr>
          <w:rFonts w:ascii="Palatino Linotype" w:hAnsi="Palatino Linotype" w:cs="Arial"/>
          <w:color w:val="000000"/>
          <w:sz w:val="24"/>
        </w:rPr>
      </w:pPr>
    </w:p>
    <w:p w14:paraId="417C54C4" w14:textId="77777777" w:rsidR="0075458C" w:rsidRPr="0075458C" w:rsidRDefault="0075458C" w:rsidP="00BD316D">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75458C">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75458C">
        <w:rPr>
          <w:rFonts w:ascii="Palatino Linotype" w:hAnsi="Palatino Linotype" w:cs="Helvetica"/>
          <w:sz w:val="24"/>
          <w:szCs w:val="23"/>
          <w:shd w:val="clear" w:color="auto" w:fill="FFFFFF"/>
        </w:rPr>
        <w:t xml:space="preserve">, toda vez que no brindó </w:t>
      </w:r>
      <w:r w:rsidRPr="0075458C">
        <w:rPr>
          <w:rFonts w:ascii="Palatino Linotype" w:hAnsi="Palatino Linotype" w:cs="Helvetica"/>
          <w:sz w:val="24"/>
          <w:szCs w:val="23"/>
          <w:shd w:val="clear" w:color="auto" w:fill="FFFFFF"/>
        </w:rPr>
        <w:lastRenderedPageBreak/>
        <w:t xml:space="preserve">lo que le fue solicitado en el tiempo previamente establecido para tal efecto, provocando así que el particular deba de recurrir a </w:t>
      </w:r>
      <w:r w:rsidRPr="0075458C">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75458C">
        <w:rPr>
          <w:rStyle w:val="Refdenotaalpie"/>
          <w:rFonts w:ascii="Palatino Linotype" w:hAnsi="Palatino Linotype" w:cs="Helvetica"/>
          <w:i/>
          <w:sz w:val="24"/>
          <w:szCs w:val="23"/>
          <w:shd w:val="clear" w:color="auto" w:fill="FFFFFF"/>
        </w:rPr>
        <w:footnoteReference w:id="3"/>
      </w:r>
      <w:r w:rsidRPr="0075458C">
        <w:rPr>
          <w:rFonts w:ascii="Palatino Linotype" w:hAnsi="Palatino Linotype" w:cs="Helvetica"/>
          <w:i/>
          <w:sz w:val="24"/>
          <w:szCs w:val="23"/>
          <w:shd w:val="clear" w:color="auto" w:fill="FFFFFF"/>
        </w:rPr>
        <w:t xml:space="preserve"> </w:t>
      </w:r>
      <w:r w:rsidRPr="0075458C">
        <w:rPr>
          <w:rFonts w:ascii="Palatino Linotype" w:hAnsi="Palatino Linotype" w:cs="Helvetica"/>
          <w:sz w:val="24"/>
          <w:szCs w:val="23"/>
          <w:shd w:val="clear" w:color="auto" w:fill="FFFFFF"/>
        </w:rPr>
        <w:t>siendo el recurso de revisión.</w:t>
      </w:r>
    </w:p>
    <w:p w14:paraId="59CCBFF7" w14:textId="77777777" w:rsidR="0075458C" w:rsidRPr="0075458C" w:rsidRDefault="0075458C" w:rsidP="00BD316D">
      <w:pPr>
        <w:pStyle w:val="Prrafodelista"/>
        <w:spacing w:line="360" w:lineRule="auto"/>
        <w:rPr>
          <w:rFonts w:ascii="Palatino Linotype" w:hAnsi="Palatino Linotype" w:cs="Arial"/>
          <w:color w:val="000000"/>
          <w:sz w:val="24"/>
        </w:rPr>
      </w:pPr>
    </w:p>
    <w:p w14:paraId="1EED3BA0" w14:textId="77777777" w:rsidR="0075458C" w:rsidRPr="0075458C" w:rsidRDefault="0075458C" w:rsidP="00BD316D">
      <w:pPr>
        <w:pStyle w:val="Prrafodelista"/>
        <w:numPr>
          <w:ilvl w:val="0"/>
          <w:numId w:val="2"/>
        </w:numPr>
        <w:spacing w:line="360" w:lineRule="auto"/>
        <w:ind w:left="0" w:right="49" w:firstLine="0"/>
        <w:jc w:val="both"/>
        <w:rPr>
          <w:rFonts w:ascii="Palatino Linotype" w:hAnsi="Palatino Linotype" w:cs="Arial"/>
          <w:color w:val="000000"/>
          <w:sz w:val="24"/>
        </w:rPr>
      </w:pPr>
      <w:r w:rsidRPr="0075458C">
        <w:rPr>
          <w:rFonts w:ascii="Palatino Linotype" w:hAnsi="Palatino Linotype" w:cs="Arial"/>
          <w:color w:val="000000"/>
          <w:sz w:val="24"/>
        </w:rPr>
        <w:t xml:space="preserve">Se reitera que la omisión a atender una solicitud de información representa una afectación continua al derecho de acceso a la información, y es importante señalar que este derecho se colma una vez que se hace entrega </w:t>
      </w:r>
      <w:r w:rsidRPr="0075458C">
        <w:rPr>
          <w:rFonts w:ascii="Palatino Linotype" w:hAnsi="Palatino Linotype" w:cs="Arial"/>
          <w:sz w:val="24"/>
        </w:rPr>
        <w:t xml:space="preserve">del </w:t>
      </w:r>
      <w:r w:rsidRPr="0075458C">
        <w:rPr>
          <w:rFonts w:ascii="Palatino Linotype" w:hAnsi="Palatino Linotype" w:cs="Arial"/>
          <w:b/>
          <w:sz w:val="24"/>
          <w:u w:val="single"/>
        </w:rPr>
        <w:t>soporte documental</w:t>
      </w:r>
      <w:r w:rsidRPr="0075458C">
        <w:rPr>
          <w:rFonts w:ascii="Palatino Linotype" w:hAnsi="Palatino Linotype" w:cs="Arial"/>
          <w:sz w:val="24"/>
        </w:rPr>
        <w:t xml:space="preserve"> que el </w:t>
      </w:r>
      <w:r w:rsidRPr="0075458C">
        <w:rPr>
          <w:rFonts w:ascii="Palatino Linotype" w:hAnsi="Palatino Linotype" w:cs="Arial"/>
          <w:b/>
          <w:sz w:val="24"/>
        </w:rPr>
        <w:t>Sujeto Obligado</w:t>
      </w:r>
      <w:r w:rsidRPr="0075458C">
        <w:rPr>
          <w:rFonts w:ascii="Palatino Linotype" w:hAnsi="Palatino Linotype" w:cs="Arial"/>
          <w:sz w:val="24"/>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0E153B40" w14:textId="77777777" w:rsidR="0075458C" w:rsidRPr="0075458C" w:rsidRDefault="0075458C" w:rsidP="00BD316D">
      <w:pPr>
        <w:pStyle w:val="Prrafodelista"/>
        <w:autoSpaceDE w:val="0"/>
        <w:autoSpaceDN w:val="0"/>
        <w:adjustRightInd w:val="0"/>
        <w:spacing w:line="360" w:lineRule="auto"/>
        <w:ind w:left="0"/>
        <w:jc w:val="both"/>
        <w:rPr>
          <w:rFonts w:ascii="Palatino Linotype" w:hAnsi="Palatino Linotype"/>
          <w:sz w:val="24"/>
        </w:rPr>
      </w:pPr>
    </w:p>
    <w:p w14:paraId="5F8EBCB9" w14:textId="77777777" w:rsidR="0075458C" w:rsidRPr="0075458C" w:rsidRDefault="0075458C" w:rsidP="00BD316D">
      <w:pPr>
        <w:pStyle w:val="Prrafodelista"/>
        <w:numPr>
          <w:ilvl w:val="0"/>
          <w:numId w:val="2"/>
        </w:numPr>
        <w:autoSpaceDE w:val="0"/>
        <w:autoSpaceDN w:val="0"/>
        <w:adjustRightInd w:val="0"/>
        <w:spacing w:line="360" w:lineRule="auto"/>
        <w:ind w:left="0" w:firstLine="0"/>
        <w:jc w:val="both"/>
        <w:rPr>
          <w:rFonts w:ascii="Palatino Linotype" w:hAnsi="Palatino Linotype"/>
          <w:b/>
          <w:sz w:val="24"/>
        </w:rPr>
      </w:pPr>
      <w:r w:rsidRPr="0075458C">
        <w:rPr>
          <w:rFonts w:ascii="Palatino Linotype" w:hAnsi="Palatino Linotype"/>
          <w:sz w:val="24"/>
        </w:rPr>
        <w:t>Bajo ese tenor y de acuerdo con el artículo 166 primer párrafo de la</w:t>
      </w:r>
      <w:r w:rsidRPr="0075458C">
        <w:rPr>
          <w:sz w:val="24"/>
          <w:lang w:eastAsia="en-US"/>
        </w:rPr>
        <w:t xml:space="preserve"> </w:t>
      </w:r>
      <w:r w:rsidRPr="0075458C">
        <w:rPr>
          <w:rFonts w:ascii="Palatino Linotype" w:hAnsi="Palatino Linotype"/>
          <w:b/>
          <w:sz w:val="24"/>
        </w:rPr>
        <w:t xml:space="preserve">Ley de Transparencia y Acceso a la Información Pública del Estado de México y Municipios, </w:t>
      </w:r>
      <w:r w:rsidRPr="0075458C">
        <w:rPr>
          <w:rFonts w:ascii="Palatino Linotype" w:hAnsi="Palatino Linotype"/>
          <w:color w:val="000000" w:themeColor="text1"/>
          <w:sz w:val="24"/>
        </w:rPr>
        <w:t>la obligación de acceso a la información pública se tendrá por cumplida cuando el solicitante tenga a su disposición la información requerida, o cuando realice la consulta de la misma en el lugar en el que ésta se localice, tal como se cita:</w:t>
      </w:r>
    </w:p>
    <w:p w14:paraId="01EAE113" w14:textId="77777777" w:rsidR="0075458C" w:rsidRPr="0075458C" w:rsidRDefault="0075458C" w:rsidP="00BD316D">
      <w:pPr>
        <w:pStyle w:val="Prrafodelista"/>
        <w:autoSpaceDE w:val="0"/>
        <w:autoSpaceDN w:val="0"/>
        <w:adjustRightInd w:val="0"/>
        <w:spacing w:line="360" w:lineRule="auto"/>
        <w:ind w:left="0"/>
        <w:jc w:val="both"/>
        <w:rPr>
          <w:rFonts w:ascii="Palatino Linotype" w:hAnsi="Palatino Linotype"/>
          <w:b/>
          <w:sz w:val="24"/>
        </w:rPr>
      </w:pPr>
    </w:p>
    <w:p w14:paraId="2AC93D8B" w14:textId="77777777" w:rsidR="0075458C" w:rsidRPr="0075458C" w:rsidRDefault="0075458C" w:rsidP="00BD316D">
      <w:pPr>
        <w:pStyle w:val="Prrafodelista"/>
        <w:shd w:val="clear" w:color="auto" w:fill="FFFFFF"/>
        <w:spacing w:line="360" w:lineRule="auto"/>
        <w:ind w:left="567" w:right="616"/>
        <w:jc w:val="both"/>
        <w:rPr>
          <w:rFonts w:ascii="Palatino Linotype" w:hAnsi="Palatino Linotype"/>
          <w:i/>
          <w:color w:val="000000" w:themeColor="text1"/>
          <w:szCs w:val="22"/>
        </w:rPr>
      </w:pPr>
      <w:r w:rsidRPr="0075458C">
        <w:rPr>
          <w:rFonts w:ascii="Palatino Linotype" w:hAnsi="Palatino Linotype"/>
          <w:b/>
          <w:i/>
          <w:color w:val="000000" w:themeColor="text1"/>
          <w:szCs w:val="22"/>
        </w:rPr>
        <w:lastRenderedPageBreak/>
        <w:t>Artículo 166.</w:t>
      </w:r>
      <w:r w:rsidRPr="0075458C">
        <w:rPr>
          <w:rFonts w:ascii="Palatino Linotype" w:hAnsi="Palatino Linotype"/>
          <w:i/>
          <w:color w:val="000000" w:themeColor="text1"/>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054AB45A" w14:textId="77777777" w:rsidR="0075458C" w:rsidRPr="0075458C" w:rsidRDefault="0075458C" w:rsidP="00BD316D">
      <w:pPr>
        <w:pStyle w:val="Prrafodelista"/>
        <w:shd w:val="clear" w:color="auto" w:fill="FFFFFF"/>
        <w:spacing w:line="360" w:lineRule="auto"/>
        <w:ind w:left="567" w:right="616"/>
        <w:jc w:val="both"/>
        <w:rPr>
          <w:rFonts w:ascii="Palatino Linotype" w:hAnsi="Palatino Linotype"/>
          <w:i/>
          <w:color w:val="000000" w:themeColor="text1"/>
          <w:szCs w:val="22"/>
        </w:rPr>
      </w:pPr>
      <w:r w:rsidRPr="0075458C">
        <w:rPr>
          <w:rFonts w:ascii="Palatino Linotype" w:hAnsi="Palatino Linotype"/>
          <w:b/>
          <w:i/>
          <w:color w:val="000000" w:themeColor="text1"/>
          <w:szCs w:val="22"/>
        </w:rPr>
        <w:t>…</w:t>
      </w:r>
    </w:p>
    <w:p w14:paraId="1DF58351" w14:textId="77777777" w:rsidR="0075458C" w:rsidRPr="0075458C" w:rsidRDefault="0075458C" w:rsidP="00BD316D">
      <w:pPr>
        <w:pStyle w:val="Prrafodelista"/>
        <w:autoSpaceDE w:val="0"/>
        <w:autoSpaceDN w:val="0"/>
        <w:adjustRightInd w:val="0"/>
        <w:spacing w:line="360" w:lineRule="auto"/>
        <w:ind w:left="0"/>
        <w:jc w:val="both"/>
        <w:rPr>
          <w:rFonts w:ascii="Palatino Linotype" w:hAnsi="Palatino Linotype"/>
        </w:rPr>
      </w:pPr>
    </w:p>
    <w:p w14:paraId="26FB4E06" w14:textId="5A6DC590" w:rsidR="0075458C" w:rsidRPr="00BD316D" w:rsidRDefault="0075458C" w:rsidP="00BD316D">
      <w:pPr>
        <w:pStyle w:val="Prrafodelista"/>
        <w:numPr>
          <w:ilvl w:val="0"/>
          <w:numId w:val="2"/>
        </w:numPr>
        <w:autoSpaceDE w:val="0"/>
        <w:autoSpaceDN w:val="0"/>
        <w:adjustRightInd w:val="0"/>
        <w:spacing w:line="360" w:lineRule="auto"/>
        <w:ind w:left="0" w:firstLine="0"/>
        <w:jc w:val="both"/>
        <w:rPr>
          <w:rFonts w:ascii="Palatino Linotype" w:hAnsi="Palatino Linotype"/>
        </w:rPr>
      </w:pPr>
      <w:r w:rsidRPr="0075458C">
        <w:rPr>
          <w:rFonts w:ascii="Palatino Linotype" w:hAnsi="Palatino Linotype" w:cs="Arial"/>
          <w:color w:val="000000" w:themeColor="text1"/>
          <w:sz w:val="24"/>
          <w:lang w:eastAsia="es-MX"/>
        </w:rPr>
        <w:t xml:space="preserve">Además, el derecho a la información es la </w:t>
      </w:r>
      <w:r w:rsidRPr="0075458C">
        <w:rPr>
          <w:rFonts w:ascii="Palatino Linotype" w:eastAsia="MS Mincho" w:hAnsi="Palatino Linotype"/>
          <w:i/>
          <w:sz w:val="24"/>
        </w:rPr>
        <w:t>igualdad de oportunidades para recibir, buscar e impartir información</w:t>
      </w:r>
      <w:r w:rsidRPr="0075458C">
        <w:rPr>
          <w:rStyle w:val="Refdenotaalpie"/>
          <w:rFonts w:ascii="Palatino Linotype" w:eastAsia="MS Mincho" w:hAnsi="Palatino Linotype"/>
          <w:i/>
          <w:sz w:val="24"/>
        </w:rPr>
        <w:footnoteReference w:id="4"/>
      </w:r>
      <w:r w:rsidRPr="0075458C">
        <w:rPr>
          <w:rFonts w:ascii="Palatino Linotype" w:eastAsia="MS Mincho" w:hAnsi="Palatino Linotype"/>
          <w:i/>
          <w:sz w:val="24"/>
        </w:rPr>
        <w:t xml:space="preserve"> </w:t>
      </w:r>
      <w:r w:rsidRPr="0075458C">
        <w:rPr>
          <w:rFonts w:ascii="Palatino Linotype" w:eastAsia="MS Mincho" w:hAnsi="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5458C">
        <w:rPr>
          <w:rStyle w:val="Refdenotaalpie"/>
          <w:rFonts w:ascii="Palatino Linotype" w:eastAsia="MS Mincho" w:hAnsi="Palatino Linotype"/>
        </w:rPr>
        <w:footnoteReference w:id="5"/>
      </w:r>
      <w:r w:rsidRPr="0075458C">
        <w:rPr>
          <w:rFonts w:ascii="Palatino Linotype" w:eastAsia="MS Mincho" w:hAnsi="Palatino Linotype"/>
          <w:i/>
        </w:rPr>
        <w:t xml:space="preserve"> </w:t>
      </w:r>
      <w:r w:rsidRPr="0075458C">
        <w:rPr>
          <w:rFonts w:ascii="Palatino Linotype" w:eastAsia="MS Mincho" w:hAnsi="Palatino Linotype"/>
          <w:sz w:val="24"/>
        </w:rPr>
        <w:t xml:space="preserve">que se constituye como una herramienta fundamental para </w:t>
      </w:r>
      <w:r w:rsidRPr="0075458C">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75458C">
        <w:rPr>
          <w:rStyle w:val="Refdenotaalpie"/>
          <w:rFonts w:ascii="Palatino Linotype" w:eastAsia="MS Mincho" w:hAnsi="Palatino Linotype"/>
          <w:i/>
          <w:sz w:val="24"/>
        </w:rPr>
        <w:footnoteReference w:id="6"/>
      </w:r>
      <w:r w:rsidRPr="0075458C">
        <w:rPr>
          <w:rFonts w:ascii="Palatino Linotype" w:eastAsia="MS Mincho" w:hAnsi="Palatino Linotype"/>
          <w:sz w:val="24"/>
        </w:rPr>
        <w:t>fomentando</w:t>
      </w:r>
      <w:r w:rsidRPr="0075458C">
        <w:rPr>
          <w:rFonts w:ascii="Palatino Linotype" w:eastAsia="MS Mincho" w:hAnsi="Palatino Linotype"/>
          <w:i/>
          <w:sz w:val="24"/>
        </w:rPr>
        <w:t xml:space="preserve"> </w:t>
      </w:r>
      <w:r w:rsidRPr="0075458C">
        <w:rPr>
          <w:rFonts w:ascii="Palatino Linotype" w:eastAsia="MS Mincho" w:hAnsi="Palatino Linotype"/>
          <w:i/>
        </w:rPr>
        <w:t>la transparencia de las actividades estatales y</w:t>
      </w:r>
      <w:r w:rsidRPr="0075458C">
        <w:rPr>
          <w:rFonts w:ascii="Palatino Linotype" w:eastAsia="MS Mincho" w:hAnsi="Palatino Linotype"/>
        </w:rPr>
        <w:t xml:space="preserve"> promoviendo</w:t>
      </w:r>
      <w:r w:rsidRPr="0075458C">
        <w:rPr>
          <w:rFonts w:ascii="Palatino Linotype" w:eastAsia="MS Mincho" w:hAnsi="Palatino Linotype"/>
          <w:i/>
        </w:rPr>
        <w:t xml:space="preserve"> la responsabilidad de los funcionarios sobre su gestión pública</w:t>
      </w:r>
      <w:r w:rsidRPr="0075458C">
        <w:rPr>
          <w:rStyle w:val="Refdenotaalpie"/>
          <w:rFonts w:ascii="Palatino Linotype" w:eastAsia="MS Mincho" w:hAnsi="Palatino Linotype"/>
          <w:i/>
          <w:sz w:val="24"/>
        </w:rPr>
        <w:footnoteReference w:id="7"/>
      </w:r>
      <w:r w:rsidRPr="0075458C">
        <w:rPr>
          <w:rFonts w:ascii="Palatino Linotype" w:eastAsia="MS Mincho" w:hAnsi="Palatino Linotype"/>
          <w:i/>
          <w:sz w:val="24"/>
        </w:rPr>
        <w:t xml:space="preserve"> </w:t>
      </w:r>
      <w:r w:rsidRPr="0075458C">
        <w:rPr>
          <w:rFonts w:ascii="Palatino Linotype" w:eastAsia="MS Mincho" w:hAnsi="Palatino Linotype"/>
          <w:sz w:val="24"/>
        </w:rPr>
        <w:t>que permite</w:t>
      </w:r>
      <w:r w:rsidRPr="0075458C">
        <w:rPr>
          <w:rFonts w:ascii="Palatino Linotype" w:eastAsia="MS Mincho" w:hAnsi="Palatino Linotype"/>
          <w:i/>
          <w:sz w:val="24"/>
        </w:rPr>
        <w:t xml:space="preserve"> </w:t>
      </w:r>
      <w:r w:rsidRPr="0075458C">
        <w:rPr>
          <w:rFonts w:ascii="Palatino Linotype" w:eastAsia="MS Mincho" w:hAnsi="Palatino Linotype"/>
          <w:i/>
        </w:rPr>
        <w:t>saber qué están haciendo los gobiernos por sus pueblos, sin lo cual la verdad languidecería y la participación en el gobierno permanecería fragmentada.</w:t>
      </w:r>
      <w:r w:rsidRPr="0075458C">
        <w:rPr>
          <w:rStyle w:val="Refdenotaalpie"/>
          <w:rFonts w:ascii="Palatino Linotype" w:eastAsia="MS Mincho" w:hAnsi="Palatino Linotype"/>
          <w:i/>
        </w:rPr>
        <w:footnoteReference w:id="8"/>
      </w:r>
      <w:r w:rsidRPr="0075458C">
        <w:rPr>
          <w:rFonts w:ascii="Palatino Linotype" w:eastAsia="MS Mincho" w:hAnsi="Palatino Linotype"/>
        </w:rPr>
        <w:t xml:space="preserve"> ”.</w:t>
      </w:r>
    </w:p>
    <w:p w14:paraId="11ED02D7" w14:textId="77777777" w:rsidR="0075458C" w:rsidRPr="0075458C" w:rsidRDefault="0075458C" w:rsidP="00BD316D">
      <w:pPr>
        <w:pStyle w:val="Prrafodelista"/>
        <w:numPr>
          <w:ilvl w:val="0"/>
          <w:numId w:val="2"/>
        </w:numPr>
        <w:spacing w:line="360" w:lineRule="auto"/>
        <w:ind w:left="0" w:firstLine="0"/>
        <w:jc w:val="both"/>
        <w:rPr>
          <w:rFonts w:ascii="Palatino Linotype" w:hAnsi="Palatino Linotype" w:cs="Arial"/>
          <w:i/>
          <w:color w:val="000000" w:themeColor="text1"/>
          <w:sz w:val="24"/>
        </w:rPr>
      </w:pPr>
      <w:r w:rsidRPr="0075458C">
        <w:rPr>
          <w:rFonts w:ascii="Palatino Linotype" w:hAnsi="Palatino Linotype" w:cs="Arial"/>
          <w:sz w:val="24"/>
        </w:rPr>
        <w:lastRenderedPageBreak/>
        <w:t xml:space="preserve">Ahora bien para entender los alcances de la información pública se considera importante citar el criterio </w:t>
      </w:r>
      <w:r w:rsidRPr="0075458C">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5458C">
        <w:rPr>
          <w:rFonts w:ascii="Palatino Linotype" w:hAnsi="Palatino Linotype" w:cs="Arial"/>
          <w:sz w:val="24"/>
        </w:rPr>
        <w:t>cuyo rubro y texto dispone:</w:t>
      </w:r>
    </w:p>
    <w:p w14:paraId="4C92B098" w14:textId="77777777" w:rsidR="0075458C" w:rsidRPr="0075458C" w:rsidRDefault="0075458C" w:rsidP="00BD316D">
      <w:pPr>
        <w:pStyle w:val="Prrafodelista"/>
        <w:autoSpaceDE w:val="0"/>
        <w:autoSpaceDN w:val="0"/>
        <w:adjustRightInd w:val="0"/>
        <w:spacing w:line="360" w:lineRule="auto"/>
        <w:ind w:left="0"/>
        <w:jc w:val="both"/>
        <w:rPr>
          <w:rFonts w:ascii="Palatino Linotype" w:hAnsi="Palatino Linotype" w:cs="Arial"/>
          <w:sz w:val="24"/>
        </w:rPr>
      </w:pPr>
    </w:p>
    <w:p w14:paraId="328DA3CA" w14:textId="77777777" w:rsidR="0075458C" w:rsidRPr="0075458C" w:rsidRDefault="0075458C" w:rsidP="00BD316D">
      <w:pPr>
        <w:autoSpaceDE w:val="0"/>
        <w:autoSpaceDN w:val="0"/>
        <w:adjustRightInd w:val="0"/>
        <w:spacing w:line="360" w:lineRule="auto"/>
        <w:ind w:left="567" w:right="567"/>
        <w:jc w:val="both"/>
        <w:rPr>
          <w:rFonts w:ascii="Palatino Linotype" w:hAnsi="Palatino Linotype" w:cs="Arial"/>
          <w:b/>
          <w:i/>
          <w:sz w:val="22"/>
          <w:szCs w:val="22"/>
          <w:lang w:eastAsia="es-MX"/>
        </w:rPr>
      </w:pPr>
      <w:r w:rsidRPr="0075458C">
        <w:rPr>
          <w:rFonts w:ascii="Palatino Linotype" w:hAnsi="Palatino Linotype" w:cs="Arial"/>
          <w:b/>
          <w:i/>
          <w:sz w:val="22"/>
          <w:szCs w:val="22"/>
          <w:lang w:eastAsia="es-MX"/>
        </w:rPr>
        <w:t>“CRITERIO 0002-11</w:t>
      </w:r>
    </w:p>
    <w:p w14:paraId="7ED15DC9" w14:textId="77777777" w:rsidR="0075458C" w:rsidRPr="0075458C" w:rsidRDefault="0075458C" w:rsidP="00BD316D">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5458C">
        <w:rPr>
          <w:rFonts w:ascii="Palatino Linotype" w:hAnsi="Palatino Linotype" w:cs="Arial"/>
          <w:b/>
          <w:bCs/>
          <w:i/>
          <w:sz w:val="22"/>
          <w:szCs w:val="22"/>
          <w:lang w:eastAsia="es-MX"/>
        </w:rPr>
        <w:t xml:space="preserve">V, XV, Y XVI, </w:t>
      </w:r>
      <w:r w:rsidRPr="0075458C">
        <w:rPr>
          <w:rFonts w:ascii="Palatino Linotype" w:hAnsi="Palatino Linotype" w:cs="Arial"/>
          <w:b/>
          <w:i/>
          <w:sz w:val="22"/>
          <w:szCs w:val="22"/>
          <w:lang w:eastAsia="es-MX"/>
        </w:rPr>
        <w:t>3, 4,11 Y 41.</w:t>
      </w:r>
      <w:r w:rsidRPr="0075458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07ED51" w14:textId="77777777" w:rsidR="0075458C" w:rsidRPr="0075458C" w:rsidRDefault="0075458C" w:rsidP="00BD316D">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En consecuencia el acceso a la información se refiere a que se cumplan cualquiera de los siguientes tres supuestos:</w:t>
      </w:r>
    </w:p>
    <w:p w14:paraId="68281BA8" w14:textId="77777777" w:rsidR="0075458C" w:rsidRPr="0075458C" w:rsidRDefault="0075458C" w:rsidP="00BD316D">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65B9F710" w14:textId="77777777" w:rsidR="0075458C" w:rsidRPr="0075458C" w:rsidRDefault="0075458C" w:rsidP="00BD316D">
      <w:pPr>
        <w:autoSpaceDE w:val="0"/>
        <w:autoSpaceDN w:val="0"/>
        <w:adjustRightInd w:val="0"/>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2A480465" w14:textId="77777777" w:rsidR="0075458C" w:rsidRDefault="0075458C" w:rsidP="00BD316D">
      <w:pPr>
        <w:spacing w:line="360" w:lineRule="auto"/>
        <w:ind w:left="567" w:right="567"/>
        <w:jc w:val="both"/>
        <w:rPr>
          <w:rFonts w:ascii="Palatino Linotype" w:hAnsi="Palatino Linotype" w:cs="Arial"/>
          <w:i/>
          <w:sz w:val="22"/>
          <w:szCs w:val="22"/>
          <w:lang w:eastAsia="es-MX"/>
        </w:rPr>
      </w:pPr>
      <w:r w:rsidRPr="0075458C">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4041030C" w14:textId="77777777" w:rsidR="00BD316D" w:rsidRPr="0075458C" w:rsidRDefault="00BD316D" w:rsidP="00BD316D">
      <w:pPr>
        <w:spacing w:line="360" w:lineRule="auto"/>
        <w:ind w:left="567" w:right="567"/>
        <w:jc w:val="both"/>
        <w:rPr>
          <w:rFonts w:ascii="Palatino Linotype" w:hAnsi="Palatino Linotype" w:cs="Arial"/>
          <w:i/>
          <w:color w:val="000000" w:themeColor="text1"/>
          <w:sz w:val="22"/>
          <w:szCs w:val="22"/>
        </w:rPr>
      </w:pPr>
    </w:p>
    <w:p w14:paraId="27DD5987" w14:textId="77777777" w:rsidR="0075458C" w:rsidRPr="0075458C" w:rsidRDefault="0075458C" w:rsidP="00BD316D">
      <w:pPr>
        <w:pStyle w:val="Prrafodelista"/>
        <w:numPr>
          <w:ilvl w:val="0"/>
          <w:numId w:val="2"/>
        </w:numPr>
        <w:spacing w:line="360" w:lineRule="auto"/>
        <w:ind w:left="0" w:firstLine="0"/>
        <w:jc w:val="both"/>
        <w:rPr>
          <w:rFonts w:ascii="Palatino Linotype" w:hAnsi="Palatino Linotype" w:cs="Arial"/>
          <w:i/>
          <w:color w:val="000000" w:themeColor="text1"/>
          <w:sz w:val="24"/>
        </w:rPr>
      </w:pPr>
      <w:r w:rsidRPr="0075458C">
        <w:rPr>
          <w:rFonts w:ascii="Palatino Linotype" w:hAnsi="Palatino Linotype"/>
          <w:color w:val="000000" w:themeColor="text1"/>
          <w:sz w:val="24"/>
        </w:rPr>
        <w:t>En esa virtud, el</w:t>
      </w:r>
      <w:r w:rsidRPr="0075458C">
        <w:rPr>
          <w:rStyle w:val="apple-converted-space"/>
          <w:rFonts w:ascii="Palatino Linotype" w:hAnsi="Palatino Linotype"/>
          <w:color w:val="000000" w:themeColor="text1"/>
          <w:sz w:val="24"/>
        </w:rPr>
        <w:t xml:space="preserve"> </w:t>
      </w:r>
      <w:r w:rsidRPr="0075458C">
        <w:rPr>
          <w:rFonts w:ascii="Palatino Linotype" w:hAnsi="Palatino Linotype"/>
          <w:b/>
          <w:bCs/>
          <w:color w:val="000000" w:themeColor="text1"/>
          <w:sz w:val="24"/>
        </w:rPr>
        <w:t>Sujeto Obligado</w:t>
      </w:r>
      <w:r w:rsidRPr="0075458C">
        <w:rPr>
          <w:rStyle w:val="apple-converted-space"/>
          <w:rFonts w:ascii="Palatino Linotype" w:hAnsi="Palatino Linotype"/>
          <w:color w:val="000000" w:themeColor="text1"/>
          <w:sz w:val="24"/>
        </w:rPr>
        <w:t xml:space="preserve"> </w:t>
      </w:r>
      <w:r w:rsidRPr="0075458C">
        <w:rPr>
          <w:rFonts w:ascii="Palatino Linotype" w:hAnsi="Palatino Linotype"/>
          <w:color w:val="000000" w:themeColor="text1"/>
          <w:sz w:val="24"/>
        </w:rPr>
        <w:t>está constreñido a entregar los documentos en los que conste la información que sea generada, poseída o administrada en el ejercicio de sus atribuciones a toda persona que lo solicite.</w:t>
      </w:r>
    </w:p>
    <w:p w14:paraId="71C06AC7" w14:textId="77777777" w:rsidR="0075458C" w:rsidRPr="0075458C" w:rsidRDefault="0075458C" w:rsidP="00BD316D">
      <w:pPr>
        <w:pStyle w:val="Prrafodelista"/>
        <w:spacing w:line="360" w:lineRule="auto"/>
        <w:ind w:left="0"/>
        <w:jc w:val="both"/>
        <w:rPr>
          <w:rFonts w:ascii="Palatino Linotype" w:hAnsi="Palatino Linotype" w:cs="Arial"/>
          <w:i/>
          <w:color w:val="000000" w:themeColor="text1"/>
          <w:sz w:val="24"/>
        </w:rPr>
      </w:pPr>
    </w:p>
    <w:p w14:paraId="7DCD5338" w14:textId="77777777" w:rsidR="0075458C" w:rsidRPr="0075458C" w:rsidRDefault="0075458C" w:rsidP="00BD316D">
      <w:pPr>
        <w:pStyle w:val="Prrafodelista"/>
        <w:numPr>
          <w:ilvl w:val="0"/>
          <w:numId w:val="2"/>
        </w:numPr>
        <w:spacing w:line="360" w:lineRule="auto"/>
        <w:ind w:left="0" w:firstLine="0"/>
        <w:jc w:val="both"/>
        <w:rPr>
          <w:rFonts w:ascii="Palatino Linotype" w:hAnsi="Palatino Linotype" w:cs="Arial"/>
          <w:i/>
          <w:color w:val="000000" w:themeColor="text1"/>
          <w:sz w:val="24"/>
        </w:rPr>
      </w:pPr>
      <w:r w:rsidRPr="0075458C">
        <w:rPr>
          <w:rFonts w:ascii="Palatino Linotype" w:hAnsi="Palatino Linotype"/>
          <w:color w:val="000000" w:themeColor="text1"/>
          <w:sz w:val="24"/>
        </w:rPr>
        <w:t xml:space="preserve">Robustece lo anterior expuesto el primer párrafo del artículo 160 de la </w:t>
      </w:r>
      <w:r w:rsidRPr="0075458C">
        <w:rPr>
          <w:rFonts w:ascii="Palatino Linotype" w:hAnsi="Palatino Linotype"/>
          <w:b/>
          <w:sz w:val="24"/>
        </w:rPr>
        <w:t xml:space="preserve">Ley de Transparencia y Acceso a la Información Pública del Estado de México y Municipios, </w:t>
      </w:r>
      <w:r w:rsidRPr="0075458C">
        <w:rPr>
          <w:rFonts w:ascii="Palatino Linotype" w:hAnsi="Palatino Linotype" w:cs="Tahoma"/>
          <w:sz w:val="24"/>
        </w:rPr>
        <w:t>que a la letra dispone:</w:t>
      </w:r>
    </w:p>
    <w:p w14:paraId="48FE8028" w14:textId="77777777" w:rsidR="0075458C" w:rsidRPr="0075458C" w:rsidRDefault="0075458C" w:rsidP="00BD316D">
      <w:pPr>
        <w:pStyle w:val="Prrafodelista"/>
        <w:spacing w:line="360" w:lineRule="auto"/>
        <w:ind w:left="0"/>
        <w:jc w:val="both"/>
        <w:rPr>
          <w:rFonts w:ascii="Palatino Linotype" w:hAnsi="Palatino Linotype" w:cs="Arial"/>
          <w:color w:val="000000" w:themeColor="text1"/>
          <w:sz w:val="24"/>
        </w:rPr>
      </w:pPr>
    </w:p>
    <w:p w14:paraId="66875F43" w14:textId="77777777" w:rsidR="0075458C" w:rsidRPr="0075458C" w:rsidRDefault="0075458C" w:rsidP="00BD316D">
      <w:pPr>
        <w:pStyle w:val="Prrafodelista"/>
        <w:spacing w:line="360" w:lineRule="auto"/>
        <w:ind w:left="567" w:right="567"/>
        <w:jc w:val="both"/>
        <w:rPr>
          <w:rFonts w:ascii="Palatino Linotype" w:hAnsi="Palatino Linotype" w:cs="Arial"/>
          <w:i/>
          <w:szCs w:val="22"/>
        </w:rPr>
      </w:pPr>
      <w:r w:rsidRPr="0075458C">
        <w:rPr>
          <w:rFonts w:ascii="Palatino Linotype" w:hAnsi="Palatino Linotype"/>
          <w:b/>
          <w:i/>
          <w:szCs w:val="22"/>
        </w:rPr>
        <w:t>Artículo 160.</w:t>
      </w:r>
      <w:r w:rsidRPr="0075458C">
        <w:rPr>
          <w:rFonts w:ascii="Palatino Linotype" w:hAnsi="Palatino Linotype"/>
          <w:i/>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25E7A48" w14:textId="77777777" w:rsidR="0075458C" w:rsidRPr="0075458C" w:rsidRDefault="0075458C" w:rsidP="00BD316D">
      <w:pPr>
        <w:pStyle w:val="Prrafodelista"/>
        <w:spacing w:line="360" w:lineRule="auto"/>
        <w:ind w:left="0"/>
        <w:jc w:val="both"/>
        <w:rPr>
          <w:rFonts w:ascii="Palatino Linotype" w:hAnsi="Palatino Linotype" w:cs="Arial"/>
          <w:color w:val="000000" w:themeColor="text1"/>
          <w:sz w:val="24"/>
        </w:rPr>
      </w:pPr>
    </w:p>
    <w:p w14:paraId="0DC4E2D0" w14:textId="1FA1E9D9" w:rsidR="0075458C" w:rsidRPr="00316744" w:rsidRDefault="0075458C" w:rsidP="00316744">
      <w:pPr>
        <w:pStyle w:val="Prrafodelista"/>
        <w:numPr>
          <w:ilvl w:val="0"/>
          <w:numId w:val="2"/>
        </w:numPr>
        <w:spacing w:line="360" w:lineRule="auto"/>
        <w:ind w:left="0" w:firstLine="0"/>
        <w:jc w:val="both"/>
        <w:rPr>
          <w:rFonts w:ascii="Palatino Linotype" w:hAnsi="Palatino Linotype" w:cs="Arial"/>
          <w:bCs/>
          <w:color w:val="000000" w:themeColor="text1"/>
          <w:sz w:val="24"/>
          <w:lang w:val="es-ES"/>
        </w:rPr>
      </w:pPr>
      <w:r w:rsidRPr="0075458C">
        <w:rPr>
          <w:rFonts w:ascii="Palatino Linotype" w:hAnsi="Palatino Linotype" w:cs="Arial"/>
          <w:bCs/>
          <w:color w:val="000000" w:themeColor="text1"/>
          <w:sz w:val="24"/>
          <w:lang w:val="es-ES"/>
        </w:rPr>
        <w:t xml:space="preserve">Por ello, el </w:t>
      </w:r>
      <w:r w:rsidRPr="0075458C">
        <w:rPr>
          <w:rFonts w:ascii="Palatino Linotype" w:hAnsi="Palatino Linotype" w:cs="Arial"/>
          <w:b/>
          <w:bCs/>
          <w:color w:val="000000" w:themeColor="text1"/>
          <w:sz w:val="24"/>
          <w:lang w:val="es-ES"/>
        </w:rPr>
        <w:t>Sujeto Obligado</w:t>
      </w:r>
      <w:r w:rsidRPr="0075458C">
        <w:rPr>
          <w:rFonts w:ascii="Palatino Linotype" w:hAnsi="Palatino Linotype" w:cs="Arial"/>
          <w:bCs/>
          <w:color w:val="000000" w:themeColor="text1"/>
          <w:sz w:val="24"/>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70F72E5C" w14:textId="0870BD87" w:rsidR="0075458C" w:rsidRDefault="0075458C" w:rsidP="00BD316D">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lastRenderedPageBreak/>
        <w:t xml:space="preserve">Debemos recordar </w:t>
      </w:r>
      <w:r w:rsidR="00316744">
        <w:rPr>
          <w:rFonts w:ascii="Palatino Linotype" w:hAnsi="Palatino Linotype" w:cs="Arial"/>
          <w:sz w:val="24"/>
        </w:rPr>
        <w:t xml:space="preserve">que el particular requirió todos los oficios de la presidencia municipal y de la secretaría particular referentes al año dos mil veintidós, bajo ese contexto, es necesario señalar lo que refiere el artículo </w:t>
      </w:r>
      <w:r w:rsidR="00387A32">
        <w:rPr>
          <w:rFonts w:ascii="Palatino Linotype" w:hAnsi="Palatino Linotype" w:cs="Arial"/>
          <w:sz w:val="24"/>
        </w:rPr>
        <w:t>21 del Bando Municipal de Zinacantepec de 2022:</w:t>
      </w:r>
    </w:p>
    <w:p w14:paraId="7C775124" w14:textId="77777777" w:rsidR="00387A32" w:rsidRPr="00387A32" w:rsidRDefault="00387A32" w:rsidP="00387A32">
      <w:pPr>
        <w:pStyle w:val="Prrafodelista"/>
        <w:spacing w:line="360" w:lineRule="auto"/>
        <w:ind w:left="851" w:right="680"/>
        <w:jc w:val="both"/>
        <w:rPr>
          <w:rFonts w:ascii="Palatino Linotype" w:hAnsi="Palatino Linotype" w:cs="Arial"/>
          <w:i/>
          <w:sz w:val="24"/>
        </w:rPr>
      </w:pPr>
    </w:p>
    <w:p w14:paraId="6957C150" w14:textId="4ADF74D1" w:rsidR="00387A32" w:rsidRPr="00387A32" w:rsidRDefault="00387A32" w:rsidP="00387A32">
      <w:pPr>
        <w:pStyle w:val="Prrafodelista"/>
        <w:spacing w:line="360" w:lineRule="auto"/>
        <w:ind w:left="851" w:right="680"/>
        <w:jc w:val="center"/>
        <w:rPr>
          <w:rFonts w:ascii="Palatino Linotype" w:hAnsi="Palatino Linotype"/>
          <w:i/>
        </w:rPr>
      </w:pPr>
      <w:r w:rsidRPr="00387A32">
        <w:rPr>
          <w:rFonts w:ascii="Palatino Linotype" w:hAnsi="Palatino Linotype"/>
          <w:i/>
        </w:rPr>
        <w:t>CAPÍTULO II</w:t>
      </w:r>
    </w:p>
    <w:p w14:paraId="24595431" w14:textId="7991656B" w:rsidR="00387A32" w:rsidRPr="00387A32" w:rsidRDefault="00387A32" w:rsidP="00387A32">
      <w:pPr>
        <w:pStyle w:val="Prrafodelista"/>
        <w:spacing w:line="360" w:lineRule="auto"/>
        <w:ind w:left="851" w:right="680"/>
        <w:jc w:val="center"/>
        <w:rPr>
          <w:rFonts w:ascii="Palatino Linotype" w:hAnsi="Palatino Linotype"/>
          <w:i/>
        </w:rPr>
      </w:pPr>
      <w:r w:rsidRPr="00387A32">
        <w:rPr>
          <w:rFonts w:ascii="Palatino Linotype" w:hAnsi="Palatino Linotype"/>
          <w:i/>
        </w:rPr>
        <w:t>DE LA ORGANIZACIÓN ADMINISTRATIVA</w:t>
      </w:r>
    </w:p>
    <w:p w14:paraId="1689CD0D" w14:textId="59ECB580" w:rsidR="00387A32" w:rsidRPr="00387A32" w:rsidRDefault="00387A32" w:rsidP="00387A32">
      <w:pPr>
        <w:pStyle w:val="Prrafodelista"/>
        <w:spacing w:line="360" w:lineRule="auto"/>
        <w:ind w:left="851" w:right="680"/>
        <w:rPr>
          <w:rFonts w:ascii="Palatino Linotype" w:hAnsi="Palatino Linotype"/>
          <w:i/>
        </w:rPr>
      </w:pPr>
      <w:r w:rsidRPr="00387A32">
        <w:rPr>
          <w:rFonts w:ascii="Palatino Linotype" w:hAnsi="Palatino Linotype"/>
          <w:i/>
        </w:rPr>
        <w:t xml:space="preserve">Artículo 21. </w:t>
      </w:r>
      <w:r w:rsidRPr="00387A32">
        <w:rPr>
          <w:rFonts w:ascii="Palatino Linotype" w:hAnsi="Palatino Linotype"/>
          <w:b/>
          <w:i/>
        </w:rPr>
        <w:t>El Presidente Municipal</w:t>
      </w:r>
      <w:r w:rsidRPr="00387A32">
        <w:rPr>
          <w:rFonts w:ascii="Palatino Linotype" w:hAnsi="Palatino Linotype"/>
          <w:i/>
        </w:rPr>
        <w:t xml:space="preserve"> para el ejercicio de sus funciones, se auxiliará de las siguientes Unidades Administrativas:</w:t>
      </w:r>
    </w:p>
    <w:p w14:paraId="7ED1EAF8" w14:textId="68FBE49C" w:rsidR="00387A32" w:rsidRPr="00387A32" w:rsidRDefault="00387A32" w:rsidP="00387A32">
      <w:pPr>
        <w:pStyle w:val="Prrafodelista"/>
        <w:spacing w:line="360" w:lineRule="auto"/>
        <w:ind w:left="851" w:right="680"/>
        <w:rPr>
          <w:rFonts w:ascii="Palatino Linotype" w:hAnsi="Palatino Linotype"/>
          <w:i/>
        </w:rPr>
      </w:pPr>
      <w:r w:rsidRPr="00387A32">
        <w:rPr>
          <w:rFonts w:ascii="Palatino Linotype" w:hAnsi="Palatino Linotype"/>
          <w:i/>
        </w:rPr>
        <w:t>I. Secretaría del Ayuntamiento</w:t>
      </w:r>
    </w:p>
    <w:p w14:paraId="121D25FB" w14:textId="227E3134" w:rsidR="00387A32" w:rsidRPr="00387A32" w:rsidRDefault="00387A32" w:rsidP="00387A32">
      <w:pPr>
        <w:pStyle w:val="Prrafodelista"/>
        <w:spacing w:line="360" w:lineRule="auto"/>
        <w:ind w:left="851" w:right="680"/>
        <w:rPr>
          <w:rFonts w:ascii="Palatino Linotype" w:hAnsi="Palatino Linotype"/>
          <w:b/>
          <w:i/>
        </w:rPr>
      </w:pPr>
      <w:r w:rsidRPr="00387A32">
        <w:rPr>
          <w:rFonts w:ascii="Palatino Linotype" w:hAnsi="Palatino Linotype"/>
          <w:b/>
          <w:i/>
        </w:rPr>
        <w:t>II. Secretaría Particular.</w:t>
      </w:r>
    </w:p>
    <w:p w14:paraId="6823A9CD" w14:textId="0346B6CC" w:rsidR="00387A32" w:rsidRPr="00387A32" w:rsidRDefault="00387A32" w:rsidP="00387A32">
      <w:pPr>
        <w:pStyle w:val="Prrafodelista"/>
        <w:spacing w:line="360" w:lineRule="auto"/>
        <w:ind w:left="851" w:right="680"/>
        <w:rPr>
          <w:rFonts w:ascii="Palatino Linotype" w:hAnsi="Palatino Linotype" w:cs="Arial"/>
          <w:i/>
          <w:sz w:val="24"/>
        </w:rPr>
      </w:pPr>
      <w:r w:rsidRPr="00387A32">
        <w:rPr>
          <w:rFonts w:ascii="Palatino Linotype" w:hAnsi="Palatino Linotype"/>
          <w:i/>
        </w:rPr>
        <w:t>III. Secretaría Técnica.</w:t>
      </w:r>
    </w:p>
    <w:p w14:paraId="78C0BC61" w14:textId="77777777" w:rsidR="0075458C" w:rsidRPr="0075458C" w:rsidRDefault="0075458C" w:rsidP="00BD316D">
      <w:pPr>
        <w:pStyle w:val="Prrafodelista"/>
        <w:rPr>
          <w:rFonts w:ascii="Palatino Linotype" w:hAnsi="Palatino Linotype" w:cs="Arial"/>
          <w:sz w:val="24"/>
        </w:rPr>
      </w:pPr>
    </w:p>
    <w:p w14:paraId="1AFE7E2A" w14:textId="70E77A4C" w:rsidR="00316744" w:rsidRDefault="00463149" w:rsidP="00316744">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 xml:space="preserve">Como lo refiere el precepto legal, el Presidente Municipal, en el ejercicio de sus funciones, se auxilia de la unidad administrativa denominada Secretaría Particular, áreas de las cuales fueron requeridos los oficios del año dos mil veintidós. </w:t>
      </w:r>
    </w:p>
    <w:p w14:paraId="33D3A574" w14:textId="77777777" w:rsidR="00463149" w:rsidRDefault="00463149" w:rsidP="00463149">
      <w:pPr>
        <w:pStyle w:val="Prrafodelista"/>
        <w:spacing w:line="360" w:lineRule="auto"/>
        <w:ind w:left="0"/>
        <w:jc w:val="both"/>
        <w:rPr>
          <w:rFonts w:ascii="Palatino Linotype" w:hAnsi="Palatino Linotype" w:cs="Arial"/>
          <w:sz w:val="24"/>
        </w:rPr>
      </w:pPr>
    </w:p>
    <w:p w14:paraId="0B0AF699" w14:textId="0BC6810A" w:rsidR="00463149" w:rsidRPr="00463149" w:rsidRDefault="00463149" w:rsidP="00463149">
      <w:pPr>
        <w:pStyle w:val="Prrafodelista"/>
        <w:numPr>
          <w:ilvl w:val="0"/>
          <w:numId w:val="2"/>
        </w:numPr>
        <w:spacing w:line="360" w:lineRule="auto"/>
        <w:ind w:left="0" w:firstLine="0"/>
        <w:jc w:val="both"/>
        <w:rPr>
          <w:rFonts w:ascii="Palatino Linotype" w:hAnsi="Palatino Linotype" w:cs="Arial"/>
          <w:sz w:val="24"/>
        </w:rPr>
      </w:pPr>
      <w:r>
        <w:rPr>
          <w:rFonts w:ascii="Palatino Linotype" w:hAnsi="Palatino Linotype" w:cs="Arial"/>
          <w:sz w:val="24"/>
        </w:rPr>
        <w:t>Ahora bien</w:t>
      </w:r>
      <w:r w:rsidRPr="00463149">
        <w:rPr>
          <w:rFonts w:ascii="Palatino Linotype" w:hAnsi="Palatino Linotype" w:cs="Arial"/>
          <w:color w:val="000000"/>
          <w:sz w:val="24"/>
        </w:rPr>
        <w:t>, debemos tomar en cuenta los artículos 4 y 12, de la Ley de Transparencia y Acceso a la Información Pública del Estado de México y Municipios, los cuales establecen lo siguiente:</w:t>
      </w:r>
    </w:p>
    <w:p w14:paraId="3EA2FFE2" w14:textId="77777777" w:rsidR="00463149" w:rsidRPr="00310B76" w:rsidRDefault="00463149" w:rsidP="00463149">
      <w:pPr>
        <w:pStyle w:val="Prrafodelista"/>
        <w:spacing w:line="360" w:lineRule="auto"/>
        <w:rPr>
          <w:rFonts w:ascii="Palatino Linotype" w:hAnsi="Palatino Linotype" w:cs="Arial"/>
          <w:color w:val="000000"/>
        </w:rPr>
      </w:pPr>
    </w:p>
    <w:p w14:paraId="0E3F52B4"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Bold"/>
          <w:b/>
          <w:bCs/>
          <w:i/>
          <w:sz w:val="22"/>
        </w:rPr>
        <w:lastRenderedPageBreak/>
        <w:t xml:space="preserve">Artículo 4. </w:t>
      </w:r>
      <w:r w:rsidRPr="00310B76">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2E546F73"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Bookman Old Style"/>
          <w:i/>
          <w:sz w:val="22"/>
        </w:rPr>
      </w:pPr>
    </w:p>
    <w:p w14:paraId="7844611F"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4ED400"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Bookman Old Style"/>
          <w:i/>
          <w:sz w:val="22"/>
        </w:rPr>
      </w:pPr>
    </w:p>
    <w:p w14:paraId="5527FA03"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79AF2239" w14:textId="77777777" w:rsidR="00463149" w:rsidRPr="00310B76" w:rsidRDefault="00463149" w:rsidP="00463149">
      <w:pPr>
        <w:autoSpaceDE w:val="0"/>
        <w:autoSpaceDN w:val="0"/>
        <w:adjustRightInd w:val="0"/>
        <w:spacing w:line="360" w:lineRule="auto"/>
        <w:ind w:right="567"/>
        <w:jc w:val="both"/>
        <w:rPr>
          <w:rFonts w:ascii="Palatino Linotype" w:hAnsi="Palatino Linotype" w:cs="Arial"/>
          <w:i/>
          <w:color w:val="000000"/>
          <w:sz w:val="28"/>
        </w:rPr>
      </w:pPr>
    </w:p>
    <w:p w14:paraId="4EC0DC71"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Bold"/>
          <w:b/>
          <w:bCs/>
          <w:i/>
          <w:sz w:val="22"/>
        </w:rPr>
        <w:t xml:space="preserve">Artículo 12. </w:t>
      </w:r>
      <w:r w:rsidRPr="00310B76">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7D5BF14"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Bookman Old Style"/>
          <w:i/>
          <w:sz w:val="22"/>
        </w:rPr>
      </w:pPr>
    </w:p>
    <w:p w14:paraId="3E104EE9"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Bookman Old Style"/>
          <w:i/>
          <w:sz w:val="22"/>
        </w:rPr>
      </w:pPr>
      <w:r w:rsidRPr="00310B76">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10B76">
        <w:rPr>
          <w:rFonts w:ascii="Palatino Linotype" w:hAnsi="Palatino Linotype" w:cs="Bookman Old Style"/>
          <w:b/>
          <w:i/>
          <w:sz w:val="22"/>
        </w:rPr>
        <w:t xml:space="preserve">La obligación de </w:t>
      </w:r>
      <w:r w:rsidRPr="00310B76">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12B02906"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cs="Arial"/>
          <w:i/>
          <w:color w:val="000000"/>
          <w:sz w:val="28"/>
        </w:rPr>
      </w:pPr>
    </w:p>
    <w:p w14:paraId="0B227FA2" w14:textId="77777777" w:rsidR="00463149" w:rsidRPr="00310B76" w:rsidRDefault="00463149" w:rsidP="0046314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10B76">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10B76">
        <w:rPr>
          <w:rStyle w:val="Refdenotaalpie"/>
          <w:rFonts w:ascii="Palatino Linotype" w:hAnsi="Palatino Linotype"/>
          <w:sz w:val="24"/>
          <w:lang w:val="es-ES"/>
        </w:rPr>
        <w:footnoteReference w:id="9"/>
      </w:r>
      <w:r w:rsidRPr="00310B76">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5872306" w14:textId="77777777" w:rsidR="00463149" w:rsidRPr="00310B76" w:rsidRDefault="00463149" w:rsidP="00463149">
      <w:pPr>
        <w:pStyle w:val="Prrafodelista"/>
        <w:tabs>
          <w:tab w:val="left" w:pos="851"/>
        </w:tabs>
        <w:spacing w:line="360" w:lineRule="auto"/>
        <w:ind w:left="0" w:right="49"/>
        <w:jc w:val="both"/>
        <w:rPr>
          <w:rFonts w:ascii="Palatino Linotype" w:hAnsi="Palatino Linotype"/>
          <w:sz w:val="24"/>
          <w:lang w:val="es-ES"/>
        </w:rPr>
      </w:pPr>
    </w:p>
    <w:p w14:paraId="6C57675B" w14:textId="77777777" w:rsidR="00463149" w:rsidRPr="00310B76" w:rsidRDefault="00463149" w:rsidP="0046314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10B76">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0250784" w14:textId="77777777" w:rsidR="00463149" w:rsidRPr="00310B76" w:rsidRDefault="00463149" w:rsidP="00463149">
      <w:pPr>
        <w:pStyle w:val="Prrafodelista"/>
        <w:spacing w:line="360" w:lineRule="auto"/>
        <w:rPr>
          <w:rFonts w:ascii="Palatino Linotype" w:hAnsi="Palatino Linotype"/>
          <w:lang w:val="es-ES"/>
        </w:rPr>
      </w:pPr>
    </w:p>
    <w:p w14:paraId="579E3DBA" w14:textId="77777777" w:rsidR="00463149" w:rsidRPr="00310B76" w:rsidRDefault="00463149" w:rsidP="00463149">
      <w:pPr>
        <w:pStyle w:val="Prrafodelista"/>
        <w:tabs>
          <w:tab w:val="left" w:pos="851"/>
        </w:tabs>
        <w:spacing w:line="360" w:lineRule="auto"/>
        <w:ind w:left="567" w:right="567"/>
        <w:jc w:val="both"/>
        <w:rPr>
          <w:rFonts w:ascii="Palatino Linotype" w:hAnsi="Palatino Linotype"/>
          <w:i/>
        </w:rPr>
      </w:pPr>
      <w:r w:rsidRPr="00310B76">
        <w:rPr>
          <w:rFonts w:ascii="Palatino Linotype" w:hAnsi="Palatino Linotype"/>
          <w:b/>
          <w:i/>
        </w:rPr>
        <w:lastRenderedPageBreak/>
        <w:t>ACCESO A LA INFORMACIÓN. IMPLICACIÓN DEL PRINCIPIO DE MÁXIMA PUBLICIDAD EN EL DERECHO FUNDAMENTAL RELATIVO.</w:t>
      </w:r>
      <w:r w:rsidRPr="00310B7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6CB2DC43" w14:textId="77777777" w:rsidR="00463149" w:rsidRPr="00310B76" w:rsidRDefault="00463149" w:rsidP="00463149">
      <w:pPr>
        <w:pStyle w:val="Prrafodelista"/>
        <w:tabs>
          <w:tab w:val="left" w:pos="851"/>
        </w:tabs>
        <w:spacing w:line="360" w:lineRule="auto"/>
        <w:ind w:left="567" w:right="567"/>
        <w:jc w:val="both"/>
        <w:rPr>
          <w:rFonts w:ascii="Palatino Linotype" w:hAnsi="Palatino Linotype"/>
          <w:i/>
        </w:rPr>
      </w:pPr>
    </w:p>
    <w:p w14:paraId="24B8F26C" w14:textId="77777777" w:rsidR="00463149" w:rsidRPr="00310B76" w:rsidRDefault="00463149" w:rsidP="00463149">
      <w:pPr>
        <w:pStyle w:val="Prrafodelista"/>
        <w:tabs>
          <w:tab w:val="left" w:pos="851"/>
        </w:tabs>
        <w:spacing w:line="360" w:lineRule="auto"/>
        <w:ind w:left="567" w:right="567"/>
        <w:jc w:val="both"/>
        <w:rPr>
          <w:rFonts w:ascii="Palatino Linotype" w:hAnsi="Palatino Linotype"/>
          <w:i/>
        </w:rPr>
      </w:pPr>
      <w:r w:rsidRPr="00310B76">
        <w:rPr>
          <w:rFonts w:ascii="Palatino Linotype" w:hAnsi="Palatino Linotype"/>
          <w:i/>
        </w:rPr>
        <w:t xml:space="preserve">CUARTO TRIBUNAL COLEGIADO EN MATERIA ADMINISTRATIVA DEL PRIMER CIRCUITO. </w:t>
      </w:r>
    </w:p>
    <w:p w14:paraId="6638EB47" w14:textId="77777777" w:rsidR="00463149" w:rsidRPr="00310B76" w:rsidRDefault="00463149" w:rsidP="00463149">
      <w:pPr>
        <w:pStyle w:val="Prrafodelista"/>
        <w:tabs>
          <w:tab w:val="left" w:pos="851"/>
        </w:tabs>
        <w:spacing w:line="360" w:lineRule="auto"/>
        <w:ind w:left="567" w:right="567"/>
        <w:jc w:val="both"/>
        <w:rPr>
          <w:rFonts w:ascii="Palatino Linotype" w:hAnsi="Palatino Linotype"/>
          <w:i/>
        </w:rPr>
      </w:pPr>
    </w:p>
    <w:p w14:paraId="30A6FF06" w14:textId="77777777" w:rsidR="00463149" w:rsidRPr="00310B76" w:rsidRDefault="00463149" w:rsidP="00463149">
      <w:pPr>
        <w:pStyle w:val="Prrafodelista"/>
        <w:tabs>
          <w:tab w:val="left" w:pos="851"/>
        </w:tabs>
        <w:spacing w:line="360" w:lineRule="auto"/>
        <w:ind w:left="567" w:right="567"/>
        <w:jc w:val="both"/>
        <w:rPr>
          <w:rFonts w:ascii="Palatino Linotype" w:hAnsi="Palatino Linotype"/>
          <w:i/>
          <w:lang w:val="es-ES"/>
        </w:rPr>
      </w:pPr>
      <w:r w:rsidRPr="00310B76">
        <w:rPr>
          <w:rFonts w:ascii="Palatino Linotype" w:hAnsi="Palatino Linotype"/>
          <w:i/>
        </w:rPr>
        <w:t>Amparo en revisión 257/2012. Ruth Corona Muñoz. 6 de diciembre de 2012. Unanimidad de votos. Ponente: Jean Claude Tron Petit. Secretaria: Mayra Susana Martínez López.</w:t>
      </w:r>
    </w:p>
    <w:p w14:paraId="1192692A" w14:textId="77777777" w:rsidR="00463149" w:rsidRPr="00310B76" w:rsidRDefault="00463149" w:rsidP="00463149">
      <w:pPr>
        <w:pStyle w:val="Prrafodelista"/>
        <w:spacing w:line="360" w:lineRule="auto"/>
        <w:rPr>
          <w:rFonts w:ascii="Palatino Linotype" w:hAnsi="Palatino Linotype"/>
          <w:lang w:val="es-ES"/>
        </w:rPr>
      </w:pPr>
    </w:p>
    <w:p w14:paraId="38D93DE2" w14:textId="77777777" w:rsidR="00463149" w:rsidRPr="00310B76" w:rsidRDefault="00463149" w:rsidP="00463149">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32"/>
          <w:lang w:val="es-ES"/>
        </w:rPr>
      </w:pPr>
      <w:r w:rsidRPr="00310B76">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0127E7D7" w14:textId="77777777" w:rsidR="00463149" w:rsidRPr="00310B76" w:rsidRDefault="00463149" w:rsidP="00463149">
      <w:pPr>
        <w:autoSpaceDE w:val="0"/>
        <w:autoSpaceDN w:val="0"/>
        <w:adjustRightInd w:val="0"/>
        <w:spacing w:line="360" w:lineRule="auto"/>
        <w:ind w:left="567" w:right="567"/>
        <w:jc w:val="both"/>
        <w:rPr>
          <w:rFonts w:ascii="Palatino Linotype" w:hAnsi="Palatino Linotype"/>
          <w:i/>
          <w:sz w:val="28"/>
          <w:lang w:val="es-ES"/>
        </w:rPr>
      </w:pPr>
      <w:r w:rsidRPr="00310B76">
        <w:rPr>
          <w:rFonts w:ascii="Palatino Linotype" w:eastAsiaTheme="minorHAnsi" w:hAnsi="Palatino Linotype" w:cs="Bookman Old Style,Bold"/>
          <w:b/>
          <w:bCs/>
          <w:i/>
          <w:sz w:val="22"/>
          <w:lang w:eastAsia="en-US"/>
        </w:rPr>
        <w:t xml:space="preserve">XI. Documento: </w:t>
      </w:r>
      <w:r w:rsidRPr="00310B76">
        <w:rPr>
          <w:rFonts w:ascii="Palatino Linotype" w:eastAsiaTheme="minorHAnsi" w:hAnsi="Palatino Linotype" w:cs="Bookman Old Style"/>
          <w:i/>
          <w:sz w:val="22"/>
          <w:lang w:eastAsia="en-US"/>
        </w:rPr>
        <w:t xml:space="preserve">Los expedientes, reportes, estudios, actas, resoluciones, </w:t>
      </w:r>
      <w:r w:rsidRPr="00463149">
        <w:rPr>
          <w:rFonts w:ascii="Palatino Linotype" w:eastAsiaTheme="minorHAnsi" w:hAnsi="Palatino Linotype" w:cs="Bookman Old Style"/>
          <w:b/>
          <w:i/>
          <w:sz w:val="22"/>
          <w:lang w:eastAsia="en-US"/>
        </w:rPr>
        <w:t>oficios</w:t>
      </w:r>
      <w:r w:rsidRPr="00310B76">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463149">
        <w:rPr>
          <w:rFonts w:ascii="Palatino Linotype" w:eastAsiaTheme="minorHAnsi" w:hAnsi="Palatino Linotype" w:cs="Bookman Old Style"/>
          <w:i/>
          <w:sz w:val="22"/>
          <w:lang w:eastAsia="en-US"/>
        </w:rPr>
        <w:t>cualquier otro registro</w:t>
      </w:r>
      <w:r w:rsidRPr="00310B7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2F5C352" w14:textId="77777777" w:rsidR="00463149" w:rsidRPr="00310B76" w:rsidRDefault="00463149" w:rsidP="00463149">
      <w:pPr>
        <w:pStyle w:val="Prrafodelista"/>
        <w:tabs>
          <w:tab w:val="left" w:pos="851"/>
        </w:tabs>
        <w:spacing w:line="360" w:lineRule="auto"/>
        <w:ind w:left="0" w:right="49"/>
        <w:jc w:val="both"/>
        <w:rPr>
          <w:rFonts w:ascii="Palatino Linotype" w:hAnsi="Palatino Linotype"/>
          <w:lang w:val="es-ES"/>
        </w:rPr>
      </w:pPr>
    </w:p>
    <w:p w14:paraId="1BFFDF8F" w14:textId="77777777" w:rsidR="00762E7A" w:rsidRDefault="00463149" w:rsidP="00AF713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62E7A">
        <w:rPr>
          <w:rFonts w:ascii="Palatino Linotype" w:hAnsi="Palatino Linotype"/>
          <w:sz w:val="24"/>
          <w:lang w:val="es-ES"/>
        </w:rPr>
        <w:t xml:space="preserve">Es así que, todos los actos de autoridad que realicen los Sujetos Obligados deben estar documentados y, bajo el más alto estándar de transparencia deberán </w:t>
      </w:r>
      <w:r w:rsidRPr="00762E7A">
        <w:rPr>
          <w:rFonts w:ascii="Palatino Linotype" w:hAnsi="Palatino Linotype"/>
          <w:sz w:val="24"/>
          <w:lang w:val="es-ES"/>
        </w:rPr>
        <w:lastRenderedPageBreak/>
        <w:t>poner toda la información que se encuentre en su posesión, a disposición de los particulares que la soliciten.</w:t>
      </w:r>
      <w:r w:rsidR="00142086" w:rsidRPr="00762E7A">
        <w:rPr>
          <w:rFonts w:ascii="Palatino Linotype" w:hAnsi="Palatino Linotype"/>
          <w:sz w:val="24"/>
          <w:lang w:val="es-ES"/>
        </w:rPr>
        <w:t xml:space="preserve"> </w:t>
      </w:r>
    </w:p>
    <w:p w14:paraId="4B234495" w14:textId="77777777" w:rsidR="00762E7A" w:rsidRDefault="00762E7A" w:rsidP="00762E7A">
      <w:pPr>
        <w:pStyle w:val="Prrafodelista"/>
        <w:tabs>
          <w:tab w:val="left" w:pos="851"/>
        </w:tabs>
        <w:spacing w:line="360" w:lineRule="auto"/>
        <w:ind w:left="0" w:right="49"/>
        <w:jc w:val="both"/>
        <w:rPr>
          <w:rFonts w:ascii="Palatino Linotype" w:hAnsi="Palatino Linotype"/>
          <w:sz w:val="24"/>
          <w:lang w:val="es-ES"/>
        </w:rPr>
      </w:pPr>
    </w:p>
    <w:p w14:paraId="7FEBB97E" w14:textId="3A006F11" w:rsidR="00762E7A" w:rsidRDefault="00762E7A" w:rsidP="00AF713E">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Pr>
          <w:rFonts w:ascii="Palatino Linotype" w:hAnsi="Palatino Linotype"/>
          <w:sz w:val="24"/>
          <w:lang w:val="es-ES"/>
        </w:rPr>
        <w:t xml:space="preserve">Por lo anterior, de conformidad con </w:t>
      </w:r>
      <w:r w:rsidRPr="00762E7A">
        <w:rPr>
          <w:rFonts w:ascii="Palatino Linotype" w:hAnsi="Palatino Linotype"/>
          <w:sz w:val="24"/>
          <w:lang w:val="es-ES"/>
        </w:rPr>
        <w:t xml:space="preserve"> los Lineamientos para el trámite de la correspondencia de las unidades orgánicas del Poder Ejecutivo, publicados en mayo de dos mil diez por la Secretaría de Finanzas del Gobierno del Estado de México. Dichos lineamientos sujetan a todas las dependencias y unidades orgánicas del Poder Ejecutivo para lograr una homogenización en la comunicación formal de las instituciones públicas:</w:t>
      </w:r>
    </w:p>
    <w:p w14:paraId="22019307" w14:textId="77777777" w:rsidR="00762E7A" w:rsidRPr="00762E7A" w:rsidRDefault="00762E7A" w:rsidP="00762E7A">
      <w:pPr>
        <w:pStyle w:val="Prrafodelista"/>
        <w:rPr>
          <w:rFonts w:ascii="Palatino Linotype" w:hAnsi="Palatino Linotype"/>
          <w:sz w:val="24"/>
          <w:lang w:val="es-ES"/>
        </w:rPr>
      </w:pPr>
    </w:p>
    <w:p w14:paraId="35C6ADAD" w14:textId="77777777" w:rsidR="00762E7A" w:rsidRPr="00762E7A" w:rsidRDefault="00762E7A" w:rsidP="00762E7A">
      <w:pPr>
        <w:pStyle w:val="Prrafodelista"/>
        <w:tabs>
          <w:tab w:val="left" w:pos="851"/>
        </w:tabs>
        <w:spacing w:line="360" w:lineRule="auto"/>
        <w:ind w:left="0" w:right="49"/>
        <w:jc w:val="both"/>
        <w:rPr>
          <w:rFonts w:ascii="Palatino Linotype" w:hAnsi="Palatino Linotype"/>
          <w:sz w:val="24"/>
          <w:lang w:val="es-ES"/>
        </w:rPr>
      </w:pPr>
    </w:p>
    <w:p w14:paraId="5D575345" w14:textId="77777777" w:rsidR="00762E7A" w:rsidRDefault="00762E7A" w:rsidP="00762E7A">
      <w:pPr>
        <w:shd w:val="clear" w:color="auto" w:fill="FFFFFF"/>
        <w:spacing w:after="120" w:line="276" w:lineRule="auto"/>
        <w:ind w:left="851" w:right="851"/>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rPr>
        <w:t>“</w:t>
      </w:r>
      <w:r>
        <w:rPr>
          <w:rFonts w:ascii="Palatino Linotype" w:eastAsia="Palatino Linotype" w:hAnsi="Palatino Linotype" w:cs="Palatino Linotype"/>
          <w:b/>
          <w:i/>
          <w:color w:val="000000"/>
          <w:sz w:val="22"/>
          <w:szCs w:val="22"/>
        </w:rPr>
        <w:t>2. Objetivo</w:t>
      </w:r>
    </w:p>
    <w:p w14:paraId="7A226FCE"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2. Objetivo</w:t>
      </w:r>
    </w:p>
    <w:p w14:paraId="162827B3"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Proporcionar a las áreas de recepción y despacho de correspondencia de las unidades orgánicas del Poder Ejecutivo</w:t>
      </w:r>
      <w:r>
        <w:rPr>
          <w:rFonts w:ascii="Palatino Linotype" w:eastAsia="Palatino Linotype" w:hAnsi="Palatino Linotype" w:cs="Palatino Linotype"/>
          <w:i/>
          <w:color w:val="000000"/>
          <w:sz w:val="22"/>
          <w:szCs w:val="22"/>
        </w:rPr>
        <w:t>, un instrumento técnico que les permita homogeneizar y </w:t>
      </w:r>
      <w:r>
        <w:rPr>
          <w:rFonts w:ascii="Palatino Linotype" w:eastAsia="Palatino Linotype" w:hAnsi="Palatino Linotype" w:cs="Palatino Linotype"/>
          <w:b/>
          <w:i/>
          <w:color w:val="000000"/>
          <w:sz w:val="22"/>
          <w:szCs w:val="22"/>
          <w:u w:val="single"/>
        </w:rPr>
        <w:t>eficientar los servicios de correspondencia, a fin de agilizar la comunicación formal así como coadyuvar a la oportuna toma de decisiones por parte de los servidores públicos</w:t>
      </w:r>
      <w:r>
        <w:rPr>
          <w:rFonts w:ascii="Palatino Linotype" w:eastAsia="Palatino Linotype" w:hAnsi="Palatino Linotype" w:cs="Palatino Linotype"/>
          <w:i/>
          <w:color w:val="000000"/>
          <w:sz w:val="22"/>
          <w:szCs w:val="22"/>
        </w:rPr>
        <w:t>.</w:t>
      </w:r>
    </w:p>
    <w:p w14:paraId="1D87CD3B"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Administración de documentos:</w:t>
      </w:r>
    </w:p>
    <w:p w14:paraId="7DD903AE"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u w:val="single"/>
        </w:rPr>
        <w:t>Conjunto de actividades vinculadas con la</w:t>
      </w:r>
      <w:r>
        <w:rPr>
          <w:rFonts w:ascii="Palatino Linotype" w:eastAsia="Palatino Linotype" w:hAnsi="Palatino Linotype" w:cs="Palatino Linotype"/>
          <w:i/>
          <w:color w:val="000000"/>
          <w:sz w:val="22"/>
          <w:szCs w:val="22"/>
        </w:rPr>
        <w:t> generación, adquisición</w:t>
      </w:r>
      <w:r>
        <w:rPr>
          <w:rFonts w:ascii="Palatino Linotype" w:eastAsia="Palatino Linotype" w:hAnsi="Palatino Linotype" w:cs="Palatino Linotype"/>
          <w:b/>
          <w:i/>
          <w:color w:val="000000"/>
          <w:sz w:val="22"/>
          <w:szCs w:val="22"/>
          <w:u w:val="single"/>
        </w:rPr>
        <w:t>, recepción</w:t>
      </w:r>
      <w:r>
        <w:rPr>
          <w:rFonts w:ascii="Palatino Linotype" w:eastAsia="Palatino Linotype" w:hAnsi="Palatino Linotype" w:cs="Palatino Linotype"/>
          <w:i/>
          <w:color w:val="000000"/>
          <w:sz w:val="22"/>
          <w:szCs w:val="22"/>
        </w:rPr>
        <w:t>, control, circulación, reproducción, organización, conservación, custodia, restauración, valoración, selección, eliminación</w:t>
      </w:r>
      <w:r>
        <w:rPr>
          <w:rFonts w:ascii="Palatino Linotype" w:eastAsia="Palatino Linotype" w:hAnsi="Palatino Linotype" w:cs="Palatino Linotype"/>
          <w:b/>
          <w:i/>
          <w:color w:val="000000"/>
          <w:sz w:val="22"/>
          <w:szCs w:val="22"/>
        </w:rPr>
        <w:t>, </w:t>
      </w:r>
      <w:r>
        <w:rPr>
          <w:rFonts w:ascii="Palatino Linotype" w:eastAsia="Palatino Linotype" w:hAnsi="Palatino Linotype" w:cs="Palatino Linotype"/>
          <w:b/>
          <w:i/>
          <w:color w:val="000000"/>
          <w:sz w:val="22"/>
          <w:szCs w:val="22"/>
          <w:u w:val="single"/>
        </w:rPr>
        <w:t>uso y divulgación de los documentos.</w:t>
      </w:r>
    </w:p>
    <w:p w14:paraId="096F33B5"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Circulación documental:</w:t>
      </w:r>
    </w:p>
    <w:p w14:paraId="0A1F6639" w14:textId="77777777" w:rsidR="00762E7A" w:rsidRDefault="00762E7A" w:rsidP="00762E7A">
      <w:pPr>
        <w:shd w:val="clear" w:color="auto" w:fill="FFFFFF"/>
        <w:spacing w:after="120" w:line="276" w:lineRule="auto"/>
        <w:ind w:left="851" w:right="851"/>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lastRenderedPageBreak/>
        <w:t> </w:t>
      </w:r>
      <w:r>
        <w:rPr>
          <w:rFonts w:ascii="Palatino Linotype" w:eastAsia="Palatino Linotype" w:hAnsi="Palatino Linotype" w:cs="Palatino Linotype"/>
          <w:i/>
          <w:color w:val="000000"/>
          <w:sz w:val="22"/>
          <w:szCs w:val="22"/>
        </w:rPr>
        <w:t>Tratamiento que se da al documento desde su generación hasta la conclusión del trámite y la determinación de su destino final.</w:t>
      </w:r>
    </w:p>
    <w:p w14:paraId="71A14669"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 3. Conceptualización básica</w:t>
      </w:r>
    </w:p>
    <w:p w14:paraId="531722B4"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w:t>
      </w:r>
    </w:p>
    <w:p w14:paraId="399B3745"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Circular:</w:t>
      </w:r>
    </w:p>
    <w:p w14:paraId="12A430C7"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Comunicación formal que se dirige simultáneamente a varios destinatarios de unidades administrativas por ser de interés general y por regular aspectos diversos de la administración pública. Transmite acuerdos, instrucciones, reglas, procedimientos, informes, avisos, recomendaciones, decisiones e interpretaciones de normas, con la finalidad de ratificar o implementar nuevos cursos de acción o para continuar el desarrollo de determinados procesos administrativos. Es de observancia general y la información que transmite fluye en línea horizontal o vertical descendente</w:t>
      </w:r>
      <w:r>
        <w:rPr>
          <w:rFonts w:ascii="Palatino Linotype" w:eastAsia="Palatino Linotype" w:hAnsi="Palatino Linotype" w:cs="Palatino Linotype"/>
          <w:i/>
          <w:color w:val="000000"/>
          <w:sz w:val="22"/>
          <w:szCs w:val="22"/>
        </w:rPr>
        <w:t>.</w:t>
      </w:r>
    </w:p>
    <w:p w14:paraId="3FF00C8C"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Control de correspondencia:</w:t>
      </w:r>
    </w:p>
    <w:p w14:paraId="771E30EC"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Proceso mediante el cual se registran los documentos a través de sistemas manuales o automatizados, para garantizar su destino y dar continuidad a la tramitación de asuntos.</w:t>
      </w:r>
    </w:p>
    <w:p w14:paraId="5C47B44F"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w:t>
      </w:r>
    </w:p>
    <w:p w14:paraId="45DD2E2A"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Correspondencia oficial:</w:t>
      </w:r>
    </w:p>
    <w:p w14:paraId="5140D793"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Comunicaciones escritas que se producen, circulan y controlan entre las unidades orgánicas del Poder Ejecutivo Estatal.</w:t>
      </w:r>
    </w:p>
    <w:p w14:paraId="3F9B05D5"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393B97A4"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Documentación en trámite:</w:t>
      </w:r>
    </w:p>
    <w:p w14:paraId="3E35518F"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 xml:space="preserve">Documentos generados como consecuencia de los actos que, en ejercicio de sus atribuciones, produzcan o reciban los poderes Legislativo, Ejecutivo y </w:t>
      </w:r>
      <w:r>
        <w:rPr>
          <w:rFonts w:ascii="Palatino Linotype" w:eastAsia="Palatino Linotype" w:hAnsi="Palatino Linotype" w:cs="Palatino Linotype"/>
          <w:b/>
          <w:i/>
          <w:color w:val="000000"/>
          <w:sz w:val="22"/>
          <w:szCs w:val="22"/>
        </w:rPr>
        <w:lastRenderedPageBreak/>
        <w:t>Judicial, los municipios, los tribunales administrativos y los organismos auxiliares estatales y municipales, referentes a los asuntos en gestión</w:t>
      </w:r>
      <w:r>
        <w:rPr>
          <w:rFonts w:ascii="Palatino Linotype" w:eastAsia="Palatino Linotype" w:hAnsi="Palatino Linotype" w:cs="Palatino Linotype"/>
          <w:i/>
          <w:color w:val="000000"/>
          <w:sz w:val="22"/>
          <w:szCs w:val="22"/>
        </w:rPr>
        <w:t>.</w:t>
      </w:r>
    </w:p>
    <w:p w14:paraId="1E86B2C4"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Documento:</w:t>
      </w:r>
    </w:p>
    <w:p w14:paraId="3084DE8C"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Soporte material derivado de los actos que, en ejercicio de sus atribuciones, generen o reciban los poderes Legislativo, Ejecutivo y Judicial, los municipios, los tribunales administrativos y los organismos auxiliares estatales y municipales, y que contengan información textual, en lenguaje natural o convencional, o cualquier otra expresión gráfica, sonora o en imagen que pueda dar constancia de un hecho</w:t>
      </w:r>
      <w:r>
        <w:rPr>
          <w:rFonts w:ascii="Palatino Linotype" w:eastAsia="Palatino Linotype" w:hAnsi="Palatino Linotype" w:cs="Palatino Linotype"/>
          <w:i/>
          <w:color w:val="000000"/>
          <w:sz w:val="22"/>
          <w:szCs w:val="22"/>
        </w:rPr>
        <w:t>.</w:t>
      </w:r>
    </w:p>
    <w:p w14:paraId="745A766D"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4D7E1E12"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Memorándum:</w:t>
      </w:r>
    </w:p>
    <w:p w14:paraId="7A5476B8"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Comunicación de carácter formal de uso interno que transmite información para recordar asuntos, anunciar disposiciones, solicitar informes, realizar observaciones o dirigir instrucciones en las dependencias y organismos auxiliares. Es un documento breve, claro y preciso y su redacción es sencilla y concisa. La información que transmite fluye en línea vertical descendente y horizontal.</w:t>
      </w:r>
    </w:p>
    <w:p w14:paraId="155B7D6A"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Oficio:</w:t>
      </w:r>
    </w:p>
    <w:p w14:paraId="71E6F5B1"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Comunicación formal que se utiliza para tratar asuntos de índole oficial. Su característica primordial es la sobriedad de su estilo. Es un documento que inicia una gestión, informa de un hecho relevante, regulariza una situación, transmite órdenes, lineamientos o instrucciones, o trata asuntos específicos relacionados con personas físicas o morales fuera del sector público. La información fluye en línea vertical ascendente o descendente y en forma horizontal</w:t>
      </w:r>
      <w:r>
        <w:rPr>
          <w:rFonts w:ascii="Palatino Linotype" w:eastAsia="Palatino Linotype" w:hAnsi="Palatino Linotype" w:cs="Palatino Linotype"/>
          <w:i/>
          <w:color w:val="000000"/>
          <w:sz w:val="22"/>
          <w:szCs w:val="22"/>
        </w:rPr>
        <w:t>.</w:t>
      </w:r>
    </w:p>
    <w:p w14:paraId="446C6B41"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t>Producción de documentos:</w:t>
      </w:r>
    </w:p>
    <w:p w14:paraId="0E5B8272"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i/>
          <w:color w:val="000000"/>
          <w:sz w:val="22"/>
          <w:szCs w:val="22"/>
        </w:rPr>
        <w:lastRenderedPageBreak/>
        <w:t>Es la generación de los documentos con el objeto de cumplir un trámite determinado, en el desarrollo de toda gestión, a partir del razonamiento de que su producción es necesaria y útil</w:t>
      </w:r>
      <w:r>
        <w:rPr>
          <w:rFonts w:ascii="Palatino Linotype" w:eastAsia="Palatino Linotype" w:hAnsi="Palatino Linotype" w:cs="Palatino Linotype"/>
          <w:i/>
          <w:color w:val="000000"/>
          <w:sz w:val="22"/>
          <w:szCs w:val="22"/>
        </w:rPr>
        <w:t>.</w:t>
      </w:r>
    </w:p>
    <w:p w14:paraId="67A7FD1E"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32A66076"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Recepción de documentos:</w:t>
      </w:r>
    </w:p>
    <w:p w14:paraId="33CF4C4F"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Acción de recibir e ingresar los documentos </w:t>
      </w:r>
      <w:r>
        <w:rPr>
          <w:rFonts w:ascii="Palatino Linotype" w:eastAsia="Palatino Linotype" w:hAnsi="Palatino Linotype" w:cs="Palatino Linotype"/>
          <w:i/>
          <w:color w:val="000000"/>
          <w:sz w:val="22"/>
          <w:szCs w:val="22"/>
        </w:rPr>
        <w:t>a las unidades orgánicas del Poder Ejecutivo Estatal </w:t>
      </w:r>
      <w:r>
        <w:rPr>
          <w:rFonts w:ascii="Palatino Linotype" w:eastAsia="Palatino Linotype" w:hAnsi="Palatino Linotype" w:cs="Palatino Linotype"/>
          <w:b/>
          <w:i/>
          <w:color w:val="000000"/>
          <w:sz w:val="22"/>
          <w:szCs w:val="22"/>
          <w:u w:val="single"/>
        </w:rPr>
        <w:t>para su atención, custodia o circulación</w:t>
      </w:r>
      <w:r>
        <w:rPr>
          <w:rFonts w:ascii="Palatino Linotype" w:eastAsia="Palatino Linotype" w:hAnsi="Palatino Linotype" w:cs="Palatino Linotype"/>
          <w:i/>
          <w:color w:val="000000"/>
          <w:sz w:val="22"/>
          <w:szCs w:val="22"/>
        </w:rPr>
        <w:t>.</w:t>
      </w:r>
    </w:p>
    <w:p w14:paraId="32AF4A71"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4. Lineamientos generales</w:t>
      </w:r>
    </w:p>
    <w:p w14:paraId="09C79F6E"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w:t>
      </w:r>
    </w:p>
    <w:p w14:paraId="4A3BF249" w14:textId="77777777" w:rsidR="00762E7A" w:rsidRDefault="00762E7A" w:rsidP="00762E7A">
      <w:pPr>
        <w:shd w:val="clear" w:color="auto" w:fill="FFFFFF"/>
        <w:spacing w:after="120" w:line="276" w:lineRule="auto"/>
        <w:ind w:left="851" w:right="851"/>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4.2 </w:t>
      </w:r>
      <w:r>
        <w:rPr>
          <w:rFonts w:ascii="Palatino Linotype" w:eastAsia="Palatino Linotype" w:hAnsi="Palatino Linotype" w:cs="Palatino Linotype"/>
          <w:b/>
          <w:i/>
          <w:color w:val="000000"/>
          <w:sz w:val="22"/>
          <w:szCs w:val="22"/>
        </w:rPr>
        <w:t>Las disposiciones establecidas en los presentes lineamientos son de </w:t>
      </w:r>
      <w:r>
        <w:rPr>
          <w:rFonts w:ascii="Palatino Linotype" w:eastAsia="Palatino Linotype" w:hAnsi="Palatino Linotype" w:cs="Palatino Linotype"/>
          <w:b/>
          <w:i/>
          <w:color w:val="000000"/>
          <w:sz w:val="22"/>
          <w:szCs w:val="22"/>
          <w:u w:val="single"/>
        </w:rPr>
        <w:t>observancia obligatoria para las unidades orgánicas del Poder Ejecutivo Estatal</w:t>
      </w:r>
      <w:r>
        <w:rPr>
          <w:rFonts w:ascii="Palatino Linotype" w:eastAsia="Palatino Linotype" w:hAnsi="Palatino Linotype" w:cs="Palatino Linotype"/>
          <w:i/>
          <w:color w:val="000000"/>
          <w:sz w:val="22"/>
          <w:szCs w:val="22"/>
          <w:u w:val="single"/>
        </w:rPr>
        <w:t>.</w:t>
      </w:r>
      <w:r>
        <w:rPr>
          <w:rFonts w:ascii="Palatino Linotype" w:eastAsia="Palatino Linotype" w:hAnsi="Palatino Linotype" w:cs="Palatino Linotype"/>
          <w:color w:val="000000"/>
          <w:sz w:val="22"/>
          <w:szCs w:val="22"/>
        </w:rPr>
        <w:t>…</w:t>
      </w:r>
      <w:r>
        <w:rPr>
          <w:rFonts w:ascii="Palatino Linotype" w:eastAsia="Palatino Linotype" w:hAnsi="Palatino Linotype" w:cs="Palatino Linotype"/>
          <w:color w:val="000000"/>
        </w:rPr>
        <w:t>”</w:t>
      </w:r>
    </w:p>
    <w:p w14:paraId="631422A7" w14:textId="77777777" w:rsidR="00762E7A" w:rsidRDefault="00762E7A" w:rsidP="00762E7A">
      <w:pPr>
        <w:tabs>
          <w:tab w:val="left" w:pos="851"/>
        </w:tabs>
        <w:spacing w:line="360" w:lineRule="auto"/>
        <w:ind w:right="49"/>
        <w:jc w:val="both"/>
        <w:rPr>
          <w:rFonts w:ascii="Palatino Linotype" w:hAnsi="Palatino Linotype"/>
          <w:sz w:val="24"/>
          <w:lang w:val="es-ES"/>
        </w:rPr>
      </w:pPr>
    </w:p>
    <w:p w14:paraId="343BC4B8" w14:textId="77777777" w:rsidR="00762E7A" w:rsidRDefault="00762E7A" w:rsidP="00762E7A">
      <w:pPr>
        <w:tabs>
          <w:tab w:val="left" w:pos="851"/>
        </w:tabs>
        <w:spacing w:line="360" w:lineRule="auto"/>
        <w:ind w:right="49"/>
        <w:jc w:val="both"/>
        <w:rPr>
          <w:rFonts w:ascii="Palatino Linotype" w:hAnsi="Palatino Linotype"/>
          <w:sz w:val="24"/>
          <w:lang w:val="es-ES"/>
        </w:rPr>
      </w:pPr>
      <w:r>
        <w:rPr>
          <w:rFonts w:ascii="Palatino Linotype" w:hAnsi="Palatino Linotype"/>
          <w:sz w:val="24"/>
          <w:lang w:val="es-ES"/>
        </w:rPr>
        <w:t xml:space="preserve">45. Así,  </w:t>
      </w:r>
      <w:r w:rsidRPr="00762E7A">
        <w:rPr>
          <w:rFonts w:ascii="Palatino Linotype" w:hAnsi="Palatino Linotype"/>
          <w:sz w:val="24"/>
          <w:lang w:val="es-ES"/>
        </w:rPr>
        <w:t>se tiene que los document</w:t>
      </w:r>
      <w:r>
        <w:rPr>
          <w:rFonts w:ascii="Palatino Linotype" w:hAnsi="Palatino Linotype"/>
          <w:sz w:val="24"/>
          <w:lang w:val="es-ES"/>
        </w:rPr>
        <w:t xml:space="preserve">os </w:t>
      </w:r>
      <w:r w:rsidRPr="00762E7A">
        <w:rPr>
          <w:rFonts w:ascii="Palatino Linotype" w:hAnsi="Palatino Linotype"/>
          <w:sz w:val="24"/>
          <w:lang w:val="es-ES"/>
        </w:rPr>
        <w:t xml:space="preserve">que sirven de comunicación entre las diferentes unidades administrativas de una institución pública pueden ser a través de circulares, memorándums u oficios, dependiendo de la información que se trata en cada uno de ellos. Así, una circular se emite cuando se da a conocer información de interés general y a varios destinatarios sobre acuerdos, instrucciones, reglas, procedimientos, informes, avisos, recomendaciones, decisiones e interpretaciones de normas; un memorándum tiene como efecto recordar asuntos, anunciar disposiciones, solicitar informes, realizar observaciones o dirigir instrucciones en las dependencias y organismos auxiliares; y el oficio es el medio de comunicación formal que inicia una gestión, informa de un hecho relevante, regulariza una </w:t>
      </w:r>
      <w:r w:rsidRPr="00762E7A">
        <w:rPr>
          <w:rFonts w:ascii="Palatino Linotype" w:hAnsi="Palatino Linotype"/>
          <w:sz w:val="24"/>
          <w:lang w:val="es-ES"/>
        </w:rPr>
        <w:lastRenderedPageBreak/>
        <w:t>situación, transmite órdenes, lineamientos o instrucciones, o trata asuntos específicos relacionados con personas físicas o morales en el marco de sus actuaciones.</w:t>
      </w:r>
      <w:r>
        <w:rPr>
          <w:rFonts w:ascii="Palatino Linotype" w:hAnsi="Palatino Linotype"/>
          <w:sz w:val="24"/>
          <w:lang w:val="es-ES"/>
        </w:rPr>
        <w:t xml:space="preserve"> </w:t>
      </w:r>
    </w:p>
    <w:p w14:paraId="53AAF758" w14:textId="77777777" w:rsidR="00762E7A" w:rsidRDefault="00762E7A" w:rsidP="00762E7A">
      <w:pPr>
        <w:tabs>
          <w:tab w:val="left" w:pos="851"/>
        </w:tabs>
        <w:spacing w:line="360" w:lineRule="auto"/>
        <w:ind w:right="49"/>
        <w:jc w:val="both"/>
        <w:rPr>
          <w:rFonts w:ascii="Palatino Linotype" w:hAnsi="Palatino Linotype"/>
          <w:sz w:val="24"/>
          <w:lang w:val="es-ES"/>
        </w:rPr>
      </w:pPr>
    </w:p>
    <w:p w14:paraId="4D6366BA" w14:textId="7B63B8E0" w:rsidR="00F60B41" w:rsidRPr="00142086" w:rsidRDefault="00762E7A" w:rsidP="00762E7A">
      <w:pPr>
        <w:tabs>
          <w:tab w:val="left" w:pos="851"/>
        </w:tabs>
        <w:spacing w:line="360" w:lineRule="auto"/>
        <w:ind w:right="49"/>
        <w:jc w:val="both"/>
        <w:rPr>
          <w:rFonts w:ascii="Palatino Linotype" w:hAnsi="Palatino Linotype"/>
          <w:sz w:val="24"/>
          <w:lang w:val="es-ES"/>
        </w:rPr>
      </w:pPr>
      <w:r>
        <w:rPr>
          <w:rFonts w:ascii="Palatino Linotype" w:hAnsi="Palatino Linotype"/>
          <w:sz w:val="24"/>
          <w:lang w:val="es-ES"/>
        </w:rPr>
        <w:t xml:space="preserve">46. </w:t>
      </w:r>
      <w:r w:rsidRPr="00762E7A">
        <w:rPr>
          <w:rFonts w:ascii="Palatino Linotype" w:hAnsi="Palatino Linotype"/>
          <w:sz w:val="24"/>
          <w:lang w:val="es-ES"/>
        </w:rPr>
        <w:t xml:space="preserve">Por lo anterior se advierte que si los requerimientos del particular versan sobre los oficios o documentos específicos, emitidos y recibidos que permiten la comunicación interinstitucional; y en algunos casos, entre los órganos de gobierno y los particulares, revisten carácter público, por lo tanto, </w:t>
      </w:r>
      <w:r>
        <w:rPr>
          <w:rFonts w:ascii="Palatino Linotype" w:hAnsi="Palatino Linotype"/>
          <w:sz w:val="24"/>
          <w:lang w:val="es-ES"/>
        </w:rPr>
        <w:t>al advertir fuente obligacional que constriñe al Sujeto Obligado a poseer la información</w:t>
      </w:r>
      <w:r w:rsidRPr="00762E7A">
        <w:rPr>
          <w:rFonts w:ascii="Palatino Linotype" w:hAnsi="Palatino Linotype"/>
          <w:sz w:val="24"/>
          <w:lang w:val="es-ES"/>
        </w:rPr>
        <w:t xml:space="preserve"> es procedente la entrega de los mismos en versión pública de ser procedente</w:t>
      </w:r>
      <w:r w:rsidR="00142086" w:rsidRPr="00142086">
        <w:rPr>
          <w:rFonts w:ascii="Palatino Linotype" w:hAnsi="Palatino Linotype" w:cs="Arial"/>
          <w:sz w:val="24"/>
        </w:rPr>
        <w:t xml:space="preserve">, de </w:t>
      </w:r>
      <w:r w:rsidR="00142086" w:rsidRPr="004F4C30">
        <w:rPr>
          <w:rFonts w:ascii="Palatino Linotype" w:hAnsi="Palatino Linotype" w:cs="Arial"/>
          <w:sz w:val="24"/>
        </w:rPr>
        <w:t xml:space="preserve">todos los oficios generados y recibidos por la presidencia municipal y la secretaría particular del </w:t>
      </w:r>
      <w:r w:rsidR="00E2156F" w:rsidRPr="004F4C30">
        <w:rPr>
          <w:rFonts w:ascii="Palatino Linotype" w:hAnsi="Palatino Linotype" w:cs="Arial"/>
          <w:b/>
          <w:sz w:val="24"/>
        </w:rPr>
        <w:t>primero de enero al trece de diciembre</w:t>
      </w:r>
      <w:r w:rsidR="00142086" w:rsidRPr="004F4C30">
        <w:rPr>
          <w:rFonts w:ascii="Palatino Linotype" w:hAnsi="Palatino Linotype" w:cs="Arial"/>
          <w:sz w:val="24"/>
        </w:rPr>
        <w:t xml:space="preserve"> dos mil veintidós.</w:t>
      </w:r>
      <w:r w:rsidR="00142086" w:rsidRPr="00142086">
        <w:rPr>
          <w:rFonts w:ascii="Palatino Linotype" w:hAnsi="Palatino Linotype" w:cs="Arial"/>
          <w:sz w:val="24"/>
        </w:rPr>
        <w:t xml:space="preserve"> </w:t>
      </w:r>
    </w:p>
    <w:p w14:paraId="117879D5" w14:textId="77777777" w:rsidR="00142086" w:rsidRPr="00142086" w:rsidRDefault="00142086" w:rsidP="00142086">
      <w:pPr>
        <w:pStyle w:val="Prrafodelista"/>
        <w:tabs>
          <w:tab w:val="left" w:pos="851"/>
        </w:tabs>
        <w:spacing w:line="360" w:lineRule="auto"/>
        <w:ind w:left="0" w:right="49"/>
        <w:jc w:val="both"/>
        <w:rPr>
          <w:rFonts w:ascii="Palatino Linotype" w:hAnsi="Palatino Linotype"/>
          <w:sz w:val="24"/>
          <w:lang w:val="es-ES"/>
        </w:rPr>
      </w:pPr>
    </w:p>
    <w:p w14:paraId="571F93DA" w14:textId="67D4CFD0" w:rsidR="00142086" w:rsidRPr="00142086" w:rsidRDefault="005C41D4" w:rsidP="005C41D4">
      <w:pPr>
        <w:pStyle w:val="Prrafodelista"/>
        <w:tabs>
          <w:tab w:val="left" w:pos="851"/>
        </w:tabs>
        <w:spacing w:line="360" w:lineRule="auto"/>
        <w:ind w:left="0" w:right="49"/>
        <w:jc w:val="both"/>
        <w:rPr>
          <w:rFonts w:ascii="Palatino Linotype" w:hAnsi="Palatino Linotype"/>
          <w:sz w:val="24"/>
          <w:lang w:val="es-ES"/>
        </w:rPr>
      </w:pPr>
      <w:r>
        <w:rPr>
          <w:rFonts w:ascii="Palatino Linotype" w:hAnsi="Palatino Linotype" w:cs="Arial"/>
          <w:sz w:val="24"/>
        </w:rPr>
        <w:t xml:space="preserve">47. </w:t>
      </w:r>
      <w:r w:rsidR="00142086">
        <w:rPr>
          <w:rFonts w:ascii="Palatino Linotype" w:hAnsi="Palatino Linotype" w:cs="Arial"/>
          <w:sz w:val="24"/>
        </w:rPr>
        <w:t xml:space="preserve">Por otro lado, dada la naturaleza de la información que se ordena, el Sujeto Obligado deberá atender a lo establecido en el considerando de la versión pública. </w:t>
      </w:r>
    </w:p>
    <w:p w14:paraId="6A6A3846" w14:textId="77777777" w:rsidR="00142086" w:rsidRPr="00142086" w:rsidRDefault="00142086" w:rsidP="00142086">
      <w:pPr>
        <w:pStyle w:val="Prrafodelista"/>
        <w:spacing w:line="360" w:lineRule="auto"/>
        <w:ind w:left="0"/>
        <w:jc w:val="both"/>
        <w:rPr>
          <w:rFonts w:ascii="Palatino Linotype" w:hAnsi="Palatino Linotype" w:cs="Arial"/>
          <w:sz w:val="24"/>
        </w:rPr>
      </w:pPr>
    </w:p>
    <w:p w14:paraId="4CA9C3EA" w14:textId="361AB19E" w:rsidR="00616297" w:rsidRDefault="0075458C" w:rsidP="00BD316D">
      <w:pPr>
        <w:pStyle w:val="Ttulo1"/>
        <w:spacing w:before="0"/>
        <w:rPr>
          <w:rFonts w:ascii="Palatino Linotype" w:hAnsi="Palatino Linotype"/>
          <w:b/>
          <w:color w:val="auto"/>
          <w:sz w:val="24"/>
          <w:lang w:val="es-ES_tradnl"/>
        </w:rPr>
      </w:pPr>
      <w:r>
        <w:rPr>
          <w:rFonts w:ascii="Palatino Linotype" w:hAnsi="Palatino Linotype"/>
          <w:b/>
          <w:color w:val="auto"/>
          <w:sz w:val="24"/>
          <w:lang w:val="es-ES_tradnl"/>
        </w:rPr>
        <w:t>QUINTO</w:t>
      </w:r>
      <w:r w:rsidR="00616297" w:rsidRPr="00584F84">
        <w:rPr>
          <w:rFonts w:ascii="Palatino Linotype" w:hAnsi="Palatino Linotype"/>
          <w:b/>
          <w:color w:val="auto"/>
          <w:sz w:val="24"/>
          <w:lang w:val="es-ES_tradnl"/>
        </w:rPr>
        <w:t>. De la versión pública.</w:t>
      </w:r>
      <w:bookmarkEnd w:id="15"/>
    </w:p>
    <w:p w14:paraId="4EA791B6" w14:textId="77777777" w:rsidR="00584F84" w:rsidRPr="00584F84" w:rsidRDefault="00584F84" w:rsidP="00BD316D">
      <w:pPr>
        <w:rPr>
          <w:rFonts w:eastAsiaTheme="minorEastAsia"/>
          <w:lang w:val="es-ES_tradnl"/>
        </w:rPr>
      </w:pPr>
    </w:p>
    <w:p w14:paraId="1E303560" w14:textId="77777777" w:rsidR="00616297" w:rsidRDefault="00616297" w:rsidP="00BD316D">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7" w:name="_Toc48135362"/>
      <w:bookmarkStart w:id="18" w:name="_Toc72309902"/>
      <w:bookmarkStart w:id="19" w:name="_Toc73643041"/>
      <w:bookmarkStart w:id="20" w:name="_Toc73911519"/>
      <w:bookmarkStart w:id="21" w:name="_Toc87549683"/>
      <w:r w:rsidRPr="00616297">
        <w:rPr>
          <w:rFonts w:ascii="Palatino Linotype" w:hAnsi="Palatino Linotype" w:cs="Times New Roman"/>
          <w:b/>
          <w:color w:val="000000" w:themeColor="text1"/>
          <w:sz w:val="24"/>
          <w:szCs w:val="24"/>
          <w:lang w:eastAsia="es-ES_tradnl"/>
        </w:rPr>
        <w:t>Nociones generales.</w:t>
      </w:r>
      <w:bookmarkEnd w:id="17"/>
      <w:bookmarkEnd w:id="18"/>
      <w:bookmarkEnd w:id="19"/>
      <w:bookmarkEnd w:id="20"/>
      <w:bookmarkEnd w:id="21"/>
      <w:r w:rsidRPr="00616297">
        <w:rPr>
          <w:rFonts w:ascii="Palatino Linotype" w:hAnsi="Palatino Linotype" w:cs="Times New Roman"/>
          <w:b/>
          <w:color w:val="000000" w:themeColor="text1"/>
          <w:sz w:val="24"/>
          <w:szCs w:val="24"/>
          <w:lang w:eastAsia="es-ES_tradnl"/>
        </w:rPr>
        <w:t xml:space="preserve"> </w:t>
      </w:r>
    </w:p>
    <w:p w14:paraId="2BD9FF9A" w14:textId="77777777" w:rsidR="00DD7DC3" w:rsidRPr="00DD7DC3" w:rsidRDefault="00DD7DC3" w:rsidP="00BD316D">
      <w:pPr>
        <w:rPr>
          <w:lang w:eastAsia="es-ES_tradnl"/>
        </w:rPr>
      </w:pPr>
    </w:p>
    <w:p w14:paraId="4EF38C15" w14:textId="5FC79377" w:rsidR="00616297" w:rsidRPr="00DD7DC3" w:rsidRDefault="005C41D4" w:rsidP="005C41D4">
      <w:pPr>
        <w:pStyle w:val="Prrafodelista"/>
        <w:tabs>
          <w:tab w:val="left" w:pos="284"/>
        </w:tabs>
        <w:spacing w:line="360" w:lineRule="auto"/>
        <w:ind w:left="0" w:right="49"/>
        <w:jc w:val="both"/>
        <w:rPr>
          <w:rFonts w:ascii="Palatino Linotype" w:hAnsi="Palatino Linotype" w:cs="Arial"/>
          <w:color w:val="000000"/>
          <w:sz w:val="24"/>
        </w:rPr>
      </w:pPr>
      <w:r>
        <w:rPr>
          <w:rFonts w:ascii="Palatino Linotype" w:hAnsi="Palatino Linotype" w:cs="Arial"/>
          <w:color w:val="000000"/>
          <w:sz w:val="24"/>
        </w:rPr>
        <w:t xml:space="preserve">48. </w:t>
      </w:r>
      <w:r w:rsidR="00616297" w:rsidRPr="00DD7DC3">
        <w:rPr>
          <w:rFonts w:ascii="Palatino Linotype" w:hAnsi="Palatino Linotype" w:cs="Arial"/>
          <w:color w:val="000000"/>
          <w:sz w:val="24"/>
        </w:rPr>
        <w:t>Debe destacarse que, debido a la naturaleza de la información solicitada</w:t>
      </w:r>
      <w:r w:rsidR="00616297" w:rsidRPr="00DD7DC3">
        <w:rPr>
          <w:rFonts w:ascii="Palatino Linotype" w:hAnsi="Palatino Linotype" w:cs="Arial"/>
          <w:b/>
          <w:color w:val="000000"/>
          <w:sz w:val="24"/>
        </w:rPr>
        <w:t xml:space="preserve">, </w:t>
      </w:r>
      <w:r w:rsidR="00616297"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00616297" w:rsidRPr="00DD7DC3">
        <w:rPr>
          <w:rFonts w:ascii="Palatino Linotype" w:hAnsi="Palatino Linotype" w:cs="Arial"/>
          <w:b/>
          <w:bCs/>
          <w:color w:val="000000"/>
          <w:sz w:val="24"/>
        </w:rPr>
        <w:t xml:space="preserve">Sujeto Obligado </w:t>
      </w:r>
      <w:r w:rsidR="00616297" w:rsidRPr="00DD7DC3">
        <w:rPr>
          <w:rFonts w:ascii="Palatino Linotype" w:hAnsi="Palatino Linotype" w:cs="Arial"/>
          <w:color w:val="000000"/>
          <w:sz w:val="24"/>
        </w:rPr>
        <w:t xml:space="preserve">deberá </w:t>
      </w:r>
      <w:r w:rsidR="00616297" w:rsidRPr="00DD7DC3">
        <w:rPr>
          <w:rFonts w:ascii="Palatino Linotype" w:hAnsi="Palatino Linotype" w:cs="Arial"/>
          <w:color w:val="000000"/>
          <w:sz w:val="24"/>
        </w:rPr>
        <w:lastRenderedPageBreak/>
        <w:t xml:space="preserve">de hacer la adecuada versión pública, protegiendo los datos que no son susceptibles de ser proporcionados. </w:t>
      </w:r>
    </w:p>
    <w:p w14:paraId="7051E4D5" w14:textId="77777777" w:rsidR="00616297" w:rsidRPr="00DD7DC3" w:rsidRDefault="00616297" w:rsidP="00BD316D">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10C4AC1A" w14:textId="5D6A727B" w:rsidR="00616297" w:rsidRPr="00DD7DC3" w:rsidRDefault="005C41D4" w:rsidP="005C41D4">
      <w:pPr>
        <w:tabs>
          <w:tab w:val="left" w:pos="284"/>
        </w:tabs>
        <w:spacing w:line="360" w:lineRule="auto"/>
        <w:ind w:right="49"/>
        <w:contextualSpacing/>
        <w:jc w:val="both"/>
        <w:rPr>
          <w:rFonts w:ascii="Palatino Linotype" w:hAnsi="Palatino Linotype" w:cs="Arial"/>
          <w:color w:val="000000"/>
          <w:sz w:val="24"/>
          <w:szCs w:val="24"/>
        </w:rPr>
      </w:pPr>
      <w:r>
        <w:rPr>
          <w:rFonts w:ascii="Palatino Linotype" w:hAnsi="Palatino Linotype" w:cs="Arial"/>
          <w:color w:val="000000"/>
          <w:sz w:val="24"/>
          <w:szCs w:val="24"/>
        </w:rPr>
        <w:t xml:space="preserve">49. </w:t>
      </w:r>
      <w:r w:rsidR="00616297" w:rsidRPr="00DD7DC3">
        <w:rPr>
          <w:rFonts w:ascii="Palatino Linotype" w:hAnsi="Palatino Linotype" w:cs="Arial"/>
          <w:color w:val="000000"/>
          <w:sz w:val="24"/>
          <w:szCs w:val="24"/>
        </w:rPr>
        <w:t xml:space="preserve">No pasa desapercibido para este Órgano Garante que los </w:t>
      </w:r>
      <w:r w:rsidR="00616297" w:rsidRPr="00DD7DC3">
        <w:rPr>
          <w:rFonts w:ascii="Palatino Linotype" w:hAnsi="Palatino Linotype" w:cs="Arial"/>
          <w:b/>
          <w:bCs/>
          <w:color w:val="000000"/>
          <w:sz w:val="24"/>
          <w:szCs w:val="24"/>
        </w:rPr>
        <w:t xml:space="preserve">Sujetos Obligados </w:t>
      </w:r>
      <w:r w:rsidR="00616297" w:rsidRPr="00DD7DC3">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DD7DC3" w:rsidRDefault="00616297" w:rsidP="00BD316D">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DD7DC3" w14:paraId="57DEDFB8" w14:textId="77777777" w:rsidTr="00A567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DD7DC3" w:rsidRDefault="00616297" w:rsidP="00BD316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584556AE" w14:textId="77777777" w:rsidR="00616297" w:rsidRPr="00DD7DC3" w:rsidRDefault="00616297" w:rsidP="00BD316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DD7DC3" w:rsidRDefault="00616297" w:rsidP="00BD316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DD7DC3" w:rsidRDefault="00616297" w:rsidP="00BD316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DD7DC3" w:rsidRDefault="00616297" w:rsidP="00BD316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DD7DC3" w14:paraId="672A1BE4" w14:textId="77777777" w:rsidTr="00A56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DD7DC3" w:rsidRDefault="00616297" w:rsidP="00BD316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DD7DC3" w:rsidRDefault="00616297" w:rsidP="00BD316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DD7DC3" w:rsidRDefault="00616297" w:rsidP="00BD316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DD7DC3" w:rsidRDefault="00616297" w:rsidP="00BD316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w:t>
            </w:r>
            <w:r w:rsidRPr="00DD7DC3">
              <w:rPr>
                <w:rFonts w:ascii="Palatino Linotype" w:hAnsi="Palatino Linotype" w:cs="Arial"/>
                <w:color w:val="000000"/>
                <w:sz w:val="24"/>
                <w:szCs w:val="24"/>
              </w:rPr>
              <w:lastRenderedPageBreak/>
              <w:t>acreditar que el supuesto de hecho corresponde estrictamente con la hipótesis jurídica. Esto también lo debe de realizar el servidor público habilitado y el titular del área que administra la información.</w:t>
            </w:r>
          </w:p>
        </w:tc>
      </w:tr>
      <w:tr w:rsidR="00616297" w:rsidRPr="00DD7DC3" w14:paraId="4A575DF2" w14:textId="77777777" w:rsidTr="00A5675F">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DD7DC3" w:rsidRDefault="00616297" w:rsidP="00BD316D">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DD7DC3" w:rsidRDefault="00616297" w:rsidP="00BD316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DD7DC3" w:rsidRDefault="00616297" w:rsidP="00BD316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DD7DC3" w:rsidRDefault="00616297" w:rsidP="00BD316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DD7DC3" w14:paraId="0343E23E" w14:textId="77777777" w:rsidTr="00A567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DD7DC3" w:rsidRDefault="00616297" w:rsidP="00BD316D">
            <w:pPr>
              <w:tabs>
                <w:tab w:val="left" w:pos="284"/>
              </w:tabs>
              <w:spacing w:line="360" w:lineRule="auto"/>
              <w:rPr>
                <w:rFonts w:ascii="Palatino Linotype" w:hAnsi="Palatino Linotype"/>
                <w:b w:val="0"/>
                <w:sz w:val="24"/>
                <w:szCs w:val="24"/>
              </w:rPr>
            </w:pPr>
          </w:p>
          <w:p w14:paraId="076AED78" w14:textId="77777777" w:rsidR="00616297" w:rsidRPr="00DD7DC3" w:rsidRDefault="00616297" w:rsidP="00BD316D">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lastRenderedPageBreak/>
              <w:t xml:space="preserve">d) Requisitos de fondo del acuerdo de clasificación. </w:t>
            </w:r>
          </w:p>
        </w:tc>
        <w:tc>
          <w:tcPr>
            <w:tcW w:w="6990" w:type="dxa"/>
            <w:hideMark/>
          </w:tcPr>
          <w:p w14:paraId="2C24D6D5" w14:textId="77777777" w:rsidR="00616297" w:rsidRPr="00DD7DC3" w:rsidRDefault="00616297" w:rsidP="00BD316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w:t>
            </w:r>
            <w:r w:rsidRPr="00DD7DC3">
              <w:rPr>
                <w:rFonts w:ascii="Palatino Linotype" w:hAnsi="Palatino Linotype" w:cs="Arial"/>
                <w:color w:val="000000"/>
                <w:sz w:val="24"/>
                <w:szCs w:val="24"/>
              </w:rPr>
              <w:lastRenderedPageBreak/>
              <w:t xml:space="preserve">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t>Sujetos Obligados</w:t>
            </w:r>
            <w:r w:rsidRPr="00DD7DC3">
              <w:rPr>
                <w:rFonts w:ascii="Palatino Linotype" w:hAnsi="Palatino Linotype" w:cs="Arial"/>
                <w:color w:val="000000"/>
                <w:sz w:val="24"/>
                <w:szCs w:val="24"/>
              </w:rPr>
              <w:t xml:space="preserve">, por lo que deberán fundar y motivar debidamente la clasificación. </w:t>
            </w:r>
          </w:p>
          <w:p w14:paraId="1C5272BC" w14:textId="77777777" w:rsidR="00616297" w:rsidRPr="00DD7DC3" w:rsidRDefault="00616297" w:rsidP="00BD316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DD7DC3" w:rsidRDefault="00616297" w:rsidP="00BD316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DD7DC3" w:rsidRDefault="00616297" w:rsidP="00BD316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lastRenderedPageBreak/>
              <w:t>En ese mismo sentido, el numeral trigésimo tercero fracción V de los Lineamientos Generales, precisa que para motivar la clasificación se deben acreditar las circunstancias de tiempo, modo y lugar.</w:t>
            </w:r>
          </w:p>
          <w:p w14:paraId="4BE09F16" w14:textId="77777777" w:rsidR="00616297" w:rsidRPr="00DD7DC3" w:rsidRDefault="00616297" w:rsidP="00BD316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DD7DC3" w14:paraId="7346F653" w14:textId="77777777" w:rsidTr="00A5675F">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DD7DC3" w:rsidRDefault="00616297" w:rsidP="00BD316D">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DD7DC3" w:rsidRDefault="00616297" w:rsidP="00BD316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DD7DC3" w:rsidRDefault="00616297" w:rsidP="00BD316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DD7DC3" w:rsidRDefault="00616297" w:rsidP="00BD316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391440" w:rsidRDefault="00616297" w:rsidP="00BD316D">
      <w:pPr>
        <w:pStyle w:val="Prrafodelista"/>
        <w:tabs>
          <w:tab w:val="left" w:pos="284"/>
        </w:tabs>
        <w:ind w:left="0"/>
        <w:rPr>
          <w:rFonts w:ascii="Palatino Linotype" w:hAnsi="Palatino Linotype" w:cs="Arial"/>
          <w:color w:val="000000"/>
        </w:rPr>
      </w:pPr>
    </w:p>
    <w:p w14:paraId="22BC12F9" w14:textId="6EF1E7DC" w:rsidR="00616297" w:rsidRPr="00DD7DC3" w:rsidRDefault="005C41D4" w:rsidP="005C41D4">
      <w:pPr>
        <w:pStyle w:val="Prrafodelista"/>
        <w:tabs>
          <w:tab w:val="left" w:pos="284"/>
        </w:tabs>
        <w:spacing w:line="360" w:lineRule="auto"/>
        <w:ind w:left="0"/>
        <w:jc w:val="both"/>
        <w:rPr>
          <w:rFonts w:ascii="Palatino Linotype" w:hAnsi="Palatino Linotype" w:cs="Arial"/>
          <w:color w:val="000000"/>
          <w:sz w:val="24"/>
        </w:rPr>
      </w:pPr>
      <w:r>
        <w:rPr>
          <w:rFonts w:ascii="Palatino Linotype" w:hAnsi="Palatino Linotype" w:cs="Arial"/>
          <w:sz w:val="24"/>
        </w:rPr>
        <w:t xml:space="preserve">50. </w:t>
      </w:r>
      <w:r w:rsidR="00616297"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DD7DC3" w:rsidRDefault="00855DD6" w:rsidP="00BD316D">
      <w:pPr>
        <w:pStyle w:val="Prrafodelista"/>
        <w:rPr>
          <w:rFonts w:ascii="Palatino Linotype" w:eastAsia="Calibri" w:hAnsi="Palatino Linotype" w:cs="Arial"/>
          <w:sz w:val="24"/>
        </w:rPr>
      </w:pPr>
    </w:p>
    <w:bookmarkEnd w:id="16"/>
    <w:p w14:paraId="18814E0F" w14:textId="59DD65E1" w:rsidR="005000AA" w:rsidRPr="00DD7DC3" w:rsidRDefault="005C41D4" w:rsidP="005C41D4">
      <w:pPr>
        <w:pStyle w:val="Prrafodelista"/>
        <w:tabs>
          <w:tab w:val="left" w:pos="567"/>
        </w:tabs>
        <w:spacing w:line="360" w:lineRule="auto"/>
        <w:ind w:left="0"/>
        <w:jc w:val="both"/>
        <w:rPr>
          <w:rFonts w:ascii="Palatino Linotype" w:eastAsia="Calibri" w:hAnsi="Palatino Linotype" w:cs="Arial"/>
          <w:sz w:val="24"/>
        </w:rPr>
      </w:pPr>
      <w:r>
        <w:rPr>
          <w:rFonts w:ascii="Palatino Linotype" w:hAnsi="Palatino Linotype" w:cs="Arial"/>
          <w:color w:val="222222"/>
          <w:sz w:val="24"/>
          <w:lang w:eastAsia="es-MX"/>
        </w:rPr>
        <w:t xml:space="preserve">51. </w:t>
      </w:r>
      <w:r w:rsidR="005000AA" w:rsidRPr="00DD7DC3">
        <w:rPr>
          <w:rFonts w:ascii="Palatino Linotype" w:hAnsi="Palatino Linotype" w:cs="Arial"/>
          <w:color w:val="222222"/>
          <w:sz w:val="24"/>
          <w:lang w:eastAsia="es-MX"/>
        </w:rPr>
        <w:t xml:space="preserve">Por lo anteriormente expuesto y fundado, este </w:t>
      </w:r>
      <w:r w:rsidR="005000AA" w:rsidRPr="00DD7DC3">
        <w:rPr>
          <w:rFonts w:ascii="Palatino Linotype" w:hAnsi="Palatino Linotype" w:cs="Arial"/>
          <w:b/>
          <w:bCs/>
          <w:color w:val="222222"/>
          <w:sz w:val="24"/>
          <w:lang w:eastAsia="es-MX"/>
        </w:rPr>
        <w:t>ÓRGANO GARANTE</w:t>
      </w:r>
      <w:r w:rsidR="005000AA" w:rsidRPr="00DD7DC3">
        <w:rPr>
          <w:rFonts w:ascii="Palatino Linotype" w:hAnsi="Palatino Linotype" w:cs="Arial"/>
          <w:color w:val="222222"/>
          <w:sz w:val="24"/>
          <w:lang w:eastAsia="es-MX"/>
        </w:rPr>
        <w:t xml:space="preserve"> emite los siguientes:</w:t>
      </w:r>
    </w:p>
    <w:p w14:paraId="15F72B0A" w14:textId="77777777" w:rsidR="005000AA" w:rsidRPr="00624AAD" w:rsidRDefault="005000AA" w:rsidP="00BD316D">
      <w:pPr>
        <w:pStyle w:val="Ttulo1"/>
        <w:spacing w:before="0"/>
        <w:jc w:val="center"/>
        <w:rPr>
          <w:rFonts w:ascii="Palatino Linotype" w:hAnsi="Palatino Linotype"/>
          <w:b/>
          <w:color w:val="auto"/>
          <w:sz w:val="24"/>
          <w:szCs w:val="24"/>
        </w:rPr>
      </w:pPr>
      <w:bookmarkStart w:id="22" w:name="_Toc4061692"/>
      <w:bookmarkStart w:id="23" w:name="_Toc486525261"/>
      <w:bookmarkStart w:id="24" w:name="_Toc445745148"/>
      <w:bookmarkStart w:id="25" w:name="_Toc447699324"/>
      <w:bookmarkStart w:id="26" w:name="_Toc87549684"/>
      <w:r w:rsidRPr="00624AAD">
        <w:rPr>
          <w:rFonts w:ascii="Palatino Linotype" w:hAnsi="Palatino Linotype"/>
          <w:b/>
          <w:color w:val="auto"/>
          <w:sz w:val="24"/>
          <w:szCs w:val="24"/>
        </w:rPr>
        <w:t>R E S O L U T I V O S</w:t>
      </w:r>
      <w:bookmarkEnd w:id="22"/>
      <w:bookmarkEnd w:id="23"/>
      <w:bookmarkEnd w:id="24"/>
      <w:bookmarkEnd w:id="25"/>
      <w:bookmarkEnd w:id="26"/>
    </w:p>
    <w:p w14:paraId="463AEB82" w14:textId="77777777" w:rsidR="005000AA" w:rsidRPr="00624AAD" w:rsidRDefault="005000AA" w:rsidP="00BD316D">
      <w:pPr>
        <w:keepNext/>
        <w:keepLines/>
        <w:spacing w:line="360" w:lineRule="auto"/>
        <w:jc w:val="center"/>
        <w:outlineLvl w:val="0"/>
        <w:rPr>
          <w:rFonts w:ascii="Palatino Linotype" w:hAnsi="Palatino Linotype" w:cstheme="majorBidi"/>
          <w:b/>
          <w:bCs/>
          <w:sz w:val="24"/>
          <w:szCs w:val="24"/>
        </w:rPr>
      </w:pPr>
    </w:p>
    <w:p w14:paraId="1EED9828" w14:textId="1DA7CFB0" w:rsidR="00616297" w:rsidRPr="00255189" w:rsidRDefault="00616297" w:rsidP="00BD316D">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142086">
        <w:rPr>
          <w:rFonts w:ascii="Palatino Linotype" w:eastAsia="Calibri" w:hAnsi="Palatino Linotype" w:cs="Tahoma"/>
          <w:b/>
          <w:bCs/>
          <w:sz w:val="24"/>
          <w:szCs w:val="22"/>
          <w:lang w:eastAsia="en-US"/>
        </w:rPr>
        <w:t>00508</w:t>
      </w:r>
      <w:r w:rsidR="003C5753" w:rsidRPr="003C5753">
        <w:rPr>
          <w:rFonts w:ascii="Palatino Linotype" w:eastAsia="Calibri" w:hAnsi="Palatino Linotype" w:cs="Tahoma"/>
          <w:b/>
          <w:bCs/>
          <w:sz w:val="24"/>
          <w:szCs w:val="22"/>
          <w:lang w:eastAsia="en-US"/>
        </w:rPr>
        <w:t>/INFOEM/</w:t>
      </w:r>
      <w:r w:rsidR="00142086">
        <w:rPr>
          <w:rFonts w:ascii="Palatino Linotype" w:eastAsia="Calibri" w:hAnsi="Palatino Linotype" w:cs="Tahoma"/>
          <w:b/>
          <w:bCs/>
          <w:sz w:val="24"/>
          <w:szCs w:val="22"/>
          <w:lang w:eastAsia="en-US"/>
        </w:rPr>
        <w:t>ICR-198</w:t>
      </w:r>
      <w:r w:rsidR="00C52890">
        <w:rPr>
          <w:rFonts w:ascii="Palatino Linotype" w:eastAsia="Calibri" w:hAnsi="Palatino Linotype" w:cs="Tahoma"/>
          <w:b/>
          <w:bCs/>
          <w:sz w:val="24"/>
          <w:szCs w:val="22"/>
          <w:lang w:eastAsia="en-US"/>
        </w:rPr>
        <w:t>/</w:t>
      </w:r>
      <w:r w:rsidR="00142086">
        <w:rPr>
          <w:rFonts w:ascii="Palatino Linotype" w:eastAsia="Calibri" w:hAnsi="Palatino Linotype" w:cs="Tahoma"/>
          <w:b/>
          <w:bCs/>
          <w:sz w:val="24"/>
          <w:szCs w:val="22"/>
          <w:lang w:eastAsia="en-US"/>
        </w:rPr>
        <w:t>IP/RR/2023</w:t>
      </w:r>
      <w:r>
        <w:rPr>
          <w:rFonts w:ascii="Palatino Linotype" w:hAnsi="Palatino Linotype" w:cs="Arial"/>
          <w:b/>
          <w:bCs/>
          <w:sz w:val="24"/>
          <w:lang w:eastAsia="es-MX"/>
        </w:rPr>
        <w:t xml:space="preserve"> </w:t>
      </w:r>
      <w:r w:rsidRPr="00255189">
        <w:rPr>
          <w:rFonts w:ascii="Palatino Linotype" w:eastAsiaTheme="minorEastAsia" w:hAnsi="Palatino Linotype" w:cs="Arial"/>
          <w:bCs/>
          <w:sz w:val="24"/>
          <w:szCs w:val="24"/>
          <w:lang w:val="es-ES_tradnl" w:eastAsia="es-MX"/>
        </w:rPr>
        <w:t xml:space="preserve">en términos del </w:t>
      </w:r>
      <w:r w:rsidRPr="00255189">
        <w:rPr>
          <w:rFonts w:ascii="Palatino Linotype" w:eastAsiaTheme="minorEastAsia" w:hAnsi="Palatino Linotype" w:cs="Arial"/>
          <w:b/>
          <w:bCs/>
          <w:sz w:val="24"/>
          <w:szCs w:val="24"/>
          <w:lang w:val="es-ES_tradnl" w:eastAsia="es-MX"/>
        </w:rPr>
        <w:t xml:space="preserve">Considerando </w:t>
      </w:r>
      <w:r w:rsidR="00584F84">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00142086">
        <w:rPr>
          <w:rFonts w:ascii="Palatino Linotype" w:eastAsiaTheme="minorEastAsia" w:hAnsi="Palatino Linotype" w:cs="Arial"/>
          <w:b/>
          <w:bCs/>
          <w:sz w:val="24"/>
          <w:szCs w:val="24"/>
          <w:lang w:val="es-ES_tradnl" w:eastAsia="es-MX"/>
        </w:rPr>
        <w:t xml:space="preserve">y QUINTO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14:paraId="1BF2EAD5" w14:textId="77777777" w:rsidR="00616297" w:rsidRPr="00255189" w:rsidRDefault="00616297" w:rsidP="00BD316D">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00EFD23D" w:rsidR="00616297" w:rsidRPr="000A4A6D" w:rsidRDefault="00616297" w:rsidP="00BD316D">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002B2042" w:rsidRPr="002B2042">
        <w:rPr>
          <w:rFonts w:ascii="Palatino Linotype" w:eastAsia="Calibri" w:hAnsi="Palatino Linotype" w:cs="Tahoma"/>
          <w:b/>
          <w:bCs/>
          <w:sz w:val="24"/>
          <w:szCs w:val="24"/>
          <w:lang w:eastAsia="en-US"/>
        </w:rPr>
        <w:t xml:space="preserve">Ayuntamiento de </w:t>
      </w:r>
      <w:r w:rsidR="00142086">
        <w:rPr>
          <w:rFonts w:ascii="Palatino Linotype" w:eastAsia="Calibri" w:hAnsi="Palatino Linotype" w:cs="Tahoma"/>
          <w:b/>
          <w:bCs/>
          <w:sz w:val="24"/>
          <w:szCs w:val="24"/>
          <w:lang w:eastAsia="en-US"/>
        </w:rPr>
        <w:t>Zinacantepec</w:t>
      </w:r>
      <w:r w:rsidRPr="00E661DF">
        <w:rPr>
          <w:rFonts w:ascii="Palatino Linotype" w:eastAsia="Calibri" w:hAnsi="Palatino Linotype" w:cs="Arial"/>
          <w:b/>
          <w:bCs/>
          <w:sz w:val="24"/>
          <w:szCs w:val="24"/>
          <w:lang w:val="es-ES_tradnl"/>
        </w:rPr>
        <w:t xml:space="preserve"> </w:t>
      </w:r>
      <w:r w:rsidR="000A4A6D" w:rsidRPr="000A4A6D">
        <w:rPr>
          <w:rFonts w:ascii="Palatino Linotype" w:eastAsia="Calibri" w:hAnsi="Palatino Linotype" w:cs="Arial"/>
          <w:bCs/>
          <w:sz w:val="24"/>
          <w:szCs w:val="24"/>
          <w:lang w:val="es-ES_tradnl"/>
        </w:rPr>
        <w:t>entregar vía</w:t>
      </w:r>
      <w:r w:rsidR="000A4A6D">
        <w:rPr>
          <w:rFonts w:ascii="Palatino Linotype" w:eastAsia="Calibri" w:hAnsi="Palatino Linotype" w:cs="Arial"/>
          <w:b/>
          <w:bCs/>
          <w:sz w:val="24"/>
          <w:szCs w:val="24"/>
          <w:lang w:val="es-ES_tradnl"/>
        </w:rPr>
        <w:t xml:space="preserve"> </w:t>
      </w:r>
      <w:r w:rsidR="000A4A6D">
        <w:rPr>
          <w:rFonts w:ascii="Palatino Linotype" w:eastAsia="Calibri" w:hAnsi="Palatino Linotype" w:cs="Arial"/>
          <w:sz w:val="24"/>
          <w:szCs w:val="24"/>
          <w:lang w:val="es-ES"/>
        </w:rPr>
        <w:t>Sistema de Acceso a la Información Mexiquense (SAIMEX), de ser el caso en versión pública, lo siguiente:</w:t>
      </w:r>
    </w:p>
    <w:p w14:paraId="4C1BCC75" w14:textId="77777777" w:rsidR="000A4A6D" w:rsidRDefault="000A4A6D" w:rsidP="00BD316D">
      <w:pPr>
        <w:tabs>
          <w:tab w:val="left" w:pos="284"/>
        </w:tabs>
        <w:spacing w:line="360" w:lineRule="auto"/>
        <w:jc w:val="both"/>
        <w:rPr>
          <w:rFonts w:ascii="Palatino Linotype" w:eastAsia="Calibri" w:hAnsi="Palatino Linotype" w:cs="Arial"/>
          <w:b/>
          <w:sz w:val="24"/>
          <w:szCs w:val="24"/>
          <w:lang w:val="es-ES"/>
        </w:rPr>
      </w:pPr>
    </w:p>
    <w:p w14:paraId="274E4DEE" w14:textId="23FE10E7" w:rsidR="00142086" w:rsidRPr="004F4C30" w:rsidRDefault="00142086" w:rsidP="00142086">
      <w:pPr>
        <w:pStyle w:val="Prrafodelista"/>
        <w:numPr>
          <w:ilvl w:val="0"/>
          <w:numId w:val="9"/>
        </w:numPr>
        <w:tabs>
          <w:tab w:val="left" w:pos="284"/>
        </w:tabs>
        <w:spacing w:line="360" w:lineRule="auto"/>
        <w:jc w:val="both"/>
        <w:rPr>
          <w:rFonts w:ascii="Palatino Linotype" w:eastAsia="Calibri" w:hAnsi="Palatino Linotype" w:cs="Arial"/>
          <w:b/>
          <w:sz w:val="24"/>
          <w:lang w:val="es-ES"/>
        </w:rPr>
      </w:pPr>
      <w:r w:rsidRPr="00142086">
        <w:rPr>
          <w:rFonts w:ascii="Palatino Linotype" w:hAnsi="Palatino Linotype" w:cs="Arial"/>
          <w:b/>
          <w:sz w:val="24"/>
        </w:rPr>
        <w:t xml:space="preserve">Todos los oficios </w:t>
      </w:r>
      <w:r w:rsidRPr="004F4C30">
        <w:rPr>
          <w:rFonts w:ascii="Palatino Linotype" w:hAnsi="Palatino Linotype" w:cs="Arial"/>
          <w:b/>
          <w:sz w:val="24"/>
        </w:rPr>
        <w:t xml:space="preserve">generados y recibidos por la presidencia municipal y la secretaría particular del </w:t>
      </w:r>
      <w:r w:rsidR="00E2156F" w:rsidRPr="004F4C30">
        <w:rPr>
          <w:rFonts w:ascii="Palatino Linotype" w:hAnsi="Palatino Linotype" w:cs="Arial"/>
          <w:b/>
          <w:sz w:val="24"/>
        </w:rPr>
        <w:t>primero de enero al trece de diciembre de do</w:t>
      </w:r>
      <w:r w:rsidRPr="004F4C30">
        <w:rPr>
          <w:rFonts w:ascii="Palatino Linotype" w:hAnsi="Palatino Linotype" w:cs="Arial"/>
          <w:b/>
          <w:sz w:val="24"/>
        </w:rPr>
        <w:t>s mil veintidós</w:t>
      </w:r>
    </w:p>
    <w:p w14:paraId="1596565C" w14:textId="77777777" w:rsidR="005C7AE3" w:rsidRDefault="005C7AE3" w:rsidP="00BD316D">
      <w:pPr>
        <w:tabs>
          <w:tab w:val="left" w:pos="284"/>
        </w:tabs>
        <w:spacing w:line="360" w:lineRule="auto"/>
        <w:jc w:val="both"/>
        <w:rPr>
          <w:rFonts w:ascii="Palatino Linotype" w:eastAsia="Calibri" w:hAnsi="Palatino Linotype" w:cs="Arial"/>
          <w:b/>
          <w:sz w:val="24"/>
          <w:szCs w:val="24"/>
          <w:lang w:val="es-ES"/>
        </w:rPr>
      </w:pPr>
    </w:p>
    <w:p w14:paraId="30AB9D29" w14:textId="77777777" w:rsidR="000A4A6D" w:rsidRDefault="000A4A6D" w:rsidP="00BD316D">
      <w:pPr>
        <w:spacing w:line="360" w:lineRule="auto"/>
        <w:jc w:val="both"/>
        <w:rPr>
          <w:rFonts w:ascii="Palatino Linotype" w:eastAsia="Calibri" w:hAnsi="Palatino Linotype" w:cs="Arial"/>
          <w:sz w:val="24"/>
        </w:rPr>
      </w:pPr>
      <w:r w:rsidRPr="000A4A6D">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487FD44" w14:textId="77777777" w:rsidR="00E2156F" w:rsidRDefault="00E2156F" w:rsidP="00E2156F">
      <w:pPr>
        <w:tabs>
          <w:tab w:val="left" w:pos="284"/>
        </w:tabs>
        <w:spacing w:line="360" w:lineRule="auto"/>
        <w:jc w:val="both"/>
        <w:rPr>
          <w:rFonts w:ascii="Palatino Linotype" w:eastAsia="Palatino Linotype" w:hAnsi="Palatino Linotype" w:cs="Palatino Linotype"/>
          <w:i/>
          <w:color w:val="000000"/>
          <w:sz w:val="22"/>
          <w:szCs w:val="22"/>
        </w:rPr>
      </w:pPr>
    </w:p>
    <w:p w14:paraId="37F1CA9E" w14:textId="3CBCE10C" w:rsidR="00E2156F" w:rsidRPr="00E2156F" w:rsidRDefault="00E2156F" w:rsidP="00E2156F">
      <w:pPr>
        <w:tabs>
          <w:tab w:val="left" w:pos="284"/>
        </w:tabs>
        <w:spacing w:line="360" w:lineRule="auto"/>
        <w:jc w:val="both"/>
        <w:rPr>
          <w:rFonts w:ascii="Palatino Linotype" w:eastAsia="Calibri" w:hAnsi="Palatino Linotype" w:cs="Arial"/>
          <w:sz w:val="24"/>
        </w:rPr>
      </w:pPr>
      <w:r w:rsidRPr="004F4C30">
        <w:rPr>
          <w:rFonts w:ascii="Palatino Linotype" w:eastAsia="Calibri" w:hAnsi="Palatino Linotype" w:cs="Arial"/>
          <w:sz w:val="24"/>
        </w:rPr>
        <w:t>Para el caso, de que la secretaría particular no haya recibido y/o emitido oficios del primero de enero al trece de diciembre de dos mil veintidós el Sujeto Obligado deberá informar tal circunstancia de manera fundada y motivada al Recurrente.</w:t>
      </w:r>
      <w:bookmarkStart w:id="27" w:name="_GoBack"/>
      <w:bookmarkEnd w:id="27"/>
      <w:r w:rsidRPr="00E2156F">
        <w:rPr>
          <w:rFonts w:ascii="Palatino Linotype" w:eastAsia="Calibri" w:hAnsi="Palatino Linotype" w:cs="Arial"/>
          <w:sz w:val="24"/>
        </w:rPr>
        <w:t xml:space="preserve"> </w:t>
      </w:r>
    </w:p>
    <w:p w14:paraId="7CD64F3D" w14:textId="77777777" w:rsidR="00616297" w:rsidRPr="00255189" w:rsidRDefault="00616297" w:rsidP="00BD316D">
      <w:pPr>
        <w:tabs>
          <w:tab w:val="left" w:pos="284"/>
        </w:tabs>
        <w:spacing w:line="360" w:lineRule="auto"/>
        <w:jc w:val="both"/>
        <w:rPr>
          <w:rFonts w:ascii="Palatino Linotype" w:eastAsia="Calibri" w:hAnsi="Palatino Linotype" w:cs="Arial"/>
          <w:sz w:val="24"/>
          <w:szCs w:val="24"/>
          <w:lang w:val="es-ES"/>
        </w:rPr>
      </w:pPr>
    </w:p>
    <w:p w14:paraId="2C0307A0" w14:textId="7ADBE417" w:rsidR="00142086" w:rsidRPr="00142086" w:rsidRDefault="00616297" w:rsidP="00BD316D">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255189">
        <w:rPr>
          <w:rFonts w:ascii="Palatino Linotype" w:eastAsia="Palatino Linotype" w:hAnsi="Palatino Linotype" w:cs="Palatino Linotype"/>
          <w:b/>
          <w:sz w:val="24"/>
          <w:szCs w:val="24"/>
          <w:lang w:val="es-ES_tradnl"/>
        </w:rPr>
        <w:t xml:space="preserve">TERCERO. </w:t>
      </w:r>
      <w:r w:rsidR="00142086" w:rsidRPr="00E37F34">
        <w:rPr>
          <w:rFonts w:ascii="Palatino Linotype" w:eastAsia="Palatino Linotype" w:hAnsi="Palatino Linotype" w:cs="Palatino Linotype"/>
          <w:b/>
          <w:sz w:val="24"/>
        </w:rPr>
        <w:t xml:space="preserve">Notifíquese </w:t>
      </w:r>
      <w:r w:rsidR="00142086" w:rsidRPr="00E37F34">
        <w:rPr>
          <w:rFonts w:ascii="Palatino Linotype" w:eastAsia="Palatino Linotype" w:hAnsi="Palatino Linotype" w:cs="Palatino Linotype"/>
          <w:sz w:val="24"/>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142086" w:rsidRPr="008C0E77">
        <w:rPr>
          <w:rFonts w:ascii="Palatino Linotype" w:eastAsia="Palatino Linotype" w:hAnsi="Palatino Linotype" w:cs="Palatino Linotype"/>
          <w:b/>
          <w:sz w:val="24"/>
        </w:rPr>
        <w:t>plazo de diez días hábiles,</w:t>
      </w:r>
      <w:r w:rsidR="00142086" w:rsidRPr="00E37F34">
        <w:rPr>
          <w:rFonts w:ascii="Palatino Linotype" w:eastAsia="Palatino Linotype" w:hAnsi="Palatino Linotype" w:cs="Palatino Linotype"/>
          <w:sz w:val="24"/>
        </w:rPr>
        <w:t xml:space="preserve"> e informe a este Instituto en un </w:t>
      </w:r>
      <w:r w:rsidR="00142086" w:rsidRPr="00E37F34">
        <w:rPr>
          <w:rFonts w:ascii="Palatino Linotype" w:eastAsia="Palatino Linotype" w:hAnsi="Palatino Linotype" w:cs="Palatino Linotype"/>
          <w:sz w:val="24"/>
        </w:rPr>
        <w:lastRenderedPageBreak/>
        <w:t>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7F56976" w14:textId="77777777" w:rsidR="00616297" w:rsidRPr="00255189" w:rsidRDefault="00616297" w:rsidP="00BD316D">
      <w:pPr>
        <w:shd w:val="clear" w:color="auto" w:fill="FFFFFF"/>
        <w:tabs>
          <w:tab w:val="left" w:pos="284"/>
        </w:tabs>
        <w:spacing w:line="360" w:lineRule="auto"/>
        <w:jc w:val="both"/>
        <w:rPr>
          <w:rFonts w:ascii="Palatino Linotype" w:hAnsi="Palatino Linotype" w:cs="Arial"/>
          <w:b/>
          <w:sz w:val="24"/>
          <w:szCs w:val="24"/>
          <w:lang w:val="es-ES_tradnl"/>
        </w:rPr>
      </w:pPr>
    </w:p>
    <w:p w14:paraId="5B2C15A7" w14:textId="77777777" w:rsidR="000A4A6D" w:rsidRDefault="00616297" w:rsidP="00BD316D">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a</w:t>
      </w:r>
      <w:r w:rsidR="001F25D9">
        <w:rPr>
          <w:rFonts w:ascii="Palatino Linotype" w:hAnsi="Palatino Linotype"/>
          <w:bCs/>
          <w:color w:val="222222"/>
          <w:sz w:val="24"/>
          <w:szCs w:val="24"/>
          <w:lang w:val="es-ES"/>
        </w:rPr>
        <w:t>l</w:t>
      </w:r>
      <w:r>
        <w:rPr>
          <w:rFonts w:ascii="Palatino Linotype" w:hAnsi="Palatino Linotype"/>
          <w:bCs/>
          <w:color w:val="222222"/>
          <w:sz w:val="24"/>
          <w:szCs w:val="24"/>
          <w:lang w:val="es-ES"/>
        </w:rPr>
        <w:t xml:space="preserve"> </w:t>
      </w:r>
      <w:r w:rsidR="001F25D9">
        <w:rPr>
          <w:rFonts w:ascii="Palatino Linotype" w:hAnsi="Palatino Linotype"/>
          <w:b/>
          <w:sz w:val="24"/>
          <w:szCs w:val="24"/>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sidR="000C36A4">
        <w:rPr>
          <w:rFonts w:ascii="Palatino Linotype" w:eastAsia="MS Mincho" w:hAnsi="Palatino Linotype"/>
          <w:sz w:val="24"/>
          <w:szCs w:val="24"/>
          <w:lang w:val="es-ES_tradnl"/>
        </w:rPr>
        <w:t xml:space="preserve"> a través del Sistema de Acceso a la Información Mexiquense (SAIMEX)</w:t>
      </w:r>
    </w:p>
    <w:p w14:paraId="639945E3" w14:textId="77777777" w:rsidR="000A4A6D" w:rsidRDefault="000A4A6D" w:rsidP="00BD316D">
      <w:pPr>
        <w:shd w:val="clear" w:color="auto" w:fill="FFFFFF"/>
        <w:tabs>
          <w:tab w:val="left" w:pos="284"/>
        </w:tabs>
        <w:spacing w:line="360" w:lineRule="auto"/>
        <w:jc w:val="both"/>
        <w:rPr>
          <w:rFonts w:ascii="Palatino Linotype" w:eastAsia="MS Mincho" w:hAnsi="Palatino Linotype"/>
          <w:sz w:val="24"/>
          <w:szCs w:val="24"/>
          <w:lang w:val="es-ES_tradnl"/>
        </w:rPr>
      </w:pPr>
    </w:p>
    <w:p w14:paraId="0601E1F8" w14:textId="43AADBB0" w:rsidR="000A4A6D" w:rsidRDefault="000A4A6D" w:rsidP="00BD316D">
      <w:pPr>
        <w:shd w:val="clear" w:color="auto" w:fill="FFFFFF"/>
        <w:tabs>
          <w:tab w:val="left" w:pos="284"/>
        </w:tabs>
        <w:spacing w:line="360" w:lineRule="auto"/>
        <w:jc w:val="both"/>
        <w:rPr>
          <w:rFonts w:ascii="Palatino Linotype" w:hAnsi="Palatino Linotype"/>
          <w:color w:val="222222"/>
          <w:sz w:val="24"/>
          <w:lang w:val="es-ES" w:eastAsia="es-MX"/>
        </w:rPr>
      </w:pPr>
      <w:r w:rsidRPr="000A4A6D">
        <w:rPr>
          <w:rFonts w:ascii="Palatino Linotype" w:eastAsia="MS Mincho" w:hAnsi="Palatino Linotype"/>
          <w:b/>
          <w:sz w:val="24"/>
          <w:szCs w:val="24"/>
          <w:lang w:val="es-ES_tradnl"/>
        </w:rPr>
        <w:t>QUINTO</w:t>
      </w:r>
      <w:r w:rsidRPr="00A0054B">
        <w:rPr>
          <w:rFonts w:ascii="Palatino Linotype" w:hAnsi="Palatino Linotype"/>
          <w:b/>
        </w:rPr>
        <w:t>.</w:t>
      </w:r>
      <w:r w:rsidRPr="00A0054B">
        <w:rPr>
          <w:rFonts w:ascii="Palatino Linotype" w:hAnsi="Palatino Linotype"/>
          <w:color w:val="222222"/>
          <w:lang w:val="es-ES" w:eastAsia="es-MX"/>
        </w:rPr>
        <w:t xml:space="preserve"> </w:t>
      </w:r>
      <w:r w:rsidRPr="000A4A6D">
        <w:rPr>
          <w:rFonts w:ascii="Palatino Linotype" w:hAnsi="Palatino Linotype"/>
          <w:color w:val="222222"/>
          <w:sz w:val="24"/>
          <w:lang w:val="es-ES" w:eastAsia="es-MX"/>
        </w:rPr>
        <w:t xml:space="preserve">Se hace del conocimiento del </w:t>
      </w:r>
      <w:r w:rsidRPr="000A4A6D">
        <w:rPr>
          <w:rFonts w:ascii="Palatino Linotype" w:hAnsi="Palatino Linotype"/>
          <w:b/>
          <w:bCs/>
          <w:color w:val="222222"/>
          <w:sz w:val="24"/>
          <w:lang w:val="es-ES" w:eastAsia="es-MX"/>
        </w:rPr>
        <w:t>RECURRENTE</w:t>
      </w:r>
      <w:r w:rsidRPr="000A4A6D">
        <w:rPr>
          <w:rFonts w:ascii="Palatino Linotype" w:hAnsi="Palatino Linotype"/>
          <w:color w:val="222222"/>
          <w:sz w:val="24"/>
          <w:lang w:eastAsia="es-MX"/>
        </w:rPr>
        <w:t xml:space="preserve"> que,</w:t>
      </w:r>
      <w:r w:rsidRPr="000A4A6D">
        <w:rPr>
          <w:rFonts w:ascii="Palatino Linotype" w:hAnsi="Palatino Linotype" w:cs="Arial"/>
          <w:b/>
          <w:sz w:val="24"/>
          <w:lang w:val="es-ES"/>
        </w:rPr>
        <w:t xml:space="preserve"> </w:t>
      </w:r>
      <w:r w:rsidRPr="000A4A6D">
        <w:rPr>
          <w:rFonts w:ascii="Palatino Linotype"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0A4A6D">
        <w:rPr>
          <w:rFonts w:ascii="Palatino Linotype" w:hAnsi="Palatino Linotype"/>
          <w:bCs/>
          <w:color w:val="222222"/>
          <w:sz w:val="24"/>
          <w:lang w:val="es-ES" w:eastAsia="es-MX"/>
        </w:rPr>
        <w:t>vía juicio de amparo</w:t>
      </w:r>
      <w:r w:rsidRPr="000A4A6D">
        <w:rPr>
          <w:rFonts w:ascii="Palatino Linotype" w:hAnsi="Palatino Linotype"/>
          <w:color w:val="222222"/>
          <w:sz w:val="24"/>
          <w:lang w:val="es-ES" w:eastAsia="es-MX"/>
        </w:rPr>
        <w:t xml:space="preserve"> en los términos de las leyes aplicables.</w:t>
      </w:r>
    </w:p>
    <w:p w14:paraId="60CA4642" w14:textId="77777777" w:rsidR="00142086" w:rsidRPr="000A4A6D" w:rsidRDefault="00142086" w:rsidP="00BD316D">
      <w:pPr>
        <w:shd w:val="clear" w:color="auto" w:fill="FFFFFF"/>
        <w:tabs>
          <w:tab w:val="left" w:pos="284"/>
        </w:tabs>
        <w:spacing w:line="360" w:lineRule="auto"/>
        <w:jc w:val="both"/>
        <w:rPr>
          <w:rFonts w:ascii="Palatino Linotype" w:eastAsia="MS Mincho" w:hAnsi="Palatino Linotype"/>
          <w:sz w:val="32"/>
          <w:szCs w:val="24"/>
          <w:lang w:val="es-ES_tradnl"/>
        </w:rPr>
      </w:pPr>
    </w:p>
    <w:p w14:paraId="63EE3971" w14:textId="77777777" w:rsidR="008C0E77" w:rsidRPr="008C0E77" w:rsidRDefault="008C0E77" w:rsidP="008C0E77">
      <w:pPr>
        <w:spacing w:before="240" w:after="240" w:line="360" w:lineRule="auto"/>
        <w:ind w:firstLine="1"/>
        <w:jc w:val="both"/>
        <w:rPr>
          <w:rFonts w:ascii="Palatino Linotype" w:hAnsi="Palatino Linotype"/>
          <w:smallCaps/>
        </w:rPr>
      </w:pPr>
      <w:bookmarkStart w:id="28" w:name="_Hlk129792997"/>
      <w:r w:rsidRPr="008C0E77">
        <w:rPr>
          <w:rStyle w:val="Referenciasutil"/>
          <w:rFonts w:ascii="Palatino Linotype" w:hAnsi="Palatino Linotype"/>
          <w:color w:val="auto"/>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Pr="008C0E77">
        <w:rPr>
          <w:rStyle w:val="Referenciasutil"/>
          <w:rFonts w:ascii="Palatino Linotype" w:hAnsi="Palatino Linotype"/>
          <w:color w:val="auto"/>
          <w:sz w:val="24"/>
        </w:rPr>
        <w:lastRenderedPageBreak/>
        <w:t xml:space="preserve">PEÑA, EN LA DÉCIMA SÉPTIMA  SESIÓN ORDINARIA CELEBRADA EL </w:t>
      </w:r>
      <w:r w:rsidRPr="008C0E77">
        <w:rPr>
          <w:rStyle w:val="Referenciasutil"/>
          <w:rFonts w:ascii="Palatino Linotype" w:hAnsi="Palatino Linotype"/>
          <w:color w:val="auto"/>
          <w:sz w:val="24"/>
          <w:szCs w:val="24"/>
        </w:rPr>
        <w:t>DIEZ (10)</w:t>
      </w:r>
      <w:r w:rsidRPr="008C0E77">
        <w:rPr>
          <w:rStyle w:val="Referenciasutil"/>
          <w:rFonts w:ascii="Palatino Linotype" w:hAnsi="Palatino Linotype"/>
          <w:color w:val="auto"/>
          <w:sz w:val="24"/>
        </w:rPr>
        <w:t xml:space="preserve"> DE MAYO DE DOS MIL VEINTITRÉS, ANTE EL SECRETARIO TÉCNICO DEL PLENO ALEXIS TAPIA RAMÍREZ. </w:t>
      </w:r>
      <w:bookmarkEnd w:id="28"/>
    </w:p>
    <w:p w14:paraId="6D10D57F" w14:textId="77777777" w:rsidR="005000AA" w:rsidRDefault="005000AA" w:rsidP="00BD316D">
      <w:pPr>
        <w:spacing w:line="360" w:lineRule="auto"/>
        <w:jc w:val="both"/>
        <w:rPr>
          <w:rFonts w:ascii="Palatino Linotype" w:hAnsi="Palatino Linotype"/>
          <w:color w:val="222222"/>
          <w:sz w:val="24"/>
          <w:szCs w:val="24"/>
          <w:lang w:val="es-ES" w:eastAsia="es-MX"/>
        </w:rPr>
      </w:pPr>
    </w:p>
    <w:p w14:paraId="613D5394" w14:textId="77777777" w:rsidR="00DF54E4" w:rsidRDefault="00DF54E4" w:rsidP="00BD316D">
      <w:pPr>
        <w:spacing w:line="360" w:lineRule="auto"/>
        <w:jc w:val="both"/>
        <w:rPr>
          <w:rFonts w:ascii="Palatino Linotype" w:hAnsi="Palatino Linotype"/>
          <w:color w:val="222222"/>
          <w:sz w:val="24"/>
          <w:szCs w:val="24"/>
          <w:lang w:val="es-ES" w:eastAsia="es-MX"/>
        </w:rPr>
      </w:pPr>
    </w:p>
    <w:p w14:paraId="08BC2E9C" w14:textId="77777777" w:rsidR="00DF54E4" w:rsidRDefault="00DF54E4" w:rsidP="00BD316D">
      <w:pPr>
        <w:spacing w:line="360" w:lineRule="auto"/>
        <w:jc w:val="both"/>
        <w:rPr>
          <w:rFonts w:ascii="Palatino Linotype" w:hAnsi="Palatino Linotype"/>
          <w:color w:val="222222"/>
          <w:sz w:val="24"/>
          <w:szCs w:val="24"/>
          <w:lang w:val="es-ES" w:eastAsia="es-MX"/>
        </w:rPr>
      </w:pPr>
    </w:p>
    <w:p w14:paraId="3654C1FB" w14:textId="77777777" w:rsidR="00DF54E4" w:rsidRDefault="00DF54E4" w:rsidP="00BD316D">
      <w:pPr>
        <w:spacing w:line="360" w:lineRule="auto"/>
        <w:jc w:val="both"/>
        <w:rPr>
          <w:rFonts w:ascii="Palatino Linotype" w:hAnsi="Palatino Linotype"/>
          <w:color w:val="222222"/>
          <w:sz w:val="24"/>
          <w:szCs w:val="24"/>
          <w:lang w:val="es-ES" w:eastAsia="es-MX"/>
        </w:rPr>
      </w:pPr>
    </w:p>
    <w:p w14:paraId="6CA29392" w14:textId="77777777" w:rsidR="00DF54E4" w:rsidRDefault="00DF54E4" w:rsidP="00BD316D">
      <w:pPr>
        <w:spacing w:line="360" w:lineRule="auto"/>
        <w:jc w:val="both"/>
        <w:rPr>
          <w:rFonts w:ascii="Palatino Linotype" w:hAnsi="Palatino Linotype"/>
          <w:color w:val="222222"/>
          <w:sz w:val="24"/>
          <w:szCs w:val="24"/>
          <w:lang w:val="es-ES" w:eastAsia="es-MX"/>
        </w:rPr>
      </w:pPr>
    </w:p>
    <w:p w14:paraId="34043CA1" w14:textId="77777777" w:rsidR="00DF54E4" w:rsidRDefault="00DF54E4" w:rsidP="00BD316D">
      <w:pPr>
        <w:spacing w:line="360" w:lineRule="auto"/>
        <w:jc w:val="both"/>
        <w:rPr>
          <w:rFonts w:ascii="Palatino Linotype" w:hAnsi="Palatino Linotype"/>
          <w:color w:val="222222"/>
          <w:sz w:val="24"/>
          <w:szCs w:val="24"/>
          <w:lang w:val="es-ES" w:eastAsia="es-MX"/>
        </w:rPr>
      </w:pPr>
    </w:p>
    <w:p w14:paraId="2196B83E" w14:textId="77777777" w:rsidR="00DF54E4" w:rsidRDefault="00DF54E4" w:rsidP="00BD316D">
      <w:pPr>
        <w:spacing w:line="360" w:lineRule="auto"/>
        <w:jc w:val="both"/>
        <w:rPr>
          <w:rFonts w:ascii="Palatino Linotype" w:hAnsi="Palatino Linotype"/>
          <w:color w:val="222222"/>
          <w:sz w:val="24"/>
          <w:szCs w:val="24"/>
          <w:lang w:val="es-ES" w:eastAsia="es-MX"/>
        </w:rPr>
      </w:pPr>
    </w:p>
    <w:p w14:paraId="2E26EE81" w14:textId="77777777" w:rsidR="00DF54E4" w:rsidRDefault="00DF54E4" w:rsidP="00BD316D">
      <w:pPr>
        <w:spacing w:line="360" w:lineRule="auto"/>
        <w:jc w:val="both"/>
        <w:rPr>
          <w:rFonts w:ascii="Palatino Linotype" w:hAnsi="Palatino Linotype"/>
          <w:color w:val="222222"/>
          <w:sz w:val="24"/>
          <w:szCs w:val="24"/>
          <w:lang w:val="es-ES" w:eastAsia="es-MX"/>
        </w:rPr>
      </w:pPr>
    </w:p>
    <w:p w14:paraId="26988562" w14:textId="77777777" w:rsidR="00DF54E4" w:rsidRDefault="00DF54E4" w:rsidP="00BD316D">
      <w:pPr>
        <w:spacing w:line="360" w:lineRule="auto"/>
        <w:jc w:val="both"/>
        <w:rPr>
          <w:rFonts w:ascii="Palatino Linotype" w:hAnsi="Palatino Linotype"/>
          <w:color w:val="222222"/>
          <w:sz w:val="24"/>
          <w:szCs w:val="24"/>
          <w:lang w:val="es-ES" w:eastAsia="es-MX"/>
        </w:rPr>
      </w:pPr>
    </w:p>
    <w:sectPr w:rsidR="00DF54E4" w:rsidSect="005C7AE3">
      <w:headerReference w:type="even" r:id="rId9"/>
      <w:headerReference w:type="default" r:id="rId10"/>
      <w:footerReference w:type="default" r:id="rId11"/>
      <w:headerReference w:type="first" r:id="rId12"/>
      <w:footerReference w:type="first" r:id="rId13"/>
      <w:type w:val="continuous"/>
      <w:pgSz w:w="12240" w:h="15840"/>
      <w:pgMar w:top="80" w:right="1750"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E402E" w14:textId="77777777" w:rsidR="00804753" w:rsidRDefault="00804753">
      <w:r>
        <w:separator/>
      </w:r>
    </w:p>
  </w:endnote>
  <w:endnote w:type="continuationSeparator" w:id="0">
    <w:p w14:paraId="6EF8961F" w14:textId="77777777" w:rsidR="00804753" w:rsidRDefault="0080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5675F" w:rsidRDefault="00A5675F">
            <w:pPr>
              <w:pStyle w:val="Piedepgina"/>
              <w:jc w:val="right"/>
            </w:pPr>
          </w:p>
          <w:p w14:paraId="1F7A191C" w14:textId="2A69F491" w:rsidR="00A5675F" w:rsidRDefault="00A567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4C30">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4C30">
              <w:rPr>
                <w:b/>
                <w:bCs/>
                <w:noProof/>
              </w:rPr>
              <w:t>37</w:t>
            </w:r>
            <w:r>
              <w:rPr>
                <w:b/>
                <w:bCs/>
                <w:sz w:val="24"/>
                <w:szCs w:val="24"/>
              </w:rPr>
              <w:fldChar w:fldCharType="end"/>
            </w:r>
          </w:p>
        </w:sdtContent>
      </w:sdt>
    </w:sdtContent>
  </w:sdt>
  <w:p w14:paraId="2A221972" w14:textId="77777777" w:rsidR="00A5675F" w:rsidRDefault="00A5675F">
    <w:pPr>
      <w:pStyle w:val="Piedepgina"/>
    </w:pPr>
  </w:p>
  <w:p w14:paraId="1D6FF208" w14:textId="77777777" w:rsidR="00A5675F" w:rsidRDefault="00A5675F"/>
  <w:p w14:paraId="70055CD7" w14:textId="77777777" w:rsidR="00A5675F" w:rsidRDefault="00A5675F"/>
  <w:p w14:paraId="5452645F" w14:textId="77777777" w:rsidR="00A5675F" w:rsidRDefault="00A567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A5675F" w:rsidRDefault="00A567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4C3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4C30">
              <w:rPr>
                <w:b/>
                <w:bCs/>
                <w:noProof/>
              </w:rPr>
              <w:t>37</w:t>
            </w:r>
            <w:r>
              <w:rPr>
                <w:b/>
                <w:bCs/>
                <w:sz w:val="24"/>
                <w:szCs w:val="24"/>
              </w:rPr>
              <w:fldChar w:fldCharType="end"/>
            </w:r>
          </w:p>
        </w:sdtContent>
      </w:sdt>
    </w:sdtContent>
  </w:sdt>
  <w:p w14:paraId="2D12AEB2" w14:textId="77777777" w:rsidR="00A5675F" w:rsidRDefault="00A5675F">
    <w:pPr>
      <w:pStyle w:val="Piedepgina"/>
    </w:pPr>
  </w:p>
  <w:p w14:paraId="54227169" w14:textId="77777777" w:rsidR="00A5675F" w:rsidRDefault="00A5675F"/>
  <w:p w14:paraId="7DE40FB1" w14:textId="77777777" w:rsidR="00A5675F" w:rsidRDefault="00A5675F"/>
  <w:p w14:paraId="33755E87" w14:textId="77777777" w:rsidR="00A5675F" w:rsidRDefault="00A567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3F035" w14:textId="77777777" w:rsidR="00804753" w:rsidRDefault="00804753">
      <w:r>
        <w:separator/>
      </w:r>
    </w:p>
  </w:footnote>
  <w:footnote w:type="continuationSeparator" w:id="0">
    <w:p w14:paraId="57716C13" w14:textId="77777777" w:rsidR="00804753" w:rsidRDefault="00804753">
      <w:r>
        <w:continuationSeparator/>
      </w:r>
    </w:p>
  </w:footnote>
  <w:footnote w:id="1">
    <w:p w14:paraId="7C892C16" w14:textId="77777777" w:rsidR="0075458C" w:rsidRDefault="0075458C" w:rsidP="0075458C">
      <w:pPr>
        <w:pStyle w:val="Textonotapie"/>
      </w:pPr>
      <w:r>
        <w:rPr>
          <w:rStyle w:val="Refdenotaalpie"/>
        </w:rPr>
        <w:footnoteRef/>
      </w:r>
      <w:r>
        <w:t xml:space="preserve"> Tercer párrafo, artículo 1º, Constitución Política de los Estados Unidos Mexicanos.</w:t>
      </w:r>
    </w:p>
  </w:footnote>
  <w:footnote w:id="2">
    <w:p w14:paraId="356D3EE8" w14:textId="77777777" w:rsidR="0075458C" w:rsidRDefault="0075458C" w:rsidP="0075458C">
      <w:pPr>
        <w:pStyle w:val="Textonotapie"/>
      </w:pPr>
      <w:r>
        <w:rPr>
          <w:rStyle w:val="Refdenotaalpie"/>
        </w:rPr>
        <w:footnoteRef/>
      </w:r>
      <w:r>
        <w:t xml:space="preserve"> Segundo Párrafo, artículo 6º, Constitución Política de los Estados Unidos Mexicanos.</w:t>
      </w:r>
    </w:p>
  </w:footnote>
  <w:footnote w:id="3">
    <w:p w14:paraId="3B1307F3" w14:textId="77777777" w:rsidR="0075458C" w:rsidRDefault="0075458C" w:rsidP="0075458C">
      <w:pPr>
        <w:pStyle w:val="Textonotapie"/>
      </w:pPr>
      <w:r>
        <w:rPr>
          <w:rStyle w:val="Refdenotaalpie"/>
        </w:rPr>
        <w:footnoteRef/>
      </w:r>
      <w:r>
        <w:t xml:space="preserve"> Artículo 176, Ley de Transparencia y Acceso a la Información Pública del Estado de México y Municipios.</w:t>
      </w:r>
    </w:p>
  </w:footnote>
  <w:footnote w:id="4">
    <w:p w14:paraId="6424BB8F" w14:textId="77777777" w:rsidR="0075458C" w:rsidRDefault="0075458C" w:rsidP="0075458C">
      <w:pPr>
        <w:pStyle w:val="Textonotapie"/>
      </w:pPr>
      <w:r>
        <w:rPr>
          <w:rStyle w:val="Refdenotaalpie"/>
        </w:rPr>
        <w:footnoteRef/>
      </w:r>
      <w:r>
        <w:t xml:space="preserve"> Convención Americana sobre Derechos Humanos. Artículo 13.</w:t>
      </w:r>
    </w:p>
  </w:footnote>
  <w:footnote w:id="5">
    <w:p w14:paraId="703C4552" w14:textId="77777777" w:rsidR="0075458C" w:rsidRDefault="0075458C" w:rsidP="0075458C">
      <w:pPr>
        <w:pStyle w:val="Textonotapie"/>
      </w:pPr>
      <w:r>
        <w:rPr>
          <w:rStyle w:val="Refdenotaalpie"/>
        </w:rPr>
        <w:footnoteRef/>
      </w:r>
      <w:r>
        <w:t xml:space="preserve"> Constitución Política de los Estados Unidos Mexicanos. Artículo sexto, sección A, Fracción I.</w:t>
      </w:r>
    </w:p>
  </w:footnote>
  <w:footnote w:id="6">
    <w:p w14:paraId="533C5BF7" w14:textId="77777777" w:rsidR="0075458C" w:rsidRDefault="0075458C" w:rsidP="0075458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4DA0F243" w14:textId="77777777" w:rsidR="0075458C" w:rsidRDefault="0075458C" w:rsidP="0075458C">
      <w:pPr>
        <w:pStyle w:val="Textonotapie"/>
      </w:pPr>
      <w:r>
        <w:rPr>
          <w:rStyle w:val="Refdenotaalpie"/>
        </w:rPr>
        <w:footnoteRef/>
      </w:r>
      <w:r>
        <w:t xml:space="preserve"> Ibídem. Párr. 87.</w:t>
      </w:r>
    </w:p>
  </w:footnote>
  <w:footnote w:id="8">
    <w:p w14:paraId="327AE4E2" w14:textId="77777777" w:rsidR="0075458C" w:rsidRDefault="0075458C" w:rsidP="0075458C">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65C0C693" w14:textId="77777777" w:rsidR="00463149" w:rsidRDefault="00463149" w:rsidP="00463149">
      <w:pPr>
        <w:pStyle w:val="Textonotapie"/>
      </w:pPr>
      <w:r>
        <w:rPr>
          <w:rStyle w:val="Refdenotaalpie"/>
        </w:rPr>
        <w:footnoteRef/>
      </w:r>
      <w:r>
        <w:t xml:space="preserve"> Ley de Transparencia y Acceso a la Información Pública del Estado de México y Municipios. Artículo 9. …</w:t>
      </w:r>
    </w:p>
    <w:p w14:paraId="2F8EDC5B" w14:textId="77777777" w:rsidR="00463149" w:rsidRDefault="00463149" w:rsidP="00463149">
      <w:pPr>
        <w:pStyle w:val="Textonotapie"/>
      </w:pPr>
      <w:r>
        <w:t>II. Eficacia: Obligación del Instituto para tutelar, de manera efectiva, el derecho de acceso a la información;</w:t>
      </w:r>
    </w:p>
    <w:p w14:paraId="16A85891" w14:textId="77777777" w:rsidR="00463149" w:rsidRDefault="00463149" w:rsidP="00463149">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5675F" w:rsidRDefault="00804753">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A5675F" w:rsidRDefault="00A5675F"/>
  <w:p w14:paraId="77B719CE" w14:textId="77777777" w:rsidR="00A5675F" w:rsidRDefault="00A5675F"/>
  <w:p w14:paraId="50A3AAAA" w14:textId="77777777" w:rsidR="00A5675F" w:rsidRDefault="00A567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A5675F" w14:paraId="6255E3A4" w14:textId="77777777" w:rsidTr="00814079">
      <w:trPr>
        <w:trHeight w:val="1435"/>
      </w:trPr>
      <w:tc>
        <w:tcPr>
          <w:tcW w:w="1843" w:type="dxa"/>
          <w:shd w:val="clear" w:color="auto" w:fill="auto"/>
        </w:tcPr>
        <w:p w14:paraId="3E05202F" w14:textId="4A7C9DF8" w:rsidR="00A5675F" w:rsidRDefault="00A5675F">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A5675F" w:rsidRDefault="00A5675F"/>
        <w:tbl>
          <w:tblPr>
            <w:tblStyle w:val="Tablaconcuadrcula"/>
            <w:tblW w:w="622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3705"/>
          </w:tblGrid>
          <w:tr w:rsidR="00A5675F" w:rsidRPr="00C52890" w14:paraId="727F90BF" w14:textId="77777777" w:rsidTr="00977A2B">
            <w:trPr>
              <w:trHeight w:val="323"/>
            </w:trPr>
            <w:tc>
              <w:tcPr>
                <w:tcW w:w="2518" w:type="dxa"/>
              </w:tcPr>
              <w:p w14:paraId="23087CD5" w14:textId="77777777" w:rsidR="00A5675F" w:rsidRDefault="00A5675F">
                <w:pPr>
                  <w:tabs>
                    <w:tab w:val="right" w:pos="8838"/>
                  </w:tabs>
                  <w:ind w:right="-105"/>
                  <w:rPr>
                    <w:rFonts w:ascii="Palatino Linotype" w:eastAsia="Calibri" w:hAnsi="Palatino Linotype" w:cs="Tahoma"/>
                    <w:b/>
                    <w:sz w:val="22"/>
                    <w:szCs w:val="22"/>
                    <w:lang w:eastAsia="en-US"/>
                  </w:rPr>
                </w:pPr>
              </w:p>
              <w:p w14:paraId="410A3741" w14:textId="535C9D39" w:rsidR="00A5675F" w:rsidRDefault="00A567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705" w:type="dxa"/>
              </w:tcPr>
              <w:p w14:paraId="67E34D7D" w14:textId="77777777" w:rsidR="00A5675F" w:rsidRPr="00C52890" w:rsidRDefault="00A5675F" w:rsidP="00427B6E">
                <w:pPr>
                  <w:tabs>
                    <w:tab w:val="right" w:pos="8838"/>
                  </w:tabs>
                  <w:ind w:right="-105" w:hanging="101"/>
                  <w:jc w:val="both"/>
                  <w:rPr>
                    <w:rFonts w:ascii="Palatino Linotype" w:eastAsia="Calibri" w:hAnsi="Palatino Linotype" w:cs="Tahoma"/>
                    <w:bCs/>
                    <w:sz w:val="22"/>
                    <w:szCs w:val="22"/>
                    <w:lang w:eastAsia="en-US"/>
                  </w:rPr>
                </w:pPr>
              </w:p>
              <w:p w14:paraId="3FF69A05" w14:textId="1F357119" w:rsidR="00A5675F" w:rsidRPr="00977A2B" w:rsidRDefault="00804753" w:rsidP="00CA3902">
                <w:pPr>
                  <w:tabs>
                    <w:tab w:val="right" w:pos="8838"/>
                  </w:tabs>
                  <w:ind w:right="-105" w:hanging="101"/>
                  <w:jc w:val="both"/>
                  <w:rPr>
                    <w:rFonts w:ascii="Palatino Linotype" w:eastAsia="Calibri" w:hAnsi="Palatino Linotype" w:cs="Tahoma"/>
                    <w:bCs/>
                    <w:sz w:val="22"/>
                    <w:szCs w:val="22"/>
                    <w:lang w:eastAsia="en-US"/>
                  </w:rPr>
                </w:pPr>
                <w:hyperlink r:id="rId1" w:tgtFrame="_blank" w:history="1">
                  <w:r w:rsidR="00977A2B" w:rsidRPr="00977A2B">
                    <w:rPr>
                      <w:rStyle w:val="Hipervnculo"/>
                      <w:rFonts w:ascii="Palatino Linotype" w:eastAsia="Calibri" w:hAnsi="Palatino Linotype" w:cs="Tahoma"/>
                      <w:b/>
                      <w:bCs/>
                      <w:color w:val="auto"/>
                      <w:sz w:val="22"/>
                      <w:szCs w:val="22"/>
                      <w:u w:val="none"/>
                      <w:lang w:val="es-MX" w:eastAsia="en-US"/>
                    </w:rPr>
                    <w:t>00508/INFOEM/ICR-198/IP/RR/2023</w:t>
                  </w:r>
                </w:hyperlink>
              </w:p>
            </w:tc>
          </w:tr>
          <w:tr w:rsidR="00A5675F" w14:paraId="1389436A" w14:textId="4EB800AC" w:rsidTr="00977A2B">
            <w:trPr>
              <w:trHeight w:val="271"/>
            </w:trPr>
            <w:tc>
              <w:tcPr>
                <w:tcW w:w="2518" w:type="dxa"/>
              </w:tcPr>
              <w:p w14:paraId="22E0F4E9" w14:textId="77777777" w:rsidR="00A5675F" w:rsidRDefault="00A5675F">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3705" w:type="dxa"/>
              </w:tcPr>
              <w:p w14:paraId="2B205C7F" w14:textId="4FCA9A4A" w:rsidR="00A5675F" w:rsidRPr="00977A2B" w:rsidRDefault="00A5675F" w:rsidP="00977A2B">
                <w:pPr>
                  <w:tabs>
                    <w:tab w:val="left" w:pos="2834"/>
                    <w:tab w:val="right" w:pos="8838"/>
                  </w:tabs>
                  <w:ind w:left="-113" w:right="1318"/>
                  <w:jc w:val="both"/>
                  <w:rPr>
                    <w:rFonts w:ascii="Palatino Linotype" w:eastAsia="Calibri" w:hAnsi="Palatino Linotype" w:cs="Tahoma"/>
                    <w:b/>
                    <w:sz w:val="22"/>
                    <w:szCs w:val="22"/>
                    <w:lang w:eastAsia="en-US"/>
                  </w:rPr>
                </w:pPr>
                <w:r w:rsidRPr="00977A2B">
                  <w:rPr>
                    <w:rFonts w:ascii="Palatino Linotype" w:eastAsia="Calibri" w:hAnsi="Palatino Linotype" w:cs="Tahoma"/>
                    <w:b/>
                    <w:sz w:val="22"/>
                    <w:szCs w:val="22"/>
                    <w:lang w:eastAsia="en-US"/>
                  </w:rPr>
                  <w:t xml:space="preserve">Ayuntamiento de </w:t>
                </w:r>
                <w:r w:rsidR="00977A2B" w:rsidRPr="00977A2B">
                  <w:rPr>
                    <w:rFonts w:ascii="Palatino Linotype" w:eastAsia="Calibri" w:hAnsi="Palatino Linotype" w:cs="Tahoma"/>
                    <w:b/>
                    <w:sz w:val="22"/>
                    <w:szCs w:val="22"/>
                    <w:lang w:eastAsia="en-US"/>
                  </w:rPr>
                  <w:t>Zinacantepec</w:t>
                </w:r>
              </w:p>
            </w:tc>
          </w:tr>
          <w:bookmarkEnd w:id="29"/>
          <w:tr w:rsidR="00A5675F" w14:paraId="28CCE4E5" w14:textId="77777777" w:rsidTr="00977A2B">
            <w:trPr>
              <w:trHeight w:val="271"/>
            </w:trPr>
            <w:tc>
              <w:tcPr>
                <w:tcW w:w="2518" w:type="dxa"/>
              </w:tcPr>
              <w:p w14:paraId="13EBF3BB" w14:textId="6E4ECE4B" w:rsidR="00A5675F" w:rsidRDefault="00A5675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705" w:type="dxa"/>
              </w:tcPr>
              <w:p w14:paraId="5DF20594" w14:textId="1A6CDEA4" w:rsidR="00A5675F" w:rsidRDefault="00A5675F"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A5675F" w:rsidRDefault="00A5675F">
          <w:pPr>
            <w:tabs>
              <w:tab w:val="right" w:pos="8838"/>
            </w:tabs>
            <w:ind w:left="-28"/>
            <w:jc w:val="both"/>
            <w:rPr>
              <w:rFonts w:ascii="Arial" w:eastAsia="Calibri" w:hAnsi="Arial" w:cs="Arial"/>
              <w:b/>
              <w:sz w:val="22"/>
              <w:szCs w:val="22"/>
              <w:lang w:eastAsia="en-US"/>
            </w:rPr>
          </w:pPr>
        </w:p>
      </w:tc>
    </w:tr>
  </w:tbl>
  <w:p w14:paraId="07EF2D29" w14:textId="1620A8B4" w:rsidR="00A5675F" w:rsidRDefault="00804753"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2" o:title="marcaaguaINFOEM"/>
          <w10:wrap anchorx="margin" anchory="margin"/>
        </v:shape>
      </w:pict>
    </w:r>
  </w:p>
  <w:p w14:paraId="0AE465A1" w14:textId="77777777" w:rsidR="00A5675F" w:rsidRDefault="00A5675F"/>
  <w:p w14:paraId="104386EF" w14:textId="77777777" w:rsidR="00A5675F" w:rsidRDefault="00A5675F"/>
  <w:p w14:paraId="60A3E393" w14:textId="77777777" w:rsidR="00A5675F" w:rsidRDefault="00A5675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5675F" w14:paraId="61517A1D" w14:textId="77777777" w:rsidTr="003A6126">
      <w:trPr>
        <w:trHeight w:val="1435"/>
      </w:trPr>
      <w:tc>
        <w:tcPr>
          <w:tcW w:w="1560" w:type="dxa"/>
          <w:shd w:val="clear" w:color="auto" w:fill="auto"/>
        </w:tcPr>
        <w:p w14:paraId="4B74E846" w14:textId="1E0D62B9" w:rsidR="00A5675F" w:rsidRDefault="00A5675F">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780"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218"/>
            <w:gridCol w:w="3118"/>
          </w:tblGrid>
          <w:tr w:rsidR="00C52890" w14:paraId="7F59E1EF" w14:textId="77777777" w:rsidTr="00C52890">
            <w:trPr>
              <w:trHeight w:val="144"/>
            </w:trPr>
            <w:tc>
              <w:tcPr>
                <w:tcW w:w="2444" w:type="dxa"/>
              </w:tcPr>
              <w:p w14:paraId="5EFF942E" w14:textId="77777777" w:rsidR="00C52890" w:rsidRPr="00C52890" w:rsidRDefault="00C52890" w:rsidP="00C52890">
                <w:pPr>
                  <w:tabs>
                    <w:tab w:val="right" w:pos="8838"/>
                  </w:tabs>
                  <w:ind w:left="-74" w:right="-105"/>
                  <w:rPr>
                    <w:rFonts w:ascii="Palatino Linotype" w:eastAsia="Calibri" w:hAnsi="Palatino Linotype" w:cs="Tahoma"/>
                    <w:b/>
                    <w:sz w:val="22"/>
                    <w:szCs w:val="22"/>
                    <w:lang w:eastAsia="en-US"/>
                  </w:rPr>
                </w:pPr>
                <w:bookmarkStart w:id="30" w:name="_Hlk12526980"/>
                <w:r w:rsidRPr="00C52890">
                  <w:rPr>
                    <w:rFonts w:ascii="Palatino Linotype" w:eastAsia="Calibri" w:hAnsi="Palatino Linotype" w:cs="Tahoma"/>
                    <w:b/>
                    <w:sz w:val="22"/>
                    <w:szCs w:val="22"/>
                    <w:lang w:eastAsia="en-US"/>
                  </w:rPr>
                  <w:t>Recurso de Revisión:</w:t>
                </w:r>
              </w:p>
            </w:tc>
            <w:tc>
              <w:tcPr>
                <w:tcW w:w="4218" w:type="dxa"/>
              </w:tcPr>
              <w:p w14:paraId="0DE47EE2" w14:textId="1DDEED7D" w:rsidR="00C52890" w:rsidRPr="00977A2B" w:rsidRDefault="00804753" w:rsidP="00977A2B">
                <w:pPr>
                  <w:tabs>
                    <w:tab w:val="right" w:pos="8838"/>
                  </w:tabs>
                  <w:ind w:right="-105"/>
                  <w:jc w:val="both"/>
                  <w:rPr>
                    <w:rFonts w:ascii="Palatino Linotype" w:eastAsia="Calibri" w:hAnsi="Palatino Linotype" w:cs="Tahoma"/>
                    <w:sz w:val="22"/>
                    <w:szCs w:val="22"/>
                    <w:lang w:eastAsia="en-US"/>
                  </w:rPr>
                </w:pPr>
                <w:hyperlink r:id="rId1" w:tgtFrame="_blank" w:history="1">
                  <w:r w:rsidR="00977A2B" w:rsidRPr="00977A2B">
                    <w:rPr>
                      <w:rStyle w:val="Hipervnculo"/>
                      <w:rFonts w:ascii="Palatino Linotype" w:eastAsia="Calibri" w:hAnsi="Palatino Linotype" w:cs="Tahoma"/>
                      <w:b/>
                      <w:bCs/>
                      <w:color w:val="auto"/>
                      <w:sz w:val="22"/>
                      <w:szCs w:val="22"/>
                      <w:u w:val="none"/>
                      <w:lang w:val="es-MX" w:eastAsia="en-US"/>
                    </w:rPr>
                    <w:t>00508/INFOEM/ICR-198/IP/RR/2023</w:t>
                  </w:r>
                </w:hyperlink>
                <w:r w:rsidR="00C52890" w:rsidRPr="00977A2B">
                  <w:rPr>
                    <w:rFonts w:ascii="Palatino Linotype" w:eastAsia="Calibri" w:hAnsi="Palatino Linotype" w:cs="Tahoma"/>
                    <w:bCs/>
                    <w:sz w:val="22"/>
                    <w:szCs w:val="22"/>
                    <w:lang w:eastAsia="en-US"/>
                  </w:rPr>
                  <w:t xml:space="preserve"> </w:t>
                </w:r>
              </w:p>
            </w:tc>
            <w:tc>
              <w:tcPr>
                <w:tcW w:w="3118" w:type="dxa"/>
              </w:tcPr>
              <w:p w14:paraId="11E4533C" w14:textId="3B21362A" w:rsidR="00C52890" w:rsidRDefault="00C52890" w:rsidP="00C52890">
                <w:pPr>
                  <w:tabs>
                    <w:tab w:val="right" w:pos="8838"/>
                  </w:tabs>
                  <w:ind w:left="-74" w:right="-105"/>
                  <w:jc w:val="both"/>
                  <w:rPr>
                    <w:rFonts w:ascii="Palatino Linotype" w:eastAsia="Calibri" w:hAnsi="Palatino Linotype" w:cs="Tahoma"/>
                    <w:bCs/>
                    <w:sz w:val="22"/>
                    <w:szCs w:val="22"/>
                    <w:lang w:eastAsia="en-US"/>
                  </w:rPr>
                </w:pPr>
              </w:p>
            </w:tc>
          </w:tr>
          <w:tr w:rsidR="00C52890" w14:paraId="3FC4FA7D" w14:textId="77777777" w:rsidTr="00C52890">
            <w:trPr>
              <w:trHeight w:val="144"/>
            </w:trPr>
            <w:tc>
              <w:tcPr>
                <w:tcW w:w="2444" w:type="dxa"/>
              </w:tcPr>
              <w:p w14:paraId="363D966B" w14:textId="77777777" w:rsidR="00C52890" w:rsidRPr="00C52890" w:rsidRDefault="00C52890" w:rsidP="00C52890">
                <w:pPr>
                  <w:tabs>
                    <w:tab w:val="right" w:pos="8838"/>
                  </w:tabs>
                  <w:ind w:left="-74" w:right="-105"/>
                  <w:rPr>
                    <w:rFonts w:ascii="Palatino Linotype" w:eastAsia="Calibri" w:hAnsi="Palatino Linotype" w:cs="Tahoma"/>
                    <w:b/>
                    <w:sz w:val="22"/>
                    <w:szCs w:val="22"/>
                    <w:lang w:eastAsia="en-US"/>
                  </w:rPr>
                </w:pPr>
                <w:bookmarkStart w:id="31" w:name="_Hlk10641523"/>
                <w:bookmarkEnd w:id="30"/>
                <w:r w:rsidRPr="00C52890">
                  <w:rPr>
                    <w:rFonts w:ascii="Palatino Linotype" w:eastAsia="Calibri" w:hAnsi="Palatino Linotype" w:cs="Tahoma"/>
                    <w:b/>
                    <w:sz w:val="22"/>
                    <w:szCs w:val="22"/>
                    <w:lang w:eastAsia="en-US"/>
                  </w:rPr>
                  <w:t>Recurrente:</w:t>
                </w:r>
              </w:p>
            </w:tc>
            <w:tc>
              <w:tcPr>
                <w:tcW w:w="4218" w:type="dxa"/>
              </w:tcPr>
              <w:p w14:paraId="73C065CD" w14:textId="4A6E097B" w:rsidR="00C52890" w:rsidRPr="00C52890" w:rsidRDefault="00C52890" w:rsidP="00C52890">
                <w:pPr>
                  <w:tabs>
                    <w:tab w:val="left" w:pos="3122"/>
                    <w:tab w:val="right" w:pos="8838"/>
                  </w:tabs>
                  <w:ind w:right="1457"/>
                  <w:jc w:val="both"/>
                  <w:rPr>
                    <w:rFonts w:ascii="Palatino Linotype" w:eastAsia="Calibri" w:hAnsi="Palatino Linotype" w:cs="Tahoma"/>
                    <w:b/>
                    <w:sz w:val="22"/>
                    <w:szCs w:val="22"/>
                    <w:lang w:eastAsia="en-US"/>
                  </w:rPr>
                </w:pPr>
              </w:p>
            </w:tc>
            <w:tc>
              <w:tcPr>
                <w:tcW w:w="3118" w:type="dxa"/>
              </w:tcPr>
              <w:p w14:paraId="370E6EFF" w14:textId="3B7EABB6" w:rsidR="00C52890" w:rsidRDefault="00C52890" w:rsidP="00C52890">
                <w:pPr>
                  <w:tabs>
                    <w:tab w:val="left" w:pos="3122"/>
                    <w:tab w:val="right" w:pos="8838"/>
                  </w:tabs>
                  <w:ind w:right="-105"/>
                  <w:jc w:val="both"/>
                  <w:rPr>
                    <w:rFonts w:ascii="Palatino Linotype" w:eastAsia="Calibri" w:hAnsi="Palatino Linotype" w:cs="Tahoma"/>
                    <w:sz w:val="22"/>
                    <w:szCs w:val="22"/>
                    <w:lang w:eastAsia="en-US"/>
                  </w:rPr>
                </w:pPr>
              </w:p>
            </w:tc>
          </w:tr>
          <w:bookmarkEnd w:id="31"/>
          <w:tr w:rsidR="00C52890" w14:paraId="4D832A43" w14:textId="77777777" w:rsidTr="00C52890">
            <w:trPr>
              <w:trHeight w:val="283"/>
            </w:trPr>
            <w:tc>
              <w:tcPr>
                <w:tcW w:w="2444" w:type="dxa"/>
              </w:tcPr>
              <w:p w14:paraId="02CA5CB0" w14:textId="77777777" w:rsidR="00C52890" w:rsidRPr="00C52890" w:rsidRDefault="00C52890"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Sujeto Obligado:</w:t>
                </w:r>
              </w:p>
            </w:tc>
            <w:tc>
              <w:tcPr>
                <w:tcW w:w="4218" w:type="dxa"/>
              </w:tcPr>
              <w:p w14:paraId="28528629" w14:textId="375F729B" w:rsidR="00C52890" w:rsidRPr="00C52890" w:rsidRDefault="00C52890" w:rsidP="00977A2B">
                <w:pPr>
                  <w:tabs>
                    <w:tab w:val="left" w:pos="2834"/>
                    <w:tab w:val="right" w:pos="8838"/>
                  </w:tabs>
                  <w:ind w:left="-3" w:right="1315"/>
                  <w:jc w:val="both"/>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 xml:space="preserve">Ayuntamiento de </w:t>
                </w:r>
                <w:r w:rsidR="00977A2B">
                  <w:rPr>
                    <w:rFonts w:ascii="Palatino Linotype" w:eastAsia="Calibri" w:hAnsi="Palatino Linotype" w:cs="Tahoma"/>
                    <w:b/>
                    <w:sz w:val="22"/>
                    <w:szCs w:val="22"/>
                    <w:lang w:eastAsia="en-US"/>
                  </w:rPr>
                  <w:t>Zinacantepec</w:t>
                </w:r>
              </w:p>
            </w:tc>
            <w:tc>
              <w:tcPr>
                <w:tcW w:w="3118" w:type="dxa"/>
              </w:tcPr>
              <w:p w14:paraId="00F18B8C" w14:textId="77777777" w:rsidR="00C52890" w:rsidRDefault="00C52890" w:rsidP="00C52890">
                <w:pPr>
                  <w:tabs>
                    <w:tab w:val="left" w:pos="2834"/>
                    <w:tab w:val="right" w:pos="8838"/>
                  </w:tabs>
                  <w:ind w:left="-74" w:right="-105"/>
                  <w:jc w:val="both"/>
                  <w:rPr>
                    <w:rFonts w:ascii="Palatino Linotype" w:eastAsia="Calibri" w:hAnsi="Palatino Linotype" w:cs="Tahoma"/>
                    <w:sz w:val="22"/>
                    <w:szCs w:val="22"/>
                    <w:lang w:eastAsia="en-US"/>
                  </w:rPr>
                </w:pPr>
              </w:p>
            </w:tc>
          </w:tr>
          <w:tr w:rsidR="00C52890" w14:paraId="7BC74D7A" w14:textId="77777777" w:rsidTr="00C52890">
            <w:trPr>
              <w:trHeight w:val="283"/>
            </w:trPr>
            <w:tc>
              <w:tcPr>
                <w:tcW w:w="2444" w:type="dxa"/>
              </w:tcPr>
              <w:p w14:paraId="3BF93338" w14:textId="01E84F2D" w:rsidR="00C52890" w:rsidRPr="00C52890" w:rsidRDefault="00C52890" w:rsidP="00C52890">
                <w:pPr>
                  <w:tabs>
                    <w:tab w:val="right" w:pos="8838"/>
                  </w:tabs>
                  <w:ind w:left="-74" w:right="-105"/>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Comisionada Ponente:</w:t>
                </w:r>
              </w:p>
            </w:tc>
            <w:tc>
              <w:tcPr>
                <w:tcW w:w="4218" w:type="dxa"/>
              </w:tcPr>
              <w:p w14:paraId="3589422E" w14:textId="64278750" w:rsidR="00C52890" w:rsidRPr="00C52890" w:rsidRDefault="00C52890" w:rsidP="00C52890">
                <w:pPr>
                  <w:tabs>
                    <w:tab w:val="right" w:pos="8838"/>
                  </w:tabs>
                  <w:ind w:left="-3" w:right="-105"/>
                  <w:jc w:val="both"/>
                  <w:rPr>
                    <w:rFonts w:ascii="Palatino Linotype" w:eastAsia="Calibri" w:hAnsi="Palatino Linotype" w:cs="Tahoma"/>
                    <w:b/>
                    <w:sz w:val="22"/>
                    <w:szCs w:val="22"/>
                    <w:lang w:eastAsia="en-US"/>
                  </w:rPr>
                </w:pPr>
                <w:r w:rsidRPr="00C52890">
                  <w:rPr>
                    <w:rFonts w:ascii="Palatino Linotype" w:eastAsia="Calibri" w:hAnsi="Palatino Linotype" w:cs="Tahoma"/>
                    <w:b/>
                    <w:sz w:val="22"/>
                    <w:szCs w:val="22"/>
                    <w:lang w:eastAsia="en-US"/>
                  </w:rPr>
                  <w:t>María del Rosario Mejía Ayala</w:t>
                </w:r>
              </w:p>
            </w:tc>
            <w:tc>
              <w:tcPr>
                <w:tcW w:w="3118" w:type="dxa"/>
              </w:tcPr>
              <w:p w14:paraId="6DBCB70D" w14:textId="77777777" w:rsidR="00C52890" w:rsidRDefault="00C52890" w:rsidP="00C52890">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5675F" w:rsidRDefault="00A5675F">
          <w:pPr>
            <w:tabs>
              <w:tab w:val="right" w:pos="8838"/>
            </w:tabs>
            <w:ind w:left="-28"/>
            <w:jc w:val="both"/>
            <w:rPr>
              <w:rFonts w:ascii="Arial" w:eastAsia="Calibri" w:hAnsi="Arial" w:cs="Arial"/>
              <w:b/>
              <w:sz w:val="22"/>
              <w:szCs w:val="22"/>
              <w:lang w:eastAsia="en-US"/>
            </w:rPr>
          </w:pPr>
        </w:p>
      </w:tc>
    </w:tr>
  </w:tbl>
  <w:p w14:paraId="5F654A99" w14:textId="6CB7D4AE" w:rsidR="00A5675F" w:rsidRDefault="00804753"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2" o:title="marcaaguaINFOEM"/>
          <w10:wrap anchorx="margin" anchory="margin"/>
        </v:shape>
      </w:pict>
    </w:r>
  </w:p>
  <w:p w14:paraId="673BC59D" w14:textId="77777777" w:rsidR="00A5675F" w:rsidRDefault="00A5675F"/>
  <w:p w14:paraId="69AC6122" w14:textId="77777777" w:rsidR="00A5675F" w:rsidRDefault="00A567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E2529F9"/>
    <w:multiLevelType w:val="hybridMultilevel"/>
    <w:tmpl w:val="7E18F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9045D19"/>
    <w:multiLevelType w:val="hybridMultilevel"/>
    <w:tmpl w:val="7E18F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C421270"/>
    <w:multiLevelType w:val="hybridMultilevel"/>
    <w:tmpl w:val="4B16100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5EAC2BA1"/>
    <w:multiLevelType w:val="hybridMultilevel"/>
    <w:tmpl w:val="E7622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7"/>
  </w:num>
  <w:num w:numId="7">
    <w:abstractNumId w:val="8"/>
  </w:num>
  <w:num w:numId="8">
    <w:abstractNumId w:val="9"/>
  </w:num>
  <w:num w:numId="9">
    <w:abstractNumId w:val="3"/>
  </w:num>
  <w:num w:numId="10">
    <w:abstractNumId w:val="4"/>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6D"/>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D9B"/>
    <w:rsid w:val="00117E18"/>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2086"/>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255C"/>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47A2"/>
    <w:rsid w:val="001E53C2"/>
    <w:rsid w:val="001E57C1"/>
    <w:rsid w:val="001E6927"/>
    <w:rsid w:val="001E6FC5"/>
    <w:rsid w:val="001F0E9C"/>
    <w:rsid w:val="001F0EB8"/>
    <w:rsid w:val="001F1540"/>
    <w:rsid w:val="001F176D"/>
    <w:rsid w:val="001F25D9"/>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2D87"/>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7FE"/>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3DAA"/>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D6D"/>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744"/>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87A3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149"/>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4C3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0EB4"/>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276"/>
    <w:rsid w:val="005B7D18"/>
    <w:rsid w:val="005B7EA6"/>
    <w:rsid w:val="005C1943"/>
    <w:rsid w:val="005C2452"/>
    <w:rsid w:val="005C2FFD"/>
    <w:rsid w:val="005C37A0"/>
    <w:rsid w:val="005C3851"/>
    <w:rsid w:val="005C4034"/>
    <w:rsid w:val="005C41D4"/>
    <w:rsid w:val="005C483A"/>
    <w:rsid w:val="005C5FED"/>
    <w:rsid w:val="005C651C"/>
    <w:rsid w:val="005C656A"/>
    <w:rsid w:val="005C7AE3"/>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458C"/>
    <w:rsid w:val="00756B83"/>
    <w:rsid w:val="00756D3D"/>
    <w:rsid w:val="007573B2"/>
    <w:rsid w:val="007574BB"/>
    <w:rsid w:val="0075764C"/>
    <w:rsid w:val="00757897"/>
    <w:rsid w:val="007616E5"/>
    <w:rsid w:val="0076204C"/>
    <w:rsid w:val="00762198"/>
    <w:rsid w:val="00762D65"/>
    <w:rsid w:val="00762E7A"/>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4753"/>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237"/>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0E77"/>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77A2B"/>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57B7"/>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AE6"/>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75F"/>
    <w:rsid w:val="00A56F39"/>
    <w:rsid w:val="00A571CD"/>
    <w:rsid w:val="00A57309"/>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14C"/>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55A4"/>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316D"/>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32A"/>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6E8"/>
    <w:rsid w:val="00C318F5"/>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890"/>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1362"/>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032"/>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1860"/>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515"/>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156F"/>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5EEE"/>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75D"/>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41"/>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styleId="Referenciasutil">
    <w:name w:val="Subtle Reference"/>
    <w:basedOn w:val="Fuentedeprrafopredeter"/>
    <w:uiPriority w:val="31"/>
    <w:qFormat/>
    <w:rsid w:val="008C0E7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47298010">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1022386">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07371502">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21537502">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saimex.org.mx/saimex/revision/acuse/500828/0/1.pag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saimex.org.mx/saimex/revision/acuse/500828/0/1.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88FE05-4CB4-43CA-971F-9649FEAF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7075</Words>
  <Characters>38915</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2023-05-09T20:05:00Z</dcterms:created>
  <dcterms:modified xsi:type="dcterms:W3CDTF">2023-05-15T15:57:00Z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