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00FEA" w14:textId="77777777" w:rsidR="00582723" w:rsidRDefault="00582723" w:rsidP="00141876">
      <w:pPr>
        <w:pStyle w:val="TtulodeTDC"/>
        <w:spacing w:before="0" w:line="240" w:lineRule="auto"/>
        <w:rPr>
          <w:rFonts w:ascii="Palatino Linotype" w:eastAsia="Times New Roman" w:hAnsi="Palatino Linotype" w:cs="Times New Roman"/>
          <w:color w:val="auto"/>
          <w:sz w:val="16"/>
          <w:szCs w:val="16"/>
          <w:lang w:val="es-ES" w:eastAsia="es-ES"/>
        </w:rPr>
      </w:pPr>
    </w:p>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41876" w:rsidRDefault="00AE3DA7" w:rsidP="00141876">
          <w:pPr>
            <w:pStyle w:val="TtulodeTDC"/>
            <w:spacing w:before="0" w:line="240" w:lineRule="auto"/>
            <w:rPr>
              <w:rFonts w:ascii="Palatino Linotype" w:hAnsi="Palatino Linotype"/>
              <w:sz w:val="24"/>
              <w:szCs w:val="24"/>
              <w:lang w:val="es-ES"/>
            </w:rPr>
          </w:pPr>
          <w:r w:rsidRPr="00141876">
            <w:rPr>
              <w:rFonts w:ascii="Palatino Linotype" w:hAnsi="Palatino Linotype"/>
              <w:sz w:val="24"/>
              <w:szCs w:val="24"/>
              <w:lang w:val="es-ES"/>
            </w:rPr>
            <w:t>Contenido</w:t>
          </w:r>
        </w:p>
        <w:p w14:paraId="3EB312A7" w14:textId="77777777" w:rsidR="00AA6EA9" w:rsidRPr="00141876" w:rsidRDefault="00AA6EA9" w:rsidP="00141876">
          <w:pPr>
            <w:spacing w:line="240" w:lineRule="auto"/>
            <w:rPr>
              <w:sz w:val="16"/>
              <w:szCs w:val="16"/>
              <w:lang w:val="es-ES" w:eastAsia="es-MX"/>
            </w:rPr>
          </w:pPr>
        </w:p>
        <w:p w14:paraId="175E8E46" w14:textId="77777777" w:rsidR="005D00A2" w:rsidRDefault="00AE3DA7">
          <w:pPr>
            <w:pStyle w:val="TDC1"/>
            <w:tabs>
              <w:tab w:val="right" w:leader="dot" w:pos="9034"/>
            </w:tabs>
            <w:rPr>
              <w:rFonts w:asciiTheme="minorHAnsi" w:eastAsiaTheme="minorEastAsia" w:hAnsiTheme="minorHAnsi" w:cstheme="minorBidi"/>
              <w:noProof/>
              <w:szCs w:val="22"/>
              <w:lang w:eastAsia="es-MX"/>
            </w:rPr>
          </w:pPr>
          <w:r w:rsidRPr="00141876">
            <w:rPr>
              <w:sz w:val="16"/>
              <w:szCs w:val="16"/>
            </w:rPr>
            <w:fldChar w:fldCharType="begin"/>
          </w:r>
          <w:r w:rsidRPr="00141876">
            <w:rPr>
              <w:sz w:val="16"/>
              <w:szCs w:val="16"/>
            </w:rPr>
            <w:instrText xml:space="preserve"> TOC \o "1-3" \h \z \u </w:instrText>
          </w:r>
          <w:r w:rsidRPr="00141876">
            <w:rPr>
              <w:sz w:val="16"/>
              <w:szCs w:val="16"/>
            </w:rPr>
            <w:fldChar w:fldCharType="separate"/>
          </w:r>
          <w:hyperlink w:anchor="_Toc175073592" w:history="1">
            <w:r w:rsidR="005D00A2" w:rsidRPr="001C78A1">
              <w:rPr>
                <w:rStyle w:val="Hipervnculo"/>
                <w:noProof/>
              </w:rPr>
              <w:t>ANTECEDENTES</w:t>
            </w:r>
            <w:r w:rsidR="005D00A2">
              <w:rPr>
                <w:noProof/>
                <w:webHidden/>
              </w:rPr>
              <w:tab/>
            </w:r>
            <w:r w:rsidR="005D00A2">
              <w:rPr>
                <w:noProof/>
                <w:webHidden/>
              </w:rPr>
              <w:fldChar w:fldCharType="begin"/>
            </w:r>
            <w:r w:rsidR="005D00A2">
              <w:rPr>
                <w:noProof/>
                <w:webHidden/>
              </w:rPr>
              <w:instrText xml:space="preserve"> PAGEREF _Toc175073592 \h </w:instrText>
            </w:r>
            <w:r w:rsidR="005D00A2">
              <w:rPr>
                <w:noProof/>
                <w:webHidden/>
              </w:rPr>
            </w:r>
            <w:r w:rsidR="005D00A2">
              <w:rPr>
                <w:noProof/>
                <w:webHidden/>
              </w:rPr>
              <w:fldChar w:fldCharType="separate"/>
            </w:r>
            <w:r w:rsidR="0069090A">
              <w:rPr>
                <w:noProof/>
                <w:webHidden/>
              </w:rPr>
              <w:t>1</w:t>
            </w:r>
            <w:r w:rsidR="005D00A2">
              <w:rPr>
                <w:noProof/>
                <w:webHidden/>
              </w:rPr>
              <w:fldChar w:fldCharType="end"/>
            </w:r>
          </w:hyperlink>
        </w:p>
        <w:p w14:paraId="2184DC7D" w14:textId="77777777" w:rsidR="005D00A2" w:rsidRDefault="00762AE7">
          <w:pPr>
            <w:pStyle w:val="TDC2"/>
            <w:rPr>
              <w:rFonts w:asciiTheme="minorHAnsi" w:eastAsiaTheme="minorEastAsia" w:hAnsiTheme="minorHAnsi" w:cstheme="minorBidi"/>
              <w:noProof/>
              <w:szCs w:val="22"/>
              <w:lang w:eastAsia="es-MX"/>
            </w:rPr>
          </w:pPr>
          <w:hyperlink w:anchor="_Toc175073593" w:history="1">
            <w:r w:rsidR="005D00A2" w:rsidRPr="001C78A1">
              <w:rPr>
                <w:rStyle w:val="Hipervnculo"/>
                <w:noProof/>
              </w:rPr>
              <w:t>DE LAS SOLICITUDES DE INFORMACIÓN</w:t>
            </w:r>
            <w:r w:rsidR="005D00A2">
              <w:rPr>
                <w:noProof/>
                <w:webHidden/>
              </w:rPr>
              <w:tab/>
            </w:r>
            <w:r w:rsidR="005D00A2">
              <w:rPr>
                <w:noProof/>
                <w:webHidden/>
              </w:rPr>
              <w:fldChar w:fldCharType="begin"/>
            </w:r>
            <w:r w:rsidR="005D00A2">
              <w:rPr>
                <w:noProof/>
                <w:webHidden/>
              </w:rPr>
              <w:instrText xml:space="preserve"> PAGEREF _Toc175073593 \h </w:instrText>
            </w:r>
            <w:r w:rsidR="005D00A2">
              <w:rPr>
                <w:noProof/>
                <w:webHidden/>
              </w:rPr>
            </w:r>
            <w:r w:rsidR="005D00A2">
              <w:rPr>
                <w:noProof/>
                <w:webHidden/>
              </w:rPr>
              <w:fldChar w:fldCharType="separate"/>
            </w:r>
            <w:r w:rsidR="0069090A">
              <w:rPr>
                <w:noProof/>
                <w:webHidden/>
              </w:rPr>
              <w:t>1</w:t>
            </w:r>
            <w:r w:rsidR="005D00A2">
              <w:rPr>
                <w:noProof/>
                <w:webHidden/>
              </w:rPr>
              <w:fldChar w:fldCharType="end"/>
            </w:r>
          </w:hyperlink>
        </w:p>
        <w:p w14:paraId="010B5EB6" w14:textId="77777777" w:rsidR="005D00A2" w:rsidRDefault="00762AE7">
          <w:pPr>
            <w:pStyle w:val="TDC3"/>
            <w:rPr>
              <w:rFonts w:asciiTheme="minorHAnsi" w:eastAsiaTheme="minorEastAsia" w:hAnsiTheme="minorHAnsi" w:cstheme="minorBidi"/>
              <w:noProof/>
              <w:szCs w:val="22"/>
              <w:lang w:eastAsia="es-MX"/>
            </w:rPr>
          </w:pPr>
          <w:hyperlink w:anchor="_Toc175073594" w:history="1">
            <w:r w:rsidR="005D00A2" w:rsidRPr="001C78A1">
              <w:rPr>
                <w:rStyle w:val="Hipervnculo"/>
                <w:noProof/>
              </w:rPr>
              <w:t>a) Solicitud de información</w:t>
            </w:r>
            <w:r w:rsidR="005D00A2">
              <w:rPr>
                <w:noProof/>
                <w:webHidden/>
              </w:rPr>
              <w:tab/>
            </w:r>
            <w:r w:rsidR="005D00A2">
              <w:rPr>
                <w:noProof/>
                <w:webHidden/>
              </w:rPr>
              <w:fldChar w:fldCharType="begin"/>
            </w:r>
            <w:r w:rsidR="005D00A2">
              <w:rPr>
                <w:noProof/>
                <w:webHidden/>
              </w:rPr>
              <w:instrText xml:space="preserve"> PAGEREF _Toc175073594 \h </w:instrText>
            </w:r>
            <w:r w:rsidR="005D00A2">
              <w:rPr>
                <w:noProof/>
                <w:webHidden/>
              </w:rPr>
            </w:r>
            <w:r w:rsidR="005D00A2">
              <w:rPr>
                <w:noProof/>
                <w:webHidden/>
              </w:rPr>
              <w:fldChar w:fldCharType="separate"/>
            </w:r>
            <w:r w:rsidR="0069090A">
              <w:rPr>
                <w:noProof/>
                <w:webHidden/>
              </w:rPr>
              <w:t>1</w:t>
            </w:r>
            <w:r w:rsidR="005D00A2">
              <w:rPr>
                <w:noProof/>
                <w:webHidden/>
              </w:rPr>
              <w:fldChar w:fldCharType="end"/>
            </w:r>
          </w:hyperlink>
        </w:p>
        <w:p w14:paraId="2C3D218B" w14:textId="77777777" w:rsidR="005D00A2" w:rsidRDefault="00762AE7">
          <w:pPr>
            <w:pStyle w:val="TDC3"/>
            <w:rPr>
              <w:rFonts w:asciiTheme="minorHAnsi" w:eastAsiaTheme="minorEastAsia" w:hAnsiTheme="minorHAnsi" w:cstheme="minorBidi"/>
              <w:noProof/>
              <w:szCs w:val="22"/>
              <w:lang w:eastAsia="es-MX"/>
            </w:rPr>
          </w:pPr>
          <w:hyperlink w:anchor="_Toc175073595" w:history="1">
            <w:r w:rsidR="005D00A2" w:rsidRPr="001C78A1">
              <w:rPr>
                <w:rStyle w:val="Hipervnculo"/>
                <w:noProof/>
              </w:rPr>
              <w:t>b) Turno de la solicitud de información</w:t>
            </w:r>
            <w:r w:rsidR="005D00A2">
              <w:rPr>
                <w:noProof/>
                <w:webHidden/>
              </w:rPr>
              <w:tab/>
            </w:r>
            <w:r w:rsidR="005D00A2">
              <w:rPr>
                <w:noProof/>
                <w:webHidden/>
              </w:rPr>
              <w:fldChar w:fldCharType="begin"/>
            </w:r>
            <w:r w:rsidR="005D00A2">
              <w:rPr>
                <w:noProof/>
                <w:webHidden/>
              </w:rPr>
              <w:instrText xml:space="preserve"> PAGEREF _Toc175073595 \h </w:instrText>
            </w:r>
            <w:r w:rsidR="005D00A2">
              <w:rPr>
                <w:noProof/>
                <w:webHidden/>
              </w:rPr>
            </w:r>
            <w:r w:rsidR="005D00A2">
              <w:rPr>
                <w:noProof/>
                <w:webHidden/>
              </w:rPr>
              <w:fldChar w:fldCharType="separate"/>
            </w:r>
            <w:r w:rsidR="0069090A">
              <w:rPr>
                <w:noProof/>
                <w:webHidden/>
              </w:rPr>
              <w:t>2</w:t>
            </w:r>
            <w:r w:rsidR="005D00A2">
              <w:rPr>
                <w:noProof/>
                <w:webHidden/>
              </w:rPr>
              <w:fldChar w:fldCharType="end"/>
            </w:r>
          </w:hyperlink>
        </w:p>
        <w:p w14:paraId="403C9888" w14:textId="77777777" w:rsidR="005D00A2" w:rsidRDefault="00762AE7">
          <w:pPr>
            <w:pStyle w:val="TDC3"/>
            <w:rPr>
              <w:rFonts w:asciiTheme="minorHAnsi" w:eastAsiaTheme="minorEastAsia" w:hAnsiTheme="minorHAnsi" w:cstheme="minorBidi"/>
              <w:noProof/>
              <w:szCs w:val="22"/>
              <w:lang w:eastAsia="es-MX"/>
            </w:rPr>
          </w:pPr>
          <w:hyperlink w:anchor="_Toc175073596" w:history="1">
            <w:r w:rsidR="005D00A2" w:rsidRPr="001C78A1">
              <w:rPr>
                <w:rStyle w:val="Hipervnculo"/>
                <w:noProof/>
                <w:lang w:val="es-ES"/>
              </w:rPr>
              <w:t xml:space="preserve">c) Respuesta </w:t>
            </w:r>
            <w:r w:rsidR="005D00A2" w:rsidRPr="001C78A1">
              <w:rPr>
                <w:rStyle w:val="Hipervnculo"/>
                <w:rFonts w:eastAsia="Calibri"/>
                <w:noProof/>
                <w:lang w:eastAsia="en-US"/>
              </w:rPr>
              <w:t>del Sujeto Obligado</w:t>
            </w:r>
            <w:r w:rsidR="005D00A2">
              <w:rPr>
                <w:noProof/>
                <w:webHidden/>
              </w:rPr>
              <w:tab/>
            </w:r>
            <w:r w:rsidR="005D00A2">
              <w:rPr>
                <w:noProof/>
                <w:webHidden/>
              </w:rPr>
              <w:fldChar w:fldCharType="begin"/>
            </w:r>
            <w:r w:rsidR="005D00A2">
              <w:rPr>
                <w:noProof/>
                <w:webHidden/>
              </w:rPr>
              <w:instrText xml:space="preserve"> PAGEREF _Toc175073596 \h </w:instrText>
            </w:r>
            <w:r w:rsidR="005D00A2">
              <w:rPr>
                <w:noProof/>
                <w:webHidden/>
              </w:rPr>
            </w:r>
            <w:r w:rsidR="005D00A2">
              <w:rPr>
                <w:noProof/>
                <w:webHidden/>
              </w:rPr>
              <w:fldChar w:fldCharType="separate"/>
            </w:r>
            <w:r w:rsidR="0069090A">
              <w:rPr>
                <w:noProof/>
                <w:webHidden/>
              </w:rPr>
              <w:t>3</w:t>
            </w:r>
            <w:r w:rsidR="005D00A2">
              <w:rPr>
                <w:noProof/>
                <w:webHidden/>
              </w:rPr>
              <w:fldChar w:fldCharType="end"/>
            </w:r>
          </w:hyperlink>
        </w:p>
        <w:p w14:paraId="6FB45FE0" w14:textId="77777777" w:rsidR="005D00A2" w:rsidRDefault="00762AE7">
          <w:pPr>
            <w:pStyle w:val="TDC2"/>
            <w:rPr>
              <w:rFonts w:asciiTheme="minorHAnsi" w:eastAsiaTheme="minorEastAsia" w:hAnsiTheme="minorHAnsi" w:cstheme="minorBidi"/>
              <w:noProof/>
              <w:szCs w:val="22"/>
              <w:lang w:eastAsia="es-MX"/>
            </w:rPr>
          </w:pPr>
          <w:hyperlink w:anchor="_Toc175073597" w:history="1">
            <w:r w:rsidR="005D00A2" w:rsidRPr="001C78A1">
              <w:rPr>
                <w:rStyle w:val="Hipervnculo"/>
                <w:noProof/>
              </w:rPr>
              <w:t>DE LOS RECURSOS DE REVISIÓN</w:t>
            </w:r>
            <w:r w:rsidR="005D00A2">
              <w:rPr>
                <w:noProof/>
                <w:webHidden/>
              </w:rPr>
              <w:tab/>
            </w:r>
            <w:r w:rsidR="005D00A2">
              <w:rPr>
                <w:noProof/>
                <w:webHidden/>
              </w:rPr>
              <w:fldChar w:fldCharType="begin"/>
            </w:r>
            <w:r w:rsidR="005D00A2">
              <w:rPr>
                <w:noProof/>
                <w:webHidden/>
              </w:rPr>
              <w:instrText xml:space="preserve"> PAGEREF _Toc175073597 \h </w:instrText>
            </w:r>
            <w:r w:rsidR="005D00A2">
              <w:rPr>
                <w:noProof/>
                <w:webHidden/>
              </w:rPr>
            </w:r>
            <w:r w:rsidR="005D00A2">
              <w:rPr>
                <w:noProof/>
                <w:webHidden/>
              </w:rPr>
              <w:fldChar w:fldCharType="separate"/>
            </w:r>
            <w:r w:rsidR="0069090A">
              <w:rPr>
                <w:noProof/>
                <w:webHidden/>
              </w:rPr>
              <w:t>5</w:t>
            </w:r>
            <w:r w:rsidR="005D00A2">
              <w:rPr>
                <w:noProof/>
                <w:webHidden/>
              </w:rPr>
              <w:fldChar w:fldCharType="end"/>
            </w:r>
          </w:hyperlink>
        </w:p>
        <w:p w14:paraId="75CEFB06" w14:textId="77777777" w:rsidR="005D00A2" w:rsidRDefault="00762AE7">
          <w:pPr>
            <w:pStyle w:val="TDC3"/>
            <w:rPr>
              <w:rFonts w:asciiTheme="minorHAnsi" w:eastAsiaTheme="minorEastAsia" w:hAnsiTheme="minorHAnsi" w:cstheme="minorBidi"/>
              <w:noProof/>
              <w:szCs w:val="22"/>
              <w:lang w:eastAsia="es-MX"/>
            </w:rPr>
          </w:pPr>
          <w:hyperlink w:anchor="_Toc175073598" w:history="1">
            <w:r w:rsidR="005D00A2" w:rsidRPr="001C78A1">
              <w:rPr>
                <w:rStyle w:val="Hipervnculo"/>
                <w:noProof/>
              </w:rPr>
              <w:t>a) Interposición de los Recursos de Revisión</w:t>
            </w:r>
            <w:r w:rsidR="005D00A2">
              <w:rPr>
                <w:noProof/>
                <w:webHidden/>
              </w:rPr>
              <w:tab/>
            </w:r>
            <w:r w:rsidR="005D00A2">
              <w:rPr>
                <w:noProof/>
                <w:webHidden/>
              </w:rPr>
              <w:fldChar w:fldCharType="begin"/>
            </w:r>
            <w:r w:rsidR="005D00A2">
              <w:rPr>
                <w:noProof/>
                <w:webHidden/>
              </w:rPr>
              <w:instrText xml:space="preserve"> PAGEREF _Toc175073598 \h </w:instrText>
            </w:r>
            <w:r w:rsidR="005D00A2">
              <w:rPr>
                <w:noProof/>
                <w:webHidden/>
              </w:rPr>
            </w:r>
            <w:r w:rsidR="005D00A2">
              <w:rPr>
                <w:noProof/>
                <w:webHidden/>
              </w:rPr>
              <w:fldChar w:fldCharType="separate"/>
            </w:r>
            <w:r w:rsidR="0069090A">
              <w:rPr>
                <w:noProof/>
                <w:webHidden/>
              </w:rPr>
              <w:t>5</w:t>
            </w:r>
            <w:r w:rsidR="005D00A2">
              <w:rPr>
                <w:noProof/>
                <w:webHidden/>
              </w:rPr>
              <w:fldChar w:fldCharType="end"/>
            </w:r>
          </w:hyperlink>
        </w:p>
        <w:p w14:paraId="20810FB1" w14:textId="77777777" w:rsidR="005D00A2" w:rsidRDefault="00762AE7">
          <w:pPr>
            <w:pStyle w:val="TDC3"/>
            <w:rPr>
              <w:rFonts w:asciiTheme="minorHAnsi" w:eastAsiaTheme="minorEastAsia" w:hAnsiTheme="minorHAnsi" w:cstheme="minorBidi"/>
              <w:noProof/>
              <w:szCs w:val="22"/>
              <w:lang w:eastAsia="es-MX"/>
            </w:rPr>
          </w:pPr>
          <w:hyperlink w:anchor="_Toc175073599" w:history="1">
            <w:r w:rsidR="005D00A2" w:rsidRPr="001C78A1">
              <w:rPr>
                <w:rStyle w:val="Hipervnculo"/>
                <w:noProof/>
              </w:rPr>
              <w:t>b) Turno de los Recursos de Revisión</w:t>
            </w:r>
            <w:r w:rsidR="005D00A2">
              <w:rPr>
                <w:noProof/>
                <w:webHidden/>
              </w:rPr>
              <w:tab/>
            </w:r>
            <w:r w:rsidR="005D00A2">
              <w:rPr>
                <w:noProof/>
                <w:webHidden/>
              </w:rPr>
              <w:fldChar w:fldCharType="begin"/>
            </w:r>
            <w:r w:rsidR="005D00A2">
              <w:rPr>
                <w:noProof/>
                <w:webHidden/>
              </w:rPr>
              <w:instrText xml:space="preserve"> PAGEREF _Toc175073599 \h </w:instrText>
            </w:r>
            <w:r w:rsidR="005D00A2">
              <w:rPr>
                <w:noProof/>
                <w:webHidden/>
              </w:rPr>
            </w:r>
            <w:r w:rsidR="005D00A2">
              <w:rPr>
                <w:noProof/>
                <w:webHidden/>
              </w:rPr>
              <w:fldChar w:fldCharType="separate"/>
            </w:r>
            <w:r w:rsidR="0069090A">
              <w:rPr>
                <w:noProof/>
                <w:webHidden/>
              </w:rPr>
              <w:t>6</w:t>
            </w:r>
            <w:r w:rsidR="005D00A2">
              <w:rPr>
                <w:noProof/>
                <w:webHidden/>
              </w:rPr>
              <w:fldChar w:fldCharType="end"/>
            </w:r>
          </w:hyperlink>
        </w:p>
        <w:p w14:paraId="1243AC2E" w14:textId="77777777" w:rsidR="005D00A2" w:rsidRDefault="00762AE7">
          <w:pPr>
            <w:pStyle w:val="TDC3"/>
            <w:rPr>
              <w:rFonts w:asciiTheme="minorHAnsi" w:eastAsiaTheme="minorEastAsia" w:hAnsiTheme="minorHAnsi" w:cstheme="minorBidi"/>
              <w:noProof/>
              <w:szCs w:val="22"/>
              <w:lang w:eastAsia="es-MX"/>
            </w:rPr>
          </w:pPr>
          <w:hyperlink w:anchor="_Toc175073600" w:history="1">
            <w:r w:rsidR="005D00A2" w:rsidRPr="001C78A1">
              <w:rPr>
                <w:rStyle w:val="Hipervnculo"/>
                <w:noProof/>
              </w:rPr>
              <w:t>c) Admisión de los Recursos de Revisión</w:t>
            </w:r>
            <w:r w:rsidR="005D00A2">
              <w:rPr>
                <w:noProof/>
                <w:webHidden/>
              </w:rPr>
              <w:tab/>
            </w:r>
            <w:r w:rsidR="005D00A2">
              <w:rPr>
                <w:noProof/>
                <w:webHidden/>
              </w:rPr>
              <w:fldChar w:fldCharType="begin"/>
            </w:r>
            <w:r w:rsidR="005D00A2">
              <w:rPr>
                <w:noProof/>
                <w:webHidden/>
              </w:rPr>
              <w:instrText xml:space="preserve"> PAGEREF _Toc175073600 \h </w:instrText>
            </w:r>
            <w:r w:rsidR="005D00A2">
              <w:rPr>
                <w:noProof/>
                <w:webHidden/>
              </w:rPr>
            </w:r>
            <w:r w:rsidR="005D00A2">
              <w:rPr>
                <w:noProof/>
                <w:webHidden/>
              </w:rPr>
              <w:fldChar w:fldCharType="separate"/>
            </w:r>
            <w:r w:rsidR="0069090A">
              <w:rPr>
                <w:noProof/>
                <w:webHidden/>
              </w:rPr>
              <w:t>6</w:t>
            </w:r>
            <w:r w:rsidR="005D00A2">
              <w:rPr>
                <w:noProof/>
                <w:webHidden/>
              </w:rPr>
              <w:fldChar w:fldCharType="end"/>
            </w:r>
          </w:hyperlink>
        </w:p>
        <w:p w14:paraId="49312100" w14:textId="77777777" w:rsidR="005D00A2" w:rsidRDefault="00762AE7">
          <w:pPr>
            <w:pStyle w:val="TDC3"/>
            <w:rPr>
              <w:rFonts w:asciiTheme="minorHAnsi" w:eastAsiaTheme="minorEastAsia" w:hAnsiTheme="minorHAnsi" w:cstheme="minorBidi"/>
              <w:noProof/>
              <w:szCs w:val="22"/>
              <w:lang w:eastAsia="es-MX"/>
            </w:rPr>
          </w:pPr>
          <w:hyperlink w:anchor="_Toc175073601" w:history="1">
            <w:r w:rsidR="005D00A2" w:rsidRPr="001C78A1">
              <w:rPr>
                <w:rStyle w:val="Hipervnculo"/>
                <w:noProof/>
              </w:rPr>
              <w:t>d) Acumulación de los Recursos de Revisión</w:t>
            </w:r>
            <w:r w:rsidR="005D00A2">
              <w:rPr>
                <w:noProof/>
                <w:webHidden/>
              </w:rPr>
              <w:tab/>
            </w:r>
            <w:r w:rsidR="005D00A2">
              <w:rPr>
                <w:noProof/>
                <w:webHidden/>
              </w:rPr>
              <w:fldChar w:fldCharType="begin"/>
            </w:r>
            <w:r w:rsidR="005D00A2">
              <w:rPr>
                <w:noProof/>
                <w:webHidden/>
              </w:rPr>
              <w:instrText xml:space="preserve"> PAGEREF _Toc175073601 \h </w:instrText>
            </w:r>
            <w:r w:rsidR="005D00A2">
              <w:rPr>
                <w:noProof/>
                <w:webHidden/>
              </w:rPr>
            </w:r>
            <w:r w:rsidR="005D00A2">
              <w:rPr>
                <w:noProof/>
                <w:webHidden/>
              </w:rPr>
              <w:fldChar w:fldCharType="separate"/>
            </w:r>
            <w:r w:rsidR="0069090A">
              <w:rPr>
                <w:noProof/>
                <w:webHidden/>
              </w:rPr>
              <w:t>7</w:t>
            </w:r>
            <w:r w:rsidR="005D00A2">
              <w:rPr>
                <w:noProof/>
                <w:webHidden/>
              </w:rPr>
              <w:fldChar w:fldCharType="end"/>
            </w:r>
          </w:hyperlink>
        </w:p>
        <w:p w14:paraId="7CCBD0FE" w14:textId="77777777" w:rsidR="005D00A2" w:rsidRDefault="00762AE7">
          <w:pPr>
            <w:pStyle w:val="TDC3"/>
            <w:rPr>
              <w:rFonts w:asciiTheme="minorHAnsi" w:eastAsiaTheme="minorEastAsia" w:hAnsiTheme="minorHAnsi" w:cstheme="minorBidi"/>
              <w:noProof/>
              <w:szCs w:val="22"/>
              <w:lang w:eastAsia="es-MX"/>
            </w:rPr>
          </w:pPr>
          <w:hyperlink w:anchor="_Toc175073602" w:history="1">
            <w:r w:rsidR="005D00A2" w:rsidRPr="001C78A1">
              <w:rPr>
                <w:rStyle w:val="Hipervnculo"/>
                <w:noProof/>
              </w:rPr>
              <w:t>e) Informe Justificado del Sujeto Obligado</w:t>
            </w:r>
            <w:r w:rsidR="005D00A2">
              <w:rPr>
                <w:noProof/>
                <w:webHidden/>
              </w:rPr>
              <w:tab/>
            </w:r>
            <w:r w:rsidR="005D00A2">
              <w:rPr>
                <w:noProof/>
                <w:webHidden/>
              </w:rPr>
              <w:fldChar w:fldCharType="begin"/>
            </w:r>
            <w:r w:rsidR="005D00A2">
              <w:rPr>
                <w:noProof/>
                <w:webHidden/>
              </w:rPr>
              <w:instrText xml:space="preserve"> PAGEREF _Toc175073602 \h </w:instrText>
            </w:r>
            <w:r w:rsidR="005D00A2">
              <w:rPr>
                <w:noProof/>
                <w:webHidden/>
              </w:rPr>
            </w:r>
            <w:r w:rsidR="005D00A2">
              <w:rPr>
                <w:noProof/>
                <w:webHidden/>
              </w:rPr>
              <w:fldChar w:fldCharType="separate"/>
            </w:r>
            <w:r w:rsidR="0069090A">
              <w:rPr>
                <w:noProof/>
                <w:webHidden/>
              </w:rPr>
              <w:t>7</w:t>
            </w:r>
            <w:r w:rsidR="005D00A2">
              <w:rPr>
                <w:noProof/>
                <w:webHidden/>
              </w:rPr>
              <w:fldChar w:fldCharType="end"/>
            </w:r>
          </w:hyperlink>
        </w:p>
        <w:p w14:paraId="321D91DE" w14:textId="77777777" w:rsidR="005D00A2" w:rsidRDefault="00762AE7">
          <w:pPr>
            <w:pStyle w:val="TDC3"/>
            <w:rPr>
              <w:rFonts w:asciiTheme="minorHAnsi" w:eastAsiaTheme="minorEastAsia" w:hAnsiTheme="minorHAnsi" w:cstheme="minorBidi"/>
              <w:noProof/>
              <w:szCs w:val="22"/>
              <w:lang w:eastAsia="es-MX"/>
            </w:rPr>
          </w:pPr>
          <w:hyperlink w:anchor="_Toc175073603" w:history="1">
            <w:r w:rsidR="005D00A2" w:rsidRPr="001C78A1">
              <w:rPr>
                <w:rStyle w:val="Hipervnculo"/>
                <w:rFonts w:eastAsia="Calibri"/>
                <w:bCs/>
                <w:noProof/>
                <w:lang w:eastAsia="en-US"/>
              </w:rPr>
              <w:t>f)</w:t>
            </w:r>
            <w:r w:rsidR="005D00A2" w:rsidRPr="001C78A1">
              <w:rPr>
                <w:rStyle w:val="Hipervnculo"/>
                <w:noProof/>
              </w:rPr>
              <w:t xml:space="preserve"> </w:t>
            </w:r>
            <w:r w:rsidR="005D00A2" w:rsidRPr="001C78A1">
              <w:rPr>
                <w:rStyle w:val="Hipervnculo"/>
                <w:noProof/>
                <w:lang w:val="es-ES"/>
              </w:rPr>
              <w:t>Manifestaciones de la Parte Recurrente</w:t>
            </w:r>
            <w:r w:rsidR="005D00A2">
              <w:rPr>
                <w:noProof/>
                <w:webHidden/>
              </w:rPr>
              <w:tab/>
            </w:r>
            <w:r w:rsidR="005D00A2">
              <w:rPr>
                <w:noProof/>
                <w:webHidden/>
              </w:rPr>
              <w:fldChar w:fldCharType="begin"/>
            </w:r>
            <w:r w:rsidR="005D00A2">
              <w:rPr>
                <w:noProof/>
                <w:webHidden/>
              </w:rPr>
              <w:instrText xml:space="preserve"> PAGEREF _Toc175073603 \h </w:instrText>
            </w:r>
            <w:r w:rsidR="005D00A2">
              <w:rPr>
                <w:noProof/>
                <w:webHidden/>
              </w:rPr>
            </w:r>
            <w:r w:rsidR="005D00A2">
              <w:rPr>
                <w:noProof/>
                <w:webHidden/>
              </w:rPr>
              <w:fldChar w:fldCharType="separate"/>
            </w:r>
            <w:r w:rsidR="0069090A">
              <w:rPr>
                <w:noProof/>
                <w:webHidden/>
              </w:rPr>
              <w:t>8</w:t>
            </w:r>
            <w:r w:rsidR="005D00A2">
              <w:rPr>
                <w:noProof/>
                <w:webHidden/>
              </w:rPr>
              <w:fldChar w:fldCharType="end"/>
            </w:r>
          </w:hyperlink>
        </w:p>
        <w:p w14:paraId="3371B336" w14:textId="77777777" w:rsidR="005D00A2" w:rsidRDefault="00762AE7">
          <w:pPr>
            <w:pStyle w:val="TDC3"/>
            <w:rPr>
              <w:rFonts w:asciiTheme="minorHAnsi" w:eastAsiaTheme="minorEastAsia" w:hAnsiTheme="minorHAnsi" w:cstheme="minorBidi"/>
              <w:noProof/>
              <w:szCs w:val="22"/>
              <w:lang w:eastAsia="es-MX"/>
            </w:rPr>
          </w:pPr>
          <w:hyperlink w:anchor="_Toc175073604" w:history="1">
            <w:r w:rsidR="005D00A2" w:rsidRPr="001C78A1">
              <w:rPr>
                <w:rStyle w:val="Hipervnculo"/>
                <w:rFonts w:eastAsia="Calibri"/>
                <w:noProof/>
              </w:rPr>
              <w:t>g) Ampliación de plazo para resolver el Recurso de Revisión</w:t>
            </w:r>
            <w:r w:rsidR="005D00A2">
              <w:rPr>
                <w:noProof/>
                <w:webHidden/>
              </w:rPr>
              <w:tab/>
            </w:r>
            <w:r w:rsidR="005D00A2">
              <w:rPr>
                <w:noProof/>
                <w:webHidden/>
              </w:rPr>
              <w:fldChar w:fldCharType="begin"/>
            </w:r>
            <w:r w:rsidR="005D00A2">
              <w:rPr>
                <w:noProof/>
                <w:webHidden/>
              </w:rPr>
              <w:instrText xml:space="preserve"> PAGEREF _Toc175073604 \h </w:instrText>
            </w:r>
            <w:r w:rsidR="005D00A2">
              <w:rPr>
                <w:noProof/>
                <w:webHidden/>
              </w:rPr>
            </w:r>
            <w:r w:rsidR="005D00A2">
              <w:rPr>
                <w:noProof/>
                <w:webHidden/>
              </w:rPr>
              <w:fldChar w:fldCharType="separate"/>
            </w:r>
            <w:r w:rsidR="0069090A">
              <w:rPr>
                <w:noProof/>
                <w:webHidden/>
              </w:rPr>
              <w:t>8</w:t>
            </w:r>
            <w:r w:rsidR="005D00A2">
              <w:rPr>
                <w:noProof/>
                <w:webHidden/>
              </w:rPr>
              <w:fldChar w:fldCharType="end"/>
            </w:r>
          </w:hyperlink>
        </w:p>
        <w:p w14:paraId="2BF4F5FC" w14:textId="77777777" w:rsidR="005D00A2" w:rsidRDefault="00762AE7">
          <w:pPr>
            <w:pStyle w:val="TDC3"/>
            <w:rPr>
              <w:rFonts w:asciiTheme="minorHAnsi" w:eastAsiaTheme="minorEastAsia" w:hAnsiTheme="minorHAnsi" w:cstheme="minorBidi"/>
              <w:noProof/>
              <w:szCs w:val="22"/>
              <w:lang w:eastAsia="es-MX"/>
            </w:rPr>
          </w:pPr>
          <w:hyperlink w:anchor="_Toc175073605" w:history="1">
            <w:r w:rsidR="005D00A2" w:rsidRPr="001C78A1">
              <w:rPr>
                <w:rStyle w:val="Hipervnculo"/>
                <w:noProof/>
              </w:rPr>
              <w:t>h) Cierre de instrucción</w:t>
            </w:r>
            <w:r w:rsidR="005D00A2">
              <w:rPr>
                <w:noProof/>
                <w:webHidden/>
              </w:rPr>
              <w:tab/>
            </w:r>
            <w:r w:rsidR="005D00A2">
              <w:rPr>
                <w:noProof/>
                <w:webHidden/>
              </w:rPr>
              <w:fldChar w:fldCharType="begin"/>
            </w:r>
            <w:r w:rsidR="005D00A2">
              <w:rPr>
                <w:noProof/>
                <w:webHidden/>
              </w:rPr>
              <w:instrText xml:space="preserve"> PAGEREF _Toc175073605 \h </w:instrText>
            </w:r>
            <w:r w:rsidR="005D00A2">
              <w:rPr>
                <w:noProof/>
                <w:webHidden/>
              </w:rPr>
            </w:r>
            <w:r w:rsidR="005D00A2">
              <w:rPr>
                <w:noProof/>
                <w:webHidden/>
              </w:rPr>
              <w:fldChar w:fldCharType="separate"/>
            </w:r>
            <w:r w:rsidR="0069090A">
              <w:rPr>
                <w:noProof/>
                <w:webHidden/>
              </w:rPr>
              <w:t>11</w:t>
            </w:r>
            <w:r w:rsidR="005D00A2">
              <w:rPr>
                <w:noProof/>
                <w:webHidden/>
              </w:rPr>
              <w:fldChar w:fldCharType="end"/>
            </w:r>
          </w:hyperlink>
        </w:p>
        <w:p w14:paraId="6F8D9671" w14:textId="77777777" w:rsidR="005D00A2" w:rsidRDefault="00762AE7">
          <w:pPr>
            <w:pStyle w:val="TDC1"/>
            <w:tabs>
              <w:tab w:val="right" w:leader="dot" w:pos="9034"/>
            </w:tabs>
            <w:rPr>
              <w:rFonts w:asciiTheme="minorHAnsi" w:eastAsiaTheme="minorEastAsia" w:hAnsiTheme="minorHAnsi" w:cstheme="minorBidi"/>
              <w:noProof/>
              <w:szCs w:val="22"/>
              <w:lang w:eastAsia="es-MX"/>
            </w:rPr>
          </w:pPr>
          <w:hyperlink w:anchor="_Toc175073606" w:history="1">
            <w:r w:rsidR="005D00A2" w:rsidRPr="001C78A1">
              <w:rPr>
                <w:rStyle w:val="Hipervnculo"/>
                <w:rFonts w:eastAsiaTheme="minorHAnsi"/>
                <w:noProof/>
                <w:lang w:eastAsia="en-US"/>
              </w:rPr>
              <w:t>CONSIDERANDOS</w:t>
            </w:r>
            <w:r w:rsidR="005D00A2">
              <w:rPr>
                <w:noProof/>
                <w:webHidden/>
              </w:rPr>
              <w:tab/>
            </w:r>
            <w:r w:rsidR="005D00A2">
              <w:rPr>
                <w:noProof/>
                <w:webHidden/>
              </w:rPr>
              <w:fldChar w:fldCharType="begin"/>
            </w:r>
            <w:r w:rsidR="005D00A2">
              <w:rPr>
                <w:noProof/>
                <w:webHidden/>
              </w:rPr>
              <w:instrText xml:space="preserve"> PAGEREF _Toc175073606 \h </w:instrText>
            </w:r>
            <w:r w:rsidR="005D00A2">
              <w:rPr>
                <w:noProof/>
                <w:webHidden/>
              </w:rPr>
            </w:r>
            <w:r w:rsidR="005D00A2">
              <w:rPr>
                <w:noProof/>
                <w:webHidden/>
              </w:rPr>
              <w:fldChar w:fldCharType="separate"/>
            </w:r>
            <w:r w:rsidR="0069090A">
              <w:rPr>
                <w:noProof/>
                <w:webHidden/>
              </w:rPr>
              <w:t>12</w:t>
            </w:r>
            <w:r w:rsidR="005D00A2">
              <w:rPr>
                <w:noProof/>
                <w:webHidden/>
              </w:rPr>
              <w:fldChar w:fldCharType="end"/>
            </w:r>
          </w:hyperlink>
        </w:p>
        <w:p w14:paraId="25D15B59" w14:textId="77777777" w:rsidR="005D00A2" w:rsidRDefault="00762AE7">
          <w:pPr>
            <w:pStyle w:val="TDC2"/>
            <w:rPr>
              <w:rFonts w:asciiTheme="minorHAnsi" w:eastAsiaTheme="minorEastAsia" w:hAnsiTheme="minorHAnsi" w:cstheme="minorBidi"/>
              <w:noProof/>
              <w:szCs w:val="22"/>
              <w:lang w:eastAsia="es-MX"/>
            </w:rPr>
          </w:pPr>
          <w:hyperlink w:anchor="_Toc175073607" w:history="1">
            <w:r w:rsidR="005D00A2" w:rsidRPr="001C78A1">
              <w:rPr>
                <w:rStyle w:val="Hipervnculo"/>
                <w:rFonts w:eastAsia="Batang"/>
                <w:noProof/>
              </w:rPr>
              <w:t>PRIMERO. Procedibilidad</w:t>
            </w:r>
            <w:r w:rsidR="005D00A2">
              <w:rPr>
                <w:noProof/>
                <w:webHidden/>
              </w:rPr>
              <w:tab/>
            </w:r>
            <w:r w:rsidR="005D00A2">
              <w:rPr>
                <w:noProof/>
                <w:webHidden/>
              </w:rPr>
              <w:fldChar w:fldCharType="begin"/>
            </w:r>
            <w:r w:rsidR="005D00A2">
              <w:rPr>
                <w:noProof/>
                <w:webHidden/>
              </w:rPr>
              <w:instrText xml:space="preserve"> PAGEREF _Toc175073607 \h </w:instrText>
            </w:r>
            <w:r w:rsidR="005D00A2">
              <w:rPr>
                <w:noProof/>
                <w:webHidden/>
              </w:rPr>
            </w:r>
            <w:r w:rsidR="005D00A2">
              <w:rPr>
                <w:noProof/>
                <w:webHidden/>
              </w:rPr>
              <w:fldChar w:fldCharType="separate"/>
            </w:r>
            <w:r w:rsidR="0069090A">
              <w:rPr>
                <w:noProof/>
                <w:webHidden/>
              </w:rPr>
              <w:t>12</w:t>
            </w:r>
            <w:r w:rsidR="005D00A2">
              <w:rPr>
                <w:noProof/>
                <w:webHidden/>
              </w:rPr>
              <w:fldChar w:fldCharType="end"/>
            </w:r>
          </w:hyperlink>
        </w:p>
        <w:p w14:paraId="6BAA2731" w14:textId="77777777" w:rsidR="005D00A2" w:rsidRDefault="00762AE7">
          <w:pPr>
            <w:pStyle w:val="TDC3"/>
            <w:rPr>
              <w:rFonts w:asciiTheme="minorHAnsi" w:eastAsiaTheme="minorEastAsia" w:hAnsiTheme="minorHAnsi" w:cstheme="minorBidi"/>
              <w:noProof/>
              <w:szCs w:val="22"/>
              <w:lang w:eastAsia="es-MX"/>
            </w:rPr>
          </w:pPr>
          <w:hyperlink w:anchor="_Toc175073608" w:history="1">
            <w:r w:rsidR="005D00A2" w:rsidRPr="001C78A1">
              <w:rPr>
                <w:rStyle w:val="Hipervnculo"/>
                <w:noProof/>
              </w:rPr>
              <w:t>a) Competencia del Instituto</w:t>
            </w:r>
            <w:r w:rsidR="005D00A2">
              <w:rPr>
                <w:noProof/>
                <w:webHidden/>
              </w:rPr>
              <w:tab/>
            </w:r>
            <w:r w:rsidR="005D00A2">
              <w:rPr>
                <w:noProof/>
                <w:webHidden/>
              </w:rPr>
              <w:fldChar w:fldCharType="begin"/>
            </w:r>
            <w:r w:rsidR="005D00A2">
              <w:rPr>
                <w:noProof/>
                <w:webHidden/>
              </w:rPr>
              <w:instrText xml:space="preserve"> PAGEREF _Toc175073608 \h </w:instrText>
            </w:r>
            <w:r w:rsidR="005D00A2">
              <w:rPr>
                <w:noProof/>
                <w:webHidden/>
              </w:rPr>
            </w:r>
            <w:r w:rsidR="005D00A2">
              <w:rPr>
                <w:noProof/>
                <w:webHidden/>
              </w:rPr>
              <w:fldChar w:fldCharType="separate"/>
            </w:r>
            <w:r w:rsidR="0069090A">
              <w:rPr>
                <w:noProof/>
                <w:webHidden/>
              </w:rPr>
              <w:t>12</w:t>
            </w:r>
            <w:r w:rsidR="005D00A2">
              <w:rPr>
                <w:noProof/>
                <w:webHidden/>
              </w:rPr>
              <w:fldChar w:fldCharType="end"/>
            </w:r>
          </w:hyperlink>
        </w:p>
        <w:p w14:paraId="79AE760A" w14:textId="77777777" w:rsidR="005D00A2" w:rsidRDefault="00762AE7">
          <w:pPr>
            <w:pStyle w:val="TDC3"/>
            <w:rPr>
              <w:rFonts w:asciiTheme="minorHAnsi" w:eastAsiaTheme="minorEastAsia" w:hAnsiTheme="minorHAnsi" w:cstheme="minorBidi"/>
              <w:noProof/>
              <w:szCs w:val="22"/>
              <w:lang w:eastAsia="es-MX"/>
            </w:rPr>
          </w:pPr>
          <w:hyperlink w:anchor="_Toc175073609" w:history="1">
            <w:r w:rsidR="005D00A2" w:rsidRPr="001C78A1">
              <w:rPr>
                <w:rStyle w:val="Hipervnculo"/>
                <w:noProof/>
              </w:rPr>
              <w:t>b) Legitimidad de la parte recurrente</w:t>
            </w:r>
            <w:r w:rsidR="005D00A2">
              <w:rPr>
                <w:noProof/>
                <w:webHidden/>
              </w:rPr>
              <w:tab/>
            </w:r>
            <w:r w:rsidR="005D00A2">
              <w:rPr>
                <w:noProof/>
                <w:webHidden/>
              </w:rPr>
              <w:fldChar w:fldCharType="begin"/>
            </w:r>
            <w:r w:rsidR="005D00A2">
              <w:rPr>
                <w:noProof/>
                <w:webHidden/>
              </w:rPr>
              <w:instrText xml:space="preserve"> PAGEREF _Toc175073609 \h </w:instrText>
            </w:r>
            <w:r w:rsidR="005D00A2">
              <w:rPr>
                <w:noProof/>
                <w:webHidden/>
              </w:rPr>
            </w:r>
            <w:r w:rsidR="005D00A2">
              <w:rPr>
                <w:noProof/>
                <w:webHidden/>
              </w:rPr>
              <w:fldChar w:fldCharType="separate"/>
            </w:r>
            <w:r w:rsidR="0069090A">
              <w:rPr>
                <w:noProof/>
                <w:webHidden/>
              </w:rPr>
              <w:t>12</w:t>
            </w:r>
            <w:r w:rsidR="005D00A2">
              <w:rPr>
                <w:noProof/>
                <w:webHidden/>
              </w:rPr>
              <w:fldChar w:fldCharType="end"/>
            </w:r>
          </w:hyperlink>
        </w:p>
        <w:p w14:paraId="34F3458F" w14:textId="77777777" w:rsidR="005D00A2" w:rsidRDefault="00762AE7">
          <w:pPr>
            <w:pStyle w:val="TDC3"/>
            <w:rPr>
              <w:rFonts w:asciiTheme="minorHAnsi" w:eastAsiaTheme="minorEastAsia" w:hAnsiTheme="minorHAnsi" w:cstheme="minorBidi"/>
              <w:noProof/>
              <w:szCs w:val="22"/>
              <w:lang w:eastAsia="es-MX"/>
            </w:rPr>
          </w:pPr>
          <w:hyperlink w:anchor="_Toc175073610" w:history="1">
            <w:r w:rsidR="005D00A2" w:rsidRPr="001C78A1">
              <w:rPr>
                <w:rStyle w:val="Hipervnculo"/>
                <w:rFonts w:eastAsia="Calibri"/>
                <w:noProof/>
                <w:lang w:eastAsia="es-ES_tradnl"/>
              </w:rPr>
              <w:t>c) Plazo para interponer el recurso</w:t>
            </w:r>
            <w:r w:rsidR="005D00A2">
              <w:rPr>
                <w:noProof/>
                <w:webHidden/>
              </w:rPr>
              <w:tab/>
            </w:r>
            <w:r w:rsidR="005D00A2">
              <w:rPr>
                <w:noProof/>
                <w:webHidden/>
              </w:rPr>
              <w:fldChar w:fldCharType="begin"/>
            </w:r>
            <w:r w:rsidR="005D00A2">
              <w:rPr>
                <w:noProof/>
                <w:webHidden/>
              </w:rPr>
              <w:instrText xml:space="preserve"> PAGEREF _Toc175073610 \h </w:instrText>
            </w:r>
            <w:r w:rsidR="005D00A2">
              <w:rPr>
                <w:noProof/>
                <w:webHidden/>
              </w:rPr>
            </w:r>
            <w:r w:rsidR="005D00A2">
              <w:rPr>
                <w:noProof/>
                <w:webHidden/>
              </w:rPr>
              <w:fldChar w:fldCharType="separate"/>
            </w:r>
            <w:r w:rsidR="0069090A">
              <w:rPr>
                <w:noProof/>
                <w:webHidden/>
              </w:rPr>
              <w:t>12</w:t>
            </w:r>
            <w:r w:rsidR="005D00A2">
              <w:rPr>
                <w:noProof/>
                <w:webHidden/>
              </w:rPr>
              <w:fldChar w:fldCharType="end"/>
            </w:r>
          </w:hyperlink>
        </w:p>
        <w:p w14:paraId="73C05663" w14:textId="77777777" w:rsidR="005D00A2" w:rsidRDefault="00762AE7">
          <w:pPr>
            <w:pStyle w:val="TDC3"/>
            <w:rPr>
              <w:rFonts w:asciiTheme="minorHAnsi" w:eastAsiaTheme="minorEastAsia" w:hAnsiTheme="minorHAnsi" w:cstheme="minorBidi"/>
              <w:noProof/>
              <w:szCs w:val="22"/>
              <w:lang w:eastAsia="es-MX"/>
            </w:rPr>
          </w:pPr>
          <w:hyperlink w:anchor="_Toc175073611" w:history="1">
            <w:r w:rsidR="005D00A2" w:rsidRPr="001C78A1">
              <w:rPr>
                <w:rStyle w:val="Hipervnculo"/>
                <w:rFonts w:eastAsia="Calibri"/>
                <w:noProof/>
                <w:lang w:eastAsia="es-ES_tradnl"/>
              </w:rPr>
              <w:t>d) Interés legítimo</w:t>
            </w:r>
            <w:r w:rsidR="005D00A2">
              <w:rPr>
                <w:noProof/>
                <w:webHidden/>
              </w:rPr>
              <w:tab/>
            </w:r>
            <w:r w:rsidR="005D00A2">
              <w:rPr>
                <w:noProof/>
                <w:webHidden/>
              </w:rPr>
              <w:fldChar w:fldCharType="begin"/>
            </w:r>
            <w:r w:rsidR="005D00A2">
              <w:rPr>
                <w:noProof/>
                <w:webHidden/>
              </w:rPr>
              <w:instrText xml:space="preserve"> PAGEREF _Toc175073611 \h </w:instrText>
            </w:r>
            <w:r w:rsidR="005D00A2">
              <w:rPr>
                <w:noProof/>
                <w:webHidden/>
              </w:rPr>
            </w:r>
            <w:r w:rsidR="005D00A2">
              <w:rPr>
                <w:noProof/>
                <w:webHidden/>
              </w:rPr>
              <w:fldChar w:fldCharType="separate"/>
            </w:r>
            <w:r w:rsidR="0069090A">
              <w:rPr>
                <w:noProof/>
                <w:webHidden/>
              </w:rPr>
              <w:t>13</w:t>
            </w:r>
            <w:r w:rsidR="005D00A2">
              <w:rPr>
                <w:noProof/>
                <w:webHidden/>
              </w:rPr>
              <w:fldChar w:fldCharType="end"/>
            </w:r>
          </w:hyperlink>
        </w:p>
        <w:p w14:paraId="34BF1332" w14:textId="77777777" w:rsidR="005D00A2" w:rsidRDefault="00762AE7">
          <w:pPr>
            <w:pStyle w:val="TDC3"/>
            <w:rPr>
              <w:rFonts w:asciiTheme="minorHAnsi" w:eastAsiaTheme="minorEastAsia" w:hAnsiTheme="minorHAnsi" w:cstheme="minorBidi"/>
              <w:noProof/>
              <w:szCs w:val="22"/>
              <w:lang w:eastAsia="es-MX"/>
            </w:rPr>
          </w:pPr>
          <w:hyperlink w:anchor="_Toc175073612" w:history="1">
            <w:r w:rsidR="005D00A2" w:rsidRPr="001C78A1">
              <w:rPr>
                <w:rStyle w:val="Hipervnculo"/>
                <w:noProof/>
              </w:rPr>
              <w:t>e) Requisitos formales para la interposición del recurso</w:t>
            </w:r>
            <w:r w:rsidR="005D00A2">
              <w:rPr>
                <w:noProof/>
                <w:webHidden/>
              </w:rPr>
              <w:tab/>
            </w:r>
            <w:r w:rsidR="005D00A2">
              <w:rPr>
                <w:noProof/>
                <w:webHidden/>
              </w:rPr>
              <w:fldChar w:fldCharType="begin"/>
            </w:r>
            <w:r w:rsidR="005D00A2">
              <w:rPr>
                <w:noProof/>
                <w:webHidden/>
              </w:rPr>
              <w:instrText xml:space="preserve"> PAGEREF _Toc175073612 \h </w:instrText>
            </w:r>
            <w:r w:rsidR="005D00A2">
              <w:rPr>
                <w:noProof/>
                <w:webHidden/>
              </w:rPr>
            </w:r>
            <w:r w:rsidR="005D00A2">
              <w:rPr>
                <w:noProof/>
                <w:webHidden/>
              </w:rPr>
              <w:fldChar w:fldCharType="separate"/>
            </w:r>
            <w:r w:rsidR="0069090A">
              <w:rPr>
                <w:noProof/>
                <w:webHidden/>
              </w:rPr>
              <w:t>13</w:t>
            </w:r>
            <w:r w:rsidR="005D00A2">
              <w:rPr>
                <w:noProof/>
                <w:webHidden/>
              </w:rPr>
              <w:fldChar w:fldCharType="end"/>
            </w:r>
          </w:hyperlink>
        </w:p>
        <w:p w14:paraId="21502920" w14:textId="77777777" w:rsidR="005D00A2" w:rsidRDefault="00762AE7">
          <w:pPr>
            <w:pStyle w:val="TDC3"/>
            <w:rPr>
              <w:rFonts w:asciiTheme="minorHAnsi" w:eastAsiaTheme="minorEastAsia" w:hAnsiTheme="minorHAnsi" w:cstheme="minorBidi"/>
              <w:noProof/>
              <w:szCs w:val="22"/>
              <w:lang w:eastAsia="es-MX"/>
            </w:rPr>
          </w:pPr>
          <w:hyperlink w:anchor="_Toc175073613" w:history="1">
            <w:r w:rsidR="005D00A2" w:rsidRPr="001C78A1">
              <w:rPr>
                <w:rStyle w:val="Hipervnculo"/>
                <w:noProof/>
              </w:rPr>
              <w:t>f) Acumulación de los Recursos de Revisión</w:t>
            </w:r>
            <w:r w:rsidR="005D00A2">
              <w:rPr>
                <w:noProof/>
                <w:webHidden/>
              </w:rPr>
              <w:tab/>
            </w:r>
            <w:r w:rsidR="005D00A2">
              <w:rPr>
                <w:noProof/>
                <w:webHidden/>
              </w:rPr>
              <w:fldChar w:fldCharType="begin"/>
            </w:r>
            <w:r w:rsidR="005D00A2">
              <w:rPr>
                <w:noProof/>
                <w:webHidden/>
              </w:rPr>
              <w:instrText xml:space="preserve"> PAGEREF _Toc175073613 \h </w:instrText>
            </w:r>
            <w:r w:rsidR="005D00A2">
              <w:rPr>
                <w:noProof/>
                <w:webHidden/>
              </w:rPr>
            </w:r>
            <w:r w:rsidR="005D00A2">
              <w:rPr>
                <w:noProof/>
                <w:webHidden/>
              </w:rPr>
              <w:fldChar w:fldCharType="separate"/>
            </w:r>
            <w:r w:rsidR="0069090A">
              <w:rPr>
                <w:noProof/>
                <w:webHidden/>
              </w:rPr>
              <w:t>13</w:t>
            </w:r>
            <w:r w:rsidR="005D00A2">
              <w:rPr>
                <w:noProof/>
                <w:webHidden/>
              </w:rPr>
              <w:fldChar w:fldCharType="end"/>
            </w:r>
          </w:hyperlink>
        </w:p>
        <w:p w14:paraId="1B4680CD" w14:textId="77777777" w:rsidR="005D00A2" w:rsidRDefault="00762AE7">
          <w:pPr>
            <w:pStyle w:val="TDC2"/>
            <w:rPr>
              <w:rFonts w:asciiTheme="minorHAnsi" w:eastAsiaTheme="minorEastAsia" w:hAnsiTheme="minorHAnsi" w:cstheme="minorBidi"/>
              <w:noProof/>
              <w:szCs w:val="22"/>
              <w:lang w:eastAsia="es-MX"/>
            </w:rPr>
          </w:pPr>
          <w:hyperlink w:anchor="_Toc175073614" w:history="1">
            <w:r w:rsidR="005D00A2" w:rsidRPr="001C78A1">
              <w:rPr>
                <w:rStyle w:val="Hipervnculo"/>
                <w:noProof/>
              </w:rPr>
              <w:t>SEGUNDO. Estudio de Fondo</w:t>
            </w:r>
            <w:r w:rsidR="005D00A2">
              <w:rPr>
                <w:noProof/>
                <w:webHidden/>
              </w:rPr>
              <w:tab/>
            </w:r>
            <w:r w:rsidR="005D00A2">
              <w:rPr>
                <w:noProof/>
                <w:webHidden/>
              </w:rPr>
              <w:fldChar w:fldCharType="begin"/>
            </w:r>
            <w:r w:rsidR="005D00A2">
              <w:rPr>
                <w:noProof/>
                <w:webHidden/>
              </w:rPr>
              <w:instrText xml:space="preserve"> PAGEREF _Toc175073614 \h </w:instrText>
            </w:r>
            <w:r w:rsidR="005D00A2">
              <w:rPr>
                <w:noProof/>
                <w:webHidden/>
              </w:rPr>
            </w:r>
            <w:r w:rsidR="005D00A2">
              <w:rPr>
                <w:noProof/>
                <w:webHidden/>
              </w:rPr>
              <w:fldChar w:fldCharType="separate"/>
            </w:r>
            <w:r w:rsidR="0069090A">
              <w:rPr>
                <w:noProof/>
                <w:webHidden/>
              </w:rPr>
              <w:t>14</w:t>
            </w:r>
            <w:r w:rsidR="005D00A2">
              <w:rPr>
                <w:noProof/>
                <w:webHidden/>
              </w:rPr>
              <w:fldChar w:fldCharType="end"/>
            </w:r>
          </w:hyperlink>
        </w:p>
        <w:p w14:paraId="7AC7F995" w14:textId="77777777" w:rsidR="005D00A2" w:rsidRDefault="00762AE7">
          <w:pPr>
            <w:pStyle w:val="TDC3"/>
            <w:rPr>
              <w:rFonts w:asciiTheme="minorHAnsi" w:eastAsiaTheme="minorEastAsia" w:hAnsiTheme="minorHAnsi" w:cstheme="minorBidi"/>
              <w:noProof/>
              <w:szCs w:val="22"/>
              <w:lang w:eastAsia="es-MX"/>
            </w:rPr>
          </w:pPr>
          <w:hyperlink w:anchor="_Toc175073615" w:history="1">
            <w:r w:rsidR="005D00A2" w:rsidRPr="001C78A1">
              <w:rPr>
                <w:rStyle w:val="Hipervnculo"/>
                <w:noProof/>
              </w:rPr>
              <w:t>a) Mandato de transparencia y responsabilidad del Sujeto Obligado</w:t>
            </w:r>
            <w:r w:rsidR="005D00A2">
              <w:rPr>
                <w:noProof/>
                <w:webHidden/>
              </w:rPr>
              <w:tab/>
            </w:r>
            <w:r w:rsidR="005D00A2">
              <w:rPr>
                <w:noProof/>
                <w:webHidden/>
              </w:rPr>
              <w:fldChar w:fldCharType="begin"/>
            </w:r>
            <w:r w:rsidR="005D00A2">
              <w:rPr>
                <w:noProof/>
                <w:webHidden/>
              </w:rPr>
              <w:instrText xml:space="preserve"> PAGEREF _Toc175073615 \h </w:instrText>
            </w:r>
            <w:r w:rsidR="005D00A2">
              <w:rPr>
                <w:noProof/>
                <w:webHidden/>
              </w:rPr>
            </w:r>
            <w:r w:rsidR="005D00A2">
              <w:rPr>
                <w:noProof/>
                <w:webHidden/>
              </w:rPr>
              <w:fldChar w:fldCharType="separate"/>
            </w:r>
            <w:r w:rsidR="0069090A">
              <w:rPr>
                <w:noProof/>
                <w:webHidden/>
              </w:rPr>
              <w:t>14</w:t>
            </w:r>
            <w:r w:rsidR="005D00A2">
              <w:rPr>
                <w:noProof/>
                <w:webHidden/>
              </w:rPr>
              <w:fldChar w:fldCharType="end"/>
            </w:r>
          </w:hyperlink>
        </w:p>
        <w:p w14:paraId="64BEC369" w14:textId="77777777" w:rsidR="005D00A2" w:rsidRDefault="00762AE7">
          <w:pPr>
            <w:pStyle w:val="TDC3"/>
            <w:rPr>
              <w:rFonts w:asciiTheme="minorHAnsi" w:eastAsiaTheme="minorEastAsia" w:hAnsiTheme="minorHAnsi" w:cstheme="minorBidi"/>
              <w:noProof/>
              <w:szCs w:val="22"/>
              <w:lang w:eastAsia="es-MX"/>
            </w:rPr>
          </w:pPr>
          <w:hyperlink w:anchor="_Toc175073616" w:history="1">
            <w:r w:rsidR="005D00A2" w:rsidRPr="001C78A1">
              <w:rPr>
                <w:rStyle w:val="Hipervnculo"/>
                <w:rFonts w:eastAsia="Calibri"/>
                <w:noProof/>
                <w:lang w:eastAsia="es-ES_tradnl"/>
              </w:rPr>
              <w:t>b) Controversia a resolver</w:t>
            </w:r>
            <w:r w:rsidR="005D00A2">
              <w:rPr>
                <w:noProof/>
                <w:webHidden/>
              </w:rPr>
              <w:tab/>
            </w:r>
            <w:r w:rsidR="005D00A2">
              <w:rPr>
                <w:noProof/>
                <w:webHidden/>
              </w:rPr>
              <w:fldChar w:fldCharType="begin"/>
            </w:r>
            <w:r w:rsidR="005D00A2">
              <w:rPr>
                <w:noProof/>
                <w:webHidden/>
              </w:rPr>
              <w:instrText xml:space="preserve"> PAGEREF _Toc175073616 \h </w:instrText>
            </w:r>
            <w:r w:rsidR="005D00A2">
              <w:rPr>
                <w:noProof/>
                <w:webHidden/>
              </w:rPr>
            </w:r>
            <w:r w:rsidR="005D00A2">
              <w:rPr>
                <w:noProof/>
                <w:webHidden/>
              </w:rPr>
              <w:fldChar w:fldCharType="separate"/>
            </w:r>
            <w:r w:rsidR="0069090A">
              <w:rPr>
                <w:noProof/>
                <w:webHidden/>
              </w:rPr>
              <w:t>16</w:t>
            </w:r>
            <w:r w:rsidR="005D00A2">
              <w:rPr>
                <w:noProof/>
                <w:webHidden/>
              </w:rPr>
              <w:fldChar w:fldCharType="end"/>
            </w:r>
          </w:hyperlink>
        </w:p>
        <w:p w14:paraId="055B7DC5" w14:textId="77777777" w:rsidR="005D00A2" w:rsidRDefault="00762AE7">
          <w:pPr>
            <w:pStyle w:val="TDC3"/>
            <w:rPr>
              <w:rFonts w:asciiTheme="minorHAnsi" w:eastAsiaTheme="minorEastAsia" w:hAnsiTheme="minorHAnsi" w:cstheme="minorBidi"/>
              <w:noProof/>
              <w:szCs w:val="22"/>
              <w:lang w:eastAsia="es-MX"/>
            </w:rPr>
          </w:pPr>
          <w:hyperlink w:anchor="_Toc175073617" w:history="1">
            <w:r w:rsidR="005D00A2" w:rsidRPr="001C78A1">
              <w:rPr>
                <w:rStyle w:val="Hipervnculo"/>
                <w:noProof/>
              </w:rPr>
              <w:t>c) Estudio de la controversia</w:t>
            </w:r>
            <w:r w:rsidR="005D00A2">
              <w:rPr>
                <w:noProof/>
                <w:webHidden/>
              </w:rPr>
              <w:tab/>
            </w:r>
            <w:r w:rsidR="005D00A2">
              <w:rPr>
                <w:noProof/>
                <w:webHidden/>
              </w:rPr>
              <w:fldChar w:fldCharType="begin"/>
            </w:r>
            <w:r w:rsidR="005D00A2">
              <w:rPr>
                <w:noProof/>
                <w:webHidden/>
              </w:rPr>
              <w:instrText xml:space="preserve"> PAGEREF _Toc175073617 \h </w:instrText>
            </w:r>
            <w:r w:rsidR="005D00A2">
              <w:rPr>
                <w:noProof/>
                <w:webHidden/>
              </w:rPr>
            </w:r>
            <w:r w:rsidR="005D00A2">
              <w:rPr>
                <w:noProof/>
                <w:webHidden/>
              </w:rPr>
              <w:fldChar w:fldCharType="separate"/>
            </w:r>
            <w:r w:rsidR="0069090A">
              <w:rPr>
                <w:noProof/>
                <w:webHidden/>
              </w:rPr>
              <w:t>17</w:t>
            </w:r>
            <w:r w:rsidR="005D00A2">
              <w:rPr>
                <w:noProof/>
                <w:webHidden/>
              </w:rPr>
              <w:fldChar w:fldCharType="end"/>
            </w:r>
          </w:hyperlink>
        </w:p>
        <w:p w14:paraId="21F4B440" w14:textId="77777777" w:rsidR="005D00A2" w:rsidRDefault="00762AE7">
          <w:pPr>
            <w:pStyle w:val="TDC3"/>
            <w:rPr>
              <w:rFonts w:asciiTheme="minorHAnsi" w:eastAsiaTheme="minorEastAsia" w:hAnsiTheme="minorHAnsi" w:cstheme="minorBidi"/>
              <w:noProof/>
              <w:szCs w:val="22"/>
              <w:lang w:eastAsia="es-MX"/>
            </w:rPr>
          </w:pPr>
          <w:hyperlink w:anchor="_Toc175073618" w:history="1">
            <w:r w:rsidR="005D00A2" w:rsidRPr="001C78A1">
              <w:rPr>
                <w:rStyle w:val="Hipervnculo"/>
                <w:noProof/>
              </w:rPr>
              <w:t>d) Conclusión</w:t>
            </w:r>
            <w:r w:rsidR="005D00A2">
              <w:rPr>
                <w:noProof/>
                <w:webHidden/>
              </w:rPr>
              <w:tab/>
            </w:r>
            <w:r w:rsidR="005D00A2">
              <w:rPr>
                <w:noProof/>
                <w:webHidden/>
              </w:rPr>
              <w:fldChar w:fldCharType="begin"/>
            </w:r>
            <w:r w:rsidR="005D00A2">
              <w:rPr>
                <w:noProof/>
                <w:webHidden/>
              </w:rPr>
              <w:instrText xml:space="preserve"> PAGEREF _Toc175073618 \h </w:instrText>
            </w:r>
            <w:r w:rsidR="005D00A2">
              <w:rPr>
                <w:noProof/>
                <w:webHidden/>
              </w:rPr>
            </w:r>
            <w:r w:rsidR="005D00A2">
              <w:rPr>
                <w:noProof/>
                <w:webHidden/>
              </w:rPr>
              <w:fldChar w:fldCharType="separate"/>
            </w:r>
            <w:r w:rsidR="0069090A">
              <w:rPr>
                <w:noProof/>
                <w:webHidden/>
              </w:rPr>
              <w:t>22</w:t>
            </w:r>
            <w:r w:rsidR="005D00A2">
              <w:rPr>
                <w:noProof/>
                <w:webHidden/>
              </w:rPr>
              <w:fldChar w:fldCharType="end"/>
            </w:r>
          </w:hyperlink>
        </w:p>
        <w:p w14:paraId="43B3D23E" w14:textId="77777777" w:rsidR="005D00A2" w:rsidRDefault="00762AE7">
          <w:pPr>
            <w:pStyle w:val="TDC1"/>
            <w:tabs>
              <w:tab w:val="right" w:leader="dot" w:pos="9034"/>
            </w:tabs>
            <w:rPr>
              <w:rFonts w:asciiTheme="minorHAnsi" w:eastAsiaTheme="minorEastAsia" w:hAnsiTheme="minorHAnsi" w:cstheme="minorBidi"/>
              <w:noProof/>
              <w:szCs w:val="22"/>
              <w:lang w:eastAsia="es-MX"/>
            </w:rPr>
          </w:pPr>
          <w:hyperlink w:anchor="_Toc175073619" w:history="1">
            <w:r w:rsidR="005D00A2" w:rsidRPr="001C78A1">
              <w:rPr>
                <w:rStyle w:val="Hipervnculo"/>
                <w:noProof/>
              </w:rPr>
              <w:t>RESUELVE</w:t>
            </w:r>
            <w:r w:rsidR="005D00A2">
              <w:rPr>
                <w:noProof/>
                <w:webHidden/>
              </w:rPr>
              <w:tab/>
            </w:r>
            <w:r w:rsidR="005D00A2">
              <w:rPr>
                <w:noProof/>
                <w:webHidden/>
              </w:rPr>
              <w:fldChar w:fldCharType="begin"/>
            </w:r>
            <w:r w:rsidR="005D00A2">
              <w:rPr>
                <w:noProof/>
                <w:webHidden/>
              </w:rPr>
              <w:instrText xml:space="preserve"> PAGEREF _Toc175073619 \h </w:instrText>
            </w:r>
            <w:r w:rsidR="005D00A2">
              <w:rPr>
                <w:noProof/>
                <w:webHidden/>
              </w:rPr>
            </w:r>
            <w:r w:rsidR="005D00A2">
              <w:rPr>
                <w:noProof/>
                <w:webHidden/>
              </w:rPr>
              <w:fldChar w:fldCharType="separate"/>
            </w:r>
            <w:r w:rsidR="0069090A">
              <w:rPr>
                <w:noProof/>
                <w:webHidden/>
              </w:rPr>
              <w:t>23</w:t>
            </w:r>
            <w:r w:rsidR="005D00A2">
              <w:rPr>
                <w:noProof/>
                <w:webHidden/>
              </w:rPr>
              <w:fldChar w:fldCharType="end"/>
            </w:r>
          </w:hyperlink>
        </w:p>
        <w:p w14:paraId="0C82FD7A" w14:textId="56536608" w:rsidR="009B2945" w:rsidRDefault="00AE3DA7" w:rsidP="00141876">
          <w:pPr>
            <w:spacing w:line="240" w:lineRule="auto"/>
            <w:rPr>
              <w:b/>
              <w:bCs/>
              <w:lang w:val="es-ES"/>
            </w:rPr>
          </w:pPr>
          <w:r w:rsidRPr="00141876">
            <w:rPr>
              <w:b/>
              <w:bCs/>
              <w:sz w:val="16"/>
              <w:szCs w:val="16"/>
              <w:lang w:val="es-ES"/>
            </w:rPr>
            <w:fldChar w:fldCharType="end"/>
          </w:r>
        </w:p>
      </w:sdtContent>
    </w:sdt>
    <w:p w14:paraId="603A07E2" w14:textId="77777777" w:rsidR="00646436" w:rsidRDefault="00646436" w:rsidP="00664420">
      <w:pPr>
        <w:rPr>
          <w:rFonts w:cs="Tahoma"/>
          <w:szCs w:val="22"/>
        </w:rPr>
        <w:sectPr w:rsidR="0064643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17260BB" w:rsidR="00775BFC" w:rsidRPr="000858AD" w:rsidRDefault="00775BFC" w:rsidP="00775BFC">
      <w:r w:rsidRPr="000858AD">
        <w:lastRenderedPageBreak/>
        <w:t xml:space="preserve">Resolución del Pleno del Instituto de Transparencia, Acceso a la Información Pública y Protección de Datos Personales del Estado de México y Municipios, con domicilio en Metepec, Estado de México, </w:t>
      </w:r>
      <w:r w:rsidRPr="00C31005">
        <w:rPr>
          <w:b/>
          <w:bCs/>
        </w:rPr>
        <w:t>de</w:t>
      </w:r>
      <w:r w:rsidRPr="000858AD">
        <w:t xml:space="preserve"> </w:t>
      </w:r>
      <w:r w:rsidR="00305B2A">
        <w:rPr>
          <w:b/>
        </w:rPr>
        <w:t>cuatro de septiembre de dos mil veinticuatro</w:t>
      </w:r>
      <w:r w:rsidR="00664733">
        <w:t>.</w:t>
      </w:r>
    </w:p>
    <w:p w14:paraId="0AF3AAC4" w14:textId="77777777" w:rsidR="00775BFC" w:rsidRPr="000858AD" w:rsidRDefault="00775BFC" w:rsidP="00775BFC"/>
    <w:p w14:paraId="40EAE038" w14:textId="2F6FA934" w:rsidR="00775BFC" w:rsidRPr="000858AD" w:rsidRDefault="00775BFC" w:rsidP="00775BFC">
      <w:r w:rsidRPr="000858AD">
        <w:rPr>
          <w:b/>
        </w:rPr>
        <w:t xml:space="preserve">VISTO </w:t>
      </w:r>
      <w:r w:rsidRPr="000858AD">
        <w:t>el expediente</w:t>
      </w:r>
      <w:r>
        <w:t xml:space="preserve"> </w:t>
      </w:r>
      <w:r w:rsidRPr="000858AD">
        <w:t xml:space="preserve">formado con motivo del Recurso de Revisión </w:t>
      </w:r>
      <w:r w:rsidR="00664733" w:rsidRPr="00664733">
        <w:rPr>
          <w:rFonts w:eastAsia="Calibri"/>
          <w:b/>
          <w:lang w:eastAsia="en-US"/>
        </w:rPr>
        <w:t>03197/INFOEM/IP/RR/2024</w:t>
      </w:r>
      <w:r w:rsidR="00664733">
        <w:rPr>
          <w:rFonts w:eastAsia="Calibri"/>
          <w:b/>
          <w:lang w:eastAsia="en-US"/>
        </w:rPr>
        <w:t>, 03198</w:t>
      </w:r>
      <w:r w:rsidR="00664733" w:rsidRPr="00664733">
        <w:rPr>
          <w:rFonts w:eastAsia="Calibri"/>
          <w:b/>
          <w:lang w:eastAsia="en-US"/>
        </w:rPr>
        <w:t>/INFOEM/IP/RR/2024</w:t>
      </w:r>
      <w:r w:rsidR="00664733">
        <w:rPr>
          <w:rFonts w:eastAsia="Calibri"/>
          <w:b/>
          <w:lang w:eastAsia="en-US"/>
        </w:rPr>
        <w:t>, 03199</w:t>
      </w:r>
      <w:r w:rsidR="00664733" w:rsidRPr="00664733">
        <w:rPr>
          <w:rFonts w:eastAsia="Calibri"/>
          <w:b/>
          <w:lang w:eastAsia="en-US"/>
        </w:rPr>
        <w:t>/INFOEM/IP/RR/2024</w:t>
      </w:r>
      <w:r w:rsidR="00664733">
        <w:rPr>
          <w:rFonts w:eastAsia="Calibri"/>
          <w:b/>
          <w:lang w:eastAsia="en-US"/>
        </w:rPr>
        <w:t xml:space="preserve"> y 03200</w:t>
      </w:r>
      <w:r w:rsidR="00664733" w:rsidRPr="00664733">
        <w:rPr>
          <w:rFonts w:eastAsia="Calibri"/>
          <w:b/>
          <w:lang w:eastAsia="en-US"/>
        </w:rPr>
        <w:t>/INFOEM/IP/RR/2024</w:t>
      </w:r>
      <w:r w:rsidR="00664733">
        <w:rPr>
          <w:rFonts w:eastAsia="Calibri"/>
          <w:b/>
          <w:lang w:eastAsia="en-US"/>
        </w:rPr>
        <w:t xml:space="preserve"> </w:t>
      </w:r>
      <w:r w:rsidRPr="000858AD">
        <w:t>interpuesto por</w:t>
      </w:r>
      <w:r>
        <w:t xml:space="preserve"> </w:t>
      </w:r>
      <w:bookmarkStart w:id="2" w:name="_GoBack"/>
      <w:r w:rsidR="00CC3746">
        <w:rPr>
          <w:b/>
          <w:bCs/>
        </w:rPr>
        <w:t xml:space="preserve">XXXX </w:t>
      </w:r>
      <w:proofErr w:type="spellStart"/>
      <w:r w:rsidR="00CC3746">
        <w:rPr>
          <w:b/>
          <w:bCs/>
        </w:rPr>
        <w:t>XXXX</w:t>
      </w:r>
      <w:proofErr w:type="spellEnd"/>
      <w:r w:rsidR="00CC3746">
        <w:rPr>
          <w:b/>
          <w:bCs/>
        </w:rPr>
        <w:t xml:space="preserve"> XXXXXXX XXXXXXXX</w:t>
      </w:r>
      <w:bookmarkEnd w:id="2"/>
      <w:r>
        <w:t xml:space="preserve">, </w:t>
      </w:r>
      <w:r w:rsidRPr="009F797C">
        <w:t>a quien</w:t>
      </w:r>
      <w:r w:rsidRPr="000858AD">
        <w:t xml:space="preserve"> en lo </w:t>
      </w:r>
      <w:r>
        <w:t xml:space="preserve">subsecuente se le denominará </w:t>
      </w:r>
      <w:r w:rsidRPr="00D51ECD">
        <w:rPr>
          <w:b/>
          <w:bCs/>
        </w:rPr>
        <w:t>LA PARTE RECURRENTE</w:t>
      </w:r>
      <w:r w:rsidRPr="000858AD">
        <w:t>,</w:t>
      </w:r>
      <w:r>
        <w:t xml:space="preserve"> </w:t>
      </w:r>
      <w:r w:rsidRPr="000858AD">
        <w:t xml:space="preserve">en contra de la respuesta </w:t>
      </w:r>
      <w:r>
        <w:t xml:space="preserve">emitida por </w:t>
      </w:r>
      <w:r w:rsidR="00664733" w:rsidRPr="00664733">
        <w:rPr>
          <w:b/>
          <w:bCs/>
        </w:rPr>
        <w:t>Secretaría de Finanzas</w:t>
      </w:r>
      <w:r>
        <w:t xml:space="preserve">, en adelante </w:t>
      </w:r>
      <w:r w:rsidRPr="00D036D3">
        <w:rPr>
          <w:b/>
          <w:bCs/>
        </w:rPr>
        <w:t>EL</w:t>
      </w:r>
      <w:r w:rsidRPr="006B10B0">
        <w:rPr>
          <w:b/>
          <w:bCs/>
        </w:rPr>
        <w:t xml:space="preserve"> SUJETO OBLIGADO</w:t>
      </w:r>
      <w:r w:rsidRPr="000858AD">
        <w:rPr>
          <w:rFonts w:eastAsia="Calibri"/>
          <w:lang w:eastAsia="en-US"/>
        </w:rPr>
        <w:t xml:space="preserve">, </w:t>
      </w:r>
      <w:r w:rsidRPr="000858AD">
        <w:t>se emite la presente Resolución con base en los Antecedentes y Considerandos que se exponen a continuación:</w:t>
      </w:r>
    </w:p>
    <w:p w14:paraId="2116968C" w14:textId="77777777" w:rsidR="00775BFC" w:rsidRDefault="00775BFC" w:rsidP="00775BFC"/>
    <w:p w14:paraId="5A444FB6" w14:textId="639D3567" w:rsidR="00664420" w:rsidRDefault="00664420" w:rsidP="00664420">
      <w:pPr>
        <w:pStyle w:val="Ttulo1"/>
      </w:pPr>
      <w:bookmarkStart w:id="3" w:name="_Toc175073592"/>
      <w:r w:rsidRPr="000858AD">
        <w:t>ANTECEDENTES</w:t>
      </w:r>
      <w:bookmarkEnd w:id="3"/>
    </w:p>
    <w:p w14:paraId="5CB5034E" w14:textId="77777777" w:rsidR="00AC2DB8" w:rsidRPr="00E37A3F" w:rsidRDefault="00AC2DB8" w:rsidP="00E37A3F"/>
    <w:p w14:paraId="09B2D38F" w14:textId="02C898A1" w:rsidR="00664420" w:rsidRDefault="00E37A3F" w:rsidP="00C80B14">
      <w:pPr>
        <w:pStyle w:val="Ttulo2"/>
      </w:pPr>
      <w:bookmarkStart w:id="4" w:name="_Toc175073593"/>
      <w:r>
        <w:t>DE LA</w:t>
      </w:r>
      <w:r w:rsidR="00664733">
        <w:t>S</w:t>
      </w:r>
      <w:r>
        <w:t xml:space="preserve"> SOLICITUD</w:t>
      </w:r>
      <w:r w:rsidR="00664733">
        <w:t>ES</w:t>
      </w:r>
      <w:r>
        <w:t xml:space="preserve"> DE INFORMACIÓN</w:t>
      </w:r>
      <w:bookmarkEnd w:id="4"/>
    </w:p>
    <w:p w14:paraId="7B7535DF" w14:textId="77777777" w:rsidR="00E37A3F" w:rsidRPr="00E37A3F" w:rsidRDefault="00E37A3F" w:rsidP="00E37A3F"/>
    <w:p w14:paraId="2C6AD1A5" w14:textId="0405B3CD" w:rsidR="00664420" w:rsidRPr="00E37A3F" w:rsidRDefault="00E37A3F" w:rsidP="00E37A3F">
      <w:pPr>
        <w:pStyle w:val="Ttulo3"/>
      </w:pPr>
      <w:bookmarkStart w:id="5" w:name="_Toc175073594"/>
      <w:r w:rsidRPr="00E37A3F">
        <w:t xml:space="preserve">a) </w:t>
      </w:r>
      <w:r w:rsidR="006B10B0" w:rsidRPr="00E37A3F">
        <w:t>S</w:t>
      </w:r>
      <w:r w:rsidR="00664420" w:rsidRPr="00E37A3F">
        <w:t xml:space="preserve">olicitud de </w:t>
      </w:r>
      <w:r w:rsidR="006B10B0" w:rsidRPr="00E37A3F">
        <w:t>i</w:t>
      </w:r>
      <w:r w:rsidR="00664420" w:rsidRPr="00E37A3F">
        <w:t>nformación</w:t>
      </w:r>
      <w:bookmarkEnd w:id="5"/>
    </w:p>
    <w:p w14:paraId="06DCD29D" w14:textId="0E9DCB28" w:rsidR="009A2D78" w:rsidRPr="000858AD" w:rsidRDefault="006B10B0" w:rsidP="009A2D78">
      <w:pPr>
        <w:pStyle w:val="Prrafodelista"/>
        <w:tabs>
          <w:tab w:val="left" w:pos="0"/>
        </w:tabs>
        <w:ind w:left="0"/>
        <w:contextualSpacing w:val="0"/>
        <w:rPr>
          <w:rFonts w:cs="Tahoma"/>
        </w:rPr>
      </w:pPr>
      <w:r>
        <w:rPr>
          <w:rFonts w:cs="Tahoma"/>
        </w:rPr>
        <w:t>El</w:t>
      </w:r>
      <w:r w:rsidR="00664420" w:rsidRPr="000858AD">
        <w:rPr>
          <w:rFonts w:cs="Tahoma"/>
        </w:rPr>
        <w:t xml:space="preserve"> </w:t>
      </w:r>
      <w:r w:rsidR="00664733">
        <w:rPr>
          <w:rFonts w:cs="Tahoma"/>
          <w:b/>
          <w:bCs/>
        </w:rPr>
        <w:t>veintinueve de abril de dos mil veinticuatro</w:t>
      </w:r>
      <w:r w:rsidR="00664420">
        <w:rPr>
          <w:rFonts w:cs="Tahoma"/>
        </w:rPr>
        <w:t xml:space="preserve">, </w:t>
      </w:r>
      <w:r w:rsidRPr="00D51ECD">
        <w:rPr>
          <w:b/>
          <w:bCs/>
        </w:rPr>
        <w:t>LA PARTE RECURRENTE</w:t>
      </w:r>
      <w:r w:rsidR="00664420" w:rsidRPr="000858AD">
        <w:rPr>
          <w:rFonts w:cs="Tahoma"/>
        </w:rPr>
        <w:t xml:space="preserve"> presentó </w:t>
      </w:r>
      <w:r w:rsidR="00664733">
        <w:rPr>
          <w:rFonts w:cs="Tahoma"/>
        </w:rPr>
        <w:t>diversas solicitudes</w:t>
      </w:r>
      <w:r w:rsidR="00664420" w:rsidRPr="000858AD">
        <w:rPr>
          <w:rFonts w:cs="Tahoma"/>
        </w:rPr>
        <w:t xml:space="preserve"> de acceso a la información pública </w:t>
      </w:r>
      <w:r w:rsidR="001F3515">
        <w:rPr>
          <w:rFonts w:cs="Tahoma"/>
        </w:rPr>
        <w:t xml:space="preserve">ante el </w:t>
      </w:r>
      <w:r w:rsidR="001F3515" w:rsidRPr="009F797C">
        <w:rPr>
          <w:rFonts w:cs="Tahoma"/>
          <w:b/>
          <w:bCs/>
        </w:rPr>
        <w:t>SUJETO OBLIGADO</w:t>
      </w:r>
      <w:r w:rsidR="001F3515">
        <w:rPr>
          <w:rFonts w:cs="Tahoma"/>
        </w:rPr>
        <w:t>,</w:t>
      </w:r>
      <w:r w:rsidR="001F3515" w:rsidRPr="000858AD">
        <w:rPr>
          <w:rFonts w:cs="Tahoma"/>
        </w:rPr>
        <w:t xml:space="preserve"> </w:t>
      </w:r>
      <w:r w:rsidR="00664420" w:rsidRPr="000858AD">
        <w:rPr>
          <w:rFonts w:cs="Tahoma"/>
        </w:rPr>
        <w:t xml:space="preserve">a través del </w:t>
      </w:r>
      <w:r w:rsidR="00664420" w:rsidRPr="00664733">
        <w:rPr>
          <w:rFonts w:cs="Tahoma"/>
        </w:rPr>
        <w:t>Sistema de Acceso a la Información Mexiquense</w:t>
      </w:r>
      <w:r w:rsidRPr="00664733">
        <w:rPr>
          <w:rFonts w:cs="Tahoma"/>
        </w:rPr>
        <w:t xml:space="preserve"> </w:t>
      </w:r>
      <w:r w:rsidR="009A2D78" w:rsidRPr="009A2D78">
        <w:rPr>
          <w:rFonts w:cs="Tahoma"/>
        </w:rPr>
        <w:t>(</w:t>
      </w:r>
      <w:r w:rsidRPr="009A2D78">
        <w:rPr>
          <w:rFonts w:cs="Tahoma"/>
        </w:rPr>
        <w:t>SAIMEX</w:t>
      </w:r>
      <w:r w:rsidR="009A2D78" w:rsidRPr="009A2D78">
        <w:rPr>
          <w:rFonts w:cs="Tahoma"/>
        </w:rPr>
        <w:t>)</w:t>
      </w:r>
      <w:r w:rsidR="009A2D78">
        <w:rPr>
          <w:rFonts w:cs="Tahoma"/>
        </w:rPr>
        <w:t>. Dicha</w:t>
      </w:r>
      <w:r w:rsidR="00664733">
        <w:rPr>
          <w:rFonts w:cs="Tahoma"/>
        </w:rPr>
        <w:t>s</w:t>
      </w:r>
      <w:r w:rsidR="009A2D78">
        <w:rPr>
          <w:rFonts w:cs="Tahoma"/>
        </w:rPr>
        <w:t xml:space="preserve"> solicitud</w:t>
      </w:r>
      <w:r w:rsidR="00664733">
        <w:rPr>
          <w:rFonts w:cs="Tahoma"/>
        </w:rPr>
        <w:t>es quedaron</w:t>
      </w:r>
      <w:r>
        <w:rPr>
          <w:rFonts w:cs="Tahoma"/>
        </w:rPr>
        <w:t xml:space="preserve"> registrada</w:t>
      </w:r>
      <w:r w:rsidR="00664733">
        <w:rPr>
          <w:rFonts w:cs="Tahoma"/>
        </w:rPr>
        <w:t>s</w:t>
      </w:r>
      <w:r>
        <w:rPr>
          <w:rFonts w:cs="Tahoma"/>
        </w:rPr>
        <w:t xml:space="preserve"> c</w:t>
      </w:r>
      <w:r w:rsidR="00664420">
        <w:rPr>
          <w:rFonts w:cs="Tahoma"/>
        </w:rPr>
        <w:t>on el número de folio</w:t>
      </w:r>
      <w:r w:rsidR="00664420" w:rsidRPr="000858AD">
        <w:rPr>
          <w:rFonts w:cs="Tahoma"/>
          <w:b/>
          <w:bCs/>
        </w:rPr>
        <w:t xml:space="preserve"> </w:t>
      </w:r>
      <w:r w:rsidR="00664733" w:rsidRPr="00664733">
        <w:rPr>
          <w:rFonts w:cs="Tahoma"/>
          <w:b/>
          <w:bCs/>
        </w:rPr>
        <w:t>00265/SF/IP/2024</w:t>
      </w:r>
      <w:r w:rsidR="00664733">
        <w:rPr>
          <w:rFonts w:cs="Tahoma"/>
          <w:b/>
          <w:bCs/>
        </w:rPr>
        <w:t xml:space="preserve">, </w:t>
      </w:r>
      <w:r w:rsidR="00664733" w:rsidRPr="00664733">
        <w:rPr>
          <w:rFonts w:cs="Tahoma"/>
          <w:b/>
          <w:bCs/>
        </w:rPr>
        <w:t>00266/SF/IP/2024</w:t>
      </w:r>
      <w:r w:rsidR="00664733">
        <w:rPr>
          <w:rFonts w:cs="Tahoma"/>
          <w:b/>
          <w:bCs/>
        </w:rPr>
        <w:t xml:space="preserve">, </w:t>
      </w:r>
      <w:r w:rsidR="00664733" w:rsidRPr="00664733">
        <w:rPr>
          <w:rFonts w:cs="Tahoma"/>
          <w:b/>
          <w:bCs/>
        </w:rPr>
        <w:t>00267/SF/IP/2024</w:t>
      </w:r>
      <w:r w:rsidR="00664733">
        <w:rPr>
          <w:rFonts w:cs="Tahoma"/>
          <w:b/>
          <w:bCs/>
        </w:rPr>
        <w:t xml:space="preserve"> y </w:t>
      </w:r>
      <w:r w:rsidR="00664733" w:rsidRPr="00664733">
        <w:rPr>
          <w:rFonts w:cs="Tahoma"/>
          <w:b/>
          <w:bCs/>
        </w:rPr>
        <w:t>00268/SF/IP/2024</w:t>
      </w:r>
      <w:r w:rsidR="00664733">
        <w:rPr>
          <w:rFonts w:cs="Tahoma"/>
          <w:b/>
          <w:bCs/>
        </w:rPr>
        <w:t xml:space="preserve">, </w:t>
      </w:r>
      <w:r w:rsidR="002A3601">
        <w:rPr>
          <w:rFonts w:cs="Tahoma"/>
        </w:rPr>
        <w:t xml:space="preserve"> y en ella </w:t>
      </w:r>
      <w:r w:rsidR="009A2D78">
        <w:rPr>
          <w:rFonts w:cs="Tahoma"/>
        </w:rPr>
        <w:t>se requirió la siguiente información:</w:t>
      </w:r>
    </w:p>
    <w:p w14:paraId="0459D6AC" w14:textId="77777777" w:rsidR="00664420" w:rsidRDefault="00664420" w:rsidP="00664420">
      <w:pPr>
        <w:tabs>
          <w:tab w:val="left" w:pos="4667"/>
        </w:tabs>
        <w:ind w:left="567" w:right="567"/>
        <w:rPr>
          <w:rFonts w:cs="Tahoma"/>
          <w:b/>
          <w:bCs/>
        </w:rPr>
      </w:pPr>
    </w:p>
    <w:p w14:paraId="02EAC9AB" w14:textId="77777777" w:rsidR="00862853" w:rsidRDefault="00862853" w:rsidP="00862853">
      <w:pPr>
        <w:tabs>
          <w:tab w:val="left" w:pos="4667"/>
        </w:tabs>
        <w:spacing w:line="240" w:lineRule="auto"/>
        <w:ind w:left="567" w:right="567"/>
        <w:rPr>
          <w:rFonts w:cs="Tahoma"/>
          <w:b/>
          <w:bCs/>
          <w:i/>
        </w:rPr>
      </w:pPr>
      <w:r w:rsidRPr="00862853">
        <w:rPr>
          <w:rFonts w:cs="Tahoma"/>
          <w:b/>
          <w:bCs/>
          <w:i/>
        </w:rPr>
        <w:t>00265/SF/IP/2024</w:t>
      </w:r>
    </w:p>
    <w:p w14:paraId="64B27DE3" w14:textId="044755D4" w:rsidR="00664420" w:rsidRPr="00862853" w:rsidRDefault="00862853" w:rsidP="00862853">
      <w:pPr>
        <w:tabs>
          <w:tab w:val="left" w:pos="4667"/>
        </w:tabs>
        <w:spacing w:line="240" w:lineRule="auto"/>
        <w:ind w:left="567" w:right="567"/>
        <w:rPr>
          <w:rFonts w:cs="Tahoma"/>
          <w:b/>
          <w:bCs/>
          <w:i/>
        </w:rPr>
      </w:pPr>
      <w:r w:rsidRPr="00862853">
        <w:rPr>
          <w:rFonts w:eastAsiaTheme="majorEastAsia" w:cstheme="majorBidi"/>
          <w:i/>
          <w:kern w:val="28"/>
          <w:szCs w:val="56"/>
        </w:rPr>
        <w:t xml:space="preserve">COPIA DIGITALIZADA DE LOS DOCUMENTOS, SPEI Y RELACIÓN DE LOS PAGOS QUE SE HAN HECHO A PROVEEDORES DEL 6 AL 10 DE ENERO DE </w:t>
      </w:r>
      <w:r w:rsidRPr="00862853">
        <w:rPr>
          <w:rFonts w:eastAsiaTheme="majorEastAsia" w:cstheme="majorBidi"/>
          <w:i/>
          <w:kern w:val="28"/>
          <w:szCs w:val="56"/>
        </w:rPr>
        <w:lastRenderedPageBreak/>
        <w:t>2024. DEBERÁ CONTENER LA SIGUIENTE INFORMACIÓN LOS SOPORTES DOCUMENTALES FIRMADOS Y RUBRICADOS POR QUIEN CORRESPONDA.</w:t>
      </w:r>
    </w:p>
    <w:p w14:paraId="64FFF769" w14:textId="77777777" w:rsidR="00862853" w:rsidRPr="00862853" w:rsidRDefault="00862853" w:rsidP="00862853">
      <w:pPr>
        <w:tabs>
          <w:tab w:val="left" w:pos="4667"/>
        </w:tabs>
        <w:spacing w:line="240" w:lineRule="auto"/>
        <w:ind w:left="567" w:right="567"/>
        <w:rPr>
          <w:rFonts w:eastAsiaTheme="majorEastAsia" w:cstheme="majorBidi"/>
          <w:i/>
          <w:kern w:val="28"/>
          <w:szCs w:val="56"/>
        </w:rPr>
      </w:pPr>
    </w:p>
    <w:p w14:paraId="50B0F818" w14:textId="302A8F94" w:rsidR="00862853" w:rsidRPr="00862853" w:rsidRDefault="00862853" w:rsidP="00862853">
      <w:pPr>
        <w:tabs>
          <w:tab w:val="left" w:pos="4667"/>
        </w:tabs>
        <w:spacing w:line="240" w:lineRule="auto"/>
        <w:ind w:left="567" w:right="567"/>
        <w:rPr>
          <w:rFonts w:eastAsiaTheme="majorEastAsia" w:cstheme="majorBidi"/>
          <w:i/>
          <w:kern w:val="28"/>
          <w:szCs w:val="56"/>
        </w:rPr>
      </w:pPr>
      <w:r w:rsidRPr="00862853">
        <w:rPr>
          <w:rFonts w:cs="Tahoma"/>
          <w:b/>
          <w:bCs/>
          <w:i/>
        </w:rPr>
        <w:t>00266/SF/IP/2024</w:t>
      </w:r>
    </w:p>
    <w:p w14:paraId="4AC37207" w14:textId="018F8537" w:rsidR="00862853" w:rsidRPr="00862853" w:rsidRDefault="00862853" w:rsidP="00862853">
      <w:pPr>
        <w:tabs>
          <w:tab w:val="left" w:pos="4667"/>
        </w:tabs>
        <w:spacing w:line="240" w:lineRule="auto"/>
        <w:ind w:left="567" w:right="567"/>
        <w:rPr>
          <w:rFonts w:cs="Tahoma"/>
          <w:bCs/>
          <w:i/>
          <w:szCs w:val="22"/>
        </w:rPr>
      </w:pPr>
      <w:r w:rsidRPr="00862853">
        <w:rPr>
          <w:rFonts w:cs="Tahoma"/>
          <w:bCs/>
          <w:i/>
          <w:szCs w:val="22"/>
        </w:rPr>
        <w:t>COPIA DIGITALIZADA DE LOS DOCUMENTOS, SPEI Y RELACIÓN DE LOS PAGOS QUE SE HAN HECHO A PROVEEDORES DEL 11 AL 15 DE ENERO DE 2024 DEBERÁ CONTENER LA SIGUIENTE INFORMACIÓN LOS SOPORTES DOCUMENTALES FIRMADOS Y RUBRICADOS POR QUIEN CORRESPONDA.</w:t>
      </w:r>
    </w:p>
    <w:p w14:paraId="79F63843" w14:textId="77777777" w:rsidR="00862853" w:rsidRPr="00862853" w:rsidRDefault="00862853" w:rsidP="00862853">
      <w:pPr>
        <w:tabs>
          <w:tab w:val="left" w:pos="4667"/>
        </w:tabs>
        <w:spacing w:line="240" w:lineRule="auto"/>
        <w:ind w:left="567" w:right="567"/>
        <w:rPr>
          <w:rFonts w:cs="Tahoma"/>
          <w:bCs/>
          <w:i/>
          <w:szCs w:val="22"/>
        </w:rPr>
      </w:pPr>
    </w:p>
    <w:p w14:paraId="4817A5FA" w14:textId="4E47542B" w:rsidR="00862853" w:rsidRPr="00862853" w:rsidRDefault="00862853" w:rsidP="00862853">
      <w:pPr>
        <w:tabs>
          <w:tab w:val="left" w:pos="4667"/>
        </w:tabs>
        <w:spacing w:line="240" w:lineRule="auto"/>
        <w:ind w:left="567" w:right="567"/>
        <w:rPr>
          <w:rFonts w:cs="Tahoma"/>
          <w:bCs/>
          <w:i/>
          <w:szCs w:val="22"/>
        </w:rPr>
      </w:pPr>
      <w:r w:rsidRPr="00862853">
        <w:rPr>
          <w:rFonts w:cs="Tahoma"/>
          <w:b/>
          <w:bCs/>
          <w:i/>
        </w:rPr>
        <w:t>00267/SF/IP/2024</w:t>
      </w:r>
    </w:p>
    <w:p w14:paraId="75D965C3" w14:textId="0AF4A35D" w:rsidR="00862853" w:rsidRPr="00862853" w:rsidRDefault="00862853" w:rsidP="00862853">
      <w:pPr>
        <w:tabs>
          <w:tab w:val="left" w:pos="4667"/>
        </w:tabs>
        <w:spacing w:line="240" w:lineRule="auto"/>
        <w:ind w:left="567" w:right="567"/>
        <w:rPr>
          <w:rFonts w:cs="Tahoma"/>
          <w:bCs/>
          <w:i/>
          <w:szCs w:val="22"/>
        </w:rPr>
      </w:pPr>
      <w:r w:rsidRPr="00862853">
        <w:rPr>
          <w:rFonts w:cs="Tahoma"/>
          <w:bCs/>
          <w:i/>
          <w:szCs w:val="22"/>
        </w:rPr>
        <w:t>COPIA DIGITALIZADA DE LOS DOCUMENTOS, SPEI Y RELACIÓN DE LOS PAGOS QUE SE HAN HECHO A PROVEEDORES DEL 21 AL 25 DE ENERO DE 2024. DEBERÁ CONTENER LA SIGUIENTE INFORMACIÓN LOS SOPORTES DOCUMENTALES FIRMADOS Y RUBRICADOS POR QUIEN CORRESPONDA.</w:t>
      </w:r>
    </w:p>
    <w:p w14:paraId="662BE26D" w14:textId="77777777" w:rsidR="00862853" w:rsidRPr="00862853" w:rsidRDefault="00862853" w:rsidP="00862853">
      <w:pPr>
        <w:tabs>
          <w:tab w:val="left" w:pos="4667"/>
        </w:tabs>
        <w:spacing w:line="240" w:lineRule="auto"/>
        <w:ind w:left="567" w:right="567"/>
        <w:rPr>
          <w:rFonts w:cs="Tahoma"/>
          <w:bCs/>
          <w:i/>
          <w:szCs w:val="22"/>
        </w:rPr>
      </w:pPr>
    </w:p>
    <w:p w14:paraId="41C9EDFC" w14:textId="7ABBB4CF" w:rsidR="00862853" w:rsidRPr="00862853" w:rsidRDefault="00862853" w:rsidP="00862853">
      <w:pPr>
        <w:tabs>
          <w:tab w:val="left" w:pos="4667"/>
        </w:tabs>
        <w:spacing w:line="240" w:lineRule="auto"/>
        <w:ind w:left="567" w:right="567"/>
        <w:rPr>
          <w:rFonts w:cs="Tahoma"/>
          <w:bCs/>
          <w:i/>
          <w:szCs w:val="22"/>
        </w:rPr>
      </w:pPr>
      <w:r w:rsidRPr="00862853">
        <w:rPr>
          <w:rFonts w:cs="Tahoma"/>
          <w:b/>
          <w:bCs/>
          <w:i/>
        </w:rPr>
        <w:t>00268/SF/IP/2024</w:t>
      </w:r>
    </w:p>
    <w:p w14:paraId="3C9A5FEA" w14:textId="6BEC889F" w:rsidR="00862853" w:rsidRPr="00862853" w:rsidRDefault="00862853" w:rsidP="00862853">
      <w:pPr>
        <w:tabs>
          <w:tab w:val="left" w:pos="4667"/>
        </w:tabs>
        <w:spacing w:line="240" w:lineRule="auto"/>
        <w:ind w:left="567" w:right="567"/>
        <w:rPr>
          <w:rFonts w:cs="Tahoma"/>
          <w:bCs/>
          <w:i/>
          <w:szCs w:val="22"/>
        </w:rPr>
      </w:pPr>
      <w:r w:rsidRPr="00862853">
        <w:rPr>
          <w:rFonts w:cs="Tahoma"/>
          <w:bCs/>
          <w:i/>
          <w:szCs w:val="22"/>
        </w:rPr>
        <w:t>COPIA DIGITALIZADA DE LOS DOCUMENTOS, SPEI Y RELACIÓN DE LOS PAGOS QUE SE HAN HECHO A PROVEEDORES DEL 16 AL 20 DE ENERO DE 2024. DEBERÁ CONTENER LA SIGUIENTE INFORMACIÓN LOS SOPORTES DOCUMENTALES FIRMADOS Y RUBRICADOS POR QUIEN CORRESPONDA.</w:t>
      </w:r>
    </w:p>
    <w:p w14:paraId="6C422602" w14:textId="77777777" w:rsidR="00862853" w:rsidRPr="000858AD" w:rsidRDefault="00862853" w:rsidP="00664420">
      <w:pPr>
        <w:tabs>
          <w:tab w:val="left" w:pos="4667"/>
        </w:tabs>
        <w:ind w:left="567" w:right="567"/>
        <w:rPr>
          <w:rFonts w:cs="Tahoma"/>
          <w:bCs/>
          <w:i/>
          <w:szCs w:val="22"/>
        </w:rPr>
      </w:pPr>
    </w:p>
    <w:p w14:paraId="0BD6321D" w14:textId="56D9ABBC" w:rsidR="00664420" w:rsidRPr="009A2D78" w:rsidRDefault="009A2D78" w:rsidP="009A2D78">
      <w:pPr>
        <w:tabs>
          <w:tab w:val="left" w:pos="4667"/>
        </w:tabs>
        <w:ind w:left="567" w:right="567"/>
        <w:rPr>
          <w:rFonts w:cs="Tahoma"/>
          <w:bCs/>
          <w:szCs w:val="22"/>
        </w:rPr>
      </w:pPr>
      <w:r>
        <w:rPr>
          <w:rFonts w:cs="Tahoma"/>
          <w:b/>
          <w:bCs/>
          <w:szCs w:val="22"/>
        </w:rPr>
        <w:t>M</w:t>
      </w:r>
      <w:r w:rsidRPr="000858AD">
        <w:rPr>
          <w:rFonts w:cs="Tahoma"/>
          <w:b/>
          <w:bCs/>
          <w:szCs w:val="22"/>
        </w:rPr>
        <w:t>odalidad de entrega</w:t>
      </w:r>
      <w:r>
        <w:rPr>
          <w:rFonts w:cs="Tahoma"/>
          <w:bCs/>
          <w:szCs w:val="22"/>
        </w:rPr>
        <w:t xml:space="preserve">: </w:t>
      </w:r>
      <w:r w:rsidRPr="00862853">
        <w:rPr>
          <w:rFonts w:cs="Tahoma"/>
          <w:bCs/>
          <w:szCs w:val="22"/>
        </w:rPr>
        <w:t>a</w:t>
      </w:r>
      <w:r w:rsidR="00664420" w:rsidRPr="00862853">
        <w:rPr>
          <w:rFonts w:cs="Tahoma"/>
          <w:bCs/>
          <w:i/>
          <w:szCs w:val="22"/>
        </w:rPr>
        <w:t xml:space="preserve"> través del SAIMEX</w:t>
      </w:r>
      <w:r w:rsidRPr="00862853">
        <w:rPr>
          <w:rFonts w:cs="Tahoma"/>
          <w:bCs/>
          <w:i/>
          <w:szCs w:val="22"/>
        </w:rPr>
        <w:t>.</w:t>
      </w:r>
    </w:p>
    <w:p w14:paraId="334D2860" w14:textId="77777777" w:rsidR="00664420" w:rsidRPr="000858AD" w:rsidRDefault="00664420" w:rsidP="00664420">
      <w:pPr>
        <w:autoSpaceDE w:val="0"/>
        <w:autoSpaceDN w:val="0"/>
        <w:adjustRightInd w:val="0"/>
        <w:ind w:right="-28"/>
        <w:rPr>
          <w:rFonts w:cs="Tahoma"/>
          <w:bCs/>
          <w:i/>
          <w:szCs w:val="22"/>
        </w:rPr>
      </w:pPr>
    </w:p>
    <w:p w14:paraId="5AC1EE52" w14:textId="34C34E77" w:rsidR="00D036D3" w:rsidRPr="00D036D3" w:rsidRDefault="00E37A3F" w:rsidP="00E37A3F">
      <w:pPr>
        <w:pStyle w:val="Ttulo3"/>
      </w:pPr>
      <w:bookmarkStart w:id="6" w:name="_Toc175073595"/>
      <w:r>
        <w:t xml:space="preserve">b) </w:t>
      </w:r>
      <w:r w:rsidR="00D036D3" w:rsidRPr="00D036D3">
        <w:t xml:space="preserve">Turno de la solicitud de </w:t>
      </w:r>
      <w:r w:rsidR="00D036D3">
        <w:t>información</w:t>
      </w:r>
      <w:bookmarkEnd w:id="6"/>
    </w:p>
    <w:p w14:paraId="7CEE6F8C" w14:textId="775586B4" w:rsidR="007D1C55" w:rsidRDefault="00D036D3" w:rsidP="00D036D3">
      <w:pPr>
        <w:rPr>
          <w:color w:val="000000" w:themeColor="text1"/>
        </w:rPr>
      </w:pPr>
      <w:r w:rsidRPr="00644D03">
        <w:rPr>
          <w:color w:val="000000" w:themeColor="text1"/>
        </w:rPr>
        <w:t>En cumplimiento al artículo 162 de la Ley de Transparencia y Acceso a la Información Pública del E</w:t>
      </w:r>
      <w:r w:rsidR="00862853">
        <w:rPr>
          <w:color w:val="000000" w:themeColor="text1"/>
        </w:rPr>
        <w:t>stado de México y Municipios, en fecha</w:t>
      </w:r>
      <w:r w:rsidRPr="00644D03">
        <w:rPr>
          <w:color w:val="000000" w:themeColor="text1"/>
        </w:rPr>
        <w:t xml:space="preserve"> </w:t>
      </w:r>
      <w:r w:rsidR="00862853">
        <w:rPr>
          <w:rFonts w:eastAsia="Palatino Linotype" w:cs="Palatino Linotype"/>
          <w:b/>
        </w:rPr>
        <w:t>nueve y trece de mayo de dos mil veinticuatro</w:t>
      </w:r>
      <w:r w:rsidRPr="00644D03">
        <w:rPr>
          <w:color w:val="000000" w:themeColor="text1"/>
        </w:rPr>
        <w:t xml:space="preserve"> el Titular de la Unidad de Transparencia del </w:t>
      </w:r>
      <w:r w:rsidRPr="00644D03">
        <w:rPr>
          <w:b/>
          <w:color w:val="000000" w:themeColor="text1"/>
        </w:rPr>
        <w:t>SUJETO OBLIGADO</w:t>
      </w:r>
      <w:r w:rsidRPr="00644D03">
        <w:rPr>
          <w:color w:val="000000" w:themeColor="text1"/>
        </w:rPr>
        <w:t xml:space="preserve"> turnó </w:t>
      </w:r>
      <w:r>
        <w:rPr>
          <w:color w:val="000000" w:themeColor="text1"/>
        </w:rPr>
        <w:t>la solicitud</w:t>
      </w:r>
      <w:r w:rsidRPr="00644D03">
        <w:rPr>
          <w:color w:val="000000" w:themeColor="text1"/>
        </w:rPr>
        <w:t xml:space="preserve"> de información </w:t>
      </w:r>
      <w:r w:rsidR="007D1C55" w:rsidRPr="00862853">
        <w:rPr>
          <w:color w:val="000000" w:themeColor="text1"/>
        </w:rPr>
        <w:t xml:space="preserve">a los </w:t>
      </w:r>
      <w:r w:rsidRPr="00862853">
        <w:rPr>
          <w:color w:val="000000" w:themeColor="text1"/>
        </w:rPr>
        <w:t>servidor</w:t>
      </w:r>
      <w:r w:rsidR="007D1C55" w:rsidRPr="00862853">
        <w:rPr>
          <w:color w:val="000000" w:themeColor="text1"/>
        </w:rPr>
        <w:t>es</w:t>
      </w:r>
      <w:r w:rsidRPr="00862853">
        <w:rPr>
          <w:color w:val="000000" w:themeColor="text1"/>
        </w:rPr>
        <w:t xml:space="preserve"> público</w:t>
      </w:r>
      <w:r w:rsidR="007D1C55" w:rsidRPr="00862853">
        <w:rPr>
          <w:color w:val="000000" w:themeColor="text1"/>
        </w:rPr>
        <w:t>s</w:t>
      </w:r>
      <w:r w:rsidRPr="00862853">
        <w:rPr>
          <w:color w:val="000000" w:themeColor="text1"/>
        </w:rPr>
        <w:t xml:space="preserve"> habilitado</w:t>
      </w:r>
      <w:r w:rsidR="007D1C55" w:rsidRPr="00862853">
        <w:rPr>
          <w:color w:val="000000" w:themeColor="text1"/>
        </w:rPr>
        <w:t>s</w:t>
      </w:r>
      <w:r w:rsidRPr="00862853">
        <w:rPr>
          <w:color w:val="000000" w:themeColor="text1"/>
        </w:rPr>
        <w:t xml:space="preserve"> que estimó pertinente</w:t>
      </w:r>
      <w:r w:rsidR="007D1C55" w:rsidRPr="00862853">
        <w:rPr>
          <w:color w:val="000000" w:themeColor="text1"/>
        </w:rPr>
        <w:t>.</w:t>
      </w:r>
    </w:p>
    <w:p w14:paraId="7B667FC9" w14:textId="77777777" w:rsidR="007D1C55" w:rsidRDefault="007D1C55" w:rsidP="00D036D3">
      <w:pPr>
        <w:rPr>
          <w:color w:val="000000" w:themeColor="text1"/>
        </w:rPr>
      </w:pPr>
    </w:p>
    <w:p w14:paraId="3212BA4D" w14:textId="3D5F8126" w:rsidR="00664420" w:rsidRPr="000858AD" w:rsidRDefault="00BC7DCE" w:rsidP="00E37A3F">
      <w:pPr>
        <w:pStyle w:val="Ttulo3"/>
        <w:rPr>
          <w:rFonts w:eastAsia="Calibri"/>
          <w:lang w:eastAsia="en-US"/>
        </w:rPr>
      </w:pPr>
      <w:bookmarkStart w:id="7" w:name="_Toc175073596"/>
      <w:r>
        <w:rPr>
          <w:lang w:val="es-ES"/>
        </w:rPr>
        <w:lastRenderedPageBreak/>
        <w:t>c</w:t>
      </w:r>
      <w:r w:rsidR="00E37A3F">
        <w:rPr>
          <w:lang w:val="es-ES"/>
        </w:rPr>
        <w:t xml:space="preserve">) </w:t>
      </w:r>
      <w:r w:rsidR="00664420" w:rsidRPr="000858AD">
        <w:rPr>
          <w:lang w:val="es-ES"/>
        </w:rPr>
        <w:t xml:space="preserve">Respuesta </w:t>
      </w:r>
      <w:r w:rsidR="00664420" w:rsidRPr="000858AD">
        <w:rPr>
          <w:rFonts w:eastAsia="Calibri"/>
          <w:lang w:eastAsia="en-US"/>
        </w:rPr>
        <w:t>del Sujeto Obligado</w:t>
      </w:r>
      <w:bookmarkEnd w:id="7"/>
    </w:p>
    <w:p w14:paraId="79199CC1" w14:textId="3A1886B2" w:rsidR="00664420" w:rsidRDefault="00664420" w:rsidP="00305B2A">
      <w:pPr>
        <w:rPr>
          <w:lang w:val="es-ES"/>
        </w:rPr>
      </w:pPr>
      <w:r>
        <w:rPr>
          <w:lang w:val="es-ES"/>
        </w:rPr>
        <w:t xml:space="preserve">El </w:t>
      </w:r>
      <w:r w:rsidR="00BC7DCE">
        <w:rPr>
          <w:b/>
          <w:bCs/>
          <w:lang w:val="es-ES"/>
        </w:rPr>
        <w:t>nueve, trece y catorce de mayo de dos mil veinticuatro,</w:t>
      </w:r>
      <w:r w:rsidRPr="000858AD">
        <w:rPr>
          <w:lang w:val="es-ES"/>
        </w:rPr>
        <w:t xml:space="preserve"> </w:t>
      </w:r>
      <w:r w:rsidR="00F07EE6">
        <w:rPr>
          <w:lang w:val="es-ES"/>
        </w:rPr>
        <w:t xml:space="preserve">el </w:t>
      </w:r>
      <w:r w:rsidR="00F07EE6" w:rsidRPr="000858AD">
        <w:rPr>
          <w:lang w:val="es-ES"/>
        </w:rPr>
        <w:t>Titular de la Unidad de Transparencia</w:t>
      </w:r>
      <w:r w:rsidR="00F07EE6">
        <w:rPr>
          <w:lang w:val="es-ES"/>
        </w:rPr>
        <w:t xml:space="preserve"> del </w:t>
      </w:r>
      <w:r w:rsidR="00F07EE6">
        <w:rPr>
          <w:b/>
          <w:lang w:val="es-ES"/>
        </w:rPr>
        <w:t>SUJETO OBLIGADO</w:t>
      </w:r>
      <w:r w:rsidR="00F07EE6" w:rsidRPr="000858AD">
        <w:rPr>
          <w:lang w:val="es-ES"/>
        </w:rPr>
        <w:t xml:space="preserve"> notificó </w:t>
      </w:r>
      <w:r w:rsidR="00F07EE6">
        <w:rPr>
          <w:lang w:val="es-ES"/>
        </w:rPr>
        <w:t>la siguiente respuesta</w:t>
      </w:r>
      <w:r w:rsidR="00F07EE6" w:rsidRPr="000858AD">
        <w:rPr>
          <w:lang w:val="es-ES"/>
        </w:rPr>
        <w:t xml:space="preserve"> </w:t>
      </w:r>
      <w:r w:rsidR="00F07EE6">
        <w:rPr>
          <w:lang w:val="es-ES"/>
        </w:rPr>
        <w:t xml:space="preserve">a través </w:t>
      </w:r>
      <w:r w:rsidR="00F07EE6" w:rsidRPr="00305B2A">
        <w:rPr>
          <w:color w:val="000000" w:themeColor="text1"/>
        </w:rPr>
        <w:t>del</w:t>
      </w:r>
      <w:r w:rsidR="00F07EE6" w:rsidRPr="00960D82">
        <w:rPr>
          <w:lang w:val="es-ES"/>
        </w:rPr>
        <w:t xml:space="preserve"> </w:t>
      </w:r>
      <w:r w:rsidRPr="00960D82">
        <w:rPr>
          <w:lang w:val="es-ES"/>
        </w:rPr>
        <w:t>SAIMEX</w:t>
      </w:r>
      <w:r w:rsidR="00F07EE6" w:rsidRPr="00960D82">
        <w:rPr>
          <w:lang w:val="es-ES"/>
        </w:rPr>
        <w:t>:</w:t>
      </w:r>
    </w:p>
    <w:p w14:paraId="669F7EFD" w14:textId="77777777" w:rsidR="00664420" w:rsidRPr="007D1C55" w:rsidRDefault="00664420" w:rsidP="00664420">
      <w:pPr>
        <w:tabs>
          <w:tab w:val="left" w:pos="4667"/>
        </w:tabs>
        <w:ind w:left="567" w:right="567"/>
        <w:rPr>
          <w:rFonts w:cs="Tahoma"/>
          <w:b/>
          <w:bCs/>
        </w:rPr>
      </w:pPr>
    </w:p>
    <w:p w14:paraId="32FD1B0F" w14:textId="77777777" w:rsidR="00960D82" w:rsidRDefault="00960D82" w:rsidP="00960D82">
      <w:pPr>
        <w:pStyle w:val="Puesto"/>
      </w:pPr>
      <w:r>
        <w:t>Folio de la solicitud: 00265/SF/IP/2024</w:t>
      </w:r>
    </w:p>
    <w:p w14:paraId="3303E0B9" w14:textId="77777777" w:rsidR="00960D82" w:rsidRDefault="00960D82" w:rsidP="00960D82">
      <w:pPr>
        <w:pStyle w:val="Puesto"/>
      </w:pPr>
      <w:r>
        <w:t>En respuesta a la solicitud recibida, nos permitimos hacer de su conocimiento que con fundamento en el artículo 53, Fracciones: II, V y VI de la Ley de Transparencia y Acceso a la Información Pública del Estado de México y Municipios, le contestamos que:</w:t>
      </w:r>
    </w:p>
    <w:p w14:paraId="36D0DD9E" w14:textId="77777777" w:rsidR="00960D82" w:rsidRDefault="00960D82" w:rsidP="00960D82">
      <w:pPr>
        <w:pStyle w:val="Puesto"/>
      </w:pPr>
      <w:r>
        <w:t>Sobre el particular, sírvase encontrar en archivo adjunto copia del oficio de notificación número 20700004S/UT-981/2024 mediante el cual se detalla lo referente a su solicitud.</w:t>
      </w:r>
    </w:p>
    <w:p w14:paraId="2008CBB0" w14:textId="0C7ADD82" w:rsidR="00960D82" w:rsidRPr="00960D82" w:rsidRDefault="00960D82" w:rsidP="00960D82">
      <w:pPr>
        <w:pStyle w:val="Puesto"/>
      </w:pPr>
      <w:r>
        <w:t>ATENTAMENTE</w:t>
      </w:r>
    </w:p>
    <w:p w14:paraId="5D11024C" w14:textId="29029DF8" w:rsidR="00664420" w:rsidRDefault="00960D82" w:rsidP="00960D82">
      <w:pPr>
        <w:pStyle w:val="Puesto"/>
      </w:pPr>
      <w:r>
        <w:t>M. en D. Mario Reyes Santos</w:t>
      </w:r>
    </w:p>
    <w:p w14:paraId="6472F2C8" w14:textId="77777777" w:rsidR="00960D82" w:rsidRDefault="00960D82" w:rsidP="00960D82"/>
    <w:p w14:paraId="1E66F7CE" w14:textId="77777777" w:rsidR="00960D82" w:rsidRPr="00960D82" w:rsidRDefault="00960D82" w:rsidP="00960D82">
      <w:pPr>
        <w:pStyle w:val="Puesto"/>
      </w:pPr>
      <w:r w:rsidRPr="00960D82">
        <w:t>Folio de la solicitud: 00266/SF/IP/2024</w:t>
      </w:r>
    </w:p>
    <w:p w14:paraId="6F3D5A32" w14:textId="77777777" w:rsidR="00960D82" w:rsidRPr="00960D82" w:rsidRDefault="00960D82" w:rsidP="00960D82">
      <w:pPr>
        <w:pStyle w:val="Puesto"/>
      </w:pPr>
      <w:r w:rsidRPr="00960D82">
        <w:t>En respuesta a la solicitud recibida, nos permitimos hacer de su conocimiento que con fundamento en el artículo 53, Fracciones: II, V y VI de la Ley de Transparencia y Acceso a la Información Pública del Estado de México y Municipios, le contestamos que:</w:t>
      </w:r>
    </w:p>
    <w:p w14:paraId="1FBA317E" w14:textId="77777777" w:rsidR="00960D82" w:rsidRPr="00960D82" w:rsidRDefault="00960D82" w:rsidP="00960D82">
      <w:pPr>
        <w:pStyle w:val="Puesto"/>
      </w:pPr>
      <w:r w:rsidRPr="00960D82">
        <w:t>Sobre el particular, sírvase encontrar en archivo adjunto copia del oficio de notificación número 20700004S/UT-0978/2024 mediante el cual se detalla lo referente a su solicitud.</w:t>
      </w:r>
    </w:p>
    <w:p w14:paraId="45097608" w14:textId="77777777" w:rsidR="00960D82" w:rsidRPr="00960D82" w:rsidRDefault="00960D82" w:rsidP="00960D82">
      <w:pPr>
        <w:pStyle w:val="Puesto"/>
      </w:pPr>
      <w:r w:rsidRPr="00960D82">
        <w:t>ATENTAMENTE</w:t>
      </w:r>
    </w:p>
    <w:p w14:paraId="60906B0A" w14:textId="1701E0C8" w:rsidR="00960D82" w:rsidRDefault="00960D82" w:rsidP="00960D82">
      <w:pPr>
        <w:pStyle w:val="Puesto"/>
      </w:pPr>
      <w:r w:rsidRPr="00960D82">
        <w:t>M. en D. Mario Reyes Santos</w:t>
      </w:r>
    </w:p>
    <w:p w14:paraId="7C15DC15" w14:textId="77777777" w:rsidR="00960D82" w:rsidRDefault="00960D82" w:rsidP="00960D82"/>
    <w:p w14:paraId="10F024EE" w14:textId="77777777" w:rsidR="00960D82" w:rsidRPr="00960D82" w:rsidRDefault="00960D82" w:rsidP="00960D82">
      <w:pPr>
        <w:pStyle w:val="Puesto"/>
      </w:pPr>
      <w:r w:rsidRPr="00960D82">
        <w:t>Folio de la solicitud: 00267/SF/IP/2024</w:t>
      </w:r>
    </w:p>
    <w:p w14:paraId="67C565A5" w14:textId="77777777" w:rsidR="00960D82" w:rsidRPr="00960D82" w:rsidRDefault="00960D82" w:rsidP="00960D82">
      <w:pPr>
        <w:pStyle w:val="Puesto"/>
      </w:pPr>
      <w:r w:rsidRPr="00960D82">
        <w:t>En respuesta a la solicitud recibida, nos permitimos hacer de su conocimiento que con fundamento en el artículo 53, Fracciones: II, V y VI de la Ley de Transparencia y Acceso a la Información Pública del Estado de México y Municipios, le contestamos que:</w:t>
      </w:r>
    </w:p>
    <w:p w14:paraId="1AD96B12" w14:textId="77777777" w:rsidR="00960D82" w:rsidRPr="00960D82" w:rsidRDefault="00960D82" w:rsidP="00960D82">
      <w:pPr>
        <w:pStyle w:val="Puesto"/>
      </w:pPr>
      <w:r w:rsidRPr="00960D82">
        <w:t>Sobre el particular, sírvase encontrar en archivo adjunto copia del oficio de notificación número 20700004S/UT-0980/2024 mediante el cual se detalla lo referente a su solicitud.</w:t>
      </w:r>
    </w:p>
    <w:p w14:paraId="21ED5C3F" w14:textId="77777777" w:rsidR="00960D82" w:rsidRPr="00960D82" w:rsidRDefault="00960D82" w:rsidP="00960D82">
      <w:pPr>
        <w:pStyle w:val="Puesto"/>
      </w:pPr>
      <w:r w:rsidRPr="00960D82">
        <w:t>ATENTAMENTE</w:t>
      </w:r>
    </w:p>
    <w:p w14:paraId="6DA9107B" w14:textId="29F89409" w:rsidR="00960D82" w:rsidRPr="00960D82" w:rsidRDefault="00960D82" w:rsidP="00960D82">
      <w:pPr>
        <w:pStyle w:val="Puesto"/>
      </w:pPr>
      <w:r w:rsidRPr="00960D82">
        <w:t>M. en D. Mario Reyes Santos</w:t>
      </w:r>
    </w:p>
    <w:p w14:paraId="4053EB1F" w14:textId="77777777" w:rsidR="00960D82" w:rsidRPr="00960D82" w:rsidRDefault="00960D82" w:rsidP="00960D82">
      <w:pPr>
        <w:pStyle w:val="Puesto"/>
      </w:pPr>
    </w:p>
    <w:p w14:paraId="146B943B" w14:textId="77777777" w:rsidR="00960D82" w:rsidRPr="00960D82" w:rsidRDefault="00960D82" w:rsidP="00960D82">
      <w:pPr>
        <w:pStyle w:val="Puesto"/>
      </w:pPr>
      <w:r w:rsidRPr="00960D82">
        <w:t>Folio de la solicitud: 00268/SF/IP/2024</w:t>
      </w:r>
    </w:p>
    <w:p w14:paraId="7E225BCB" w14:textId="77777777" w:rsidR="00960D82" w:rsidRPr="00960D82" w:rsidRDefault="00960D82" w:rsidP="00960D82">
      <w:pPr>
        <w:pStyle w:val="Puesto"/>
      </w:pPr>
      <w:r w:rsidRPr="00960D82">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7287C13" w14:textId="77777777" w:rsidR="00960D82" w:rsidRPr="00960D82" w:rsidRDefault="00960D82" w:rsidP="00960D82">
      <w:pPr>
        <w:pStyle w:val="Puesto"/>
      </w:pPr>
      <w:r w:rsidRPr="00960D82">
        <w:t>Sobre el particular, sírvase encontrar en archivo adjunto copia del oficio de notificación número 20700004S/UT-0979/2024 mediante el cual se detalla lo referente a su solicitud.</w:t>
      </w:r>
    </w:p>
    <w:p w14:paraId="372CAC29" w14:textId="77777777" w:rsidR="00960D82" w:rsidRPr="00960D82" w:rsidRDefault="00960D82" w:rsidP="00960D82">
      <w:pPr>
        <w:pStyle w:val="Puesto"/>
      </w:pPr>
      <w:r w:rsidRPr="00960D82">
        <w:t>ATENTAMENTE</w:t>
      </w:r>
    </w:p>
    <w:p w14:paraId="6E6FD389" w14:textId="47D570C5" w:rsidR="00960D82" w:rsidRPr="00960D82" w:rsidRDefault="00960D82" w:rsidP="00960D82">
      <w:pPr>
        <w:pStyle w:val="Puesto"/>
        <w:rPr>
          <w:i w:val="0"/>
        </w:rPr>
      </w:pPr>
      <w:r w:rsidRPr="00960D82">
        <w:t>M. en D. Mario Reyes Santos</w:t>
      </w:r>
    </w:p>
    <w:p w14:paraId="28D8CBA2" w14:textId="77777777" w:rsidR="00960D82" w:rsidRPr="00960D82" w:rsidRDefault="00960D82" w:rsidP="00960D82"/>
    <w:p w14:paraId="70920289" w14:textId="2B662C6F" w:rsidR="00664420" w:rsidRDefault="00F07EE6" w:rsidP="00664420">
      <w:pPr>
        <w:autoSpaceDE w:val="0"/>
        <w:autoSpaceDN w:val="0"/>
        <w:adjustRightInd w:val="0"/>
        <w:ind w:right="-28"/>
        <w:rPr>
          <w:rFonts w:cs="Tahoma"/>
          <w:bCs/>
          <w:szCs w:val="22"/>
          <w:lang w:val="es-ES"/>
        </w:rPr>
      </w:pPr>
      <w:r>
        <w:rPr>
          <w:rFonts w:cs="Tahoma"/>
          <w:bCs/>
          <w:szCs w:val="22"/>
          <w:lang w:val="es-ES"/>
        </w:rPr>
        <w:t xml:space="preserve">Asimismo, </w:t>
      </w:r>
      <w:r>
        <w:rPr>
          <w:rFonts w:cs="Tahoma"/>
          <w:b/>
          <w:szCs w:val="22"/>
          <w:lang w:val="es-ES"/>
        </w:rPr>
        <w:t xml:space="preserve">EL SUJETO OBLIGADO </w:t>
      </w:r>
      <w:r>
        <w:rPr>
          <w:rFonts w:cs="Tahoma"/>
          <w:bCs/>
          <w:szCs w:val="22"/>
          <w:lang w:val="es-ES"/>
        </w:rPr>
        <w:t xml:space="preserve">adjuntó a </w:t>
      </w:r>
      <w:r w:rsidR="00697FF3">
        <w:rPr>
          <w:rFonts w:cs="Tahoma"/>
          <w:bCs/>
          <w:szCs w:val="22"/>
          <w:lang w:val="es-ES"/>
        </w:rPr>
        <w:t>las respuestas</w:t>
      </w:r>
      <w:r w:rsidR="00960D82">
        <w:rPr>
          <w:rFonts w:cs="Tahoma"/>
          <w:bCs/>
          <w:szCs w:val="22"/>
          <w:lang w:val="es-ES"/>
        </w:rPr>
        <w:t xml:space="preserve"> señaladas con antelación, los archivos electrónicos que a continuación se describen</w:t>
      </w:r>
      <w:r w:rsidR="00664420">
        <w:rPr>
          <w:rFonts w:cs="Tahoma"/>
          <w:bCs/>
          <w:szCs w:val="22"/>
          <w:lang w:val="es-ES"/>
        </w:rPr>
        <w:t>:</w:t>
      </w:r>
    </w:p>
    <w:p w14:paraId="2C78354F" w14:textId="77777777" w:rsidR="00664420" w:rsidRDefault="00664420" w:rsidP="00664420">
      <w:pPr>
        <w:autoSpaceDE w:val="0"/>
        <w:autoSpaceDN w:val="0"/>
        <w:adjustRightInd w:val="0"/>
        <w:ind w:right="-28"/>
        <w:rPr>
          <w:rFonts w:cs="Tahoma"/>
          <w:bCs/>
          <w:szCs w:val="22"/>
          <w:lang w:val="es-ES"/>
        </w:rPr>
      </w:pPr>
    </w:p>
    <w:p w14:paraId="18890BFD" w14:textId="4E0BA73F" w:rsidR="00DE1133" w:rsidRPr="00DC57B6" w:rsidRDefault="00697FF3" w:rsidP="00664420">
      <w:pPr>
        <w:autoSpaceDE w:val="0"/>
        <w:autoSpaceDN w:val="0"/>
        <w:adjustRightInd w:val="0"/>
        <w:ind w:right="-28"/>
        <w:rPr>
          <w:rFonts w:cs="Tahoma"/>
          <w:b/>
          <w:bCs/>
          <w:szCs w:val="22"/>
          <w:u w:val="single"/>
          <w:lang w:val="es-ES"/>
        </w:rPr>
      </w:pPr>
      <w:r w:rsidRPr="00DC57B6">
        <w:rPr>
          <w:rFonts w:cs="Tahoma"/>
          <w:b/>
          <w:bCs/>
          <w:szCs w:val="22"/>
          <w:u w:val="single"/>
          <w:lang w:val="es-ES"/>
        </w:rPr>
        <w:t xml:space="preserve">00265/SF/IP/2024: </w:t>
      </w:r>
    </w:p>
    <w:p w14:paraId="2BCBD724" w14:textId="5CF937BD" w:rsidR="00DC57B6" w:rsidRPr="00305B2A" w:rsidRDefault="00DC57B6" w:rsidP="00305B2A">
      <w:pPr>
        <w:pStyle w:val="Prrafodelista"/>
        <w:numPr>
          <w:ilvl w:val="0"/>
          <w:numId w:val="17"/>
        </w:numPr>
        <w:autoSpaceDE w:val="0"/>
        <w:autoSpaceDN w:val="0"/>
        <w:adjustRightInd w:val="0"/>
        <w:ind w:right="-28"/>
        <w:rPr>
          <w:rFonts w:cs="Tahoma"/>
          <w:bCs/>
          <w:szCs w:val="22"/>
          <w:lang w:val="es-ES"/>
        </w:rPr>
      </w:pPr>
      <w:r w:rsidRPr="00305B2A">
        <w:rPr>
          <w:rFonts w:cs="Tahoma"/>
          <w:b/>
          <w:bCs/>
          <w:szCs w:val="22"/>
          <w:lang w:val="es-ES"/>
        </w:rPr>
        <w:t xml:space="preserve">0265 SOLICITANTE.pdf: </w:t>
      </w:r>
      <w:r w:rsidRPr="00305B2A">
        <w:rPr>
          <w:rFonts w:cs="Tahoma"/>
          <w:bCs/>
          <w:szCs w:val="22"/>
          <w:lang w:val="es-ES"/>
        </w:rPr>
        <w:t xml:space="preserve">Consiste en el oficio signado por el Titular de la Unidad de Transparencia de la Secretaria de Finanzas, dirigido al solicitante en donde refiere proporcionar las respuestas emitidas por la Dirección General de </w:t>
      </w:r>
      <w:r w:rsidR="00060347" w:rsidRPr="00305B2A">
        <w:rPr>
          <w:rFonts w:cs="Tahoma"/>
          <w:bCs/>
          <w:szCs w:val="22"/>
          <w:lang w:val="es-ES"/>
        </w:rPr>
        <w:t>T</w:t>
      </w:r>
      <w:r w:rsidRPr="00305B2A">
        <w:rPr>
          <w:rFonts w:cs="Tahoma"/>
          <w:bCs/>
          <w:szCs w:val="22"/>
          <w:lang w:val="es-ES"/>
        </w:rPr>
        <w:t>esorería, el Subdirector de Recursos Financieros y la Contaduría General Gubernamental.</w:t>
      </w:r>
    </w:p>
    <w:p w14:paraId="6B4EDEC3" w14:textId="2908288A" w:rsidR="00DC57B6" w:rsidRPr="00305B2A" w:rsidRDefault="00DC57B6" w:rsidP="00305B2A">
      <w:pPr>
        <w:pStyle w:val="Prrafodelista"/>
        <w:numPr>
          <w:ilvl w:val="0"/>
          <w:numId w:val="17"/>
        </w:numPr>
        <w:autoSpaceDE w:val="0"/>
        <w:autoSpaceDN w:val="0"/>
        <w:adjustRightInd w:val="0"/>
        <w:ind w:right="-28"/>
        <w:rPr>
          <w:rFonts w:cs="Tahoma"/>
          <w:bCs/>
          <w:szCs w:val="22"/>
          <w:lang w:val="es-ES"/>
        </w:rPr>
      </w:pPr>
      <w:r w:rsidRPr="00305B2A">
        <w:rPr>
          <w:rFonts w:cs="Tahoma"/>
          <w:b/>
          <w:bCs/>
          <w:szCs w:val="22"/>
          <w:lang w:val="es-ES"/>
        </w:rPr>
        <w:t xml:space="preserve">0265 CONT GRAL GUB.pdf: </w:t>
      </w:r>
      <w:r w:rsidRPr="00305B2A">
        <w:rPr>
          <w:rFonts w:cs="Tahoma"/>
          <w:bCs/>
          <w:szCs w:val="22"/>
          <w:lang w:val="es-ES"/>
        </w:rPr>
        <w:t>Oficio emitido por la Contaduría General Gubernamental, en donde señala que dentro de los archivos no obra la información solicitada.</w:t>
      </w:r>
    </w:p>
    <w:p w14:paraId="067B02C1" w14:textId="00A4D670" w:rsidR="00DC57B6" w:rsidRPr="00305B2A" w:rsidRDefault="00DC57B6" w:rsidP="00305B2A">
      <w:pPr>
        <w:pStyle w:val="Prrafodelista"/>
        <w:numPr>
          <w:ilvl w:val="0"/>
          <w:numId w:val="17"/>
        </w:numPr>
        <w:autoSpaceDE w:val="0"/>
        <w:autoSpaceDN w:val="0"/>
        <w:adjustRightInd w:val="0"/>
        <w:ind w:right="-28"/>
        <w:rPr>
          <w:rFonts w:cs="Tahoma"/>
          <w:bCs/>
          <w:szCs w:val="22"/>
          <w:lang w:val="es-ES"/>
        </w:rPr>
      </w:pPr>
      <w:r w:rsidRPr="00305B2A">
        <w:rPr>
          <w:rFonts w:cs="Tahoma"/>
          <w:b/>
          <w:bCs/>
          <w:szCs w:val="22"/>
          <w:lang w:val="es-ES"/>
        </w:rPr>
        <w:t xml:space="preserve">0265 CAJA GENERAL DE GOBIERNO.pdf: </w:t>
      </w:r>
      <w:r w:rsidRPr="00305B2A">
        <w:rPr>
          <w:rFonts w:cs="Tahoma"/>
          <w:bCs/>
          <w:szCs w:val="22"/>
          <w:lang w:val="es-ES"/>
        </w:rPr>
        <w:t xml:space="preserve">Documento digital signado por el Subdirector de Recursos Financieros en donde precisa que la Caja General de Gobierno y sus Subdirecciones no cuentan con la información solicitada por no estar dentro de sus funciones asignadas en el Manual de Organización de la Secretaria de Finanzas, </w:t>
      </w:r>
      <w:r w:rsidR="00185B3C" w:rsidRPr="00305B2A">
        <w:rPr>
          <w:rFonts w:cs="Tahoma"/>
          <w:bCs/>
          <w:szCs w:val="22"/>
          <w:lang w:val="es-ES"/>
        </w:rPr>
        <w:t xml:space="preserve">en donde dicho conjunto normativo, establece que la Subdirección de Recursos Financieros remitirá a la Contaduría Gubernamental, los soportes documentales de los pagos efectuados mediante cheque o transferencia, así como el reporte de los pagos emitidos por el Sistema Integral de Tesorería. </w:t>
      </w:r>
    </w:p>
    <w:p w14:paraId="4EC32ABA" w14:textId="345B2214" w:rsidR="00185B3C" w:rsidRPr="00305B2A" w:rsidRDefault="00185B3C" w:rsidP="00305B2A">
      <w:pPr>
        <w:pStyle w:val="Prrafodelista"/>
        <w:numPr>
          <w:ilvl w:val="0"/>
          <w:numId w:val="17"/>
        </w:numPr>
        <w:autoSpaceDE w:val="0"/>
        <w:autoSpaceDN w:val="0"/>
        <w:adjustRightInd w:val="0"/>
        <w:ind w:right="-28"/>
        <w:rPr>
          <w:rFonts w:cs="Tahoma"/>
          <w:bCs/>
          <w:szCs w:val="22"/>
          <w:lang w:val="es-ES"/>
        </w:rPr>
      </w:pPr>
      <w:r w:rsidRPr="00305B2A">
        <w:rPr>
          <w:rFonts w:cs="Tahoma"/>
          <w:b/>
          <w:bCs/>
          <w:szCs w:val="22"/>
          <w:lang w:val="es-ES"/>
        </w:rPr>
        <w:lastRenderedPageBreak/>
        <w:t xml:space="preserve">0265 DIR. GRAL DE TESORERIA.pdf: </w:t>
      </w:r>
      <w:r w:rsidRPr="00305B2A">
        <w:rPr>
          <w:rFonts w:cs="Tahoma"/>
          <w:bCs/>
          <w:szCs w:val="22"/>
          <w:lang w:val="es-ES"/>
        </w:rPr>
        <w:t>Documento emitido por la Dirección General de Tesorería en donde manifiesta que conforme al Manual General de Organización de la Secretaría de Finanzas se emite la respuesta respectiva, adjuntando al mismo tiempo la emitida por el Director de Egresos y Programación, en donde señala que después de haber realizado una búsqueda exhaustiva y razonable de la información solicitada, no obra la misma en los archivos de esa Dirección.</w:t>
      </w:r>
    </w:p>
    <w:p w14:paraId="273729E4" w14:textId="77777777" w:rsidR="00185B3C" w:rsidRDefault="00185B3C" w:rsidP="00664420">
      <w:pPr>
        <w:autoSpaceDE w:val="0"/>
        <w:autoSpaceDN w:val="0"/>
        <w:adjustRightInd w:val="0"/>
        <w:ind w:right="-28"/>
        <w:rPr>
          <w:rFonts w:cs="Tahoma"/>
          <w:bCs/>
          <w:szCs w:val="22"/>
          <w:lang w:val="es-ES"/>
        </w:rPr>
      </w:pPr>
    </w:p>
    <w:p w14:paraId="5BC5363E" w14:textId="22AB029B" w:rsidR="00784235" w:rsidRDefault="00185B3C" w:rsidP="00784235">
      <w:pPr>
        <w:autoSpaceDE w:val="0"/>
        <w:autoSpaceDN w:val="0"/>
        <w:adjustRightInd w:val="0"/>
        <w:ind w:right="-28"/>
        <w:rPr>
          <w:rFonts w:cs="Tahoma"/>
          <w:bCs/>
          <w:szCs w:val="22"/>
          <w:lang w:val="es-ES"/>
        </w:rPr>
      </w:pPr>
      <w:r>
        <w:rPr>
          <w:rFonts w:cs="Tahoma"/>
          <w:bCs/>
          <w:szCs w:val="22"/>
          <w:lang w:val="es-ES"/>
        </w:rPr>
        <w:t xml:space="preserve">Cabe señalar que </w:t>
      </w:r>
      <w:r w:rsidR="00784235">
        <w:rPr>
          <w:rFonts w:cs="Tahoma"/>
          <w:bCs/>
          <w:szCs w:val="22"/>
          <w:lang w:val="es-ES"/>
        </w:rPr>
        <w:t xml:space="preserve">los documentos adjuntos en las respuestas a las solicitud de información restantes, versan en el mismo contenido, en donde </w:t>
      </w:r>
      <w:r w:rsidR="00784235" w:rsidRPr="00784235">
        <w:rPr>
          <w:rFonts w:cs="Tahoma"/>
          <w:b/>
          <w:bCs/>
          <w:szCs w:val="22"/>
          <w:lang w:val="es-ES"/>
        </w:rPr>
        <w:t>el SUJETO OBLIGADO</w:t>
      </w:r>
      <w:r w:rsidR="00784235">
        <w:rPr>
          <w:rFonts w:cs="Tahoma"/>
          <w:bCs/>
          <w:szCs w:val="22"/>
          <w:lang w:val="es-ES"/>
        </w:rPr>
        <w:t xml:space="preserve"> manifiesta no contar con la información peticionada, únicamente se observa que, a diferencia de los archivos descritos con antelación, cambian las fechas en que fueron emitidas las documentales, los números de oficios y el nombre de los archivos electrónicos, aunado a ello queda constancia que el contenido es el mismo, por ello en obvio de repeticiones innecesarias se omite su descripción. </w:t>
      </w:r>
    </w:p>
    <w:p w14:paraId="4E767382" w14:textId="77777777" w:rsidR="00784235" w:rsidRPr="00784235" w:rsidRDefault="00784235" w:rsidP="00784235">
      <w:pPr>
        <w:autoSpaceDE w:val="0"/>
        <w:autoSpaceDN w:val="0"/>
        <w:adjustRightInd w:val="0"/>
        <w:ind w:right="-28"/>
        <w:rPr>
          <w:rFonts w:cs="Tahoma"/>
          <w:bCs/>
          <w:szCs w:val="22"/>
          <w:lang w:val="es-ES"/>
        </w:rPr>
      </w:pPr>
    </w:p>
    <w:p w14:paraId="5A5DAB9E" w14:textId="7F81AAA5" w:rsidR="00E37A3F" w:rsidRPr="00E37A3F" w:rsidRDefault="00E37A3F" w:rsidP="00DE1133">
      <w:pPr>
        <w:pStyle w:val="Ttulo2"/>
        <w:jc w:val="left"/>
      </w:pPr>
      <w:bookmarkStart w:id="8" w:name="_Toc175073597"/>
      <w:r w:rsidRPr="00E37A3F">
        <w:t>D</w:t>
      </w:r>
      <w:r w:rsidR="00784235">
        <w:t>E LOS</w:t>
      </w:r>
      <w:r w:rsidRPr="00E37A3F">
        <w:t xml:space="preserve"> RECURSO</w:t>
      </w:r>
      <w:r w:rsidR="00784235">
        <w:t>S</w:t>
      </w:r>
      <w:r w:rsidRPr="00E37A3F">
        <w:t xml:space="preserve"> DE REVISIÓN</w:t>
      </w:r>
      <w:bookmarkEnd w:id="8"/>
    </w:p>
    <w:p w14:paraId="2B216813" w14:textId="44611952" w:rsidR="00664420" w:rsidRPr="00E35C28" w:rsidRDefault="006E25BC" w:rsidP="006E25BC">
      <w:pPr>
        <w:pStyle w:val="Ttulo3"/>
      </w:pPr>
      <w:bookmarkStart w:id="9" w:name="_Toc175073598"/>
      <w:r w:rsidRPr="006E25BC">
        <w:rPr>
          <w:szCs w:val="32"/>
        </w:rPr>
        <w:t>a)</w:t>
      </w:r>
      <w:r>
        <w:t xml:space="preserve"> </w:t>
      </w:r>
      <w:r w:rsidR="00784235">
        <w:t>Interposición de los</w:t>
      </w:r>
      <w:r w:rsidR="00664420" w:rsidRPr="00E35C28">
        <w:t xml:space="preserve"> Recurso</w:t>
      </w:r>
      <w:r w:rsidR="00784235">
        <w:t>s</w:t>
      </w:r>
      <w:r w:rsidR="00664420" w:rsidRPr="00E35C28">
        <w:t xml:space="preserve"> de Revisión</w:t>
      </w:r>
      <w:bookmarkEnd w:id="9"/>
    </w:p>
    <w:p w14:paraId="6279C622" w14:textId="7D375D15" w:rsidR="00664420" w:rsidRPr="000858AD" w:rsidRDefault="00664420" w:rsidP="00664420">
      <w:pPr>
        <w:autoSpaceDE w:val="0"/>
        <w:autoSpaceDN w:val="0"/>
        <w:adjustRightInd w:val="0"/>
        <w:ind w:right="-28"/>
        <w:rPr>
          <w:rFonts w:cs="Tahoma"/>
          <w:szCs w:val="22"/>
        </w:rPr>
      </w:pPr>
      <w:r w:rsidRPr="00E35C28">
        <w:rPr>
          <w:rFonts w:cs="Tahoma"/>
          <w:szCs w:val="22"/>
        </w:rPr>
        <w:t xml:space="preserve">El </w:t>
      </w:r>
      <w:r w:rsidR="00784235">
        <w:rPr>
          <w:rFonts w:cs="Tahoma"/>
          <w:b/>
          <w:bCs/>
          <w:szCs w:val="22"/>
        </w:rPr>
        <w:t>veintiuno de mayo de dos mil veinticuatro</w:t>
      </w:r>
      <w:r w:rsidRPr="00E35C28">
        <w:rPr>
          <w:rFonts w:cs="Tahoma"/>
          <w:szCs w:val="22"/>
        </w:rPr>
        <w:t xml:space="preserve"> </w:t>
      </w:r>
      <w:r w:rsidR="00F75D23" w:rsidRPr="00F75D23">
        <w:rPr>
          <w:rFonts w:cs="Tahoma"/>
          <w:b/>
          <w:bCs/>
          <w:szCs w:val="22"/>
        </w:rPr>
        <w:t>LA PARTE RECURRENTE</w:t>
      </w:r>
      <w:r w:rsidR="00F75D23" w:rsidRPr="00E35C28">
        <w:rPr>
          <w:rFonts w:cs="Tahoma"/>
          <w:szCs w:val="22"/>
        </w:rPr>
        <w:t xml:space="preserve"> </w:t>
      </w:r>
      <w:r w:rsidR="00F75D23">
        <w:rPr>
          <w:rFonts w:cs="Tahoma"/>
          <w:szCs w:val="22"/>
        </w:rPr>
        <w:t xml:space="preserve">interpuso </w:t>
      </w:r>
      <w:r w:rsidR="00784235">
        <w:rPr>
          <w:rFonts w:cs="Tahoma"/>
          <w:szCs w:val="22"/>
        </w:rPr>
        <w:t>los recursos</w:t>
      </w:r>
      <w:r w:rsidR="00F75D23">
        <w:rPr>
          <w:rFonts w:cs="Tahoma"/>
          <w:szCs w:val="22"/>
        </w:rPr>
        <w:t xml:space="preserve"> de revisión </w:t>
      </w:r>
      <w:r w:rsidR="00F75D23" w:rsidRPr="00E35C28">
        <w:rPr>
          <w:rFonts w:cs="Tahoma"/>
          <w:szCs w:val="22"/>
        </w:rPr>
        <w:t>en contra de la</w:t>
      </w:r>
      <w:r w:rsidR="00784235">
        <w:rPr>
          <w:rFonts w:cs="Tahoma"/>
          <w:szCs w:val="22"/>
        </w:rPr>
        <w:t>s</w:t>
      </w:r>
      <w:r w:rsidR="00F75D23" w:rsidRPr="00E35C28">
        <w:rPr>
          <w:rFonts w:cs="Tahoma"/>
          <w:szCs w:val="22"/>
        </w:rPr>
        <w:t xml:space="preserve"> respuesta</w:t>
      </w:r>
      <w:r w:rsidR="00784235">
        <w:rPr>
          <w:rFonts w:cs="Tahoma"/>
          <w:szCs w:val="22"/>
        </w:rPr>
        <w:t>s</w:t>
      </w:r>
      <w:r w:rsidR="00F75D23" w:rsidRPr="00E35C28">
        <w:rPr>
          <w:rFonts w:cs="Tahoma"/>
          <w:szCs w:val="22"/>
        </w:rPr>
        <w:t xml:space="preserve"> emitida por</w:t>
      </w:r>
      <w:r w:rsidR="00F75D23">
        <w:rPr>
          <w:rFonts w:cs="Tahoma"/>
          <w:szCs w:val="22"/>
        </w:rPr>
        <w:t xml:space="preserve"> el </w:t>
      </w:r>
      <w:r w:rsidR="00F75D23">
        <w:rPr>
          <w:rFonts w:cs="Tahoma"/>
          <w:b/>
          <w:bCs/>
          <w:szCs w:val="22"/>
        </w:rPr>
        <w:t>SUJETO OBLIGADO</w:t>
      </w:r>
      <w:r w:rsidR="00953430">
        <w:rPr>
          <w:rFonts w:cs="Tahoma"/>
          <w:szCs w:val="22"/>
        </w:rPr>
        <w:t>, mismo</w:t>
      </w:r>
      <w:r w:rsidR="00784235">
        <w:rPr>
          <w:rFonts w:cs="Tahoma"/>
          <w:szCs w:val="22"/>
        </w:rPr>
        <w:t>s</w:t>
      </w:r>
      <w:r w:rsidR="00953430">
        <w:rPr>
          <w:rFonts w:cs="Tahoma"/>
          <w:szCs w:val="22"/>
        </w:rPr>
        <w:t xml:space="preserve"> que fue</w:t>
      </w:r>
      <w:r w:rsidR="00784235">
        <w:rPr>
          <w:rFonts w:cs="Tahoma"/>
          <w:szCs w:val="22"/>
        </w:rPr>
        <w:t>ron</w:t>
      </w:r>
      <w:r w:rsidR="00953430">
        <w:rPr>
          <w:rFonts w:cs="Tahoma"/>
          <w:szCs w:val="22"/>
        </w:rPr>
        <w:t xml:space="preserve"> registrado</w:t>
      </w:r>
      <w:r w:rsidR="00784235">
        <w:rPr>
          <w:rFonts w:cs="Tahoma"/>
          <w:szCs w:val="22"/>
        </w:rPr>
        <w:t>s</w:t>
      </w:r>
      <w:r w:rsidR="00953430">
        <w:rPr>
          <w:rFonts w:cs="Tahoma"/>
          <w:szCs w:val="22"/>
        </w:rPr>
        <w:t xml:space="preserve"> en el SAIMEX con </w:t>
      </w:r>
      <w:r w:rsidR="00784235">
        <w:rPr>
          <w:rFonts w:cs="Tahoma"/>
          <w:szCs w:val="22"/>
        </w:rPr>
        <w:t>los</w:t>
      </w:r>
      <w:r w:rsidR="00953430">
        <w:rPr>
          <w:rFonts w:cs="Tahoma"/>
          <w:szCs w:val="22"/>
        </w:rPr>
        <w:t xml:space="preserve"> número</w:t>
      </w:r>
      <w:r w:rsidR="00784235">
        <w:rPr>
          <w:rFonts w:cs="Tahoma"/>
          <w:szCs w:val="22"/>
        </w:rPr>
        <w:t>s</w:t>
      </w:r>
      <w:r w:rsidR="00953430">
        <w:rPr>
          <w:rFonts w:cs="Tahoma"/>
          <w:szCs w:val="22"/>
        </w:rPr>
        <w:t xml:space="preserve"> de expediente </w:t>
      </w:r>
      <w:r w:rsidR="00784235" w:rsidRPr="00664733">
        <w:rPr>
          <w:rFonts w:eastAsia="Calibri"/>
          <w:b/>
          <w:lang w:eastAsia="en-US"/>
        </w:rPr>
        <w:t>03197/INFOEM/IP/RR/2024</w:t>
      </w:r>
      <w:r w:rsidR="00784235">
        <w:rPr>
          <w:rFonts w:eastAsia="Calibri"/>
          <w:b/>
          <w:lang w:eastAsia="en-US"/>
        </w:rPr>
        <w:t>, 03198</w:t>
      </w:r>
      <w:r w:rsidR="00784235" w:rsidRPr="00664733">
        <w:rPr>
          <w:rFonts w:eastAsia="Calibri"/>
          <w:b/>
          <w:lang w:eastAsia="en-US"/>
        </w:rPr>
        <w:t>/INFOEM/IP/RR/2024</w:t>
      </w:r>
      <w:r w:rsidR="00784235">
        <w:rPr>
          <w:rFonts w:eastAsia="Calibri"/>
          <w:b/>
          <w:lang w:eastAsia="en-US"/>
        </w:rPr>
        <w:t>, 03199</w:t>
      </w:r>
      <w:r w:rsidR="00784235" w:rsidRPr="00664733">
        <w:rPr>
          <w:rFonts w:eastAsia="Calibri"/>
          <w:b/>
          <w:lang w:eastAsia="en-US"/>
        </w:rPr>
        <w:t>/INFOEM/IP/RR/2024</w:t>
      </w:r>
      <w:r w:rsidR="00784235">
        <w:rPr>
          <w:rFonts w:eastAsia="Calibri"/>
          <w:b/>
          <w:lang w:eastAsia="en-US"/>
        </w:rPr>
        <w:t xml:space="preserve"> y 03200</w:t>
      </w:r>
      <w:r w:rsidR="00784235" w:rsidRPr="00664733">
        <w:rPr>
          <w:rFonts w:eastAsia="Calibri"/>
          <w:b/>
          <w:lang w:eastAsia="en-US"/>
        </w:rPr>
        <w:t>/INFOEM/IP/RR/2024</w:t>
      </w:r>
      <w:r w:rsidR="00953430">
        <w:rPr>
          <w:rFonts w:cs="Tahoma"/>
          <w:szCs w:val="22"/>
        </w:rPr>
        <w:t xml:space="preserve">, y en </w:t>
      </w:r>
      <w:r w:rsidR="00784235">
        <w:rPr>
          <w:rFonts w:cs="Tahoma"/>
          <w:szCs w:val="22"/>
        </w:rPr>
        <w:t>los cuales</w:t>
      </w:r>
      <w:r w:rsidR="00953430">
        <w:rPr>
          <w:rFonts w:cs="Tahoma"/>
          <w:szCs w:val="22"/>
        </w:rPr>
        <w:t xml:space="preserve"> manifiesta lo siguiente</w:t>
      </w:r>
      <w:r w:rsidRPr="00E35C28">
        <w:rPr>
          <w:rFonts w:cs="Tahoma"/>
          <w:szCs w:val="22"/>
        </w:rPr>
        <w:t>:</w:t>
      </w:r>
    </w:p>
    <w:p w14:paraId="74B30008" w14:textId="77777777" w:rsidR="00664420" w:rsidRDefault="00664420" w:rsidP="00664420">
      <w:pPr>
        <w:tabs>
          <w:tab w:val="left" w:pos="4667"/>
        </w:tabs>
        <w:ind w:right="539"/>
        <w:rPr>
          <w:rFonts w:cs="Tahoma"/>
          <w:szCs w:val="22"/>
        </w:rPr>
      </w:pPr>
    </w:p>
    <w:p w14:paraId="22B618A3" w14:textId="77777777" w:rsidR="00A37A1F" w:rsidRDefault="00A37A1F" w:rsidP="00664420">
      <w:pPr>
        <w:tabs>
          <w:tab w:val="left" w:pos="4667"/>
        </w:tabs>
        <w:ind w:right="539"/>
        <w:rPr>
          <w:rFonts w:cs="Tahoma"/>
          <w:szCs w:val="22"/>
        </w:rPr>
      </w:pPr>
    </w:p>
    <w:p w14:paraId="3EDBD817" w14:textId="77777777" w:rsidR="00A37A1F" w:rsidRDefault="00A37A1F" w:rsidP="00664420">
      <w:pPr>
        <w:tabs>
          <w:tab w:val="left" w:pos="4667"/>
        </w:tabs>
        <w:ind w:right="539"/>
        <w:rPr>
          <w:rFonts w:cs="Tahoma"/>
          <w:szCs w:val="22"/>
        </w:rPr>
      </w:pPr>
    </w:p>
    <w:p w14:paraId="18BF6011" w14:textId="30511DDA" w:rsidR="00784235" w:rsidRPr="00784235" w:rsidRDefault="00784235" w:rsidP="00664420">
      <w:pPr>
        <w:tabs>
          <w:tab w:val="left" w:pos="4667"/>
        </w:tabs>
        <w:ind w:right="539"/>
        <w:rPr>
          <w:rFonts w:cs="Tahoma"/>
          <w:b/>
          <w:szCs w:val="22"/>
          <w:u w:val="single"/>
        </w:rPr>
      </w:pPr>
      <w:r w:rsidRPr="00784235">
        <w:rPr>
          <w:rFonts w:cs="Tahoma"/>
          <w:b/>
          <w:szCs w:val="22"/>
          <w:u w:val="single"/>
        </w:rPr>
        <w:lastRenderedPageBreak/>
        <w:t>Para todos los recursos de revisión promovidos:</w:t>
      </w:r>
    </w:p>
    <w:p w14:paraId="740BC304" w14:textId="77777777" w:rsidR="00305B2A" w:rsidRDefault="00305B2A" w:rsidP="00664420">
      <w:pPr>
        <w:tabs>
          <w:tab w:val="left" w:pos="4667"/>
        </w:tabs>
        <w:ind w:left="567" w:right="539"/>
        <w:rPr>
          <w:rFonts w:cs="Tahoma"/>
          <w:b/>
          <w:iCs/>
        </w:rPr>
      </w:pPr>
    </w:p>
    <w:p w14:paraId="12153283" w14:textId="77777777" w:rsidR="00664420" w:rsidRPr="00953430" w:rsidRDefault="00664420" w:rsidP="00664420">
      <w:pPr>
        <w:tabs>
          <w:tab w:val="left" w:pos="4667"/>
        </w:tabs>
        <w:ind w:left="567" w:right="539"/>
        <w:rPr>
          <w:rFonts w:cs="Tahoma"/>
          <w:b/>
          <w:iCs/>
        </w:rPr>
      </w:pPr>
      <w:r w:rsidRPr="00953430">
        <w:rPr>
          <w:rFonts w:cs="Tahoma"/>
          <w:b/>
          <w:iCs/>
        </w:rPr>
        <w:t>ACTO IMPUGNADO</w:t>
      </w:r>
      <w:r w:rsidRPr="00953430">
        <w:rPr>
          <w:rFonts w:cs="Tahoma"/>
          <w:b/>
          <w:iCs/>
        </w:rPr>
        <w:tab/>
      </w:r>
    </w:p>
    <w:p w14:paraId="523F8BF4" w14:textId="6E40175F" w:rsidR="00664420" w:rsidRDefault="00784235" w:rsidP="00305B2A">
      <w:pPr>
        <w:pStyle w:val="Puesto"/>
      </w:pPr>
      <w:r w:rsidRPr="00784235">
        <w:t>No proporcionan la información solicitada, que corresponde a mi solicitud de información. Como es posible que no tengan esa información</w:t>
      </w:r>
      <w:proofErr w:type="gramStart"/>
      <w:r w:rsidRPr="00784235">
        <w:t>?</w:t>
      </w:r>
      <w:proofErr w:type="gramEnd"/>
      <w:r w:rsidRPr="00784235">
        <w:t xml:space="preserve"> Es la Secretaría de Finanzas, debería contar con dicha información porque es su atribución y competencia.</w:t>
      </w:r>
    </w:p>
    <w:p w14:paraId="6AE8EA9A" w14:textId="77777777" w:rsidR="00664420" w:rsidRDefault="00664420" w:rsidP="00664420">
      <w:pPr>
        <w:tabs>
          <w:tab w:val="left" w:pos="4667"/>
        </w:tabs>
        <w:ind w:left="567" w:right="539"/>
        <w:rPr>
          <w:rFonts w:cs="Tahoma"/>
          <w:bCs/>
          <w:i/>
        </w:rPr>
      </w:pPr>
    </w:p>
    <w:p w14:paraId="047D036B" w14:textId="77777777" w:rsidR="00664420" w:rsidRDefault="00664420" w:rsidP="00664420">
      <w:pPr>
        <w:tabs>
          <w:tab w:val="left" w:pos="4667"/>
        </w:tabs>
        <w:ind w:left="567" w:right="539"/>
        <w:rPr>
          <w:rFonts w:cs="Tahoma"/>
          <w:b/>
          <w:iCs/>
        </w:rPr>
      </w:pPr>
      <w:r w:rsidRPr="00953430">
        <w:rPr>
          <w:rFonts w:cs="Tahoma"/>
          <w:b/>
          <w:iCs/>
        </w:rPr>
        <w:t>RAZONES O MOTIVOS DE LA INCONFORMIDAD</w:t>
      </w:r>
      <w:r w:rsidRPr="00953430">
        <w:rPr>
          <w:rFonts w:cs="Tahoma"/>
          <w:b/>
          <w:iCs/>
        </w:rPr>
        <w:tab/>
      </w:r>
    </w:p>
    <w:p w14:paraId="573A5640" w14:textId="77777777" w:rsidR="00305B2A" w:rsidRPr="00953430" w:rsidRDefault="00305B2A" w:rsidP="00664420">
      <w:pPr>
        <w:tabs>
          <w:tab w:val="left" w:pos="4667"/>
        </w:tabs>
        <w:ind w:left="567" w:right="539"/>
        <w:rPr>
          <w:rFonts w:cs="Tahoma"/>
          <w:b/>
          <w:iCs/>
        </w:rPr>
      </w:pPr>
    </w:p>
    <w:p w14:paraId="1DAE2563" w14:textId="2DFE884B" w:rsidR="00953430" w:rsidRPr="00DE6E63" w:rsidRDefault="00784235" w:rsidP="00305B2A">
      <w:pPr>
        <w:pStyle w:val="Puesto"/>
      </w:pPr>
      <w:r w:rsidRPr="00784235">
        <w:t>No proporcionan la información solicitada, que corresponde a mi solicitud de información. Como es posible que no tengan esa información</w:t>
      </w:r>
      <w:proofErr w:type="gramStart"/>
      <w:r w:rsidRPr="00784235">
        <w:t>?</w:t>
      </w:r>
      <w:proofErr w:type="gramEnd"/>
      <w:r w:rsidRPr="00784235">
        <w:t xml:space="preserve"> Es la</w:t>
      </w:r>
      <w:r w:rsidRPr="00305B2A">
        <w:rPr>
          <w:rStyle w:val="PuestoCar"/>
        </w:rPr>
        <w:t xml:space="preserve"> </w:t>
      </w:r>
      <w:r w:rsidRPr="00784235">
        <w:t>Secretaría de Finanzas, debería contar con dicha información porque es su atribución y competencia.</w:t>
      </w:r>
    </w:p>
    <w:p w14:paraId="48FE75EA" w14:textId="77777777" w:rsidR="00664420" w:rsidRDefault="00664420" w:rsidP="00664420">
      <w:pPr>
        <w:tabs>
          <w:tab w:val="left" w:pos="4667"/>
        </w:tabs>
        <w:ind w:right="567"/>
        <w:rPr>
          <w:rFonts w:cs="Tahoma"/>
          <w:b/>
          <w:bCs/>
        </w:rPr>
      </w:pPr>
    </w:p>
    <w:p w14:paraId="6804DEF1" w14:textId="181ECDB1" w:rsidR="00664420" w:rsidRPr="006E25BC" w:rsidRDefault="006E25BC" w:rsidP="006E25BC">
      <w:pPr>
        <w:pStyle w:val="Ttulo3"/>
      </w:pPr>
      <w:bookmarkStart w:id="10" w:name="_Toc175073599"/>
      <w:r w:rsidRPr="006E25BC">
        <w:t>b</w:t>
      </w:r>
      <w:r w:rsidR="00784235">
        <w:t>) Turno de los</w:t>
      </w:r>
      <w:r w:rsidR="00664420" w:rsidRPr="006E25BC">
        <w:t xml:space="preserve"> Recurso</w:t>
      </w:r>
      <w:r w:rsidR="00784235">
        <w:t>s</w:t>
      </w:r>
      <w:r w:rsidR="00664420" w:rsidRPr="006E25BC">
        <w:t xml:space="preserve"> de Revisión</w:t>
      </w:r>
      <w:bookmarkEnd w:id="10"/>
    </w:p>
    <w:p w14:paraId="1173671B" w14:textId="788342E8" w:rsidR="00C72DAA" w:rsidRPr="00644D03" w:rsidRDefault="00C72DAA" w:rsidP="00C72DAA">
      <w:r>
        <w:t>C</w:t>
      </w:r>
      <w:r w:rsidRPr="00644D03">
        <w:t>on fundamento en el artículo 185, fracción I de la Ley de Transparencia y Acceso a la Información Pública del Estado de México y Municipios</w:t>
      </w:r>
      <w:r>
        <w:t>, e</w:t>
      </w:r>
      <w:r w:rsidRPr="00644D03">
        <w:t>l</w:t>
      </w:r>
      <w:r w:rsidRPr="00644D03">
        <w:rPr>
          <w:b/>
          <w:bCs/>
        </w:rPr>
        <w:t xml:space="preserve"> </w:t>
      </w:r>
      <w:r w:rsidR="00784235">
        <w:rPr>
          <w:rFonts w:eastAsia="Palatino Linotype" w:cs="Palatino Linotype"/>
          <w:b/>
        </w:rPr>
        <w:t>veintiuno de mayo de dos mil veinticuatro</w:t>
      </w:r>
      <w:r w:rsidRPr="00644D03">
        <w:t xml:space="preserve"> </w:t>
      </w:r>
      <w:r>
        <w:t xml:space="preserve">se </w:t>
      </w:r>
      <w:r w:rsidR="00784235">
        <w:t>turnaron los</w:t>
      </w:r>
      <w:r>
        <w:t xml:space="preserve"> recurso</w:t>
      </w:r>
      <w:r w:rsidR="00784235">
        <w:t>s</w:t>
      </w:r>
      <w:r>
        <w:t xml:space="preserve"> de revisión a través</w:t>
      </w:r>
      <w:r w:rsidRPr="00644D03">
        <w:t xml:space="preserve"> </w:t>
      </w:r>
      <w:r>
        <w:t>d</w:t>
      </w:r>
      <w:r w:rsidRPr="00644D03">
        <w:t>el</w:t>
      </w:r>
      <w:r w:rsidRPr="00644D03">
        <w:rPr>
          <w:rFonts w:eastAsia="Arial Unicode MS"/>
        </w:rPr>
        <w:t xml:space="preserve"> </w:t>
      </w:r>
      <w:r w:rsidRPr="00C72DAA">
        <w:rPr>
          <w:rFonts w:eastAsia="Arial Unicode MS"/>
          <w:bCs/>
        </w:rPr>
        <w:t>SAIMEX</w:t>
      </w:r>
      <w:r w:rsidRPr="00644D03">
        <w:t xml:space="preserve"> a la </w:t>
      </w:r>
      <w:r w:rsidRPr="00644D03">
        <w:rPr>
          <w:b/>
        </w:rPr>
        <w:t>Comisionada Sharon Cristina Morales Martínez</w:t>
      </w:r>
      <w:r w:rsidR="00784235">
        <w:rPr>
          <w:b/>
        </w:rPr>
        <w:t>, Guadalupe Ramírez Peña, María del Rosario Mejía Ayala y al Comisionado Javier Martínez Vilchis</w:t>
      </w:r>
      <w:r w:rsidRPr="00644D03">
        <w:rPr>
          <w:bCs/>
        </w:rPr>
        <w:t xml:space="preserve">, </w:t>
      </w:r>
      <w:r w:rsidRPr="00644D03">
        <w:t xml:space="preserve">a efecto de decretar su admisión o desechamiento. </w:t>
      </w:r>
    </w:p>
    <w:p w14:paraId="18F305CB" w14:textId="77777777" w:rsidR="00664420" w:rsidRPr="000858AD" w:rsidRDefault="00664420" w:rsidP="00664420">
      <w:pPr>
        <w:rPr>
          <w:rFonts w:eastAsia="Batang" w:cs="Tahoma"/>
          <w:bCs/>
          <w:szCs w:val="22"/>
        </w:rPr>
      </w:pPr>
    </w:p>
    <w:p w14:paraId="3E31EC2D" w14:textId="1FC48DC9" w:rsidR="00664420" w:rsidRPr="006E25BC" w:rsidRDefault="006E25BC" w:rsidP="006E25BC">
      <w:pPr>
        <w:pStyle w:val="Ttulo3"/>
      </w:pPr>
      <w:bookmarkStart w:id="11" w:name="_Toc175073600"/>
      <w:r w:rsidRPr="006E25BC">
        <w:t>c</w:t>
      </w:r>
      <w:r w:rsidR="00784235">
        <w:t>) Admisión de los</w:t>
      </w:r>
      <w:r w:rsidR="00664420" w:rsidRPr="006E25BC">
        <w:t xml:space="preserve"> Recurso</w:t>
      </w:r>
      <w:r w:rsidR="00784235">
        <w:t>s</w:t>
      </w:r>
      <w:r w:rsidR="00664420" w:rsidRPr="006E25BC">
        <w:t xml:space="preserve"> de Revisión</w:t>
      </w:r>
      <w:bookmarkEnd w:id="11"/>
    </w:p>
    <w:p w14:paraId="240447D5" w14:textId="171B25F2" w:rsidR="000E09C4" w:rsidRDefault="000E09C4" w:rsidP="000E09C4">
      <w:pPr>
        <w:rPr>
          <w:rFonts w:cs="Arial"/>
          <w:color w:val="000000" w:themeColor="text1"/>
        </w:rPr>
      </w:pPr>
      <w:r>
        <w:rPr>
          <w:rFonts w:cs="Arial"/>
          <w:color w:val="000000" w:themeColor="text1"/>
        </w:rPr>
        <w:t>E</w:t>
      </w:r>
      <w:r w:rsidRPr="00644D03">
        <w:rPr>
          <w:rFonts w:cs="Arial"/>
          <w:color w:val="000000" w:themeColor="text1"/>
        </w:rPr>
        <w:t xml:space="preserve">l </w:t>
      </w:r>
      <w:r w:rsidR="00784235">
        <w:rPr>
          <w:rFonts w:eastAsia="Palatino Linotype" w:cs="Palatino Linotype"/>
          <w:b/>
        </w:rPr>
        <w:t>veintidós, veinticuatro y veintiocho de mayo de dos mil veinticuatro</w:t>
      </w:r>
      <w:r w:rsidRPr="00644D03">
        <w:rPr>
          <w:rFonts w:cs="Arial"/>
          <w:color w:val="000000" w:themeColor="text1"/>
        </w:rPr>
        <w:t xml:space="preserve"> se acordó la admisión a trámite </w:t>
      </w:r>
      <w:r w:rsidR="00784235">
        <w:rPr>
          <w:rFonts w:cs="Arial"/>
          <w:color w:val="000000" w:themeColor="text1"/>
        </w:rPr>
        <w:t>los R</w:t>
      </w:r>
      <w:r w:rsidRPr="00644D03">
        <w:rPr>
          <w:rFonts w:cs="Arial"/>
          <w:color w:val="000000" w:themeColor="text1"/>
        </w:rPr>
        <w:t>ecurso</w:t>
      </w:r>
      <w:r w:rsidR="00784235">
        <w:rPr>
          <w:rFonts w:cs="Arial"/>
          <w:color w:val="000000" w:themeColor="text1"/>
        </w:rPr>
        <w:t>s</w:t>
      </w:r>
      <w:r w:rsidRPr="00644D03">
        <w:rPr>
          <w:rFonts w:cs="Arial"/>
          <w:color w:val="000000" w:themeColor="text1"/>
        </w:rPr>
        <w:t xml:space="preserve"> de Revisión </w:t>
      </w:r>
      <w:r w:rsidR="00784235">
        <w:rPr>
          <w:rFonts w:cs="Arial"/>
          <w:color w:val="000000" w:themeColor="text1"/>
        </w:rPr>
        <w:t xml:space="preserve">y se integraron los </w:t>
      </w:r>
      <w:r>
        <w:rPr>
          <w:rFonts w:cs="Arial"/>
          <w:color w:val="000000" w:themeColor="text1"/>
        </w:rPr>
        <w:t xml:space="preserve"> </w:t>
      </w:r>
      <w:r w:rsidRPr="00644D03">
        <w:rPr>
          <w:rFonts w:cs="Arial"/>
          <w:color w:val="000000" w:themeColor="text1"/>
        </w:rPr>
        <w:t>expediente</w:t>
      </w:r>
      <w:r w:rsidR="00784235">
        <w:rPr>
          <w:rFonts w:cs="Arial"/>
          <w:color w:val="000000" w:themeColor="text1"/>
        </w:rPr>
        <w:t>s</w:t>
      </w:r>
      <w:r w:rsidRPr="00644D03">
        <w:rPr>
          <w:rFonts w:cs="Arial"/>
          <w:color w:val="000000" w:themeColor="text1"/>
        </w:rPr>
        <w:t xml:space="preserve"> respectivo</w:t>
      </w:r>
      <w:r w:rsidR="00784235">
        <w:rPr>
          <w:rFonts w:cs="Arial"/>
          <w:color w:val="000000" w:themeColor="text1"/>
        </w:rPr>
        <w:t>s</w:t>
      </w:r>
      <w:r w:rsidRPr="00644D03">
        <w:rPr>
          <w:rFonts w:cs="Arial"/>
          <w:color w:val="000000" w:themeColor="text1"/>
        </w:rPr>
        <w:t>, mismo</w:t>
      </w:r>
      <w:r w:rsidR="00784235">
        <w:rPr>
          <w:rFonts w:cs="Arial"/>
          <w:color w:val="000000" w:themeColor="text1"/>
        </w:rPr>
        <w:t>s que se pusieron</w:t>
      </w:r>
      <w:r w:rsidRPr="00644D03">
        <w:rPr>
          <w:rFonts w:cs="Arial"/>
          <w:color w:val="000000" w:themeColor="text1"/>
        </w:rPr>
        <w:t xml:space="preserve"> a disposición de las partes para que</w:t>
      </w:r>
      <w:r>
        <w:rPr>
          <w:rFonts w:cs="Arial"/>
          <w:color w:val="000000" w:themeColor="text1"/>
        </w:rPr>
        <w:t>,</w:t>
      </w:r>
      <w:r w:rsidRPr="00644D03">
        <w:rPr>
          <w:rFonts w:cs="Arial"/>
          <w:color w:val="000000" w:themeColor="text1"/>
        </w:rPr>
        <w:t xml:space="preserve"> en un plazo de siete días hábiles, manifestaran lo que a su derecho conviniera, conforme a lo dispuesto por el artículo 185</w:t>
      </w:r>
      <w:r w:rsidR="00865CF4">
        <w:rPr>
          <w:rFonts w:cs="Arial"/>
          <w:color w:val="000000" w:themeColor="text1"/>
        </w:rPr>
        <w:t xml:space="preserve">, </w:t>
      </w:r>
      <w:r w:rsidR="00865CF4">
        <w:rPr>
          <w:rFonts w:cs="Arial"/>
          <w:color w:val="000000" w:themeColor="text1"/>
        </w:rPr>
        <w:lastRenderedPageBreak/>
        <w:t>fracción II</w:t>
      </w:r>
      <w:r w:rsidRPr="00644D03">
        <w:rPr>
          <w:rFonts w:cs="Arial"/>
          <w:color w:val="000000" w:themeColor="text1"/>
        </w:rPr>
        <w:t xml:space="preserve"> de la Ley de Transparencia y Acceso a la Información Pública del Estado de México y Municipios.</w:t>
      </w:r>
    </w:p>
    <w:p w14:paraId="34EC3F86" w14:textId="77777777" w:rsidR="00D2790D" w:rsidRDefault="00D2790D" w:rsidP="000E09C4">
      <w:pPr>
        <w:rPr>
          <w:rFonts w:cs="Arial"/>
          <w:color w:val="000000" w:themeColor="text1"/>
        </w:rPr>
      </w:pPr>
    </w:p>
    <w:p w14:paraId="535A4241" w14:textId="1A1E3EA3" w:rsidR="00D2790D" w:rsidRPr="00784235" w:rsidRDefault="006E25BC" w:rsidP="006E25BC">
      <w:pPr>
        <w:pStyle w:val="Ttulo3"/>
      </w:pPr>
      <w:bookmarkStart w:id="12" w:name="_Toc175073601"/>
      <w:r w:rsidRPr="00784235">
        <w:t>d</w:t>
      </w:r>
      <w:r w:rsidR="00D2790D" w:rsidRPr="00784235">
        <w:t>) Acumulación de los Recursos de Revisión</w:t>
      </w:r>
      <w:bookmarkEnd w:id="12"/>
    </w:p>
    <w:p w14:paraId="6CEB581F" w14:textId="51B4157A" w:rsidR="00575400" w:rsidRPr="00784235" w:rsidRDefault="00D2790D" w:rsidP="00784235">
      <w:pPr>
        <w:ind w:left="-57"/>
        <w:rPr>
          <w:b/>
          <w:lang w:val="es-ES_tradnl"/>
        </w:rPr>
      </w:pPr>
      <w:r w:rsidRPr="00784235">
        <w:rPr>
          <w:rFonts w:cs="Arial"/>
          <w:lang w:val="es-ES_tradnl"/>
        </w:rPr>
        <w:t xml:space="preserve">Por economía procesal y </w:t>
      </w:r>
      <w:r w:rsidRPr="00784235">
        <w:rPr>
          <w:rFonts w:cs="Arial"/>
        </w:rPr>
        <w:t xml:space="preserve">con la finalidad de evitar resoluciones contradictorias, en </w:t>
      </w:r>
      <w:r w:rsidRPr="00784235">
        <w:t xml:space="preserve">la </w:t>
      </w:r>
      <w:r w:rsidR="00784235" w:rsidRPr="00784235">
        <w:t>Vigésima Sesión Ordinaria celebrada el cinco de junio de dos mil veinticuatro</w:t>
      </w:r>
      <w:r w:rsidRPr="00784235">
        <w:t xml:space="preserve">, el Pleno de este Instituto </w:t>
      </w:r>
      <w:r w:rsidRPr="00784235">
        <w:rPr>
          <w:rFonts w:cs="Arial"/>
        </w:rPr>
        <w:t xml:space="preserve">determinó </w:t>
      </w:r>
      <w:r w:rsidRPr="00784235">
        <w:t>acumular los Recursos de Revisión</w:t>
      </w:r>
      <w:bookmarkStart w:id="13" w:name="_Hlk109159636"/>
      <w:r w:rsidRPr="00784235">
        <w:rPr>
          <w:rFonts w:cs="Arial"/>
          <w:b/>
          <w:bCs/>
        </w:rPr>
        <w:t xml:space="preserve"> </w:t>
      </w:r>
      <w:bookmarkEnd w:id="13"/>
      <w:r w:rsidR="00784235" w:rsidRPr="00784235">
        <w:rPr>
          <w:rFonts w:eastAsia="Calibri"/>
          <w:b/>
          <w:lang w:eastAsia="en-US"/>
        </w:rPr>
        <w:t>03197/INFOEM/IP/RR/2024, 03198/INFOEM/IP/RR/2024, 03199/INFOEM/IP/RR/2024 y 03200/INFOEM/IP/RR/2024</w:t>
      </w:r>
    </w:p>
    <w:p w14:paraId="09B589C5" w14:textId="77777777" w:rsidR="00664420" w:rsidRPr="000E09C4" w:rsidRDefault="00664420" w:rsidP="00664420">
      <w:pPr>
        <w:rPr>
          <w:rFonts w:cs="Tahoma"/>
          <w:b/>
          <w:szCs w:val="22"/>
        </w:rPr>
      </w:pPr>
    </w:p>
    <w:p w14:paraId="66BA6FC7" w14:textId="04A8C230" w:rsidR="00865CF4" w:rsidRPr="00784235" w:rsidRDefault="006E25BC" w:rsidP="00784235">
      <w:pPr>
        <w:pStyle w:val="Ttulo3"/>
      </w:pPr>
      <w:bookmarkStart w:id="14" w:name="_Toc175073602"/>
      <w:r w:rsidRPr="006E25BC">
        <w:t>e</w:t>
      </w:r>
      <w:r w:rsidR="00664420" w:rsidRPr="006E25BC">
        <w:t xml:space="preserve">) </w:t>
      </w:r>
      <w:r w:rsidR="00865CF4" w:rsidRPr="006E25BC">
        <w:t>Informe Justificado del Sujeto Obligado</w:t>
      </w:r>
      <w:bookmarkEnd w:id="14"/>
    </w:p>
    <w:p w14:paraId="195F0D72" w14:textId="233CC996" w:rsidR="00865CF4" w:rsidRDefault="00865CF4" w:rsidP="00865CF4">
      <w:pPr>
        <w:rPr>
          <w:rFonts w:eastAsia="Calibri" w:cs="Tahoma"/>
          <w:szCs w:val="22"/>
          <w:lang w:eastAsia="en-US"/>
        </w:rPr>
      </w:pPr>
      <w:r w:rsidRPr="005E2E91">
        <w:rPr>
          <w:rFonts w:cs="Tahoma"/>
          <w:bCs/>
          <w:szCs w:val="24"/>
        </w:rPr>
        <w:t xml:space="preserve">El </w:t>
      </w:r>
      <w:r w:rsidR="00860D7F" w:rsidRPr="005E2E91">
        <w:rPr>
          <w:rFonts w:cs="Tahoma"/>
          <w:b/>
          <w:szCs w:val="24"/>
        </w:rPr>
        <w:t>cuatro de junio de dos mil veinticuatro</w:t>
      </w:r>
      <w:r w:rsidRPr="005E2E91">
        <w:rPr>
          <w:rFonts w:cs="Tahoma"/>
          <w:b/>
          <w:szCs w:val="24"/>
        </w:rPr>
        <w:t xml:space="preserve"> EL SUJETO OBLIGADO</w:t>
      </w:r>
      <w:r w:rsidRPr="005E2E91">
        <w:rPr>
          <w:rFonts w:cs="Tahoma"/>
          <w:bCs/>
          <w:szCs w:val="24"/>
        </w:rPr>
        <w:t xml:space="preserve"> rindió su informe justificado a través del SAIMEX, </w:t>
      </w:r>
      <w:r w:rsidRPr="005E2E91">
        <w:rPr>
          <w:rFonts w:eastAsia="Calibri" w:cs="Tahoma"/>
          <w:szCs w:val="22"/>
          <w:lang w:eastAsia="en-US"/>
        </w:rPr>
        <w:t>en el cual expresó lo siguiente:</w:t>
      </w:r>
    </w:p>
    <w:p w14:paraId="6E939452" w14:textId="77777777" w:rsidR="00865CF4" w:rsidRDefault="00865CF4" w:rsidP="00865CF4">
      <w:pPr>
        <w:rPr>
          <w:rFonts w:eastAsia="Calibri" w:cs="Tahoma"/>
          <w:szCs w:val="22"/>
          <w:lang w:eastAsia="en-US"/>
        </w:rPr>
      </w:pPr>
    </w:p>
    <w:p w14:paraId="57779A33" w14:textId="3AD668ED" w:rsidR="005E2E91" w:rsidRPr="008F0AD7" w:rsidRDefault="005E2E91" w:rsidP="008F0AD7">
      <w:pPr>
        <w:pStyle w:val="Prrafodelista"/>
        <w:numPr>
          <w:ilvl w:val="0"/>
          <w:numId w:val="18"/>
        </w:numPr>
        <w:ind w:right="539"/>
        <w:rPr>
          <w:rFonts w:cs="Tahoma"/>
          <w:bCs/>
          <w:i/>
        </w:rPr>
      </w:pPr>
      <w:r w:rsidRPr="008F0AD7">
        <w:rPr>
          <w:rFonts w:cs="Tahoma"/>
          <w:b/>
          <w:bCs/>
          <w:i/>
        </w:rPr>
        <w:t>RR 03197-2024 Informe Justificado.pdf</w:t>
      </w:r>
      <w:r w:rsidRPr="008F0AD7">
        <w:rPr>
          <w:rFonts w:cs="Tahoma"/>
          <w:bCs/>
          <w:i/>
        </w:rPr>
        <w:t>: Consiste en el informe justificado remitido por el Titular de la Unidad de Transparencia en donde medularmente ratifica en tu totalidad las respuestas emitidas en primera instancia.</w:t>
      </w:r>
    </w:p>
    <w:p w14:paraId="2EADF9B0" w14:textId="7756B971" w:rsidR="00865CF4" w:rsidRPr="008F0AD7" w:rsidRDefault="005E2E91" w:rsidP="008F0AD7">
      <w:pPr>
        <w:pStyle w:val="Prrafodelista"/>
        <w:numPr>
          <w:ilvl w:val="0"/>
          <w:numId w:val="18"/>
        </w:numPr>
        <w:ind w:right="539"/>
        <w:rPr>
          <w:rFonts w:cs="Tahoma"/>
          <w:bCs/>
          <w:i/>
        </w:rPr>
      </w:pPr>
      <w:r w:rsidRPr="008F0AD7">
        <w:rPr>
          <w:rFonts w:cs="Tahoma"/>
          <w:b/>
          <w:bCs/>
          <w:i/>
        </w:rPr>
        <w:t xml:space="preserve">RR 03197-2024 CONTA. GRAL. GUBERNAMENTAL.pdf: </w:t>
      </w:r>
      <w:r w:rsidRPr="008F0AD7">
        <w:rPr>
          <w:rFonts w:cs="Tahoma"/>
          <w:bCs/>
          <w:i/>
        </w:rPr>
        <w:t>Consiste en la respuesta emitida por la Contaduría General Gubernamental que fue remitida en respuesta primigenia.</w:t>
      </w:r>
    </w:p>
    <w:p w14:paraId="7917CB7A" w14:textId="5547053A" w:rsidR="005E2E91" w:rsidRPr="008F0AD7" w:rsidRDefault="00E53550" w:rsidP="008F0AD7">
      <w:pPr>
        <w:pStyle w:val="Prrafodelista"/>
        <w:numPr>
          <w:ilvl w:val="0"/>
          <w:numId w:val="18"/>
        </w:numPr>
        <w:ind w:right="539"/>
        <w:rPr>
          <w:rFonts w:cs="Tahoma"/>
          <w:bCs/>
          <w:i/>
        </w:rPr>
      </w:pPr>
      <w:r w:rsidRPr="008F0AD7">
        <w:rPr>
          <w:rFonts w:cs="Tahoma"/>
          <w:b/>
          <w:bCs/>
          <w:i/>
        </w:rPr>
        <w:t xml:space="preserve">RR 03197-2024 CAJA GENERAL.pdf: </w:t>
      </w:r>
      <w:r w:rsidRPr="008F0AD7">
        <w:rPr>
          <w:rFonts w:cs="Tahoma"/>
          <w:bCs/>
          <w:i/>
        </w:rPr>
        <w:t xml:space="preserve">Documento digital signado por el Subdirector de Recursos Financieros remitido en la respuesta primigenia. </w:t>
      </w:r>
    </w:p>
    <w:p w14:paraId="55151C16" w14:textId="5C734146" w:rsidR="00E53550" w:rsidRPr="008F0AD7" w:rsidRDefault="00E53550" w:rsidP="008F0AD7">
      <w:pPr>
        <w:pStyle w:val="Prrafodelista"/>
        <w:numPr>
          <w:ilvl w:val="0"/>
          <w:numId w:val="18"/>
        </w:numPr>
        <w:ind w:right="539"/>
        <w:rPr>
          <w:rFonts w:cs="Tahoma"/>
          <w:bCs/>
          <w:i/>
        </w:rPr>
      </w:pPr>
      <w:r w:rsidRPr="008F0AD7">
        <w:rPr>
          <w:rFonts w:cs="Tahoma"/>
          <w:b/>
          <w:bCs/>
          <w:i/>
        </w:rPr>
        <w:t>RR 03197-2024 DGT.pdf</w:t>
      </w:r>
      <w:r w:rsidRPr="008F0AD7">
        <w:rPr>
          <w:rFonts w:cs="Tahoma"/>
          <w:bCs/>
          <w:i/>
        </w:rPr>
        <w:t>: Documento digital remitido en la respuesta inicial en donde la Dirección General de Tesorería en donde manifiesta que conforme al Manual General de Organización de la Secretaría de Finanzas se emite la respuesta respectiva, adjuntando al mismo tiempo la emitida por el Director de Egresos y Programación</w:t>
      </w:r>
    </w:p>
    <w:p w14:paraId="371F88A0" w14:textId="7F0F850E" w:rsidR="00441BFA" w:rsidRDefault="00E53550" w:rsidP="00E53550">
      <w:pPr>
        <w:ind w:right="539"/>
        <w:rPr>
          <w:rFonts w:eastAsia="Calibri" w:cs="Tahoma"/>
          <w:szCs w:val="22"/>
          <w:lang w:eastAsia="en-US"/>
        </w:rPr>
      </w:pPr>
      <w:r>
        <w:rPr>
          <w:rFonts w:eastAsia="Calibri" w:cs="Tahoma"/>
          <w:szCs w:val="22"/>
          <w:lang w:eastAsia="en-US"/>
        </w:rPr>
        <w:lastRenderedPageBreak/>
        <w:t xml:space="preserve">Asimismo, tal y como sucedió en las respuestas iniciales, </w:t>
      </w:r>
      <w:r w:rsidRPr="00E53550">
        <w:rPr>
          <w:rFonts w:eastAsia="Calibri" w:cs="Tahoma"/>
          <w:b/>
          <w:szCs w:val="22"/>
          <w:lang w:eastAsia="en-US"/>
        </w:rPr>
        <w:t xml:space="preserve">EL SUJETO OBLIGADO </w:t>
      </w:r>
      <w:r>
        <w:rPr>
          <w:rFonts w:eastAsia="Calibri" w:cs="Tahoma"/>
          <w:szCs w:val="22"/>
          <w:lang w:eastAsia="en-US"/>
        </w:rPr>
        <w:t xml:space="preserve">adjuntó en la etapa de manifestaciones e informe justificado, los mismos documentos digitales en todos los expedientes conformados. </w:t>
      </w:r>
    </w:p>
    <w:p w14:paraId="26C9F6F0" w14:textId="77777777" w:rsidR="00865CF4" w:rsidRDefault="00865CF4" w:rsidP="00865CF4">
      <w:pPr>
        <w:rPr>
          <w:rFonts w:eastAsia="Calibri" w:cs="Tahoma"/>
          <w:szCs w:val="22"/>
          <w:lang w:eastAsia="en-US"/>
        </w:rPr>
      </w:pPr>
    </w:p>
    <w:p w14:paraId="2D130A9D" w14:textId="78161EC6" w:rsidR="00865CF4" w:rsidRDefault="00865CF4" w:rsidP="00865CF4">
      <w:pPr>
        <w:rPr>
          <w:rFonts w:cs="Tahoma"/>
          <w:bCs/>
          <w:szCs w:val="24"/>
        </w:rPr>
      </w:pPr>
      <w:r>
        <w:rPr>
          <w:rFonts w:cs="Tahoma"/>
          <w:bCs/>
          <w:szCs w:val="24"/>
        </w:rPr>
        <w:t xml:space="preserve">Esta información fue puesta a la vista de </w:t>
      </w:r>
      <w:r>
        <w:rPr>
          <w:rFonts w:cs="Tahoma"/>
          <w:b/>
          <w:szCs w:val="24"/>
        </w:rPr>
        <w:t xml:space="preserve">LA PARTE RECURRENTE </w:t>
      </w:r>
      <w:r>
        <w:rPr>
          <w:rFonts w:cs="Tahoma"/>
          <w:bCs/>
          <w:szCs w:val="24"/>
        </w:rPr>
        <w:t xml:space="preserve">el </w:t>
      </w:r>
      <w:r w:rsidR="00E53550">
        <w:rPr>
          <w:rFonts w:cs="Tahoma"/>
          <w:b/>
          <w:szCs w:val="24"/>
        </w:rPr>
        <w:t>diecinueve de agosto</w:t>
      </w:r>
      <w:r w:rsidRPr="003A40C1">
        <w:rPr>
          <w:rFonts w:cs="Tahoma"/>
          <w:b/>
          <w:szCs w:val="24"/>
        </w:rPr>
        <w:t xml:space="preserve"> de dos mil </w:t>
      </w:r>
      <w:r w:rsidR="00E53550">
        <w:rPr>
          <w:rFonts w:cs="Tahoma"/>
          <w:b/>
          <w:szCs w:val="24"/>
        </w:rPr>
        <w:t xml:space="preserve">veinticuatro </w:t>
      </w:r>
      <w:r>
        <w:rPr>
          <w:rFonts w:cs="Tahoma"/>
          <w:bCs/>
          <w:szCs w:val="24"/>
        </w:rPr>
        <w:t xml:space="preserve">para que, en un plazo de tres días hábiles, manifestara lo que a su derecho conviniera, de conformidad con lo establecido en el </w:t>
      </w:r>
      <w:r w:rsidRPr="00644D03">
        <w:rPr>
          <w:rFonts w:cs="Arial"/>
          <w:color w:val="000000" w:themeColor="text1"/>
        </w:rPr>
        <w:t>artículo 185</w:t>
      </w:r>
      <w:r>
        <w:rPr>
          <w:rFonts w:cs="Arial"/>
          <w:color w:val="000000" w:themeColor="text1"/>
        </w:rPr>
        <w:t>, fracción III</w:t>
      </w:r>
      <w:r w:rsidRPr="00644D03">
        <w:rPr>
          <w:rFonts w:cs="Arial"/>
          <w:color w:val="000000" w:themeColor="text1"/>
        </w:rPr>
        <w:t xml:space="preserve"> de la Ley de Transparencia y Acceso a la Información Pública del Estado de México y Municipios</w:t>
      </w:r>
      <w:r>
        <w:rPr>
          <w:rFonts w:cs="Tahoma"/>
          <w:bCs/>
          <w:szCs w:val="24"/>
        </w:rPr>
        <w:t>.</w:t>
      </w:r>
    </w:p>
    <w:p w14:paraId="3B386B4C" w14:textId="77777777" w:rsidR="003A40C1" w:rsidRPr="00820A15" w:rsidRDefault="003A40C1" w:rsidP="003A40C1">
      <w:pPr>
        <w:ind w:right="539"/>
        <w:rPr>
          <w:rFonts w:cs="Tahoma"/>
          <w:bCs/>
          <w:szCs w:val="24"/>
        </w:rPr>
      </w:pPr>
    </w:p>
    <w:p w14:paraId="755B7730" w14:textId="19C7EE54" w:rsidR="00664420" w:rsidRPr="00865CF4" w:rsidRDefault="006E25BC" w:rsidP="00664420">
      <w:pPr>
        <w:pStyle w:val="Ttulo3"/>
        <w:rPr>
          <w:lang w:val="es-ES"/>
        </w:rPr>
      </w:pPr>
      <w:bookmarkStart w:id="15" w:name="_Toc175073603"/>
      <w:r>
        <w:rPr>
          <w:rFonts w:eastAsia="Calibri"/>
          <w:bCs/>
          <w:lang w:eastAsia="en-US"/>
        </w:rPr>
        <w:t>f</w:t>
      </w:r>
      <w:r w:rsidR="00664420" w:rsidRPr="000858AD">
        <w:rPr>
          <w:rFonts w:eastAsia="Calibri"/>
          <w:bCs/>
          <w:lang w:eastAsia="en-US"/>
        </w:rPr>
        <w:t>)</w:t>
      </w:r>
      <w:r w:rsidR="00664420" w:rsidRPr="000858AD">
        <w:t xml:space="preserve"> </w:t>
      </w:r>
      <w:r w:rsidR="00865CF4">
        <w:rPr>
          <w:lang w:val="es-ES"/>
        </w:rPr>
        <w:t>Manifestaciones de la Parte Recurrente</w:t>
      </w:r>
      <w:bookmarkEnd w:id="15"/>
    </w:p>
    <w:p w14:paraId="4E8AF011" w14:textId="77777777" w:rsidR="00865CF4" w:rsidRPr="00E53550" w:rsidRDefault="00865CF4" w:rsidP="00865CF4">
      <w:pPr>
        <w:rPr>
          <w:rFonts w:eastAsia="Arial Unicode MS" w:cs="Arial"/>
          <w:color w:val="000000" w:themeColor="text1"/>
        </w:rPr>
      </w:pPr>
      <w:r w:rsidRPr="00E53550">
        <w:rPr>
          <w:rFonts w:cs="Tahoma"/>
          <w:b/>
          <w:szCs w:val="24"/>
        </w:rPr>
        <w:t xml:space="preserve">LA PARTE RECURRENTE </w:t>
      </w:r>
      <w:r w:rsidRPr="00E53550">
        <w:rPr>
          <w:rFonts w:eastAsia="Arial Unicode MS" w:cs="Arial"/>
          <w:color w:val="000000" w:themeColor="text1"/>
        </w:rPr>
        <w:t>no realizó manifestación alguna dentro del término legalmente concedido para tal efecto, ni presentó pruebas o alegatos.</w:t>
      </w:r>
    </w:p>
    <w:p w14:paraId="24F87764" w14:textId="77777777" w:rsidR="00664420" w:rsidRPr="000858AD" w:rsidRDefault="00664420" w:rsidP="00664420">
      <w:pPr>
        <w:rPr>
          <w:rFonts w:cs="Tahoma"/>
          <w:bCs/>
          <w:szCs w:val="24"/>
        </w:rPr>
      </w:pPr>
    </w:p>
    <w:p w14:paraId="6B09022E" w14:textId="0FAFBA15" w:rsidR="00664420" w:rsidRPr="00E53550" w:rsidRDefault="006E25BC" w:rsidP="00664420">
      <w:pPr>
        <w:pStyle w:val="Ttulo3"/>
        <w:rPr>
          <w:rFonts w:eastAsia="Calibri"/>
        </w:rPr>
      </w:pPr>
      <w:bookmarkStart w:id="16" w:name="_Toc175073604"/>
      <w:r w:rsidRPr="00E53550">
        <w:rPr>
          <w:rFonts w:eastAsia="Calibri"/>
        </w:rPr>
        <w:t>g</w:t>
      </w:r>
      <w:r w:rsidR="00664420" w:rsidRPr="00E53550">
        <w:rPr>
          <w:rFonts w:eastAsia="Calibri"/>
        </w:rPr>
        <w:t>) Ampliación de plazo</w:t>
      </w:r>
      <w:r w:rsidR="00865CF4" w:rsidRPr="00E53550">
        <w:rPr>
          <w:rFonts w:eastAsia="Calibri"/>
        </w:rPr>
        <w:t xml:space="preserve"> para resolver el Recurso de Revisión</w:t>
      </w:r>
      <w:bookmarkEnd w:id="16"/>
    </w:p>
    <w:p w14:paraId="10B20CA8" w14:textId="1D27E344" w:rsidR="00664420" w:rsidRPr="00E53550" w:rsidRDefault="00865CF4" w:rsidP="00664420">
      <w:pPr>
        <w:tabs>
          <w:tab w:val="left" w:pos="3261"/>
        </w:tabs>
        <w:rPr>
          <w:rFonts w:eastAsia="Calibri" w:cs="Tahoma"/>
          <w:szCs w:val="22"/>
        </w:rPr>
      </w:pPr>
      <w:r w:rsidRPr="00E53550">
        <w:rPr>
          <w:rFonts w:eastAsia="Calibri" w:cs="Tahoma"/>
          <w:szCs w:val="22"/>
        </w:rPr>
        <w:t xml:space="preserve">Con fundamento en lo dispuesto en el artículo 181, párrafo tercero, de la Ley de Transparencia y Acceso a la Información Pública del Estado de México y Municipios, </w:t>
      </w:r>
      <w:r w:rsidRPr="00E53550">
        <w:rPr>
          <w:rFonts w:eastAsia="Calibri" w:cs="Tahoma"/>
          <w:b/>
          <w:bCs/>
          <w:szCs w:val="22"/>
        </w:rPr>
        <w:t>e</w:t>
      </w:r>
      <w:r w:rsidR="00664420" w:rsidRPr="00E53550">
        <w:rPr>
          <w:rFonts w:eastAsia="Calibri" w:cs="Tahoma"/>
          <w:b/>
          <w:bCs/>
          <w:szCs w:val="22"/>
        </w:rPr>
        <w:t xml:space="preserve">l </w:t>
      </w:r>
      <w:r w:rsidR="004F5355">
        <w:rPr>
          <w:rFonts w:eastAsia="Calibri" w:cs="Tahoma"/>
          <w:b/>
          <w:bCs/>
          <w:szCs w:val="22"/>
        </w:rPr>
        <w:t>tres de septiembre</w:t>
      </w:r>
      <w:r w:rsidR="00E53550" w:rsidRPr="00E53550">
        <w:rPr>
          <w:rFonts w:eastAsia="Calibri" w:cs="Tahoma"/>
          <w:b/>
          <w:bCs/>
          <w:szCs w:val="22"/>
        </w:rPr>
        <w:t xml:space="preserve"> de dos mil veinticuatro</w:t>
      </w:r>
      <w:r w:rsidR="005723CB" w:rsidRPr="00E53550">
        <w:rPr>
          <w:rFonts w:eastAsia="Calibri" w:cs="Tahoma"/>
          <w:szCs w:val="22"/>
        </w:rPr>
        <w:t xml:space="preserve"> se </w:t>
      </w:r>
      <w:r w:rsidR="00664420" w:rsidRPr="00E53550">
        <w:rPr>
          <w:rFonts w:eastAsia="Calibri" w:cs="Tahoma"/>
          <w:szCs w:val="22"/>
        </w:rPr>
        <w:t xml:space="preserve">acordó ampliar por un periodo razonable el plazo para resolver el </w:t>
      </w:r>
      <w:r w:rsidR="005723CB" w:rsidRPr="00E53550">
        <w:rPr>
          <w:rFonts w:eastAsia="Calibri" w:cs="Tahoma"/>
          <w:szCs w:val="22"/>
        </w:rPr>
        <w:t xml:space="preserve">presente </w:t>
      </w:r>
      <w:r w:rsidR="00664420" w:rsidRPr="00E53550">
        <w:rPr>
          <w:rFonts w:eastAsia="Calibri" w:cs="Tahoma"/>
          <w:szCs w:val="22"/>
        </w:rPr>
        <w:t xml:space="preserve">Recurso de Revisión; </w:t>
      </w:r>
      <w:r w:rsidR="005723CB" w:rsidRPr="00E53550">
        <w:rPr>
          <w:rFonts w:eastAsia="Calibri" w:cs="Tahoma"/>
          <w:szCs w:val="22"/>
        </w:rPr>
        <w:t>acuerdo</w:t>
      </w:r>
      <w:r w:rsidR="00664420" w:rsidRPr="00E53550">
        <w:rPr>
          <w:rFonts w:eastAsia="Calibri" w:cs="Tahoma"/>
          <w:szCs w:val="22"/>
        </w:rPr>
        <w:t xml:space="preserve"> que fue notificado a las partes </w:t>
      </w:r>
      <w:r w:rsidR="005723CB" w:rsidRPr="00E53550">
        <w:rPr>
          <w:rFonts w:eastAsia="Calibri" w:cs="Tahoma"/>
          <w:szCs w:val="22"/>
        </w:rPr>
        <w:t>a través</w:t>
      </w:r>
      <w:r w:rsidR="00664420" w:rsidRPr="00E53550">
        <w:rPr>
          <w:rFonts w:eastAsia="Calibri" w:cs="Tahoma"/>
          <w:szCs w:val="22"/>
        </w:rPr>
        <w:t xml:space="preserve"> </w:t>
      </w:r>
      <w:r w:rsidR="005723CB" w:rsidRPr="00E53550">
        <w:rPr>
          <w:rFonts w:eastAsia="Calibri" w:cs="Tahoma"/>
          <w:szCs w:val="22"/>
        </w:rPr>
        <w:t>d</w:t>
      </w:r>
      <w:r w:rsidR="00664420" w:rsidRPr="00E53550">
        <w:rPr>
          <w:rFonts w:eastAsia="Calibri" w:cs="Tahoma"/>
          <w:szCs w:val="22"/>
        </w:rPr>
        <w:t xml:space="preserve">el SAIMEX el </w:t>
      </w:r>
      <w:r w:rsidR="00E53550" w:rsidRPr="00E53550">
        <w:rPr>
          <w:rFonts w:eastAsia="Calibri" w:cs="Tahoma"/>
          <w:b/>
          <w:bCs/>
          <w:szCs w:val="22"/>
        </w:rPr>
        <w:t>veintidós de agosto de dos mil veinticuatro.</w:t>
      </w:r>
    </w:p>
    <w:p w14:paraId="199C40A1" w14:textId="77777777" w:rsidR="00664420" w:rsidRPr="00E53550" w:rsidRDefault="00664420" w:rsidP="00664420">
      <w:pPr>
        <w:tabs>
          <w:tab w:val="left" w:pos="3261"/>
        </w:tabs>
        <w:rPr>
          <w:rFonts w:eastAsia="Calibri" w:cs="Tahoma"/>
          <w:szCs w:val="22"/>
        </w:rPr>
      </w:pPr>
    </w:p>
    <w:p w14:paraId="1A6831CA" w14:textId="2E616716" w:rsidR="00664420" w:rsidRPr="00E53550" w:rsidRDefault="005723CB" w:rsidP="00664420">
      <w:pPr>
        <w:pStyle w:val="paragraph"/>
        <w:spacing w:before="0" w:beforeAutospacing="0" w:after="0" w:afterAutospacing="0"/>
        <w:textAlignment w:val="baseline"/>
        <w:rPr>
          <w:rStyle w:val="eop"/>
          <w:rFonts w:cs="Segoe UI"/>
          <w:sz w:val="22"/>
          <w:szCs w:val="22"/>
        </w:rPr>
      </w:pPr>
      <w:r w:rsidRPr="00E53550">
        <w:rPr>
          <w:rStyle w:val="eop"/>
          <w:rFonts w:cs="Segoe UI"/>
          <w:sz w:val="22"/>
          <w:szCs w:val="22"/>
        </w:rPr>
        <w:t>E</w:t>
      </w:r>
      <w:r w:rsidR="00664420" w:rsidRPr="00E53550">
        <w:rPr>
          <w:rStyle w:val="eop"/>
          <w:rFonts w:cs="Segoe UI"/>
          <w:sz w:val="22"/>
          <w:szCs w:val="22"/>
        </w:rPr>
        <w:t>l plazo para emitir resolución en el presente asunto encuentra justificación en el alto número de recursos de revisión recibidos</w:t>
      </w:r>
      <w:r w:rsidRPr="00E53550">
        <w:rPr>
          <w:rStyle w:val="eop"/>
          <w:rFonts w:cs="Segoe UI"/>
          <w:sz w:val="22"/>
          <w:szCs w:val="22"/>
        </w:rPr>
        <w:t xml:space="preserve"> por este Instituto</w:t>
      </w:r>
      <w:r w:rsidR="00664420" w:rsidRPr="00E53550">
        <w:rPr>
          <w:rStyle w:val="eop"/>
          <w:rFonts w:cs="Segoe UI"/>
          <w:sz w:val="22"/>
          <w:szCs w:val="22"/>
        </w:rPr>
        <w:t>, circunstancia atípica que ha rebasado las capacidades técnicas y humanas del personal encargado de la proyección de las resoluciones a dichos medios de impugnación.</w:t>
      </w:r>
    </w:p>
    <w:p w14:paraId="2A4AC8EF"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p>
    <w:p w14:paraId="120B354B" w14:textId="2CC39431" w:rsidR="00664420" w:rsidRPr="00E53550" w:rsidRDefault="005723CB" w:rsidP="00664420">
      <w:pPr>
        <w:pStyle w:val="paragraph"/>
        <w:spacing w:before="0" w:beforeAutospacing="0" w:after="0" w:afterAutospacing="0"/>
        <w:textAlignment w:val="baseline"/>
        <w:rPr>
          <w:rStyle w:val="eop"/>
          <w:rFonts w:cs="Segoe UI"/>
          <w:sz w:val="22"/>
          <w:szCs w:val="22"/>
        </w:rPr>
      </w:pPr>
      <w:r w:rsidRPr="00E53550">
        <w:rPr>
          <w:rStyle w:val="eop"/>
          <w:rFonts w:cs="Segoe UI"/>
          <w:sz w:val="22"/>
          <w:szCs w:val="22"/>
        </w:rPr>
        <w:lastRenderedPageBreak/>
        <w:t>Es importante</w:t>
      </w:r>
      <w:r w:rsidR="00664420" w:rsidRPr="00E53550">
        <w:rPr>
          <w:rStyle w:val="eop"/>
          <w:rFonts w:cs="Segoe UI"/>
          <w:sz w:val="22"/>
          <w:szCs w:val="22"/>
        </w:rPr>
        <w:t xml:space="preserv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53084820"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p>
    <w:p w14:paraId="163DD970" w14:textId="5C982D0D" w:rsidR="00664420" w:rsidRPr="00E53550" w:rsidRDefault="00664420" w:rsidP="00664420">
      <w:pPr>
        <w:pStyle w:val="paragraph"/>
        <w:spacing w:before="0" w:beforeAutospacing="0" w:after="0" w:afterAutospacing="0"/>
        <w:textAlignment w:val="baseline"/>
        <w:rPr>
          <w:rStyle w:val="eop"/>
          <w:rFonts w:cs="Segoe UI"/>
          <w:sz w:val="22"/>
          <w:szCs w:val="22"/>
        </w:rPr>
      </w:pPr>
      <w:r w:rsidRPr="00E53550">
        <w:rPr>
          <w:rStyle w:val="eop"/>
          <w:rFonts w:cs="Segoe UI"/>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r w:rsidR="005723CB" w:rsidRPr="00E53550">
        <w:rPr>
          <w:rStyle w:val="eop"/>
          <w:rFonts w:cs="Segoe UI"/>
          <w:sz w:val="22"/>
          <w:szCs w:val="22"/>
        </w:rPr>
        <w:t xml:space="preserve"> </w:t>
      </w:r>
      <w:r w:rsidRPr="00E53550">
        <w:rPr>
          <w:rStyle w:val="eop"/>
          <w:rFonts w:cs="Segoe UI"/>
          <w:sz w:val="22"/>
          <w:szCs w:val="22"/>
        </w:rPr>
        <w:t xml:space="preserve">En ese sentido, el legislador </w:t>
      </w:r>
      <w:r w:rsidR="005723CB" w:rsidRPr="00E53550">
        <w:rPr>
          <w:rStyle w:val="eop"/>
          <w:rFonts w:cs="Segoe UI"/>
          <w:sz w:val="22"/>
          <w:szCs w:val="22"/>
        </w:rPr>
        <w:t>estableció</w:t>
      </w:r>
      <w:r w:rsidRPr="00E53550">
        <w:rPr>
          <w:rStyle w:val="eop"/>
          <w:rFonts w:cs="Segoe UI"/>
          <w:sz w:val="22"/>
          <w:szCs w:val="22"/>
        </w:rPr>
        <w:t xml:space="preserve"> los términos procesales </w:t>
      </w:r>
      <w:r w:rsidR="005723CB" w:rsidRPr="00E53550">
        <w:rPr>
          <w:rStyle w:val="eop"/>
          <w:rFonts w:cs="Segoe UI"/>
          <w:sz w:val="22"/>
          <w:szCs w:val="22"/>
        </w:rPr>
        <w:t>de forma general</w:t>
      </w:r>
      <w:r w:rsidRPr="00E53550">
        <w:rPr>
          <w:rStyle w:val="eop"/>
          <w:rFonts w:cs="Segoe UI"/>
          <w:sz w:val="22"/>
          <w:szCs w:val="22"/>
        </w:rPr>
        <w:t>, sin que pudiera prever la variada gama de casos que son resueltos por los órganos jurisdiccionales o cuasi jurisdiccionales, tanto por la complejidad de los hechos, como por el número de casos que conocen.</w:t>
      </w:r>
    </w:p>
    <w:p w14:paraId="5DCB68D7"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p>
    <w:p w14:paraId="5F81E110" w14:textId="4B11413C" w:rsidR="00664420" w:rsidRPr="00E53550" w:rsidRDefault="00664420" w:rsidP="00664420">
      <w:pPr>
        <w:pStyle w:val="paragraph"/>
        <w:spacing w:before="0" w:beforeAutospacing="0" w:after="0" w:afterAutospacing="0"/>
        <w:textAlignment w:val="baseline"/>
        <w:rPr>
          <w:rStyle w:val="eop"/>
          <w:rFonts w:cs="Segoe UI"/>
          <w:sz w:val="22"/>
          <w:szCs w:val="22"/>
        </w:rPr>
      </w:pPr>
      <w:r w:rsidRPr="00E53550">
        <w:rPr>
          <w:rStyle w:val="eop"/>
          <w:rFonts w:cs="Segoe UI"/>
          <w:sz w:val="22"/>
          <w:szCs w:val="22"/>
        </w:rPr>
        <w:t>Por ello, excepcionalmente, si un asunto es resuelto con posterioridad a los plazos señalados por la norma</w:t>
      </w:r>
      <w:r w:rsidR="00BF091A" w:rsidRPr="00E53550">
        <w:rPr>
          <w:rStyle w:val="eop"/>
          <w:rFonts w:cs="Segoe UI"/>
          <w:sz w:val="22"/>
          <w:szCs w:val="22"/>
        </w:rPr>
        <w:t>,</w:t>
      </w:r>
      <w:r w:rsidRPr="00E53550">
        <w:rPr>
          <w:rStyle w:val="eop"/>
          <w:rFonts w:cs="Segoe UI"/>
          <w:sz w:val="22"/>
          <w:szCs w:val="22"/>
        </w:rPr>
        <w:t xml:space="preserve"> debe analizarse la razonabilidad del tiempo necesario para su resolución, atentos a los siguientes criterios:</w:t>
      </w:r>
    </w:p>
    <w:p w14:paraId="14A3FE4E"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p>
    <w:p w14:paraId="725FA17E" w14:textId="1C9900DC" w:rsidR="00664420" w:rsidRPr="00E53550" w:rsidRDefault="00664420" w:rsidP="00664420">
      <w:pPr>
        <w:pStyle w:val="paragraph"/>
        <w:spacing w:before="0" w:beforeAutospacing="0" w:after="0" w:afterAutospacing="0"/>
        <w:ind w:left="567" w:right="539"/>
        <w:textAlignment w:val="baseline"/>
        <w:rPr>
          <w:rStyle w:val="eop"/>
          <w:rFonts w:cs="Segoe UI"/>
          <w:sz w:val="22"/>
          <w:szCs w:val="22"/>
        </w:rPr>
      </w:pPr>
      <w:r w:rsidRPr="00E53550">
        <w:rPr>
          <w:rStyle w:val="eop"/>
          <w:rFonts w:cs="Segoe UI"/>
          <w:b/>
          <w:bCs/>
          <w:sz w:val="22"/>
          <w:szCs w:val="22"/>
        </w:rPr>
        <w:t>Complejidad del asunto:</w:t>
      </w:r>
      <w:r w:rsidRPr="00E53550">
        <w:rPr>
          <w:rStyle w:val="eop"/>
          <w:rFonts w:cs="Segoe UI"/>
          <w:sz w:val="22"/>
          <w:szCs w:val="22"/>
        </w:rPr>
        <w:t xml:space="preserve"> La complejidad de la prueba, la pluralidad de sujetos procesales, el tiempo transcurrido, las características y contexto del recurso.</w:t>
      </w:r>
    </w:p>
    <w:p w14:paraId="59C35097" w14:textId="268F1B45" w:rsidR="00664420" w:rsidRPr="00E53550" w:rsidRDefault="00664420" w:rsidP="00664420">
      <w:pPr>
        <w:pStyle w:val="paragraph"/>
        <w:spacing w:before="0" w:beforeAutospacing="0" w:after="0" w:afterAutospacing="0"/>
        <w:ind w:left="567" w:right="539"/>
        <w:textAlignment w:val="baseline"/>
        <w:rPr>
          <w:rStyle w:val="eop"/>
          <w:rFonts w:cs="Segoe UI"/>
          <w:sz w:val="22"/>
          <w:szCs w:val="22"/>
        </w:rPr>
      </w:pPr>
      <w:r w:rsidRPr="00E53550">
        <w:rPr>
          <w:rStyle w:val="eop"/>
          <w:rFonts w:cs="Segoe UI"/>
          <w:b/>
          <w:bCs/>
          <w:sz w:val="22"/>
          <w:szCs w:val="22"/>
        </w:rPr>
        <w:t>Actividad Procesal del interesado:</w:t>
      </w:r>
      <w:r w:rsidRPr="00E53550">
        <w:rPr>
          <w:rStyle w:val="eop"/>
          <w:rFonts w:cs="Segoe UI"/>
          <w:sz w:val="22"/>
          <w:szCs w:val="22"/>
        </w:rPr>
        <w:t xml:space="preserve"> Acciones u omisiones del interesado.</w:t>
      </w:r>
    </w:p>
    <w:p w14:paraId="34F78766" w14:textId="2037AF76" w:rsidR="00664420" w:rsidRPr="00E53550" w:rsidRDefault="00664420" w:rsidP="00664420">
      <w:pPr>
        <w:pStyle w:val="paragraph"/>
        <w:spacing w:before="0" w:beforeAutospacing="0" w:after="0" w:afterAutospacing="0"/>
        <w:ind w:left="567" w:right="539"/>
        <w:textAlignment w:val="baseline"/>
        <w:rPr>
          <w:rStyle w:val="eop"/>
          <w:rFonts w:cs="Segoe UI"/>
          <w:sz w:val="22"/>
          <w:szCs w:val="22"/>
        </w:rPr>
      </w:pPr>
      <w:r w:rsidRPr="00E53550">
        <w:rPr>
          <w:rStyle w:val="eop"/>
          <w:rFonts w:cs="Segoe UI"/>
          <w:b/>
          <w:bCs/>
          <w:sz w:val="22"/>
          <w:szCs w:val="22"/>
        </w:rPr>
        <w:t>Conducta de la Autoridad:</w:t>
      </w:r>
      <w:r w:rsidRPr="00E53550">
        <w:rPr>
          <w:rStyle w:val="eop"/>
          <w:rFonts w:cs="Segoe UI"/>
          <w:sz w:val="22"/>
          <w:szCs w:val="22"/>
        </w:rPr>
        <w:t xml:space="preserve"> Las Acciones u omisiones realizadas en el</w:t>
      </w:r>
      <w:r w:rsidR="00BF091A" w:rsidRPr="00E53550">
        <w:rPr>
          <w:rStyle w:val="eop"/>
          <w:rFonts w:cs="Segoe UI"/>
          <w:sz w:val="22"/>
          <w:szCs w:val="22"/>
        </w:rPr>
        <w:t xml:space="preserve"> </w:t>
      </w:r>
      <w:r w:rsidRPr="00E53550">
        <w:rPr>
          <w:rStyle w:val="eop"/>
          <w:rFonts w:cs="Segoe UI"/>
          <w:sz w:val="22"/>
          <w:szCs w:val="22"/>
        </w:rPr>
        <w:t>procedimiento. Así como si la autoridad actuó con la debida diligencia.</w:t>
      </w:r>
    </w:p>
    <w:p w14:paraId="17122607" w14:textId="30536F04" w:rsidR="00664420" w:rsidRPr="00E53550" w:rsidRDefault="00664420" w:rsidP="00664420">
      <w:pPr>
        <w:pStyle w:val="paragraph"/>
        <w:spacing w:before="0" w:beforeAutospacing="0" w:after="0" w:afterAutospacing="0"/>
        <w:ind w:left="567" w:right="539"/>
        <w:textAlignment w:val="baseline"/>
        <w:rPr>
          <w:rStyle w:val="eop"/>
          <w:rFonts w:cs="Segoe UI"/>
          <w:sz w:val="22"/>
          <w:szCs w:val="22"/>
        </w:rPr>
      </w:pPr>
      <w:r w:rsidRPr="00E53550">
        <w:rPr>
          <w:rStyle w:val="eop"/>
          <w:rFonts w:cs="Segoe UI"/>
          <w:b/>
          <w:bCs/>
          <w:sz w:val="22"/>
          <w:szCs w:val="22"/>
        </w:rPr>
        <w:t>La afectación generada en la situación jurídica de la persona involucrada en el proceso:</w:t>
      </w:r>
      <w:r w:rsidRPr="00E53550">
        <w:rPr>
          <w:rStyle w:val="eop"/>
          <w:rFonts w:cs="Segoe UI"/>
          <w:sz w:val="22"/>
          <w:szCs w:val="22"/>
        </w:rPr>
        <w:t xml:space="preserve"> Violación a sus derechos humanos.</w:t>
      </w:r>
    </w:p>
    <w:p w14:paraId="2E49A972" w14:textId="77777777" w:rsidR="00664420" w:rsidRPr="00E53550" w:rsidRDefault="00664420" w:rsidP="00664420">
      <w:pPr>
        <w:pStyle w:val="paragraph"/>
        <w:spacing w:before="0" w:beforeAutospacing="0" w:after="0" w:afterAutospacing="0"/>
        <w:ind w:left="567" w:right="539"/>
        <w:textAlignment w:val="baseline"/>
        <w:rPr>
          <w:rStyle w:val="eop"/>
          <w:rFonts w:cs="Segoe UI"/>
          <w:sz w:val="22"/>
          <w:szCs w:val="22"/>
        </w:rPr>
      </w:pPr>
    </w:p>
    <w:p w14:paraId="5AF63827"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r w:rsidRPr="00E53550">
        <w:rPr>
          <w:rStyle w:val="eop"/>
          <w:rFonts w:cs="Segoe UI"/>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2D523C9"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p>
    <w:p w14:paraId="35CA93E9"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r w:rsidRPr="00E53550">
        <w:rPr>
          <w:rStyle w:val="eop"/>
          <w:rFonts w:cs="Segoe UI"/>
          <w:sz w:val="22"/>
          <w:szCs w:val="22"/>
        </w:rPr>
        <w:t>Argumento que encuentra sustento en la jurisprudencia P</w:t>
      </w:r>
      <w:proofErr w:type="gramStart"/>
      <w:r w:rsidRPr="00E53550">
        <w:rPr>
          <w:rStyle w:val="eop"/>
          <w:rFonts w:cs="Segoe UI"/>
          <w:sz w:val="22"/>
          <w:szCs w:val="22"/>
        </w:rPr>
        <w:t>./</w:t>
      </w:r>
      <w:proofErr w:type="gramEnd"/>
      <w:r w:rsidRPr="00E53550">
        <w:rPr>
          <w:rStyle w:val="eop"/>
          <w:rFonts w:cs="Segoe UI"/>
          <w:sz w:val="22"/>
          <w:szCs w:val="22"/>
        </w:rPr>
        <w:t>J. 32/92 emitida por el Pleno de la Suprema Corte de Justicia de la Nación de rubro “</w:t>
      </w:r>
      <w:r w:rsidRPr="00E53550">
        <w:rPr>
          <w:rStyle w:val="eop"/>
          <w:rFonts w:cs="Segoe UI"/>
          <w:b/>
          <w:bCs/>
          <w:sz w:val="22"/>
          <w:szCs w:val="22"/>
        </w:rPr>
        <w:t>TÉRMINOS PROCESALES. PARA DETERMINAR SI UN FUNCIONARIO JUDICIAL ACTUÓ INDEBIDAMENTE POR NO RESPETARLOS SE DEBE ATENDER AL PRESUPUESTO QUE CONSIDERÓ EL LEGISLADOR AL FIJARLOS Y LAS CARACTERÍSTICAS DEL CASO</w:t>
      </w:r>
      <w:r w:rsidRPr="00E53550">
        <w:rPr>
          <w:rStyle w:val="eop"/>
          <w:rFonts w:cs="Segoe UI"/>
          <w:sz w:val="22"/>
          <w:szCs w:val="22"/>
        </w:rPr>
        <w:t>.”, visible en la Gaceta del Seminario Judicial de la Federación con el registro digital 205635.</w:t>
      </w:r>
    </w:p>
    <w:p w14:paraId="37992CD5"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p>
    <w:p w14:paraId="0A59C365" w14:textId="5FE746C3" w:rsidR="00664420" w:rsidRPr="00E53550" w:rsidRDefault="00664420" w:rsidP="00664420">
      <w:pPr>
        <w:pStyle w:val="paragraph"/>
        <w:spacing w:before="0" w:beforeAutospacing="0" w:after="0" w:afterAutospacing="0"/>
        <w:textAlignment w:val="baseline"/>
        <w:rPr>
          <w:rStyle w:val="eop"/>
          <w:rFonts w:cs="Segoe UI"/>
          <w:sz w:val="22"/>
          <w:szCs w:val="22"/>
        </w:rPr>
      </w:pPr>
      <w:r w:rsidRPr="00E53550">
        <w:rPr>
          <w:rStyle w:val="eop"/>
          <w:rFonts w:cs="Segoe UI"/>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0A9AF44"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p>
    <w:p w14:paraId="78B598AB" w14:textId="01D1B1AD" w:rsidR="00664420" w:rsidRPr="00E53550" w:rsidRDefault="00664420" w:rsidP="00664420">
      <w:pPr>
        <w:pStyle w:val="paragraph"/>
        <w:spacing w:before="0" w:beforeAutospacing="0" w:after="0" w:afterAutospacing="0"/>
        <w:textAlignment w:val="baseline"/>
        <w:rPr>
          <w:rStyle w:val="eop"/>
          <w:rFonts w:cs="Segoe UI"/>
          <w:sz w:val="22"/>
          <w:szCs w:val="22"/>
        </w:rPr>
      </w:pPr>
      <w:r w:rsidRPr="00E53550">
        <w:rPr>
          <w:rStyle w:val="eop"/>
          <w:rFonts w:cs="Segoe UI"/>
          <w:sz w:val="22"/>
          <w:szCs w:val="22"/>
        </w:rPr>
        <w:lastRenderedPageBreak/>
        <w:t>Al respecto</w:t>
      </w:r>
      <w:r w:rsidR="00BF091A" w:rsidRPr="00E53550">
        <w:rPr>
          <w:rStyle w:val="eop"/>
          <w:rFonts w:cs="Segoe UI"/>
          <w:sz w:val="22"/>
          <w:szCs w:val="22"/>
        </w:rPr>
        <w:t>,</w:t>
      </w:r>
      <w:r w:rsidRPr="00E53550">
        <w:rPr>
          <w:rStyle w:val="eop"/>
          <w:rFonts w:cs="Segoe UI"/>
          <w:sz w:val="22"/>
          <w:szCs w:val="22"/>
        </w:rPr>
        <w:t xml:space="preserve"> también son de considerar los criterios sostenidos por el Cuarto Tribunal Colegiado en Materia Administrativa del Primer Circuito, cuyos rubros y datos de identificación son los siguientes:</w:t>
      </w:r>
    </w:p>
    <w:p w14:paraId="69AED792"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p>
    <w:p w14:paraId="7390FB31" w14:textId="77777777" w:rsidR="00664420" w:rsidRPr="008F0AD7" w:rsidRDefault="00664420" w:rsidP="00664420">
      <w:pPr>
        <w:pStyle w:val="paragraph"/>
        <w:spacing w:before="0" w:beforeAutospacing="0" w:after="0" w:afterAutospacing="0"/>
        <w:ind w:left="567" w:right="539"/>
        <w:textAlignment w:val="baseline"/>
        <w:rPr>
          <w:rStyle w:val="eop"/>
          <w:rFonts w:cs="Segoe UI"/>
          <w:i/>
          <w:sz w:val="20"/>
          <w:szCs w:val="20"/>
        </w:rPr>
      </w:pPr>
      <w:r w:rsidRPr="008F0AD7">
        <w:rPr>
          <w:rStyle w:val="eop"/>
          <w:rFonts w:cs="Segoe UI"/>
          <w:b/>
          <w:bCs/>
          <w:i/>
          <w:sz w:val="20"/>
          <w:szCs w:val="20"/>
        </w:rPr>
        <w:t>“PLAZO RAZONABLE PARA RESOLVER. DIMENSIÓN Y EFECTOS DE ESTE CONCEPTO CUANDO SE ADUCE EXCESIVA CARGA DE TRABAJO.”</w:t>
      </w:r>
      <w:r w:rsidRPr="008F0AD7">
        <w:rPr>
          <w:rStyle w:val="eop"/>
          <w:rFonts w:cs="Segoe UI"/>
          <w:i/>
          <w:sz w:val="20"/>
          <w:szCs w:val="20"/>
        </w:rPr>
        <w:t xml:space="preserve"> consultable en el Seminario Judicial de la Federación y su gaceta, con el registro digital 2002351.</w:t>
      </w:r>
    </w:p>
    <w:p w14:paraId="7D07BF4B" w14:textId="77777777" w:rsidR="00BF091A" w:rsidRPr="008F0AD7" w:rsidRDefault="00BF091A" w:rsidP="00664420">
      <w:pPr>
        <w:pStyle w:val="paragraph"/>
        <w:spacing w:before="0" w:beforeAutospacing="0" w:after="0" w:afterAutospacing="0"/>
        <w:ind w:left="567" w:right="539"/>
        <w:textAlignment w:val="baseline"/>
        <w:rPr>
          <w:rStyle w:val="eop"/>
          <w:rFonts w:cs="Segoe UI"/>
          <w:i/>
          <w:sz w:val="20"/>
          <w:szCs w:val="20"/>
        </w:rPr>
      </w:pPr>
    </w:p>
    <w:p w14:paraId="1C016A02" w14:textId="77777777" w:rsidR="00664420" w:rsidRPr="008F0AD7" w:rsidRDefault="00664420" w:rsidP="00664420">
      <w:pPr>
        <w:pStyle w:val="paragraph"/>
        <w:spacing w:before="0" w:beforeAutospacing="0" w:after="0" w:afterAutospacing="0"/>
        <w:ind w:left="567" w:right="539"/>
        <w:textAlignment w:val="baseline"/>
        <w:rPr>
          <w:rStyle w:val="eop"/>
          <w:rFonts w:cs="Segoe UI"/>
          <w:i/>
          <w:sz w:val="20"/>
          <w:szCs w:val="20"/>
        </w:rPr>
      </w:pPr>
      <w:r w:rsidRPr="008F0AD7">
        <w:rPr>
          <w:rStyle w:val="eop"/>
          <w:rFonts w:cs="Segoe UI"/>
          <w:b/>
          <w:bCs/>
          <w:i/>
          <w:sz w:val="20"/>
          <w:szCs w:val="20"/>
        </w:rPr>
        <w:t>“PLAZO RAZONABLE PARA RESOLVER. CONCEPTO Y ELEMENTOS QUE LO INTEGRAN A LA LUZ DEL DERECHO INTERNACIONAL DE LOS DERECHOS HUMANOS</w:t>
      </w:r>
      <w:r w:rsidRPr="008F0AD7">
        <w:rPr>
          <w:rStyle w:val="eop"/>
          <w:rFonts w:cs="Segoe UI"/>
          <w:i/>
          <w:sz w:val="20"/>
          <w:szCs w:val="20"/>
        </w:rPr>
        <w:t>.”, visible en el Seminario Judicial de la Federación y su gaceta, con el registro digital 2002350.</w:t>
      </w:r>
    </w:p>
    <w:p w14:paraId="7D4C9515" w14:textId="77777777" w:rsidR="00664420" w:rsidRPr="00E53550" w:rsidRDefault="00664420" w:rsidP="00664420">
      <w:pPr>
        <w:pStyle w:val="paragraph"/>
        <w:spacing w:before="0" w:beforeAutospacing="0" w:after="0" w:afterAutospacing="0"/>
        <w:textAlignment w:val="baseline"/>
        <w:rPr>
          <w:rStyle w:val="eop"/>
          <w:rFonts w:cs="Segoe UI"/>
          <w:sz w:val="22"/>
          <w:szCs w:val="22"/>
        </w:rPr>
      </w:pPr>
    </w:p>
    <w:p w14:paraId="7E0035F8" w14:textId="7BFAED68" w:rsidR="00664420" w:rsidRPr="00E53550" w:rsidRDefault="00664420" w:rsidP="00664420">
      <w:pPr>
        <w:pStyle w:val="paragraph"/>
        <w:spacing w:before="0" w:beforeAutospacing="0" w:after="0" w:afterAutospacing="0"/>
        <w:textAlignment w:val="baseline"/>
        <w:rPr>
          <w:rStyle w:val="eop"/>
          <w:rFonts w:cs="Segoe UI"/>
          <w:sz w:val="22"/>
          <w:szCs w:val="22"/>
        </w:rPr>
      </w:pPr>
      <w:r w:rsidRPr="00E53550">
        <w:rPr>
          <w:rStyle w:val="eop"/>
          <w:rFonts w:cs="Segoe UI"/>
          <w:sz w:val="22"/>
          <w:szCs w:val="22"/>
        </w:rPr>
        <w:t xml:space="preserve">Por ello, este organismo garante comprometido con la tutela de los derechos humanos </w:t>
      </w:r>
      <w:r w:rsidR="00BF091A" w:rsidRPr="00E53550">
        <w:rPr>
          <w:rStyle w:val="eop"/>
          <w:rFonts w:cs="Segoe UI"/>
          <w:sz w:val="22"/>
          <w:szCs w:val="22"/>
        </w:rPr>
        <w:t>confiados</w:t>
      </w:r>
      <w:r w:rsidRPr="00E53550">
        <w:rPr>
          <w:rStyle w:val="eop"/>
          <w:rFonts w:cs="Segoe UI"/>
          <w:sz w:val="22"/>
          <w:szCs w:val="22"/>
        </w:rPr>
        <w:t xml:space="preserve"> señala que este exceso del plazo legal para resolver el asunto resulta de carácter excepcional.</w:t>
      </w:r>
    </w:p>
    <w:p w14:paraId="6923684C" w14:textId="77777777" w:rsidR="00664420" w:rsidRPr="00E62E6A" w:rsidRDefault="00664420" w:rsidP="00664420">
      <w:pPr>
        <w:rPr>
          <w:rFonts w:cs="Tahoma"/>
          <w:szCs w:val="22"/>
          <w:highlight w:val="yellow"/>
        </w:rPr>
      </w:pPr>
    </w:p>
    <w:p w14:paraId="0E651988" w14:textId="0A472210" w:rsidR="00664420" w:rsidRPr="00D70A4E" w:rsidRDefault="006E25BC" w:rsidP="00664420">
      <w:pPr>
        <w:pStyle w:val="Ttulo3"/>
      </w:pPr>
      <w:bookmarkStart w:id="17" w:name="_Toc175073605"/>
      <w:r w:rsidRPr="00D70A4E">
        <w:t>h</w:t>
      </w:r>
      <w:r w:rsidR="00664420" w:rsidRPr="00D70A4E">
        <w:t>) Cierre de instrucción</w:t>
      </w:r>
      <w:bookmarkEnd w:id="17"/>
    </w:p>
    <w:p w14:paraId="79AF95DC" w14:textId="3B190923" w:rsidR="00664420" w:rsidRPr="0011350D" w:rsidRDefault="00BF091A" w:rsidP="00664420">
      <w:pPr>
        <w:rPr>
          <w:color w:val="000000" w:themeColor="text1"/>
        </w:rPr>
      </w:pPr>
      <w:r w:rsidRPr="00D70A4E">
        <w:rPr>
          <w:rFonts w:cs="Tahoma"/>
          <w:szCs w:val="22"/>
        </w:rPr>
        <w:t>Al no existir diligencias pendientes por desahogar</w:t>
      </w:r>
      <w:r w:rsidRPr="00D70A4E">
        <w:rPr>
          <w:rFonts w:cs="Arial"/>
          <w:color w:val="000000" w:themeColor="text1"/>
        </w:rPr>
        <w:t xml:space="preserve">, el </w:t>
      </w:r>
      <w:r w:rsidR="000D7594">
        <w:rPr>
          <w:rFonts w:cs="Arial"/>
          <w:b/>
          <w:color w:val="000000" w:themeColor="text1"/>
        </w:rPr>
        <w:t>tres de septiembre</w:t>
      </w:r>
      <w:r w:rsidR="00E53550" w:rsidRPr="00D70A4E">
        <w:rPr>
          <w:rFonts w:cs="Arial"/>
          <w:b/>
          <w:color w:val="000000" w:themeColor="text1"/>
        </w:rPr>
        <w:t xml:space="preserve"> de dos mil veinticuatro</w:t>
      </w:r>
      <w:r w:rsidRPr="00D70A4E">
        <w:rPr>
          <w:rFonts w:cs="Arial"/>
          <w:color w:val="000000" w:themeColor="text1"/>
        </w:rPr>
        <w:t xml:space="preserve"> la </w:t>
      </w:r>
      <w:r w:rsidRPr="00D70A4E">
        <w:rPr>
          <w:rFonts w:cs="Arial"/>
          <w:b/>
          <w:bCs/>
          <w:color w:val="000000" w:themeColor="text1"/>
        </w:rPr>
        <w:t xml:space="preserve">Comisionada </w:t>
      </w:r>
      <w:r w:rsidRPr="00D70A4E">
        <w:rPr>
          <w:b/>
          <w:color w:val="000000" w:themeColor="text1"/>
        </w:rPr>
        <w:t xml:space="preserve">Sharon Cristina Morales Martínez </w:t>
      </w:r>
      <w:r w:rsidRPr="00D70A4E">
        <w:rPr>
          <w:rFonts w:cs="Arial"/>
          <w:color w:val="000000" w:themeColor="text1"/>
        </w:rPr>
        <w:t>acordó el cierre de instrucción</w:t>
      </w:r>
      <w:r w:rsidR="0011350D" w:rsidRPr="00D70A4E">
        <w:rPr>
          <w:rFonts w:cs="Arial"/>
          <w:color w:val="000000" w:themeColor="text1"/>
        </w:rPr>
        <w:t xml:space="preserve"> y</w:t>
      </w:r>
      <w:r w:rsidRPr="00D70A4E">
        <w:rPr>
          <w:rFonts w:cs="Arial"/>
          <w:color w:val="000000" w:themeColor="text1"/>
        </w:rPr>
        <w:t xml:space="preserve"> </w:t>
      </w:r>
      <w:r w:rsidR="0011350D" w:rsidRPr="00D70A4E">
        <w:rPr>
          <w:rFonts w:cs="Arial"/>
          <w:color w:val="000000" w:themeColor="text1"/>
        </w:rPr>
        <w:t xml:space="preserve">la </w:t>
      </w:r>
      <w:r w:rsidRPr="00D70A4E">
        <w:rPr>
          <w:rFonts w:cs="Arial"/>
          <w:color w:val="000000" w:themeColor="text1"/>
        </w:rPr>
        <w:t>remisión del expediente a efecto de ser resuelto, de conformidad con lo establecido en el artículo 185 fracciones VI y VIII de la Ley de Transparencia y Acceso a la Información Pública del Estado de México y Municipios</w:t>
      </w:r>
      <w:r w:rsidRPr="00D70A4E">
        <w:rPr>
          <w:color w:val="000000" w:themeColor="text1"/>
        </w:rPr>
        <w:t>.</w:t>
      </w:r>
      <w:r w:rsidR="0011350D" w:rsidRPr="00D70A4E">
        <w:rPr>
          <w:color w:val="000000" w:themeColor="text1"/>
        </w:rPr>
        <w:t xml:space="preserve"> Dicho acuerdo </w:t>
      </w:r>
      <w:r w:rsidR="00664420" w:rsidRPr="00D70A4E">
        <w:rPr>
          <w:rFonts w:cs="Tahoma"/>
          <w:szCs w:val="22"/>
        </w:rPr>
        <w:t xml:space="preserve">fue notificado a las partes el mismo día a través del </w:t>
      </w:r>
      <w:r w:rsidR="00664420" w:rsidRPr="00D70A4E">
        <w:rPr>
          <w:rFonts w:cs="Tahoma"/>
          <w:szCs w:val="22"/>
          <w:lang w:val="es-ES"/>
        </w:rPr>
        <w:t>SAIMEX</w:t>
      </w:r>
      <w:r w:rsidR="00664420" w:rsidRPr="00D70A4E">
        <w:rPr>
          <w:rFonts w:cs="Tahoma"/>
          <w:szCs w:val="22"/>
        </w:rPr>
        <w:t>.</w:t>
      </w:r>
    </w:p>
    <w:p w14:paraId="741683E3" w14:textId="77777777" w:rsidR="0011350D" w:rsidRPr="000858AD" w:rsidRDefault="0011350D" w:rsidP="00664420">
      <w:pPr>
        <w:rPr>
          <w:rFonts w:cs="Tahoma"/>
          <w:color w:val="000000"/>
          <w:szCs w:val="22"/>
        </w:rPr>
      </w:pPr>
    </w:p>
    <w:p w14:paraId="7A9629DE" w14:textId="77777777" w:rsidR="00664420" w:rsidRPr="000858AD" w:rsidRDefault="00664420" w:rsidP="00664420">
      <w:pPr>
        <w:pStyle w:val="Ttulo1"/>
        <w:rPr>
          <w:rFonts w:eastAsiaTheme="minorHAnsi"/>
          <w:lang w:eastAsia="en-US"/>
        </w:rPr>
      </w:pPr>
      <w:bookmarkStart w:id="18" w:name="_Toc175073606"/>
      <w:r w:rsidRPr="000858AD">
        <w:rPr>
          <w:rFonts w:eastAsiaTheme="minorHAnsi"/>
          <w:lang w:eastAsia="en-US"/>
        </w:rPr>
        <w:lastRenderedPageBreak/>
        <w:t>CONSIDERANDOS</w:t>
      </w:r>
      <w:bookmarkEnd w:id="18"/>
    </w:p>
    <w:p w14:paraId="6DD1243B" w14:textId="77777777" w:rsidR="00664420" w:rsidRPr="000858AD" w:rsidRDefault="00664420" w:rsidP="00664420">
      <w:pPr>
        <w:contextualSpacing/>
        <w:jc w:val="center"/>
        <w:rPr>
          <w:rFonts w:eastAsiaTheme="minorHAnsi" w:cs="Tahoma"/>
          <w:b/>
          <w:color w:val="000000" w:themeColor="text1"/>
          <w:szCs w:val="22"/>
          <w:lang w:eastAsia="en-US"/>
        </w:rPr>
      </w:pPr>
    </w:p>
    <w:p w14:paraId="0B67CB92" w14:textId="2E307D3B" w:rsidR="00664420" w:rsidRPr="000858AD" w:rsidRDefault="00664420" w:rsidP="00AE3DA7">
      <w:pPr>
        <w:pStyle w:val="Ttulo2"/>
        <w:rPr>
          <w:rFonts w:eastAsia="Batang"/>
        </w:rPr>
      </w:pPr>
      <w:bookmarkStart w:id="19" w:name="_Toc175073607"/>
      <w:r w:rsidRPr="000858AD">
        <w:rPr>
          <w:rFonts w:eastAsia="Batang"/>
        </w:rPr>
        <w:t xml:space="preserve">PRIMERO. </w:t>
      </w:r>
      <w:r w:rsidR="00BA55A8">
        <w:rPr>
          <w:rFonts w:eastAsia="Batang"/>
        </w:rPr>
        <w:t>Procedibilidad</w:t>
      </w:r>
      <w:bookmarkEnd w:id="19"/>
    </w:p>
    <w:p w14:paraId="39C52BC1" w14:textId="56FCC20D" w:rsidR="00BA55A8" w:rsidRPr="00BA55A8" w:rsidRDefault="00BA55A8" w:rsidP="00BA55A8">
      <w:pPr>
        <w:pStyle w:val="Ttulo3"/>
      </w:pPr>
      <w:bookmarkStart w:id="20" w:name="_Toc175073608"/>
      <w:r w:rsidRPr="00BA55A8">
        <w:t>a)</w:t>
      </w:r>
      <w:r>
        <w:t xml:space="preserve"> </w:t>
      </w:r>
      <w:r w:rsidRPr="00BA55A8">
        <w:t>Competencia</w:t>
      </w:r>
      <w:r w:rsidR="00150C49">
        <w:t xml:space="preserve"> del Instituto</w:t>
      </w:r>
      <w:bookmarkEnd w:id="20"/>
    </w:p>
    <w:p w14:paraId="56E64942" w14:textId="6572EDF7" w:rsidR="0011350D" w:rsidRDefault="0011350D" w:rsidP="0011350D">
      <w:pPr>
        <w:rPr>
          <w:rFonts w:cs="Arial"/>
          <w:color w:val="000000" w:themeColor="text1"/>
        </w:rPr>
      </w:pPr>
      <w:r w:rsidRPr="00644D03">
        <w:rPr>
          <w:color w:val="000000" w:themeColor="text1"/>
        </w:rPr>
        <w:t xml:space="preserve">Este Instituto de Transparencia, Acceso a la Información Pública y Protección de Datos Personales del Estado de México y Municipios es competente para conocer y resolver </w:t>
      </w:r>
      <w:r w:rsidR="005F65B7">
        <w:rPr>
          <w:color w:val="000000" w:themeColor="text1"/>
        </w:rPr>
        <w:t>el</w:t>
      </w:r>
      <w:r w:rsidR="005F65B7" w:rsidRPr="00644D03">
        <w:rPr>
          <w:color w:val="000000" w:themeColor="text1"/>
        </w:rPr>
        <w:t xml:space="preserve"> </w:t>
      </w:r>
      <w:r w:rsidRPr="00644D03">
        <w:rPr>
          <w:color w:val="000000" w:themeColor="text1"/>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44D03">
        <w:rPr>
          <w:rFonts w:cs="Arial"/>
          <w:color w:val="000000" w:themeColor="text1"/>
        </w:rPr>
        <w:t>; y 9, fracciones I y XXIII y 11 del Reglamento Interior del Instituto de Transparencia, Acceso a la Información Pública y Protección de Datos Personales del Estado de México y Municipios.</w:t>
      </w:r>
    </w:p>
    <w:p w14:paraId="6C36A399" w14:textId="77777777" w:rsidR="00DB1C09" w:rsidRPr="00644D03" w:rsidRDefault="00DB1C09" w:rsidP="0011350D">
      <w:pPr>
        <w:rPr>
          <w:rFonts w:cs="Arial"/>
          <w:color w:val="000000" w:themeColor="text1"/>
        </w:rPr>
      </w:pPr>
    </w:p>
    <w:p w14:paraId="517A2DD6" w14:textId="4169BE4D" w:rsidR="00664420" w:rsidRDefault="00BA55A8" w:rsidP="00BA55A8">
      <w:pPr>
        <w:pStyle w:val="Ttulo3"/>
      </w:pPr>
      <w:bookmarkStart w:id="21" w:name="_Toc175073609"/>
      <w:r>
        <w:t>b)</w:t>
      </w:r>
      <w:r w:rsidR="00664420" w:rsidRPr="000858AD">
        <w:t xml:space="preserve"> </w:t>
      </w:r>
      <w:r w:rsidR="00D91CB4">
        <w:t>Legitimidad</w:t>
      </w:r>
      <w:r>
        <w:t xml:space="preserve"> de la parte recurrente</w:t>
      </w:r>
      <w:bookmarkEnd w:id="21"/>
    </w:p>
    <w:p w14:paraId="26FEA382" w14:textId="0B06695C" w:rsidR="00D91CB4" w:rsidRPr="00644D03" w:rsidRDefault="00D91CB4" w:rsidP="00D91CB4">
      <w:pPr>
        <w:rPr>
          <w:rFonts w:cs="Arial"/>
          <w:bCs/>
          <w:color w:val="000000" w:themeColor="text1"/>
        </w:rPr>
      </w:pPr>
      <w:r w:rsidRPr="00644D03">
        <w:rPr>
          <w:rFonts w:cs="Arial"/>
          <w:bCs/>
          <w:color w:val="000000" w:themeColor="text1"/>
        </w:rPr>
        <w:t xml:space="preserve">El </w:t>
      </w:r>
      <w:r>
        <w:rPr>
          <w:rFonts w:cs="Arial"/>
          <w:bCs/>
          <w:color w:val="000000" w:themeColor="text1"/>
        </w:rPr>
        <w:t>r</w:t>
      </w:r>
      <w:r w:rsidRPr="00644D03">
        <w:rPr>
          <w:rFonts w:cs="Arial"/>
          <w:bCs/>
          <w:color w:val="000000" w:themeColor="text1"/>
        </w:rPr>
        <w:t xml:space="preserve">ecurso de </w:t>
      </w:r>
      <w:r>
        <w:rPr>
          <w:rFonts w:cs="Arial"/>
          <w:bCs/>
          <w:color w:val="000000" w:themeColor="text1"/>
        </w:rPr>
        <w:t>r</w:t>
      </w:r>
      <w:r w:rsidRPr="00644D03">
        <w:rPr>
          <w:rFonts w:cs="Arial"/>
          <w:bCs/>
          <w:color w:val="000000" w:themeColor="text1"/>
        </w:rPr>
        <w:t xml:space="preserve">evisión fue interpuesto por parte legítima, </w:t>
      </w:r>
      <w:r>
        <w:rPr>
          <w:rFonts w:cs="Arial"/>
          <w:bCs/>
          <w:color w:val="000000" w:themeColor="text1"/>
        </w:rPr>
        <w:t>ya</w:t>
      </w:r>
      <w:r w:rsidRPr="00644D03">
        <w:rPr>
          <w:rFonts w:cs="Arial"/>
          <w:bCs/>
          <w:color w:val="000000" w:themeColor="text1"/>
        </w:rPr>
        <w:t xml:space="preserve"> que se presentó por la misma persona que formuló la solicitud de acceso a la Información Pública,</w:t>
      </w:r>
      <w:r w:rsidRPr="00644D03">
        <w:rPr>
          <w:rFonts w:cs="Arial"/>
          <w:b/>
          <w:bCs/>
          <w:color w:val="000000" w:themeColor="text1"/>
        </w:rPr>
        <w:t xml:space="preserve"> </w:t>
      </w:r>
      <w:r w:rsidRPr="00644D03">
        <w:rPr>
          <w:rFonts w:cs="Arial"/>
          <w:color w:val="000000" w:themeColor="text1"/>
        </w:rPr>
        <w:t>debido a que los datos de acceso</w:t>
      </w:r>
      <w:r w:rsidRPr="00644D03">
        <w:rPr>
          <w:rFonts w:cs="Arial"/>
          <w:b/>
          <w:bCs/>
          <w:color w:val="000000" w:themeColor="text1"/>
        </w:rPr>
        <w:t xml:space="preserve"> </w:t>
      </w:r>
      <w:r>
        <w:rPr>
          <w:rFonts w:cs="Arial"/>
          <w:color w:val="000000" w:themeColor="text1"/>
        </w:rPr>
        <w:t>SAIMEX</w:t>
      </w:r>
      <w:r w:rsidRPr="00644D03">
        <w:rPr>
          <w:rFonts w:eastAsia="Calibri" w:cs="Arial"/>
          <w:color w:val="000000" w:themeColor="text1"/>
          <w:lang w:eastAsia="en-US"/>
        </w:rPr>
        <w:t xml:space="preserve"> son personales e irrepetibles.</w:t>
      </w:r>
    </w:p>
    <w:p w14:paraId="2C367810" w14:textId="77777777" w:rsidR="00D91CB4" w:rsidRPr="00D91CB4" w:rsidRDefault="00D91CB4" w:rsidP="00D91CB4"/>
    <w:p w14:paraId="496490FC" w14:textId="1A5F3FDB" w:rsidR="00D91CB4" w:rsidRDefault="00BA55A8" w:rsidP="00BA55A8">
      <w:pPr>
        <w:pStyle w:val="Ttulo3"/>
        <w:rPr>
          <w:rFonts w:eastAsia="Calibri"/>
          <w:lang w:eastAsia="es-ES_tradnl"/>
        </w:rPr>
      </w:pPr>
      <w:bookmarkStart w:id="22" w:name="_Toc175073610"/>
      <w:r>
        <w:rPr>
          <w:rFonts w:eastAsia="Calibri"/>
          <w:lang w:eastAsia="es-ES_tradnl"/>
        </w:rPr>
        <w:t>c)</w:t>
      </w:r>
      <w:r w:rsidR="00664420" w:rsidRPr="000858AD">
        <w:rPr>
          <w:rFonts w:eastAsia="Calibri"/>
          <w:lang w:eastAsia="es-ES_tradnl"/>
        </w:rPr>
        <w:t xml:space="preserve"> </w:t>
      </w:r>
      <w:r w:rsidR="00D91CB4">
        <w:rPr>
          <w:rFonts w:eastAsia="Calibri"/>
          <w:lang w:eastAsia="es-ES_tradnl"/>
        </w:rPr>
        <w:t>Plazo para interponer el recurso</w:t>
      </w:r>
      <w:bookmarkEnd w:id="22"/>
    </w:p>
    <w:p w14:paraId="106D37EE" w14:textId="3DBB36E1" w:rsidR="00D91CB4" w:rsidRPr="00CB7E9A" w:rsidRDefault="00D91CB4" w:rsidP="00D91CB4">
      <w:pPr>
        <w:rPr>
          <w:rFonts w:eastAsiaTheme="minorEastAsia" w:cs="Arial"/>
          <w:color w:val="000000" w:themeColor="text1"/>
          <w:highlight w:val="yellow"/>
          <w:lang w:val="es-ES_tradnl"/>
        </w:rPr>
      </w:pPr>
      <w:r w:rsidRPr="00644D03">
        <w:rPr>
          <w:rFonts w:cs="Arial"/>
          <w:b/>
          <w:color w:val="000000" w:themeColor="text1"/>
        </w:rPr>
        <w:t>EL SUJETO OBLIGADO</w:t>
      </w:r>
      <w:r w:rsidRPr="00644D03">
        <w:rPr>
          <w:rFonts w:cs="Arial"/>
          <w:color w:val="000000" w:themeColor="text1"/>
        </w:rPr>
        <w:t xml:space="preserve"> notificó la</w:t>
      </w:r>
      <w:r w:rsidR="001974BD">
        <w:rPr>
          <w:rFonts w:cs="Arial"/>
          <w:color w:val="000000" w:themeColor="text1"/>
        </w:rPr>
        <w:t>s</w:t>
      </w:r>
      <w:r w:rsidRPr="00644D03">
        <w:rPr>
          <w:rFonts w:cs="Arial"/>
          <w:color w:val="000000" w:themeColor="text1"/>
        </w:rPr>
        <w:t xml:space="preserve"> respuesta</w:t>
      </w:r>
      <w:r w:rsidR="001974BD">
        <w:rPr>
          <w:rFonts w:cs="Arial"/>
          <w:color w:val="000000" w:themeColor="text1"/>
        </w:rPr>
        <w:t>s</w:t>
      </w:r>
      <w:r w:rsidRPr="00644D03">
        <w:rPr>
          <w:rFonts w:cs="Arial"/>
          <w:color w:val="000000" w:themeColor="text1"/>
        </w:rPr>
        <w:t xml:space="preserve"> a la</w:t>
      </w:r>
      <w:r w:rsidR="001974BD">
        <w:rPr>
          <w:rFonts w:cs="Arial"/>
          <w:color w:val="000000" w:themeColor="text1"/>
        </w:rPr>
        <w:t>s</w:t>
      </w:r>
      <w:r w:rsidRPr="00644D03">
        <w:rPr>
          <w:rFonts w:cs="Arial"/>
          <w:color w:val="000000" w:themeColor="text1"/>
        </w:rPr>
        <w:t xml:space="preserve"> solicitud</w:t>
      </w:r>
      <w:r w:rsidR="001974BD">
        <w:rPr>
          <w:rFonts w:cs="Arial"/>
          <w:color w:val="000000" w:themeColor="text1"/>
        </w:rPr>
        <w:t>es</w:t>
      </w:r>
      <w:r w:rsidRPr="00644D03">
        <w:rPr>
          <w:rFonts w:cs="Arial"/>
          <w:color w:val="000000" w:themeColor="text1"/>
        </w:rPr>
        <w:t xml:space="preserve"> de acceso a la Información Pública el </w:t>
      </w:r>
      <w:r w:rsidR="00060347">
        <w:rPr>
          <w:rFonts w:eastAsia="Palatino Linotype" w:cs="Palatino Linotype"/>
          <w:b/>
        </w:rPr>
        <w:t>nueve, trece y catorce de mayo de dos mil veinticuatro</w:t>
      </w:r>
      <w:r w:rsidRPr="00644D03">
        <w:rPr>
          <w:rFonts w:cs="Arial"/>
          <w:color w:val="000000" w:themeColor="text1"/>
        </w:rPr>
        <w:t xml:space="preserve"> </w:t>
      </w:r>
      <w:r w:rsidR="00A53315">
        <w:rPr>
          <w:rFonts w:cs="Arial"/>
          <w:color w:val="000000" w:themeColor="text1"/>
        </w:rPr>
        <w:t xml:space="preserve">y el recurso </w:t>
      </w:r>
      <w:r w:rsidR="00A53315" w:rsidRPr="00644D03">
        <w:rPr>
          <w:rFonts w:eastAsia="Palatino Linotype" w:cs="Palatino Linotype"/>
          <w:color w:val="000000" w:themeColor="text1"/>
        </w:rPr>
        <w:t xml:space="preserve">que nos ocupa se interpuso el </w:t>
      </w:r>
      <w:r w:rsidR="00060347">
        <w:rPr>
          <w:rFonts w:eastAsia="Palatino Linotype" w:cs="Palatino Linotype"/>
          <w:b/>
          <w:color w:val="000000" w:themeColor="text1"/>
        </w:rPr>
        <w:t>veintiuno de mayo de dos mil veinticuatro</w:t>
      </w:r>
      <w:r w:rsidR="00A53315">
        <w:rPr>
          <w:rFonts w:eastAsia="Palatino Linotype" w:cs="Palatino Linotype"/>
          <w:bCs/>
          <w:color w:val="000000" w:themeColor="text1"/>
        </w:rPr>
        <w:t>;</w:t>
      </w:r>
      <w:r w:rsidR="00A53315" w:rsidRPr="00A53315">
        <w:rPr>
          <w:rFonts w:eastAsia="Palatino Linotype" w:cs="Palatino Linotype"/>
          <w:color w:val="000000" w:themeColor="text1"/>
        </w:rPr>
        <w:t xml:space="preserve"> </w:t>
      </w:r>
      <w:r w:rsidR="00A53315">
        <w:rPr>
          <w:rFonts w:eastAsia="Palatino Linotype" w:cs="Palatino Linotype"/>
          <w:color w:val="000000" w:themeColor="text1"/>
        </w:rPr>
        <w:t>p</w:t>
      </w:r>
      <w:r w:rsidR="00A53315" w:rsidRPr="00644D03">
        <w:rPr>
          <w:rFonts w:eastAsia="Palatino Linotype" w:cs="Palatino Linotype"/>
          <w:color w:val="000000" w:themeColor="text1"/>
        </w:rPr>
        <w:t xml:space="preserve">or lo tanto, </w:t>
      </w:r>
      <w:r w:rsidR="00A53315">
        <w:rPr>
          <w:rFonts w:eastAsia="Palatino Linotype" w:cs="Palatino Linotype"/>
          <w:color w:val="000000" w:themeColor="text1"/>
        </w:rPr>
        <w:t>é</w:t>
      </w:r>
      <w:r w:rsidR="00A53315" w:rsidRPr="00644D03">
        <w:rPr>
          <w:rFonts w:eastAsia="Palatino Linotype" w:cs="Palatino Linotype"/>
          <w:color w:val="000000" w:themeColor="text1"/>
        </w:rPr>
        <w:t xml:space="preserve">ste se encuentra </w:t>
      </w:r>
      <w:r w:rsidR="00A53315" w:rsidRPr="00644D03">
        <w:rPr>
          <w:rFonts w:eastAsia="Palatino Linotype" w:cs="Palatino Linotype"/>
          <w:color w:val="000000" w:themeColor="text1"/>
        </w:rPr>
        <w:lastRenderedPageBreak/>
        <w:t>dentro del margen temporal previsto en el artículo 178 de la</w:t>
      </w:r>
      <w:r w:rsidR="00A53315">
        <w:rPr>
          <w:rFonts w:eastAsia="Palatino Linotype" w:cs="Palatino Linotype"/>
          <w:color w:val="000000" w:themeColor="text1"/>
        </w:rPr>
        <w:t xml:space="preserve"> </w:t>
      </w:r>
      <w:r w:rsidR="00A53315" w:rsidRPr="00644D03">
        <w:rPr>
          <w:rFonts w:cs="Arial"/>
          <w:color w:val="000000" w:themeColor="text1"/>
        </w:rPr>
        <w:t>Ley de Transparencia y Acceso a la Información Pública del Estado de México y Municipios</w:t>
      </w:r>
      <w:r w:rsidR="00A53315">
        <w:rPr>
          <w:rFonts w:cs="Arial"/>
          <w:color w:val="000000" w:themeColor="text1"/>
        </w:rPr>
        <w:t xml:space="preserve"> </w:t>
      </w:r>
      <w:bookmarkStart w:id="23" w:name="_Hlk62134391"/>
      <w:r w:rsidR="00060347">
        <w:rPr>
          <w:rFonts w:eastAsiaTheme="minorEastAsia" w:cs="Arial"/>
          <w:color w:val="000000" w:themeColor="text1"/>
          <w:lang w:val="es-ES_tradnl"/>
        </w:rPr>
        <w:t xml:space="preserve">y </w:t>
      </w:r>
      <w:r w:rsidRPr="00CB7E9A">
        <w:rPr>
          <w:rFonts w:eastAsiaTheme="minorEastAsia" w:cs="Arial"/>
          <w:color w:val="000000" w:themeColor="text1"/>
          <w:lang w:val="es-ES_tradnl"/>
        </w:rPr>
        <w:t xml:space="preserve">en términos del </w:t>
      </w:r>
      <w:bookmarkEnd w:id="23"/>
      <w:r w:rsidRPr="00CB7E9A">
        <w:rPr>
          <w:rFonts w:eastAsiaTheme="minorEastAsia" w:cs="Arial"/>
          <w:color w:val="000000" w:themeColor="text1"/>
          <w:lang w:val="es-ES_tradnl"/>
        </w:rPr>
        <w:t>Calendario oficia</w:t>
      </w:r>
      <w:r w:rsidR="00CB7E9A" w:rsidRPr="00CB7E9A">
        <w:rPr>
          <w:rFonts w:eastAsiaTheme="minorEastAsia" w:cs="Arial"/>
          <w:color w:val="000000" w:themeColor="text1"/>
          <w:lang w:val="es-ES_tradnl"/>
        </w:rPr>
        <w:t>l en Materia de Transparencia, Acceso a la Información Pública y Protección de Datos Personales del Estado de México y Municipios</w:t>
      </w:r>
      <w:r w:rsidR="00CB7E9A">
        <w:rPr>
          <w:rFonts w:eastAsiaTheme="minorEastAsia" w:cs="Arial"/>
          <w:color w:val="000000" w:themeColor="text1"/>
          <w:lang w:val="es-ES_tradnl"/>
        </w:rPr>
        <w:t xml:space="preserve">, </w:t>
      </w:r>
      <w:r w:rsidR="00CB7E9A" w:rsidRPr="00CB7E9A">
        <w:rPr>
          <w:rFonts w:eastAsiaTheme="minorEastAsia" w:cs="Arial"/>
          <w:color w:val="000000" w:themeColor="text1"/>
          <w:lang w:val="es-ES_tradnl"/>
        </w:rPr>
        <w:t>así como de labores del Instituto</w:t>
      </w:r>
      <w:r w:rsidR="00CB7E9A">
        <w:rPr>
          <w:rFonts w:eastAsiaTheme="minorEastAsia" w:cs="Arial"/>
          <w:color w:val="000000" w:themeColor="text1"/>
          <w:lang w:val="es-ES_tradnl"/>
        </w:rPr>
        <w:t>.</w:t>
      </w:r>
    </w:p>
    <w:p w14:paraId="49076992" w14:textId="77777777" w:rsidR="00D91CB4" w:rsidRPr="00644D03" w:rsidRDefault="00D91CB4" w:rsidP="00D91CB4">
      <w:pPr>
        <w:rPr>
          <w:rFonts w:eastAsia="Palatino Linotype" w:cs="Palatino Linotype"/>
          <w:color w:val="000000" w:themeColor="text1"/>
        </w:rPr>
      </w:pPr>
    </w:p>
    <w:p w14:paraId="46C0EB3A" w14:textId="794F7896" w:rsidR="00A53315" w:rsidRDefault="00BA55A8" w:rsidP="00362A11">
      <w:pPr>
        <w:pStyle w:val="Ttulo3"/>
        <w:rPr>
          <w:rFonts w:eastAsia="Calibri"/>
          <w:lang w:eastAsia="es-ES_tradnl"/>
        </w:rPr>
      </w:pPr>
      <w:bookmarkStart w:id="24" w:name="_Toc175073611"/>
      <w:r>
        <w:rPr>
          <w:rFonts w:eastAsia="Calibri"/>
          <w:lang w:eastAsia="es-ES_tradnl"/>
        </w:rPr>
        <w:t>d)</w:t>
      </w:r>
      <w:r w:rsidR="00D91CB4">
        <w:rPr>
          <w:rFonts w:eastAsia="Calibri"/>
          <w:lang w:eastAsia="es-ES_tradnl"/>
        </w:rPr>
        <w:t xml:space="preserve"> </w:t>
      </w:r>
      <w:r>
        <w:rPr>
          <w:rFonts w:eastAsia="Calibri"/>
          <w:lang w:eastAsia="es-ES_tradnl"/>
        </w:rPr>
        <w:t>Interés legítimo</w:t>
      </w:r>
      <w:bookmarkEnd w:id="24"/>
    </w:p>
    <w:p w14:paraId="190404A6" w14:textId="59C0F9DB" w:rsidR="00BA55A8" w:rsidRDefault="00BA55A8" w:rsidP="00BA55A8">
      <w:r w:rsidRPr="00644D03">
        <w:rPr>
          <w:rFonts w:cs="Arial"/>
        </w:rPr>
        <w:t xml:space="preserve">Resulta procedente la interposición del </w:t>
      </w:r>
      <w:r>
        <w:rPr>
          <w:rFonts w:cs="Arial"/>
        </w:rPr>
        <w:t>r</w:t>
      </w:r>
      <w:r w:rsidRPr="00644D03">
        <w:rPr>
          <w:rFonts w:cs="Arial"/>
        </w:rPr>
        <w:t xml:space="preserve">ecurso </w:t>
      </w:r>
      <w:r>
        <w:rPr>
          <w:rFonts w:cs="Arial"/>
        </w:rPr>
        <w:t xml:space="preserve">de revisión, ya que </w:t>
      </w:r>
      <w:r w:rsidRPr="000858AD">
        <w:rPr>
          <w:rFonts w:eastAsia="Calibri" w:cs="Tahoma"/>
          <w:color w:val="000000"/>
          <w:szCs w:val="22"/>
          <w:lang w:eastAsia="es-MX"/>
        </w:rPr>
        <w:t xml:space="preserve">se actualiza la causal de procedencia señalada en el artículo 179, fracción </w:t>
      </w:r>
      <w:r w:rsidR="00060347">
        <w:rPr>
          <w:rFonts w:eastAsia="Calibri" w:cs="Tahoma"/>
          <w:color w:val="000000"/>
          <w:szCs w:val="22"/>
          <w:lang w:eastAsia="es-MX"/>
        </w:rPr>
        <w:t>I</w:t>
      </w:r>
      <w:r w:rsidRPr="00BA55A8">
        <w:rPr>
          <w:rFonts w:cs="Arial"/>
        </w:rPr>
        <w:t xml:space="preserve"> </w:t>
      </w:r>
      <w:r w:rsidRPr="00644D03">
        <w:rPr>
          <w:rFonts w:cs="Arial"/>
        </w:rPr>
        <w:t xml:space="preserve">de la </w:t>
      </w:r>
      <w:r w:rsidRPr="00644D03">
        <w:t>Ley de Transparencia y Acceso a la Información Pública del Estado de México y Municipios</w:t>
      </w:r>
      <w:r>
        <w:t>.</w:t>
      </w:r>
    </w:p>
    <w:p w14:paraId="0EFF7141" w14:textId="77777777" w:rsidR="00362A11" w:rsidRDefault="00362A11" w:rsidP="00BA55A8"/>
    <w:p w14:paraId="2284D7EB" w14:textId="3EE1D036" w:rsidR="00BA55A8" w:rsidRDefault="00362A11" w:rsidP="00362A11">
      <w:pPr>
        <w:pStyle w:val="Ttulo3"/>
      </w:pPr>
      <w:bookmarkStart w:id="25" w:name="_Toc175073612"/>
      <w:r>
        <w:t>e) Requisitos formales para la interposición del recurso</w:t>
      </w:r>
      <w:bookmarkEnd w:id="25"/>
    </w:p>
    <w:p w14:paraId="6390674A" w14:textId="78A894DD" w:rsidR="00BA55A8" w:rsidRDefault="00BA55A8" w:rsidP="00BA55A8">
      <w:pPr>
        <w:rPr>
          <w:rFonts w:cs="Arial"/>
        </w:rPr>
      </w:pPr>
      <w:r>
        <w:rPr>
          <w:rFonts w:cs="Arial"/>
          <w:b/>
          <w:bCs/>
        </w:rPr>
        <w:t xml:space="preserve">LA PARTE RECURRENTE </w:t>
      </w:r>
      <w:r>
        <w:rPr>
          <w:rFonts w:cs="Arial"/>
        </w:rPr>
        <w:t xml:space="preserve">acreditó </w:t>
      </w:r>
      <w:r w:rsidRPr="00644D03">
        <w:rPr>
          <w:rFonts w:cs="Arial"/>
        </w:rPr>
        <w:t xml:space="preserve">todos y cada uno de los elementos formales exigidos por el artículo 180 </w:t>
      </w:r>
      <w:r>
        <w:rPr>
          <w:rFonts w:cs="Arial"/>
        </w:rPr>
        <w:t>de la misma normatividad.</w:t>
      </w:r>
    </w:p>
    <w:p w14:paraId="7744E955" w14:textId="77777777" w:rsidR="00575400" w:rsidRDefault="00575400" w:rsidP="00BA55A8">
      <w:pPr>
        <w:rPr>
          <w:rFonts w:cs="Arial"/>
        </w:rPr>
      </w:pPr>
    </w:p>
    <w:p w14:paraId="1E55F6E2" w14:textId="685B7BAE" w:rsidR="00575400" w:rsidRPr="009D3B74" w:rsidRDefault="00575400" w:rsidP="00575400">
      <w:pPr>
        <w:pStyle w:val="Ttulo3"/>
      </w:pPr>
      <w:bookmarkStart w:id="26" w:name="_Toc175073613"/>
      <w:r w:rsidRPr="009D3B74">
        <w:t>f) Acumulación de los Recursos de Revisión</w:t>
      </w:r>
      <w:bookmarkEnd w:id="26"/>
    </w:p>
    <w:p w14:paraId="48C8D8CC" w14:textId="47DDE216" w:rsidR="00575400" w:rsidRPr="009D3B74" w:rsidRDefault="00575400" w:rsidP="00CD0B92">
      <w:pPr>
        <w:rPr>
          <w:rFonts w:cs="Arial"/>
          <w:b/>
          <w:bCs/>
        </w:rPr>
      </w:pPr>
      <w:r w:rsidRPr="009D3B74">
        <w:rPr>
          <w:rFonts w:eastAsiaTheme="minorEastAsia"/>
          <w:lang w:val="es-ES_tradnl"/>
        </w:rPr>
        <w:t>De las constancias que obran en los expedientes acumulados, se advierte que los recursos de revisión</w:t>
      </w:r>
      <w:r w:rsidR="009D3B74">
        <w:rPr>
          <w:rFonts w:eastAsiaTheme="minorEastAsia" w:cstheme="minorBidi"/>
          <w:lang w:val="es-ES_tradnl"/>
        </w:rPr>
        <w:t xml:space="preserve"> </w:t>
      </w:r>
      <w:r w:rsidR="00060347" w:rsidRPr="009D3B74">
        <w:rPr>
          <w:rFonts w:cs="Arial"/>
          <w:b/>
          <w:bCs/>
        </w:rPr>
        <w:t>03197/INFOEM/IP/RR/2024, 03198/INFOEM/IP/RR/2024, 03199/INFOEM/IP/RR/2024 y 03200/INFOEM/IP/RR/2024</w:t>
      </w:r>
      <w:r w:rsidRPr="009D3B74">
        <w:rPr>
          <w:rFonts w:eastAsiaTheme="minorEastAsia"/>
          <w:b/>
          <w:bCs/>
          <w:lang w:val="es-ES_tradnl"/>
        </w:rPr>
        <w:t xml:space="preserve"> </w:t>
      </w:r>
      <w:r w:rsidRPr="009D3B74">
        <w:rPr>
          <w:rFonts w:eastAsiaTheme="minorEastAsia"/>
          <w:lang w:val="es-ES_tradnl"/>
        </w:rPr>
        <w:t xml:space="preserve">fueron presentados por </w:t>
      </w:r>
      <w:r w:rsidR="00CD0B92" w:rsidRPr="009D3B74">
        <w:rPr>
          <w:rFonts w:eastAsiaTheme="minorEastAsia"/>
          <w:lang w:val="es-ES_tradnl"/>
        </w:rPr>
        <w:t>la</w:t>
      </w:r>
      <w:r w:rsidRPr="009D3B74">
        <w:rPr>
          <w:rFonts w:eastAsiaTheme="minorEastAsia"/>
          <w:lang w:val="es-ES_tradnl"/>
        </w:rPr>
        <w:t xml:space="preserve"> mism</w:t>
      </w:r>
      <w:r w:rsidR="00CD0B92" w:rsidRPr="009D3B74">
        <w:rPr>
          <w:rFonts w:eastAsiaTheme="minorEastAsia"/>
          <w:lang w:val="es-ES_tradnl"/>
        </w:rPr>
        <w:t>a</w:t>
      </w:r>
      <w:r w:rsidRPr="009D3B74">
        <w:rPr>
          <w:rFonts w:eastAsiaTheme="minorEastAsia"/>
          <w:lang w:val="es-ES_tradnl"/>
        </w:rPr>
        <w:t xml:space="preserve"> </w:t>
      </w:r>
      <w:r w:rsidR="00CD0B92" w:rsidRPr="009D3B74">
        <w:rPr>
          <w:rFonts w:eastAsiaTheme="minorEastAsia"/>
          <w:b/>
          <w:lang w:val="es-ES_tradnl"/>
        </w:rPr>
        <w:t>PARTE RECURRENTE</w:t>
      </w:r>
      <w:r w:rsidRPr="009D3B74">
        <w:rPr>
          <w:rFonts w:eastAsiaTheme="minorEastAsia"/>
          <w:lang w:val="es-ES_tradnl"/>
        </w:rPr>
        <w:t xml:space="preserve"> respecto de actos u omisiones</w:t>
      </w:r>
      <w:r w:rsidR="00CD0B92" w:rsidRPr="009D3B74">
        <w:rPr>
          <w:rFonts w:eastAsiaTheme="minorEastAsia"/>
          <w:lang w:val="es-ES_tradnl"/>
        </w:rPr>
        <w:t xml:space="preserve"> similares, realizados por el</w:t>
      </w:r>
      <w:r w:rsidRPr="009D3B74">
        <w:rPr>
          <w:rFonts w:eastAsiaTheme="minorEastAsia"/>
          <w:lang w:val="es-ES_tradnl"/>
        </w:rPr>
        <w:t xml:space="preserve"> mismo </w:t>
      </w:r>
      <w:r w:rsidRPr="009D3B74">
        <w:rPr>
          <w:rFonts w:eastAsiaTheme="minorEastAsia"/>
          <w:b/>
          <w:lang w:val="es-ES_tradnl"/>
        </w:rPr>
        <w:t>SUJETO OBLIGADO</w:t>
      </w:r>
      <w:r w:rsidRPr="009D3B74">
        <w:rPr>
          <w:rFonts w:eastAsiaTheme="minorEastAsia"/>
          <w:lang w:val="es-ES_tradnl"/>
        </w:rPr>
        <w:t>, razón por la cual</w:t>
      </w:r>
      <w:r w:rsidR="00CD0B92" w:rsidRPr="009D3B74">
        <w:rPr>
          <w:rFonts w:eastAsiaTheme="minorEastAsia"/>
          <w:lang w:val="es-ES_tradnl"/>
        </w:rPr>
        <w:t xml:space="preserve">, con la finalidad de evitar la emisión de resoluciones contradictorias, </w:t>
      </w:r>
      <w:r w:rsidRPr="009D3B74">
        <w:rPr>
          <w:rFonts w:eastAsiaTheme="minorEastAsia"/>
          <w:lang w:val="es-ES_tradnl"/>
        </w:rPr>
        <w:t xml:space="preserve">este Órgano Garante realizó la acumulación respectiva, de conformidad con lo dispuesto en el artículo 18 del </w:t>
      </w:r>
      <w:r w:rsidRPr="009D3B74">
        <w:rPr>
          <w:rFonts w:eastAsiaTheme="minorEastAsia"/>
          <w:lang w:val="es-ES"/>
        </w:rPr>
        <w:t xml:space="preserve">Código de Procedimientos Administrativos del Estado de México, de aplicación supletoria en términos del </w:t>
      </w:r>
      <w:r w:rsidRPr="009D3B74">
        <w:rPr>
          <w:rFonts w:eastAsiaTheme="minorEastAsia"/>
          <w:lang w:val="es-ES_tradnl"/>
        </w:rPr>
        <w:t xml:space="preserve">artículo 195 de </w:t>
      </w:r>
      <w:r w:rsidRPr="009D3B74">
        <w:rPr>
          <w:rFonts w:eastAsiaTheme="minorEastAsia" w:cstheme="minorBidi"/>
          <w:lang w:val="es-ES_tradnl"/>
        </w:rPr>
        <w:t>la Ley de Transparencia y Acceso a la Información Pública del Estado de México y Municipios en vigor</w:t>
      </w:r>
      <w:r w:rsidR="00CD0B92" w:rsidRPr="009D3B74">
        <w:rPr>
          <w:rFonts w:eastAsiaTheme="minorEastAsia" w:cstheme="minorBidi"/>
          <w:lang w:val="es-ES_tradnl"/>
        </w:rPr>
        <w:t>.</w:t>
      </w:r>
    </w:p>
    <w:p w14:paraId="457548E9" w14:textId="3F7AF03B" w:rsidR="00C71CEF" w:rsidRPr="00C71CEF" w:rsidRDefault="00C71CEF" w:rsidP="00C71CEF">
      <w:pPr>
        <w:pStyle w:val="Ttulo2"/>
      </w:pPr>
      <w:bookmarkStart w:id="27" w:name="_Toc175073614"/>
      <w:r w:rsidRPr="00C71CEF">
        <w:lastRenderedPageBreak/>
        <w:t>SEGUNDO. Estudio de Fondo</w:t>
      </w:r>
      <w:bookmarkEnd w:id="27"/>
    </w:p>
    <w:p w14:paraId="2A308F59" w14:textId="0FF373F0" w:rsidR="00C049E2" w:rsidRPr="00A21A20" w:rsidRDefault="00C71CEF" w:rsidP="00A21A20">
      <w:pPr>
        <w:pStyle w:val="Ttulo3"/>
      </w:pPr>
      <w:bookmarkStart w:id="28" w:name="_Toc175073615"/>
      <w:r w:rsidRPr="00A21A20">
        <w:t>a</w:t>
      </w:r>
      <w:r w:rsidR="00C049E2" w:rsidRPr="00A21A20">
        <w:t>) Mandato de transparencia y responsabilidad del Sujeto Obligado</w:t>
      </w:r>
      <w:bookmarkEnd w:id="28"/>
    </w:p>
    <w:p w14:paraId="6901A889" w14:textId="59EEDAE1" w:rsidR="00C049E2" w:rsidRDefault="00C049E2" w:rsidP="00C049E2">
      <w:pPr>
        <w:rPr>
          <w:rFonts w:eastAsia="Palatino Linotype"/>
        </w:rPr>
      </w:pPr>
      <w:r>
        <w:rPr>
          <w:rFonts w:eastAsia="Palatino Linotype"/>
        </w:rPr>
        <w:t xml:space="preserve">El </w:t>
      </w:r>
      <w:r w:rsidR="00717E59">
        <w:rPr>
          <w:rFonts w:eastAsia="Palatino Linotype"/>
        </w:rPr>
        <w:t>d</w:t>
      </w:r>
      <w:r>
        <w:rPr>
          <w:rFonts w:eastAsia="Palatino Linotype"/>
        </w:rPr>
        <w:t xml:space="preserve">erecho de </w:t>
      </w:r>
      <w:r w:rsidR="00717E59">
        <w:rPr>
          <w:rFonts w:eastAsia="Palatino Linotype"/>
        </w:rPr>
        <w:t>a</w:t>
      </w:r>
      <w:r>
        <w:rPr>
          <w:rFonts w:eastAsia="Palatino Linotype"/>
        </w:rPr>
        <w:t xml:space="preserve">cceso a la </w:t>
      </w:r>
      <w:r w:rsidR="00717E59">
        <w:rPr>
          <w:rFonts w:eastAsia="Palatino Linotype"/>
        </w:rPr>
        <w:t>i</w:t>
      </w:r>
      <w:r>
        <w:rPr>
          <w:rFonts w:eastAsia="Palatino Linotype"/>
        </w:rPr>
        <w:t xml:space="preserve">nformación </w:t>
      </w:r>
      <w:r w:rsidR="00717E59">
        <w:rPr>
          <w:rFonts w:eastAsia="Palatino Linotype"/>
        </w:rPr>
        <w:t>p</w:t>
      </w:r>
      <w:r>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Pr>
          <w:rFonts w:eastAsia="Palatino Linotype"/>
        </w:rPr>
        <w:t>:</w:t>
      </w:r>
    </w:p>
    <w:p w14:paraId="7FAB8D32" w14:textId="77777777" w:rsidR="00C049E2" w:rsidRDefault="00C049E2" w:rsidP="00C049E2">
      <w:pPr>
        <w:rPr>
          <w:rFonts w:eastAsia="Palatino Linotype"/>
        </w:rPr>
      </w:pPr>
    </w:p>
    <w:p w14:paraId="05320813" w14:textId="77777777" w:rsidR="00C049E2" w:rsidRDefault="00C049E2" w:rsidP="00C71CEF">
      <w:pPr>
        <w:spacing w:line="240" w:lineRule="auto"/>
        <w:ind w:left="567" w:right="539"/>
        <w:rPr>
          <w:rFonts w:eastAsia="Palatino Linotype"/>
          <w:b/>
          <w:i/>
        </w:rPr>
      </w:pPr>
      <w:r>
        <w:rPr>
          <w:rFonts w:eastAsia="Palatino Linotype"/>
          <w:b/>
          <w:i/>
        </w:rPr>
        <w:t>Constitución Política de los Estados Unidos Mexicanos</w:t>
      </w:r>
    </w:p>
    <w:p w14:paraId="6B6C67B6" w14:textId="77777777" w:rsidR="00C049E2" w:rsidRDefault="00C049E2" w:rsidP="00C71CEF">
      <w:pPr>
        <w:spacing w:line="240" w:lineRule="auto"/>
        <w:ind w:left="567" w:right="539"/>
        <w:rPr>
          <w:rFonts w:eastAsia="Palatino Linotype"/>
          <w:b/>
          <w:i/>
        </w:rPr>
      </w:pPr>
      <w:r>
        <w:rPr>
          <w:rFonts w:eastAsia="Palatino Linotype"/>
          <w:b/>
          <w:i/>
        </w:rPr>
        <w:t>“Artículo 6.</w:t>
      </w:r>
    </w:p>
    <w:p w14:paraId="38D3B4C4" w14:textId="77777777" w:rsidR="00C049E2" w:rsidRDefault="00C049E2" w:rsidP="00C71CEF">
      <w:pPr>
        <w:spacing w:line="240" w:lineRule="auto"/>
        <w:ind w:left="567" w:right="539"/>
        <w:rPr>
          <w:rFonts w:eastAsia="Palatino Linotype"/>
          <w:i/>
        </w:rPr>
      </w:pPr>
      <w:r>
        <w:rPr>
          <w:rFonts w:eastAsia="Palatino Linotype"/>
          <w:i/>
        </w:rPr>
        <w:t>(…)</w:t>
      </w:r>
    </w:p>
    <w:p w14:paraId="2CCAA297" w14:textId="6602827B" w:rsidR="00C049E2" w:rsidRDefault="00C049E2" w:rsidP="00C71CEF">
      <w:pPr>
        <w:spacing w:line="240" w:lineRule="auto"/>
        <w:ind w:left="567" w:right="539"/>
        <w:rPr>
          <w:rFonts w:eastAsia="Palatino Linotype"/>
          <w:i/>
        </w:rPr>
      </w:pPr>
      <w:r>
        <w:rPr>
          <w:rFonts w:eastAsia="Palatino Linotype"/>
          <w:i/>
        </w:rPr>
        <w:t>Para efectos de lo dispuesto en el presente artículo se observará lo siguiente:</w:t>
      </w:r>
    </w:p>
    <w:p w14:paraId="74CC3718" w14:textId="77777777" w:rsidR="00C049E2" w:rsidRDefault="00C049E2" w:rsidP="00C71CEF">
      <w:pPr>
        <w:spacing w:line="240" w:lineRule="auto"/>
        <w:ind w:left="567" w:right="539"/>
        <w:rPr>
          <w:rFonts w:eastAsia="Palatino Linotype"/>
          <w:b/>
          <w:i/>
        </w:rPr>
      </w:pPr>
      <w:r>
        <w:rPr>
          <w:rFonts w:eastAsia="Palatino Linotype"/>
          <w:b/>
          <w:i/>
        </w:rPr>
        <w:t>A</w:t>
      </w:r>
      <w:r>
        <w:rPr>
          <w:rFonts w:eastAsia="Palatino Linotype"/>
          <w:i/>
        </w:rPr>
        <w:t xml:space="preserve">. </w:t>
      </w:r>
      <w:r>
        <w:rPr>
          <w:rFonts w:eastAsia="Palatino Linotype"/>
          <w:b/>
          <w:i/>
        </w:rPr>
        <w:t>Para el ejercicio del derecho de acceso a la información</w:t>
      </w:r>
      <w:r>
        <w:rPr>
          <w:rFonts w:eastAsia="Palatino Linotype"/>
          <w:i/>
        </w:rPr>
        <w:t xml:space="preserve">, la Federación y </w:t>
      </w:r>
      <w:r>
        <w:rPr>
          <w:rFonts w:eastAsia="Palatino Linotype"/>
          <w:b/>
          <w:i/>
        </w:rPr>
        <w:t>las entidades federativas, en el ámbito de sus respectivas competencias, se regirán por los siguientes principios y bases:</w:t>
      </w:r>
    </w:p>
    <w:p w14:paraId="596A956B" w14:textId="77777777" w:rsidR="00C049E2" w:rsidRDefault="00C049E2" w:rsidP="00C71CEF">
      <w:pPr>
        <w:spacing w:line="240" w:lineRule="auto"/>
        <w:ind w:left="567" w:right="539"/>
        <w:rPr>
          <w:rFonts w:eastAsia="Palatino Linotype"/>
          <w:i/>
        </w:rPr>
      </w:pPr>
      <w:r>
        <w:rPr>
          <w:rFonts w:eastAsia="Palatino Linotype"/>
          <w:b/>
          <w:i/>
        </w:rPr>
        <w:t xml:space="preserve">I. </w:t>
      </w:r>
      <w:r>
        <w:rPr>
          <w:rFonts w:eastAsia="Palatino Linotype"/>
          <w:b/>
          <w:i/>
        </w:rPr>
        <w:tab/>
        <w:t>Toda la información en posesión de cualquier</w:t>
      </w:r>
      <w:r>
        <w:rPr>
          <w:rFonts w:eastAsia="Palatino Linotype"/>
          <w:i/>
        </w:rPr>
        <w:t xml:space="preserve"> </w:t>
      </w:r>
      <w:r>
        <w:rPr>
          <w:rFonts w:eastAsia="Palatino Linotype"/>
          <w:b/>
          <w:i/>
        </w:rPr>
        <w:t>autoridad</w:t>
      </w:r>
      <w:r>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eastAsia="Palatino Linotype"/>
          <w:b/>
          <w:i/>
        </w:rPr>
        <w:t>municipal</w:t>
      </w:r>
      <w:r>
        <w:rPr>
          <w:rFonts w:eastAsia="Palatino Linotype"/>
          <w:i/>
        </w:rPr>
        <w:t xml:space="preserve">, </w:t>
      </w:r>
      <w:r>
        <w:rPr>
          <w:rFonts w:eastAsia="Palatino Linotype"/>
          <w:b/>
          <w:i/>
        </w:rPr>
        <w:t>es pública</w:t>
      </w:r>
      <w:r>
        <w:rPr>
          <w:rFonts w:eastAsia="Palatino Linotype"/>
          <w:i/>
        </w:rPr>
        <w:t xml:space="preserve"> y sólo podrá ser reservada temporalmente por razones de interés público y seguridad nacional, en los términos que fijen las leyes. </w:t>
      </w:r>
      <w:r>
        <w:rPr>
          <w:rFonts w:eastAsia="Palatino Linotype"/>
          <w:b/>
          <w:i/>
        </w:rPr>
        <w:t>En la interpretación de este derecho deberá prevalecer el principio de máxima publicidad. Los sujetos obligados deberán documentar todo acto que derive del ejercicio de sus facultades, competencias o funciones</w:t>
      </w:r>
      <w:r>
        <w:rPr>
          <w:rFonts w:eastAsia="Palatino Linotype"/>
          <w:i/>
        </w:rPr>
        <w:t>, la ley determinará los supuestos específicos bajo los cuales procederá la declaración de inexistencia de la información.”</w:t>
      </w:r>
    </w:p>
    <w:p w14:paraId="68F313E4" w14:textId="77777777" w:rsidR="00C049E2" w:rsidRDefault="00C049E2" w:rsidP="00C71CEF">
      <w:pPr>
        <w:spacing w:line="240" w:lineRule="auto"/>
        <w:ind w:left="567" w:right="539"/>
        <w:rPr>
          <w:rFonts w:eastAsia="Palatino Linotype"/>
          <w:b/>
          <w:i/>
        </w:rPr>
      </w:pPr>
    </w:p>
    <w:p w14:paraId="504F12DB" w14:textId="77777777" w:rsidR="00C049E2" w:rsidRDefault="00C049E2" w:rsidP="00C71CEF">
      <w:pPr>
        <w:spacing w:line="240" w:lineRule="auto"/>
        <w:ind w:left="567" w:right="539"/>
        <w:rPr>
          <w:rFonts w:eastAsia="Palatino Linotype"/>
          <w:b/>
          <w:i/>
        </w:rPr>
      </w:pPr>
      <w:r>
        <w:rPr>
          <w:rFonts w:eastAsia="Palatino Linotype"/>
          <w:b/>
          <w:i/>
        </w:rPr>
        <w:t>Constitución Política del Estado Libre y Soberano de México</w:t>
      </w:r>
    </w:p>
    <w:p w14:paraId="04932D29" w14:textId="77777777" w:rsidR="00C049E2" w:rsidRDefault="00C049E2" w:rsidP="00C71CEF">
      <w:pPr>
        <w:spacing w:line="240" w:lineRule="auto"/>
        <w:ind w:left="567" w:right="539"/>
        <w:rPr>
          <w:rFonts w:eastAsia="Palatino Linotype"/>
          <w:i/>
        </w:rPr>
      </w:pPr>
      <w:r>
        <w:rPr>
          <w:rFonts w:eastAsia="Palatino Linotype"/>
          <w:b/>
          <w:i/>
        </w:rPr>
        <w:t>“Artículo 5</w:t>
      </w:r>
      <w:r>
        <w:rPr>
          <w:rFonts w:eastAsia="Palatino Linotype"/>
          <w:i/>
        </w:rPr>
        <w:t xml:space="preserve">.- </w:t>
      </w:r>
    </w:p>
    <w:p w14:paraId="1D3829F4" w14:textId="77777777" w:rsidR="00C049E2" w:rsidRDefault="00C049E2" w:rsidP="00C71CEF">
      <w:pPr>
        <w:spacing w:line="240" w:lineRule="auto"/>
        <w:ind w:left="567" w:right="539"/>
        <w:rPr>
          <w:rFonts w:eastAsia="Palatino Linotype"/>
          <w:i/>
        </w:rPr>
      </w:pPr>
      <w:r>
        <w:rPr>
          <w:rFonts w:eastAsia="Palatino Linotype"/>
          <w:i/>
        </w:rPr>
        <w:t>(…)</w:t>
      </w:r>
    </w:p>
    <w:p w14:paraId="0EAE47FD" w14:textId="77777777" w:rsidR="00C049E2" w:rsidRDefault="00C049E2" w:rsidP="00C71CEF">
      <w:pPr>
        <w:spacing w:line="240" w:lineRule="auto"/>
        <w:ind w:left="567" w:right="539"/>
        <w:rPr>
          <w:rFonts w:eastAsia="Palatino Linotype"/>
          <w:i/>
        </w:rPr>
      </w:pPr>
      <w:r>
        <w:rPr>
          <w:rFonts w:eastAsia="Palatino Linotype"/>
          <w:b/>
          <w:i/>
        </w:rPr>
        <w:t>El derecho a la información será garantizado por el Estado. La ley establecerá las previsiones que permitan asegurar la protección, el respeto y la difusión de este derecho</w:t>
      </w:r>
      <w:r>
        <w:rPr>
          <w:rFonts w:eastAsia="Palatino Linotype"/>
          <w:i/>
        </w:rPr>
        <w:t>.</w:t>
      </w:r>
    </w:p>
    <w:p w14:paraId="4F0C804A" w14:textId="77777777" w:rsidR="00C049E2" w:rsidRDefault="00C049E2" w:rsidP="00C71CEF">
      <w:pPr>
        <w:spacing w:line="240" w:lineRule="auto"/>
        <w:ind w:left="567" w:right="539"/>
        <w:rPr>
          <w:rFonts w:eastAsia="Palatino Linotype"/>
          <w:i/>
        </w:rPr>
      </w:pPr>
      <w:r>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Default="00C049E2" w:rsidP="00C71CEF">
      <w:pPr>
        <w:spacing w:line="240" w:lineRule="auto"/>
        <w:ind w:left="567" w:right="539"/>
        <w:rPr>
          <w:rFonts w:eastAsia="Palatino Linotype"/>
          <w:i/>
        </w:rPr>
      </w:pPr>
      <w:r>
        <w:rPr>
          <w:rFonts w:eastAsia="Palatino Linotype"/>
          <w:b/>
          <w:i/>
        </w:rPr>
        <w:lastRenderedPageBreak/>
        <w:t>Este derecho se regirá por los principios y bases siguientes</w:t>
      </w:r>
      <w:r>
        <w:rPr>
          <w:rFonts w:eastAsia="Palatino Linotype"/>
          <w:i/>
        </w:rPr>
        <w:t>:</w:t>
      </w:r>
    </w:p>
    <w:p w14:paraId="4A3E8CBA" w14:textId="77777777" w:rsidR="00C049E2" w:rsidRDefault="00C049E2" w:rsidP="00C71CEF">
      <w:pPr>
        <w:spacing w:line="240" w:lineRule="auto"/>
        <w:ind w:left="567" w:right="539"/>
        <w:rPr>
          <w:rFonts w:eastAsia="Palatino Linotype"/>
          <w:i/>
        </w:rPr>
      </w:pPr>
      <w:r>
        <w:rPr>
          <w:rFonts w:eastAsia="Palatino Linotype"/>
          <w:b/>
          <w:i/>
        </w:rPr>
        <w:t>I. Toda la información en posesión de cualquier autoridad, entidad, órgano y organismos de los</w:t>
      </w:r>
      <w:r>
        <w:rPr>
          <w:rFonts w:eastAsia="Palatino Linotype"/>
          <w:i/>
        </w:rPr>
        <w:t xml:space="preserve"> Poderes Ejecutivo, Legislativo y Judicial, órganos autónomos, partidos políticos, fideicomisos y fondos públicos estatales y </w:t>
      </w:r>
      <w:r>
        <w:rPr>
          <w:rFonts w:eastAsia="Palatino Linotype"/>
          <w:b/>
          <w:i/>
        </w:rPr>
        <w:t>municipales</w:t>
      </w:r>
      <w:r>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eastAsia="Palatino Linotype"/>
          <w:b/>
          <w:i/>
        </w:rPr>
        <w:t>es pública</w:t>
      </w:r>
      <w:r>
        <w:rPr>
          <w:rFonts w:eastAsia="Palatino Linotype"/>
          <w:i/>
        </w:rPr>
        <w:t xml:space="preserve"> y sólo podrá ser reservada temporalmente por razones previstas en la Constitución Política de los Estados Unidos Mexicanos de interés público y seguridad, en los términos que fijen las leyes. </w:t>
      </w:r>
      <w:r>
        <w:rPr>
          <w:rFonts w:eastAsia="Palatino Linotype"/>
          <w:b/>
          <w:i/>
        </w:rPr>
        <w:t>En la interpretación de este derecho deberá prevalecer el principio de máxima publicidad</w:t>
      </w:r>
      <w:r>
        <w:rPr>
          <w:rFonts w:eastAsia="Palatino Linotype"/>
          <w:i/>
        </w:rPr>
        <w:t xml:space="preserve">. </w:t>
      </w:r>
      <w:r>
        <w:rPr>
          <w:rFonts w:eastAsia="Palatino Linotype"/>
          <w:b/>
          <w:i/>
        </w:rPr>
        <w:t>Los sujetos obligados deberán documentar todo acto que derive del ejercicio de sus facultades, competencias o funciones</w:t>
      </w:r>
      <w:r>
        <w:rPr>
          <w:rFonts w:eastAsia="Palatino Linotype"/>
          <w:i/>
        </w:rPr>
        <w:t>, la ley determinará los supuestos específicos bajo los cuales procederá la declaración de inexistencia de la información.”</w:t>
      </w:r>
    </w:p>
    <w:p w14:paraId="5CA98E37" w14:textId="77777777" w:rsidR="00C049E2" w:rsidRDefault="00C049E2" w:rsidP="00C049E2">
      <w:pPr>
        <w:rPr>
          <w:rFonts w:eastAsia="Palatino Linotype"/>
          <w:b/>
          <w:i/>
        </w:rPr>
      </w:pPr>
    </w:p>
    <w:p w14:paraId="6FC1BB3B" w14:textId="3BF4A33D" w:rsidR="00C049E2" w:rsidRDefault="00717E59" w:rsidP="00331F35">
      <w:pPr>
        <w:rPr>
          <w:rFonts w:eastAsia="Palatino Linotype"/>
          <w:i/>
        </w:rPr>
      </w:pPr>
      <w:r>
        <w:rPr>
          <w:rFonts w:eastAsia="Palatino Linotype"/>
        </w:rPr>
        <w:t xml:space="preserve">Asimismo, </w:t>
      </w:r>
      <w:r w:rsidR="00C049E2">
        <w:rPr>
          <w:rFonts w:eastAsia="Palatino Linotype"/>
        </w:rPr>
        <w:t>el artículo 150 de la Ley de Transparencia y Acceso a la Información Pública del Estado de México y Municipios</w:t>
      </w:r>
      <w:r w:rsidR="00057B2D">
        <w:rPr>
          <w:rFonts w:eastAsia="Palatino Linotype"/>
        </w:rPr>
        <w:t xml:space="preserve"> </w:t>
      </w:r>
      <w:r w:rsidR="00E9335C">
        <w:rPr>
          <w:rFonts w:eastAsia="Palatino Linotype"/>
        </w:rPr>
        <w:t xml:space="preserve">indica </w:t>
      </w:r>
      <w:r w:rsidR="00057B2D">
        <w:rPr>
          <w:rFonts w:eastAsia="Palatino Linotype"/>
        </w:rPr>
        <w:t>que</w:t>
      </w:r>
      <w:r w:rsidR="00C049E2">
        <w:rPr>
          <w:rFonts w:eastAsia="Palatino Linotype"/>
        </w:rPr>
        <w:t xml:space="preserve"> la solicitud es la garantía primaria del Derecho de Acceso a la Información, además, establece que se regirá </w:t>
      </w:r>
      <w:r w:rsidR="00C049E2">
        <w:rPr>
          <w:rFonts w:eastAsia="Palatino Linotype"/>
          <w:i/>
        </w:rPr>
        <w:t>por los principios de simplicidad, rapidez</w:t>
      </w:r>
      <w:r w:rsidR="005F65B7">
        <w:rPr>
          <w:rFonts w:eastAsia="Palatino Linotype"/>
          <w:i/>
        </w:rPr>
        <w:t>,</w:t>
      </w:r>
      <w:r w:rsidR="00C049E2">
        <w:rPr>
          <w:rFonts w:eastAsia="Palatino Linotype"/>
          <w:i/>
        </w:rPr>
        <w:t xml:space="preserve"> gratuidad del procedimiento, auxilio y orientación a los particulare</w:t>
      </w:r>
      <w:r w:rsidR="001A58B3">
        <w:rPr>
          <w:rFonts w:eastAsia="Palatino Linotype"/>
          <w:i/>
        </w:rPr>
        <w:t>s.</w:t>
      </w:r>
    </w:p>
    <w:p w14:paraId="033466A6" w14:textId="77777777" w:rsidR="001A58B3" w:rsidRDefault="001A58B3" w:rsidP="00331F35">
      <w:pPr>
        <w:rPr>
          <w:rFonts w:eastAsia="Palatino Linotype"/>
          <w:i/>
        </w:rPr>
      </w:pPr>
    </w:p>
    <w:p w14:paraId="04ADA10B" w14:textId="574A944A" w:rsidR="001A58B3" w:rsidRDefault="00233F17" w:rsidP="00331F35">
      <w:pPr>
        <w:rPr>
          <w:rFonts w:eastAsia="Palatino Linotype" w:cs="Palatino Linotype"/>
          <w:i/>
          <w:szCs w:val="22"/>
        </w:rPr>
      </w:pPr>
      <w:r>
        <w:rPr>
          <w:rFonts w:eastAsia="Palatino Linotype" w:cs="Palatino Linotype"/>
        </w:rPr>
        <w:t xml:space="preserve">Por su parte, el artículo 4 de </w:t>
      </w:r>
      <w:r w:rsidR="001A58B3">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Pr>
          <w:rFonts w:eastAsia="Palatino Linotype" w:cs="Palatino Linotype"/>
        </w:rPr>
        <w:t>.</w:t>
      </w:r>
    </w:p>
    <w:p w14:paraId="1407DBB8" w14:textId="77777777" w:rsidR="001A58B3" w:rsidRDefault="001A58B3" w:rsidP="00331F35">
      <w:pPr>
        <w:rPr>
          <w:rFonts w:eastAsia="Palatino Linotype" w:cs="Palatino Linotype"/>
        </w:rPr>
      </w:pPr>
    </w:p>
    <w:p w14:paraId="7552AA79" w14:textId="5C52E4A4" w:rsidR="001A58B3" w:rsidRDefault="001A58B3" w:rsidP="00331F35">
      <w:pPr>
        <w:rPr>
          <w:rFonts w:eastAsia="Palatino Linotype" w:cs="Palatino Linotype"/>
        </w:rPr>
      </w:pPr>
      <w:r>
        <w:rPr>
          <w:rFonts w:eastAsia="Palatino Linotype" w:cs="Palatino Linotype"/>
        </w:rPr>
        <w:t xml:space="preserve">Esto es, que los Sujetos Obligados </w:t>
      </w:r>
      <w:r w:rsidR="00FA5957">
        <w:rPr>
          <w:rFonts w:eastAsia="Palatino Linotype" w:cs="Palatino Linotype"/>
        </w:rPr>
        <w:t>deben</w:t>
      </w:r>
      <w:r>
        <w:rPr>
          <w:rFonts w:eastAsia="Palatino Linotype" w:cs="Palatino Linotype"/>
        </w:rPr>
        <w:t xml:space="preserve"> atender las solicitudes de acceso a la información pública que se les </w:t>
      </w:r>
      <w:r w:rsidR="00FA5957">
        <w:rPr>
          <w:rFonts w:eastAsia="Palatino Linotype" w:cs="Palatino Linotype"/>
        </w:rPr>
        <w:t>sean realizadas,</w:t>
      </w:r>
      <w:r>
        <w:rPr>
          <w:rFonts w:eastAsia="Palatino Linotype" w:cs="Palatino Linotype"/>
        </w:rPr>
        <w:t xml:space="preserve"> y proporcionar la información pública que obre en su poder</w:t>
      </w:r>
      <w:r w:rsidR="00FA5957">
        <w:rPr>
          <w:rFonts w:eastAsia="Palatino Linotype" w:cs="Palatino Linotype"/>
        </w:rPr>
        <w:t>,</w:t>
      </w:r>
      <w:r>
        <w:rPr>
          <w:rFonts w:eastAsia="Palatino Linotype" w:cs="Palatino Linotype"/>
        </w:rPr>
        <w:t xml:space="preserve"> conforme </w:t>
      </w:r>
      <w:r w:rsidR="00FA5957">
        <w:rPr>
          <w:rFonts w:eastAsia="Palatino Linotype" w:cs="Palatino Linotype"/>
        </w:rPr>
        <w:t>a</w:t>
      </w:r>
      <w:r>
        <w:rPr>
          <w:rFonts w:eastAsia="Palatino Linotype" w:cs="Palatino Linotype"/>
        </w:rPr>
        <w:t xml:space="preserve">l estado </w:t>
      </w:r>
      <w:r w:rsidR="00FA5957">
        <w:rPr>
          <w:rFonts w:eastAsia="Palatino Linotype" w:cs="Palatino Linotype"/>
        </w:rPr>
        <w:t xml:space="preserve">en </w:t>
      </w:r>
      <w:r>
        <w:rPr>
          <w:rFonts w:eastAsia="Palatino Linotype" w:cs="Palatino Linotype"/>
        </w:rPr>
        <w:t>que se encuentr</w:t>
      </w:r>
      <w:r w:rsidR="00FA5957">
        <w:rPr>
          <w:rFonts w:eastAsia="Palatino Linotype" w:cs="Palatino Linotype"/>
        </w:rPr>
        <w:t>e, sin que sea necesario</w:t>
      </w:r>
      <w:r>
        <w:rPr>
          <w:rFonts w:eastAsia="Palatino Linotype" w:cs="Palatino Linotype"/>
        </w:rPr>
        <w:t xml:space="preserve"> </w:t>
      </w:r>
      <w:r w:rsidR="00FA5957">
        <w:rPr>
          <w:rFonts w:eastAsia="Palatino Linotype" w:cs="Palatino Linotype"/>
        </w:rPr>
        <w:t>procesar</w:t>
      </w:r>
      <w:r>
        <w:rPr>
          <w:rFonts w:eastAsia="Palatino Linotype" w:cs="Palatino Linotype"/>
        </w:rPr>
        <w:t xml:space="preserve"> la misma, ni presentarla conforme al interés del solicitante; </w:t>
      </w:r>
      <w:r w:rsidR="00FA5957">
        <w:rPr>
          <w:rFonts w:eastAsia="Palatino Linotype" w:cs="Palatino Linotype"/>
        </w:rPr>
        <w:t>tal y como</w:t>
      </w:r>
      <w:r>
        <w:rPr>
          <w:rFonts w:eastAsia="Palatino Linotype" w:cs="Palatino Linotype"/>
        </w:rPr>
        <w:t xml:space="preserve"> lo establece el artículo 12 de la Ley de Transparencia y Acceso a la Información Pública del Estado de México y Municipios</w:t>
      </w:r>
      <w:r w:rsidR="00970EB3">
        <w:rPr>
          <w:rFonts w:eastAsia="Palatino Linotype" w:cs="Palatino Linotype"/>
        </w:rPr>
        <w:t>.</w:t>
      </w:r>
    </w:p>
    <w:p w14:paraId="73245195" w14:textId="77777777" w:rsidR="00970EB3" w:rsidRDefault="00970EB3" w:rsidP="00331F35">
      <w:pPr>
        <w:rPr>
          <w:rFonts w:eastAsia="Palatino Linotype" w:cs="Palatino Linotype"/>
        </w:rPr>
      </w:pPr>
    </w:p>
    <w:p w14:paraId="7F62D4DF" w14:textId="775730E1" w:rsidR="001A58B3" w:rsidRDefault="001A58B3" w:rsidP="00331F35">
      <w:pPr>
        <w:rPr>
          <w:rFonts w:eastAsia="Palatino Linotype" w:cs="Palatino Linotype"/>
        </w:rPr>
      </w:pPr>
      <w:r>
        <w:rPr>
          <w:rFonts w:eastAsia="Palatino Linotype" w:cs="Palatino Linotype"/>
        </w:rPr>
        <w:lastRenderedPageBreak/>
        <w:t>Es decir, que todo sujeto obligado que genere, recopile, administre, procese, archive, posea o conserven, son responsables de la misma</w:t>
      </w:r>
      <w:r w:rsidR="00970EB3">
        <w:rPr>
          <w:rFonts w:eastAsia="Palatino Linotype" w:cs="Palatino Linotype"/>
        </w:rPr>
        <w:t>,</w:t>
      </w:r>
      <w:r>
        <w:rPr>
          <w:rFonts w:eastAsia="Palatino Linotype" w:cs="Palatino Linotype"/>
        </w:rPr>
        <w:t xml:space="preserve"> teniendo a su vez la obligación de proporcionar la información que se les requiera sin necesidad de resumirla, efectuar procedimientos para obtenerla, calcular </w:t>
      </w:r>
      <w:r w:rsidR="00970EB3">
        <w:rPr>
          <w:rFonts w:eastAsia="Palatino Linotype" w:cs="Palatino Linotype"/>
        </w:rPr>
        <w:t>o</w:t>
      </w:r>
      <w:r>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Default="001A58B3" w:rsidP="00331F35">
      <w:pPr>
        <w:rPr>
          <w:rFonts w:eastAsia="Palatino Linotype" w:cs="Palatino Linotype"/>
        </w:rPr>
      </w:pPr>
    </w:p>
    <w:p w14:paraId="04E42DFE" w14:textId="573F1198" w:rsidR="001A58B3" w:rsidRDefault="001A58B3" w:rsidP="00331F35">
      <w:pPr>
        <w:rPr>
          <w:rFonts w:eastAsia="Palatino Linotype" w:cs="Palatino Linotype"/>
        </w:rPr>
      </w:pPr>
      <w:r>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Pr>
          <w:rFonts w:eastAsia="Palatino Linotype" w:cs="Palatino Linotype"/>
        </w:rPr>
        <w:t>, s</w:t>
      </w:r>
      <w:r>
        <w:rPr>
          <w:rFonts w:eastAsia="Palatino Linotype" w:cs="Palatino Linotype"/>
        </w:rPr>
        <w:t xml:space="preserve">iempre y cuando no se trate de información reservada o </w:t>
      </w:r>
      <w:r w:rsidR="00331F35">
        <w:rPr>
          <w:rFonts w:eastAsia="Palatino Linotype" w:cs="Palatino Linotype"/>
        </w:rPr>
        <w:t>confidencial.</w:t>
      </w:r>
    </w:p>
    <w:p w14:paraId="40C5219F" w14:textId="77777777" w:rsidR="001A58B3" w:rsidRDefault="001A58B3" w:rsidP="00331F35">
      <w:pPr>
        <w:rPr>
          <w:rFonts w:eastAsia="Palatino Linotype" w:cs="Palatino Linotype"/>
        </w:rPr>
      </w:pPr>
    </w:p>
    <w:p w14:paraId="2E629608" w14:textId="01727E15" w:rsidR="00C049E2" w:rsidRDefault="006067C7" w:rsidP="00331F35">
      <w:pPr>
        <w:rPr>
          <w:rFonts w:eastAsia="Palatino Linotype"/>
        </w:rPr>
      </w:pPr>
      <w:bookmarkStart w:id="29" w:name="_heading=h.2s8eyo1" w:colFirst="0" w:colLast="0"/>
      <w:bookmarkEnd w:id="29"/>
      <w:r>
        <w:rPr>
          <w:rFonts w:eastAsia="Palatino Linotype"/>
        </w:rPr>
        <w:t>Con base en lo anterior</w:t>
      </w:r>
      <w:r w:rsidR="00B22A80">
        <w:rPr>
          <w:rFonts w:eastAsia="Palatino Linotype"/>
        </w:rPr>
        <w:t>, se considera que</w:t>
      </w:r>
      <w:r w:rsidR="00C049E2">
        <w:rPr>
          <w:rFonts w:eastAsia="Palatino Linotype"/>
        </w:rPr>
        <w:t xml:space="preserve"> </w:t>
      </w:r>
      <w:r w:rsidR="00B22A80" w:rsidRPr="00B22A80">
        <w:rPr>
          <w:rFonts w:eastAsia="Palatino Linotype"/>
          <w:b/>
          <w:bCs/>
        </w:rPr>
        <w:t>EL</w:t>
      </w:r>
      <w:r w:rsidR="00C049E2">
        <w:rPr>
          <w:rFonts w:eastAsia="Palatino Linotype"/>
        </w:rPr>
        <w:t xml:space="preserve"> </w:t>
      </w:r>
      <w:r w:rsidR="00C049E2">
        <w:rPr>
          <w:rFonts w:eastAsia="Palatino Linotype"/>
          <w:b/>
        </w:rPr>
        <w:t>SUJETO OBLIGADO</w:t>
      </w:r>
      <w:r w:rsidR="00C049E2">
        <w:rPr>
          <w:rFonts w:eastAsia="Palatino Linotype"/>
        </w:rPr>
        <w:t xml:space="preserve"> </w:t>
      </w:r>
      <w:r w:rsidR="00B22A80">
        <w:rPr>
          <w:rFonts w:eastAsia="Palatino Linotype"/>
        </w:rPr>
        <w:t xml:space="preserve">se </w:t>
      </w:r>
      <w:r w:rsidR="00717E59">
        <w:rPr>
          <w:rFonts w:eastAsia="Palatino Linotype"/>
        </w:rPr>
        <w:t>encontraba</w:t>
      </w:r>
      <w:r w:rsidR="00B22A80">
        <w:rPr>
          <w:rFonts w:eastAsia="Palatino Linotype"/>
        </w:rPr>
        <w:t xml:space="preserve"> compelido a</w:t>
      </w:r>
      <w:r w:rsidR="00C049E2">
        <w:rPr>
          <w:rFonts w:eastAsia="Palatino Linotype"/>
        </w:rPr>
        <w:t xml:space="preserve"> atender la solicitud de acceso a la información </w:t>
      </w:r>
      <w:r w:rsidR="00B22A80">
        <w:rPr>
          <w:rFonts w:eastAsia="Palatino Linotype"/>
        </w:rPr>
        <w:t xml:space="preserve">realizada por </w:t>
      </w:r>
      <w:r w:rsidR="00B22A80">
        <w:rPr>
          <w:rFonts w:eastAsia="Palatino Linotype"/>
          <w:b/>
          <w:bCs/>
        </w:rPr>
        <w:t>LA PARTE RECURRENTE</w:t>
      </w:r>
      <w:r w:rsidR="00331F35">
        <w:rPr>
          <w:rFonts w:eastAsia="Palatino Linotype"/>
        </w:rPr>
        <w:t>.</w:t>
      </w:r>
    </w:p>
    <w:p w14:paraId="1611F147" w14:textId="77777777" w:rsidR="00BD5A7C" w:rsidRDefault="00BD5A7C" w:rsidP="00331F35">
      <w:pPr>
        <w:rPr>
          <w:rFonts w:eastAsia="Palatino Linotype"/>
        </w:rPr>
      </w:pPr>
    </w:p>
    <w:p w14:paraId="51A0E8B4" w14:textId="676DCA47" w:rsidR="00664420" w:rsidRPr="000858AD" w:rsidRDefault="00C71CEF" w:rsidP="00C71CEF">
      <w:pPr>
        <w:pStyle w:val="Ttulo3"/>
        <w:rPr>
          <w:rFonts w:eastAsia="Calibri"/>
          <w:lang w:eastAsia="es-ES_tradnl"/>
        </w:rPr>
      </w:pPr>
      <w:bookmarkStart w:id="30" w:name="_Toc175073616"/>
      <w:r>
        <w:rPr>
          <w:rFonts w:eastAsia="Calibri"/>
          <w:lang w:eastAsia="es-ES_tradnl"/>
        </w:rPr>
        <w:t>b)</w:t>
      </w:r>
      <w:r w:rsidR="00A53315" w:rsidRPr="009F797C">
        <w:rPr>
          <w:rFonts w:eastAsia="Calibri"/>
          <w:lang w:eastAsia="es-ES_tradnl"/>
        </w:rPr>
        <w:t xml:space="preserve"> </w:t>
      </w:r>
      <w:r w:rsidR="00A21A20">
        <w:rPr>
          <w:rFonts w:eastAsia="Calibri"/>
          <w:lang w:eastAsia="es-ES_tradnl"/>
        </w:rPr>
        <w:t>Controversia a resolver</w:t>
      </w:r>
      <w:bookmarkEnd w:id="30"/>
    </w:p>
    <w:p w14:paraId="5DAE2A65" w14:textId="382C31A9" w:rsidR="00664420" w:rsidRDefault="00664420" w:rsidP="00AA6EA9">
      <w:pPr>
        <w:rPr>
          <w:rFonts w:eastAsia="Calibri"/>
          <w:lang w:eastAsia="es-ES_tradnl"/>
        </w:rPr>
      </w:pPr>
      <w:r w:rsidRPr="000858A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Pr>
          <w:rFonts w:eastAsia="Calibri"/>
          <w:b/>
          <w:bCs/>
          <w:lang w:eastAsia="es-ES_tradnl"/>
        </w:rPr>
        <w:t>LA PARTE RECURRENTE</w:t>
      </w:r>
      <w:r w:rsidRPr="000858AD">
        <w:rPr>
          <w:rFonts w:eastAsia="Calibri"/>
          <w:lang w:eastAsia="es-ES_tradnl"/>
        </w:rPr>
        <w:t xml:space="preserve"> solicitó lo siguiente:</w:t>
      </w:r>
    </w:p>
    <w:p w14:paraId="7D9D559B" w14:textId="77777777" w:rsidR="00664420" w:rsidRDefault="00664420" w:rsidP="00664420">
      <w:pPr>
        <w:tabs>
          <w:tab w:val="left" w:pos="4962"/>
        </w:tabs>
        <w:contextualSpacing/>
        <w:rPr>
          <w:rFonts w:eastAsia="Calibri" w:cs="Tahoma"/>
          <w:iCs/>
          <w:color w:val="000000" w:themeColor="text1"/>
          <w:szCs w:val="22"/>
          <w:lang w:eastAsia="es-ES_tradnl"/>
        </w:rPr>
      </w:pPr>
    </w:p>
    <w:p w14:paraId="0507F274" w14:textId="36D452C8" w:rsidR="00664420" w:rsidRDefault="009D3B74" w:rsidP="005D5A50">
      <w:pPr>
        <w:pStyle w:val="Prrafodelista"/>
        <w:numPr>
          <w:ilvl w:val="0"/>
          <w:numId w:val="8"/>
        </w:numPr>
        <w:tabs>
          <w:tab w:val="left" w:pos="4962"/>
        </w:tabs>
        <w:rPr>
          <w:rFonts w:cs="Tahoma"/>
          <w:bCs/>
          <w:iCs/>
          <w:szCs w:val="22"/>
        </w:rPr>
      </w:pPr>
      <w:r w:rsidRPr="009D3B74">
        <w:rPr>
          <w:rFonts w:cs="Tahoma"/>
          <w:bCs/>
          <w:iCs/>
          <w:szCs w:val="22"/>
        </w:rPr>
        <w:t xml:space="preserve">Copia digitalizada de los documentos, SPEI y relación de los pagos que se han hecho a proveedores del 6 al 25 de enero de 2024. </w:t>
      </w:r>
    </w:p>
    <w:p w14:paraId="1CED052A" w14:textId="06302E82" w:rsidR="00664420" w:rsidRDefault="00664420" w:rsidP="00664420">
      <w:pPr>
        <w:tabs>
          <w:tab w:val="left" w:pos="4962"/>
        </w:tabs>
        <w:contextualSpacing/>
        <w:rPr>
          <w:rFonts w:eastAsiaTheme="minorHAnsi" w:cs="Tahoma"/>
          <w:bCs/>
          <w:iCs/>
          <w:color w:val="000000" w:themeColor="text1"/>
          <w:szCs w:val="22"/>
          <w:lang w:eastAsia="en-US"/>
        </w:rPr>
      </w:pPr>
      <w:r w:rsidRPr="000858AD">
        <w:rPr>
          <w:rFonts w:eastAsiaTheme="minorHAnsi" w:cs="Tahoma"/>
          <w:bCs/>
          <w:iCs/>
          <w:color w:val="000000" w:themeColor="text1"/>
          <w:szCs w:val="22"/>
          <w:lang w:eastAsia="en-US"/>
        </w:rPr>
        <w:lastRenderedPageBreak/>
        <w:t xml:space="preserve">En respuesta, </w:t>
      </w:r>
      <w:r w:rsidR="005D5A50">
        <w:rPr>
          <w:rFonts w:eastAsiaTheme="minorHAnsi" w:cs="Tahoma"/>
          <w:b/>
          <w:iCs/>
          <w:color w:val="000000" w:themeColor="text1"/>
          <w:szCs w:val="22"/>
          <w:lang w:eastAsia="en-US"/>
        </w:rPr>
        <w:t>EL SUJETO OBLIGADO</w:t>
      </w:r>
      <w:r>
        <w:rPr>
          <w:rFonts w:eastAsiaTheme="minorHAnsi" w:cs="Tahoma"/>
          <w:bCs/>
          <w:iCs/>
          <w:color w:val="000000" w:themeColor="text1"/>
          <w:szCs w:val="22"/>
          <w:lang w:eastAsia="en-US"/>
        </w:rPr>
        <w:t xml:space="preserve"> se pronunció por conducto de </w:t>
      </w:r>
      <w:r w:rsidR="009D3B74">
        <w:rPr>
          <w:rFonts w:cs="Tahoma"/>
          <w:bCs/>
          <w:szCs w:val="22"/>
          <w:lang w:val="es-ES"/>
        </w:rPr>
        <w:t>la Dirección General de Tesorería, el Subdirector de Recursos Financieros y la Contaduría General Gubernamental</w:t>
      </w:r>
      <w:r>
        <w:rPr>
          <w:rFonts w:eastAsiaTheme="minorHAnsi" w:cs="Tahoma"/>
          <w:bCs/>
          <w:iCs/>
          <w:color w:val="000000" w:themeColor="text1"/>
          <w:szCs w:val="22"/>
          <w:lang w:eastAsia="en-US"/>
        </w:rPr>
        <w:t xml:space="preserve">, </w:t>
      </w:r>
      <w:r w:rsidR="009D3B74">
        <w:rPr>
          <w:rFonts w:eastAsiaTheme="minorHAnsi" w:cs="Tahoma"/>
          <w:bCs/>
          <w:iCs/>
          <w:color w:val="000000" w:themeColor="text1"/>
          <w:szCs w:val="22"/>
          <w:lang w:eastAsia="en-US"/>
        </w:rPr>
        <w:t>quienes refirieron medularmente que, después de haber realizado una búsqueda exhaustiva y razonable de la información, no se cuenta con la documentación peticionada.</w:t>
      </w:r>
      <w:r w:rsidR="00CF7586">
        <w:rPr>
          <w:rFonts w:eastAsiaTheme="minorHAnsi" w:cs="Tahoma"/>
          <w:bCs/>
          <w:iCs/>
          <w:color w:val="000000" w:themeColor="text1"/>
          <w:szCs w:val="22"/>
          <w:lang w:eastAsia="en-US"/>
        </w:rPr>
        <w:t xml:space="preserve"> </w:t>
      </w:r>
    </w:p>
    <w:p w14:paraId="4BEBD880" w14:textId="77777777" w:rsidR="00664420" w:rsidRDefault="00664420" w:rsidP="00664420">
      <w:pPr>
        <w:tabs>
          <w:tab w:val="left" w:pos="4962"/>
        </w:tabs>
        <w:contextualSpacing/>
        <w:rPr>
          <w:rFonts w:eastAsiaTheme="minorHAnsi" w:cs="Tahoma"/>
          <w:bCs/>
          <w:iCs/>
          <w:color w:val="000000" w:themeColor="text1"/>
          <w:szCs w:val="22"/>
          <w:lang w:eastAsia="en-US"/>
        </w:rPr>
      </w:pPr>
    </w:p>
    <w:p w14:paraId="31DD81D7" w14:textId="22662086" w:rsidR="00664420" w:rsidRDefault="00CF7586" w:rsidP="00664420">
      <w:pPr>
        <w:tabs>
          <w:tab w:val="left" w:pos="4962"/>
        </w:tabs>
        <w:contextualSpacing/>
        <w:rPr>
          <w:rFonts w:eastAsiaTheme="minorHAnsi" w:cs="Tahoma"/>
          <w:bCs/>
          <w:iCs/>
          <w:color w:val="000000" w:themeColor="text1"/>
          <w:szCs w:val="22"/>
          <w:lang w:eastAsia="en-US"/>
        </w:rPr>
      </w:pPr>
      <w:r>
        <w:rPr>
          <w:rFonts w:eastAsiaTheme="minorHAnsi" w:cs="Tahoma"/>
          <w:bCs/>
          <w:iCs/>
          <w:color w:val="000000" w:themeColor="text1"/>
          <w:szCs w:val="22"/>
          <w:lang w:eastAsia="en-US"/>
        </w:rPr>
        <w:t xml:space="preserve">Ahora bien, en la interposición del presente recurso </w:t>
      </w:r>
      <w:r w:rsidRPr="00CF7586">
        <w:rPr>
          <w:rFonts w:eastAsiaTheme="minorHAnsi" w:cs="Tahoma"/>
          <w:b/>
          <w:iCs/>
          <w:color w:val="000000" w:themeColor="text1"/>
          <w:szCs w:val="22"/>
          <w:lang w:eastAsia="en-US"/>
        </w:rPr>
        <w:t>LA PARTE RECURRENTE</w:t>
      </w:r>
      <w:r w:rsidR="00664420">
        <w:rPr>
          <w:rFonts w:eastAsiaTheme="minorHAnsi" w:cs="Tahoma"/>
          <w:bCs/>
          <w:iCs/>
          <w:color w:val="000000" w:themeColor="text1"/>
          <w:szCs w:val="22"/>
          <w:lang w:eastAsia="en-US"/>
        </w:rPr>
        <w:t xml:space="preserve"> se inconformó de </w:t>
      </w:r>
      <w:r w:rsidR="009D3B74">
        <w:rPr>
          <w:rFonts w:eastAsiaTheme="minorHAnsi" w:cs="Tahoma"/>
          <w:bCs/>
          <w:iCs/>
          <w:color w:val="000000" w:themeColor="text1"/>
          <w:szCs w:val="22"/>
          <w:lang w:eastAsia="en-US"/>
        </w:rPr>
        <w:t>la negativa de la información solicitada</w:t>
      </w:r>
      <w:r>
        <w:rPr>
          <w:rFonts w:eastAsiaTheme="minorHAnsi" w:cs="Tahoma"/>
          <w:bCs/>
          <w:iCs/>
          <w:color w:val="000000" w:themeColor="text1"/>
          <w:szCs w:val="22"/>
          <w:lang w:eastAsia="en-US"/>
        </w:rPr>
        <w:t xml:space="preserve">, por lo cual, el estudio </w:t>
      </w:r>
      <w:r w:rsidR="005B18AF">
        <w:rPr>
          <w:rFonts w:eastAsiaTheme="minorHAnsi" w:cs="Tahoma"/>
          <w:bCs/>
          <w:iCs/>
          <w:color w:val="000000" w:themeColor="text1"/>
          <w:szCs w:val="22"/>
          <w:lang w:eastAsia="en-US"/>
        </w:rPr>
        <w:t xml:space="preserve">se centrará en determinar si </w:t>
      </w:r>
      <w:r w:rsidR="00D2790D" w:rsidRPr="00D2790D">
        <w:rPr>
          <w:rFonts w:eastAsiaTheme="minorHAnsi" w:cs="Tahoma"/>
          <w:bCs/>
          <w:iCs/>
          <w:color w:val="000000" w:themeColor="text1"/>
          <w:szCs w:val="22"/>
          <w:highlight w:val="yellow"/>
          <w:lang w:eastAsia="en-US"/>
        </w:rPr>
        <w:t xml:space="preserve"> </w:t>
      </w:r>
      <w:proofErr w:type="spellStart"/>
      <w:r w:rsidR="00D2790D" w:rsidRPr="009D3B74">
        <w:rPr>
          <w:rFonts w:eastAsiaTheme="minorHAnsi" w:cs="Tahoma"/>
          <w:bCs/>
          <w:iCs/>
          <w:color w:val="000000" w:themeColor="text1"/>
          <w:szCs w:val="22"/>
          <w:lang w:eastAsia="en-US"/>
        </w:rPr>
        <w:t>si</w:t>
      </w:r>
      <w:proofErr w:type="spellEnd"/>
      <w:r w:rsidR="00D2790D" w:rsidRPr="009D3B74">
        <w:rPr>
          <w:rFonts w:eastAsiaTheme="minorHAnsi" w:cs="Tahoma"/>
          <w:bCs/>
          <w:iCs/>
          <w:color w:val="000000" w:themeColor="text1"/>
          <w:szCs w:val="22"/>
          <w:lang w:eastAsia="en-US"/>
        </w:rPr>
        <w:t xml:space="preserve"> la información entregada colma todo lo solicitado por la parte recurrente</w:t>
      </w:r>
      <w:r w:rsidR="009D3B74" w:rsidRPr="009D3B74">
        <w:rPr>
          <w:rFonts w:eastAsiaTheme="minorHAnsi" w:cs="Tahoma"/>
          <w:bCs/>
          <w:iCs/>
          <w:color w:val="000000" w:themeColor="text1"/>
          <w:szCs w:val="22"/>
          <w:lang w:eastAsia="en-US"/>
        </w:rPr>
        <w:t>.</w:t>
      </w:r>
    </w:p>
    <w:p w14:paraId="42FA6D40" w14:textId="77777777" w:rsidR="009D3B74" w:rsidRPr="000858AD" w:rsidRDefault="009D3B74" w:rsidP="00664420">
      <w:pPr>
        <w:tabs>
          <w:tab w:val="left" w:pos="4962"/>
        </w:tabs>
        <w:contextualSpacing/>
        <w:rPr>
          <w:rFonts w:eastAsiaTheme="minorHAnsi" w:cs="Tahoma"/>
          <w:bCs/>
          <w:iCs/>
          <w:color w:val="000000" w:themeColor="text1"/>
          <w:szCs w:val="22"/>
          <w:lang w:eastAsia="en-US"/>
        </w:rPr>
      </w:pPr>
    </w:p>
    <w:p w14:paraId="414FD2D5" w14:textId="4408E416" w:rsidR="00664420" w:rsidRPr="000858AD" w:rsidRDefault="00A21A20" w:rsidP="00A21A20">
      <w:pPr>
        <w:pStyle w:val="Ttulo3"/>
      </w:pPr>
      <w:bookmarkStart w:id="31" w:name="_Toc175073617"/>
      <w:r>
        <w:t>c)</w:t>
      </w:r>
      <w:r w:rsidR="00664420" w:rsidRPr="000858AD">
        <w:t xml:space="preserve"> </w:t>
      </w:r>
      <w:r>
        <w:t>Estudio de la controversia</w:t>
      </w:r>
      <w:bookmarkEnd w:id="31"/>
    </w:p>
    <w:p w14:paraId="6C055C35" w14:textId="71350F25" w:rsidR="00006346" w:rsidRDefault="00A96BFC" w:rsidP="00CF2D8B">
      <w:pPr>
        <w:ind w:right="-93"/>
        <w:rPr>
          <w:rFonts w:cs="Tahoma"/>
          <w:bCs/>
          <w:szCs w:val="22"/>
        </w:rPr>
      </w:pPr>
      <w:r w:rsidRPr="00A96BFC">
        <w:rPr>
          <w:rFonts w:cs="Tahoma"/>
          <w:bCs/>
          <w:szCs w:val="22"/>
        </w:rPr>
        <w:t>E</w:t>
      </w:r>
      <w:r w:rsidR="00006346" w:rsidRPr="00A96BFC">
        <w:rPr>
          <w:rFonts w:cs="Tahoma"/>
          <w:bCs/>
          <w:szCs w:val="22"/>
        </w:rPr>
        <w:t xml:space="preserve">n ese sentido, en necesario señalar que el </w:t>
      </w:r>
      <w:r>
        <w:rPr>
          <w:rFonts w:cs="Tahoma"/>
          <w:bCs/>
          <w:szCs w:val="22"/>
        </w:rPr>
        <w:t xml:space="preserve">Manual General de Organización del SUJETO OBLIGADO, define a la Secretaria de Finanzas como la encargada de </w:t>
      </w:r>
      <w:r w:rsidRPr="00A96BFC">
        <w:rPr>
          <w:rFonts w:cs="Tahoma"/>
          <w:bCs/>
          <w:i/>
          <w:szCs w:val="22"/>
        </w:rPr>
        <w:t>“Administrar la hacienda pública estatal, los recursos humanos y materiales del Poder Ejecutivo del Estado, así como otorgar el apoyo administrativo a sus dependencias y unidades administrativas.”</w:t>
      </w:r>
      <w:r>
        <w:rPr>
          <w:rFonts w:cs="Tahoma"/>
          <w:bCs/>
          <w:i/>
          <w:szCs w:val="22"/>
        </w:rPr>
        <w:t xml:space="preserve"> </w:t>
      </w:r>
    </w:p>
    <w:p w14:paraId="4C8BAA49" w14:textId="77777777" w:rsidR="00C6774B" w:rsidRDefault="00C6774B" w:rsidP="00CF2D8B">
      <w:pPr>
        <w:ind w:right="-93"/>
        <w:rPr>
          <w:rFonts w:cs="Tahoma"/>
          <w:bCs/>
          <w:szCs w:val="22"/>
        </w:rPr>
      </w:pPr>
    </w:p>
    <w:p w14:paraId="251080F9" w14:textId="3C4D62F8" w:rsidR="00C6774B" w:rsidRDefault="00C6774B" w:rsidP="00CF2D8B">
      <w:pPr>
        <w:ind w:right="-93"/>
        <w:rPr>
          <w:rFonts w:cs="Tahoma"/>
          <w:bCs/>
          <w:szCs w:val="22"/>
        </w:rPr>
      </w:pPr>
      <w:r>
        <w:rPr>
          <w:rFonts w:cs="Tahoma"/>
          <w:bCs/>
          <w:szCs w:val="22"/>
        </w:rPr>
        <w:t xml:space="preserve">Atento a lo anterior, es necesario delimitar si EL SUJETO OBLIGADO turno los requerimientos inmersos en las solicitudes de información a todas las unidades administrativas posiblemente competentes para generar, administrar o poseer la misma, por ello, resulta dable señalar que la normatividad </w:t>
      </w:r>
      <w:r w:rsidR="0027417A">
        <w:rPr>
          <w:rFonts w:cs="Tahoma"/>
          <w:bCs/>
          <w:szCs w:val="22"/>
        </w:rPr>
        <w:t>en cita</w:t>
      </w:r>
      <w:r>
        <w:rPr>
          <w:rFonts w:cs="Tahoma"/>
          <w:bCs/>
          <w:szCs w:val="22"/>
        </w:rPr>
        <w:t>, señala lo siguiente:</w:t>
      </w:r>
    </w:p>
    <w:p w14:paraId="3F1E1C54" w14:textId="77777777" w:rsidR="00C6774B" w:rsidRDefault="00C6774B" w:rsidP="00CF2D8B">
      <w:pPr>
        <w:ind w:right="-93"/>
        <w:rPr>
          <w:rFonts w:cs="Tahoma"/>
          <w:bCs/>
          <w:szCs w:val="22"/>
        </w:rPr>
      </w:pPr>
    </w:p>
    <w:p w14:paraId="7FDA9CCE" w14:textId="00F1FB29" w:rsidR="0027417A" w:rsidRPr="009803B0" w:rsidRDefault="0027417A" w:rsidP="008F0AD7">
      <w:pPr>
        <w:pStyle w:val="Puesto"/>
      </w:pPr>
      <w:r w:rsidRPr="009803B0">
        <w:t>20705100000000L DIRECCIÓN GENERAL DE TESORERÍA</w:t>
      </w:r>
    </w:p>
    <w:p w14:paraId="5E3D154E" w14:textId="786380D5" w:rsidR="0027417A" w:rsidRPr="009803B0" w:rsidRDefault="0027417A" w:rsidP="008F0AD7">
      <w:pPr>
        <w:pStyle w:val="Puesto"/>
      </w:pPr>
      <w:r w:rsidRPr="009803B0">
        <w:t>OBJETIVO: Programar, organizar y determinar los flujos de efectivo para el pago del gasto público, conocer las disponibilidades financieras de las dependencias y organismos auxiliares de la entidad, así como verificar la administración de los fondos y valores propiedad o al cuidado del Gobierno del Estado de México, que se efectúen a través de la Caja General de Gobierno, de conformidad con las disposiciones normativas aplicables en la materia.</w:t>
      </w:r>
    </w:p>
    <w:p w14:paraId="71DBD68F" w14:textId="214541C5" w:rsidR="0027417A" w:rsidRPr="009803B0" w:rsidRDefault="0027417A" w:rsidP="008F0AD7">
      <w:pPr>
        <w:pStyle w:val="Puesto"/>
      </w:pPr>
      <w:r w:rsidRPr="009803B0">
        <w:lastRenderedPageBreak/>
        <w:t>FUNCIONES:</w:t>
      </w:r>
    </w:p>
    <w:p w14:paraId="78F8D883" w14:textId="5A73AAB8" w:rsidR="0027417A" w:rsidRPr="009803B0" w:rsidRDefault="0027417A" w:rsidP="008F0AD7">
      <w:pPr>
        <w:pStyle w:val="Puesto"/>
      </w:pPr>
      <w:r w:rsidRPr="009803B0">
        <w:t>Programar y controlar el pago del gasto público, con base en las disposiciones normativas aplicables en la materia y de acuerdo con la disponibilidad de recursos.</w:t>
      </w:r>
    </w:p>
    <w:p w14:paraId="390577AD" w14:textId="4880234E" w:rsidR="0027417A" w:rsidRPr="009803B0" w:rsidRDefault="0027417A" w:rsidP="008F0AD7">
      <w:pPr>
        <w:pStyle w:val="Puesto"/>
      </w:pPr>
      <w:r w:rsidRPr="009803B0">
        <w:t>(…)</w:t>
      </w:r>
    </w:p>
    <w:p w14:paraId="76D74811" w14:textId="1D99CF70" w:rsidR="0027417A" w:rsidRPr="009803B0" w:rsidRDefault="0027417A" w:rsidP="008F0AD7">
      <w:pPr>
        <w:pStyle w:val="Puesto"/>
      </w:pPr>
      <w:r w:rsidRPr="009803B0">
        <w:t>Verificar que los pagos que se realicen con base en la disponibilidad de recursos cumplan con lo establecido en el Código Financiero del Estado de México y Municipios.</w:t>
      </w:r>
    </w:p>
    <w:p w14:paraId="251AEB69" w14:textId="77777777" w:rsidR="008B104A" w:rsidRPr="009803B0" w:rsidRDefault="008B104A" w:rsidP="008F0AD7">
      <w:pPr>
        <w:pStyle w:val="Puesto"/>
      </w:pPr>
    </w:p>
    <w:p w14:paraId="14C5E3D4" w14:textId="22542371" w:rsidR="008B104A" w:rsidRPr="009803B0" w:rsidRDefault="008B104A" w:rsidP="008F0AD7">
      <w:pPr>
        <w:pStyle w:val="Puesto"/>
      </w:pPr>
      <w:r w:rsidRPr="009803B0">
        <w:t>20705101000000L CAJA GENERAL DE GOBIERNO</w:t>
      </w:r>
    </w:p>
    <w:p w14:paraId="469ED815" w14:textId="28221500" w:rsidR="008B104A" w:rsidRPr="009803B0" w:rsidRDefault="008B104A" w:rsidP="008F0AD7">
      <w:pPr>
        <w:pStyle w:val="Puesto"/>
      </w:pPr>
      <w:r w:rsidRPr="009803B0">
        <w:t>(…)</w:t>
      </w:r>
    </w:p>
    <w:p w14:paraId="3E8C72F9" w14:textId="26D7D9B9" w:rsidR="008B104A" w:rsidRPr="009803B0" w:rsidRDefault="008B104A" w:rsidP="008F0AD7">
      <w:pPr>
        <w:pStyle w:val="Puesto"/>
      </w:pPr>
      <w:r w:rsidRPr="009803B0">
        <w:t>Supervisar que se realicen las transferencias electrónicas necesarias a las cuentas bancarias respectivas, para el cumplimiento de las diversas obligaciones de pago.</w:t>
      </w:r>
    </w:p>
    <w:p w14:paraId="3B16A20A" w14:textId="0EE82361" w:rsidR="008B104A" w:rsidRPr="009803B0" w:rsidRDefault="008B104A" w:rsidP="008F0AD7">
      <w:pPr>
        <w:pStyle w:val="Puesto"/>
      </w:pPr>
      <w:r w:rsidRPr="009803B0">
        <w:t>Validar y entregar diariamente a la Dirección General de Tesorería, a la Subsecretaría de Tesorería y a la Secretaría de Finanzas, un informe detallado de la disponibilidad de recursos financieros, en la cual se reflejan los movimientos de ingreso, egresos y saldos para cada una de las cuentas bancarias.</w:t>
      </w:r>
    </w:p>
    <w:p w14:paraId="31886B3B" w14:textId="77777777" w:rsidR="008B104A" w:rsidRPr="009803B0" w:rsidRDefault="008B104A" w:rsidP="008F0AD7">
      <w:pPr>
        <w:pStyle w:val="Puesto"/>
      </w:pPr>
    </w:p>
    <w:p w14:paraId="598691C5" w14:textId="4EFE8467" w:rsidR="008B104A" w:rsidRPr="009803B0" w:rsidRDefault="008B104A" w:rsidP="008F0AD7">
      <w:pPr>
        <w:pStyle w:val="Puesto"/>
      </w:pPr>
      <w:r w:rsidRPr="009803B0">
        <w:t>20705101000200L SUBDIRECCIÓN DE RECURSOS FINANCIEROS</w:t>
      </w:r>
    </w:p>
    <w:p w14:paraId="152A5071" w14:textId="61FB8999" w:rsidR="008B104A" w:rsidRPr="009803B0" w:rsidRDefault="008B104A" w:rsidP="008F0AD7">
      <w:pPr>
        <w:pStyle w:val="Puesto"/>
      </w:pPr>
      <w:r w:rsidRPr="009803B0">
        <w:t>(…)</w:t>
      </w:r>
    </w:p>
    <w:p w14:paraId="09DA9365" w14:textId="537173FB" w:rsidR="008B104A" w:rsidRPr="009803B0" w:rsidRDefault="008B104A" w:rsidP="008F0AD7">
      <w:pPr>
        <w:pStyle w:val="Puesto"/>
      </w:pPr>
      <w:r w:rsidRPr="009803B0">
        <w:t>Efectuar el pago de los documentos programados por la Dirección General de Tesorería, a través de cheques o transferencias electrónicas bancarias a las y los beneficiarios.</w:t>
      </w:r>
    </w:p>
    <w:p w14:paraId="0FD0293F" w14:textId="77777777" w:rsidR="008B104A" w:rsidRPr="009803B0" w:rsidRDefault="008B104A" w:rsidP="008F0AD7">
      <w:pPr>
        <w:pStyle w:val="Puesto"/>
      </w:pPr>
    </w:p>
    <w:p w14:paraId="3FCB0EAF" w14:textId="22BADBA3" w:rsidR="008B104A" w:rsidRPr="009803B0" w:rsidRDefault="008B104A" w:rsidP="008F0AD7">
      <w:pPr>
        <w:pStyle w:val="Puesto"/>
      </w:pPr>
      <w:r w:rsidRPr="009803B0">
        <w:t>20705100010000L DIRECCIÓN DE EGRESOS Y PROGRAMACIÓN</w:t>
      </w:r>
    </w:p>
    <w:p w14:paraId="1889824F" w14:textId="0C2C7F5A" w:rsidR="008B104A" w:rsidRPr="009803B0" w:rsidRDefault="008B104A" w:rsidP="008F0AD7">
      <w:pPr>
        <w:pStyle w:val="Puesto"/>
      </w:pPr>
      <w:r w:rsidRPr="009803B0">
        <w:t>(…)</w:t>
      </w:r>
    </w:p>
    <w:p w14:paraId="221E66E1" w14:textId="33286AFB" w:rsidR="008B104A" w:rsidRPr="009803B0" w:rsidRDefault="009803B0" w:rsidP="008F0AD7">
      <w:pPr>
        <w:pStyle w:val="Puesto"/>
      </w:pPr>
      <w:r w:rsidRPr="009803B0">
        <w:t>Establecer los mecanismos de programación de pago, con base en la disponibilidad financiera, para efectuar las erogaciones correspondientes.</w:t>
      </w:r>
    </w:p>
    <w:p w14:paraId="309CE757" w14:textId="0E360B0D" w:rsidR="009803B0" w:rsidRPr="009803B0" w:rsidRDefault="009803B0" w:rsidP="008F0AD7">
      <w:pPr>
        <w:pStyle w:val="Puesto"/>
      </w:pPr>
      <w:r w:rsidRPr="009803B0">
        <w:t>Supervisar y autorizar la programación de pagos del Gobierno del Estado de México, considerando la disponibilidad de recursos y los requerimientos efectuados por las Unidades Ejecutoras del Gasto, para el cumplimiento de las obligaciones contraídas.</w:t>
      </w:r>
    </w:p>
    <w:p w14:paraId="2FC4CF96" w14:textId="77777777" w:rsidR="009803B0" w:rsidRDefault="009803B0" w:rsidP="00CF2D8B">
      <w:pPr>
        <w:ind w:right="-93"/>
        <w:rPr>
          <w:rFonts w:cs="Tahoma"/>
          <w:bCs/>
          <w:szCs w:val="22"/>
        </w:rPr>
      </w:pPr>
    </w:p>
    <w:p w14:paraId="2F66992E" w14:textId="77777777" w:rsidR="009803B0" w:rsidRDefault="009803B0" w:rsidP="00CF2D8B">
      <w:pPr>
        <w:ind w:right="-93"/>
        <w:rPr>
          <w:rFonts w:cs="Tahoma"/>
          <w:bCs/>
          <w:szCs w:val="22"/>
        </w:rPr>
      </w:pPr>
      <w:r>
        <w:rPr>
          <w:rFonts w:cs="Tahoma"/>
          <w:bCs/>
          <w:szCs w:val="22"/>
        </w:rPr>
        <w:t>Atento a lo anterior a todas luces se demuestra que EL SUJETO OBLIGADO tiene plena competencia para el ejercicio de la efectuación de los pagos correspondientes según las necesidades de las dependencias administrativas, de igual forma es posible dilucidar que la autoridad se pronunció a través de las áreas competentes para generar, poseer o administrar la documentación requerida.</w:t>
      </w:r>
    </w:p>
    <w:p w14:paraId="7B5E8CE7" w14:textId="77777777" w:rsidR="009803B0" w:rsidRDefault="009803B0" w:rsidP="00CF2D8B">
      <w:pPr>
        <w:ind w:right="-93"/>
        <w:rPr>
          <w:rFonts w:cs="Tahoma"/>
          <w:bCs/>
          <w:szCs w:val="22"/>
        </w:rPr>
      </w:pPr>
    </w:p>
    <w:p w14:paraId="24D2FB76" w14:textId="37671B38" w:rsidR="009803B0" w:rsidRDefault="009803B0" w:rsidP="00CF2D8B">
      <w:pPr>
        <w:ind w:right="-93"/>
        <w:rPr>
          <w:rFonts w:cs="Tahoma"/>
          <w:bCs/>
          <w:szCs w:val="22"/>
        </w:rPr>
      </w:pPr>
      <w:r>
        <w:rPr>
          <w:rFonts w:cs="Tahoma"/>
          <w:bCs/>
          <w:szCs w:val="22"/>
        </w:rPr>
        <w:lastRenderedPageBreak/>
        <w:t xml:space="preserve">No obstante a lo anterior, es necesario señalar que si bien </w:t>
      </w:r>
      <w:r w:rsidRPr="00A37A1F">
        <w:rPr>
          <w:rFonts w:cs="Tahoma"/>
          <w:b/>
          <w:bCs/>
          <w:szCs w:val="22"/>
        </w:rPr>
        <w:t>EL SUJETO OBLIGADO</w:t>
      </w:r>
      <w:r>
        <w:rPr>
          <w:rFonts w:cs="Tahoma"/>
          <w:bCs/>
          <w:szCs w:val="22"/>
        </w:rPr>
        <w:t xml:space="preserve"> se pronunció respecto de los requerimientos inmersos en las solicitudes de información, también lo es que no proporcionó a </w:t>
      </w:r>
      <w:r w:rsidRPr="00A37A1F">
        <w:rPr>
          <w:rFonts w:cs="Tahoma"/>
          <w:b/>
          <w:bCs/>
          <w:szCs w:val="22"/>
        </w:rPr>
        <w:t>LA PARTE RECURRENTE</w:t>
      </w:r>
      <w:r>
        <w:rPr>
          <w:rFonts w:cs="Tahoma"/>
          <w:bCs/>
          <w:szCs w:val="22"/>
        </w:rPr>
        <w:t xml:space="preserve"> el soporte documental que </w:t>
      </w:r>
      <w:r w:rsidR="000D7594">
        <w:rPr>
          <w:rFonts w:cs="Tahoma"/>
          <w:bCs/>
          <w:szCs w:val="22"/>
        </w:rPr>
        <w:t>dé</w:t>
      </w:r>
      <w:r>
        <w:rPr>
          <w:rFonts w:cs="Tahoma"/>
          <w:bCs/>
          <w:szCs w:val="22"/>
        </w:rPr>
        <w:t xml:space="preserve"> cuenta de los pagos realizados a proveedores, sin embargo el hecho de que </w:t>
      </w:r>
      <w:r w:rsidRPr="00A37A1F">
        <w:rPr>
          <w:rFonts w:cs="Tahoma"/>
          <w:b/>
          <w:bCs/>
          <w:szCs w:val="22"/>
        </w:rPr>
        <w:t>EL SUJETO OBLIGADO</w:t>
      </w:r>
      <w:r>
        <w:rPr>
          <w:rFonts w:cs="Tahoma"/>
          <w:bCs/>
          <w:szCs w:val="22"/>
        </w:rPr>
        <w:t xml:space="preserve"> cuenta con atribuciones para dar atención a las solicitudes de información y a su vez entregar la información peticionada, no quiere decir que la autoridad este plenamente constreñido al hecho de generar la documentación respectiva en la temporalidad señalada en las solicitudes de información.</w:t>
      </w:r>
    </w:p>
    <w:p w14:paraId="6AF5FF82" w14:textId="77777777" w:rsidR="009803B0" w:rsidRDefault="009803B0" w:rsidP="00CF2D8B">
      <w:pPr>
        <w:ind w:right="-93"/>
        <w:rPr>
          <w:rFonts w:cs="Tahoma"/>
          <w:bCs/>
          <w:szCs w:val="22"/>
        </w:rPr>
      </w:pPr>
    </w:p>
    <w:p w14:paraId="1E4DCEEF" w14:textId="77777777" w:rsidR="009803B0" w:rsidRDefault="009803B0" w:rsidP="00CF2D8B">
      <w:pPr>
        <w:ind w:right="-93"/>
        <w:rPr>
          <w:rFonts w:cs="Tahoma"/>
          <w:bCs/>
          <w:szCs w:val="22"/>
        </w:rPr>
      </w:pPr>
      <w:r>
        <w:rPr>
          <w:rFonts w:cs="Tahoma"/>
          <w:bCs/>
          <w:szCs w:val="22"/>
        </w:rPr>
        <w:t xml:space="preserve">Lo anterior tiene a lugar, toda vez que existe la posibilidad en que en el periodo señalado por </w:t>
      </w:r>
      <w:r w:rsidRPr="00A37A1F">
        <w:rPr>
          <w:rFonts w:cs="Tahoma"/>
          <w:b/>
          <w:bCs/>
          <w:szCs w:val="22"/>
        </w:rPr>
        <w:t>LA PARTE RECURRENTE</w:t>
      </w:r>
      <w:r>
        <w:rPr>
          <w:rFonts w:cs="Tahoma"/>
          <w:bCs/>
          <w:szCs w:val="22"/>
        </w:rPr>
        <w:t xml:space="preserve">, siendo este del 6 al 25 de enero de 2024, </w:t>
      </w:r>
      <w:r w:rsidRPr="00A37A1F">
        <w:rPr>
          <w:rFonts w:cs="Tahoma"/>
          <w:b/>
          <w:bCs/>
          <w:szCs w:val="22"/>
        </w:rPr>
        <w:t>EL SUJETO OBLIGADO</w:t>
      </w:r>
      <w:r>
        <w:rPr>
          <w:rFonts w:cs="Tahoma"/>
          <w:bCs/>
          <w:szCs w:val="22"/>
        </w:rPr>
        <w:t xml:space="preserve"> no haya ejecutado pagos a proveedores y por ende la información no fue generada, por ende se considera que las respuestas emitidas por la autoridad se traducen en un hecho negativo.</w:t>
      </w:r>
    </w:p>
    <w:p w14:paraId="2AA78065" w14:textId="2A085C8D" w:rsidR="00C6774B" w:rsidRPr="00A96BFC" w:rsidRDefault="009803B0" w:rsidP="00CF2D8B">
      <w:pPr>
        <w:ind w:right="-93"/>
        <w:rPr>
          <w:rFonts w:cs="Tahoma"/>
          <w:bCs/>
          <w:szCs w:val="22"/>
        </w:rPr>
      </w:pPr>
      <w:r>
        <w:rPr>
          <w:rFonts w:cs="Tahoma"/>
          <w:bCs/>
          <w:szCs w:val="22"/>
        </w:rPr>
        <w:t xml:space="preserve"> </w:t>
      </w:r>
    </w:p>
    <w:p w14:paraId="5B4D57D3" w14:textId="77777777" w:rsidR="009803B0" w:rsidRPr="00BD38E2" w:rsidRDefault="009803B0" w:rsidP="009803B0">
      <w:pPr>
        <w:autoSpaceDE w:val="0"/>
        <w:autoSpaceDN w:val="0"/>
        <w:adjustRightInd w:val="0"/>
        <w:ind w:right="18"/>
        <w:rPr>
          <w:rFonts w:cs="Arial"/>
        </w:rPr>
      </w:pPr>
      <w:r w:rsidRPr="00BD38E2">
        <w:rPr>
          <w:rFonts w:cs="Arial"/>
        </w:rPr>
        <w:t xml:space="preserve">Cabe señalar que, el Pleno de este Órgano Garante, ha sostenido que cuando se está ante la presencia de un acto u hecho negativo, es decir, </w:t>
      </w:r>
      <w:r w:rsidRPr="00BD38E2">
        <w:rPr>
          <w:rFonts w:cs="Arial"/>
          <w:b/>
        </w:rPr>
        <w:t>que no se actualiza</w:t>
      </w:r>
      <w:r w:rsidRPr="00BD38E2">
        <w:rPr>
          <w:rFonts w:cs="Arial"/>
        </w:rPr>
        <w:t xml:space="preserve"> la circunstancia por la cual </w:t>
      </w:r>
      <w:r w:rsidRPr="00BD38E2">
        <w:rPr>
          <w:rFonts w:cs="Arial"/>
          <w:b/>
        </w:rPr>
        <w:t>EL SUJETO OBLIGADO</w:t>
      </w:r>
      <w:r w:rsidRPr="00BD38E2">
        <w:rPr>
          <w:rFonts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12F161D" w14:textId="77777777" w:rsidR="009803B0" w:rsidRPr="00BD38E2" w:rsidRDefault="009803B0" w:rsidP="009803B0">
      <w:pPr>
        <w:autoSpaceDE w:val="0"/>
        <w:autoSpaceDN w:val="0"/>
        <w:adjustRightInd w:val="0"/>
        <w:ind w:right="18"/>
        <w:rPr>
          <w:rFonts w:cs="Arial"/>
        </w:rPr>
      </w:pPr>
    </w:p>
    <w:p w14:paraId="467035EB" w14:textId="77777777" w:rsidR="009803B0" w:rsidRPr="00BD38E2" w:rsidRDefault="009803B0" w:rsidP="009803B0">
      <w:pPr>
        <w:tabs>
          <w:tab w:val="left" w:pos="8222"/>
        </w:tabs>
        <w:spacing w:line="240" w:lineRule="auto"/>
        <w:ind w:left="851" w:right="899"/>
        <w:rPr>
          <w:szCs w:val="22"/>
        </w:rPr>
      </w:pPr>
      <w:r w:rsidRPr="00BD38E2">
        <w:rPr>
          <w:b/>
          <w:i/>
          <w:szCs w:val="22"/>
        </w:rPr>
        <w:t>“INEXISTENCIA DE LA INFORMACIÓN. EL COMITÉ DE ACCESO A LA INFORMACIÓN PUEDE DECLARARLA ANTE SU EVIDENCIA, SIN NECESIDAD DE DICTAR MEDIDAS PARA SU LOCALIZACIÓN.</w:t>
      </w:r>
      <w:r w:rsidRPr="00BD38E2">
        <w:rPr>
          <w:i/>
          <w:szCs w:val="22"/>
        </w:rPr>
        <w:t xml:space="preserve"> Los artículos 46 de la Ley Federal de Transparencia y Acceso a la Información Pública Gubernamental y 30, segundo párrafo, del Reglamento de la Suprema Corte de </w:t>
      </w:r>
      <w:r w:rsidRPr="00BD38E2">
        <w:rPr>
          <w:i/>
          <w:szCs w:val="22"/>
        </w:rPr>
        <w:lastRenderedPageBreak/>
        <w:t xml:space="preserve">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BD38E2">
        <w:rPr>
          <w:b/>
          <w:i/>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BD38E2">
        <w:rPr>
          <w:i/>
          <w:szCs w:val="22"/>
        </w:rPr>
        <w:t>.”</w:t>
      </w:r>
    </w:p>
    <w:p w14:paraId="59D15AFA" w14:textId="77777777" w:rsidR="009803B0" w:rsidRPr="00BD38E2" w:rsidRDefault="009803B0" w:rsidP="009803B0">
      <w:pPr>
        <w:tabs>
          <w:tab w:val="left" w:pos="8222"/>
        </w:tabs>
        <w:spacing w:line="240" w:lineRule="auto"/>
        <w:ind w:left="851" w:right="899"/>
        <w:rPr>
          <w:b/>
          <w:i/>
          <w:szCs w:val="22"/>
        </w:rPr>
      </w:pPr>
    </w:p>
    <w:p w14:paraId="4F9C0428" w14:textId="77777777" w:rsidR="009803B0" w:rsidRDefault="009803B0" w:rsidP="009803B0">
      <w:pPr>
        <w:tabs>
          <w:tab w:val="left" w:pos="8222"/>
        </w:tabs>
        <w:spacing w:line="240" w:lineRule="auto"/>
        <w:ind w:left="851" w:right="899"/>
        <w:rPr>
          <w:i/>
          <w:szCs w:val="22"/>
        </w:rPr>
      </w:pPr>
      <w:r w:rsidRPr="00BD38E2">
        <w:rPr>
          <w:b/>
          <w:i/>
          <w:szCs w:val="22"/>
        </w:rPr>
        <w:t xml:space="preserve">HECHOS NEGATIVOS, NO SON SUSCEPTIBLES DE DEMOSTRACION. </w:t>
      </w:r>
      <w:r w:rsidRPr="00BD38E2">
        <w:rPr>
          <w:i/>
          <w:szCs w:val="22"/>
        </w:rPr>
        <w:t>Tratándose de un hecho negativo, el Juez no tiene por qué invocar prueba alguna de la que se desprenda, ya que es bien sabido que esta clase de hechos no son susceptibles de demostración.”</w:t>
      </w:r>
    </w:p>
    <w:p w14:paraId="3ACAF0CF" w14:textId="77777777" w:rsidR="00006346" w:rsidRDefault="00006346" w:rsidP="00CF2D8B">
      <w:pPr>
        <w:ind w:right="-93"/>
        <w:rPr>
          <w:rFonts w:cs="Tahoma"/>
          <w:bCs/>
          <w:szCs w:val="22"/>
          <w:u w:val="single"/>
        </w:rPr>
      </w:pPr>
    </w:p>
    <w:p w14:paraId="0299C198" w14:textId="4E55F01C" w:rsidR="009803B0" w:rsidRDefault="009803B0" w:rsidP="00CF2D8B">
      <w:pPr>
        <w:ind w:right="-93"/>
        <w:rPr>
          <w:rFonts w:eastAsia="Palatino Linotype" w:cs="Palatino Linotype"/>
          <w:color w:val="000000"/>
          <w:lang w:val="es-ES" w:eastAsia="es-MX"/>
        </w:rPr>
      </w:pPr>
      <w:r w:rsidRPr="00BD38E2">
        <w:rPr>
          <w:rFonts w:eastAsia="Palatino Linotype" w:cs="Palatino Linotype"/>
          <w:color w:val="000000"/>
          <w:lang w:val="es-ES" w:eastAsia="es-MX"/>
        </w:rPr>
        <w:t>En el mismo contexto, este Órgano Resolutor considera que el derecho de acceso a la información pública se satisface en aquellos casos en que se entregue documento en que conste la información requerida, toda vez que, los Sujetos Obligados</w:t>
      </w:r>
      <w:r w:rsidRPr="00BD38E2">
        <w:rPr>
          <w:rFonts w:eastAsia="Palatino Linotype" w:cs="Palatino Linotype"/>
          <w:b/>
          <w:color w:val="000000"/>
          <w:lang w:val="es-ES" w:eastAsia="es-MX"/>
        </w:rPr>
        <w:t xml:space="preserve"> </w:t>
      </w:r>
      <w:r w:rsidRPr="00BD38E2">
        <w:rPr>
          <w:rFonts w:eastAsia="Palatino Linotype" w:cs="Palatino Linotype"/>
          <w:b/>
          <w:color w:val="000000"/>
          <w:u w:val="single"/>
          <w:lang w:val="es-ES" w:eastAsia="es-MX"/>
        </w:rPr>
        <w:t>no tienen el deber de generar, poseer o administrar la información pública con el grado de detalle solicitado</w:t>
      </w:r>
      <w:r w:rsidRPr="00BD38E2">
        <w:rPr>
          <w:rFonts w:eastAsia="Palatino Linotype" w:cs="Palatino Linotype"/>
          <w:color w:val="000000"/>
          <w:lang w:val="es-ES" w:eastAsia="es-MX"/>
        </w:rPr>
        <w:t xml:space="preserve">; esto es, que no tienen el deber de generar un documento </w:t>
      </w:r>
      <w:r w:rsidRPr="00BD38E2">
        <w:rPr>
          <w:rFonts w:eastAsia="Palatino Linotype" w:cs="Palatino Linotype"/>
          <w:b/>
          <w:i/>
          <w:color w:val="000000"/>
          <w:lang w:val="es-ES" w:eastAsia="es-MX"/>
        </w:rPr>
        <w:t>ad</w:t>
      </w:r>
      <w:r w:rsidRPr="00BD38E2">
        <w:rPr>
          <w:rFonts w:eastAsia="Palatino Linotype" w:cs="Palatino Linotype"/>
          <w:i/>
          <w:color w:val="000000"/>
          <w:lang w:val="es-ES" w:eastAsia="es-MX"/>
        </w:rPr>
        <w:t xml:space="preserve"> </w:t>
      </w:r>
      <w:r w:rsidRPr="00BD38E2">
        <w:rPr>
          <w:rFonts w:eastAsia="Palatino Linotype" w:cs="Palatino Linotype"/>
          <w:b/>
          <w:i/>
          <w:color w:val="000000"/>
          <w:lang w:val="es-ES" w:eastAsia="es-MX"/>
        </w:rPr>
        <w:t>hoc</w:t>
      </w:r>
      <w:r w:rsidRPr="00BD38E2">
        <w:rPr>
          <w:rFonts w:eastAsia="Palatino Linotype" w:cs="Palatino Linotype"/>
          <w:color w:val="000000"/>
          <w:lang w:val="es-ES" w:eastAsia="es-MX"/>
        </w:rPr>
        <w:t>, para satisfacer el derecho de acceso a la información pública, como así lo establece el criterio 03/17 emitido por el Instituto Nacional de Transparencia, Acceso a la Información Pública y Protección de Datos Personales, el cual señala lo siguiente:</w:t>
      </w:r>
    </w:p>
    <w:p w14:paraId="51E94620" w14:textId="77777777" w:rsidR="009803B0" w:rsidRDefault="009803B0" w:rsidP="00CF2D8B">
      <w:pPr>
        <w:ind w:right="-93"/>
        <w:rPr>
          <w:rFonts w:eastAsia="Palatino Linotype" w:cs="Palatino Linotype"/>
          <w:color w:val="000000"/>
          <w:lang w:val="es-ES" w:eastAsia="es-MX"/>
        </w:rPr>
      </w:pPr>
    </w:p>
    <w:p w14:paraId="3552004D" w14:textId="77777777" w:rsidR="009803B0" w:rsidRPr="00BD38E2" w:rsidRDefault="009803B0" w:rsidP="009803B0">
      <w:pPr>
        <w:pBdr>
          <w:top w:val="nil"/>
          <w:left w:val="nil"/>
          <w:bottom w:val="nil"/>
          <w:right w:val="nil"/>
          <w:between w:val="nil"/>
        </w:pBdr>
        <w:spacing w:line="240" w:lineRule="auto"/>
        <w:ind w:left="851" w:right="899"/>
        <w:rPr>
          <w:color w:val="000000"/>
          <w:lang w:val="es-ES" w:eastAsia="es-MX"/>
        </w:rPr>
      </w:pPr>
      <w:r w:rsidRPr="00BD38E2">
        <w:rPr>
          <w:rFonts w:eastAsia="Palatino Linotype" w:cs="Palatino Linotype"/>
          <w:b/>
          <w:i/>
          <w:color w:val="000000"/>
          <w:szCs w:val="22"/>
          <w:lang w:val="es-ES" w:eastAsia="es-MX"/>
        </w:rPr>
        <w:t>03/17 “NO EXISTE OBLIGACIÓN DE ELABORAR DOCUMENTOS AD HOC PARA ATENDER LAS SOLICITUDES DE ACCESO A LA INFORMACIÓN.</w:t>
      </w:r>
    </w:p>
    <w:p w14:paraId="25E26922" w14:textId="77777777" w:rsidR="009803B0" w:rsidRDefault="009803B0" w:rsidP="009803B0">
      <w:pPr>
        <w:pBdr>
          <w:top w:val="nil"/>
          <w:left w:val="nil"/>
          <w:bottom w:val="nil"/>
          <w:right w:val="nil"/>
          <w:between w:val="nil"/>
        </w:pBdr>
        <w:spacing w:line="240" w:lineRule="auto"/>
        <w:ind w:left="851" w:right="899"/>
        <w:rPr>
          <w:rFonts w:eastAsia="Palatino Linotype" w:cs="Palatino Linotype"/>
          <w:color w:val="000000"/>
          <w:szCs w:val="22"/>
          <w:lang w:val="es-ES" w:eastAsia="es-MX"/>
        </w:rPr>
      </w:pPr>
      <w:r w:rsidRPr="00BD38E2">
        <w:rPr>
          <w:rFonts w:eastAsia="Palatino Linotype" w:cs="Palatino Linotype"/>
          <w:i/>
          <w:color w:val="000000"/>
          <w:szCs w:val="22"/>
          <w:lang w:val="es-ES" w:eastAsia="es-MX"/>
        </w:rPr>
        <w:t xml:space="preserve">Los artículos 129 de la Ley General de Transparencia y Acceso a la Información Pública y 130, párrafo cuarto, de la Ley Federal de Transparencia y Acceso a la Información Pública, señalan que los sujetos obligados deberán otorgar acceso a los </w:t>
      </w:r>
      <w:r w:rsidRPr="00BD38E2">
        <w:rPr>
          <w:rFonts w:eastAsia="Palatino Linotype" w:cs="Palatino Linotype"/>
          <w:i/>
          <w:color w:val="000000"/>
          <w:szCs w:val="22"/>
          <w:lang w:val="es-ES" w:eastAsia="es-MX"/>
        </w:rPr>
        <w:lastRenderedPageBreak/>
        <w:t>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r w:rsidRPr="00BD38E2">
        <w:rPr>
          <w:rFonts w:eastAsia="Palatino Linotype" w:cs="Palatino Linotype"/>
          <w:color w:val="000000"/>
          <w:szCs w:val="22"/>
          <w:lang w:val="es-ES" w:eastAsia="es-MX"/>
        </w:rPr>
        <w:t>(Sic).</w:t>
      </w:r>
    </w:p>
    <w:p w14:paraId="7D341F4D" w14:textId="77777777" w:rsidR="009803B0" w:rsidRDefault="009803B0" w:rsidP="00CF2D8B">
      <w:pPr>
        <w:ind w:right="-93"/>
        <w:rPr>
          <w:rFonts w:cs="Tahoma"/>
          <w:bCs/>
          <w:szCs w:val="22"/>
          <w:u w:val="single"/>
        </w:rPr>
      </w:pPr>
    </w:p>
    <w:p w14:paraId="6CFBAAEC" w14:textId="77777777" w:rsidR="009803B0" w:rsidRDefault="009803B0" w:rsidP="009803B0">
      <w:pPr>
        <w:rPr>
          <w:rFonts w:cs="Arial"/>
          <w:bCs/>
          <w:szCs w:val="22"/>
          <w:lang w:val="es-ES"/>
        </w:rPr>
      </w:pPr>
      <w:r w:rsidRPr="00BD38E2">
        <w:rPr>
          <w:rFonts w:cs="Arial"/>
          <w:bCs/>
          <w:szCs w:val="22"/>
          <w:lang w:val="es-ES"/>
        </w:rPr>
        <w:t xml:space="preserve">No pasa desapercibido señalar que este Instituto considera que, al haber existido un pronunciamiento por parte del </w:t>
      </w:r>
      <w:r w:rsidRPr="00BD38E2">
        <w:rPr>
          <w:rFonts w:cs="Arial"/>
          <w:b/>
          <w:bCs/>
          <w:szCs w:val="22"/>
          <w:lang w:val="es-ES"/>
        </w:rPr>
        <w:t>SUJETO OBLIGADO</w:t>
      </w:r>
      <w:r w:rsidRPr="00BD38E2">
        <w:rPr>
          <w:rFonts w:cs="Arial"/>
          <w:bCs/>
          <w:szCs w:val="22"/>
          <w:lang w:val="es-ES"/>
        </w:rPr>
        <w:t xml:space="preserve">, </w:t>
      </w:r>
      <w:r w:rsidRPr="00BD38E2">
        <w:t>a fin de dar respuesta a la solicitud planteada,</w:t>
      </w:r>
      <w:r w:rsidRPr="00BD38E2">
        <w:rPr>
          <w:rFonts w:cs="Arial"/>
          <w:bCs/>
          <w:szCs w:val="22"/>
          <w:lang w:val="es-ES"/>
        </w:rPr>
        <w:t xml:space="preserve"> no está facultado para manifestarse sobre la veracidad de esta, pues no existe precepto legal alguno en la Ley de la materia que lo faculte para que vía Recurso de Revisión pueda pronunciarse al respecto. </w:t>
      </w:r>
    </w:p>
    <w:p w14:paraId="0DD91287" w14:textId="77777777" w:rsidR="009803B0" w:rsidRPr="00BD38E2" w:rsidRDefault="009803B0" w:rsidP="009803B0">
      <w:pPr>
        <w:rPr>
          <w:rFonts w:cs="Arial"/>
          <w:bCs/>
          <w:szCs w:val="22"/>
          <w:lang w:val="es-ES"/>
        </w:rPr>
      </w:pPr>
    </w:p>
    <w:p w14:paraId="5BA88302" w14:textId="77777777" w:rsidR="009803B0" w:rsidRDefault="009803B0" w:rsidP="009803B0">
      <w:pPr>
        <w:rPr>
          <w:rFonts w:cs="Arial"/>
          <w:bCs/>
          <w:szCs w:val="22"/>
          <w:lang w:val="es-ES"/>
        </w:rPr>
      </w:pPr>
      <w:r w:rsidRPr="00BD38E2">
        <w:rPr>
          <w:rFonts w:cs="Arial"/>
          <w:bCs/>
          <w:szCs w:val="22"/>
          <w:lang w:val="es-ES"/>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79E80B0D" w14:textId="77777777" w:rsidR="009803B0" w:rsidRDefault="009803B0" w:rsidP="00CF2D8B">
      <w:pPr>
        <w:ind w:right="-93"/>
        <w:rPr>
          <w:rFonts w:cs="Tahoma"/>
          <w:bCs/>
          <w:szCs w:val="22"/>
          <w:u w:val="single"/>
        </w:rPr>
      </w:pPr>
    </w:p>
    <w:p w14:paraId="6AB6C5E1" w14:textId="1DFA5A96" w:rsidR="009803B0" w:rsidRDefault="009803B0" w:rsidP="009803B0">
      <w:pPr>
        <w:spacing w:line="240" w:lineRule="auto"/>
        <w:ind w:left="851" w:right="822"/>
        <w:rPr>
          <w:rFonts w:cs="Tahoma"/>
          <w:bCs/>
          <w:szCs w:val="22"/>
          <w:u w:val="single"/>
        </w:rPr>
      </w:pPr>
      <w:r w:rsidRPr="00BD38E2">
        <w:rPr>
          <w:rFonts w:cs="Arial"/>
          <w:b/>
          <w:bCs/>
          <w:i/>
          <w:szCs w:val="22"/>
          <w:lang w:val="es-ES"/>
        </w:rPr>
        <w:t>“El Instituto Federal de Acceso a la Información y Protección de Datos no cuenta con facultades para pronunciarse respecto de la veracidad de los documentos proporcionados por los sujetos obligados</w:t>
      </w:r>
      <w:r w:rsidRPr="00BD38E2">
        <w:rPr>
          <w:rFonts w:cs="Arial"/>
          <w:bCs/>
          <w:i/>
          <w:szCs w:val="22"/>
          <w:lang w:val="es-ES"/>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BD38E2">
        <w:rPr>
          <w:rFonts w:cs="Arial"/>
          <w:b/>
          <w:bCs/>
          <w:i/>
          <w:szCs w:val="22"/>
          <w:lang w:val="es-ES"/>
        </w:rPr>
        <w:t>”</w:t>
      </w:r>
    </w:p>
    <w:p w14:paraId="49480EBC" w14:textId="2443ECA2" w:rsidR="009803B0" w:rsidRPr="008F0AD7" w:rsidRDefault="00703347" w:rsidP="00CF2D8B">
      <w:pPr>
        <w:ind w:right="-93"/>
        <w:rPr>
          <w:rFonts w:cs="Tahoma"/>
          <w:b/>
          <w:bCs/>
          <w:szCs w:val="22"/>
        </w:rPr>
      </w:pPr>
      <w:r>
        <w:rPr>
          <w:rFonts w:cs="Tahoma"/>
          <w:bCs/>
          <w:szCs w:val="22"/>
        </w:rPr>
        <w:lastRenderedPageBreak/>
        <w:t xml:space="preserve">Una vez establecido lo anterior, este Órgano Garante considera que las respuestas emitidas por </w:t>
      </w:r>
      <w:r w:rsidRPr="008F0AD7">
        <w:rPr>
          <w:rFonts w:cs="Tahoma"/>
          <w:b/>
          <w:bCs/>
          <w:szCs w:val="22"/>
        </w:rPr>
        <w:t>EL SUJETO OBLIGADO</w:t>
      </w:r>
      <w:r>
        <w:rPr>
          <w:rFonts w:cs="Tahoma"/>
          <w:bCs/>
          <w:szCs w:val="22"/>
        </w:rPr>
        <w:t xml:space="preserve"> colman con el derecho de acceso a la información de </w:t>
      </w:r>
      <w:r w:rsidRPr="008F0AD7">
        <w:rPr>
          <w:rFonts w:cs="Tahoma"/>
          <w:b/>
          <w:bCs/>
          <w:szCs w:val="22"/>
        </w:rPr>
        <w:t>LA PARTE RECURRENTE.</w:t>
      </w:r>
    </w:p>
    <w:p w14:paraId="76725E85" w14:textId="77777777" w:rsidR="00335CDF" w:rsidRPr="000858AD" w:rsidRDefault="00335CDF" w:rsidP="00664420">
      <w:pPr>
        <w:contextualSpacing/>
        <w:rPr>
          <w:rFonts w:eastAsia="Calibri" w:cs="Tahoma"/>
          <w:b/>
          <w:bCs/>
          <w:szCs w:val="22"/>
        </w:rPr>
      </w:pPr>
    </w:p>
    <w:p w14:paraId="6CD05AC4" w14:textId="7B06C72F" w:rsidR="00BD5A7C" w:rsidRPr="00703347" w:rsidRDefault="005D00A2" w:rsidP="00BD5A7C">
      <w:pPr>
        <w:pStyle w:val="Ttulo3"/>
      </w:pPr>
      <w:bookmarkStart w:id="32" w:name="_Toc175073618"/>
      <w:r>
        <w:t>d</w:t>
      </w:r>
      <w:r w:rsidR="00BD5A7C" w:rsidRPr="00703347">
        <w:t>) Conclusión</w:t>
      </w:r>
      <w:bookmarkEnd w:id="32"/>
    </w:p>
    <w:p w14:paraId="77412692" w14:textId="095D350B" w:rsidR="00703347" w:rsidRDefault="00703347" w:rsidP="00BD5A7C">
      <w:pPr>
        <w:ind w:right="-93"/>
        <w:rPr>
          <w:rFonts w:cs="Tahoma"/>
          <w:bCs/>
          <w:szCs w:val="22"/>
        </w:rPr>
      </w:pPr>
      <w:bookmarkStart w:id="33" w:name="_Hlk165381027"/>
      <w:r>
        <w:rPr>
          <w:rFonts w:cs="Tahoma"/>
          <w:bCs/>
          <w:szCs w:val="22"/>
        </w:rPr>
        <w:t xml:space="preserve">Así las cosas, este Instituto determina que </w:t>
      </w:r>
      <w:r w:rsidRPr="008F0AD7">
        <w:rPr>
          <w:rFonts w:cs="Tahoma"/>
          <w:b/>
          <w:bCs/>
          <w:szCs w:val="22"/>
        </w:rPr>
        <w:t>EL SUJETO OBLIGADO</w:t>
      </w:r>
      <w:r>
        <w:rPr>
          <w:rFonts w:cs="Tahoma"/>
          <w:bCs/>
          <w:szCs w:val="22"/>
        </w:rPr>
        <w:t xml:space="preserve"> satisfizo el derecho de acceso a la información de </w:t>
      </w:r>
      <w:r w:rsidR="008F0AD7" w:rsidRPr="008F0AD7">
        <w:rPr>
          <w:rFonts w:cs="Tahoma"/>
          <w:b/>
          <w:bCs/>
          <w:szCs w:val="22"/>
        </w:rPr>
        <w:t>LA PARTE RECURRENTE</w:t>
      </w:r>
      <w:r w:rsidR="008F0AD7">
        <w:rPr>
          <w:rFonts w:cs="Tahoma"/>
          <w:bCs/>
          <w:szCs w:val="22"/>
        </w:rPr>
        <w:t xml:space="preserve"> </w:t>
      </w:r>
      <w:r>
        <w:rPr>
          <w:rFonts w:cs="Tahoma"/>
          <w:bCs/>
          <w:szCs w:val="22"/>
        </w:rPr>
        <w:t xml:space="preserve">al pronunciarse respecto de los requerimientos inmersos en las solicitudes de información a través de la </w:t>
      </w:r>
      <w:r>
        <w:rPr>
          <w:rFonts w:cs="Tahoma"/>
          <w:bCs/>
          <w:szCs w:val="22"/>
          <w:lang w:val="es-ES"/>
        </w:rPr>
        <w:t>Dirección General de Tesorería, el Subdirector de Recursos Financieros y la Contaduría General Gubernamental</w:t>
      </w:r>
      <w:r>
        <w:rPr>
          <w:rFonts w:cs="Tahoma"/>
          <w:bCs/>
          <w:szCs w:val="22"/>
        </w:rPr>
        <w:t xml:space="preserve">, mismos que conforme al Manual General de Organización gozan de plena competencia para conocer sobre la información peticionada, ya que si bien no se remitió el soporte documental que diera cuenta de los pagos realizados a proveedores y los comprobantes de estos, se insiste en que en el periodo señalado por </w:t>
      </w:r>
      <w:r w:rsidRPr="008F0AD7">
        <w:rPr>
          <w:rFonts w:cs="Tahoma"/>
          <w:b/>
          <w:bCs/>
          <w:szCs w:val="22"/>
        </w:rPr>
        <w:t>LA PARTE RECURRENTE</w:t>
      </w:r>
      <w:r>
        <w:rPr>
          <w:rFonts w:cs="Tahoma"/>
          <w:bCs/>
          <w:szCs w:val="22"/>
        </w:rPr>
        <w:t xml:space="preserve"> es posible que no se haya generado documento alguno que dé cuenta de tales requerimientos.</w:t>
      </w:r>
    </w:p>
    <w:p w14:paraId="1664AD31" w14:textId="77777777" w:rsidR="00703347" w:rsidRDefault="00703347" w:rsidP="00BD5A7C">
      <w:pPr>
        <w:ind w:right="-93"/>
        <w:rPr>
          <w:rFonts w:cs="Tahoma"/>
          <w:bCs/>
          <w:szCs w:val="22"/>
        </w:rPr>
      </w:pPr>
    </w:p>
    <w:p w14:paraId="6C4C444E" w14:textId="1D433D70" w:rsidR="00A37A1F" w:rsidRDefault="00703347" w:rsidP="00BD5A7C">
      <w:pPr>
        <w:ind w:right="-93"/>
        <w:rPr>
          <w:rFonts w:cs="Tahoma"/>
          <w:bCs/>
          <w:szCs w:val="22"/>
        </w:rPr>
      </w:pPr>
      <w:r w:rsidRPr="002568F8">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w:t>
      </w:r>
      <w:r>
        <w:rPr>
          <w:rFonts w:cs="Tahoma"/>
          <w:bCs/>
          <w:szCs w:val="22"/>
        </w:rPr>
        <w:t xml:space="preserve"> </w:t>
      </w:r>
      <w:r w:rsidRPr="002568F8">
        <w:rPr>
          <w:rFonts w:cs="Tahoma"/>
          <w:bCs/>
          <w:szCs w:val="22"/>
        </w:rPr>
        <w:t>de la Ley de Transparencia y Acceso a la Información Pública del Estado de México y Municipios, este Pleno:</w:t>
      </w:r>
    </w:p>
    <w:p w14:paraId="3798B340" w14:textId="77777777" w:rsidR="00A37A1F" w:rsidRDefault="00A37A1F">
      <w:pPr>
        <w:spacing w:after="160" w:line="259" w:lineRule="auto"/>
        <w:jc w:val="left"/>
        <w:rPr>
          <w:rFonts w:cs="Tahoma"/>
          <w:bCs/>
          <w:szCs w:val="22"/>
        </w:rPr>
      </w:pPr>
      <w:r>
        <w:rPr>
          <w:rFonts w:cs="Tahoma"/>
          <w:bCs/>
          <w:szCs w:val="22"/>
        </w:rPr>
        <w:br w:type="page"/>
      </w:r>
    </w:p>
    <w:p w14:paraId="5C396097" w14:textId="684A0E4F" w:rsidR="00664420" w:rsidRPr="00D51ECD" w:rsidRDefault="00664420" w:rsidP="00A21A20">
      <w:pPr>
        <w:pStyle w:val="Ttulo1"/>
      </w:pPr>
      <w:bookmarkStart w:id="34" w:name="_Toc175073619"/>
      <w:bookmarkEnd w:id="33"/>
      <w:r w:rsidRPr="00A21A20">
        <w:lastRenderedPageBreak/>
        <w:t>RESUELVE</w:t>
      </w:r>
      <w:bookmarkEnd w:id="34"/>
    </w:p>
    <w:p w14:paraId="203B7093" w14:textId="77777777" w:rsidR="00664420" w:rsidRDefault="00664420" w:rsidP="00664420">
      <w:pPr>
        <w:ind w:right="113"/>
        <w:rPr>
          <w:rFonts w:cs="Arial"/>
          <w:b/>
          <w:szCs w:val="22"/>
        </w:rPr>
      </w:pPr>
    </w:p>
    <w:p w14:paraId="40DE562B" w14:textId="7FDF32BF" w:rsidR="00FC3CE0" w:rsidRDefault="00FC3CE0" w:rsidP="00FC3CE0">
      <w:pPr>
        <w:widowControl w:val="0"/>
        <w:rPr>
          <w:rFonts w:eastAsia="Calibri" w:cs="Tahoma"/>
          <w:bCs/>
          <w:szCs w:val="22"/>
          <w:lang w:eastAsia="en-US"/>
        </w:rPr>
      </w:pPr>
      <w:r w:rsidRPr="00FC3CE0">
        <w:rPr>
          <w:b/>
          <w:bCs/>
        </w:rPr>
        <w:t>PRIMERO.</w:t>
      </w:r>
      <w:r w:rsidRPr="00FC3CE0">
        <w:t xml:space="preserve"> </w:t>
      </w:r>
      <w:r w:rsidR="00703347" w:rsidRPr="004D74C8">
        <w:rPr>
          <w:rFonts w:cs="Tahoma"/>
          <w:szCs w:val="22"/>
        </w:rPr>
        <w:t>Se</w:t>
      </w:r>
      <w:r w:rsidR="00703347">
        <w:rPr>
          <w:rFonts w:cs="Tahoma"/>
          <w:szCs w:val="22"/>
        </w:rPr>
        <w:t xml:space="preserve"> </w:t>
      </w:r>
      <w:r w:rsidR="00703347" w:rsidRPr="00703347">
        <w:rPr>
          <w:rFonts w:cs="Tahoma"/>
          <w:b/>
          <w:bCs/>
          <w:szCs w:val="22"/>
        </w:rPr>
        <w:t>CONFIRMA</w:t>
      </w:r>
      <w:r w:rsidR="00703347">
        <w:rPr>
          <w:rFonts w:cs="Tahoma"/>
          <w:b/>
          <w:bCs/>
          <w:szCs w:val="22"/>
        </w:rPr>
        <w:t>N</w:t>
      </w:r>
      <w:r w:rsidR="00703347" w:rsidRPr="004D74C8">
        <w:rPr>
          <w:rFonts w:cs="Tahoma"/>
          <w:szCs w:val="22"/>
        </w:rPr>
        <w:t xml:space="preserve"> la</w:t>
      </w:r>
      <w:r w:rsidR="00703347">
        <w:rPr>
          <w:rFonts w:cs="Tahoma"/>
          <w:szCs w:val="22"/>
        </w:rPr>
        <w:t>s</w:t>
      </w:r>
      <w:r w:rsidR="00703347" w:rsidRPr="004D74C8">
        <w:rPr>
          <w:rFonts w:cs="Tahoma"/>
          <w:szCs w:val="22"/>
        </w:rPr>
        <w:t xml:space="preserve"> respuesta</w:t>
      </w:r>
      <w:r w:rsidR="00703347">
        <w:rPr>
          <w:rFonts w:cs="Tahoma"/>
          <w:szCs w:val="22"/>
        </w:rPr>
        <w:t>s</w:t>
      </w:r>
      <w:r w:rsidR="00703347" w:rsidRPr="004D74C8">
        <w:rPr>
          <w:rFonts w:cs="Tahoma"/>
          <w:szCs w:val="22"/>
        </w:rPr>
        <w:t xml:space="preserve"> entregada</w:t>
      </w:r>
      <w:r w:rsidR="00703347">
        <w:rPr>
          <w:rFonts w:cs="Tahoma"/>
          <w:szCs w:val="22"/>
        </w:rPr>
        <w:t>s</w:t>
      </w:r>
      <w:r w:rsidR="00703347" w:rsidRPr="004D74C8">
        <w:rPr>
          <w:rFonts w:cs="Tahoma"/>
          <w:szCs w:val="22"/>
        </w:rPr>
        <w:t xml:space="preserve"> por el </w:t>
      </w:r>
      <w:r w:rsidR="00703347" w:rsidRPr="004E5068">
        <w:rPr>
          <w:rFonts w:cs="Tahoma"/>
          <w:b/>
          <w:bCs/>
          <w:szCs w:val="22"/>
        </w:rPr>
        <w:t>SUJETO OBLIGADO</w:t>
      </w:r>
      <w:r w:rsidR="00703347" w:rsidRPr="004D74C8">
        <w:rPr>
          <w:rFonts w:cs="Tahoma"/>
          <w:szCs w:val="22"/>
        </w:rPr>
        <w:t xml:space="preserve"> </w:t>
      </w:r>
      <w:r w:rsidR="00703347">
        <w:rPr>
          <w:rFonts w:cs="Tahoma"/>
          <w:szCs w:val="22"/>
        </w:rPr>
        <w:t>en</w:t>
      </w:r>
      <w:r w:rsidR="00703347" w:rsidRPr="004D74C8">
        <w:rPr>
          <w:rFonts w:cs="Tahoma"/>
          <w:szCs w:val="22"/>
        </w:rPr>
        <w:t xml:space="preserve"> </w:t>
      </w:r>
      <w:r w:rsidR="00703347">
        <w:rPr>
          <w:rFonts w:cs="Tahoma"/>
          <w:szCs w:val="22"/>
        </w:rPr>
        <w:t>las solicitudes</w:t>
      </w:r>
      <w:r w:rsidR="00703347" w:rsidRPr="004D74C8">
        <w:rPr>
          <w:rFonts w:cs="Tahoma"/>
          <w:szCs w:val="22"/>
        </w:rPr>
        <w:t xml:space="preserve"> de información </w:t>
      </w:r>
      <w:r w:rsidR="00703347" w:rsidRPr="00664733">
        <w:rPr>
          <w:rFonts w:cs="Tahoma"/>
          <w:b/>
          <w:bCs/>
        </w:rPr>
        <w:t>00265/SF/IP/2024</w:t>
      </w:r>
      <w:r w:rsidR="00703347">
        <w:rPr>
          <w:rFonts w:cs="Tahoma"/>
          <w:b/>
          <w:bCs/>
        </w:rPr>
        <w:t xml:space="preserve">, </w:t>
      </w:r>
      <w:r w:rsidR="00703347" w:rsidRPr="00664733">
        <w:rPr>
          <w:rFonts w:cs="Tahoma"/>
          <w:b/>
          <w:bCs/>
        </w:rPr>
        <w:t>00266/SF/IP/2024</w:t>
      </w:r>
      <w:r w:rsidR="00703347">
        <w:rPr>
          <w:rFonts w:cs="Tahoma"/>
          <w:b/>
          <w:bCs/>
        </w:rPr>
        <w:t xml:space="preserve">, </w:t>
      </w:r>
      <w:r w:rsidR="00703347" w:rsidRPr="00664733">
        <w:rPr>
          <w:rFonts w:cs="Tahoma"/>
          <w:b/>
          <w:bCs/>
        </w:rPr>
        <w:t>00267/SF/IP/2024</w:t>
      </w:r>
      <w:r w:rsidR="00703347">
        <w:rPr>
          <w:rFonts w:cs="Tahoma"/>
          <w:b/>
          <w:bCs/>
        </w:rPr>
        <w:t xml:space="preserve"> y </w:t>
      </w:r>
      <w:r w:rsidR="00703347" w:rsidRPr="00664733">
        <w:rPr>
          <w:rFonts w:cs="Tahoma"/>
          <w:b/>
          <w:bCs/>
        </w:rPr>
        <w:t>00268/SF/IP/2024</w:t>
      </w:r>
      <w:r w:rsidR="00703347">
        <w:rPr>
          <w:rFonts w:cs="Tahoma"/>
          <w:b/>
          <w:bCs/>
        </w:rPr>
        <w:t>,</w:t>
      </w:r>
      <w:r w:rsidR="00703347" w:rsidRPr="00876DBC">
        <w:rPr>
          <w:rFonts w:cs="Tahoma"/>
          <w:bCs/>
          <w:szCs w:val="22"/>
        </w:rPr>
        <w:t xml:space="preserve"> </w:t>
      </w:r>
      <w:r w:rsidR="00703347" w:rsidRPr="004D74C8">
        <w:rPr>
          <w:rFonts w:eastAsia="Calibri" w:cs="Tahoma"/>
          <w:bCs/>
          <w:szCs w:val="22"/>
          <w:lang w:eastAsia="en-US"/>
        </w:rPr>
        <w:t xml:space="preserve">por resultar </w:t>
      </w:r>
      <w:r w:rsidR="00703347" w:rsidRPr="00703347">
        <w:rPr>
          <w:rFonts w:eastAsia="Calibri" w:cs="Tahoma"/>
          <w:b/>
          <w:szCs w:val="22"/>
          <w:lang w:eastAsia="en-US"/>
        </w:rPr>
        <w:t>IN</w:t>
      </w:r>
      <w:r w:rsidR="00703347" w:rsidRPr="00703347">
        <w:rPr>
          <w:rFonts w:eastAsia="Calibri" w:cs="Tahoma"/>
          <w:b/>
          <w:bCs/>
          <w:szCs w:val="22"/>
          <w:lang w:eastAsia="en-US"/>
        </w:rPr>
        <w:t>FUNDADAS</w:t>
      </w:r>
      <w:r w:rsidR="00703347" w:rsidRPr="004D74C8">
        <w:rPr>
          <w:rFonts w:eastAsia="Calibri" w:cs="Tahoma"/>
          <w:bCs/>
          <w:szCs w:val="22"/>
          <w:lang w:eastAsia="en-US"/>
        </w:rPr>
        <w:t xml:space="preserve"> las razones o motivos de inconformidad hechos valer por </w:t>
      </w:r>
      <w:r w:rsidR="00703347">
        <w:rPr>
          <w:rFonts w:eastAsia="Calibri" w:cs="Tahoma"/>
          <w:b/>
          <w:szCs w:val="22"/>
          <w:lang w:eastAsia="en-US"/>
        </w:rPr>
        <w:t>LA PARTE RECURRENTE</w:t>
      </w:r>
      <w:r w:rsidR="00703347">
        <w:rPr>
          <w:rFonts w:eastAsia="Calibri" w:cs="Tahoma"/>
          <w:bCs/>
          <w:szCs w:val="22"/>
          <w:lang w:eastAsia="en-US"/>
        </w:rPr>
        <w:t xml:space="preserve"> en los</w:t>
      </w:r>
      <w:r w:rsidR="00703347" w:rsidRPr="004D74C8">
        <w:rPr>
          <w:rFonts w:eastAsia="Calibri" w:cs="Tahoma"/>
          <w:bCs/>
          <w:szCs w:val="22"/>
          <w:lang w:eastAsia="en-US"/>
        </w:rPr>
        <w:t xml:space="preserve"> Recurso</w:t>
      </w:r>
      <w:r w:rsidR="00703347">
        <w:rPr>
          <w:rFonts w:eastAsia="Calibri" w:cs="Tahoma"/>
          <w:bCs/>
          <w:szCs w:val="22"/>
          <w:lang w:eastAsia="en-US"/>
        </w:rPr>
        <w:t>s</w:t>
      </w:r>
      <w:r w:rsidR="00703347" w:rsidRPr="004D74C8">
        <w:rPr>
          <w:rFonts w:eastAsia="Calibri" w:cs="Tahoma"/>
          <w:bCs/>
          <w:szCs w:val="22"/>
          <w:lang w:eastAsia="en-US"/>
        </w:rPr>
        <w:t xml:space="preserve"> de Revisión </w:t>
      </w:r>
      <w:r w:rsidR="00703347" w:rsidRPr="00664733">
        <w:rPr>
          <w:rFonts w:eastAsia="Calibri"/>
          <w:b/>
          <w:lang w:eastAsia="en-US"/>
        </w:rPr>
        <w:t>03197/INFOEM/IP/RR/2024</w:t>
      </w:r>
      <w:r w:rsidR="00703347">
        <w:rPr>
          <w:rFonts w:eastAsia="Calibri"/>
          <w:b/>
          <w:lang w:eastAsia="en-US"/>
        </w:rPr>
        <w:t>, 03198</w:t>
      </w:r>
      <w:r w:rsidR="00703347" w:rsidRPr="00664733">
        <w:rPr>
          <w:rFonts w:eastAsia="Calibri"/>
          <w:b/>
          <w:lang w:eastAsia="en-US"/>
        </w:rPr>
        <w:t>/INFOEM/IP/RR/2024</w:t>
      </w:r>
      <w:r w:rsidR="00703347">
        <w:rPr>
          <w:rFonts w:eastAsia="Calibri"/>
          <w:b/>
          <w:lang w:eastAsia="en-US"/>
        </w:rPr>
        <w:t>, 03199</w:t>
      </w:r>
      <w:r w:rsidR="00703347" w:rsidRPr="00664733">
        <w:rPr>
          <w:rFonts w:eastAsia="Calibri"/>
          <w:b/>
          <w:lang w:eastAsia="en-US"/>
        </w:rPr>
        <w:t>/INFOEM/IP/RR/2024</w:t>
      </w:r>
      <w:r w:rsidR="00703347">
        <w:rPr>
          <w:rFonts w:eastAsia="Calibri"/>
          <w:b/>
          <w:lang w:eastAsia="en-US"/>
        </w:rPr>
        <w:t xml:space="preserve"> y 03200</w:t>
      </w:r>
      <w:r w:rsidR="00703347" w:rsidRPr="00664733">
        <w:rPr>
          <w:rFonts w:eastAsia="Calibri"/>
          <w:b/>
          <w:lang w:eastAsia="en-US"/>
        </w:rPr>
        <w:t>/INFOEM/IP/RR/2024</w:t>
      </w:r>
      <w:r w:rsidR="00703347">
        <w:rPr>
          <w:rFonts w:eastAsiaTheme="minorHAnsi" w:cstheme="minorBidi"/>
          <w:color w:val="000000" w:themeColor="text1"/>
          <w:szCs w:val="22"/>
          <w:lang w:eastAsia="en-US"/>
        </w:rPr>
        <w:t>,</w:t>
      </w:r>
      <w:r w:rsidR="00703347" w:rsidRPr="004D74C8">
        <w:rPr>
          <w:rFonts w:cs="Tahoma"/>
          <w:b/>
          <w:color w:val="0D0D0D"/>
          <w:szCs w:val="22"/>
        </w:rPr>
        <w:t xml:space="preserve"> </w:t>
      </w:r>
      <w:r w:rsidR="00703347" w:rsidRPr="004D74C8">
        <w:rPr>
          <w:rFonts w:eastAsia="Calibri" w:cs="Tahoma"/>
          <w:bCs/>
          <w:szCs w:val="22"/>
          <w:lang w:eastAsia="en-US"/>
        </w:rPr>
        <w:t>en términos de</w:t>
      </w:r>
      <w:r w:rsidR="00703347">
        <w:rPr>
          <w:rFonts w:eastAsia="Calibri" w:cs="Tahoma"/>
          <w:bCs/>
          <w:szCs w:val="22"/>
          <w:lang w:eastAsia="en-US"/>
        </w:rPr>
        <w:t>l</w:t>
      </w:r>
      <w:r w:rsidR="00703347" w:rsidRPr="004D74C8">
        <w:rPr>
          <w:rFonts w:eastAsia="Calibri" w:cs="Tahoma"/>
          <w:bCs/>
          <w:szCs w:val="22"/>
          <w:lang w:eastAsia="en-US"/>
        </w:rPr>
        <w:t xml:space="preserve"> considerando </w:t>
      </w:r>
      <w:r w:rsidR="00703347">
        <w:rPr>
          <w:rFonts w:eastAsia="Calibri" w:cs="Tahoma"/>
          <w:b/>
          <w:szCs w:val="22"/>
          <w:lang w:eastAsia="en-US"/>
        </w:rPr>
        <w:t>SEGUNDO</w:t>
      </w:r>
      <w:r w:rsidR="00703347" w:rsidRPr="004D74C8">
        <w:rPr>
          <w:rFonts w:eastAsia="Calibri" w:cs="Tahoma"/>
          <w:bCs/>
          <w:szCs w:val="22"/>
          <w:lang w:eastAsia="en-US"/>
        </w:rPr>
        <w:t xml:space="preserve"> de la presente Resolución.</w:t>
      </w:r>
    </w:p>
    <w:p w14:paraId="78D4A482" w14:textId="77777777" w:rsidR="00FC3CE0" w:rsidRDefault="00FC3CE0" w:rsidP="00FC3CE0">
      <w:pPr>
        <w:widowControl w:val="0"/>
        <w:rPr>
          <w:rFonts w:eastAsia="Calibri" w:cs="Tahoma"/>
          <w:bCs/>
          <w:szCs w:val="22"/>
          <w:lang w:eastAsia="en-US"/>
        </w:rPr>
      </w:pPr>
    </w:p>
    <w:p w14:paraId="5276157A" w14:textId="77777777" w:rsidR="00703347" w:rsidRPr="00FC3CE0" w:rsidRDefault="00FC3CE0" w:rsidP="00703347">
      <w:pPr>
        <w:ind w:right="-93"/>
      </w:pPr>
      <w:r w:rsidRPr="004D74C8">
        <w:rPr>
          <w:rFonts w:eastAsia="Calibri" w:cs="Tahoma"/>
          <w:b/>
          <w:bCs/>
          <w:szCs w:val="22"/>
          <w:lang w:eastAsia="en-US"/>
        </w:rPr>
        <w:t>SEGUNDO.</w:t>
      </w:r>
      <w:r w:rsidRPr="004D74C8">
        <w:rPr>
          <w:rFonts w:eastAsia="Calibri" w:cs="Tahoma"/>
          <w:szCs w:val="22"/>
          <w:lang w:eastAsia="es-MX"/>
        </w:rPr>
        <w:t xml:space="preserve"> </w:t>
      </w:r>
      <w:r w:rsidR="00703347" w:rsidRPr="00DD5F50">
        <w:t xml:space="preserve">Notifíquese la presente resolución mediante Sistema de Acceso a la Información Mexiquense al Titular de la Unidad de Transparencia del </w:t>
      </w:r>
      <w:r w:rsidR="00703347" w:rsidRPr="00DD5F50">
        <w:rPr>
          <w:b/>
          <w:bCs/>
        </w:rPr>
        <w:t>SUJETO OBLIGADO</w:t>
      </w:r>
      <w:r w:rsidR="00703347" w:rsidRPr="00DD5F50">
        <w:t>, para su conocimiento.</w:t>
      </w:r>
    </w:p>
    <w:p w14:paraId="7E68D565" w14:textId="77777777" w:rsidR="00FC3CE0" w:rsidRPr="004D74C8" w:rsidRDefault="00FC3CE0" w:rsidP="00FC3CE0">
      <w:pPr>
        <w:widowControl w:val="0"/>
        <w:rPr>
          <w:rFonts w:eastAsia="Calibri" w:cs="Tahoma"/>
          <w:bCs/>
          <w:szCs w:val="22"/>
          <w:lang w:eastAsia="en-US"/>
        </w:rPr>
      </w:pPr>
    </w:p>
    <w:p w14:paraId="0B820921" w14:textId="14D6A12C" w:rsidR="00FC3CE0" w:rsidRDefault="00FC3CE0" w:rsidP="00FC3CE0">
      <w:r w:rsidRPr="00FC3CE0">
        <w:rPr>
          <w:b/>
          <w:bCs/>
        </w:rPr>
        <w:t>TERCERO.</w:t>
      </w:r>
      <w:r w:rsidRPr="00FC3CE0">
        <w:t xml:space="preserve"> </w:t>
      </w:r>
      <w:r w:rsidR="00703347" w:rsidRPr="00FC3CE0">
        <w:t>Notifíquese a</w:t>
      </w:r>
      <w:r w:rsidR="00703347">
        <w:t xml:space="preserve"> </w:t>
      </w:r>
      <w:r w:rsidR="00703347" w:rsidRPr="00FC3CE0">
        <w:rPr>
          <w:b/>
          <w:bCs/>
        </w:rPr>
        <w:t>LA PARTE RECURRENTE</w:t>
      </w:r>
      <w:r w:rsidR="00703347" w:rsidRPr="00FC3CE0">
        <w:t xml:space="preserve"> la presente resolución vía Sistema de Acceso a la Información Mexiquense </w:t>
      </w:r>
      <w:r w:rsidR="00703347">
        <w:t>(</w:t>
      </w:r>
      <w:r w:rsidR="00703347" w:rsidRPr="00FC3CE0">
        <w:t>SAIMEX</w:t>
      </w:r>
      <w:r w:rsidR="00703347">
        <w:t>)</w:t>
      </w:r>
      <w:r w:rsidR="00703347" w:rsidRPr="00FC3CE0">
        <w:t>.</w:t>
      </w:r>
    </w:p>
    <w:p w14:paraId="08F1E11D" w14:textId="77777777" w:rsidR="00703347" w:rsidRPr="00FC3CE0" w:rsidRDefault="00703347" w:rsidP="00FC3CE0"/>
    <w:p w14:paraId="16A4F4E2" w14:textId="65D7689D" w:rsidR="00FC3CE0" w:rsidRDefault="00FC3CE0" w:rsidP="00FC3CE0">
      <w:r w:rsidRPr="00FC3CE0">
        <w:rPr>
          <w:b/>
          <w:bCs/>
        </w:rPr>
        <w:t>CUARTO.</w:t>
      </w:r>
      <w:r w:rsidRPr="00FC3CE0">
        <w:t xml:space="preserve"> </w:t>
      </w:r>
      <w:r w:rsidR="00703347" w:rsidRPr="00FC3CE0">
        <w:t>Hágase del conocimiento a</w:t>
      </w:r>
      <w:r w:rsidR="00703347">
        <w:t xml:space="preserve"> </w:t>
      </w:r>
      <w:r w:rsidR="00703347" w:rsidRPr="008B1E16">
        <w:rPr>
          <w:b/>
          <w:bCs/>
        </w:rPr>
        <w:t>LA PARTE RECURRENTE</w:t>
      </w:r>
      <w:r w:rsidR="00703347" w:rsidRPr="00FC3CE0">
        <w:t xml:space="preserve"> que</w:t>
      </w:r>
      <w:r w:rsidR="00703347">
        <w:t>,</w:t>
      </w:r>
      <w:r w:rsidR="00703347" w:rsidRPr="00FC3CE0">
        <w:t xml:space="preserve"> de conformidad con lo establecido en el artículo 196 de la Ley de Transparencia y Acceso a la Información Pública del Estado de México y Municipios, podrá impugnar</w:t>
      </w:r>
      <w:r w:rsidR="00703347">
        <w:t xml:space="preserve"> la presente resolución</w:t>
      </w:r>
      <w:r w:rsidR="00703347" w:rsidRPr="00FC3CE0">
        <w:t xml:space="preserve"> vía Juicio de Amparo en los términos de las leyes aplicables.</w:t>
      </w:r>
    </w:p>
    <w:p w14:paraId="2BAC6E71" w14:textId="77777777" w:rsidR="00186AC7" w:rsidRDefault="00186AC7" w:rsidP="00FC3CE0"/>
    <w:p w14:paraId="37F0AAA3" w14:textId="77777777" w:rsidR="00186AC7" w:rsidRPr="00FC3CE0" w:rsidRDefault="00186AC7" w:rsidP="00FC3CE0"/>
    <w:p w14:paraId="2BC8564F" w14:textId="77777777" w:rsidR="00FC3CE0" w:rsidRDefault="00FC3CE0" w:rsidP="00664420">
      <w:pPr>
        <w:ind w:right="113"/>
        <w:rPr>
          <w:rFonts w:cs="Arial"/>
          <w:b/>
          <w:szCs w:val="22"/>
        </w:rPr>
      </w:pPr>
    </w:p>
    <w:p w14:paraId="719A5C63" w14:textId="5A620EAA" w:rsidR="00664420" w:rsidRDefault="00664420" w:rsidP="00664420">
      <w:pPr>
        <w:rPr>
          <w:rFonts w:eastAsia="Palatino Linotype" w:cs="Palatino Linotype"/>
          <w:color w:val="000000"/>
          <w:szCs w:val="22"/>
        </w:rPr>
      </w:pPr>
      <w:r>
        <w:rPr>
          <w:rFonts w:eastAsia="Palatino Linotype" w:cs="Palatino Linotype"/>
          <w:color w:val="000000"/>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03347">
        <w:rPr>
          <w:rFonts w:eastAsia="Palatino Linotype" w:cs="Palatino Linotype"/>
          <w:color w:val="000000"/>
          <w:szCs w:val="22"/>
        </w:rPr>
        <w:t>TRIGÉSIMA</w:t>
      </w:r>
      <w:r w:rsidR="000D7594">
        <w:rPr>
          <w:rFonts w:eastAsia="Palatino Linotype" w:cs="Palatino Linotype"/>
          <w:color w:val="000000"/>
          <w:szCs w:val="22"/>
        </w:rPr>
        <w:t xml:space="preserve"> PRIMERA</w:t>
      </w:r>
      <w:r w:rsidR="00703347">
        <w:rPr>
          <w:rFonts w:eastAsia="Palatino Linotype" w:cs="Palatino Linotype"/>
          <w:color w:val="000000"/>
          <w:szCs w:val="22"/>
        </w:rPr>
        <w:t xml:space="preserve"> SESIÓN ORDINARIA</w:t>
      </w:r>
      <w:r>
        <w:rPr>
          <w:rFonts w:eastAsia="Palatino Linotype" w:cs="Palatino Linotype"/>
          <w:color w:val="000000"/>
          <w:szCs w:val="22"/>
        </w:rPr>
        <w:t xml:space="preserve">, CELEBRADA EL </w:t>
      </w:r>
      <w:r w:rsidR="000D7594">
        <w:rPr>
          <w:rFonts w:eastAsia="Palatino Linotype" w:cs="Palatino Linotype"/>
          <w:color w:val="000000"/>
          <w:szCs w:val="22"/>
        </w:rPr>
        <w:t>CUATRO DE SEPTIEMBRE</w:t>
      </w:r>
      <w:r>
        <w:rPr>
          <w:rFonts w:eastAsia="Palatino Linotype" w:cs="Palatino Linotype"/>
          <w:color w:val="000000"/>
          <w:szCs w:val="22"/>
        </w:rPr>
        <w:t xml:space="preserve"> DE DOS MIL </w:t>
      </w:r>
      <w:r w:rsidR="00703347">
        <w:rPr>
          <w:rFonts w:eastAsia="Palatino Linotype" w:cs="Palatino Linotype"/>
          <w:color w:val="000000"/>
          <w:szCs w:val="22"/>
        </w:rPr>
        <w:t>VEINTICUATRO</w:t>
      </w:r>
      <w:r>
        <w:rPr>
          <w:rFonts w:eastAsia="Palatino Linotype" w:cs="Palatino Linotype"/>
          <w:color w:val="000000"/>
          <w:szCs w:val="22"/>
        </w:rPr>
        <w:t>, ANTE EL SECRETARIO TÉCNICO DEL PLENO, ALEXIS TAPIA RAMÍREZ.</w:t>
      </w:r>
    </w:p>
    <w:p w14:paraId="4399A2F8" w14:textId="77777777" w:rsidR="00703347" w:rsidRPr="00BD38E2" w:rsidRDefault="00703347" w:rsidP="00703347">
      <w:pPr>
        <w:rPr>
          <w:rFonts w:eastAsiaTheme="minorEastAsia"/>
          <w:sz w:val="20"/>
          <w:lang w:val="es-419"/>
        </w:rPr>
      </w:pPr>
      <w:r w:rsidRPr="00BD38E2">
        <w:rPr>
          <w:rFonts w:eastAsiaTheme="minorEastAsia"/>
          <w:sz w:val="20"/>
          <w:lang w:val="es-ES_tradnl"/>
        </w:rPr>
        <w:t>SCMM/AGZ/DEMF/</w:t>
      </w:r>
      <w:r w:rsidRPr="00BD38E2">
        <w:rPr>
          <w:rFonts w:eastAsiaTheme="minorEastAsia"/>
          <w:sz w:val="20"/>
          <w:lang w:val="es-419"/>
        </w:rPr>
        <w:t>CDFE</w:t>
      </w:r>
    </w:p>
    <w:p w14:paraId="49D72DA3" w14:textId="77777777" w:rsidR="00664420" w:rsidRPr="009334C7" w:rsidRDefault="00664420" w:rsidP="00664420">
      <w:pPr>
        <w:ind w:right="-93"/>
        <w:rPr>
          <w:rFonts w:eastAsia="Calibri" w:cs="Tahoma"/>
          <w:bCs/>
          <w:color w:val="000000"/>
          <w:szCs w:val="22"/>
          <w:lang w:eastAsia="en-US"/>
        </w:rPr>
      </w:pPr>
    </w:p>
    <w:p w14:paraId="5EFEA0CD" w14:textId="77777777" w:rsidR="00664420" w:rsidRPr="00885298" w:rsidRDefault="00664420" w:rsidP="00664420">
      <w:pPr>
        <w:ind w:right="-93"/>
        <w:rPr>
          <w:rFonts w:eastAsia="Calibri" w:cs="Tahoma"/>
          <w:szCs w:val="22"/>
          <w:lang w:val="es-ES"/>
        </w:rPr>
      </w:pPr>
    </w:p>
    <w:p w14:paraId="696BC976" w14:textId="77777777" w:rsidR="00664420" w:rsidRPr="00885298" w:rsidRDefault="00664420" w:rsidP="00664420">
      <w:pPr>
        <w:ind w:right="-93"/>
        <w:rPr>
          <w:rFonts w:eastAsia="Calibri" w:cs="Tahoma"/>
          <w:bCs/>
          <w:szCs w:val="22"/>
          <w:lang w:val="es-ES" w:eastAsia="en-US"/>
        </w:rPr>
      </w:pPr>
    </w:p>
    <w:p w14:paraId="671CB0C5" w14:textId="77777777" w:rsidR="00664420" w:rsidRPr="00885298" w:rsidRDefault="00664420" w:rsidP="00664420">
      <w:pPr>
        <w:ind w:right="-93"/>
        <w:rPr>
          <w:rFonts w:eastAsia="Calibri" w:cs="Tahoma"/>
          <w:bCs/>
          <w:szCs w:val="22"/>
          <w:lang w:val="es-ES_tradnl" w:eastAsia="en-US"/>
        </w:rPr>
      </w:pPr>
    </w:p>
    <w:p w14:paraId="52B66DE7" w14:textId="77777777" w:rsidR="00664420" w:rsidRPr="00885298" w:rsidRDefault="00664420" w:rsidP="00664420">
      <w:pPr>
        <w:ind w:right="-93"/>
        <w:rPr>
          <w:rFonts w:eastAsia="Calibri" w:cs="Tahoma"/>
          <w:bCs/>
          <w:szCs w:val="22"/>
          <w:lang w:val="es-ES_tradnl" w:eastAsia="en-US"/>
        </w:rPr>
      </w:pPr>
    </w:p>
    <w:p w14:paraId="3BA305D1" w14:textId="77777777" w:rsidR="00664420" w:rsidRPr="00885298" w:rsidRDefault="00664420" w:rsidP="00664420">
      <w:pPr>
        <w:ind w:right="-93"/>
        <w:rPr>
          <w:rFonts w:eastAsia="Calibri" w:cs="Tahoma"/>
          <w:bCs/>
          <w:szCs w:val="22"/>
          <w:lang w:val="es-ES_tradnl" w:eastAsia="en-US"/>
        </w:rPr>
      </w:pPr>
    </w:p>
    <w:p w14:paraId="78230707" w14:textId="77777777" w:rsidR="00664420" w:rsidRPr="00885298" w:rsidRDefault="00664420" w:rsidP="00664420">
      <w:pPr>
        <w:ind w:right="-93"/>
        <w:rPr>
          <w:rFonts w:eastAsia="Calibri" w:cs="Tahoma"/>
          <w:bCs/>
          <w:szCs w:val="22"/>
          <w:lang w:val="es-ES_tradnl" w:eastAsia="en-US"/>
        </w:rPr>
      </w:pPr>
    </w:p>
    <w:p w14:paraId="72D18B28" w14:textId="77777777" w:rsidR="00664420" w:rsidRPr="00885298" w:rsidRDefault="00664420" w:rsidP="00664420">
      <w:pPr>
        <w:ind w:right="-93"/>
        <w:rPr>
          <w:rFonts w:eastAsia="Calibri" w:cs="Tahoma"/>
          <w:bCs/>
          <w:szCs w:val="22"/>
          <w:lang w:val="es-ES_tradnl" w:eastAsia="en-US"/>
        </w:rPr>
      </w:pPr>
    </w:p>
    <w:p w14:paraId="6BD461DC" w14:textId="77777777" w:rsidR="00664420" w:rsidRPr="00885298" w:rsidRDefault="00664420" w:rsidP="00664420">
      <w:pPr>
        <w:tabs>
          <w:tab w:val="center" w:pos="4568"/>
        </w:tabs>
        <w:ind w:right="-93"/>
        <w:rPr>
          <w:rFonts w:eastAsia="Calibri" w:cs="Tahoma"/>
          <w:bCs/>
          <w:szCs w:val="22"/>
          <w:lang w:eastAsia="en-US"/>
        </w:rPr>
      </w:pPr>
    </w:p>
    <w:p w14:paraId="4DBB1727" w14:textId="77777777" w:rsidR="00664420" w:rsidRPr="00885298" w:rsidRDefault="00664420" w:rsidP="00664420">
      <w:pPr>
        <w:tabs>
          <w:tab w:val="center" w:pos="4568"/>
        </w:tabs>
        <w:ind w:right="-93"/>
        <w:rPr>
          <w:rFonts w:eastAsia="Calibri" w:cs="Tahoma"/>
          <w:bCs/>
          <w:szCs w:val="22"/>
          <w:lang w:eastAsia="en-US"/>
        </w:rPr>
      </w:pPr>
    </w:p>
    <w:p w14:paraId="1D74121B" w14:textId="77777777" w:rsidR="00664420" w:rsidRPr="00885298" w:rsidRDefault="00664420" w:rsidP="00664420">
      <w:pPr>
        <w:tabs>
          <w:tab w:val="center" w:pos="4568"/>
        </w:tabs>
        <w:ind w:right="-93"/>
        <w:rPr>
          <w:rFonts w:eastAsia="Calibri" w:cs="Tahoma"/>
          <w:bCs/>
          <w:szCs w:val="22"/>
          <w:lang w:eastAsia="en-US"/>
        </w:rPr>
      </w:pPr>
    </w:p>
    <w:p w14:paraId="08E74E9C" w14:textId="77777777" w:rsidR="00664420" w:rsidRPr="00885298" w:rsidRDefault="00664420" w:rsidP="00664420">
      <w:pPr>
        <w:tabs>
          <w:tab w:val="center" w:pos="4568"/>
        </w:tabs>
        <w:ind w:right="-93"/>
        <w:rPr>
          <w:rFonts w:eastAsia="Calibri" w:cs="Tahoma"/>
          <w:bCs/>
          <w:szCs w:val="22"/>
          <w:lang w:eastAsia="en-US"/>
        </w:rPr>
      </w:pPr>
    </w:p>
    <w:p w14:paraId="2CBF5E03" w14:textId="77777777" w:rsidR="00664420" w:rsidRPr="00885298" w:rsidRDefault="00664420" w:rsidP="00664420">
      <w:pPr>
        <w:tabs>
          <w:tab w:val="center" w:pos="4568"/>
        </w:tabs>
        <w:ind w:right="-93"/>
        <w:rPr>
          <w:rFonts w:eastAsia="Calibri" w:cs="Tahoma"/>
          <w:bCs/>
          <w:szCs w:val="22"/>
          <w:lang w:eastAsia="en-US"/>
        </w:rPr>
      </w:pPr>
    </w:p>
    <w:p w14:paraId="44865A6D" w14:textId="77777777" w:rsidR="00664420" w:rsidRPr="00885298" w:rsidRDefault="00664420" w:rsidP="00664420">
      <w:pPr>
        <w:tabs>
          <w:tab w:val="center" w:pos="4568"/>
        </w:tabs>
        <w:ind w:right="-93"/>
        <w:rPr>
          <w:rFonts w:eastAsia="Calibri" w:cs="Tahoma"/>
          <w:bCs/>
          <w:szCs w:val="22"/>
          <w:lang w:eastAsia="en-US"/>
        </w:rPr>
      </w:pPr>
    </w:p>
    <w:p w14:paraId="7147F06B" w14:textId="77777777" w:rsidR="00664420" w:rsidRPr="00885298" w:rsidRDefault="00664420" w:rsidP="00664420">
      <w:pPr>
        <w:tabs>
          <w:tab w:val="center" w:pos="4568"/>
        </w:tabs>
        <w:ind w:right="-93"/>
        <w:rPr>
          <w:rFonts w:eastAsia="Calibri" w:cs="Tahoma"/>
          <w:bCs/>
          <w:szCs w:val="22"/>
          <w:lang w:eastAsia="en-US"/>
        </w:rPr>
      </w:pPr>
    </w:p>
    <w:p w14:paraId="6FDF3D7E" w14:textId="77777777" w:rsidR="00664420" w:rsidRPr="00885298" w:rsidRDefault="00664420" w:rsidP="00664420">
      <w:pPr>
        <w:tabs>
          <w:tab w:val="center" w:pos="4568"/>
        </w:tabs>
        <w:ind w:right="-93"/>
        <w:rPr>
          <w:rFonts w:eastAsia="Calibri" w:cs="Tahoma"/>
          <w:bCs/>
          <w:szCs w:val="22"/>
          <w:lang w:eastAsia="en-US"/>
        </w:rPr>
      </w:pPr>
    </w:p>
    <w:p w14:paraId="6246F818" w14:textId="77777777" w:rsidR="00664420" w:rsidRPr="00885298" w:rsidRDefault="00664420" w:rsidP="00664420">
      <w:pPr>
        <w:tabs>
          <w:tab w:val="center" w:pos="4568"/>
        </w:tabs>
        <w:ind w:right="-93"/>
        <w:rPr>
          <w:rFonts w:eastAsia="Calibri" w:cs="Tahoma"/>
          <w:bCs/>
          <w:szCs w:val="22"/>
          <w:lang w:eastAsia="en-US"/>
        </w:rPr>
      </w:pPr>
    </w:p>
    <w:p w14:paraId="57A88B28" w14:textId="77777777" w:rsidR="00664420" w:rsidRPr="00885298" w:rsidRDefault="00664420" w:rsidP="00664420">
      <w:pPr>
        <w:tabs>
          <w:tab w:val="center" w:pos="4568"/>
        </w:tabs>
        <w:ind w:right="-93"/>
        <w:rPr>
          <w:rFonts w:eastAsia="Calibri" w:cs="Tahoma"/>
          <w:bCs/>
          <w:szCs w:val="22"/>
          <w:lang w:eastAsia="en-US"/>
        </w:rPr>
      </w:pPr>
    </w:p>
    <w:p w14:paraId="77EF6095" w14:textId="77777777" w:rsidR="00664420" w:rsidRPr="00885298" w:rsidRDefault="00664420" w:rsidP="00664420">
      <w:pPr>
        <w:tabs>
          <w:tab w:val="center" w:pos="4568"/>
        </w:tabs>
        <w:ind w:right="-93"/>
        <w:rPr>
          <w:rFonts w:eastAsia="Calibri" w:cs="Tahoma"/>
          <w:bCs/>
          <w:szCs w:val="22"/>
          <w:lang w:eastAsia="en-US"/>
        </w:rPr>
      </w:pPr>
    </w:p>
    <w:p w14:paraId="35593947" w14:textId="77777777" w:rsidR="00664420" w:rsidRPr="00885298" w:rsidRDefault="00664420" w:rsidP="00664420">
      <w:pPr>
        <w:tabs>
          <w:tab w:val="center" w:pos="4568"/>
        </w:tabs>
        <w:ind w:right="-93"/>
        <w:rPr>
          <w:rFonts w:eastAsia="Calibri" w:cs="Tahoma"/>
          <w:bCs/>
          <w:szCs w:val="22"/>
          <w:lang w:eastAsia="en-US"/>
        </w:rPr>
      </w:pPr>
    </w:p>
    <w:p w14:paraId="3AF72A17" w14:textId="77777777" w:rsidR="00664420" w:rsidRPr="00885298" w:rsidRDefault="00664420" w:rsidP="00664420">
      <w:pPr>
        <w:tabs>
          <w:tab w:val="center" w:pos="4568"/>
        </w:tabs>
        <w:ind w:right="-93"/>
        <w:rPr>
          <w:rFonts w:eastAsia="Calibri" w:cs="Tahoma"/>
          <w:bCs/>
          <w:szCs w:val="22"/>
          <w:lang w:eastAsia="en-US"/>
        </w:rPr>
      </w:pPr>
    </w:p>
    <w:p w14:paraId="37169144" w14:textId="77777777" w:rsidR="00664420" w:rsidRPr="00885298" w:rsidRDefault="00664420" w:rsidP="00664420">
      <w:pPr>
        <w:tabs>
          <w:tab w:val="center" w:pos="4568"/>
        </w:tabs>
        <w:ind w:right="-93"/>
        <w:rPr>
          <w:rFonts w:eastAsia="Calibri" w:cs="Tahoma"/>
          <w:bCs/>
          <w:szCs w:val="22"/>
          <w:lang w:eastAsia="en-US"/>
        </w:rPr>
      </w:pPr>
    </w:p>
    <w:p w14:paraId="77CFC088" w14:textId="77777777" w:rsidR="00664420" w:rsidRPr="00885298" w:rsidRDefault="00664420" w:rsidP="00664420">
      <w:pPr>
        <w:tabs>
          <w:tab w:val="center" w:pos="4568"/>
        </w:tabs>
        <w:ind w:right="-93"/>
        <w:rPr>
          <w:rFonts w:eastAsia="Calibri" w:cs="Tahoma"/>
          <w:bCs/>
          <w:szCs w:val="22"/>
          <w:lang w:eastAsia="en-US"/>
        </w:rPr>
      </w:pPr>
    </w:p>
    <w:p w14:paraId="781A11A5" w14:textId="77777777" w:rsidR="00664420" w:rsidRPr="00885298" w:rsidRDefault="00664420" w:rsidP="00664420">
      <w:pPr>
        <w:tabs>
          <w:tab w:val="center" w:pos="4568"/>
        </w:tabs>
        <w:ind w:right="-93"/>
        <w:rPr>
          <w:rFonts w:eastAsia="Calibri" w:cs="Tahoma"/>
          <w:bCs/>
          <w:szCs w:val="22"/>
          <w:lang w:eastAsia="en-US"/>
        </w:rPr>
      </w:pPr>
    </w:p>
    <w:p w14:paraId="5B4ADFF3" w14:textId="77777777" w:rsidR="00A131AC" w:rsidRDefault="00A131AC"/>
    <w:sectPr w:rsidR="00A131AC"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EA6D9" w14:textId="77777777" w:rsidR="00762AE7" w:rsidRDefault="00762AE7" w:rsidP="00664420">
      <w:pPr>
        <w:spacing w:line="240" w:lineRule="auto"/>
      </w:pPr>
      <w:r>
        <w:separator/>
      </w:r>
    </w:p>
  </w:endnote>
  <w:endnote w:type="continuationSeparator" w:id="0">
    <w:p w14:paraId="4C8FFB36" w14:textId="77777777" w:rsidR="00762AE7" w:rsidRDefault="00762AE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9803B0" w:rsidRDefault="009803B0">
    <w:pPr>
      <w:tabs>
        <w:tab w:val="center" w:pos="4550"/>
        <w:tab w:val="left" w:pos="5818"/>
      </w:tabs>
      <w:ind w:right="260"/>
      <w:jc w:val="right"/>
      <w:rPr>
        <w:color w:val="071320" w:themeColor="text2" w:themeShade="80"/>
        <w:sz w:val="24"/>
        <w:szCs w:val="24"/>
      </w:rPr>
    </w:pPr>
  </w:p>
  <w:p w14:paraId="1BCA7F23" w14:textId="77777777" w:rsidR="009803B0" w:rsidRDefault="009803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9803B0" w:rsidRDefault="009803B0">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C3746" w:rsidRPr="00CC3746">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C3746" w:rsidRPr="00CC3746">
      <w:rPr>
        <w:noProof/>
        <w:color w:val="0A1D30" w:themeColor="text2" w:themeShade="BF"/>
        <w:sz w:val="24"/>
        <w:szCs w:val="24"/>
        <w:lang w:val="es-ES"/>
      </w:rPr>
      <w:t>27</w:t>
    </w:r>
    <w:r>
      <w:rPr>
        <w:color w:val="0A1D30" w:themeColor="text2" w:themeShade="BF"/>
        <w:sz w:val="24"/>
        <w:szCs w:val="24"/>
      </w:rPr>
      <w:fldChar w:fldCharType="end"/>
    </w:r>
  </w:p>
  <w:p w14:paraId="310E15C0" w14:textId="77777777" w:rsidR="009803B0" w:rsidRDefault="00980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A339" w14:textId="77777777" w:rsidR="00762AE7" w:rsidRDefault="00762AE7" w:rsidP="00664420">
      <w:pPr>
        <w:spacing w:line="240" w:lineRule="auto"/>
      </w:pPr>
      <w:r>
        <w:separator/>
      </w:r>
    </w:p>
  </w:footnote>
  <w:footnote w:type="continuationSeparator" w:id="0">
    <w:p w14:paraId="08D797CD" w14:textId="77777777" w:rsidR="00762AE7" w:rsidRDefault="00762AE7"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9803B0" w:rsidRPr="00330DA7" w14:paraId="070A4B18" w14:textId="77777777" w:rsidTr="003F35FD">
      <w:trPr>
        <w:trHeight w:val="144"/>
        <w:jc w:val="right"/>
      </w:trPr>
      <w:tc>
        <w:tcPr>
          <w:tcW w:w="2727" w:type="dxa"/>
        </w:tcPr>
        <w:p w14:paraId="62B7493A" w14:textId="77777777" w:rsidR="009803B0" w:rsidRPr="00330DA7" w:rsidRDefault="009803B0"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F5806E8" w:rsidR="009803B0" w:rsidRPr="00A90C72" w:rsidRDefault="009803B0" w:rsidP="003F35FD">
          <w:pPr>
            <w:tabs>
              <w:tab w:val="right" w:pos="8838"/>
            </w:tabs>
            <w:ind w:left="-74" w:right="-105"/>
            <w:rPr>
              <w:rFonts w:eastAsia="Calibri" w:cs="Tahoma"/>
              <w:szCs w:val="22"/>
              <w:lang w:eastAsia="en-US"/>
            </w:rPr>
          </w:pPr>
          <w:r w:rsidRPr="00664733">
            <w:rPr>
              <w:rFonts w:eastAsia="Calibri" w:cs="Tahoma"/>
              <w:szCs w:val="22"/>
              <w:lang w:eastAsia="en-US"/>
            </w:rPr>
            <w:t>03197/INFOEM/IP/RR/2024</w:t>
          </w:r>
          <w:r>
            <w:rPr>
              <w:rFonts w:eastAsia="Calibri" w:cs="Tahoma"/>
              <w:szCs w:val="22"/>
              <w:lang w:eastAsia="en-US"/>
            </w:rPr>
            <w:t xml:space="preserve"> y acumulados</w:t>
          </w:r>
        </w:p>
      </w:tc>
    </w:tr>
    <w:tr w:rsidR="009803B0" w:rsidRPr="00330DA7" w14:paraId="4521E058" w14:textId="77777777" w:rsidTr="003F35FD">
      <w:trPr>
        <w:trHeight w:val="283"/>
        <w:jc w:val="right"/>
      </w:trPr>
      <w:tc>
        <w:tcPr>
          <w:tcW w:w="2727" w:type="dxa"/>
        </w:tcPr>
        <w:p w14:paraId="0B68C086" w14:textId="77777777" w:rsidR="009803B0" w:rsidRPr="00330DA7" w:rsidRDefault="009803B0"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55B61FF" w:rsidR="009803B0" w:rsidRPr="00952DD0" w:rsidRDefault="009803B0" w:rsidP="003F35FD">
          <w:pPr>
            <w:tabs>
              <w:tab w:val="left" w:pos="2834"/>
              <w:tab w:val="right" w:pos="8838"/>
            </w:tabs>
            <w:ind w:left="-108" w:right="-105"/>
            <w:rPr>
              <w:rFonts w:eastAsia="Calibri" w:cs="Tahoma"/>
              <w:szCs w:val="22"/>
              <w:lang w:eastAsia="en-US"/>
            </w:rPr>
          </w:pPr>
          <w:r w:rsidRPr="00664733">
            <w:rPr>
              <w:rFonts w:eastAsia="Calibri" w:cs="Tahoma"/>
              <w:szCs w:val="22"/>
              <w:lang w:eastAsia="en-US"/>
            </w:rPr>
            <w:t>Secretaría de Finanzas</w:t>
          </w:r>
        </w:p>
      </w:tc>
    </w:tr>
    <w:tr w:rsidR="009803B0" w:rsidRPr="00330DA7" w14:paraId="6331D9B6" w14:textId="77777777" w:rsidTr="003F35FD">
      <w:trPr>
        <w:trHeight w:val="283"/>
        <w:jc w:val="right"/>
      </w:trPr>
      <w:tc>
        <w:tcPr>
          <w:tcW w:w="2727" w:type="dxa"/>
        </w:tcPr>
        <w:p w14:paraId="3FA86BAE" w14:textId="5EA59B42" w:rsidR="009803B0" w:rsidRPr="00330DA7" w:rsidRDefault="009803B0"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C31005">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9803B0" w:rsidRPr="00EA66FC" w:rsidRDefault="009803B0"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9803B0" w:rsidRPr="00443C6B" w:rsidRDefault="009803B0"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9803B0" w:rsidRPr="00330DA7" w14:paraId="29CFF901" w14:textId="77777777" w:rsidTr="00664733">
      <w:trPr>
        <w:trHeight w:val="1435"/>
      </w:trPr>
      <w:tc>
        <w:tcPr>
          <w:tcW w:w="283" w:type="dxa"/>
          <w:shd w:val="clear" w:color="auto" w:fill="auto"/>
        </w:tcPr>
        <w:p w14:paraId="046B9F8F" w14:textId="77777777" w:rsidR="009803B0" w:rsidRPr="00330DA7" w:rsidRDefault="009803B0" w:rsidP="0066473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9803B0" w:rsidRPr="00330DA7" w14:paraId="04F272D2" w14:textId="77777777" w:rsidTr="00664733">
            <w:trPr>
              <w:trHeight w:val="144"/>
            </w:trPr>
            <w:tc>
              <w:tcPr>
                <w:tcW w:w="2727" w:type="dxa"/>
              </w:tcPr>
              <w:p w14:paraId="2FD4DBF6" w14:textId="77777777" w:rsidR="009803B0" w:rsidRPr="00330DA7" w:rsidRDefault="009803B0" w:rsidP="0066473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76DD3904" w:rsidR="009803B0" w:rsidRPr="00A90C72" w:rsidRDefault="009803B0" w:rsidP="00664733">
                <w:pPr>
                  <w:tabs>
                    <w:tab w:val="right" w:pos="8838"/>
                  </w:tabs>
                  <w:ind w:left="-74" w:right="-105"/>
                  <w:rPr>
                    <w:rFonts w:eastAsia="Calibri" w:cs="Tahoma"/>
                    <w:szCs w:val="22"/>
                    <w:lang w:eastAsia="en-US"/>
                  </w:rPr>
                </w:pPr>
                <w:r w:rsidRPr="00664733">
                  <w:rPr>
                    <w:rFonts w:eastAsia="Calibri" w:cs="Tahoma"/>
                    <w:szCs w:val="22"/>
                    <w:lang w:eastAsia="en-US"/>
                  </w:rPr>
                  <w:t>03197/INFOEM/IP/RR/2024</w:t>
                </w:r>
                <w:r>
                  <w:rPr>
                    <w:rFonts w:eastAsia="Calibri" w:cs="Tahoma"/>
                    <w:szCs w:val="22"/>
                    <w:lang w:eastAsia="en-US"/>
                  </w:rPr>
                  <w:t xml:space="preserve"> y acumulados </w:t>
                </w:r>
              </w:p>
            </w:tc>
            <w:tc>
              <w:tcPr>
                <w:tcW w:w="3402" w:type="dxa"/>
              </w:tcPr>
              <w:p w14:paraId="71DEA1CF" w14:textId="77777777" w:rsidR="009803B0" w:rsidRDefault="009803B0" w:rsidP="00664733">
                <w:pPr>
                  <w:tabs>
                    <w:tab w:val="right" w:pos="8838"/>
                  </w:tabs>
                  <w:ind w:left="-74" w:right="-105"/>
                  <w:rPr>
                    <w:rFonts w:eastAsia="Calibri" w:cs="Tahoma"/>
                    <w:szCs w:val="22"/>
                    <w:lang w:eastAsia="en-US"/>
                  </w:rPr>
                </w:pPr>
              </w:p>
            </w:tc>
          </w:tr>
          <w:tr w:rsidR="009803B0" w:rsidRPr="00330DA7" w14:paraId="05C58951" w14:textId="77777777" w:rsidTr="00664733">
            <w:trPr>
              <w:trHeight w:val="144"/>
            </w:trPr>
            <w:tc>
              <w:tcPr>
                <w:tcW w:w="2727" w:type="dxa"/>
              </w:tcPr>
              <w:p w14:paraId="642B9610" w14:textId="77777777" w:rsidR="009803B0" w:rsidRPr="00330DA7" w:rsidRDefault="009803B0" w:rsidP="0066473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C58A3D7" w:rsidR="009803B0" w:rsidRPr="005F19B1" w:rsidRDefault="00CC3746" w:rsidP="00664733">
                <w:pPr>
                  <w:tabs>
                    <w:tab w:val="left" w:pos="3122"/>
                    <w:tab w:val="right" w:pos="8838"/>
                  </w:tabs>
                  <w:ind w:left="-105" w:right="-105"/>
                  <w:rPr>
                    <w:rFonts w:eastAsia="Calibri" w:cs="Tahoma"/>
                    <w:szCs w:val="22"/>
                    <w:lang w:eastAsia="en-US"/>
                  </w:rPr>
                </w:pPr>
                <w:r>
                  <w:rPr>
                    <w:rFonts w:eastAsia="Calibri" w:cs="Tahoma"/>
                    <w:szCs w:val="22"/>
                    <w:lang w:eastAsia="en-US"/>
                  </w:rPr>
                  <w:t xml:space="preserve">XXXX </w:t>
                </w:r>
                <w:proofErr w:type="spellStart"/>
                <w:r>
                  <w:rPr>
                    <w:rFonts w:eastAsia="Calibri" w:cs="Tahoma"/>
                    <w:szCs w:val="22"/>
                    <w:lang w:eastAsia="en-US"/>
                  </w:rPr>
                  <w:t>XXXX</w:t>
                </w:r>
                <w:proofErr w:type="spellEnd"/>
                <w:r>
                  <w:rPr>
                    <w:rFonts w:eastAsia="Calibri" w:cs="Tahoma"/>
                    <w:szCs w:val="22"/>
                    <w:lang w:eastAsia="en-US"/>
                  </w:rPr>
                  <w:t xml:space="preserve"> XXXXXXX XXXXXXXX</w:t>
                </w:r>
              </w:p>
            </w:tc>
            <w:tc>
              <w:tcPr>
                <w:tcW w:w="3402" w:type="dxa"/>
              </w:tcPr>
              <w:p w14:paraId="73F47F53" w14:textId="77777777" w:rsidR="009803B0" w:rsidRPr="005F19B1" w:rsidRDefault="009803B0" w:rsidP="00664733">
                <w:pPr>
                  <w:tabs>
                    <w:tab w:val="left" w:pos="3122"/>
                    <w:tab w:val="right" w:pos="8838"/>
                  </w:tabs>
                  <w:ind w:left="-105" w:right="-105"/>
                  <w:rPr>
                    <w:rFonts w:eastAsia="Calibri" w:cs="Tahoma"/>
                    <w:szCs w:val="22"/>
                    <w:lang w:eastAsia="en-US"/>
                  </w:rPr>
                </w:pPr>
              </w:p>
            </w:tc>
          </w:tr>
          <w:bookmarkEnd w:id="1"/>
          <w:tr w:rsidR="009803B0" w:rsidRPr="00330DA7" w14:paraId="00E6CDC1" w14:textId="77777777" w:rsidTr="00664733">
            <w:trPr>
              <w:trHeight w:val="283"/>
            </w:trPr>
            <w:tc>
              <w:tcPr>
                <w:tcW w:w="2727" w:type="dxa"/>
              </w:tcPr>
              <w:p w14:paraId="0631AD24" w14:textId="77777777" w:rsidR="009803B0" w:rsidRPr="00330DA7" w:rsidRDefault="009803B0" w:rsidP="0066473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639C34D" w:rsidR="009803B0" w:rsidRPr="00952DD0" w:rsidRDefault="009803B0" w:rsidP="00664733">
                <w:pPr>
                  <w:tabs>
                    <w:tab w:val="left" w:pos="2834"/>
                    <w:tab w:val="right" w:pos="8838"/>
                  </w:tabs>
                  <w:ind w:left="-108" w:right="-105"/>
                  <w:rPr>
                    <w:rFonts w:eastAsia="Calibri" w:cs="Tahoma"/>
                    <w:szCs w:val="22"/>
                    <w:lang w:eastAsia="en-US"/>
                  </w:rPr>
                </w:pPr>
                <w:r w:rsidRPr="00664733">
                  <w:rPr>
                    <w:rFonts w:eastAsia="Calibri" w:cs="Tahoma"/>
                    <w:szCs w:val="22"/>
                    <w:lang w:eastAsia="en-US"/>
                  </w:rPr>
                  <w:t>Secretaría de Finanzas</w:t>
                </w:r>
              </w:p>
            </w:tc>
            <w:tc>
              <w:tcPr>
                <w:tcW w:w="3402" w:type="dxa"/>
              </w:tcPr>
              <w:p w14:paraId="3A7DA319" w14:textId="77777777" w:rsidR="009803B0" w:rsidRPr="00A90C72" w:rsidRDefault="009803B0" w:rsidP="00664733">
                <w:pPr>
                  <w:tabs>
                    <w:tab w:val="left" w:pos="2834"/>
                    <w:tab w:val="right" w:pos="8838"/>
                  </w:tabs>
                  <w:ind w:left="-108" w:right="-105"/>
                  <w:rPr>
                    <w:rFonts w:eastAsia="Calibri" w:cs="Tahoma"/>
                    <w:szCs w:val="22"/>
                    <w:lang w:eastAsia="en-US"/>
                  </w:rPr>
                </w:pPr>
              </w:p>
            </w:tc>
          </w:tr>
          <w:tr w:rsidR="009803B0" w:rsidRPr="00330DA7" w14:paraId="0F6CD8D2" w14:textId="77777777" w:rsidTr="00664733">
            <w:trPr>
              <w:trHeight w:val="283"/>
            </w:trPr>
            <w:tc>
              <w:tcPr>
                <w:tcW w:w="2727" w:type="dxa"/>
              </w:tcPr>
              <w:p w14:paraId="31700628" w14:textId="08DB29D2" w:rsidR="009803B0" w:rsidRPr="00330DA7" w:rsidRDefault="009803B0" w:rsidP="00664733">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C31005">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9803B0" w:rsidRPr="00EA66FC" w:rsidRDefault="009803B0" w:rsidP="0066473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9803B0" w:rsidRPr="00330DA7" w:rsidRDefault="009803B0" w:rsidP="00664733">
                <w:pPr>
                  <w:tabs>
                    <w:tab w:val="right" w:pos="8838"/>
                  </w:tabs>
                  <w:ind w:left="-108" w:right="-105"/>
                  <w:rPr>
                    <w:rFonts w:eastAsia="Calibri" w:cs="Tahoma"/>
                    <w:szCs w:val="22"/>
                    <w:lang w:eastAsia="en-US"/>
                  </w:rPr>
                </w:pPr>
              </w:p>
            </w:tc>
          </w:tr>
        </w:tbl>
        <w:p w14:paraId="5DC6AC61" w14:textId="77777777" w:rsidR="009803B0" w:rsidRPr="00330DA7" w:rsidRDefault="009803B0" w:rsidP="00664733">
          <w:pPr>
            <w:tabs>
              <w:tab w:val="right" w:pos="8838"/>
            </w:tabs>
            <w:ind w:left="-28"/>
            <w:rPr>
              <w:rFonts w:ascii="Arial" w:eastAsia="Calibri" w:hAnsi="Arial" w:cs="Arial"/>
              <w:b/>
              <w:szCs w:val="22"/>
              <w:lang w:eastAsia="en-US"/>
            </w:rPr>
          </w:pPr>
        </w:p>
      </w:tc>
    </w:tr>
  </w:tbl>
  <w:p w14:paraId="2A906731" w14:textId="77777777" w:rsidR="009803B0" w:rsidRPr="00765661" w:rsidRDefault="00762AE7" w:rsidP="0066473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B93"/>
    <w:multiLevelType w:val="hybridMultilevel"/>
    <w:tmpl w:val="0D4CA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B57440D"/>
    <w:multiLevelType w:val="hybridMultilevel"/>
    <w:tmpl w:val="B65C5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E601C56"/>
    <w:multiLevelType w:val="hybridMultilevel"/>
    <w:tmpl w:val="AD20406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5"/>
  </w:num>
  <w:num w:numId="5">
    <w:abstractNumId w:val="2"/>
  </w:num>
  <w:num w:numId="6">
    <w:abstractNumId w:val="16"/>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1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06346"/>
    <w:rsid w:val="000318BC"/>
    <w:rsid w:val="00057B2D"/>
    <w:rsid w:val="00060347"/>
    <w:rsid w:val="00080071"/>
    <w:rsid w:val="000D0D67"/>
    <w:rsid w:val="000D7594"/>
    <w:rsid w:val="000E09C4"/>
    <w:rsid w:val="0011350D"/>
    <w:rsid w:val="00141876"/>
    <w:rsid w:val="0014207B"/>
    <w:rsid w:val="00150C49"/>
    <w:rsid w:val="00185B3C"/>
    <w:rsid w:val="00186AC7"/>
    <w:rsid w:val="001974BD"/>
    <w:rsid w:val="001A58B3"/>
    <w:rsid w:val="001C7688"/>
    <w:rsid w:val="001F3515"/>
    <w:rsid w:val="00233005"/>
    <w:rsid w:val="00233F17"/>
    <w:rsid w:val="00260FBA"/>
    <w:rsid w:val="0027417A"/>
    <w:rsid w:val="002A3601"/>
    <w:rsid w:val="002B7C6F"/>
    <w:rsid w:val="002D111C"/>
    <w:rsid w:val="00302476"/>
    <w:rsid w:val="00305B2A"/>
    <w:rsid w:val="00331F35"/>
    <w:rsid w:val="00335CDF"/>
    <w:rsid w:val="00362A11"/>
    <w:rsid w:val="003A40C1"/>
    <w:rsid w:val="003A656D"/>
    <w:rsid w:val="003B5D3E"/>
    <w:rsid w:val="003B6E60"/>
    <w:rsid w:val="003F35FD"/>
    <w:rsid w:val="0041385B"/>
    <w:rsid w:val="00441BFA"/>
    <w:rsid w:val="00454FBD"/>
    <w:rsid w:val="004D7CD8"/>
    <w:rsid w:val="004E5068"/>
    <w:rsid w:val="004F5355"/>
    <w:rsid w:val="004F7A00"/>
    <w:rsid w:val="00523F48"/>
    <w:rsid w:val="005365FA"/>
    <w:rsid w:val="00556548"/>
    <w:rsid w:val="005723CB"/>
    <w:rsid w:val="00575400"/>
    <w:rsid w:val="00582723"/>
    <w:rsid w:val="005B18AF"/>
    <w:rsid w:val="005D00A2"/>
    <w:rsid w:val="005D5A50"/>
    <w:rsid w:val="005E2E91"/>
    <w:rsid w:val="005F5301"/>
    <w:rsid w:val="005F65B7"/>
    <w:rsid w:val="006067C7"/>
    <w:rsid w:val="006159AD"/>
    <w:rsid w:val="006333F0"/>
    <w:rsid w:val="00646436"/>
    <w:rsid w:val="00664420"/>
    <w:rsid w:val="00664733"/>
    <w:rsid w:val="0069090A"/>
    <w:rsid w:val="00697FF3"/>
    <w:rsid w:val="006A646A"/>
    <w:rsid w:val="006B10B0"/>
    <w:rsid w:val="006E25BC"/>
    <w:rsid w:val="006E6BBC"/>
    <w:rsid w:val="006F7768"/>
    <w:rsid w:val="00703347"/>
    <w:rsid w:val="00717E59"/>
    <w:rsid w:val="00722225"/>
    <w:rsid w:val="00762AE7"/>
    <w:rsid w:val="00775BFC"/>
    <w:rsid w:val="00784235"/>
    <w:rsid w:val="007A3459"/>
    <w:rsid w:val="007B6074"/>
    <w:rsid w:val="007D1C55"/>
    <w:rsid w:val="007D317F"/>
    <w:rsid w:val="007F5D06"/>
    <w:rsid w:val="00805A6E"/>
    <w:rsid w:val="00833778"/>
    <w:rsid w:val="00860D7F"/>
    <w:rsid w:val="00862853"/>
    <w:rsid w:val="00865CF4"/>
    <w:rsid w:val="00876DBC"/>
    <w:rsid w:val="0089111A"/>
    <w:rsid w:val="008A6003"/>
    <w:rsid w:val="008A6F88"/>
    <w:rsid w:val="008B104A"/>
    <w:rsid w:val="008B1E16"/>
    <w:rsid w:val="008E1316"/>
    <w:rsid w:val="008F0AD7"/>
    <w:rsid w:val="00910FD2"/>
    <w:rsid w:val="00931437"/>
    <w:rsid w:val="00953430"/>
    <w:rsid w:val="00960D82"/>
    <w:rsid w:val="00970EB3"/>
    <w:rsid w:val="009803B0"/>
    <w:rsid w:val="009A2D78"/>
    <w:rsid w:val="009A7C10"/>
    <w:rsid w:val="009B2945"/>
    <w:rsid w:val="009D3B74"/>
    <w:rsid w:val="009E2DEE"/>
    <w:rsid w:val="009F797C"/>
    <w:rsid w:val="00A131AC"/>
    <w:rsid w:val="00A16D85"/>
    <w:rsid w:val="00A21A20"/>
    <w:rsid w:val="00A36A99"/>
    <w:rsid w:val="00A37A1F"/>
    <w:rsid w:val="00A53315"/>
    <w:rsid w:val="00A70EF0"/>
    <w:rsid w:val="00A9208D"/>
    <w:rsid w:val="00A96BFC"/>
    <w:rsid w:val="00AA6EA9"/>
    <w:rsid w:val="00AC2DB8"/>
    <w:rsid w:val="00AC3CA0"/>
    <w:rsid w:val="00AE3DA7"/>
    <w:rsid w:val="00AF03C4"/>
    <w:rsid w:val="00B22A80"/>
    <w:rsid w:val="00BA55A8"/>
    <w:rsid w:val="00BB2ABF"/>
    <w:rsid w:val="00BB64F4"/>
    <w:rsid w:val="00BC7DCE"/>
    <w:rsid w:val="00BD3F4F"/>
    <w:rsid w:val="00BD5A7C"/>
    <w:rsid w:val="00BE7A1B"/>
    <w:rsid w:val="00BF0221"/>
    <w:rsid w:val="00BF091A"/>
    <w:rsid w:val="00BF4EAD"/>
    <w:rsid w:val="00C049E2"/>
    <w:rsid w:val="00C31005"/>
    <w:rsid w:val="00C36795"/>
    <w:rsid w:val="00C461EC"/>
    <w:rsid w:val="00C507D4"/>
    <w:rsid w:val="00C6774B"/>
    <w:rsid w:val="00C71CEF"/>
    <w:rsid w:val="00C72DAA"/>
    <w:rsid w:val="00C80B14"/>
    <w:rsid w:val="00C92963"/>
    <w:rsid w:val="00CB7E9A"/>
    <w:rsid w:val="00CC3746"/>
    <w:rsid w:val="00CD0B92"/>
    <w:rsid w:val="00CE29D3"/>
    <w:rsid w:val="00CF2D8B"/>
    <w:rsid w:val="00CF7586"/>
    <w:rsid w:val="00D036D3"/>
    <w:rsid w:val="00D2790D"/>
    <w:rsid w:val="00D51ECD"/>
    <w:rsid w:val="00D6170E"/>
    <w:rsid w:val="00D70A4E"/>
    <w:rsid w:val="00D91CB4"/>
    <w:rsid w:val="00DB1C09"/>
    <w:rsid w:val="00DC57B6"/>
    <w:rsid w:val="00DE1133"/>
    <w:rsid w:val="00E16BF5"/>
    <w:rsid w:val="00E37A3F"/>
    <w:rsid w:val="00E37D3C"/>
    <w:rsid w:val="00E53550"/>
    <w:rsid w:val="00E62E6A"/>
    <w:rsid w:val="00E83EF5"/>
    <w:rsid w:val="00E9335C"/>
    <w:rsid w:val="00ED1C1E"/>
    <w:rsid w:val="00EE2AF2"/>
    <w:rsid w:val="00F07EE6"/>
    <w:rsid w:val="00F33CC8"/>
    <w:rsid w:val="00F4481C"/>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92450">
      <w:bodyDiv w:val="1"/>
      <w:marLeft w:val="0"/>
      <w:marRight w:val="0"/>
      <w:marTop w:val="0"/>
      <w:marBottom w:val="0"/>
      <w:divBdr>
        <w:top w:val="none" w:sz="0" w:space="0" w:color="auto"/>
        <w:left w:val="none" w:sz="0" w:space="0" w:color="auto"/>
        <w:bottom w:val="none" w:sz="0" w:space="0" w:color="auto"/>
        <w:right w:val="none" w:sz="0" w:space="0" w:color="auto"/>
      </w:divBdr>
    </w:div>
    <w:div w:id="1125586014">
      <w:bodyDiv w:val="1"/>
      <w:marLeft w:val="0"/>
      <w:marRight w:val="0"/>
      <w:marTop w:val="0"/>
      <w:marBottom w:val="0"/>
      <w:divBdr>
        <w:top w:val="none" w:sz="0" w:space="0" w:color="auto"/>
        <w:left w:val="none" w:sz="0" w:space="0" w:color="auto"/>
        <w:bottom w:val="none" w:sz="0" w:space="0" w:color="auto"/>
        <w:right w:val="none" w:sz="0" w:space="0" w:color="auto"/>
      </w:divBdr>
    </w:div>
    <w:div w:id="1630895962">
      <w:bodyDiv w:val="1"/>
      <w:marLeft w:val="0"/>
      <w:marRight w:val="0"/>
      <w:marTop w:val="0"/>
      <w:marBottom w:val="0"/>
      <w:divBdr>
        <w:top w:val="none" w:sz="0" w:space="0" w:color="auto"/>
        <w:left w:val="none" w:sz="0" w:space="0" w:color="auto"/>
        <w:bottom w:val="none" w:sz="0" w:space="0" w:color="auto"/>
        <w:right w:val="none" w:sz="0" w:space="0" w:color="auto"/>
      </w:divBdr>
    </w:div>
    <w:div w:id="1975675811">
      <w:bodyDiv w:val="1"/>
      <w:marLeft w:val="0"/>
      <w:marRight w:val="0"/>
      <w:marTop w:val="0"/>
      <w:marBottom w:val="0"/>
      <w:divBdr>
        <w:top w:val="none" w:sz="0" w:space="0" w:color="auto"/>
        <w:left w:val="none" w:sz="0" w:space="0" w:color="auto"/>
        <w:bottom w:val="none" w:sz="0" w:space="0" w:color="auto"/>
        <w:right w:val="none" w:sz="0" w:space="0" w:color="auto"/>
      </w:divBdr>
    </w:div>
    <w:div w:id="2014647825">
      <w:bodyDiv w:val="1"/>
      <w:marLeft w:val="0"/>
      <w:marRight w:val="0"/>
      <w:marTop w:val="0"/>
      <w:marBottom w:val="0"/>
      <w:divBdr>
        <w:top w:val="none" w:sz="0" w:space="0" w:color="auto"/>
        <w:left w:val="none" w:sz="0" w:space="0" w:color="auto"/>
        <w:bottom w:val="none" w:sz="0" w:space="0" w:color="auto"/>
        <w:right w:val="none" w:sz="0" w:space="0" w:color="auto"/>
      </w:divBdr>
    </w:div>
    <w:div w:id="20832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845C9450-1C40-4FD7-BB47-2C5E22D3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27</Pages>
  <Words>6434</Words>
  <Characters>35390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2024-09-05T18:56:00Z</cp:lastPrinted>
  <dcterms:created xsi:type="dcterms:W3CDTF">2024-08-29T20:24:00Z</dcterms:created>
  <dcterms:modified xsi:type="dcterms:W3CDTF">2024-10-21T22:22:00Z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