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17E2F3C9" w:rsidR="00397333" w:rsidRPr="00E970B2" w:rsidRDefault="00B16908"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A94A15" w:rsidRPr="00E970B2">
        <w:rPr>
          <w:rFonts w:ascii="Palatino Linotype" w:eastAsia="Palatino Linotype" w:hAnsi="Palatino Linotype" w:cs="Palatino Linotype"/>
          <w:sz w:val="22"/>
          <w:szCs w:val="22"/>
        </w:rPr>
        <w:t xml:space="preserve">fecha </w:t>
      </w:r>
      <w:r w:rsidR="000B0C63" w:rsidRPr="00E970B2">
        <w:rPr>
          <w:rFonts w:ascii="Palatino Linotype" w:eastAsia="Palatino Linotype" w:hAnsi="Palatino Linotype" w:cs="Palatino Linotype"/>
          <w:sz w:val="22"/>
          <w:szCs w:val="22"/>
        </w:rPr>
        <w:t xml:space="preserve">seis de noviembre </w:t>
      </w:r>
      <w:r w:rsidR="00F84837" w:rsidRPr="00E970B2">
        <w:rPr>
          <w:rFonts w:ascii="Palatino Linotype" w:eastAsia="Palatino Linotype" w:hAnsi="Palatino Linotype" w:cs="Palatino Linotype"/>
          <w:sz w:val="22"/>
          <w:szCs w:val="22"/>
        </w:rPr>
        <w:t>de dos mil veinticuatro</w:t>
      </w:r>
      <w:r w:rsidR="00C33785" w:rsidRPr="00E970B2">
        <w:rPr>
          <w:rFonts w:ascii="Palatino Linotype" w:eastAsia="Palatino Linotype" w:hAnsi="Palatino Linotype" w:cs="Palatino Linotype"/>
          <w:sz w:val="22"/>
          <w:szCs w:val="22"/>
        </w:rPr>
        <w:t xml:space="preserve">. </w:t>
      </w:r>
    </w:p>
    <w:p w14:paraId="0641B12C" w14:textId="77777777" w:rsidR="00397333" w:rsidRPr="00E970B2" w:rsidRDefault="00397333" w:rsidP="004A6134">
      <w:pPr>
        <w:spacing w:line="360" w:lineRule="auto"/>
        <w:jc w:val="both"/>
        <w:rPr>
          <w:rFonts w:ascii="Palatino Linotype" w:eastAsia="Palatino Linotype" w:hAnsi="Palatino Linotype" w:cs="Palatino Linotype"/>
          <w:sz w:val="22"/>
          <w:szCs w:val="22"/>
        </w:rPr>
      </w:pPr>
    </w:p>
    <w:p w14:paraId="2136A93F" w14:textId="0596B171" w:rsidR="00397333" w:rsidRPr="00E970B2" w:rsidRDefault="00B16908"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Visto</w:t>
      </w:r>
      <w:r w:rsidRPr="00E970B2">
        <w:rPr>
          <w:rFonts w:ascii="Palatino Linotype" w:eastAsia="Palatino Linotype" w:hAnsi="Palatino Linotype" w:cs="Palatino Linotype"/>
          <w:sz w:val="22"/>
          <w:szCs w:val="22"/>
        </w:rPr>
        <w:t xml:space="preserve"> el expediente relativo al recurso de revisión </w:t>
      </w:r>
      <w:r w:rsidR="000B0C63" w:rsidRPr="00E970B2">
        <w:rPr>
          <w:rFonts w:ascii="Palatino Linotype" w:eastAsia="Palatino Linotype" w:hAnsi="Palatino Linotype" w:cs="Palatino Linotype"/>
          <w:b/>
          <w:sz w:val="22"/>
          <w:szCs w:val="22"/>
        </w:rPr>
        <w:t>05909</w:t>
      </w:r>
      <w:r w:rsidR="00DE4786" w:rsidRPr="00E970B2">
        <w:rPr>
          <w:rFonts w:ascii="Palatino Linotype" w:eastAsia="Palatino Linotype" w:hAnsi="Palatino Linotype" w:cs="Palatino Linotype"/>
          <w:b/>
          <w:sz w:val="22"/>
          <w:szCs w:val="22"/>
        </w:rPr>
        <w:t>/INFOEM/IP/RR/2024</w:t>
      </w:r>
      <w:r w:rsidRPr="00E970B2">
        <w:rPr>
          <w:rFonts w:ascii="Palatino Linotype" w:eastAsia="Palatino Linotype" w:hAnsi="Palatino Linotype" w:cs="Palatino Linotype"/>
          <w:sz w:val="22"/>
          <w:szCs w:val="22"/>
        </w:rPr>
        <w:t xml:space="preserve">, interpuesto por </w:t>
      </w:r>
      <w:r w:rsidR="00B55035" w:rsidRPr="00B55035">
        <w:rPr>
          <w:rFonts w:ascii="Palatino Linotype" w:eastAsia="Palatino Linotype" w:hAnsi="Palatino Linotype" w:cs="Palatino Linotype"/>
          <w:b/>
          <w:sz w:val="22"/>
          <w:szCs w:val="22"/>
        </w:rPr>
        <w:t>XXXXXX XXXX XXXXX</w:t>
      </w:r>
      <w:r w:rsidR="00A94A15" w:rsidRPr="00E970B2">
        <w:rPr>
          <w:rFonts w:ascii="Palatino Linotype" w:eastAsia="Palatino Linotype" w:hAnsi="Palatino Linotype" w:cs="Palatino Linotype"/>
          <w:sz w:val="22"/>
          <w:szCs w:val="22"/>
        </w:rPr>
        <w:t>,</w:t>
      </w:r>
      <w:r w:rsidRPr="00E970B2">
        <w:rPr>
          <w:rFonts w:ascii="Palatino Linotype" w:eastAsia="Palatino Linotype" w:hAnsi="Palatino Linotype" w:cs="Palatino Linotype"/>
          <w:sz w:val="22"/>
          <w:szCs w:val="22"/>
        </w:rPr>
        <w:t xml:space="preserve"> lo sucesivo se le denominará el</w:t>
      </w:r>
      <w:r w:rsidRPr="00E970B2">
        <w:rPr>
          <w:rFonts w:ascii="Palatino Linotype" w:eastAsia="Palatino Linotype" w:hAnsi="Palatino Linotype" w:cs="Palatino Linotype"/>
          <w:b/>
          <w:sz w:val="22"/>
          <w:szCs w:val="22"/>
        </w:rPr>
        <w:t xml:space="preserve"> RECURRENTE</w:t>
      </w:r>
      <w:r w:rsidRPr="00E970B2">
        <w:rPr>
          <w:rFonts w:ascii="Palatino Linotype" w:eastAsia="Palatino Linotype" w:hAnsi="Palatino Linotype" w:cs="Palatino Linotype"/>
          <w:sz w:val="22"/>
          <w:szCs w:val="22"/>
        </w:rPr>
        <w:t>, en contra de la respuesta a su solicitud de información con número de folio</w:t>
      </w:r>
      <w:r w:rsidR="00A94A15" w:rsidRPr="00E970B2">
        <w:rPr>
          <w:rFonts w:ascii="Palatino Linotype" w:eastAsia="Palatino Linotype" w:hAnsi="Palatino Linotype" w:cs="Palatino Linotype"/>
          <w:b/>
          <w:sz w:val="22"/>
          <w:szCs w:val="22"/>
        </w:rPr>
        <w:t xml:space="preserve"> 0</w:t>
      </w:r>
      <w:r w:rsidR="000B0C63" w:rsidRPr="00E970B2">
        <w:rPr>
          <w:rFonts w:ascii="Palatino Linotype" w:eastAsia="Palatino Linotype" w:hAnsi="Palatino Linotype" w:cs="Palatino Linotype"/>
          <w:b/>
          <w:sz w:val="22"/>
          <w:szCs w:val="22"/>
        </w:rPr>
        <w:t>0194</w:t>
      </w:r>
      <w:r w:rsidR="00EB22B4" w:rsidRPr="00E970B2">
        <w:rPr>
          <w:rFonts w:ascii="Palatino Linotype" w:eastAsia="Palatino Linotype" w:hAnsi="Palatino Linotype" w:cs="Palatino Linotype"/>
          <w:b/>
          <w:sz w:val="22"/>
          <w:szCs w:val="22"/>
        </w:rPr>
        <w:t>/</w:t>
      </w:r>
      <w:r w:rsidR="000B0C63" w:rsidRPr="00E970B2">
        <w:rPr>
          <w:rFonts w:ascii="Palatino Linotype" w:eastAsia="Palatino Linotype" w:hAnsi="Palatino Linotype" w:cs="Palatino Linotype"/>
          <w:b/>
          <w:sz w:val="22"/>
          <w:szCs w:val="22"/>
        </w:rPr>
        <w:t>CHALCO</w:t>
      </w:r>
      <w:r w:rsidR="00B952F6" w:rsidRPr="00E970B2">
        <w:rPr>
          <w:rFonts w:ascii="Palatino Linotype" w:eastAsia="Palatino Linotype" w:hAnsi="Palatino Linotype" w:cs="Palatino Linotype"/>
          <w:b/>
          <w:sz w:val="22"/>
          <w:szCs w:val="22"/>
        </w:rPr>
        <w:t>/</w:t>
      </w:r>
      <w:r w:rsidRPr="00E970B2">
        <w:rPr>
          <w:rFonts w:ascii="Palatino Linotype" w:eastAsia="Palatino Linotype" w:hAnsi="Palatino Linotype" w:cs="Palatino Linotype"/>
          <w:b/>
          <w:sz w:val="22"/>
          <w:szCs w:val="22"/>
        </w:rPr>
        <w:t>IP/202</w:t>
      </w:r>
      <w:r w:rsidR="00DE4786" w:rsidRPr="00E970B2">
        <w:rPr>
          <w:rFonts w:ascii="Palatino Linotype" w:eastAsia="Palatino Linotype" w:hAnsi="Palatino Linotype" w:cs="Palatino Linotype"/>
          <w:b/>
          <w:sz w:val="22"/>
          <w:szCs w:val="22"/>
        </w:rPr>
        <w:t>4</w:t>
      </w:r>
      <w:r w:rsidRPr="00E970B2">
        <w:rPr>
          <w:rFonts w:ascii="Palatino Linotype" w:eastAsia="Palatino Linotype" w:hAnsi="Palatino Linotype" w:cs="Palatino Linotype"/>
          <w:sz w:val="22"/>
          <w:szCs w:val="22"/>
        </w:rPr>
        <w:t xml:space="preserve">, por parte del </w:t>
      </w:r>
      <w:r w:rsidR="00F84837" w:rsidRPr="00E970B2">
        <w:rPr>
          <w:rFonts w:ascii="Palatino Linotype" w:eastAsia="Palatino Linotype" w:hAnsi="Palatino Linotype" w:cs="Palatino Linotype"/>
          <w:b/>
          <w:sz w:val="22"/>
          <w:szCs w:val="22"/>
        </w:rPr>
        <w:t>Ayuntamiento de</w:t>
      </w:r>
      <w:r w:rsidR="000B0C63" w:rsidRPr="00E970B2">
        <w:rPr>
          <w:rFonts w:ascii="Palatino Linotype" w:eastAsia="Palatino Linotype" w:hAnsi="Palatino Linotype" w:cs="Palatino Linotype"/>
          <w:b/>
          <w:sz w:val="22"/>
          <w:szCs w:val="22"/>
        </w:rPr>
        <w:t xml:space="preserve"> Chalco</w:t>
      </w:r>
      <w:r w:rsidR="00EB22B4" w:rsidRPr="00E970B2">
        <w:rPr>
          <w:rFonts w:ascii="Palatino Linotype" w:eastAsia="Palatino Linotype" w:hAnsi="Palatino Linotype" w:cs="Palatino Linotype"/>
          <w:b/>
          <w:sz w:val="22"/>
          <w:szCs w:val="22"/>
        </w:rPr>
        <w:t xml:space="preserve"> </w:t>
      </w:r>
      <w:r w:rsidRPr="00E970B2">
        <w:rPr>
          <w:rFonts w:ascii="Palatino Linotype" w:eastAsia="Palatino Linotype" w:hAnsi="Palatino Linotype" w:cs="Palatino Linotype"/>
          <w:sz w:val="22"/>
          <w:szCs w:val="22"/>
        </w:rPr>
        <w:t xml:space="preserve">en lo sucesivo el </w:t>
      </w:r>
      <w:r w:rsidRPr="00E970B2">
        <w:rPr>
          <w:rFonts w:ascii="Palatino Linotype" w:eastAsia="Palatino Linotype" w:hAnsi="Palatino Linotype" w:cs="Palatino Linotype"/>
          <w:b/>
          <w:sz w:val="22"/>
          <w:szCs w:val="22"/>
        </w:rPr>
        <w:t>SUJETO OBLIGADO</w:t>
      </w:r>
      <w:r w:rsidRPr="00E970B2">
        <w:rPr>
          <w:rFonts w:ascii="Palatino Linotype" w:eastAsia="Palatino Linotype" w:hAnsi="Palatino Linotype" w:cs="Palatino Linotype"/>
          <w:sz w:val="22"/>
          <w:szCs w:val="22"/>
        </w:rPr>
        <w:t>;</w:t>
      </w:r>
      <w:r w:rsidRPr="00E970B2">
        <w:rPr>
          <w:rFonts w:ascii="Palatino Linotype" w:eastAsia="Palatino Linotype" w:hAnsi="Palatino Linotype" w:cs="Palatino Linotype"/>
          <w:b/>
          <w:sz w:val="22"/>
          <w:szCs w:val="22"/>
        </w:rPr>
        <w:t xml:space="preserve"> </w:t>
      </w:r>
      <w:r w:rsidRPr="00E970B2">
        <w:rPr>
          <w:rFonts w:ascii="Palatino Linotype" w:eastAsia="Palatino Linotype" w:hAnsi="Palatino Linotype" w:cs="Palatino Linotype"/>
          <w:sz w:val="22"/>
          <w:szCs w:val="22"/>
        </w:rPr>
        <w:t>se procede a dictar la presente resolución, con base en los siguientes:</w:t>
      </w:r>
    </w:p>
    <w:p w14:paraId="76E7DFFC" w14:textId="77777777" w:rsidR="00EB22B4" w:rsidRPr="00E970B2" w:rsidRDefault="00EB22B4" w:rsidP="004A6134">
      <w:pPr>
        <w:spacing w:line="360" w:lineRule="auto"/>
        <w:jc w:val="both"/>
        <w:rPr>
          <w:rFonts w:ascii="Palatino Linotype" w:eastAsia="Palatino Linotype" w:hAnsi="Palatino Linotype" w:cs="Palatino Linotype"/>
          <w:sz w:val="22"/>
          <w:szCs w:val="22"/>
        </w:rPr>
      </w:pPr>
    </w:p>
    <w:p w14:paraId="43E80708" w14:textId="77777777" w:rsidR="00397333" w:rsidRPr="00E970B2" w:rsidRDefault="00B16908" w:rsidP="004A6134">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970B2">
        <w:rPr>
          <w:rFonts w:ascii="Palatino Linotype" w:eastAsia="Palatino Linotype" w:hAnsi="Palatino Linotype" w:cs="Palatino Linotype"/>
          <w:b/>
          <w:sz w:val="22"/>
          <w:szCs w:val="22"/>
        </w:rPr>
        <w:t>A N T E C E D E N T E S:</w:t>
      </w:r>
    </w:p>
    <w:p w14:paraId="37629353" w14:textId="77777777" w:rsidR="00397333" w:rsidRPr="00E970B2" w:rsidRDefault="00397333" w:rsidP="004A613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2D0EA785" w:rsidR="00397333" w:rsidRPr="00E970B2" w:rsidRDefault="00B16908" w:rsidP="00B952F6">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E970B2">
        <w:rPr>
          <w:rFonts w:ascii="Palatino Linotype" w:eastAsia="Palatino Linotype" w:hAnsi="Palatino Linotype" w:cs="Palatino Linotype"/>
          <w:b/>
          <w:sz w:val="22"/>
          <w:szCs w:val="22"/>
        </w:rPr>
        <w:t xml:space="preserve">Solicitud de acceso a la información. </w:t>
      </w:r>
      <w:r w:rsidRPr="00E970B2">
        <w:rPr>
          <w:rFonts w:ascii="Palatino Linotype" w:eastAsia="Palatino Linotype" w:hAnsi="Palatino Linotype" w:cs="Palatino Linotype"/>
          <w:sz w:val="22"/>
          <w:szCs w:val="22"/>
        </w:rPr>
        <w:t xml:space="preserve">Con fecha </w:t>
      </w:r>
      <w:r w:rsidR="000B0C63" w:rsidRPr="00E970B2">
        <w:rPr>
          <w:rFonts w:ascii="Palatino Linotype" w:eastAsia="Palatino Linotype" w:hAnsi="Palatino Linotype" w:cs="Palatino Linotype"/>
          <w:b/>
          <w:sz w:val="22"/>
          <w:szCs w:val="22"/>
        </w:rPr>
        <w:t>veintinueve de agosto</w:t>
      </w:r>
      <w:r w:rsidR="00DE4786" w:rsidRPr="00E970B2">
        <w:rPr>
          <w:rFonts w:ascii="Palatino Linotype" w:eastAsia="Palatino Linotype" w:hAnsi="Palatino Linotype" w:cs="Palatino Linotype"/>
          <w:b/>
          <w:sz w:val="22"/>
          <w:szCs w:val="22"/>
        </w:rPr>
        <w:t xml:space="preserve"> de dos mil veinticuatro</w:t>
      </w:r>
      <w:r w:rsidRPr="00E970B2">
        <w:rPr>
          <w:rFonts w:ascii="Palatino Linotype" w:eastAsia="Palatino Linotype" w:hAnsi="Palatino Linotype" w:cs="Palatino Linotype"/>
          <w:sz w:val="22"/>
          <w:szCs w:val="22"/>
        </w:rPr>
        <w:t xml:space="preserve">, la parte </w:t>
      </w:r>
      <w:r w:rsidRPr="00E970B2">
        <w:rPr>
          <w:rFonts w:ascii="Palatino Linotype" w:eastAsia="Palatino Linotype" w:hAnsi="Palatino Linotype" w:cs="Palatino Linotype"/>
          <w:b/>
          <w:sz w:val="22"/>
          <w:szCs w:val="22"/>
        </w:rPr>
        <w:t>RECURRENTE</w:t>
      </w:r>
      <w:r w:rsidRPr="00E970B2">
        <w:rPr>
          <w:rFonts w:ascii="Palatino Linotype" w:eastAsia="Palatino Linotype" w:hAnsi="Palatino Linotype" w:cs="Palatino Linotype"/>
          <w:sz w:val="22"/>
          <w:szCs w:val="22"/>
        </w:rPr>
        <w:t xml:space="preserve"> formuló solicitud de acceso a información pública al </w:t>
      </w:r>
      <w:r w:rsidRPr="00E970B2">
        <w:rPr>
          <w:rFonts w:ascii="Palatino Linotype" w:eastAsia="Palatino Linotype" w:hAnsi="Palatino Linotype" w:cs="Palatino Linotype"/>
          <w:b/>
          <w:sz w:val="22"/>
          <w:szCs w:val="22"/>
        </w:rPr>
        <w:t>SUJETO OBLIGADO</w:t>
      </w:r>
      <w:r w:rsidRPr="00E970B2">
        <w:rPr>
          <w:rFonts w:ascii="Palatino Linotype" w:eastAsia="Palatino Linotype" w:hAnsi="Palatino Linotype" w:cs="Palatino Linotype"/>
          <w:sz w:val="22"/>
          <w:szCs w:val="22"/>
        </w:rPr>
        <w:t xml:space="preserve"> a través del Sistema de Acceso a la Información Mexiquense, en adelante </w:t>
      </w:r>
      <w:r w:rsidRPr="00E970B2">
        <w:rPr>
          <w:rFonts w:ascii="Palatino Linotype" w:eastAsia="Palatino Linotype" w:hAnsi="Palatino Linotype" w:cs="Palatino Linotype"/>
          <w:b/>
          <w:sz w:val="22"/>
          <w:szCs w:val="22"/>
        </w:rPr>
        <w:t xml:space="preserve">SAIMEX, </w:t>
      </w:r>
      <w:r w:rsidRPr="00E970B2">
        <w:rPr>
          <w:rFonts w:ascii="Palatino Linotype" w:eastAsia="Palatino Linotype" w:hAnsi="Palatino Linotype" w:cs="Palatino Linotype"/>
          <w:sz w:val="22"/>
          <w:szCs w:val="22"/>
        </w:rPr>
        <w:t>requiriéndole lo siguiente:</w:t>
      </w:r>
    </w:p>
    <w:p w14:paraId="248C4D4B" w14:textId="77777777" w:rsidR="00397333" w:rsidRPr="00E970B2" w:rsidRDefault="00397333" w:rsidP="004A613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B2E67DC" w14:textId="3FA26CD9" w:rsidR="00C33785" w:rsidRPr="00E970B2" w:rsidRDefault="000B0C63" w:rsidP="000B0C63">
      <w:pPr>
        <w:spacing w:line="360" w:lineRule="auto"/>
        <w:ind w:left="567" w:right="616"/>
        <w:jc w:val="both"/>
        <w:rPr>
          <w:rFonts w:ascii="Palatino Linotype" w:hAnsi="Palatino Linotype"/>
          <w:i/>
          <w:sz w:val="22"/>
          <w:szCs w:val="22"/>
        </w:rPr>
      </w:pPr>
      <w:r w:rsidRPr="00E970B2">
        <w:rPr>
          <w:rFonts w:ascii="Palatino Linotype" w:hAnsi="Palatino Linotype"/>
          <w:i/>
          <w:sz w:val="22"/>
          <w:szCs w:val="22"/>
        </w:rPr>
        <w:t xml:space="preserve">Procedimiento de Licitación para llevar a cabo la contratación de los servicios de Flores Contadores y Auditores S.C. en el ejercicio fiscal 2024. por el periodo del 01 de enero al 29 de agosto de 2024, ADEMÁS 1.- Contrato CELEBRADO ENTRE EL MUNICIPIO DE CHALCO Y FLORES CONTADORES Y AUDITORES S.C. 2.- Facturas pagadas 3.- Informes presentados 4.- Identificación del Representante legal de Flores Contadores y Auditores S.C. 5.- Acta Constitutiva de Flores Contadores y Auditores S.C. 6.- Domicilio donde se encuentran las </w:t>
      </w:r>
      <w:proofErr w:type="spellStart"/>
      <w:r w:rsidRPr="00E970B2">
        <w:rPr>
          <w:rFonts w:ascii="Palatino Linotype" w:hAnsi="Palatino Linotype"/>
          <w:i/>
          <w:sz w:val="22"/>
          <w:szCs w:val="22"/>
        </w:rPr>
        <w:t>OFIcinas</w:t>
      </w:r>
      <w:proofErr w:type="spellEnd"/>
      <w:r w:rsidRPr="00E970B2">
        <w:rPr>
          <w:rFonts w:ascii="Palatino Linotype" w:hAnsi="Palatino Linotype"/>
          <w:i/>
          <w:sz w:val="22"/>
          <w:szCs w:val="22"/>
        </w:rPr>
        <w:t xml:space="preserve"> de Flores Contadores y Auditores S.C</w:t>
      </w:r>
      <w:r w:rsidR="00F84837" w:rsidRPr="00E970B2">
        <w:rPr>
          <w:rFonts w:ascii="Palatino Linotype" w:hAnsi="Palatino Linotype"/>
          <w:i/>
          <w:sz w:val="22"/>
          <w:szCs w:val="22"/>
        </w:rPr>
        <w:t>.</w:t>
      </w:r>
    </w:p>
    <w:p w14:paraId="76AB3EDD" w14:textId="77777777" w:rsidR="00F84837" w:rsidRPr="00E970B2" w:rsidRDefault="00F84837" w:rsidP="004A6134">
      <w:pPr>
        <w:spacing w:line="360" w:lineRule="auto"/>
        <w:ind w:left="709" w:right="900"/>
        <w:jc w:val="both"/>
        <w:rPr>
          <w:rFonts w:ascii="Palatino Linotype" w:eastAsia="Palatino Linotype" w:hAnsi="Palatino Linotype" w:cs="Palatino Linotype"/>
          <w:b/>
          <w:i/>
          <w:sz w:val="22"/>
          <w:szCs w:val="22"/>
        </w:rPr>
      </w:pPr>
    </w:p>
    <w:p w14:paraId="51E19EEB" w14:textId="2297938E" w:rsidR="002E564F" w:rsidRPr="00E970B2" w:rsidRDefault="00B16908"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lastRenderedPageBreak/>
        <w:t xml:space="preserve">Modalidad elegida para la entrega de la información: </w:t>
      </w:r>
      <w:r w:rsidRPr="00E970B2">
        <w:rPr>
          <w:rFonts w:ascii="Palatino Linotype" w:eastAsia="Palatino Linotype" w:hAnsi="Palatino Linotype" w:cs="Palatino Linotype"/>
          <w:sz w:val="22"/>
          <w:szCs w:val="22"/>
        </w:rPr>
        <w:t>a través del Sistema de Acce</w:t>
      </w:r>
      <w:r w:rsidR="00C33785" w:rsidRPr="00E970B2">
        <w:rPr>
          <w:rFonts w:ascii="Palatino Linotype" w:eastAsia="Palatino Linotype" w:hAnsi="Palatino Linotype" w:cs="Palatino Linotype"/>
          <w:sz w:val="22"/>
          <w:szCs w:val="22"/>
        </w:rPr>
        <w:t xml:space="preserve">so a la Información Mexiquense. </w:t>
      </w:r>
      <w:r w:rsidRPr="00E970B2">
        <w:rPr>
          <w:rFonts w:ascii="Palatino Linotype" w:eastAsia="Palatino Linotype" w:hAnsi="Palatino Linotype" w:cs="Palatino Linotype"/>
          <w:sz w:val="22"/>
          <w:szCs w:val="22"/>
        </w:rPr>
        <w:t xml:space="preserve"> </w:t>
      </w:r>
    </w:p>
    <w:p w14:paraId="7CC201A7" w14:textId="77777777" w:rsidR="00F84837" w:rsidRPr="00E970B2" w:rsidRDefault="00F84837" w:rsidP="00F8483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BDB6C2" w14:textId="5D0C37C7" w:rsidR="00397333" w:rsidRPr="00E970B2" w:rsidRDefault="00B16908" w:rsidP="004A613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 xml:space="preserve">Respuesta. </w:t>
      </w:r>
      <w:r w:rsidRPr="00E970B2">
        <w:rPr>
          <w:rFonts w:ascii="Palatino Linotype" w:eastAsia="Palatino Linotype" w:hAnsi="Palatino Linotype" w:cs="Palatino Linotype"/>
          <w:sz w:val="22"/>
          <w:szCs w:val="22"/>
        </w:rPr>
        <w:t xml:space="preserve">Con fecha </w:t>
      </w:r>
      <w:r w:rsidR="000B0C63" w:rsidRPr="00E970B2">
        <w:rPr>
          <w:rFonts w:ascii="Palatino Linotype" w:eastAsia="Palatino Linotype" w:hAnsi="Palatino Linotype" w:cs="Palatino Linotype"/>
          <w:b/>
          <w:sz w:val="22"/>
          <w:szCs w:val="22"/>
        </w:rPr>
        <w:t xml:space="preserve">veinte de septiembre </w:t>
      </w:r>
      <w:r w:rsidR="00DE4786" w:rsidRPr="00E970B2">
        <w:rPr>
          <w:rFonts w:ascii="Palatino Linotype" w:eastAsia="Palatino Linotype" w:hAnsi="Palatino Linotype" w:cs="Palatino Linotype"/>
          <w:b/>
          <w:sz w:val="22"/>
          <w:szCs w:val="22"/>
        </w:rPr>
        <w:t>de dos mil veinticuatro</w:t>
      </w:r>
      <w:r w:rsidR="00DE4786" w:rsidRPr="00E970B2">
        <w:rPr>
          <w:rFonts w:ascii="Palatino Linotype" w:eastAsia="Palatino Linotype" w:hAnsi="Palatino Linotype" w:cs="Palatino Linotype"/>
          <w:sz w:val="22"/>
          <w:szCs w:val="22"/>
        </w:rPr>
        <w:t>,</w:t>
      </w:r>
      <w:r w:rsidRPr="00E970B2">
        <w:rPr>
          <w:rFonts w:ascii="Palatino Linotype" w:eastAsia="Palatino Linotype" w:hAnsi="Palatino Linotype" w:cs="Palatino Linotype"/>
          <w:sz w:val="22"/>
          <w:szCs w:val="22"/>
        </w:rPr>
        <w:t xml:space="preserve"> el </w:t>
      </w:r>
      <w:r w:rsidRPr="00E970B2">
        <w:rPr>
          <w:rFonts w:ascii="Palatino Linotype" w:eastAsia="Palatino Linotype" w:hAnsi="Palatino Linotype" w:cs="Palatino Linotype"/>
          <w:b/>
          <w:sz w:val="22"/>
          <w:szCs w:val="22"/>
        </w:rPr>
        <w:t>SUJETO OBLIGADO</w:t>
      </w:r>
      <w:r w:rsidRPr="00E970B2">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38192537" w14:textId="77777777" w:rsidR="00C33785" w:rsidRPr="00E970B2" w:rsidRDefault="00C33785" w:rsidP="004A6134">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1EEA944D" w14:textId="77777777" w:rsidR="000B0C63" w:rsidRPr="00E970B2" w:rsidRDefault="000B0C63" w:rsidP="000B0C63">
      <w:pPr>
        <w:tabs>
          <w:tab w:val="left" w:pos="7371"/>
        </w:tabs>
        <w:spacing w:line="360" w:lineRule="auto"/>
        <w:ind w:left="567" w:right="616"/>
        <w:jc w:val="both"/>
        <w:rPr>
          <w:rFonts w:ascii="Palatino Linotype" w:hAnsi="Palatino Linotype"/>
          <w:i/>
          <w:sz w:val="22"/>
          <w:szCs w:val="18"/>
        </w:rPr>
      </w:pPr>
      <w:r w:rsidRPr="00E970B2">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4C226C" w14:textId="284819F4" w:rsidR="00DE4786" w:rsidRPr="00E970B2" w:rsidRDefault="000B0C63" w:rsidP="000B0C63">
      <w:pPr>
        <w:tabs>
          <w:tab w:val="left" w:pos="7371"/>
        </w:tabs>
        <w:spacing w:line="360" w:lineRule="auto"/>
        <w:ind w:left="567" w:right="616"/>
        <w:jc w:val="both"/>
        <w:rPr>
          <w:rFonts w:ascii="Palatino Linotype" w:hAnsi="Palatino Linotype"/>
          <w:i/>
          <w:sz w:val="22"/>
          <w:szCs w:val="18"/>
        </w:rPr>
      </w:pPr>
      <w:r w:rsidRPr="00E970B2">
        <w:rPr>
          <w:rFonts w:ascii="Palatino Linotype" w:hAnsi="Palatino Linotype"/>
          <w:i/>
          <w:sz w:val="22"/>
          <w:szCs w:val="18"/>
        </w:rPr>
        <w:t xml:space="preserve">En seguimiento a la solicitud de información registrada con el número de folio 00194/CHALCO/IP/2024, al respecto le informo que, los responsables de atender su requerimiento de información fueron la Lic. Lidia Vega Luna, Directora de Administración y la M. en D. María del Ángel Hernández Castañeda, Tesorera Municipal las cuales emitieron su respuesta en los siguientes términos: “Sirva de fundamento el artículo 12 de la Ley de Transparencia y Acceso a la Información Pública del Estado de México y Municipios, respecto a la solicitud emitida se entrega la siguiente información: Del numeral 1.- Contrato CELEBRADO ENTRE EL MUNICIPIO DE CHALCO Y FLORES CONTADORES Y AUDITORES S.C. </w:t>
      </w:r>
      <w:r w:rsidRPr="00E970B2">
        <w:rPr>
          <w:rFonts w:ascii="Palatino Linotype" w:hAnsi="Palatino Linotype"/>
          <w:b/>
          <w:i/>
          <w:sz w:val="22"/>
          <w:szCs w:val="18"/>
          <w:u w:val="single"/>
        </w:rPr>
        <w:t>se entrega el contrato en formato .</w:t>
      </w:r>
      <w:proofErr w:type="spellStart"/>
      <w:r w:rsidRPr="00E970B2">
        <w:rPr>
          <w:rFonts w:ascii="Palatino Linotype" w:hAnsi="Palatino Linotype"/>
          <w:b/>
          <w:i/>
          <w:sz w:val="22"/>
          <w:szCs w:val="18"/>
          <w:u w:val="single"/>
        </w:rPr>
        <w:t>pdf</w:t>
      </w:r>
      <w:proofErr w:type="spellEnd"/>
      <w:r w:rsidRPr="00E970B2">
        <w:rPr>
          <w:rFonts w:ascii="Palatino Linotype" w:hAnsi="Palatino Linotype"/>
          <w:b/>
          <w:i/>
          <w:sz w:val="22"/>
          <w:szCs w:val="18"/>
          <w:u w:val="single"/>
        </w:rPr>
        <w:t xml:space="preserve"> en su versión pública CHA/CAD/LP/08/2024.</w:t>
      </w:r>
      <w:r w:rsidRPr="00E970B2">
        <w:rPr>
          <w:rFonts w:ascii="Palatino Linotype" w:hAnsi="Palatino Linotype"/>
          <w:i/>
          <w:sz w:val="22"/>
          <w:szCs w:val="18"/>
        </w:rPr>
        <w:t xml:space="preserve"> Numeral 3.- Informes presentados, </w:t>
      </w:r>
      <w:r w:rsidRPr="00E970B2">
        <w:rPr>
          <w:rFonts w:ascii="Palatino Linotype" w:hAnsi="Palatino Linotype"/>
          <w:b/>
          <w:i/>
          <w:sz w:val="22"/>
          <w:szCs w:val="18"/>
          <w:u w:val="single"/>
        </w:rPr>
        <w:t xml:space="preserve">se informa que en el contrato no se estipuló la entrega de ningún informe respecto al trabajo realizado. </w:t>
      </w:r>
      <w:r w:rsidRPr="00E970B2">
        <w:rPr>
          <w:rFonts w:ascii="Palatino Linotype" w:hAnsi="Palatino Linotype"/>
          <w:i/>
          <w:sz w:val="22"/>
          <w:szCs w:val="18"/>
        </w:rPr>
        <w:t xml:space="preserve">Numeral 4.- Identificación del Representante legal de Flores Contadores y Auditores S.C., </w:t>
      </w:r>
      <w:r w:rsidRPr="00E970B2">
        <w:rPr>
          <w:rFonts w:ascii="Palatino Linotype" w:hAnsi="Palatino Linotype"/>
          <w:b/>
          <w:i/>
          <w:sz w:val="22"/>
          <w:szCs w:val="18"/>
          <w:u w:val="single"/>
        </w:rPr>
        <w:t>se entrega en formato .PDF en su versión pública.</w:t>
      </w:r>
      <w:r w:rsidRPr="00E970B2">
        <w:rPr>
          <w:rFonts w:ascii="Palatino Linotype" w:hAnsi="Palatino Linotype"/>
          <w:i/>
          <w:sz w:val="22"/>
          <w:szCs w:val="18"/>
        </w:rPr>
        <w:t xml:space="preserve"> Numeral 5.- Acta Constitutiva de Flores Contadores y Auditores S.C.,</w:t>
      </w:r>
      <w:r w:rsidRPr="00E970B2">
        <w:rPr>
          <w:rFonts w:ascii="Palatino Linotype" w:hAnsi="Palatino Linotype"/>
          <w:b/>
          <w:i/>
          <w:sz w:val="22"/>
          <w:szCs w:val="18"/>
          <w:u w:val="single"/>
        </w:rPr>
        <w:t xml:space="preserve"> se entrega en formato .</w:t>
      </w:r>
      <w:proofErr w:type="spellStart"/>
      <w:r w:rsidRPr="00E970B2">
        <w:rPr>
          <w:rFonts w:ascii="Palatino Linotype" w:hAnsi="Palatino Linotype"/>
          <w:b/>
          <w:i/>
          <w:sz w:val="22"/>
          <w:szCs w:val="18"/>
          <w:u w:val="single"/>
        </w:rPr>
        <w:t>pdf</w:t>
      </w:r>
      <w:proofErr w:type="spellEnd"/>
      <w:r w:rsidRPr="00E970B2">
        <w:rPr>
          <w:rFonts w:ascii="Palatino Linotype" w:hAnsi="Palatino Linotype"/>
          <w:b/>
          <w:i/>
          <w:sz w:val="22"/>
          <w:szCs w:val="18"/>
          <w:u w:val="single"/>
        </w:rPr>
        <w:t xml:space="preserve"> en su versión pública.</w:t>
      </w:r>
      <w:r w:rsidRPr="00E970B2">
        <w:rPr>
          <w:rFonts w:ascii="Palatino Linotype" w:hAnsi="Palatino Linotype"/>
          <w:i/>
          <w:sz w:val="22"/>
          <w:szCs w:val="18"/>
        </w:rPr>
        <w:t xml:space="preserve"> 6.- Domicilio donde se encuentran las </w:t>
      </w:r>
      <w:proofErr w:type="spellStart"/>
      <w:r w:rsidRPr="00E970B2">
        <w:rPr>
          <w:rFonts w:ascii="Palatino Linotype" w:hAnsi="Palatino Linotype"/>
          <w:i/>
          <w:sz w:val="22"/>
          <w:szCs w:val="18"/>
        </w:rPr>
        <w:t>OFIcinas</w:t>
      </w:r>
      <w:proofErr w:type="spellEnd"/>
      <w:r w:rsidRPr="00E970B2">
        <w:rPr>
          <w:rFonts w:ascii="Palatino Linotype" w:hAnsi="Palatino Linotype"/>
          <w:i/>
          <w:sz w:val="22"/>
          <w:szCs w:val="18"/>
        </w:rPr>
        <w:t xml:space="preserve"> de Flores Contadores y Auditores S.C., </w:t>
      </w:r>
      <w:r w:rsidRPr="00E970B2">
        <w:rPr>
          <w:rFonts w:ascii="Palatino Linotype" w:hAnsi="Palatino Linotype"/>
          <w:b/>
          <w:i/>
          <w:sz w:val="22"/>
          <w:szCs w:val="18"/>
          <w:u w:val="single"/>
        </w:rPr>
        <w:t xml:space="preserve">la ubicación de las oficinas es Calle Camarena Sur #2, Col. San José de la Palma, Ixtapaluca, </w:t>
      </w:r>
      <w:r w:rsidRPr="00E970B2">
        <w:rPr>
          <w:rFonts w:ascii="Palatino Linotype" w:hAnsi="Palatino Linotype"/>
          <w:b/>
          <w:i/>
          <w:sz w:val="22"/>
          <w:szCs w:val="18"/>
          <w:u w:val="single"/>
        </w:rPr>
        <w:lastRenderedPageBreak/>
        <w:t xml:space="preserve">C.P. 56536, Estado de México. </w:t>
      </w:r>
      <w:proofErr w:type="gramStart"/>
      <w:r w:rsidRPr="00E970B2">
        <w:rPr>
          <w:rFonts w:ascii="Palatino Linotype" w:hAnsi="Palatino Linotype"/>
          <w:i/>
          <w:sz w:val="22"/>
          <w:szCs w:val="18"/>
        </w:rPr>
        <w:t>La versión pública de los documentos proporcionados fueron</w:t>
      </w:r>
      <w:proofErr w:type="gramEnd"/>
      <w:r w:rsidRPr="00E970B2">
        <w:rPr>
          <w:rFonts w:ascii="Palatino Linotype" w:hAnsi="Palatino Linotype"/>
          <w:i/>
          <w:sz w:val="22"/>
          <w:szCs w:val="18"/>
        </w:rPr>
        <w:t xml:space="preserve"> aprobados en la Cuadragésima Séptima Sesión Extraordinaria del Comité de Transparencia del Gobierno de Chalco 2022-2024 celebrada el 19 de septiembre de 2024, Acuerdo CHALCO/CTGCH/EXT/47/CUARTO.” (Sic) Respuesta emitida por la Dirección de Administración “REMITO RESPUESTA DE SOLICITUD DE INFORMACIÓN PÚBLICA NÚM. 00194/CHALCO/IP/2024, AL RESPECTO ANEXO EN ARCHIVO PDF CON LA FACTURA PAGADA NUMERO F1170, DE FECHA 15 DE MAYO DEL 2024 DEL PROVEEDOR FLORES CONTADORES Y </w:t>
      </w:r>
      <w:proofErr w:type="gramStart"/>
      <w:r w:rsidRPr="00E970B2">
        <w:rPr>
          <w:rFonts w:ascii="Palatino Linotype" w:hAnsi="Palatino Linotype"/>
          <w:i/>
          <w:sz w:val="22"/>
          <w:szCs w:val="18"/>
        </w:rPr>
        <w:t>AUDITORES..</w:t>
      </w:r>
      <w:proofErr w:type="gramEnd"/>
      <w:r w:rsidRPr="00E970B2">
        <w:rPr>
          <w:rFonts w:ascii="Palatino Linotype" w:hAnsi="Palatino Linotype"/>
          <w:i/>
          <w:sz w:val="22"/>
          <w:szCs w:val="18"/>
        </w:rPr>
        <w:t>” (Sic) Respuesta emitida por la Tesorería Municipal. Por lo anterior sírvase encontrar adjunto el archivo señalado en la presente respuesta.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w:t>
      </w:r>
    </w:p>
    <w:p w14:paraId="71186028" w14:textId="77777777" w:rsidR="000B0C63" w:rsidRPr="00E970B2" w:rsidRDefault="000B0C63" w:rsidP="000B0C63">
      <w:pPr>
        <w:tabs>
          <w:tab w:val="left" w:pos="7371"/>
        </w:tabs>
        <w:spacing w:line="360" w:lineRule="auto"/>
        <w:ind w:right="616"/>
        <w:jc w:val="both"/>
        <w:rPr>
          <w:rFonts w:ascii="Palatino Linotype" w:eastAsia="Palatino Linotype" w:hAnsi="Palatino Linotype" w:cs="Palatino Linotype"/>
          <w:i/>
          <w:sz w:val="22"/>
          <w:szCs w:val="22"/>
        </w:rPr>
      </w:pPr>
    </w:p>
    <w:p w14:paraId="4703B64C" w14:textId="77777777" w:rsidR="000B0C63" w:rsidRPr="00E970B2" w:rsidRDefault="000B0C63" w:rsidP="000B0C63">
      <w:pPr>
        <w:tabs>
          <w:tab w:val="left" w:pos="7371"/>
        </w:tabs>
        <w:spacing w:line="360" w:lineRule="auto"/>
        <w:ind w:right="49"/>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Asimismo, proporcionó los documentos que se describen a continuación:</w:t>
      </w:r>
    </w:p>
    <w:p w14:paraId="540E8A49" w14:textId="77777777" w:rsidR="000B0C63" w:rsidRPr="00E970B2" w:rsidRDefault="000B0C63" w:rsidP="000B0C63">
      <w:pPr>
        <w:tabs>
          <w:tab w:val="left" w:pos="7371"/>
        </w:tabs>
        <w:spacing w:line="360" w:lineRule="auto"/>
        <w:ind w:right="49"/>
        <w:jc w:val="both"/>
        <w:rPr>
          <w:rFonts w:ascii="Palatino Linotype" w:eastAsia="Palatino Linotype" w:hAnsi="Palatino Linotype" w:cs="Palatino Linotype"/>
          <w:sz w:val="22"/>
          <w:szCs w:val="22"/>
        </w:rPr>
      </w:pPr>
    </w:p>
    <w:p w14:paraId="4F2DD96A" w14:textId="60530CC5" w:rsidR="000B0C63" w:rsidRPr="00E970B2" w:rsidRDefault="000B0C63" w:rsidP="000B0C63">
      <w:pPr>
        <w:pStyle w:val="Prrafodelista"/>
        <w:numPr>
          <w:ilvl w:val="0"/>
          <w:numId w:val="14"/>
        </w:numPr>
        <w:tabs>
          <w:tab w:val="left" w:pos="7371"/>
        </w:tabs>
        <w:spacing w:line="360" w:lineRule="auto"/>
        <w:ind w:right="49"/>
        <w:jc w:val="both"/>
        <w:rPr>
          <w:rFonts w:ascii="Palatino Linotype" w:eastAsia="Palatino Linotype" w:hAnsi="Palatino Linotype" w:cs="Palatino Linotype"/>
        </w:rPr>
      </w:pPr>
      <w:r w:rsidRPr="00E970B2">
        <w:rPr>
          <w:rFonts w:ascii="Palatino Linotype" w:eastAsia="Palatino Linotype" w:hAnsi="Palatino Linotype" w:cs="Palatino Linotype"/>
        </w:rPr>
        <w:t>Factura de fecha quince de mayo de dos mil veinticuatro.</w:t>
      </w:r>
    </w:p>
    <w:p w14:paraId="6D1DD69A" w14:textId="67A366BC" w:rsidR="000B0C63" w:rsidRPr="00E970B2" w:rsidRDefault="000B0C63" w:rsidP="000B0C63">
      <w:pPr>
        <w:pStyle w:val="Prrafodelista"/>
        <w:numPr>
          <w:ilvl w:val="0"/>
          <w:numId w:val="14"/>
        </w:numPr>
        <w:tabs>
          <w:tab w:val="left" w:pos="7371"/>
        </w:tabs>
        <w:spacing w:line="360" w:lineRule="auto"/>
        <w:ind w:right="49"/>
        <w:jc w:val="both"/>
        <w:rPr>
          <w:rFonts w:ascii="Palatino Linotype" w:eastAsia="Palatino Linotype" w:hAnsi="Palatino Linotype" w:cs="Palatino Linotype"/>
        </w:rPr>
      </w:pPr>
      <w:r w:rsidRPr="00E970B2">
        <w:rPr>
          <w:rFonts w:ascii="Palatino Linotype" w:eastAsia="Palatino Linotype" w:hAnsi="Palatino Linotype" w:cs="Palatino Linotype"/>
        </w:rPr>
        <w:t xml:space="preserve">Contrato de prestación de servicio CHA/CAS/LP/08/2024 celebrado entre el Ayuntamiento y la persona moral referida en la solicitud de información. </w:t>
      </w:r>
    </w:p>
    <w:p w14:paraId="4210115C" w14:textId="0359047F" w:rsidR="000B0C63" w:rsidRPr="00E970B2" w:rsidRDefault="000B0C63" w:rsidP="000B0C63">
      <w:pPr>
        <w:pStyle w:val="Prrafodelista"/>
        <w:numPr>
          <w:ilvl w:val="0"/>
          <w:numId w:val="14"/>
        </w:numPr>
        <w:tabs>
          <w:tab w:val="left" w:pos="7371"/>
        </w:tabs>
        <w:spacing w:line="360" w:lineRule="auto"/>
        <w:ind w:right="49"/>
        <w:jc w:val="both"/>
        <w:rPr>
          <w:rFonts w:ascii="Palatino Linotype" w:eastAsia="Palatino Linotype" w:hAnsi="Palatino Linotype" w:cs="Palatino Linotype"/>
        </w:rPr>
      </w:pPr>
      <w:r w:rsidRPr="00E970B2">
        <w:rPr>
          <w:rFonts w:ascii="Palatino Linotype" w:eastAsia="Palatino Linotype" w:hAnsi="Palatino Linotype" w:cs="Palatino Linotype"/>
        </w:rPr>
        <w:t>Credencial para votar del representante legal de la persona moral referida en la solicitud de información.</w:t>
      </w:r>
    </w:p>
    <w:p w14:paraId="76110FF3" w14:textId="77777777" w:rsidR="000B0C63" w:rsidRPr="00E970B2" w:rsidRDefault="000B0C63" w:rsidP="000B0C63">
      <w:pPr>
        <w:pStyle w:val="Prrafodelista"/>
        <w:numPr>
          <w:ilvl w:val="0"/>
          <w:numId w:val="14"/>
        </w:numPr>
        <w:tabs>
          <w:tab w:val="left" w:pos="7371"/>
        </w:tabs>
        <w:spacing w:line="360" w:lineRule="auto"/>
        <w:ind w:right="49"/>
        <w:jc w:val="both"/>
        <w:rPr>
          <w:rFonts w:ascii="Palatino Linotype" w:eastAsia="Palatino Linotype" w:hAnsi="Palatino Linotype" w:cs="Palatino Linotype"/>
        </w:rPr>
      </w:pPr>
      <w:r w:rsidRPr="00E970B2">
        <w:rPr>
          <w:rFonts w:ascii="Palatino Linotype" w:eastAsia="Palatino Linotype" w:hAnsi="Palatino Linotype" w:cs="Palatino Linotype"/>
        </w:rPr>
        <w:t>Acta constitutiva de la persona moral referida en la solicitud de información.</w:t>
      </w:r>
    </w:p>
    <w:p w14:paraId="090E2DAB" w14:textId="672FC8CB" w:rsidR="000B0C63" w:rsidRPr="00E970B2" w:rsidRDefault="000B0C63" w:rsidP="000B0C63">
      <w:pPr>
        <w:pStyle w:val="Prrafodelista"/>
        <w:numPr>
          <w:ilvl w:val="0"/>
          <w:numId w:val="14"/>
        </w:numPr>
        <w:tabs>
          <w:tab w:val="left" w:pos="7371"/>
        </w:tabs>
        <w:spacing w:line="360" w:lineRule="auto"/>
        <w:ind w:right="49"/>
        <w:jc w:val="both"/>
        <w:rPr>
          <w:rFonts w:ascii="Palatino Linotype" w:eastAsia="Palatino Linotype" w:hAnsi="Palatino Linotype" w:cs="Palatino Linotype"/>
        </w:rPr>
      </w:pPr>
      <w:r w:rsidRPr="00E970B2">
        <w:rPr>
          <w:rFonts w:ascii="Palatino Linotype" w:eastAsia="Palatino Linotype" w:hAnsi="Palatino Linotype" w:cs="Palatino Linotype"/>
        </w:rPr>
        <w:t xml:space="preserve">Acta de la Cuadragésima Séptima Sesión Ordinaria del Comité de Transparencia, mediante la cual se aprueba la versión pública de los documentos remitidos en respuesta. </w:t>
      </w:r>
    </w:p>
    <w:p w14:paraId="2F37033E" w14:textId="77777777" w:rsidR="000B0C63" w:rsidRPr="00E970B2" w:rsidRDefault="000B0C63" w:rsidP="000B0C63">
      <w:pPr>
        <w:pStyle w:val="Prrafodelista"/>
        <w:tabs>
          <w:tab w:val="left" w:pos="7371"/>
        </w:tabs>
        <w:spacing w:line="360" w:lineRule="auto"/>
        <w:ind w:left="720" w:right="49"/>
        <w:jc w:val="both"/>
        <w:rPr>
          <w:rFonts w:ascii="Palatino Linotype" w:eastAsia="Palatino Linotype" w:hAnsi="Palatino Linotype" w:cs="Palatino Linotype"/>
        </w:rPr>
      </w:pPr>
    </w:p>
    <w:p w14:paraId="21A9007F" w14:textId="2F59D0C2" w:rsidR="00397333" w:rsidRPr="00E970B2" w:rsidRDefault="00B16908" w:rsidP="004A6134">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 xml:space="preserve">Interposición del recurso de revisión. </w:t>
      </w:r>
      <w:r w:rsidRPr="00E970B2">
        <w:rPr>
          <w:rFonts w:ascii="Palatino Linotype" w:eastAsia="Palatino Linotype" w:hAnsi="Palatino Linotype" w:cs="Palatino Linotype"/>
          <w:sz w:val="22"/>
          <w:szCs w:val="22"/>
        </w:rPr>
        <w:t xml:space="preserve">Inconforme con la respuesta del </w:t>
      </w:r>
      <w:r w:rsidRPr="00E970B2">
        <w:rPr>
          <w:rFonts w:ascii="Palatino Linotype" w:eastAsia="Palatino Linotype" w:hAnsi="Palatino Linotype" w:cs="Palatino Linotype"/>
          <w:b/>
          <w:sz w:val="22"/>
          <w:szCs w:val="22"/>
        </w:rPr>
        <w:t>SUJETO OBLIGADO el ahora RECURRENTE</w:t>
      </w:r>
      <w:r w:rsidRPr="00E970B2">
        <w:rPr>
          <w:rFonts w:ascii="Palatino Linotype" w:eastAsia="Palatino Linotype" w:hAnsi="Palatino Linotype" w:cs="Palatino Linotype"/>
          <w:sz w:val="22"/>
          <w:szCs w:val="22"/>
        </w:rPr>
        <w:t xml:space="preserve"> interpuso recurso de revisión a través del SAIMEX en fecha </w:t>
      </w:r>
      <w:r w:rsidR="000B0C63" w:rsidRPr="00E970B2">
        <w:rPr>
          <w:rFonts w:ascii="Palatino Linotype" w:eastAsia="Palatino Linotype" w:hAnsi="Palatino Linotype" w:cs="Palatino Linotype"/>
          <w:b/>
          <w:sz w:val="22"/>
          <w:szCs w:val="22"/>
        </w:rPr>
        <w:t>treinta de septiembre</w:t>
      </w:r>
      <w:r w:rsidR="00DE4786" w:rsidRPr="00E970B2">
        <w:rPr>
          <w:rFonts w:ascii="Palatino Linotype" w:eastAsia="Palatino Linotype" w:hAnsi="Palatino Linotype" w:cs="Palatino Linotype"/>
          <w:b/>
          <w:sz w:val="22"/>
          <w:szCs w:val="22"/>
        </w:rPr>
        <w:t xml:space="preserve"> de dos mil veinticuatro</w:t>
      </w:r>
      <w:r w:rsidRPr="00E970B2">
        <w:rPr>
          <w:rFonts w:ascii="Palatino Linotype" w:eastAsia="Palatino Linotype" w:hAnsi="Palatino Linotype" w:cs="Palatino Linotype"/>
          <w:sz w:val="22"/>
          <w:szCs w:val="22"/>
        </w:rPr>
        <w:t>, a través del cual expresó lo siguiente:</w:t>
      </w:r>
    </w:p>
    <w:p w14:paraId="6B84D34A" w14:textId="77777777" w:rsidR="00397333" w:rsidRPr="00E970B2" w:rsidRDefault="00397333" w:rsidP="00B952F6">
      <w:pPr>
        <w:spacing w:line="276" w:lineRule="auto"/>
        <w:ind w:right="49"/>
        <w:jc w:val="both"/>
        <w:rPr>
          <w:rFonts w:ascii="Palatino Linotype" w:eastAsia="Palatino Linotype" w:hAnsi="Palatino Linotype" w:cs="Palatino Linotype"/>
          <w:sz w:val="22"/>
          <w:szCs w:val="22"/>
        </w:rPr>
      </w:pPr>
    </w:p>
    <w:p w14:paraId="61AA9ED7" w14:textId="6BF71FE9" w:rsidR="00397333" w:rsidRPr="00E970B2" w:rsidRDefault="00B16908" w:rsidP="00B952F6">
      <w:pPr>
        <w:spacing w:line="276" w:lineRule="auto"/>
        <w:ind w:left="567"/>
        <w:rPr>
          <w:rFonts w:ascii="Palatino Linotype" w:eastAsia="Palatino Linotype" w:hAnsi="Palatino Linotype" w:cs="Palatino Linotype"/>
          <w:b/>
          <w:i/>
          <w:sz w:val="22"/>
          <w:szCs w:val="22"/>
          <w:u w:val="single"/>
        </w:rPr>
      </w:pPr>
      <w:r w:rsidRPr="00E970B2">
        <w:rPr>
          <w:rFonts w:ascii="Palatino Linotype" w:eastAsia="Palatino Linotype" w:hAnsi="Palatino Linotype" w:cs="Palatino Linotype"/>
          <w:b/>
          <w:sz w:val="22"/>
          <w:szCs w:val="22"/>
        </w:rPr>
        <w:t xml:space="preserve">Acto impugnado. </w:t>
      </w:r>
      <w:r w:rsidRPr="00E970B2">
        <w:rPr>
          <w:rFonts w:ascii="Palatino Linotype" w:eastAsia="Palatino Linotype" w:hAnsi="Palatino Linotype" w:cs="Palatino Linotype"/>
          <w:i/>
          <w:sz w:val="22"/>
          <w:szCs w:val="22"/>
        </w:rPr>
        <w:t>“</w:t>
      </w:r>
      <w:r w:rsidR="000B0C63" w:rsidRPr="00E970B2">
        <w:rPr>
          <w:rFonts w:ascii="Palatino Linotype" w:hAnsi="Palatino Linotype"/>
          <w:i/>
          <w:sz w:val="22"/>
          <w:szCs w:val="22"/>
        </w:rPr>
        <w:t xml:space="preserve">No se </w:t>
      </w:r>
      <w:proofErr w:type="spellStart"/>
      <w:r w:rsidR="000B0C63" w:rsidRPr="00E970B2">
        <w:rPr>
          <w:rFonts w:ascii="Palatino Linotype" w:hAnsi="Palatino Linotype"/>
          <w:i/>
          <w:sz w:val="22"/>
          <w:szCs w:val="22"/>
        </w:rPr>
        <w:t>entrego</w:t>
      </w:r>
      <w:proofErr w:type="spellEnd"/>
      <w:r w:rsidR="000B0C63" w:rsidRPr="00E970B2">
        <w:rPr>
          <w:rFonts w:ascii="Palatino Linotype" w:hAnsi="Palatino Linotype"/>
          <w:i/>
          <w:sz w:val="22"/>
          <w:szCs w:val="22"/>
        </w:rPr>
        <w:t xml:space="preserve"> la documentación que solicite. y que </w:t>
      </w:r>
      <w:r w:rsidR="000B0C63" w:rsidRPr="00E970B2">
        <w:rPr>
          <w:rFonts w:ascii="Palatino Linotype" w:hAnsi="Palatino Linotype"/>
          <w:b/>
          <w:i/>
          <w:sz w:val="22"/>
          <w:szCs w:val="22"/>
          <w:u w:val="single"/>
        </w:rPr>
        <w:t>debe generarse para realizar un sorteo</w:t>
      </w:r>
      <w:r w:rsidR="000B0C63" w:rsidRPr="00E970B2">
        <w:rPr>
          <w:rFonts w:ascii="Palatino Linotype" w:hAnsi="Palatino Linotype"/>
          <w:i/>
          <w:sz w:val="22"/>
          <w:szCs w:val="22"/>
        </w:rPr>
        <w:t xml:space="preserve"> el cual </w:t>
      </w:r>
      <w:r w:rsidR="000B0C63" w:rsidRPr="00E970B2">
        <w:rPr>
          <w:rFonts w:ascii="Palatino Linotype" w:hAnsi="Palatino Linotype"/>
          <w:b/>
          <w:i/>
          <w:sz w:val="22"/>
          <w:szCs w:val="22"/>
          <w:u w:val="single"/>
        </w:rPr>
        <w:t>debe estar autorizado por la secretaria de gobernación</w:t>
      </w:r>
      <w:r w:rsidR="000B0C63" w:rsidRPr="00E970B2">
        <w:rPr>
          <w:rFonts w:ascii="Palatino Linotype" w:hAnsi="Palatino Linotype"/>
          <w:i/>
          <w:sz w:val="22"/>
          <w:szCs w:val="22"/>
        </w:rPr>
        <w:t>, y no por el conducto que fue realizado.</w:t>
      </w:r>
      <w:r w:rsidRPr="00E970B2">
        <w:rPr>
          <w:rFonts w:ascii="Palatino Linotype" w:eastAsia="Palatino Linotype" w:hAnsi="Palatino Linotype" w:cs="Palatino Linotype"/>
          <w:i/>
          <w:sz w:val="22"/>
          <w:szCs w:val="22"/>
        </w:rPr>
        <w:t xml:space="preserve">” </w:t>
      </w:r>
    </w:p>
    <w:p w14:paraId="4901D953" w14:textId="77777777" w:rsidR="00B952F6" w:rsidRPr="00E970B2" w:rsidRDefault="00B952F6" w:rsidP="00B952F6">
      <w:pPr>
        <w:spacing w:line="276" w:lineRule="auto"/>
        <w:ind w:left="567"/>
        <w:rPr>
          <w:sz w:val="22"/>
          <w:szCs w:val="22"/>
          <w:lang w:eastAsia="es-MX"/>
        </w:rPr>
      </w:pPr>
    </w:p>
    <w:p w14:paraId="64B1EF90" w14:textId="420A172D" w:rsidR="00A94A15" w:rsidRPr="00E970B2" w:rsidRDefault="00B16908" w:rsidP="00B952F6">
      <w:pPr>
        <w:pBdr>
          <w:top w:val="nil"/>
          <w:left w:val="nil"/>
          <w:bottom w:val="nil"/>
          <w:right w:val="nil"/>
          <w:between w:val="nil"/>
        </w:pBdr>
        <w:spacing w:line="276" w:lineRule="auto"/>
        <w:ind w:left="567"/>
        <w:jc w:val="both"/>
        <w:rPr>
          <w:rFonts w:ascii="Palatino Linotype" w:eastAsia="Palatino Linotype" w:hAnsi="Palatino Linotype" w:cs="Palatino Linotype"/>
          <w:b/>
          <w:i/>
          <w:sz w:val="22"/>
          <w:szCs w:val="22"/>
          <w:u w:val="single"/>
        </w:rPr>
      </w:pPr>
      <w:r w:rsidRPr="00E970B2">
        <w:rPr>
          <w:rFonts w:ascii="Palatino Linotype" w:eastAsia="Palatino Linotype" w:hAnsi="Palatino Linotype" w:cs="Palatino Linotype"/>
          <w:b/>
          <w:sz w:val="22"/>
          <w:szCs w:val="22"/>
        </w:rPr>
        <w:t xml:space="preserve">Motivos de inconformidad. </w:t>
      </w:r>
      <w:r w:rsidRPr="00E970B2">
        <w:rPr>
          <w:rFonts w:ascii="Palatino Linotype" w:eastAsia="Palatino Linotype" w:hAnsi="Palatino Linotype" w:cs="Palatino Linotype"/>
          <w:i/>
          <w:sz w:val="22"/>
          <w:szCs w:val="22"/>
        </w:rPr>
        <w:t>“</w:t>
      </w:r>
      <w:r w:rsidR="000B0C63" w:rsidRPr="00E970B2">
        <w:rPr>
          <w:rFonts w:ascii="Palatino Linotype" w:eastAsia="Palatino Linotype" w:hAnsi="Palatino Linotype" w:cs="Palatino Linotype"/>
          <w:i/>
          <w:sz w:val="22"/>
          <w:szCs w:val="22"/>
        </w:rPr>
        <w:t xml:space="preserve">La información que me fue enviada no fue que la </w:t>
      </w:r>
      <w:proofErr w:type="spellStart"/>
      <w:r w:rsidR="000B0C63" w:rsidRPr="00E970B2">
        <w:rPr>
          <w:rFonts w:ascii="Palatino Linotype" w:eastAsia="Palatino Linotype" w:hAnsi="Palatino Linotype" w:cs="Palatino Linotype"/>
          <w:i/>
          <w:sz w:val="22"/>
          <w:szCs w:val="22"/>
        </w:rPr>
        <w:t>solité</w:t>
      </w:r>
      <w:proofErr w:type="spellEnd"/>
      <w:r w:rsidRPr="00E970B2">
        <w:rPr>
          <w:rFonts w:ascii="Palatino Linotype" w:eastAsia="Palatino Linotype" w:hAnsi="Palatino Linotype" w:cs="Palatino Linotype"/>
          <w:i/>
          <w:sz w:val="22"/>
          <w:szCs w:val="22"/>
        </w:rPr>
        <w:t>”.</w:t>
      </w:r>
    </w:p>
    <w:p w14:paraId="66FB298E" w14:textId="77777777" w:rsidR="00B952F6" w:rsidRPr="00E970B2" w:rsidRDefault="00B952F6" w:rsidP="004A6134">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32F74D7C" w14:textId="7099713D" w:rsidR="00397333" w:rsidRPr="00E970B2" w:rsidRDefault="00B16908" w:rsidP="004A613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 xml:space="preserve">Turno. </w:t>
      </w:r>
      <w:r w:rsidRPr="00E970B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0B0C63" w:rsidRPr="00E970B2">
        <w:rPr>
          <w:rFonts w:ascii="Palatino Linotype" w:eastAsia="Palatino Linotype" w:hAnsi="Palatino Linotype" w:cs="Palatino Linotype"/>
          <w:b/>
          <w:sz w:val="22"/>
          <w:szCs w:val="22"/>
        </w:rPr>
        <w:t>05909</w:t>
      </w:r>
      <w:r w:rsidR="00B952F6" w:rsidRPr="00E970B2">
        <w:rPr>
          <w:rFonts w:ascii="Palatino Linotype" w:eastAsia="Palatino Linotype" w:hAnsi="Palatino Linotype" w:cs="Palatino Linotype"/>
          <w:b/>
          <w:sz w:val="22"/>
          <w:szCs w:val="22"/>
        </w:rPr>
        <w:t>/INFOEM/IP/RR/202</w:t>
      </w:r>
      <w:r w:rsidR="00DE4786" w:rsidRPr="00E970B2">
        <w:rPr>
          <w:rFonts w:ascii="Palatino Linotype" w:eastAsia="Palatino Linotype" w:hAnsi="Palatino Linotype" w:cs="Palatino Linotype"/>
          <w:b/>
          <w:sz w:val="22"/>
          <w:szCs w:val="22"/>
        </w:rPr>
        <w:t>4</w:t>
      </w:r>
      <w:r w:rsidRPr="00E970B2">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E970B2">
        <w:rPr>
          <w:rFonts w:ascii="Palatino Linotype" w:eastAsia="Palatino Linotype" w:hAnsi="Palatino Linotype" w:cs="Palatino Linotype"/>
          <w:b/>
          <w:sz w:val="22"/>
          <w:szCs w:val="22"/>
        </w:rPr>
        <w:t>Guadalupe Ramírez Peña</w:t>
      </w:r>
      <w:r w:rsidRPr="00E970B2">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E970B2" w:rsidRDefault="00397333" w:rsidP="004A613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74426C88" w:rsidR="00397333" w:rsidRPr="00E970B2" w:rsidRDefault="00B16908" w:rsidP="004A613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E970B2">
        <w:rPr>
          <w:rFonts w:ascii="Palatino Linotype" w:eastAsia="Palatino Linotype" w:hAnsi="Palatino Linotype" w:cs="Palatino Linotype"/>
          <w:b/>
          <w:sz w:val="22"/>
          <w:szCs w:val="22"/>
        </w:rPr>
        <w:t xml:space="preserve">Admisión del recurso de revisión: </w:t>
      </w:r>
      <w:r w:rsidRPr="00E970B2">
        <w:rPr>
          <w:rFonts w:ascii="Palatino Linotype" w:eastAsia="Palatino Linotype" w:hAnsi="Palatino Linotype" w:cs="Palatino Linotype"/>
          <w:sz w:val="22"/>
          <w:szCs w:val="22"/>
        </w:rPr>
        <w:t xml:space="preserve">En fecha </w:t>
      </w:r>
      <w:r w:rsidR="00993B24" w:rsidRPr="00E970B2">
        <w:rPr>
          <w:rFonts w:ascii="Palatino Linotype" w:eastAsia="Palatino Linotype" w:hAnsi="Palatino Linotype" w:cs="Palatino Linotype"/>
          <w:b/>
          <w:sz w:val="22"/>
          <w:szCs w:val="22"/>
        </w:rPr>
        <w:t>cuatro de octubre</w:t>
      </w:r>
      <w:r w:rsidR="00DE4786" w:rsidRPr="00E970B2">
        <w:rPr>
          <w:rFonts w:ascii="Palatino Linotype" w:eastAsia="Palatino Linotype" w:hAnsi="Palatino Linotype" w:cs="Palatino Linotype"/>
          <w:b/>
          <w:sz w:val="22"/>
          <w:szCs w:val="22"/>
        </w:rPr>
        <w:t xml:space="preserve"> de dos mil veinticuatro</w:t>
      </w:r>
      <w:r w:rsidRPr="00E970B2">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E970B2">
        <w:rPr>
          <w:rFonts w:ascii="Palatino Linotype" w:eastAsia="Palatino Linotype" w:hAnsi="Palatino Linotype" w:cs="Palatino Linotype"/>
          <w:b/>
          <w:sz w:val="22"/>
          <w:szCs w:val="22"/>
        </w:rPr>
        <w:t>SUJETO OBLIGADO</w:t>
      </w:r>
      <w:r w:rsidRPr="00E970B2">
        <w:rPr>
          <w:rFonts w:ascii="Palatino Linotype" w:eastAsia="Palatino Linotype" w:hAnsi="Palatino Linotype" w:cs="Palatino Linotype"/>
          <w:sz w:val="22"/>
          <w:szCs w:val="22"/>
        </w:rPr>
        <w:t xml:space="preserve"> presentara su informe justificado.</w:t>
      </w:r>
    </w:p>
    <w:p w14:paraId="13A8CA21" w14:textId="77777777" w:rsidR="00397333" w:rsidRPr="00E970B2" w:rsidRDefault="00397333" w:rsidP="004A613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34569C6" w14:textId="49ACB29B" w:rsidR="006865CF" w:rsidRPr="00E970B2" w:rsidRDefault="00B16908" w:rsidP="00B952F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Manifestaciones</w:t>
      </w:r>
      <w:r w:rsidRPr="00E970B2">
        <w:rPr>
          <w:rFonts w:ascii="Palatino Linotype" w:eastAsia="Palatino Linotype" w:hAnsi="Palatino Linotype" w:cs="Palatino Linotype"/>
          <w:sz w:val="22"/>
          <w:szCs w:val="22"/>
        </w:rPr>
        <w:t xml:space="preserve">: </w:t>
      </w:r>
      <w:r w:rsidR="00993B24" w:rsidRPr="00E970B2">
        <w:rPr>
          <w:rFonts w:ascii="Palatino Linotype" w:eastAsia="Palatino Linotype" w:hAnsi="Palatino Linotype" w:cs="Palatino Linotype"/>
          <w:sz w:val="22"/>
          <w:szCs w:val="22"/>
        </w:rPr>
        <w:t xml:space="preserve">En fecha </w:t>
      </w:r>
      <w:r w:rsidR="00993B24" w:rsidRPr="00E970B2">
        <w:rPr>
          <w:rFonts w:ascii="Palatino Linotype" w:eastAsia="Palatino Linotype" w:hAnsi="Palatino Linotype" w:cs="Palatino Linotype"/>
          <w:b/>
          <w:sz w:val="22"/>
          <w:szCs w:val="22"/>
        </w:rPr>
        <w:t>once de octubre de dos mil veinticuatro</w:t>
      </w:r>
      <w:r w:rsidR="00993B24" w:rsidRPr="00E970B2">
        <w:rPr>
          <w:rFonts w:ascii="Palatino Linotype" w:eastAsia="Palatino Linotype" w:hAnsi="Palatino Linotype" w:cs="Palatino Linotype"/>
          <w:sz w:val="22"/>
          <w:szCs w:val="22"/>
        </w:rPr>
        <w:t xml:space="preserve">, el Sujeto Obligado rindió su informe justificado, </w:t>
      </w:r>
      <w:r w:rsidR="00E538A5" w:rsidRPr="00E970B2">
        <w:rPr>
          <w:rFonts w:ascii="Palatino Linotype" w:eastAsia="Palatino Linotype" w:hAnsi="Palatino Linotype" w:cs="Palatino Linotype"/>
          <w:sz w:val="22"/>
          <w:szCs w:val="22"/>
        </w:rPr>
        <w:t>a través de los siguientes documentos:</w:t>
      </w:r>
    </w:p>
    <w:p w14:paraId="014CB2B0" w14:textId="77777777" w:rsidR="00E538A5" w:rsidRPr="00E970B2" w:rsidRDefault="00E538A5" w:rsidP="00E538A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66FBD43" w14:textId="6AF28893" w:rsidR="00E538A5" w:rsidRPr="00E970B2" w:rsidRDefault="00E538A5" w:rsidP="00E538A5">
      <w:pPr>
        <w:pStyle w:val="Prrafodelista"/>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E970B2">
        <w:rPr>
          <w:rFonts w:ascii="Palatino Linotype" w:eastAsia="Palatino Linotype" w:hAnsi="Palatino Linotype" w:cs="Palatino Linotype"/>
        </w:rPr>
        <w:lastRenderedPageBreak/>
        <w:t>Oficio de fecha ocho de octubre de dos mil veinticuatro, signado por la Tesorera Municipal, mediante el cual informa que, no se solicitó información relacionada con algún sorteo, por lo que, la información que se emitió fue la correcta.</w:t>
      </w:r>
    </w:p>
    <w:p w14:paraId="57ABD715" w14:textId="49B4DB82" w:rsidR="00E538A5" w:rsidRPr="00E970B2" w:rsidRDefault="00E538A5" w:rsidP="00E538A5">
      <w:pPr>
        <w:pStyle w:val="Prrafodelista"/>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E970B2">
        <w:rPr>
          <w:rFonts w:ascii="Palatino Linotype" w:eastAsia="Palatino Linotype" w:hAnsi="Palatino Linotype" w:cs="Palatino Linotype"/>
        </w:rPr>
        <w:t xml:space="preserve">Oficio de fecha once de octubre de dos mil veinticuatro, signado por el titular de la Unidad de Transparencia, mediante el cual ratificó su respuesta inicial. </w:t>
      </w:r>
    </w:p>
    <w:p w14:paraId="3A55F274" w14:textId="696BC665" w:rsidR="00E538A5" w:rsidRPr="00E970B2" w:rsidRDefault="00E538A5" w:rsidP="00E538A5">
      <w:pPr>
        <w:pStyle w:val="Prrafodelista"/>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E970B2">
        <w:rPr>
          <w:rFonts w:ascii="Palatino Linotype" w:eastAsia="Palatino Linotype" w:hAnsi="Palatino Linotype" w:cs="Palatino Linotype"/>
        </w:rPr>
        <w:t xml:space="preserve">Oficio de fecha siete de octubre de dos mil veinticuatro, signado por la </w:t>
      </w:r>
      <w:proofErr w:type="gramStart"/>
      <w:r w:rsidRPr="00E970B2">
        <w:rPr>
          <w:rFonts w:ascii="Palatino Linotype" w:eastAsia="Palatino Linotype" w:hAnsi="Palatino Linotype" w:cs="Palatino Linotype"/>
        </w:rPr>
        <w:t>Directora</w:t>
      </w:r>
      <w:proofErr w:type="gramEnd"/>
      <w:r w:rsidRPr="00E970B2">
        <w:rPr>
          <w:rFonts w:ascii="Palatino Linotype" w:eastAsia="Palatino Linotype" w:hAnsi="Palatino Linotype" w:cs="Palatino Linotype"/>
        </w:rPr>
        <w:t xml:space="preserve"> de Administración, mediante el cual informa que, </w:t>
      </w:r>
      <w:r w:rsidR="001A422F" w:rsidRPr="00E970B2">
        <w:rPr>
          <w:rFonts w:ascii="Palatino Linotype" w:eastAsia="Palatino Linotype" w:hAnsi="Palatino Linotype" w:cs="Palatino Linotype"/>
        </w:rPr>
        <w:t xml:space="preserve">después de una búsqueda dentro de los archivos se encontró la información solicitada que fue remitida. </w:t>
      </w:r>
    </w:p>
    <w:p w14:paraId="3CB18752" w14:textId="77777777" w:rsidR="00B952F6" w:rsidRPr="00E970B2" w:rsidRDefault="00B952F6" w:rsidP="00B952F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B908558" w14:textId="246195C4" w:rsidR="001A422F" w:rsidRPr="00E970B2" w:rsidRDefault="001A422F" w:rsidP="00B952F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E970B2">
        <w:rPr>
          <w:rFonts w:ascii="Palatino Linotype" w:eastAsia="Palatino Linotype" w:hAnsi="Palatino Linotype" w:cs="Palatino Linotype"/>
          <w:sz w:val="22"/>
          <w:szCs w:val="22"/>
        </w:rPr>
        <w:t xml:space="preserve">Documentos que se hicieron del conocimiento de la parte Recurrente en fecha </w:t>
      </w:r>
      <w:r w:rsidRPr="00E970B2">
        <w:rPr>
          <w:rFonts w:ascii="Palatino Linotype" w:eastAsia="Palatino Linotype" w:hAnsi="Palatino Linotype" w:cs="Palatino Linotype"/>
          <w:b/>
          <w:sz w:val="22"/>
          <w:szCs w:val="22"/>
        </w:rPr>
        <w:t xml:space="preserve">veintitrés de octubre de dos mil veinticuatro. </w:t>
      </w:r>
      <w:r w:rsidRPr="00E970B2">
        <w:rPr>
          <w:rFonts w:ascii="Palatino Linotype" w:eastAsia="Palatino Linotype" w:hAnsi="Palatino Linotype" w:cs="Palatino Linotype"/>
          <w:sz w:val="22"/>
          <w:szCs w:val="22"/>
        </w:rPr>
        <w:t xml:space="preserve">La parte Recurrente fue omisa en rendir manifestaciones. </w:t>
      </w:r>
    </w:p>
    <w:p w14:paraId="25ACAE4F" w14:textId="77777777" w:rsidR="00B952F6" w:rsidRPr="00E970B2" w:rsidRDefault="00B952F6" w:rsidP="00B952F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7AD1EC86" w14:textId="41A288EF" w:rsidR="00B952F6" w:rsidRPr="00E970B2" w:rsidRDefault="00B952F6" w:rsidP="00B952F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 xml:space="preserve">Cierre de instrucción. </w:t>
      </w:r>
      <w:r w:rsidRPr="00E970B2">
        <w:rPr>
          <w:rFonts w:ascii="Palatino Linotype" w:eastAsia="Palatino Linotype" w:hAnsi="Palatino Linotype" w:cs="Palatino Linotype"/>
          <w:sz w:val="22"/>
          <w:szCs w:val="22"/>
        </w:rPr>
        <w:t xml:space="preserve">El </w:t>
      </w:r>
      <w:r w:rsidR="009B7CB8" w:rsidRPr="00E970B2">
        <w:rPr>
          <w:rFonts w:ascii="Palatino Linotype" w:eastAsia="Palatino Linotype" w:hAnsi="Palatino Linotype" w:cs="Palatino Linotype"/>
          <w:b/>
          <w:sz w:val="22"/>
          <w:szCs w:val="22"/>
        </w:rPr>
        <w:t>veintinueve</w:t>
      </w:r>
      <w:r w:rsidR="001A422F" w:rsidRPr="00E970B2">
        <w:rPr>
          <w:rFonts w:ascii="Palatino Linotype" w:eastAsia="Palatino Linotype" w:hAnsi="Palatino Linotype" w:cs="Palatino Linotype"/>
          <w:b/>
          <w:sz w:val="22"/>
          <w:szCs w:val="22"/>
        </w:rPr>
        <w:t xml:space="preserve"> de octubre</w:t>
      </w:r>
      <w:r w:rsidR="00DE4786" w:rsidRPr="00E970B2">
        <w:rPr>
          <w:rFonts w:ascii="Palatino Linotype" w:eastAsia="Palatino Linotype" w:hAnsi="Palatino Linotype" w:cs="Palatino Linotype"/>
          <w:b/>
          <w:sz w:val="22"/>
          <w:szCs w:val="22"/>
        </w:rPr>
        <w:t xml:space="preserve"> de dos mil veinticuatro</w:t>
      </w:r>
      <w:r w:rsidRPr="00E970B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30874FF" w14:textId="77777777" w:rsidR="00215DEF" w:rsidRPr="00E970B2" w:rsidRDefault="00215DEF" w:rsidP="004A613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BFDD087" w14:textId="77777777" w:rsidR="00397333" w:rsidRPr="00E970B2" w:rsidRDefault="00B16908"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335996B" w14:textId="77777777" w:rsidR="00397333" w:rsidRPr="00E970B2" w:rsidRDefault="00397333" w:rsidP="004A6134">
      <w:pPr>
        <w:spacing w:line="360" w:lineRule="auto"/>
        <w:jc w:val="both"/>
        <w:rPr>
          <w:rFonts w:ascii="Palatino Linotype" w:eastAsia="Palatino Linotype" w:hAnsi="Palatino Linotype" w:cs="Palatino Linotype"/>
          <w:sz w:val="22"/>
          <w:szCs w:val="22"/>
        </w:rPr>
      </w:pPr>
    </w:p>
    <w:p w14:paraId="1A4B7790" w14:textId="77777777" w:rsidR="00397333" w:rsidRPr="00E970B2" w:rsidRDefault="00B16908" w:rsidP="004A6134">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E970B2">
        <w:rPr>
          <w:rFonts w:ascii="Palatino Linotype" w:eastAsia="Palatino Linotype" w:hAnsi="Palatino Linotype" w:cs="Palatino Linotype"/>
          <w:b/>
          <w:sz w:val="22"/>
          <w:szCs w:val="22"/>
        </w:rPr>
        <w:t>C O N S I D E R A N D O:</w:t>
      </w:r>
    </w:p>
    <w:p w14:paraId="5C36930C" w14:textId="77777777" w:rsidR="00397333" w:rsidRPr="00E970B2" w:rsidRDefault="00397333" w:rsidP="004A613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B9621BF" w14:textId="3A44B23E" w:rsidR="00397333" w:rsidRPr="00E970B2" w:rsidRDefault="001E7F04"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 xml:space="preserve">Primero. Competencia. </w:t>
      </w:r>
      <w:r w:rsidRPr="00E970B2">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E970B2">
        <w:rPr>
          <w:rFonts w:ascii="Palatino Linotype" w:eastAsia="Palatino Linotype" w:hAnsi="Palatino Linotype" w:cs="Palatino Linotype"/>
          <w:sz w:val="22"/>
          <w:szCs w:val="22"/>
        </w:rPr>
        <w:lastRenderedPageBreak/>
        <w:t>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7876B99B" w14:textId="77777777" w:rsidR="001E7F04" w:rsidRPr="00E970B2" w:rsidRDefault="001E7F04" w:rsidP="004A6134">
      <w:pPr>
        <w:spacing w:line="360" w:lineRule="auto"/>
        <w:jc w:val="both"/>
        <w:rPr>
          <w:rFonts w:ascii="Palatino Linotype" w:eastAsia="Palatino Linotype" w:hAnsi="Palatino Linotype" w:cs="Palatino Linotype"/>
          <w:b/>
          <w:sz w:val="22"/>
          <w:szCs w:val="22"/>
        </w:rPr>
      </w:pPr>
    </w:p>
    <w:p w14:paraId="240AEAC3" w14:textId="68ABFEA4" w:rsidR="00397333" w:rsidRPr="00E970B2" w:rsidRDefault="00B16908"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Segundo. Oportunidad y Procedibilidad del Recurso de Revisión</w:t>
      </w:r>
      <w:r w:rsidRPr="00E970B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DC465BF" w14:textId="77777777" w:rsidR="00FF5C3C" w:rsidRPr="00E970B2" w:rsidRDefault="00FF5C3C" w:rsidP="004A6134">
      <w:pPr>
        <w:spacing w:line="360" w:lineRule="auto"/>
        <w:ind w:right="49"/>
        <w:jc w:val="both"/>
        <w:rPr>
          <w:rFonts w:ascii="Palatino Linotype" w:eastAsia="Palatino Linotype" w:hAnsi="Palatino Linotype" w:cs="Palatino Linotype"/>
          <w:sz w:val="22"/>
          <w:szCs w:val="22"/>
        </w:rPr>
      </w:pPr>
    </w:p>
    <w:p w14:paraId="51DCF894" w14:textId="5F0E2C3F" w:rsidR="00397333" w:rsidRPr="00E970B2" w:rsidRDefault="00B16908" w:rsidP="004A6134">
      <w:pPr>
        <w:spacing w:line="360" w:lineRule="auto"/>
        <w:ind w:right="49"/>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E970B2">
        <w:rPr>
          <w:rFonts w:ascii="Palatino Linotype" w:eastAsia="Palatino Linotype" w:hAnsi="Palatino Linotype" w:cs="Palatino Linotype"/>
          <w:b/>
          <w:sz w:val="22"/>
          <w:szCs w:val="22"/>
        </w:rPr>
        <w:t>SUJETO OBLIGADO</w:t>
      </w:r>
      <w:r w:rsidRPr="00E970B2">
        <w:rPr>
          <w:rFonts w:ascii="Palatino Linotype" w:eastAsia="Palatino Linotype" w:hAnsi="Palatino Linotype" w:cs="Palatino Linotype"/>
          <w:sz w:val="22"/>
          <w:szCs w:val="22"/>
        </w:rPr>
        <w:t xml:space="preserve"> proporcionó su respuesta a la solicitud de información el </w:t>
      </w:r>
      <w:r w:rsidR="001A422F" w:rsidRPr="00E970B2">
        <w:rPr>
          <w:rFonts w:ascii="Palatino Linotype" w:eastAsia="Palatino Linotype" w:hAnsi="Palatino Linotype" w:cs="Palatino Linotype"/>
          <w:b/>
          <w:sz w:val="22"/>
          <w:szCs w:val="22"/>
        </w:rPr>
        <w:t xml:space="preserve">veinte de septiembre </w:t>
      </w:r>
      <w:r w:rsidR="00DE4786" w:rsidRPr="00E970B2">
        <w:rPr>
          <w:rFonts w:ascii="Palatino Linotype" w:eastAsia="Palatino Linotype" w:hAnsi="Palatino Linotype" w:cs="Palatino Linotype"/>
          <w:b/>
          <w:sz w:val="22"/>
          <w:szCs w:val="22"/>
        </w:rPr>
        <w:t>de dos mil veinticuatro</w:t>
      </w:r>
      <w:r w:rsidRPr="00E970B2">
        <w:rPr>
          <w:rFonts w:ascii="Palatino Linotype" w:eastAsia="Palatino Linotype" w:hAnsi="Palatino Linotype" w:cs="Palatino Linotype"/>
          <w:sz w:val="22"/>
          <w:szCs w:val="22"/>
        </w:rPr>
        <w:t xml:space="preserve">, y el </w:t>
      </w:r>
      <w:r w:rsidRPr="00E970B2">
        <w:rPr>
          <w:rFonts w:ascii="Palatino Linotype" w:eastAsia="Palatino Linotype" w:hAnsi="Palatino Linotype" w:cs="Palatino Linotype"/>
          <w:b/>
          <w:sz w:val="22"/>
          <w:szCs w:val="22"/>
        </w:rPr>
        <w:t>RECURRENTE</w:t>
      </w:r>
      <w:r w:rsidRPr="00E970B2">
        <w:rPr>
          <w:rFonts w:ascii="Palatino Linotype" w:eastAsia="Palatino Linotype" w:hAnsi="Palatino Linotype" w:cs="Palatino Linotype"/>
          <w:sz w:val="22"/>
          <w:szCs w:val="22"/>
        </w:rPr>
        <w:t xml:space="preserve"> presentó su recurso de revisión el</w:t>
      </w:r>
      <w:r w:rsidR="00A94A15" w:rsidRPr="00E970B2">
        <w:rPr>
          <w:rFonts w:ascii="Palatino Linotype" w:eastAsia="Palatino Linotype" w:hAnsi="Palatino Linotype" w:cs="Palatino Linotype"/>
          <w:sz w:val="22"/>
          <w:szCs w:val="22"/>
        </w:rPr>
        <w:t xml:space="preserve"> </w:t>
      </w:r>
      <w:r w:rsidR="008017C6" w:rsidRPr="00E970B2">
        <w:rPr>
          <w:rFonts w:ascii="Palatino Linotype" w:eastAsia="Palatino Linotype" w:hAnsi="Palatino Linotype" w:cs="Palatino Linotype"/>
          <w:b/>
          <w:sz w:val="22"/>
          <w:szCs w:val="22"/>
        </w:rPr>
        <w:t>treinta</w:t>
      </w:r>
      <w:r w:rsidR="001A422F" w:rsidRPr="00E970B2">
        <w:rPr>
          <w:rFonts w:ascii="Palatino Linotype" w:eastAsia="Palatino Linotype" w:hAnsi="Palatino Linotype" w:cs="Palatino Linotype"/>
          <w:b/>
          <w:sz w:val="22"/>
          <w:szCs w:val="22"/>
        </w:rPr>
        <w:t xml:space="preserve"> de septiembre</w:t>
      </w:r>
      <w:r w:rsidR="00DE4786" w:rsidRPr="00E970B2">
        <w:rPr>
          <w:rFonts w:ascii="Palatino Linotype" w:eastAsia="Palatino Linotype" w:hAnsi="Palatino Linotype" w:cs="Palatino Linotype"/>
          <w:b/>
          <w:sz w:val="22"/>
          <w:szCs w:val="22"/>
        </w:rPr>
        <w:t xml:space="preserve"> de dos mil veinticuatro</w:t>
      </w:r>
      <w:r w:rsidRPr="00E970B2">
        <w:rPr>
          <w:rFonts w:ascii="Palatino Linotype" w:eastAsia="Palatino Linotype" w:hAnsi="Palatino Linotype" w:cs="Palatino Linotype"/>
          <w:sz w:val="22"/>
          <w:szCs w:val="22"/>
        </w:rPr>
        <w:t>;</w:t>
      </w:r>
      <w:r w:rsidRPr="00E970B2">
        <w:rPr>
          <w:rFonts w:ascii="Palatino Linotype" w:eastAsia="Palatino Linotype" w:hAnsi="Palatino Linotype" w:cs="Palatino Linotype"/>
          <w:b/>
          <w:sz w:val="22"/>
          <w:szCs w:val="22"/>
        </w:rPr>
        <w:t xml:space="preserve"> </w:t>
      </w:r>
      <w:r w:rsidRPr="00E970B2">
        <w:rPr>
          <w:rFonts w:ascii="Palatino Linotype" w:eastAsia="Palatino Linotype" w:hAnsi="Palatino Linotype" w:cs="Palatino Linotype"/>
          <w:sz w:val="22"/>
          <w:szCs w:val="22"/>
        </w:rPr>
        <w:t xml:space="preserve">esto es </w:t>
      </w:r>
      <w:r w:rsidR="004B3404" w:rsidRPr="00E970B2">
        <w:rPr>
          <w:rFonts w:ascii="Palatino Linotype" w:eastAsia="Palatino Linotype" w:hAnsi="Palatino Linotype" w:cs="Palatino Linotype"/>
          <w:sz w:val="22"/>
          <w:szCs w:val="22"/>
        </w:rPr>
        <w:t xml:space="preserve">al </w:t>
      </w:r>
      <w:r w:rsidR="008017C6" w:rsidRPr="00E970B2">
        <w:rPr>
          <w:rFonts w:ascii="Palatino Linotype" w:eastAsia="Palatino Linotype" w:hAnsi="Palatino Linotype" w:cs="Palatino Linotype"/>
          <w:sz w:val="22"/>
          <w:szCs w:val="22"/>
        </w:rPr>
        <w:t>sexto</w:t>
      </w:r>
      <w:r w:rsidR="004B3404" w:rsidRPr="00E970B2">
        <w:rPr>
          <w:rFonts w:ascii="Palatino Linotype" w:eastAsia="Palatino Linotype" w:hAnsi="Palatino Linotype" w:cs="Palatino Linotype"/>
          <w:sz w:val="22"/>
          <w:szCs w:val="22"/>
        </w:rPr>
        <w:t xml:space="preserve"> día </w:t>
      </w:r>
      <w:r w:rsidR="00A94A15" w:rsidRPr="00E970B2">
        <w:rPr>
          <w:rFonts w:ascii="Palatino Linotype" w:eastAsia="Palatino Linotype" w:hAnsi="Palatino Linotype" w:cs="Palatino Linotype"/>
          <w:sz w:val="22"/>
          <w:szCs w:val="22"/>
        </w:rPr>
        <w:t>hábil</w:t>
      </w:r>
      <w:r w:rsidRPr="00E970B2">
        <w:rPr>
          <w:rFonts w:ascii="Palatino Linotype" w:eastAsia="Palatino Linotype" w:hAnsi="Palatino Linotype" w:cs="Palatino Linotype"/>
          <w:sz w:val="22"/>
          <w:szCs w:val="22"/>
        </w:rPr>
        <w:t xml:space="preserve"> siguiente </w:t>
      </w:r>
      <w:r w:rsidR="004B3404" w:rsidRPr="00E970B2">
        <w:rPr>
          <w:rFonts w:ascii="Palatino Linotype" w:eastAsia="Palatino Linotype" w:hAnsi="Palatino Linotype" w:cs="Palatino Linotype"/>
          <w:sz w:val="22"/>
          <w:szCs w:val="22"/>
        </w:rPr>
        <w:t xml:space="preserve">del </w:t>
      </w:r>
      <w:r w:rsidRPr="00E970B2">
        <w:rPr>
          <w:rFonts w:ascii="Palatino Linotype" w:eastAsia="Palatino Linotype" w:hAnsi="Palatino Linotype" w:cs="Palatino Linotype"/>
          <w:sz w:val="22"/>
          <w:szCs w:val="22"/>
        </w:rPr>
        <w:t xml:space="preserve">que tuvo conocimiento de la respuesta. </w:t>
      </w:r>
    </w:p>
    <w:p w14:paraId="63964545" w14:textId="77777777" w:rsidR="00A94A15" w:rsidRPr="00E970B2" w:rsidRDefault="00A94A15" w:rsidP="004A6134">
      <w:pPr>
        <w:spacing w:line="360" w:lineRule="auto"/>
        <w:ind w:right="49"/>
        <w:jc w:val="both"/>
        <w:rPr>
          <w:rFonts w:ascii="Palatino Linotype" w:eastAsia="Palatino Linotype" w:hAnsi="Palatino Linotype" w:cs="Palatino Linotype"/>
          <w:sz w:val="22"/>
          <w:szCs w:val="22"/>
        </w:rPr>
      </w:pPr>
    </w:p>
    <w:p w14:paraId="064716F7" w14:textId="59EF0734" w:rsidR="00397333" w:rsidRPr="00E970B2" w:rsidRDefault="00B16908"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CB878DE" w14:textId="77777777" w:rsidR="004B3404" w:rsidRPr="00E970B2" w:rsidRDefault="004B3404" w:rsidP="004A6134">
      <w:pPr>
        <w:spacing w:line="360" w:lineRule="auto"/>
        <w:jc w:val="both"/>
        <w:rPr>
          <w:rFonts w:ascii="Palatino Linotype" w:eastAsia="Palatino Linotype" w:hAnsi="Palatino Linotype" w:cs="Palatino Linotype"/>
          <w:sz w:val="22"/>
          <w:szCs w:val="22"/>
        </w:rPr>
      </w:pPr>
    </w:p>
    <w:p w14:paraId="39CB2776" w14:textId="4EBB3A7F" w:rsidR="001A422F" w:rsidRPr="00E970B2" w:rsidRDefault="00B16908" w:rsidP="00DE4786">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Asimismo, </w:t>
      </w:r>
      <w:r w:rsidR="00DE4786" w:rsidRPr="00E970B2">
        <w:rPr>
          <w:rFonts w:ascii="Palatino Linotype" w:eastAsia="Palatino Linotype" w:hAnsi="Palatino Linotype" w:cs="Palatino Linotype"/>
          <w:sz w:val="22"/>
          <w:szCs w:val="22"/>
        </w:rPr>
        <w:t xml:space="preserve">es necesario mencionar que, del análisis a los agravios hechos valer por la parte Recurrente, se advierte que estos encuadran en la causal procedencia prevista en el artículo </w:t>
      </w:r>
      <w:r w:rsidR="00DE4786" w:rsidRPr="00E970B2">
        <w:rPr>
          <w:rFonts w:ascii="Palatino Linotype" w:eastAsia="Palatino Linotype" w:hAnsi="Palatino Linotype" w:cs="Palatino Linotype"/>
          <w:sz w:val="22"/>
          <w:szCs w:val="22"/>
        </w:rPr>
        <w:lastRenderedPageBreak/>
        <w:t>179</w:t>
      </w:r>
      <w:r w:rsidR="00ED416B" w:rsidRPr="00E970B2">
        <w:rPr>
          <w:rFonts w:ascii="Palatino Linotype" w:eastAsia="Palatino Linotype" w:hAnsi="Palatino Linotype" w:cs="Palatino Linotype"/>
          <w:sz w:val="22"/>
          <w:szCs w:val="22"/>
        </w:rPr>
        <w:t xml:space="preserve">, fracción </w:t>
      </w:r>
      <w:r w:rsidR="001A422F" w:rsidRPr="00E970B2">
        <w:rPr>
          <w:rFonts w:ascii="Palatino Linotype" w:eastAsia="Palatino Linotype" w:hAnsi="Palatino Linotype" w:cs="Palatino Linotype"/>
          <w:sz w:val="22"/>
          <w:szCs w:val="22"/>
        </w:rPr>
        <w:t>V</w:t>
      </w:r>
      <w:r w:rsidR="00ED416B" w:rsidRPr="00E970B2">
        <w:rPr>
          <w:rFonts w:ascii="Palatino Linotype" w:eastAsia="Palatino Linotype" w:hAnsi="Palatino Linotype" w:cs="Palatino Linotype"/>
          <w:sz w:val="22"/>
          <w:szCs w:val="22"/>
        </w:rPr>
        <w:t>I</w:t>
      </w:r>
      <w:r w:rsidR="00DE4786" w:rsidRPr="00E970B2">
        <w:rPr>
          <w:rFonts w:ascii="Palatino Linotype" w:eastAsia="Palatino Linotype" w:hAnsi="Palatino Linotype" w:cs="Palatino Linotype"/>
          <w:sz w:val="22"/>
          <w:szCs w:val="22"/>
        </w:rPr>
        <w:t xml:space="preserve"> de la Ley de Transparencia y Acceso a la Información Pública del Estado de México y Municipios </w:t>
      </w:r>
      <w:r w:rsidR="00ED416B" w:rsidRPr="00E970B2">
        <w:rPr>
          <w:rFonts w:ascii="Palatino Linotype" w:eastAsia="Palatino Linotype" w:hAnsi="Palatino Linotype" w:cs="Palatino Linotype"/>
          <w:sz w:val="22"/>
          <w:szCs w:val="22"/>
        </w:rPr>
        <w:t xml:space="preserve">que dice: </w:t>
      </w:r>
    </w:p>
    <w:p w14:paraId="7FC0001C" w14:textId="77777777" w:rsidR="001E7F04" w:rsidRPr="00E970B2" w:rsidRDefault="001E7F04" w:rsidP="00DE4786">
      <w:pPr>
        <w:spacing w:line="360" w:lineRule="auto"/>
        <w:jc w:val="both"/>
        <w:rPr>
          <w:rFonts w:ascii="Palatino Linotype" w:eastAsia="Palatino Linotype" w:hAnsi="Palatino Linotype" w:cs="Palatino Linotype"/>
          <w:sz w:val="22"/>
          <w:szCs w:val="22"/>
        </w:rPr>
      </w:pPr>
    </w:p>
    <w:p w14:paraId="1D8E90D5" w14:textId="77777777" w:rsidR="00ED416B" w:rsidRPr="00E970B2" w:rsidRDefault="00ED416B" w:rsidP="00ED416B">
      <w:pPr>
        <w:spacing w:line="276" w:lineRule="auto"/>
        <w:ind w:left="567" w:right="616"/>
        <w:jc w:val="both"/>
        <w:rPr>
          <w:rFonts w:ascii="Palatino Linotype" w:hAnsi="Palatino Linotype"/>
          <w:i/>
          <w:sz w:val="22"/>
        </w:rPr>
      </w:pPr>
      <w:r w:rsidRPr="00E970B2">
        <w:rPr>
          <w:rFonts w:ascii="Palatino Linotype" w:hAnsi="Palatino Linotype"/>
          <w:i/>
          <w:sz w:val="22"/>
        </w:rPr>
        <w:t>Artículo 179. El recurso de revisión es un medio de protección que la Ley otorga a los particulares, para hacer valer su derecho de acceso a la información pública, y procederá en contra de las siguientes causas:</w:t>
      </w:r>
    </w:p>
    <w:p w14:paraId="3E3832B8" w14:textId="77777777" w:rsidR="00ED416B" w:rsidRPr="00E970B2" w:rsidRDefault="00ED416B" w:rsidP="00ED416B">
      <w:pPr>
        <w:spacing w:line="276" w:lineRule="auto"/>
        <w:ind w:left="567" w:right="616"/>
        <w:jc w:val="both"/>
        <w:rPr>
          <w:rFonts w:ascii="Palatino Linotype" w:hAnsi="Palatino Linotype"/>
          <w:i/>
          <w:sz w:val="22"/>
        </w:rPr>
      </w:pPr>
    </w:p>
    <w:p w14:paraId="7CA3FE14" w14:textId="047577B2" w:rsidR="00ED416B" w:rsidRPr="00E970B2" w:rsidRDefault="001A422F" w:rsidP="00ED416B">
      <w:pPr>
        <w:spacing w:line="276" w:lineRule="auto"/>
        <w:ind w:left="567" w:right="616"/>
        <w:jc w:val="both"/>
        <w:rPr>
          <w:rFonts w:ascii="Palatino Linotype" w:hAnsi="Palatino Linotype"/>
          <w:i/>
          <w:sz w:val="22"/>
        </w:rPr>
      </w:pPr>
      <w:r w:rsidRPr="00E970B2">
        <w:rPr>
          <w:rFonts w:ascii="Palatino Linotype" w:hAnsi="Palatino Linotype"/>
          <w:i/>
          <w:sz w:val="22"/>
        </w:rPr>
        <w:t>V</w:t>
      </w:r>
      <w:r w:rsidR="00ED416B" w:rsidRPr="00E970B2">
        <w:rPr>
          <w:rFonts w:ascii="Palatino Linotype" w:hAnsi="Palatino Linotype"/>
          <w:i/>
          <w:sz w:val="22"/>
        </w:rPr>
        <w:t xml:space="preserve">I. La </w:t>
      </w:r>
      <w:r w:rsidRPr="00E970B2">
        <w:rPr>
          <w:rFonts w:ascii="Palatino Linotype" w:hAnsi="Palatino Linotype"/>
          <w:i/>
          <w:sz w:val="22"/>
        </w:rPr>
        <w:t>entrega de información que no corresponda con lo solicitado</w:t>
      </w:r>
      <w:r w:rsidR="00ED416B" w:rsidRPr="00E970B2">
        <w:rPr>
          <w:rFonts w:ascii="Palatino Linotype" w:hAnsi="Palatino Linotype"/>
          <w:i/>
          <w:sz w:val="22"/>
        </w:rPr>
        <w:t>;</w:t>
      </w:r>
    </w:p>
    <w:p w14:paraId="0CFE9BB5" w14:textId="286B7BC0" w:rsidR="00ED416B" w:rsidRPr="00E970B2" w:rsidRDefault="00ED416B" w:rsidP="00ED416B">
      <w:pPr>
        <w:spacing w:line="276" w:lineRule="auto"/>
        <w:ind w:left="567" w:right="616"/>
        <w:jc w:val="both"/>
        <w:rPr>
          <w:rFonts w:ascii="Palatino Linotype" w:eastAsia="Palatino Linotype" w:hAnsi="Palatino Linotype" w:cs="Palatino Linotype"/>
          <w:i/>
          <w:sz w:val="20"/>
          <w:szCs w:val="22"/>
        </w:rPr>
      </w:pPr>
      <w:r w:rsidRPr="00E970B2">
        <w:rPr>
          <w:rFonts w:ascii="Palatino Linotype" w:hAnsi="Palatino Linotype"/>
          <w:i/>
          <w:sz w:val="22"/>
        </w:rPr>
        <w:t>…</w:t>
      </w:r>
    </w:p>
    <w:p w14:paraId="41F4483B" w14:textId="77777777" w:rsidR="007B2993" w:rsidRPr="00E970B2" w:rsidRDefault="007B2993" w:rsidP="00ED416B">
      <w:pPr>
        <w:spacing w:line="360" w:lineRule="auto"/>
        <w:ind w:right="616"/>
        <w:jc w:val="both"/>
        <w:rPr>
          <w:rFonts w:ascii="Palatino Linotype" w:eastAsia="Palatino Linotype" w:hAnsi="Palatino Linotype" w:cs="Palatino Linotype"/>
          <w:i/>
          <w:sz w:val="22"/>
          <w:szCs w:val="22"/>
        </w:rPr>
      </w:pPr>
    </w:p>
    <w:p w14:paraId="00BBD966" w14:textId="14461FCE" w:rsidR="009F4F71"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Tercero. Análisis de las causales de improcedencia y sobreseimiento del recurso de revisión.</w:t>
      </w:r>
      <w:r w:rsidRPr="00E970B2">
        <w:rPr>
          <w:sz w:val="22"/>
          <w:szCs w:val="22"/>
        </w:rPr>
        <w:t xml:space="preserve"> </w:t>
      </w:r>
      <w:r w:rsidRPr="00E970B2">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D454E5D" w14:textId="613EF05C" w:rsidR="009F4F71" w:rsidRPr="00E970B2" w:rsidRDefault="009F4F71" w:rsidP="004A6134">
      <w:pPr>
        <w:tabs>
          <w:tab w:val="left" w:pos="1350"/>
        </w:tabs>
        <w:spacing w:line="360" w:lineRule="auto"/>
        <w:jc w:val="both"/>
        <w:rPr>
          <w:rFonts w:ascii="Palatino Linotype" w:hAnsi="Palatino Linotype"/>
          <w:sz w:val="22"/>
          <w:szCs w:val="22"/>
        </w:rPr>
      </w:pPr>
      <w:r w:rsidRPr="00E970B2">
        <w:rPr>
          <w:sz w:val="22"/>
          <w:szCs w:val="22"/>
        </w:rPr>
        <w:tab/>
      </w:r>
    </w:p>
    <w:p w14:paraId="418FBDF9" w14:textId="77777777" w:rsidR="009F4F71" w:rsidRPr="00E970B2" w:rsidRDefault="009F4F71" w:rsidP="004A6134">
      <w:pPr>
        <w:spacing w:line="360" w:lineRule="auto"/>
        <w:jc w:val="both"/>
        <w:rPr>
          <w:sz w:val="22"/>
          <w:szCs w:val="22"/>
        </w:rPr>
      </w:pPr>
      <w:r w:rsidRPr="00E970B2">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277E1D5" w14:textId="77777777" w:rsidR="009F4F71" w:rsidRPr="00E970B2" w:rsidRDefault="009F4F71" w:rsidP="004A6134">
      <w:pPr>
        <w:spacing w:line="360" w:lineRule="auto"/>
        <w:rPr>
          <w:sz w:val="22"/>
          <w:szCs w:val="22"/>
        </w:rPr>
      </w:pPr>
    </w:p>
    <w:p w14:paraId="0C1F8EA9" w14:textId="77777777" w:rsidR="009F4F71" w:rsidRPr="00E970B2" w:rsidRDefault="009F4F71" w:rsidP="004A6134">
      <w:pPr>
        <w:spacing w:line="360" w:lineRule="auto"/>
        <w:ind w:right="51"/>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lastRenderedPageBreak/>
        <w:t>De manera preliminar en el caso concreto conviene analizar si se actualiza alguna de las causales de sobreseimiento del recurso de revisión.</w:t>
      </w:r>
    </w:p>
    <w:p w14:paraId="31B09A8C" w14:textId="77777777" w:rsidR="009F4F71" w:rsidRPr="00E970B2" w:rsidRDefault="009F4F71" w:rsidP="004A6134">
      <w:pPr>
        <w:spacing w:line="360" w:lineRule="auto"/>
        <w:ind w:right="51"/>
        <w:jc w:val="both"/>
        <w:rPr>
          <w:rFonts w:ascii="Palatino Linotype" w:eastAsia="Palatino Linotype" w:hAnsi="Palatino Linotype" w:cs="Palatino Linotype"/>
          <w:sz w:val="22"/>
          <w:szCs w:val="22"/>
        </w:rPr>
      </w:pPr>
    </w:p>
    <w:p w14:paraId="5F25CCB1" w14:textId="6C87BC35" w:rsidR="009F4F71" w:rsidRPr="00E970B2" w:rsidRDefault="009F4F71" w:rsidP="004A6134">
      <w:pPr>
        <w:spacing w:line="360" w:lineRule="auto"/>
        <w:ind w:right="51"/>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Así, del análisis de la solicitud de información motivo del recurso de revisión que ahora se resuelve, se advierte que la parte solicitante requirió al Sujeto Obligado</w:t>
      </w:r>
      <w:r w:rsidR="00AB0B17" w:rsidRPr="00E970B2">
        <w:rPr>
          <w:rFonts w:ascii="Palatino Linotype" w:eastAsia="Palatino Linotype" w:hAnsi="Palatino Linotype" w:cs="Palatino Linotype"/>
          <w:sz w:val="22"/>
          <w:szCs w:val="22"/>
        </w:rPr>
        <w:t xml:space="preserve"> le proporcionara </w:t>
      </w:r>
      <w:r w:rsidR="001A422F" w:rsidRPr="00E970B2">
        <w:rPr>
          <w:rFonts w:ascii="Palatino Linotype" w:eastAsia="Palatino Linotype" w:hAnsi="Palatino Linotype" w:cs="Palatino Linotype"/>
          <w:sz w:val="22"/>
          <w:szCs w:val="22"/>
        </w:rPr>
        <w:t xml:space="preserve"> información respecto d</w:t>
      </w:r>
      <w:r w:rsidR="00AB0B17" w:rsidRPr="00E970B2">
        <w:rPr>
          <w:rFonts w:ascii="Palatino Linotype" w:eastAsia="Palatino Linotype" w:hAnsi="Palatino Linotype" w:cs="Palatino Linotype"/>
          <w:sz w:val="22"/>
          <w:szCs w:val="22"/>
        </w:rPr>
        <w:t xml:space="preserve">el </w:t>
      </w:r>
      <w:r w:rsidR="001A422F" w:rsidRPr="00E970B2">
        <w:rPr>
          <w:rFonts w:ascii="Palatino Linotype" w:eastAsia="Palatino Linotype" w:hAnsi="Palatino Linotype" w:cs="Palatino Linotype"/>
          <w:sz w:val="22"/>
          <w:szCs w:val="22"/>
        </w:rPr>
        <w:t>Procedimiento de Licitación de la contratación de los servicios de Flores Contadores y Auditores S.C., del 01 de enero al 29 de agosto de 2024: 1.- Contrato celebrado entre el Municipio de Chalco y Flores Contadores y Auditores S.C. 2.- Facturas pagadas 3.- Informes presentados 4.- Identificación del Representante legal de Flores Contadores y Auditores S.C. 5.- Acta Constitutiva de Flores Contadores y Auditores S.C. y, 6.- Domicilio donde se encuentran las Oficinas de Flores Contadores y Auditores S.C.</w:t>
      </w:r>
    </w:p>
    <w:p w14:paraId="1D649A59" w14:textId="77777777" w:rsidR="004A6134" w:rsidRPr="00E970B2" w:rsidRDefault="004A6134" w:rsidP="005142A4">
      <w:pPr>
        <w:tabs>
          <w:tab w:val="left" w:pos="1134"/>
        </w:tabs>
        <w:spacing w:line="360" w:lineRule="auto"/>
        <w:ind w:right="900"/>
        <w:jc w:val="both"/>
        <w:rPr>
          <w:rFonts w:ascii="Palatino Linotype" w:eastAsia="Palatino Linotype" w:hAnsi="Palatino Linotype" w:cs="Palatino Linotype"/>
          <w:i/>
          <w:sz w:val="22"/>
          <w:szCs w:val="22"/>
        </w:rPr>
      </w:pPr>
    </w:p>
    <w:p w14:paraId="6FFFED57" w14:textId="430BFAFE" w:rsidR="001A422F" w:rsidRPr="00E970B2" w:rsidRDefault="009F4F71" w:rsidP="00F13B88">
      <w:pPr>
        <w:spacing w:line="360" w:lineRule="auto"/>
        <w:jc w:val="both"/>
        <w:rPr>
          <w:rFonts w:ascii="Palatino Linotype" w:hAnsi="Palatino Linotype"/>
          <w:sz w:val="22"/>
          <w:szCs w:val="18"/>
        </w:rPr>
      </w:pPr>
      <w:r w:rsidRPr="00E970B2">
        <w:rPr>
          <w:rFonts w:ascii="Palatino Linotype" w:eastAsia="Palatino Linotype" w:hAnsi="Palatino Linotype" w:cs="Palatino Linotype"/>
          <w:sz w:val="22"/>
          <w:szCs w:val="22"/>
        </w:rPr>
        <w:t xml:space="preserve">En respuesta, el </w:t>
      </w:r>
      <w:r w:rsidR="004A6134" w:rsidRPr="00E970B2">
        <w:rPr>
          <w:rFonts w:ascii="Palatino Linotype" w:eastAsia="Palatino Linotype" w:hAnsi="Palatino Linotype" w:cs="Palatino Linotype"/>
          <w:sz w:val="22"/>
          <w:szCs w:val="22"/>
        </w:rPr>
        <w:t>Sujeto Obligado</w:t>
      </w:r>
      <w:r w:rsidR="00AB0B17" w:rsidRPr="00E970B2">
        <w:rPr>
          <w:rFonts w:ascii="Palatino Linotype" w:eastAsia="Palatino Linotype" w:hAnsi="Palatino Linotype" w:cs="Palatino Linotype"/>
          <w:sz w:val="22"/>
          <w:szCs w:val="22"/>
        </w:rPr>
        <w:t xml:space="preserve">, </w:t>
      </w:r>
      <w:r w:rsidR="00F13B88" w:rsidRPr="00E970B2">
        <w:rPr>
          <w:rFonts w:ascii="Palatino Linotype" w:eastAsia="Palatino Linotype" w:hAnsi="Palatino Linotype" w:cs="Palatino Linotype"/>
          <w:sz w:val="22"/>
          <w:szCs w:val="22"/>
        </w:rPr>
        <w:t xml:space="preserve">a través de la Dirección de Administración y la Tesorería Municipal, proporcionaron </w:t>
      </w:r>
      <w:r w:rsidR="00F13B88" w:rsidRPr="00E970B2">
        <w:rPr>
          <w:rFonts w:ascii="Palatino Linotype" w:hAnsi="Palatino Linotype"/>
          <w:sz w:val="22"/>
          <w:szCs w:val="18"/>
        </w:rPr>
        <w:t xml:space="preserve">el contrato CHA/CAD/LP/08/2024, informaron </w:t>
      </w:r>
      <w:r w:rsidR="001A422F" w:rsidRPr="00E970B2">
        <w:rPr>
          <w:rFonts w:ascii="Palatino Linotype" w:hAnsi="Palatino Linotype"/>
          <w:sz w:val="22"/>
          <w:szCs w:val="18"/>
        </w:rPr>
        <w:t>que en el contrato no se estipuló la entrega de ningún informe</w:t>
      </w:r>
      <w:r w:rsidR="00F13B88" w:rsidRPr="00E970B2">
        <w:rPr>
          <w:rFonts w:ascii="Palatino Linotype" w:hAnsi="Palatino Linotype"/>
          <w:sz w:val="22"/>
          <w:szCs w:val="18"/>
        </w:rPr>
        <w:t xml:space="preserve"> respecto al trabajo realizado, entregaron </w:t>
      </w:r>
      <w:r w:rsidR="001A422F" w:rsidRPr="00E970B2">
        <w:rPr>
          <w:rFonts w:ascii="Palatino Linotype" w:hAnsi="Palatino Linotype"/>
          <w:sz w:val="22"/>
          <w:szCs w:val="18"/>
        </w:rPr>
        <w:t xml:space="preserve"> </w:t>
      </w:r>
      <w:r w:rsidR="00F13B88" w:rsidRPr="00E970B2">
        <w:rPr>
          <w:rFonts w:ascii="Palatino Linotype" w:hAnsi="Palatino Linotype"/>
          <w:sz w:val="22"/>
          <w:szCs w:val="18"/>
        </w:rPr>
        <w:t xml:space="preserve">el </w:t>
      </w:r>
      <w:r w:rsidR="001A422F" w:rsidRPr="00E970B2">
        <w:rPr>
          <w:rFonts w:ascii="Palatino Linotype" w:hAnsi="Palatino Linotype"/>
          <w:sz w:val="22"/>
          <w:szCs w:val="18"/>
        </w:rPr>
        <w:t>Acta Constitutiva de Flo</w:t>
      </w:r>
      <w:r w:rsidR="00F13B88" w:rsidRPr="00E970B2">
        <w:rPr>
          <w:rFonts w:ascii="Palatino Linotype" w:hAnsi="Palatino Linotype"/>
          <w:sz w:val="22"/>
          <w:szCs w:val="18"/>
        </w:rPr>
        <w:t>res Contadores y Auditores S.C., una factura de fecha quince de mayo de dos mil veinticuatro y la credencial para votar del representante legal de la persona moral referida en la solicitud de información, refieren que el d</w:t>
      </w:r>
      <w:r w:rsidR="001A422F" w:rsidRPr="00E970B2">
        <w:rPr>
          <w:rFonts w:ascii="Palatino Linotype" w:hAnsi="Palatino Linotype"/>
          <w:sz w:val="22"/>
          <w:szCs w:val="18"/>
        </w:rPr>
        <w:t xml:space="preserve">omicilio donde se encuentran las </w:t>
      </w:r>
      <w:r w:rsidR="00F13B88" w:rsidRPr="00E970B2">
        <w:rPr>
          <w:rFonts w:ascii="Palatino Linotype" w:hAnsi="Palatino Linotype"/>
          <w:sz w:val="22"/>
          <w:szCs w:val="18"/>
        </w:rPr>
        <w:t>oficinas</w:t>
      </w:r>
      <w:r w:rsidR="001A422F" w:rsidRPr="00E970B2">
        <w:rPr>
          <w:rFonts w:ascii="Palatino Linotype" w:hAnsi="Palatino Linotype"/>
          <w:sz w:val="22"/>
          <w:szCs w:val="18"/>
        </w:rPr>
        <w:t xml:space="preserve"> de Flores Contadores y Auditores S.C., es </w:t>
      </w:r>
      <w:r w:rsidR="00F13B88" w:rsidRPr="00E970B2">
        <w:rPr>
          <w:rFonts w:ascii="Palatino Linotype" w:hAnsi="Palatino Linotype"/>
          <w:sz w:val="22"/>
          <w:szCs w:val="18"/>
        </w:rPr>
        <w:t xml:space="preserve">en </w:t>
      </w:r>
      <w:r w:rsidR="001A422F" w:rsidRPr="00E970B2">
        <w:rPr>
          <w:rFonts w:ascii="Palatino Linotype" w:hAnsi="Palatino Linotype"/>
          <w:sz w:val="22"/>
          <w:szCs w:val="18"/>
        </w:rPr>
        <w:t>Calle Camarena Sur #2, Col. San José de la Palma, Ixtapaluca</w:t>
      </w:r>
      <w:r w:rsidR="00F13B88" w:rsidRPr="00E970B2">
        <w:rPr>
          <w:rFonts w:ascii="Palatino Linotype" w:hAnsi="Palatino Linotype"/>
          <w:sz w:val="22"/>
          <w:szCs w:val="18"/>
        </w:rPr>
        <w:t xml:space="preserve">, C.P. 56536, Estado de México y, asimismo, proporcionan el Acta de la </w:t>
      </w:r>
      <w:r w:rsidR="001A422F" w:rsidRPr="00E970B2">
        <w:rPr>
          <w:rFonts w:ascii="Palatino Linotype" w:hAnsi="Palatino Linotype"/>
          <w:sz w:val="22"/>
          <w:szCs w:val="18"/>
        </w:rPr>
        <w:t>Cuadragésima Séptima Sesión Extraordinaria del Comité de Transparencia del Gobierno de Chalco 2022-2024 celebrada el 19 de septiembre de 2024, Acuerdo CHALCO/CTGCH/EXT/47/CUARTO</w:t>
      </w:r>
    </w:p>
    <w:p w14:paraId="71139A34" w14:textId="77777777" w:rsidR="00F13B88" w:rsidRPr="00E970B2" w:rsidRDefault="00F13B88" w:rsidP="00F13B88">
      <w:pPr>
        <w:spacing w:line="360" w:lineRule="auto"/>
        <w:jc w:val="both"/>
        <w:rPr>
          <w:rFonts w:ascii="Palatino Linotype" w:eastAsia="Palatino Linotype" w:hAnsi="Palatino Linotype" w:cs="Palatino Linotype"/>
          <w:i/>
          <w:sz w:val="22"/>
          <w:szCs w:val="22"/>
        </w:rPr>
      </w:pPr>
    </w:p>
    <w:p w14:paraId="1BB0497F" w14:textId="400ED4F5" w:rsidR="001A422F" w:rsidRPr="00E970B2" w:rsidRDefault="00F13B88" w:rsidP="00F13B88">
      <w:pPr>
        <w:tabs>
          <w:tab w:val="left" w:pos="7371"/>
        </w:tabs>
        <w:spacing w:line="360" w:lineRule="auto"/>
        <w:ind w:right="49"/>
        <w:jc w:val="both"/>
        <w:rPr>
          <w:rFonts w:ascii="Palatino Linotype" w:eastAsia="Palatino Linotype" w:hAnsi="Palatino Linotype" w:cs="Palatino Linotype"/>
        </w:rPr>
      </w:pPr>
      <w:r w:rsidRPr="00E970B2">
        <w:rPr>
          <w:rFonts w:ascii="Palatino Linotype" w:eastAsia="Palatino Linotype" w:hAnsi="Palatino Linotype" w:cs="Palatino Linotype"/>
          <w:sz w:val="22"/>
          <w:szCs w:val="22"/>
        </w:rPr>
        <w:t xml:space="preserve">Derivado de ello, la parte Recurrente se inconformó arguyendo </w:t>
      </w:r>
      <w:proofErr w:type="gramStart"/>
      <w:r w:rsidRPr="00E970B2">
        <w:rPr>
          <w:rFonts w:ascii="Palatino Linotype" w:eastAsia="Palatino Linotype" w:hAnsi="Palatino Linotype" w:cs="Palatino Linotype"/>
          <w:sz w:val="22"/>
          <w:szCs w:val="22"/>
        </w:rPr>
        <w:t>que</w:t>
      </w:r>
      <w:r w:rsidRPr="00E970B2">
        <w:rPr>
          <w:rFonts w:ascii="Palatino Linotype" w:eastAsia="Palatino Linotype" w:hAnsi="Palatino Linotype" w:cs="Palatino Linotype"/>
        </w:rPr>
        <w:t xml:space="preserve"> </w:t>
      </w:r>
      <w:r w:rsidR="001A422F" w:rsidRPr="00E970B2">
        <w:rPr>
          <w:rFonts w:ascii="Palatino Linotype" w:eastAsia="Palatino Linotype" w:hAnsi="Palatino Linotype" w:cs="Palatino Linotype"/>
          <w:b/>
          <w:sz w:val="22"/>
          <w:szCs w:val="22"/>
        </w:rPr>
        <w:t xml:space="preserve"> </w:t>
      </w:r>
      <w:r w:rsidR="001A422F" w:rsidRPr="00E970B2">
        <w:rPr>
          <w:rFonts w:ascii="Palatino Linotype" w:eastAsia="Palatino Linotype" w:hAnsi="Palatino Linotype" w:cs="Palatino Linotype"/>
          <w:i/>
          <w:sz w:val="22"/>
          <w:szCs w:val="22"/>
        </w:rPr>
        <w:t>“</w:t>
      </w:r>
      <w:proofErr w:type="gramEnd"/>
      <w:r w:rsidR="001A422F" w:rsidRPr="00E970B2">
        <w:rPr>
          <w:rFonts w:ascii="Palatino Linotype" w:hAnsi="Palatino Linotype"/>
          <w:i/>
          <w:sz w:val="22"/>
          <w:szCs w:val="22"/>
        </w:rPr>
        <w:t xml:space="preserve">No se </w:t>
      </w:r>
      <w:proofErr w:type="spellStart"/>
      <w:r w:rsidR="001A422F" w:rsidRPr="00E970B2">
        <w:rPr>
          <w:rFonts w:ascii="Palatino Linotype" w:hAnsi="Palatino Linotype"/>
          <w:i/>
          <w:sz w:val="22"/>
          <w:szCs w:val="22"/>
        </w:rPr>
        <w:t>entrego</w:t>
      </w:r>
      <w:proofErr w:type="spellEnd"/>
      <w:r w:rsidR="001A422F" w:rsidRPr="00E970B2">
        <w:rPr>
          <w:rFonts w:ascii="Palatino Linotype" w:hAnsi="Palatino Linotype"/>
          <w:i/>
          <w:sz w:val="22"/>
          <w:szCs w:val="22"/>
        </w:rPr>
        <w:t xml:space="preserve"> la documentación que solicite. y que </w:t>
      </w:r>
      <w:r w:rsidR="001A422F" w:rsidRPr="00E970B2">
        <w:rPr>
          <w:rFonts w:ascii="Palatino Linotype" w:hAnsi="Palatino Linotype"/>
          <w:b/>
          <w:i/>
          <w:sz w:val="22"/>
          <w:szCs w:val="22"/>
          <w:u w:val="single"/>
        </w:rPr>
        <w:t>debe generarse para realizar un sorteo</w:t>
      </w:r>
      <w:r w:rsidR="001A422F" w:rsidRPr="00E970B2">
        <w:rPr>
          <w:rFonts w:ascii="Palatino Linotype" w:hAnsi="Palatino Linotype"/>
          <w:i/>
          <w:sz w:val="22"/>
          <w:szCs w:val="22"/>
        </w:rPr>
        <w:t xml:space="preserve"> el cual </w:t>
      </w:r>
      <w:r w:rsidR="001A422F" w:rsidRPr="00E970B2">
        <w:rPr>
          <w:rFonts w:ascii="Palatino Linotype" w:hAnsi="Palatino Linotype"/>
          <w:b/>
          <w:i/>
          <w:sz w:val="22"/>
          <w:szCs w:val="22"/>
          <w:u w:val="single"/>
        </w:rPr>
        <w:t>debe estar autorizado por la secretaria de gobernación</w:t>
      </w:r>
      <w:r w:rsidR="001A422F" w:rsidRPr="00E970B2">
        <w:rPr>
          <w:rFonts w:ascii="Palatino Linotype" w:hAnsi="Palatino Linotype"/>
          <w:i/>
          <w:sz w:val="22"/>
          <w:szCs w:val="22"/>
        </w:rPr>
        <w:t>, y no por el conducto que fue realizado.</w:t>
      </w:r>
      <w:r w:rsidR="001A422F" w:rsidRPr="00E970B2">
        <w:rPr>
          <w:rFonts w:ascii="Palatino Linotype" w:eastAsia="Palatino Linotype" w:hAnsi="Palatino Linotype" w:cs="Palatino Linotype"/>
          <w:i/>
          <w:sz w:val="22"/>
          <w:szCs w:val="22"/>
        </w:rPr>
        <w:t xml:space="preserve">” </w:t>
      </w:r>
    </w:p>
    <w:p w14:paraId="140C8496" w14:textId="77777777" w:rsidR="00F13B88" w:rsidRPr="00E970B2" w:rsidRDefault="00F13B88" w:rsidP="00F13B88">
      <w:pPr>
        <w:tabs>
          <w:tab w:val="left" w:pos="7371"/>
        </w:tabs>
        <w:spacing w:line="360" w:lineRule="auto"/>
        <w:ind w:right="49"/>
        <w:jc w:val="both"/>
        <w:rPr>
          <w:rFonts w:ascii="Palatino Linotype" w:eastAsia="Palatino Linotype" w:hAnsi="Palatino Linotype" w:cs="Palatino Linotype"/>
        </w:rPr>
      </w:pPr>
    </w:p>
    <w:p w14:paraId="2028142B" w14:textId="3C253558" w:rsidR="00F13B88" w:rsidRPr="00E970B2" w:rsidRDefault="00F13B88" w:rsidP="00F13B88">
      <w:pPr>
        <w:tabs>
          <w:tab w:val="left" w:pos="7371"/>
        </w:tabs>
        <w:spacing w:line="360" w:lineRule="auto"/>
        <w:ind w:right="49"/>
        <w:jc w:val="both"/>
        <w:rPr>
          <w:rFonts w:ascii="Palatino Linotype" w:eastAsia="Palatino Linotype" w:hAnsi="Palatino Linotype" w:cs="Palatino Linotype"/>
          <w:sz w:val="22"/>
        </w:rPr>
      </w:pPr>
      <w:r w:rsidRPr="00E970B2">
        <w:rPr>
          <w:rFonts w:ascii="Palatino Linotype" w:eastAsia="Palatino Linotype" w:hAnsi="Palatino Linotype" w:cs="Palatino Linotype"/>
          <w:sz w:val="22"/>
        </w:rPr>
        <w:t xml:space="preserve">Así, mediante informe justificado, el Sujeto Obligado medularmente ratificó su respuesta inicial y, la parte Recurrente fue omisa en rendir manifestaciones. </w:t>
      </w:r>
    </w:p>
    <w:p w14:paraId="7A7C4DCD" w14:textId="77777777" w:rsidR="00F13B88" w:rsidRPr="00E970B2" w:rsidRDefault="00F13B88" w:rsidP="00F13B88">
      <w:pPr>
        <w:tabs>
          <w:tab w:val="left" w:pos="7371"/>
        </w:tabs>
        <w:spacing w:line="360" w:lineRule="auto"/>
        <w:ind w:right="49"/>
        <w:jc w:val="both"/>
        <w:rPr>
          <w:rFonts w:ascii="Palatino Linotype" w:eastAsia="Palatino Linotype" w:hAnsi="Palatino Linotype" w:cs="Palatino Linotype"/>
          <w:sz w:val="22"/>
        </w:rPr>
      </w:pPr>
    </w:p>
    <w:p w14:paraId="584C59A6" w14:textId="5FB94D80" w:rsidR="007A0D3E" w:rsidRPr="00E970B2" w:rsidRDefault="006459CB" w:rsidP="00AB0B1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Es así que</w:t>
      </w:r>
      <w:r w:rsidR="007A0D3E" w:rsidRPr="00E970B2">
        <w:rPr>
          <w:rFonts w:ascii="Palatino Linotype" w:eastAsia="Palatino Linotype" w:hAnsi="Palatino Linotype" w:cs="Palatino Linotype"/>
          <w:sz w:val="22"/>
          <w:szCs w:val="22"/>
        </w:rPr>
        <w:t>, es de destacar que si bien, las razones o motivos de inconformidad hechos valer en el Recurso de Revisión r</w:t>
      </w:r>
      <w:r w:rsidR="004A1FFB" w:rsidRPr="00E970B2">
        <w:rPr>
          <w:rFonts w:ascii="Palatino Linotype" w:eastAsia="Palatino Linotype" w:hAnsi="Palatino Linotype" w:cs="Palatino Linotype"/>
          <w:sz w:val="22"/>
          <w:szCs w:val="22"/>
        </w:rPr>
        <w:t>esultan procedentes al encuadrar</w:t>
      </w:r>
      <w:r w:rsidR="007A0D3E" w:rsidRPr="00E970B2">
        <w:rPr>
          <w:rFonts w:ascii="Palatino Linotype" w:eastAsia="Palatino Linotype" w:hAnsi="Palatino Linotype" w:cs="Palatino Linotype"/>
          <w:sz w:val="22"/>
          <w:szCs w:val="22"/>
        </w:rPr>
        <w:t xml:space="preserve"> en la hipótesis normativa de la fracción I del artículo 179 de la Ley en la materia, también lo es </w:t>
      </w:r>
      <w:proofErr w:type="gramStart"/>
      <w:r w:rsidR="007A0D3E" w:rsidRPr="00E970B2">
        <w:rPr>
          <w:rFonts w:ascii="Palatino Linotype" w:eastAsia="Palatino Linotype" w:hAnsi="Palatino Linotype" w:cs="Palatino Linotype"/>
          <w:sz w:val="22"/>
          <w:szCs w:val="22"/>
        </w:rPr>
        <w:t>que</w:t>
      </w:r>
      <w:proofErr w:type="gramEnd"/>
      <w:r w:rsidR="007A0D3E" w:rsidRPr="00E970B2">
        <w:rPr>
          <w:rFonts w:ascii="Palatino Linotype" w:eastAsia="Palatino Linotype" w:hAnsi="Palatino Linotype" w:cs="Palatino Linotype"/>
          <w:sz w:val="22"/>
          <w:szCs w:val="22"/>
        </w:rPr>
        <w:t xml:space="preserve"> para el caso particular, la hipótesis contenida en</w:t>
      </w:r>
      <w:r w:rsidR="0001243F" w:rsidRPr="00E970B2">
        <w:rPr>
          <w:rFonts w:ascii="Palatino Linotype" w:eastAsia="Palatino Linotype" w:hAnsi="Palatino Linotype" w:cs="Palatino Linotype"/>
          <w:sz w:val="22"/>
          <w:szCs w:val="22"/>
        </w:rPr>
        <w:t xml:space="preserve"> dicha fracción</w:t>
      </w:r>
      <w:r w:rsidR="007A0D3E" w:rsidRPr="00E970B2">
        <w:rPr>
          <w:rFonts w:ascii="Palatino Linotype" w:eastAsia="Palatino Linotype" w:hAnsi="Palatino Linotype" w:cs="Palatino Linotype"/>
          <w:sz w:val="22"/>
          <w:szCs w:val="22"/>
        </w:rPr>
        <w:t xml:space="preserve">, </w:t>
      </w:r>
      <w:r w:rsidR="007A0D3E" w:rsidRPr="00E970B2">
        <w:rPr>
          <w:rFonts w:ascii="Palatino Linotype" w:eastAsia="Palatino Linotype" w:hAnsi="Palatino Linotype" w:cs="Palatino Linotype"/>
          <w:b/>
          <w:sz w:val="22"/>
          <w:szCs w:val="22"/>
          <w:u w:val="single"/>
        </w:rPr>
        <w:t>no se actualiza</w:t>
      </w:r>
      <w:r w:rsidR="007A0D3E" w:rsidRPr="00E970B2">
        <w:rPr>
          <w:rFonts w:ascii="Palatino Linotype" w:eastAsia="Palatino Linotype" w:hAnsi="Palatino Linotype" w:cs="Palatino Linotype"/>
          <w:sz w:val="22"/>
          <w:szCs w:val="22"/>
        </w:rPr>
        <w:t xml:space="preserve">. </w:t>
      </w:r>
    </w:p>
    <w:p w14:paraId="2C909304" w14:textId="77777777" w:rsidR="007A0D3E" w:rsidRPr="00E970B2" w:rsidRDefault="007A0D3E" w:rsidP="00AB0B1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9FA6434" w14:textId="79CCA5A5" w:rsidR="0001243F" w:rsidRPr="00E970B2" w:rsidRDefault="006459CB" w:rsidP="00AB0B1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E970B2">
        <w:rPr>
          <w:rFonts w:ascii="Palatino Linotype" w:eastAsia="Palatino Linotype" w:hAnsi="Palatino Linotype" w:cs="Palatino Linotype"/>
          <w:sz w:val="22"/>
          <w:szCs w:val="22"/>
        </w:rPr>
        <w:t>Lo anterior, debido a que la parte Recurrente</w:t>
      </w:r>
      <w:r w:rsidR="007A0D3E" w:rsidRPr="00E970B2">
        <w:rPr>
          <w:rFonts w:ascii="Palatino Linotype" w:eastAsia="Palatino Linotype" w:hAnsi="Palatino Linotype" w:cs="Palatino Linotype"/>
          <w:sz w:val="22"/>
          <w:szCs w:val="22"/>
        </w:rPr>
        <w:t xml:space="preserve"> se agravió arguyendo que </w:t>
      </w:r>
      <w:r w:rsidRPr="00E970B2">
        <w:rPr>
          <w:rFonts w:ascii="Palatino Linotype" w:eastAsia="Palatino Linotype" w:hAnsi="Palatino Linotype" w:cs="Palatino Linotype"/>
          <w:b/>
          <w:sz w:val="22"/>
          <w:szCs w:val="22"/>
        </w:rPr>
        <w:t xml:space="preserve">no se le había proporcionado </w:t>
      </w:r>
      <w:r w:rsidR="00AB0B17" w:rsidRPr="00E970B2">
        <w:rPr>
          <w:rFonts w:ascii="Palatino Linotype" w:eastAsia="Palatino Linotype" w:hAnsi="Palatino Linotype" w:cs="Palatino Linotype"/>
          <w:b/>
          <w:sz w:val="22"/>
          <w:szCs w:val="22"/>
        </w:rPr>
        <w:t>información</w:t>
      </w:r>
      <w:r w:rsidR="00F13B88" w:rsidRPr="00E970B2">
        <w:rPr>
          <w:rFonts w:ascii="Palatino Linotype" w:eastAsia="Palatino Linotype" w:hAnsi="Palatino Linotype" w:cs="Palatino Linotype"/>
          <w:b/>
          <w:sz w:val="22"/>
          <w:szCs w:val="22"/>
        </w:rPr>
        <w:t xml:space="preserve"> que debía generarse para realizar un sorteo el cual debía estar autorizado por la Secretar</w:t>
      </w:r>
      <w:r w:rsidR="00FF5C3C" w:rsidRPr="00E970B2">
        <w:rPr>
          <w:rFonts w:ascii="Palatino Linotype" w:eastAsia="Palatino Linotype" w:hAnsi="Palatino Linotype" w:cs="Palatino Linotype"/>
          <w:b/>
          <w:sz w:val="22"/>
          <w:szCs w:val="22"/>
        </w:rPr>
        <w:t>í</w:t>
      </w:r>
      <w:r w:rsidR="00F13B88" w:rsidRPr="00E970B2">
        <w:rPr>
          <w:rFonts w:ascii="Palatino Linotype" w:eastAsia="Palatino Linotype" w:hAnsi="Palatino Linotype" w:cs="Palatino Linotype"/>
          <w:b/>
          <w:sz w:val="22"/>
          <w:szCs w:val="22"/>
        </w:rPr>
        <w:t>a de Gobernación</w:t>
      </w:r>
      <w:r w:rsidR="00AB0B17" w:rsidRPr="00E970B2">
        <w:rPr>
          <w:rFonts w:ascii="Palatino Linotype" w:eastAsia="Palatino Linotype" w:hAnsi="Palatino Linotype" w:cs="Palatino Linotype"/>
          <w:sz w:val="22"/>
          <w:szCs w:val="22"/>
        </w:rPr>
        <w:t>, sin embargo, de la lectura a la solicitud de información, no se advierte que haya requerid</w:t>
      </w:r>
      <w:r w:rsidR="00F13B88" w:rsidRPr="00E970B2">
        <w:rPr>
          <w:rFonts w:ascii="Palatino Linotype" w:eastAsia="Palatino Linotype" w:hAnsi="Palatino Linotype" w:cs="Palatino Linotype"/>
          <w:sz w:val="22"/>
          <w:szCs w:val="22"/>
        </w:rPr>
        <w:t xml:space="preserve">o información relacionada con un </w:t>
      </w:r>
      <w:r w:rsidR="00F13B88" w:rsidRPr="00E970B2">
        <w:rPr>
          <w:rFonts w:ascii="Palatino Linotype" w:eastAsia="Palatino Linotype" w:hAnsi="Palatino Linotype" w:cs="Palatino Linotype"/>
          <w:b/>
          <w:sz w:val="22"/>
          <w:szCs w:val="22"/>
        </w:rPr>
        <w:t>sorteo</w:t>
      </w:r>
      <w:r w:rsidR="00F13B88" w:rsidRPr="00E970B2">
        <w:rPr>
          <w:rFonts w:ascii="Palatino Linotype" w:eastAsia="Palatino Linotype" w:hAnsi="Palatino Linotype" w:cs="Palatino Linotype"/>
          <w:sz w:val="22"/>
          <w:szCs w:val="22"/>
        </w:rPr>
        <w:t xml:space="preserve">, sino que requirió obtener información sobre un proceso de licitación. </w:t>
      </w:r>
    </w:p>
    <w:p w14:paraId="5BEF3A7C" w14:textId="77777777" w:rsidR="006459CB" w:rsidRPr="00E970B2" w:rsidRDefault="006459CB" w:rsidP="004A6134">
      <w:pPr>
        <w:spacing w:line="360" w:lineRule="auto"/>
        <w:jc w:val="both"/>
        <w:rPr>
          <w:rFonts w:ascii="Palatino Linotype" w:eastAsia="Palatino Linotype" w:hAnsi="Palatino Linotype" w:cs="Palatino Linotype"/>
          <w:sz w:val="22"/>
          <w:szCs w:val="22"/>
        </w:rPr>
      </w:pPr>
    </w:p>
    <w:p w14:paraId="312B881D" w14:textId="1EC6CB20" w:rsidR="009F4F71"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Por consiguiente, en estricto derecho, la alegación de la parte Recurrente</w:t>
      </w:r>
      <w:r w:rsidR="0001243F" w:rsidRPr="00E970B2">
        <w:rPr>
          <w:rFonts w:ascii="Palatino Linotype" w:eastAsia="Palatino Linotype" w:hAnsi="Palatino Linotype" w:cs="Palatino Linotype"/>
          <w:sz w:val="22"/>
          <w:szCs w:val="22"/>
        </w:rPr>
        <w:t xml:space="preserve"> es </w:t>
      </w:r>
      <w:r w:rsidRPr="00E970B2">
        <w:rPr>
          <w:rFonts w:ascii="Palatino Linotype" w:eastAsia="Palatino Linotype" w:hAnsi="Palatino Linotype" w:cs="Palatino Linotype"/>
          <w:sz w:val="22"/>
          <w:szCs w:val="22"/>
        </w:rPr>
        <w:t>calif</w:t>
      </w:r>
      <w:r w:rsidR="0001243F" w:rsidRPr="00E970B2">
        <w:rPr>
          <w:rFonts w:ascii="Palatino Linotype" w:eastAsia="Palatino Linotype" w:hAnsi="Palatino Linotype" w:cs="Palatino Linotype"/>
          <w:sz w:val="22"/>
          <w:szCs w:val="22"/>
        </w:rPr>
        <w:t>icada como inoperante,</w:t>
      </w:r>
      <w:r w:rsidRPr="00E970B2">
        <w:rPr>
          <w:rFonts w:ascii="Palatino Linotype" w:eastAsia="Palatino Linotype" w:hAnsi="Palatino Linotype" w:cs="Palatino Linotype"/>
          <w:sz w:val="22"/>
          <w:szCs w:val="22"/>
        </w:rPr>
        <w:t xml:space="preserve"> quedando sin materia el presente recurso de revisión, resultando necesario traer a colación la Tesis Aislada con número de registro 2017549, de rubro y texto siguiente:</w:t>
      </w:r>
    </w:p>
    <w:p w14:paraId="7E1F88D0" w14:textId="77777777" w:rsidR="0001243F" w:rsidRPr="00E970B2" w:rsidRDefault="0001243F" w:rsidP="004A6134">
      <w:pPr>
        <w:spacing w:line="360" w:lineRule="auto"/>
        <w:jc w:val="both"/>
        <w:rPr>
          <w:rFonts w:ascii="Palatino Linotype" w:eastAsia="Palatino Linotype" w:hAnsi="Palatino Linotype" w:cs="Palatino Linotype"/>
          <w:sz w:val="22"/>
          <w:szCs w:val="22"/>
        </w:rPr>
      </w:pPr>
    </w:p>
    <w:p w14:paraId="6E1183BF" w14:textId="612BBE4B" w:rsidR="009F4F71" w:rsidRPr="00E970B2" w:rsidRDefault="009F4F71" w:rsidP="001E7F04">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E970B2">
        <w:rPr>
          <w:rFonts w:ascii="Palatino Linotype" w:eastAsia="Palatino Linotype" w:hAnsi="Palatino Linotype" w:cs="Palatino Linotype"/>
          <w:i/>
          <w:sz w:val="22"/>
          <w:szCs w:val="22"/>
        </w:rPr>
        <w:t>“</w:t>
      </w:r>
      <w:r w:rsidRPr="00E970B2">
        <w:rPr>
          <w:rFonts w:ascii="Palatino Linotype" w:eastAsia="Palatino Linotype" w:hAnsi="Palatino Linotype" w:cs="Palatino Linotype"/>
          <w:b/>
          <w:i/>
          <w:sz w:val="22"/>
          <w:szCs w:val="22"/>
        </w:rPr>
        <w:t>INEXISTENCIA DE LOS ACTOS RECLAMADOS EN EL AMPARO. NO ES UN MOTIVO MANIFIESTO E INDUDABLE DE IMPROCEDENCIA QUE DÉ LUGAR AL DESECHAMIENTO DE LA DEMANDA, SINO QUE CONSTITUYE UNA CAUSAL DE SOBRESEIMIENTO EN EL JUICIO</w:t>
      </w:r>
      <w:r w:rsidRPr="00E970B2">
        <w:rPr>
          <w:rFonts w:ascii="Palatino Linotype" w:eastAsia="Palatino Linotype" w:hAnsi="Palatino Linotype" w:cs="Palatino Linotype"/>
          <w:i/>
          <w:sz w:val="22"/>
          <w:szCs w:val="22"/>
        </w:rPr>
        <w:t xml:space="preserve">. Conforme al artículo 63, fracción IV, de la Ley de Amparo, la inexistencia de los actos reclamados es una causal de sobreseimiento, pero no de improcedencia del juicio de amparo; por ende, no puede ser un motivo manifiesto e indudable que dé lugar al </w:t>
      </w:r>
      <w:proofErr w:type="spellStart"/>
      <w:r w:rsidRPr="00E970B2">
        <w:rPr>
          <w:rFonts w:ascii="Palatino Linotype" w:eastAsia="Palatino Linotype" w:hAnsi="Palatino Linotype" w:cs="Palatino Linotype"/>
          <w:i/>
          <w:sz w:val="22"/>
          <w:szCs w:val="22"/>
        </w:rPr>
        <w:t>desechamiento</w:t>
      </w:r>
      <w:proofErr w:type="spellEnd"/>
      <w:r w:rsidRPr="00E970B2">
        <w:rPr>
          <w:rFonts w:ascii="Palatino Linotype" w:eastAsia="Palatino Linotype" w:hAnsi="Palatino Linotype" w:cs="Palatino Linotype"/>
          <w:i/>
          <w:sz w:val="22"/>
          <w:szCs w:val="22"/>
        </w:rPr>
        <w:t xml:space="preserve"> de la demanda con sustento en el diverso precepto 113 de ese ordenamiento, pues el pronunciamiento relativo necesariamente debe efectuarse hasta la sentencia, al no haberse demostrado su existencia en la audiencia constitucional.”</w:t>
      </w:r>
    </w:p>
    <w:p w14:paraId="66303BA7" w14:textId="77777777" w:rsidR="000239AF" w:rsidRPr="00E970B2" w:rsidRDefault="000239AF" w:rsidP="000239AF">
      <w:pPr>
        <w:pBdr>
          <w:top w:val="nil"/>
          <w:left w:val="nil"/>
          <w:bottom w:val="nil"/>
          <w:right w:val="nil"/>
          <w:between w:val="nil"/>
        </w:pBdr>
        <w:spacing w:line="276" w:lineRule="auto"/>
        <w:ind w:left="567" w:right="902"/>
        <w:jc w:val="both"/>
        <w:rPr>
          <w:rFonts w:ascii="Palatino Linotype" w:eastAsia="Palatino Linotype" w:hAnsi="Palatino Linotype" w:cs="Palatino Linotype"/>
          <w:b/>
          <w:i/>
          <w:sz w:val="22"/>
          <w:szCs w:val="22"/>
        </w:rPr>
      </w:pPr>
    </w:p>
    <w:p w14:paraId="30F8249C" w14:textId="77777777" w:rsidR="009F4F71" w:rsidRPr="00E970B2" w:rsidRDefault="009F4F71" w:rsidP="004A61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La cual constituye un criterio orientador para este Organismo Garante, que pone en aptitudes de poder sobreseer el presente recurso de revisión, lo </w:t>
      </w:r>
      <w:proofErr w:type="gramStart"/>
      <w:r w:rsidRPr="00E970B2">
        <w:rPr>
          <w:rFonts w:ascii="Palatino Linotype" w:eastAsia="Palatino Linotype" w:hAnsi="Palatino Linotype" w:cs="Palatino Linotype"/>
          <w:sz w:val="22"/>
          <w:szCs w:val="22"/>
        </w:rPr>
        <w:t>que</w:t>
      </w:r>
      <w:proofErr w:type="gramEnd"/>
      <w:r w:rsidRPr="00E970B2">
        <w:rPr>
          <w:rFonts w:ascii="Palatino Linotype" w:eastAsia="Palatino Linotype" w:hAnsi="Palatino Linotype" w:cs="Palatino Linotype"/>
          <w:sz w:val="22"/>
          <w:szCs w:val="22"/>
        </w:rPr>
        <w:t xml:space="preserve"> en el caso particular, se tiene por acreditada la inexistencia del acto reclamado, quedando sin materia el presente asunto.</w:t>
      </w:r>
    </w:p>
    <w:p w14:paraId="0B31AC34" w14:textId="77777777" w:rsidR="000239AF" w:rsidRPr="00E970B2" w:rsidRDefault="000239AF" w:rsidP="004A61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AA12FA4" w14:textId="4D3F6734" w:rsidR="009F4F71"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Derivado de lo expuesto, es necesario hacer del conocimiento de la persona solicitante que, de la simple lectura a su Recurso de Revisión, se desprende que</w:t>
      </w:r>
      <w:r w:rsidRPr="00E970B2">
        <w:rPr>
          <w:rFonts w:ascii="Palatino Linotype" w:eastAsia="Palatino Linotype" w:hAnsi="Palatino Linotype" w:cs="Palatino Linotype"/>
          <w:b/>
          <w:sz w:val="22"/>
          <w:szCs w:val="22"/>
          <w:u w:val="single"/>
        </w:rPr>
        <w:t xml:space="preserve"> </w:t>
      </w:r>
      <w:r w:rsidRPr="00E970B2">
        <w:rPr>
          <w:rFonts w:ascii="Palatino Linotype" w:eastAsia="Palatino Linotype" w:hAnsi="Palatino Linotype" w:cs="Palatino Linotype"/>
          <w:sz w:val="22"/>
          <w:szCs w:val="22"/>
        </w:rPr>
        <w:t xml:space="preserve">las razones o motivos de inconformidad hechas valer, </w:t>
      </w:r>
      <w:r w:rsidRPr="00E970B2">
        <w:rPr>
          <w:rFonts w:ascii="Palatino Linotype" w:eastAsia="Palatino Linotype" w:hAnsi="Palatino Linotype" w:cs="Palatino Linotype"/>
          <w:b/>
          <w:sz w:val="22"/>
          <w:szCs w:val="22"/>
        </w:rPr>
        <w:t>no corresponden con la respuesta del Sujeto Obligado</w:t>
      </w:r>
      <w:r w:rsidRPr="00E970B2">
        <w:rPr>
          <w:rFonts w:ascii="Palatino Linotype" w:eastAsia="Palatino Linotype" w:hAnsi="Palatino Linotype" w:cs="Palatino Linotype"/>
          <w:sz w:val="22"/>
          <w:szCs w:val="22"/>
        </w:rPr>
        <w:t xml:space="preserve"> para atender su requerimiento de información</w:t>
      </w:r>
      <w:r w:rsidR="000239AF" w:rsidRPr="00E970B2">
        <w:rPr>
          <w:rFonts w:ascii="Palatino Linotype" w:eastAsia="Palatino Linotype" w:hAnsi="Palatino Linotype" w:cs="Palatino Linotype"/>
          <w:sz w:val="22"/>
          <w:szCs w:val="22"/>
        </w:rPr>
        <w:t xml:space="preserve">, aunado a que </w:t>
      </w:r>
      <w:r w:rsidR="000239AF" w:rsidRPr="00E970B2">
        <w:rPr>
          <w:rFonts w:ascii="Palatino Linotype" w:eastAsia="Palatino Linotype" w:hAnsi="Palatino Linotype" w:cs="Palatino Linotype"/>
          <w:b/>
          <w:sz w:val="22"/>
          <w:szCs w:val="22"/>
        </w:rPr>
        <w:t>tampoco guardan relación con su requerimiento inicial</w:t>
      </w:r>
      <w:r w:rsidRPr="00E970B2">
        <w:rPr>
          <w:rFonts w:ascii="Palatino Linotype" w:eastAsia="Palatino Linotype" w:hAnsi="Palatino Linotype" w:cs="Palatino Linotype"/>
          <w:sz w:val="22"/>
          <w:szCs w:val="22"/>
        </w:rPr>
        <w:t>, por lo tanto, es claro que el Recurso de Revisión que nos ocupa, no actualiza ninguno de los supuestos previstos en la Ley de la materia conforme a las actuaciones que obran en el expediente electrónico formado en el Sistema de Acc</w:t>
      </w:r>
      <w:r w:rsidR="000239AF" w:rsidRPr="00E970B2">
        <w:rPr>
          <w:rFonts w:ascii="Palatino Linotype" w:eastAsia="Palatino Linotype" w:hAnsi="Palatino Linotype" w:cs="Palatino Linotype"/>
          <w:sz w:val="22"/>
          <w:szCs w:val="22"/>
        </w:rPr>
        <w:t>eso a la Información Mexiquense</w:t>
      </w:r>
      <w:r w:rsidRPr="00E970B2">
        <w:rPr>
          <w:rFonts w:ascii="Palatino Linotype" w:eastAsia="Palatino Linotype" w:hAnsi="Palatino Linotype" w:cs="Palatino Linotype"/>
          <w:sz w:val="22"/>
          <w:szCs w:val="22"/>
        </w:rPr>
        <w:t>.</w:t>
      </w:r>
    </w:p>
    <w:p w14:paraId="5331E2FA" w14:textId="77777777" w:rsidR="000239AF" w:rsidRPr="00E970B2" w:rsidRDefault="000239AF" w:rsidP="004A6134">
      <w:pPr>
        <w:spacing w:line="360" w:lineRule="auto"/>
        <w:jc w:val="both"/>
        <w:rPr>
          <w:rFonts w:ascii="Palatino Linotype" w:eastAsia="Palatino Linotype" w:hAnsi="Palatino Linotype" w:cs="Palatino Linotype"/>
          <w:sz w:val="22"/>
          <w:szCs w:val="22"/>
        </w:rPr>
      </w:pPr>
    </w:p>
    <w:p w14:paraId="54AD7E8B" w14:textId="77777777" w:rsidR="009F4F71"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Por tales circunstancias, este Instituto se encuentra impedido a entrar al estudio de fondo, en virtud que la particular no manifestó razones o motivos de inconformidad, relacionados con la respuesta del Sujeto Obligado, a fin de atender su solicitud de acceso.</w:t>
      </w:r>
    </w:p>
    <w:p w14:paraId="22B28640" w14:textId="77777777" w:rsidR="000239AF" w:rsidRPr="00E970B2" w:rsidRDefault="000239AF" w:rsidP="004A6134">
      <w:pPr>
        <w:spacing w:line="360" w:lineRule="auto"/>
        <w:jc w:val="both"/>
        <w:rPr>
          <w:rFonts w:ascii="Palatino Linotype" w:eastAsia="Palatino Linotype" w:hAnsi="Palatino Linotype" w:cs="Palatino Linotype"/>
          <w:sz w:val="22"/>
          <w:szCs w:val="22"/>
        </w:rPr>
      </w:pPr>
    </w:p>
    <w:p w14:paraId="46C9C412" w14:textId="03D13A8C" w:rsidR="000239AF" w:rsidRPr="00E970B2" w:rsidRDefault="009F4F71" w:rsidP="004A6134">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Por lo tanto, en virtud de  los argumentos expuestos con anterioridad así como del análisis realizado a las constancias que obran en el expediente electrónico,</w:t>
      </w:r>
      <w:r w:rsidR="000239AF" w:rsidRPr="00E970B2">
        <w:rPr>
          <w:rFonts w:ascii="Palatino Linotype" w:eastAsia="Palatino Linotype" w:hAnsi="Palatino Linotype" w:cs="Palatino Linotype"/>
          <w:sz w:val="22"/>
          <w:szCs w:val="22"/>
        </w:rPr>
        <w:t xml:space="preserve"> </w:t>
      </w:r>
      <w:r w:rsidRPr="00E970B2">
        <w:rPr>
          <w:rFonts w:ascii="Palatino Linotype" w:eastAsia="Palatino Linotype" w:hAnsi="Palatino Linotype" w:cs="Palatino Linotype"/>
          <w:sz w:val="22"/>
          <w:szCs w:val="22"/>
        </w:rPr>
        <w:t xml:space="preserve">toda vez que no se actualizó algún supuesto de procedencia, se determina </w:t>
      </w:r>
      <w:r w:rsidRPr="00E970B2">
        <w:rPr>
          <w:rFonts w:ascii="Palatino Linotype" w:eastAsia="Palatino Linotype" w:hAnsi="Palatino Linotype" w:cs="Palatino Linotype"/>
          <w:i/>
          <w:sz w:val="22"/>
          <w:szCs w:val="22"/>
        </w:rPr>
        <w:t xml:space="preserve">sobreseer </w:t>
      </w:r>
      <w:r w:rsidRPr="00E970B2">
        <w:rPr>
          <w:rFonts w:ascii="Palatino Linotype" w:eastAsia="Palatino Linotype" w:hAnsi="Palatino Linotype" w:cs="Palatino Linotype"/>
          <w:sz w:val="22"/>
          <w:szCs w:val="22"/>
        </w:rPr>
        <w:t>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III del artículo 191 del ordenamiento legal en cita, los que se transcriben a continuación, para un mejor entendimiento:</w:t>
      </w:r>
    </w:p>
    <w:p w14:paraId="0BD2089F" w14:textId="77777777" w:rsidR="009F4F71" w:rsidRPr="00E970B2" w:rsidRDefault="009F4F71" w:rsidP="001E7F04">
      <w:pPr>
        <w:pBdr>
          <w:top w:val="nil"/>
          <w:left w:val="nil"/>
          <w:bottom w:val="nil"/>
          <w:right w:val="nil"/>
          <w:between w:val="nil"/>
        </w:pBdr>
        <w:tabs>
          <w:tab w:val="left" w:pos="1276"/>
          <w:tab w:val="left" w:pos="1560"/>
          <w:tab w:val="left" w:pos="7088"/>
        </w:tabs>
        <w:spacing w:line="360" w:lineRule="auto"/>
        <w:ind w:left="284" w:right="616"/>
        <w:jc w:val="both"/>
        <w:rPr>
          <w:rFonts w:ascii="Palatino Linotype" w:eastAsia="Palatino Linotype" w:hAnsi="Palatino Linotype" w:cs="Palatino Linotype"/>
          <w:i/>
          <w:sz w:val="22"/>
          <w:szCs w:val="22"/>
        </w:rPr>
      </w:pPr>
      <w:r w:rsidRPr="00E970B2">
        <w:rPr>
          <w:rFonts w:ascii="Palatino Linotype" w:eastAsia="Palatino Linotype" w:hAnsi="Palatino Linotype" w:cs="Palatino Linotype"/>
          <w:i/>
          <w:sz w:val="22"/>
          <w:szCs w:val="22"/>
        </w:rPr>
        <w:lastRenderedPageBreak/>
        <w:t>“</w:t>
      </w:r>
      <w:r w:rsidRPr="00E970B2">
        <w:rPr>
          <w:rFonts w:ascii="Palatino Linotype" w:eastAsia="Palatino Linotype" w:hAnsi="Palatino Linotype" w:cs="Palatino Linotype"/>
          <w:b/>
          <w:i/>
          <w:sz w:val="22"/>
          <w:szCs w:val="22"/>
        </w:rPr>
        <w:t>Artículo 191</w:t>
      </w:r>
      <w:r w:rsidRPr="00E970B2">
        <w:rPr>
          <w:rFonts w:ascii="Palatino Linotype" w:eastAsia="Palatino Linotype" w:hAnsi="Palatino Linotype" w:cs="Palatino Linotype"/>
          <w:i/>
          <w:sz w:val="22"/>
          <w:szCs w:val="22"/>
        </w:rPr>
        <w:t xml:space="preserve">. </w:t>
      </w:r>
      <w:r w:rsidRPr="00E970B2">
        <w:rPr>
          <w:rFonts w:ascii="Palatino Linotype" w:eastAsia="Palatino Linotype" w:hAnsi="Palatino Linotype" w:cs="Palatino Linotype"/>
          <w:b/>
          <w:i/>
          <w:sz w:val="22"/>
          <w:szCs w:val="22"/>
        </w:rPr>
        <w:t>El recurso</w:t>
      </w:r>
      <w:r w:rsidRPr="00E970B2">
        <w:rPr>
          <w:rFonts w:ascii="Palatino Linotype" w:eastAsia="Palatino Linotype" w:hAnsi="Palatino Linotype" w:cs="Palatino Linotype"/>
          <w:i/>
          <w:sz w:val="22"/>
          <w:szCs w:val="22"/>
        </w:rPr>
        <w:t xml:space="preserve"> </w:t>
      </w:r>
      <w:r w:rsidRPr="00E970B2">
        <w:rPr>
          <w:rFonts w:ascii="Palatino Linotype" w:eastAsia="Palatino Linotype" w:hAnsi="Palatino Linotype" w:cs="Palatino Linotype"/>
          <w:b/>
          <w:i/>
          <w:sz w:val="22"/>
          <w:szCs w:val="22"/>
        </w:rPr>
        <w:t xml:space="preserve">será </w:t>
      </w:r>
      <w:r w:rsidRPr="00E970B2">
        <w:rPr>
          <w:rFonts w:ascii="Palatino Linotype" w:eastAsia="Palatino Linotype" w:hAnsi="Palatino Linotype" w:cs="Palatino Linotype"/>
          <w:i/>
          <w:sz w:val="22"/>
          <w:szCs w:val="22"/>
        </w:rPr>
        <w:t xml:space="preserve">desechado por </w:t>
      </w:r>
      <w:r w:rsidRPr="00E970B2">
        <w:rPr>
          <w:rFonts w:ascii="Palatino Linotype" w:eastAsia="Palatino Linotype" w:hAnsi="Palatino Linotype" w:cs="Palatino Linotype"/>
          <w:b/>
          <w:i/>
          <w:sz w:val="22"/>
          <w:szCs w:val="22"/>
        </w:rPr>
        <w:t>improcedente cuando</w:t>
      </w:r>
      <w:r w:rsidRPr="00E970B2">
        <w:rPr>
          <w:rFonts w:ascii="Palatino Linotype" w:eastAsia="Palatino Linotype" w:hAnsi="Palatino Linotype" w:cs="Palatino Linotype"/>
          <w:i/>
          <w:sz w:val="22"/>
          <w:szCs w:val="22"/>
        </w:rPr>
        <w:t>:</w:t>
      </w:r>
    </w:p>
    <w:p w14:paraId="13A180A0" w14:textId="77777777" w:rsidR="009F4F71" w:rsidRPr="00E970B2" w:rsidRDefault="009F4F71" w:rsidP="001E7F04">
      <w:pPr>
        <w:pBdr>
          <w:top w:val="nil"/>
          <w:left w:val="nil"/>
          <w:bottom w:val="nil"/>
          <w:right w:val="nil"/>
          <w:between w:val="nil"/>
        </w:pBdr>
        <w:tabs>
          <w:tab w:val="left" w:pos="1276"/>
          <w:tab w:val="left" w:pos="1560"/>
          <w:tab w:val="left" w:pos="7088"/>
        </w:tabs>
        <w:spacing w:line="360" w:lineRule="auto"/>
        <w:ind w:left="284" w:right="616"/>
        <w:jc w:val="both"/>
        <w:rPr>
          <w:rFonts w:ascii="Palatino Linotype" w:eastAsia="Palatino Linotype" w:hAnsi="Palatino Linotype" w:cs="Palatino Linotype"/>
          <w:i/>
          <w:sz w:val="22"/>
          <w:szCs w:val="22"/>
        </w:rPr>
      </w:pPr>
      <w:r w:rsidRPr="00E970B2">
        <w:rPr>
          <w:rFonts w:ascii="Palatino Linotype" w:eastAsia="Palatino Linotype" w:hAnsi="Palatino Linotype" w:cs="Palatino Linotype"/>
          <w:i/>
          <w:sz w:val="22"/>
          <w:szCs w:val="22"/>
        </w:rPr>
        <w:t>…</w:t>
      </w:r>
    </w:p>
    <w:p w14:paraId="35D02AD4" w14:textId="77777777" w:rsidR="009F4F71" w:rsidRPr="00E970B2" w:rsidRDefault="009F4F71" w:rsidP="001E7F04">
      <w:pPr>
        <w:tabs>
          <w:tab w:val="left" w:pos="1276"/>
          <w:tab w:val="left" w:pos="1560"/>
          <w:tab w:val="left" w:pos="7088"/>
        </w:tabs>
        <w:spacing w:line="360" w:lineRule="auto"/>
        <w:ind w:left="284" w:right="616"/>
        <w:jc w:val="both"/>
        <w:rPr>
          <w:rFonts w:ascii="Palatino Linotype" w:eastAsia="Palatino Linotype" w:hAnsi="Palatino Linotype" w:cs="Palatino Linotype"/>
          <w:b/>
          <w:i/>
          <w:sz w:val="22"/>
          <w:szCs w:val="22"/>
        </w:rPr>
      </w:pPr>
      <w:r w:rsidRPr="00E970B2">
        <w:rPr>
          <w:rFonts w:ascii="Palatino Linotype" w:eastAsia="Palatino Linotype" w:hAnsi="Palatino Linotype" w:cs="Palatino Linotype"/>
          <w:b/>
          <w:i/>
          <w:sz w:val="22"/>
          <w:szCs w:val="22"/>
        </w:rPr>
        <w:t xml:space="preserve">III. </w:t>
      </w:r>
      <w:r w:rsidRPr="00E970B2">
        <w:rPr>
          <w:rFonts w:ascii="Palatino Linotype" w:eastAsia="Palatino Linotype" w:hAnsi="Palatino Linotype" w:cs="Palatino Linotype"/>
          <w:i/>
          <w:sz w:val="22"/>
          <w:szCs w:val="22"/>
        </w:rPr>
        <w:t>No actualice alguno de los supuestos previstos en la presente Ley</w:t>
      </w:r>
      <w:r w:rsidRPr="00E970B2">
        <w:rPr>
          <w:rFonts w:ascii="Palatino Linotype" w:eastAsia="Palatino Linotype" w:hAnsi="Palatino Linotype" w:cs="Palatino Linotype"/>
          <w:b/>
          <w:i/>
          <w:sz w:val="22"/>
          <w:szCs w:val="22"/>
        </w:rPr>
        <w:t>;</w:t>
      </w:r>
    </w:p>
    <w:p w14:paraId="0E07E368" w14:textId="77777777" w:rsidR="009F4F71" w:rsidRPr="00E970B2" w:rsidRDefault="009F4F71" w:rsidP="001E7F04">
      <w:pPr>
        <w:tabs>
          <w:tab w:val="left" w:pos="1276"/>
          <w:tab w:val="left" w:pos="1560"/>
          <w:tab w:val="left" w:pos="7088"/>
        </w:tabs>
        <w:spacing w:line="360" w:lineRule="auto"/>
        <w:ind w:left="284" w:right="616"/>
        <w:jc w:val="both"/>
        <w:rPr>
          <w:rFonts w:ascii="Palatino Linotype" w:eastAsia="Palatino Linotype" w:hAnsi="Palatino Linotype" w:cs="Palatino Linotype"/>
          <w:b/>
          <w:i/>
          <w:sz w:val="22"/>
          <w:szCs w:val="22"/>
        </w:rPr>
      </w:pPr>
      <w:r w:rsidRPr="00E970B2">
        <w:rPr>
          <w:rFonts w:ascii="Palatino Linotype" w:eastAsia="Palatino Linotype" w:hAnsi="Palatino Linotype" w:cs="Palatino Linotype"/>
          <w:b/>
          <w:i/>
          <w:sz w:val="22"/>
          <w:szCs w:val="22"/>
        </w:rPr>
        <w:t>…</w:t>
      </w:r>
    </w:p>
    <w:p w14:paraId="5FABBED5" w14:textId="77777777" w:rsidR="009F4F71" w:rsidRPr="00E970B2" w:rsidRDefault="009F4F71" w:rsidP="001E7F04">
      <w:pPr>
        <w:pBdr>
          <w:top w:val="nil"/>
          <w:left w:val="nil"/>
          <w:bottom w:val="nil"/>
          <w:right w:val="nil"/>
          <w:between w:val="nil"/>
        </w:pBdr>
        <w:tabs>
          <w:tab w:val="left" w:pos="1276"/>
          <w:tab w:val="left" w:pos="1560"/>
          <w:tab w:val="left" w:pos="7088"/>
        </w:tabs>
        <w:spacing w:line="360" w:lineRule="auto"/>
        <w:ind w:left="284" w:right="616"/>
        <w:jc w:val="both"/>
        <w:rPr>
          <w:rFonts w:ascii="Palatino Linotype" w:eastAsia="Palatino Linotype" w:hAnsi="Palatino Linotype" w:cs="Palatino Linotype"/>
          <w:i/>
          <w:sz w:val="22"/>
          <w:szCs w:val="22"/>
        </w:rPr>
      </w:pPr>
      <w:r w:rsidRPr="00E970B2">
        <w:rPr>
          <w:rFonts w:ascii="Palatino Linotype" w:eastAsia="Palatino Linotype" w:hAnsi="Palatino Linotype" w:cs="Palatino Linotype"/>
          <w:b/>
          <w:i/>
          <w:sz w:val="22"/>
          <w:szCs w:val="22"/>
        </w:rPr>
        <w:t>Artículo 192.</w:t>
      </w:r>
      <w:r w:rsidRPr="00E970B2">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5AC4D81B" w14:textId="77777777" w:rsidR="009F4F71" w:rsidRPr="00E970B2" w:rsidRDefault="009F4F71" w:rsidP="001E7F04">
      <w:pPr>
        <w:pBdr>
          <w:top w:val="nil"/>
          <w:left w:val="nil"/>
          <w:bottom w:val="nil"/>
          <w:right w:val="nil"/>
          <w:between w:val="nil"/>
        </w:pBdr>
        <w:tabs>
          <w:tab w:val="left" w:pos="1276"/>
          <w:tab w:val="left" w:pos="1560"/>
          <w:tab w:val="left" w:pos="7088"/>
        </w:tabs>
        <w:spacing w:line="360" w:lineRule="auto"/>
        <w:ind w:left="284" w:right="616"/>
        <w:jc w:val="both"/>
        <w:rPr>
          <w:rFonts w:ascii="Palatino Linotype" w:eastAsia="Palatino Linotype" w:hAnsi="Palatino Linotype" w:cs="Palatino Linotype"/>
          <w:i/>
          <w:sz w:val="22"/>
          <w:szCs w:val="22"/>
        </w:rPr>
      </w:pPr>
      <w:r w:rsidRPr="00E970B2">
        <w:rPr>
          <w:rFonts w:ascii="Palatino Linotype" w:eastAsia="Palatino Linotype" w:hAnsi="Palatino Linotype" w:cs="Palatino Linotype"/>
          <w:i/>
          <w:sz w:val="22"/>
          <w:szCs w:val="22"/>
        </w:rPr>
        <w:t>…</w:t>
      </w:r>
    </w:p>
    <w:p w14:paraId="4CA35EC5" w14:textId="77777777" w:rsidR="009F4F71" w:rsidRPr="00E970B2" w:rsidRDefault="009F4F71" w:rsidP="001E7F04">
      <w:pPr>
        <w:pBdr>
          <w:top w:val="nil"/>
          <w:left w:val="nil"/>
          <w:bottom w:val="nil"/>
          <w:right w:val="nil"/>
          <w:between w:val="nil"/>
        </w:pBdr>
        <w:tabs>
          <w:tab w:val="left" w:pos="1276"/>
          <w:tab w:val="left" w:pos="1560"/>
          <w:tab w:val="left" w:pos="7088"/>
        </w:tabs>
        <w:spacing w:line="360" w:lineRule="auto"/>
        <w:ind w:left="284" w:right="616"/>
        <w:jc w:val="both"/>
        <w:rPr>
          <w:rFonts w:ascii="Palatino Linotype" w:eastAsia="Palatino Linotype" w:hAnsi="Palatino Linotype" w:cs="Palatino Linotype"/>
          <w:i/>
          <w:sz w:val="22"/>
          <w:szCs w:val="22"/>
        </w:rPr>
      </w:pPr>
      <w:r w:rsidRPr="00E970B2">
        <w:rPr>
          <w:rFonts w:ascii="Palatino Linotype" w:eastAsia="Palatino Linotype" w:hAnsi="Palatino Linotype" w:cs="Palatino Linotype"/>
          <w:b/>
          <w:i/>
          <w:sz w:val="22"/>
          <w:szCs w:val="22"/>
        </w:rPr>
        <w:t>IV</w:t>
      </w:r>
      <w:r w:rsidRPr="00E970B2">
        <w:rPr>
          <w:rFonts w:ascii="Palatino Linotype" w:eastAsia="Palatino Linotype" w:hAnsi="Palatino Linotype" w:cs="Palatino Linotype"/>
          <w:i/>
          <w:sz w:val="22"/>
          <w:szCs w:val="22"/>
        </w:rPr>
        <w:t xml:space="preserve">. Admitido el recurso de revisión, </w:t>
      </w:r>
      <w:r w:rsidRPr="00E970B2">
        <w:rPr>
          <w:rFonts w:ascii="Palatino Linotype" w:eastAsia="Palatino Linotype" w:hAnsi="Palatino Linotype" w:cs="Palatino Linotype"/>
          <w:b/>
          <w:i/>
          <w:sz w:val="22"/>
          <w:szCs w:val="22"/>
        </w:rPr>
        <w:t>aparezca alguna causal de improcedencia</w:t>
      </w:r>
      <w:r w:rsidRPr="00E970B2">
        <w:rPr>
          <w:rFonts w:ascii="Palatino Linotype" w:eastAsia="Palatino Linotype" w:hAnsi="Palatino Linotype" w:cs="Palatino Linotype"/>
          <w:i/>
          <w:sz w:val="22"/>
          <w:szCs w:val="22"/>
        </w:rPr>
        <w:t xml:space="preserve"> en los términos de la presente Ley. “</w:t>
      </w:r>
    </w:p>
    <w:p w14:paraId="295CE3D0" w14:textId="77777777" w:rsidR="000239AF" w:rsidRPr="00E970B2" w:rsidRDefault="000239AF" w:rsidP="000239AF">
      <w:pPr>
        <w:pBdr>
          <w:top w:val="nil"/>
          <w:left w:val="nil"/>
          <w:bottom w:val="nil"/>
          <w:right w:val="nil"/>
          <w:between w:val="nil"/>
        </w:pBdr>
        <w:tabs>
          <w:tab w:val="left" w:pos="1276"/>
          <w:tab w:val="left" w:pos="1560"/>
          <w:tab w:val="left" w:pos="7938"/>
        </w:tabs>
        <w:spacing w:line="360" w:lineRule="auto"/>
        <w:ind w:left="567" w:right="902"/>
        <w:jc w:val="both"/>
        <w:rPr>
          <w:rFonts w:ascii="Palatino Linotype" w:eastAsia="Palatino Linotype" w:hAnsi="Palatino Linotype" w:cs="Palatino Linotype"/>
          <w:i/>
          <w:sz w:val="22"/>
          <w:szCs w:val="22"/>
        </w:rPr>
      </w:pPr>
    </w:p>
    <w:p w14:paraId="3277990A" w14:textId="77777777" w:rsidR="009F4F71"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Siendo el </w:t>
      </w:r>
      <w:r w:rsidRPr="00E970B2">
        <w:rPr>
          <w:rFonts w:ascii="Palatino Linotype" w:eastAsia="Palatino Linotype" w:hAnsi="Palatino Linotype" w:cs="Palatino Linotype"/>
          <w:i/>
          <w:sz w:val="22"/>
          <w:szCs w:val="22"/>
        </w:rPr>
        <w:t>sobreseimiento</w:t>
      </w:r>
      <w:r w:rsidRPr="00E970B2">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5C4091D" w14:textId="77777777" w:rsidR="000239AF" w:rsidRPr="00E970B2" w:rsidRDefault="000239AF" w:rsidP="004A6134">
      <w:pPr>
        <w:spacing w:line="360" w:lineRule="auto"/>
        <w:jc w:val="both"/>
        <w:rPr>
          <w:rFonts w:ascii="Palatino Linotype" w:eastAsia="Palatino Linotype" w:hAnsi="Palatino Linotype" w:cs="Palatino Linotype"/>
          <w:sz w:val="22"/>
          <w:szCs w:val="22"/>
        </w:rPr>
      </w:pPr>
    </w:p>
    <w:p w14:paraId="678E2BC1" w14:textId="16576902" w:rsidR="009F4F71" w:rsidRPr="00E970B2" w:rsidRDefault="009F4F71" w:rsidP="001E7F04">
      <w:pPr>
        <w:spacing w:line="276" w:lineRule="auto"/>
        <w:ind w:left="284" w:right="616"/>
        <w:jc w:val="both"/>
        <w:rPr>
          <w:rFonts w:ascii="Palatino Linotype" w:eastAsia="Palatino Linotype" w:hAnsi="Palatino Linotype" w:cs="Palatino Linotype"/>
          <w:i/>
          <w:sz w:val="22"/>
          <w:szCs w:val="22"/>
        </w:rPr>
      </w:pPr>
      <w:r w:rsidRPr="00E970B2">
        <w:rPr>
          <w:rFonts w:ascii="Palatino Linotype" w:eastAsia="Palatino Linotype" w:hAnsi="Palatino Linotype" w:cs="Palatino Linotype"/>
          <w:b/>
          <w:i/>
          <w:sz w:val="22"/>
          <w:szCs w:val="22"/>
        </w:rPr>
        <w:t>SOBRESEIMIENTO, NO PERMITE ENTRAR AL ESTUDIO DE LAS CUESTIONES DE FONDO</w:t>
      </w:r>
      <w:r w:rsidR="000239AF" w:rsidRPr="00E970B2">
        <w:rPr>
          <w:rFonts w:ascii="Palatino Linotype" w:eastAsia="Palatino Linotype" w:hAnsi="Palatino Linotype" w:cs="Palatino Linotype"/>
          <w:i/>
          <w:sz w:val="22"/>
          <w:szCs w:val="22"/>
        </w:rPr>
        <w:t xml:space="preserve">. </w:t>
      </w:r>
      <w:r w:rsidRPr="00E970B2">
        <w:rPr>
          <w:rFonts w:ascii="Palatino Linotype" w:eastAsia="Palatino Linotype" w:hAnsi="Palatino Linotype" w:cs="Palatino Linotype"/>
          <w:i/>
          <w:sz w:val="22"/>
          <w:szCs w:val="22"/>
        </w:rPr>
        <w:t>No causa agravio la sentencia que no se ocupa de los razonamientos tendientes a demostrar la inconstitucionalidad de los actos reclamados de las autoridades responsables, que constituyen el problema de fondo, si se decreta el s</w:t>
      </w:r>
      <w:r w:rsidR="000239AF" w:rsidRPr="00E970B2">
        <w:rPr>
          <w:rFonts w:ascii="Palatino Linotype" w:eastAsia="Palatino Linotype" w:hAnsi="Palatino Linotype" w:cs="Palatino Linotype"/>
          <w:i/>
          <w:sz w:val="22"/>
          <w:szCs w:val="22"/>
        </w:rPr>
        <w:t xml:space="preserve">obreseimiento del juicio.” </w:t>
      </w:r>
    </w:p>
    <w:p w14:paraId="241FC830" w14:textId="77777777" w:rsidR="00F4324C" w:rsidRPr="00E970B2" w:rsidRDefault="00F4324C" w:rsidP="000239AF">
      <w:pPr>
        <w:spacing w:line="276" w:lineRule="auto"/>
        <w:ind w:left="567" w:right="616"/>
        <w:jc w:val="both"/>
        <w:rPr>
          <w:rFonts w:ascii="Palatino Linotype" w:eastAsia="Palatino Linotype" w:hAnsi="Palatino Linotype" w:cs="Palatino Linotype"/>
          <w:b/>
          <w:i/>
          <w:sz w:val="22"/>
          <w:szCs w:val="22"/>
        </w:rPr>
      </w:pPr>
    </w:p>
    <w:p w14:paraId="54317B48" w14:textId="77777777" w:rsidR="009F4F71"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05DFF2C" w14:textId="77777777" w:rsidR="000239AF" w:rsidRPr="00E970B2" w:rsidRDefault="000239AF" w:rsidP="004A6134">
      <w:pPr>
        <w:spacing w:line="360" w:lineRule="auto"/>
        <w:jc w:val="both"/>
        <w:rPr>
          <w:rFonts w:ascii="Palatino Linotype" w:eastAsia="Palatino Linotype" w:hAnsi="Palatino Linotype" w:cs="Palatino Linotype"/>
          <w:sz w:val="22"/>
          <w:szCs w:val="22"/>
        </w:rPr>
      </w:pPr>
    </w:p>
    <w:p w14:paraId="5C2837DE" w14:textId="5E9DAC0D" w:rsidR="009F4F71" w:rsidRPr="00E970B2" w:rsidRDefault="009F4F71" w:rsidP="001E7F04">
      <w:pPr>
        <w:spacing w:line="276" w:lineRule="auto"/>
        <w:ind w:left="284" w:right="616"/>
        <w:jc w:val="both"/>
        <w:rPr>
          <w:rFonts w:ascii="Palatino Linotype" w:eastAsia="Palatino Linotype" w:hAnsi="Palatino Linotype" w:cs="Palatino Linotype"/>
          <w:i/>
          <w:sz w:val="22"/>
          <w:szCs w:val="22"/>
        </w:rPr>
      </w:pPr>
      <w:r w:rsidRPr="00E970B2">
        <w:rPr>
          <w:rFonts w:ascii="Palatino Linotype" w:eastAsia="Palatino Linotype" w:hAnsi="Palatino Linotype" w:cs="Palatino Linotype"/>
          <w:b/>
          <w:i/>
          <w:sz w:val="22"/>
          <w:szCs w:val="22"/>
        </w:rPr>
        <w:lastRenderedPageBreak/>
        <w:t>“DESECHAMIENTO O SOBRESEIMIENTO EN EL JUICIO DE AMPARO. NO IMPLICA DENEGACIÓN DE JUSTICIA</w:t>
      </w:r>
      <w:r w:rsidR="000239AF" w:rsidRPr="00E970B2">
        <w:rPr>
          <w:rFonts w:ascii="Palatino Linotype" w:eastAsia="Palatino Linotype" w:hAnsi="Palatino Linotype" w:cs="Palatino Linotype"/>
          <w:b/>
          <w:i/>
          <w:sz w:val="22"/>
          <w:szCs w:val="22"/>
        </w:rPr>
        <w:t xml:space="preserve"> NI GENERA INSEGURIDAD JURÍDICA. </w:t>
      </w:r>
      <w:r w:rsidRPr="00E970B2">
        <w:rPr>
          <w:rFonts w:ascii="Palatino Linotype" w:eastAsia="Palatino Linotype" w:hAnsi="Palatino Linotype" w:cs="Palatino Linotype"/>
          <w:i/>
          <w:sz w:val="22"/>
          <w:szCs w:val="22"/>
        </w:rPr>
        <w:t>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w:t>
      </w:r>
      <w:r w:rsidR="000239AF" w:rsidRPr="00E970B2">
        <w:rPr>
          <w:rFonts w:ascii="Palatino Linotype" w:eastAsia="Palatino Linotype" w:hAnsi="Palatino Linotype" w:cs="Palatino Linotype"/>
          <w:i/>
          <w:sz w:val="22"/>
          <w:szCs w:val="22"/>
        </w:rPr>
        <w:t xml:space="preserve">l orden jurídico.” </w:t>
      </w:r>
    </w:p>
    <w:p w14:paraId="04B2E8E7" w14:textId="77777777" w:rsidR="000239AF" w:rsidRPr="00E970B2" w:rsidRDefault="000239AF" w:rsidP="000239AF">
      <w:pPr>
        <w:spacing w:line="360" w:lineRule="auto"/>
        <w:ind w:left="567" w:right="902"/>
        <w:jc w:val="both"/>
        <w:rPr>
          <w:rFonts w:ascii="Palatino Linotype" w:eastAsia="Palatino Linotype" w:hAnsi="Palatino Linotype" w:cs="Palatino Linotype"/>
          <w:b/>
          <w:i/>
          <w:sz w:val="22"/>
          <w:szCs w:val="22"/>
        </w:rPr>
      </w:pPr>
    </w:p>
    <w:p w14:paraId="0DF430CB" w14:textId="77777777" w:rsidR="009F4F71"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Finalmente, se dejan a salvo los derechos de la particular a fin de </w:t>
      </w:r>
      <w:proofErr w:type="gramStart"/>
      <w:r w:rsidRPr="00E970B2">
        <w:rPr>
          <w:rFonts w:ascii="Palatino Linotype" w:eastAsia="Palatino Linotype" w:hAnsi="Palatino Linotype" w:cs="Palatino Linotype"/>
          <w:sz w:val="22"/>
          <w:szCs w:val="22"/>
        </w:rPr>
        <w:t>que</w:t>
      </w:r>
      <w:proofErr w:type="gramEnd"/>
      <w:r w:rsidRPr="00E970B2">
        <w:rPr>
          <w:rFonts w:ascii="Palatino Linotype" w:eastAsia="Palatino Linotype" w:hAnsi="Palatino Linotype" w:cs="Palatino Linotype"/>
          <w:sz w:val="22"/>
          <w:szCs w:val="22"/>
        </w:rPr>
        <w:t xml:space="preserve"> de considerarlo pertinente, interponga una nueva solicitud de acceso ante el Sujeto Obligado, a fin de solicitar la información de su interés. </w:t>
      </w:r>
    </w:p>
    <w:p w14:paraId="724F924E" w14:textId="77777777" w:rsidR="00F4324C" w:rsidRPr="00E970B2" w:rsidRDefault="00F4324C" w:rsidP="004A6134">
      <w:pPr>
        <w:spacing w:line="360" w:lineRule="auto"/>
        <w:jc w:val="both"/>
        <w:rPr>
          <w:rFonts w:ascii="Palatino Linotype" w:eastAsia="Palatino Linotype" w:hAnsi="Palatino Linotype" w:cs="Palatino Linotype"/>
          <w:sz w:val="22"/>
          <w:szCs w:val="22"/>
        </w:rPr>
      </w:pPr>
    </w:p>
    <w:p w14:paraId="6C0099DC" w14:textId="5FCCA2C5" w:rsidR="009F4F71"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Municipios, se </w:t>
      </w:r>
      <w:r w:rsidR="000239AF" w:rsidRPr="00E970B2">
        <w:rPr>
          <w:rFonts w:ascii="Palatino Linotype" w:eastAsia="Palatino Linotype" w:hAnsi="Palatino Linotype" w:cs="Palatino Linotype"/>
          <w:sz w:val="22"/>
          <w:szCs w:val="22"/>
        </w:rPr>
        <w:t xml:space="preserve">determina </w:t>
      </w:r>
      <w:r w:rsidR="000239AF" w:rsidRPr="00E970B2">
        <w:rPr>
          <w:rFonts w:ascii="Palatino Linotype" w:eastAsia="Palatino Linotype" w:hAnsi="Palatino Linotype" w:cs="Palatino Linotype"/>
          <w:b/>
          <w:sz w:val="22"/>
          <w:szCs w:val="22"/>
        </w:rPr>
        <w:t>SOBRESEER</w:t>
      </w:r>
      <w:r w:rsidRPr="00E970B2">
        <w:rPr>
          <w:rFonts w:ascii="Palatino Linotype" w:eastAsia="Palatino Linotype" w:hAnsi="Palatino Linotype" w:cs="Palatino Linotype"/>
          <w:b/>
          <w:sz w:val="22"/>
          <w:szCs w:val="22"/>
        </w:rPr>
        <w:t xml:space="preserve"> </w:t>
      </w:r>
      <w:r w:rsidR="000239AF" w:rsidRPr="00E970B2">
        <w:rPr>
          <w:rFonts w:ascii="Palatino Linotype" w:eastAsia="Palatino Linotype" w:hAnsi="Palatino Linotype" w:cs="Palatino Linotype"/>
          <w:sz w:val="22"/>
          <w:szCs w:val="22"/>
        </w:rPr>
        <w:t>el Recurso de R</w:t>
      </w:r>
      <w:r w:rsidRPr="00E970B2">
        <w:rPr>
          <w:rFonts w:ascii="Palatino Linotype" w:eastAsia="Palatino Linotype" w:hAnsi="Palatino Linotype" w:cs="Palatino Linotype"/>
          <w:sz w:val="22"/>
          <w:szCs w:val="22"/>
        </w:rPr>
        <w:t xml:space="preserve">evisión </w:t>
      </w:r>
      <w:r w:rsidR="00F13B88" w:rsidRPr="00E970B2">
        <w:rPr>
          <w:rFonts w:ascii="Palatino Linotype" w:eastAsia="Palatino Linotype" w:hAnsi="Palatino Linotype" w:cs="Palatino Linotype"/>
          <w:b/>
          <w:sz w:val="22"/>
          <w:szCs w:val="22"/>
        </w:rPr>
        <w:t>05909</w:t>
      </w:r>
      <w:r w:rsidR="00AB0B17" w:rsidRPr="00E970B2">
        <w:rPr>
          <w:rFonts w:ascii="Palatino Linotype" w:eastAsia="Palatino Linotype" w:hAnsi="Palatino Linotype" w:cs="Palatino Linotype"/>
          <w:b/>
          <w:sz w:val="22"/>
          <w:szCs w:val="22"/>
        </w:rPr>
        <w:t>/INFOEM/IP/RR/2024</w:t>
      </w:r>
      <w:r w:rsidRPr="00E970B2">
        <w:rPr>
          <w:rFonts w:ascii="Palatino Linotype" w:eastAsia="Palatino Linotype" w:hAnsi="Palatino Linotype" w:cs="Palatino Linotype"/>
          <w:sz w:val="22"/>
          <w:szCs w:val="22"/>
        </w:rPr>
        <w:t>, que ha sido materia del presente fallo.</w:t>
      </w:r>
    </w:p>
    <w:p w14:paraId="05063737" w14:textId="77777777" w:rsidR="000239AF" w:rsidRPr="00E970B2" w:rsidRDefault="000239AF" w:rsidP="004A6134">
      <w:pPr>
        <w:spacing w:line="360" w:lineRule="auto"/>
        <w:jc w:val="both"/>
        <w:rPr>
          <w:rFonts w:ascii="Palatino Linotype" w:eastAsia="Palatino Linotype" w:hAnsi="Palatino Linotype" w:cs="Palatino Linotype"/>
          <w:sz w:val="22"/>
          <w:szCs w:val="22"/>
        </w:rPr>
      </w:pPr>
    </w:p>
    <w:p w14:paraId="215E8298" w14:textId="62CF0332" w:rsidR="000239AF" w:rsidRPr="00E970B2" w:rsidRDefault="009F4F71" w:rsidP="004A6134">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sz w:val="22"/>
          <w:szCs w:val="22"/>
        </w:rPr>
        <w:t xml:space="preserve">Así, con fundamento en lo prescrito en los artículos 5 párrafos trigésimo, trigésimo primero y trigésimo segundo de la Constitución Política del Estado Libre y Soberano de México; 2, fracción II; 29, 36 fracciones I y II; 176, 178, 181, 185 y 186 fracción II de la Ley de </w:t>
      </w:r>
      <w:r w:rsidRPr="00E970B2">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2F97D21A" w14:textId="77777777" w:rsidR="009F4F71" w:rsidRPr="00E970B2" w:rsidRDefault="009F4F71" w:rsidP="004A6134">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1fob9te" w:colFirst="0" w:colLast="0"/>
      <w:bookmarkEnd w:id="3"/>
      <w:r w:rsidRPr="00E970B2">
        <w:rPr>
          <w:rFonts w:ascii="Palatino Linotype" w:eastAsia="Palatino Linotype" w:hAnsi="Palatino Linotype" w:cs="Palatino Linotype"/>
          <w:b/>
          <w:sz w:val="22"/>
          <w:szCs w:val="22"/>
        </w:rPr>
        <w:t>III. R E S U E L V E:</w:t>
      </w:r>
    </w:p>
    <w:p w14:paraId="41C4BBE3" w14:textId="77777777" w:rsidR="000239AF" w:rsidRPr="00E970B2" w:rsidRDefault="000239AF" w:rsidP="004A6134">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6E640C94" w14:textId="02AF2793" w:rsidR="009F4F71" w:rsidRPr="00E970B2" w:rsidRDefault="009F4F71" w:rsidP="004A613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 xml:space="preserve">Primero. </w:t>
      </w:r>
      <w:r w:rsidRPr="00E970B2">
        <w:rPr>
          <w:rFonts w:ascii="Palatino Linotype" w:eastAsia="Palatino Linotype" w:hAnsi="Palatino Linotype" w:cs="Palatino Linotype"/>
          <w:sz w:val="22"/>
          <w:szCs w:val="22"/>
        </w:rPr>
        <w:t>Se</w:t>
      </w:r>
      <w:r w:rsidRPr="00E970B2">
        <w:rPr>
          <w:rFonts w:ascii="Palatino Linotype" w:eastAsia="Palatino Linotype" w:hAnsi="Palatino Linotype" w:cs="Palatino Linotype"/>
          <w:b/>
          <w:sz w:val="22"/>
          <w:szCs w:val="22"/>
        </w:rPr>
        <w:t xml:space="preserve"> Sobresee </w:t>
      </w:r>
      <w:r w:rsidRPr="00E970B2">
        <w:rPr>
          <w:rFonts w:ascii="Palatino Linotype" w:eastAsia="Palatino Linotype" w:hAnsi="Palatino Linotype" w:cs="Palatino Linotype"/>
          <w:sz w:val="22"/>
          <w:szCs w:val="22"/>
        </w:rPr>
        <w:t xml:space="preserve">el recurso de revisión número </w:t>
      </w:r>
      <w:r w:rsidR="00F13B88" w:rsidRPr="00E970B2">
        <w:rPr>
          <w:rFonts w:ascii="Palatino Linotype" w:eastAsia="Palatino Linotype" w:hAnsi="Palatino Linotype" w:cs="Palatino Linotype"/>
          <w:b/>
          <w:sz w:val="22"/>
          <w:szCs w:val="22"/>
        </w:rPr>
        <w:t>05909</w:t>
      </w:r>
      <w:r w:rsidR="00F4324C" w:rsidRPr="00E970B2">
        <w:rPr>
          <w:rFonts w:ascii="Palatino Linotype" w:eastAsia="Palatino Linotype" w:hAnsi="Palatino Linotype" w:cs="Palatino Linotype"/>
          <w:b/>
          <w:sz w:val="22"/>
          <w:szCs w:val="22"/>
        </w:rPr>
        <w:t>/INFOEM/IP/RR/202</w:t>
      </w:r>
      <w:r w:rsidR="00AB0B17" w:rsidRPr="00E970B2">
        <w:rPr>
          <w:rFonts w:ascii="Palatino Linotype" w:eastAsia="Palatino Linotype" w:hAnsi="Palatino Linotype" w:cs="Palatino Linotype"/>
          <w:b/>
          <w:sz w:val="22"/>
          <w:szCs w:val="22"/>
        </w:rPr>
        <w:t>4</w:t>
      </w:r>
      <w:r w:rsidRPr="00E970B2">
        <w:rPr>
          <w:rFonts w:ascii="Palatino Linotype" w:eastAsia="Palatino Linotype" w:hAnsi="Palatino Linotype" w:cs="Palatino Linotype"/>
          <w:b/>
          <w:sz w:val="22"/>
          <w:szCs w:val="22"/>
        </w:rPr>
        <w:t xml:space="preserve">, </w:t>
      </w:r>
      <w:r w:rsidRPr="00E970B2">
        <w:rPr>
          <w:rFonts w:ascii="Palatino Linotype" w:eastAsia="Palatino Linotype" w:hAnsi="Palatino Linotype" w:cs="Palatino Linotype"/>
          <w:sz w:val="22"/>
          <w:szCs w:val="22"/>
        </w:rPr>
        <w:t>porque una vez admitido se actualizó la causal de improcedencia prevista en artículo 192 fracción IV, en relación con la fracción III del artículo 191, de la Ley de Transparencia vigente en la entidad, que lo dejó sin materia en términos del Considerando</w:t>
      </w:r>
      <w:r w:rsidRPr="00E970B2">
        <w:rPr>
          <w:rFonts w:ascii="Palatino Linotype" w:eastAsia="Palatino Linotype" w:hAnsi="Palatino Linotype" w:cs="Palatino Linotype"/>
          <w:b/>
          <w:sz w:val="22"/>
          <w:szCs w:val="22"/>
        </w:rPr>
        <w:t xml:space="preserve"> </w:t>
      </w:r>
      <w:r w:rsidRPr="00E970B2">
        <w:rPr>
          <w:rFonts w:ascii="Palatino Linotype" w:eastAsia="Palatino Linotype" w:hAnsi="Palatino Linotype" w:cs="Palatino Linotype"/>
          <w:sz w:val="22"/>
          <w:szCs w:val="22"/>
        </w:rPr>
        <w:t>Tercero</w:t>
      </w:r>
      <w:r w:rsidRPr="00E970B2">
        <w:rPr>
          <w:rFonts w:ascii="Palatino Linotype" w:eastAsia="Palatino Linotype" w:hAnsi="Palatino Linotype" w:cs="Palatino Linotype"/>
          <w:b/>
          <w:sz w:val="22"/>
          <w:szCs w:val="22"/>
        </w:rPr>
        <w:t xml:space="preserve"> d</w:t>
      </w:r>
      <w:r w:rsidRPr="00E970B2">
        <w:rPr>
          <w:rFonts w:ascii="Palatino Linotype" w:eastAsia="Palatino Linotype" w:hAnsi="Palatino Linotype" w:cs="Palatino Linotype"/>
          <w:sz w:val="22"/>
          <w:szCs w:val="22"/>
        </w:rPr>
        <w:t>e la presente resolución.</w:t>
      </w:r>
    </w:p>
    <w:p w14:paraId="7209EED8" w14:textId="77777777" w:rsidR="000239AF" w:rsidRPr="00E970B2" w:rsidRDefault="000239AF" w:rsidP="004A613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p>
    <w:p w14:paraId="0F438181" w14:textId="77777777" w:rsidR="009F4F71" w:rsidRPr="00E970B2" w:rsidRDefault="009F4F71" w:rsidP="004A613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 xml:space="preserve">Segundo. Notifíquese, </w:t>
      </w:r>
      <w:r w:rsidRPr="00E970B2">
        <w:rPr>
          <w:rFonts w:ascii="Palatino Linotype" w:eastAsia="Palatino Linotype" w:hAnsi="Palatino Linotype" w:cs="Palatino Linotype"/>
          <w:sz w:val="22"/>
          <w:szCs w:val="22"/>
        </w:rPr>
        <w:t>vía</w:t>
      </w:r>
      <w:r w:rsidRPr="00E970B2">
        <w:rPr>
          <w:rFonts w:ascii="Palatino Linotype" w:eastAsia="Palatino Linotype" w:hAnsi="Palatino Linotype" w:cs="Palatino Linotype"/>
          <w:b/>
          <w:sz w:val="22"/>
          <w:szCs w:val="22"/>
        </w:rPr>
        <w:t xml:space="preserve"> SAIMEX,</w:t>
      </w:r>
      <w:r w:rsidRPr="00E970B2">
        <w:rPr>
          <w:rFonts w:ascii="Palatino Linotype" w:eastAsia="Palatino Linotype" w:hAnsi="Palatino Linotype" w:cs="Palatino Linotype"/>
          <w:sz w:val="22"/>
          <w:szCs w:val="22"/>
        </w:rPr>
        <w:t xml:space="preserve"> al </w:t>
      </w:r>
      <w:proofErr w:type="gramStart"/>
      <w:r w:rsidRPr="00E970B2">
        <w:rPr>
          <w:rFonts w:ascii="Palatino Linotype" w:eastAsia="Palatino Linotype" w:hAnsi="Palatino Linotype" w:cs="Palatino Linotype"/>
          <w:sz w:val="22"/>
          <w:szCs w:val="22"/>
        </w:rPr>
        <w:t>Responsable</w:t>
      </w:r>
      <w:proofErr w:type="gramEnd"/>
      <w:r w:rsidRPr="00E970B2">
        <w:rPr>
          <w:rFonts w:ascii="Palatino Linotype" w:eastAsia="Palatino Linotype" w:hAnsi="Palatino Linotype" w:cs="Palatino Linotype"/>
          <w:sz w:val="22"/>
          <w:szCs w:val="22"/>
        </w:rPr>
        <w:t xml:space="preserve"> de la Unidad de Transparencia del </w:t>
      </w:r>
      <w:r w:rsidRPr="00E970B2">
        <w:rPr>
          <w:rFonts w:ascii="Palatino Linotype" w:eastAsia="Palatino Linotype" w:hAnsi="Palatino Linotype" w:cs="Palatino Linotype"/>
          <w:b/>
          <w:sz w:val="22"/>
          <w:szCs w:val="22"/>
        </w:rPr>
        <w:t>Sujeto Obligado</w:t>
      </w:r>
      <w:r w:rsidRPr="00E970B2">
        <w:rPr>
          <w:rFonts w:ascii="Palatino Linotype" w:eastAsia="Palatino Linotype" w:hAnsi="Palatino Linotype" w:cs="Palatino Linotype"/>
          <w:sz w:val="22"/>
          <w:szCs w:val="22"/>
        </w:rPr>
        <w:t xml:space="preserve"> la presente resolución, para su conocimiento.</w:t>
      </w:r>
    </w:p>
    <w:p w14:paraId="3934AF2A" w14:textId="77777777" w:rsidR="00F4324C" w:rsidRPr="00E970B2" w:rsidRDefault="00F4324C" w:rsidP="004A613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p>
    <w:p w14:paraId="3A95A623" w14:textId="709266E8" w:rsidR="00397333" w:rsidRPr="00E970B2" w:rsidRDefault="009F4F71" w:rsidP="004A6134">
      <w:pPr>
        <w:spacing w:line="360" w:lineRule="auto"/>
        <w:jc w:val="both"/>
        <w:rPr>
          <w:rFonts w:ascii="Palatino Linotype" w:eastAsia="Palatino Linotype" w:hAnsi="Palatino Linotype" w:cs="Palatino Linotype"/>
          <w:sz w:val="22"/>
          <w:szCs w:val="22"/>
        </w:rPr>
      </w:pPr>
      <w:r w:rsidRPr="00E970B2">
        <w:rPr>
          <w:rFonts w:ascii="Palatino Linotype" w:eastAsia="Palatino Linotype" w:hAnsi="Palatino Linotype" w:cs="Palatino Linotype"/>
          <w:b/>
          <w:sz w:val="22"/>
          <w:szCs w:val="22"/>
        </w:rPr>
        <w:t xml:space="preserve">Tercero. Notifíquese, </w:t>
      </w:r>
      <w:r w:rsidRPr="00E970B2">
        <w:rPr>
          <w:rFonts w:ascii="Palatino Linotype" w:eastAsia="Palatino Linotype" w:hAnsi="Palatino Linotype" w:cs="Palatino Linotype"/>
          <w:sz w:val="22"/>
          <w:szCs w:val="22"/>
        </w:rPr>
        <w:t>vía</w:t>
      </w:r>
      <w:r w:rsidRPr="00E970B2">
        <w:rPr>
          <w:rFonts w:ascii="Palatino Linotype" w:eastAsia="Palatino Linotype" w:hAnsi="Palatino Linotype" w:cs="Palatino Linotype"/>
          <w:b/>
          <w:sz w:val="22"/>
          <w:szCs w:val="22"/>
        </w:rPr>
        <w:t xml:space="preserve"> SAIMEX</w:t>
      </w:r>
      <w:r w:rsidRPr="00E970B2">
        <w:rPr>
          <w:rFonts w:ascii="Palatino Linotype" w:eastAsia="Palatino Linotype" w:hAnsi="Palatino Linotype" w:cs="Palatino Linotype"/>
          <w:sz w:val="22"/>
          <w:szCs w:val="22"/>
        </w:rPr>
        <w:t>, a</w:t>
      </w:r>
      <w:r w:rsidRPr="00E970B2">
        <w:rPr>
          <w:rFonts w:ascii="Palatino Linotype" w:eastAsia="Palatino Linotype" w:hAnsi="Palatino Linotype" w:cs="Palatino Linotype"/>
          <w:b/>
          <w:sz w:val="22"/>
          <w:szCs w:val="22"/>
        </w:rPr>
        <w:t xml:space="preserve"> </w:t>
      </w:r>
      <w:r w:rsidRPr="00E970B2">
        <w:rPr>
          <w:rFonts w:ascii="Palatino Linotype" w:eastAsia="Palatino Linotype" w:hAnsi="Palatino Linotype" w:cs="Palatino Linotype"/>
          <w:sz w:val="22"/>
          <w:szCs w:val="22"/>
        </w:rPr>
        <w:t xml:space="preserve">la parte </w:t>
      </w:r>
      <w:r w:rsidRPr="00E970B2">
        <w:rPr>
          <w:rFonts w:ascii="Palatino Linotype" w:eastAsia="Palatino Linotype" w:hAnsi="Palatino Linotype" w:cs="Palatino Linotype"/>
          <w:b/>
          <w:sz w:val="22"/>
          <w:szCs w:val="22"/>
        </w:rPr>
        <w:t>Recurrente</w:t>
      </w:r>
      <w:r w:rsidRPr="00E970B2">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3B82CF90" w14:textId="77777777" w:rsidR="001E7F04" w:rsidRPr="00E970B2" w:rsidRDefault="001E7F04" w:rsidP="004A6134">
      <w:pPr>
        <w:spacing w:line="360" w:lineRule="auto"/>
        <w:jc w:val="both"/>
        <w:rPr>
          <w:rFonts w:ascii="Palatino Linotype" w:eastAsia="Palatino Linotype" w:hAnsi="Palatino Linotype" w:cs="Palatino Linotype"/>
          <w:sz w:val="22"/>
          <w:szCs w:val="22"/>
        </w:rPr>
      </w:pPr>
    </w:p>
    <w:p w14:paraId="1A1357A5" w14:textId="03DAD4EA" w:rsidR="00397333" w:rsidRPr="00E970B2" w:rsidRDefault="00B16908" w:rsidP="004A6134">
      <w:pPr>
        <w:spacing w:line="360" w:lineRule="auto"/>
        <w:jc w:val="both"/>
        <w:rPr>
          <w:rFonts w:ascii="Palatino Linotype" w:eastAsia="Palatino Linotype" w:hAnsi="Palatino Linotype" w:cs="Palatino Linotype"/>
          <w:sz w:val="22"/>
          <w:szCs w:val="22"/>
        </w:rPr>
        <w:sectPr w:rsidR="00397333" w:rsidRPr="00E970B2">
          <w:headerReference w:type="default" r:id="rId8"/>
          <w:footerReference w:type="default" r:id="rId9"/>
          <w:headerReference w:type="first" r:id="rId10"/>
          <w:footerReference w:type="first" r:id="rId11"/>
          <w:pgSz w:w="12240" w:h="15840"/>
          <w:pgMar w:top="2041" w:right="1701" w:bottom="1701" w:left="1701" w:header="709" w:footer="709" w:gutter="0"/>
          <w:pgNumType w:start="1"/>
          <w:cols w:space="720"/>
          <w:titlePg/>
        </w:sectPr>
      </w:pPr>
      <w:bookmarkStart w:id="4" w:name="_heading=h.2et92p0" w:colFirst="0" w:colLast="0"/>
      <w:bookmarkEnd w:id="4"/>
      <w:r w:rsidRPr="00E970B2">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56B51" w:rsidRPr="00E970B2">
        <w:rPr>
          <w:rFonts w:ascii="Palatino Linotype" w:eastAsia="Palatino Linotype" w:hAnsi="Palatino Linotype" w:cs="Palatino Linotype"/>
          <w:sz w:val="22"/>
          <w:szCs w:val="22"/>
        </w:rPr>
        <w:t xml:space="preserve"> GUADALUPE RAMÍREZ PEÑA; EN LA </w:t>
      </w:r>
      <w:r w:rsidR="00F13B88" w:rsidRPr="00E970B2">
        <w:rPr>
          <w:rFonts w:ascii="Palatino Linotype" w:eastAsia="Palatino Linotype" w:hAnsi="Palatino Linotype" w:cs="Palatino Linotype"/>
          <w:sz w:val="22"/>
          <w:szCs w:val="22"/>
        </w:rPr>
        <w:t>TRIGÉSIMA OCTAVA</w:t>
      </w:r>
      <w:r w:rsidR="00AB0B17" w:rsidRPr="00E970B2">
        <w:rPr>
          <w:rFonts w:ascii="Palatino Linotype" w:eastAsia="Palatino Linotype" w:hAnsi="Palatino Linotype" w:cs="Palatino Linotype"/>
          <w:sz w:val="22"/>
          <w:szCs w:val="22"/>
        </w:rPr>
        <w:t xml:space="preserve"> </w:t>
      </w:r>
      <w:r w:rsidR="00F4324C" w:rsidRPr="00E970B2">
        <w:rPr>
          <w:rFonts w:ascii="Palatino Linotype" w:eastAsia="Palatino Linotype" w:hAnsi="Palatino Linotype" w:cs="Palatino Linotype"/>
          <w:sz w:val="22"/>
          <w:szCs w:val="22"/>
        </w:rPr>
        <w:t xml:space="preserve">SESIÓN ORDINARIA CELEBRADA EL </w:t>
      </w:r>
      <w:r w:rsidR="009B0A8C" w:rsidRPr="00E970B2">
        <w:rPr>
          <w:rFonts w:ascii="Palatino Linotype" w:eastAsia="Palatino Linotype" w:hAnsi="Palatino Linotype" w:cs="Palatino Linotype"/>
          <w:sz w:val="22"/>
          <w:szCs w:val="22"/>
        </w:rPr>
        <w:t xml:space="preserve">SEIS DE NOVIEMBRE </w:t>
      </w:r>
      <w:r w:rsidR="00F4324C" w:rsidRPr="00E970B2">
        <w:rPr>
          <w:rFonts w:ascii="Palatino Linotype" w:eastAsia="Palatino Linotype" w:hAnsi="Palatino Linotype" w:cs="Palatino Linotype"/>
          <w:sz w:val="22"/>
          <w:szCs w:val="22"/>
        </w:rPr>
        <w:t>DE DOS MIL VEINTICUATRO</w:t>
      </w:r>
      <w:r w:rsidRPr="00E970B2">
        <w:rPr>
          <w:rFonts w:ascii="Palatino Linotype" w:eastAsia="Palatino Linotype" w:hAnsi="Palatino Linotype" w:cs="Palatino Linotype"/>
          <w:sz w:val="22"/>
          <w:szCs w:val="22"/>
        </w:rPr>
        <w:t>, ANTE EL SECRETARIO TÉCNICO DEL PLENO ALEXIS TAPIA RAMÍREZ</w:t>
      </w:r>
      <w:r w:rsidR="00AB0B17" w:rsidRPr="00E970B2">
        <w:rPr>
          <w:rFonts w:ascii="Palatino Linotype" w:eastAsia="Palatino Linotype" w:hAnsi="Palatino Linotype" w:cs="Palatino Linotype"/>
          <w:sz w:val="22"/>
          <w:szCs w:val="22"/>
        </w:rPr>
        <w:t xml:space="preserve">.                  </w:t>
      </w:r>
    </w:p>
    <w:p w14:paraId="731620FE" w14:textId="77777777" w:rsidR="00397333" w:rsidRPr="00E970B2" w:rsidRDefault="00397333" w:rsidP="004A6134">
      <w:pPr>
        <w:spacing w:line="360" w:lineRule="auto"/>
        <w:jc w:val="both"/>
        <w:rPr>
          <w:rFonts w:ascii="Palatino Linotype" w:eastAsia="Palatino Linotype" w:hAnsi="Palatino Linotype" w:cs="Palatino Linotype"/>
          <w:sz w:val="22"/>
          <w:szCs w:val="22"/>
        </w:rPr>
      </w:pPr>
    </w:p>
    <w:sectPr w:rsidR="00397333" w:rsidRPr="00E970B2">
      <w:headerReference w:type="first" r:id="rId12"/>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08D3" w14:textId="77777777" w:rsidR="00E21766" w:rsidRDefault="00E21766">
      <w:r>
        <w:separator/>
      </w:r>
    </w:p>
  </w:endnote>
  <w:endnote w:type="continuationSeparator" w:id="0">
    <w:p w14:paraId="3C00E230" w14:textId="77777777" w:rsidR="00E21766" w:rsidRDefault="00E2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1A422F" w:rsidRDefault="001A422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F1EA5">
      <w:rPr>
        <w:rFonts w:ascii="Arial" w:eastAsia="Arial" w:hAnsi="Arial" w:cs="Arial"/>
        <w:b/>
        <w:noProof/>
        <w:color w:val="000000"/>
        <w:sz w:val="20"/>
        <w:szCs w:val="20"/>
      </w:rPr>
      <w:t>13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F1EA5">
      <w:rPr>
        <w:rFonts w:ascii="Arial" w:eastAsia="Arial" w:hAnsi="Arial" w:cs="Arial"/>
        <w:b/>
        <w:noProof/>
        <w:color w:val="000000"/>
        <w:sz w:val="20"/>
        <w:szCs w:val="20"/>
      </w:rPr>
      <w:t>14</w:t>
    </w:r>
    <w:r>
      <w:rPr>
        <w:rFonts w:ascii="Arial" w:eastAsia="Arial" w:hAnsi="Arial" w:cs="Arial"/>
        <w:b/>
        <w:color w:val="000000"/>
        <w:sz w:val="20"/>
        <w:szCs w:val="20"/>
      </w:rPr>
      <w:fldChar w:fldCharType="end"/>
    </w:r>
  </w:p>
  <w:p w14:paraId="74FD0940" w14:textId="77777777" w:rsidR="001A422F" w:rsidRDefault="001A422F">
    <w:pPr>
      <w:pBdr>
        <w:top w:val="nil"/>
        <w:left w:val="nil"/>
        <w:bottom w:val="nil"/>
        <w:right w:val="nil"/>
        <w:between w:val="nil"/>
      </w:pBdr>
      <w:tabs>
        <w:tab w:val="center" w:pos="4252"/>
        <w:tab w:val="right" w:pos="8504"/>
      </w:tabs>
      <w:rPr>
        <w:color w:val="000000"/>
      </w:rPr>
    </w:pPr>
  </w:p>
  <w:p w14:paraId="2A58C321" w14:textId="77777777" w:rsidR="001A422F" w:rsidRDefault="001A422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1A422F" w:rsidRDefault="001A422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F1EA5">
      <w:rPr>
        <w:rFonts w:ascii="Arial" w:eastAsia="Arial" w:hAnsi="Arial" w:cs="Arial"/>
        <w:b/>
        <w:noProof/>
        <w:color w:val="000000"/>
        <w:sz w:val="20"/>
        <w:szCs w:val="20"/>
      </w:rPr>
      <w:t>14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F1EA5">
      <w:rPr>
        <w:rFonts w:ascii="Arial" w:eastAsia="Arial" w:hAnsi="Arial" w:cs="Arial"/>
        <w:b/>
        <w:noProof/>
        <w:color w:val="000000"/>
        <w:sz w:val="20"/>
        <w:szCs w:val="20"/>
      </w:rPr>
      <w:t>14</w:t>
    </w:r>
    <w:r>
      <w:rPr>
        <w:rFonts w:ascii="Arial" w:eastAsia="Arial" w:hAnsi="Arial" w:cs="Arial"/>
        <w:b/>
        <w:color w:val="000000"/>
        <w:sz w:val="20"/>
        <w:szCs w:val="20"/>
      </w:rPr>
      <w:fldChar w:fldCharType="end"/>
    </w:r>
  </w:p>
  <w:p w14:paraId="086B091E" w14:textId="77777777" w:rsidR="001A422F" w:rsidRDefault="001A422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0E92" w14:textId="77777777" w:rsidR="00E21766" w:rsidRDefault="00E21766">
      <w:r>
        <w:separator/>
      </w:r>
    </w:p>
  </w:footnote>
  <w:footnote w:type="continuationSeparator" w:id="0">
    <w:p w14:paraId="5F3342F6" w14:textId="77777777" w:rsidR="00E21766" w:rsidRDefault="00E2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4CA547AA" w:rsidR="001A422F" w:rsidRDefault="001A422F">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503A4895">
          <wp:simplePos x="0" y="0"/>
          <wp:positionH relativeFrom="column">
            <wp:posOffset>-666750</wp:posOffset>
          </wp:positionH>
          <wp:positionV relativeFrom="paragraph">
            <wp:posOffset>-318770</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1A422F" w14:paraId="410F6866" w14:textId="77777777">
      <w:tc>
        <w:tcPr>
          <w:tcW w:w="2551" w:type="dxa"/>
          <w:vAlign w:val="center"/>
        </w:tcPr>
        <w:p w14:paraId="4F3EC25E" w14:textId="77777777" w:rsidR="001A422F" w:rsidRDefault="001A42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F1A57A8" w:rsidR="001A422F" w:rsidRDefault="001A422F" w:rsidP="00B952F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05909/INFOEM/IP/RR/2024</w:t>
          </w:r>
        </w:p>
      </w:tc>
    </w:tr>
    <w:tr w:rsidR="001A422F" w14:paraId="7FF3BFBA" w14:textId="77777777">
      <w:trPr>
        <w:trHeight w:val="228"/>
      </w:trPr>
      <w:tc>
        <w:tcPr>
          <w:tcW w:w="2551" w:type="dxa"/>
          <w:vAlign w:val="center"/>
        </w:tcPr>
        <w:p w14:paraId="2DC18B76" w14:textId="33EB2271" w:rsidR="001A422F" w:rsidRDefault="001A42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789CD6D8" w:rsidR="001A422F" w:rsidRDefault="001A422F" w:rsidP="000B0C6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Chalco</w:t>
          </w:r>
        </w:p>
      </w:tc>
    </w:tr>
    <w:tr w:rsidR="001A422F" w14:paraId="4B680A7E" w14:textId="77777777">
      <w:tc>
        <w:tcPr>
          <w:tcW w:w="2551" w:type="dxa"/>
          <w:vAlign w:val="center"/>
        </w:tcPr>
        <w:p w14:paraId="450F4EE9" w14:textId="77777777" w:rsidR="001A422F" w:rsidRDefault="001A42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1A422F" w:rsidRDefault="001A422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4EDB42FA" w:rsidR="001A422F" w:rsidRDefault="001A422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1A422F" w:rsidRDefault="001A422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74DB4B18">
          <wp:simplePos x="0" y="0"/>
          <wp:positionH relativeFrom="column">
            <wp:posOffset>-702310</wp:posOffset>
          </wp:positionH>
          <wp:positionV relativeFrom="paragraph">
            <wp:posOffset>-398780</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1A422F" w14:paraId="0ABB4C37" w14:textId="77777777">
      <w:tc>
        <w:tcPr>
          <w:tcW w:w="2551" w:type="dxa"/>
          <w:vAlign w:val="center"/>
        </w:tcPr>
        <w:p w14:paraId="23A06263" w14:textId="77777777" w:rsidR="001A422F" w:rsidRDefault="001A42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56BCB4F1" w:rsidR="001A422F" w:rsidRDefault="001A422F" w:rsidP="00F8483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05909/INFOEM/IP/RR/2024 </w:t>
          </w:r>
        </w:p>
      </w:tc>
    </w:tr>
    <w:tr w:rsidR="001A422F" w14:paraId="021994CC" w14:textId="77777777">
      <w:tc>
        <w:tcPr>
          <w:tcW w:w="2551" w:type="dxa"/>
          <w:vAlign w:val="center"/>
        </w:tcPr>
        <w:p w14:paraId="4E679DDD" w14:textId="77777777" w:rsidR="001A422F" w:rsidRDefault="001A422F">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782016DA" w14:textId="0C42820B" w:rsidR="001A422F" w:rsidRDefault="00B5503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 XXXXX</w:t>
          </w:r>
        </w:p>
      </w:tc>
    </w:tr>
    <w:tr w:rsidR="001A422F" w14:paraId="491D29D6" w14:textId="77777777">
      <w:trPr>
        <w:trHeight w:val="228"/>
      </w:trPr>
      <w:tc>
        <w:tcPr>
          <w:tcW w:w="2551" w:type="dxa"/>
          <w:vAlign w:val="center"/>
        </w:tcPr>
        <w:p w14:paraId="2A6E034B" w14:textId="22C3A289" w:rsidR="001A422F" w:rsidRDefault="001A42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1320A241" w:rsidR="001A422F" w:rsidRDefault="001A422F" w:rsidP="000B0C63">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Chalco </w:t>
          </w:r>
        </w:p>
      </w:tc>
    </w:tr>
    <w:tr w:rsidR="001A422F" w14:paraId="412F3721" w14:textId="77777777">
      <w:tc>
        <w:tcPr>
          <w:tcW w:w="2551" w:type="dxa"/>
          <w:vAlign w:val="center"/>
        </w:tcPr>
        <w:p w14:paraId="7EDAC2CA" w14:textId="77777777" w:rsidR="001A422F" w:rsidRDefault="001A422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1A422F" w:rsidRDefault="001A422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1A422F" w:rsidRDefault="001A422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1A422F" w:rsidRDefault="001A422F">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1A422F" w:rsidRDefault="001A422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973239D"/>
    <w:multiLevelType w:val="multilevel"/>
    <w:tmpl w:val="E3026360"/>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7E1EFD"/>
    <w:multiLevelType w:val="hybridMultilevel"/>
    <w:tmpl w:val="74182A18"/>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E12149"/>
    <w:multiLevelType w:val="hybridMultilevel"/>
    <w:tmpl w:val="ECB201EE"/>
    <w:lvl w:ilvl="0" w:tplc="2AC0821C">
      <w:start w:val="566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10"/>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1"/>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1243F"/>
    <w:rsid w:val="000239AF"/>
    <w:rsid w:val="00025FCE"/>
    <w:rsid w:val="00071508"/>
    <w:rsid w:val="000B0C63"/>
    <w:rsid w:val="000B5E84"/>
    <w:rsid w:val="000E3910"/>
    <w:rsid w:val="000F1EA5"/>
    <w:rsid w:val="001A3494"/>
    <w:rsid w:val="001A422F"/>
    <w:rsid w:val="001E7F04"/>
    <w:rsid w:val="00215DEF"/>
    <w:rsid w:val="00227E62"/>
    <w:rsid w:val="00237EBD"/>
    <w:rsid w:val="00240176"/>
    <w:rsid w:val="00241E82"/>
    <w:rsid w:val="002C59DD"/>
    <w:rsid w:val="002E564F"/>
    <w:rsid w:val="003215BB"/>
    <w:rsid w:val="00347D4C"/>
    <w:rsid w:val="003804FB"/>
    <w:rsid w:val="00392A33"/>
    <w:rsid w:val="00397333"/>
    <w:rsid w:val="003A6B2D"/>
    <w:rsid w:val="003B3115"/>
    <w:rsid w:val="003B4714"/>
    <w:rsid w:val="00477CB8"/>
    <w:rsid w:val="004948E3"/>
    <w:rsid w:val="004A1FFB"/>
    <w:rsid w:val="004A6134"/>
    <w:rsid w:val="004B3404"/>
    <w:rsid w:val="005100F1"/>
    <w:rsid w:val="005142A4"/>
    <w:rsid w:val="0053681D"/>
    <w:rsid w:val="005C0F85"/>
    <w:rsid w:val="00613B06"/>
    <w:rsid w:val="006459CB"/>
    <w:rsid w:val="00655336"/>
    <w:rsid w:val="00656B51"/>
    <w:rsid w:val="006865CF"/>
    <w:rsid w:val="007063C1"/>
    <w:rsid w:val="00714EEE"/>
    <w:rsid w:val="007254F2"/>
    <w:rsid w:val="007729C9"/>
    <w:rsid w:val="007A0D3E"/>
    <w:rsid w:val="007B2993"/>
    <w:rsid w:val="008017C6"/>
    <w:rsid w:val="00831675"/>
    <w:rsid w:val="008F0D7C"/>
    <w:rsid w:val="00993B24"/>
    <w:rsid w:val="009B0A8C"/>
    <w:rsid w:val="009B7CB8"/>
    <w:rsid w:val="009F4F71"/>
    <w:rsid w:val="00A86253"/>
    <w:rsid w:val="00A94A15"/>
    <w:rsid w:val="00AB0B17"/>
    <w:rsid w:val="00B15AFE"/>
    <w:rsid w:val="00B16908"/>
    <w:rsid w:val="00B55035"/>
    <w:rsid w:val="00B83095"/>
    <w:rsid w:val="00B952F6"/>
    <w:rsid w:val="00BB3E37"/>
    <w:rsid w:val="00C33785"/>
    <w:rsid w:val="00C81AB2"/>
    <w:rsid w:val="00C963F2"/>
    <w:rsid w:val="00CB04F5"/>
    <w:rsid w:val="00D34A43"/>
    <w:rsid w:val="00DE03D8"/>
    <w:rsid w:val="00DE4786"/>
    <w:rsid w:val="00DE5E82"/>
    <w:rsid w:val="00DF3351"/>
    <w:rsid w:val="00E21766"/>
    <w:rsid w:val="00E3154F"/>
    <w:rsid w:val="00E34508"/>
    <w:rsid w:val="00E538A5"/>
    <w:rsid w:val="00E567CE"/>
    <w:rsid w:val="00E77807"/>
    <w:rsid w:val="00E970B2"/>
    <w:rsid w:val="00EB22B4"/>
    <w:rsid w:val="00ED416B"/>
    <w:rsid w:val="00F13B88"/>
    <w:rsid w:val="00F22A54"/>
    <w:rsid w:val="00F4324C"/>
    <w:rsid w:val="00F84837"/>
    <w:rsid w:val="00FE1FE0"/>
    <w:rsid w:val="00FF5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199048787">
      <w:bodyDiv w:val="1"/>
      <w:marLeft w:val="0"/>
      <w:marRight w:val="0"/>
      <w:marTop w:val="0"/>
      <w:marBottom w:val="0"/>
      <w:divBdr>
        <w:top w:val="none" w:sz="0" w:space="0" w:color="auto"/>
        <w:left w:val="none" w:sz="0" w:space="0" w:color="auto"/>
        <w:bottom w:val="none" w:sz="0" w:space="0" w:color="auto"/>
        <w:right w:val="none" w:sz="0" w:space="0" w:color="auto"/>
      </w:divBdr>
    </w:div>
    <w:div w:id="311255981">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94023399">
      <w:bodyDiv w:val="1"/>
      <w:marLeft w:val="0"/>
      <w:marRight w:val="0"/>
      <w:marTop w:val="0"/>
      <w:marBottom w:val="0"/>
      <w:divBdr>
        <w:top w:val="none" w:sz="0" w:space="0" w:color="auto"/>
        <w:left w:val="none" w:sz="0" w:space="0" w:color="auto"/>
        <w:bottom w:val="none" w:sz="0" w:space="0" w:color="auto"/>
        <w:right w:val="none" w:sz="0" w:space="0" w:color="auto"/>
      </w:divBdr>
    </w:div>
    <w:div w:id="636029844">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9912891">
      <w:bodyDiv w:val="1"/>
      <w:marLeft w:val="0"/>
      <w:marRight w:val="0"/>
      <w:marTop w:val="0"/>
      <w:marBottom w:val="0"/>
      <w:divBdr>
        <w:top w:val="none" w:sz="0" w:space="0" w:color="auto"/>
        <w:left w:val="none" w:sz="0" w:space="0" w:color="auto"/>
        <w:bottom w:val="none" w:sz="0" w:space="0" w:color="auto"/>
        <w:right w:val="none" w:sz="0" w:space="0" w:color="auto"/>
      </w:divBdr>
    </w:div>
    <w:div w:id="795292570">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968323071">
      <w:bodyDiv w:val="1"/>
      <w:marLeft w:val="0"/>
      <w:marRight w:val="0"/>
      <w:marTop w:val="0"/>
      <w:marBottom w:val="0"/>
      <w:divBdr>
        <w:top w:val="none" w:sz="0" w:space="0" w:color="auto"/>
        <w:left w:val="none" w:sz="0" w:space="0" w:color="auto"/>
        <w:bottom w:val="none" w:sz="0" w:space="0" w:color="auto"/>
        <w:right w:val="none" w:sz="0" w:space="0" w:color="auto"/>
      </w:divBdr>
    </w:div>
    <w:div w:id="1109928987">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5270937">
      <w:bodyDiv w:val="1"/>
      <w:marLeft w:val="0"/>
      <w:marRight w:val="0"/>
      <w:marTop w:val="0"/>
      <w:marBottom w:val="0"/>
      <w:divBdr>
        <w:top w:val="none" w:sz="0" w:space="0" w:color="auto"/>
        <w:left w:val="none" w:sz="0" w:space="0" w:color="auto"/>
        <w:bottom w:val="none" w:sz="0" w:space="0" w:color="auto"/>
        <w:right w:val="none" w:sz="0" w:space="0" w:color="auto"/>
      </w:divBdr>
    </w:div>
    <w:div w:id="1218399785">
      <w:bodyDiv w:val="1"/>
      <w:marLeft w:val="0"/>
      <w:marRight w:val="0"/>
      <w:marTop w:val="0"/>
      <w:marBottom w:val="0"/>
      <w:divBdr>
        <w:top w:val="none" w:sz="0" w:space="0" w:color="auto"/>
        <w:left w:val="none" w:sz="0" w:space="0" w:color="auto"/>
        <w:bottom w:val="none" w:sz="0" w:space="0" w:color="auto"/>
        <w:right w:val="none" w:sz="0" w:space="0" w:color="auto"/>
      </w:divBdr>
    </w:div>
    <w:div w:id="1374041608">
      <w:bodyDiv w:val="1"/>
      <w:marLeft w:val="0"/>
      <w:marRight w:val="0"/>
      <w:marTop w:val="0"/>
      <w:marBottom w:val="0"/>
      <w:divBdr>
        <w:top w:val="none" w:sz="0" w:space="0" w:color="auto"/>
        <w:left w:val="none" w:sz="0" w:space="0" w:color="auto"/>
        <w:bottom w:val="none" w:sz="0" w:space="0" w:color="auto"/>
        <w:right w:val="none" w:sz="0" w:space="0" w:color="auto"/>
      </w:divBdr>
    </w:div>
    <w:div w:id="1447043678">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637833571">
      <w:bodyDiv w:val="1"/>
      <w:marLeft w:val="0"/>
      <w:marRight w:val="0"/>
      <w:marTop w:val="0"/>
      <w:marBottom w:val="0"/>
      <w:divBdr>
        <w:top w:val="none" w:sz="0" w:space="0" w:color="auto"/>
        <w:left w:val="none" w:sz="0" w:space="0" w:color="auto"/>
        <w:bottom w:val="none" w:sz="0" w:space="0" w:color="auto"/>
        <w:right w:val="none" w:sz="0" w:space="0" w:color="auto"/>
      </w:divBdr>
    </w:div>
    <w:div w:id="1781490511">
      <w:bodyDiv w:val="1"/>
      <w:marLeft w:val="0"/>
      <w:marRight w:val="0"/>
      <w:marTop w:val="0"/>
      <w:marBottom w:val="0"/>
      <w:divBdr>
        <w:top w:val="none" w:sz="0" w:space="0" w:color="auto"/>
        <w:left w:val="none" w:sz="0" w:space="0" w:color="auto"/>
        <w:bottom w:val="none" w:sz="0" w:space="0" w:color="auto"/>
        <w:right w:val="none" w:sz="0" w:space="0" w:color="auto"/>
      </w:divBdr>
    </w:div>
    <w:div w:id="1842046496">
      <w:bodyDiv w:val="1"/>
      <w:marLeft w:val="0"/>
      <w:marRight w:val="0"/>
      <w:marTop w:val="0"/>
      <w:marBottom w:val="0"/>
      <w:divBdr>
        <w:top w:val="none" w:sz="0" w:space="0" w:color="auto"/>
        <w:left w:val="none" w:sz="0" w:space="0" w:color="auto"/>
        <w:bottom w:val="none" w:sz="0" w:space="0" w:color="auto"/>
        <w:right w:val="none" w:sz="0" w:space="0" w:color="auto"/>
      </w:divBdr>
    </w:div>
    <w:div w:id="191781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3551</Words>
  <Characters>19534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2024-11-07T23:47:00Z</cp:lastPrinted>
  <dcterms:created xsi:type="dcterms:W3CDTF">2024-11-29T19:52:00Z</dcterms:created>
  <dcterms:modified xsi:type="dcterms:W3CDTF">2024-11-29T19:52:00Z</dcterms:modified>
</cp:coreProperties>
</file>