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CE9EA" w14:textId="6A1B6F22" w:rsidR="00000062" w:rsidRPr="00BC7AB7" w:rsidRDefault="00015EDF" w:rsidP="00BC7AB7">
      <w:pPr>
        <w:spacing w:line="360" w:lineRule="auto"/>
        <w:jc w:val="both"/>
        <w:rPr>
          <w:rFonts w:ascii="Palatino Linotype" w:eastAsia="Palatino Linotype" w:hAnsi="Palatino Linotype" w:cs="Palatino Linotype"/>
        </w:rPr>
      </w:pPr>
      <w:bookmarkStart w:id="0" w:name="_GoBack"/>
      <w:bookmarkEnd w:id="0"/>
      <w:r w:rsidRPr="00BC7AB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71498D" w:rsidRPr="00BC7AB7">
        <w:rPr>
          <w:rFonts w:ascii="Palatino Linotype" w:eastAsia="Palatino Linotype" w:hAnsi="Palatino Linotype" w:cs="Palatino Linotype"/>
        </w:rPr>
        <w:t>del</w:t>
      </w:r>
      <w:r w:rsidRPr="00BC7AB7">
        <w:rPr>
          <w:rFonts w:ascii="Palatino Linotype" w:eastAsia="Palatino Linotype" w:hAnsi="Palatino Linotype" w:cs="Palatino Linotype"/>
        </w:rPr>
        <w:t xml:space="preserve"> </w:t>
      </w:r>
      <w:r w:rsidR="002D7D21" w:rsidRPr="00BC7AB7">
        <w:rPr>
          <w:rFonts w:ascii="Palatino Linotype" w:eastAsia="Palatino Linotype" w:hAnsi="Palatino Linotype" w:cs="Palatino Linotype"/>
          <w:b/>
        </w:rPr>
        <w:t>trece</w:t>
      </w:r>
      <w:r w:rsidR="00BF5154" w:rsidRPr="00BC7AB7">
        <w:rPr>
          <w:rFonts w:ascii="Palatino Linotype" w:eastAsia="Palatino Linotype" w:hAnsi="Palatino Linotype" w:cs="Palatino Linotype"/>
          <w:b/>
        </w:rPr>
        <w:t xml:space="preserve"> de </w:t>
      </w:r>
      <w:r w:rsidR="000B1A32" w:rsidRPr="00BC7AB7">
        <w:rPr>
          <w:rFonts w:ascii="Palatino Linotype" w:eastAsia="Palatino Linotype" w:hAnsi="Palatino Linotype" w:cs="Palatino Linotype"/>
          <w:b/>
        </w:rPr>
        <w:t xml:space="preserve">marzo </w:t>
      </w:r>
      <w:r w:rsidRPr="00BC7AB7">
        <w:rPr>
          <w:rFonts w:ascii="Palatino Linotype" w:eastAsia="Palatino Linotype" w:hAnsi="Palatino Linotype" w:cs="Palatino Linotype"/>
          <w:b/>
        </w:rPr>
        <w:t xml:space="preserve">de dos mil </w:t>
      </w:r>
      <w:r w:rsidR="005955A8" w:rsidRPr="00BC7AB7">
        <w:rPr>
          <w:rFonts w:ascii="Palatino Linotype" w:eastAsia="Palatino Linotype" w:hAnsi="Palatino Linotype" w:cs="Palatino Linotype"/>
          <w:b/>
        </w:rPr>
        <w:t>veinticuatro</w:t>
      </w:r>
      <w:r w:rsidRPr="00BC7AB7">
        <w:rPr>
          <w:rFonts w:ascii="Palatino Linotype" w:eastAsia="Palatino Linotype" w:hAnsi="Palatino Linotype" w:cs="Palatino Linotype"/>
        </w:rPr>
        <w:t xml:space="preserve">. </w:t>
      </w:r>
    </w:p>
    <w:p w14:paraId="60269D8F" w14:textId="77777777" w:rsidR="00000062" w:rsidRPr="00BC7AB7" w:rsidRDefault="00000062" w:rsidP="00BC7AB7">
      <w:pPr>
        <w:spacing w:line="360" w:lineRule="auto"/>
        <w:jc w:val="both"/>
        <w:rPr>
          <w:rFonts w:ascii="Palatino Linotype" w:eastAsia="Palatino Linotype" w:hAnsi="Palatino Linotype" w:cs="Palatino Linotype"/>
        </w:rPr>
      </w:pPr>
    </w:p>
    <w:p w14:paraId="447751FD" w14:textId="58AA0588" w:rsidR="00000062" w:rsidRPr="00BC7AB7" w:rsidRDefault="00015EDF"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b/>
          <w:sz w:val="28"/>
          <w:szCs w:val="28"/>
        </w:rPr>
        <w:t>VISTO</w:t>
      </w:r>
      <w:r w:rsidR="005808C0" w:rsidRPr="00BC7AB7">
        <w:rPr>
          <w:rFonts w:ascii="Palatino Linotype" w:eastAsia="Palatino Linotype" w:hAnsi="Palatino Linotype" w:cs="Palatino Linotype"/>
          <w:b/>
          <w:sz w:val="28"/>
          <w:szCs w:val="28"/>
        </w:rPr>
        <w:t>S</w:t>
      </w:r>
      <w:r w:rsidRPr="00BC7AB7">
        <w:rPr>
          <w:rFonts w:ascii="Palatino Linotype" w:eastAsia="Palatino Linotype" w:hAnsi="Palatino Linotype" w:cs="Palatino Linotype"/>
        </w:rPr>
        <w:t xml:space="preserve"> </w:t>
      </w:r>
      <w:r w:rsidR="005808C0" w:rsidRPr="00BC7AB7">
        <w:rPr>
          <w:rFonts w:ascii="Palatino Linotype" w:eastAsia="Palatino Linotype" w:hAnsi="Palatino Linotype" w:cs="Palatino Linotype"/>
        </w:rPr>
        <w:t>los</w:t>
      </w:r>
      <w:r w:rsidRPr="00BC7AB7">
        <w:rPr>
          <w:rFonts w:ascii="Palatino Linotype" w:eastAsia="Palatino Linotype" w:hAnsi="Palatino Linotype" w:cs="Palatino Linotype"/>
        </w:rPr>
        <w:t xml:space="preserve"> expediente</w:t>
      </w:r>
      <w:r w:rsidR="005808C0" w:rsidRPr="00BC7AB7">
        <w:rPr>
          <w:rFonts w:ascii="Palatino Linotype" w:eastAsia="Palatino Linotype" w:hAnsi="Palatino Linotype" w:cs="Palatino Linotype"/>
        </w:rPr>
        <w:t>s</w:t>
      </w:r>
      <w:r w:rsidRPr="00BC7AB7">
        <w:rPr>
          <w:rFonts w:ascii="Palatino Linotype" w:eastAsia="Palatino Linotype" w:hAnsi="Palatino Linotype" w:cs="Palatino Linotype"/>
        </w:rPr>
        <w:t xml:space="preserve"> formado</w:t>
      </w:r>
      <w:r w:rsidR="005808C0" w:rsidRPr="00BC7AB7">
        <w:rPr>
          <w:rFonts w:ascii="Palatino Linotype" w:eastAsia="Palatino Linotype" w:hAnsi="Palatino Linotype" w:cs="Palatino Linotype"/>
        </w:rPr>
        <w:t>s</w:t>
      </w:r>
      <w:r w:rsidRPr="00BC7AB7">
        <w:rPr>
          <w:rFonts w:ascii="Palatino Linotype" w:eastAsia="Palatino Linotype" w:hAnsi="Palatino Linotype" w:cs="Palatino Linotype"/>
        </w:rPr>
        <w:t xml:space="preserve"> con motivo de los Recursos de Revisión </w:t>
      </w:r>
      <w:r w:rsidR="005808C0" w:rsidRPr="00BC7AB7">
        <w:rPr>
          <w:rFonts w:ascii="Palatino Linotype" w:eastAsia="Palatino Linotype" w:hAnsi="Palatino Linotype" w:cs="Palatino Linotype"/>
        </w:rPr>
        <w:t xml:space="preserve">con </w:t>
      </w:r>
      <w:r w:rsidRPr="00BC7AB7">
        <w:rPr>
          <w:rFonts w:ascii="Palatino Linotype" w:eastAsia="Palatino Linotype" w:hAnsi="Palatino Linotype" w:cs="Palatino Linotype"/>
        </w:rPr>
        <w:t xml:space="preserve">número </w:t>
      </w:r>
      <w:r w:rsidR="000B1A32" w:rsidRPr="00BC7AB7">
        <w:rPr>
          <w:rFonts w:ascii="Palatino Linotype" w:eastAsia="Palatino Linotype" w:hAnsi="Palatino Linotype" w:cs="Palatino Linotype"/>
          <w:b/>
        </w:rPr>
        <w:t>08137</w:t>
      </w:r>
      <w:r w:rsidRPr="00BC7AB7">
        <w:rPr>
          <w:rFonts w:ascii="Palatino Linotype" w:eastAsia="Palatino Linotype" w:hAnsi="Palatino Linotype" w:cs="Palatino Linotype"/>
          <w:b/>
        </w:rPr>
        <w:t>/INFOEM/IP/RR/202</w:t>
      </w:r>
      <w:r w:rsidR="00211B13" w:rsidRPr="00BC7AB7">
        <w:rPr>
          <w:rFonts w:ascii="Palatino Linotype" w:eastAsia="Palatino Linotype" w:hAnsi="Palatino Linotype" w:cs="Palatino Linotype"/>
          <w:b/>
        </w:rPr>
        <w:t xml:space="preserve">3 </w:t>
      </w:r>
      <w:r w:rsidR="00C30D6C" w:rsidRPr="00BC7AB7">
        <w:rPr>
          <w:rFonts w:ascii="Palatino Linotype" w:eastAsia="Palatino Linotype" w:hAnsi="Palatino Linotype" w:cs="Palatino Linotype"/>
          <w:b/>
        </w:rPr>
        <w:t xml:space="preserve">y </w:t>
      </w:r>
      <w:r w:rsidR="000B1A32" w:rsidRPr="00BC7AB7">
        <w:rPr>
          <w:rFonts w:ascii="Palatino Linotype" w:eastAsia="Palatino Linotype" w:hAnsi="Palatino Linotype" w:cs="Palatino Linotype"/>
          <w:b/>
        </w:rPr>
        <w:t>08138</w:t>
      </w:r>
      <w:r w:rsidR="00C30D6C" w:rsidRPr="00BC7AB7">
        <w:rPr>
          <w:rFonts w:ascii="Palatino Linotype" w:eastAsia="Palatino Linotype" w:hAnsi="Palatino Linotype" w:cs="Palatino Linotype"/>
          <w:b/>
        </w:rPr>
        <w:t xml:space="preserve">/INFOEM/IP/RR/2023 </w:t>
      </w:r>
      <w:r w:rsidRPr="00BC7AB7">
        <w:rPr>
          <w:rFonts w:ascii="Palatino Linotype" w:eastAsia="Palatino Linotype" w:hAnsi="Palatino Linotype" w:cs="Palatino Linotype"/>
        </w:rPr>
        <w:t>promovidos por</w:t>
      </w:r>
      <w:r w:rsidR="003B0475" w:rsidRPr="00BC7AB7">
        <w:rPr>
          <w:rFonts w:ascii="Palatino Linotype" w:eastAsia="Palatino Linotype" w:hAnsi="Palatino Linotype" w:cs="Palatino Linotype"/>
        </w:rPr>
        <w:t xml:space="preserve"> </w:t>
      </w:r>
      <w:r w:rsidR="00880B48" w:rsidRPr="00BC7AB7">
        <w:rPr>
          <w:rFonts w:ascii="Palatino Linotype" w:eastAsia="Palatino Linotype" w:hAnsi="Palatino Linotype" w:cs="Palatino Linotype"/>
        </w:rPr>
        <w:t>una persona de manera anónima,</w:t>
      </w:r>
      <w:r w:rsidR="003B0475" w:rsidRPr="00BC7AB7">
        <w:rPr>
          <w:rFonts w:ascii="Palatino Linotype" w:eastAsia="Palatino Linotype" w:hAnsi="Palatino Linotype" w:cs="Palatino Linotype"/>
          <w:b/>
        </w:rPr>
        <w:t xml:space="preserve"> </w:t>
      </w:r>
      <w:r w:rsidR="003B0475" w:rsidRPr="00BC7AB7">
        <w:rPr>
          <w:rFonts w:ascii="Palatino Linotype" w:eastAsia="Palatino Linotype" w:hAnsi="Palatino Linotype" w:cs="Palatino Linotype"/>
        </w:rPr>
        <w:t xml:space="preserve">a </w:t>
      </w:r>
      <w:r w:rsidRPr="00BC7AB7">
        <w:rPr>
          <w:rFonts w:ascii="Palatino Linotype" w:eastAsia="Palatino Linotype" w:hAnsi="Palatino Linotype" w:cs="Palatino Linotype"/>
        </w:rPr>
        <w:t>quien en lo</w:t>
      </w:r>
      <w:r w:rsidR="009D0A37" w:rsidRPr="00BC7AB7">
        <w:rPr>
          <w:rFonts w:ascii="Palatino Linotype" w:eastAsia="Palatino Linotype" w:hAnsi="Palatino Linotype" w:cs="Palatino Linotype"/>
        </w:rPr>
        <w:t xml:space="preserve"> sucesivo se le denominar</w:t>
      </w:r>
      <w:r w:rsidR="002606A8" w:rsidRPr="00BC7AB7">
        <w:rPr>
          <w:rFonts w:ascii="Palatino Linotype" w:eastAsia="Palatino Linotype" w:hAnsi="Palatino Linotype" w:cs="Palatino Linotype"/>
        </w:rPr>
        <w:t>á</w:t>
      </w:r>
      <w:r w:rsidR="009D0A37" w:rsidRPr="00BC7AB7">
        <w:rPr>
          <w:rFonts w:ascii="Palatino Linotype" w:eastAsia="Palatino Linotype" w:hAnsi="Palatino Linotype" w:cs="Palatino Linotype"/>
        </w:rPr>
        <w:t xml:space="preserve"> como</w:t>
      </w:r>
      <w:r w:rsidR="00364A8D" w:rsidRPr="00BC7AB7">
        <w:rPr>
          <w:rFonts w:ascii="Palatino Linotype" w:eastAsia="Palatino Linotype" w:hAnsi="Palatino Linotype" w:cs="Palatino Linotype"/>
        </w:rPr>
        <w:t xml:space="preserve"> la parte </w:t>
      </w:r>
      <w:r w:rsidRPr="00BC7AB7">
        <w:rPr>
          <w:rFonts w:ascii="Palatino Linotype" w:eastAsia="Palatino Linotype" w:hAnsi="Palatino Linotype" w:cs="Palatino Linotype"/>
          <w:b/>
        </w:rPr>
        <w:t>RECURRENTE,</w:t>
      </w:r>
      <w:r w:rsidRPr="00BC7AB7">
        <w:rPr>
          <w:rFonts w:ascii="Palatino Linotype" w:eastAsia="Palatino Linotype" w:hAnsi="Palatino Linotype" w:cs="Palatino Linotype"/>
        </w:rPr>
        <w:t xml:space="preserve"> en contra de </w:t>
      </w:r>
      <w:r w:rsidR="00F31240" w:rsidRPr="00BC7AB7">
        <w:rPr>
          <w:rFonts w:ascii="Palatino Linotype" w:eastAsia="Palatino Linotype" w:hAnsi="Palatino Linotype" w:cs="Palatino Linotype"/>
        </w:rPr>
        <w:t>la</w:t>
      </w:r>
      <w:r w:rsidR="00211B13" w:rsidRPr="00BC7AB7">
        <w:rPr>
          <w:rFonts w:ascii="Palatino Linotype" w:eastAsia="Palatino Linotype" w:hAnsi="Palatino Linotype" w:cs="Palatino Linotype"/>
        </w:rPr>
        <w:t>s</w:t>
      </w:r>
      <w:r w:rsidR="00F31240" w:rsidRPr="00BC7AB7">
        <w:rPr>
          <w:rFonts w:ascii="Palatino Linotype" w:eastAsia="Palatino Linotype" w:hAnsi="Palatino Linotype" w:cs="Palatino Linotype"/>
        </w:rPr>
        <w:t xml:space="preserve"> </w:t>
      </w:r>
      <w:r w:rsidRPr="00BC7AB7">
        <w:rPr>
          <w:rFonts w:ascii="Palatino Linotype" w:eastAsia="Palatino Linotype" w:hAnsi="Palatino Linotype" w:cs="Palatino Linotype"/>
        </w:rPr>
        <w:t>respuestas</w:t>
      </w:r>
      <w:r w:rsidR="00211B13" w:rsidRPr="00BC7AB7">
        <w:rPr>
          <w:rFonts w:ascii="Palatino Linotype" w:eastAsia="Palatino Linotype" w:hAnsi="Palatino Linotype" w:cs="Palatino Linotype"/>
        </w:rPr>
        <w:t xml:space="preserve"> </w:t>
      </w:r>
      <w:r w:rsidRPr="00BC7AB7">
        <w:rPr>
          <w:rFonts w:ascii="Palatino Linotype" w:eastAsia="Palatino Linotype" w:hAnsi="Palatino Linotype" w:cs="Palatino Linotype"/>
        </w:rPr>
        <w:t>de</w:t>
      </w:r>
      <w:r w:rsidR="009D0A37" w:rsidRPr="00BC7AB7">
        <w:rPr>
          <w:rFonts w:ascii="Palatino Linotype" w:eastAsia="Palatino Linotype" w:hAnsi="Palatino Linotype" w:cs="Palatino Linotype"/>
        </w:rPr>
        <w:t xml:space="preserve"> </w:t>
      </w:r>
      <w:r w:rsidR="000B1A32" w:rsidRPr="00BC7AB7">
        <w:rPr>
          <w:rFonts w:ascii="Palatino Linotype" w:eastAsia="Palatino Linotype" w:hAnsi="Palatino Linotype" w:cs="Palatino Linotype"/>
        </w:rPr>
        <w:t xml:space="preserve">la </w:t>
      </w:r>
      <w:r w:rsidR="000B1A32" w:rsidRPr="00BC7AB7">
        <w:rPr>
          <w:rFonts w:ascii="Palatino Linotype" w:eastAsia="Palatino Linotype" w:hAnsi="Palatino Linotype" w:cs="Palatino Linotype"/>
          <w:b/>
        </w:rPr>
        <w:t>Universidad Tecnológica Fidel Velázquez</w:t>
      </w:r>
      <w:r w:rsidR="000B1A32" w:rsidRPr="00BC7AB7">
        <w:rPr>
          <w:rFonts w:ascii="Palatino Linotype" w:eastAsia="Palatino Linotype" w:hAnsi="Palatino Linotype" w:cs="Palatino Linotype"/>
        </w:rPr>
        <w:t xml:space="preserve"> </w:t>
      </w:r>
      <w:r w:rsidR="00364A8D" w:rsidRPr="00BC7AB7">
        <w:rPr>
          <w:rFonts w:ascii="Palatino Linotype" w:eastAsia="Palatino Linotype" w:hAnsi="Palatino Linotype" w:cs="Palatino Linotype"/>
        </w:rPr>
        <w:t>a</w:t>
      </w:r>
      <w:r w:rsidR="000B1A32" w:rsidRPr="00BC7AB7">
        <w:rPr>
          <w:rFonts w:ascii="Palatino Linotype" w:eastAsia="Palatino Linotype" w:hAnsi="Palatino Linotype" w:cs="Palatino Linotype"/>
        </w:rPr>
        <w:t xml:space="preserve"> </w:t>
      </w:r>
      <w:r w:rsidR="00364A8D" w:rsidRPr="00BC7AB7">
        <w:rPr>
          <w:rFonts w:ascii="Palatino Linotype" w:eastAsia="Palatino Linotype" w:hAnsi="Palatino Linotype" w:cs="Palatino Linotype"/>
        </w:rPr>
        <w:t>l</w:t>
      </w:r>
      <w:r w:rsidR="000B1A32" w:rsidRPr="00BC7AB7">
        <w:rPr>
          <w:rFonts w:ascii="Palatino Linotype" w:eastAsia="Palatino Linotype" w:hAnsi="Palatino Linotype" w:cs="Palatino Linotype"/>
        </w:rPr>
        <w:t>a</w:t>
      </w:r>
      <w:r w:rsidRPr="00BC7AB7">
        <w:rPr>
          <w:rFonts w:ascii="Palatino Linotype" w:eastAsia="Palatino Linotype" w:hAnsi="Palatino Linotype" w:cs="Palatino Linotype"/>
        </w:rPr>
        <w:t xml:space="preserve"> cual en lo subsecuente se le denominará</w:t>
      </w:r>
      <w:r w:rsidR="003B0475" w:rsidRPr="00BC7AB7">
        <w:rPr>
          <w:rFonts w:ascii="Palatino Linotype" w:eastAsia="Palatino Linotype" w:hAnsi="Palatino Linotype" w:cs="Palatino Linotype"/>
        </w:rPr>
        <w:t xml:space="preserve"> como</w:t>
      </w:r>
      <w:r w:rsidRPr="00BC7AB7">
        <w:rPr>
          <w:rFonts w:ascii="Palatino Linotype" w:eastAsia="Palatino Linotype" w:hAnsi="Palatino Linotype" w:cs="Palatino Linotype"/>
        </w:rPr>
        <w:t xml:space="preserve"> </w:t>
      </w:r>
      <w:r w:rsidRPr="00BC7AB7">
        <w:rPr>
          <w:rFonts w:ascii="Palatino Linotype" w:eastAsia="Palatino Linotype" w:hAnsi="Palatino Linotype" w:cs="Palatino Linotype"/>
          <w:b/>
        </w:rPr>
        <w:t xml:space="preserve">EL SUJETO OBLIGADO, </w:t>
      </w:r>
      <w:r w:rsidRPr="00BC7AB7">
        <w:rPr>
          <w:rFonts w:ascii="Palatino Linotype" w:eastAsia="Palatino Linotype" w:hAnsi="Palatino Linotype" w:cs="Palatino Linotype"/>
        </w:rPr>
        <w:t>se procede a dictar la presente resolución con base en lo siguiente:</w:t>
      </w:r>
    </w:p>
    <w:p w14:paraId="309124FD" w14:textId="77777777" w:rsidR="00000062" w:rsidRPr="00BC7AB7" w:rsidRDefault="00000062" w:rsidP="00BC7AB7">
      <w:pPr>
        <w:spacing w:line="360" w:lineRule="auto"/>
        <w:jc w:val="both"/>
        <w:rPr>
          <w:rFonts w:ascii="Palatino Linotype" w:eastAsia="Palatino Linotype" w:hAnsi="Palatino Linotype" w:cs="Palatino Linotype"/>
          <w:sz w:val="16"/>
        </w:rPr>
      </w:pPr>
    </w:p>
    <w:p w14:paraId="4B44BBBA" w14:textId="77777777" w:rsidR="00000062" w:rsidRPr="00BC7AB7" w:rsidRDefault="00015EDF" w:rsidP="00BC7AB7">
      <w:pPr>
        <w:spacing w:line="360" w:lineRule="auto"/>
        <w:jc w:val="center"/>
        <w:rPr>
          <w:rFonts w:ascii="Palatino Linotype" w:eastAsia="Palatino Linotype" w:hAnsi="Palatino Linotype" w:cs="Palatino Linotype"/>
          <w:b/>
          <w:sz w:val="28"/>
          <w:szCs w:val="28"/>
        </w:rPr>
      </w:pPr>
      <w:r w:rsidRPr="00BC7AB7">
        <w:rPr>
          <w:rFonts w:ascii="Palatino Linotype" w:eastAsia="Palatino Linotype" w:hAnsi="Palatino Linotype" w:cs="Palatino Linotype"/>
          <w:b/>
          <w:sz w:val="28"/>
          <w:szCs w:val="28"/>
        </w:rPr>
        <w:t>ANTECEDENTES</w:t>
      </w:r>
    </w:p>
    <w:p w14:paraId="21329EAE" w14:textId="77777777" w:rsidR="000B1A32" w:rsidRPr="00BC7AB7" w:rsidRDefault="000B1A32" w:rsidP="00BC7AB7">
      <w:pPr>
        <w:spacing w:line="360" w:lineRule="auto"/>
        <w:jc w:val="center"/>
        <w:rPr>
          <w:rFonts w:ascii="Palatino Linotype" w:eastAsia="Palatino Linotype" w:hAnsi="Palatino Linotype" w:cs="Palatino Linotype"/>
          <w:b/>
          <w:sz w:val="6"/>
        </w:rPr>
      </w:pPr>
    </w:p>
    <w:p w14:paraId="5F8BFF84" w14:textId="77777777" w:rsidR="00000062" w:rsidRPr="00BC7AB7" w:rsidRDefault="00015EDF" w:rsidP="00BC7AB7">
      <w:pPr>
        <w:spacing w:line="360" w:lineRule="auto"/>
        <w:jc w:val="both"/>
        <w:rPr>
          <w:rFonts w:ascii="Palatino Linotype" w:eastAsia="Palatino Linotype" w:hAnsi="Palatino Linotype" w:cs="Palatino Linotype"/>
          <w:b/>
          <w:sz w:val="28"/>
          <w:szCs w:val="28"/>
        </w:rPr>
      </w:pPr>
      <w:bookmarkStart w:id="1" w:name="_heading=h.gjdgxs" w:colFirst="0" w:colLast="0"/>
      <w:bookmarkEnd w:id="1"/>
      <w:r w:rsidRPr="00BC7AB7">
        <w:rPr>
          <w:rFonts w:ascii="Palatino Linotype" w:eastAsia="Palatino Linotype" w:hAnsi="Palatino Linotype" w:cs="Palatino Linotype"/>
          <w:b/>
          <w:sz w:val="28"/>
          <w:szCs w:val="28"/>
        </w:rPr>
        <w:t>I.</w:t>
      </w:r>
      <w:r w:rsidRPr="00BC7AB7">
        <w:rPr>
          <w:rFonts w:ascii="Palatino Linotype" w:eastAsia="Palatino Linotype" w:hAnsi="Palatino Linotype" w:cs="Palatino Linotype"/>
          <w:b/>
        </w:rPr>
        <w:t xml:space="preserve"> </w:t>
      </w:r>
      <w:r w:rsidRPr="00BC7AB7">
        <w:rPr>
          <w:rFonts w:ascii="Palatino Linotype" w:eastAsia="Palatino Linotype" w:hAnsi="Palatino Linotype" w:cs="Palatino Linotype"/>
          <w:b/>
          <w:sz w:val="28"/>
          <w:szCs w:val="28"/>
        </w:rPr>
        <w:t>De la</w:t>
      </w:r>
      <w:r w:rsidR="009D0A37" w:rsidRPr="00BC7AB7">
        <w:rPr>
          <w:rFonts w:ascii="Palatino Linotype" w:eastAsia="Palatino Linotype" w:hAnsi="Palatino Linotype" w:cs="Palatino Linotype"/>
          <w:b/>
          <w:sz w:val="28"/>
          <w:szCs w:val="28"/>
        </w:rPr>
        <w:t>s</w:t>
      </w:r>
      <w:r w:rsidRPr="00BC7AB7">
        <w:rPr>
          <w:rFonts w:ascii="Palatino Linotype" w:eastAsia="Palatino Linotype" w:hAnsi="Palatino Linotype" w:cs="Palatino Linotype"/>
          <w:b/>
          <w:sz w:val="28"/>
          <w:szCs w:val="28"/>
        </w:rPr>
        <w:t xml:space="preserve"> Solicitud</w:t>
      </w:r>
      <w:r w:rsidR="009D0A37" w:rsidRPr="00BC7AB7">
        <w:rPr>
          <w:rFonts w:ascii="Palatino Linotype" w:eastAsia="Palatino Linotype" w:hAnsi="Palatino Linotype" w:cs="Palatino Linotype"/>
          <w:b/>
          <w:sz w:val="28"/>
          <w:szCs w:val="28"/>
        </w:rPr>
        <w:t>es</w:t>
      </w:r>
      <w:r w:rsidRPr="00BC7AB7">
        <w:rPr>
          <w:rFonts w:ascii="Palatino Linotype" w:eastAsia="Palatino Linotype" w:hAnsi="Palatino Linotype" w:cs="Palatino Linotype"/>
          <w:b/>
          <w:sz w:val="28"/>
          <w:szCs w:val="28"/>
        </w:rPr>
        <w:t xml:space="preserve"> de Información</w:t>
      </w:r>
    </w:p>
    <w:p w14:paraId="4008C9F8" w14:textId="3C905DE8" w:rsidR="00BF5154" w:rsidRPr="00BC7AB7" w:rsidRDefault="000A3EAE" w:rsidP="00BC7AB7">
      <w:pPr>
        <w:tabs>
          <w:tab w:val="left" w:pos="709"/>
        </w:tabs>
        <w:spacing w:after="100" w:afterAutospacing="1" w:line="360" w:lineRule="auto"/>
        <w:jc w:val="both"/>
        <w:rPr>
          <w:rFonts w:ascii="Palatino Linotype" w:hAnsi="Palatino Linotype"/>
          <w:lang w:eastAsia="es-ES"/>
        </w:rPr>
      </w:pPr>
      <w:bookmarkStart w:id="2" w:name="_heading=h.eccwy3be8vjo" w:colFirst="0" w:colLast="0"/>
      <w:bookmarkEnd w:id="2"/>
      <w:r w:rsidRPr="00BC7AB7">
        <w:rPr>
          <w:rFonts w:ascii="Palatino Linotype" w:eastAsia="Palatino Linotype" w:hAnsi="Palatino Linotype" w:cs="Palatino Linotype"/>
        </w:rPr>
        <w:t>El</w:t>
      </w:r>
      <w:r w:rsidR="00DE4F3D" w:rsidRPr="00BC7AB7">
        <w:rPr>
          <w:rFonts w:ascii="Palatino Linotype" w:eastAsia="Palatino Linotype" w:hAnsi="Palatino Linotype" w:cs="Palatino Linotype"/>
        </w:rPr>
        <w:t xml:space="preserve"> </w:t>
      </w:r>
      <w:r w:rsidR="000B1A32" w:rsidRPr="00BC7AB7">
        <w:rPr>
          <w:rFonts w:ascii="Palatino Linotype" w:eastAsia="Palatino Linotype" w:hAnsi="Palatino Linotype" w:cs="Palatino Linotype"/>
          <w:b/>
        </w:rPr>
        <w:t>veintiséis</w:t>
      </w:r>
      <w:r w:rsidR="00211B13" w:rsidRPr="00BC7AB7">
        <w:rPr>
          <w:rFonts w:ascii="Palatino Linotype" w:eastAsia="Palatino Linotype" w:hAnsi="Palatino Linotype" w:cs="Palatino Linotype"/>
          <w:b/>
        </w:rPr>
        <w:t xml:space="preserve"> </w:t>
      </w:r>
      <w:r w:rsidR="00C7106F" w:rsidRPr="00BC7AB7">
        <w:rPr>
          <w:rFonts w:ascii="Palatino Linotype" w:eastAsia="Palatino Linotype" w:hAnsi="Palatino Linotype" w:cs="Palatino Linotype"/>
          <w:b/>
        </w:rPr>
        <w:t xml:space="preserve">de </w:t>
      </w:r>
      <w:r w:rsidR="000B1A32" w:rsidRPr="00BC7AB7">
        <w:rPr>
          <w:rFonts w:ascii="Palatino Linotype" w:eastAsia="Palatino Linotype" w:hAnsi="Palatino Linotype" w:cs="Palatino Linotype"/>
          <w:b/>
        </w:rPr>
        <w:t xml:space="preserve">octubre </w:t>
      </w:r>
      <w:r w:rsidR="00015EDF" w:rsidRPr="00BC7AB7">
        <w:rPr>
          <w:rFonts w:ascii="Palatino Linotype" w:eastAsia="Palatino Linotype" w:hAnsi="Palatino Linotype" w:cs="Palatino Linotype"/>
          <w:b/>
        </w:rPr>
        <w:t xml:space="preserve">de dos mil </w:t>
      </w:r>
      <w:r w:rsidR="00B02BC3" w:rsidRPr="00BC7AB7">
        <w:rPr>
          <w:rFonts w:ascii="Palatino Linotype" w:eastAsia="Palatino Linotype" w:hAnsi="Palatino Linotype" w:cs="Palatino Linotype"/>
          <w:b/>
        </w:rPr>
        <w:t>veintitrés</w:t>
      </w:r>
      <w:r w:rsidR="00015EDF" w:rsidRPr="00BC7AB7">
        <w:rPr>
          <w:rFonts w:ascii="Palatino Linotype" w:eastAsia="Palatino Linotype" w:hAnsi="Palatino Linotype" w:cs="Palatino Linotype"/>
        </w:rPr>
        <w:t xml:space="preserve">, </w:t>
      </w:r>
      <w:r w:rsidR="00880B48" w:rsidRPr="00BC7AB7">
        <w:rPr>
          <w:rFonts w:ascii="Palatino Linotype" w:eastAsia="Palatino Linotype" w:hAnsi="Palatino Linotype" w:cs="Palatino Linotype"/>
          <w:b/>
        </w:rPr>
        <w:t>EL RECURRENTE</w:t>
      </w:r>
      <w:r w:rsidR="00015EDF" w:rsidRPr="00BC7AB7">
        <w:rPr>
          <w:rFonts w:ascii="Palatino Linotype" w:eastAsia="Palatino Linotype" w:hAnsi="Palatino Linotype" w:cs="Palatino Linotype"/>
        </w:rPr>
        <w:t xml:space="preserve"> </w:t>
      </w:r>
      <w:r w:rsidR="003B0475" w:rsidRPr="00BC7AB7">
        <w:rPr>
          <w:rFonts w:ascii="Palatino Linotype" w:hAnsi="Palatino Linotype" w:cs="Arial"/>
          <w:lang w:eastAsia="es-ES"/>
        </w:rPr>
        <w:t xml:space="preserve">presentó a través del </w:t>
      </w:r>
      <w:r w:rsidR="00BF5154" w:rsidRPr="00BC7AB7">
        <w:rPr>
          <w:rFonts w:ascii="Palatino Linotype" w:hAnsi="Palatino Linotype" w:cs="Arial"/>
          <w:lang w:eastAsia="es-ES"/>
        </w:rPr>
        <w:t xml:space="preserve">Sistema de Acceso a la Información Mexiquense, que en lo subsecuente se denominará </w:t>
      </w:r>
      <w:r w:rsidR="00BF5154" w:rsidRPr="00BC7AB7">
        <w:rPr>
          <w:rFonts w:ascii="Palatino Linotype" w:hAnsi="Palatino Linotype" w:cs="Arial"/>
          <w:b/>
          <w:lang w:eastAsia="es-ES"/>
        </w:rPr>
        <w:t>EL SAIMEX,</w:t>
      </w:r>
      <w:r w:rsidR="00BF5154" w:rsidRPr="00BC7AB7">
        <w:rPr>
          <w:rFonts w:ascii="Palatino Linotype" w:hAnsi="Palatino Linotype"/>
          <w:lang w:eastAsia="es-ES"/>
        </w:rPr>
        <w:t xml:space="preserve"> ante </w:t>
      </w:r>
      <w:r w:rsidR="00BF5154" w:rsidRPr="00BC7AB7">
        <w:rPr>
          <w:rFonts w:ascii="Palatino Linotype" w:hAnsi="Palatino Linotype"/>
          <w:b/>
          <w:lang w:eastAsia="es-ES"/>
        </w:rPr>
        <w:t>EL SUJETO OBLIGADO</w:t>
      </w:r>
      <w:r w:rsidR="00BF5154" w:rsidRPr="00BC7AB7">
        <w:rPr>
          <w:rFonts w:ascii="Palatino Linotype" w:hAnsi="Palatino Linotype"/>
          <w:lang w:eastAsia="es-ES"/>
        </w:rPr>
        <w:t xml:space="preserve">, las solicitudes de acceso a la Información Pública a las que se les asignó los números </w:t>
      </w:r>
      <w:r w:rsidR="000B1A32" w:rsidRPr="00BC7AB7">
        <w:rPr>
          <w:rFonts w:ascii="Palatino Linotype" w:hAnsi="Palatino Linotype" w:cs="Arial"/>
          <w:b/>
          <w:lang w:eastAsia="es-ES"/>
        </w:rPr>
        <w:t xml:space="preserve">00068/UTFV/IP/2023 </w:t>
      </w:r>
      <w:r w:rsidR="00BF5154" w:rsidRPr="00BC7AB7">
        <w:rPr>
          <w:rFonts w:ascii="Palatino Linotype" w:hAnsi="Palatino Linotype" w:cs="Arial"/>
          <w:lang w:eastAsia="es-ES"/>
        </w:rPr>
        <w:t xml:space="preserve">y </w:t>
      </w:r>
      <w:r w:rsidR="000B1A32" w:rsidRPr="00BC7AB7">
        <w:rPr>
          <w:rFonts w:ascii="Palatino Linotype" w:hAnsi="Palatino Linotype" w:cs="Arial"/>
          <w:b/>
          <w:lang w:eastAsia="es-ES"/>
        </w:rPr>
        <w:t>00070/UTFV/IP/2023</w:t>
      </w:r>
      <w:r w:rsidR="00BF5154" w:rsidRPr="00BC7AB7">
        <w:rPr>
          <w:rFonts w:ascii="Palatino Linotype" w:hAnsi="Palatino Linotype" w:cs="Arial"/>
          <w:b/>
          <w:lang w:eastAsia="es-ES"/>
        </w:rPr>
        <w:t>,</w:t>
      </w:r>
      <w:r w:rsidR="00BF5154" w:rsidRPr="00BC7AB7">
        <w:rPr>
          <w:rFonts w:ascii="Palatino Linotype" w:hAnsi="Palatino Linotype"/>
          <w:lang w:eastAsia="es-ES"/>
        </w:rPr>
        <w:t xml:space="preserve"> mediante las cuales </w:t>
      </w:r>
      <w:r w:rsidR="00880B48" w:rsidRPr="00BC7AB7">
        <w:rPr>
          <w:rFonts w:ascii="Palatino Linotype" w:hAnsi="Palatino Linotype"/>
          <w:b/>
          <w:lang w:eastAsia="es-ES"/>
        </w:rPr>
        <w:t>EL RECURRENTE</w:t>
      </w:r>
      <w:r w:rsidR="00BF5154" w:rsidRPr="00BC7AB7">
        <w:rPr>
          <w:rFonts w:ascii="Palatino Linotype" w:hAnsi="Palatino Linotype"/>
          <w:lang w:eastAsia="es-ES"/>
        </w:rPr>
        <w:t xml:space="preserve"> requirió, lo siguiente:</w:t>
      </w:r>
    </w:p>
    <w:p w14:paraId="55181D89" w14:textId="77777777" w:rsidR="002D7D21" w:rsidRPr="00BC7AB7" w:rsidRDefault="002D7D21" w:rsidP="00BC7AB7">
      <w:pPr>
        <w:tabs>
          <w:tab w:val="left" w:pos="709"/>
        </w:tabs>
        <w:spacing w:after="100" w:afterAutospacing="1" w:line="360" w:lineRule="auto"/>
        <w:jc w:val="both"/>
        <w:rPr>
          <w:rFonts w:ascii="Palatino Linotype" w:hAnsi="Palatino Linotype" w:cs="Arial"/>
          <w:lang w:eastAsia="es-ES"/>
        </w:rPr>
      </w:pPr>
    </w:p>
    <w:tbl>
      <w:tblPr>
        <w:tblStyle w:val="5"/>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5430"/>
      </w:tblGrid>
      <w:tr w:rsidR="00BC7AB7" w:rsidRPr="00BC7AB7" w14:paraId="3C437EEA" w14:textId="77777777">
        <w:tc>
          <w:tcPr>
            <w:tcW w:w="3675" w:type="dxa"/>
            <w:shd w:val="clear" w:color="auto" w:fill="auto"/>
            <w:tcMar>
              <w:top w:w="100" w:type="dxa"/>
              <w:left w:w="100" w:type="dxa"/>
              <w:bottom w:w="100" w:type="dxa"/>
              <w:right w:w="100" w:type="dxa"/>
            </w:tcMar>
          </w:tcPr>
          <w:p w14:paraId="39A2F2BF" w14:textId="77777777" w:rsidR="00000062" w:rsidRPr="00BC7AB7" w:rsidRDefault="00015EDF" w:rsidP="00BC7AB7">
            <w:pPr>
              <w:widowControl w:val="0"/>
              <w:pBdr>
                <w:top w:val="nil"/>
                <w:left w:val="nil"/>
                <w:bottom w:val="nil"/>
                <w:right w:val="nil"/>
                <w:between w:val="nil"/>
              </w:pBdr>
              <w:jc w:val="center"/>
              <w:rPr>
                <w:rFonts w:ascii="Palatino Linotype" w:eastAsia="Palatino Linotype" w:hAnsi="Palatino Linotype" w:cs="Palatino Linotype"/>
                <w:b/>
                <w:u w:val="single"/>
              </w:rPr>
            </w:pPr>
            <w:r w:rsidRPr="00BC7AB7">
              <w:rPr>
                <w:rFonts w:ascii="Palatino Linotype" w:eastAsia="Palatino Linotype" w:hAnsi="Palatino Linotype" w:cs="Palatino Linotype"/>
                <w:b/>
                <w:u w:val="single"/>
              </w:rPr>
              <w:lastRenderedPageBreak/>
              <w:t>Número de Folio de la Solicitud</w:t>
            </w:r>
          </w:p>
        </w:tc>
        <w:tc>
          <w:tcPr>
            <w:tcW w:w="5430" w:type="dxa"/>
            <w:shd w:val="clear" w:color="auto" w:fill="auto"/>
            <w:tcMar>
              <w:top w:w="100" w:type="dxa"/>
              <w:left w:w="100" w:type="dxa"/>
              <w:bottom w:w="100" w:type="dxa"/>
              <w:right w:w="100" w:type="dxa"/>
            </w:tcMar>
          </w:tcPr>
          <w:p w14:paraId="3B47603B" w14:textId="77777777" w:rsidR="00000062" w:rsidRPr="00BC7AB7" w:rsidRDefault="00015EDF" w:rsidP="00BC7AB7">
            <w:pPr>
              <w:widowControl w:val="0"/>
              <w:pBdr>
                <w:top w:val="nil"/>
                <w:left w:val="nil"/>
                <w:bottom w:val="nil"/>
                <w:right w:val="nil"/>
                <w:between w:val="nil"/>
              </w:pBdr>
              <w:jc w:val="center"/>
              <w:rPr>
                <w:rFonts w:ascii="Palatino Linotype" w:eastAsia="Palatino Linotype" w:hAnsi="Palatino Linotype" w:cs="Palatino Linotype"/>
                <w:b/>
                <w:u w:val="single"/>
              </w:rPr>
            </w:pPr>
            <w:r w:rsidRPr="00BC7AB7">
              <w:rPr>
                <w:rFonts w:ascii="Palatino Linotype" w:eastAsia="Palatino Linotype" w:hAnsi="Palatino Linotype" w:cs="Palatino Linotype"/>
                <w:b/>
                <w:u w:val="single"/>
              </w:rPr>
              <w:t xml:space="preserve">Solicitud </w:t>
            </w:r>
          </w:p>
        </w:tc>
      </w:tr>
      <w:tr w:rsidR="00BC7AB7" w:rsidRPr="00BC7AB7" w14:paraId="29A7004B" w14:textId="77777777" w:rsidTr="001B0B15">
        <w:tc>
          <w:tcPr>
            <w:tcW w:w="3675" w:type="dxa"/>
            <w:shd w:val="clear" w:color="auto" w:fill="auto"/>
            <w:tcMar>
              <w:top w:w="100" w:type="dxa"/>
              <w:left w:w="100" w:type="dxa"/>
              <w:bottom w:w="100" w:type="dxa"/>
              <w:right w:w="100" w:type="dxa"/>
            </w:tcMar>
            <w:vAlign w:val="center"/>
          </w:tcPr>
          <w:p w14:paraId="0468BBCA" w14:textId="4EA26A29" w:rsidR="001B0B15" w:rsidRPr="00BC7AB7" w:rsidRDefault="000B1A32" w:rsidP="00BC7AB7">
            <w:pPr>
              <w:widowControl w:val="0"/>
              <w:pBdr>
                <w:top w:val="nil"/>
                <w:left w:val="nil"/>
                <w:bottom w:val="nil"/>
                <w:right w:val="nil"/>
                <w:between w:val="nil"/>
              </w:pBdr>
              <w:jc w:val="center"/>
              <w:rPr>
                <w:rFonts w:ascii="Palatino Linotype" w:eastAsia="Palatino Linotype" w:hAnsi="Palatino Linotype" w:cs="Palatino Linotype"/>
              </w:rPr>
            </w:pPr>
            <w:r w:rsidRPr="00BC7AB7">
              <w:rPr>
                <w:rFonts w:ascii="Palatino Linotype" w:hAnsi="Palatino Linotype"/>
                <w:b/>
                <w:lang w:eastAsia="es-ES"/>
              </w:rPr>
              <w:t>00068/UTFV/IP/2023</w:t>
            </w:r>
          </w:p>
        </w:tc>
        <w:tc>
          <w:tcPr>
            <w:tcW w:w="5430" w:type="dxa"/>
            <w:shd w:val="clear" w:color="auto" w:fill="auto"/>
            <w:tcMar>
              <w:top w:w="100" w:type="dxa"/>
              <w:left w:w="100" w:type="dxa"/>
              <w:bottom w:w="100" w:type="dxa"/>
              <w:right w:w="100" w:type="dxa"/>
            </w:tcMar>
          </w:tcPr>
          <w:p w14:paraId="40F8F39F" w14:textId="099788F7" w:rsidR="001B0B15" w:rsidRPr="00BC7AB7" w:rsidRDefault="001B0B15" w:rsidP="00BC7AB7">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BC7AB7">
              <w:rPr>
                <w:rFonts w:ascii="Palatino Linotype" w:eastAsia="Palatino Linotype" w:hAnsi="Palatino Linotype" w:cs="Palatino Linotype"/>
                <w:i/>
                <w:sz w:val="20"/>
                <w:szCs w:val="20"/>
              </w:rPr>
              <w:t>“</w:t>
            </w:r>
            <w:r w:rsidR="000B1A32" w:rsidRPr="00BC7AB7">
              <w:rPr>
                <w:rFonts w:ascii="Palatino Linotype" w:eastAsia="Palatino Linotype" w:hAnsi="Palatino Linotype" w:cs="Palatino Linotype"/>
                <w:i/>
                <w:sz w:val="20"/>
                <w:szCs w:val="20"/>
              </w:rPr>
              <w:t xml:space="preserve">Solicito las adquisiciones de bienes o contratación de servicios que se realizaron durante el año 2021, por mes, así como el procedimiento que se </w:t>
            </w:r>
            <w:proofErr w:type="spellStart"/>
            <w:r w:rsidR="000B1A32" w:rsidRPr="00BC7AB7">
              <w:rPr>
                <w:rFonts w:ascii="Palatino Linotype" w:eastAsia="Palatino Linotype" w:hAnsi="Palatino Linotype" w:cs="Palatino Linotype"/>
                <w:i/>
                <w:sz w:val="20"/>
                <w:szCs w:val="20"/>
              </w:rPr>
              <w:t>utilizo</w:t>
            </w:r>
            <w:proofErr w:type="spellEnd"/>
            <w:r w:rsidR="000B1A32" w:rsidRPr="00BC7AB7">
              <w:rPr>
                <w:rFonts w:ascii="Palatino Linotype" w:eastAsia="Palatino Linotype" w:hAnsi="Palatino Linotype" w:cs="Palatino Linotype"/>
                <w:i/>
                <w:sz w:val="20"/>
                <w:szCs w:val="20"/>
              </w:rPr>
              <w:t xml:space="preserve"> para la adquisición, escrito de fallo autorizado por el comité de adquisiciones de adjudicación a los licitantes.</w:t>
            </w:r>
            <w:r w:rsidRPr="00BC7AB7">
              <w:rPr>
                <w:rFonts w:ascii="Palatino Linotype" w:eastAsia="Palatino Linotype" w:hAnsi="Palatino Linotype" w:cs="Palatino Linotype"/>
                <w:i/>
                <w:sz w:val="20"/>
                <w:szCs w:val="20"/>
              </w:rPr>
              <w:t>”</w:t>
            </w:r>
            <w:r w:rsidRPr="00BC7AB7">
              <w:rPr>
                <w:rFonts w:ascii="Palatino Linotype" w:eastAsia="Palatino Linotype" w:hAnsi="Palatino Linotype" w:cs="Palatino Linotype"/>
                <w:sz w:val="20"/>
                <w:szCs w:val="20"/>
              </w:rPr>
              <w:t xml:space="preserve"> (Sic).</w:t>
            </w:r>
          </w:p>
        </w:tc>
      </w:tr>
      <w:tr w:rsidR="001B0B15" w:rsidRPr="00BC7AB7" w14:paraId="6AF7323D" w14:textId="77777777" w:rsidTr="001B0B15">
        <w:tc>
          <w:tcPr>
            <w:tcW w:w="3675" w:type="dxa"/>
            <w:shd w:val="clear" w:color="auto" w:fill="auto"/>
            <w:tcMar>
              <w:top w:w="100" w:type="dxa"/>
              <w:left w:w="100" w:type="dxa"/>
              <w:bottom w:w="100" w:type="dxa"/>
              <w:right w:w="100" w:type="dxa"/>
            </w:tcMar>
            <w:vAlign w:val="center"/>
          </w:tcPr>
          <w:p w14:paraId="06C2F572" w14:textId="2F770668" w:rsidR="001B0B15" w:rsidRPr="00BC7AB7" w:rsidRDefault="000B1A32" w:rsidP="00BC7AB7">
            <w:pPr>
              <w:widowControl w:val="0"/>
              <w:pBdr>
                <w:top w:val="nil"/>
                <w:left w:val="nil"/>
                <w:bottom w:val="nil"/>
                <w:right w:val="nil"/>
                <w:between w:val="nil"/>
              </w:pBdr>
              <w:jc w:val="center"/>
              <w:rPr>
                <w:rFonts w:ascii="Palatino Linotype" w:eastAsia="Palatino Linotype" w:hAnsi="Palatino Linotype" w:cs="Palatino Linotype"/>
                <w:b/>
              </w:rPr>
            </w:pPr>
            <w:r w:rsidRPr="00BC7AB7">
              <w:rPr>
                <w:rFonts w:ascii="Palatino Linotype" w:hAnsi="Palatino Linotype"/>
                <w:b/>
                <w:lang w:eastAsia="es-ES"/>
              </w:rPr>
              <w:t>00070/UTFV/IP/2023</w:t>
            </w:r>
          </w:p>
        </w:tc>
        <w:tc>
          <w:tcPr>
            <w:tcW w:w="5430" w:type="dxa"/>
            <w:shd w:val="clear" w:color="auto" w:fill="auto"/>
            <w:tcMar>
              <w:top w:w="100" w:type="dxa"/>
              <w:left w:w="100" w:type="dxa"/>
              <w:bottom w:w="100" w:type="dxa"/>
              <w:right w:w="100" w:type="dxa"/>
            </w:tcMar>
          </w:tcPr>
          <w:p w14:paraId="004ED2BC" w14:textId="3315A49F" w:rsidR="001B0B15" w:rsidRPr="00BC7AB7" w:rsidRDefault="001B0B15" w:rsidP="00BC7AB7">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BC7AB7">
              <w:rPr>
                <w:rFonts w:ascii="Palatino Linotype" w:eastAsia="Palatino Linotype" w:hAnsi="Palatino Linotype" w:cs="Palatino Linotype"/>
                <w:i/>
                <w:sz w:val="20"/>
                <w:szCs w:val="20"/>
              </w:rPr>
              <w:t>“</w:t>
            </w:r>
            <w:r w:rsidR="000B1A32" w:rsidRPr="00BC7AB7">
              <w:rPr>
                <w:rFonts w:ascii="Palatino Linotype" w:eastAsia="Palatino Linotype" w:hAnsi="Palatino Linotype" w:cs="Palatino Linotype"/>
                <w:i/>
                <w:sz w:val="20"/>
                <w:szCs w:val="20"/>
              </w:rPr>
              <w:t xml:space="preserve">Solicito las adquisiciones de bienes o contratación de servicios que se realizaron durante el año 2023, por mes, así como el procedimiento que se </w:t>
            </w:r>
            <w:proofErr w:type="spellStart"/>
            <w:r w:rsidR="000B1A32" w:rsidRPr="00BC7AB7">
              <w:rPr>
                <w:rFonts w:ascii="Palatino Linotype" w:eastAsia="Palatino Linotype" w:hAnsi="Palatino Linotype" w:cs="Palatino Linotype"/>
                <w:i/>
                <w:sz w:val="20"/>
                <w:szCs w:val="20"/>
              </w:rPr>
              <w:t>utilizo</w:t>
            </w:r>
            <w:proofErr w:type="spellEnd"/>
            <w:r w:rsidR="000B1A32" w:rsidRPr="00BC7AB7">
              <w:rPr>
                <w:rFonts w:ascii="Palatino Linotype" w:eastAsia="Palatino Linotype" w:hAnsi="Palatino Linotype" w:cs="Palatino Linotype"/>
                <w:i/>
                <w:sz w:val="20"/>
                <w:szCs w:val="20"/>
              </w:rPr>
              <w:t xml:space="preserve"> para la adquisición, escrito de fallo autorizado por el comité de adquisiciones de adjudicación a los licitantes.</w:t>
            </w:r>
            <w:r w:rsidRPr="00BC7AB7">
              <w:rPr>
                <w:rFonts w:ascii="Palatino Linotype" w:eastAsia="Palatino Linotype" w:hAnsi="Palatino Linotype" w:cs="Palatino Linotype"/>
                <w:i/>
                <w:sz w:val="20"/>
                <w:szCs w:val="20"/>
              </w:rPr>
              <w:t>”</w:t>
            </w:r>
            <w:r w:rsidRPr="00BC7AB7">
              <w:rPr>
                <w:rFonts w:ascii="Palatino Linotype" w:eastAsia="Palatino Linotype" w:hAnsi="Palatino Linotype" w:cs="Palatino Linotype"/>
                <w:sz w:val="20"/>
                <w:szCs w:val="20"/>
              </w:rPr>
              <w:t xml:space="preserve"> (Sic).</w:t>
            </w:r>
          </w:p>
        </w:tc>
      </w:tr>
    </w:tbl>
    <w:p w14:paraId="59E1996F" w14:textId="77777777" w:rsidR="00000062" w:rsidRPr="00BC7AB7" w:rsidRDefault="00000062" w:rsidP="00BC7AB7">
      <w:pPr>
        <w:ind w:right="899"/>
        <w:jc w:val="both"/>
        <w:rPr>
          <w:rFonts w:ascii="Palatino Linotype" w:eastAsia="Palatino Linotype" w:hAnsi="Palatino Linotype" w:cs="Palatino Linotype"/>
          <w:sz w:val="22"/>
          <w:szCs w:val="22"/>
        </w:rPr>
      </w:pPr>
    </w:p>
    <w:p w14:paraId="6F4EBD9E" w14:textId="77777777" w:rsidR="00232709" w:rsidRPr="00BC7AB7" w:rsidRDefault="00232709" w:rsidP="00BC7AB7">
      <w:pPr>
        <w:widowControl w:val="0"/>
        <w:spacing w:line="360" w:lineRule="auto"/>
        <w:jc w:val="both"/>
        <w:rPr>
          <w:rFonts w:ascii="Palatino Linotype" w:eastAsia="Palatino Linotype" w:hAnsi="Palatino Linotype" w:cs="Palatino Linotype"/>
          <w:b/>
          <w:sz w:val="16"/>
        </w:rPr>
      </w:pPr>
    </w:p>
    <w:p w14:paraId="20C23655" w14:textId="194E5FE7" w:rsidR="00000062" w:rsidRPr="00BC7AB7" w:rsidRDefault="00015EDF" w:rsidP="00BC7AB7">
      <w:pPr>
        <w:widowControl w:val="0"/>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b/>
        </w:rPr>
        <w:t xml:space="preserve">MODALIDAD DE ENTREGA: </w:t>
      </w:r>
      <w:r w:rsidR="004D0070" w:rsidRPr="00BC7AB7">
        <w:rPr>
          <w:rFonts w:ascii="Palatino Linotype" w:eastAsia="Palatino Linotype" w:hAnsi="Palatino Linotype" w:cs="Palatino Linotype"/>
        </w:rPr>
        <w:t>Vía</w:t>
      </w:r>
      <w:r w:rsidRPr="00BC7AB7">
        <w:rPr>
          <w:rFonts w:ascii="Palatino Linotype" w:eastAsia="Palatino Linotype" w:hAnsi="Palatino Linotype" w:cs="Palatino Linotype"/>
        </w:rPr>
        <w:t xml:space="preserve"> </w:t>
      </w:r>
      <w:r w:rsidRPr="00BC7AB7">
        <w:rPr>
          <w:rFonts w:ascii="Palatino Linotype" w:eastAsia="Palatino Linotype" w:hAnsi="Palatino Linotype" w:cs="Palatino Linotype"/>
          <w:b/>
        </w:rPr>
        <w:t>SAIMEX</w:t>
      </w:r>
      <w:r w:rsidR="003B0475" w:rsidRPr="00BC7AB7">
        <w:rPr>
          <w:rFonts w:ascii="Palatino Linotype" w:eastAsia="Palatino Linotype" w:hAnsi="Palatino Linotype" w:cs="Palatino Linotype"/>
        </w:rPr>
        <w:t>.</w:t>
      </w:r>
    </w:p>
    <w:p w14:paraId="7F4DF1DB" w14:textId="77777777" w:rsidR="003127B4" w:rsidRPr="00BC7AB7" w:rsidRDefault="003127B4" w:rsidP="00BC7AB7">
      <w:pPr>
        <w:widowControl w:val="0"/>
        <w:spacing w:line="360" w:lineRule="auto"/>
        <w:jc w:val="both"/>
        <w:rPr>
          <w:rFonts w:ascii="Palatino Linotype" w:eastAsia="Palatino Linotype" w:hAnsi="Palatino Linotype" w:cs="Palatino Linotype"/>
        </w:rPr>
      </w:pPr>
    </w:p>
    <w:p w14:paraId="347D9501" w14:textId="60592B58" w:rsidR="00245600" w:rsidRPr="00BC7AB7" w:rsidRDefault="00245600" w:rsidP="00BC7AB7">
      <w:pPr>
        <w:widowControl w:val="0"/>
        <w:spacing w:line="360" w:lineRule="auto"/>
        <w:jc w:val="both"/>
        <w:rPr>
          <w:rFonts w:ascii="Palatino Linotype" w:eastAsia="Palatino Linotype" w:hAnsi="Palatino Linotype" w:cs="Palatino Linotype"/>
          <w:b/>
          <w:sz w:val="28"/>
          <w:szCs w:val="28"/>
        </w:rPr>
      </w:pPr>
      <w:r w:rsidRPr="00BC7AB7">
        <w:rPr>
          <w:rFonts w:ascii="Palatino Linotype" w:eastAsia="Palatino Linotype" w:hAnsi="Palatino Linotype" w:cs="Palatino Linotype"/>
          <w:b/>
          <w:sz w:val="28"/>
          <w:szCs w:val="28"/>
        </w:rPr>
        <w:t>II. Respuestas del Sujeto Obligado</w:t>
      </w:r>
    </w:p>
    <w:p w14:paraId="50CA05A1" w14:textId="3640C99C" w:rsidR="00245600" w:rsidRPr="00BC7AB7" w:rsidRDefault="002D7D21" w:rsidP="00BC7AB7">
      <w:pPr>
        <w:widowControl w:val="0"/>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 xml:space="preserve">El </w:t>
      </w:r>
      <w:r w:rsidR="000B1A32" w:rsidRPr="00BC7AB7">
        <w:rPr>
          <w:rFonts w:ascii="Palatino Linotype" w:eastAsia="Palatino Linotype" w:hAnsi="Palatino Linotype" w:cs="Palatino Linotype"/>
        </w:rPr>
        <w:t>dos</w:t>
      </w:r>
      <w:r w:rsidR="00245600" w:rsidRPr="00BC7AB7">
        <w:rPr>
          <w:rFonts w:ascii="Palatino Linotype" w:eastAsia="Palatino Linotype" w:hAnsi="Palatino Linotype" w:cs="Palatino Linotype"/>
        </w:rPr>
        <w:t xml:space="preserve"> de </w:t>
      </w:r>
      <w:r w:rsidR="000B1A32" w:rsidRPr="00BC7AB7">
        <w:rPr>
          <w:rFonts w:ascii="Palatino Linotype" w:eastAsia="Palatino Linotype" w:hAnsi="Palatino Linotype" w:cs="Palatino Linotype"/>
        </w:rPr>
        <w:t>noviembre</w:t>
      </w:r>
      <w:r w:rsidR="00BD344F" w:rsidRPr="00BC7AB7">
        <w:rPr>
          <w:rFonts w:ascii="Palatino Linotype" w:eastAsia="Palatino Linotype" w:hAnsi="Palatino Linotype" w:cs="Palatino Linotype"/>
        </w:rPr>
        <w:t xml:space="preserve"> </w:t>
      </w:r>
      <w:r w:rsidR="00245600" w:rsidRPr="00BC7AB7">
        <w:rPr>
          <w:rFonts w:ascii="Palatino Linotype" w:eastAsia="Palatino Linotype" w:hAnsi="Palatino Linotype" w:cs="Palatino Linotype"/>
        </w:rPr>
        <w:t xml:space="preserve">de dos mil veintitrés, </w:t>
      </w:r>
      <w:r w:rsidR="00245600" w:rsidRPr="00BC7AB7">
        <w:rPr>
          <w:rFonts w:ascii="Palatino Linotype" w:eastAsia="Palatino Linotype" w:hAnsi="Palatino Linotype" w:cs="Palatino Linotype"/>
          <w:b/>
        </w:rPr>
        <w:t>EL SUJETO OBLIGADO</w:t>
      </w:r>
      <w:r w:rsidR="00245600" w:rsidRPr="00BC7AB7">
        <w:rPr>
          <w:rFonts w:ascii="Palatino Linotype" w:eastAsia="Palatino Linotype" w:hAnsi="Palatino Linotype" w:cs="Palatino Linotype"/>
        </w:rPr>
        <w:t xml:space="preserve"> dio respuesta a</w:t>
      </w:r>
      <w:r w:rsidR="005140D0" w:rsidRPr="00BC7AB7">
        <w:rPr>
          <w:rFonts w:ascii="Palatino Linotype" w:eastAsia="Palatino Linotype" w:hAnsi="Palatino Linotype" w:cs="Palatino Linotype"/>
        </w:rPr>
        <w:t xml:space="preserve"> las solicitudes de información, sin </w:t>
      </w:r>
      <w:r w:rsidRPr="00BC7AB7">
        <w:rPr>
          <w:rFonts w:ascii="Palatino Linotype" w:eastAsia="Palatino Linotype" w:hAnsi="Palatino Linotype" w:cs="Palatino Linotype"/>
        </w:rPr>
        <w:t>embargo,</w:t>
      </w:r>
      <w:r w:rsidR="005140D0" w:rsidRPr="00BC7AB7">
        <w:rPr>
          <w:rFonts w:ascii="Palatino Linotype" w:eastAsia="Palatino Linotype" w:hAnsi="Palatino Linotype" w:cs="Palatino Linotype"/>
        </w:rPr>
        <w:t xml:space="preserve"> al ser una fecha inhábil, se tiene por </w:t>
      </w:r>
      <w:r w:rsidRPr="00BC7AB7">
        <w:rPr>
          <w:rFonts w:ascii="Palatino Linotype" w:eastAsia="Palatino Linotype" w:hAnsi="Palatino Linotype" w:cs="Palatino Linotype"/>
        </w:rPr>
        <w:t>presentado</w:t>
      </w:r>
      <w:r w:rsidR="005140D0" w:rsidRPr="00BC7AB7">
        <w:rPr>
          <w:rFonts w:ascii="Palatino Linotype" w:eastAsia="Palatino Linotype" w:hAnsi="Palatino Linotype" w:cs="Palatino Linotype"/>
        </w:rPr>
        <w:t xml:space="preserve"> al siguiente día, siendo el </w:t>
      </w:r>
      <w:r w:rsidR="005140D0" w:rsidRPr="00BC7AB7">
        <w:rPr>
          <w:rFonts w:ascii="Palatino Linotype" w:eastAsia="Palatino Linotype" w:hAnsi="Palatino Linotype" w:cs="Palatino Linotype"/>
          <w:b/>
        </w:rPr>
        <w:t xml:space="preserve">tres de noviembre de dos mil veintitrés, </w:t>
      </w:r>
      <w:r w:rsidR="00245600" w:rsidRPr="00BC7AB7">
        <w:rPr>
          <w:rFonts w:ascii="Palatino Linotype" w:eastAsia="Palatino Linotype" w:hAnsi="Palatino Linotype" w:cs="Palatino Linotype"/>
        </w:rPr>
        <w:t xml:space="preserve">en el tenor siguiente: </w:t>
      </w:r>
    </w:p>
    <w:p w14:paraId="7146C927" w14:textId="77777777" w:rsidR="00245600" w:rsidRPr="00BC7AB7" w:rsidRDefault="00245600" w:rsidP="00BC7AB7">
      <w:pPr>
        <w:widowControl w:val="0"/>
        <w:spacing w:line="360" w:lineRule="auto"/>
        <w:jc w:val="both"/>
        <w:rPr>
          <w:rFonts w:ascii="Palatino Linotype" w:eastAsia="Palatino Linotype" w:hAnsi="Palatino Linotype" w:cs="Palatino Linotype"/>
        </w:rPr>
      </w:pPr>
    </w:p>
    <w:tbl>
      <w:tblPr>
        <w:tblStyle w:val="4"/>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610"/>
      </w:tblGrid>
      <w:tr w:rsidR="00BC7AB7" w:rsidRPr="00BC7AB7" w14:paraId="02029E3C" w14:textId="77777777" w:rsidTr="00245600">
        <w:tc>
          <w:tcPr>
            <w:tcW w:w="3495" w:type="dxa"/>
            <w:shd w:val="clear" w:color="auto" w:fill="auto"/>
            <w:tcMar>
              <w:top w:w="100" w:type="dxa"/>
              <w:left w:w="100" w:type="dxa"/>
              <w:bottom w:w="100" w:type="dxa"/>
              <w:right w:w="100" w:type="dxa"/>
            </w:tcMar>
          </w:tcPr>
          <w:p w14:paraId="439FCAF0" w14:textId="77777777" w:rsidR="00245600" w:rsidRPr="00BC7AB7" w:rsidRDefault="00245600" w:rsidP="00BC7AB7">
            <w:pPr>
              <w:widowControl w:val="0"/>
              <w:jc w:val="center"/>
              <w:rPr>
                <w:rFonts w:ascii="Palatino Linotype" w:eastAsia="Palatino Linotype" w:hAnsi="Palatino Linotype" w:cs="Palatino Linotype"/>
                <w:b/>
                <w:u w:val="single"/>
              </w:rPr>
            </w:pPr>
            <w:r w:rsidRPr="00BC7AB7">
              <w:rPr>
                <w:rFonts w:ascii="Palatino Linotype" w:eastAsia="Palatino Linotype" w:hAnsi="Palatino Linotype" w:cs="Palatino Linotype"/>
                <w:b/>
                <w:u w:val="single"/>
              </w:rPr>
              <w:t>Número de Folio de la Solicitud</w:t>
            </w:r>
          </w:p>
        </w:tc>
        <w:tc>
          <w:tcPr>
            <w:tcW w:w="5610" w:type="dxa"/>
            <w:shd w:val="clear" w:color="auto" w:fill="auto"/>
            <w:tcMar>
              <w:top w:w="100" w:type="dxa"/>
              <w:left w:w="100" w:type="dxa"/>
              <w:bottom w:w="100" w:type="dxa"/>
              <w:right w:w="100" w:type="dxa"/>
            </w:tcMar>
          </w:tcPr>
          <w:p w14:paraId="64393712" w14:textId="77777777" w:rsidR="00245600" w:rsidRPr="00BC7AB7" w:rsidRDefault="00245600" w:rsidP="00BC7AB7">
            <w:pPr>
              <w:widowControl w:val="0"/>
              <w:jc w:val="center"/>
              <w:rPr>
                <w:rFonts w:ascii="Palatino Linotype" w:eastAsia="Palatino Linotype" w:hAnsi="Palatino Linotype" w:cs="Palatino Linotype"/>
                <w:b/>
                <w:u w:val="single"/>
              </w:rPr>
            </w:pPr>
            <w:r w:rsidRPr="00BC7AB7">
              <w:rPr>
                <w:rFonts w:ascii="Palatino Linotype" w:eastAsia="Palatino Linotype" w:hAnsi="Palatino Linotype" w:cs="Palatino Linotype"/>
                <w:b/>
                <w:u w:val="single"/>
              </w:rPr>
              <w:t xml:space="preserve">Respuesta </w:t>
            </w:r>
          </w:p>
        </w:tc>
      </w:tr>
      <w:tr w:rsidR="00BC7AB7" w:rsidRPr="00BC7AB7" w14:paraId="7CE4C50A" w14:textId="77777777" w:rsidTr="00245600">
        <w:tc>
          <w:tcPr>
            <w:tcW w:w="3495" w:type="dxa"/>
            <w:shd w:val="clear" w:color="auto" w:fill="auto"/>
            <w:tcMar>
              <w:top w:w="100" w:type="dxa"/>
              <w:left w:w="100" w:type="dxa"/>
              <w:bottom w:w="100" w:type="dxa"/>
              <w:right w:w="100" w:type="dxa"/>
            </w:tcMar>
            <w:vAlign w:val="center"/>
          </w:tcPr>
          <w:p w14:paraId="397D1E77" w14:textId="6EB8C333" w:rsidR="00245600" w:rsidRPr="00BC7AB7" w:rsidRDefault="00BD344F" w:rsidP="00BC7AB7">
            <w:pPr>
              <w:widowControl w:val="0"/>
              <w:jc w:val="center"/>
              <w:rPr>
                <w:rFonts w:ascii="Palatino Linotype" w:eastAsia="Palatino Linotype" w:hAnsi="Palatino Linotype" w:cs="Palatino Linotype"/>
              </w:rPr>
            </w:pPr>
            <w:r w:rsidRPr="00BC7AB7">
              <w:rPr>
                <w:rFonts w:ascii="Palatino Linotype" w:hAnsi="Palatino Linotype"/>
                <w:b/>
                <w:lang w:eastAsia="es-ES"/>
              </w:rPr>
              <w:t>00068/UTFV/IP/2023</w:t>
            </w:r>
          </w:p>
        </w:tc>
        <w:tc>
          <w:tcPr>
            <w:tcW w:w="5610" w:type="dxa"/>
            <w:shd w:val="clear" w:color="auto" w:fill="auto"/>
            <w:tcMar>
              <w:top w:w="100" w:type="dxa"/>
              <w:left w:w="100" w:type="dxa"/>
              <w:bottom w:w="100" w:type="dxa"/>
              <w:right w:w="100" w:type="dxa"/>
            </w:tcMar>
          </w:tcPr>
          <w:p w14:paraId="10069DB1" w14:textId="77777777" w:rsidR="00245600" w:rsidRPr="00BC7AB7" w:rsidRDefault="00245600" w:rsidP="00BC7AB7">
            <w:pPr>
              <w:widowControl w:val="0"/>
              <w:jc w:val="both"/>
              <w:rPr>
                <w:rFonts w:ascii="Palatino Linotype" w:eastAsia="Palatino Linotype" w:hAnsi="Palatino Linotype" w:cs="Palatino Linotype"/>
                <w:i/>
                <w:sz w:val="20"/>
                <w:szCs w:val="20"/>
              </w:rPr>
            </w:pPr>
            <w:r w:rsidRPr="00BC7AB7">
              <w:rPr>
                <w:rFonts w:ascii="Palatino Linotype" w:eastAsia="Palatino Linotype" w:hAnsi="Palatino Linotype" w:cs="Palatino Linotype"/>
                <w:i/>
                <w:sz w:val="20"/>
                <w:szCs w:val="20"/>
              </w:rPr>
              <w:t>“…</w:t>
            </w:r>
          </w:p>
          <w:p w14:paraId="4FFE4846" w14:textId="77777777" w:rsidR="00BD344F" w:rsidRPr="00BC7AB7" w:rsidRDefault="00BD344F" w:rsidP="00BC7AB7">
            <w:pPr>
              <w:widowControl w:val="0"/>
              <w:jc w:val="both"/>
              <w:rPr>
                <w:rFonts w:ascii="Palatino Linotype" w:eastAsia="Palatino Linotype" w:hAnsi="Palatino Linotype" w:cs="Palatino Linotype"/>
                <w:i/>
                <w:sz w:val="20"/>
                <w:szCs w:val="20"/>
              </w:rPr>
            </w:pPr>
            <w:r w:rsidRPr="00BC7AB7">
              <w:rPr>
                <w:rFonts w:ascii="Palatino Linotype" w:eastAsia="Palatino Linotype" w:hAnsi="Palatino Linotype" w:cs="Palatino Linotype"/>
                <w:i/>
                <w:sz w:val="20"/>
                <w:szCs w:val="20"/>
              </w:rPr>
              <w:t xml:space="preserve">Reciba de mí parte un cordial saludo, al mismo tiempo, me permito informarle muy respetuosamente que, en atención a su solicitud de información pública, recibida por esta unidad de transparencia en fecha 26/10/2023, con número de folio 00068/UTFV/IP/2023. La unidad de transparencia, una vez que analizo la información antes </w:t>
            </w:r>
            <w:r w:rsidRPr="00BC7AB7">
              <w:rPr>
                <w:rFonts w:ascii="Palatino Linotype" w:eastAsia="Palatino Linotype" w:hAnsi="Palatino Linotype" w:cs="Palatino Linotype"/>
                <w:i/>
                <w:sz w:val="20"/>
                <w:szCs w:val="20"/>
              </w:rPr>
              <w:lastRenderedPageBreak/>
              <w:t xml:space="preserve">descrita, procedió a dar respuesta a lo solicitado de conformidad en lo dispuesto en los artículos 18, 53 fracciones II y VI y 161 de la Ley de Transparencia y Acceso a la Información Pública del Estado de México y Municipios, por lo cual ponemos a su disposición los medios necesarios a nuestro alcance para que pueda usted consultar la información, de manera directa y sencilla. Derivado de lo anterior y en cumplimiento a la normativa vigente, </w:t>
            </w:r>
            <w:r w:rsidRPr="00BC7AB7">
              <w:rPr>
                <w:rFonts w:ascii="Palatino Linotype" w:eastAsia="Palatino Linotype" w:hAnsi="Palatino Linotype" w:cs="Palatino Linotype"/>
                <w:b/>
                <w:i/>
                <w:sz w:val="20"/>
                <w:szCs w:val="20"/>
                <w:u w:val="single"/>
              </w:rPr>
              <w:t>hacemos de su conocimiento que la información requerida, ya se encuentra disponible al público en general en el portal de internet de la Universidad, en este sentido, es importante comentarle que la información se encuentra publicada en el portal de Información Pública de Oficio Mexiquense (IPOMEX), la cual podrá encontrar de manera inmediata en la descripción del enlace que le proporcionamos: https://utfv.edomex.gob.mx/node/297 Deberá acceder al enlace electrónico que se indica, el cual lo llevará al portal de transparencia de la universidad, seleccionar el apartado de Información Pública de Oficio Mexiquense (IPOMEX), en seguida seleccionar la fracción XXIX B del artículo 92, (Resultados de procedimientos de Adjudicación directa Realizados), en esta fracción encontrará todo lo relacionado a la información que solicita</w:t>
            </w:r>
            <w:r w:rsidRPr="00BC7AB7">
              <w:rPr>
                <w:rFonts w:ascii="Palatino Linotype" w:eastAsia="Palatino Linotype" w:hAnsi="Palatino Linotype" w:cs="Palatino Linotype"/>
                <w:i/>
                <w:sz w:val="20"/>
                <w:szCs w:val="20"/>
              </w:rPr>
              <w:t>. En virtud de lo antes mencionado, solicito lo siguiente: PRIMERO: Me tenga por recibida la contestación a su solicitud de información en tiempo y forma, para todos los efectos legales a que haya lugar. SEGUNDO: Una vez recibida la presente, le informo que con base en los artículos 177, 178 y 179 de la Ley de Transparencia y Acceso a la Información Pública del Estado de México y Municipios, usted podrá ejercer la garantía secundaria al derecho de acceso a la información, a partir de los 15 días hábiles siguientes a la fecha de notificación de la presente respuesta, mediante la plataforma SAIMEX. Sin otro particular, me despido y quedando atento para cualquier aclaración.</w:t>
            </w:r>
          </w:p>
          <w:p w14:paraId="692785C9" w14:textId="77777777" w:rsidR="00BD344F" w:rsidRPr="00BC7AB7" w:rsidRDefault="00BD344F" w:rsidP="00BC7AB7">
            <w:pPr>
              <w:widowControl w:val="0"/>
              <w:jc w:val="both"/>
              <w:rPr>
                <w:rFonts w:ascii="Palatino Linotype" w:eastAsia="Palatino Linotype" w:hAnsi="Palatino Linotype" w:cs="Palatino Linotype"/>
                <w:i/>
                <w:sz w:val="20"/>
                <w:szCs w:val="20"/>
              </w:rPr>
            </w:pPr>
            <w:r w:rsidRPr="00BC7AB7">
              <w:rPr>
                <w:rFonts w:ascii="Palatino Linotype" w:eastAsia="Palatino Linotype" w:hAnsi="Palatino Linotype" w:cs="Palatino Linotype"/>
                <w:i/>
                <w:sz w:val="20"/>
                <w:szCs w:val="20"/>
              </w:rPr>
              <w:t>ATENTAMENTE</w:t>
            </w:r>
          </w:p>
          <w:p w14:paraId="65FB8330" w14:textId="2C44607D" w:rsidR="00245600" w:rsidRPr="00BC7AB7" w:rsidRDefault="00BD344F" w:rsidP="00BC7AB7">
            <w:pPr>
              <w:widowControl w:val="0"/>
              <w:jc w:val="both"/>
              <w:rPr>
                <w:rFonts w:ascii="Palatino Linotype" w:eastAsia="Palatino Linotype" w:hAnsi="Palatino Linotype" w:cs="Palatino Linotype"/>
                <w:sz w:val="20"/>
                <w:szCs w:val="20"/>
              </w:rPr>
            </w:pPr>
            <w:r w:rsidRPr="00BC7AB7">
              <w:rPr>
                <w:rFonts w:ascii="Palatino Linotype" w:eastAsia="Palatino Linotype" w:hAnsi="Palatino Linotype" w:cs="Palatino Linotype"/>
                <w:i/>
                <w:sz w:val="20"/>
                <w:szCs w:val="20"/>
              </w:rPr>
              <w:t>LIC. MARTÍN REZA JUÁREZ</w:t>
            </w:r>
            <w:r w:rsidR="00245600" w:rsidRPr="00BC7AB7">
              <w:rPr>
                <w:rFonts w:ascii="Palatino Linotype" w:eastAsia="Palatino Linotype" w:hAnsi="Palatino Linotype" w:cs="Palatino Linotype"/>
                <w:i/>
                <w:sz w:val="20"/>
                <w:szCs w:val="20"/>
              </w:rPr>
              <w:t xml:space="preserve">” </w:t>
            </w:r>
            <w:r w:rsidR="00245600" w:rsidRPr="00BC7AB7">
              <w:rPr>
                <w:rFonts w:ascii="Palatino Linotype" w:eastAsia="Palatino Linotype" w:hAnsi="Palatino Linotype" w:cs="Palatino Linotype"/>
                <w:sz w:val="20"/>
                <w:szCs w:val="20"/>
              </w:rPr>
              <w:t>(Sic).</w:t>
            </w:r>
          </w:p>
        </w:tc>
      </w:tr>
      <w:tr w:rsidR="00245600" w:rsidRPr="00BC7AB7" w14:paraId="53F8A0E4" w14:textId="77777777" w:rsidTr="00245600">
        <w:tc>
          <w:tcPr>
            <w:tcW w:w="3495" w:type="dxa"/>
            <w:shd w:val="clear" w:color="auto" w:fill="auto"/>
            <w:tcMar>
              <w:top w:w="100" w:type="dxa"/>
              <w:left w:w="100" w:type="dxa"/>
              <w:bottom w:w="100" w:type="dxa"/>
              <w:right w:w="100" w:type="dxa"/>
            </w:tcMar>
            <w:vAlign w:val="center"/>
          </w:tcPr>
          <w:p w14:paraId="6F681374" w14:textId="18F82D90" w:rsidR="00245600" w:rsidRPr="00BC7AB7" w:rsidRDefault="00BD344F" w:rsidP="00BC7AB7">
            <w:pPr>
              <w:widowControl w:val="0"/>
              <w:jc w:val="center"/>
              <w:rPr>
                <w:rFonts w:ascii="Palatino Linotype" w:eastAsia="Palatino Linotype" w:hAnsi="Palatino Linotype" w:cs="Palatino Linotype"/>
                <w:b/>
              </w:rPr>
            </w:pPr>
            <w:r w:rsidRPr="00BC7AB7">
              <w:rPr>
                <w:rFonts w:ascii="Palatino Linotype" w:hAnsi="Palatino Linotype"/>
                <w:b/>
                <w:lang w:eastAsia="es-ES"/>
              </w:rPr>
              <w:lastRenderedPageBreak/>
              <w:t>00070/UTFV/IP/2023</w:t>
            </w:r>
          </w:p>
        </w:tc>
        <w:tc>
          <w:tcPr>
            <w:tcW w:w="5610" w:type="dxa"/>
            <w:shd w:val="clear" w:color="auto" w:fill="auto"/>
            <w:tcMar>
              <w:top w:w="100" w:type="dxa"/>
              <w:left w:w="100" w:type="dxa"/>
              <w:bottom w:w="100" w:type="dxa"/>
              <w:right w:w="100" w:type="dxa"/>
            </w:tcMar>
          </w:tcPr>
          <w:p w14:paraId="06BF4F0B" w14:textId="77777777" w:rsidR="00245600" w:rsidRPr="00BC7AB7" w:rsidRDefault="00245600" w:rsidP="00BC7AB7">
            <w:pPr>
              <w:widowControl w:val="0"/>
              <w:jc w:val="both"/>
              <w:rPr>
                <w:rFonts w:ascii="Palatino Linotype" w:eastAsia="Palatino Linotype" w:hAnsi="Palatino Linotype" w:cs="Palatino Linotype"/>
                <w:i/>
                <w:sz w:val="20"/>
                <w:szCs w:val="20"/>
              </w:rPr>
            </w:pPr>
            <w:r w:rsidRPr="00BC7AB7">
              <w:rPr>
                <w:rFonts w:ascii="Palatino Linotype" w:eastAsia="Palatino Linotype" w:hAnsi="Palatino Linotype" w:cs="Palatino Linotype"/>
                <w:i/>
                <w:sz w:val="20"/>
                <w:szCs w:val="20"/>
              </w:rPr>
              <w:t>“…</w:t>
            </w:r>
          </w:p>
          <w:p w14:paraId="77BAA95E" w14:textId="77777777" w:rsidR="00BD344F" w:rsidRPr="00BC7AB7" w:rsidRDefault="00BD344F" w:rsidP="00BC7AB7">
            <w:pPr>
              <w:widowControl w:val="0"/>
              <w:jc w:val="both"/>
              <w:rPr>
                <w:rFonts w:ascii="Palatino Linotype" w:eastAsia="Palatino Linotype" w:hAnsi="Palatino Linotype" w:cs="Palatino Linotype"/>
                <w:i/>
                <w:sz w:val="20"/>
                <w:szCs w:val="20"/>
              </w:rPr>
            </w:pPr>
            <w:r w:rsidRPr="00BC7AB7">
              <w:rPr>
                <w:rFonts w:ascii="Palatino Linotype" w:eastAsia="Palatino Linotype" w:hAnsi="Palatino Linotype" w:cs="Palatino Linotype"/>
                <w:i/>
                <w:sz w:val="20"/>
                <w:szCs w:val="20"/>
              </w:rPr>
              <w:t xml:space="preserve">Reciba de mí parte un cordial saludo, al mismo tiempo, me permito informarle muy respetuosamente que, en atención a su solicitud de información pública, recibida por esta unidad de transparencia en </w:t>
            </w:r>
            <w:r w:rsidRPr="00BC7AB7">
              <w:rPr>
                <w:rFonts w:ascii="Palatino Linotype" w:eastAsia="Palatino Linotype" w:hAnsi="Palatino Linotype" w:cs="Palatino Linotype"/>
                <w:i/>
                <w:sz w:val="20"/>
                <w:szCs w:val="20"/>
              </w:rPr>
              <w:lastRenderedPageBreak/>
              <w:t xml:space="preserve">fecha 26/10/2023, con número de folio 00070/UTFV/IP/2023. La unidad de transparencia, una vez que analizo la información antes descrita, procedió a dar respuesta a lo solicitado de conformidad en lo dispuesto en los artículos 18, 53 fracciones II y VI y 161 de la Ley de Transparencia y Acceso a la Información Pública del Estado de México y Municipios, por lo cual ponemos a su disposición los medios necesarios a nuestro alcance para que pueda usted consultar la información, de manera directa y sencilla. Derivado de lo anterior y en cumplimiento a la normativa vigente, </w:t>
            </w:r>
            <w:r w:rsidRPr="00BC7AB7">
              <w:rPr>
                <w:rFonts w:ascii="Palatino Linotype" w:eastAsia="Palatino Linotype" w:hAnsi="Palatino Linotype" w:cs="Palatino Linotype"/>
                <w:b/>
                <w:i/>
                <w:sz w:val="20"/>
                <w:szCs w:val="20"/>
                <w:u w:val="single"/>
              </w:rPr>
              <w:t>hacemos de su conocimiento que la información requerida, ya se encuentra disponible al público en general en el portal de internet de la Universidad, en este sentido, es importante comentarle que la información se encuentra publicada en el portal de Información Pública de Oficio Mexiquense (IPOMEX), la cual podrá encontrar de manera inmediata en la descripción del enlace que le proporcionamos: https://utfv.edomex.gob.mx/node/297 Deberá acceder al enlace electrónico que se indica, el cual lo llevará al portal de transparencia de la universidad, seleccionar el apartado de Información Pública de Oficio Mexiquense (IPOMEX), en seguida seleccionar la fracción XXIX B del artículo 92, (Resultados de procedimientos de Adjudicación directa Realizados), en esta fracción encontrará todo lo relacionado a la información que solicita</w:t>
            </w:r>
            <w:r w:rsidRPr="00BC7AB7">
              <w:rPr>
                <w:rFonts w:ascii="Palatino Linotype" w:eastAsia="Palatino Linotype" w:hAnsi="Palatino Linotype" w:cs="Palatino Linotype"/>
                <w:i/>
                <w:sz w:val="20"/>
                <w:szCs w:val="20"/>
              </w:rPr>
              <w:t>. En virtud de lo antes mencionado, solicito lo siguiente: PRIMERO: Me tenga por recibida la contestación a su solicitud de información en tiempo y forma, para todos los efectos legales a que haya lugar. SEGUNDO: Una vez recibida la presente, le informo que con base en los artículos 177, 178 y 179 de la Ley de Transparencia y Acceso a la Información Pública del Estado de México y Municipios, usted podrá ejercer la garantía secundaria al derecho de acceso a la información, a partir de los 15 días hábiles siguientes a la fecha de notificación de la presente respuesta, mediante la plataforma SAIMEX. Sin otro particular, me despido y quedando atento para cualquier aclaración.</w:t>
            </w:r>
          </w:p>
          <w:p w14:paraId="4F006C84" w14:textId="77777777" w:rsidR="00BD344F" w:rsidRPr="00BC7AB7" w:rsidRDefault="00BD344F" w:rsidP="00BC7AB7">
            <w:pPr>
              <w:widowControl w:val="0"/>
              <w:jc w:val="both"/>
              <w:rPr>
                <w:rFonts w:ascii="Palatino Linotype" w:eastAsia="Palatino Linotype" w:hAnsi="Palatino Linotype" w:cs="Palatino Linotype"/>
                <w:i/>
                <w:sz w:val="20"/>
                <w:szCs w:val="20"/>
              </w:rPr>
            </w:pPr>
            <w:r w:rsidRPr="00BC7AB7">
              <w:rPr>
                <w:rFonts w:ascii="Palatino Linotype" w:eastAsia="Palatino Linotype" w:hAnsi="Palatino Linotype" w:cs="Palatino Linotype"/>
                <w:i/>
                <w:sz w:val="20"/>
                <w:szCs w:val="20"/>
              </w:rPr>
              <w:t>ATENTAMENTE</w:t>
            </w:r>
          </w:p>
          <w:p w14:paraId="29A90384" w14:textId="5E4FD70C" w:rsidR="00245600" w:rsidRPr="00BC7AB7" w:rsidRDefault="00BD344F" w:rsidP="00BC7AB7">
            <w:pPr>
              <w:widowControl w:val="0"/>
              <w:jc w:val="both"/>
              <w:rPr>
                <w:rFonts w:ascii="Palatino Linotype" w:eastAsia="Palatino Linotype" w:hAnsi="Palatino Linotype" w:cs="Palatino Linotype"/>
                <w:sz w:val="20"/>
                <w:szCs w:val="20"/>
              </w:rPr>
            </w:pPr>
            <w:r w:rsidRPr="00BC7AB7">
              <w:rPr>
                <w:rFonts w:ascii="Palatino Linotype" w:eastAsia="Palatino Linotype" w:hAnsi="Palatino Linotype" w:cs="Palatino Linotype"/>
                <w:i/>
                <w:sz w:val="20"/>
                <w:szCs w:val="20"/>
              </w:rPr>
              <w:t>LIC. MARTÍN REZA JUÁREZ</w:t>
            </w:r>
            <w:r w:rsidR="00245600" w:rsidRPr="00BC7AB7">
              <w:rPr>
                <w:rFonts w:ascii="Palatino Linotype" w:eastAsia="Palatino Linotype" w:hAnsi="Palatino Linotype" w:cs="Palatino Linotype"/>
                <w:i/>
                <w:sz w:val="20"/>
                <w:szCs w:val="20"/>
              </w:rPr>
              <w:t xml:space="preserve">” </w:t>
            </w:r>
            <w:r w:rsidR="00245600" w:rsidRPr="00BC7AB7">
              <w:rPr>
                <w:rFonts w:ascii="Palatino Linotype" w:eastAsia="Palatino Linotype" w:hAnsi="Palatino Linotype" w:cs="Palatino Linotype"/>
                <w:sz w:val="20"/>
                <w:szCs w:val="20"/>
              </w:rPr>
              <w:t>(Sic).</w:t>
            </w:r>
          </w:p>
        </w:tc>
      </w:tr>
    </w:tbl>
    <w:p w14:paraId="04411EAD" w14:textId="77777777" w:rsidR="00245600" w:rsidRDefault="00245600" w:rsidP="00BC7AB7">
      <w:pPr>
        <w:widowControl w:val="0"/>
        <w:spacing w:line="360" w:lineRule="auto"/>
        <w:jc w:val="both"/>
        <w:rPr>
          <w:rFonts w:ascii="Palatino Linotype" w:eastAsia="Palatino Linotype" w:hAnsi="Palatino Linotype" w:cs="Palatino Linotype"/>
          <w:sz w:val="20"/>
        </w:rPr>
      </w:pPr>
    </w:p>
    <w:p w14:paraId="2DE4E513" w14:textId="77777777" w:rsidR="00BC7AB7" w:rsidRPr="00BC7AB7" w:rsidRDefault="00BC7AB7" w:rsidP="00BC7AB7">
      <w:pPr>
        <w:widowControl w:val="0"/>
        <w:spacing w:line="360" w:lineRule="auto"/>
        <w:jc w:val="both"/>
        <w:rPr>
          <w:rFonts w:ascii="Palatino Linotype" w:eastAsia="Palatino Linotype" w:hAnsi="Palatino Linotype" w:cs="Palatino Linotype"/>
          <w:sz w:val="20"/>
        </w:rPr>
      </w:pPr>
    </w:p>
    <w:p w14:paraId="51429023" w14:textId="58EB1FD3" w:rsidR="00245600" w:rsidRPr="00BC7AB7" w:rsidRDefault="00BD344F" w:rsidP="00BC7AB7">
      <w:pPr>
        <w:widowControl w:val="0"/>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lastRenderedPageBreak/>
        <w:t xml:space="preserve">Cabe referir que </w:t>
      </w:r>
      <w:r w:rsidR="00245600" w:rsidRPr="00BC7AB7">
        <w:rPr>
          <w:rFonts w:ascii="Palatino Linotype" w:eastAsia="Palatino Linotype" w:hAnsi="Palatino Linotype" w:cs="Palatino Linotype"/>
          <w:b/>
        </w:rPr>
        <w:t>EL SUJETO OBLIGADO</w:t>
      </w:r>
      <w:r w:rsidRPr="00BC7AB7">
        <w:rPr>
          <w:rFonts w:ascii="Palatino Linotype" w:eastAsia="Palatino Linotype" w:hAnsi="Palatino Linotype" w:cs="Palatino Linotype"/>
          <w:b/>
        </w:rPr>
        <w:t xml:space="preserve"> </w:t>
      </w:r>
      <w:r w:rsidRPr="00BC7AB7">
        <w:rPr>
          <w:rFonts w:ascii="Palatino Linotype" w:eastAsia="Palatino Linotype" w:hAnsi="Palatino Linotype" w:cs="Palatino Linotype"/>
        </w:rPr>
        <w:t>no</w:t>
      </w:r>
      <w:r w:rsidR="00245600" w:rsidRPr="00BC7AB7">
        <w:rPr>
          <w:rFonts w:ascii="Palatino Linotype" w:eastAsia="Palatino Linotype" w:hAnsi="Palatino Linotype" w:cs="Palatino Linotype"/>
          <w:b/>
        </w:rPr>
        <w:t xml:space="preserve"> </w:t>
      </w:r>
      <w:r w:rsidR="00245600" w:rsidRPr="00BC7AB7">
        <w:rPr>
          <w:rFonts w:ascii="Palatino Linotype" w:eastAsia="Palatino Linotype" w:hAnsi="Palatino Linotype" w:cs="Palatino Linotype"/>
        </w:rPr>
        <w:t xml:space="preserve">adjuntó a su respuesta </w:t>
      </w:r>
      <w:r w:rsidRPr="00BC7AB7">
        <w:rPr>
          <w:rFonts w:ascii="Palatino Linotype" w:eastAsia="Palatino Linotype" w:hAnsi="Palatino Linotype" w:cs="Palatino Linotype"/>
        </w:rPr>
        <w:t>ningún documento.</w:t>
      </w:r>
    </w:p>
    <w:p w14:paraId="47AB9B99" w14:textId="77777777" w:rsidR="002D7D21" w:rsidRPr="00BC7AB7" w:rsidRDefault="002D7D21" w:rsidP="00BC7AB7">
      <w:pPr>
        <w:widowControl w:val="0"/>
        <w:spacing w:line="360" w:lineRule="auto"/>
        <w:jc w:val="both"/>
        <w:rPr>
          <w:rFonts w:ascii="Palatino Linotype" w:eastAsia="Palatino Linotype" w:hAnsi="Palatino Linotype" w:cs="Palatino Linotype"/>
        </w:rPr>
      </w:pPr>
    </w:p>
    <w:p w14:paraId="06DCEF87" w14:textId="77777777" w:rsidR="00E07AB1" w:rsidRPr="00BC7AB7" w:rsidRDefault="00A4085F" w:rsidP="00BC7AB7">
      <w:pPr>
        <w:widowControl w:val="0"/>
        <w:spacing w:line="360" w:lineRule="auto"/>
        <w:jc w:val="both"/>
        <w:rPr>
          <w:rFonts w:ascii="Palatino Linotype" w:eastAsia="Palatino Linotype" w:hAnsi="Palatino Linotype" w:cs="Palatino Linotype"/>
          <w:b/>
        </w:rPr>
      </w:pPr>
      <w:r w:rsidRPr="00BC7AB7">
        <w:rPr>
          <w:rFonts w:ascii="Palatino Linotype" w:eastAsia="Palatino Linotype" w:hAnsi="Palatino Linotype" w:cs="Palatino Linotype"/>
          <w:b/>
          <w:sz w:val="28"/>
          <w:szCs w:val="28"/>
        </w:rPr>
        <w:t>I</w:t>
      </w:r>
      <w:r w:rsidR="00BD344F" w:rsidRPr="00BC7AB7">
        <w:rPr>
          <w:rFonts w:ascii="Palatino Linotype" w:eastAsia="Palatino Linotype" w:hAnsi="Palatino Linotype" w:cs="Palatino Linotype"/>
          <w:b/>
          <w:sz w:val="28"/>
          <w:szCs w:val="28"/>
        </w:rPr>
        <w:t>II</w:t>
      </w:r>
      <w:r w:rsidR="00015EDF" w:rsidRPr="00BC7AB7">
        <w:rPr>
          <w:rFonts w:ascii="Palatino Linotype" w:eastAsia="Palatino Linotype" w:hAnsi="Palatino Linotype" w:cs="Palatino Linotype"/>
          <w:b/>
          <w:sz w:val="28"/>
          <w:szCs w:val="28"/>
        </w:rPr>
        <w:t>. Del Recurso de Revisión</w:t>
      </w:r>
      <w:r w:rsidR="00015EDF" w:rsidRPr="00BC7AB7">
        <w:rPr>
          <w:rFonts w:ascii="Palatino Linotype" w:eastAsia="Palatino Linotype" w:hAnsi="Palatino Linotype" w:cs="Palatino Linotype"/>
          <w:b/>
        </w:rPr>
        <w:t>.</w:t>
      </w:r>
    </w:p>
    <w:p w14:paraId="63A6B556" w14:textId="3D45090F" w:rsidR="002D7D21" w:rsidRPr="00BC7AB7" w:rsidRDefault="00E07AB1" w:rsidP="00BC7AB7">
      <w:pPr>
        <w:widowControl w:val="0"/>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E</w:t>
      </w:r>
      <w:r w:rsidR="00771DFD" w:rsidRPr="00BC7AB7">
        <w:rPr>
          <w:rFonts w:ascii="Palatino Linotype" w:eastAsia="Palatino Linotype" w:hAnsi="Palatino Linotype" w:cs="Palatino Linotype"/>
        </w:rPr>
        <w:t>l</w:t>
      </w:r>
      <w:r w:rsidR="00015EDF" w:rsidRPr="00BC7AB7">
        <w:rPr>
          <w:rFonts w:ascii="Palatino Linotype" w:eastAsia="Palatino Linotype" w:hAnsi="Palatino Linotype" w:cs="Palatino Linotype"/>
        </w:rPr>
        <w:t xml:space="preserve"> </w:t>
      </w:r>
      <w:r w:rsidR="009D7452" w:rsidRPr="00BC7AB7">
        <w:rPr>
          <w:rFonts w:ascii="Palatino Linotype" w:eastAsia="Palatino Linotype" w:hAnsi="Palatino Linotype" w:cs="Palatino Linotype"/>
          <w:b/>
        </w:rPr>
        <w:t>veinticuatro</w:t>
      </w:r>
      <w:r w:rsidR="00771DFD" w:rsidRPr="00BC7AB7">
        <w:rPr>
          <w:rFonts w:ascii="Palatino Linotype" w:eastAsia="Palatino Linotype" w:hAnsi="Palatino Linotype" w:cs="Palatino Linotype"/>
          <w:b/>
        </w:rPr>
        <w:t xml:space="preserve"> </w:t>
      </w:r>
      <w:r w:rsidR="008804BC" w:rsidRPr="00BC7AB7">
        <w:rPr>
          <w:rFonts w:ascii="Palatino Linotype" w:eastAsia="Palatino Linotype" w:hAnsi="Palatino Linotype" w:cs="Palatino Linotype"/>
          <w:b/>
        </w:rPr>
        <w:t xml:space="preserve">de </w:t>
      </w:r>
      <w:r w:rsidR="00BD344F" w:rsidRPr="00BC7AB7">
        <w:rPr>
          <w:rFonts w:ascii="Palatino Linotype" w:eastAsia="Palatino Linotype" w:hAnsi="Palatino Linotype" w:cs="Palatino Linotype"/>
          <w:b/>
        </w:rPr>
        <w:t>noviembre</w:t>
      </w:r>
      <w:r w:rsidR="007817DC" w:rsidRPr="00BC7AB7">
        <w:rPr>
          <w:rFonts w:ascii="Palatino Linotype" w:eastAsia="Palatino Linotype" w:hAnsi="Palatino Linotype" w:cs="Palatino Linotype"/>
          <w:b/>
        </w:rPr>
        <w:t xml:space="preserve"> </w:t>
      </w:r>
      <w:r w:rsidR="00015EDF" w:rsidRPr="00BC7AB7">
        <w:rPr>
          <w:rFonts w:ascii="Palatino Linotype" w:eastAsia="Palatino Linotype" w:hAnsi="Palatino Linotype" w:cs="Palatino Linotype"/>
          <w:b/>
        </w:rPr>
        <w:t xml:space="preserve">de dos mil </w:t>
      </w:r>
      <w:r w:rsidR="009D7452" w:rsidRPr="00BC7AB7">
        <w:rPr>
          <w:rFonts w:ascii="Palatino Linotype" w:eastAsia="Palatino Linotype" w:hAnsi="Palatino Linotype" w:cs="Palatino Linotype"/>
          <w:b/>
        </w:rPr>
        <w:t>veintitrés</w:t>
      </w:r>
      <w:r w:rsidR="00015EDF" w:rsidRPr="00BC7AB7">
        <w:rPr>
          <w:rFonts w:ascii="Palatino Linotype" w:eastAsia="Palatino Linotype" w:hAnsi="Palatino Linotype" w:cs="Palatino Linotype"/>
        </w:rPr>
        <w:t xml:space="preserve">, </w:t>
      </w:r>
      <w:r w:rsidR="00880B48" w:rsidRPr="00BC7AB7">
        <w:rPr>
          <w:rFonts w:ascii="Palatino Linotype" w:eastAsia="Palatino Linotype" w:hAnsi="Palatino Linotype" w:cs="Palatino Linotype"/>
          <w:b/>
        </w:rPr>
        <w:t>EL RECURRENTE</w:t>
      </w:r>
      <w:r w:rsidRPr="00BC7AB7">
        <w:rPr>
          <w:rFonts w:ascii="Palatino Linotype" w:eastAsia="Palatino Linotype" w:hAnsi="Palatino Linotype" w:cs="Palatino Linotype"/>
          <w:b/>
        </w:rPr>
        <w:t xml:space="preserve"> </w:t>
      </w:r>
      <w:r w:rsidRPr="00BC7AB7">
        <w:rPr>
          <w:rFonts w:ascii="Palatino Linotype" w:eastAsia="Palatino Linotype" w:hAnsi="Palatino Linotype" w:cs="Palatino Linotype"/>
          <w:bCs/>
        </w:rPr>
        <w:t>se inconform</w:t>
      </w:r>
      <w:r w:rsidR="004A2F51" w:rsidRPr="00BC7AB7">
        <w:rPr>
          <w:rFonts w:ascii="Palatino Linotype" w:eastAsia="Palatino Linotype" w:hAnsi="Palatino Linotype" w:cs="Palatino Linotype"/>
          <w:bCs/>
        </w:rPr>
        <w:t>ó</w:t>
      </w:r>
      <w:r w:rsidRPr="00BC7AB7">
        <w:rPr>
          <w:rFonts w:ascii="Palatino Linotype" w:eastAsia="Palatino Linotype" w:hAnsi="Palatino Linotype" w:cs="Palatino Linotype"/>
          <w:bCs/>
        </w:rPr>
        <w:t xml:space="preserve"> de la respuesta del </w:t>
      </w:r>
      <w:r w:rsidRPr="00BC7AB7">
        <w:rPr>
          <w:rFonts w:ascii="Palatino Linotype" w:eastAsia="Palatino Linotype" w:hAnsi="Palatino Linotype" w:cs="Palatino Linotype"/>
          <w:b/>
        </w:rPr>
        <w:t xml:space="preserve">Sujeto Obligado, </w:t>
      </w:r>
      <w:r w:rsidRPr="00BC7AB7">
        <w:rPr>
          <w:rFonts w:ascii="Palatino Linotype" w:eastAsia="Palatino Linotype" w:hAnsi="Palatino Linotype" w:cs="Palatino Linotype"/>
          <w:bCs/>
        </w:rPr>
        <w:t>por lo que,</w:t>
      </w:r>
      <w:r w:rsidR="00015EDF" w:rsidRPr="00BC7AB7">
        <w:rPr>
          <w:rFonts w:ascii="Palatino Linotype" w:eastAsia="Palatino Linotype" w:hAnsi="Palatino Linotype" w:cs="Palatino Linotype"/>
        </w:rPr>
        <w:t xml:space="preserve"> </w:t>
      </w:r>
      <w:r w:rsidR="004A2F51" w:rsidRPr="00BC7AB7">
        <w:rPr>
          <w:rFonts w:ascii="Palatino Linotype" w:eastAsia="Palatino Linotype" w:hAnsi="Palatino Linotype" w:cs="Palatino Linotype"/>
        </w:rPr>
        <w:t>una vez interpuestos</w:t>
      </w:r>
      <w:r w:rsidR="00015EDF" w:rsidRPr="00BC7AB7">
        <w:rPr>
          <w:rFonts w:ascii="Palatino Linotype" w:eastAsia="Palatino Linotype" w:hAnsi="Palatino Linotype" w:cs="Palatino Linotype"/>
        </w:rPr>
        <w:t xml:space="preserve"> los Recursos de Revisión</w:t>
      </w:r>
      <w:r w:rsidRPr="00BC7AB7">
        <w:rPr>
          <w:rFonts w:ascii="Palatino Linotype" w:eastAsia="Palatino Linotype" w:hAnsi="Palatino Linotype" w:cs="Palatino Linotype"/>
        </w:rPr>
        <w:t xml:space="preserve"> materia de este estudio</w:t>
      </w:r>
      <w:r w:rsidR="00015EDF" w:rsidRPr="00BC7AB7">
        <w:rPr>
          <w:rFonts w:ascii="Palatino Linotype" w:eastAsia="Palatino Linotype" w:hAnsi="Palatino Linotype" w:cs="Palatino Linotype"/>
        </w:rPr>
        <w:t xml:space="preserve">, </w:t>
      </w:r>
      <w:r w:rsidR="00475A1B" w:rsidRPr="00BC7AB7">
        <w:rPr>
          <w:rFonts w:ascii="Palatino Linotype" w:eastAsia="Palatino Linotype" w:hAnsi="Palatino Linotype" w:cs="Palatino Linotype"/>
        </w:rPr>
        <w:t xml:space="preserve">mismos que </w:t>
      </w:r>
      <w:r w:rsidR="00015EDF" w:rsidRPr="00BC7AB7">
        <w:rPr>
          <w:rFonts w:ascii="Palatino Linotype" w:eastAsia="Palatino Linotype" w:hAnsi="Palatino Linotype" w:cs="Palatino Linotype"/>
        </w:rPr>
        <w:t xml:space="preserve">fueron registrados en </w:t>
      </w:r>
      <w:r w:rsidR="00015EDF" w:rsidRPr="00BC7AB7">
        <w:rPr>
          <w:rFonts w:ascii="Palatino Linotype" w:eastAsia="Palatino Linotype" w:hAnsi="Palatino Linotype" w:cs="Palatino Linotype"/>
          <w:b/>
        </w:rPr>
        <w:t>EL SAIMEX</w:t>
      </w:r>
      <w:r w:rsidR="00015EDF" w:rsidRPr="00BC7AB7">
        <w:rPr>
          <w:rFonts w:ascii="Palatino Linotype" w:eastAsia="Palatino Linotype" w:hAnsi="Palatino Linotype" w:cs="Palatino Linotype"/>
        </w:rPr>
        <w:t xml:space="preserve"> y se les asignaron los números de expediente</w:t>
      </w:r>
      <w:r w:rsidR="006E6D53" w:rsidRPr="00BC7AB7">
        <w:rPr>
          <w:rFonts w:ascii="Palatino Linotype" w:eastAsia="Palatino Linotype" w:hAnsi="Palatino Linotype" w:cs="Palatino Linotype"/>
        </w:rPr>
        <w:t>s</w:t>
      </w:r>
      <w:r w:rsidR="00FB493C" w:rsidRPr="00BC7AB7">
        <w:rPr>
          <w:rFonts w:ascii="Palatino Linotype" w:eastAsia="Palatino Linotype" w:hAnsi="Palatino Linotype" w:cs="Palatino Linotype"/>
        </w:rPr>
        <w:t xml:space="preserve"> siguientes</w:t>
      </w:r>
      <w:r w:rsidR="006E6D53" w:rsidRPr="00BC7AB7">
        <w:rPr>
          <w:rFonts w:ascii="Palatino Linotype" w:eastAsia="Palatino Linotype" w:hAnsi="Palatino Linotype" w:cs="Palatino Linotype"/>
        </w:rPr>
        <w:t>:</w:t>
      </w:r>
      <w:r w:rsidR="00015EDF" w:rsidRPr="00BC7AB7">
        <w:rPr>
          <w:rFonts w:ascii="Palatino Linotype" w:eastAsia="Palatino Linotype" w:hAnsi="Palatino Linotype" w:cs="Palatino Linotype"/>
        </w:rPr>
        <w:t xml:space="preserve"> </w:t>
      </w:r>
      <w:r w:rsidR="00BD344F" w:rsidRPr="00BC7AB7">
        <w:rPr>
          <w:rFonts w:ascii="Palatino Linotype" w:eastAsia="Palatino Linotype" w:hAnsi="Palatino Linotype" w:cs="Palatino Linotype"/>
          <w:b/>
        </w:rPr>
        <w:t>08137</w:t>
      </w:r>
      <w:r w:rsidR="00DA134B" w:rsidRPr="00BC7AB7">
        <w:rPr>
          <w:rFonts w:ascii="Palatino Linotype" w:eastAsia="Palatino Linotype" w:hAnsi="Palatino Linotype" w:cs="Palatino Linotype"/>
          <w:b/>
        </w:rPr>
        <w:t>/INFOEM/IP/RR/202</w:t>
      </w:r>
      <w:r w:rsidR="009D7452" w:rsidRPr="00BC7AB7">
        <w:rPr>
          <w:rFonts w:ascii="Palatino Linotype" w:eastAsia="Palatino Linotype" w:hAnsi="Palatino Linotype" w:cs="Palatino Linotype"/>
          <w:b/>
        </w:rPr>
        <w:t>3</w:t>
      </w:r>
      <w:r w:rsidR="00771DFD" w:rsidRPr="00BC7AB7">
        <w:rPr>
          <w:rFonts w:ascii="Palatino Linotype" w:eastAsia="Palatino Linotype" w:hAnsi="Palatino Linotype" w:cs="Palatino Linotype"/>
          <w:b/>
        </w:rPr>
        <w:t xml:space="preserve"> </w:t>
      </w:r>
      <w:r w:rsidR="00FB493C" w:rsidRPr="00BC7AB7">
        <w:rPr>
          <w:rFonts w:ascii="Palatino Linotype" w:eastAsia="Palatino Linotype" w:hAnsi="Palatino Linotype" w:cs="Palatino Linotype"/>
          <w:b/>
        </w:rPr>
        <w:t xml:space="preserve">y </w:t>
      </w:r>
      <w:r w:rsidR="00BD344F" w:rsidRPr="00BC7AB7">
        <w:rPr>
          <w:rFonts w:ascii="Palatino Linotype" w:eastAsia="Palatino Linotype" w:hAnsi="Palatino Linotype" w:cs="Palatino Linotype"/>
          <w:b/>
        </w:rPr>
        <w:t>08138</w:t>
      </w:r>
      <w:r w:rsidR="00FB493C" w:rsidRPr="00BC7AB7">
        <w:rPr>
          <w:rFonts w:ascii="Palatino Linotype" w:eastAsia="Palatino Linotype" w:hAnsi="Palatino Linotype" w:cs="Palatino Linotype"/>
          <w:b/>
        </w:rPr>
        <w:t>/INFOEM/IP/RR/202</w:t>
      </w:r>
      <w:r w:rsidR="009D7452" w:rsidRPr="00BC7AB7">
        <w:rPr>
          <w:rFonts w:ascii="Palatino Linotype" w:eastAsia="Palatino Linotype" w:hAnsi="Palatino Linotype" w:cs="Palatino Linotype"/>
          <w:b/>
        </w:rPr>
        <w:t>3</w:t>
      </w:r>
      <w:r w:rsidR="00FB493C" w:rsidRPr="00BC7AB7">
        <w:rPr>
          <w:rFonts w:ascii="Palatino Linotype" w:eastAsia="Palatino Linotype" w:hAnsi="Palatino Linotype" w:cs="Palatino Linotype"/>
          <w:b/>
        </w:rPr>
        <w:t>,</w:t>
      </w:r>
      <w:r w:rsidR="00584C8F" w:rsidRPr="00BC7AB7">
        <w:rPr>
          <w:rFonts w:ascii="Palatino Linotype" w:eastAsia="Palatino Linotype" w:hAnsi="Palatino Linotype" w:cs="Palatino Linotype"/>
        </w:rPr>
        <w:t xml:space="preserve"> </w:t>
      </w:r>
      <w:r w:rsidR="00475A1B" w:rsidRPr="00BC7AB7">
        <w:rPr>
          <w:rFonts w:ascii="Palatino Linotype" w:eastAsia="Palatino Linotype" w:hAnsi="Palatino Linotype" w:cs="Palatino Linotype"/>
        </w:rPr>
        <w:t xml:space="preserve">cabe resaltar que el </w:t>
      </w:r>
      <w:r w:rsidR="00475A1B" w:rsidRPr="00BC7AB7">
        <w:rPr>
          <w:rFonts w:ascii="Palatino Linotype" w:eastAsia="Palatino Linotype" w:hAnsi="Palatino Linotype" w:cs="Palatino Linotype"/>
          <w:b/>
          <w:u w:val="single"/>
        </w:rPr>
        <w:t>“Acto Impugnado”</w:t>
      </w:r>
      <w:r w:rsidR="0012308A" w:rsidRPr="00BC7AB7">
        <w:rPr>
          <w:rFonts w:ascii="Palatino Linotype" w:eastAsia="Palatino Linotype" w:hAnsi="Palatino Linotype" w:cs="Palatino Linotype"/>
          <w:b/>
        </w:rPr>
        <w:t xml:space="preserve">, </w:t>
      </w:r>
      <w:r w:rsidR="0012308A" w:rsidRPr="00BC7AB7">
        <w:rPr>
          <w:rFonts w:ascii="Palatino Linotype" w:eastAsia="Palatino Linotype" w:hAnsi="Palatino Linotype" w:cs="Palatino Linotype"/>
        </w:rPr>
        <w:t xml:space="preserve">así como lo manifestado en las </w:t>
      </w:r>
      <w:r w:rsidR="0012308A" w:rsidRPr="00BC7AB7">
        <w:rPr>
          <w:rFonts w:ascii="Palatino Linotype" w:eastAsia="Palatino Linotype" w:hAnsi="Palatino Linotype" w:cs="Palatino Linotype"/>
          <w:b/>
          <w:u w:val="single"/>
        </w:rPr>
        <w:t>“Razones o Motivos de Inconformidad”</w:t>
      </w:r>
      <w:r w:rsidR="0012308A" w:rsidRPr="00BC7AB7">
        <w:rPr>
          <w:rFonts w:ascii="Palatino Linotype" w:eastAsia="Palatino Linotype" w:hAnsi="Palatino Linotype" w:cs="Palatino Linotype"/>
        </w:rPr>
        <w:t xml:space="preserve"> por </w:t>
      </w:r>
      <w:r w:rsidR="00880B48" w:rsidRPr="00BC7AB7">
        <w:rPr>
          <w:rFonts w:ascii="Palatino Linotype" w:eastAsia="Palatino Linotype" w:hAnsi="Palatino Linotype" w:cs="Palatino Linotype"/>
          <w:b/>
        </w:rPr>
        <w:t>EL RECURRENTE</w:t>
      </w:r>
      <w:r w:rsidR="0012308A" w:rsidRPr="00BC7AB7">
        <w:rPr>
          <w:rFonts w:ascii="Palatino Linotype" w:eastAsia="Palatino Linotype" w:hAnsi="Palatino Linotype" w:cs="Palatino Linotype"/>
        </w:rPr>
        <w:t xml:space="preserve"> </w:t>
      </w:r>
      <w:r w:rsidR="00386EA0" w:rsidRPr="00BC7AB7">
        <w:rPr>
          <w:rFonts w:ascii="Palatino Linotype" w:eastAsia="Palatino Linotype" w:hAnsi="Palatino Linotype" w:cs="Palatino Linotype"/>
        </w:rPr>
        <w:t xml:space="preserve">, </w:t>
      </w:r>
      <w:r w:rsidR="004A2F51" w:rsidRPr="00BC7AB7">
        <w:rPr>
          <w:rFonts w:ascii="Palatino Linotype" w:eastAsia="Palatino Linotype" w:hAnsi="Palatino Linotype" w:cs="Palatino Linotype"/>
        </w:rPr>
        <w:t xml:space="preserve">fueron realizados </w:t>
      </w:r>
      <w:r w:rsidR="00386EA0" w:rsidRPr="00BC7AB7">
        <w:rPr>
          <w:rFonts w:ascii="Palatino Linotype" w:eastAsia="Palatino Linotype" w:hAnsi="Palatino Linotype" w:cs="Palatino Linotype"/>
        </w:rPr>
        <w:t>en los términos siguientes:</w:t>
      </w:r>
    </w:p>
    <w:p w14:paraId="23001159" w14:textId="77777777" w:rsidR="00E07AB1" w:rsidRPr="00BC7AB7" w:rsidRDefault="00E07AB1" w:rsidP="00BC7AB7">
      <w:pPr>
        <w:widowControl w:val="0"/>
        <w:spacing w:line="360" w:lineRule="auto"/>
        <w:jc w:val="both"/>
        <w:rPr>
          <w:rFonts w:ascii="Palatino Linotype" w:eastAsia="Palatino Linotype" w:hAnsi="Palatino Linotype" w:cs="Palatino Linotyp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BC7AB7" w:rsidRPr="00BC7AB7" w14:paraId="7937AE12" w14:textId="77777777" w:rsidTr="00584C8F">
        <w:tc>
          <w:tcPr>
            <w:tcW w:w="2977" w:type="dxa"/>
            <w:shd w:val="clear" w:color="auto" w:fill="auto"/>
            <w:tcMar>
              <w:top w:w="100" w:type="dxa"/>
              <w:left w:w="100" w:type="dxa"/>
              <w:bottom w:w="100" w:type="dxa"/>
              <w:right w:w="100" w:type="dxa"/>
            </w:tcMar>
          </w:tcPr>
          <w:p w14:paraId="225E9D84" w14:textId="77777777" w:rsidR="00475A1B" w:rsidRPr="00BC7AB7" w:rsidRDefault="00475A1B" w:rsidP="00BC7AB7">
            <w:pPr>
              <w:widowControl w:val="0"/>
              <w:jc w:val="center"/>
              <w:rPr>
                <w:rFonts w:ascii="Palatino Linotype" w:eastAsia="Palatino Linotype" w:hAnsi="Palatino Linotype" w:cs="Palatino Linotype"/>
                <w:b/>
                <w:u w:val="single"/>
              </w:rPr>
            </w:pPr>
            <w:r w:rsidRPr="00BC7AB7">
              <w:rPr>
                <w:rFonts w:ascii="Palatino Linotype" w:eastAsia="Palatino Linotype" w:hAnsi="Palatino Linotype" w:cs="Palatino Linotype"/>
                <w:b/>
                <w:u w:val="single"/>
              </w:rPr>
              <w:t>Número de Recurso de Revisión</w:t>
            </w:r>
          </w:p>
        </w:tc>
        <w:tc>
          <w:tcPr>
            <w:tcW w:w="6237" w:type="dxa"/>
            <w:shd w:val="clear" w:color="auto" w:fill="auto"/>
            <w:tcMar>
              <w:top w:w="100" w:type="dxa"/>
              <w:left w:w="100" w:type="dxa"/>
              <w:bottom w:w="100" w:type="dxa"/>
              <w:right w:w="100" w:type="dxa"/>
            </w:tcMar>
            <w:vAlign w:val="center"/>
          </w:tcPr>
          <w:p w14:paraId="43218D54" w14:textId="3EBD8C3D" w:rsidR="00475A1B" w:rsidRPr="00BC7AB7" w:rsidRDefault="00475A1B" w:rsidP="00BC7AB7">
            <w:pPr>
              <w:widowControl w:val="0"/>
              <w:jc w:val="center"/>
              <w:rPr>
                <w:rFonts w:ascii="Palatino Linotype" w:eastAsia="Palatino Linotype" w:hAnsi="Palatino Linotype" w:cs="Palatino Linotype"/>
                <w:b/>
                <w:sz w:val="22"/>
                <w:szCs w:val="22"/>
                <w:u w:val="single"/>
              </w:rPr>
            </w:pPr>
            <w:r w:rsidRPr="00BC7AB7">
              <w:rPr>
                <w:rFonts w:ascii="Palatino Linotype" w:eastAsia="Palatino Linotype" w:hAnsi="Palatino Linotype" w:cs="Palatino Linotype"/>
                <w:b/>
                <w:sz w:val="22"/>
                <w:szCs w:val="22"/>
                <w:u w:val="single"/>
              </w:rPr>
              <w:t>Acto Impugnado:</w:t>
            </w:r>
          </w:p>
        </w:tc>
      </w:tr>
      <w:tr w:rsidR="00BC7AB7" w:rsidRPr="00BC7AB7" w14:paraId="5A5E3F05" w14:textId="77777777" w:rsidTr="00D71D54">
        <w:tc>
          <w:tcPr>
            <w:tcW w:w="2977" w:type="dxa"/>
            <w:vMerge w:val="restart"/>
            <w:shd w:val="clear" w:color="auto" w:fill="auto"/>
            <w:tcMar>
              <w:top w:w="100" w:type="dxa"/>
              <w:left w:w="100" w:type="dxa"/>
              <w:bottom w:w="100" w:type="dxa"/>
              <w:right w:w="100" w:type="dxa"/>
            </w:tcMar>
            <w:vAlign w:val="center"/>
          </w:tcPr>
          <w:p w14:paraId="681DF195" w14:textId="04D4D05E" w:rsidR="009D7452" w:rsidRPr="00BC7AB7" w:rsidRDefault="00BD344F" w:rsidP="00BC7AB7">
            <w:pPr>
              <w:widowControl w:val="0"/>
              <w:jc w:val="center"/>
              <w:rPr>
                <w:rFonts w:ascii="Palatino Linotype" w:eastAsia="Palatino Linotype" w:hAnsi="Palatino Linotype" w:cs="Palatino Linotype"/>
                <w:sz w:val="22"/>
              </w:rPr>
            </w:pPr>
            <w:r w:rsidRPr="00BC7AB7">
              <w:rPr>
                <w:rFonts w:ascii="Palatino Linotype" w:eastAsia="Palatino Linotype" w:hAnsi="Palatino Linotype" w:cs="Palatino Linotype"/>
                <w:b/>
                <w:sz w:val="22"/>
              </w:rPr>
              <w:t>08137</w:t>
            </w:r>
            <w:r w:rsidR="009D7452" w:rsidRPr="00BC7AB7">
              <w:rPr>
                <w:rFonts w:ascii="Palatino Linotype" w:eastAsia="Palatino Linotype" w:hAnsi="Palatino Linotype" w:cs="Palatino Linotype"/>
                <w:b/>
                <w:sz w:val="22"/>
              </w:rPr>
              <w:t>/INFOEM/IP/RR/2023</w:t>
            </w:r>
          </w:p>
        </w:tc>
        <w:tc>
          <w:tcPr>
            <w:tcW w:w="6237" w:type="dxa"/>
            <w:shd w:val="clear" w:color="auto" w:fill="auto"/>
            <w:tcMar>
              <w:top w:w="100" w:type="dxa"/>
              <w:left w:w="100" w:type="dxa"/>
              <w:bottom w:w="100" w:type="dxa"/>
              <w:right w:w="100" w:type="dxa"/>
            </w:tcMar>
            <w:vAlign w:val="center"/>
          </w:tcPr>
          <w:p w14:paraId="5FC9C382" w14:textId="105ACF3C" w:rsidR="009D7452" w:rsidRPr="00BC7AB7" w:rsidRDefault="009D7452" w:rsidP="00BC7AB7">
            <w:pPr>
              <w:widowControl w:val="0"/>
              <w:jc w:val="center"/>
              <w:rPr>
                <w:rFonts w:ascii="Palatino Linotype" w:eastAsia="Palatino Linotype" w:hAnsi="Palatino Linotype" w:cs="Palatino Linotype"/>
                <w:sz w:val="22"/>
                <w:szCs w:val="20"/>
              </w:rPr>
            </w:pPr>
            <w:r w:rsidRPr="00BC7AB7">
              <w:rPr>
                <w:rFonts w:ascii="Palatino Linotype" w:hAnsi="Palatino Linotype"/>
                <w:i/>
                <w:sz w:val="22"/>
              </w:rPr>
              <w:t>“</w:t>
            </w:r>
            <w:r w:rsidR="00BD344F" w:rsidRPr="00BC7AB7">
              <w:rPr>
                <w:rFonts w:ascii="Palatino Linotype" w:hAnsi="Palatino Linotype"/>
                <w:i/>
                <w:sz w:val="22"/>
              </w:rPr>
              <w:t>No se entrega la información solicitada</w:t>
            </w:r>
            <w:r w:rsidRPr="00BC7AB7">
              <w:rPr>
                <w:rFonts w:ascii="Palatino Linotype" w:hAnsi="Palatino Linotype"/>
                <w:i/>
                <w:sz w:val="22"/>
              </w:rPr>
              <w:t xml:space="preserve">" </w:t>
            </w:r>
            <w:r w:rsidRPr="00BC7AB7">
              <w:rPr>
                <w:rFonts w:ascii="Palatino Linotype" w:hAnsi="Palatino Linotype"/>
                <w:sz w:val="22"/>
              </w:rPr>
              <w:t>(Sic).</w:t>
            </w:r>
          </w:p>
        </w:tc>
      </w:tr>
      <w:tr w:rsidR="00BC7AB7" w:rsidRPr="00BC7AB7" w14:paraId="0CDFA363" w14:textId="77777777" w:rsidTr="00D71D54">
        <w:tc>
          <w:tcPr>
            <w:tcW w:w="2977" w:type="dxa"/>
            <w:vMerge/>
            <w:shd w:val="clear" w:color="auto" w:fill="auto"/>
            <w:tcMar>
              <w:top w:w="100" w:type="dxa"/>
              <w:left w:w="100" w:type="dxa"/>
              <w:bottom w:w="100" w:type="dxa"/>
              <w:right w:w="100" w:type="dxa"/>
            </w:tcMar>
            <w:vAlign w:val="center"/>
          </w:tcPr>
          <w:p w14:paraId="6CA49920" w14:textId="061FD910" w:rsidR="009D7452" w:rsidRPr="00BC7AB7" w:rsidRDefault="009D7452" w:rsidP="00BC7AB7">
            <w:pPr>
              <w:widowControl w:val="0"/>
              <w:jc w:val="center"/>
              <w:rPr>
                <w:rFonts w:ascii="Palatino Linotype" w:eastAsia="Palatino Linotype" w:hAnsi="Palatino Linotype" w:cs="Palatino Linotype"/>
                <w:b/>
                <w:sz w:val="22"/>
              </w:rPr>
            </w:pPr>
          </w:p>
        </w:tc>
        <w:tc>
          <w:tcPr>
            <w:tcW w:w="6237" w:type="dxa"/>
            <w:shd w:val="clear" w:color="auto" w:fill="auto"/>
            <w:tcMar>
              <w:top w:w="100" w:type="dxa"/>
              <w:left w:w="100" w:type="dxa"/>
              <w:bottom w:w="100" w:type="dxa"/>
              <w:right w:w="100" w:type="dxa"/>
            </w:tcMar>
          </w:tcPr>
          <w:p w14:paraId="01935990" w14:textId="5B913066" w:rsidR="009D7452" w:rsidRPr="00BC7AB7" w:rsidRDefault="00112595" w:rsidP="00BC7AB7">
            <w:pPr>
              <w:widowControl w:val="0"/>
              <w:jc w:val="center"/>
              <w:rPr>
                <w:rFonts w:ascii="Palatino Linotype" w:eastAsia="Palatino Linotype" w:hAnsi="Palatino Linotype" w:cs="Palatino Linotype"/>
                <w:i/>
                <w:sz w:val="22"/>
                <w:szCs w:val="20"/>
              </w:rPr>
            </w:pPr>
            <w:r w:rsidRPr="00BC7AB7">
              <w:rPr>
                <w:rFonts w:ascii="Palatino Linotype" w:eastAsia="Palatino Linotype" w:hAnsi="Palatino Linotype" w:cs="Palatino Linotype"/>
                <w:b/>
                <w:sz w:val="22"/>
                <w:szCs w:val="22"/>
                <w:u w:val="single"/>
              </w:rPr>
              <w:t>Razones o Motivos de Inconformidad:</w:t>
            </w:r>
          </w:p>
        </w:tc>
      </w:tr>
      <w:tr w:rsidR="00BC7AB7" w:rsidRPr="00BC7AB7" w14:paraId="0DF21672" w14:textId="77777777" w:rsidTr="00D71D54">
        <w:tc>
          <w:tcPr>
            <w:tcW w:w="2977" w:type="dxa"/>
            <w:vMerge/>
            <w:shd w:val="clear" w:color="auto" w:fill="auto"/>
            <w:tcMar>
              <w:top w:w="100" w:type="dxa"/>
              <w:left w:w="100" w:type="dxa"/>
              <w:bottom w:w="100" w:type="dxa"/>
              <w:right w:w="100" w:type="dxa"/>
            </w:tcMar>
            <w:vAlign w:val="center"/>
          </w:tcPr>
          <w:p w14:paraId="1AE55A5F" w14:textId="77777777" w:rsidR="009D7452" w:rsidRPr="00BC7AB7" w:rsidRDefault="009D7452" w:rsidP="00BC7AB7">
            <w:pPr>
              <w:widowControl w:val="0"/>
              <w:jc w:val="center"/>
              <w:rPr>
                <w:rFonts w:ascii="Palatino Linotype" w:eastAsia="Palatino Linotype" w:hAnsi="Palatino Linotype" w:cs="Palatino Linotype"/>
                <w:b/>
                <w:sz w:val="22"/>
              </w:rPr>
            </w:pPr>
          </w:p>
        </w:tc>
        <w:tc>
          <w:tcPr>
            <w:tcW w:w="6237" w:type="dxa"/>
            <w:shd w:val="clear" w:color="auto" w:fill="auto"/>
            <w:tcMar>
              <w:top w:w="100" w:type="dxa"/>
              <w:left w:w="100" w:type="dxa"/>
              <w:bottom w:w="100" w:type="dxa"/>
              <w:right w:w="100" w:type="dxa"/>
            </w:tcMar>
          </w:tcPr>
          <w:p w14:paraId="6BC8B5C4" w14:textId="6181200A" w:rsidR="009D7452" w:rsidRPr="00BC7AB7" w:rsidRDefault="00112595" w:rsidP="00BC7AB7">
            <w:pPr>
              <w:widowControl w:val="0"/>
              <w:jc w:val="both"/>
              <w:rPr>
                <w:rFonts w:ascii="Palatino Linotype" w:hAnsi="Palatino Linotype"/>
                <w:i/>
                <w:sz w:val="22"/>
              </w:rPr>
            </w:pPr>
            <w:r w:rsidRPr="00BC7AB7">
              <w:rPr>
                <w:rFonts w:ascii="Palatino Linotype" w:hAnsi="Palatino Linotype"/>
                <w:i/>
                <w:sz w:val="22"/>
              </w:rPr>
              <w:t>“</w:t>
            </w:r>
            <w:r w:rsidR="00BD344F" w:rsidRPr="00BC7AB7">
              <w:rPr>
                <w:rFonts w:ascii="Palatino Linotype" w:hAnsi="Palatino Linotype"/>
                <w:i/>
                <w:sz w:val="22"/>
              </w:rPr>
              <w:t xml:space="preserve">Solicito las adquisiciones de bienes o contratación de servicios que se realizaron durante el año 2021, por mes, así como el procedimiento que se </w:t>
            </w:r>
            <w:proofErr w:type="spellStart"/>
            <w:r w:rsidR="00BD344F" w:rsidRPr="00BC7AB7">
              <w:rPr>
                <w:rFonts w:ascii="Palatino Linotype" w:hAnsi="Palatino Linotype"/>
                <w:i/>
                <w:sz w:val="22"/>
              </w:rPr>
              <w:t>utilizo</w:t>
            </w:r>
            <w:proofErr w:type="spellEnd"/>
            <w:r w:rsidR="00BD344F" w:rsidRPr="00BC7AB7">
              <w:rPr>
                <w:rFonts w:ascii="Palatino Linotype" w:hAnsi="Palatino Linotype"/>
                <w:i/>
                <w:sz w:val="22"/>
              </w:rPr>
              <w:t xml:space="preserve"> para la adquisición, escrito de fallo autorizado por el comité de adquisiciones de adjudicación a los licitantes. Presentan documentos sin firma, no se encuentra el procedimiento que se </w:t>
            </w:r>
            <w:proofErr w:type="spellStart"/>
            <w:r w:rsidR="00BD344F" w:rsidRPr="00BC7AB7">
              <w:rPr>
                <w:rFonts w:ascii="Palatino Linotype" w:hAnsi="Palatino Linotype"/>
                <w:i/>
                <w:sz w:val="22"/>
              </w:rPr>
              <w:t>utilizo</w:t>
            </w:r>
            <w:proofErr w:type="spellEnd"/>
            <w:r w:rsidR="00BD344F" w:rsidRPr="00BC7AB7">
              <w:rPr>
                <w:rFonts w:ascii="Palatino Linotype" w:hAnsi="Palatino Linotype"/>
                <w:i/>
                <w:sz w:val="22"/>
              </w:rPr>
              <w:t xml:space="preserve"> para la adquisición, ni el fallo autorizado por el comité de adquisiciones de adjudicación a los licitantes. En su respuesta establecen que se </w:t>
            </w:r>
            <w:proofErr w:type="spellStart"/>
            <w:r w:rsidR="00BD344F" w:rsidRPr="00BC7AB7">
              <w:rPr>
                <w:rFonts w:ascii="Palatino Linotype" w:hAnsi="Palatino Linotype"/>
                <w:i/>
                <w:sz w:val="22"/>
              </w:rPr>
              <w:t>enucentra</w:t>
            </w:r>
            <w:proofErr w:type="spellEnd"/>
            <w:r w:rsidR="00BD344F" w:rsidRPr="00BC7AB7">
              <w:rPr>
                <w:rFonts w:ascii="Palatino Linotype" w:hAnsi="Palatino Linotype"/>
                <w:i/>
                <w:sz w:val="22"/>
              </w:rPr>
              <w:t xml:space="preserve"> en el portan cuando la información que existe no contiene nada de lo solicitado incluso son documentos sin </w:t>
            </w:r>
            <w:r w:rsidR="00BD344F" w:rsidRPr="00BC7AB7">
              <w:rPr>
                <w:rFonts w:ascii="Palatino Linotype" w:hAnsi="Palatino Linotype"/>
                <w:i/>
                <w:sz w:val="22"/>
              </w:rPr>
              <w:lastRenderedPageBreak/>
              <w:t>validez oficial, ya que no cuentan con firmas de autorización ni logotipos para ser documentos oficiales.</w:t>
            </w:r>
            <w:r w:rsidRPr="00BC7AB7">
              <w:rPr>
                <w:rFonts w:ascii="Palatino Linotype" w:hAnsi="Palatino Linotype"/>
                <w:i/>
                <w:sz w:val="22"/>
              </w:rPr>
              <w:t xml:space="preserve">" </w:t>
            </w:r>
            <w:r w:rsidRPr="00BC7AB7">
              <w:rPr>
                <w:rFonts w:ascii="Palatino Linotype" w:hAnsi="Palatino Linotype"/>
                <w:sz w:val="22"/>
              </w:rPr>
              <w:t>(Sic).</w:t>
            </w:r>
          </w:p>
        </w:tc>
      </w:tr>
    </w:tbl>
    <w:p w14:paraId="31B702C4" w14:textId="17C62C2E" w:rsidR="00BD344F" w:rsidRPr="00BC7AB7" w:rsidRDefault="00BD344F" w:rsidP="00BC7AB7">
      <w:pPr>
        <w:widowControl w:val="0"/>
        <w:spacing w:before="100" w:beforeAutospacing="1" w:after="100" w:afterAutospacing="1" w:line="360" w:lineRule="auto"/>
        <w:jc w:val="both"/>
        <w:rPr>
          <w:rFonts w:ascii="Palatino Linotype" w:eastAsia="Palatino Linotype" w:hAnsi="Palatino Linotype" w:cs="Palatino Linotype"/>
          <w:szCs w:val="22"/>
        </w:rPr>
      </w:pPr>
      <w:r w:rsidRPr="00BC7AB7">
        <w:rPr>
          <w:rFonts w:ascii="Palatino Linotype" w:eastAsia="Palatino Linotype" w:hAnsi="Palatino Linotype" w:cs="Palatino Linotype"/>
          <w:szCs w:val="22"/>
        </w:rPr>
        <w:lastRenderedPageBreak/>
        <w:t xml:space="preserve">Cabe señalar que, la presentación del Recurso de Revisión de mérito, fue acompañado con los siguientes documentos: </w:t>
      </w:r>
    </w:p>
    <w:p w14:paraId="28999204" w14:textId="5827C33C" w:rsidR="00BD344F" w:rsidRPr="00BC7AB7" w:rsidRDefault="00BD344F" w:rsidP="00BC7AB7">
      <w:pPr>
        <w:pStyle w:val="Prrafodelista"/>
        <w:widowControl w:val="0"/>
        <w:numPr>
          <w:ilvl w:val="0"/>
          <w:numId w:val="28"/>
        </w:numPr>
        <w:jc w:val="both"/>
        <w:rPr>
          <w:rFonts w:ascii="Palatino Linotype" w:eastAsia="Palatino Linotype" w:hAnsi="Palatino Linotype" w:cs="Palatino Linotype"/>
          <w:b/>
          <w:i/>
          <w:sz w:val="22"/>
          <w:szCs w:val="22"/>
        </w:rPr>
      </w:pPr>
      <w:r w:rsidRPr="00BC7AB7">
        <w:rPr>
          <w:rFonts w:ascii="Palatino Linotype" w:eastAsia="Palatino Linotype" w:hAnsi="Palatino Linotype" w:cs="Palatino Linotype"/>
          <w:b/>
          <w:i/>
          <w:sz w:val="22"/>
          <w:szCs w:val="22"/>
        </w:rPr>
        <w:t xml:space="preserve">“CERTIFICACIÓN PRESUPUESTAL_68.pdf”, </w:t>
      </w:r>
      <w:r w:rsidRPr="00BC7AB7">
        <w:rPr>
          <w:rFonts w:ascii="Palatino Linotype" w:eastAsia="Palatino Linotype" w:hAnsi="Palatino Linotype" w:cs="Palatino Linotype"/>
          <w:sz w:val="22"/>
          <w:szCs w:val="22"/>
        </w:rPr>
        <w:t xml:space="preserve">Documento que </w:t>
      </w:r>
      <w:r w:rsidR="009A41A4" w:rsidRPr="00BC7AB7">
        <w:rPr>
          <w:rFonts w:ascii="Palatino Linotype" w:eastAsia="Palatino Linotype" w:hAnsi="Palatino Linotype" w:cs="Palatino Linotype"/>
          <w:sz w:val="22"/>
          <w:szCs w:val="22"/>
        </w:rPr>
        <w:t xml:space="preserve">contiene una página, la cual lleva por título </w:t>
      </w:r>
      <w:r w:rsidRPr="00BC7AB7">
        <w:rPr>
          <w:rFonts w:ascii="Palatino Linotype" w:eastAsia="Palatino Linotype" w:hAnsi="Palatino Linotype" w:cs="Palatino Linotype"/>
          <w:sz w:val="22"/>
          <w:szCs w:val="22"/>
        </w:rPr>
        <w:t>“Certificación Presupuestal”</w:t>
      </w:r>
      <w:r w:rsidR="0045090F" w:rsidRPr="00BC7AB7">
        <w:rPr>
          <w:rFonts w:ascii="Palatino Linotype" w:eastAsia="Palatino Linotype" w:hAnsi="Palatino Linotype" w:cs="Palatino Linotype"/>
          <w:sz w:val="22"/>
          <w:szCs w:val="22"/>
        </w:rPr>
        <w:t xml:space="preserve"> con siete cuentas, mismas que tiene cargos y abonos y al final una referencia sobre la fuente del financiamiento de dichas cuentas, tal y como se advierte a continuación: </w:t>
      </w:r>
    </w:p>
    <w:p w14:paraId="48EDE6B2" w14:textId="77777777" w:rsidR="0045090F" w:rsidRPr="00BC7AB7" w:rsidRDefault="0045090F" w:rsidP="00BC7AB7">
      <w:pPr>
        <w:widowControl w:val="0"/>
        <w:jc w:val="both"/>
        <w:rPr>
          <w:rFonts w:ascii="Palatino Linotype" w:eastAsia="Palatino Linotype" w:hAnsi="Palatino Linotype" w:cs="Palatino Linotype"/>
          <w:b/>
          <w:i/>
          <w:sz w:val="22"/>
          <w:szCs w:val="22"/>
        </w:rPr>
      </w:pPr>
    </w:p>
    <w:p w14:paraId="390CFD74" w14:textId="31A02AE0" w:rsidR="0045090F" w:rsidRPr="00BC7AB7" w:rsidRDefault="0045090F" w:rsidP="00BC7AB7">
      <w:pPr>
        <w:widowControl w:val="0"/>
        <w:jc w:val="center"/>
        <w:rPr>
          <w:rFonts w:ascii="Palatino Linotype" w:eastAsia="Palatino Linotype" w:hAnsi="Palatino Linotype" w:cs="Palatino Linotype"/>
          <w:b/>
          <w:i/>
          <w:sz w:val="22"/>
          <w:szCs w:val="22"/>
        </w:rPr>
      </w:pPr>
      <w:r w:rsidRPr="00BC7AB7">
        <w:rPr>
          <w:rFonts w:ascii="Palatino Linotype" w:eastAsia="Palatino Linotype" w:hAnsi="Palatino Linotype" w:cs="Palatino Linotype"/>
          <w:b/>
          <w:i/>
          <w:noProof/>
          <w:sz w:val="22"/>
          <w:szCs w:val="22"/>
        </w:rPr>
        <w:drawing>
          <wp:inline distT="0" distB="0" distL="0" distR="0" wp14:anchorId="6899AA5D" wp14:editId="67EE2E6E">
            <wp:extent cx="4095750" cy="3053963"/>
            <wp:effectExtent l="152400" t="152400" r="361950" b="3562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8008" cy="3063103"/>
                    </a:xfrm>
                    <a:prstGeom prst="rect">
                      <a:avLst/>
                    </a:prstGeom>
                    <a:ln>
                      <a:noFill/>
                    </a:ln>
                    <a:effectLst>
                      <a:outerShdw blurRad="292100" dist="139700" dir="2700000" algn="tl" rotWithShape="0">
                        <a:srgbClr val="333333">
                          <a:alpha val="65000"/>
                        </a:srgbClr>
                      </a:outerShdw>
                    </a:effectLst>
                  </pic:spPr>
                </pic:pic>
              </a:graphicData>
            </a:graphic>
          </wp:inline>
        </w:drawing>
      </w:r>
    </w:p>
    <w:p w14:paraId="54F1D897" w14:textId="77777777" w:rsidR="00BD344F" w:rsidRPr="00BC7AB7" w:rsidRDefault="00BD344F" w:rsidP="00BC7AB7">
      <w:pPr>
        <w:widowControl w:val="0"/>
        <w:jc w:val="both"/>
        <w:rPr>
          <w:rFonts w:ascii="Palatino Linotype" w:eastAsia="Palatino Linotype" w:hAnsi="Palatino Linotype" w:cs="Palatino Linotype"/>
          <w:b/>
          <w:sz w:val="22"/>
          <w:szCs w:val="22"/>
          <w:u w:val="single"/>
        </w:rPr>
      </w:pPr>
    </w:p>
    <w:p w14:paraId="0D8279A4" w14:textId="78037C03" w:rsidR="0045090F" w:rsidRPr="00BC7AB7" w:rsidRDefault="0045090F" w:rsidP="00BC7AB7">
      <w:pPr>
        <w:pStyle w:val="Prrafodelista"/>
        <w:widowControl w:val="0"/>
        <w:numPr>
          <w:ilvl w:val="0"/>
          <w:numId w:val="28"/>
        </w:numPr>
        <w:jc w:val="both"/>
        <w:rPr>
          <w:rFonts w:ascii="Palatino Linotype" w:eastAsia="Palatino Linotype" w:hAnsi="Palatino Linotype" w:cs="Palatino Linotype"/>
          <w:b/>
          <w:sz w:val="22"/>
          <w:szCs w:val="22"/>
          <w:u w:val="single"/>
        </w:rPr>
      </w:pPr>
      <w:r w:rsidRPr="00BC7AB7">
        <w:rPr>
          <w:rFonts w:ascii="Palatino Linotype" w:eastAsia="Palatino Linotype" w:hAnsi="Palatino Linotype" w:cs="Palatino Linotype"/>
          <w:b/>
          <w:i/>
          <w:sz w:val="22"/>
          <w:szCs w:val="22"/>
        </w:rPr>
        <w:t>“</w:t>
      </w:r>
      <w:proofErr w:type="spellStart"/>
      <w:r w:rsidRPr="00BC7AB7">
        <w:rPr>
          <w:rFonts w:ascii="Palatino Linotype" w:eastAsia="Palatino Linotype" w:hAnsi="Palatino Linotype" w:cs="Palatino Linotype"/>
          <w:b/>
          <w:i/>
          <w:sz w:val="22"/>
          <w:szCs w:val="22"/>
        </w:rPr>
        <w:t>Contarto</w:t>
      </w:r>
      <w:proofErr w:type="spellEnd"/>
      <w:r w:rsidRPr="00BC7AB7">
        <w:rPr>
          <w:rFonts w:ascii="Palatino Linotype" w:eastAsia="Palatino Linotype" w:hAnsi="Palatino Linotype" w:cs="Palatino Linotype"/>
          <w:b/>
          <w:i/>
          <w:sz w:val="22"/>
          <w:szCs w:val="22"/>
        </w:rPr>
        <w:t xml:space="preserve"> Pedido 073-2021_68.pdf</w:t>
      </w:r>
      <w:r w:rsidR="00386EA0" w:rsidRPr="00BC7AB7">
        <w:rPr>
          <w:rFonts w:ascii="Palatino Linotype" w:eastAsia="Palatino Linotype" w:hAnsi="Palatino Linotype" w:cs="Palatino Linotype"/>
          <w:b/>
          <w:i/>
          <w:sz w:val="22"/>
          <w:szCs w:val="22"/>
        </w:rPr>
        <w:t xml:space="preserve">”. </w:t>
      </w:r>
      <w:r w:rsidR="00386EA0" w:rsidRPr="00BC7AB7">
        <w:rPr>
          <w:rFonts w:ascii="Palatino Linotype" w:eastAsia="Palatino Linotype" w:hAnsi="Palatino Linotype" w:cs="Palatino Linotype"/>
          <w:sz w:val="22"/>
          <w:szCs w:val="22"/>
        </w:rPr>
        <w:t>Documento</w:t>
      </w:r>
      <w:r w:rsidR="009A41A4" w:rsidRPr="00BC7AB7">
        <w:rPr>
          <w:rFonts w:ascii="Palatino Linotype" w:eastAsia="Palatino Linotype" w:hAnsi="Palatino Linotype" w:cs="Palatino Linotype"/>
          <w:sz w:val="22"/>
          <w:szCs w:val="22"/>
        </w:rPr>
        <w:t xml:space="preserve"> que contiene dos páginas, </w:t>
      </w:r>
      <w:r w:rsidR="00D17250" w:rsidRPr="00BC7AB7">
        <w:rPr>
          <w:rFonts w:ascii="Palatino Linotype" w:eastAsia="Palatino Linotype" w:hAnsi="Palatino Linotype" w:cs="Palatino Linotype"/>
          <w:sz w:val="22"/>
          <w:szCs w:val="22"/>
        </w:rPr>
        <w:t xml:space="preserve">de </w:t>
      </w:r>
      <w:r w:rsidR="009A41A4" w:rsidRPr="00BC7AB7">
        <w:rPr>
          <w:rFonts w:ascii="Palatino Linotype" w:eastAsia="Palatino Linotype" w:hAnsi="Palatino Linotype" w:cs="Palatino Linotype"/>
          <w:sz w:val="22"/>
          <w:szCs w:val="22"/>
        </w:rPr>
        <w:t xml:space="preserve">las cuales la primera lleva por título “Contrato Pedido” del que se advierten datos de un Proveedor, así como Datos de la Adjudicación y finalmente, elementos básicos de la </w:t>
      </w:r>
      <w:r w:rsidR="009A41A4" w:rsidRPr="00BC7AB7">
        <w:rPr>
          <w:rFonts w:ascii="Palatino Linotype" w:eastAsia="Palatino Linotype" w:hAnsi="Palatino Linotype" w:cs="Palatino Linotype"/>
          <w:sz w:val="22"/>
          <w:szCs w:val="22"/>
        </w:rPr>
        <w:lastRenderedPageBreak/>
        <w:t>contratación</w:t>
      </w:r>
      <w:r w:rsidR="00D17250" w:rsidRPr="00BC7AB7">
        <w:rPr>
          <w:rFonts w:ascii="Palatino Linotype" w:eastAsia="Palatino Linotype" w:hAnsi="Palatino Linotype" w:cs="Palatino Linotype"/>
          <w:sz w:val="22"/>
          <w:szCs w:val="22"/>
        </w:rPr>
        <w:t xml:space="preserve"> de bienes adjudicados. Por otra parte, en la segunda hoja, se advierte el Anexo Uno, el cual contiene las especificaciones y descripción de los bienes adjudicados.</w:t>
      </w:r>
    </w:p>
    <w:p w14:paraId="61815288" w14:textId="77777777" w:rsidR="0045090F" w:rsidRPr="00BC7AB7" w:rsidRDefault="0045090F" w:rsidP="00BC7AB7">
      <w:pPr>
        <w:widowControl w:val="0"/>
        <w:jc w:val="both"/>
        <w:rPr>
          <w:rFonts w:ascii="Palatino Linotype" w:eastAsia="Palatino Linotype" w:hAnsi="Palatino Linotype" w:cs="Palatino Linotype"/>
          <w:b/>
          <w:sz w:val="22"/>
          <w:szCs w:val="22"/>
          <w:u w:val="single"/>
        </w:rPr>
      </w:pPr>
    </w:p>
    <w:p w14:paraId="39480FF6" w14:textId="77777777" w:rsidR="0045090F" w:rsidRPr="00BC7AB7" w:rsidRDefault="0045090F" w:rsidP="00BC7AB7">
      <w:pPr>
        <w:widowControl w:val="0"/>
        <w:jc w:val="both"/>
        <w:rPr>
          <w:rFonts w:ascii="Palatino Linotype" w:eastAsia="Palatino Linotype" w:hAnsi="Palatino Linotype" w:cs="Palatino Linotype"/>
          <w:b/>
          <w:sz w:val="22"/>
          <w:szCs w:val="22"/>
          <w:u w:val="single"/>
        </w:rPr>
      </w:pPr>
    </w:p>
    <w:p w14:paraId="1C992111" w14:textId="77777777" w:rsidR="0045090F" w:rsidRPr="00BC7AB7" w:rsidRDefault="0045090F" w:rsidP="00BC7AB7">
      <w:pPr>
        <w:widowControl w:val="0"/>
        <w:jc w:val="both"/>
        <w:rPr>
          <w:rFonts w:ascii="Palatino Linotype" w:eastAsia="Palatino Linotype" w:hAnsi="Palatino Linotype" w:cs="Palatino Linotype"/>
          <w:b/>
          <w:sz w:val="22"/>
          <w:szCs w:val="22"/>
          <w:u w:val="singl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BC7AB7" w:rsidRPr="00BC7AB7" w14:paraId="24470564" w14:textId="77777777" w:rsidTr="00C00420">
        <w:tc>
          <w:tcPr>
            <w:tcW w:w="2977" w:type="dxa"/>
            <w:shd w:val="clear" w:color="auto" w:fill="auto"/>
            <w:tcMar>
              <w:top w:w="100" w:type="dxa"/>
              <w:left w:w="100" w:type="dxa"/>
              <w:bottom w:w="100" w:type="dxa"/>
              <w:right w:w="100" w:type="dxa"/>
            </w:tcMar>
          </w:tcPr>
          <w:p w14:paraId="16F2D226" w14:textId="77777777" w:rsidR="0012308A" w:rsidRPr="00BC7AB7" w:rsidRDefault="0012308A" w:rsidP="00BC7AB7">
            <w:pPr>
              <w:widowControl w:val="0"/>
              <w:jc w:val="center"/>
              <w:rPr>
                <w:rFonts w:ascii="Palatino Linotype" w:eastAsia="Palatino Linotype" w:hAnsi="Palatino Linotype" w:cs="Palatino Linotype"/>
                <w:b/>
                <w:u w:val="single"/>
              </w:rPr>
            </w:pPr>
            <w:r w:rsidRPr="00BC7AB7">
              <w:rPr>
                <w:rFonts w:ascii="Palatino Linotype" w:eastAsia="Palatino Linotype" w:hAnsi="Palatino Linotype" w:cs="Palatino Linotype"/>
                <w:b/>
                <w:u w:val="single"/>
              </w:rPr>
              <w:t>Número de Recurso de Revisión</w:t>
            </w:r>
          </w:p>
        </w:tc>
        <w:tc>
          <w:tcPr>
            <w:tcW w:w="6237" w:type="dxa"/>
            <w:shd w:val="clear" w:color="auto" w:fill="auto"/>
            <w:tcMar>
              <w:top w:w="100" w:type="dxa"/>
              <w:left w:w="100" w:type="dxa"/>
              <w:bottom w:w="100" w:type="dxa"/>
              <w:right w:w="100" w:type="dxa"/>
            </w:tcMar>
            <w:vAlign w:val="center"/>
          </w:tcPr>
          <w:p w14:paraId="7C74B4BF" w14:textId="633BF7D2" w:rsidR="0012308A" w:rsidRPr="00BC7AB7" w:rsidRDefault="00112595" w:rsidP="00BC7AB7">
            <w:pPr>
              <w:widowControl w:val="0"/>
              <w:jc w:val="center"/>
              <w:rPr>
                <w:rFonts w:ascii="Palatino Linotype" w:eastAsia="Palatino Linotype" w:hAnsi="Palatino Linotype" w:cs="Palatino Linotype"/>
                <w:b/>
                <w:sz w:val="22"/>
                <w:szCs w:val="22"/>
                <w:u w:val="single"/>
              </w:rPr>
            </w:pPr>
            <w:r w:rsidRPr="00BC7AB7">
              <w:rPr>
                <w:rFonts w:ascii="Palatino Linotype" w:eastAsia="Palatino Linotype" w:hAnsi="Palatino Linotype" w:cs="Palatino Linotype"/>
                <w:b/>
                <w:sz w:val="22"/>
                <w:szCs w:val="22"/>
                <w:u w:val="single"/>
              </w:rPr>
              <w:t>Razones o Motivos de Inconformidad:</w:t>
            </w:r>
          </w:p>
        </w:tc>
      </w:tr>
      <w:tr w:rsidR="00BC7AB7" w:rsidRPr="00BC7AB7" w14:paraId="4D41344E" w14:textId="77777777" w:rsidTr="00D71D54">
        <w:trPr>
          <w:trHeight w:val="604"/>
        </w:trPr>
        <w:tc>
          <w:tcPr>
            <w:tcW w:w="2977" w:type="dxa"/>
            <w:vMerge w:val="restart"/>
            <w:shd w:val="clear" w:color="auto" w:fill="auto"/>
            <w:tcMar>
              <w:top w:w="100" w:type="dxa"/>
              <w:left w:w="100" w:type="dxa"/>
              <w:bottom w:w="100" w:type="dxa"/>
              <w:right w:w="100" w:type="dxa"/>
            </w:tcMar>
            <w:vAlign w:val="center"/>
          </w:tcPr>
          <w:p w14:paraId="53A6867F" w14:textId="1E01F785" w:rsidR="009D7452" w:rsidRPr="00BC7AB7" w:rsidRDefault="00BD344F" w:rsidP="00BC7AB7">
            <w:pPr>
              <w:widowControl w:val="0"/>
              <w:jc w:val="center"/>
              <w:rPr>
                <w:rFonts w:ascii="Palatino Linotype" w:eastAsia="Palatino Linotype" w:hAnsi="Palatino Linotype" w:cs="Palatino Linotype"/>
              </w:rPr>
            </w:pPr>
            <w:r w:rsidRPr="00BC7AB7">
              <w:rPr>
                <w:rFonts w:ascii="Palatino Linotype" w:eastAsia="Palatino Linotype" w:hAnsi="Palatino Linotype" w:cs="Palatino Linotype"/>
                <w:b/>
                <w:sz w:val="22"/>
              </w:rPr>
              <w:t>08138</w:t>
            </w:r>
            <w:r w:rsidR="009D7452" w:rsidRPr="00BC7AB7">
              <w:rPr>
                <w:rFonts w:ascii="Palatino Linotype" w:eastAsia="Palatino Linotype" w:hAnsi="Palatino Linotype" w:cs="Palatino Linotype"/>
                <w:b/>
                <w:sz w:val="22"/>
              </w:rPr>
              <w:t>/INFOEM/IP/RR/2023</w:t>
            </w:r>
          </w:p>
        </w:tc>
        <w:tc>
          <w:tcPr>
            <w:tcW w:w="6237" w:type="dxa"/>
            <w:shd w:val="clear" w:color="auto" w:fill="auto"/>
            <w:tcMar>
              <w:top w:w="100" w:type="dxa"/>
              <w:left w:w="100" w:type="dxa"/>
              <w:bottom w:w="100" w:type="dxa"/>
              <w:right w:w="100" w:type="dxa"/>
            </w:tcMar>
            <w:vAlign w:val="center"/>
          </w:tcPr>
          <w:p w14:paraId="3682A6AE" w14:textId="378676A3" w:rsidR="009D7452" w:rsidRPr="00BC7AB7" w:rsidRDefault="009D7452" w:rsidP="00BC7AB7">
            <w:pPr>
              <w:widowControl w:val="0"/>
              <w:jc w:val="center"/>
              <w:rPr>
                <w:rFonts w:ascii="Palatino Linotype" w:eastAsia="Palatino Linotype" w:hAnsi="Palatino Linotype" w:cs="Palatino Linotype"/>
                <w:sz w:val="22"/>
                <w:szCs w:val="20"/>
              </w:rPr>
            </w:pPr>
            <w:r w:rsidRPr="00BC7AB7">
              <w:rPr>
                <w:rFonts w:ascii="Palatino Linotype" w:hAnsi="Palatino Linotype"/>
                <w:i/>
                <w:sz w:val="22"/>
              </w:rPr>
              <w:t>“</w:t>
            </w:r>
            <w:r w:rsidR="00D17250" w:rsidRPr="00BC7AB7">
              <w:rPr>
                <w:rFonts w:ascii="Palatino Linotype" w:hAnsi="Palatino Linotype"/>
                <w:i/>
                <w:sz w:val="22"/>
              </w:rPr>
              <w:t xml:space="preserve">No se encuentra la </w:t>
            </w:r>
            <w:proofErr w:type="spellStart"/>
            <w:r w:rsidR="00D17250" w:rsidRPr="00BC7AB7">
              <w:rPr>
                <w:rFonts w:ascii="Palatino Linotype" w:hAnsi="Palatino Linotype"/>
                <w:i/>
                <w:sz w:val="22"/>
              </w:rPr>
              <w:t>infrmación</w:t>
            </w:r>
            <w:proofErr w:type="spellEnd"/>
            <w:r w:rsidRPr="00BC7AB7">
              <w:rPr>
                <w:rFonts w:ascii="Palatino Linotype" w:hAnsi="Palatino Linotype"/>
                <w:i/>
                <w:sz w:val="22"/>
              </w:rPr>
              <w:t xml:space="preserve">" </w:t>
            </w:r>
            <w:r w:rsidRPr="00BC7AB7">
              <w:rPr>
                <w:rFonts w:ascii="Palatino Linotype" w:hAnsi="Palatino Linotype"/>
                <w:sz w:val="22"/>
              </w:rPr>
              <w:t>(Sic).</w:t>
            </w:r>
          </w:p>
        </w:tc>
      </w:tr>
      <w:tr w:rsidR="00BC7AB7" w:rsidRPr="00BC7AB7" w14:paraId="6D78589A" w14:textId="77777777" w:rsidTr="00D936EA">
        <w:trPr>
          <w:trHeight w:val="489"/>
        </w:trPr>
        <w:tc>
          <w:tcPr>
            <w:tcW w:w="2977" w:type="dxa"/>
            <w:vMerge/>
            <w:shd w:val="clear" w:color="auto" w:fill="auto"/>
            <w:tcMar>
              <w:top w:w="100" w:type="dxa"/>
              <w:left w:w="100" w:type="dxa"/>
              <w:bottom w:w="100" w:type="dxa"/>
              <w:right w:w="100" w:type="dxa"/>
            </w:tcMar>
            <w:vAlign w:val="center"/>
          </w:tcPr>
          <w:p w14:paraId="59807F08" w14:textId="0ED6F5EF" w:rsidR="009D7452" w:rsidRPr="00BC7AB7" w:rsidRDefault="009D7452" w:rsidP="00BC7AB7">
            <w:pPr>
              <w:widowControl w:val="0"/>
              <w:jc w:val="center"/>
              <w:rPr>
                <w:rFonts w:ascii="Palatino Linotype" w:eastAsia="Palatino Linotype" w:hAnsi="Palatino Linotype" w:cs="Palatino Linotype"/>
                <w:b/>
              </w:rPr>
            </w:pPr>
          </w:p>
        </w:tc>
        <w:tc>
          <w:tcPr>
            <w:tcW w:w="6237" w:type="dxa"/>
            <w:shd w:val="clear" w:color="auto" w:fill="auto"/>
            <w:tcMar>
              <w:top w:w="100" w:type="dxa"/>
              <w:left w:w="100" w:type="dxa"/>
              <w:bottom w:w="100" w:type="dxa"/>
              <w:right w:w="100" w:type="dxa"/>
            </w:tcMar>
          </w:tcPr>
          <w:p w14:paraId="319648EC" w14:textId="0735891E" w:rsidR="009D7452" w:rsidRPr="00BC7AB7" w:rsidRDefault="00112595" w:rsidP="00BC7AB7">
            <w:pPr>
              <w:widowControl w:val="0"/>
              <w:jc w:val="center"/>
              <w:rPr>
                <w:rFonts w:ascii="Palatino Linotype" w:eastAsia="Palatino Linotype" w:hAnsi="Palatino Linotype" w:cs="Palatino Linotype"/>
                <w:i/>
                <w:sz w:val="22"/>
                <w:szCs w:val="20"/>
                <w:u w:val="single"/>
              </w:rPr>
            </w:pPr>
            <w:r w:rsidRPr="00BC7AB7">
              <w:rPr>
                <w:rFonts w:ascii="Palatino Linotype" w:eastAsia="Palatino Linotype" w:hAnsi="Palatino Linotype" w:cs="Palatino Linotype"/>
                <w:b/>
                <w:sz w:val="22"/>
                <w:szCs w:val="22"/>
                <w:u w:val="single"/>
              </w:rPr>
              <w:t>Razones o Motivos de Inconformidad:</w:t>
            </w:r>
          </w:p>
        </w:tc>
      </w:tr>
      <w:tr w:rsidR="00BC7AB7" w:rsidRPr="00BC7AB7" w14:paraId="75242156" w14:textId="77777777" w:rsidTr="00D936EA">
        <w:trPr>
          <w:trHeight w:val="489"/>
        </w:trPr>
        <w:tc>
          <w:tcPr>
            <w:tcW w:w="2977" w:type="dxa"/>
            <w:vMerge/>
            <w:shd w:val="clear" w:color="auto" w:fill="auto"/>
            <w:tcMar>
              <w:top w:w="100" w:type="dxa"/>
              <w:left w:w="100" w:type="dxa"/>
              <w:bottom w:w="100" w:type="dxa"/>
              <w:right w:w="100" w:type="dxa"/>
            </w:tcMar>
            <w:vAlign w:val="center"/>
          </w:tcPr>
          <w:p w14:paraId="00D84673" w14:textId="77777777" w:rsidR="009D7452" w:rsidRPr="00BC7AB7" w:rsidRDefault="009D7452" w:rsidP="00BC7AB7">
            <w:pPr>
              <w:widowControl w:val="0"/>
              <w:jc w:val="center"/>
              <w:rPr>
                <w:rFonts w:ascii="Palatino Linotype" w:eastAsia="Palatino Linotype" w:hAnsi="Palatino Linotype" w:cs="Palatino Linotype"/>
                <w:b/>
                <w:sz w:val="22"/>
              </w:rPr>
            </w:pPr>
          </w:p>
        </w:tc>
        <w:tc>
          <w:tcPr>
            <w:tcW w:w="6237" w:type="dxa"/>
            <w:shd w:val="clear" w:color="auto" w:fill="auto"/>
            <w:tcMar>
              <w:top w:w="100" w:type="dxa"/>
              <w:left w:w="100" w:type="dxa"/>
              <w:bottom w:w="100" w:type="dxa"/>
              <w:right w:w="100" w:type="dxa"/>
            </w:tcMar>
          </w:tcPr>
          <w:p w14:paraId="04135803" w14:textId="0FAAE64D" w:rsidR="009D7452" w:rsidRPr="00BC7AB7" w:rsidRDefault="00DF2371" w:rsidP="00BC7AB7">
            <w:pPr>
              <w:widowControl w:val="0"/>
              <w:jc w:val="both"/>
              <w:rPr>
                <w:rFonts w:ascii="Palatino Linotype" w:hAnsi="Palatino Linotype"/>
                <w:i/>
                <w:sz w:val="22"/>
              </w:rPr>
            </w:pPr>
            <w:r w:rsidRPr="00BC7AB7">
              <w:rPr>
                <w:rFonts w:ascii="Palatino Linotype" w:hAnsi="Palatino Linotype"/>
                <w:i/>
                <w:sz w:val="22"/>
              </w:rPr>
              <w:t>“</w:t>
            </w:r>
            <w:r w:rsidR="00D17250" w:rsidRPr="00BC7AB7">
              <w:rPr>
                <w:rFonts w:ascii="Palatino Linotype" w:hAnsi="Palatino Linotype"/>
                <w:i/>
                <w:sz w:val="22"/>
              </w:rPr>
              <w:t>No se entrega la información solicitada correspondiente al 2023 Solamente presentan dos registros en el portal de los cuales no se puede tener acceso a la información correspondiente</w:t>
            </w:r>
            <w:r w:rsidRPr="00BC7AB7">
              <w:rPr>
                <w:rFonts w:ascii="Palatino Linotype" w:hAnsi="Palatino Linotype"/>
                <w:i/>
                <w:sz w:val="22"/>
              </w:rPr>
              <w:t xml:space="preserve">” </w:t>
            </w:r>
            <w:r w:rsidRPr="00BC7AB7">
              <w:rPr>
                <w:rFonts w:ascii="Palatino Linotype" w:hAnsi="Palatino Linotype"/>
                <w:sz w:val="22"/>
              </w:rPr>
              <w:t>(Sic)</w:t>
            </w:r>
          </w:p>
        </w:tc>
      </w:tr>
    </w:tbl>
    <w:p w14:paraId="6BF101BA" w14:textId="3E527DA2" w:rsidR="00D17250" w:rsidRPr="00BC7AB7" w:rsidRDefault="00D17250" w:rsidP="00BC7AB7">
      <w:pPr>
        <w:widowControl w:val="0"/>
        <w:spacing w:before="100" w:beforeAutospacing="1" w:after="100" w:afterAutospacing="1" w:line="360" w:lineRule="auto"/>
        <w:jc w:val="both"/>
        <w:rPr>
          <w:rFonts w:ascii="Palatino Linotype" w:eastAsia="Palatino Linotype" w:hAnsi="Palatino Linotype" w:cs="Palatino Linotype"/>
          <w:b/>
          <w:i/>
          <w:sz w:val="22"/>
          <w:szCs w:val="22"/>
        </w:rPr>
      </w:pPr>
      <w:r w:rsidRPr="00BC7AB7">
        <w:rPr>
          <w:rFonts w:ascii="Palatino Linotype" w:eastAsia="Palatino Linotype" w:hAnsi="Palatino Linotype" w:cs="Palatino Linotype"/>
          <w:szCs w:val="22"/>
        </w:rPr>
        <w:t xml:space="preserve">De igual forma, la presentación del Recurso de Revisión de mérito, fue acompañado con el documento electrónico denominado: </w:t>
      </w:r>
      <w:r w:rsidRPr="00BC7AB7">
        <w:rPr>
          <w:rFonts w:ascii="Palatino Linotype" w:eastAsia="Palatino Linotype" w:hAnsi="Palatino Linotype" w:cs="Palatino Linotype"/>
          <w:b/>
          <w:i/>
          <w:szCs w:val="22"/>
        </w:rPr>
        <w:t>“</w:t>
      </w:r>
      <w:r w:rsidRPr="00BC7AB7">
        <w:rPr>
          <w:rFonts w:ascii="Palatino Linotype" w:eastAsia="Palatino Linotype" w:hAnsi="Palatino Linotype" w:cs="Palatino Linotype"/>
          <w:b/>
          <w:i/>
          <w:sz w:val="22"/>
          <w:szCs w:val="22"/>
        </w:rPr>
        <w:t xml:space="preserve">IPOMEX 70 2 REGISTROS.pdf”, </w:t>
      </w:r>
      <w:r w:rsidRPr="00BC7AB7">
        <w:rPr>
          <w:rFonts w:ascii="Palatino Linotype" w:eastAsia="Palatino Linotype" w:hAnsi="Palatino Linotype" w:cs="Palatino Linotype"/>
          <w:sz w:val="22"/>
          <w:szCs w:val="22"/>
        </w:rPr>
        <w:t xml:space="preserve">el cual contiene, tres páginas de las que se advierten registros del Sistema de Información Pública de Oficio </w:t>
      </w:r>
      <w:r w:rsidR="00386EA0" w:rsidRPr="00BC7AB7">
        <w:rPr>
          <w:rFonts w:ascii="Palatino Linotype" w:eastAsia="Palatino Linotype" w:hAnsi="Palatino Linotype" w:cs="Palatino Linotype"/>
          <w:sz w:val="22"/>
          <w:szCs w:val="22"/>
        </w:rPr>
        <w:t>Mexiquense, específicamente</w:t>
      </w:r>
      <w:r w:rsidRPr="00BC7AB7">
        <w:rPr>
          <w:rFonts w:ascii="Palatino Linotype" w:eastAsia="Palatino Linotype" w:hAnsi="Palatino Linotype" w:cs="Palatino Linotype"/>
          <w:sz w:val="22"/>
          <w:szCs w:val="22"/>
        </w:rPr>
        <w:t xml:space="preserve"> de la Fracción XXIX B, denominada “Resultados de Procedimientos de Adjudicación Directa Realizados.</w:t>
      </w:r>
    </w:p>
    <w:p w14:paraId="1CBAE806" w14:textId="23C04A31" w:rsidR="00000062" w:rsidRPr="00BC7AB7" w:rsidRDefault="00D17250" w:rsidP="00BC7AB7">
      <w:pPr>
        <w:spacing w:line="360" w:lineRule="auto"/>
        <w:jc w:val="both"/>
        <w:rPr>
          <w:rFonts w:ascii="Palatino Linotype" w:eastAsia="Palatino Linotype" w:hAnsi="Palatino Linotype" w:cs="Palatino Linotype"/>
          <w:b/>
          <w:sz w:val="28"/>
          <w:szCs w:val="28"/>
        </w:rPr>
      </w:pPr>
      <w:r w:rsidRPr="00BC7AB7">
        <w:rPr>
          <w:rFonts w:ascii="Palatino Linotype" w:eastAsia="Palatino Linotype" w:hAnsi="Palatino Linotype" w:cs="Palatino Linotype"/>
          <w:b/>
          <w:sz w:val="28"/>
          <w:szCs w:val="28"/>
        </w:rPr>
        <w:t>IV</w:t>
      </w:r>
      <w:r w:rsidR="00015EDF" w:rsidRPr="00BC7AB7">
        <w:rPr>
          <w:rFonts w:ascii="Palatino Linotype" w:eastAsia="Palatino Linotype" w:hAnsi="Palatino Linotype" w:cs="Palatino Linotype"/>
          <w:b/>
          <w:sz w:val="28"/>
          <w:szCs w:val="28"/>
        </w:rPr>
        <w:t>. Del turno de</w:t>
      </w:r>
      <w:r w:rsidR="006E6D53" w:rsidRPr="00BC7AB7">
        <w:rPr>
          <w:rFonts w:ascii="Palatino Linotype" w:eastAsia="Palatino Linotype" w:hAnsi="Palatino Linotype" w:cs="Palatino Linotype"/>
          <w:b/>
          <w:sz w:val="28"/>
          <w:szCs w:val="28"/>
        </w:rPr>
        <w:t xml:space="preserve"> </w:t>
      </w:r>
      <w:r w:rsidR="00015EDF" w:rsidRPr="00BC7AB7">
        <w:rPr>
          <w:rFonts w:ascii="Palatino Linotype" w:eastAsia="Palatino Linotype" w:hAnsi="Palatino Linotype" w:cs="Palatino Linotype"/>
          <w:b/>
          <w:sz w:val="28"/>
          <w:szCs w:val="28"/>
        </w:rPr>
        <w:t>l</w:t>
      </w:r>
      <w:r w:rsidR="006E6D53" w:rsidRPr="00BC7AB7">
        <w:rPr>
          <w:rFonts w:ascii="Palatino Linotype" w:eastAsia="Palatino Linotype" w:hAnsi="Palatino Linotype" w:cs="Palatino Linotype"/>
          <w:b/>
          <w:sz w:val="28"/>
          <w:szCs w:val="28"/>
        </w:rPr>
        <w:t>os</w:t>
      </w:r>
      <w:r w:rsidR="00015EDF" w:rsidRPr="00BC7AB7">
        <w:rPr>
          <w:rFonts w:ascii="Palatino Linotype" w:eastAsia="Palatino Linotype" w:hAnsi="Palatino Linotype" w:cs="Palatino Linotype"/>
          <w:b/>
          <w:sz w:val="28"/>
          <w:szCs w:val="28"/>
        </w:rPr>
        <w:t xml:space="preserve"> Recurso</w:t>
      </w:r>
      <w:r w:rsidR="006E6D53" w:rsidRPr="00BC7AB7">
        <w:rPr>
          <w:rFonts w:ascii="Palatino Linotype" w:eastAsia="Palatino Linotype" w:hAnsi="Palatino Linotype" w:cs="Palatino Linotype"/>
          <w:b/>
          <w:sz w:val="28"/>
          <w:szCs w:val="28"/>
        </w:rPr>
        <w:t>s</w:t>
      </w:r>
      <w:r w:rsidR="00015EDF" w:rsidRPr="00BC7AB7">
        <w:rPr>
          <w:rFonts w:ascii="Palatino Linotype" w:eastAsia="Palatino Linotype" w:hAnsi="Palatino Linotype" w:cs="Palatino Linotype"/>
          <w:b/>
          <w:sz w:val="28"/>
          <w:szCs w:val="28"/>
        </w:rPr>
        <w:t xml:space="preserve"> de Revisión. </w:t>
      </w:r>
    </w:p>
    <w:p w14:paraId="4963E195" w14:textId="23BE4FC8" w:rsidR="00000062" w:rsidRPr="00BC7AB7" w:rsidRDefault="00015EDF"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 xml:space="preserve">El </w:t>
      </w:r>
      <w:r w:rsidR="009820EE" w:rsidRPr="00BC7AB7">
        <w:rPr>
          <w:rFonts w:ascii="Palatino Linotype" w:eastAsia="Palatino Linotype" w:hAnsi="Palatino Linotype" w:cs="Palatino Linotype"/>
          <w:b/>
        </w:rPr>
        <w:t xml:space="preserve">veinticuatro de </w:t>
      </w:r>
      <w:r w:rsidR="00D17250" w:rsidRPr="00BC7AB7">
        <w:rPr>
          <w:rFonts w:ascii="Palatino Linotype" w:eastAsia="Palatino Linotype" w:hAnsi="Palatino Linotype" w:cs="Palatino Linotype"/>
          <w:b/>
        </w:rPr>
        <w:t>noviembre</w:t>
      </w:r>
      <w:r w:rsidR="009820EE" w:rsidRPr="00BC7AB7">
        <w:rPr>
          <w:rFonts w:ascii="Palatino Linotype" w:eastAsia="Palatino Linotype" w:hAnsi="Palatino Linotype" w:cs="Palatino Linotype"/>
          <w:b/>
        </w:rPr>
        <w:t xml:space="preserve"> de dos mil veintitrés</w:t>
      </w:r>
      <w:r w:rsidR="00E1132A" w:rsidRPr="00BC7AB7">
        <w:rPr>
          <w:rFonts w:ascii="Palatino Linotype" w:eastAsia="Palatino Linotype" w:hAnsi="Palatino Linotype" w:cs="Palatino Linotype"/>
        </w:rPr>
        <w:t>, los R</w:t>
      </w:r>
      <w:r w:rsidRPr="00BC7AB7">
        <w:rPr>
          <w:rFonts w:ascii="Palatino Linotype" w:eastAsia="Palatino Linotype" w:hAnsi="Palatino Linotype" w:cs="Palatino Linotype"/>
        </w:rPr>
        <w:t>ecursos</w:t>
      </w:r>
      <w:r w:rsidR="00B575DA" w:rsidRPr="00BC7AB7">
        <w:rPr>
          <w:rFonts w:ascii="Palatino Linotype" w:eastAsia="Palatino Linotype" w:hAnsi="Palatino Linotype" w:cs="Palatino Linotype"/>
        </w:rPr>
        <w:t xml:space="preserve"> de Revisión de mérito, </w:t>
      </w:r>
      <w:r w:rsidRPr="00BC7AB7">
        <w:rPr>
          <w:rFonts w:ascii="Palatino Linotype" w:eastAsia="Palatino Linotype" w:hAnsi="Palatino Linotype" w:cs="Palatino Linotype"/>
        </w:rPr>
        <w:t xml:space="preserve">se enviaron electrónicamente al Instituto de Transparencia, Acceso a la Información Pública y Protección de Datos Personales del Estado de México y Municipios y con fundamento en el artículo 185, fracción I de la Ley de Transparencia </w:t>
      </w:r>
      <w:r w:rsidRPr="00BC7AB7">
        <w:rPr>
          <w:rFonts w:ascii="Palatino Linotype" w:eastAsia="Palatino Linotype" w:hAnsi="Palatino Linotype" w:cs="Palatino Linotype"/>
        </w:rPr>
        <w:lastRenderedPageBreak/>
        <w:t xml:space="preserve">y Acceso a la Información Pública del Estado de México y Municipios, se turnaron a los </w:t>
      </w:r>
      <w:r w:rsidRPr="00BC7AB7">
        <w:rPr>
          <w:rFonts w:ascii="Palatino Linotype" w:eastAsia="Palatino Linotype" w:hAnsi="Palatino Linotype" w:cs="Palatino Linotype"/>
          <w:b/>
        </w:rPr>
        <w:t>Comisionados</w:t>
      </w:r>
      <w:r w:rsidRPr="00BC7AB7">
        <w:rPr>
          <w:rFonts w:ascii="Palatino Linotype" w:eastAsia="Palatino Linotype" w:hAnsi="Palatino Linotype" w:cs="Palatino Linotype"/>
        </w:rPr>
        <w:t xml:space="preserve"> de este Instituto, a efecto de decretar su admisión o desechamiento:</w:t>
      </w:r>
    </w:p>
    <w:tbl>
      <w:tblPr>
        <w:tblStyle w:val="3"/>
        <w:tblW w:w="930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1"/>
        <w:gridCol w:w="4651"/>
      </w:tblGrid>
      <w:tr w:rsidR="00BC7AB7" w:rsidRPr="00BC7AB7" w14:paraId="6854FAA1" w14:textId="77777777" w:rsidTr="00E1132A">
        <w:trPr>
          <w:trHeight w:val="594"/>
        </w:trPr>
        <w:tc>
          <w:tcPr>
            <w:tcW w:w="4651" w:type="dxa"/>
            <w:shd w:val="clear" w:color="auto" w:fill="auto"/>
            <w:tcMar>
              <w:top w:w="100" w:type="dxa"/>
              <w:left w:w="100" w:type="dxa"/>
              <w:bottom w:w="100" w:type="dxa"/>
              <w:right w:w="100" w:type="dxa"/>
            </w:tcMar>
            <w:vAlign w:val="center"/>
          </w:tcPr>
          <w:p w14:paraId="279793AE" w14:textId="77777777" w:rsidR="00000062" w:rsidRPr="00BC7AB7" w:rsidRDefault="00015EDF" w:rsidP="00BC7AB7">
            <w:pPr>
              <w:widowControl w:val="0"/>
              <w:pBdr>
                <w:top w:val="nil"/>
                <w:left w:val="nil"/>
                <w:bottom w:val="nil"/>
                <w:right w:val="nil"/>
                <w:between w:val="nil"/>
              </w:pBdr>
              <w:jc w:val="center"/>
              <w:rPr>
                <w:rFonts w:ascii="Palatino Linotype" w:eastAsia="Palatino Linotype" w:hAnsi="Palatino Linotype" w:cs="Palatino Linotype"/>
                <w:b/>
                <w:u w:val="single"/>
              </w:rPr>
            </w:pPr>
            <w:r w:rsidRPr="00BC7AB7">
              <w:rPr>
                <w:rFonts w:ascii="Palatino Linotype" w:eastAsia="Palatino Linotype" w:hAnsi="Palatino Linotype" w:cs="Palatino Linotype"/>
                <w:b/>
                <w:u w:val="single"/>
              </w:rPr>
              <w:t>Número de Recurso de Revisión</w:t>
            </w:r>
          </w:p>
        </w:tc>
        <w:tc>
          <w:tcPr>
            <w:tcW w:w="4651" w:type="dxa"/>
            <w:shd w:val="clear" w:color="auto" w:fill="auto"/>
            <w:tcMar>
              <w:top w:w="100" w:type="dxa"/>
              <w:left w:w="100" w:type="dxa"/>
              <w:bottom w:w="100" w:type="dxa"/>
              <w:right w:w="100" w:type="dxa"/>
            </w:tcMar>
            <w:vAlign w:val="center"/>
          </w:tcPr>
          <w:p w14:paraId="7D09497B" w14:textId="77777777" w:rsidR="00000062" w:rsidRPr="00BC7AB7" w:rsidRDefault="00015EDF" w:rsidP="00BC7AB7">
            <w:pPr>
              <w:widowControl w:val="0"/>
              <w:pBdr>
                <w:top w:val="nil"/>
                <w:left w:val="nil"/>
                <w:bottom w:val="nil"/>
                <w:right w:val="nil"/>
                <w:between w:val="nil"/>
              </w:pBdr>
              <w:jc w:val="center"/>
              <w:rPr>
                <w:rFonts w:ascii="Palatino Linotype" w:eastAsia="Palatino Linotype" w:hAnsi="Palatino Linotype" w:cs="Palatino Linotype"/>
                <w:b/>
                <w:u w:val="single"/>
              </w:rPr>
            </w:pPr>
            <w:r w:rsidRPr="00BC7AB7">
              <w:rPr>
                <w:rFonts w:ascii="Palatino Linotype" w:eastAsia="Palatino Linotype" w:hAnsi="Palatino Linotype" w:cs="Palatino Linotype"/>
                <w:b/>
                <w:u w:val="single"/>
              </w:rPr>
              <w:t>Comisionado/ Comisionada</w:t>
            </w:r>
          </w:p>
        </w:tc>
      </w:tr>
      <w:tr w:rsidR="00BC7AB7" w:rsidRPr="00BC7AB7" w14:paraId="7D92F32C" w14:textId="77777777" w:rsidTr="00E1132A">
        <w:trPr>
          <w:trHeight w:val="233"/>
        </w:trPr>
        <w:tc>
          <w:tcPr>
            <w:tcW w:w="4651" w:type="dxa"/>
            <w:shd w:val="clear" w:color="auto" w:fill="auto"/>
            <w:tcMar>
              <w:top w:w="100" w:type="dxa"/>
              <w:left w:w="100" w:type="dxa"/>
              <w:bottom w:w="100" w:type="dxa"/>
              <w:right w:w="100" w:type="dxa"/>
            </w:tcMar>
            <w:vAlign w:val="center"/>
          </w:tcPr>
          <w:p w14:paraId="1F1FD193" w14:textId="25C7114A" w:rsidR="003127B4" w:rsidRPr="00BC7AB7" w:rsidRDefault="000651D2" w:rsidP="00BC7AB7">
            <w:pPr>
              <w:widowControl w:val="0"/>
              <w:pBdr>
                <w:top w:val="nil"/>
                <w:left w:val="nil"/>
                <w:bottom w:val="nil"/>
                <w:right w:val="nil"/>
                <w:between w:val="nil"/>
              </w:pBdr>
              <w:jc w:val="center"/>
              <w:rPr>
                <w:rFonts w:ascii="Palatino Linotype" w:eastAsia="Palatino Linotype" w:hAnsi="Palatino Linotype" w:cs="Palatino Linotype"/>
                <w:b/>
              </w:rPr>
            </w:pPr>
            <w:r w:rsidRPr="00BC7AB7">
              <w:rPr>
                <w:rFonts w:ascii="Palatino Linotype" w:eastAsia="Palatino Linotype" w:hAnsi="Palatino Linotype" w:cs="Palatino Linotype"/>
                <w:b/>
              </w:rPr>
              <w:t>08137</w:t>
            </w:r>
            <w:r w:rsidR="003127B4" w:rsidRPr="00BC7AB7">
              <w:rPr>
                <w:rFonts w:ascii="Palatino Linotype" w:eastAsia="Palatino Linotype" w:hAnsi="Palatino Linotype" w:cs="Palatino Linotype"/>
                <w:b/>
              </w:rPr>
              <w:t>/INFOEM/IP/RR/202</w:t>
            </w:r>
            <w:r w:rsidR="009820EE" w:rsidRPr="00BC7AB7">
              <w:rPr>
                <w:rFonts w:ascii="Palatino Linotype" w:eastAsia="Palatino Linotype" w:hAnsi="Palatino Linotype" w:cs="Palatino Linotype"/>
                <w:b/>
              </w:rPr>
              <w:t>3</w:t>
            </w:r>
          </w:p>
        </w:tc>
        <w:tc>
          <w:tcPr>
            <w:tcW w:w="4651" w:type="dxa"/>
            <w:shd w:val="clear" w:color="auto" w:fill="auto"/>
            <w:tcMar>
              <w:top w:w="100" w:type="dxa"/>
              <w:left w:w="100" w:type="dxa"/>
              <w:bottom w:w="100" w:type="dxa"/>
              <w:right w:w="100" w:type="dxa"/>
            </w:tcMar>
            <w:vAlign w:val="center"/>
          </w:tcPr>
          <w:p w14:paraId="22B7BB23" w14:textId="1F28EB2B" w:rsidR="003127B4" w:rsidRPr="00BC7AB7" w:rsidRDefault="003127B4" w:rsidP="00BC7AB7">
            <w:pPr>
              <w:widowControl w:val="0"/>
              <w:pBdr>
                <w:top w:val="nil"/>
                <w:left w:val="nil"/>
                <w:bottom w:val="nil"/>
                <w:right w:val="nil"/>
                <w:between w:val="nil"/>
              </w:pBdr>
              <w:jc w:val="center"/>
              <w:rPr>
                <w:rFonts w:ascii="Palatino Linotype" w:eastAsia="Palatino Linotype" w:hAnsi="Palatino Linotype" w:cs="Palatino Linotype"/>
                <w:bCs/>
              </w:rPr>
            </w:pPr>
            <w:r w:rsidRPr="00BC7AB7">
              <w:rPr>
                <w:rFonts w:ascii="Palatino Linotype" w:eastAsia="Palatino Linotype" w:hAnsi="Palatino Linotype" w:cs="Palatino Linotype"/>
                <w:bCs/>
              </w:rPr>
              <w:t>Sharon Cristina Morales Martínez</w:t>
            </w:r>
          </w:p>
        </w:tc>
      </w:tr>
      <w:tr w:rsidR="003127B4" w:rsidRPr="00BC7AB7" w14:paraId="08EDD9F7" w14:textId="77777777" w:rsidTr="00E1132A">
        <w:trPr>
          <w:trHeight w:val="293"/>
        </w:trPr>
        <w:tc>
          <w:tcPr>
            <w:tcW w:w="4651" w:type="dxa"/>
            <w:shd w:val="clear" w:color="auto" w:fill="auto"/>
            <w:tcMar>
              <w:top w:w="100" w:type="dxa"/>
              <w:left w:w="100" w:type="dxa"/>
              <w:bottom w:w="100" w:type="dxa"/>
              <w:right w:w="100" w:type="dxa"/>
            </w:tcMar>
            <w:vAlign w:val="center"/>
          </w:tcPr>
          <w:p w14:paraId="0987C770" w14:textId="3F05DCD2" w:rsidR="003127B4" w:rsidRPr="00BC7AB7" w:rsidRDefault="000651D2" w:rsidP="00BC7AB7">
            <w:pPr>
              <w:widowControl w:val="0"/>
              <w:pBdr>
                <w:top w:val="nil"/>
                <w:left w:val="nil"/>
                <w:bottom w:val="nil"/>
                <w:right w:val="nil"/>
                <w:between w:val="nil"/>
              </w:pBdr>
              <w:jc w:val="center"/>
              <w:rPr>
                <w:rFonts w:ascii="Palatino Linotype" w:eastAsia="Palatino Linotype" w:hAnsi="Palatino Linotype" w:cs="Palatino Linotype"/>
                <w:b/>
              </w:rPr>
            </w:pPr>
            <w:r w:rsidRPr="00BC7AB7">
              <w:rPr>
                <w:rFonts w:ascii="Palatino Linotype" w:eastAsia="Palatino Linotype" w:hAnsi="Palatino Linotype" w:cs="Palatino Linotype"/>
                <w:b/>
              </w:rPr>
              <w:t>08182</w:t>
            </w:r>
            <w:r w:rsidR="003127B4" w:rsidRPr="00BC7AB7">
              <w:rPr>
                <w:rFonts w:ascii="Palatino Linotype" w:eastAsia="Palatino Linotype" w:hAnsi="Palatino Linotype" w:cs="Palatino Linotype"/>
                <w:b/>
              </w:rPr>
              <w:t>/INFOEM/IP/RR/202</w:t>
            </w:r>
            <w:r w:rsidR="009820EE" w:rsidRPr="00BC7AB7">
              <w:rPr>
                <w:rFonts w:ascii="Palatino Linotype" w:eastAsia="Palatino Linotype" w:hAnsi="Palatino Linotype" w:cs="Palatino Linotype"/>
                <w:b/>
              </w:rPr>
              <w:t>3</w:t>
            </w:r>
          </w:p>
        </w:tc>
        <w:tc>
          <w:tcPr>
            <w:tcW w:w="4651" w:type="dxa"/>
            <w:shd w:val="clear" w:color="auto" w:fill="auto"/>
            <w:tcMar>
              <w:top w:w="100" w:type="dxa"/>
              <w:left w:w="100" w:type="dxa"/>
              <w:bottom w:w="100" w:type="dxa"/>
              <w:right w:w="100" w:type="dxa"/>
            </w:tcMar>
            <w:vAlign w:val="center"/>
          </w:tcPr>
          <w:p w14:paraId="38FACF42" w14:textId="7ACD37F8" w:rsidR="003127B4" w:rsidRPr="00BC7AB7" w:rsidRDefault="003127B4" w:rsidP="00BC7AB7">
            <w:pPr>
              <w:widowControl w:val="0"/>
              <w:pBdr>
                <w:top w:val="nil"/>
                <w:left w:val="nil"/>
                <w:bottom w:val="nil"/>
                <w:right w:val="nil"/>
                <w:between w:val="nil"/>
              </w:pBdr>
              <w:jc w:val="center"/>
              <w:rPr>
                <w:rFonts w:ascii="Palatino Linotype" w:eastAsia="Palatino Linotype" w:hAnsi="Palatino Linotype" w:cs="Palatino Linotype"/>
                <w:bCs/>
              </w:rPr>
            </w:pPr>
            <w:r w:rsidRPr="00BC7AB7">
              <w:rPr>
                <w:rFonts w:ascii="Palatino Linotype" w:eastAsia="Palatino Linotype" w:hAnsi="Palatino Linotype" w:cs="Palatino Linotype"/>
                <w:bCs/>
              </w:rPr>
              <w:t>María del Rosario Mejía Ayala</w:t>
            </w:r>
          </w:p>
        </w:tc>
      </w:tr>
    </w:tbl>
    <w:p w14:paraId="196E61B7" w14:textId="7EDCD09D" w:rsidR="00CB7D13" w:rsidRPr="00BC7AB7" w:rsidRDefault="00CB7D13" w:rsidP="00BC7AB7">
      <w:pPr>
        <w:tabs>
          <w:tab w:val="center" w:pos="4252"/>
          <w:tab w:val="right" w:pos="8504"/>
        </w:tabs>
        <w:spacing w:line="360" w:lineRule="auto"/>
        <w:jc w:val="both"/>
        <w:rPr>
          <w:rFonts w:ascii="Palatino Linotype" w:eastAsia="Palatino Linotype" w:hAnsi="Palatino Linotype" w:cs="Palatino Linotype"/>
          <w:b/>
        </w:rPr>
      </w:pPr>
    </w:p>
    <w:p w14:paraId="560F7141" w14:textId="3AA7638D" w:rsidR="00000062" w:rsidRPr="00BC7AB7" w:rsidRDefault="00015EDF" w:rsidP="00BC7AB7">
      <w:pPr>
        <w:tabs>
          <w:tab w:val="center" w:pos="4252"/>
          <w:tab w:val="right" w:pos="8504"/>
        </w:tabs>
        <w:spacing w:line="360" w:lineRule="auto"/>
        <w:jc w:val="both"/>
        <w:rPr>
          <w:rFonts w:ascii="Palatino Linotype" w:eastAsia="Palatino Linotype" w:hAnsi="Palatino Linotype" w:cs="Palatino Linotype"/>
          <w:b/>
        </w:rPr>
      </w:pPr>
      <w:r w:rsidRPr="00BC7AB7">
        <w:rPr>
          <w:rFonts w:ascii="Palatino Linotype" w:eastAsia="Palatino Linotype" w:hAnsi="Palatino Linotype" w:cs="Palatino Linotype"/>
          <w:b/>
        </w:rPr>
        <w:t>a) Admisión del Recurso de Revisión</w:t>
      </w:r>
    </w:p>
    <w:p w14:paraId="2978A5F4" w14:textId="4AF1CDBD" w:rsidR="00000062" w:rsidRPr="00BC7AB7" w:rsidRDefault="00386EA0" w:rsidP="00BC7AB7">
      <w:pPr>
        <w:tabs>
          <w:tab w:val="center" w:pos="4252"/>
          <w:tab w:val="right" w:pos="8504"/>
        </w:tabs>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E</w:t>
      </w:r>
      <w:r w:rsidR="00771DFD" w:rsidRPr="00BC7AB7">
        <w:rPr>
          <w:rFonts w:ascii="Palatino Linotype" w:eastAsia="Palatino Linotype" w:hAnsi="Palatino Linotype" w:cs="Palatino Linotype"/>
        </w:rPr>
        <w:t xml:space="preserve">l </w:t>
      </w:r>
      <w:r w:rsidR="000651D2" w:rsidRPr="00BC7AB7">
        <w:rPr>
          <w:rFonts w:ascii="Palatino Linotype" w:eastAsia="Palatino Linotype" w:hAnsi="Palatino Linotype" w:cs="Palatino Linotype"/>
          <w:b/>
        </w:rPr>
        <w:t>veintiocho de noviembre, así como el cuatro de diciembre, ambos</w:t>
      </w:r>
      <w:r w:rsidR="003127B4" w:rsidRPr="00BC7AB7">
        <w:rPr>
          <w:rFonts w:ascii="Palatino Linotype" w:eastAsia="Palatino Linotype" w:hAnsi="Palatino Linotype" w:cs="Palatino Linotype"/>
          <w:b/>
        </w:rPr>
        <w:t xml:space="preserve"> </w:t>
      </w:r>
      <w:r w:rsidR="00E37E7B" w:rsidRPr="00BC7AB7">
        <w:rPr>
          <w:rFonts w:ascii="Palatino Linotype" w:eastAsia="Palatino Linotype" w:hAnsi="Palatino Linotype" w:cs="Palatino Linotype"/>
          <w:b/>
        </w:rPr>
        <w:t xml:space="preserve">del </w:t>
      </w:r>
      <w:r w:rsidR="00E62C67" w:rsidRPr="00BC7AB7">
        <w:rPr>
          <w:rFonts w:ascii="Palatino Linotype" w:eastAsia="Palatino Linotype" w:hAnsi="Palatino Linotype" w:cs="Palatino Linotype"/>
          <w:b/>
        </w:rPr>
        <w:t>dos mil veinti</w:t>
      </w:r>
      <w:r w:rsidR="003127B4" w:rsidRPr="00BC7AB7">
        <w:rPr>
          <w:rFonts w:ascii="Palatino Linotype" w:eastAsia="Palatino Linotype" w:hAnsi="Palatino Linotype" w:cs="Palatino Linotype"/>
          <w:b/>
        </w:rPr>
        <w:t>trés</w:t>
      </w:r>
      <w:r w:rsidR="00015EDF" w:rsidRPr="00BC7AB7">
        <w:rPr>
          <w:rFonts w:ascii="Palatino Linotype" w:eastAsia="Palatino Linotype" w:hAnsi="Palatino Linotype" w:cs="Palatino Linotype"/>
        </w:rPr>
        <w:t xml:space="preserve">, se acordó la admisión a trámite de los Recursos de Revisión que nos ocupan; así como la integración de los expedientes respectivos, mismos que se pusieron a disposición de las partes, para que en un plazo máximo de siete días hábiles </w:t>
      </w:r>
      <w:r w:rsidR="00880B48" w:rsidRPr="00BC7AB7">
        <w:rPr>
          <w:rFonts w:ascii="Palatino Linotype" w:eastAsia="Palatino Linotype" w:hAnsi="Palatino Linotype" w:cs="Palatino Linotype"/>
          <w:b/>
        </w:rPr>
        <w:t>EL RECURRENTE</w:t>
      </w:r>
      <w:r w:rsidR="00015EDF" w:rsidRPr="00BC7AB7">
        <w:rPr>
          <w:rFonts w:ascii="Palatino Linotype" w:eastAsia="Palatino Linotype" w:hAnsi="Palatino Linotype" w:cs="Palatino Linotype"/>
          <w:b/>
        </w:rPr>
        <w:t xml:space="preserve"> </w:t>
      </w:r>
      <w:r w:rsidR="00015EDF" w:rsidRPr="00BC7AB7">
        <w:rPr>
          <w:rFonts w:ascii="Palatino Linotype" w:eastAsia="Palatino Linotype" w:hAnsi="Palatino Linotype" w:cs="Palatino Linotype"/>
        </w:rPr>
        <w:t xml:space="preserve">manifestara lo que a su derecho conviniera, a efecto de presentar pruebas y alegatos; así como, para que </w:t>
      </w:r>
      <w:r w:rsidR="00015EDF" w:rsidRPr="00BC7AB7">
        <w:rPr>
          <w:rFonts w:ascii="Palatino Linotype" w:eastAsia="Palatino Linotype" w:hAnsi="Palatino Linotype" w:cs="Palatino Linotype"/>
          <w:b/>
        </w:rPr>
        <w:t xml:space="preserve">EL SUJETO OBLIGADO </w:t>
      </w:r>
      <w:r w:rsidR="00015EDF" w:rsidRPr="00BC7AB7">
        <w:rPr>
          <w:rFonts w:ascii="Palatino Linotype" w:eastAsia="Palatino Linotype" w:hAnsi="Palatino Linotype" w:cs="Palatino Linotype"/>
        </w:rPr>
        <w:t>rindiera los Informes Justificados correspondientes; lo anterior, conforme a lo dispuesto por el artículo 185 de la Ley de Transparencia y Acceso a la Información Pública del Estado de México y Municipios.</w:t>
      </w:r>
    </w:p>
    <w:p w14:paraId="49ECCC5A" w14:textId="77777777" w:rsidR="00A4085F" w:rsidRPr="00BC7AB7" w:rsidRDefault="00A4085F" w:rsidP="00BC7AB7">
      <w:pPr>
        <w:tabs>
          <w:tab w:val="center" w:pos="4252"/>
          <w:tab w:val="right" w:pos="8504"/>
        </w:tabs>
        <w:spacing w:line="360" w:lineRule="auto"/>
        <w:jc w:val="both"/>
        <w:rPr>
          <w:rFonts w:ascii="Palatino Linotype" w:eastAsia="Palatino Linotype" w:hAnsi="Palatino Linotype" w:cs="Palatino Linotype"/>
        </w:rPr>
      </w:pPr>
    </w:p>
    <w:p w14:paraId="0B0395C5" w14:textId="77777777" w:rsidR="00000062" w:rsidRPr="00BC7AB7" w:rsidRDefault="00015EDF" w:rsidP="00BC7AB7">
      <w:pPr>
        <w:spacing w:line="360" w:lineRule="auto"/>
        <w:jc w:val="both"/>
        <w:rPr>
          <w:rFonts w:ascii="Palatino Linotype" w:eastAsia="Palatino Linotype" w:hAnsi="Palatino Linotype" w:cs="Palatino Linotype"/>
          <w:b/>
        </w:rPr>
      </w:pPr>
      <w:r w:rsidRPr="00BC7AB7">
        <w:rPr>
          <w:rFonts w:ascii="Palatino Linotype" w:eastAsia="Palatino Linotype" w:hAnsi="Palatino Linotype" w:cs="Palatino Linotype"/>
          <w:b/>
        </w:rPr>
        <w:t>b) Informe Justificado</w:t>
      </w:r>
    </w:p>
    <w:p w14:paraId="583F524E" w14:textId="0F87F63B" w:rsidR="00464720" w:rsidRPr="00BC7AB7" w:rsidRDefault="00E37E7B" w:rsidP="00BC7AB7">
      <w:pPr>
        <w:widowControl w:val="0"/>
        <w:tabs>
          <w:tab w:val="left" w:pos="0"/>
        </w:tabs>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 xml:space="preserve">Conforme a las constancias que obran en el expediente del </w:t>
      </w:r>
      <w:r w:rsidRPr="00BC7AB7">
        <w:rPr>
          <w:rFonts w:ascii="Palatino Linotype" w:eastAsia="Palatino Linotype" w:hAnsi="Palatino Linotype" w:cs="Palatino Linotype"/>
          <w:b/>
        </w:rPr>
        <w:t>SAIMEX,</w:t>
      </w:r>
      <w:r w:rsidRPr="00BC7AB7">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w:t>
      </w:r>
      <w:r w:rsidRPr="00BC7AB7">
        <w:rPr>
          <w:rFonts w:ascii="Palatino Linotype" w:eastAsia="Palatino Linotype" w:hAnsi="Palatino Linotype" w:cs="Palatino Linotype"/>
        </w:rPr>
        <w:lastRenderedPageBreak/>
        <w:t xml:space="preserve">legalmente concedido al </w:t>
      </w:r>
      <w:r w:rsidRPr="00BC7AB7">
        <w:rPr>
          <w:rFonts w:ascii="Palatino Linotype" w:eastAsia="Palatino Linotype" w:hAnsi="Palatino Linotype" w:cs="Palatino Linotype"/>
          <w:b/>
        </w:rPr>
        <w:t>RECURRENTE</w:t>
      </w:r>
      <w:r w:rsidRPr="00BC7AB7">
        <w:rPr>
          <w:rFonts w:ascii="Palatino Linotype" w:eastAsia="Palatino Linotype" w:hAnsi="Palatino Linotype" w:cs="Palatino Linotype"/>
        </w:rPr>
        <w:t xml:space="preserve">, no realizó las manifestaciones que conforme a derecho le </w:t>
      </w:r>
      <w:r w:rsidR="00464720" w:rsidRPr="00BC7AB7">
        <w:rPr>
          <w:rFonts w:ascii="Palatino Linotype" w:eastAsia="Palatino Linotype" w:hAnsi="Palatino Linotype" w:cs="Palatino Linotype"/>
        </w:rPr>
        <w:t>corresponden;</w:t>
      </w:r>
      <w:r w:rsidR="000651D2" w:rsidRPr="00BC7AB7">
        <w:rPr>
          <w:rFonts w:ascii="Palatino Linotype" w:eastAsia="Palatino Linotype" w:hAnsi="Palatino Linotype" w:cs="Palatino Linotype"/>
        </w:rPr>
        <w:t xml:space="preserve"> Por su parte, </w:t>
      </w:r>
      <w:r w:rsidRPr="00BC7AB7">
        <w:rPr>
          <w:rFonts w:ascii="Palatino Linotype" w:eastAsia="Palatino Linotype" w:hAnsi="Palatino Linotype" w:cs="Palatino Linotype"/>
          <w:b/>
        </w:rPr>
        <w:t>EL SUJETO OBLIGADO</w:t>
      </w:r>
      <w:r w:rsidRPr="00BC7AB7">
        <w:rPr>
          <w:rFonts w:ascii="Palatino Linotype" w:eastAsia="Palatino Linotype" w:hAnsi="Palatino Linotype" w:cs="Palatino Linotype"/>
        </w:rPr>
        <w:t xml:space="preserve"> </w:t>
      </w:r>
      <w:r w:rsidR="000651D2" w:rsidRPr="00BC7AB7">
        <w:rPr>
          <w:rFonts w:ascii="Palatino Linotype" w:eastAsia="Palatino Linotype" w:hAnsi="Palatino Linotype" w:cs="Palatino Linotype"/>
        </w:rPr>
        <w:t xml:space="preserve">de igual forma no </w:t>
      </w:r>
      <w:r w:rsidR="003D2268" w:rsidRPr="00BC7AB7">
        <w:rPr>
          <w:rFonts w:ascii="Palatino Linotype" w:eastAsia="Palatino Linotype" w:hAnsi="Palatino Linotype" w:cs="Palatino Linotype"/>
        </w:rPr>
        <w:t xml:space="preserve">rindió sus </w:t>
      </w:r>
      <w:r w:rsidRPr="00BC7AB7">
        <w:rPr>
          <w:rFonts w:ascii="Palatino Linotype" w:eastAsia="Palatino Linotype" w:hAnsi="Palatino Linotype" w:cs="Palatino Linotype"/>
        </w:rPr>
        <w:t>Informes Justificados</w:t>
      </w:r>
      <w:r w:rsidR="00464720" w:rsidRPr="00BC7AB7">
        <w:rPr>
          <w:rFonts w:ascii="Palatino Linotype" w:eastAsia="Palatino Linotype" w:hAnsi="Palatino Linotype" w:cs="Palatino Linotype"/>
        </w:rPr>
        <w:t xml:space="preserve"> </w:t>
      </w:r>
      <w:r w:rsidR="000651D2" w:rsidRPr="00BC7AB7">
        <w:rPr>
          <w:rFonts w:ascii="Palatino Linotype" w:eastAsia="Palatino Linotype" w:hAnsi="Palatino Linotype" w:cs="Palatino Linotype"/>
        </w:rPr>
        <w:t>que a derecho le correspondían</w:t>
      </w:r>
      <w:r w:rsidR="00386EA0" w:rsidRPr="00BC7AB7">
        <w:rPr>
          <w:rFonts w:ascii="Palatino Linotype" w:eastAsia="Palatino Linotype" w:hAnsi="Palatino Linotype" w:cs="Palatino Linotype"/>
        </w:rPr>
        <w:t>.</w:t>
      </w:r>
    </w:p>
    <w:p w14:paraId="47361E84" w14:textId="42C5AE55" w:rsidR="000651D2" w:rsidRPr="00BC7AB7" w:rsidRDefault="000651D2" w:rsidP="00BC7AB7">
      <w:pPr>
        <w:widowControl w:val="0"/>
        <w:tabs>
          <w:tab w:val="left" w:pos="0"/>
        </w:tabs>
        <w:spacing w:line="360" w:lineRule="auto"/>
        <w:jc w:val="both"/>
        <w:rPr>
          <w:rFonts w:ascii="Palatino Linotype" w:eastAsia="Palatino Linotype" w:hAnsi="Palatino Linotype" w:cs="Palatino Linotype"/>
        </w:rPr>
      </w:pPr>
    </w:p>
    <w:p w14:paraId="26CEF963" w14:textId="45539C7E" w:rsidR="00000062" w:rsidRPr="00BC7AB7" w:rsidRDefault="00015EDF" w:rsidP="00BC7AB7">
      <w:pPr>
        <w:widowControl w:val="0"/>
        <w:tabs>
          <w:tab w:val="left" w:pos="0"/>
        </w:tabs>
        <w:spacing w:line="360" w:lineRule="auto"/>
        <w:jc w:val="both"/>
        <w:rPr>
          <w:rFonts w:ascii="Palatino Linotype" w:eastAsia="Palatino Linotype" w:hAnsi="Palatino Linotype" w:cs="Palatino Linotype"/>
          <w:b/>
        </w:rPr>
      </w:pPr>
      <w:r w:rsidRPr="00BC7AB7">
        <w:rPr>
          <w:rFonts w:ascii="Palatino Linotype" w:eastAsia="Palatino Linotype" w:hAnsi="Palatino Linotype" w:cs="Palatino Linotype"/>
          <w:b/>
          <w:sz w:val="28"/>
          <w:szCs w:val="28"/>
        </w:rPr>
        <w:t xml:space="preserve">c) </w:t>
      </w:r>
      <w:r w:rsidRPr="00BC7AB7">
        <w:rPr>
          <w:rFonts w:ascii="Palatino Linotype" w:eastAsia="Palatino Linotype" w:hAnsi="Palatino Linotype" w:cs="Palatino Linotype"/>
          <w:b/>
        </w:rPr>
        <w:t xml:space="preserve">Acumulación </w:t>
      </w:r>
    </w:p>
    <w:p w14:paraId="519BCE75" w14:textId="33BE1EE2" w:rsidR="00DD6746" w:rsidRPr="00BC7AB7" w:rsidRDefault="00015EDF"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 xml:space="preserve">Por economía procesal y con la finalidad de evitar resoluciones contradictorias, en la </w:t>
      </w:r>
      <w:r w:rsidR="000651D2" w:rsidRPr="00BC7AB7">
        <w:rPr>
          <w:rFonts w:ascii="Palatino Linotype" w:eastAsia="Palatino Linotype" w:hAnsi="Palatino Linotype" w:cs="Palatino Linotype"/>
          <w:b/>
        </w:rPr>
        <w:t>Cuadragésima</w:t>
      </w:r>
      <w:r w:rsidR="00DE1542" w:rsidRPr="00BC7AB7">
        <w:rPr>
          <w:rFonts w:ascii="Palatino Linotype" w:eastAsia="Palatino Linotype" w:hAnsi="Palatino Linotype" w:cs="Palatino Linotype"/>
          <w:b/>
        </w:rPr>
        <w:t xml:space="preserve"> </w:t>
      </w:r>
      <w:r w:rsidR="000651D2" w:rsidRPr="00BC7AB7">
        <w:rPr>
          <w:rFonts w:ascii="Palatino Linotype" w:eastAsia="Palatino Linotype" w:hAnsi="Palatino Linotype" w:cs="Palatino Linotype"/>
          <w:b/>
        </w:rPr>
        <w:t xml:space="preserve">Quinta </w:t>
      </w:r>
      <w:r w:rsidRPr="00BC7AB7">
        <w:rPr>
          <w:rFonts w:ascii="Palatino Linotype" w:eastAsia="Palatino Linotype" w:hAnsi="Palatino Linotype" w:cs="Palatino Linotype"/>
          <w:b/>
        </w:rPr>
        <w:t>Sesión Ordinaria de</w:t>
      </w:r>
      <w:r w:rsidR="0022759F" w:rsidRPr="00BC7AB7">
        <w:rPr>
          <w:rFonts w:ascii="Palatino Linotype" w:eastAsia="Palatino Linotype" w:hAnsi="Palatino Linotype" w:cs="Palatino Linotype"/>
          <w:b/>
        </w:rPr>
        <w:t xml:space="preserve">l </w:t>
      </w:r>
      <w:r w:rsidR="000651D2" w:rsidRPr="00BC7AB7">
        <w:rPr>
          <w:rFonts w:ascii="Palatino Linotype" w:eastAsia="Palatino Linotype" w:hAnsi="Palatino Linotype" w:cs="Palatino Linotype"/>
          <w:b/>
        </w:rPr>
        <w:t>trece</w:t>
      </w:r>
      <w:r w:rsidR="00DE1542" w:rsidRPr="00BC7AB7">
        <w:rPr>
          <w:rFonts w:ascii="Palatino Linotype" w:eastAsia="Palatino Linotype" w:hAnsi="Palatino Linotype" w:cs="Palatino Linotype"/>
          <w:b/>
        </w:rPr>
        <w:t xml:space="preserve"> de </w:t>
      </w:r>
      <w:r w:rsidR="000651D2" w:rsidRPr="00BC7AB7">
        <w:rPr>
          <w:rFonts w:ascii="Palatino Linotype" w:eastAsia="Palatino Linotype" w:hAnsi="Palatino Linotype" w:cs="Palatino Linotype"/>
          <w:b/>
        </w:rPr>
        <w:t>diciembre</w:t>
      </w:r>
      <w:r w:rsidR="00DE1542" w:rsidRPr="00BC7AB7">
        <w:rPr>
          <w:rFonts w:ascii="Palatino Linotype" w:eastAsia="Palatino Linotype" w:hAnsi="Palatino Linotype" w:cs="Palatino Linotype"/>
          <w:b/>
        </w:rPr>
        <w:t xml:space="preserve"> </w:t>
      </w:r>
      <w:r w:rsidRPr="00BC7AB7">
        <w:rPr>
          <w:rFonts w:ascii="Palatino Linotype" w:eastAsia="Palatino Linotype" w:hAnsi="Palatino Linotype" w:cs="Palatino Linotype"/>
          <w:b/>
        </w:rPr>
        <w:t>de dos mil veinti</w:t>
      </w:r>
      <w:r w:rsidR="00DD6746" w:rsidRPr="00BC7AB7">
        <w:rPr>
          <w:rFonts w:ascii="Palatino Linotype" w:eastAsia="Palatino Linotype" w:hAnsi="Palatino Linotype" w:cs="Palatino Linotype"/>
          <w:b/>
        </w:rPr>
        <w:t>trés</w:t>
      </w:r>
      <w:r w:rsidRPr="00BC7AB7">
        <w:rPr>
          <w:rFonts w:ascii="Palatino Linotype" w:eastAsia="Palatino Linotype" w:hAnsi="Palatino Linotype" w:cs="Palatino Linotype"/>
        </w:rPr>
        <w:t xml:space="preserve">, el Pleno de este Instituto determinó acumular los Recursos de Revisión </w:t>
      </w:r>
      <w:r w:rsidR="000651D2" w:rsidRPr="00BC7AB7">
        <w:rPr>
          <w:rFonts w:ascii="Palatino Linotype" w:eastAsia="Palatino Linotype" w:hAnsi="Palatino Linotype" w:cs="Palatino Linotype"/>
          <w:b/>
          <w:sz w:val="22"/>
          <w:szCs w:val="22"/>
        </w:rPr>
        <w:t>08137</w:t>
      </w:r>
      <w:r w:rsidR="00DE1542" w:rsidRPr="00BC7AB7">
        <w:rPr>
          <w:rFonts w:ascii="Palatino Linotype" w:eastAsia="Palatino Linotype" w:hAnsi="Palatino Linotype" w:cs="Palatino Linotype"/>
          <w:b/>
          <w:sz w:val="22"/>
          <w:szCs w:val="22"/>
        </w:rPr>
        <w:t>/INFOEM/IP/RR/2023</w:t>
      </w:r>
      <w:r w:rsidR="00186A6B" w:rsidRPr="00BC7AB7">
        <w:rPr>
          <w:rFonts w:ascii="Palatino Linotype" w:eastAsia="Palatino Linotype" w:hAnsi="Palatino Linotype" w:cs="Palatino Linotype"/>
          <w:b/>
          <w:sz w:val="22"/>
          <w:szCs w:val="22"/>
        </w:rPr>
        <w:t xml:space="preserve"> y </w:t>
      </w:r>
      <w:r w:rsidR="000651D2" w:rsidRPr="00BC7AB7">
        <w:rPr>
          <w:rFonts w:ascii="Palatino Linotype" w:eastAsia="Palatino Linotype" w:hAnsi="Palatino Linotype" w:cs="Palatino Linotype"/>
          <w:b/>
          <w:sz w:val="22"/>
          <w:szCs w:val="22"/>
        </w:rPr>
        <w:t>08138</w:t>
      </w:r>
      <w:r w:rsidR="00186A6B" w:rsidRPr="00BC7AB7">
        <w:rPr>
          <w:rFonts w:ascii="Palatino Linotype" w:eastAsia="Palatino Linotype" w:hAnsi="Palatino Linotype" w:cs="Palatino Linotype"/>
          <w:b/>
          <w:sz w:val="22"/>
          <w:szCs w:val="22"/>
        </w:rPr>
        <w:t>/INFOEM/IP/RR/202</w:t>
      </w:r>
      <w:r w:rsidR="00DE1542" w:rsidRPr="00BC7AB7">
        <w:rPr>
          <w:rFonts w:ascii="Palatino Linotype" w:eastAsia="Palatino Linotype" w:hAnsi="Palatino Linotype" w:cs="Palatino Linotype"/>
          <w:b/>
          <w:sz w:val="22"/>
          <w:szCs w:val="22"/>
        </w:rPr>
        <w:t>3</w:t>
      </w:r>
      <w:r w:rsidR="00E54CFB" w:rsidRPr="00BC7AB7">
        <w:rPr>
          <w:rFonts w:ascii="Palatino Linotype" w:eastAsia="Palatino Linotype" w:hAnsi="Palatino Linotype" w:cs="Palatino Linotype"/>
          <w:b/>
          <w:sz w:val="22"/>
          <w:szCs w:val="22"/>
        </w:rPr>
        <w:t>,</w:t>
      </w:r>
      <w:r w:rsidRPr="00BC7AB7">
        <w:rPr>
          <w:rFonts w:ascii="Palatino Linotype" w:eastAsia="Palatino Linotype" w:hAnsi="Palatino Linotype" w:cs="Palatino Linotype"/>
          <w:b/>
          <w:sz w:val="22"/>
          <w:szCs w:val="22"/>
        </w:rPr>
        <w:t xml:space="preserve"> </w:t>
      </w:r>
      <w:r w:rsidRPr="00BC7AB7">
        <w:rPr>
          <w:rFonts w:ascii="Palatino Linotype" w:eastAsia="Palatino Linotype" w:hAnsi="Palatino Linotype" w:cs="Palatino Linotype"/>
        </w:rPr>
        <w:t xml:space="preserve">acordando </w:t>
      </w:r>
      <w:r w:rsidR="002C190E" w:rsidRPr="00BC7AB7">
        <w:rPr>
          <w:rFonts w:ascii="Palatino Linotype" w:eastAsia="Palatino Linotype" w:hAnsi="Palatino Linotype" w:cs="Palatino Linotype"/>
        </w:rPr>
        <w:t>la elaboración del proyecto de Resolución</w:t>
      </w:r>
      <w:r w:rsidR="00A31416" w:rsidRPr="00BC7AB7">
        <w:rPr>
          <w:rFonts w:ascii="Palatino Linotype" w:eastAsia="Palatino Linotype" w:hAnsi="Palatino Linotype" w:cs="Palatino Linotype"/>
        </w:rPr>
        <w:t>, por</w:t>
      </w:r>
      <w:r w:rsidR="002C190E" w:rsidRPr="00BC7AB7">
        <w:rPr>
          <w:rFonts w:ascii="Palatino Linotype" w:eastAsia="Palatino Linotype" w:hAnsi="Palatino Linotype" w:cs="Palatino Linotype"/>
        </w:rPr>
        <w:t xml:space="preserve"> parte de</w:t>
      </w:r>
      <w:r w:rsidR="00186A6B" w:rsidRPr="00BC7AB7">
        <w:rPr>
          <w:rFonts w:ascii="Palatino Linotype" w:eastAsia="Palatino Linotype" w:hAnsi="Palatino Linotype" w:cs="Palatino Linotype"/>
        </w:rPr>
        <w:t xml:space="preserve"> </w:t>
      </w:r>
      <w:r w:rsidRPr="00BC7AB7">
        <w:rPr>
          <w:rFonts w:ascii="Palatino Linotype" w:eastAsia="Palatino Linotype" w:hAnsi="Palatino Linotype" w:cs="Palatino Linotype"/>
        </w:rPr>
        <w:t>l</w:t>
      </w:r>
      <w:r w:rsidR="00186A6B" w:rsidRPr="00BC7AB7">
        <w:rPr>
          <w:rFonts w:ascii="Palatino Linotype" w:eastAsia="Palatino Linotype" w:hAnsi="Palatino Linotype" w:cs="Palatino Linotype"/>
        </w:rPr>
        <w:t>a</w:t>
      </w:r>
      <w:r w:rsidRPr="00BC7AB7">
        <w:rPr>
          <w:rFonts w:ascii="Palatino Linotype" w:eastAsia="Palatino Linotype" w:hAnsi="Palatino Linotype" w:cs="Palatino Linotype"/>
        </w:rPr>
        <w:t xml:space="preserve"> </w:t>
      </w:r>
      <w:r w:rsidRPr="00BC7AB7">
        <w:rPr>
          <w:rFonts w:ascii="Palatino Linotype" w:eastAsia="Palatino Linotype" w:hAnsi="Palatino Linotype" w:cs="Palatino Linotype"/>
          <w:b/>
        </w:rPr>
        <w:t>Comisionad</w:t>
      </w:r>
      <w:r w:rsidR="00186A6B" w:rsidRPr="00BC7AB7">
        <w:rPr>
          <w:rFonts w:ascii="Palatino Linotype" w:eastAsia="Palatino Linotype" w:hAnsi="Palatino Linotype" w:cs="Palatino Linotype"/>
          <w:b/>
        </w:rPr>
        <w:t>a</w:t>
      </w:r>
      <w:r w:rsidRPr="00BC7AB7">
        <w:rPr>
          <w:rFonts w:ascii="Palatino Linotype" w:eastAsia="Palatino Linotype" w:hAnsi="Palatino Linotype" w:cs="Palatino Linotype"/>
        </w:rPr>
        <w:t xml:space="preserve"> </w:t>
      </w:r>
      <w:r w:rsidR="00186A6B" w:rsidRPr="00BC7AB7">
        <w:rPr>
          <w:rFonts w:ascii="Palatino Linotype" w:eastAsia="Palatino Linotype" w:hAnsi="Palatino Linotype" w:cs="Palatino Linotype"/>
          <w:b/>
        </w:rPr>
        <w:t>Sharon Cristina Morales Martínez</w:t>
      </w:r>
      <w:r w:rsidRPr="00BC7AB7">
        <w:rPr>
          <w:rFonts w:ascii="Palatino Linotype" w:eastAsia="Palatino Linotype" w:hAnsi="Palatino Linotype" w:cs="Palatino Linotype"/>
        </w:rPr>
        <w:t>.</w:t>
      </w:r>
    </w:p>
    <w:p w14:paraId="4F548BC0" w14:textId="77777777" w:rsidR="00386EA0" w:rsidRPr="00BC7AB7" w:rsidRDefault="00386EA0" w:rsidP="00BC7AB7">
      <w:pPr>
        <w:spacing w:line="360" w:lineRule="auto"/>
        <w:jc w:val="both"/>
        <w:rPr>
          <w:rFonts w:ascii="Palatino Linotype" w:eastAsia="Palatino Linotype" w:hAnsi="Palatino Linotype" w:cs="Palatino Linotype"/>
        </w:rPr>
      </w:pPr>
    </w:p>
    <w:p w14:paraId="27762B6B" w14:textId="0323A49E" w:rsidR="002C190E" w:rsidRPr="00BC7AB7" w:rsidRDefault="00186A6B" w:rsidP="00BC7AB7">
      <w:pPr>
        <w:spacing w:line="360" w:lineRule="auto"/>
        <w:jc w:val="both"/>
        <w:rPr>
          <w:rFonts w:ascii="Palatino Linotype" w:eastAsia="Palatino Linotype" w:hAnsi="Palatino Linotype" w:cs="Palatino Linotype"/>
          <w:b/>
        </w:rPr>
      </w:pPr>
      <w:r w:rsidRPr="00BC7AB7">
        <w:rPr>
          <w:rFonts w:ascii="Palatino Linotype" w:eastAsia="Palatino Linotype" w:hAnsi="Palatino Linotype" w:cs="Palatino Linotype"/>
          <w:b/>
          <w:sz w:val="28"/>
          <w:szCs w:val="28"/>
        </w:rPr>
        <w:t>d</w:t>
      </w:r>
      <w:r w:rsidR="002C190E" w:rsidRPr="00BC7AB7">
        <w:rPr>
          <w:rFonts w:ascii="Palatino Linotype" w:eastAsia="Palatino Linotype" w:hAnsi="Palatino Linotype" w:cs="Palatino Linotype"/>
          <w:b/>
          <w:sz w:val="28"/>
          <w:szCs w:val="28"/>
        </w:rPr>
        <w:t>)</w:t>
      </w:r>
      <w:r w:rsidR="002C190E" w:rsidRPr="00BC7AB7">
        <w:rPr>
          <w:rFonts w:ascii="Palatino Linotype" w:eastAsia="Palatino Linotype" w:hAnsi="Palatino Linotype" w:cs="Palatino Linotype"/>
          <w:b/>
        </w:rPr>
        <w:t xml:space="preserve"> Ampliación de Plazo para Resolver</w:t>
      </w:r>
    </w:p>
    <w:p w14:paraId="20D4D050" w14:textId="4F712EC8" w:rsidR="00186A6B" w:rsidRPr="00BC7AB7" w:rsidRDefault="00186A6B" w:rsidP="00BC7AB7">
      <w:pPr>
        <w:spacing w:line="360" w:lineRule="auto"/>
        <w:jc w:val="both"/>
        <w:rPr>
          <w:rFonts w:ascii="Palatino Linotype" w:eastAsia="Palatino Linotype" w:hAnsi="Palatino Linotype" w:cs="Palatino Linotype"/>
          <w:b/>
        </w:rPr>
      </w:pPr>
      <w:r w:rsidRPr="00BC7AB7">
        <w:rPr>
          <w:rFonts w:ascii="Palatino Linotype" w:eastAsia="Palatino Linotype" w:hAnsi="Palatino Linotype" w:cs="Palatino Linotype"/>
        </w:rPr>
        <w:t xml:space="preserve">El </w:t>
      </w:r>
      <w:r w:rsidR="000651D2" w:rsidRPr="00BC7AB7">
        <w:rPr>
          <w:rFonts w:ascii="Palatino Linotype" w:eastAsia="Palatino Linotype" w:hAnsi="Palatino Linotype" w:cs="Palatino Linotype"/>
          <w:b/>
        </w:rPr>
        <w:t>siete</w:t>
      </w:r>
      <w:r w:rsidR="00D21F32" w:rsidRPr="00BC7AB7">
        <w:rPr>
          <w:rFonts w:ascii="Palatino Linotype" w:eastAsia="Palatino Linotype" w:hAnsi="Palatino Linotype" w:cs="Palatino Linotype"/>
          <w:b/>
        </w:rPr>
        <w:t xml:space="preserve"> de </w:t>
      </w:r>
      <w:r w:rsidR="000651D2" w:rsidRPr="00BC7AB7">
        <w:rPr>
          <w:rFonts w:ascii="Palatino Linotype" w:eastAsia="Palatino Linotype" w:hAnsi="Palatino Linotype" w:cs="Palatino Linotype"/>
          <w:b/>
        </w:rPr>
        <w:t xml:space="preserve">febrero </w:t>
      </w:r>
      <w:r w:rsidRPr="00BC7AB7">
        <w:rPr>
          <w:rFonts w:ascii="Palatino Linotype" w:eastAsia="Palatino Linotype" w:hAnsi="Palatino Linotype" w:cs="Palatino Linotype"/>
          <w:b/>
        </w:rPr>
        <w:t xml:space="preserve">de dos mil </w:t>
      </w:r>
      <w:r w:rsidR="000651D2" w:rsidRPr="00BC7AB7">
        <w:rPr>
          <w:rFonts w:ascii="Palatino Linotype" w:eastAsia="Palatino Linotype" w:hAnsi="Palatino Linotype" w:cs="Palatino Linotype"/>
          <w:b/>
        </w:rPr>
        <w:t>veinticuatro</w:t>
      </w:r>
      <w:r w:rsidRPr="00BC7AB7">
        <w:rPr>
          <w:rFonts w:ascii="Palatino Linotype" w:eastAsia="Palatino Linotype" w:hAnsi="Palatino Linotype" w:cs="Palatino Linotype"/>
        </w:rPr>
        <w:t>, se acordó ampliar el plazo para resolver el Recurso de Revisión en estudio, por un periodo de hasta quince días hábiles, de conformidad con el artículo 181, tercer párrafo de la Ley de Transparencia y Acceso a la Información Pública del Estado de México y Municipios.</w:t>
      </w:r>
    </w:p>
    <w:p w14:paraId="280309F6" w14:textId="77777777" w:rsidR="00186A6B" w:rsidRPr="00BC7AB7" w:rsidRDefault="00186A6B" w:rsidP="00BC7AB7">
      <w:pPr>
        <w:spacing w:line="360" w:lineRule="auto"/>
        <w:jc w:val="both"/>
        <w:rPr>
          <w:rFonts w:ascii="Palatino Linotype" w:eastAsia="Palatino Linotype" w:hAnsi="Palatino Linotype" w:cs="Palatino Linotype"/>
        </w:rPr>
      </w:pPr>
    </w:p>
    <w:p w14:paraId="1F48500D" w14:textId="77777777" w:rsidR="00186A6B" w:rsidRPr="00BC7AB7" w:rsidRDefault="00186A6B"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w:t>
      </w:r>
      <w:r w:rsidRPr="00BC7AB7">
        <w:rPr>
          <w:rFonts w:ascii="Palatino Linotype" w:eastAsia="Palatino Linotype" w:hAnsi="Palatino Linotype" w:cs="Palatino Linotype"/>
        </w:rPr>
        <w:lastRenderedPageBreak/>
        <w:t>aproximadamente un 400%, circunstancia atípica que ha rebasado las capacidades técnicas y humanas del personal encargado de la proyección de las resoluciones a dichos medios de impugnación.</w:t>
      </w:r>
    </w:p>
    <w:p w14:paraId="3433C509" w14:textId="77777777" w:rsidR="00186A6B" w:rsidRPr="00BC7AB7" w:rsidRDefault="00186A6B"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11ABA98" w14:textId="77777777" w:rsidR="00186A6B" w:rsidRPr="00BC7AB7" w:rsidRDefault="00186A6B" w:rsidP="00BC7AB7">
      <w:pPr>
        <w:spacing w:line="360" w:lineRule="auto"/>
        <w:jc w:val="both"/>
        <w:rPr>
          <w:rFonts w:ascii="Palatino Linotype" w:eastAsia="Palatino Linotype" w:hAnsi="Palatino Linotype" w:cs="Palatino Linotype"/>
        </w:rPr>
      </w:pPr>
    </w:p>
    <w:p w14:paraId="39752845" w14:textId="77777777" w:rsidR="00186A6B" w:rsidRPr="00BC7AB7" w:rsidRDefault="00186A6B"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E96AABE" w14:textId="77777777" w:rsidR="00186A6B" w:rsidRPr="00BC7AB7" w:rsidRDefault="00186A6B" w:rsidP="00BC7AB7">
      <w:pPr>
        <w:spacing w:line="360" w:lineRule="auto"/>
        <w:jc w:val="both"/>
        <w:rPr>
          <w:rFonts w:ascii="Palatino Linotype" w:eastAsia="Palatino Linotype" w:hAnsi="Palatino Linotype" w:cs="Palatino Linotype"/>
        </w:rPr>
      </w:pPr>
    </w:p>
    <w:p w14:paraId="55212665" w14:textId="77777777" w:rsidR="00186A6B" w:rsidRPr="00BC7AB7" w:rsidRDefault="00186A6B"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3CAD5B1" w14:textId="77777777" w:rsidR="00186A6B" w:rsidRPr="00BC7AB7" w:rsidRDefault="00186A6B" w:rsidP="00BC7AB7">
      <w:pPr>
        <w:spacing w:line="360" w:lineRule="auto"/>
        <w:jc w:val="both"/>
        <w:rPr>
          <w:rFonts w:ascii="Palatino Linotype" w:eastAsia="Palatino Linotype" w:hAnsi="Palatino Linotype" w:cs="Palatino Linotype"/>
        </w:rPr>
      </w:pPr>
    </w:p>
    <w:p w14:paraId="4774E1CF" w14:textId="77777777" w:rsidR="00186A6B" w:rsidRPr="00BC7AB7" w:rsidRDefault="00186A6B"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A079B70" w14:textId="77777777" w:rsidR="00186A6B" w:rsidRPr="00BC7AB7" w:rsidRDefault="00186A6B" w:rsidP="00BC7AB7">
      <w:pPr>
        <w:spacing w:line="360" w:lineRule="auto"/>
        <w:jc w:val="both"/>
        <w:rPr>
          <w:rFonts w:ascii="Palatino Linotype" w:eastAsia="Palatino Linotype" w:hAnsi="Palatino Linotype" w:cs="Palatino Linotype"/>
        </w:rPr>
      </w:pPr>
    </w:p>
    <w:p w14:paraId="40E2FE57" w14:textId="77777777" w:rsidR="00186A6B" w:rsidRPr="00BC7AB7" w:rsidRDefault="00186A6B"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a) Complejidad del asunto: La complejidad de la prueba, la pluralidad de sujetos procesales, el tiempo transcurrido, las características y contexto del recurso.</w:t>
      </w:r>
    </w:p>
    <w:p w14:paraId="5F442399" w14:textId="77777777" w:rsidR="00186A6B" w:rsidRPr="00BC7AB7" w:rsidRDefault="00186A6B"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b) Actividad Procesal del interesado: Acciones u omisiones del interesado.</w:t>
      </w:r>
    </w:p>
    <w:p w14:paraId="5416962C" w14:textId="77777777" w:rsidR="00186A6B" w:rsidRPr="00BC7AB7" w:rsidRDefault="00186A6B"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c)  Conducta de la Autoridad: Las Acciones u omisiones realizadas en el procedimiento. Así como si la autoridad actuó con la debida diligencia.</w:t>
      </w:r>
    </w:p>
    <w:p w14:paraId="018BFDEA" w14:textId="77777777" w:rsidR="00186A6B" w:rsidRPr="00BC7AB7" w:rsidRDefault="00186A6B"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d) La afectación generada en la situación jurídica de la persona involucrada en el proceso: Violación a sus derechos humanos.</w:t>
      </w:r>
    </w:p>
    <w:p w14:paraId="7298AB02" w14:textId="77777777" w:rsidR="00186A6B" w:rsidRPr="00BC7AB7" w:rsidRDefault="00186A6B" w:rsidP="00BC7AB7">
      <w:pPr>
        <w:spacing w:line="360" w:lineRule="auto"/>
        <w:jc w:val="both"/>
        <w:rPr>
          <w:rFonts w:ascii="Palatino Linotype" w:eastAsia="Palatino Linotype" w:hAnsi="Palatino Linotype" w:cs="Palatino Linotype"/>
        </w:rPr>
      </w:pPr>
    </w:p>
    <w:p w14:paraId="65E563FC" w14:textId="77777777" w:rsidR="00186A6B" w:rsidRPr="00BC7AB7" w:rsidRDefault="00186A6B"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C39B475" w14:textId="77777777" w:rsidR="00186A6B" w:rsidRPr="00BC7AB7" w:rsidRDefault="00186A6B" w:rsidP="00BC7AB7">
      <w:pPr>
        <w:spacing w:line="360" w:lineRule="auto"/>
        <w:jc w:val="both"/>
        <w:rPr>
          <w:rFonts w:ascii="Palatino Linotype" w:eastAsia="Palatino Linotype" w:hAnsi="Palatino Linotype" w:cs="Palatino Linotype"/>
        </w:rPr>
      </w:pPr>
    </w:p>
    <w:p w14:paraId="3CCCB449" w14:textId="77777777" w:rsidR="00186A6B" w:rsidRPr="00BC7AB7" w:rsidRDefault="00186A6B"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w:t>
      </w:r>
      <w:r w:rsidRPr="00BC7AB7">
        <w:rPr>
          <w:rFonts w:ascii="Palatino Linotype" w:eastAsia="Palatino Linotype" w:hAnsi="Palatino Linotype" w:cs="Palatino Linotype"/>
        </w:rPr>
        <w:lastRenderedPageBreak/>
        <w:t>EL LEGISLADOR AL FIJARLOS Y LAS CARACTERÍSTICAS DEL CASO.”, visible en la Gaceta del Seminario Judicial de la Federación con el registro digital 205635.</w:t>
      </w:r>
    </w:p>
    <w:p w14:paraId="142D2ED0" w14:textId="77777777" w:rsidR="00186A6B" w:rsidRPr="00BC7AB7" w:rsidRDefault="00186A6B" w:rsidP="00BC7AB7">
      <w:pPr>
        <w:spacing w:line="360" w:lineRule="auto"/>
        <w:jc w:val="both"/>
        <w:rPr>
          <w:rFonts w:ascii="Palatino Linotype" w:eastAsia="Palatino Linotype" w:hAnsi="Palatino Linotype" w:cs="Palatino Linotype"/>
        </w:rPr>
      </w:pPr>
    </w:p>
    <w:p w14:paraId="24699052" w14:textId="77777777" w:rsidR="00186A6B" w:rsidRPr="00BC7AB7" w:rsidRDefault="00186A6B"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0D25A75" w14:textId="77777777" w:rsidR="00186A6B" w:rsidRPr="00BC7AB7" w:rsidRDefault="00186A6B" w:rsidP="00BC7AB7">
      <w:pPr>
        <w:spacing w:line="360" w:lineRule="auto"/>
        <w:jc w:val="both"/>
        <w:rPr>
          <w:rFonts w:ascii="Palatino Linotype" w:eastAsia="Palatino Linotype" w:hAnsi="Palatino Linotype" w:cs="Palatino Linotype"/>
        </w:rPr>
      </w:pPr>
    </w:p>
    <w:p w14:paraId="20E4E49E" w14:textId="77777777" w:rsidR="00186A6B" w:rsidRPr="00BC7AB7" w:rsidRDefault="00186A6B"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8233807" w14:textId="77777777" w:rsidR="00186A6B" w:rsidRPr="00BC7AB7" w:rsidRDefault="00186A6B" w:rsidP="00BC7AB7">
      <w:pPr>
        <w:spacing w:line="360" w:lineRule="auto"/>
        <w:jc w:val="both"/>
        <w:rPr>
          <w:rFonts w:ascii="Palatino Linotype" w:eastAsia="Palatino Linotype" w:hAnsi="Palatino Linotype" w:cs="Palatino Linotype"/>
        </w:rPr>
      </w:pPr>
    </w:p>
    <w:p w14:paraId="4A290D1E" w14:textId="77777777" w:rsidR="00186A6B" w:rsidRPr="00BC7AB7" w:rsidRDefault="00186A6B"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23E90C4F" w14:textId="77777777" w:rsidR="00186A6B" w:rsidRPr="00BC7AB7" w:rsidRDefault="00186A6B" w:rsidP="00BC7AB7">
      <w:pPr>
        <w:spacing w:line="360" w:lineRule="auto"/>
        <w:jc w:val="both"/>
        <w:rPr>
          <w:rFonts w:ascii="Palatino Linotype" w:eastAsia="Palatino Linotype" w:hAnsi="Palatino Linotype" w:cs="Palatino Linotype"/>
        </w:rPr>
      </w:pPr>
    </w:p>
    <w:p w14:paraId="3E89EABF" w14:textId="77777777" w:rsidR="00186A6B" w:rsidRPr="00BC7AB7" w:rsidRDefault="00186A6B"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lastRenderedPageBreak/>
        <w:t>“PLAZO RAZONABLE PARA RESOLVER. CONCEPTO Y ELEMENTOS QUE LO INTEGRAN A LA LUZ DEL DERECHO INTERNACIONAL DE LOS DERECHOS HUMANOS.”, visible en el Seminario Judicial de la Federación y su gaceta, con el registro digital 2002350.</w:t>
      </w:r>
    </w:p>
    <w:p w14:paraId="4BFF7621" w14:textId="77777777" w:rsidR="00186A6B" w:rsidRPr="00BC7AB7" w:rsidRDefault="00186A6B" w:rsidP="00BC7AB7">
      <w:pPr>
        <w:spacing w:line="360" w:lineRule="auto"/>
        <w:jc w:val="both"/>
        <w:rPr>
          <w:rFonts w:ascii="Palatino Linotype" w:eastAsia="Palatino Linotype" w:hAnsi="Palatino Linotype" w:cs="Palatino Linotype"/>
        </w:rPr>
      </w:pPr>
    </w:p>
    <w:p w14:paraId="7B6C6E3A" w14:textId="2263BA8A" w:rsidR="002C190E" w:rsidRPr="00BC7AB7" w:rsidRDefault="00186A6B"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r w:rsidR="00705399" w:rsidRPr="00BC7AB7">
        <w:rPr>
          <w:rFonts w:ascii="Palatino Linotype" w:eastAsia="Palatino Linotype" w:hAnsi="Palatino Linotype" w:cs="Palatino Linotype"/>
        </w:rPr>
        <w:t>; y,</w:t>
      </w:r>
    </w:p>
    <w:p w14:paraId="441C9CCD" w14:textId="77777777" w:rsidR="000651D2" w:rsidRPr="00BC7AB7" w:rsidRDefault="000651D2" w:rsidP="00BC7AB7">
      <w:pPr>
        <w:spacing w:line="360" w:lineRule="auto"/>
        <w:jc w:val="both"/>
        <w:rPr>
          <w:rFonts w:ascii="Palatino Linotype" w:eastAsia="Palatino Linotype" w:hAnsi="Palatino Linotype" w:cs="Palatino Linotype"/>
        </w:rPr>
      </w:pPr>
    </w:p>
    <w:p w14:paraId="2F10375A" w14:textId="6D580AF1" w:rsidR="00000062" w:rsidRPr="00BC7AB7" w:rsidRDefault="00A4085F" w:rsidP="00BC7AB7">
      <w:pPr>
        <w:spacing w:line="360" w:lineRule="auto"/>
        <w:jc w:val="both"/>
        <w:rPr>
          <w:rFonts w:ascii="Palatino Linotype" w:eastAsia="Palatino Linotype" w:hAnsi="Palatino Linotype" w:cs="Palatino Linotype"/>
          <w:b/>
        </w:rPr>
      </w:pPr>
      <w:r w:rsidRPr="00BC7AB7">
        <w:rPr>
          <w:rFonts w:ascii="Palatino Linotype" w:eastAsia="Palatino Linotype" w:hAnsi="Palatino Linotype" w:cs="Palatino Linotype"/>
          <w:b/>
          <w:sz w:val="28"/>
          <w:szCs w:val="28"/>
        </w:rPr>
        <w:t>e</w:t>
      </w:r>
      <w:r w:rsidR="00015EDF" w:rsidRPr="00BC7AB7">
        <w:rPr>
          <w:rFonts w:ascii="Palatino Linotype" w:eastAsia="Palatino Linotype" w:hAnsi="Palatino Linotype" w:cs="Palatino Linotype"/>
          <w:b/>
          <w:sz w:val="28"/>
          <w:szCs w:val="28"/>
        </w:rPr>
        <w:t>)</w:t>
      </w:r>
      <w:r w:rsidR="00015EDF" w:rsidRPr="00BC7AB7">
        <w:rPr>
          <w:rFonts w:ascii="Palatino Linotype" w:eastAsia="Palatino Linotype" w:hAnsi="Palatino Linotype" w:cs="Palatino Linotype"/>
          <w:b/>
        </w:rPr>
        <w:t xml:space="preserve"> Cierre de Instrucción</w:t>
      </w:r>
    </w:p>
    <w:p w14:paraId="1C283F2E" w14:textId="2A2E92ED" w:rsidR="00000062" w:rsidRPr="00BC7AB7" w:rsidRDefault="00015EDF"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Por lo que, una vez analizado el estado procesal que guardaba</w:t>
      </w:r>
      <w:r w:rsidR="00423F15" w:rsidRPr="00BC7AB7">
        <w:rPr>
          <w:rFonts w:ascii="Palatino Linotype" w:eastAsia="Palatino Linotype" w:hAnsi="Palatino Linotype" w:cs="Palatino Linotype"/>
        </w:rPr>
        <w:t>n</w:t>
      </w:r>
      <w:r w:rsidRPr="00BC7AB7">
        <w:rPr>
          <w:rFonts w:ascii="Palatino Linotype" w:eastAsia="Palatino Linotype" w:hAnsi="Palatino Linotype" w:cs="Palatino Linotype"/>
        </w:rPr>
        <w:t xml:space="preserve"> </w:t>
      </w:r>
      <w:r w:rsidR="00423F15" w:rsidRPr="00BC7AB7">
        <w:rPr>
          <w:rFonts w:ascii="Palatino Linotype" w:eastAsia="Palatino Linotype" w:hAnsi="Palatino Linotype" w:cs="Palatino Linotype"/>
        </w:rPr>
        <w:t>los</w:t>
      </w:r>
      <w:r w:rsidRPr="00BC7AB7">
        <w:rPr>
          <w:rFonts w:ascii="Palatino Linotype" w:eastAsia="Palatino Linotype" w:hAnsi="Palatino Linotype" w:cs="Palatino Linotype"/>
        </w:rPr>
        <w:t xml:space="preserve"> expediente</w:t>
      </w:r>
      <w:r w:rsidR="00423F15" w:rsidRPr="00BC7AB7">
        <w:rPr>
          <w:rFonts w:ascii="Palatino Linotype" w:eastAsia="Palatino Linotype" w:hAnsi="Palatino Linotype" w:cs="Palatino Linotype"/>
        </w:rPr>
        <w:t>s</w:t>
      </w:r>
      <w:r w:rsidRPr="00BC7AB7">
        <w:rPr>
          <w:rFonts w:ascii="Palatino Linotype" w:eastAsia="Palatino Linotype" w:hAnsi="Palatino Linotype" w:cs="Palatino Linotype"/>
        </w:rPr>
        <w:t xml:space="preserve">, </w:t>
      </w:r>
      <w:r w:rsidR="0022759F" w:rsidRPr="00BC7AB7">
        <w:rPr>
          <w:rFonts w:ascii="Palatino Linotype" w:eastAsia="Palatino Linotype" w:hAnsi="Palatino Linotype" w:cs="Palatino Linotype"/>
        </w:rPr>
        <w:t>el</w:t>
      </w:r>
      <w:r w:rsidRPr="00BC7AB7">
        <w:rPr>
          <w:rFonts w:ascii="Palatino Linotype" w:eastAsia="Palatino Linotype" w:hAnsi="Palatino Linotype" w:cs="Palatino Linotype"/>
        </w:rPr>
        <w:t xml:space="preserve"> </w:t>
      </w:r>
      <w:r w:rsidR="000651D2" w:rsidRPr="00BC7AB7">
        <w:rPr>
          <w:rFonts w:ascii="Palatino Linotype" w:eastAsia="Palatino Linotype" w:hAnsi="Palatino Linotype" w:cs="Palatino Linotype"/>
          <w:b/>
        </w:rPr>
        <w:t>doce</w:t>
      </w:r>
      <w:r w:rsidR="008E2D97" w:rsidRPr="00BC7AB7">
        <w:rPr>
          <w:rFonts w:ascii="Palatino Linotype" w:eastAsia="Palatino Linotype" w:hAnsi="Palatino Linotype" w:cs="Palatino Linotype"/>
          <w:b/>
        </w:rPr>
        <w:t xml:space="preserve"> </w:t>
      </w:r>
      <w:r w:rsidR="001351FE" w:rsidRPr="00BC7AB7">
        <w:rPr>
          <w:rFonts w:ascii="Palatino Linotype" w:eastAsia="Palatino Linotype" w:hAnsi="Palatino Linotype" w:cs="Palatino Linotype"/>
          <w:b/>
        </w:rPr>
        <w:t xml:space="preserve">de </w:t>
      </w:r>
      <w:r w:rsidR="000651D2" w:rsidRPr="00BC7AB7">
        <w:rPr>
          <w:rFonts w:ascii="Palatino Linotype" w:eastAsia="Palatino Linotype" w:hAnsi="Palatino Linotype" w:cs="Palatino Linotype"/>
          <w:b/>
        </w:rPr>
        <w:t xml:space="preserve">marzo </w:t>
      </w:r>
      <w:r w:rsidR="002E7AC6" w:rsidRPr="00BC7AB7">
        <w:rPr>
          <w:rFonts w:ascii="Palatino Linotype" w:eastAsia="Palatino Linotype" w:hAnsi="Palatino Linotype" w:cs="Palatino Linotype"/>
          <w:b/>
        </w:rPr>
        <w:t>de</w:t>
      </w:r>
      <w:r w:rsidRPr="00BC7AB7">
        <w:rPr>
          <w:rFonts w:ascii="Palatino Linotype" w:eastAsia="Palatino Linotype" w:hAnsi="Palatino Linotype" w:cs="Palatino Linotype"/>
          <w:b/>
        </w:rPr>
        <w:t xml:space="preserve"> dos mil </w:t>
      </w:r>
      <w:r w:rsidR="00B02BC3" w:rsidRPr="00BC7AB7">
        <w:rPr>
          <w:rFonts w:ascii="Palatino Linotype" w:eastAsia="Palatino Linotype" w:hAnsi="Palatino Linotype" w:cs="Palatino Linotype"/>
          <w:b/>
        </w:rPr>
        <w:t>veinticuatro</w:t>
      </w:r>
      <w:r w:rsidRPr="00BC7AB7">
        <w:rPr>
          <w:rFonts w:ascii="Palatino Linotype" w:eastAsia="Palatino Linotype" w:hAnsi="Palatino Linotype" w:cs="Palatino Linotype"/>
        </w:rPr>
        <w:t xml:space="preserve">, la </w:t>
      </w:r>
      <w:r w:rsidRPr="00BC7AB7">
        <w:rPr>
          <w:rFonts w:ascii="Palatino Linotype" w:eastAsia="Palatino Linotype" w:hAnsi="Palatino Linotype" w:cs="Palatino Linotype"/>
          <w:b/>
        </w:rPr>
        <w:t xml:space="preserve">Comisionada Sharon Christina Morales Martínez </w:t>
      </w:r>
      <w:r w:rsidRPr="00BC7AB7">
        <w:rPr>
          <w:rFonts w:ascii="Palatino Linotype" w:eastAsia="Palatino Linotype" w:hAnsi="Palatino Linotype" w:cs="Palatino Linotype"/>
        </w:rPr>
        <w:t>acordó el cierre de instrucción, así como la remisión de</w:t>
      </w:r>
      <w:r w:rsidR="00423F15" w:rsidRPr="00BC7AB7">
        <w:rPr>
          <w:rFonts w:ascii="Palatino Linotype" w:eastAsia="Palatino Linotype" w:hAnsi="Palatino Linotype" w:cs="Palatino Linotype"/>
        </w:rPr>
        <w:t xml:space="preserve"> </w:t>
      </w:r>
      <w:r w:rsidRPr="00BC7AB7">
        <w:rPr>
          <w:rFonts w:ascii="Palatino Linotype" w:eastAsia="Palatino Linotype" w:hAnsi="Palatino Linotype" w:cs="Palatino Linotype"/>
        </w:rPr>
        <w:t>l</w:t>
      </w:r>
      <w:r w:rsidR="00423F15" w:rsidRPr="00BC7AB7">
        <w:rPr>
          <w:rFonts w:ascii="Palatino Linotype" w:eastAsia="Palatino Linotype" w:hAnsi="Palatino Linotype" w:cs="Palatino Linotype"/>
        </w:rPr>
        <w:t>os</w:t>
      </w:r>
      <w:r w:rsidRPr="00BC7AB7">
        <w:rPr>
          <w:rFonts w:ascii="Palatino Linotype" w:eastAsia="Palatino Linotype" w:hAnsi="Palatino Linotype" w:cs="Palatino Linotype"/>
        </w:rPr>
        <w:t xml:space="preserve"> mismo</w:t>
      </w:r>
      <w:r w:rsidR="00423F15" w:rsidRPr="00BC7AB7">
        <w:rPr>
          <w:rFonts w:ascii="Palatino Linotype" w:eastAsia="Palatino Linotype" w:hAnsi="Palatino Linotype" w:cs="Palatino Linotype"/>
        </w:rPr>
        <w:t>s</w:t>
      </w:r>
      <w:r w:rsidRPr="00BC7AB7">
        <w:rPr>
          <w:rFonts w:ascii="Palatino Linotype" w:eastAsia="Palatino Linotype" w:hAnsi="Palatino Linotype" w:cs="Palatino Linotype"/>
        </w:rPr>
        <w:t>, a efecto de ser resuelto</w:t>
      </w:r>
      <w:r w:rsidR="00423F15" w:rsidRPr="00BC7AB7">
        <w:rPr>
          <w:rFonts w:ascii="Palatino Linotype" w:eastAsia="Palatino Linotype" w:hAnsi="Palatino Linotype" w:cs="Palatino Linotype"/>
        </w:rPr>
        <w:t>s</w:t>
      </w:r>
      <w:r w:rsidRPr="00BC7AB7">
        <w:rPr>
          <w:rFonts w:ascii="Palatino Linotype" w:eastAsia="Palatino Linotype" w:hAnsi="Palatino Linotype" w:cs="Palatino Linotype"/>
        </w:rPr>
        <w:t>, de conformidad con lo establecido en el artículo 185 fracciones VI y VIII de la Ley de Transparencia y Acceso a la Información Pública de</w:t>
      </w:r>
      <w:r w:rsidR="002C190E" w:rsidRPr="00BC7AB7">
        <w:rPr>
          <w:rFonts w:ascii="Palatino Linotype" w:eastAsia="Palatino Linotype" w:hAnsi="Palatino Linotype" w:cs="Palatino Linotype"/>
        </w:rPr>
        <w:t>l Estado de México y Municipios</w:t>
      </w:r>
      <w:r w:rsidR="00340A38" w:rsidRPr="00BC7AB7">
        <w:rPr>
          <w:rFonts w:ascii="Palatino Linotype" w:eastAsia="Palatino Linotype" w:hAnsi="Palatino Linotype" w:cs="Palatino Linotype"/>
        </w:rPr>
        <w:t>.</w:t>
      </w:r>
    </w:p>
    <w:p w14:paraId="2E825F3B" w14:textId="77777777" w:rsidR="00000062" w:rsidRPr="00BC7AB7" w:rsidRDefault="00015EDF" w:rsidP="00BC7AB7">
      <w:pPr>
        <w:jc w:val="center"/>
        <w:rPr>
          <w:rFonts w:ascii="Palatino Linotype" w:eastAsia="Palatino Linotype" w:hAnsi="Palatino Linotype" w:cs="Palatino Linotype"/>
          <w:b/>
          <w:sz w:val="28"/>
          <w:szCs w:val="28"/>
        </w:rPr>
      </w:pPr>
      <w:r w:rsidRPr="00BC7AB7">
        <w:rPr>
          <w:rFonts w:ascii="Palatino Linotype" w:eastAsia="Palatino Linotype" w:hAnsi="Palatino Linotype" w:cs="Palatino Linotype"/>
          <w:b/>
          <w:sz w:val="28"/>
          <w:szCs w:val="28"/>
        </w:rPr>
        <w:t>CONSIDERANDO</w:t>
      </w:r>
    </w:p>
    <w:p w14:paraId="5A8C1999" w14:textId="77777777" w:rsidR="00000062" w:rsidRPr="00BC7AB7" w:rsidRDefault="00000062" w:rsidP="00BC7AB7">
      <w:pPr>
        <w:jc w:val="center"/>
        <w:rPr>
          <w:rFonts w:ascii="Palatino Linotype" w:eastAsia="Palatino Linotype" w:hAnsi="Palatino Linotype" w:cs="Palatino Linotype"/>
          <w:b/>
          <w:sz w:val="28"/>
          <w:szCs w:val="28"/>
        </w:rPr>
      </w:pPr>
    </w:p>
    <w:p w14:paraId="74D004C1" w14:textId="77777777" w:rsidR="00000062" w:rsidRPr="00BC7AB7" w:rsidRDefault="00015EDF" w:rsidP="00BC7AB7">
      <w:pPr>
        <w:widowControl w:val="0"/>
        <w:tabs>
          <w:tab w:val="left" w:pos="1701"/>
        </w:tabs>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b/>
          <w:sz w:val="28"/>
          <w:szCs w:val="28"/>
        </w:rPr>
        <w:t>PRIMERO.</w:t>
      </w:r>
      <w:r w:rsidRPr="00BC7AB7">
        <w:rPr>
          <w:rFonts w:ascii="Palatino Linotype" w:eastAsia="Palatino Linotype" w:hAnsi="Palatino Linotype" w:cs="Palatino Linotype"/>
          <w:b/>
        </w:rPr>
        <w:t xml:space="preserve"> Competencia</w:t>
      </w:r>
      <w:r w:rsidRPr="00BC7AB7">
        <w:rPr>
          <w:rFonts w:ascii="Palatino Linotype" w:eastAsia="Palatino Linotype" w:hAnsi="Palatino Linotype" w:cs="Palatino Linotype"/>
        </w:rPr>
        <w:t>.</w:t>
      </w:r>
      <w:r w:rsidRPr="00BC7AB7">
        <w:rPr>
          <w:rFonts w:ascii="Palatino Linotype" w:eastAsia="Palatino Linotype" w:hAnsi="Palatino Linotype" w:cs="Palatino Linotype"/>
          <w:b/>
        </w:rPr>
        <w:t xml:space="preserve"> </w:t>
      </w:r>
    </w:p>
    <w:p w14:paraId="6B5368C8" w14:textId="31C65155" w:rsidR="00000062" w:rsidRPr="00BC7AB7" w:rsidRDefault="00015EDF" w:rsidP="00BC7AB7">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BC7AB7">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w:t>
      </w:r>
      <w:r w:rsidR="002C190E" w:rsidRPr="00BC7AB7">
        <w:rPr>
          <w:rFonts w:ascii="Palatino Linotype" w:eastAsia="Palatino Linotype" w:hAnsi="Palatino Linotype" w:cs="Palatino Linotype"/>
        </w:rPr>
        <w:t>los</w:t>
      </w:r>
      <w:r w:rsidRPr="00BC7AB7">
        <w:rPr>
          <w:rFonts w:ascii="Palatino Linotype" w:eastAsia="Palatino Linotype" w:hAnsi="Palatino Linotype" w:cs="Palatino Linotype"/>
        </w:rPr>
        <w:t xml:space="preserve"> presente</w:t>
      </w:r>
      <w:r w:rsidR="002C190E" w:rsidRPr="00BC7AB7">
        <w:rPr>
          <w:rFonts w:ascii="Palatino Linotype" w:eastAsia="Palatino Linotype" w:hAnsi="Palatino Linotype" w:cs="Palatino Linotype"/>
        </w:rPr>
        <w:t>s</w:t>
      </w:r>
      <w:r w:rsidRPr="00BC7AB7">
        <w:rPr>
          <w:rFonts w:ascii="Palatino Linotype" w:eastAsia="Palatino Linotype" w:hAnsi="Palatino Linotype" w:cs="Palatino Linotype"/>
        </w:rPr>
        <w:t xml:space="preserve"> Recurso</w:t>
      </w:r>
      <w:r w:rsidR="002C190E" w:rsidRPr="00BC7AB7">
        <w:rPr>
          <w:rFonts w:ascii="Palatino Linotype" w:eastAsia="Palatino Linotype" w:hAnsi="Palatino Linotype" w:cs="Palatino Linotype"/>
        </w:rPr>
        <w:t>s</w:t>
      </w:r>
      <w:r w:rsidRPr="00BC7AB7">
        <w:rPr>
          <w:rFonts w:ascii="Palatino Linotype" w:eastAsia="Palatino Linotype" w:hAnsi="Palatino Linotype" w:cs="Palatino Linotype"/>
        </w:rPr>
        <w:t xml:space="preserve"> de Revisión, conforme a lo dispuesto en los artículos 6, </w:t>
      </w:r>
      <w:r w:rsidRPr="00BC7AB7">
        <w:rPr>
          <w:rFonts w:ascii="Palatino Linotype" w:eastAsia="Palatino Linotype" w:hAnsi="Palatino Linotype" w:cs="Palatino Linotype"/>
        </w:rPr>
        <w:lastRenderedPageBreak/>
        <w:t>Apartado A de la Constitución Política de los Estados Unidos Mexicanos; 5, párrafos trigésimo segundo,</w:t>
      </w:r>
      <w:r w:rsidR="00DE1542" w:rsidRPr="00BC7AB7">
        <w:rPr>
          <w:rFonts w:ascii="Palatino Linotype" w:eastAsia="Palatino Linotype" w:hAnsi="Palatino Linotype" w:cs="Palatino Linotype"/>
        </w:rPr>
        <w:t xml:space="preserve"> trigésimo tercero y trigésimo cuarto </w:t>
      </w:r>
      <w:r w:rsidRPr="00BC7AB7">
        <w:rPr>
          <w:rFonts w:ascii="Palatino Linotype" w:eastAsia="Palatino Linotype" w:hAnsi="Palatino Linotype" w:cs="Palatino Linotype"/>
        </w:rPr>
        <w:t>fracciones IV y V de la Constitución Política del Estado Libre y Soberano de México; 2 fracción II, 13, 29, 36, fracciones I y II, 176, 178, 179, 181 párrafo</w:t>
      </w:r>
      <w:r w:rsidR="005140D0" w:rsidRPr="00BC7AB7">
        <w:rPr>
          <w:rFonts w:ascii="Palatino Linotype" w:eastAsia="Palatino Linotype" w:hAnsi="Palatino Linotype" w:cs="Palatino Linotype"/>
        </w:rPr>
        <w:t xml:space="preserve"> </w:t>
      </w:r>
      <w:r w:rsidRPr="00BC7AB7">
        <w:rPr>
          <w:rFonts w:ascii="Palatino Linotype" w:eastAsia="Palatino Linotype" w:hAnsi="Palatino Linotype" w:cs="Palatino Linotype"/>
        </w:rPr>
        <w:t xml:space="preserve"> tercero y 185 de la Ley de Transparencia y Acceso a la Información Pública del Estado de México y Municipios; y 9</w:t>
      </w:r>
      <w:r w:rsidR="002C55C2" w:rsidRPr="00BC7AB7">
        <w:rPr>
          <w:rFonts w:ascii="Palatino Linotype" w:eastAsia="Palatino Linotype" w:hAnsi="Palatino Linotype" w:cs="Palatino Linotype"/>
        </w:rPr>
        <w:t xml:space="preserve">, fracciones I y </w:t>
      </w:r>
      <w:r w:rsidR="007010B3" w:rsidRPr="00BC7AB7">
        <w:rPr>
          <w:rFonts w:ascii="Palatino Linotype" w:eastAsia="Palatino Linotype" w:hAnsi="Palatino Linotype" w:cs="Palatino Linotype"/>
        </w:rPr>
        <w:t>X</w:t>
      </w:r>
      <w:r w:rsidR="002C55C2" w:rsidRPr="00BC7AB7">
        <w:rPr>
          <w:rFonts w:ascii="Palatino Linotype" w:eastAsia="Palatino Linotype" w:hAnsi="Palatino Linotype" w:cs="Palatino Linotype"/>
        </w:rPr>
        <w:t xml:space="preserve">XIII </w:t>
      </w:r>
      <w:r w:rsidRPr="00BC7AB7">
        <w:rPr>
          <w:rFonts w:ascii="Palatino Linotype" w:eastAsia="Palatino Linotype" w:hAnsi="Palatino Linotype" w:cs="Palatino Linotype"/>
        </w:rPr>
        <w:t>del Reglamento Interior del Instituto de Transparencia, Acceso a la Información Pública y Protección de Datos Personales del Estado de México y Municipios.</w:t>
      </w:r>
    </w:p>
    <w:p w14:paraId="79E7A67B" w14:textId="77777777" w:rsidR="00000062" w:rsidRPr="00BC7AB7" w:rsidRDefault="00000062" w:rsidP="00BC7AB7">
      <w:pPr>
        <w:widowControl w:val="0"/>
        <w:tabs>
          <w:tab w:val="left" w:pos="1701"/>
          <w:tab w:val="left" w:pos="2977"/>
        </w:tabs>
        <w:spacing w:line="360" w:lineRule="auto"/>
        <w:jc w:val="both"/>
        <w:rPr>
          <w:rFonts w:ascii="Palatino Linotype" w:eastAsia="Palatino Linotype" w:hAnsi="Palatino Linotype" w:cs="Palatino Linotype"/>
        </w:rPr>
      </w:pPr>
    </w:p>
    <w:p w14:paraId="46EAB731" w14:textId="77777777" w:rsidR="00000062" w:rsidRPr="00BC7AB7" w:rsidRDefault="00015EDF" w:rsidP="00BC7AB7">
      <w:pPr>
        <w:spacing w:line="360" w:lineRule="auto"/>
        <w:jc w:val="both"/>
        <w:rPr>
          <w:rFonts w:ascii="Palatino Linotype" w:eastAsia="Palatino Linotype" w:hAnsi="Palatino Linotype" w:cs="Palatino Linotype"/>
          <w:b/>
        </w:rPr>
      </w:pPr>
      <w:r w:rsidRPr="00BC7AB7">
        <w:rPr>
          <w:rFonts w:ascii="Palatino Linotype" w:eastAsia="Palatino Linotype" w:hAnsi="Palatino Linotype" w:cs="Palatino Linotype"/>
          <w:b/>
          <w:sz w:val="28"/>
          <w:szCs w:val="28"/>
        </w:rPr>
        <w:t>SEGUNDO</w:t>
      </w:r>
      <w:r w:rsidRPr="00BC7AB7">
        <w:rPr>
          <w:rFonts w:ascii="Palatino Linotype" w:eastAsia="Palatino Linotype" w:hAnsi="Palatino Linotype" w:cs="Palatino Linotype"/>
          <w:b/>
        </w:rPr>
        <w:t xml:space="preserve">. Interés. </w:t>
      </w:r>
    </w:p>
    <w:p w14:paraId="3582AC0B" w14:textId="3D638D7D" w:rsidR="00000062" w:rsidRPr="00BC7AB7" w:rsidRDefault="00015EDF"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 xml:space="preserve">Los Recursos de Revisión materia del presente estudio fueron interpuestos por parte legítima, en atención a que se presentaron por </w:t>
      </w:r>
      <w:r w:rsidR="00880B48" w:rsidRPr="00BC7AB7">
        <w:rPr>
          <w:rFonts w:ascii="Palatino Linotype" w:eastAsia="Palatino Linotype" w:hAnsi="Palatino Linotype" w:cs="Palatino Linotype"/>
          <w:b/>
        </w:rPr>
        <w:t>EL RECURRENTE</w:t>
      </w:r>
      <w:r w:rsidRPr="00BC7AB7">
        <w:rPr>
          <w:rFonts w:ascii="Palatino Linotype" w:eastAsia="Palatino Linotype" w:hAnsi="Palatino Linotype" w:cs="Palatino Linotype"/>
          <w:b/>
        </w:rPr>
        <w:t>,</w:t>
      </w:r>
      <w:r w:rsidRPr="00BC7AB7">
        <w:rPr>
          <w:rFonts w:ascii="Palatino Linotype" w:eastAsia="Palatino Linotype" w:hAnsi="Palatino Linotype" w:cs="Palatino Linotype"/>
        </w:rPr>
        <w:t xml:space="preserve"> quien es la misma persona que formuló la solicitud de Acceso a la Información Pública al </w:t>
      </w:r>
      <w:r w:rsidRPr="00BC7AB7">
        <w:rPr>
          <w:rFonts w:ascii="Palatino Linotype" w:eastAsia="Palatino Linotype" w:hAnsi="Palatino Linotype" w:cs="Palatino Linotype"/>
          <w:b/>
        </w:rPr>
        <w:t xml:space="preserve">SUJETO OBLIGADO, </w:t>
      </w:r>
      <w:r w:rsidRPr="00BC7AB7">
        <w:rPr>
          <w:rFonts w:ascii="Palatino Linotype" w:eastAsia="Palatino Linotype" w:hAnsi="Palatino Linotype" w:cs="Palatino Linotype"/>
        </w:rPr>
        <w:t xml:space="preserve">pues para ello, es necesario que </w:t>
      </w:r>
      <w:r w:rsidR="002B3874" w:rsidRPr="00BC7AB7">
        <w:rPr>
          <w:rFonts w:ascii="Palatino Linotype" w:eastAsia="Palatino Linotype" w:hAnsi="Palatino Linotype" w:cs="Palatino Linotype"/>
        </w:rPr>
        <w:t>el</w:t>
      </w:r>
      <w:r w:rsidR="001B0987" w:rsidRPr="00BC7AB7">
        <w:rPr>
          <w:rFonts w:ascii="Palatino Linotype" w:eastAsia="Palatino Linotype" w:hAnsi="Palatino Linotype" w:cs="Palatino Linotype"/>
        </w:rPr>
        <w:t xml:space="preserve"> particular</w:t>
      </w:r>
      <w:r w:rsidRPr="00BC7AB7">
        <w:rPr>
          <w:rFonts w:ascii="Palatino Linotype" w:eastAsia="Palatino Linotype" w:hAnsi="Palatino Linotype" w:cs="Palatino Linotype"/>
        </w:rPr>
        <w:t xml:space="preserve"> ingrese al </w:t>
      </w:r>
      <w:r w:rsidRPr="00BC7AB7">
        <w:rPr>
          <w:rFonts w:ascii="Palatino Linotype" w:eastAsia="Palatino Linotype" w:hAnsi="Palatino Linotype" w:cs="Palatino Linotype"/>
          <w:b/>
        </w:rPr>
        <w:t xml:space="preserve">SAIMEX </w:t>
      </w:r>
      <w:r w:rsidRPr="00BC7AB7">
        <w:rPr>
          <w:rFonts w:ascii="Palatino Linotype" w:eastAsia="Palatino Linotype" w:hAnsi="Palatino Linotype" w:cs="Palatino Linotype"/>
        </w:rPr>
        <w:t>mediante la utilización de su clave de usuario y contraseña.</w:t>
      </w:r>
    </w:p>
    <w:p w14:paraId="427A92D2" w14:textId="77777777" w:rsidR="005140D0" w:rsidRPr="00BC7AB7" w:rsidRDefault="005140D0" w:rsidP="00BC7AB7">
      <w:pPr>
        <w:spacing w:line="360" w:lineRule="auto"/>
        <w:jc w:val="both"/>
        <w:rPr>
          <w:rFonts w:ascii="Palatino Linotype" w:eastAsia="Palatino Linotype" w:hAnsi="Palatino Linotype" w:cs="Palatino Linotype"/>
        </w:rPr>
      </w:pPr>
    </w:p>
    <w:p w14:paraId="59643941" w14:textId="458D6778" w:rsidR="00000062" w:rsidRPr="00BC7AB7" w:rsidRDefault="00015EDF" w:rsidP="00BC7AB7">
      <w:pPr>
        <w:tabs>
          <w:tab w:val="center" w:pos="4252"/>
          <w:tab w:val="right" w:pos="8504"/>
        </w:tabs>
        <w:spacing w:line="360" w:lineRule="auto"/>
        <w:ind w:left="-57"/>
        <w:jc w:val="both"/>
        <w:rPr>
          <w:rFonts w:ascii="Palatino Linotype" w:eastAsia="Palatino Linotype" w:hAnsi="Palatino Linotype" w:cs="Palatino Linotype"/>
        </w:rPr>
      </w:pPr>
      <w:r w:rsidRPr="00BC7AB7">
        <w:rPr>
          <w:rFonts w:ascii="Palatino Linotype" w:eastAsia="Palatino Linotype" w:hAnsi="Palatino Linotype" w:cs="Palatino Linotype"/>
          <w:b/>
          <w:sz w:val="28"/>
          <w:szCs w:val="28"/>
        </w:rPr>
        <w:t>TERCERO.</w:t>
      </w:r>
      <w:r w:rsidRPr="00BC7AB7">
        <w:rPr>
          <w:rFonts w:ascii="Palatino Linotype" w:eastAsia="Palatino Linotype" w:hAnsi="Palatino Linotype" w:cs="Palatino Linotype"/>
        </w:rPr>
        <w:t xml:space="preserve"> </w:t>
      </w:r>
      <w:r w:rsidRPr="00BC7AB7">
        <w:rPr>
          <w:rFonts w:ascii="Palatino Linotype" w:eastAsia="Palatino Linotype" w:hAnsi="Palatino Linotype" w:cs="Palatino Linotype"/>
          <w:b/>
        </w:rPr>
        <w:t>Justificación de la Acumulación de los Recursos.</w:t>
      </w:r>
      <w:r w:rsidRPr="00BC7AB7">
        <w:rPr>
          <w:rFonts w:ascii="Palatino Linotype" w:eastAsia="Palatino Linotype" w:hAnsi="Palatino Linotype" w:cs="Palatino Linotype"/>
        </w:rPr>
        <w:t xml:space="preserve"> </w:t>
      </w:r>
    </w:p>
    <w:p w14:paraId="74F56181" w14:textId="6D272AEF" w:rsidR="00000062" w:rsidRPr="00BC7AB7" w:rsidRDefault="00015EDF" w:rsidP="00BC7AB7">
      <w:pPr>
        <w:tabs>
          <w:tab w:val="center" w:pos="4252"/>
          <w:tab w:val="right" w:pos="8504"/>
        </w:tabs>
        <w:spacing w:line="360" w:lineRule="auto"/>
        <w:ind w:left="-57"/>
        <w:jc w:val="both"/>
        <w:rPr>
          <w:rFonts w:ascii="Palatino Linotype" w:eastAsia="Palatino Linotype" w:hAnsi="Palatino Linotype" w:cs="Palatino Linotype"/>
        </w:rPr>
      </w:pPr>
      <w:r w:rsidRPr="00BC7AB7">
        <w:rPr>
          <w:rFonts w:ascii="Palatino Linotype" w:eastAsia="Palatino Linotype" w:hAnsi="Palatino Linotype" w:cs="Palatino Linotype"/>
        </w:rPr>
        <w:t xml:space="preserve">De las constancias que obran en los expedientes acumulados, se advierte que en los Recursos de Revisión número </w:t>
      </w:r>
      <w:r w:rsidR="005140D0" w:rsidRPr="00BC7AB7">
        <w:rPr>
          <w:rFonts w:ascii="Palatino Linotype" w:eastAsia="Palatino Linotype" w:hAnsi="Palatino Linotype" w:cs="Palatino Linotype"/>
          <w:b/>
          <w:sz w:val="22"/>
          <w:szCs w:val="22"/>
        </w:rPr>
        <w:t>08137</w:t>
      </w:r>
      <w:r w:rsidR="00D5101C" w:rsidRPr="00BC7AB7">
        <w:rPr>
          <w:rFonts w:ascii="Palatino Linotype" w:eastAsia="Palatino Linotype" w:hAnsi="Palatino Linotype" w:cs="Palatino Linotype"/>
          <w:b/>
          <w:sz w:val="22"/>
          <w:szCs w:val="22"/>
        </w:rPr>
        <w:t>/INFOEM/IP/RR/2023</w:t>
      </w:r>
      <w:r w:rsidR="002E7AC6" w:rsidRPr="00BC7AB7">
        <w:rPr>
          <w:rFonts w:ascii="Palatino Linotype" w:eastAsia="Palatino Linotype" w:hAnsi="Palatino Linotype" w:cs="Palatino Linotype"/>
          <w:b/>
          <w:sz w:val="22"/>
          <w:szCs w:val="22"/>
        </w:rPr>
        <w:t xml:space="preserve"> y </w:t>
      </w:r>
      <w:r w:rsidR="005140D0" w:rsidRPr="00BC7AB7">
        <w:rPr>
          <w:rFonts w:ascii="Palatino Linotype" w:eastAsia="Palatino Linotype" w:hAnsi="Palatino Linotype" w:cs="Palatino Linotype"/>
          <w:b/>
          <w:sz w:val="22"/>
          <w:szCs w:val="22"/>
        </w:rPr>
        <w:t>08138</w:t>
      </w:r>
      <w:r w:rsidR="002E7AC6" w:rsidRPr="00BC7AB7">
        <w:rPr>
          <w:rFonts w:ascii="Palatino Linotype" w:eastAsia="Palatino Linotype" w:hAnsi="Palatino Linotype" w:cs="Palatino Linotype"/>
          <w:b/>
          <w:sz w:val="22"/>
          <w:szCs w:val="22"/>
        </w:rPr>
        <w:t>/INFOEM/IP/RR/202</w:t>
      </w:r>
      <w:r w:rsidR="00D5101C" w:rsidRPr="00BC7AB7">
        <w:rPr>
          <w:rFonts w:ascii="Palatino Linotype" w:eastAsia="Palatino Linotype" w:hAnsi="Palatino Linotype" w:cs="Palatino Linotype"/>
          <w:b/>
          <w:sz w:val="22"/>
          <w:szCs w:val="22"/>
        </w:rPr>
        <w:t>3</w:t>
      </w:r>
      <w:r w:rsidR="002B3874" w:rsidRPr="00BC7AB7">
        <w:rPr>
          <w:rFonts w:ascii="Palatino Linotype" w:eastAsia="Palatino Linotype" w:hAnsi="Palatino Linotype" w:cs="Palatino Linotype"/>
        </w:rPr>
        <w:t xml:space="preserve">, </w:t>
      </w:r>
      <w:r w:rsidRPr="00BC7AB7">
        <w:rPr>
          <w:rFonts w:ascii="Palatino Linotype" w:eastAsia="Palatino Linotype" w:hAnsi="Palatino Linotype" w:cs="Palatino Linotype"/>
        </w:rPr>
        <w:t xml:space="preserve">fueron presentados por </w:t>
      </w:r>
      <w:r w:rsidR="002B3874" w:rsidRPr="00BC7AB7">
        <w:rPr>
          <w:rFonts w:ascii="Palatino Linotype" w:eastAsia="Palatino Linotype" w:hAnsi="Palatino Linotype" w:cs="Palatino Linotype"/>
        </w:rPr>
        <w:t>el</w:t>
      </w:r>
      <w:r w:rsidRPr="00BC7AB7">
        <w:rPr>
          <w:rFonts w:ascii="Palatino Linotype" w:eastAsia="Palatino Linotype" w:hAnsi="Palatino Linotype" w:cs="Palatino Linotype"/>
        </w:rPr>
        <w:t xml:space="preserve"> mism</w:t>
      </w:r>
      <w:r w:rsidR="002B3874" w:rsidRPr="00BC7AB7">
        <w:rPr>
          <w:rFonts w:ascii="Palatino Linotype" w:eastAsia="Palatino Linotype" w:hAnsi="Palatino Linotype" w:cs="Palatino Linotype"/>
        </w:rPr>
        <w:t>o</w:t>
      </w:r>
      <w:r w:rsidR="002C190E" w:rsidRPr="00BC7AB7">
        <w:rPr>
          <w:rFonts w:ascii="Palatino Linotype" w:eastAsia="Palatino Linotype" w:hAnsi="Palatino Linotype" w:cs="Palatino Linotype"/>
        </w:rPr>
        <w:t xml:space="preserve"> </w:t>
      </w:r>
      <w:r w:rsidRPr="00BC7AB7">
        <w:rPr>
          <w:rFonts w:ascii="Palatino Linotype" w:eastAsia="Palatino Linotype" w:hAnsi="Palatino Linotype" w:cs="Palatino Linotype"/>
          <w:b/>
        </w:rPr>
        <w:t>RECURRENTE</w:t>
      </w:r>
      <w:r w:rsidRPr="00BC7AB7">
        <w:rPr>
          <w:rFonts w:ascii="Palatino Linotype" w:eastAsia="Palatino Linotype" w:hAnsi="Palatino Linotype" w:cs="Palatino Linotype"/>
        </w:rPr>
        <w:t xml:space="preserve"> respecto de los actos u omisiones del mismo </w:t>
      </w:r>
      <w:r w:rsidRPr="00BC7AB7">
        <w:rPr>
          <w:rFonts w:ascii="Palatino Linotype" w:eastAsia="Palatino Linotype" w:hAnsi="Palatino Linotype" w:cs="Palatino Linotype"/>
          <w:b/>
        </w:rPr>
        <w:t>SUJETO OBLIGADO</w:t>
      </w:r>
      <w:r w:rsidRPr="00BC7AB7">
        <w:rPr>
          <w:rFonts w:ascii="Palatino Linotype" w:eastAsia="Palatino Linotype" w:hAnsi="Palatino Linotype" w:cs="Palatino Linotype"/>
        </w:rPr>
        <w:t xml:space="preserve">, razón por la cual, resulta conveniente su trámite de forma unificada para homogéneamente resolver y evitar la emisión de resoluciones contradictorias, derivado de ello este Órgano Garante realizó la acumulación </w:t>
      </w:r>
      <w:r w:rsidRPr="00BC7AB7">
        <w:rPr>
          <w:rFonts w:ascii="Palatino Linotype" w:eastAsia="Palatino Linotype" w:hAnsi="Palatino Linotype" w:cs="Palatino Linotype"/>
        </w:rPr>
        <w:lastRenderedPageBreak/>
        <w:t>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4AA8B7A" w14:textId="77777777" w:rsidR="00000062" w:rsidRPr="00BC7AB7" w:rsidRDefault="00000062" w:rsidP="00BC7AB7">
      <w:pPr>
        <w:tabs>
          <w:tab w:val="left" w:pos="8222"/>
        </w:tabs>
        <w:ind w:left="851" w:right="1134"/>
        <w:jc w:val="center"/>
        <w:rPr>
          <w:rFonts w:ascii="Palatino Linotype" w:eastAsia="Palatino Linotype" w:hAnsi="Palatino Linotype" w:cs="Palatino Linotype"/>
          <w:b/>
          <w:i/>
          <w:sz w:val="22"/>
          <w:szCs w:val="22"/>
        </w:rPr>
      </w:pPr>
    </w:p>
    <w:p w14:paraId="1DB5734E" w14:textId="77777777" w:rsidR="00000062" w:rsidRPr="00BC7AB7" w:rsidRDefault="00015EDF" w:rsidP="00BC7AB7">
      <w:pPr>
        <w:tabs>
          <w:tab w:val="left" w:pos="8222"/>
        </w:tabs>
        <w:ind w:left="851" w:right="1134"/>
        <w:jc w:val="center"/>
        <w:rPr>
          <w:rFonts w:ascii="Palatino Linotype" w:eastAsia="Palatino Linotype" w:hAnsi="Palatino Linotype" w:cs="Palatino Linotype"/>
          <w:b/>
          <w:i/>
          <w:sz w:val="22"/>
          <w:szCs w:val="22"/>
        </w:rPr>
      </w:pPr>
      <w:r w:rsidRPr="00BC7AB7">
        <w:rPr>
          <w:rFonts w:ascii="Palatino Linotype" w:eastAsia="Palatino Linotype" w:hAnsi="Palatino Linotype" w:cs="Palatino Linotype"/>
          <w:b/>
          <w:i/>
          <w:sz w:val="22"/>
          <w:szCs w:val="22"/>
        </w:rPr>
        <w:t>“Código de Procedimientos Administrativos del Estado de México</w:t>
      </w:r>
    </w:p>
    <w:p w14:paraId="551542B6" w14:textId="77777777" w:rsidR="00000062" w:rsidRPr="00BC7AB7" w:rsidRDefault="00015EDF" w:rsidP="00BC7AB7">
      <w:pPr>
        <w:tabs>
          <w:tab w:val="left" w:pos="8222"/>
        </w:tabs>
        <w:ind w:left="851" w:right="1134"/>
        <w:jc w:val="both"/>
        <w:rPr>
          <w:rFonts w:ascii="Palatino Linotype" w:eastAsia="Palatino Linotype" w:hAnsi="Palatino Linotype" w:cs="Palatino Linotype"/>
          <w:i/>
          <w:sz w:val="22"/>
          <w:szCs w:val="22"/>
        </w:rPr>
      </w:pPr>
      <w:r w:rsidRPr="00BC7AB7">
        <w:rPr>
          <w:rFonts w:ascii="Palatino Linotype" w:eastAsia="Palatino Linotype" w:hAnsi="Palatino Linotype" w:cs="Palatino Linotype"/>
          <w:i/>
          <w:sz w:val="22"/>
          <w:szCs w:val="22"/>
        </w:rPr>
        <w:t>“</w:t>
      </w:r>
      <w:r w:rsidRPr="00BC7AB7">
        <w:rPr>
          <w:rFonts w:ascii="Palatino Linotype" w:eastAsia="Palatino Linotype" w:hAnsi="Palatino Linotype" w:cs="Palatino Linotype"/>
          <w:b/>
          <w:i/>
          <w:sz w:val="22"/>
          <w:szCs w:val="22"/>
        </w:rPr>
        <w:t>Artículo 18</w:t>
      </w:r>
      <w:r w:rsidRPr="00BC7AB7">
        <w:rPr>
          <w:rFonts w:ascii="Palatino Linotype" w:eastAsia="Palatino Linotype" w:hAnsi="Palatino Linotype" w:cs="Palatino Linotype"/>
          <w:i/>
          <w:sz w:val="22"/>
          <w:szCs w:val="22"/>
        </w:rPr>
        <w:t xml:space="preserve">.- </w:t>
      </w:r>
      <w:r w:rsidRPr="00BC7AB7">
        <w:rPr>
          <w:rFonts w:ascii="Palatino Linotype" w:eastAsia="Palatino Linotype" w:hAnsi="Palatino Linotype" w:cs="Palatino Linotype"/>
          <w:b/>
          <w:i/>
          <w:sz w:val="22"/>
          <w:szCs w:val="22"/>
        </w:rPr>
        <w:t xml:space="preserve">La autoridad administrativa o el Tribunal </w:t>
      </w:r>
      <w:r w:rsidRPr="00BC7AB7">
        <w:rPr>
          <w:rFonts w:ascii="Palatino Linotype" w:eastAsia="Palatino Linotype" w:hAnsi="Palatino Linotype" w:cs="Palatino Linotype"/>
          <w:b/>
          <w:i/>
          <w:sz w:val="22"/>
          <w:szCs w:val="22"/>
          <w:u w:val="single"/>
        </w:rPr>
        <w:t>acordarán la acumulación de los expedientes</w:t>
      </w:r>
      <w:r w:rsidRPr="00BC7AB7">
        <w:rPr>
          <w:rFonts w:ascii="Palatino Linotype" w:eastAsia="Palatino Linotype" w:hAnsi="Palatino Linotype" w:cs="Palatino Linotype"/>
          <w:b/>
          <w:i/>
          <w:sz w:val="22"/>
          <w:szCs w:val="22"/>
        </w:rPr>
        <w:t xml:space="preserve"> del procedimiento y proceso administrativo que ante ellos se sigan, de oficio</w:t>
      </w:r>
      <w:r w:rsidRPr="00BC7AB7">
        <w:rPr>
          <w:rFonts w:ascii="Palatino Linotype" w:eastAsia="Palatino Linotype" w:hAnsi="Palatino Linotype" w:cs="Palatino Linotype"/>
          <w:i/>
          <w:sz w:val="22"/>
          <w:szCs w:val="22"/>
        </w:rPr>
        <w:t xml:space="preserve"> o a petición de parte, </w:t>
      </w:r>
      <w:r w:rsidRPr="00BC7AB7">
        <w:rPr>
          <w:rFonts w:ascii="Palatino Linotype" w:eastAsia="Palatino Linotype" w:hAnsi="Palatino Linotype" w:cs="Palatino Linotype"/>
          <w:b/>
          <w:i/>
          <w:sz w:val="22"/>
          <w:szCs w:val="22"/>
          <w:u w:val="single"/>
        </w:rPr>
        <w:t>cuando las partes</w:t>
      </w:r>
      <w:r w:rsidRPr="00BC7AB7">
        <w:rPr>
          <w:rFonts w:ascii="Palatino Linotype" w:eastAsia="Palatino Linotype" w:hAnsi="Palatino Linotype" w:cs="Palatino Linotype"/>
          <w:i/>
          <w:sz w:val="22"/>
          <w:szCs w:val="22"/>
        </w:rPr>
        <w:t xml:space="preserve"> o los actos administrativos </w:t>
      </w:r>
      <w:r w:rsidRPr="00BC7AB7">
        <w:rPr>
          <w:rFonts w:ascii="Palatino Linotype" w:eastAsia="Palatino Linotype" w:hAnsi="Palatino Linotype" w:cs="Palatino Linotype"/>
          <w:b/>
          <w:i/>
          <w:sz w:val="22"/>
          <w:szCs w:val="22"/>
          <w:u w:val="single"/>
        </w:rPr>
        <w:t>sean iguales</w:t>
      </w:r>
      <w:r w:rsidRPr="00BC7AB7">
        <w:rPr>
          <w:rFonts w:ascii="Palatino Linotype" w:eastAsia="Palatino Linotype" w:hAnsi="Palatino Linotype" w:cs="Palatino Linotype"/>
          <w:i/>
          <w:sz w:val="22"/>
          <w:szCs w:val="22"/>
        </w:rPr>
        <w:t xml:space="preserve">, se trate de actos conexos o </w:t>
      </w:r>
      <w:r w:rsidRPr="00BC7AB7">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BC7AB7">
        <w:rPr>
          <w:rFonts w:ascii="Palatino Linotype" w:eastAsia="Palatino Linotype" w:hAnsi="Palatino Linotype" w:cs="Palatino Linotype"/>
          <w:i/>
          <w:sz w:val="22"/>
          <w:szCs w:val="22"/>
        </w:rPr>
        <w:t>. La misma regla se aplicará, en lo conducente, para la separación de los expedientes.”</w:t>
      </w:r>
    </w:p>
    <w:p w14:paraId="2BAD35FB" w14:textId="77777777" w:rsidR="002C190E" w:rsidRPr="00BC7AB7" w:rsidRDefault="002C190E" w:rsidP="00BC7AB7">
      <w:pPr>
        <w:tabs>
          <w:tab w:val="left" w:pos="8222"/>
        </w:tabs>
        <w:ind w:left="851" w:right="1134"/>
        <w:jc w:val="both"/>
        <w:rPr>
          <w:rFonts w:ascii="Palatino Linotype" w:eastAsia="Palatino Linotype" w:hAnsi="Palatino Linotype" w:cs="Palatino Linotype"/>
          <w:i/>
          <w:sz w:val="22"/>
          <w:szCs w:val="22"/>
        </w:rPr>
      </w:pPr>
    </w:p>
    <w:p w14:paraId="2EFCAD4F" w14:textId="77777777" w:rsidR="00000062" w:rsidRPr="00BC7AB7" w:rsidRDefault="00015EDF" w:rsidP="00BC7AB7">
      <w:pPr>
        <w:tabs>
          <w:tab w:val="left" w:pos="8222"/>
        </w:tabs>
        <w:ind w:left="851" w:right="1134"/>
        <w:jc w:val="center"/>
        <w:rPr>
          <w:rFonts w:ascii="Palatino Linotype" w:eastAsia="Palatino Linotype" w:hAnsi="Palatino Linotype" w:cs="Palatino Linotype"/>
          <w:b/>
          <w:i/>
          <w:sz w:val="22"/>
          <w:szCs w:val="22"/>
        </w:rPr>
      </w:pPr>
      <w:r w:rsidRPr="00BC7AB7">
        <w:rPr>
          <w:rFonts w:ascii="Palatino Linotype" w:eastAsia="Palatino Linotype" w:hAnsi="Palatino Linotype" w:cs="Palatino Linotype"/>
          <w:b/>
          <w:i/>
          <w:sz w:val="22"/>
          <w:szCs w:val="22"/>
        </w:rPr>
        <w:t xml:space="preserve">Ley de Transparencia y Acceso a la Información Pública del Estado de México y Municipios </w:t>
      </w:r>
    </w:p>
    <w:p w14:paraId="2E918259" w14:textId="77777777" w:rsidR="00000062" w:rsidRPr="00BC7AB7" w:rsidRDefault="00015EDF" w:rsidP="00BC7AB7">
      <w:pPr>
        <w:tabs>
          <w:tab w:val="left" w:pos="8222"/>
        </w:tabs>
        <w:ind w:left="851" w:right="1134"/>
        <w:jc w:val="both"/>
        <w:rPr>
          <w:rFonts w:ascii="Palatino Linotype" w:eastAsia="Palatino Linotype" w:hAnsi="Palatino Linotype" w:cs="Palatino Linotype"/>
          <w:i/>
          <w:sz w:val="22"/>
          <w:szCs w:val="22"/>
        </w:rPr>
      </w:pPr>
      <w:r w:rsidRPr="00BC7AB7">
        <w:rPr>
          <w:rFonts w:ascii="Palatino Linotype" w:eastAsia="Palatino Linotype" w:hAnsi="Palatino Linotype" w:cs="Palatino Linotype"/>
          <w:i/>
          <w:sz w:val="22"/>
          <w:szCs w:val="22"/>
        </w:rPr>
        <w:t>“</w:t>
      </w:r>
      <w:r w:rsidRPr="00BC7AB7">
        <w:rPr>
          <w:rFonts w:ascii="Palatino Linotype" w:eastAsia="Palatino Linotype" w:hAnsi="Palatino Linotype" w:cs="Palatino Linotype"/>
          <w:b/>
          <w:i/>
          <w:sz w:val="22"/>
          <w:szCs w:val="22"/>
        </w:rPr>
        <w:t xml:space="preserve">Artículo 195. </w:t>
      </w:r>
      <w:r w:rsidRPr="00BC7AB7">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1F425139" w14:textId="77777777" w:rsidR="00000062" w:rsidRPr="00BC7AB7" w:rsidRDefault="00015EDF" w:rsidP="00BC7AB7">
      <w:pPr>
        <w:tabs>
          <w:tab w:val="left" w:pos="8222"/>
        </w:tabs>
        <w:ind w:left="851" w:right="1134"/>
        <w:jc w:val="both"/>
        <w:rPr>
          <w:rFonts w:ascii="Palatino Linotype" w:eastAsia="Palatino Linotype" w:hAnsi="Palatino Linotype" w:cs="Palatino Linotype"/>
          <w:sz w:val="22"/>
          <w:szCs w:val="22"/>
        </w:rPr>
      </w:pPr>
      <w:r w:rsidRPr="00BC7AB7">
        <w:rPr>
          <w:rFonts w:ascii="Palatino Linotype" w:eastAsia="Palatino Linotype" w:hAnsi="Palatino Linotype" w:cs="Palatino Linotype"/>
          <w:sz w:val="22"/>
          <w:szCs w:val="22"/>
        </w:rPr>
        <w:t>(Énfasis añadido)</w:t>
      </w:r>
    </w:p>
    <w:p w14:paraId="4E32B6B9" w14:textId="77777777" w:rsidR="00000062" w:rsidRPr="00BC7AB7" w:rsidRDefault="00000062" w:rsidP="00BC7AB7">
      <w:pPr>
        <w:jc w:val="both"/>
        <w:rPr>
          <w:rFonts w:ascii="Palatino Linotype" w:eastAsia="Palatino Linotype" w:hAnsi="Palatino Linotype" w:cs="Palatino Linotype"/>
          <w:b/>
        </w:rPr>
      </w:pPr>
    </w:p>
    <w:p w14:paraId="0A98A7D5" w14:textId="77777777" w:rsidR="00000062" w:rsidRPr="00BC7AB7" w:rsidRDefault="00015EDF" w:rsidP="00BC7AB7">
      <w:pPr>
        <w:tabs>
          <w:tab w:val="center" w:pos="4252"/>
          <w:tab w:val="right" w:pos="8504"/>
        </w:tabs>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De lo dispuesto en los numerales citados en el párrafo que antecede, dicha acumulación procede cuando:</w:t>
      </w:r>
    </w:p>
    <w:p w14:paraId="1D6B5AF1" w14:textId="77777777" w:rsidR="00000062" w:rsidRPr="00BC7AB7" w:rsidRDefault="00015EDF" w:rsidP="00BC7AB7">
      <w:pPr>
        <w:numPr>
          <w:ilvl w:val="0"/>
          <w:numId w:val="1"/>
        </w:numPr>
        <w:tabs>
          <w:tab w:val="center" w:pos="4252"/>
          <w:tab w:val="right" w:pos="8504"/>
        </w:tabs>
        <w:spacing w:line="360" w:lineRule="auto"/>
        <w:jc w:val="both"/>
      </w:pPr>
      <w:r w:rsidRPr="00BC7AB7">
        <w:rPr>
          <w:rFonts w:ascii="Palatino Linotype" w:eastAsia="Palatino Linotype" w:hAnsi="Palatino Linotype" w:cs="Palatino Linotype"/>
        </w:rPr>
        <w:t>El solicitante y la información referida sean las mismas;</w:t>
      </w:r>
    </w:p>
    <w:p w14:paraId="3A8C8ABF" w14:textId="77777777" w:rsidR="00000062" w:rsidRPr="00BC7AB7" w:rsidRDefault="00015EDF" w:rsidP="00BC7AB7">
      <w:pPr>
        <w:numPr>
          <w:ilvl w:val="0"/>
          <w:numId w:val="1"/>
        </w:numPr>
        <w:tabs>
          <w:tab w:val="center" w:pos="4252"/>
          <w:tab w:val="right" w:pos="8504"/>
        </w:tabs>
        <w:spacing w:line="360" w:lineRule="auto"/>
        <w:jc w:val="both"/>
      </w:pPr>
      <w:r w:rsidRPr="00BC7AB7">
        <w:rPr>
          <w:rFonts w:ascii="Palatino Linotype" w:eastAsia="Palatino Linotype" w:hAnsi="Palatino Linotype" w:cs="Palatino Linotype"/>
        </w:rPr>
        <w:t>Las partes o los actos impugnados sean iguales;</w:t>
      </w:r>
    </w:p>
    <w:p w14:paraId="3CB387E5" w14:textId="77777777" w:rsidR="00000062" w:rsidRPr="00BC7AB7" w:rsidRDefault="00015EDF" w:rsidP="00BC7AB7">
      <w:pPr>
        <w:numPr>
          <w:ilvl w:val="0"/>
          <w:numId w:val="1"/>
        </w:numPr>
        <w:tabs>
          <w:tab w:val="center" w:pos="4252"/>
          <w:tab w:val="right" w:pos="8504"/>
        </w:tabs>
        <w:spacing w:line="360" w:lineRule="auto"/>
        <w:jc w:val="both"/>
      </w:pPr>
      <w:r w:rsidRPr="00BC7AB7">
        <w:rPr>
          <w:rFonts w:ascii="Palatino Linotype" w:eastAsia="Palatino Linotype" w:hAnsi="Palatino Linotype" w:cs="Palatino Linotype"/>
        </w:rPr>
        <w:t>Cuando se trate del mismo solicitante, el mismo Sujeto Obligado, y</w:t>
      </w:r>
    </w:p>
    <w:p w14:paraId="4E71331C" w14:textId="77777777" w:rsidR="00000062" w:rsidRPr="00BC7AB7" w:rsidRDefault="00015EDF" w:rsidP="00BC7AB7">
      <w:pPr>
        <w:numPr>
          <w:ilvl w:val="0"/>
          <w:numId w:val="1"/>
        </w:numPr>
        <w:tabs>
          <w:tab w:val="center" w:pos="4252"/>
          <w:tab w:val="right" w:pos="8504"/>
        </w:tabs>
        <w:spacing w:line="360" w:lineRule="auto"/>
        <w:ind w:left="357"/>
        <w:jc w:val="both"/>
      </w:pPr>
      <w:r w:rsidRPr="00BC7AB7">
        <w:rPr>
          <w:rFonts w:ascii="Palatino Linotype" w:eastAsia="Palatino Linotype" w:hAnsi="Palatino Linotype" w:cs="Palatino Linotype"/>
        </w:rPr>
        <w:t>Aun tratándose de solicitudes diversas, resulte conveniente la resolución unificada de los asuntos</w:t>
      </w:r>
      <w:r w:rsidRPr="00BC7AB7">
        <w:rPr>
          <w:rFonts w:ascii="Palatino Linotype" w:eastAsia="Palatino Linotype" w:hAnsi="Palatino Linotype" w:cs="Palatino Linotype"/>
          <w:i/>
        </w:rPr>
        <w:t>.</w:t>
      </w:r>
    </w:p>
    <w:p w14:paraId="2CD9BF6C" w14:textId="6CEE1E9F" w:rsidR="00000062" w:rsidRPr="00BC7AB7" w:rsidRDefault="00015EDF" w:rsidP="00BC7AB7">
      <w:pPr>
        <w:widowControl w:val="0"/>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 xml:space="preserve">De esta suerte, tal y como se mencionó anteriormente, los Recursos de Revisión que </w:t>
      </w:r>
      <w:r w:rsidRPr="00BC7AB7">
        <w:rPr>
          <w:rFonts w:ascii="Palatino Linotype" w:eastAsia="Palatino Linotype" w:hAnsi="Palatino Linotype" w:cs="Palatino Linotype"/>
        </w:rPr>
        <w:lastRenderedPageBreak/>
        <w:t xml:space="preserve">nos ocupan fueron interpuestos por </w:t>
      </w:r>
      <w:r w:rsidR="002E7AC6" w:rsidRPr="00BC7AB7">
        <w:rPr>
          <w:rFonts w:ascii="Palatino Linotype" w:eastAsia="Palatino Linotype" w:hAnsi="Palatino Linotype" w:cs="Palatino Linotype"/>
        </w:rPr>
        <w:t>el</w:t>
      </w:r>
      <w:r w:rsidR="002C190E" w:rsidRPr="00BC7AB7">
        <w:rPr>
          <w:rFonts w:ascii="Palatino Linotype" w:eastAsia="Palatino Linotype" w:hAnsi="Palatino Linotype" w:cs="Palatino Linotype"/>
        </w:rPr>
        <w:t xml:space="preserve"> mism</w:t>
      </w:r>
      <w:r w:rsidR="002E7AC6" w:rsidRPr="00BC7AB7">
        <w:rPr>
          <w:rFonts w:ascii="Palatino Linotype" w:eastAsia="Palatino Linotype" w:hAnsi="Palatino Linotype" w:cs="Palatino Linotype"/>
        </w:rPr>
        <w:t>o</w:t>
      </w:r>
      <w:r w:rsidRPr="00BC7AB7">
        <w:rPr>
          <w:rFonts w:ascii="Palatino Linotype" w:eastAsia="Palatino Linotype" w:hAnsi="Palatino Linotype" w:cs="Palatino Linotype"/>
        </w:rPr>
        <w:t xml:space="preserve"> </w:t>
      </w:r>
      <w:r w:rsidRPr="00BC7AB7">
        <w:rPr>
          <w:rFonts w:ascii="Palatino Linotype" w:eastAsia="Palatino Linotype" w:hAnsi="Palatino Linotype" w:cs="Palatino Linotype"/>
          <w:b/>
        </w:rPr>
        <w:t>RECURRENTE</w:t>
      </w:r>
      <w:r w:rsidRPr="00BC7AB7">
        <w:rPr>
          <w:rFonts w:ascii="Palatino Linotype" w:eastAsia="Palatino Linotype" w:hAnsi="Palatino Linotype" w:cs="Palatino Linotype"/>
        </w:rPr>
        <w:t xml:space="preserve"> ante el mismo </w:t>
      </w:r>
      <w:r w:rsidRPr="00BC7AB7">
        <w:rPr>
          <w:rFonts w:ascii="Palatino Linotype" w:eastAsia="Palatino Linotype" w:hAnsi="Palatino Linotype" w:cs="Palatino Linotype"/>
          <w:b/>
        </w:rPr>
        <w:t>SUJETO OBLIGADO</w:t>
      </w:r>
      <w:r w:rsidRPr="00BC7AB7">
        <w:rPr>
          <w:rFonts w:ascii="Palatino Linotype" w:eastAsia="Palatino Linotype" w:hAnsi="Palatino Linotype" w:cs="Palatino Linotype"/>
        </w:rPr>
        <w:t xml:space="preserve">, por lo que, resulta conveniente la </w:t>
      </w:r>
      <w:r w:rsidR="002C190E" w:rsidRPr="00BC7AB7">
        <w:rPr>
          <w:rFonts w:ascii="Palatino Linotype" w:eastAsia="Palatino Linotype" w:hAnsi="Palatino Linotype" w:cs="Palatino Linotype"/>
        </w:rPr>
        <w:t>R</w:t>
      </w:r>
      <w:r w:rsidRPr="00BC7AB7">
        <w:rPr>
          <w:rFonts w:ascii="Palatino Linotype" w:eastAsia="Palatino Linotype" w:hAnsi="Palatino Linotype" w:cs="Palatino Linotype"/>
        </w:rPr>
        <w:t>esolución conjunta por economía procesal y con el fin de no emitir resoluciones contradictorias entre sí, en caso de resolverlos en forma separada por Ponentes diferentes.</w:t>
      </w:r>
    </w:p>
    <w:p w14:paraId="389151D9" w14:textId="77777777" w:rsidR="00000062" w:rsidRPr="00BC7AB7" w:rsidRDefault="00000062" w:rsidP="00BC7AB7">
      <w:pPr>
        <w:tabs>
          <w:tab w:val="center" w:pos="4252"/>
          <w:tab w:val="right" w:pos="8504"/>
        </w:tabs>
        <w:spacing w:line="360" w:lineRule="auto"/>
        <w:ind w:left="-57"/>
        <w:jc w:val="both"/>
        <w:rPr>
          <w:rFonts w:ascii="Palatino Linotype" w:eastAsia="Palatino Linotype" w:hAnsi="Palatino Linotype" w:cs="Palatino Linotype"/>
          <w:b/>
        </w:rPr>
      </w:pPr>
    </w:p>
    <w:p w14:paraId="59B4A90F" w14:textId="77777777" w:rsidR="00000062" w:rsidRPr="00BC7AB7" w:rsidRDefault="00015EDF" w:rsidP="00BC7AB7">
      <w:pPr>
        <w:tabs>
          <w:tab w:val="center" w:pos="4252"/>
          <w:tab w:val="right" w:pos="8504"/>
        </w:tabs>
        <w:spacing w:line="360" w:lineRule="auto"/>
        <w:ind w:left="-57"/>
        <w:jc w:val="both"/>
        <w:rPr>
          <w:rFonts w:ascii="Palatino Linotype" w:eastAsia="Palatino Linotype" w:hAnsi="Palatino Linotype" w:cs="Palatino Linotype"/>
        </w:rPr>
      </w:pPr>
      <w:r w:rsidRPr="00BC7AB7">
        <w:rPr>
          <w:rFonts w:ascii="Palatino Linotype" w:eastAsia="Palatino Linotype" w:hAnsi="Palatino Linotype" w:cs="Palatino Linotype"/>
          <w:b/>
          <w:sz w:val="26"/>
          <w:szCs w:val="26"/>
        </w:rPr>
        <w:t>CUARTO.</w:t>
      </w:r>
      <w:r w:rsidRPr="00BC7AB7">
        <w:rPr>
          <w:rFonts w:ascii="Palatino Linotype" w:eastAsia="Palatino Linotype" w:hAnsi="Palatino Linotype" w:cs="Palatino Linotype"/>
          <w:b/>
        </w:rPr>
        <w:t xml:space="preserve"> Oportunidad</w:t>
      </w:r>
      <w:r w:rsidRPr="00BC7AB7">
        <w:rPr>
          <w:rFonts w:ascii="Palatino Linotype" w:eastAsia="Palatino Linotype" w:hAnsi="Palatino Linotype" w:cs="Palatino Linotype"/>
        </w:rPr>
        <w:t xml:space="preserve">. </w:t>
      </w:r>
    </w:p>
    <w:p w14:paraId="3ACB5223" w14:textId="77777777" w:rsidR="00D5101C" w:rsidRPr="00BC7AB7" w:rsidRDefault="00D5101C" w:rsidP="00BC7AB7">
      <w:pPr>
        <w:spacing w:after="100" w:afterAutospacing="1" w:line="360" w:lineRule="auto"/>
        <w:jc w:val="both"/>
        <w:rPr>
          <w:rFonts w:ascii="Palatino Linotype" w:hAnsi="Palatino Linotype" w:cs="Arial"/>
          <w:lang w:val="es-ES" w:eastAsia="es-ES"/>
        </w:rPr>
      </w:pPr>
      <w:r w:rsidRPr="00BC7AB7">
        <w:rPr>
          <w:rFonts w:ascii="Palatino Linotype" w:hAnsi="Palatino Linotype" w:cs="Arial"/>
          <w:lang w:val="es-ES" w:eastAsia="es-ES"/>
        </w:rPr>
        <w:t xml:space="preserve">El Recurso de Revisión fue interpuesto dentro del plazo de quince días hábiles, contados a partir del día siguiente al en que </w:t>
      </w:r>
      <w:r w:rsidRPr="00BC7AB7">
        <w:rPr>
          <w:rFonts w:ascii="Palatino Linotype" w:hAnsi="Palatino Linotype" w:cs="Arial"/>
          <w:b/>
          <w:lang w:val="es-ES" w:eastAsia="es-ES"/>
        </w:rPr>
        <w:t>EL RECURRENTE</w:t>
      </w:r>
      <w:r w:rsidRPr="00BC7AB7">
        <w:rPr>
          <w:rFonts w:ascii="Palatino Linotype" w:hAnsi="Palatino Linotype" w:cs="Arial"/>
          <w:lang w:val="es-ES" w:eastAsia="es-ES"/>
        </w:rPr>
        <w:t xml:space="preserve"> tuvo conocimiento de la respuesta impugnada; tal y como, lo prevé el artículo 178 de la Ley de Transparencia y Acceso a la Información Pública del Estado de México y Municipios, que establece:</w:t>
      </w:r>
    </w:p>
    <w:p w14:paraId="251ADA9D" w14:textId="77777777" w:rsidR="00D5101C" w:rsidRPr="00BC7AB7" w:rsidRDefault="00D5101C" w:rsidP="00BC7AB7">
      <w:pPr>
        <w:ind w:left="851" w:right="616"/>
        <w:jc w:val="both"/>
        <w:rPr>
          <w:rFonts w:ascii="Palatino Linotype" w:hAnsi="Palatino Linotype" w:cs="Arial"/>
          <w:i/>
          <w:sz w:val="22"/>
          <w:lang w:val="es-ES" w:eastAsia="es-ES"/>
        </w:rPr>
      </w:pPr>
      <w:r w:rsidRPr="00BC7AB7">
        <w:rPr>
          <w:rFonts w:ascii="Palatino Linotype" w:hAnsi="Palatino Linotype" w:cs="Arial"/>
          <w:b/>
          <w:i/>
          <w:sz w:val="22"/>
          <w:lang w:val="es-ES" w:eastAsia="es-ES"/>
        </w:rPr>
        <w:t>“Artículo 178</w:t>
      </w:r>
      <w:r w:rsidRPr="00BC7AB7">
        <w:rPr>
          <w:rFonts w:ascii="Palatino Linotype" w:hAnsi="Palatino Linotype" w:cs="Arial"/>
          <w:i/>
          <w:sz w:val="22"/>
          <w:lang w:val="es-ES" w:eastAsia="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24180F8" w14:textId="77777777" w:rsidR="00D5101C" w:rsidRPr="00BC7AB7" w:rsidRDefault="00D5101C" w:rsidP="00BC7AB7">
      <w:pPr>
        <w:ind w:left="851" w:right="616" w:hanging="851"/>
        <w:jc w:val="both"/>
        <w:rPr>
          <w:rFonts w:ascii="Palatino Linotype" w:hAnsi="Palatino Linotype" w:cs="Arial"/>
          <w:i/>
          <w:sz w:val="22"/>
          <w:lang w:val="es-ES" w:eastAsia="es-ES"/>
        </w:rPr>
      </w:pPr>
    </w:p>
    <w:p w14:paraId="75FD6BF4" w14:textId="77777777" w:rsidR="00D5101C" w:rsidRPr="00BC7AB7" w:rsidRDefault="00D5101C" w:rsidP="00BC7AB7">
      <w:pPr>
        <w:ind w:left="851" w:right="616"/>
        <w:jc w:val="both"/>
        <w:rPr>
          <w:rFonts w:ascii="Palatino Linotype" w:hAnsi="Palatino Linotype" w:cs="Arial"/>
          <w:i/>
          <w:sz w:val="22"/>
          <w:lang w:val="es-ES" w:eastAsia="es-ES"/>
        </w:rPr>
      </w:pPr>
      <w:r w:rsidRPr="00BC7AB7">
        <w:rPr>
          <w:rFonts w:ascii="Palatino Linotype" w:hAnsi="Palatino Linotype" w:cs="Arial"/>
          <w:i/>
          <w:sz w:val="22"/>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62362E2" w14:textId="77777777" w:rsidR="00D5101C" w:rsidRPr="00BC7AB7" w:rsidRDefault="00D5101C" w:rsidP="00BC7AB7">
      <w:pPr>
        <w:ind w:left="851" w:right="616" w:hanging="851"/>
        <w:jc w:val="both"/>
        <w:rPr>
          <w:rFonts w:ascii="Palatino Linotype" w:hAnsi="Palatino Linotype" w:cs="Arial"/>
          <w:i/>
          <w:sz w:val="22"/>
          <w:lang w:val="es-ES" w:eastAsia="es-ES"/>
        </w:rPr>
      </w:pPr>
    </w:p>
    <w:p w14:paraId="669539A9" w14:textId="77777777" w:rsidR="00D5101C" w:rsidRPr="00BC7AB7" w:rsidRDefault="00D5101C" w:rsidP="00BC7AB7">
      <w:pPr>
        <w:ind w:left="851" w:right="616"/>
        <w:jc w:val="both"/>
        <w:rPr>
          <w:rFonts w:ascii="Palatino Linotype" w:hAnsi="Palatino Linotype" w:cs="Arial"/>
          <w:i/>
          <w:sz w:val="22"/>
          <w:lang w:val="es-ES" w:eastAsia="es-ES"/>
        </w:rPr>
      </w:pPr>
      <w:r w:rsidRPr="00BC7AB7">
        <w:rPr>
          <w:rFonts w:ascii="Palatino Linotype" w:hAnsi="Palatino Linotype" w:cs="Arial"/>
          <w:i/>
          <w:sz w:val="22"/>
          <w:lang w:val="es-ES" w:eastAsia="es-ES"/>
        </w:rPr>
        <w:t xml:space="preserve">En el caso de que se interponga ante la Unidad de Transparencia, ésta deberá remitir el Recurso de Revisión al Instituto a más tardar al día siguiente de haberlo recibido.” </w:t>
      </w:r>
      <w:r w:rsidRPr="00BC7AB7">
        <w:rPr>
          <w:rFonts w:ascii="Palatino Linotype" w:hAnsi="Palatino Linotype" w:cs="Arial"/>
          <w:sz w:val="22"/>
          <w:lang w:val="es-ES" w:eastAsia="es-ES"/>
        </w:rPr>
        <w:t>(Sic).</w:t>
      </w:r>
    </w:p>
    <w:p w14:paraId="05D20621" w14:textId="77777777" w:rsidR="00D5101C" w:rsidRPr="00BC7AB7" w:rsidRDefault="00D5101C" w:rsidP="00BC7AB7">
      <w:pPr>
        <w:ind w:left="851" w:right="616"/>
        <w:jc w:val="both"/>
        <w:rPr>
          <w:rFonts w:ascii="Palatino Linotype" w:hAnsi="Palatino Linotype" w:cs="Arial"/>
          <w:i/>
          <w:sz w:val="22"/>
          <w:lang w:val="es-ES" w:eastAsia="es-ES"/>
        </w:rPr>
      </w:pPr>
    </w:p>
    <w:p w14:paraId="6541CB85" w14:textId="0F46CAB0" w:rsidR="00D5101C" w:rsidRPr="00BC7AB7" w:rsidRDefault="00D5101C" w:rsidP="00BC7AB7">
      <w:pPr>
        <w:spacing w:before="100" w:beforeAutospacing="1" w:line="360" w:lineRule="auto"/>
        <w:jc w:val="both"/>
        <w:rPr>
          <w:rFonts w:ascii="Palatino Linotype" w:hAnsi="Palatino Linotype" w:cs="Arial"/>
          <w:lang w:val="es-ES" w:eastAsia="es-ES"/>
        </w:rPr>
      </w:pPr>
      <w:r w:rsidRPr="00BC7AB7">
        <w:rPr>
          <w:rFonts w:ascii="Palatino Linotype" w:hAnsi="Palatino Linotype" w:cs="Arial"/>
          <w:lang w:val="es-ES" w:eastAsia="es-ES"/>
        </w:rPr>
        <w:t xml:space="preserve">En esa tesitura, atendiendo a que </w:t>
      </w:r>
      <w:r w:rsidRPr="00BC7AB7">
        <w:rPr>
          <w:rFonts w:ascii="Palatino Linotype" w:hAnsi="Palatino Linotype" w:cs="Arial"/>
          <w:b/>
          <w:lang w:val="es-ES" w:eastAsia="es-ES"/>
        </w:rPr>
        <w:t>EL SUJETO OBLIGADO</w:t>
      </w:r>
      <w:r w:rsidRPr="00BC7AB7">
        <w:rPr>
          <w:rFonts w:ascii="Palatino Linotype" w:hAnsi="Palatino Linotype" w:cs="Arial"/>
          <w:lang w:val="es-ES" w:eastAsia="es-ES"/>
        </w:rPr>
        <w:t xml:space="preserve"> notificó la respuesta a la solicitud de Acceso a la Información Pública el </w:t>
      </w:r>
      <w:proofErr w:type="spellStart"/>
      <w:r w:rsidR="004F4DF7" w:rsidRPr="00BC7AB7">
        <w:rPr>
          <w:rFonts w:ascii="Palatino Linotype" w:hAnsi="Palatino Linotype" w:cs="Arial"/>
          <w:b/>
          <w:lang w:val="es-ES" w:eastAsia="es-ES"/>
        </w:rPr>
        <w:t>trés</w:t>
      </w:r>
      <w:proofErr w:type="spellEnd"/>
      <w:r w:rsidRPr="00BC7AB7">
        <w:rPr>
          <w:rFonts w:ascii="Palatino Linotype" w:hAnsi="Palatino Linotype" w:cs="Arial"/>
          <w:b/>
          <w:lang w:val="es-ES" w:eastAsia="es-ES"/>
        </w:rPr>
        <w:t xml:space="preserve"> de </w:t>
      </w:r>
      <w:r w:rsidR="005140D0" w:rsidRPr="00BC7AB7">
        <w:rPr>
          <w:rFonts w:ascii="Palatino Linotype" w:hAnsi="Palatino Linotype" w:cs="Arial"/>
          <w:b/>
          <w:lang w:val="es-ES" w:eastAsia="es-ES"/>
        </w:rPr>
        <w:t xml:space="preserve">noviembre </w:t>
      </w:r>
      <w:r w:rsidRPr="00BC7AB7">
        <w:rPr>
          <w:rFonts w:ascii="Palatino Linotype" w:hAnsi="Palatino Linotype" w:cs="Arial"/>
          <w:b/>
          <w:lang w:val="es-ES" w:eastAsia="es-ES"/>
        </w:rPr>
        <w:t>de dos mil veintitrés</w:t>
      </w:r>
      <w:r w:rsidRPr="00BC7AB7">
        <w:rPr>
          <w:rFonts w:ascii="Palatino Linotype" w:hAnsi="Palatino Linotype" w:cs="Arial"/>
          <w:lang w:val="es-ES" w:eastAsia="es-ES"/>
        </w:rPr>
        <w:t xml:space="preserve">, así, el plazo de quince días hábiles que el artículo 178 de la Ley de la materia </w:t>
      </w:r>
      <w:r w:rsidRPr="00BC7AB7">
        <w:rPr>
          <w:rFonts w:ascii="Palatino Linotype" w:hAnsi="Palatino Linotype" w:cs="Arial"/>
          <w:lang w:val="es-ES" w:eastAsia="es-ES"/>
        </w:rPr>
        <w:lastRenderedPageBreak/>
        <w:t xml:space="preserve">otorga al hoy </w:t>
      </w:r>
      <w:r w:rsidRPr="00BC7AB7">
        <w:rPr>
          <w:rFonts w:ascii="Palatino Linotype" w:hAnsi="Palatino Linotype" w:cs="Arial"/>
          <w:b/>
          <w:lang w:val="es-ES" w:eastAsia="es-ES"/>
        </w:rPr>
        <w:t>RECURRENTE</w:t>
      </w:r>
      <w:r w:rsidRPr="00BC7AB7">
        <w:rPr>
          <w:rFonts w:ascii="Palatino Linotype" w:hAnsi="Palatino Linotype" w:cs="Arial"/>
          <w:lang w:val="es-ES" w:eastAsia="es-ES"/>
        </w:rPr>
        <w:t xml:space="preserve"> para presentar el respectivo Recurso de Revisión, transcurrió del </w:t>
      </w:r>
      <w:r w:rsidR="005140D0" w:rsidRPr="00BC7AB7">
        <w:rPr>
          <w:rFonts w:ascii="Palatino Linotype" w:hAnsi="Palatino Linotype" w:cs="Arial"/>
          <w:b/>
          <w:lang w:val="es-ES" w:eastAsia="es-ES"/>
        </w:rPr>
        <w:t xml:space="preserve">seis al veintisiete </w:t>
      </w:r>
      <w:r w:rsidR="009B3389" w:rsidRPr="00BC7AB7">
        <w:rPr>
          <w:rFonts w:ascii="Palatino Linotype" w:hAnsi="Palatino Linotype" w:cs="Arial"/>
          <w:b/>
          <w:lang w:val="es-ES" w:eastAsia="es-ES"/>
        </w:rPr>
        <w:t xml:space="preserve">de </w:t>
      </w:r>
      <w:r w:rsidR="005140D0" w:rsidRPr="00BC7AB7">
        <w:rPr>
          <w:rFonts w:ascii="Palatino Linotype" w:hAnsi="Palatino Linotype" w:cs="Arial"/>
          <w:b/>
          <w:lang w:val="es-ES" w:eastAsia="es-ES"/>
        </w:rPr>
        <w:t xml:space="preserve">noviembre </w:t>
      </w:r>
      <w:r w:rsidRPr="00BC7AB7">
        <w:rPr>
          <w:rFonts w:ascii="Palatino Linotype" w:hAnsi="Palatino Linotype" w:cs="Arial"/>
          <w:b/>
          <w:lang w:val="es-ES" w:eastAsia="es-ES"/>
        </w:rPr>
        <w:t xml:space="preserve">de dos mil </w:t>
      </w:r>
      <w:r w:rsidR="009B3389" w:rsidRPr="00BC7AB7">
        <w:rPr>
          <w:rFonts w:ascii="Palatino Linotype" w:hAnsi="Palatino Linotype" w:cs="Arial"/>
          <w:b/>
          <w:lang w:val="es-ES" w:eastAsia="es-ES"/>
        </w:rPr>
        <w:t>veintitrés</w:t>
      </w:r>
      <w:r w:rsidRPr="00BC7AB7">
        <w:rPr>
          <w:rFonts w:ascii="Palatino Linotype" w:hAnsi="Palatino Linotype" w:cs="Arial"/>
          <w:lang w:val="es-ES" w:eastAsia="es-ES"/>
        </w:rPr>
        <w:t xml:space="preserve">, sin contemplar en el cómputo los días sábados y domingos, considerados como días inhábiles, en términos del artículo 3, fracción X de la Ley de Transparencia y Acceso a la Información Pública del Estado de México y Municipios; así como el </w:t>
      </w:r>
      <w:r w:rsidR="005140D0" w:rsidRPr="00BC7AB7">
        <w:rPr>
          <w:rFonts w:ascii="Palatino Linotype" w:hAnsi="Palatino Linotype" w:cs="Arial"/>
          <w:lang w:val="es-ES" w:eastAsia="es-ES"/>
        </w:rPr>
        <w:t>dos y veinte de noviembre de</w:t>
      </w:r>
      <w:r w:rsidRPr="00BC7AB7">
        <w:rPr>
          <w:rFonts w:ascii="Palatino Linotype" w:hAnsi="Palatino Linotype" w:cs="Arial"/>
          <w:lang w:val="es-ES" w:eastAsia="es-ES"/>
        </w:rPr>
        <w:t xml:space="preserve"> </w:t>
      </w:r>
      <w:r w:rsidR="005140D0" w:rsidRPr="00BC7AB7">
        <w:rPr>
          <w:rFonts w:ascii="Palatino Linotype" w:hAnsi="Palatino Linotype" w:cs="Arial"/>
          <w:lang w:val="es-ES" w:eastAsia="es-ES"/>
        </w:rPr>
        <w:t xml:space="preserve">dos </w:t>
      </w:r>
      <w:r w:rsidRPr="00BC7AB7">
        <w:rPr>
          <w:rFonts w:ascii="Palatino Linotype" w:hAnsi="Palatino Linotype" w:cs="Arial"/>
          <w:lang w:val="es-ES" w:eastAsia="es-ES"/>
        </w:rPr>
        <w:t xml:space="preserve">mil </w:t>
      </w:r>
      <w:r w:rsidR="009B3389" w:rsidRPr="00BC7AB7">
        <w:rPr>
          <w:rFonts w:ascii="Palatino Linotype" w:hAnsi="Palatino Linotype" w:cs="Arial"/>
          <w:lang w:val="es-ES" w:eastAsia="es-ES"/>
        </w:rPr>
        <w:t>veintitrés</w:t>
      </w:r>
      <w:r w:rsidRPr="00BC7AB7">
        <w:rPr>
          <w:rFonts w:ascii="Palatino Linotype" w:hAnsi="Palatino Linotype" w:cs="Arial"/>
          <w:lang w:val="es-ES" w:eastAsia="es-ES"/>
        </w:rPr>
        <w:t>, por corresponder a día</w:t>
      </w:r>
      <w:r w:rsidR="009B3389" w:rsidRPr="00BC7AB7">
        <w:rPr>
          <w:rFonts w:ascii="Palatino Linotype" w:hAnsi="Palatino Linotype" w:cs="Arial"/>
          <w:lang w:val="es-ES" w:eastAsia="es-ES"/>
        </w:rPr>
        <w:t>s</w:t>
      </w:r>
      <w:r w:rsidRPr="00BC7AB7">
        <w:rPr>
          <w:rFonts w:ascii="Palatino Linotype" w:hAnsi="Palatino Linotype" w:cs="Arial"/>
          <w:lang w:val="es-ES" w:eastAsia="es-ES"/>
        </w:rPr>
        <w:t xml:space="preserve"> de suspensión de labores de conformidad con el Calendario Oficial en materia de Transparencia aprobado por el Pleno en fecha </w:t>
      </w:r>
      <w:r w:rsidR="009B3389" w:rsidRPr="00BC7AB7">
        <w:rPr>
          <w:rFonts w:ascii="Palatino Linotype" w:hAnsi="Palatino Linotype" w:cs="Arial"/>
          <w:lang w:val="es-ES" w:eastAsia="es-ES"/>
        </w:rPr>
        <w:t>catorce</w:t>
      </w:r>
      <w:r w:rsidRPr="00BC7AB7">
        <w:rPr>
          <w:rFonts w:ascii="Palatino Linotype" w:hAnsi="Palatino Linotype" w:cs="Arial"/>
          <w:lang w:val="es-ES" w:eastAsia="es-ES"/>
        </w:rPr>
        <w:t xml:space="preserve"> de diciembre de dos mil </w:t>
      </w:r>
      <w:r w:rsidR="009B3389" w:rsidRPr="00BC7AB7">
        <w:rPr>
          <w:rFonts w:ascii="Palatino Linotype" w:hAnsi="Palatino Linotype" w:cs="Arial"/>
          <w:lang w:val="es-ES" w:eastAsia="es-ES"/>
        </w:rPr>
        <w:t>veintidós.</w:t>
      </w:r>
    </w:p>
    <w:p w14:paraId="164842BE" w14:textId="4503CB62" w:rsidR="009C599D" w:rsidRPr="00BC7AB7" w:rsidRDefault="009C599D" w:rsidP="00BC7AB7">
      <w:pPr>
        <w:spacing w:before="100" w:beforeAutospacing="1" w:after="100" w:afterAutospacing="1" w:line="360" w:lineRule="auto"/>
        <w:jc w:val="both"/>
        <w:rPr>
          <w:rFonts w:ascii="Palatino Linotype" w:hAnsi="Palatino Linotype" w:cs="Arial"/>
          <w:lang w:val="es-ES"/>
        </w:rPr>
      </w:pPr>
      <w:r w:rsidRPr="00BC7AB7">
        <w:rPr>
          <w:rFonts w:ascii="Palatino Linotype" w:hAnsi="Palatino Linotype" w:cs="Arial"/>
          <w:lang w:val="es-ES"/>
        </w:rPr>
        <w:t xml:space="preserve">Por tanto, se advierte que los Recursos de Revisión que nos ocupan, se interpusieron el </w:t>
      </w:r>
      <w:r w:rsidRPr="00BC7AB7">
        <w:rPr>
          <w:rFonts w:ascii="Palatino Linotype" w:hAnsi="Palatino Linotype" w:cs="Arial"/>
          <w:b/>
          <w:lang w:val="es-ES"/>
        </w:rPr>
        <w:t xml:space="preserve">veinticuatro de noviembre de dos mil veintitrés, </w:t>
      </w:r>
      <w:r w:rsidRPr="00BC7AB7">
        <w:rPr>
          <w:rFonts w:ascii="Palatino Linotype" w:hAnsi="Palatino Linotype" w:cs="Arial"/>
          <w:lang w:val="es-ES"/>
        </w:rPr>
        <w:t>esto es</w:t>
      </w:r>
      <w:r w:rsidRPr="00BC7AB7">
        <w:rPr>
          <w:rFonts w:ascii="Palatino Linotype" w:hAnsi="Palatino Linotype" w:cs="Arial"/>
          <w:b/>
          <w:lang w:val="es-ES"/>
        </w:rPr>
        <w:t xml:space="preserve"> </w:t>
      </w:r>
      <w:r w:rsidRPr="00BC7AB7">
        <w:rPr>
          <w:rFonts w:ascii="Palatino Linotype" w:hAnsi="Palatino Linotype" w:cs="Arial"/>
          <w:lang w:val="es-ES"/>
        </w:rPr>
        <w:t>dentro de los márgenes temporales previstos en el precepto legal citado en el párrafo anterior.</w:t>
      </w:r>
    </w:p>
    <w:p w14:paraId="64210A78" w14:textId="77777777" w:rsidR="00000062" w:rsidRPr="00BC7AB7" w:rsidRDefault="00015EDF" w:rsidP="00BC7AB7">
      <w:pPr>
        <w:spacing w:line="360" w:lineRule="auto"/>
        <w:ind w:right="49"/>
        <w:jc w:val="both"/>
        <w:rPr>
          <w:rFonts w:ascii="Palatino Linotype" w:eastAsia="Palatino Linotype" w:hAnsi="Palatino Linotype" w:cs="Palatino Linotype"/>
          <w:b/>
        </w:rPr>
      </w:pPr>
      <w:r w:rsidRPr="00BC7AB7">
        <w:rPr>
          <w:rFonts w:ascii="Palatino Linotype" w:eastAsia="Palatino Linotype" w:hAnsi="Palatino Linotype" w:cs="Palatino Linotype"/>
          <w:b/>
          <w:sz w:val="28"/>
          <w:szCs w:val="28"/>
        </w:rPr>
        <w:t>QUINTO</w:t>
      </w:r>
      <w:r w:rsidRPr="00BC7AB7">
        <w:rPr>
          <w:rFonts w:ascii="Palatino Linotype" w:eastAsia="Palatino Linotype" w:hAnsi="Palatino Linotype" w:cs="Palatino Linotype"/>
          <w:b/>
        </w:rPr>
        <w:t xml:space="preserve">. Procedibilidad. </w:t>
      </w:r>
    </w:p>
    <w:p w14:paraId="12A4A211" w14:textId="77777777" w:rsidR="003F0323" w:rsidRPr="00BC7AB7" w:rsidRDefault="003F0323" w:rsidP="00BC7AB7">
      <w:pPr>
        <w:autoSpaceDE w:val="0"/>
        <w:autoSpaceDN w:val="0"/>
        <w:adjustRightInd w:val="0"/>
        <w:spacing w:line="360" w:lineRule="auto"/>
        <w:ind w:right="49"/>
        <w:jc w:val="both"/>
        <w:rPr>
          <w:rFonts w:ascii="Palatino Linotype" w:hAnsi="Palatino Linotype" w:cs="Arial"/>
          <w:lang w:val="es-ES"/>
        </w:rPr>
      </w:pPr>
      <w:r w:rsidRPr="00BC7AB7">
        <w:rPr>
          <w:rFonts w:ascii="Palatino Linotype" w:hAnsi="Palatino Linotype" w:cs="Arial"/>
          <w:lang w:val="es-ES" w:eastAsia="es-ES"/>
        </w:rPr>
        <w:t xml:space="preserve">Este Órgano Garante considera importante precisar que conforme al artículo 180, fracción II, último párrafo de la </w:t>
      </w:r>
      <w:r w:rsidRPr="00BC7AB7">
        <w:rPr>
          <w:rFonts w:ascii="Palatino Linotype" w:hAnsi="Palatino Linotype" w:cs="Arial"/>
          <w:lang w:val="es-ES"/>
        </w:rPr>
        <w:t xml:space="preserve">Ley de Transparencia y Acceso a la </w:t>
      </w:r>
      <w:r w:rsidRPr="00BC7AB7">
        <w:rPr>
          <w:rFonts w:ascii="Palatino Linotype" w:hAnsi="Palatino Linotype" w:cs="Arial"/>
          <w:lang w:val="es-ES" w:eastAsia="es-ES"/>
        </w:rPr>
        <w:t>Información</w:t>
      </w:r>
      <w:r w:rsidRPr="00BC7AB7">
        <w:rPr>
          <w:rFonts w:ascii="Palatino Linotype" w:hAnsi="Palatino Linotype" w:cs="Arial"/>
          <w:lang w:val="es-ES"/>
        </w:rPr>
        <w:t xml:space="preserve"> Pública del Estado de México y Municipios, el cual prevé que cuando las solicitudes se presenten de manera electrónica no es requisito indispensable el proporcionar el nombre, tal como se muestra a continuación: </w:t>
      </w:r>
    </w:p>
    <w:p w14:paraId="50EA0FAF" w14:textId="77777777" w:rsidR="003F0323" w:rsidRPr="00BC7AB7" w:rsidRDefault="003F0323" w:rsidP="00BC7AB7">
      <w:pPr>
        <w:autoSpaceDE w:val="0"/>
        <w:autoSpaceDN w:val="0"/>
        <w:adjustRightInd w:val="0"/>
        <w:spacing w:line="360" w:lineRule="auto"/>
        <w:ind w:right="49"/>
        <w:jc w:val="both"/>
        <w:rPr>
          <w:rFonts w:ascii="Palatino Linotype" w:hAnsi="Palatino Linotype" w:cs="Arial"/>
          <w:sz w:val="16"/>
          <w:lang w:val="es-ES" w:eastAsia="es-ES"/>
        </w:rPr>
      </w:pPr>
    </w:p>
    <w:p w14:paraId="3E689E8A" w14:textId="77777777" w:rsidR="003F0323" w:rsidRPr="00BC7AB7" w:rsidRDefault="003F0323" w:rsidP="00BC7AB7">
      <w:pPr>
        <w:tabs>
          <w:tab w:val="left" w:pos="851"/>
        </w:tabs>
        <w:ind w:left="851" w:right="901"/>
        <w:jc w:val="both"/>
        <w:rPr>
          <w:rFonts w:ascii="Palatino Linotype" w:hAnsi="Palatino Linotype"/>
          <w:b/>
          <w:i/>
          <w:sz w:val="22"/>
          <w:szCs w:val="22"/>
          <w:lang w:val="es-ES" w:eastAsia="es-ES"/>
        </w:rPr>
      </w:pPr>
      <w:r w:rsidRPr="00BC7AB7">
        <w:rPr>
          <w:rFonts w:ascii="Palatino Linotype" w:hAnsi="Palatino Linotype"/>
          <w:b/>
          <w:i/>
          <w:sz w:val="22"/>
          <w:szCs w:val="22"/>
          <w:lang w:val="es-ES" w:eastAsia="es-ES"/>
        </w:rPr>
        <w:t xml:space="preserve">“Artículo 180. </w:t>
      </w:r>
      <w:r w:rsidRPr="00BC7AB7">
        <w:rPr>
          <w:rFonts w:ascii="Palatino Linotype" w:hAnsi="Palatino Linotype"/>
          <w:i/>
          <w:sz w:val="22"/>
          <w:szCs w:val="22"/>
          <w:lang w:val="es-ES" w:eastAsia="es-ES"/>
        </w:rPr>
        <w:t xml:space="preserve">El </w:t>
      </w:r>
      <w:r w:rsidRPr="00BC7AB7">
        <w:rPr>
          <w:rFonts w:ascii="Palatino Linotype" w:hAnsi="Palatino Linotype" w:cs="Arial"/>
          <w:i/>
          <w:sz w:val="22"/>
          <w:szCs w:val="22"/>
          <w:lang w:val="es-ES" w:eastAsia="es-ES"/>
        </w:rPr>
        <w:t>recurso</w:t>
      </w:r>
      <w:r w:rsidRPr="00BC7AB7">
        <w:rPr>
          <w:rFonts w:ascii="Palatino Linotype" w:hAnsi="Palatino Linotype"/>
          <w:i/>
          <w:sz w:val="22"/>
          <w:szCs w:val="22"/>
          <w:lang w:val="es-ES" w:eastAsia="es-ES"/>
        </w:rPr>
        <w:t xml:space="preserve"> </w:t>
      </w:r>
      <w:r w:rsidRPr="00BC7AB7">
        <w:rPr>
          <w:rFonts w:ascii="Palatino Linotype" w:hAnsi="Palatino Linotype" w:cs="Arial"/>
          <w:i/>
          <w:sz w:val="22"/>
          <w:szCs w:val="22"/>
          <w:lang w:val="es-ES"/>
        </w:rPr>
        <w:t>de</w:t>
      </w:r>
      <w:r w:rsidRPr="00BC7AB7">
        <w:rPr>
          <w:rFonts w:ascii="Palatino Linotype" w:hAnsi="Palatino Linotype"/>
          <w:i/>
          <w:sz w:val="22"/>
          <w:szCs w:val="22"/>
          <w:lang w:val="es-ES" w:eastAsia="es-ES"/>
        </w:rPr>
        <w:t xml:space="preserve"> revisión contendrá:</w:t>
      </w:r>
      <w:r w:rsidRPr="00BC7AB7">
        <w:rPr>
          <w:rFonts w:ascii="Palatino Linotype" w:hAnsi="Palatino Linotype"/>
          <w:b/>
          <w:i/>
          <w:sz w:val="22"/>
          <w:szCs w:val="22"/>
          <w:lang w:val="es-ES" w:eastAsia="es-ES"/>
        </w:rPr>
        <w:t xml:space="preserve"> </w:t>
      </w:r>
    </w:p>
    <w:p w14:paraId="4E96F889" w14:textId="77777777" w:rsidR="003F0323" w:rsidRPr="00BC7AB7" w:rsidRDefault="003F0323" w:rsidP="00BC7AB7">
      <w:pPr>
        <w:tabs>
          <w:tab w:val="left" w:pos="851"/>
        </w:tabs>
        <w:ind w:left="851" w:right="901"/>
        <w:jc w:val="both"/>
        <w:rPr>
          <w:rFonts w:ascii="Palatino Linotype" w:hAnsi="Palatino Linotype"/>
          <w:b/>
          <w:i/>
          <w:sz w:val="22"/>
          <w:szCs w:val="22"/>
          <w:lang w:val="es-ES" w:eastAsia="es-ES"/>
        </w:rPr>
      </w:pPr>
      <w:r w:rsidRPr="00BC7AB7">
        <w:rPr>
          <w:rFonts w:ascii="Palatino Linotype" w:hAnsi="Palatino Linotype"/>
          <w:b/>
          <w:i/>
          <w:sz w:val="22"/>
          <w:szCs w:val="22"/>
          <w:lang w:val="es-ES" w:eastAsia="es-ES"/>
        </w:rPr>
        <w:t>…</w:t>
      </w:r>
    </w:p>
    <w:p w14:paraId="10C988E6" w14:textId="77777777" w:rsidR="003F0323" w:rsidRPr="00BC7AB7" w:rsidRDefault="003F0323" w:rsidP="00BC7AB7">
      <w:pPr>
        <w:tabs>
          <w:tab w:val="left" w:pos="851"/>
        </w:tabs>
        <w:ind w:left="851" w:right="901"/>
        <w:jc w:val="both"/>
        <w:rPr>
          <w:rFonts w:ascii="Palatino Linotype" w:hAnsi="Palatino Linotype"/>
          <w:i/>
          <w:sz w:val="22"/>
          <w:szCs w:val="22"/>
          <w:lang w:val="es-ES" w:eastAsia="es-ES"/>
        </w:rPr>
      </w:pPr>
      <w:r w:rsidRPr="00BC7AB7">
        <w:rPr>
          <w:rFonts w:ascii="Palatino Linotype" w:hAnsi="Palatino Linotype"/>
          <w:b/>
          <w:i/>
          <w:sz w:val="22"/>
          <w:szCs w:val="22"/>
          <w:lang w:val="es-ES" w:eastAsia="es-ES"/>
        </w:rPr>
        <w:t xml:space="preserve">II. El nombre del solicitante </w:t>
      </w:r>
      <w:r w:rsidRPr="00BC7AB7">
        <w:rPr>
          <w:rFonts w:ascii="Palatino Linotype" w:hAnsi="Palatino Linotype" w:cs="Arial"/>
          <w:b/>
          <w:i/>
          <w:sz w:val="22"/>
          <w:szCs w:val="22"/>
          <w:lang w:val="es-ES"/>
        </w:rPr>
        <w:t>que</w:t>
      </w:r>
      <w:r w:rsidRPr="00BC7AB7">
        <w:rPr>
          <w:rFonts w:ascii="Palatino Linotype" w:hAnsi="Palatino Linotype"/>
          <w:b/>
          <w:i/>
          <w:sz w:val="22"/>
          <w:szCs w:val="22"/>
          <w:lang w:val="es-ES" w:eastAsia="es-ES"/>
        </w:rPr>
        <w:t xml:space="preserve"> recurre </w:t>
      </w:r>
      <w:r w:rsidRPr="00BC7AB7">
        <w:rPr>
          <w:rFonts w:ascii="Palatino Linotype" w:hAnsi="Palatino Linotype"/>
          <w:i/>
          <w:sz w:val="22"/>
          <w:szCs w:val="22"/>
          <w:lang w:val="es-ES" w:eastAsia="es-ES"/>
        </w:rPr>
        <w:t>o de su representante y, en su caso, …</w:t>
      </w:r>
    </w:p>
    <w:p w14:paraId="1E958CF7" w14:textId="77777777" w:rsidR="003F0323" w:rsidRPr="00BC7AB7" w:rsidRDefault="003F0323" w:rsidP="00BC7AB7">
      <w:pPr>
        <w:tabs>
          <w:tab w:val="left" w:pos="851"/>
        </w:tabs>
        <w:ind w:left="851" w:right="901"/>
        <w:jc w:val="both"/>
        <w:rPr>
          <w:rFonts w:ascii="Palatino Linotype" w:hAnsi="Palatino Linotype"/>
          <w:b/>
          <w:i/>
          <w:sz w:val="22"/>
          <w:szCs w:val="22"/>
          <w:lang w:val="es-ES" w:eastAsia="es-ES"/>
        </w:rPr>
      </w:pPr>
      <w:r w:rsidRPr="00BC7AB7">
        <w:rPr>
          <w:rFonts w:ascii="Palatino Linotype" w:hAnsi="Palatino Linotype"/>
          <w:b/>
          <w:i/>
          <w:sz w:val="22"/>
          <w:szCs w:val="22"/>
          <w:lang w:val="es-ES" w:eastAsia="es-ES"/>
        </w:rPr>
        <w:lastRenderedPageBreak/>
        <w:t xml:space="preserve">En caso de </w:t>
      </w:r>
      <w:r w:rsidRPr="00BC7AB7">
        <w:rPr>
          <w:rFonts w:ascii="Palatino Linotype" w:hAnsi="Palatino Linotype" w:cs="Arial"/>
          <w:b/>
          <w:i/>
          <w:sz w:val="22"/>
          <w:szCs w:val="22"/>
          <w:lang w:val="es-ES"/>
        </w:rPr>
        <w:t>que</w:t>
      </w:r>
      <w:r w:rsidRPr="00BC7AB7">
        <w:rPr>
          <w:rFonts w:ascii="Palatino Linotype" w:hAnsi="Palatino Linotype"/>
          <w:b/>
          <w:i/>
          <w:sz w:val="22"/>
          <w:szCs w:val="22"/>
          <w:lang w:val="es-ES" w:eastAsia="es-ES"/>
        </w:rPr>
        <w:t xml:space="preserve"> el recurso se interponga de manera electrónica no será indispensable que contengan los requisitos establecidos en las fracciones II</w:t>
      </w:r>
      <w:r w:rsidRPr="00BC7AB7">
        <w:rPr>
          <w:rFonts w:ascii="Palatino Linotype" w:hAnsi="Palatino Linotype"/>
          <w:i/>
          <w:sz w:val="22"/>
          <w:szCs w:val="22"/>
          <w:lang w:val="es-ES" w:eastAsia="es-ES"/>
        </w:rPr>
        <w:t>, IV, VII y VIII.</w:t>
      </w:r>
      <w:r w:rsidRPr="00BC7AB7">
        <w:rPr>
          <w:rFonts w:ascii="Palatino Linotype" w:hAnsi="Palatino Linotype"/>
          <w:b/>
          <w:i/>
          <w:sz w:val="22"/>
          <w:szCs w:val="22"/>
          <w:lang w:val="es-ES" w:eastAsia="es-ES"/>
        </w:rPr>
        <w:t>”</w:t>
      </w:r>
    </w:p>
    <w:p w14:paraId="6A4D960D" w14:textId="77777777" w:rsidR="003F0323" w:rsidRPr="00BC7AB7" w:rsidRDefault="003F0323" w:rsidP="00BC7AB7">
      <w:pPr>
        <w:tabs>
          <w:tab w:val="left" w:pos="851"/>
        </w:tabs>
        <w:ind w:left="851" w:right="901"/>
        <w:jc w:val="both"/>
        <w:rPr>
          <w:rFonts w:ascii="Palatino Linotype" w:hAnsi="Palatino Linotype"/>
          <w:i/>
          <w:sz w:val="22"/>
          <w:szCs w:val="22"/>
          <w:lang w:val="es-ES" w:eastAsia="es-ES"/>
        </w:rPr>
      </w:pPr>
      <w:r w:rsidRPr="00BC7AB7">
        <w:rPr>
          <w:rFonts w:ascii="Palatino Linotype" w:hAnsi="Palatino Linotype"/>
          <w:i/>
          <w:sz w:val="22"/>
          <w:szCs w:val="22"/>
          <w:lang w:val="es-ES" w:eastAsia="es-ES"/>
        </w:rPr>
        <w:t>(Énfasis añadido)</w:t>
      </w:r>
    </w:p>
    <w:p w14:paraId="3D826503" w14:textId="77777777" w:rsidR="003F0323" w:rsidRPr="00BC7AB7" w:rsidRDefault="003F0323" w:rsidP="00BC7AB7">
      <w:pPr>
        <w:tabs>
          <w:tab w:val="left" w:pos="851"/>
        </w:tabs>
        <w:ind w:right="901"/>
        <w:jc w:val="both"/>
        <w:rPr>
          <w:rFonts w:ascii="Palatino Linotype" w:hAnsi="Palatino Linotype"/>
          <w:i/>
          <w:sz w:val="22"/>
          <w:szCs w:val="22"/>
          <w:lang w:val="es-ES" w:eastAsia="es-ES"/>
        </w:rPr>
      </w:pPr>
    </w:p>
    <w:p w14:paraId="4E69FA55" w14:textId="77777777" w:rsidR="003F0323" w:rsidRPr="00BC7AB7" w:rsidRDefault="003F0323" w:rsidP="00BC7AB7">
      <w:pPr>
        <w:spacing w:line="360" w:lineRule="auto"/>
        <w:jc w:val="both"/>
        <w:rPr>
          <w:rFonts w:ascii="Palatino Linotype" w:hAnsi="Palatino Linotype"/>
          <w:lang w:val="es-ES" w:eastAsia="es-ES"/>
        </w:rPr>
      </w:pPr>
      <w:r w:rsidRPr="00BC7AB7">
        <w:rPr>
          <w:rFonts w:ascii="Palatino Linotype" w:hAnsi="Palatino Linotype"/>
          <w:lang w:val="es-ES" w:eastAsia="es-ES"/>
        </w:rPr>
        <w:t>Con fundamento en el precepto legal antes citado, el Recurso de Revisión materia del presente asunto, se interpuso de manera electrónica y, por ende, no es necesario que contenga determinados requisitos, entre ellos, el nombre del</w:t>
      </w:r>
      <w:r w:rsidRPr="00BC7AB7">
        <w:rPr>
          <w:rFonts w:ascii="Palatino Linotype" w:hAnsi="Palatino Linotype" w:cs="Arial"/>
          <w:b/>
          <w:lang w:val="es-ES" w:eastAsia="es-ES"/>
        </w:rPr>
        <w:t xml:space="preserve"> RECURRENTE;</w:t>
      </w:r>
      <w:r w:rsidRPr="00BC7AB7">
        <w:rPr>
          <w:rFonts w:ascii="Palatino Linotype" w:hAnsi="Palatino Linotype"/>
          <w:lang w:val="es-ES" w:eastAsia="es-ES"/>
        </w:rPr>
        <w:t xml:space="preserve"> en ese sentido en el presente caso, al haber sido presentado el Recurso de Revisión vía </w:t>
      </w:r>
      <w:r w:rsidRPr="00BC7AB7">
        <w:rPr>
          <w:rFonts w:ascii="Palatino Linotype" w:hAnsi="Palatino Linotype"/>
          <w:b/>
          <w:lang w:val="es-ES" w:eastAsia="es-ES"/>
        </w:rPr>
        <w:t>SAIMEX</w:t>
      </w:r>
      <w:r w:rsidRPr="00BC7AB7">
        <w:rPr>
          <w:rFonts w:ascii="Palatino Linotype" w:hAnsi="Palatino Linotype"/>
          <w:lang w:val="es-ES" w:eastAsia="es-ES"/>
        </w:rPr>
        <w:t>, dicho requisito resulta innecesario.</w:t>
      </w:r>
    </w:p>
    <w:p w14:paraId="52B56B57" w14:textId="77777777" w:rsidR="003F0323" w:rsidRPr="00BC7AB7" w:rsidRDefault="003F0323" w:rsidP="00BC7AB7">
      <w:pPr>
        <w:spacing w:line="360" w:lineRule="auto"/>
        <w:jc w:val="both"/>
        <w:rPr>
          <w:rFonts w:ascii="Palatino Linotype" w:hAnsi="Palatino Linotype"/>
          <w:lang w:val="es-ES" w:eastAsia="es-ES"/>
        </w:rPr>
      </w:pPr>
    </w:p>
    <w:p w14:paraId="14E3C7FE" w14:textId="77777777" w:rsidR="003F0323" w:rsidRPr="00BC7AB7" w:rsidRDefault="003F0323" w:rsidP="00BC7AB7">
      <w:pPr>
        <w:spacing w:line="360" w:lineRule="auto"/>
        <w:jc w:val="both"/>
        <w:rPr>
          <w:rFonts w:ascii="Palatino Linotype" w:hAnsi="Palatino Linotype" w:cs="Arial"/>
          <w:lang w:val="es-ES" w:eastAsia="es-ES"/>
        </w:rPr>
      </w:pPr>
      <w:r w:rsidRPr="00BC7AB7">
        <w:rPr>
          <w:rFonts w:ascii="Palatino Linotype" w:hAnsi="Palatino Linotype"/>
          <w:lang w:val="es-ES" w:eastAsia="es-ES"/>
        </w:rPr>
        <w:t xml:space="preserve">Lo anterior es así, pues el artículo 15 de </w:t>
      </w:r>
      <w:r w:rsidRPr="00BC7AB7">
        <w:rPr>
          <w:rFonts w:ascii="Palatino Linotype" w:hAnsi="Palatino Linotype" w:cs="Arial"/>
          <w:lang w:val="es-ES"/>
        </w:rPr>
        <w:t xml:space="preserve">Ley de Transparencia y Acceso a la </w:t>
      </w:r>
      <w:r w:rsidRPr="00BC7AB7">
        <w:rPr>
          <w:rFonts w:ascii="Palatino Linotype" w:hAnsi="Palatino Linotype" w:cs="Arial"/>
          <w:lang w:val="es-ES" w:eastAsia="es-ES"/>
        </w:rPr>
        <w:t>Información</w:t>
      </w:r>
      <w:r w:rsidRPr="00BC7AB7">
        <w:rPr>
          <w:rFonts w:ascii="Palatino Linotype" w:hAnsi="Palatino Linotype" w:cs="Arial"/>
          <w:lang w:val="es-ES"/>
        </w:rPr>
        <w:t xml:space="preserve"> Pública del Estado de México y Municipios </w:t>
      </w:r>
      <w:r w:rsidRPr="00BC7AB7">
        <w:rPr>
          <w:rFonts w:ascii="Palatino Linotype" w:hAnsi="Palatino Linotype" w:cs="Arial"/>
          <w:iCs/>
          <w:lang w:val="es-ES" w:eastAsia="es-ES"/>
        </w:rPr>
        <w:t xml:space="preserve">prevé que, </w:t>
      </w:r>
      <w:r w:rsidRPr="00BC7AB7">
        <w:rPr>
          <w:rFonts w:ascii="Palatino Linotype" w:hAnsi="Palatino Linotype"/>
          <w:lang w:val="es-ES" w:eastAsia="es-ES"/>
        </w:rPr>
        <w:t xml:space="preserve">toda persona tendrá acceso a la información </w:t>
      </w:r>
      <w:r w:rsidRPr="00BC7AB7">
        <w:rPr>
          <w:rFonts w:ascii="Palatino Linotype" w:hAnsi="Palatino Linotype" w:cs="Arial"/>
          <w:lang w:val="es-ES" w:eastAsia="es-ES"/>
        </w:rPr>
        <w:t xml:space="preserve">sin necesidad de acreditar interés alguno o justificar su utilización, de lo que se infiere que para el </w:t>
      </w:r>
      <w:r w:rsidRPr="00BC7AB7">
        <w:rPr>
          <w:rFonts w:ascii="Palatino Linotype" w:hAnsi="Palatino Linotype"/>
          <w:lang w:val="es-ES" w:eastAsia="es-ES"/>
        </w:rPr>
        <w:t>ejercicio</w:t>
      </w:r>
      <w:r w:rsidRPr="00BC7AB7">
        <w:rPr>
          <w:rFonts w:ascii="Palatino Linotype" w:hAnsi="Palatino Linotype" w:cs="Arial"/>
          <w:lang w:val="es-ES" w:eastAsia="es-ES"/>
        </w:rPr>
        <w:t xml:space="preserve"> del derecho de acceso a la información pública, </w:t>
      </w:r>
      <w:r w:rsidRPr="00BC7AB7">
        <w:rPr>
          <w:rFonts w:ascii="Palatino Linotype" w:hAnsi="Palatino Linotype" w:cs="Arial"/>
          <w:b/>
          <w:u w:val="single"/>
          <w:lang w:val="es-ES" w:eastAsia="es-ES"/>
        </w:rPr>
        <w:t xml:space="preserve">el nombre no es un requisito </w:t>
      </w:r>
      <w:r w:rsidRPr="00BC7AB7">
        <w:rPr>
          <w:rFonts w:ascii="Palatino Linotype" w:hAnsi="Palatino Linotype" w:cs="Arial"/>
          <w:b/>
          <w:i/>
          <w:u w:val="single"/>
          <w:lang w:val="es-ES" w:eastAsia="es-ES"/>
        </w:rPr>
        <w:t>sine qua non</w:t>
      </w:r>
      <w:r w:rsidRPr="00BC7AB7">
        <w:rPr>
          <w:rFonts w:ascii="Palatino Linotype" w:hAnsi="Palatino Linotype" w:cs="Arial"/>
          <w:lang w:val="es-ES" w:eastAsia="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017C1785" w14:textId="77777777" w:rsidR="003F0323" w:rsidRPr="00BC7AB7" w:rsidRDefault="003F0323" w:rsidP="00BC7AB7">
      <w:pPr>
        <w:spacing w:line="360" w:lineRule="auto"/>
        <w:jc w:val="both"/>
        <w:rPr>
          <w:rFonts w:ascii="Palatino Linotype" w:hAnsi="Palatino Linotype" w:cs="Arial"/>
          <w:lang w:val="es-ES" w:eastAsia="es-ES"/>
        </w:rPr>
      </w:pPr>
    </w:p>
    <w:p w14:paraId="109EFE4B" w14:textId="77777777" w:rsidR="003F0323" w:rsidRPr="00BC7AB7" w:rsidRDefault="003F0323" w:rsidP="00BC7AB7">
      <w:pPr>
        <w:spacing w:line="360" w:lineRule="auto"/>
        <w:jc w:val="both"/>
        <w:rPr>
          <w:rFonts w:ascii="Palatino Linotype" w:hAnsi="Palatino Linotype"/>
          <w:sz w:val="22"/>
          <w:szCs w:val="22"/>
          <w:lang w:val="es-ES" w:eastAsia="es-ES"/>
        </w:rPr>
      </w:pPr>
      <w:r w:rsidRPr="00BC7AB7">
        <w:rPr>
          <w:rFonts w:ascii="Palatino Linotype" w:hAnsi="Palatino Linotype"/>
          <w:lang w:val="es-ES" w:eastAsia="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w:t>
      </w:r>
      <w:r w:rsidRPr="00BC7AB7">
        <w:rPr>
          <w:rFonts w:ascii="Palatino Linotype" w:hAnsi="Palatino Linotype"/>
          <w:lang w:val="es-ES" w:eastAsia="es-ES"/>
        </w:rPr>
        <w:lastRenderedPageBreak/>
        <w:t>acceso a la información pública, disponen que toda persona sin necesidad de acreditar interés alguno o justificar su utilización, tendrá acceso gratuito a la información pública.</w:t>
      </w:r>
    </w:p>
    <w:p w14:paraId="3E8E46D5" w14:textId="77777777" w:rsidR="003F0323" w:rsidRPr="00BC7AB7" w:rsidRDefault="003F0323" w:rsidP="00BC7AB7">
      <w:pPr>
        <w:tabs>
          <w:tab w:val="left" w:pos="851"/>
        </w:tabs>
        <w:ind w:left="851" w:right="901"/>
        <w:jc w:val="both"/>
        <w:rPr>
          <w:rFonts w:ascii="Palatino Linotype" w:hAnsi="Palatino Linotype"/>
          <w:sz w:val="22"/>
          <w:szCs w:val="22"/>
          <w:lang w:val="es-ES" w:eastAsia="es-ES"/>
        </w:rPr>
      </w:pPr>
    </w:p>
    <w:p w14:paraId="73403893" w14:textId="77777777" w:rsidR="003F0323" w:rsidRPr="00BC7AB7" w:rsidRDefault="003F0323" w:rsidP="00BC7AB7">
      <w:pPr>
        <w:spacing w:line="360" w:lineRule="auto"/>
        <w:jc w:val="both"/>
        <w:rPr>
          <w:rFonts w:ascii="Palatino Linotype" w:hAnsi="Palatino Linotype"/>
          <w:lang w:val="es-ES" w:eastAsia="es-ES"/>
        </w:rPr>
      </w:pPr>
      <w:r w:rsidRPr="00BC7AB7">
        <w:rPr>
          <w:rFonts w:ascii="Palatino Linotype" w:hAnsi="Palatino Linotype"/>
          <w:lang w:val="es-ES" w:eastAsia="es-ES"/>
        </w:rPr>
        <w:t xml:space="preserve">Asimismo, se estima que el requisito relativo al nombre del </w:t>
      </w:r>
      <w:r w:rsidRPr="00BC7AB7">
        <w:rPr>
          <w:rFonts w:ascii="Palatino Linotype" w:hAnsi="Palatino Linotype" w:cs="Arial"/>
          <w:b/>
          <w:lang w:val="es-ES" w:eastAsia="es-ES"/>
        </w:rPr>
        <w:t>RECURRENTE</w:t>
      </w:r>
      <w:r w:rsidRPr="00BC7AB7">
        <w:rPr>
          <w:rFonts w:ascii="Palatino Linotype" w:hAnsi="Palatino Linotype"/>
          <w:lang w:val="es-ES" w:eastAsia="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de revisión, circunstancia que se acredita con las constancias electrónicas del expediente, de las que se desprende que </w:t>
      </w:r>
      <w:r w:rsidRPr="00BC7AB7">
        <w:rPr>
          <w:rFonts w:ascii="Palatino Linotype" w:hAnsi="Palatino Linotype" w:cs="Arial"/>
          <w:b/>
          <w:lang w:val="es-ES" w:eastAsia="es-ES"/>
        </w:rPr>
        <w:t>EL RECURRENTE</w:t>
      </w:r>
      <w:r w:rsidRPr="00BC7AB7">
        <w:rPr>
          <w:rFonts w:ascii="Palatino Linotype" w:hAnsi="Palatino Linotype"/>
          <w:lang w:val="es-ES" w:eastAsia="es-ES"/>
        </w:rPr>
        <w:t xml:space="preserve"> es la misma persona que realizó la solicitud de acceso a la información pública que ahora se impugna.</w:t>
      </w:r>
    </w:p>
    <w:p w14:paraId="01C743CF" w14:textId="77777777" w:rsidR="003F0323" w:rsidRPr="00BC7AB7" w:rsidRDefault="003F0323" w:rsidP="00BC7AB7">
      <w:pPr>
        <w:tabs>
          <w:tab w:val="left" w:pos="851"/>
        </w:tabs>
        <w:ind w:left="851" w:right="901"/>
        <w:jc w:val="both"/>
        <w:rPr>
          <w:rFonts w:ascii="Palatino Linotype" w:hAnsi="Palatino Linotype"/>
          <w:sz w:val="22"/>
          <w:szCs w:val="22"/>
          <w:lang w:val="es-ES" w:eastAsia="es-ES"/>
        </w:rPr>
      </w:pPr>
    </w:p>
    <w:p w14:paraId="54811EF6" w14:textId="77777777" w:rsidR="003F0323" w:rsidRPr="00BC7AB7" w:rsidRDefault="003F0323" w:rsidP="00BC7AB7">
      <w:pPr>
        <w:spacing w:line="360" w:lineRule="auto"/>
        <w:jc w:val="both"/>
        <w:rPr>
          <w:rFonts w:ascii="Palatino Linotype" w:hAnsi="Palatino Linotype"/>
          <w:lang w:val="es-ES" w:eastAsia="es-ES"/>
        </w:rPr>
      </w:pPr>
      <w:r w:rsidRPr="00BC7AB7">
        <w:rPr>
          <w:rFonts w:ascii="Palatino Linotype" w:hAnsi="Palatino Linotype"/>
          <w:lang w:val="es-ES" w:eastAsia="es-ES"/>
        </w:rPr>
        <w:t xml:space="preserve">Es así que, para el estudio de la materia sobre la que se resuelve el presente Recurso de Revisión, resulta intrascendente conocer el nombre de la persona que lo hubiere promovido, en virtud de que tanto la </w:t>
      </w:r>
      <w:r w:rsidRPr="00BC7AB7">
        <w:rPr>
          <w:rFonts w:ascii="Palatino Linotype" w:hAnsi="Palatino Linotype"/>
          <w:lang w:eastAsia="es-ES"/>
        </w:rPr>
        <w:t>Constitución Política de los Estados Unidos Mexicanos</w:t>
      </w:r>
      <w:r w:rsidRPr="00BC7AB7">
        <w:rPr>
          <w:rFonts w:ascii="Palatino Linotype" w:hAnsi="Palatino Linotype"/>
          <w:lang w:val="es-ES" w:eastAsia="es-ES"/>
        </w:rPr>
        <w:t xml:space="preserve">, como la Constitución Política del Estado Libre y Soberano de México, reconocen la prerrogativa de los individuos para que no resulte necesario la acreditación de un interés o justificar la utilización de la información; siendo ocioso </w:t>
      </w:r>
      <w:r w:rsidRPr="00BC7AB7">
        <w:rPr>
          <w:rFonts w:ascii="Palatino Linotype" w:hAnsi="Palatino Linotype"/>
          <w:lang w:val="es-ES" w:eastAsia="es-ES"/>
        </w:rPr>
        <w:lastRenderedPageBreak/>
        <w:t xml:space="preserve">realizar dicho análisis; toda vez que, se limitaría el ejercicio de un Derecho Humano, como el Derecho de Acceso a la Información Pública, por una cuestión procedimental. </w:t>
      </w:r>
    </w:p>
    <w:p w14:paraId="0D719222" w14:textId="77777777" w:rsidR="00386EA0" w:rsidRPr="00BC7AB7" w:rsidRDefault="00386EA0" w:rsidP="00BC7AB7">
      <w:pPr>
        <w:spacing w:line="360" w:lineRule="auto"/>
        <w:jc w:val="both"/>
        <w:rPr>
          <w:rFonts w:ascii="Palatino Linotype" w:hAnsi="Palatino Linotype"/>
          <w:lang w:val="es-ES" w:eastAsia="es-ES"/>
        </w:rPr>
      </w:pPr>
    </w:p>
    <w:p w14:paraId="013BFAB9" w14:textId="77777777" w:rsidR="00000062" w:rsidRPr="00BC7AB7" w:rsidRDefault="00000062" w:rsidP="00BC7AB7">
      <w:pPr>
        <w:spacing w:line="360" w:lineRule="auto"/>
        <w:ind w:right="49"/>
        <w:jc w:val="both"/>
        <w:rPr>
          <w:rFonts w:ascii="Palatino Linotype" w:eastAsia="Palatino Linotype" w:hAnsi="Palatino Linotype" w:cs="Palatino Linotype"/>
          <w:b/>
        </w:rPr>
      </w:pPr>
    </w:p>
    <w:p w14:paraId="3E7EF1A3" w14:textId="77777777" w:rsidR="00000062" w:rsidRPr="00BC7AB7" w:rsidRDefault="00015EDF" w:rsidP="00BC7AB7">
      <w:pPr>
        <w:spacing w:line="360" w:lineRule="auto"/>
        <w:jc w:val="both"/>
        <w:rPr>
          <w:rFonts w:ascii="Palatino Linotype" w:eastAsia="Palatino Linotype" w:hAnsi="Palatino Linotype" w:cs="Palatino Linotype"/>
          <w:b/>
        </w:rPr>
      </w:pPr>
      <w:r w:rsidRPr="00BC7AB7">
        <w:rPr>
          <w:rFonts w:ascii="Palatino Linotype" w:eastAsia="Palatino Linotype" w:hAnsi="Palatino Linotype" w:cs="Palatino Linotype"/>
          <w:b/>
          <w:sz w:val="28"/>
          <w:szCs w:val="28"/>
        </w:rPr>
        <w:t>SEXTO</w:t>
      </w:r>
      <w:r w:rsidRPr="00BC7AB7">
        <w:rPr>
          <w:rFonts w:ascii="Palatino Linotype" w:eastAsia="Palatino Linotype" w:hAnsi="Palatino Linotype" w:cs="Palatino Linotype"/>
          <w:b/>
        </w:rPr>
        <w:t xml:space="preserve">. Estudio y resolución del asunto. </w:t>
      </w:r>
    </w:p>
    <w:p w14:paraId="743ACB71" w14:textId="77777777" w:rsidR="00324A72" w:rsidRPr="00BC7AB7" w:rsidRDefault="00324A72" w:rsidP="00BC7AB7">
      <w:pPr>
        <w:spacing w:line="360" w:lineRule="auto"/>
        <w:jc w:val="both"/>
        <w:rPr>
          <w:rFonts w:ascii="Palatino Linotype" w:hAnsi="Palatino Linotype" w:cs="Palatino Linotype"/>
        </w:rPr>
      </w:pPr>
      <w:r w:rsidRPr="00BC7AB7">
        <w:rPr>
          <w:rFonts w:ascii="Palatino Linotype" w:hAnsi="Palatino Linotype" w:cs="Palatino Linotype"/>
        </w:rPr>
        <w:t>Con la finalidad de estar en posibilidad de dictar el fallo correspondiente conforme a derecho, el presente estudio se basará en el contenido íntegro de las actuaciones que del expediente electrónico que obra en EL SAIMEX,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w:t>
      </w:r>
    </w:p>
    <w:p w14:paraId="0E9B9F45" w14:textId="77777777" w:rsidR="00324A72" w:rsidRPr="00BC7AB7" w:rsidRDefault="00324A72" w:rsidP="00BC7AB7">
      <w:pPr>
        <w:spacing w:line="360" w:lineRule="auto"/>
        <w:jc w:val="both"/>
        <w:rPr>
          <w:rFonts w:ascii="Palatino Linotype" w:hAnsi="Palatino Linotype"/>
        </w:rPr>
      </w:pPr>
    </w:p>
    <w:p w14:paraId="0339DF3B" w14:textId="77777777" w:rsidR="00324A72" w:rsidRPr="00BC7AB7" w:rsidRDefault="00324A72" w:rsidP="00BC7AB7">
      <w:pPr>
        <w:spacing w:line="360" w:lineRule="auto"/>
        <w:ind w:right="49"/>
        <w:jc w:val="both"/>
        <w:rPr>
          <w:rFonts w:ascii="Palatino Linotype" w:eastAsiaTheme="minorEastAsia" w:hAnsi="Palatino Linotype" w:cs="Arial"/>
        </w:rPr>
      </w:pPr>
      <w:r w:rsidRPr="00BC7AB7">
        <w:rPr>
          <w:rFonts w:ascii="Palatino Linotype" w:eastAsiaTheme="minorEastAsia" w:hAnsi="Palatino Linotype" w:cs="Arial"/>
        </w:rPr>
        <w:t xml:space="preserve">Por consiguiente, procederemos al análisis del </w:t>
      </w:r>
      <w:r w:rsidRPr="00BC7AB7">
        <w:rPr>
          <w:rFonts w:ascii="Palatino Linotype" w:eastAsiaTheme="minorEastAsia" w:hAnsi="Palatino Linotype" w:cs="Arial"/>
          <w:b/>
          <w:bCs/>
        </w:rPr>
        <w:t>c</w:t>
      </w:r>
      <w:r w:rsidRPr="00BC7AB7">
        <w:rPr>
          <w:rFonts w:ascii="Palatino Linotype" w:eastAsiaTheme="minorEastAsia" w:hAnsi="Palatino Linotype" w:cs="Arial"/>
          <w:b/>
        </w:rPr>
        <w:t xml:space="preserve">aso en concreto, </w:t>
      </w:r>
      <w:r w:rsidRPr="00BC7AB7">
        <w:rPr>
          <w:rFonts w:ascii="Palatino Linotype" w:eastAsiaTheme="minorEastAsia" w:hAnsi="Palatino Linotype" w:cs="Arial"/>
          <w:bCs/>
        </w:rPr>
        <w:t xml:space="preserve">por lo tanto, es </w:t>
      </w:r>
      <w:r w:rsidRPr="00BC7AB7">
        <w:rPr>
          <w:rFonts w:ascii="Palatino Linotype" w:eastAsiaTheme="minorEastAsia" w:hAnsi="Palatino Linotype" w:cs="Arial"/>
        </w:rPr>
        <w:t xml:space="preserve">indispensable señalar lo que requirió el recurrente en la solicitud de acceso a la información, lo cual fue: </w:t>
      </w:r>
    </w:p>
    <w:p w14:paraId="33C7F63A" w14:textId="77777777" w:rsidR="00D04792" w:rsidRPr="00BC7AB7" w:rsidRDefault="00D04792" w:rsidP="00BC7AB7">
      <w:pPr>
        <w:spacing w:line="360" w:lineRule="auto"/>
        <w:ind w:right="51"/>
        <w:jc w:val="both"/>
        <w:rPr>
          <w:sz w:val="14"/>
        </w:rPr>
      </w:pPr>
    </w:p>
    <w:p w14:paraId="2840F6AD" w14:textId="4DE90D25" w:rsidR="009C599D" w:rsidRPr="00BC7AB7" w:rsidRDefault="009C599D" w:rsidP="00BC7AB7">
      <w:pPr>
        <w:pStyle w:val="Prrafodelista"/>
        <w:numPr>
          <w:ilvl w:val="0"/>
          <w:numId w:val="31"/>
        </w:numPr>
        <w:rPr>
          <w:sz w:val="32"/>
        </w:rPr>
      </w:pPr>
      <w:r w:rsidRPr="00BC7AB7">
        <w:rPr>
          <w:rFonts w:ascii="Palatino Linotype" w:eastAsia="Palatino Linotype" w:hAnsi="Palatino Linotype" w:cs="Palatino Linotype"/>
          <w:szCs w:val="20"/>
        </w:rPr>
        <w:t>Las adquisiciones de bienes o contratación de servicios que se realizaron durante el año 2021 y 2023, por mes.</w:t>
      </w:r>
    </w:p>
    <w:p w14:paraId="39605971" w14:textId="5CA13E13" w:rsidR="009C599D" w:rsidRPr="00BC7AB7" w:rsidRDefault="009C599D" w:rsidP="00BC7AB7">
      <w:pPr>
        <w:pStyle w:val="Prrafodelista"/>
        <w:numPr>
          <w:ilvl w:val="0"/>
          <w:numId w:val="31"/>
        </w:numPr>
        <w:rPr>
          <w:sz w:val="32"/>
        </w:rPr>
      </w:pPr>
      <w:r w:rsidRPr="00BC7AB7">
        <w:rPr>
          <w:rFonts w:ascii="Palatino Linotype" w:eastAsia="Palatino Linotype" w:hAnsi="Palatino Linotype" w:cs="Palatino Linotype"/>
          <w:szCs w:val="20"/>
        </w:rPr>
        <w:t xml:space="preserve">El procedimiento que se utilizó para </w:t>
      </w:r>
      <w:r w:rsidR="00324A72" w:rsidRPr="00BC7AB7">
        <w:rPr>
          <w:rFonts w:ascii="Palatino Linotype" w:eastAsia="Palatino Linotype" w:hAnsi="Palatino Linotype" w:cs="Palatino Linotype"/>
          <w:szCs w:val="20"/>
        </w:rPr>
        <w:t>dichas adquisiciones</w:t>
      </w:r>
      <w:r w:rsidRPr="00BC7AB7">
        <w:rPr>
          <w:rFonts w:ascii="Palatino Linotype" w:eastAsia="Palatino Linotype" w:hAnsi="Palatino Linotype" w:cs="Palatino Linotype"/>
          <w:szCs w:val="20"/>
        </w:rPr>
        <w:t>.</w:t>
      </w:r>
    </w:p>
    <w:p w14:paraId="618847B9" w14:textId="0B713F6A" w:rsidR="00AA1DA3" w:rsidRPr="00BC7AB7" w:rsidRDefault="009C599D" w:rsidP="00BC7AB7">
      <w:pPr>
        <w:pStyle w:val="Prrafodelista"/>
        <w:numPr>
          <w:ilvl w:val="0"/>
          <w:numId w:val="31"/>
        </w:numPr>
        <w:rPr>
          <w:sz w:val="32"/>
        </w:rPr>
      </w:pPr>
      <w:r w:rsidRPr="00BC7AB7">
        <w:rPr>
          <w:rFonts w:ascii="Palatino Linotype" w:eastAsia="Palatino Linotype" w:hAnsi="Palatino Linotype" w:cs="Palatino Linotype"/>
          <w:szCs w:val="20"/>
        </w:rPr>
        <w:t>Escrito de fallo autorizado por el comité de adquisiciones de adjudicación a los licitantes.</w:t>
      </w:r>
    </w:p>
    <w:p w14:paraId="4466CAD8" w14:textId="77777777" w:rsidR="003C5EE4" w:rsidRPr="00BC7AB7" w:rsidRDefault="003C5EE4" w:rsidP="00BC7AB7">
      <w:pPr>
        <w:rPr>
          <w:sz w:val="20"/>
        </w:rPr>
      </w:pPr>
    </w:p>
    <w:p w14:paraId="64B3E01F" w14:textId="424C4498" w:rsidR="008E1807" w:rsidRPr="00BC7AB7" w:rsidRDefault="008E1807" w:rsidP="00BC7AB7">
      <w:pPr>
        <w:spacing w:line="360" w:lineRule="auto"/>
        <w:ind w:right="49"/>
        <w:jc w:val="both"/>
        <w:rPr>
          <w:rFonts w:ascii="Palatino Linotype" w:eastAsia="Palatino Linotype" w:hAnsi="Palatino Linotype" w:cs="Palatino Linotype"/>
        </w:rPr>
      </w:pPr>
      <w:r w:rsidRPr="00BC7AB7">
        <w:rPr>
          <w:rFonts w:ascii="Palatino Linotype" w:eastAsia="Palatino Linotype" w:hAnsi="Palatino Linotype" w:cs="Palatino Linotype"/>
        </w:rPr>
        <w:lastRenderedPageBreak/>
        <w:t xml:space="preserve">Por lo tanto, antes de entrar de lleno en la materia del presente asunto, es preciso señalar que, </w:t>
      </w:r>
      <w:r w:rsidRPr="00BC7AB7">
        <w:rPr>
          <w:rFonts w:ascii="Palatino Linotype" w:eastAsia="Palatino Linotype" w:hAnsi="Palatino Linotype" w:cs="Palatino Linotype"/>
          <w:b/>
        </w:rPr>
        <w:t xml:space="preserve">EL SUJETO OBLIGADO </w:t>
      </w:r>
      <w:r w:rsidRPr="00BC7AB7">
        <w:rPr>
          <w:rFonts w:ascii="Palatino Linotype" w:eastAsia="Palatino Linotype" w:hAnsi="Palatino Linotype" w:cs="Palatino Linotype"/>
        </w:rPr>
        <w:t xml:space="preserve">deberá atender lo que se ordene en el presente estudio, y lo correspondiente al ejercicio fiscal 2023, de acuerdo a la fecha en que fue registrada </w:t>
      </w:r>
      <w:r w:rsidR="00E70B6A" w:rsidRPr="00BC7AB7">
        <w:rPr>
          <w:rFonts w:ascii="Palatino Linotype" w:eastAsia="Palatino Linotype" w:hAnsi="Palatino Linotype" w:cs="Palatino Linotype"/>
        </w:rPr>
        <w:t>las solicitudes</w:t>
      </w:r>
      <w:r w:rsidRPr="00BC7AB7">
        <w:rPr>
          <w:rFonts w:ascii="Palatino Linotype" w:eastAsia="Palatino Linotype" w:hAnsi="Palatino Linotype" w:cs="Palatino Linotype"/>
        </w:rPr>
        <w:t xml:space="preserve"> de acceso a la información, esto es al 26 de octubre de 2023.</w:t>
      </w:r>
    </w:p>
    <w:p w14:paraId="7F356A6D" w14:textId="77777777" w:rsidR="00324A72" w:rsidRPr="00BC7AB7" w:rsidRDefault="00324A72" w:rsidP="00BC7AB7">
      <w:pPr>
        <w:spacing w:line="360" w:lineRule="auto"/>
        <w:ind w:right="49"/>
        <w:jc w:val="both"/>
        <w:rPr>
          <w:rFonts w:ascii="Palatino Linotype" w:eastAsia="Palatino Linotype" w:hAnsi="Palatino Linotype" w:cs="Palatino Linotype"/>
        </w:rPr>
      </w:pPr>
    </w:p>
    <w:p w14:paraId="3FE4D1A3" w14:textId="07A13CA7" w:rsidR="002D2F74" w:rsidRPr="00BC7AB7" w:rsidRDefault="00324A72" w:rsidP="00BC7AB7">
      <w:pPr>
        <w:pStyle w:val="Prrafodelista"/>
        <w:spacing w:before="240" w:after="240" w:line="360" w:lineRule="auto"/>
        <w:ind w:left="0"/>
        <w:contextualSpacing/>
        <w:jc w:val="both"/>
        <w:rPr>
          <w:rFonts w:ascii="Palatino Linotype" w:eastAsia="Calibri" w:hAnsi="Palatino Linotype" w:cs="Tahoma"/>
          <w:bCs/>
          <w:lang w:eastAsia="en-US"/>
        </w:rPr>
      </w:pPr>
      <w:r w:rsidRPr="00BC7AB7">
        <w:rPr>
          <w:rFonts w:ascii="Palatino Linotype" w:eastAsia="Calibri" w:hAnsi="Palatino Linotype" w:cs="Arial"/>
        </w:rPr>
        <w:t xml:space="preserve">Bajo ese contexto, </w:t>
      </w:r>
      <w:r w:rsidR="000E5535" w:rsidRPr="00BC7AB7">
        <w:rPr>
          <w:rFonts w:ascii="Palatino Linotype" w:hAnsi="Palatino Linotype" w:cs="Tahoma"/>
          <w:lang w:val="es-ES"/>
        </w:rPr>
        <w:t>es preciso recordar</w:t>
      </w:r>
      <w:r w:rsidR="002D2F74" w:rsidRPr="00BC7AB7">
        <w:rPr>
          <w:rFonts w:ascii="Palatino Linotype" w:hAnsi="Palatino Linotype" w:cs="Tahoma"/>
          <w:lang w:val="es-ES"/>
        </w:rPr>
        <w:t xml:space="preserve"> </w:t>
      </w:r>
      <w:r w:rsidR="00703545" w:rsidRPr="00BC7AB7">
        <w:rPr>
          <w:rFonts w:ascii="Palatino Linotype" w:hAnsi="Palatino Linotype" w:cs="Tahoma"/>
          <w:lang w:val="es-ES"/>
        </w:rPr>
        <w:t xml:space="preserve">que el </w:t>
      </w:r>
      <w:r w:rsidR="00703545" w:rsidRPr="00BC7AB7">
        <w:rPr>
          <w:rFonts w:ascii="Palatino Linotype" w:hAnsi="Palatino Linotype" w:cs="Tahoma"/>
          <w:b/>
          <w:bCs/>
          <w:lang w:val="es-ES"/>
        </w:rPr>
        <w:t xml:space="preserve">SUJETO </w:t>
      </w:r>
      <w:r w:rsidRPr="00BC7AB7">
        <w:rPr>
          <w:rFonts w:ascii="Palatino Linotype" w:hAnsi="Palatino Linotype" w:cs="Tahoma"/>
          <w:b/>
          <w:bCs/>
          <w:lang w:val="es-ES"/>
        </w:rPr>
        <w:t>OBLIGADO</w:t>
      </w:r>
      <w:r w:rsidRPr="00BC7AB7">
        <w:rPr>
          <w:rFonts w:ascii="Palatino Linotype" w:hAnsi="Palatino Linotype" w:cs="Tahoma"/>
          <w:lang w:val="es-ES"/>
        </w:rPr>
        <w:t xml:space="preserve"> en sus</w:t>
      </w:r>
      <w:r w:rsidR="00703545" w:rsidRPr="00BC7AB7">
        <w:rPr>
          <w:rFonts w:ascii="Palatino Linotype" w:hAnsi="Palatino Linotype" w:cs="Tahoma"/>
          <w:lang w:val="es-ES"/>
        </w:rPr>
        <w:t xml:space="preserve"> respuesta</w:t>
      </w:r>
      <w:r w:rsidRPr="00BC7AB7">
        <w:rPr>
          <w:rFonts w:ascii="Palatino Linotype" w:hAnsi="Palatino Linotype" w:cs="Tahoma"/>
          <w:lang w:val="es-ES"/>
        </w:rPr>
        <w:t>s</w:t>
      </w:r>
      <w:r w:rsidR="00703545" w:rsidRPr="00BC7AB7">
        <w:rPr>
          <w:rFonts w:ascii="Palatino Linotype" w:hAnsi="Palatino Linotype" w:cs="Tahoma"/>
          <w:lang w:val="es-ES"/>
        </w:rPr>
        <w:t xml:space="preserve"> a la</w:t>
      </w:r>
      <w:r w:rsidR="002D2F74" w:rsidRPr="00BC7AB7">
        <w:rPr>
          <w:rFonts w:ascii="Palatino Linotype" w:hAnsi="Palatino Linotype" w:cs="Tahoma"/>
          <w:lang w:val="es-ES"/>
        </w:rPr>
        <w:t xml:space="preserve">s </w:t>
      </w:r>
      <w:r w:rsidR="00703545" w:rsidRPr="00BC7AB7">
        <w:rPr>
          <w:rFonts w:ascii="Palatino Linotype" w:hAnsi="Palatino Linotype" w:cs="Tahoma"/>
          <w:lang w:val="es-ES"/>
        </w:rPr>
        <w:t>solicitud</w:t>
      </w:r>
      <w:r w:rsidR="002D2F74" w:rsidRPr="00BC7AB7">
        <w:rPr>
          <w:rFonts w:ascii="Palatino Linotype" w:hAnsi="Palatino Linotype" w:cs="Tahoma"/>
          <w:lang w:val="es-ES"/>
        </w:rPr>
        <w:t>es</w:t>
      </w:r>
      <w:r w:rsidR="00703545" w:rsidRPr="00BC7AB7">
        <w:rPr>
          <w:rFonts w:ascii="Palatino Linotype" w:hAnsi="Palatino Linotype" w:cs="Tahoma"/>
          <w:lang w:val="es-ES"/>
        </w:rPr>
        <w:t xml:space="preserve"> de información </w:t>
      </w:r>
      <w:r w:rsidR="00703545" w:rsidRPr="00BC7AB7">
        <w:rPr>
          <w:rFonts w:ascii="Palatino Linotype" w:eastAsia="Calibri" w:hAnsi="Palatino Linotype" w:cs="Tahoma"/>
          <w:bCs/>
          <w:lang w:eastAsia="en-US"/>
        </w:rPr>
        <w:t xml:space="preserve">indicó que la información se </w:t>
      </w:r>
      <w:r w:rsidR="002D2F74" w:rsidRPr="00BC7AB7">
        <w:rPr>
          <w:rFonts w:ascii="Palatino Linotype" w:eastAsia="Calibri" w:hAnsi="Palatino Linotype" w:cs="Tahoma"/>
          <w:bCs/>
          <w:lang w:eastAsia="en-US"/>
        </w:rPr>
        <w:t>encontraba</w:t>
      </w:r>
      <w:r w:rsidRPr="00BC7AB7">
        <w:rPr>
          <w:rFonts w:ascii="Palatino Linotype" w:eastAsia="Calibri" w:hAnsi="Palatino Linotype" w:cs="Tahoma"/>
          <w:bCs/>
          <w:lang w:eastAsia="en-US"/>
        </w:rPr>
        <w:t xml:space="preserve"> en el portal de Información Pública de Oficio Mexiquense (IPOMEX),</w:t>
      </w:r>
      <w:r w:rsidR="002D2F74" w:rsidRPr="00BC7AB7">
        <w:rPr>
          <w:rFonts w:ascii="Palatino Linotype" w:eastAsia="Calibri" w:hAnsi="Palatino Linotype" w:cs="Tahoma"/>
          <w:bCs/>
          <w:lang w:eastAsia="en-US"/>
        </w:rPr>
        <w:t xml:space="preserve"> siguiendo </w:t>
      </w:r>
      <w:r w:rsidRPr="00BC7AB7">
        <w:rPr>
          <w:rFonts w:ascii="Palatino Linotype" w:eastAsia="Calibri" w:hAnsi="Palatino Linotype" w:cs="Tahoma"/>
          <w:bCs/>
          <w:lang w:eastAsia="en-US"/>
        </w:rPr>
        <w:t>los</w:t>
      </w:r>
      <w:r w:rsidR="002D2F74" w:rsidRPr="00BC7AB7">
        <w:rPr>
          <w:rFonts w:ascii="Palatino Linotype" w:eastAsia="Calibri" w:hAnsi="Palatino Linotype" w:cs="Tahoma"/>
          <w:bCs/>
          <w:lang w:eastAsia="en-US"/>
        </w:rPr>
        <w:t xml:space="preserve"> pasos que a continuación se demuestran: </w:t>
      </w:r>
    </w:p>
    <w:p w14:paraId="09B0FC66" w14:textId="77777777" w:rsidR="002D2F74" w:rsidRPr="00BC7AB7" w:rsidRDefault="002D2F74" w:rsidP="00BC7AB7">
      <w:pPr>
        <w:pStyle w:val="Prrafodelista"/>
        <w:spacing w:before="240" w:after="240" w:line="360" w:lineRule="auto"/>
        <w:ind w:left="0"/>
        <w:contextualSpacing/>
        <w:jc w:val="both"/>
        <w:rPr>
          <w:rFonts w:ascii="Palatino Linotype" w:eastAsia="Calibri" w:hAnsi="Palatino Linotype" w:cs="Tahoma"/>
          <w:bCs/>
          <w:lang w:eastAsia="en-US"/>
        </w:rPr>
      </w:pPr>
    </w:p>
    <w:p w14:paraId="7B8EB544" w14:textId="0F3FB211" w:rsidR="002D2F74" w:rsidRPr="00BC7AB7" w:rsidRDefault="00324A72" w:rsidP="00BC7AB7">
      <w:pPr>
        <w:pStyle w:val="Prrafodelista"/>
        <w:numPr>
          <w:ilvl w:val="0"/>
          <w:numId w:val="30"/>
        </w:numPr>
        <w:spacing w:before="240" w:after="240" w:line="360" w:lineRule="auto"/>
        <w:contextualSpacing/>
        <w:jc w:val="both"/>
        <w:rPr>
          <w:rFonts w:ascii="Palatino Linotype" w:eastAsia="Calibri" w:hAnsi="Palatino Linotype" w:cs="Tahoma"/>
          <w:bCs/>
          <w:lang w:eastAsia="en-US"/>
        </w:rPr>
      </w:pPr>
      <w:r w:rsidRPr="00BC7AB7">
        <w:rPr>
          <w:rFonts w:ascii="Palatino Linotype" w:eastAsia="Calibri" w:hAnsi="Palatino Linotype" w:cs="Tahoma"/>
          <w:bCs/>
          <w:lang w:eastAsia="en-US"/>
        </w:rPr>
        <w:t xml:space="preserve">En </w:t>
      </w:r>
      <w:r w:rsidR="002D2F74" w:rsidRPr="00BC7AB7">
        <w:rPr>
          <w:rFonts w:ascii="Palatino Linotype" w:eastAsia="Calibri" w:hAnsi="Palatino Linotype" w:cs="Tahoma"/>
          <w:bCs/>
          <w:lang w:eastAsia="en-US"/>
        </w:rPr>
        <w:t xml:space="preserve">la descripción del enlace que le proporcionó, </w:t>
      </w:r>
      <w:r w:rsidRPr="00BC7AB7">
        <w:rPr>
          <w:rFonts w:ascii="Palatino Linotype" w:eastAsia="Calibri" w:hAnsi="Palatino Linotype" w:cs="Tahoma"/>
          <w:bCs/>
          <w:lang w:eastAsia="en-US"/>
        </w:rPr>
        <w:t>fue</w:t>
      </w:r>
      <w:r w:rsidR="002D2F74" w:rsidRPr="00BC7AB7">
        <w:rPr>
          <w:rFonts w:ascii="Palatino Linotype" w:eastAsia="Calibri" w:hAnsi="Palatino Linotype" w:cs="Tahoma"/>
          <w:bCs/>
          <w:lang w:eastAsia="en-US"/>
        </w:rPr>
        <w:t xml:space="preserve"> el siguiente:</w:t>
      </w:r>
    </w:p>
    <w:p w14:paraId="1D728AAF" w14:textId="65CFA30A" w:rsidR="002D2F74" w:rsidRPr="00BC7AB7" w:rsidRDefault="00216C12" w:rsidP="00BC7AB7">
      <w:pPr>
        <w:pStyle w:val="Prrafodelista"/>
        <w:spacing w:before="240" w:after="240" w:line="360" w:lineRule="auto"/>
        <w:ind w:left="720"/>
        <w:contextualSpacing/>
        <w:jc w:val="center"/>
        <w:rPr>
          <w:rFonts w:ascii="Palatino Linotype" w:eastAsia="Calibri" w:hAnsi="Palatino Linotype" w:cs="Tahoma"/>
          <w:bCs/>
          <w:lang w:eastAsia="en-US"/>
        </w:rPr>
      </w:pPr>
      <w:hyperlink r:id="rId10" w:history="1">
        <w:r w:rsidR="002D2F74" w:rsidRPr="00BC7AB7">
          <w:rPr>
            <w:rStyle w:val="Hipervnculo"/>
            <w:rFonts w:ascii="Palatino Linotype" w:eastAsia="Calibri" w:hAnsi="Palatino Linotype" w:cs="Tahoma"/>
            <w:bCs/>
            <w:color w:val="auto"/>
            <w:lang w:eastAsia="en-US"/>
          </w:rPr>
          <w:t>https://utfv.edomex.gob.mx/node/297</w:t>
        </w:r>
      </w:hyperlink>
    </w:p>
    <w:p w14:paraId="3CB6066D" w14:textId="20B241FB" w:rsidR="002D2F74" w:rsidRPr="00BC7AB7" w:rsidRDefault="002D2F74" w:rsidP="00BC7AB7">
      <w:pPr>
        <w:pStyle w:val="Prrafodelista"/>
        <w:spacing w:before="240" w:after="240" w:line="360" w:lineRule="auto"/>
        <w:ind w:left="720"/>
        <w:contextualSpacing/>
        <w:jc w:val="both"/>
        <w:rPr>
          <w:rFonts w:ascii="Palatino Linotype" w:eastAsia="Calibri" w:hAnsi="Palatino Linotype" w:cs="Tahoma"/>
          <w:bCs/>
          <w:lang w:eastAsia="en-US"/>
        </w:rPr>
      </w:pPr>
      <w:r w:rsidRPr="00BC7AB7">
        <w:rPr>
          <w:rFonts w:ascii="Palatino Linotype" w:eastAsia="Calibri" w:hAnsi="Palatino Linotype" w:cs="Tahoma"/>
          <w:bCs/>
          <w:lang w:eastAsia="en-US"/>
        </w:rPr>
        <w:t xml:space="preserve">Por lo que, el ingresar dicho enlace electrónico en un buscador de internet, se advirtió lo siguiente: </w:t>
      </w:r>
    </w:p>
    <w:p w14:paraId="719A0D5A" w14:textId="4DF75F6F" w:rsidR="002D2F74" w:rsidRPr="00BC7AB7" w:rsidRDefault="002D2F74" w:rsidP="00BC7AB7">
      <w:pPr>
        <w:pStyle w:val="Prrafodelista"/>
        <w:spacing w:before="240" w:after="240" w:line="360" w:lineRule="auto"/>
        <w:ind w:left="-851"/>
        <w:contextualSpacing/>
        <w:jc w:val="both"/>
        <w:rPr>
          <w:rFonts w:ascii="Palatino Linotype" w:eastAsia="Calibri" w:hAnsi="Palatino Linotype" w:cs="Tahoma"/>
          <w:bCs/>
          <w:lang w:eastAsia="en-US"/>
        </w:rPr>
      </w:pPr>
      <w:r w:rsidRPr="00BC7AB7">
        <w:rPr>
          <w:rFonts w:ascii="Palatino Linotype" w:eastAsia="Calibri" w:hAnsi="Palatino Linotype" w:cs="Tahoma"/>
          <w:bCs/>
          <w:noProof/>
        </w:rPr>
        <w:lastRenderedPageBreak/>
        <w:drawing>
          <wp:inline distT="0" distB="0" distL="0" distR="0" wp14:anchorId="2614F593" wp14:editId="3B3B0DED">
            <wp:extent cx="6290313" cy="3533775"/>
            <wp:effectExtent l="152400" t="152400" r="358140" b="3524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2648" cy="3535087"/>
                    </a:xfrm>
                    <a:prstGeom prst="rect">
                      <a:avLst/>
                    </a:prstGeom>
                    <a:ln>
                      <a:noFill/>
                    </a:ln>
                    <a:effectLst>
                      <a:outerShdw blurRad="292100" dist="139700" dir="2700000" algn="tl" rotWithShape="0">
                        <a:srgbClr val="333333">
                          <a:alpha val="65000"/>
                        </a:srgbClr>
                      </a:outerShdw>
                    </a:effectLst>
                  </pic:spPr>
                </pic:pic>
              </a:graphicData>
            </a:graphic>
          </wp:inline>
        </w:drawing>
      </w:r>
    </w:p>
    <w:p w14:paraId="1A657B04" w14:textId="74142D39" w:rsidR="002D2F74" w:rsidRPr="00BC7AB7" w:rsidRDefault="006C4265" w:rsidP="00BC7AB7">
      <w:pPr>
        <w:pStyle w:val="Prrafodelista"/>
        <w:numPr>
          <w:ilvl w:val="0"/>
          <w:numId w:val="30"/>
        </w:numPr>
        <w:spacing w:before="240" w:after="240" w:line="360" w:lineRule="auto"/>
        <w:contextualSpacing/>
        <w:jc w:val="both"/>
        <w:rPr>
          <w:rFonts w:ascii="Palatino Linotype" w:eastAsia="Calibri" w:hAnsi="Palatino Linotype" w:cs="Tahoma"/>
          <w:bCs/>
          <w:lang w:eastAsia="en-US"/>
        </w:rPr>
      </w:pPr>
      <w:r w:rsidRPr="00BC7AB7">
        <w:rPr>
          <w:rFonts w:ascii="Palatino Linotype" w:eastAsia="Calibri" w:hAnsi="Palatino Linotype" w:cs="Tahoma"/>
          <w:b/>
          <w:bCs/>
          <w:lang w:eastAsia="en-US"/>
        </w:rPr>
        <w:t xml:space="preserve">EL RECURRENTE </w:t>
      </w:r>
      <w:r w:rsidRPr="00BC7AB7">
        <w:rPr>
          <w:rFonts w:ascii="Palatino Linotype" w:eastAsia="Calibri" w:hAnsi="Palatino Linotype" w:cs="Tahoma"/>
          <w:bCs/>
          <w:lang w:eastAsia="en-US"/>
        </w:rPr>
        <w:t xml:space="preserve">deberá acceder al enlace electrónico (IPOMEX), el cual lo llevará al portal de transparencia de la Universidad; por lo tanto, este Instituto al darle </w:t>
      </w:r>
      <w:proofErr w:type="spellStart"/>
      <w:r w:rsidRPr="00BC7AB7">
        <w:rPr>
          <w:rFonts w:ascii="Palatino Linotype" w:eastAsia="Calibri" w:hAnsi="Palatino Linotype" w:cs="Tahoma"/>
          <w:bCs/>
          <w:lang w:eastAsia="en-US"/>
        </w:rPr>
        <w:t>click</w:t>
      </w:r>
      <w:proofErr w:type="spellEnd"/>
      <w:r w:rsidRPr="00BC7AB7">
        <w:rPr>
          <w:rFonts w:ascii="Palatino Linotype" w:eastAsia="Calibri" w:hAnsi="Palatino Linotype" w:cs="Tahoma"/>
          <w:bCs/>
          <w:lang w:eastAsia="en-US"/>
        </w:rPr>
        <w:t xml:space="preserve"> al portal </w:t>
      </w:r>
      <w:r w:rsidRPr="00BC7AB7">
        <w:rPr>
          <w:rFonts w:ascii="Palatino Linotype" w:eastAsia="Calibri" w:hAnsi="Palatino Linotype" w:cs="Tahoma"/>
          <w:b/>
          <w:bCs/>
          <w:lang w:eastAsia="en-US"/>
        </w:rPr>
        <w:t xml:space="preserve">IPOMEX, </w:t>
      </w:r>
      <w:r w:rsidRPr="00BC7AB7">
        <w:rPr>
          <w:rFonts w:ascii="Palatino Linotype" w:eastAsia="Calibri" w:hAnsi="Palatino Linotype" w:cs="Tahoma"/>
          <w:bCs/>
          <w:lang w:eastAsia="en-US"/>
        </w:rPr>
        <w:t xml:space="preserve">advirtió lo siguiente: </w:t>
      </w:r>
    </w:p>
    <w:p w14:paraId="01876389" w14:textId="5E5764B7" w:rsidR="006C4265" w:rsidRPr="00BC7AB7" w:rsidRDefault="006C4265" w:rsidP="00BC7AB7">
      <w:pPr>
        <w:pStyle w:val="Prrafodelista"/>
        <w:spacing w:before="240" w:after="240" w:line="360" w:lineRule="auto"/>
        <w:ind w:left="-426"/>
        <w:contextualSpacing/>
        <w:jc w:val="center"/>
        <w:rPr>
          <w:rFonts w:ascii="Palatino Linotype" w:eastAsia="Calibri" w:hAnsi="Palatino Linotype" w:cs="Tahoma"/>
          <w:bCs/>
          <w:lang w:eastAsia="en-US"/>
        </w:rPr>
      </w:pPr>
      <w:r w:rsidRPr="00BC7AB7">
        <w:rPr>
          <w:rFonts w:ascii="Palatino Linotype" w:eastAsia="Calibri" w:hAnsi="Palatino Linotype" w:cs="Tahoma"/>
          <w:bCs/>
          <w:noProof/>
        </w:rPr>
        <w:lastRenderedPageBreak/>
        <w:drawing>
          <wp:inline distT="0" distB="0" distL="0" distR="0" wp14:anchorId="59BFB090" wp14:editId="1DE4F83E">
            <wp:extent cx="5152390" cy="3524250"/>
            <wp:effectExtent l="152400" t="152400" r="353060" b="3619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7832" cy="3534812"/>
                    </a:xfrm>
                    <a:prstGeom prst="rect">
                      <a:avLst/>
                    </a:prstGeom>
                    <a:ln>
                      <a:noFill/>
                    </a:ln>
                    <a:effectLst>
                      <a:outerShdw blurRad="292100" dist="139700" dir="2700000" algn="tl" rotWithShape="0">
                        <a:srgbClr val="333333">
                          <a:alpha val="65000"/>
                        </a:srgbClr>
                      </a:outerShdw>
                    </a:effectLst>
                  </pic:spPr>
                </pic:pic>
              </a:graphicData>
            </a:graphic>
          </wp:inline>
        </w:drawing>
      </w:r>
    </w:p>
    <w:p w14:paraId="624B8F4E" w14:textId="61F9F3F2" w:rsidR="006C4265" w:rsidRPr="00BC7AB7" w:rsidRDefault="00324A72" w:rsidP="00BC7AB7">
      <w:pPr>
        <w:pStyle w:val="Prrafodelista"/>
        <w:numPr>
          <w:ilvl w:val="0"/>
          <w:numId w:val="30"/>
        </w:numPr>
        <w:spacing w:before="240" w:after="240" w:line="360" w:lineRule="auto"/>
        <w:contextualSpacing/>
        <w:jc w:val="both"/>
        <w:rPr>
          <w:rFonts w:ascii="Palatino Linotype" w:eastAsia="Calibri" w:hAnsi="Palatino Linotype" w:cs="Tahoma"/>
          <w:bCs/>
          <w:lang w:eastAsia="en-US"/>
        </w:rPr>
      </w:pPr>
      <w:r w:rsidRPr="00BC7AB7">
        <w:rPr>
          <w:rFonts w:ascii="Palatino Linotype" w:eastAsia="Calibri" w:hAnsi="Palatino Linotype" w:cs="Tahoma"/>
          <w:bCs/>
          <w:lang w:eastAsia="en-US"/>
        </w:rPr>
        <w:t>El particular debía</w:t>
      </w:r>
      <w:r w:rsidR="006C4265" w:rsidRPr="00BC7AB7">
        <w:rPr>
          <w:rFonts w:ascii="Palatino Linotype" w:eastAsia="Calibri" w:hAnsi="Palatino Linotype" w:cs="Tahoma"/>
          <w:bCs/>
          <w:lang w:eastAsia="en-US"/>
        </w:rPr>
        <w:t xml:space="preserve"> seleccionar la fracción XXIX B del artículo 92, (Resultados de procedimientos de Adjudicación directa Realizados), aseverando </w:t>
      </w:r>
      <w:r w:rsidR="006C4265" w:rsidRPr="00BC7AB7">
        <w:rPr>
          <w:rFonts w:ascii="Palatino Linotype" w:eastAsia="Calibri" w:hAnsi="Palatino Linotype" w:cs="Tahoma"/>
          <w:b/>
          <w:bCs/>
          <w:lang w:eastAsia="en-US"/>
        </w:rPr>
        <w:t xml:space="preserve">EL SUJETO OBLIGADO </w:t>
      </w:r>
      <w:r w:rsidR="006C4265" w:rsidRPr="00BC7AB7">
        <w:rPr>
          <w:rFonts w:ascii="Palatino Linotype" w:eastAsia="Calibri" w:hAnsi="Palatino Linotype" w:cs="Tahoma"/>
          <w:bCs/>
          <w:lang w:eastAsia="en-US"/>
        </w:rPr>
        <w:t xml:space="preserve">que en esa fracción encontraría todo lo relacionado a la información que solicitó, en atención a ello este Instituto accedió a dicha fracción encontrando lo siguiente: </w:t>
      </w:r>
    </w:p>
    <w:p w14:paraId="01D40C56" w14:textId="700FB25B" w:rsidR="006C4265" w:rsidRPr="00BC7AB7" w:rsidRDefault="006C4265" w:rsidP="00BC7AB7">
      <w:pPr>
        <w:spacing w:before="240" w:after="240" w:line="360" w:lineRule="auto"/>
        <w:ind w:left="360"/>
        <w:contextualSpacing/>
        <w:jc w:val="center"/>
        <w:rPr>
          <w:rFonts w:ascii="Palatino Linotype" w:eastAsia="Calibri" w:hAnsi="Palatino Linotype" w:cs="Tahoma"/>
          <w:bCs/>
          <w:lang w:eastAsia="en-US"/>
        </w:rPr>
      </w:pPr>
      <w:r w:rsidRPr="00BC7AB7">
        <w:rPr>
          <w:rFonts w:ascii="Palatino Linotype" w:eastAsia="Calibri" w:hAnsi="Palatino Linotype" w:cs="Tahoma"/>
          <w:bCs/>
          <w:noProof/>
        </w:rPr>
        <w:lastRenderedPageBreak/>
        <w:drawing>
          <wp:inline distT="0" distB="0" distL="0" distR="0" wp14:anchorId="253A2E18" wp14:editId="4563BD42">
            <wp:extent cx="1371791" cy="943107"/>
            <wp:effectExtent l="152400" t="152400" r="361950" b="3714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71791" cy="943107"/>
                    </a:xfrm>
                    <a:prstGeom prst="rect">
                      <a:avLst/>
                    </a:prstGeom>
                    <a:ln>
                      <a:noFill/>
                    </a:ln>
                    <a:effectLst>
                      <a:outerShdw blurRad="292100" dist="139700" dir="2700000" algn="tl" rotWithShape="0">
                        <a:srgbClr val="333333">
                          <a:alpha val="65000"/>
                        </a:srgbClr>
                      </a:outerShdw>
                    </a:effectLst>
                  </pic:spPr>
                </pic:pic>
              </a:graphicData>
            </a:graphic>
          </wp:inline>
        </w:drawing>
      </w:r>
    </w:p>
    <w:p w14:paraId="65CF7E57" w14:textId="2BFF7F99" w:rsidR="002D2F74" w:rsidRPr="00BC7AB7" w:rsidRDefault="006C4265" w:rsidP="00BC7AB7">
      <w:pPr>
        <w:pStyle w:val="Prrafodelista"/>
        <w:spacing w:before="240" w:after="240" w:line="360" w:lineRule="auto"/>
        <w:ind w:left="720"/>
        <w:contextualSpacing/>
        <w:jc w:val="center"/>
        <w:rPr>
          <w:rFonts w:ascii="Palatino Linotype" w:eastAsia="Calibri" w:hAnsi="Palatino Linotype" w:cs="Tahoma"/>
          <w:bCs/>
          <w:lang w:eastAsia="en-US"/>
        </w:rPr>
      </w:pPr>
      <w:r w:rsidRPr="00BC7AB7">
        <w:rPr>
          <w:rFonts w:ascii="Palatino Linotype" w:eastAsia="Calibri" w:hAnsi="Palatino Linotype" w:cs="Tahoma"/>
          <w:bCs/>
          <w:noProof/>
        </w:rPr>
        <w:drawing>
          <wp:inline distT="0" distB="0" distL="0" distR="0" wp14:anchorId="3A5E9159" wp14:editId="0AA6CDD6">
            <wp:extent cx="4559302" cy="2943225"/>
            <wp:effectExtent l="152400" t="152400" r="355600" b="3524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88187" cy="2961872"/>
                    </a:xfrm>
                    <a:prstGeom prst="rect">
                      <a:avLst/>
                    </a:prstGeom>
                    <a:ln>
                      <a:noFill/>
                    </a:ln>
                    <a:effectLst>
                      <a:outerShdw blurRad="292100" dist="139700" dir="2700000" algn="tl" rotWithShape="0">
                        <a:srgbClr val="333333">
                          <a:alpha val="65000"/>
                        </a:srgbClr>
                      </a:outerShdw>
                    </a:effectLst>
                  </pic:spPr>
                </pic:pic>
              </a:graphicData>
            </a:graphic>
          </wp:inline>
        </w:drawing>
      </w:r>
    </w:p>
    <w:p w14:paraId="43605FC1" w14:textId="2EACDBEE" w:rsidR="00703545" w:rsidRPr="00BC7AB7" w:rsidRDefault="00703545" w:rsidP="00BC7AB7">
      <w:pPr>
        <w:pStyle w:val="Prrafodelista"/>
        <w:spacing w:before="100" w:beforeAutospacing="1" w:after="100" w:afterAutospacing="1" w:line="360" w:lineRule="auto"/>
        <w:ind w:left="0"/>
        <w:jc w:val="both"/>
        <w:rPr>
          <w:rFonts w:ascii="Palatino Linotype" w:eastAsia="Calibri" w:hAnsi="Palatino Linotype" w:cs="Arial"/>
        </w:rPr>
      </w:pPr>
      <w:r w:rsidRPr="00BC7AB7">
        <w:rPr>
          <w:rFonts w:ascii="Palatino Linotype" w:eastAsia="Calibri" w:hAnsi="Palatino Linotype" w:cs="Arial"/>
        </w:rPr>
        <w:t xml:space="preserve">De </w:t>
      </w:r>
      <w:r w:rsidRPr="00BC7AB7">
        <w:rPr>
          <w:rFonts w:ascii="Palatino Linotype" w:eastAsia="Calibri" w:hAnsi="Palatino Linotype" w:cs="Tahoma"/>
          <w:bCs/>
          <w:iCs/>
          <w:lang w:eastAsia="en-US"/>
        </w:rPr>
        <w:t xml:space="preserve">la visita al sitio de Información Pública de Oficio de los Sujetos Obligados del Estado de México y Municipios (IPOMEX), se advierte que la liga </w:t>
      </w:r>
      <w:r w:rsidR="006C4265" w:rsidRPr="00BC7AB7">
        <w:rPr>
          <w:rFonts w:ascii="Palatino Linotype" w:eastAsia="Calibri" w:hAnsi="Palatino Linotype" w:cs="Tahoma"/>
          <w:bCs/>
          <w:iCs/>
          <w:lang w:eastAsia="en-US"/>
        </w:rPr>
        <w:t xml:space="preserve">señalada por el ente recurrido, además de la fracción en </w:t>
      </w:r>
      <w:r w:rsidR="00E2753C" w:rsidRPr="00BC7AB7">
        <w:rPr>
          <w:rFonts w:ascii="Palatino Linotype" w:eastAsia="Calibri" w:hAnsi="Palatino Linotype" w:cs="Tahoma"/>
          <w:bCs/>
          <w:iCs/>
          <w:lang w:eastAsia="en-US"/>
        </w:rPr>
        <w:t>específico</w:t>
      </w:r>
      <w:r w:rsidR="006C4265" w:rsidRPr="00BC7AB7">
        <w:rPr>
          <w:rFonts w:ascii="Palatino Linotype" w:eastAsia="Calibri" w:hAnsi="Palatino Linotype" w:cs="Tahoma"/>
          <w:bCs/>
          <w:iCs/>
          <w:lang w:eastAsia="en-US"/>
        </w:rPr>
        <w:t xml:space="preserve"> que refirió, siendo la XXIX B</w:t>
      </w:r>
      <w:r w:rsidRPr="00BC7AB7">
        <w:rPr>
          <w:rFonts w:ascii="Palatino Linotype" w:eastAsia="Calibri" w:hAnsi="Palatino Linotype" w:cs="Tahoma"/>
          <w:bCs/>
          <w:iCs/>
          <w:lang w:eastAsia="en-US"/>
        </w:rPr>
        <w:t xml:space="preserve"> correspondientes a los “</w:t>
      </w:r>
      <w:r w:rsidRPr="00BC7AB7">
        <w:rPr>
          <w:rFonts w:ascii="Palatino Linotype" w:eastAsia="Calibri" w:hAnsi="Palatino Linotype" w:cs="Tahoma"/>
          <w:bCs/>
          <w:i/>
          <w:lang w:eastAsia="en-US"/>
        </w:rPr>
        <w:t>Resultados de procedimientos de adjudicación directa”</w:t>
      </w:r>
      <w:r w:rsidRPr="00BC7AB7">
        <w:rPr>
          <w:rFonts w:ascii="Palatino Linotype" w:eastAsia="Calibri" w:hAnsi="Palatino Linotype" w:cs="Tahoma"/>
          <w:bCs/>
          <w:iCs/>
          <w:lang w:eastAsia="en-US"/>
        </w:rPr>
        <w:t>.</w:t>
      </w:r>
    </w:p>
    <w:p w14:paraId="1AC8660C" w14:textId="13F52445" w:rsidR="00703545" w:rsidRPr="00BC7AB7" w:rsidRDefault="00703545" w:rsidP="00BC7AB7">
      <w:pPr>
        <w:pStyle w:val="Prrafodelista"/>
        <w:spacing w:before="100" w:beforeAutospacing="1" w:after="100" w:afterAutospacing="1" w:line="360" w:lineRule="auto"/>
        <w:ind w:left="0"/>
        <w:jc w:val="both"/>
        <w:rPr>
          <w:rFonts w:ascii="Palatino Linotype" w:eastAsia="Calibri" w:hAnsi="Palatino Linotype" w:cs="Arial"/>
        </w:rPr>
      </w:pPr>
      <w:r w:rsidRPr="00BC7AB7">
        <w:rPr>
          <w:rFonts w:ascii="Palatino Linotype" w:eastAsia="Calibri" w:hAnsi="Palatino Linotype" w:cs="Arial"/>
        </w:rPr>
        <w:lastRenderedPageBreak/>
        <w:t xml:space="preserve">Sin embargo, a </w:t>
      </w:r>
      <w:r w:rsidRPr="00BC7AB7">
        <w:rPr>
          <w:rFonts w:ascii="Palatino Linotype" w:eastAsia="Calibri" w:hAnsi="Palatino Linotype" w:cs="Tahoma"/>
          <w:bCs/>
          <w:iCs/>
          <w:lang w:eastAsia="en-US"/>
        </w:rPr>
        <w:t>pesar de lo anterior es de señalar que la liga</w:t>
      </w:r>
      <w:r w:rsidR="006C4265" w:rsidRPr="00BC7AB7">
        <w:rPr>
          <w:rFonts w:ascii="Palatino Linotype" w:eastAsia="Calibri" w:hAnsi="Palatino Linotype" w:cs="Tahoma"/>
          <w:bCs/>
          <w:iCs/>
          <w:lang w:eastAsia="en-US"/>
        </w:rPr>
        <w:t xml:space="preserve"> y la fracción </w:t>
      </w:r>
      <w:r w:rsidRPr="00BC7AB7">
        <w:rPr>
          <w:rFonts w:ascii="Palatino Linotype" w:eastAsia="Calibri" w:hAnsi="Palatino Linotype" w:cs="Tahoma"/>
          <w:bCs/>
          <w:iCs/>
          <w:lang w:eastAsia="en-US"/>
        </w:rPr>
        <w:t xml:space="preserve">proporcionada en respuesta es general y su simple consulta no arroja la información solicitada; además de que el </w:t>
      </w:r>
      <w:r w:rsidRPr="00BC7AB7">
        <w:rPr>
          <w:rFonts w:ascii="Palatino Linotype" w:eastAsia="Calibri" w:hAnsi="Palatino Linotype" w:cs="Tahoma"/>
          <w:b/>
          <w:iCs/>
          <w:lang w:eastAsia="en-US"/>
        </w:rPr>
        <w:t>SUJETO OBLIGADO</w:t>
      </w:r>
      <w:r w:rsidRPr="00BC7AB7">
        <w:rPr>
          <w:rFonts w:ascii="Palatino Linotype" w:eastAsia="Calibri" w:hAnsi="Palatino Linotype" w:cs="Tahoma"/>
          <w:bCs/>
          <w:iCs/>
          <w:lang w:eastAsia="en-US"/>
        </w:rPr>
        <w:t xml:space="preserve"> no proporcionó instrucciones precisas para que el Particular pudiera consultar la información solicitada.</w:t>
      </w:r>
    </w:p>
    <w:p w14:paraId="14FF9ED9" w14:textId="6BE78F7D" w:rsidR="00703545" w:rsidRPr="00BC7AB7" w:rsidRDefault="00E2753C" w:rsidP="00BC7AB7">
      <w:pPr>
        <w:pStyle w:val="Prrafodelista"/>
        <w:spacing w:before="240" w:after="240" w:line="360" w:lineRule="auto"/>
        <w:ind w:left="0"/>
        <w:jc w:val="both"/>
        <w:rPr>
          <w:rFonts w:ascii="Palatino Linotype" w:eastAsia="Calibri" w:hAnsi="Palatino Linotype" w:cs="Arial"/>
        </w:rPr>
      </w:pPr>
      <w:r w:rsidRPr="00BC7AB7">
        <w:rPr>
          <w:rFonts w:ascii="Palatino Linotype" w:eastAsia="Calibri" w:hAnsi="Palatino Linotype" w:cs="Arial"/>
        </w:rPr>
        <w:t xml:space="preserve">Lo anterior guarda sustento con las manifestaciones vertidas por </w:t>
      </w:r>
      <w:r w:rsidRPr="00BC7AB7">
        <w:rPr>
          <w:rFonts w:ascii="Palatino Linotype" w:eastAsia="Calibri" w:hAnsi="Palatino Linotype" w:cs="Arial"/>
          <w:b/>
        </w:rPr>
        <w:t xml:space="preserve">EL RECURRENTE </w:t>
      </w:r>
      <w:r w:rsidRPr="00BC7AB7">
        <w:rPr>
          <w:rFonts w:ascii="Palatino Linotype" w:eastAsia="Calibri" w:hAnsi="Palatino Linotype" w:cs="Arial"/>
        </w:rPr>
        <w:t>en la interposición del Recurso de Revisión acumulado en estudio, toda vez que este Instituto con la finalidad de advertir sí la información se encuentra publicada al grado de detalle solicitado por</w:t>
      </w:r>
      <w:r w:rsidR="004A2F51" w:rsidRPr="00BC7AB7">
        <w:rPr>
          <w:rFonts w:ascii="Palatino Linotype" w:eastAsia="Calibri" w:hAnsi="Palatino Linotype" w:cs="Arial"/>
        </w:rPr>
        <w:t xml:space="preserve"> el particular, </w:t>
      </w:r>
      <w:r w:rsidRPr="00BC7AB7">
        <w:rPr>
          <w:rFonts w:ascii="Palatino Linotype" w:eastAsia="Calibri" w:hAnsi="Palatino Linotype" w:cs="Arial"/>
        </w:rPr>
        <w:t>indago en lo correspondiente a los ejercicios fiscales referidos por el particular en las solicitudes de mérito (2021 y 2023), sin embargo</w:t>
      </w:r>
      <w:r w:rsidR="00324A72" w:rsidRPr="00BC7AB7">
        <w:rPr>
          <w:rFonts w:ascii="Palatino Linotype" w:eastAsia="Calibri" w:hAnsi="Palatino Linotype" w:cs="Arial"/>
        </w:rPr>
        <w:t>,</w:t>
      </w:r>
      <w:r w:rsidRPr="00BC7AB7">
        <w:rPr>
          <w:rFonts w:ascii="Palatino Linotype" w:eastAsia="Calibri" w:hAnsi="Palatino Linotype" w:cs="Arial"/>
        </w:rPr>
        <w:t xml:space="preserve"> la información no se puede consultar </w:t>
      </w:r>
      <w:r w:rsidR="001D1868" w:rsidRPr="00BC7AB7">
        <w:rPr>
          <w:rFonts w:ascii="Palatino Linotype" w:eastAsia="Calibri" w:hAnsi="Palatino Linotype" w:cs="Arial"/>
        </w:rPr>
        <w:t>de manera pronta y expedita</w:t>
      </w:r>
      <w:r w:rsidR="000E5535" w:rsidRPr="00BC7AB7">
        <w:rPr>
          <w:rFonts w:ascii="Palatino Linotype" w:eastAsia="Calibri" w:hAnsi="Palatino Linotype" w:cs="Arial"/>
        </w:rPr>
        <w:t>, pues de la propia respuesta solo se pudo acceder a lo siguiente, sin advertirse la información solicitada por el particular</w:t>
      </w:r>
      <w:r w:rsidRPr="00BC7AB7">
        <w:rPr>
          <w:rFonts w:ascii="Palatino Linotype" w:eastAsia="Calibri" w:hAnsi="Palatino Linotype" w:cs="Arial"/>
        </w:rPr>
        <w:t xml:space="preserve">: </w:t>
      </w:r>
    </w:p>
    <w:p w14:paraId="1FD83D4A" w14:textId="5909968E" w:rsidR="00E2753C" w:rsidRPr="00BC7AB7" w:rsidRDefault="00E2753C" w:rsidP="00BC7AB7">
      <w:pPr>
        <w:pStyle w:val="Prrafodelista"/>
        <w:spacing w:before="240" w:after="240" w:line="360" w:lineRule="auto"/>
        <w:ind w:left="0"/>
        <w:jc w:val="center"/>
        <w:rPr>
          <w:rFonts w:ascii="Palatino Linotype" w:eastAsia="Calibri" w:hAnsi="Palatino Linotype" w:cs="Arial"/>
        </w:rPr>
      </w:pPr>
      <w:r w:rsidRPr="00BC7AB7">
        <w:rPr>
          <w:rFonts w:ascii="Palatino Linotype" w:eastAsia="Calibri" w:hAnsi="Palatino Linotype" w:cs="Arial"/>
          <w:noProof/>
        </w:rPr>
        <w:drawing>
          <wp:inline distT="0" distB="0" distL="0" distR="0" wp14:anchorId="5FE1ADBC" wp14:editId="45D515F4">
            <wp:extent cx="4733290" cy="2009775"/>
            <wp:effectExtent l="152400" t="152400" r="353060" b="3714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33290" cy="20097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E539B18" w14:textId="77777777" w:rsidR="0013783A" w:rsidRPr="00BC7AB7" w:rsidRDefault="004A2F51" w:rsidP="00BC7AB7">
      <w:pPr>
        <w:widowControl w:val="0"/>
        <w:autoSpaceDE w:val="0"/>
        <w:autoSpaceDN w:val="0"/>
        <w:adjustRightInd w:val="0"/>
        <w:spacing w:line="360" w:lineRule="auto"/>
        <w:jc w:val="both"/>
        <w:rPr>
          <w:rFonts w:ascii="Palatino Linotype" w:hAnsi="Palatino Linotype" w:cs="Arial"/>
        </w:rPr>
      </w:pPr>
      <w:r w:rsidRPr="00BC7AB7">
        <w:rPr>
          <w:rFonts w:ascii="Palatino Linotype" w:hAnsi="Palatino Linotype" w:cs="Arial"/>
        </w:rPr>
        <w:lastRenderedPageBreak/>
        <w:t xml:space="preserve">Además que al ingresar, por ejemplo al ejercicio fiscal 2023, el </w:t>
      </w:r>
      <w:r w:rsidRPr="00BC7AB7">
        <w:rPr>
          <w:rFonts w:ascii="Palatino Linotype" w:hAnsi="Palatino Linotype" w:cs="Arial"/>
          <w:b/>
        </w:rPr>
        <w:t xml:space="preserve">IPOMEX </w:t>
      </w:r>
      <w:r w:rsidRPr="00BC7AB7">
        <w:rPr>
          <w:rFonts w:ascii="Palatino Linotype" w:hAnsi="Palatino Linotype" w:cs="Arial"/>
        </w:rPr>
        <w:t xml:space="preserve">arroja </w:t>
      </w:r>
      <w:r w:rsidR="0013783A" w:rsidRPr="00BC7AB7">
        <w:rPr>
          <w:rFonts w:ascii="Palatino Linotype" w:hAnsi="Palatino Linotype" w:cs="Arial"/>
        </w:rPr>
        <w:t>tres registros, tal y como se advierte a continuación</w:t>
      </w:r>
      <w:r w:rsidRPr="00BC7AB7">
        <w:rPr>
          <w:rFonts w:ascii="Palatino Linotype" w:hAnsi="Palatino Linotype" w:cs="Arial"/>
        </w:rPr>
        <w:t>:</w:t>
      </w:r>
    </w:p>
    <w:p w14:paraId="2D7894D7" w14:textId="1632C222" w:rsidR="004A2F51" w:rsidRPr="00BC7AB7" w:rsidRDefault="0013783A" w:rsidP="00BC7AB7">
      <w:pPr>
        <w:widowControl w:val="0"/>
        <w:autoSpaceDE w:val="0"/>
        <w:autoSpaceDN w:val="0"/>
        <w:adjustRightInd w:val="0"/>
        <w:spacing w:line="360" w:lineRule="auto"/>
        <w:ind w:left="-284"/>
        <w:jc w:val="both"/>
        <w:rPr>
          <w:rFonts w:ascii="Palatino Linotype" w:hAnsi="Palatino Linotype" w:cs="Arial"/>
        </w:rPr>
      </w:pPr>
      <w:r w:rsidRPr="00BC7AB7">
        <w:rPr>
          <w:rFonts w:ascii="Palatino Linotype" w:hAnsi="Palatino Linotype" w:cs="Arial"/>
          <w:noProof/>
        </w:rPr>
        <w:drawing>
          <wp:inline distT="0" distB="0" distL="0" distR="0" wp14:anchorId="344E5DBB" wp14:editId="2CA5E856">
            <wp:extent cx="5791835" cy="3726815"/>
            <wp:effectExtent l="152400" t="152400" r="361315" b="3689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726815"/>
                    </a:xfrm>
                    <a:prstGeom prst="rect">
                      <a:avLst/>
                    </a:prstGeom>
                    <a:ln>
                      <a:noFill/>
                    </a:ln>
                    <a:effectLst>
                      <a:outerShdw blurRad="292100" dist="139700" dir="2700000" algn="tl" rotWithShape="0">
                        <a:srgbClr val="333333">
                          <a:alpha val="65000"/>
                        </a:srgbClr>
                      </a:outerShdw>
                    </a:effectLst>
                  </pic:spPr>
                </pic:pic>
              </a:graphicData>
            </a:graphic>
          </wp:inline>
        </w:drawing>
      </w:r>
      <w:r w:rsidR="004A2F51" w:rsidRPr="00BC7AB7">
        <w:rPr>
          <w:rFonts w:ascii="Palatino Linotype" w:hAnsi="Palatino Linotype" w:cs="Arial"/>
        </w:rPr>
        <w:t xml:space="preserve"> </w:t>
      </w:r>
    </w:p>
    <w:p w14:paraId="2A7B2A5A" w14:textId="6F788B3C" w:rsidR="004A2F51" w:rsidRPr="00BC7AB7" w:rsidRDefault="0013783A" w:rsidP="00BC7AB7">
      <w:pPr>
        <w:widowControl w:val="0"/>
        <w:autoSpaceDE w:val="0"/>
        <w:autoSpaceDN w:val="0"/>
        <w:adjustRightInd w:val="0"/>
        <w:spacing w:line="360" w:lineRule="auto"/>
        <w:jc w:val="both"/>
        <w:rPr>
          <w:rFonts w:ascii="Palatino Linotype" w:hAnsi="Palatino Linotype" w:cs="Arial"/>
        </w:rPr>
      </w:pPr>
      <w:r w:rsidRPr="00BC7AB7">
        <w:rPr>
          <w:rFonts w:ascii="Palatino Linotype" w:hAnsi="Palatino Linotype" w:cs="Arial"/>
        </w:rPr>
        <w:t xml:space="preserve">Posteriormente, al ingresar a uno de los tres registros, por ejemplo al registro 001, se advierte que se necesita una autorización extra para la consulta de la información ahí publicada, tal y como se advierte a continuación: </w:t>
      </w:r>
    </w:p>
    <w:p w14:paraId="7E826505" w14:textId="7A70782B" w:rsidR="0013783A" w:rsidRPr="00BC7AB7" w:rsidRDefault="0013783A" w:rsidP="00BC7AB7">
      <w:pPr>
        <w:widowControl w:val="0"/>
        <w:autoSpaceDE w:val="0"/>
        <w:autoSpaceDN w:val="0"/>
        <w:adjustRightInd w:val="0"/>
        <w:spacing w:line="360" w:lineRule="auto"/>
        <w:jc w:val="center"/>
        <w:rPr>
          <w:rFonts w:ascii="Palatino Linotype" w:hAnsi="Palatino Linotype" w:cs="Arial"/>
        </w:rPr>
      </w:pPr>
      <w:r w:rsidRPr="00BC7AB7">
        <w:rPr>
          <w:rFonts w:ascii="Palatino Linotype" w:hAnsi="Palatino Linotype" w:cs="Arial"/>
          <w:noProof/>
        </w:rPr>
        <w:lastRenderedPageBreak/>
        <mc:AlternateContent>
          <mc:Choice Requires="wps">
            <w:drawing>
              <wp:anchor distT="0" distB="0" distL="114300" distR="114300" simplePos="0" relativeHeight="251659264" behindDoc="0" locked="0" layoutInCell="1" allowOverlap="1" wp14:anchorId="23DB5612" wp14:editId="4372D32B">
                <wp:simplePos x="0" y="0"/>
                <wp:positionH relativeFrom="column">
                  <wp:posOffset>-461010</wp:posOffset>
                </wp:positionH>
                <wp:positionV relativeFrom="paragraph">
                  <wp:posOffset>3118485</wp:posOffset>
                </wp:positionV>
                <wp:extent cx="819150" cy="333375"/>
                <wp:effectExtent l="38100" t="38100" r="76200" b="104775"/>
                <wp:wrapNone/>
                <wp:docPr id="3" name="Conector recto de flecha 3"/>
                <wp:cNvGraphicFramePr/>
                <a:graphic xmlns:a="http://schemas.openxmlformats.org/drawingml/2006/main">
                  <a:graphicData uri="http://schemas.microsoft.com/office/word/2010/wordprocessingShape">
                    <wps:wsp>
                      <wps:cNvCnPr/>
                      <wps:spPr>
                        <a:xfrm>
                          <a:off x="0" y="0"/>
                          <a:ext cx="819150" cy="33337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962BB15" id="_x0000_t32" coordsize="21600,21600" o:spt="32" o:oned="t" path="m,l21600,21600e" filled="f">
                <v:path arrowok="t" fillok="f" o:connecttype="none"/>
                <o:lock v:ext="edit" shapetype="t"/>
              </v:shapetype>
              <v:shape id="Conector recto de flecha 3" o:spid="_x0000_s1026" type="#_x0000_t32" style="position:absolute;margin-left:-36.3pt;margin-top:245.55pt;width:64.5pt;height:26.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" strokecolor="red" strokeweight="2pt">
                <v:stroke endarrow="block"/>
                <v:shadow on="t" color="black" opacity="24903f" origin=",.5" offset="0,.55556mm"/>
              </v:shape>
            </w:pict>
          </mc:Fallback>
        </mc:AlternateContent>
      </w:r>
      <w:r w:rsidRPr="00BC7AB7">
        <w:rPr>
          <w:rFonts w:ascii="Palatino Linotype" w:hAnsi="Palatino Linotype" w:cs="Arial"/>
          <w:noProof/>
        </w:rPr>
        <mc:AlternateContent>
          <mc:Choice Requires="wps">
            <w:drawing>
              <wp:anchor distT="0" distB="0" distL="114300" distR="114300" simplePos="0" relativeHeight="251660288" behindDoc="0" locked="0" layoutInCell="1" allowOverlap="1" wp14:anchorId="384D8883" wp14:editId="47BEF54B">
                <wp:simplePos x="0" y="0"/>
                <wp:positionH relativeFrom="column">
                  <wp:posOffset>472440</wp:posOffset>
                </wp:positionH>
                <wp:positionV relativeFrom="paragraph">
                  <wp:posOffset>3480435</wp:posOffset>
                </wp:positionV>
                <wp:extent cx="2876550" cy="123825"/>
                <wp:effectExtent l="57150" t="38100" r="76200" b="104775"/>
                <wp:wrapNone/>
                <wp:docPr id="4" name="Rectángulo 4"/>
                <wp:cNvGraphicFramePr/>
                <a:graphic xmlns:a="http://schemas.openxmlformats.org/drawingml/2006/main">
                  <a:graphicData uri="http://schemas.microsoft.com/office/word/2010/wordprocessingShape">
                    <wps:wsp>
                      <wps:cNvSpPr/>
                      <wps:spPr>
                        <a:xfrm>
                          <a:off x="0" y="0"/>
                          <a:ext cx="2876550" cy="1238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9A044F5" id="Rectángulo 4" o:spid="_x0000_s1026" style="position:absolute;margin-left:37.2pt;margin-top:274.05pt;width:226.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" filled="f" strokecolor="red" strokeweight="2.25pt">
                <v:shadow on="t" color="black" opacity="22937f" origin=",.5" offset="0,.63889mm"/>
              </v:rect>
            </w:pict>
          </mc:Fallback>
        </mc:AlternateContent>
      </w:r>
      <w:r w:rsidRPr="00BC7AB7">
        <w:rPr>
          <w:rFonts w:ascii="Palatino Linotype" w:hAnsi="Palatino Linotype" w:cs="Arial"/>
          <w:noProof/>
        </w:rPr>
        <w:drawing>
          <wp:inline distT="0" distB="0" distL="0" distR="0" wp14:anchorId="61355B66" wp14:editId="6B05A197">
            <wp:extent cx="4867275" cy="3507042"/>
            <wp:effectExtent l="152400" t="152400" r="352425" b="3606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73873" cy="3511796"/>
                    </a:xfrm>
                    <a:prstGeom prst="rect">
                      <a:avLst/>
                    </a:prstGeom>
                    <a:ln>
                      <a:noFill/>
                    </a:ln>
                    <a:effectLst>
                      <a:outerShdw blurRad="292100" dist="139700" dir="2700000" algn="tl" rotWithShape="0">
                        <a:srgbClr val="333333">
                          <a:alpha val="65000"/>
                        </a:srgbClr>
                      </a:outerShdw>
                    </a:effectLst>
                  </pic:spPr>
                </pic:pic>
              </a:graphicData>
            </a:graphic>
          </wp:inline>
        </w:drawing>
      </w:r>
    </w:p>
    <w:p w14:paraId="444A3FA6" w14:textId="7F467F4E" w:rsidR="0013783A" w:rsidRPr="00BC7AB7" w:rsidRDefault="0013783A" w:rsidP="00BC7AB7">
      <w:pPr>
        <w:widowControl w:val="0"/>
        <w:autoSpaceDE w:val="0"/>
        <w:autoSpaceDN w:val="0"/>
        <w:adjustRightInd w:val="0"/>
        <w:spacing w:line="360" w:lineRule="auto"/>
        <w:jc w:val="center"/>
        <w:rPr>
          <w:rFonts w:ascii="Palatino Linotype" w:hAnsi="Palatino Linotype" w:cs="Arial"/>
        </w:rPr>
      </w:pPr>
      <w:r w:rsidRPr="00BC7AB7">
        <w:rPr>
          <w:rFonts w:ascii="Palatino Linotype" w:hAnsi="Palatino Linotype" w:cs="Arial"/>
          <w:noProof/>
        </w:rPr>
        <w:drawing>
          <wp:inline distT="0" distB="0" distL="0" distR="0" wp14:anchorId="4E8ECC0B" wp14:editId="610F43BC">
            <wp:extent cx="3536090" cy="2150110"/>
            <wp:effectExtent l="152400" t="152400" r="369570" b="3644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4577" cy="2155271"/>
                    </a:xfrm>
                    <a:prstGeom prst="rect">
                      <a:avLst/>
                    </a:prstGeom>
                    <a:ln>
                      <a:noFill/>
                    </a:ln>
                    <a:effectLst>
                      <a:outerShdw blurRad="292100" dist="139700" dir="2700000" algn="tl" rotWithShape="0">
                        <a:srgbClr val="333333">
                          <a:alpha val="65000"/>
                        </a:srgbClr>
                      </a:outerShdw>
                    </a:effectLst>
                  </pic:spPr>
                </pic:pic>
              </a:graphicData>
            </a:graphic>
          </wp:inline>
        </w:drawing>
      </w:r>
    </w:p>
    <w:p w14:paraId="1C48359F" w14:textId="4A9B2D4C" w:rsidR="001D1868" w:rsidRPr="00BC7AB7" w:rsidRDefault="000E5535" w:rsidP="00BC7AB7">
      <w:pPr>
        <w:widowControl w:val="0"/>
        <w:autoSpaceDE w:val="0"/>
        <w:autoSpaceDN w:val="0"/>
        <w:adjustRightInd w:val="0"/>
        <w:spacing w:line="360" w:lineRule="auto"/>
        <w:jc w:val="both"/>
        <w:rPr>
          <w:rFonts w:ascii="Palatino Linotype" w:hAnsi="Palatino Linotype" w:cs="Arial"/>
        </w:rPr>
      </w:pPr>
      <w:r w:rsidRPr="00BC7AB7">
        <w:rPr>
          <w:rFonts w:ascii="Palatino Linotype" w:hAnsi="Palatino Linotype" w:cs="Arial"/>
        </w:rPr>
        <w:lastRenderedPageBreak/>
        <w:t>De conformidad con lo antes expuesto, y al no ser enviada la información solicitada</w:t>
      </w:r>
      <w:r w:rsidR="001D1868" w:rsidRPr="00BC7AB7">
        <w:rPr>
          <w:rFonts w:ascii="Palatino Linotype" w:hAnsi="Palatino Linotype" w:cs="Arial"/>
        </w:rPr>
        <w:t>; debemos partir de que la obligación de acceso a la información se tendrá por cumplida cuando el solicitante tenga a su disposición la información requerida, o cuando realice su consulta en el lugar que ésta se localice, conforme a los artículos 3, fracción XI, XII 4, 12, y 24, último párrafo de la Ley de Transparencia y Acceso a la Información Pública del Estado de México y Municipios, antes insertos, así como lo que establecen los 11 y 161, del mismo ordenamiento referido, en el que señalan diversas características que debe tener la información desde el momento de su generación, publicación y entrega, así como la forma en que se deberá consultar la información, señalando una fuente precisa y concreta, a saber:</w:t>
      </w:r>
    </w:p>
    <w:p w14:paraId="193DD0A2" w14:textId="77777777" w:rsidR="001D1868" w:rsidRPr="00BC7AB7" w:rsidRDefault="001D1868" w:rsidP="00BC7AB7">
      <w:pPr>
        <w:widowControl w:val="0"/>
        <w:autoSpaceDE w:val="0"/>
        <w:autoSpaceDN w:val="0"/>
        <w:adjustRightInd w:val="0"/>
        <w:spacing w:line="360" w:lineRule="auto"/>
        <w:jc w:val="both"/>
        <w:rPr>
          <w:rFonts w:ascii="Palatino Linotype" w:hAnsi="Palatino Linotype" w:cs="Arial"/>
          <w:sz w:val="14"/>
        </w:rPr>
      </w:pPr>
    </w:p>
    <w:p w14:paraId="73798F58" w14:textId="77777777" w:rsidR="001D1868" w:rsidRPr="00BC7AB7" w:rsidRDefault="001D1868" w:rsidP="00BC7AB7">
      <w:pPr>
        <w:widowControl w:val="0"/>
        <w:autoSpaceDE w:val="0"/>
        <w:autoSpaceDN w:val="0"/>
        <w:adjustRightInd w:val="0"/>
        <w:ind w:left="850" w:right="901"/>
        <w:jc w:val="both"/>
        <w:rPr>
          <w:rFonts w:ascii="Palatino Linotype" w:hAnsi="Palatino Linotype" w:cs="Arial"/>
          <w:i/>
          <w:sz w:val="22"/>
          <w:szCs w:val="22"/>
        </w:rPr>
      </w:pPr>
      <w:r w:rsidRPr="00BC7AB7">
        <w:rPr>
          <w:rFonts w:ascii="Palatino Linotype" w:hAnsi="Palatino Linotype" w:cs="Arial"/>
          <w:i/>
          <w:sz w:val="22"/>
          <w:szCs w:val="22"/>
        </w:rPr>
        <w:t>“</w:t>
      </w:r>
      <w:r w:rsidRPr="00BC7AB7">
        <w:rPr>
          <w:rFonts w:ascii="Palatino Linotype" w:hAnsi="Palatino Linotype" w:cs="Arial"/>
          <w:b/>
          <w:i/>
          <w:sz w:val="22"/>
          <w:szCs w:val="22"/>
        </w:rPr>
        <w:t>Artículo 11.</w:t>
      </w:r>
      <w:r w:rsidRPr="00BC7AB7">
        <w:rPr>
          <w:rFonts w:ascii="Palatino Linotype" w:hAnsi="Palatino Linotype" w:cs="Arial"/>
          <w:i/>
          <w:sz w:val="22"/>
          <w:szCs w:val="22"/>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197D2186" w14:textId="77777777" w:rsidR="001D1868" w:rsidRPr="00BC7AB7" w:rsidRDefault="001D1868" w:rsidP="00BC7AB7">
      <w:pPr>
        <w:widowControl w:val="0"/>
        <w:autoSpaceDE w:val="0"/>
        <w:autoSpaceDN w:val="0"/>
        <w:adjustRightInd w:val="0"/>
        <w:ind w:left="850" w:right="901"/>
        <w:jc w:val="both"/>
        <w:rPr>
          <w:rFonts w:ascii="Palatino Linotype" w:hAnsi="Palatino Linotype" w:cs="Arial"/>
          <w:i/>
          <w:sz w:val="22"/>
          <w:szCs w:val="22"/>
        </w:rPr>
      </w:pPr>
      <w:r w:rsidRPr="00BC7AB7">
        <w:rPr>
          <w:rFonts w:ascii="Palatino Linotype" w:hAnsi="Palatino Linotype" w:cs="Arial"/>
          <w:i/>
          <w:sz w:val="22"/>
          <w:szCs w:val="22"/>
        </w:rPr>
        <w:t>[…]</w:t>
      </w:r>
    </w:p>
    <w:p w14:paraId="707BE393" w14:textId="77777777" w:rsidR="001D1868" w:rsidRPr="00BC7AB7" w:rsidRDefault="001D1868" w:rsidP="00BC7AB7">
      <w:pPr>
        <w:widowControl w:val="0"/>
        <w:autoSpaceDE w:val="0"/>
        <w:autoSpaceDN w:val="0"/>
        <w:adjustRightInd w:val="0"/>
        <w:ind w:left="850" w:right="901"/>
        <w:jc w:val="both"/>
        <w:rPr>
          <w:rFonts w:ascii="Palatino Linotype" w:hAnsi="Palatino Linotype" w:cs="Arial"/>
          <w:i/>
          <w:sz w:val="22"/>
          <w:szCs w:val="22"/>
        </w:rPr>
      </w:pPr>
      <w:r w:rsidRPr="00BC7AB7">
        <w:rPr>
          <w:rFonts w:ascii="Palatino Linotype" w:hAnsi="Palatino Linotype" w:cs="Arial"/>
          <w:b/>
          <w:i/>
          <w:sz w:val="22"/>
          <w:szCs w:val="22"/>
        </w:rPr>
        <w:t>Artículo 161</w:t>
      </w:r>
      <w:r w:rsidRPr="00BC7AB7">
        <w:rPr>
          <w:rFonts w:ascii="Palatino Linotype" w:hAnsi="Palatino Linotype" w:cs="Arial"/>
          <w:i/>
          <w:sz w:val="22"/>
          <w:szCs w:val="22"/>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5BD66CB2" w14:textId="77777777" w:rsidR="001D1868" w:rsidRPr="00BC7AB7" w:rsidRDefault="001D1868" w:rsidP="00BC7AB7">
      <w:pPr>
        <w:widowControl w:val="0"/>
        <w:autoSpaceDE w:val="0"/>
        <w:autoSpaceDN w:val="0"/>
        <w:adjustRightInd w:val="0"/>
        <w:spacing w:line="360" w:lineRule="auto"/>
        <w:jc w:val="both"/>
        <w:rPr>
          <w:rFonts w:ascii="Palatino Linotype" w:hAnsi="Palatino Linotype" w:cs="Arial"/>
        </w:rPr>
      </w:pPr>
    </w:p>
    <w:p w14:paraId="4C14D0E4" w14:textId="77777777" w:rsidR="001D1868" w:rsidRPr="00BC7AB7" w:rsidRDefault="001D1868" w:rsidP="00BC7AB7">
      <w:pPr>
        <w:widowControl w:val="0"/>
        <w:autoSpaceDE w:val="0"/>
        <w:autoSpaceDN w:val="0"/>
        <w:adjustRightInd w:val="0"/>
        <w:spacing w:line="360" w:lineRule="auto"/>
        <w:jc w:val="both"/>
        <w:rPr>
          <w:rFonts w:ascii="Palatino Linotype" w:hAnsi="Palatino Linotype" w:cs="Arial"/>
        </w:rPr>
      </w:pPr>
      <w:r w:rsidRPr="00BC7AB7">
        <w:rPr>
          <w:rFonts w:ascii="Palatino Linotype" w:hAnsi="Palatino Linotype" w:cs="Arial"/>
        </w:rPr>
        <w:t xml:space="preserve">En ese sentido, es toral señalar que el derecho de acceso a la información pública, </w:t>
      </w:r>
      <w:r w:rsidRPr="00BC7AB7">
        <w:rPr>
          <w:rFonts w:ascii="Palatino Linotype" w:hAnsi="Palatino Linotype" w:cs="Arial"/>
        </w:rPr>
        <w:lastRenderedPageBreak/>
        <w:t>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siendo trascendental que la fuente sea precisa y concreta, por lo que no debe implicar que el solicitante realice una búsqueda en toda la información que se encuentre disponible.</w:t>
      </w:r>
    </w:p>
    <w:p w14:paraId="423BC756" w14:textId="77777777" w:rsidR="00AC6DB5" w:rsidRPr="00BC7AB7" w:rsidRDefault="00AC6DB5" w:rsidP="00BC7AB7">
      <w:pPr>
        <w:widowControl w:val="0"/>
        <w:autoSpaceDE w:val="0"/>
        <w:autoSpaceDN w:val="0"/>
        <w:adjustRightInd w:val="0"/>
        <w:spacing w:line="360" w:lineRule="auto"/>
        <w:jc w:val="both"/>
        <w:rPr>
          <w:rFonts w:ascii="Palatino Linotype" w:hAnsi="Palatino Linotype" w:cs="Arial"/>
        </w:rPr>
      </w:pPr>
    </w:p>
    <w:p w14:paraId="3DC8EC2B" w14:textId="77777777" w:rsidR="001D1868" w:rsidRPr="00BC7AB7" w:rsidRDefault="001D1868" w:rsidP="00BC7AB7">
      <w:pPr>
        <w:widowControl w:val="0"/>
        <w:autoSpaceDE w:val="0"/>
        <w:autoSpaceDN w:val="0"/>
        <w:adjustRightInd w:val="0"/>
        <w:spacing w:line="360" w:lineRule="auto"/>
        <w:jc w:val="both"/>
        <w:rPr>
          <w:rFonts w:ascii="Palatino Linotype" w:hAnsi="Palatino Linotype" w:cs="Arial"/>
        </w:rPr>
      </w:pPr>
      <w:r w:rsidRPr="00BC7AB7">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w:t>
      </w:r>
      <w:r w:rsidRPr="00BC7AB7">
        <w:rPr>
          <w:rFonts w:ascii="Palatino Linotype" w:hAnsi="Palatino Linotype" w:cs="Arial"/>
          <w:b/>
        </w:rPr>
        <w:t>EL SUJETO OBLIGADO</w:t>
      </w:r>
      <w:r w:rsidRPr="00BC7AB7">
        <w:rPr>
          <w:rFonts w:ascii="Palatino Linotype" w:hAnsi="Palatino Linotype" w:cs="Arial"/>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6018F70D" w14:textId="77777777" w:rsidR="001D1868" w:rsidRPr="00BC7AB7" w:rsidRDefault="001D1868" w:rsidP="00BC7AB7">
      <w:pPr>
        <w:widowControl w:val="0"/>
        <w:autoSpaceDE w:val="0"/>
        <w:autoSpaceDN w:val="0"/>
        <w:adjustRightInd w:val="0"/>
        <w:spacing w:line="360" w:lineRule="auto"/>
        <w:jc w:val="both"/>
        <w:rPr>
          <w:rFonts w:ascii="Palatino Linotype" w:hAnsi="Palatino Linotype" w:cs="Arial"/>
          <w:sz w:val="12"/>
        </w:rPr>
      </w:pPr>
    </w:p>
    <w:p w14:paraId="38CA87DD" w14:textId="77777777" w:rsidR="001D1868" w:rsidRPr="00BC7AB7" w:rsidRDefault="001D1868" w:rsidP="00BC7AB7">
      <w:pPr>
        <w:widowControl w:val="0"/>
        <w:numPr>
          <w:ilvl w:val="0"/>
          <w:numId w:val="26"/>
        </w:numPr>
        <w:autoSpaceDE w:val="0"/>
        <w:autoSpaceDN w:val="0"/>
        <w:adjustRightInd w:val="0"/>
        <w:spacing w:line="360" w:lineRule="auto"/>
        <w:jc w:val="both"/>
        <w:rPr>
          <w:rFonts w:ascii="Palatino Linotype" w:hAnsi="Palatino Linotype" w:cs="Arial"/>
        </w:rPr>
      </w:pPr>
      <w:r w:rsidRPr="00BC7AB7">
        <w:rPr>
          <w:rFonts w:ascii="Palatino Linotype" w:hAnsi="Palatino Linotype" w:cs="Arial"/>
        </w:rPr>
        <w:t>La fuente</w:t>
      </w:r>
    </w:p>
    <w:p w14:paraId="4CCAF077" w14:textId="77777777" w:rsidR="001D1868" w:rsidRPr="00BC7AB7" w:rsidRDefault="001D1868" w:rsidP="00BC7AB7">
      <w:pPr>
        <w:widowControl w:val="0"/>
        <w:numPr>
          <w:ilvl w:val="0"/>
          <w:numId w:val="26"/>
        </w:numPr>
        <w:autoSpaceDE w:val="0"/>
        <w:autoSpaceDN w:val="0"/>
        <w:adjustRightInd w:val="0"/>
        <w:spacing w:line="360" w:lineRule="auto"/>
        <w:jc w:val="both"/>
        <w:rPr>
          <w:rFonts w:ascii="Palatino Linotype" w:hAnsi="Palatino Linotype" w:cs="Arial"/>
        </w:rPr>
      </w:pPr>
      <w:r w:rsidRPr="00BC7AB7">
        <w:rPr>
          <w:rFonts w:ascii="Palatino Linotype" w:hAnsi="Palatino Linotype" w:cs="Arial"/>
        </w:rPr>
        <w:t>El lugar y</w:t>
      </w:r>
    </w:p>
    <w:p w14:paraId="2077F480" w14:textId="77777777" w:rsidR="001D1868" w:rsidRPr="00BC7AB7" w:rsidRDefault="001D1868" w:rsidP="00BC7AB7">
      <w:pPr>
        <w:widowControl w:val="0"/>
        <w:numPr>
          <w:ilvl w:val="0"/>
          <w:numId w:val="26"/>
        </w:numPr>
        <w:autoSpaceDE w:val="0"/>
        <w:autoSpaceDN w:val="0"/>
        <w:adjustRightInd w:val="0"/>
        <w:spacing w:line="360" w:lineRule="auto"/>
        <w:jc w:val="both"/>
        <w:rPr>
          <w:rFonts w:ascii="Palatino Linotype" w:hAnsi="Palatino Linotype" w:cs="Arial"/>
        </w:rPr>
      </w:pPr>
      <w:r w:rsidRPr="00BC7AB7">
        <w:rPr>
          <w:rFonts w:ascii="Palatino Linotype" w:hAnsi="Palatino Linotype" w:cs="Arial"/>
        </w:rPr>
        <w:t xml:space="preserve">La forma </w:t>
      </w:r>
    </w:p>
    <w:p w14:paraId="34EBA23A" w14:textId="77777777" w:rsidR="001D1868" w:rsidRPr="00BC7AB7" w:rsidRDefault="001D1868" w:rsidP="00BC7AB7">
      <w:pPr>
        <w:widowControl w:val="0"/>
        <w:autoSpaceDE w:val="0"/>
        <w:autoSpaceDN w:val="0"/>
        <w:adjustRightInd w:val="0"/>
        <w:spacing w:line="360" w:lineRule="auto"/>
        <w:jc w:val="both"/>
        <w:rPr>
          <w:rFonts w:ascii="Palatino Linotype" w:hAnsi="Palatino Linotype" w:cs="Arial"/>
          <w:sz w:val="12"/>
        </w:rPr>
      </w:pPr>
    </w:p>
    <w:p w14:paraId="4EBB48BC" w14:textId="77777777" w:rsidR="001D1868" w:rsidRPr="00BC7AB7" w:rsidRDefault="001D1868" w:rsidP="00BC7AB7">
      <w:pPr>
        <w:widowControl w:val="0"/>
        <w:autoSpaceDE w:val="0"/>
        <w:autoSpaceDN w:val="0"/>
        <w:adjustRightInd w:val="0"/>
        <w:spacing w:line="360" w:lineRule="auto"/>
        <w:jc w:val="both"/>
        <w:rPr>
          <w:rFonts w:ascii="Palatino Linotype" w:hAnsi="Palatino Linotype" w:cs="Arial"/>
        </w:rPr>
      </w:pPr>
      <w:r w:rsidRPr="00BC7AB7">
        <w:rPr>
          <w:rFonts w:ascii="Palatino Linotype" w:hAnsi="Palatino Linotype" w:cs="Arial"/>
        </w:rPr>
        <w:t>Asimismo, se establece que la fuente de la información deberá ser:</w:t>
      </w:r>
    </w:p>
    <w:p w14:paraId="01E240F2" w14:textId="77777777" w:rsidR="001D1868" w:rsidRPr="00BC7AB7" w:rsidRDefault="001D1868" w:rsidP="00BC7AB7">
      <w:pPr>
        <w:widowControl w:val="0"/>
        <w:autoSpaceDE w:val="0"/>
        <w:autoSpaceDN w:val="0"/>
        <w:adjustRightInd w:val="0"/>
        <w:spacing w:line="360" w:lineRule="auto"/>
        <w:jc w:val="both"/>
        <w:rPr>
          <w:rFonts w:ascii="Palatino Linotype" w:hAnsi="Palatino Linotype" w:cs="Arial"/>
          <w:sz w:val="12"/>
        </w:rPr>
      </w:pPr>
    </w:p>
    <w:p w14:paraId="5FE245ED" w14:textId="77777777" w:rsidR="001D1868" w:rsidRPr="00BC7AB7" w:rsidRDefault="001D1868" w:rsidP="00BC7AB7">
      <w:pPr>
        <w:widowControl w:val="0"/>
        <w:numPr>
          <w:ilvl w:val="0"/>
          <w:numId w:val="27"/>
        </w:numPr>
        <w:autoSpaceDE w:val="0"/>
        <w:autoSpaceDN w:val="0"/>
        <w:adjustRightInd w:val="0"/>
        <w:spacing w:line="360" w:lineRule="auto"/>
        <w:jc w:val="both"/>
        <w:rPr>
          <w:rFonts w:ascii="Palatino Linotype" w:hAnsi="Palatino Linotype" w:cs="Arial"/>
        </w:rPr>
      </w:pPr>
      <w:r w:rsidRPr="00BC7AB7">
        <w:rPr>
          <w:rFonts w:ascii="Palatino Linotype" w:hAnsi="Palatino Linotype" w:cs="Arial"/>
        </w:rPr>
        <w:lastRenderedPageBreak/>
        <w:t>Precisa</w:t>
      </w:r>
    </w:p>
    <w:p w14:paraId="06A16FEB" w14:textId="77777777" w:rsidR="001D1868" w:rsidRPr="00BC7AB7" w:rsidRDefault="001D1868" w:rsidP="00BC7AB7">
      <w:pPr>
        <w:widowControl w:val="0"/>
        <w:numPr>
          <w:ilvl w:val="0"/>
          <w:numId w:val="27"/>
        </w:numPr>
        <w:autoSpaceDE w:val="0"/>
        <w:autoSpaceDN w:val="0"/>
        <w:adjustRightInd w:val="0"/>
        <w:spacing w:line="360" w:lineRule="auto"/>
        <w:jc w:val="both"/>
        <w:rPr>
          <w:rFonts w:ascii="Palatino Linotype" w:hAnsi="Palatino Linotype" w:cs="Arial"/>
        </w:rPr>
      </w:pPr>
      <w:r w:rsidRPr="00BC7AB7">
        <w:rPr>
          <w:rFonts w:ascii="Palatino Linotype" w:hAnsi="Palatino Linotype" w:cs="Arial"/>
        </w:rPr>
        <w:t>Concreta</w:t>
      </w:r>
    </w:p>
    <w:p w14:paraId="7A4F342E" w14:textId="77777777" w:rsidR="001D1868" w:rsidRPr="00BC7AB7" w:rsidRDefault="001D1868" w:rsidP="00BC7AB7">
      <w:pPr>
        <w:widowControl w:val="0"/>
        <w:numPr>
          <w:ilvl w:val="0"/>
          <w:numId w:val="27"/>
        </w:numPr>
        <w:autoSpaceDE w:val="0"/>
        <w:autoSpaceDN w:val="0"/>
        <w:adjustRightInd w:val="0"/>
        <w:spacing w:line="360" w:lineRule="auto"/>
        <w:jc w:val="both"/>
        <w:rPr>
          <w:rFonts w:ascii="Palatino Linotype" w:hAnsi="Palatino Linotype" w:cs="Arial"/>
        </w:rPr>
      </w:pPr>
      <w:r w:rsidRPr="00BC7AB7">
        <w:rPr>
          <w:rFonts w:ascii="Palatino Linotype" w:hAnsi="Palatino Linotype" w:cs="Arial"/>
        </w:rPr>
        <w:t>Y NO debe implicar que el solicitante realice una búsqueda en toda la información que se encuentre disponible.</w:t>
      </w:r>
    </w:p>
    <w:p w14:paraId="4B91B030" w14:textId="77777777" w:rsidR="001D1868" w:rsidRPr="00BC7AB7" w:rsidRDefault="001D1868" w:rsidP="00BC7AB7">
      <w:pPr>
        <w:widowControl w:val="0"/>
        <w:autoSpaceDE w:val="0"/>
        <w:autoSpaceDN w:val="0"/>
        <w:adjustRightInd w:val="0"/>
        <w:spacing w:line="360" w:lineRule="auto"/>
        <w:ind w:left="720"/>
        <w:jc w:val="both"/>
        <w:rPr>
          <w:rFonts w:ascii="Palatino Linotype" w:hAnsi="Palatino Linotype" w:cs="Arial"/>
          <w:sz w:val="12"/>
        </w:rPr>
      </w:pPr>
    </w:p>
    <w:p w14:paraId="2F20F56F" w14:textId="77777777" w:rsidR="001D1868" w:rsidRPr="00BC7AB7" w:rsidRDefault="001D1868" w:rsidP="00BC7AB7">
      <w:pPr>
        <w:widowControl w:val="0"/>
        <w:autoSpaceDE w:val="0"/>
        <w:autoSpaceDN w:val="0"/>
        <w:adjustRightInd w:val="0"/>
        <w:spacing w:line="360" w:lineRule="auto"/>
        <w:jc w:val="both"/>
        <w:rPr>
          <w:rFonts w:ascii="Palatino Linotype" w:hAnsi="Palatino Linotype" w:cs="Arial"/>
        </w:rPr>
      </w:pPr>
      <w:r w:rsidRPr="00BC7AB7">
        <w:rPr>
          <w:rFonts w:ascii="Palatino Linotype" w:hAnsi="Palatino Linotype" w:cs="Arial"/>
        </w:rPr>
        <w:t xml:space="preserve">De lo anterior, se desprende que la Ley de Transparencia constriñe a los Sujetos Obligados a atender las solicitudes de información y los faculta para que en el caso de que la misma, ya se encuentre disponible a través de una determinada página de internet; a que dicho pronunciamiento se le deba hacer en los términos descritos, circunstancia que en la especie no aconteció así, </w:t>
      </w:r>
      <w:r w:rsidRPr="00BC7AB7">
        <w:rPr>
          <w:rFonts w:ascii="Palatino Linotype" w:hAnsi="Palatino Linotype" w:cs="Arial"/>
          <w:b/>
        </w:rPr>
        <w:t>toda vez que del portal al que remite no es posible identificar la información a simple vista que a consecuencia de ello implica que el solicitante realice una búsqueda en toda la información que se encuentre disponible</w:t>
      </w:r>
      <w:r w:rsidRPr="00BC7AB7">
        <w:rPr>
          <w:rFonts w:ascii="Palatino Linotype" w:hAnsi="Palatino Linotype" w:cs="Arial"/>
        </w:rPr>
        <w:t>; por lo que no se atiende en los términos respectivos y requeridos por el solicitante.</w:t>
      </w:r>
    </w:p>
    <w:p w14:paraId="1E746E8E" w14:textId="4E82D1F1" w:rsidR="001D1868" w:rsidRPr="00BC7AB7" w:rsidRDefault="001D1868" w:rsidP="00BC7AB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C7AB7">
        <w:rPr>
          <w:rFonts w:ascii="Palatino Linotype" w:hAnsi="Palatino Linotype" w:cs="Arial"/>
        </w:rPr>
        <w:t xml:space="preserve">En ese sentido, es importante concluir que </w:t>
      </w:r>
      <w:r w:rsidRPr="00BC7AB7">
        <w:rPr>
          <w:rFonts w:ascii="Palatino Linotype" w:hAnsi="Palatino Linotype" w:cs="Arial"/>
          <w:b/>
        </w:rPr>
        <w:t xml:space="preserve">EL SUJETO OBLIGADO </w:t>
      </w:r>
      <w:r w:rsidRPr="00BC7AB7">
        <w:rPr>
          <w:rFonts w:ascii="Palatino Linotype" w:hAnsi="Palatino Linotype" w:cs="Arial"/>
        </w:rPr>
        <w:t>no atendió de manera pronta y eficaz la</w:t>
      </w:r>
      <w:r w:rsidR="00812AD0" w:rsidRPr="00BC7AB7">
        <w:rPr>
          <w:rFonts w:ascii="Palatino Linotype" w:hAnsi="Palatino Linotype" w:cs="Arial"/>
        </w:rPr>
        <w:t>s</w:t>
      </w:r>
      <w:r w:rsidRPr="00BC7AB7">
        <w:rPr>
          <w:rFonts w:ascii="Palatino Linotype" w:hAnsi="Palatino Linotype" w:cs="Arial"/>
        </w:rPr>
        <w:t xml:space="preserve"> solicitud</w:t>
      </w:r>
      <w:r w:rsidR="00812AD0" w:rsidRPr="00BC7AB7">
        <w:rPr>
          <w:rFonts w:ascii="Palatino Linotype" w:hAnsi="Palatino Linotype" w:cs="Arial"/>
        </w:rPr>
        <w:t>es</w:t>
      </w:r>
      <w:r w:rsidRPr="00BC7AB7">
        <w:rPr>
          <w:rFonts w:ascii="Palatino Linotype" w:hAnsi="Palatino Linotype" w:cs="Arial"/>
        </w:rPr>
        <w:t xml:space="preserve"> de a</w:t>
      </w:r>
      <w:r w:rsidR="00812AD0" w:rsidRPr="00BC7AB7">
        <w:rPr>
          <w:rFonts w:ascii="Palatino Linotype" w:hAnsi="Palatino Linotype" w:cs="Arial"/>
        </w:rPr>
        <w:t xml:space="preserve">cceso a la información pública, </w:t>
      </w:r>
      <w:r w:rsidR="00812AD0" w:rsidRPr="00BC7AB7">
        <w:rPr>
          <w:rFonts w:ascii="Palatino Linotype" w:eastAsia="Palatino Linotype" w:hAnsi="Palatino Linotype" w:cs="Palatino Linotype"/>
        </w:rPr>
        <w:t>incurriendo en un incumplimiento</w:t>
      </w:r>
      <w:r w:rsidRPr="00BC7AB7">
        <w:rPr>
          <w:rFonts w:ascii="Palatino Linotype" w:eastAsia="Palatino Linotype" w:hAnsi="Palatino Linotype" w:cs="Palatino Linotype"/>
        </w:rPr>
        <w:t xml:space="preserve"> por parte del ente recurrido </w:t>
      </w:r>
      <w:r w:rsidR="00812AD0" w:rsidRPr="00BC7AB7">
        <w:rPr>
          <w:rFonts w:ascii="Palatino Linotype" w:eastAsia="Palatino Linotype" w:hAnsi="Palatino Linotype" w:cs="Palatino Linotype"/>
        </w:rPr>
        <w:t xml:space="preserve">ya que no proporcionó la información </w:t>
      </w:r>
      <w:r w:rsidR="00812AD0" w:rsidRPr="00BC7AB7">
        <w:rPr>
          <w:rFonts w:ascii="Palatino Linotype" w:hAnsi="Palatino Linotype" w:cs="Arial"/>
        </w:rPr>
        <w:t xml:space="preserve">sin </w:t>
      </w:r>
      <w:r w:rsidRPr="00BC7AB7">
        <w:rPr>
          <w:rFonts w:ascii="Palatino Linotype" w:hAnsi="Palatino Linotype" w:cs="Arial"/>
        </w:rPr>
        <w:t>que el particular efectué búsquedas.</w:t>
      </w:r>
    </w:p>
    <w:p w14:paraId="6B867102" w14:textId="75147519" w:rsidR="000E5535" w:rsidRPr="00BC7AB7" w:rsidRDefault="000E5535" w:rsidP="00BC7AB7">
      <w:pPr>
        <w:spacing w:before="100" w:beforeAutospacing="1" w:after="100" w:afterAutospacing="1" w:line="360" w:lineRule="auto"/>
        <w:jc w:val="both"/>
        <w:rPr>
          <w:rFonts w:ascii="Palatino Linotype" w:hAnsi="Palatino Linotype" w:cs="Arial"/>
        </w:rPr>
      </w:pPr>
      <w:r w:rsidRPr="00BC7AB7">
        <w:rPr>
          <w:rFonts w:ascii="Palatino Linotype" w:hAnsi="Palatino Linotype" w:cs="Arial"/>
        </w:rPr>
        <w:t xml:space="preserve">Ahora bien, entrados en materia, es </w:t>
      </w:r>
      <w:r w:rsidR="00AD477D" w:rsidRPr="00BC7AB7">
        <w:rPr>
          <w:rFonts w:ascii="Palatino Linotype" w:hAnsi="Palatino Linotype" w:cs="Arial"/>
        </w:rPr>
        <w:t xml:space="preserve">importante referir que </w:t>
      </w:r>
      <w:r w:rsidRPr="00BC7AB7">
        <w:rPr>
          <w:rFonts w:ascii="Palatino Linotype" w:eastAsia="Calibri" w:hAnsi="Palatino Linotype" w:cs="Arial"/>
        </w:rPr>
        <w:t xml:space="preserve">el </w:t>
      </w:r>
      <w:r w:rsidRPr="00BC7AB7">
        <w:rPr>
          <w:rFonts w:ascii="Palatino Linotype" w:hAnsi="Palatino Linotype" w:cs="Arial"/>
        </w:rPr>
        <w:t>Titular de la Unidad de Transparencia del</w:t>
      </w:r>
      <w:r w:rsidRPr="00BC7AB7">
        <w:rPr>
          <w:rFonts w:ascii="Palatino Linotype" w:hAnsi="Palatino Linotype"/>
          <w:w w:val="110"/>
        </w:rPr>
        <w:t xml:space="preserve"> </w:t>
      </w:r>
      <w:r w:rsidRPr="00BC7AB7">
        <w:rPr>
          <w:rFonts w:ascii="Palatino Linotype" w:hAnsi="Palatino Linotype"/>
          <w:b/>
          <w:w w:val="110"/>
        </w:rPr>
        <w:t xml:space="preserve">SUJETO OBLIGADO </w:t>
      </w:r>
      <w:r w:rsidRPr="00BC7AB7">
        <w:rPr>
          <w:rFonts w:ascii="Palatino Linotype" w:hAnsi="Palatino Linotype"/>
          <w:b/>
          <w:w w:val="110"/>
          <w:u w:val="single"/>
        </w:rPr>
        <w:t>NO</w:t>
      </w:r>
      <w:r w:rsidRPr="00BC7AB7">
        <w:rPr>
          <w:rFonts w:ascii="Palatino Linotype" w:hAnsi="Palatino Linotype" w:cs="Arial"/>
        </w:rPr>
        <w:t xml:space="preserve"> acreditó haber dado cumplimiento al procedimiento señalado en el artículo 162 de la de la Ley de Transparencia y Acceso a la Información Pública del Estado de México y Municipios, </w:t>
      </w:r>
      <w:r w:rsidR="000D43DC" w:rsidRPr="00BC7AB7">
        <w:rPr>
          <w:rFonts w:ascii="Palatino Linotype" w:hAnsi="Palatino Linotype" w:cs="Arial"/>
        </w:rPr>
        <w:t xml:space="preserve">ya que se advierte de los </w:t>
      </w:r>
      <w:r w:rsidR="000D43DC" w:rsidRPr="00BC7AB7">
        <w:rPr>
          <w:rFonts w:ascii="Palatino Linotype" w:hAnsi="Palatino Linotype" w:cs="Arial"/>
        </w:rPr>
        <w:lastRenderedPageBreak/>
        <w:t xml:space="preserve">expedientes electrónicos del </w:t>
      </w:r>
      <w:r w:rsidR="000D43DC" w:rsidRPr="00BC7AB7">
        <w:rPr>
          <w:rFonts w:ascii="Palatino Linotype" w:hAnsi="Palatino Linotype" w:cs="Arial"/>
          <w:b/>
        </w:rPr>
        <w:t xml:space="preserve">SAIMEX </w:t>
      </w:r>
      <w:r w:rsidR="000D43DC" w:rsidRPr="00BC7AB7">
        <w:rPr>
          <w:rFonts w:ascii="Palatino Linotype" w:hAnsi="Palatino Linotype" w:cs="Arial"/>
        </w:rPr>
        <w:t xml:space="preserve">que no se </w:t>
      </w:r>
      <w:r w:rsidRPr="00BC7AB7">
        <w:rPr>
          <w:rFonts w:ascii="Palatino Linotype" w:hAnsi="Palatino Linotype" w:cs="Arial"/>
        </w:rPr>
        <w:t>turn</w:t>
      </w:r>
      <w:r w:rsidR="000D43DC" w:rsidRPr="00BC7AB7">
        <w:rPr>
          <w:rFonts w:ascii="Palatino Linotype" w:hAnsi="Palatino Linotype" w:cs="Arial"/>
        </w:rPr>
        <w:t>ó</w:t>
      </w:r>
      <w:r w:rsidRPr="00BC7AB7">
        <w:rPr>
          <w:rFonts w:ascii="Palatino Linotype" w:hAnsi="Palatino Linotype" w:cs="Arial"/>
        </w:rPr>
        <w:t xml:space="preserve"> la solicitud de información a </w:t>
      </w:r>
      <w:r w:rsidR="000D43DC" w:rsidRPr="00BC7AB7">
        <w:rPr>
          <w:rFonts w:ascii="Palatino Linotype" w:hAnsi="Palatino Linotype" w:cs="Arial"/>
        </w:rPr>
        <w:t>los servidores públicos que debieron contener en sus archivos la información peticionada.</w:t>
      </w:r>
    </w:p>
    <w:p w14:paraId="1FAA3E35" w14:textId="77777777" w:rsidR="000E5535" w:rsidRPr="00BC7AB7" w:rsidRDefault="000E5535" w:rsidP="00BC7AB7">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BC7AB7">
        <w:rPr>
          <w:rFonts w:ascii="Palatino Linotype" w:hAnsi="Palatino Linotype" w:cs="Bookman Old Style,Bold"/>
          <w:bCs/>
        </w:rPr>
        <w:t xml:space="preserve">Por ello, conviene señalar que es </w:t>
      </w:r>
      <w:r w:rsidRPr="00BC7AB7">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BC7AB7">
        <w:rPr>
          <w:rFonts w:ascii="Palatino Linotype" w:hAnsi="Palatino Linotype" w:cs="Arial"/>
          <w:lang w:val="es-ES_tradnl"/>
        </w:rPr>
        <w:t>3 fracción XXXIX, 50, 51, 53 y 59 fracciones I, II y III, de la Ley de la materia, mismos que se transcriben a continuación:</w:t>
      </w:r>
    </w:p>
    <w:p w14:paraId="6121410E" w14:textId="77777777" w:rsidR="000E5535" w:rsidRPr="00BC7AB7" w:rsidRDefault="000E5535" w:rsidP="00BC7AB7">
      <w:pPr>
        <w:ind w:left="567" w:right="616"/>
        <w:jc w:val="both"/>
        <w:rPr>
          <w:rFonts w:ascii="Palatino Linotype" w:hAnsi="Palatino Linotype" w:cs="Arial"/>
          <w:i/>
          <w:sz w:val="22"/>
          <w:szCs w:val="22"/>
        </w:rPr>
      </w:pPr>
      <w:r w:rsidRPr="00BC7AB7">
        <w:rPr>
          <w:rFonts w:ascii="Palatino Linotype" w:hAnsi="Palatino Linotype" w:cs="Arial"/>
          <w:i/>
          <w:sz w:val="22"/>
          <w:szCs w:val="22"/>
        </w:rPr>
        <w:t>“</w:t>
      </w:r>
      <w:r w:rsidRPr="00BC7AB7">
        <w:rPr>
          <w:rFonts w:ascii="Palatino Linotype" w:hAnsi="Palatino Linotype" w:cs="Arial"/>
          <w:b/>
          <w:i/>
          <w:sz w:val="22"/>
          <w:szCs w:val="22"/>
        </w:rPr>
        <w:t>Artículo 3</w:t>
      </w:r>
      <w:r w:rsidRPr="00BC7AB7">
        <w:rPr>
          <w:rFonts w:ascii="Palatino Linotype" w:hAnsi="Palatino Linotype" w:cs="Arial"/>
          <w:i/>
          <w:sz w:val="22"/>
          <w:szCs w:val="22"/>
        </w:rPr>
        <w:t xml:space="preserve">. </w:t>
      </w:r>
      <w:r w:rsidRPr="00BC7AB7">
        <w:rPr>
          <w:rFonts w:ascii="Palatino Linotype" w:hAnsi="Palatino Linotype" w:cs="Arial"/>
          <w:b/>
          <w:i/>
          <w:sz w:val="22"/>
          <w:szCs w:val="22"/>
          <w:u w:val="single"/>
        </w:rPr>
        <w:t>Para los efectos de la presente Ley se entenderá por</w:t>
      </w:r>
      <w:r w:rsidRPr="00BC7AB7">
        <w:rPr>
          <w:rFonts w:ascii="Palatino Linotype" w:hAnsi="Palatino Linotype" w:cs="Arial"/>
          <w:i/>
          <w:sz w:val="22"/>
          <w:szCs w:val="22"/>
        </w:rPr>
        <w:t xml:space="preserve">: </w:t>
      </w:r>
    </w:p>
    <w:p w14:paraId="53C9B311" w14:textId="77777777" w:rsidR="000E5535" w:rsidRPr="00BC7AB7" w:rsidRDefault="000E5535" w:rsidP="00BC7AB7">
      <w:pPr>
        <w:ind w:left="567" w:right="616"/>
        <w:jc w:val="both"/>
        <w:rPr>
          <w:rFonts w:ascii="Palatino Linotype" w:hAnsi="Palatino Linotype" w:cs="Arial"/>
          <w:i/>
          <w:sz w:val="22"/>
          <w:szCs w:val="22"/>
        </w:rPr>
      </w:pPr>
      <w:r w:rsidRPr="00BC7AB7">
        <w:rPr>
          <w:rFonts w:ascii="Palatino Linotype" w:hAnsi="Palatino Linotype" w:cs="Arial"/>
          <w:b/>
          <w:i/>
          <w:sz w:val="22"/>
          <w:szCs w:val="22"/>
        </w:rPr>
        <w:t>XXXIX</w:t>
      </w:r>
      <w:r w:rsidRPr="00BC7AB7">
        <w:rPr>
          <w:rFonts w:ascii="Palatino Linotype" w:hAnsi="Palatino Linotype" w:cs="Arial"/>
          <w:i/>
          <w:sz w:val="22"/>
          <w:szCs w:val="22"/>
        </w:rPr>
        <w:t xml:space="preserve">. </w:t>
      </w:r>
      <w:r w:rsidRPr="00BC7AB7">
        <w:rPr>
          <w:rFonts w:ascii="Palatino Linotype" w:hAnsi="Palatino Linotype" w:cs="Arial"/>
          <w:b/>
          <w:i/>
          <w:sz w:val="22"/>
          <w:szCs w:val="22"/>
          <w:u w:val="single"/>
        </w:rPr>
        <w:t>Servidor público habilitado</w:t>
      </w:r>
      <w:r w:rsidRPr="00BC7AB7">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BE76C1D" w14:textId="77777777" w:rsidR="000E5535" w:rsidRPr="00BC7AB7" w:rsidRDefault="000E5535" w:rsidP="00BC7AB7">
      <w:pPr>
        <w:ind w:left="567" w:right="616"/>
        <w:jc w:val="both"/>
        <w:rPr>
          <w:rFonts w:ascii="Palatino Linotype" w:hAnsi="Palatino Linotype" w:cs="Arial"/>
          <w:i/>
          <w:sz w:val="22"/>
          <w:szCs w:val="22"/>
        </w:rPr>
      </w:pPr>
      <w:r w:rsidRPr="00BC7AB7">
        <w:rPr>
          <w:rFonts w:ascii="Palatino Linotype" w:hAnsi="Palatino Linotype" w:cs="Arial"/>
          <w:i/>
          <w:sz w:val="22"/>
          <w:szCs w:val="22"/>
        </w:rPr>
        <w:t>…</w:t>
      </w:r>
    </w:p>
    <w:p w14:paraId="782B85AC" w14:textId="77777777" w:rsidR="000E5535" w:rsidRPr="00BC7AB7" w:rsidRDefault="000E5535" w:rsidP="00BC7AB7">
      <w:pPr>
        <w:ind w:left="567" w:right="618"/>
        <w:jc w:val="both"/>
        <w:rPr>
          <w:rFonts w:ascii="Palatino Linotype" w:hAnsi="Palatino Linotype"/>
          <w:i/>
          <w:sz w:val="22"/>
          <w:szCs w:val="22"/>
        </w:rPr>
      </w:pPr>
      <w:r w:rsidRPr="00BC7AB7">
        <w:rPr>
          <w:rFonts w:ascii="Palatino Linotype" w:hAnsi="Palatino Linotype"/>
          <w:b/>
          <w:i/>
          <w:sz w:val="22"/>
          <w:szCs w:val="22"/>
        </w:rPr>
        <w:t>Artículo 50.</w:t>
      </w:r>
      <w:r w:rsidRPr="00BC7AB7">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14:paraId="38B4227A" w14:textId="77777777" w:rsidR="000E5535" w:rsidRPr="00BC7AB7" w:rsidRDefault="000E5535" w:rsidP="00BC7AB7">
      <w:pPr>
        <w:ind w:left="567" w:right="618"/>
        <w:jc w:val="both"/>
        <w:rPr>
          <w:rFonts w:ascii="Palatino Linotype" w:hAnsi="Palatino Linotype"/>
          <w:i/>
          <w:sz w:val="22"/>
          <w:szCs w:val="22"/>
        </w:rPr>
      </w:pPr>
      <w:r w:rsidRPr="00BC7AB7">
        <w:rPr>
          <w:rFonts w:ascii="Palatino Linotype" w:hAnsi="Palatino Linotype"/>
          <w:b/>
          <w:i/>
          <w:sz w:val="22"/>
          <w:szCs w:val="22"/>
        </w:rPr>
        <w:t>Artículo 51</w:t>
      </w:r>
      <w:r w:rsidRPr="00BC7AB7">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19B7A0F" w14:textId="77777777" w:rsidR="000E5535" w:rsidRPr="00BC7AB7" w:rsidRDefault="000E5535" w:rsidP="00BC7AB7">
      <w:pPr>
        <w:ind w:left="567" w:right="618"/>
        <w:jc w:val="both"/>
        <w:rPr>
          <w:rFonts w:ascii="Palatino Linotype" w:hAnsi="Palatino Linotype"/>
          <w:i/>
          <w:sz w:val="22"/>
          <w:szCs w:val="22"/>
        </w:rPr>
      </w:pPr>
      <w:r w:rsidRPr="00BC7AB7">
        <w:rPr>
          <w:rFonts w:ascii="Palatino Linotype" w:hAnsi="Palatino Linotype"/>
          <w:b/>
          <w:i/>
          <w:sz w:val="22"/>
          <w:szCs w:val="22"/>
        </w:rPr>
        <w:t>Artículo 53</w:t>
      </w:r>
      <w:r w:rsidRPr="00BC7AB7">
        <w:rPr>
          <w:rFonts w:ascii="Palatino Linotype" w:hAnsi="Palatino Linotype"/>
          <w:i/>
          <w:sz w:val="22"/>
          <w:szCs w:val="22"/>
        </w:rPr>
        <w:t>. Las Unidades de Transparencia tendrán las siguientes funciones:</w:t>
      </w:r>
    </w:p>
    <w:p w14:paraId="74A6862F" w14:textId="77777777" w:rsidR="000E5535" w:rsidRPr="00BC7AB7" w:rsidRDefault="000E5535" w:rsidP="00BC7AB7">
      <w:pPr>
        <w:ind w:left="567" w:right="618"/>
        <w:jc w:val="both"/>
        <w:rPr>
          <w:rFonts w:ascii="Palatino Linotype" w:hAnsi="Palatino Linotype"/>
          <w:i/>
          <w:sz w:val="22"/>
          <w:szCs w:val="22"/>
        </w:rPr>
      </w:pPr>
      <w:r w:rsidRPr="00BC7AB7">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3376B947" w14:textId="77777777" w:rsidR="000E5535" w:rsidRPr="00BC7AB7" w:rsidRDefault="000E5535" w:rsidP="00BC7AB7">
      <w:pPr>
        <w:ind w:left="567" w:right="618"/>
        <w:jc w:val="both"/>
        <w:rPr>
          <w:rFonts w:ascii="Palatino Linotype" w:hAnsi="Palatino Linotype"/>
          <w:b/>
          <w:i/>
          <w:sz w:val="22"/>
          <w:szCs w:val="22"/>
        </w:rPr>
      </w:pPr>
      <w:r w:rsidRPr="00BC7AB7">
        <w:rPr>
          <w:rFonts w:ascii="Palatino Linotype" w:hAnsi="Palatino Linotype"/>
          <w:b/>
          <w:i/>
          <w:sz w:val="22"/>
          <w:szCs w:val="22"/>
        </w:rPr>
        <w:lastRenderedPageBreak/>
        <w:t xml:space="preserve">II. Recibir, </w:t>
      </w:r>
      <w:r w:rsidRPr="00BC7AB7">
        <w:rPr>
          <w:rFonts w:ascii="Palatino Linotype" w:hAnsi="Palatino Linotype"/>
          <w:b/>
          <w:i/>
          <w:sz w:val="22"/>
          <w:szCs w:val="22"/>
          <w:u w:val="single"/>
        </w:rPr>
        <w:t>tramitar</w:t>
      </w:r>
      <w:r w:rsidRPr="00BC7AB7">
        <w:rPr>
          <w:rFonts w:ascii="Palatino Linotype" w:hAnsi="Palatino Linotype"/>
          <w:b/>
          <w:i/>
          <w:sz w:val="22"/>
          <w:szCs w:val="22"/>
        </w:rPr>
        <w:t xml:space="preserve"> y dar respuesta a las solicitudes de acceso a la información;</w:t>
      </w:r>
    </w:p>
    <w:p w14:paraId="6CAEAA8A" w14:textId="77777777" w:rsidR="000E5535" w:rsidRPr="00BC7AB7" w:rsidRDefault="000E5535" w:rsidP="00BC7AB7">
      <w:pPr>
        <w:ind w:left="567" w:right="618"/>
        <w:jc w:val="both"/>
        <w:rPr>
          <w:rFonts w:ascii="Palatino Linotype" w:hAnsi="Palatino Linotype"/>
          <w:i/>
          <w:sz w:val="22"/>
          <w:szCs w:val="22"/>
        </w:rPr>
      </w:pPr>
      <w:r w:rsidRPr="00BC7AB7">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14:paraId="03D1507F" w14:textId="77777777" w:rsidR="000E5535" w:rsidRPr="00BC7AB7" w:rsidRDefault="000E5535" w:rsidP="00BC7AB7">
      <w:pPr>
        <w:ind w:left="567" w:right="618"/>
        <w:jc w:val="both"/>
        <w:rPr>
          <w:rFonts w:ascii="Palatino Linotype" w:hAnsi="Palatino Linotype"/>
          <w:i/>
          <w:sz w:val="22"/>
          <w:szCs w:val="22"/>
        </w:rPr>
      </w:pPr>
      <w:r w:rsidRPr="00BC7AB7">
        <w:rPr>
          <w:rFonts w:ascii="Palatino Linotype" w:hAnsi="Palatino Linotype"/>
          <w:i/>
          <w:sz w:val="22"/>
          <w:szCs w:val="22"/>
        </w:rPr>
        <w:t>IV. Realizar, con efectividad, los trámites internos necesarios para la atención de las solicitudes de acceso a la información;</w:t>
      </w:r>
    </w:p>
    <w:p w14:paraId="1009BC08" w14:textId="77777777" w:rsidR="000E5535" w:rsidRPr="00BC7AB7" w:rsidRDefault="000E5535" w:rsidP="00BC7AB7">
      <w:pPr>
        <w:ind w:left="567" w:right="618"/>
        <w:jc w:val="both"/>
        <w:rPr>
          <w:rFonts w:ascii="Palatino Linotype" w:hAnsi="Palatino Linotype"/>
          <w:i/>
          <w:sz w:val="22"/>
          <w:szCs w:val="22"/>
        </w:rPr>
      </w:pPr>
      <w:r w:rsidRPr="00BC7AB7">
        <w:rPr>
          <w:rFonts w:ascii="Palatino Linotype" w:hAnsi="Palatino Linotype"/>
          <w:i/>
          <w:sz w:val="22"/>
          <w:szCs w:val="22"/>
        </w:rPr>
        <w:t>V. Entregar, en su caso, a los particulares la información solicitada;</w:t>
      </w:r>
    </w:p>
    <w:p w14:paraId="607F329B" w14:textId="77777777" w:rsidR="000E5535" w:rsidRPr="00BC7AB7" w:rsidRDefault="000E5535" w:rsidP="00BC7AB7">
      <w:pPr>
        <w:ind w:left="567" w:right="618"/>
        <w:jc w:val="both"/>
        <w:rPr>
          <w:rFonts w:ascii="Palatino Linotype" w:hAnsi="Palatino Linotype"/>
          <w:i/>
          <w:sz w:val="22"/>
          <w:szCs w:val="22"/>
        </w:rPr>
      </w:pPr>
      <w:r w:rsidRPr="00BC7AB7">
        <w:rPr>
          <w:rFonts w:ascii="Palatino Linotype" w:hAnsi="Palatino Linotype"/>
          <w:i/>
          <w:sz w:val="22"/>
          <w:szCs w:val="22"/>
        </w:rPr>
        <w:t>VI. Efectuar las notificaciones a los solicitantes;</w:t>
      </w:r>
    </w:p>
    <w:p w14:paraId="0AC54AE4" w14:textId="77777777" w:rsidR="000E5535" w:rsidRPr="00BC7AB7" w:rsidRDefault="000E5535" w:rsidP="00BC7AB7">
      <w:pPr>
        <w:ind w:left="567" w:right="618"/>
        <w:jc w:val="both"/>
        <w:rPr>
          <w:rFonts w:ascii="Palatino Linotype" w:hAnsi="Palatino Linotype"/>
          <w:i/>
          <w:sz w:val="22"/>
          <w:szCs w:val="22"/>
        </w:rPr>
      </w:pPr>
      <w:r w:rsidRPr="00BC7AB7">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14:paraId="4DD6B37E" w14:textId="77777777" w:rsidR="000E5535" w:rsidRPr="00BC7AB7" w:rsidRDefault="000E5535" w:rsidP="00BC7AB7">
      <w:pPr>
        <w:ind w:left="567" w:right="618"/>
        <w:jc w:val="both"/>
        <w:rPr>
          <w:rFonts w:ascii="Palatino Linotype" w:hAnsi="Palatino Linotype"/>
          <w:i/>
          <w:sz w:val="22"/>
          <w:szCs w:val="22"/>
        </w:rPr>
      </w:pPr>
      <w:r w:rsidRPr="00BC7AB7">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40B0B81F" w14:textId="77777777" w:rsidR="000E5535" w:rsidRPr="00BC7AB7" w:rsidRDefault="000E5535" w:rsidP="00BC7AB7">
      <w:pPr>
        <w:ind w:left="567" w:right="618"/>
        <w:jc w:val="both"/>
        <w:rPr>
          <w:rFonts w:ascii="Palatino Linotype" w:hAnsi="Palatino Linotype"/>
          <w:i/>
          <w:sz w:val="22"/>
          <w:szCs w:val="22"/>
        </w:rPr>
      </w:pPr>
      <w:r w:rsidRPr="00BC7AB7">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569464D0" w14:textId="77777777" w:rsidR="000E5535" w:rsidRPr="00BC7AB7" w:rsidRDefault="000E5535" w:rsidP="00BC7AB7">
      <w:pPr>
        <w:ind w:left="567" w:right="618"/>
        <w:jc w:val="both"/>
        <w:rPr>
          <w:rFonts w:ascii="Palatino Linotype" w:hAnsi="Palatino Linotype"/>
          <w:i/>
          <w:sz w:val="22"/>
          <w:szCs w:val="22"/>
        </w:rPr>
      </w:pPr>
      <w:r w:rsidRPr="00BC7AB7">
        <w:rPr>
          <w:rFonts w:ascii="Palatino Linotype" w:hAnsi="Palatino Linotype"/>
          <w:i/>
          <w:sz w:val="22"/>
          <w:szCs w:val="22"/>
        </w:rPr>
        <w:t>X. Presentar ante el Comité, el proyecto de clasificación de información;</w:t>
      </w:r>
    </w:p>
    <w:p w14:paraId="15EC5A74" w14:textId="77777777" w:rsidR="000E5535" w:rsidRPr="00BC7AB7" w:rsidRDefault="000E5535" w:rsidP="00BC7AB7">
      <w:pPr>
        <w:ind w:left="567" w:right="618"/>
        <w:jc w:val="both"/>
        <w:rPr>
          <w:rFonts w:ascii="Palatino Linotype" w:hAnsi="Palatino Linotype"/>
          <w:i/>
          <w:sz w:val="22"/>
          <w:szCs w:val="22"/>
        </w:rPr>
      </w:pPr>
      <w:r w:rsidRPr="00BC7AB7">
        <w:rPr>
          <w:rFonts w:ascii="Palatino Linotype" w:hAnsi="Palatino Linotype"/>
          <w:i/>
          <w:sz w:val="22"/>
          <w:szCs w:val="22"/>
        </w:rPr>
        <w:t>XI. Promover e implementar políticas de transparencia proactiva procurando su accesibilidad;</w:t>
      </w:r>
    </w:p>
    <w:p w14:paraId="2756D448" w14:textId="77777777" w:rsidR="000E5535" w:rsidRPr="00BC7AB7" w:rsidRDefault="000E5535" w:rsidP="00BC7AB7">
      <w:pPr>
        <w:ind w:left="567" w:right="618"/>
        <w:jc w:val="both"/>
        <w:rPr>
          <w:rFonts w:ascii="Palatino Linotype" w:hAnsi="Palatino Linotype"/>
          <w:i/>
          <w:sz w:val="22"/>
          <w:szCs w:val="22"/>
        </w:rPr>
      </w:pPr>
      <w:r w:rsidRPr="00BC7AB7">
        <w:rPr>
          <w:rFonts w:ascii="Palatino Linotype" w:hAnsi="Palatino Linotype"/>
          <w:i/>
          <w:sz w:val="22"/>
          <w:szCs w:val="22"/>
        </w:rPr>
        <w:t>XII. Fomentar la transparencia y accesibilidad al interior del sujeto obligado;</w:t>
      </w:r>
    </w:p>
    <w:p w14:paraId="491A9437" w14:textId="77777777" w:rsidR="000E5535" w:rsidRPr="00BC7AB7" w:rsidRDefault="000E5535" w:rsidP="00BC7AB7">
      <w:pPr>
        <w:ind w:left="567" w:right="618"/>
        <w:jc w:val="both"/>
        <w:rPr>
          <w:rFonts w:ascii="Palatino Linotype" w:hAnsi="Palatino Linotype"/>
          <w:i/>
          <w:sz w:val="22"/>
          <w:szCs w:val="22"/>
        </w:rPr>
      </w:pPr>
      <w:r w:rsidRPr="00BC7AB7">
        <w:rPr>
          <w:rFonts w:ascii="Palatino Linotype" w:hAnsi="Palatino Linotype"/>
          <w:i/>
          <w:sz w:val="22"/>
          <w:szCs w:val="22"/>
        </w:rPr>
        <w:t>XIII. Hacer del conocimiento de la instancia competente la probable responsabilidad por el incumplimiento de las obligaciones previstas en la presente Ley; y</w:t>
      </w:r>
    </w:p>
    <w:p w14:paraId="1BB4D574" w14:textId="77777777" w:rsidR="000E5535" w:rsidRPr="00BC7AB7" w:rsidRDefault="000E5535" w:rsidP="00BC7AB7">
      <w:pPr>
        <w:ind w:left="567" w:right="618"/>
        <w:jc w:val="both"/>
        <w:rPr>
          <w:rFonts w:ascii="Palatino Linotype" w:hAnsi="Palatino Linotype"/>
          <w:i/>
          <w:sz w:val="22"/>
          <w:szCs w:val="22"/>
        </w:rPr>
      </w:pPr>
      <w:r w:rsidRPr="00BC7AB7">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036D83F5" w14:textId="77777777" w:rsidR="000E5535" w:rsidRPr="00BC7AB7" w:rsidRDefault="000E5535" w:rsidP="00BC7AB7">
      <w:pPr>
        <w:ind w:left="567" w:right="618"/>
        <w:jc w:val="both"/>
        <w:rPr>
          <w:rFonts w:ascii="Palatino Linotype" w:hAnsi="Palatino Linotype"/>
          <w:i/>
          <w:sz w:val="22"/>
          <w:szCs w:val="22"/>
        </w:rPr>
      </w:pPr>
      <w:r w:rsidRPr="00BC7AB7">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1B6C060E" w14:textId="77777777" w:rsidR="000E5535" w:rsidRPr="00BC7AB7" w:rsidRDefault="000E5535" w:rsidP="00BC7AB7">
      <w:pPr>
        <w:ind w:left="567" w:right="618"/>
        <w:jc w:val="both"/>
        <w:rPr>
          <w:rFonts w:ascii="Palatino Linotype" w:hAnsi="Palatino Linotype"/>
          <w:i/>
          <w:sz w:val="22"/>
          <w:szCs w:val="22"/>
        </w:rPr>
      </w:pPr>
      <w:r w:rsidRPr="00BC7AB7">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1A30F578" w14:textId="77777777" w:rsidR="000E5535" w:rsidRPr="00BC7AB7" w:rsidRDefault="000E5535" w:rsidP="00BC7AB7">
      <w:pPr>
        <w:ind w:left="567" w:right="616"/>
        <w:jc w:val="both"/>
        <w:rPr>
          <w:rFonts w:ascii="Palatino Linotype" w:hAnsi="Palatino Linotype" w:cs="Arial"/>
          <w:i/>
          <w:sz w:val="22"/>
          <w:szCs w:val="22"/>
        </w:rPr>
      </w:pPr>
      <w:r w:rsidRPr="00BC7AB7">
        <w:rPr>
          <w:rFonts w:ascii="Palatino Linotype" w:hAnsi="Palatino Linotype" w:cs="Arial"/>
          <w:b/>
          <w:i/>
          <w:sz w:val="22"/>
          <w:szCs w:val="22"/>
        </w:rPr>
        <w:t>Artículo 59</w:t>
      </w:r>
      <w:r w:rsidRPr="00BC7AB7">
        <w:rPr>
          <w:rFonts w:ascii="Palatino Linotype" w:hAnsi="Palatino Linotype" w:cs="Arial"/>
          <w:i/>
          <w:sz w:val="22"/>
          <w:szCs w:val="22"/>
        </w:rPr>
        <w:t xml:space="preserve">. </w:t>
      </w:r>
      <w:r w:rsidRPr="00BC7AB7">
        <w:rPr>
          <w:rFonts w:ascii="Palatino Linotype" w:hAnsi="Palatino Linotype" w:cs="Arial"/>
          <w:b/>
          <w:i/>
          <w:sz w:val="22"/>
          <w:szCs w:val="22"/>
          <w:u w:val="single"/>
        </w:rPr>
        <w:t>Los servidores públicos habilitados tendrán las funciones siguientes</w:t>
      </w:r>
      <w:r w:rsidRPr="00BC7AB7">
        <w:rPr>
          <w:rFonts w:ascii="Palatino Linotype" w:hAnsi="Palatino Linotype" w:cs="Arial"/>
          <w:i/>
          <w:sz w:val="22"/>
          <w:szCs w:val="22"/>
        </w:rPr>
        <w:t xml:space="preserve">: </w:t>
      </w:r>
    </w:p>
    <w:p w14:paraId="6345C0C7" w14:textId="77777777" w:rsidR="000E5535" w:rsidRPr="00BC7AB7" w:rsidRDefault="000E5535" w:rsidP="00BC7AB7">
      <w:pPr>
        <w:ind w:left="567" w:right="616"/>
        <w:jc w:val="both"/>
        <w:rPr>
          <w:rFonts w:ascii="Palatino Linotype" w:hAnsi="Palatino Linotype" w:cs="Arial"/>
          <w:i/>
          <w:sz w:val="22"/>
          <w:szCs w:val="22"/>
        </w:rPr>
      </w:pPr>
      <w:r w:rsidRPr="00BC7AB7">
        <w:rPr>
          <w:rFonts w:ascii="Palatino Linotype" w:hAnsi="Palatino Linotype" w:cs="Arial"/>
          <w:b/>
          <w:i/>
          <w:sz w:val="22"/>
          <w:szCs w:val="22"/>
        </w:rPr>
        <w:lastRenderedPageBreak/>
        <w:t xml:space="preserve">I. </w:t>
      </w:r>
      <w:r w:rsidRPr="00BC7AB7">
        <w:rPr>
          <w:rFonts w:ascii="Palatino Linotype" w:hAnsi="Palatino Linotype" w:cs="Arial"/>
          <w:b/>
          <w:i/>
          <w:sz w:val="22"/>
          <w:szCs w:val="22"/>
          <w:u w:val="single"/>
        </w:rPr>
        <w:t>Localizar la información que le solicite la Unidad de Transparencia</w:t>
      </w:r>
      <w:r w:rsidRPr="00BC7AB7">
        <w:rPr>
          <w:rFonts w:ascii="Palatino Linotype" w:hAnsi="Palatino Linotype" w:cs="Arial"/>
          <w:i/>
          <w:sz w:val="22"/>
          <w:szCs w:val="22"/>
        </w:rPr>
        <w:t xml:space="preserve">; </w:t>
      </w:r>
    </w:p>
    <w:p w14:paraId="06017760" w14:textId="77777777" w:rsidR="000E5535" w:rsidRPr="00BC7AB7" w:rsidRDefault="000E5535" w:rsidP="00BC7AB7">
      <w:pPr>
        <w:ind w:left="567" w:right="616"/>
        <w:jc w:val="both"/>
        <w:rPr>
          <w:rFonts w:ascii="Palatino Linotype" w:hAnsi="Palatino Linotype" w:cs="Arial"/>
          <w:b/>
          <w:i/>
          <w:sz w:val="22"/>
          <w:szCs w:val="22"/>
        </w:rPr>
      </w:pPr>
      <w:r w:rsidRPr="00BC7AB7">
        <w:rPr>
          <w:rFonts w:ascii="Palatino Linotype" w:hAnsi="Palatino Linotype" w:cs="Arial"/>
          <w:b/>
          <w:i/>
          <w:sz w:val="22"/>
          <w:szCs w:val="22"/>
        </w:rPr>
        <w:t xml:space="preserve">II. </w:t>
      </w:r>
      <w:r w:rsidRPr="00BC7AB7">
        <w:rPr>
          <w:rFonts w:ascii="Palatino Linotype" w:hAnsi="Palatino Linotype" w:cs="Arial"/>
          <w:b/>
          <w:i/>
          <w:sz w:val="22"/>
          <w:szCs w:val="22"/>
          <w:u w:val="single"/>
        </w:rPr>
        <w:t>Proporcionar la información que obre en los archivos y que le sea solicitada por la Unidad de Transparencia</w:t>
      </w:r>
      <w:r w:rsidRPr="00BC7AB7">
        <w:rPr>
          <w:rFonts w:ascii="Palatino Linotype" w:hAnsi="Palatino Linotype" w:cs="Arial"/>
          <w:b/>
          <w:i/>
          <w:sz w:val="22"/>
          <w:szCs w:val="22"/>
        </w:rPr>
        <w:t xml:space="preserve">; </w:t>
      </w:r>
    </w:p>
    <w:p w14:paraId="014D52A1" w14:textId="77777777" w:rsidR="000E5535" w:rsidRPr="00BC7AB7" w:rsidRDefault="000E5535" w:rsidP="00BC7AB7">
      <w:pPr>
        <w:ind w:left="567" w:right="616"/>
        <w:jc w:val="both"/>
        <w:rPr>
          <w:rFonts w:ascii="Palatino Linotype" w:hAnsi="Palatino Linotype" w:cs="Arial"/>
          <w:b/>
          <w:i/>
          <w:sz w:val="22"/>
          <w:szCs w:val="22"/>
        </w:rPr>
      </w:pPr>
      <w:r w:rsidRPr="00BC7AB7">
        <w:rPr>
          <w:rFonts w:ascii="Palatino Linotype" w:hAnsi="Palatino Linotype" w:cs="Arial"/>
          <w:b/>
          <w:i/>
          <w:sz w:val="22"/>
          <w:szCs w:val="22"/>
        </w:rPr>
        <w:t xml:space="preserve">III. </w:t>
      </w:r>
      <w:r w:rsidRPr="00BC7AB7">
        <w:rPr>
          <w:rFonts w:ascii="Palatino Linotype" w:hAnsi="Palatino Linotype" w:cs="Arial"/>
          <w:b/>
          <w:i/>
          <w:sz w:val="22"/>
          <w:szCs w:val="22"/>
          <w:u w:val="single"/>
        </w:rPr>
        <w:t>Apoyar a la Unidad de Transparencia en lo que esta le solicite para el cumplimiento de sus funciones</w:t>
      </w:r>
      <w:r w:rsidRPr="00BC7AB7">
        <w:rPr>
          <w:rFonts w:ascii="Palatino Linotype" w:hAnsi="Palatino Linotype" w:cs="Arial"/>
          <w:b/>
          <w:i/>
          <w:sz w:val="22"/>
          <w:szCs w:val="22"/>
        </w:rPr>
        <w:t xml:space="preserve">; </w:t>
      </w:r>
    </w:p>
    <w:p w14:paraId="0E67992C" w14:textId="77777777" w:rsidR="000E5535" w:rsidRPr="00BC7AB7" w:rsidRDefault="000E5535" w:rsidP="00BC7AB7">
      <w:pPr>
        <w:ind w:left="567" w:right="616"/>
        <w:jc w:val="both"/>
        <w:rPr>
          <w:rFonts w:ascii="Palatino Linotype" w:hAnsi="Palatino Linotype" w:cs="Arial"/>
          <w:b/>
          <w:i/>
          <w:sz w:val="22"/>
          <w:szCs w:val="22"/>
        </w:rPr>
      </w:pPr>
      <w:r w:rsidRPr="00BC7AB7">
        <w:rPr>
          <w:rFonts w:ascii="Palatino Linotype" w:hAnsi="Palatino Linotype" w:cs="Arial"/>
          <w:b/>
          <w:i/>
          <w:sz w:val="22"/>
          <w:szCs w:val="22"/>
        </w:rPr>
        <w:t>…</w:t>
      </w:r>
      <w:r w:rsidRPr="00BC7AB7">
        <w:rPr>
          <w:rFonts w:ascii="Palatino Linotype" w:hAnsi="Palatino Linotype" w:cs="Arial"/>
          <w:i/>
          <w:sz w:val="22"/>
          <w:szCs w:val="22"/>
        </w:rPr>
        <w:t>”</w:t>
      </w:r>
    </w:p>
    <w:p w14:paraId="376BE6AE" w14:textId="77777777" w:rsidR="000E5535" w:rsidRPr="00BC7AB7" w:rsidRDefault="000E5535" w:rsidP="00BC7AB7">
      <w:pPr>
        <w:ind w:left="567" w:right="616"/>
        <w:jc w:val="both"/>
        <w:rPr>
          <w:rFonts w:ascii="Palatino Linotype" w:hAnsi="Palatino Linotype" w:cs="Arial"/>
          <w:sz w:val="22"/>
          <w:szCs w:val="22"/>
        </w:rPr>
      </w:pPr>
      <w:r w:rsidRPr="00BC7AB7">
        <w:rPr>
          <w:rFonts w:ascii="Palatino Linotype" w:hAnsi="Palatino Linotype" w:cs="Arial"/>
          <w:sz w:val="22"/>
          <w:szCs w:val="22"/>
        </w:rPr>
        <w:t>(Énfasis añadido)</w:t>
      </w:r>
    </w:p>
    <w:p w14:paraId="417D814F" w14:textId="77777777" w:rsidR="000E5535" w:rsidRPr="00BC7AB7" w:rsidRDefault="000E5535" w:rsidP="00BC7AB7">
      <w:pPr>
        <w:spacing w:before="240" w:after="240" w:line="360" w:lineRule="auto"/>
        <w:jc w:val="both"/>
        <w:rPr>
          <w:rFonts w:ascii="Palatino Linotype" w:eastAsia="Calibri" w:hAnsi="Palatino Linotype"/>
        </w:rPr>
      </w:pPr>
      <w:r w:rsidRPr="00BC7AB7">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06D678A3" w14:textId="273DEA9D" w:rsidR="000E5535" w:rsidRPr="00BC7AB7" w:rsidRDefault="000E5535" w:rsidP="00BC7AB7">
      <w:pPr>
        <w:spacing w:before="240" w:after="240" w:line="360" w:lineRule="auto"/>
        <w:jc w:val="both"/>
        <w:rPr>
          <w:rFonts w:ascii="Palatino Linotype" w:eastAsia="Calibri" w:hAnsi="Palatino Linotype"/>
        </w:rPr>
      </w:pPr>
      <w:r w:rsidRPr="00BC7AB7">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BC7AB7">
        <w:rPr>
          <w:rFonts w:ascii="Palatino Linotype" w:eastAsia="Calibri" w:hAnsi="Palatino Linotype"/>
          <w:b/>
        </w:rPr>
        <w:t>SUJETO OBLIGADO</w:t>
      </w:r>
      <w:r w:rsidRPr="00BC7AB7">
        <w:rPr>
          <w:rFonts w:ascii="Palatino Linotype" w:eastAsia="Calibri" w:hAnsi="Palatino Linotype"/>
        </w:rPr>
        <w:t xml:space="preserve">, es por ello que, debe turnar la solicitud al </w:t>
      </w:r>
      <w:r w:rsidR="000D43DC" w:rsidRPr="00BC7AB7">
        <w:rPr>
          <w:rFonts w:ascii="Palatino Linotype" w:eastAsia="Calibri" w:hAnsi="Palatino Linotype"/>
        </w:rPr>
        <w:t xml:space="preserve">o los </w:t>
      </w:r>
      <w:r w:rsidRPr="00BC7AB7">
        <w:rPr>
          <w:rFonts w:ascii="Palatino Linotype" w:eastAsia="Calibri" w:hAnsi="Palatino Linotype"/>
        </w:rPr>
        <w:t>servidor</w:t>
      </w:r>
      <w:r w:rsidR="000D43DC" w:rsidRPr="00BC7AB7">
        <w:rPr>
          <w:rFonts w:ascii="Palatino Linotype" w:eastAsia="Calibri" w:hAnsi="Palatino Linotype"/>
        </w:rPr>
        <w:t>es</w:t>
      </w:r>
      <w:r w:rsidRPr="00BC7AB7">
        <w:rPr>
          <w:rFonts w:ascii="Palatino Linotype" w:eastAsia="Calibri" w:hAnsi="Palatino Linotype"/>
        </w:rPr>
        <w:t xml:space="preserve"> público</w:t>
      </w:r>
      <w:r w:rsidR="000D43DC" w:rsidRPr="00BC7AB7">
        <w:rPr>
          <w:rFonts w:ascii="Palatino Linotype" w:eastAsia="Calibri" w:hAnsi="Palatino Linotype"/>
        </w:rPr>
        <w:t>s</w:t>
      </w:r>
      <w:r w:rsidRPr="00BC7AB7">
        <w:rPr>
          <w:rFonts w:ascii="Palatino Linotype" w:eastAsia="Calibri" w:hAnsi="Palatino Linotype"/>
        </w:rPr>
        <w:t xml:space="preserve"> habilitado</w:t>
      </w:r>
      <w:r w:rsidR="000D43DC" w:rsidRPr="00BC7AB7">
        <w:rPr>
          <w:rFonts w:ascii="Palatino Linotype" w:eastAsia="Calibri" w:hAnsi="Palatino Linotype"/>
        </w:rPr>
        <w:t>s</w:t>
      </w:r>
      <w:r w:rsidRPr="00BC7AB7">
        <w:rPr>
          <w:rFonts w:ascii="Palatino Linotype" w:eastAsia="Calibri" w:hAnsi="Palatino Linotype"/>
        </w:rPr>
        <w:t xml:space="preserve"> que tiene</w:t>
      </w:r>
      <w:r w:rsidR="000D43DC" w:rsidRPr="00BC7AB7">
        <w:rPr>
          <w:rFonts w:ascii="Palatino Linotype" w:eastAsia="Calibri" w:hAnsi="Palatino Linotype"/>
        </w:rPr>
        <w:t>n</w:t>
      </w:r>
      <w:r w:rsidRPr="00BC7AB7">
        <w:rPr>
          <w:rFonts w:ascii="Palatino Linotype" w:eastAsia="Calibri" w:hAnsi="Palatino Linotype"/>
        </w:rPr>
        <w:t xml:space="preserve"> bajo su resguardo la misma. Los servidores públicos habilitados tienen como función, buscar, localizar y en su caso entregar la información solicitada.</w:t>
      </w:r>
    </w:p>
    <w:p w14:paraId="6CDEBCE2" w14:textId="77777777" w:rsidR="000E5535" w:rsidRPr="00BC7AB7" w:rsidRDefault="000E5535" w:rsidP="00BC7AB7">
      <w:pPr>
        <w:spacing w:before="240" w:after="240" w:line="360" w:lineRule="auto"/>
        <w:jc w:val="both"/>
        <w:rPr>
          <w:rFonts w:ascii="Palatino Linotype" w:eastAsia="Calibri" w:hAnsi="Palatino Linotype"/>
        </w:rPr>
      </w:pPr>
      <w:r w:rsidRPr="00BC7AB7">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BC7AB7">
        <w:rPr>
          <w:rFonts w:ascii="Palatino Linotype" w:eastAsia="Calibri" w:hAnsi="Palatino Linotype"/>
          <w:b/>
        </w:rPr>
        <w:t>con el objeto de que se realice una búsqueda exhaustiva y razonable de la información solicitada</w:t>
      </w:r>
      <w:r w:rsidRPr="00BC7AB7">
        <w:rPr>
          <w:rFonts w:ascii="Palatino Linotype" w:eastAsia="Calibri" w:hAnsi="Palatino Linotype"/>
        </w:rPr>
        <w:t>.</w:t>
      </w:r>
    </w:p>
    <w:p w14:paraId="4267053B" w14:textId="77777777" w:rsidR="000D43DC" w:rsidRPr="00BC7AB7" w:rsidRDefault="000E5535" w:rsidP="00BC7AB7">
      <w:pPr>
        <w:spacing w:before="100" w:beforeAutospacing="1" w:after="100" w:afterAutospacing="1" w:line="360" w:lineRule="auto"/>
        <w:jc w:val="both"/>
        <w:rPr>
          <w:rFonts w:ascii="Palatino Linotype" w:hAnsi="Palatino Linotype" w:cs="Arial"/>
          <w:b/>
        </w:rPr>
      </w:pPr>
      <w:r w:rsidRPr="00BC7AB7">
        <w:rPr>
          <w:rFonts w:ascii="Palatino Linotype" w:hAnsi="Palatino Linotype" w:cs="Arial"/>
        </w:rPr>
        <w:lastRenderedPageBreak/>
        <w:t xml:space="preserve">Así, respecto de la información solicitada, se advierte que el Titular de la Unidad de Transparencia del </w:t>
      </w:r>
      <w:r w:rsidRPr="00BC7AB7">
        <w:rPr>
          <w:rFonts w:ascii="Palatino Linotype" w:hAnsi="Palatino Linotype" w:cs="Arial"/>
          <w:b/>
        </w:rPr>
        <w:t>SUJETO OBLIGADO</w:t>
      </w:r>
      <w:r w:rsidRPr="00BC7AB7">
        <w:rPr>
          <w:rFonts w:ascii="Palatino Linotype" w:hAnsi="Palatino Linotype" w:cs="Arial"/>
        </w:rPr>
        <w:t xml:space="preserve">, en términos del artículo </w:t>
      </w:r>
      <w:r w:rsidRPr="00BC7AB7">
        <w:rPr>
          <w:rFonts w:ascii="Palatino Linotype" w:hAnsi="Palatino Linotype" w:cs="Arial"/>
          <w:lang w:val="es-ES_tradnl"/>
        </w:rPr>
        <w:t>162 de la Ley de Transparencia y Acceso a la Información Pública del Estado de México y Municipios</w:t>
      </w:r>
      <w:r w:rsidRPr="00BC7AB7">
        <w:rPr>
          <w:rFonts w:ascii="Palatino Linotype" w:hAnsi="Palatino Linotype" w:cs="Arial"/>
        </w:rPr>
        <w:t xml:space="preserve">, debió solicitar la información requerida, a </w:t>
      </w:r>
      <w:r w:rsidR="000D43DC" w:rsidRPr="00BC7AB7">
        <w:rPr>
          <w:rFonts w:ascii="Palatino Linotype" w:hAnsi="Palatino Linotype" w:cs="Arial"/>
        </w:rPr>
        <w:t>sus</w:t>
      </w:r>
      <w:r w:rsidRPr="00BC7AB7">
        <w:rPr>
          <w:rFonts w:ascii="Palatino Linotype" w:hAnsi="Palatino Linotype" w:cs="Arial"/>
        </w:rPr>
        <w:t xml:space="preserve"> área</w:t>
      </w:r>
      <w:r w:rsidR="000D43DC" w:rsidRPr="00BC7AB7">
        <w:rPr>
          <w:rFonts w:ascii="Palatino Linotype" w:hAnsi="Palatino Linotype" w:cs="Arial"/>
        </w:rPr>
        <w:t>s competentes</w:t>
      </w:r>
      <w:r w:rsidRPr="00BC7AB7">
        <w:rPr>
          <w:rFonts w:ascii="Palatino Linotype" w:hAnsi="Palatino Linotype" w:cs="Arial"/>
        </w:rPr>
        <w:t xml:space="preserve">; sin embargo, </w:t>
      </w:r>
      <w:r w:rsidR="000D43DC" w:rsidRPr="00BC7AB7">
        <w:rPr>
          <w:rFonts w:ascii="Palatino Linotype" w:hAnsi="Palatino Linotype" w:cs="Arial"/>
        </w:rPr>
        <w:t xml:space="preserve">al no haberse acreditado ese </w:t>
      </w:r>
      <w:r w:rsidRPr="00BC7AB7">
        <w:rPr>
          <w:rFonts w:ascii="Palatino Linotype" w:hAnsi="Palatino Linotype" w:cs="Arial"/>
        </w:rPr>
        <w:t>requerimiento de información</w:t>
      </w:r>
      <w:r w:rsidR="000D43DC" w:rsidRPr="00BC7AB7">
        <w:rPr>
          <w:rFonts w:ascii="Palatino Linotype" w:hAnsi="Palatino Linotype" w:cs="Arial"/>
        </w:rPr>
        <w:t>,</w:t>
      </w:r>
      <w:r w:rsidRPr="00BC7AB7">
        <w:rPr>
          <w:rFonts w:ascii="Palatino Linotype" w:hAnsi="Palatino Linotype" w:cs="Arial"/>
        </w:rPr>
        <w:t xml:space="preserve"> es que la respuesta otorgada por </w:t>
      </w:r>
      <w:r w:rsidR="000D43DC" w:rsidRPr="00BC7AB7">
        <w:rPr>
          <w:rFonts w:ascii="Palatino Linotype" w:hAnsi="Palatino Linotype" w:cs="Arial"/>
        </w:rPr>
        <w:t>el</w:t>
      </w:r>
      <w:r w:rsidRPr="00BC7AB7">
        <w:rPr>
          <w:rFonts w:ascii="Palatino Linotype" w:hAnsi="Palatino Linotype" w:cs="Arial"/>
        </w:rPr>
        <w:t xml:space="preserve"> Titular de la Unidad de Transparencia carece de la certeza jurídica necesaria para poder satisfacer el derecho de acceso a la información del </w:t>
      </w:r>
      <w:r w:rsidRPr="00BC7AB7">
        <w:rPr>
          <w:rFonts w:ascii="Palatino Linotype" w:hAnsi="Palatino Linotype" w:cs="Arial"/>
          <w:b/>
        </w:rPr>
        <w:t>RECURRENTE.</w:t>
      </w:r>
    </w:p>
    <w:p w14:paraId="5DF0521C" w14:textId="5C14A5A0" w:rsidR="00F37B75" w:rsidRPr="00BC7AB7" w:rsidRDefault="00F37B75" w:rsidP="00BC7AB7">
      <w:pPr>
        <w:spacing w:after="160"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 xml:space="preserve">Acotado lo anterior, se tiene que </w:t>
      </w:r>
      <w:r w:rsidRPr="00BC7AB7">
        <w:rPr>
          <w:rFonts w:ascii="Palatino Linotype" w:eastAsia="Palatino Linotype" w:hAnsi="Palatino Linotype" w:cs="Palatino Linotype"/>
          <w:b/>
        </w:rPr>
        <w:t>EL SUJETO OBLIGADO</w:t>
      </w:r>
      <w:r w:rsidRPr="00BC7AB7">
        <w:rPr>
          <w:rFonts w:ascii="Palatino Linotype" w:eastAsia="Palatino Linotype" w:hAnsi="Palatino Linotype" w:cs="Palatino Linotype"/>
        </w:rPr>
        <w:t xml:space="preserve"> debió turnar las solicitudes a las unidades administrativas competentes, por lo que </w:t>
      </w:r>
      <w:r w:rsidRPr="00BC7AB7">
        <w:rPr>
          <w:rFonts w:ascii="Palatino Linotype" w:eastAsia="Calibri" w:hAnsi="Palatino Linotype"/>
          <w:szCs w:val="22"/>
          <w:lang w:eastAsia="en-US"/>
        </w:rPr>
        <w:t>consecuentemente</w:t>
      </w:r>
      <w:r w:rsidRPr="00BC7AB7">
        <w:rPr>
          <w:rFonts w:ascii="Palatino Linotype" w:eastAsia="Palatino Linotype" w:hAnsi="Palatino Linotype" w:cs="Palatino Linotype"/>
        </w:rPr>
        <w:t xml:space="preserve">, no se satisfizo en su totalidad el derecho de acceso el derecho de acceso a la información pública del </w:t>
      </w:r>
      <w:r w:rsidR="008504F0" w:rsidRPr="00BC7AB7">
        <w:rPr>
          <w:rFonts w:ascii="Palatino Linotype" w:eastAsia="Palatino Linotype" w:hAnsi="Palatino Linotype" w:cs="Palatino Linotype"/>
          <w:b/>
        </w:rPr>
        <w:t>RECURRENTE</w:t>
      </w:r>
      <w:r w:rsidRPr="00BC7AB7">
        <w:rPr>
          <w:rFonts w:ascii="Palatino Linotype" w:eastAsia="Palatino Linotype" w:hAnsi="Palatino Linotype" w:cs="Palatino Linotype"/>
        </w:rPr>
        <w:t>, al incumplir con el principio de exhaustividad, toda vez que no se advierte una correcta búsqueda exhaustiva y razonable de la información solicitada por el Particular, lo anterior es así, en razón de que como se verá en las próximas líneas argumentativas, para otorgar mayor certeza jurídica al particular de que se realizaron las gestiones necesarias para obtener la información, dichos requerimientos</w:t>
      </w:r>
      <w:r w:rsidR="008504F0" w:rsidRPr="00BC7AB7">
        <w:rPr>
          <w:rFonts w:ascii="Palatino Linotype" w:eastAsia="Palatino Linotype" w:hAnsi="Palatino Linotype" w:cs="Palatino Linotype"/>
        </w:rPr>
        <w:t xml:space="preserve"> de información</w:t>
      </w:r>
      <w:r w:rsidRPr="00BC7AB7">
        <w:rPr>
          <w:rFonts w:ascii="Palatino Linotype" w:eastAsia="Palatino Linotype" w:hAnsi="Palatino Linotype" w:cs="Palatino Linotype"/>
        </w:rPr>
        <w:t xml:space="preserve"> debieron turnarse </w:t>
      </w:r>
      <w:r w:rsidR="008504F0" w:rsidRPr="00BC7AB7">
        <w:rPr>
          <w:rFonts w:ascii="Palatino Linotype" w:eastAsia="Palatino Linotype" w:hAnsi="Palatino Linotype" w:cs="Palatino Linotype"/>
        </w:rPr>
        <w:t xml:space="preserve">de manera enunciativa más no limitativa </w:t>
      </w:r>
      <w:r w:rsidRPr="00BC7AB7">
        <w:rPr>
          <w:rFonts w:ascii="Palatino Linotype" w:eastAsia="Palatino Linotype" w:hAnsi="Palatino Linotype" w:cs="Palatino Linotype"/>
        </w:rPr>
        <w:t>a</w:t>
      </w:r>
      <w:r w:rsidR="008504F0" w:rsidRPr="00BC7AB7">
        <w:rPr>
          <w:rFonts w:ascii="Palatino Linotype" w:eastAsia="Palatino Linotype" w:hAnsi="Palatino Linotype" w:cs="Palatino Linotype"/>
        </w:rPr>
        <w:t xml:space="preserve"> la oficina del Abogado General, Departamento de Sistemas, Dirección de Administración y Finanzas y Subdirección de Servicios Administrativos, lo anterior de conformidad con lo señalado en el Manual General de Organización de la Universidad Tecnológica “Fidel Velázquez” el cual señala lo siguiente</w:t>
      </w:r>
      <w:r w:rsidRPr="00BC7AB7">
        <w:rPr>
          <w:rFonts w:ascii="Palatino Linotype" w:eastAsia="Palatino Linotype" w:hAnsi="Palatino Linotype" w:cs="Palatino Linotype"/>
        </w:rPr>
        <w:t xml:space="preserve">: </w:t>
      </w:r>
    </w:p>
    <w:p w14:paraId="66479DEF" w14:textId="3BAD5EDB" w:rsidR="008504F0" w:rsidRPr="00BC7AB7" w:rsidRDefault="008504F0" w:rsidP="00BC7AB7">
      <w:pPr>
        <w:ind w:left="851" w:right="902"/>
        <w:jc w:val="both"/>
        <w:rPr>
          <w:rFonts w:ascii="Palatino Linotype" w:eastAsia="Palatino Linotype" w:hAnsi="Palatino Linotype" w:cs="Palatino Linotype"/>
          <w:i/>
        </w:rPr>
      </w:pPr>
      <w:r w:rsidRPr="00BC7AB7">
        <w:rPr>
          <w:rFonts w:ascii="Palatino Linotype" w:eastAsia="Palatino Linotype" w:hAnsi="Palatino Linotype" w:cs="Palatino Linotype"/>
          <w:i/>
        </w:rPr>
        <w:t>“</w:t>
      </w:r>
      <w:r w:rsidRPr="00BC7AB7">
        <w:rPr>
          <w:rFonts w:ascii="Palatino Linotype" w:eastAsia="Palatino Linotype" w:hAnsi="Palatino Linotype" w:cs="Palatino Linotype"/>
          <w:b/>
          <w:i/>
          <w:u w:val="single"/>
        </w:rPr>
        <w:t>205H10100 ABOGADO GENERAL</w:t>
      </w:r>
    </w:p>
    <w:p w14:paraId="6482B636" w14:textId="77777777" w:rsidR="008504F0" w:rsidRPr="00BC7AB7" w:rsidRDefault="008504F0" w:rsidP="00BC7AB7">
      <w:pPr>
        <w:ind w:left="851" w:right="902"/>
        <w:jc w:val="both"/>
        <w:rPr>
          <w:rFonts w:ascii="Palatino Linotype" w:eastAsia="Palatino Linotype" w:hAnsi="Palatino Linotype" w:cs="Palatino Linotype"/>
          <w:i/>
        </w:rPr>
      </w:pPr>
      <w:r w:rsidRPr="00BC7AB7">
        <w:rPr>
          <w:rFonts w:ascii="Palatino Linotype" w:eastAsia="Palatino Linotype" w:hAnsi="Palatino Linotype" w:cs="Palatino Linotype"/>
          <w:i/>
        </w:rPr>
        <w:t>OBJETIVO:</w:t>
      </w:r>
    </w:p>
    <w:p w14:paraId="09D81732" w14:textId="3ADE869E" w:rsidR="008504F0" w:rsidRPr="00BC7AB7" w:rsidRDefault="008504F0" w:rsidP="00BC7AB7">
      <w:pPr>
        <w:ind w:left="851" w:right="902"/>
        <w:jc w:val="both"/>
        <w:rPr>
          <w:rFonts w:ascii="Palatino Linotype" w:eastAsia="Palatino Linotype" w:hAnsi="Palatino Linotype" w:cs="Palatino Linotype"/>
          <w:i/>
        </w:rPr>
      </w:pPr>
      <w:r w:rsidRPr="00BC7AB7">
        <w:rPr>
          <w:rFonts w:ascii="Palatino Linotype" w:eastAsia="Palatino Linotype" w:hAnsi="Palatino Linotype" w:cs="Palatino Linotype"/>
          <w:i/>
        </w:rPr>
        <w:lastRenderedPageBreak/>
        <w:t>Orientar y asesorar jurídicamente las actividades que sobre planeación, administración y control realiza la Universidad Tecnológica "Fidel Velázquez", así como formular, sistematizar y proponer los instrumentos jurídicos que al efecto se requieran, apegándose al marco estricto de la ley; y representar legalmente a la institución en los asuntos judiciales en los que intervenga.</w:t>
      </w:r>
    </w:p>
    <w:p w14:paraId="2EEC9026" w14:textId="32CE2F88" w:rsidR="008504F0" w:rsidRPr="00BC7AB7" w:rsidRDefault="008504F0" w:rsidP="00BC7AB7">
      <w:pPr>
        <w:ind w:left="851" w:right="902"/>
        <w:jc w:val="both"/>
        <w:rPr>
          <w:rFonts w:ascii="Palatino Linotype" w:eastAsia="Palatino Linotype" w:hAnsi="Palatino Linotype" w:cs="Palatino Linotype"/>
          <w:i/>
        </w:rPr>
      </w:pPr>
      <w:r w:rsidRPr="00BC7AB7">
        <w:rPr>
          <w:rFonts w:ascii="Palatino Linotype" w:eastAsia="Palatino Linotype" w:hAnsi="Palatino Linotype" w:cs="Palatino Linotype"/>
          <w:i/>
        </w:rPr>
        <w:t>…</w:t>
      </w:r>
    </w:p>
    <w:p w14:paraId="05DF305F" w14:textId="31A7CAD2" w:rsidR="008504F0" w:rsidRPr="00BC7AB7" w:rsidRDefault="008504F0" w:rsidP="00BC7AB7">
      <w:pPr>
        <w:pStyle w:val="Prrafodelista"/>
        <w:numPr>
          <w:ilvl w:val="0"/>
          <w:numId w:val="29"/>
        </w:numPr>
        <w:ind w:right="902"/>
        <w:jc w:val="both"/>
        <w:rPr>
          <w:rFonts w:ascii="Palatino Linotype" w:eastAsia="Palatino Linotype" w:hAnsi="Palatino Linotype" w:cs="Palatino Linotype"/>
          <w:b/>
          <w:i/>
        </w:rPr>
      </w:pPr>
      <w:r w:rsidRPr="00BC7AB7">
        <w:rPr>
          <w:rFonts w:ascii="Palatino Linotype" w:eastAsia="Palatino Linotype" w:hAnsi="Palatino Linotype" w:cs="Palatino Linotype"/>
          <w:b/>
          <w:i/>
          <w:u w:val="single"/>
        </w:rPr>
        <w:t>Colaborar en la toma de decisiones sobre aquellos aspectos relevantes de la operación de la Universidad y dar opinión acerca del contenido de convenios, licitaciones, contratos y todas aquellas transacciones significativas que representen ingresos o egresos</w:t>
      </w:r>
      <w:r w:rsidRPr="00BC7AB7">
        <w:rPr>
          <w:rFonts w:ascii="Palatino Linotype" w:eastAsia="Palatino Linotype" w:hAnsi="Palatino Linotype" w:cs="Palatino Linotype"/>
          <w:b/>
          <w:i/>
        </w:rPr>
        <w:t>.</w:t>
      </w:r>
    </w:p>
    <w:p w14:paraId="0D1C9842" w14:textId="77777777" w:rsidR="008504F0" w:rsidRPr="00BC7AB7" w:rsidRDefault="008504F0" w:rsidP="00BC7AB7">
      <w:pPr>
        <w:ind w:left="720" w:right="902"/>
        <w:jc w:val="both"/>
        <w:rPr>
          <w:rFonts w:ascii="Palatino Linotype" w:eastAsia="Palatino Linotype" w:hAnsi="Palatino Linotype" w:cs="Palatino Linotype"/>
          <w:b/>
          <w:i/>
        </w:rPr>
      </w:pPr>
    </w:p>
    <w:p w14:paraId="6DB89F53" w14:textId="77777777" w:rsidR="008504F0" w:rsidRPr="00BC7AB7" w:rsidRDefault="008504F0" w:rsidP="00BC7AB7">
      <w:pPr>
        <w:ind w:left="720" w:right="902"/>
        <w:jc w:val="both"/>
        <w:rPr>
          <w:rFonts w:ascii="Palatino Linotype" w:eastAsia="Palatino Linotype" w:hAnsi="Palatino Linotype" w:cs="Palatino Linotype"/>
          <w:b/>
          <w:i/>
          <w:u w:val="single"/>
        </w:rPr>
      </w:pPr>
      <w:r w:rsidRPr="00BC7AB7">
        <w:rPr>
          <w:rFonts w:ascii="Palatino Linotype" w:eastAsia="Palatino Linotype" w:hAnsi="Palatino Linotype" w:cs="Palatino Linotype"/>
          <w:b/>
          <w:i/>
          <w:u w:val="single"/>
        </w:rPr>
        <w:t>205H11002 DEPARTAMENTO DE SISTEMAS</w:t>
      </w:r>
    </w:p>
    <w:p w14:paraId="5EC51BAD" w14:textId="77777777" w:rsidR="008504F0" w:rsidRPr="00BC7AB7" w:rsidRDefault="008504F0" w:rsidP="00BC7AB7">
      <w:pPr>
        <w:ind w:left="720" w:right="902"/>
        <w:jc w:val="both"/>
        <w:rPr>
          <w:rFonts w:ascii="Palatino Linotype" w:eastAsia="Palatino Linotype" w:hAnsi="Palatino Linotype" w:cs="Palatino Linotype"/>
          <w:i/>
        </w:rPr>
      </w:pPr>
      <w:r w:rsidRPr="00BC7AB7">
        <w:rPr>
          <w:rFonts w:ascii="Palatino Linotype" w:eastAsia="Palatino Linotype" w:hAnsi="Palatino Linotype" w:cs="Palatino Linotype"/>
          <w:i/>
        </w:rPr>
        <w:t>OBJETIVO:</w:t>
      </w:r>
    </w:p>
    <w:p w14:paraId="1F22CFAE" w14:textId="4C9F5097" w:rsidR="008504F0" w:rsidRPr="00BC7AB7" w:rsidRDefault="008504F0" w:rsidP="00BC7AB7">
      <w:pPr>
        <w:ind w:left="720" w:right="902"/>
        <w:jc w:val="both"/>
        <w:rPr>
          <w:rFonts w:ascii="Palatino Linotype" w:eastAsia="Palatino Linotype" w:hAnsi="Palatino Linotype" w:cs="Palatino Linotype"/>
          <w:i/>
        </w:rPr>
      </w:pPr>
      <w:r w:rsidRPr="00BC7AB7">
        <w:rPr>
          <w:rFonts w:ascii="Palatino Linotype" w:eastAsia="Palatino Linotype" w:hAnsi="Palatino Linotype" w:cs="Palatino Linotype"/>
          <w:i/>
        </w:rPr>
        <w:t>Realizar y coordinar los programas de trabajo para la implementación de sistemas informáticos, el mantenimiento del equipo de cómputo y la infraestructura de telecomunicaciones.</w:t>
      </w:r>
    </w:p>
    <w:p w14:paraId="2B02506B" w14:textId="415C3D9E" w:rsidR="008504F0" w:rsidRPr="00BC7AB7" w:rsidRDefault="008504F0" w:rsidP="00BC7AB7">
      <w:pPr>
        <w:ind w:left="720" w:right="902"/>
        <w:jc w:val="both"/>
        <w:rPr>
          <w:rFonts w:ascii="Palatino Linotype" w:eastAsia="Palatino Linotype" w:hAnsi="Palatino Linotype" w:cs="Palatino Linotype"/>
          <w:i/>
        </w:rPr>
      </w:pPr>
      <w:r w:rsidRPr="00BC7AB7">
        <w:rPr>
          <w:rFonts w:ascii="Palatino Linotype" w:eastAsia="Palatino Linotype" w:hAnsi="Palatino Linotype" w:cs="Palatino Linotype"/>
          <w:i/>
        </w:rPr>
        <w:t>…</w:t>
      </w:r>
    </w:p>
    <w:p w14:paraId="16E39530" w14:textId="50CD01F9" w:rsidR="008504F0" w:rsidRPr="00BC7AB7" w:rsidRDefault="008504F0" w:rsidP="00BC7AB7">
      <w:pPr>
        <w:pStyle w:val="Prrafodelista"/>
        <w:numPr>
          <w:ilvl w:val="0"/>
          <w:numId w:val="29"/>
        </w:numPr>
        <w:ind w:right="902"/>
        <w:jc w:val="both"/>
        <w:rPr>
          <w:rFonts w:ascii="Palatino Linotype" w:eastAsia="Palatino Linotype" w:hAnsi="Palatino Linotype" w:cs="Palatino Linotype"/>
          <w:b/>
          <w:i/>
          <w:u w:val="single"/>
        </w:rPr>
      </w:pPr>
      <w:r w:rsidRPr="00BC7AB7">
        <w:rPr>
          <w:rFonts w:ascii="Palatino Linotype" w:eastAsia="Palatino Linotype" w:hAnsi="Palatino Linotype" w:cs="Palatino Linotype"/>
          <w:b/>
          <w:i/>
          <w:u w:val="single"/>
        </w:rPr>
        <w:t>Participar, como área técnica, en licitaciones y concursos para la adquisición de bienes o servicios de Tecnologías de la Información.</w:t>
      </w:r>
    </w:p>
    <w:p w14:paraId="4CD8C82C" w14:textId="77777777" w:rsidR="008504F0" w:rsidRPr="00BC7AB7" w:rsidRDefault="008504F0" w:rsidP="00BC7AB7">
      <w:pPr>
        <w:ind w:left="720" w:right="902"/>
        <w:jc w:val="both"/>
        <w:rPr>
          <w:rFonts w:ascii="Palatino Linotype" w:eastAsia="Palatino Linotype" w:hAnsi="Palatino Linotype" w:cs="Palatino Linotype"/>
          <w:i/>
        </w:rPr>
      </w:pPr>
    </w:p>
    <w:p w14:paraId="62BF2785" w14:textId="77777777" w:rsidR="008504F0" w:rsidRPr="00BC7AB7" w:rsidRDefault="008504F0" w:rsidP="00BC7AB7">
      <w:pPr>
        <w:ind w:left="720" w:right="902"/>
        <w:jc w:val="both"/>
        <w:rPr>
          <w:rFonts w:ascii="Palatino Linotype" w:eastAsia="Palatino Linotype" w:hAnsi="Palatino Linotype" w:cs="Palatino Linotype"/>
          <w:b/>
          <w:i/>
          <w:u w:val="single"/>
        </w:rPr>
      </w:pPr>
      <w:r w:rsidRPr="00BC7AB7">
        <w:rPr>
          <w:rFonts w:ascii="Palatino Linotype" w:eastAsia="Palatino Linotype" w:hAnsi="Palatino Linotype" w:cs="Palatino Linotype"/>
          <w:b/>
          <w:i/>
          <w:u w:val="single"/>
        </w:rPr>
        <w:t>205H12000 DIRECCIÓN DE ADMINISTRACIÓN Y FINANZAS</w:t>
      </w:r>
    </w:p>
    <w:p w14:paraId="5A5C0B81" w14:textId="77777777" w:rsidR="008504F0" w:rsidRPr="00BC7AB7" w:rsidRDefault="008504F0" w:rsidP="00BC7AB7">
      <w:pPr>
        <w:ind w:left="720" w:right="902"/>
        <w:jc w:val="both"/>
        <w:rPr>
          <w:rFonts w:ascii="Palatino Linotype" w:eastAsia="Palatino Linotype" w:hAnsi="Palatino Linotype" w:cs="Palatino Linotype"/>
          <w:i/>
        </w:rPr>
      </w:pPr>
      <w:r w:rsidRPr="00BC7AB7">
        <w:rPr>
          <w:rFonts w:ascii="Palatino Linotype" w:eastAsia="Palatino Linotype" w:hAnsi="Palatino Linotype" w:cs="Palatino Linotype"/>
          <w:i/>
        </w:rPr>
        <w:t>OBJETIVO:</w:t>
      </w:r>
    </w:p>
    <w:p w14:paraId="53A299ED" w14:textId="076C5548" w:rsidR="008504F0" w:rsidRPr="00BC7AB7" w:rsidRDefault="008504F0" w:rsidP="00BC7AB7">
      <w:pPr>
        <w:ind w:left="720" w:right="902"/>
        <w:jc w:val="both"/>
        <w:rPr>
          <w:rFonts w:ascii="Palatino Linotype" w:eastAsia="Palatino Linotype" w:hAnsi="Palatino Linotype" w:cs="Palatino Linotype"/>
          <w:i/>
        </w:rPr>
      </w:pPr>
      <w:r w:rsidRPr="00BC7AB7">
        <w:rPr>
          <w:rFonts w:ascii="Palatino Linotype" w:eastAsia="Palatino Linotype" w:hAnsi="Palatino Linotype" w:cs="Palatino Linotype"/>
          <w:i/>
        </w:rPr>
        <w:t>Administrar los recursos humanos, materiales, financieros, tecnológicos y de infraestructura de la Universidad, a través del establecimiento de lineamientos y estrategias institucionales.</w:t>
      </w:r>
    </w:p>
    <w:p w14:paraId="6A6AFFB2" w14:textId="6FEEF3B1" w:rsidR="000F297D" w:rsidRPr="00BC7AB7" w:rsidRDefault="000F297D" w:rsidP="00BC7AB7">
      <w:pPr>
        <w:ind w:left="720" w:right="902"/>
        <w:jc w:val="both"/>
        <w:rPr>
          <w:rFonts w:ascii="Palatino Linotype" w:eastAsia="Palatino Linotype" w:hAnsi="Palatino Linotype" w:cs="Palatino Linotype"/>
          <w:i/>
        </w:rPr>
      </w:pPr>
      <w:r w:rsidRPr="00BC7AB7">
        <w:rPr>
          <w:rFonts w:ascii="Palatino Linotype" w:eastAsia="Palatino Linotype" w:hAnsi="Palatino Linotype" w:cs="Palatino Linotype"/>
          <w:i/>
        </w:rPr>
        <w:t>…</w:t>
      </w:r>
    </w:p>
    <w:p w14:paraId="3D07C017" w14:textId="4057D731" w:rsidR="000F297D" w:rsidRPr="00BC7AB7" w:rsidRDefault="000F297D" w:rsidP="00BC7AB7">
      <w:pPr>
        <w:pStyle w:val="Prrafodelista"/>
        <w:numPr>
          <w:ilvl w:val="0"/>
          <w:numId w:val="29"/>
        </w:numPr>
        <w:ind w:right="902"/>
        <w:jc w:val="both"/>
        <w:rPr>
          <w:rFonts w:ascii="Palatino Linotype" w:eastAsia="Palatino Linotype" w:hAnsi="Palatino Linotype" w:cs="Palatino Linotype"/>
          <w:i/>
        </w:rPr>
      </w:pPr>
      <w:r w:rsidRPr="00BC7AB7">
        <w:rPr>
          <w:rFonts w:ascii="Palatino Linotype" w:eastAsia="Palatino Linotype" w:hAnsi="Palatino Linotype" w:cs="Palatino Linotype"/>
          <w:i/>
        </w:rPr>
        <w:t>Validar los cuadros comparativos derivados de las licitaciones públicas para las adquisiciones y obras de reparación y mantenimiento de bienes muebles e inmuebles.</w:t>
      </w:r>
    </w:p>
    <w:p w14:paraId="04E7368A" w14:textId="11673F70" w:rsidR="000F297D" w:rsidRPr="00BC7AB7" w:rsidRDefault="000F297D" w:rsidP="00BC7AB7">
      <w:pPr>
        <w:ind w:left="720" w:right="902"/>
        <w:jc w:val="both"/>
        <w:rPr>
          <w:rFonts w:ascii="Palatino Linotype" w:eastAsia="Palatino Linotype" w:hAnsi="Palatino Linotype" w:cs="Palatino Linotype"/>
          <w:i/>
        </w:rPr>
      </w:pPr>
      <w:r w:rsidRPr="00BC7AB7">
        <w:rPr>
          <w:rFonts w:ascii="Palatino Linotype" w:eastAsia="Palatino Linotype" w:hAnsi="Palatino Linotype" w:cs="Palatino Linotype"/>
          <w:i/>
        </w:rPr>
        <w:t>…</w:t>
      </w:r>
    </w:p>
    <w:p w14:paraId="40F956B2" w14:textId="62F9C44C" w:rsidR="000F297D" w:rsidRPr="00BC7AB7" w:rsidRDefault="000F297D" w:rsidP="00BC7AB7">
      <w:pPr>
        <w:pStyle w:val="Prrafodelista"/>
        <w:numPr>
          <w:ilvl w:val="0"/>
          <w:numId w:val="29"/>
        </w:numPr>
        <w:ind w:right="902"/>
        <w:jc w:val="both"/>
        <w:rPr>
          <w:rFonts w:ascii="Palatino Linotype" w:eastAsia="Palatino Linotype" w:hAnsi="Palatino Linotype" w:cs="Palatino Linotype"/>
          <w:b/>
          <w:i/>
          <w:u w:val="single"/>
        </w:rPr>
      </w:pPr>
      <w:r w:rsidRPr="00BC7AB7">
        <w:rPr>
          <w:rFonts w:ascii="Palatino Linotype" w:eastAsia="Palatino Linotype" w:hAnsi="Palatino Linotype" w:cs="Palatino Linotype"/>
          <w:b/>
          <w:i/>
          <w:u w:val="single"/>
        </w:rPr>
        <w:lastRenderedPageBreak/>
        <w:t>Participar en la revisión y celebración de convenios, contratos, acuerdos, licitaciones o cualquier otro documento que afecte los intereses o patrimonio de la Universidad.</w:t>
      </w:r>
    </w:p>
    <w:p w14:paraId="63D1929C" w14:textId="77777777" w:rsidR="008504F0" w:rsidRPr="00BC7AB7" w:rsidRDefault="008504F0" w:rsidP="00BC7AB7">
      <w:pPr>
        <w:ind w:right="902"/>
        <w:jc w:val="both"/>
        <w:rPr>
          <w:rFonts w:ascii="Palatino Linotype" w:eastAsia="Palatino Linotype" w:hAnsi="Palatino Linotype" w:cs="Palatino Linotype"/>
          <w:i/>
        </w:rPr>
      </w:pPr>
    </w:p>
    <w:p w14:paraId="7FD0B750" w14:textId="77777777" w:rsidR="000F297D" w:rsidRPr="00BC7AB7" w:rsidRDefault="000F297D" w:rsidP="00BC7AB7">
      <w:pPr>
        <w:ind w:left="720" w:right="902"/>
        <w:jc w:val="both"/>
        <w:rPr>
          <w:rFonts w:ascii="Palatino Linotype" w:eastAsia="Palatino Linotype" w:hAnsi="Palatino Linotype" w:cs="Palatino Linotype"/>
          <w:b/>
          <w:i/>
          <w:u w:val="single"/>
        </w:rPr>
      </w:pPr>
      <w:r w:rsidRPr="00BC7AB7">
        <w:rPr>
          <w:rFonts w:ascii="Palatino Linotype" w:eastAsia="Palatino Linotype" w:hAnsi="Palatino Linotype" w:cs="Palatino Linotype"/>
          <w:b/>
          <w:i/>
          <w:u w:val="single"/>
        </w:rPr>
        <w:t>05H12100 SUBDIRECCIÓN DE SERVICIOS ADMINISTRATIVOS</w:t>
      </w:r>
    </w:p>
    <w:p w14:paraId="05158528" w14:textId="77777777" w:rsidR="000F297D" w:rsidRPr="00BC7AB7" w:rsidRDefault="000F297D" w:rsidP="00BC7AB7">
      <w:pPr>
        <w:ind w:left="720" w:right="902"/>
        <w:jc w:val="both"/>
        <w:rPr>
          <w:rFonts w:ascii="Palatino Linotype" w:eastAsia="Palatino Linotype" w:hAnsi="Palatino Linotype" w:cs="Palatino Linotype"/>
          <w:i/>
        </w:rPr>
      </w:pPr>
      <w:r w:rsidRPr="00BC7AB7">
        <w:rPr>
          <w:rFonts w:ascii="Palatino Linotype" w:eastAsia="Palatino Linotype" w:hAnsi="Palatino Linotype" w:cs="Palatino Linotype"/>
          <w:i/>
        </w:rPr>
        <w:t>OBJETIVO:</w:t>
      </w:r>
    </w:p>
    <w:p w14:paraId="4CF93629" w14:textId="6C1BDDE2" w:rsidR="008504F0" w:rsidRPr="00BC7AB7" w:rsidRDefault="000F297D" w:rsidP="00BC7AB7">
      <w:pPr>
        <w:ind w:left="720" w:right="902"/>
        <w:jc w:val="both"/>
        <w:rPr>
          <w:rFonts w:ascii="Palatino Linotype" w:eastAsia="Palatino Linotype" w:hAnsi="Palatino Linotype" w:cs="Palatino Linotype"/>
          <w:i/>
        </w:rPr>
      </w:pPr>
      <w:r w:rsidRPr="00BC7AB7">
        <w:rPr>
          <w:rFonts w:ascii="Palatino Linotype" w:eastAsia="Palatino Linotype" w:hAnsi="Palatino Linotype" w:cs="Palatino Linotype"/>
          <w:i/>
        </w:rPr>
        <w:t>Coordinar y validar los programas, actividades y proyectos de administración de los recursos materiales y servicios generales, así como el mantenimiento de instalaciones, administración de personal y servicio médico.</w:t>
      </w:r>
    </w:p>
    <w:p w14:paraId="041C073D" w14:textId="58F69BA0" w:rsidR="000F297D" w:rsidRPr="00BC7AB7" w:rsidRDefault="000F297D" w:rsidP="00BC7AB7">
      <w:pPr>
        <w:ind w:left="720" w:right="902"/>
        <w:jc w:val="both"/>
        <w:rPr>
          <w:rFonts w:ascii="Palatino Linotype" w:eastAsia="Palatino Linotype" w:hAnsi="Palatino Linotype" w:cs="Palatino Linotype"/>
          <w:i/>
        </w:rPr>
      </w:pPr>
      <w:r w:rsidRPr="00BC7AB7">
        <w:rPr>
          <w:rFonts w:ascii="Palatino Linotype" w:eastAsia="Palatino Linotype" w:hAnsi="Palatino Linotype" w:cs="Palatino Linotype"/>
          <w:i/>
        </w:rPr>
        <w:t>…</w:t>
      </w:r>
    </w:p>
    <w:p w14:paraId="07BD3FAA" w14:textId="6F58EF04" w:rsidR="000F297D" w:rsidRPr="00BC7AB7" w:rsidRDefault="000F297D" w:rsidP="00BC7AB7">
      <w:pPr>
        <w:pStyle w:val="Prrafodelista"/>
        <w:numPr>
          <w:ilvl w:val="0"/>
          <w:numId w:val="29"/>
        </w:numPr>
        <w:ind w:right="902"/>
        <w:jc w:val="both"/>
        <w:rPr>
          <w:rFonts w:ascii="Palatino Linotype" w:eastAsia="Palatino Linotype" w:hAnsi="Palatino Linotype" w:cs="Palatino Linotype"/>
          <w:b/>
          <w:i/>
          <w:u w:val="single"/>
        </w:rPr>
      </w:pPr>
      <w:r w:rsidRPr="00BC7AB7">
        <w:rPr>
          <w:rFonts w:ascii="Palatino Linotype" w:eastAsia="Palatino Linotype" w:hAnsi="Palatino Linotype" w:cs="Palatino Linotype"/>
          <w:b/>
          <w:i/>
          <w:u w:val="single"/>
        </w:rPr>
        <w:t>Formar parte del Comité de Adquisiciones, así como coordinar, participar y supervisar en la celebración de licitaciones públicas para la adquisición de bienes o contratación de servicios de la Universidad.</w:t>
      </w:r>
    </w:p>
    <w:p w14:paraId="4E354CE3" w14:textId="4CEFA894" w:rsidR="00F37B75" w:rsidRPr="00BC7AB7" w:rsidRDefault="000F297D" w:rsidP="00BC7AB7">
      <w:pPr>
        <w:spacing w:before="100" w:beforeAutospacing="1" w:after="100" w:afterAutospacing="1"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Del precepto legal en cita podemos advertir las áreas que de manera enunciativa pudieron atender los requerimientos de información y proporcionar la documentación peticionada por el particular.</w:t>
      </w:r>
    </w:p>
    <w:p w14:paraId="3E258930" w14:textId="7B6A674B" w:rsidR="000E5535" w:rsidRPr="00BC7AB7" w:rsidRDefault="000F297D" w:rsidP="00BC7AB7">
      <w:pPr>
        <w:spacing w:before="100" w:beforeAutospacing="1" w:after="100" w:afterAutospacing="1" w:line="360" w:lineRule="auto"/>
        <w:jc w:val="both"/>
        <w:rPr>
          <w:rFonts w:ascii="Palatino Linotype" w:hAnsi="Palatino Linotype" w:cs="Arial"/>
          <w:b/>
        </w:rPr>
      </w:pPr>
      <w:r w:rsidRPr="00BC7AB7">
        <w:rPr>
          <w:rFonts w:ascii="Palatino Linotype" w:eastAsia="Palatino Linotype" w:hAnsi="Palatino Linotype" w:cs="Palatino Linotype"/>
        </w:rPr>
        <w:t xml:space="preserve">Ahora bien, </w:t>
      </w:r>
      <w:r w:rsidR="000E5535" w:rsidRPr="00BC7AB7">
        <w:rPr>
          <w:rFonts w:ascii="Palatino Linotype" w:eastAsia="Palatino Linotype" w:hAnsi="Palatino Linotype" w:cs="Palatino Linotype"/>
        </w:rPr>
        <w:t>es preciso señalar que</w:t>
      </w:r>
      <w:r w:rsidR="000E5535" w:rsidRPr="00BC7AB7">
        <w:rPr>
          <w:rFonts w:ascii="Palatino Linotype" w:eastAsia="Calibri" w:hAnsi="Palatino Linotype" w:cs="Arial"/>
        </w:rPr>
        <w:t xml:space="preserve"> </w:t>
      </w:r>
      <w:r w:rsidR="000E5535" w:rsidRPr="00BC7AB7">
        <w:rPr>
          <w:rFonts w:ascii="Palatino Linotype" w:hAnsi="Palatino Linotype" w:cs="Tahoma"/>
          <w:lang w:val="es-ES"/>
        </w:rPr>
        <w:t xml:space="preserve">el artículo 12.2 y 12.38 del Código Administrativo del Estado de México, así como, el 65 de la Ley de Contratación Pública del Estado de México y Municipios, que establecen que la adjudicación de un procedimiento de </w:t>
      </w:r>
      <w:r w:rsidR="000E5535" w:rsidRPr="00BC7AB7">
        <w:rPr>
          <w:rFonts w:ascii="Palatino Linotype" w:hAnsi="Palatino Linotype" w:cs="Tahoma"/>
          <w:b/>
          <w:bCs/>
          <w:lang w:val="es-ES"/>
        </w:rPr>
        <w:t>adquisición y arrendamiento de bienes, contratación de servicios y ejecución de obra,</w:t>
      </w:r>
      <w:r w:rsidR="000E5535" w:rsidRPr="00BC7AB7">
        <w:rPr>
          <w:rFonts w:ascii="Palatino Linotype" w:hAnsi="Palatino Linotype" w:cs="Tahoma"/>
          <w:lang w:val="es-ES"/>
        </w:rPr>
        <w:t xml:space="preserve"> </w:t>
      </w:r>
      <w:r w:rsidR="000E5535" w:rsidRPr="00BC7AB7">
        <w:rPr>
          <w:rFonts w:ascii="Palatino Linotype" w:hAnsi="Palatino Linotype" w:cs="Tahoma"/>
          <w:b/>
          <w:lang w:val="es-ES"/>
        </w:rPr>
        <w:t xml:space="preserve">se realizará mediante la suscripción de un contrato, entre el </w:t>
      </w:r>
      <w:r w:rsidR="000E5535" w:rsidRPr="00BC7AB7">
        <w:rPr>
          <w:rFonts w:ascii="Palatino Linotype" w:hAnsi="Palatino Linotype" w:cs="Tahoma"/>
          <w:b/>
          <w:bCs/>
          <w:lang w:val="es-ES"/>
        </w:rPr>
        <w:t>SUJETO OBLIGADO</w:t>
      </w:r>
      <w:r w:rsidR="000E5535" w:rsidRPr="00BC7AB7">
        <w:rPr>
          <w:rFonts w:ascii="Palatino Linotype" w:hAnsi="Palatino Linotype" w:cs="Tahoma"/>
          <w:b/>
          <w:lang w:val="es-ES"/>
        </w:rPr>
        <w:t xml:space="preserve"> y la persona a la cual haya ganado el procedimiento respectivo</w:t>
      </w:r>
      <w:r w:rsidR="000E5535" w:rsidRPr="00BC7AB7">
        <w:rPr>
          <w:rFonts w:ascii="Palatino Linotype" w:hAnsi="Palatino Linotype" w:cs="Tahoma"/>
          <w:lang w:val="es-ES"/>
        </w:rPr>
        <w:t xml:space="preserve">, </w:t>
      </w:r>
      <w:r w:rsidR="000C5909" w:rsidRPr="00BC7AB7">
        <w:rPr>
          <w:rFonts w:ascii="Palatino Linotype" w:hAnsi="Palatino Linotype" w:cs="Tahoma"/>
          <w:lang w:val="es-ES"/>
        </w:rPr>
        <w:t>para lo cual, previamente se le hará del conocimiento el</w:t>
      </w:r>
      <w:r w:rsidR="000E5535" w:rsidRPr="00BC7AB7">
        <w:rPr>
          <w:rFonts w:ascii="Palatino Linotype" w:hAnsi="Palatino Linotype" w:cs="Tahoma"/>
          <w:lang w:val="es-ES"/>
        </w:rPr>
        <w:t xml:space="preserve"> fallo</w:t>
      </w:r>
      <w:r w:rsidR="000C5909" w:rsidRPr="00BC7AB7">
        <w:rPr>
          <w:rFonts w:ascii="Palatino Linotype" w:hAnsi="Palatino Linotype" w:cs="Tahoma"/>
          <w:lang w:val="es-ES"/>
        </w:rPr>
        <w:t xml:space="preserve"> del procedimiento al licitante</w:t>
      </w:r>
      <w:r w:rsidR="000E5535" w:rsidRPr="00BC7AB7">
        <w:rPr>
          <w:rFonts w:ascii="Palatino Linotype" w:hAnsi="Palatino Linotype" w:cs="Tahoma"/>
          <w:lang w:val="es-ES"/>
        </w:rPr>
        <w:t>.</w:t>
      </w:r>
    </w:p>
    <w:p w14:paraId="21885D86" w14:textId="77777777" w:rsidR="000E5535" w:rsidRPr="00BC7AB7" w:rsidRDefault="000E5535" w:rsidP="00BC7AB7">
      <w:pPr>
        <w:pStyle w:val="Prrafodelista"/>
        <w:ind w:left="567" w:right="539"/>
        <w:jc w:val="center"/>
        <w:rPr>
          <w:rFonts w:ascii="Palatino Linotype" w:eastAsia="Calibri" w:hAnsi="Palatino Linotype" w:cs="Arial"/>
          <w:b/>
          <w:bCs/>
          <w:i/>
          <w:iCs/>
          <w:szCs w:val="22"/>
        </w:rPr>
      </w:pPr>
      <w:r w:rsidRPr="00BC7AB7">
        <w:rPr>
          <w:rFonts w:ascii="Palatino Linotype" w:eastAsia="Calibri" w:hAnsi="Palatino Linotype" w:cs="Arial"/>
          <w:b/>
          <w:bCs/>
          <w:i/>
          <w:iCs/>
          <w:szCs w:val="22"/>
        </w:rPr>
        <w:t xml:space="preserve">“LIBRO DECIMO SEGUNDO </w:t>
      </w:r>
    </w:p>
    <w:p w14:paraId="07788FF6" w14:textId="77777777" w:rsidR="000E5535" w:rsidRPr="00BC7AB7" w:rsidRDefault="000E5535" w:rsidP="00BC7AB7">
      <w:pPr>
        <w:pStyle w:val="Prrafodelista"/>
        <w:ind w:left="567" w:right="539"/>
        <w:jc w:val="center"/>
        <w:rPr>
          <w:rFonts w:ascii="Palatino Linotype" w:eastAsia="Calibri" w:hAnsi="Palatino Linotype" w:cs="Arial"/>
          <w:b/>
          <w:bCs/>
          <w:i/>
          <w:iCs/>
          <w:szCs w:val="22"/>
        </w:rPr>
      </w:pPr>
      <w:r w:rsidRPr="00BC7AB7">
        <w:rPr>
          <w:rFonts w:ascii="Palatino Linotype" w:eastAsia="Calibri" w:hAnsi="Palatino Linotype" w:cs="Arial"/>
          <w:b/>
          <w:bCs/>
          <w:i/>
          <w:iCs/>
          <w:szCs w:val="22"/>
        </w:rPr>
        <w:lastRenderedPageBreak/>
        <w:t xml:space="preserve">De la obra pública  </w:t>
      </w:r>
    </w:p>
    <w:p w14:paraId="37377F46" w14:textId="77777777" w:rsidR="000E5535" w:rsidRPr="00BC7AB7" w:rsidRDefault="000E5535" w:rsidP="00BC7AB7">
      <w:pPr>
        <w:pStyle w:val="Prrafodelista"/>
        <w:ind w:left="567" w:right="539"/>
        <w:jc w:val="center"/>
        <w:rPr>
          <w:rFonts w:ascii="Palatino Linotype" w:eastAsia="Calibri" w:hAnsi="Palatino Linotype" w:cs="Arial"/>
          <w:b/>
          <w:bCs/>
          <w:i/>
          <w:iCs/>
          <w:szCs w:val="22"/>
        </w:rPr>
      </w:pPr>
      <w:r w:rsidRPr="00BC7AB7">
        <w:rPr>
          <w:rFonts w:ascii="Palatino Linotype" w:eastAsia="Calibri" w:hAnsi="Palatino Linotype" w:cs="Arial"/>
          <w:b/>
          <w:bCs/>
          <w:i/>
          <w:iCs/>
          <w:szCs w:val="22"/>
        </w:rPr>
        <w:t xml:space="preserve">CAPITULO PRIMERO </w:t>
      </w:r>
    </w:p>
    <w:p w14:paraId="671A6F07" w14:textId="77777777" w:rsidR="000E5535" w:rsidRPr="00BC7AB7" w:rsidRDefault="000E5535" w:rsidP="00BC7AB7">
      <w:pPr>
        <w:pStyle w:val="Prrafodelista"/>
        <w:ind w:left="567" w:right="539"/>
        <w:jc w:val="center"/>
        <w:rPr>
          <w:rFonts w:ascii="Palatino Linotype" w:eastAsia="Calibri" w:hAnsi="Palatino Linotype" w:cs="Arial"/>
          <w:b/>
          <w:bCs/>
          <w:i/>
          <w:iCs/>
          <w:szCs w:val="22"/>
        </w:rPr>
      </w:pPr>
      <w:r w:rsidRPr="00BC7AB7">
        <w:rPr>
          <w:rFonts w:ascii="Palatino Linotype" w:eastAsia="Calibri" w:hAnsi="Palatino Linotype" w:cs="Arial"/>
          <w:b/>
          <w:bCs/>
          <w:i/>
          <w:iCs/>
          <w:szCs w:val="22"/>
        </w:rPr>
        <w:t>Disposiciones generales</w:t>
      </w:r>
    </w:p>
    <w:p w14:paraId="7C224E22" w14:textId="77777777" w:rsidR="000E5535" w:rsidRPr="00BC7AB7" w:rsidRDefault="000E5535" w:rsidP="00BC7AB7">
      <w:pPr>
        <w:pStyle w:val="Prrafodelista"/>
        <w:ind w:left="567" w:right="539"/>
        <w:jc w:val="both"/>
        <w:rPr>
          <w:rFonts w:ascii="Palatino Linotype" w:eastAsia="Calibri" w:hAnsi="Palatino Linotype" w:cs="Arial"/>
          <w:i/>
          <w:iCs/>
          <w:szCs w:val="22"/>
        </w:rPr>
      </w:pPr>
      <w:r w:rsidRPr="00BC7AB7">
        <w:rPr>
          <w:rFonts w:ascii="Palatino Linotype" w:eastAsia="Calibri" w:hAnsi="Palatino Linotype" w:cs="Arial"/>
          <w:b/>
          <w:bCs/>
          <w:i/>
          <w:iCs/>
          <w:szCs w:val="22"/>
        </w:rPr>
        <w:t>Artículo 12.2.-</w:t>
      </w:r>
      <w:r w:rsidRPr="00BC7AB7">
        <w:rPr>
          <w:rFonts w:ascii="Palatino Linotype" w:eastAsia="Calibri" w:hAnsi="Palatino Linotype" w:cs="Arial"/>
          <w:i/>
          <w:iCs/>
          <w:szCs w:val="22"/>
        </w:rPr>
        <w:t xml:space="preserve"> Las disposiciones de este Libro tienen como finalidad asegurar al Gobierno del Estado y a los municipios, las mejores condiciones disponibles en cuanto a precio, calidad, financiamiento, oportunidad y demás circunstancias pertinentes, </w:t>
      </w:r>
      <w:r w:rsidRPr="00BC7AB7">
        <w:rPr>
          <w:rFonts w:ascii="Palatino Linotype" w:eastAsia="Calibri" w:hAnsi="Palatino Linotype" w:cs="Arial"/>
          <w:i/>
          <w:iCs/>
          <w:szCs w:val="22"/>
          <w:u w:val="single"/>
        </w:rPr>
        <w:t xml:space="preserve">en la contratación de la obra pública </w:t>
      </w:r>
      <w:r w:rsidRPr="00BC7AB7">
        <w:rPr>
          <w:rFonts w:ascii="Palatino Linotype" w:eastAsia="Calibri" w:hAnsi="Palatino Linotype" w:cs="Arial"/>
          <w:i/>
          <w:iCs/>
          <w:szCs w:val="22"/>
        </w:rPr>
        <w:t>y servicios relacionados con la misma, en un marco de legalidad y transparencia.</w:t>
      </w:r>
    </w:p>
    <w:p w14:paraId="4B1C7273" w14:textId="77777777" w:rsidR="000E5535" w:rsidRPr="00BC7AB7" w:rsidRDefault="000E5535" w:rsidP="00BC7AB7">
      <w:pPr>
        <w:pStyle w:val="Prrafodelista"/>
        <w:ind w:left="567" w:right="539"/>
        <w:jc w:val="both"/>
        <w:rPr>
          <w:rFonts w:ascii="Palatino Linotype" w:eastAsia="Calibri" w:hAnsi="Palatino Linotype" w:cs="Arial"/>
          <w:i/>
          <w:iCs/>
          <w:szCs w:val="22"/>
        </w:rPr>
      </w:pPr>
    </w:p>
    <w:p w14:paraId="1D5F889C" w14:textId="77777777" w:rsidR="000E5535" w:rsidRPr="00BC7AB7" w:rsidRDefault="000E5535" w:rsidP="00BC7AB7">
      <w:pPr>
        <w:pStyle w:val="Prrafodelista"/>
        <w:ind w:left="567" w:right="539"/>
        <w:jc w:val="both"/>
        <w:rPr>
          <w:rFonts w:ascii="Palatino Linotype" w:eastAsia="Calibri" w:hAnsi="Palatino Linotype" w:cs="Arial"/>
          <w:i/>
          <w:iCs/>
          <w:szCs w:val="22"/>
        </w:rPr>
      </w:pPr>
      <w:r w:rsidRPr="00BC7AB7">
        <w:rPr>
          <w:rFonts w:ascii="Palatino Linotype" w:eastAsia="Calibri" w:hAnsi="Palatino Linotype" w:cs="Arial"/>
          <w:b/>
          <w:bCs/>
          <w:i/>
          <w:iCs/>
          <w:szCs w:val="22"/>
        </w:rPr>
        <w:t>Artículo 12.3.-</w:t>
      </w:r>
      <w:r w:rsidRPr="00BC7AB7">
        <w:rPr>
          <w:rFonts w:ascii="Palatino Linotype" w:eastAsia="Calibri" w:hAnsi="Palatino Linotype" w:cs="Arial"/>
          <w:i/>
          <w:iCs/>
          <w:szCs w:val="22"/>
        </w:rPr>
        <w:t xml:space="preserve"> Para los efectos de este Libro se entenderá por:</w:t>
      </w:r>
    </w:p>
    <w:p w14:paraId="7508928C" w14:textId="77777777" w:rsidR="000E5535" w:rsidRPr="00BC7AB7" w:rsidRDefault="000E5535" w:rsidP="00BC7AB7">
      <w:pPr>
        <w:pStyle w:val="Prrafodelista"/>
        <w:ind w:left="567" w:right="539"/>
        <w:jc w:val="both"/>
        <w:rPr>
          <w:rFonts w:ascii="Palatino Linotype" w:eastAsia="Calibri" w:hAnsi="Palatino Linotype" w:cs="Arial"/>
          <w:i/>
          <w:iCs/>
          <w:szCs w:val="22"/>
        </w:rPr>
      </w:pPr>
      <w:r w:rsidRPr="00BC7AB7">
        <w:rPr>
          <w:rFonts w:ascii="Palatino Linotype" w:eastAsia="Calibri" w:hAnsi="Palatino Linotype" w:cs="Arial"/>
          <w:i/>
          <w:iCs/>
          <w:szCs w:val="22"/>
        </w:rPr>
        <w:t>(…)</w:t>
      </w:r>
    </w:p>
    <w:p w14:paraId="64EB08CE" w14:textId="77777777" w:rsidR="000E5535" w:rsidRPr="00BC7AB7" w:rsidRDefault="000E5535" w:rsidP="00BC7AB7">
      <w:pPr>
        <w:pStyle w:val="Prrafodelista"/>
        <w:ind w:left="567" w:right="539"/>
        <w:jc w:val="both"/>
        <w:rPr>
          <w:rFonts w:ascii="Palatino Linotype" w:eastAsia="Calibri" w:hAnsi="Palatino Linotype" w:cs="Arial"/>
          <w:i/>
          <w:iCs/>
          <w:szCs w:val="22"/>
        </w:rPr>
      </w:pPr>
      <w:r w:rsidRPr="00BC7AB7">
        <w:rPr>
          <w:rFonts w:ascii="Palatino Linotype" w:eastAsia="Calibri" w:hAnsi="Palatino Linotype" w:cs="Arial"/>
          <w:i/>
          <w:iCs/>
          <w:szCs w:val="22"/>
          <w:u w:val="single"/>
        </w:rPr>
        <w:t>VIII. Contratante, a la dependencia, entidad, ayuntamiento o tribunal administrativo, que celebre un contrato regulado por este Libro</w:t>
      </w:r>
      <w:r w:rsidRPr="00BC7AB7">
        <w:rPr>
          <w:rFonts w:ascii="Palatino Linotype" w:eastAsia="Calibri" w:hAnsi="Palatino Linotype" w:cs="Arial"/>
          <w:i/>
          <w:iCs/>
          <w:szCs w:val="22"/>
        </w:rPr>
        <w:t xml:space="preserve">;  </w:t>
      </w:r>
    </w:p>
    <w:p w14:paraId="27BDC218" w14:textId="77777777" w:rsidR="000E5535" w:rsidRPr="00BC7AB7" w:rsidRDefault="000E5535" w:rsidP="00BC7AB7">
      <w:pPr>
        <w:pStyle w:val="Prrafodelista"/>
        <w:ind w:left="567" w:right="539"/>
        <w:jc w:val="both"/>
        <w:rPr>
          <w:rFonts w:ascii="Palatino Linotype" w:eastAsia="Calibri" w:hAnsi="Palatino Linotype" w:cs="Arial"/>
          <w:i/>
          <w:iCs/>
          <w:szCs w:val="22"/>
        </w:rPr>
      </w:pPr>
      <w:r w:rsidRPr="00BC7AB7">
        <w:rPr>
          <w:rFonts w:ascii="Palatino Linotype" w:eastAsia="Calibri" w:hAnsi="Palatino Linotype" w:cs="Arial"/>
          <w:i/>
          <w:iCs/>
          <w:szCs w:val="22"/>
        </w:rPr>
        <w:t>(…)”</w:t>
      </w:r>
    </w:p>
    <w:p w14:paraId="35CBE4D7" w14:textId="77777777" w:rsidR="000E5535" w:rsidRPr="00BC7AB7" w:rsidRDefault="000E5535" w:rsidP="00BC7AB7">
      <w:pPr>
        <w:pStyle w:val="Prrafodelista"/>
        <w:ind w:left="567" w:right="539"/>
        <w:jc w:val="both"/>
        <w:rPr>
          <w:rFonts w:ascii="Palatino Linotype" w:eastAsia="Calibri" w:hAnsi="Palatino Linotype" w:cs="Arial"/>
          <w:b/>
          <w:bCs/>
          <w:i/>
          <w:iCs/>
          <w:szCs w:val="22"/>
        </w:rPr>
      </w:pPr>
      <w:r w:rsidRPr="00BC7AB7">
        <w:rPr>
          <w:rFonts w:ascii="Palatino Linotype" w:eastAsia="Calibri" w:hAnsi="Palatino Linotype" w:cs="Arial"/>
          <w:b/>
          <w:bCs/>
          <w:i/>
          <w:iCs/>
          <w:szCs w:val="22"/>
        </w:rPr>
        <w:t>(Énfasis Añadido)</w:t>
      </w:r>
    </w:p>
    <w:p w14:paraId="6A16E8F0" w14:textId="77777777" w:rsidR="000E5535" w:rsidRPr="00BC7AB7" w:rsidRDefault="000E5535" w:rsidP="00BC7AB7">
      <w:pPr>
        <w:pStyle w:val="Prrafodelista"/>
        <w:ind w:left="567" w:right="539"/>
        <w:jc w:val="both"/>
        <w:rPr>
          <w:rFonts w:ascii="Palatino Linotype" w:eastAsia="Calibri" w:hAnsi="Palatino Linotype" w:cs="Arial"/>
        </w:rPr>
      </w:pPr>
    </w:p>
    <w:p w14:paraId="0BF3416B" w14:textId="77777777" w:rsidR="000E5535" w:rsidRPr="00BC7AB7" w:rsidRDefault="000E5535" w:rsidP="00BC7AB7">
      <w:pPr>
        <w:pStyle w:val="Prrafodelista"/>
        <w:ind w:left="567" w:right="539"/>
        <w:jc w:val="both"/>
        <w:rPr>
          <w:rFonts w:ascii="Palatino Linotype" w:eastAsia="Calibri" w:hAnsi="Palatino Linotype" w:cs="Arial"/>
          <w:i/>
          <w:iCs/>
          <w:szCs w:val="22"/>
        </w:rPr>
      </w:pPr>
      <w:r w:rsidRPr="00BC7AB7">
        <w:rPr>
          <w:rFonts w:ascii="Palatino Linotype" w:eastAsia="Calibri" w:hAnsi="Palatino Linotype" w:cs="Arial"/>
          <w:b/>
          <w:bCs/>
          <w:i/>
          <w:iCs/>
          <w:szCs w:val="22"/>
        </w:rPr>
        <w:t>“Artículo 65.-</w:t>
      </w:r>
      <w:r w:rsidRPr="00BC7AB7">
        <w:rPr>
          <w:rFonts w:ascii="Palatino Linotype" w:eastAsia="Calibri" w:hAnsi="Palatino Linotype" w:cs="Arial"/>
          <w:i/>
          <w:iCs/>
          <w:szCs w:val="22"/>
        </w:rPr>
        <w:t xml:space="preserve"> </w:t>
      </w:r>
      <w:r w:rsidRPr="00BC7AB7">
        <w:rPr>
          <w:rFonts w:ascii="Palatino Linotype" w:eastAsia="Calibri" w:hAnsi="Palatino Linotype" w:cs="Arial"/>
          <w:i/>
          <w:iCs/>
          <w:szCs w:val="22"/>
          <w:u w:val="single"/>
        </w:rPr>
        <w:t>La adjudicación de los contratos derivados de los procedimientos de adquisiciones de bienes o servicios, obligará a la convocante y al licitante ganador a suscribir el contrato respectivo</w:t>
      </w:r>
      <w:r w:rsidRPr="00BC7AB7">
        <w:rPr>
          <w:rFonts w:ascii="Palatino Linotype" w:eastAsia="Calibri" w:hAnsi="Palatino Linotype" w:cs="Arial"/>
          <w:i/>
          <w:iCs/>
          <w:szCs w:val="22"/>
        </w:rPr>
        <w:t>, dentro de los diez días hábiles siguientes al de la notificación del fallo. Los contratos podrán suscribirse mediante el uso de la firma electrónica, en apego a las disposiciones de la Ley de Medios Electrónicos y de su Reglamento.”</w:t>
      </w:r>
    </w:p>
    <w:p w14:paraId="0E214D83" w14:textId="77777777" w:rsidR="000E5535" w:rsidRPr="00BC7AB7" w:rsidRDefault="000E5535" w:rsidP="00BC7AB7">
      <w:pPr>
        <w:pStyle w:val="Prrafodelista"/>
        <w:ind w:left="567" w:right="539"/>
        <w:jc w:val="both"/>
        <w:rPr>
          <w:rFonts w:ascii="Palatino Linotype" w:eastAsia="Calibri" w:hAnsi="Palatino Linotype" w:cs="Arial"/>
          <w:b/>
          <w:bCs/>
          <w:i/>
          <w:iCs/>
          <w:szCs w:val="22"/>
        </w:rPr>
      </w:pPr>
      <w:r w:rsidRPr="00BC7AB7">
        <w:rPr>
          <w:rFonts w:ascii="Palatino Linotype" w:eastAsia="Calibri" w:hAnsi="Palatino Linotype" w:cs="Arial"/>
          <w:b/>
          <w:bCs/>
          <w:i/>
          <w:iCs/>
          <w:szCs w:val="22"/>
        </w:rPr>
        <w:t>(Énfasis Añadido)</w:t>
      </w:r>
    </w:p>
    <w:p w14:paraId="2EA75170" w14:textId="77777777" w:rsidR="000E5535" w:rsidRPr="00BC7AB7" w:rsidRDefault="000E5535" w:rsidP="00BC7AB7">
      <w:pPr>
        <w:pStyle w:val="Prrafodelista"/>
        <w:ind w:left="567" w:right="539"/>
        <w:jc w:val="both"/>
        <w:rPr>
          <w:rFonts w:ascii="Palatino Linotype" w:eastAsia="Calibri" w:hAnsi="Palatino Linotype" w:cs="Arial"/>
          <w:b/>
          <w:bCs/>
          <w:i/>
          <w:iCs/>
          <w:szCs w:val="22"/>
        </w:rPr>
      </w:pPr>
    </w:p>
    <w:p w14:paraId="63EC0E07" w14:textId="77777777" w:rsidR="000E5535" w:rsidRPr="00BC7AB7" w:rsidRDefault="000E5535" w:rsidP="00BC7AB7">
      <w:pPr>
        <w:pStyle w:val="Prrafodelista"/>
        <w:spacing w:before="240" w:after="240" w:line="360" w:lineRule="auto"/>
        <w:ind w:left="0"/>
        <w:contextualSpacing/>
        <w:jc w:val="both"/>
        <w:rPr>
          <w:rFonts w:ascii="Palatino Linotype" w:eastAsia="Calibri" w:hAnsi="Palatino Linotype" w:cs="Arial"/>
        </w:rPr>
      </w:pPr>
      <w:r w:rsidRPr="00BC7AB7">
        <w:rPr>
          <w:rFonts w:ascii="Palatino Linotype" w:eastAsia="Calibri" w:hAnsi="Palatino Linotype" w:cs="Arial"/>
        </w:rPr>
        <w:t xml:space="preserve">Asimismo, </w:t>
      </w:r>
      <w:r w:rsidRPr="00BC7AB7">
        <w:rPr>
          <w:rFonts w:ascii="Palatino Linotype" w:hAnsi="Palatino Linotype" w:cs="Tahoma"/>
          <w:lang w:val="es-ES"/>
        </w:rPr>
        <w:t>el artículo 92, fracción XXIX, de la Ley de Transparencia y Acceso a la Información Pública del Estado de México y Municipios, establece como Obligaciones Comunes de Transparencia, de los Sujetos Obligados, la información sobre los procesos y resultados sobre procedimientos de adjudicación directa, invitación restringida y licitación de cualquier naturaleza, incluyendo la versión pública del expediente respectivo y de los contratos celebrados.</w:t>
      </w:r>
    </w:p>
    <w:p w14:paraId="71E3024C" w14:textId="77777777" w:rsidR="000E5535" w:rsidRPr="00BC7AB7" w:rsidRDefault="000E5535" w:rsidP="00BC7AB7">
      <w:pPr>
        <w:ind w:left="567" w:right="539"/>
        <w:jc w:val="both"/>
        <w:rPr>
          <w:rFonts w:ascii="Palatino Linotype" w:hAnsi="Palatino Linotype" w:cs="Arial"/>
          <w:i/>
          <w:sz w:val="22"/>
        </w:rPr>
      </w:pPr>
      <w:r w:rsidRPr="00BC7AB7">
        <w:rPr>
          <w:rFonts w:ascii="Palatino Linotype" w:hAnsi="Palatino Linotype" w:cs="Arial"/>
          <w:i/>
          <w:sz w:val="22"/>
        </w:rPr>
        <w:lastRenderedPageBreak/>
        <w:t>“</w:t>
      </w:r>
      <w:r w:rsidRPr="00BC7AB7">
        <w:rPr>
          <w:rFonts w:ascii="Palatino Linotype" w:hAnsi="Palatino Linotype" w:cs="Arial"/>
          <w:b/>
          <w:i/>
          <w:sz w:val="22"/>
        </w:rPr>
        <w:t>Artículo 92</w:t>
      </w:r>
      <w:r w:rsidRPr="00BC7AB7">
        <w:rPr>
          <w:rFonts w:ascii="Palatino Linotype" w:hAnsi="Palatino Linotype" w:cs="Arial"/>
          <w:i/>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CDC230F"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w:t>
      </w:r>
    </w:p>
    <w:p w14:paraId="1439BD42"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b/>
          <w:i/>
          <w:sz w:val="22"/>
        </w:rPr>
        <w:t>XXIX.</w:t>
      </w:r>
      <w:r w:rsidRPr="00BC7AB7">
        <w:rPr>
          <w:rFonts w:ascii="Palatino Linotype" w:hAnsi="Palatino Linotype" w:cs="Arial"/>
          <w:i/>
          <w:sz w:val="22"/>
        </w:rPr>
        <w:t xml:space="preserve"> La información sobre los procesos y resultados sobre procedimientos de adjudicación directa, invitación restringida y licitación de cualquier naturaleza, incluyendo la versión pública del </w:t>
      </w:r>
      <w:r w:rsidRPr="00BC7AB7">
        <w:rPr>
          <w:rFonts w:ascii="Palatino Linotype" w:hAnsi="Palatino Linotype" w:cs="Arial"/>
          <w:b/>
          <w:i/>
          <w:sz w:val="22"/>
        </w:rPr>
        <w:t>expediente respectivo y de los contratos celebrados</w:t>
      </w:r>
      <w:r w:rsidRPr="00BC7AB7">
        <w:rPr>
          <w:rFonts w:ascii="Palatino Linotype" w:hAnsi="Palatino Linotype" w:cs="Arial"/>
          <w:i/>
          <w:sz w:val="22"/>
        </w:rPr>
        <w:t xml:space="preserve">, que deberán contener, por los menos, lo siguiente: </w:t>
      </w:r>
    </w:p>
    <w:p w14:paraId="061E5968" w14:textId="77777777" w:rsidR="000E5535" w:rsidRPr="00BC7AB7" w:rsidRDefault="000E5535" w:rsidP="00BC7AB7">
      <w:pPr>
        <w:tabs>
          <w:tab w:val="left" w:pos="8222"/>
        </w:tabs>
        <w:ind w:left="567" w:right="539"/>
        <w:jc w:val="both"/>
        <w:rPr>
          <w:rFonts w:ascii="Palatino Linotype" w:hAnsi="Palatino Linotype" w:cs="Arial"/>
          <w:i/>
          <w:sz w:val="22"/>
        </w:rPr>
      </w:pPr>
    </w:p>
    <w:p w14:paraId="5558A8BF" w14:textId="77777777" w:rsidR="000E5535" w:rsidRPr="00BC7AB7" w:rsidRDefault="000E5535" w:rsidP="00BC7AB7">
      <w:pPr>
        <w:pStyle w:val="Prrafodelista"/>
        <w:numPr>
          <w:ilvl w:val="0"/>
          <w:numId w:val="23"/>
        </w:numPr>
        <w:tabs>
          <w:tab w:val="left" w:pos="1276"/>
        </w:tabs>
        <w:ind w:left="567" w:right="539" w:firstLine="0"/>
        <w:jc w:val="both"/>
        <w:rPr>
          <w:rFonts w:ascii="Palatino Linotype" w:hAnsi="Palatino Linotype" w:cs="Arial"/>
          <w:i/>
        </w:rPr>
      </w:pPr>
      <w:r w:rsidRPr="00BC7AB7">
        <w:rPr>
          <w:rFonts w:ascii="Palatino Linotype" w:hAnsi="Palatino Linotype" w:cs="Arial"/>
          <w:i/>
        </w:rPr>
        <w:t xml:space="preserve">De licitaciones públicas o procedimientos de invitación restringida: </w:t>
      </w:r>
    </w:p>
    <w:p w14:paraId="454E898B" w14:textId="77777777" w:rsidR="000E5535" w:rsidRPr="00BC7AB7" w:rsidRDefault="000E5535" w:rsidP="00BC7AB7">
      <w:pPr>
        <w:tabs>
          <w:tab w:val="left" w:pos="8222"/>
        </w:tabs>
        <w:ind w:left="567" w:right="539"/>
        <w:jc w:val="both"/>
        <w:rPr>
          <w:rFonts w:ascii="Palatino Linotype" w:hAnsi="Palatino Linotype" w:cs="Arial"/>
          <w:i/>
        </w:rPr>
      </w:pPr>
    </w:p>
    <w:p w14:paraId="70FF7162"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 xml:space="preserve">1) La convocatoria o invitación emitida, así como los fundamentos legales aplicados para llevarla a cabo; </w:t>
      </w:r>
    </w:p>
    <w:p w14:paraId="12ADBF48"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 xml:space="preserve">2) Los nombres de los participantes o invitados; </w:t>
      </w:r>
    </w:p>
    <w:p w14:paraId="2E8FD83E"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b/>
          <w:i/>
          <w:sz w:val="22"/>
        </w:rPr>
        <w:t>3) El nombre del ganador</w:t>
      </w:r>
      <w:r w:rsidRPr="00BC7AB7">
        <w:rPr>
          <w:rFonts w:ascii="Palatino Linotype" w:hAnsi="Palatino Linotype" w:cs="Arial"/>
          <w:i/>
          <w:sz w:val="22"/>
        </w:rPr>
        <w:t xml:space="preserve"> y las razones que lo justifican; </w:t>
      </w:r>
    </w:p>
    <w:p w14:paraId="5F678702"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 xml:space="preserve">4) El área solicitante y la responsable de su ejecución; </w:t>
      </w:r>
    </w:p>
    <w:p w14:paraId="21B33251"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 xml:space="preserve">5) Las convocatorias e invitaciones emitidas; </w:t>
      </w:r>
    </w:p>
    <w:p w14:paraId="729E180D"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 xml:space="preserve">6) Los dictámenes y fallo de adjudicación; </w:t>
      </w:r>
    </w:p>
    <w:p w14:paraId="360DA7A1"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 xml:space="preserve">7) El contrato y, en su caso, sus anexos; </w:t>
      </w:r>
    </w:p>
    <w:p w14:paraId="44E49D89"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 xml:space="preserve">8) Los mecanismos de vigilancia y supervisión, incluyendo en su caso, los estudios de impacto urbano y ambiental, según corresponda; </w:t>
      </w:r>
    </w:p>
    <w:p w14:paraId="117C66A4"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 xml:space="preserve">9) La partida presupuestal, de conformidad con el clasificador por objeto del gasto, en el caso de ser aplicable; </w:t>
      </w:r>
    </w:p>
    <w:p w14:paraId="6C7A5B32" w14:textId="77777777" w:rsidR="000E5535" w:rsidRPr="00BC7AB7" w:rsidRDefault="000E5535" w:rsidP="00BC7AB7">
      <w:pPr>
        <w:tabs>
          <w:tab w:val="left" w:pos="8222"/>
        </w:tabs>
        <w:ind w:left="567" w:right="539"/>
        <w:jc w:val="both"/>
        <w:rPr>
          <w:rFonts w:ascii="Palatino Linotype" w:hAnsi="Palatino Linotype" w:cs="Arial"/>
          <w:b/>
          <w:i/>
          <w:sz w:val="22"/>
        </w:rPr>
      </w:pPr>
      <w:r w:rsidRPr="00BC7AB7">
        <w:rPr>
          <w:rFonts w:ascii="Palatino Linotype" w:hAnsi="Palatino Linotype" w:cs="Arial"/>
          <w:b/>
          <w:i/>
          <w:sz w:val="22"/>
        </w:rPr>
        <w:t xml:space="preserve">10) Origen de los recursos especificando si son federales, estatales o municipales, así como el tipo de fondo de participación o aportación respectiva; </w:t>
      </w:r>
    </w:p>
    <w:p w14:paraId="2D098128"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b/>
          <w:i/>
          <w:sz w:val="22"/>
        </w:rPr>
        <w:t>11) Los convenios modificatorios que, en su caso, sean firmados, precisando el objeto y la fecha de celebración</w:t>
      </w:r>
      <w:r w:rsidRPr="00BC7AB7">
        <w:rPr>
          <w:rFonts w:ascii="Palatino Linotype" w:hAnsi="Palatino Linotype" w:cs="Arial"/>
          <w:i/>
          <w:sz w:val="22"/>
        </w:rPr>
        <w:t xml:space="preserve">; </w:t>
      </w:r>
    </w:p>
    <w:p w14:paraId="60AC95E6"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 xml:space="preserve">12) Los informes de avance físico y financiero sobre las obras o servicios contratados; </w:t>
      </w:r>
    </w:p>
    <w:p w14:paraId="57FF8580"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 xml:space="preserve">13) El convenio de terminación; y </w:t>
      </w:r>
    </w:p>
    <w:p w14:paraId="00B15D64"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 xml:space="preserve">14) El finiquito. </w:t>
      </w:r>
    </w:p>
    <w:p w14:paraId="2F58694C" w14:textId="77777777" w:rsidR="000E5535" w:rsidRPr="00BC7AB7" w:rsidRDefault="000E5535" w:rsidP="00BC7AB7">
      <w:pPr>
        <w:tabs>
          <w:tab w:val="left" w:pos="8222"/>
        </w:tabs>
        <w:ind w:left="567" w:right="539"/>
        <w:jc w:val="both"/>
        <w:rPr>
          <w:rFonts w:ascii="Palatino Linotype" w:hAnsi="Palatino Linotype" w:cs="Arial"/>
          <w:i/>
          <w:sz w:val="22"/>
        </w:rPr>
      </w:pPr>
    </w:p>
    <w:p w14:paraId="6DCC4347" w14:textId="77777777" w:rsidR="000E5535" w:rsidRPr="00BC7AB7" w:rsidRDefault="000E5535" w:rsidP="00BC7AB7">
      <w:pPr>
        <w:pStyle w:val="Prrafodelista"/>
        <w:numPr>
          <w:ilvl w:val="0"/>
          <w:numId w:val="23"/>
        </w:numPr>
        <w:tabs>
          <w:tab w:val="left" w:pos="1276"/>
        </w:tabs>
        <w:ind w:left="567" w:right="539" w:firstLine="0"/>
        <w:jc w:val="both"/>
        <w:rPr>
          <w:rFonts w:ascii="Palatino Linotype" w:hAnsi="Palatino Linotype" w:cs="Arial"/>
          <w:i/>
        </w:rPr>
      </w:pPr>
      <w:r w:rsidRPr="00BC7AB7">
        <w:rPr>
          <w:rFonts w:ascii="Palatino Linotype" w:hAnsi="Palatino Linotype" w:cs="Arial"/>
          <w:i/>
        </w:rPr>
        <w:t xml:space="preserve">De las adjudicaciones directas: </w:t>
      </w:r>
    </w:p>
    <w:p w14:paraId="503DE8C0" w14:textId="77777777" w:rsidR="000E5535" w:rsidRPr="00BC7AB7" w:rsidRDefault="000E5535" w:rsidP="00BC7AB7">
      <w:pPr>
        <w:pStyle w:val="Prrafodelista"/>
        <w:tabs>
          <w:tab w:val="left" w:pos="8222"/>
        </w:tabs>
        <w:ind w:left="567" w:right="539"/>
        <w:jc w:val="both"/>
        <w:rPr>
          <w:rFonts w:ascii="Palatino Linotype" w:hAnsi="Palatino Linotype" w:cs="Arial"/>
          <w:i/>
        </w:rPr>
      </w:pPr>
    </w:p>
    <w:p w14:paraId="7216E9D6"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 xml:space="preserve">1) La propuesta enviada por el participante; </w:t>
      </w:r>
    </w:p>
    <w:p w14:paraId="741599A5"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lastRenderedPageBreak/>
        <w:t xml:space="preserve">2) Los motivos y fundamentos legales aplicados para llevarla a cabo; </w:t>
      </w:r>
    </w:p>
    <w:p w14:paraId="7BB44626"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 xml:space="preserve">3) La autorización del ejercicio de la opción; </w:t>
      </w:r>
    </w:p>
    <w:p w14:paraId="4DF41FB5"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 xml:space="preserve">4) En su caso, las cotizaciones consideradas, especificando los nombres de los proveedores y sus montos; </w:t>
      </w:r>
    </w:p>
    <w:p w14:paraId="29713EFE" w14:textId="77777777" w:rsidR="000E5535" w:rsidRPr="00BC7AB7" w:rsidRDefault="000E5535" w:rsidP="00BC7AB7">
      <w:pPr>
        <w:tabs>
          <w:tab w:val="left" w:pos="8222"/>
        </w:tabs>
        <w:ind w:left="567" w:right="539"/>
        <w:jc w:val="both"/>
        <w:rPr>
          <w:rFonts w:ascii="Palatino Linotype" w:hAnsi="Palatino Linotype" w:cs="Arial"/>
          <w:b/>
          <w:i/>
          <w:sz w:val="22"/>
        </w:rPr>
      </w:pPr>
      <w:r w:rsidRPr="00BC7AB7">
        <w:rPr>
          <w:rFonts w:ascii="Palatino Linotype" w:hAnsi="Palatino Linotype" w:cs="Arial"/>
          <w:b/>
          <w:i/>
          <w:sz w:val="22"/>
        </w:rPr>
        <w:t xml:space="preserve">5) El nombre de la persona física o jurídica colectiva adjudicada; </w:t>
      </w:r>
    </w:p>
    <w:p w14:paraId="788A60C0"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 xml:space="preserve">6) La unidad administrativa solicitante y la responsable de su ejecución; </w:t>
      </w:r>
    </w:p>
    <w:p w14:paraId="6FAE94B7"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 xml:space="preserve">7) El número, fecha, </w:t>
      </w:r>
      <w:r w:rsidRPr="00BC7AB7">
        <w:rPr>
          <w:rFonts w:ascii="Palatino Linotype" w:hAnsi="Palatino Linotype" w:cs="Arial"/>
          <w:b/>
          <w:i/>
          <w:sz w:val="22"/>
        </w:rPr>
        <w:t>el monto del contrato</w:t>
      </w:r>
      <w:r w:rsidRPr="00BC7AB7">
        <w:rPr>
          <w:rFonts w:ascii="Palatino Linotype" w:hAnsi="Palatino Linotype" w:cs="Arial"/>
          <w:i/>
          <w:sz w:val="22"/>
        </w:rPr>
        <w:t xml:space="preserve"> y el plazo de entrega o de ejecución de los servicios u obra; </w:t>
      </w:r>
    </w:p>
    <w:p w14:paraId="178C3123"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 xml:space="preserve">8) Los mecanismos de vigilancia y supervisión, incluyendo, en su caso, los estudios de impacto urbano y ambiental, según corresponda; </w:t>
      </w:r>
    </w:p>
    <w:p w14:paraId="7845BA8B"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 xml:space="preserve">9) Los informes de avance sobre las obras o servicios contratados; </w:t>
      </w:r>
    </w:p>
    <w:p w14:paraId="2612547E"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 xml:space="preserve">10) El convenio de terminación; y </w:t>
      </w:r>
    </w:p>
    <w:p w14:paraId="28403221"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11) El finiquito.</w:t>
      </w:r>
    </w:p>
    <w:p w14:paraId="41CFD2FC" w14:textId="77777777" w:rsidR="000E5535" w:rsidRPr="00BC7AB7" w:rsidRDefault="000E5535" w:rsidP="00BC7AB7">
      <w:pPr>
        <w:tabs>
          <w:tab w:val="left" w:pos="8222"/>
        </w:tabs>
        <w:ind w:left="567" w:right="539"/>
        <w:jc w:val="both"/>
        <w:rPr>
          <w:rFonts w:ascii="Palatino Linotype" w:hAnsi="Palatino Linotype" w:cs="Arial"/>
          <w:i/>
          <w:sz w:val="22"/>
        </w:rPr>
      </w:pPr>
      <w:r w:rsidRPr="00BC7AB7">
        <w:rPr>
          <w:rFonts w:ascii="Palatino Linotype" w:hAnsi="Palatino Linotype" w:cs="Arial"/>
          <w:i/>
          <w:sz w:val="22"/>
        </w:rPr>
        <w:t>(…)”</w:t>
      </w:r>
    </w:p>
    <w:p w14:paraId="5CDDF3D3" w14:textId="77777777" w:rsidR="000E5535" w:rsidRPr="00BC7AB7" w:rsidRDefault="000E5535" w:rsidP="00BC7AB7">
      <w:pPr>
        <w:pStyle w:val="Prrafodelista"/>
        <w:spacing w:before="240" w:after="240"/>
        <w:ind w:left="567" w:right="539"/>
        <w:jc w:val="both"/>
        <w:rPr>
          <w:rFonts w:ascii="Palatino Linotype" w:eastAsia="Calibri" w:hAnsi="Palatino Linotype" w:cs="Arial"/>
        </w:rPr>
      </w:pPr>
      <w:r w:rsidRPr="00BC7AB7">
        <w:rPr>
          <w:rFonts w:ascii="Palatino Linotype" w:hAnsi="Palatino Linotype" w:cs="Arial"/>
          <w:b/>
          <w:i/>
        </w:rPr>
        <w:t>(Énfasis añadido)</w:t>
      </w:r>
    </w:p>
    <w:p w14:paraId="73C1FF25" w14:textId="77777777" w:rsidR="001D1868" w:rsidRPr="00BC7AB7" w:rsidRDefault="001D1868" w:rsidP="00BC7AB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C7AB7">
        <w:rPr>
          <w:rFonts w:ascii="Palatino Linotype" w:hAnsi="Palatino Linotype" w:cs="Arial"/>
        </w:rPr>
        <w:t xml:space="preserve">Por lo que, una vez dicho lo anterior, es importante señalar que: </w:t>
      </w:r>
    </w:p>
    <w:p w14:paraId="74662C2B"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r w:rsidRPr="00BC7AB7">
        <w:rPr>
          <w:rFonts w:ascii="Palatino Linotype" w:hAnsi="Palatino Linotype" w:cs="Arial"/>
          <w:b/>
          <w:i/>
        </w:rPr>
        <w:t>Artículo 50.</w:t>
      </w:r>
      <w:r w:rsidRPr="00BC7AB7">
        <w:rPr>
          <w:rFonts w:ascii="Palatino Linotype" w:hAnsi="Palatino Linotype" w:cs="Arial"/>
          <w:i/>
        </w:rPr>
        <w:t xml:space="preserve"> Los sujetos obligados contarán con un </w:t>
      </w:r>
      <w:r w:rsidRPr="00BC7AB7">
        <w:rPr>
          <w:rFonts w:ascii="Palatino Linotype" w:hAnsi="Palatino Linotype" w:cs="Arial"/>
          <w:b/>
          <w:i/>
        </w:rPr>
        <w:t>área responsable para la atención de las solicitudes de información</w:t>
      </w:r>
      <w:r w:rsidRPr="00BC7AB7">
        <w:rPr>
          <w:rFonts w:ascii="Palatino Linotype" w:hAnsi="Palatino Linotype" w:cs="Arial"/>
          <w:i/>
        </w:rPr>
        <w:t xml:space="preserve">, a la que se le denominará </w:t>
      </w:r>
      <w:r w:rsidRPr="00BC7AB7">
        <w:rPr>
          <w:rFonts w:ascii="Palatino Linotype" w:hAnsi="Palatino Linotype" w:cs="Arial"/>
          <w:i/>
          <w:u w:val="single"/>
        </w:rPr>
        <w:t>Unidad de Transparencia</w:t>
      </w:r>
      <w:r w:rsidRPr="00BC7AB7">
        <w:rPr>
          <w:rFonts w:ascii="Palatino Linotype" w:hAnsi="Palatino Linotype" w:cs="Arial"/>
          <w:i/>
        </w:rPr>
        <w:t>.</w:t>
      </w:r>
    </w:p>
    <w:p w14:paraId="0EB96609"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p>
    <w:p w14:paraId="798C16D9"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r w:rsidRPr="00BC7AB7">
        <w:rPr>
          <w:rFonts w:ascii="Palatino Linotype" w:hAnsi="Palatino Linotype" w:cs="Arial"/>
          <w:b/>
          <w:i/>
        </w:rPr>
        <w:t>Artículo 51.</w:t>
      </w:r>
      <w:r w:rsidRPr="00BC7AB7">
        <w:rPr>
          <w:rFonts w:ascii="Palatino Linotype" w:hAnsi="Palatino Linotype" w:cs="Arial"/>
          <w:i/>
        </w:rPr>
        <w:t xml:space="preserve"> Los sujetos obligados designaran a un responsable para atender la Unidad de Transparencia, quien fungirá como enlace entre éstos y los solicitantes. Dicha Unidad </w:t>
      </w:r>
      <w:r w:rsidRPr="00BC7AB7">
        <w:rPr>
          <w:rFonts w:ascii="Palatino Linotype" w:hAnsi="Palatino Linotype" w:cs="Arial"/>
          <w:i/>
          <w:u w:val="single"/>
        </w:rPr>
        <w:t>será la encargada de tramitar internamente la solicitud de información y tendrá la responsabilidad de verificar en cada caso que la misma no sea confidencial o reservada</w:t>
      </w:r>
      <w:r w:rsidRPr="00BC7AB7">
        <w:rPr>
          <w:rFonts w:ascii="Palatino Linotype" w:hAnsi="Palatino Linotype" w:cs="Arial"/>
          <w:i/>
        </w:rPr>
        <w:t>. Dicha Unidad contará con las facultades internas necesarias para gestionar la atención a las solicitudes de información en los términos de la Ley General y la presente Ley.</w:t>
      </w:r>
    </w:p>
    <w:p w14:paraId="0E5569C9"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p>
    <w:p w14:paraId="7DC80DAC"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r w:rsidRPr="00BC7AB7">
        <w:rPr>
          <w:rFonts w:ascii="Palatino Linotype" w:hAnsi="Palatino Linotype" w:cs="Arial"/>
          <w:b/>
          <w:i/>
        </w:rPr>
        <w:t>Artículo 53.</w:t>
      </w:r>
      <w:r w:rsidRPr="00BC7AB7">
        <w:rPr>
          <w:rFonts w:ascii="Palatino Linotype" w:hAnsi="Palatino Linotype" w:cs="Arial"/>
          <w:i/>
        </w:rPr>
        <w:t xml:space="preserve"> Las Unidades de Transparencia tendrán las siguientes funciones:</w:t>
      </w:r>
    </w:p>
    <w:p w14:paraId="7EC16E86"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r w:rsidRPr="00BC7AB7">
        <w:rPr>
          <w:rFonts w:ascii="Palatino Linotype" w:hAnsi="Palatino Linotype" w:cs="Arial"/>
          <w:i/>
        </w:rPr>
        <w:t xml:space="preserve">I. Recabar, difundir y actualizar la información relativa a las obligaciones de </w:t>
      </w:r>
      <w:r w:rsidRPr="00BC7AB7">
        <w:rPr>
          <w:rFonts w:ascii="Palatino Linotype" w:hAnsi="Palatino Linotype" w:cs="Arial"/>
          <w:i/>
        </w:rPr>
        <w:lastRenderedPageBreak/>
        <w:t>transparencia comunes y específicas a la que se refiere la Ley General, esta Ley, la que determine el Instituto y las demás disposiciones de la materia, así como propiciar que las áreas la actualicen periódicamente conforme a la normatividad aplicable;</w:t>
      </w:r>
    </w:p>
    <w:p w14:paraId="5DBA1260"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b/>
          <w:i/>
        </w:rPr>
      </w:pPr>
      <w:r w:rsidRPr="00BC7AB7">
        <w:rPr>
          <w:rFonts w:ascii="Palatino Linotype" w:hAnsi="Palatino Linotype" w:cs="Arial"/>
          <w:b/>
          <w:i/>
        </w:rPr>
        <w:t>II. Recibir, tramitar y dar respuesta a las solicitudes de acceso a la información;</w:t>
      </w:r>
    </w:p>
    <w:p w14:paraId="465FC4EA"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r w:rsidRPr="00BC7AB7">
        <w:rPr>
          <w:rFonts w:ascii="Palatino Linotype" w:hAnsi="Palatino Linotype" w:cs="Arial"/>
          <w:i/>
        </w:rPr>
        <w:t>III. Auxiliar a los particulares en la elaboración de solicitudes de acceso a la información y, en su caso, orientarlos sobre los sujetos obligados competentes conforme a la normatividad aplicable;</w:t>
      </w:r>
    </w:p>
    <w:p w14:paraId="63122F41"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b/>
          <w:i/>
        </w:rPr>
      </w:pPr>
      <w:r w:rsidRPr="00BC7AB7">
        <w:rPr>
          <w:rFonts w:ascii="Palatino Linotype" w:hAnsi="Palatino Linotype" w:cs="Arial"/>
          <w:b/>
          <w:i/>
        </w:rPr>
        <w:t>IV. Realizar, con efectividad, los trámites internos necesarios para la atención de las solicitudes de acceso a la información;</w:t>
      </w:r>
    </w:p>
    <w:p w14:paraId="4BABC02E"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r w:rsidRPr="00BC7AB7">
        <w:rPr>
          <w:rFonts w:ascii="Palatino Linotype" w:hAnsi="Palatino Linotype" w:cs="Arial"/>
          <w:i/>
        </w:rPr>
        <w:t>V. Entregar, en su caso, a los particulares la información solicitada;</w:t>
      </w:r>
    </w:p>
    <w:p w14:paraId="16F89050"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r w:rsidRPr="00BC7AB7">
        <w:rPr>
          <w:rFonts w:ascii="Palatino Linotype" w:hAnsi="Palatino Linotype" w:cs="Arial"/>
          <w:i/>
        </w:rPr>
        <w:t>VI. Efectuar las notificaciones a los solicitantes;</w:t>
      </w:r>
    </w:p>
    <w:p w14:paraId="58C4FA3E"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r w:rsidRPr="00BC7AB7">
        <w:rPr>
          <w:rFonts w:ascii="Palatino Linotype" w:hAnsi="Palatino Linotype" w:cs="Arial"/>
          <w:i/>
        </w:rPr>
        <w:t>VII. Proponer al Comité de Transparencia, los procedimientos internos que aseguren la mayor eficiencia en la gestión de las solicitudes de acceso a la información, conforme a la normatividad aplicable;</w:t>
      </w:r>
    </w:p>
    <w:p w14:paraId="17C10AAC"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r w:rsidRPr="00BC7AB7">
        <w:rPr>
          <w:rFonts w:ascii="Palatino Linotype" w:hAnsi="Palatino Linotype" w:cs="Arial"/>
          <w:i/>
        </w:rPr>
        <w:t>VIII. Proponer a quien preside el Comité de Transparencia, personal habilitado que sea necesario para recibir y dar trámite a las solicitudes de acceso a la información;</w:t>
      </w:r>
    </w:p>
    <w:p w14:paraId="63C31C68"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r w:rsidRPr="00BC7AB7">
        <w:rPr>
          <w:rFonts w:ascii="Palatino Linotype" w:hAnsi="Palatino Linotype" w:cs="Arial"/>
          <w:i/>
        </w:rPr>
        <w:t>IX. Llevar un registro de las solicitudes de acceso a la información, sus respuestas, resultados, costos de reproducción y envío, resolución a los recursos de revisión que se hayan emitido en contra de sus respuestas y del cumplimiento de las mismas;</w:t>
      </w:r>
    </w:p>
    <w:p w14:paraId="4F25BD43"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r w:rsidRPr="00BC7AB7">
        <w:rPr>
          <w:rFonts w:ascii="Palatino Linotype" w:hAnsi="Palatino Linotype" w:cs="Arial"/>
          <w:i/>
        </w:rPr>
        <w:t>X. Presentar ante el Comité, el proyecto de clasificación de información;</w:t>
      </w:r>
    </w:p>
    <w:p w14:paraId="75DA9A5D"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r w:rsidRPr="00BC7AB7">
        <w:rPr>
          <w:rFonts w:ascii="Palatino Linotype" w:hAnsi="Palatino Linotype" w:cs="Arial"/>
          <w:i/>
        </w:rPr>
        <w:t xml:space="preserve">XI. Promover e implementar políticas de transparencia proactiva procurando su accesibilidad; </w:t>
      </w:r>
    </w:p>
    <w:p w14:paraId="5E60D89F"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r w:rsidRPr="00BC7AB7">
        <w:rPr>
          <w:rFonts w:ascii="Palatino Linotype" w:hAnsi="Palatino Linotype" w:cs="Arial"/>
          <w:i/>
        </w:rPr>
        <w:t>XII. Fomentar la transparencia y accesibilidad al interior del sujeto obligado;</w:t>
      </w:r>
    </w:p>
    <w:p w14:paraId="446328E6"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r w:rsidRPr="00BC7AB7">
        <w:rPr>
          <w:rFonts w:ascii="Palatino Linotype" w:hAnsi="Palatino Linotype" w:cs="Arial"/>
          <w:i/>
        </w:rPr>
        <w:t>XIII. Hacer del conocimiento de la instancia competente la probable responsabilidad por el incumplimiento de las obligaciones previstas en la presente Ley; y</w:t>
      </w:r>
    </w:p>
    <w:p w14:paraId="2B24D0EE"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r w:rsidRPr="00BC7AB7">
        <w:rPr>
          <w:rFonts w:ascii="Palatino Linotype" w:hAnsi="Palatino Linotype" w:cs="Arial"/>
          <w:i/>
        </w:rPr>
        <w:t>XIV. Las demás que resulten necesarias para facilitar el acceso a la información y aquellas que se desprenden de la presente Ley y demás disposiciones jurídicas aplicables.</w:t>
      </w:r>
    </w:p>
    <w:p w14:paraId="3E6FF7FA"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r w:rsidRPr="00BC7AB7">
        <w:rPr>
          <w:rFonts w:ascii="Palatino Linotype" w:hAnsi="Palatino Linotype" w:cs="Arial"/>
          <w:i/>
        </w:rPr>
        <w:lastRenderedPageBreak/>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68891087"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r w:rsidRPr="00BC7AB7">
        <w:rPr>
          <w:rFonts w:ascii="Palatino Linotype" w:hAnsi="Palatino Linotype" w:cs="Arial"/>
          <w:i/>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6D4BFBA8"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p>
    <w:p w14:paraId="17025C76"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r w:rsidRPr="00BC7AB7">
        <w:rPr>
          <w:rFonts w:ascii="Palatino Linotype" w:hAnsi="Palatino Linotype" w:cs="Arial"/>
          <w:b/>
          <w:i/>
        </w:rPr>
        <w:t>Artículo 150.</w:t>
      </w:r>
      <w:r w:rsidRPr="00BC7AB7">
        <w:rPr>
          <w:rFonts w:ascii="Palatino Linotype" w:hAnsi="Palatino Linotype" w:cs="Arial"/>
          <w:i/>
        </w:rPr>
        <w:t xml:space="preserve"> </w:t>
      </w:r>
      <w:r w:rsidRPr="00BC7AB7">
        <w:rPr>
          <w:rFonts w:ascii="Palatino Linotype" w:hAnsi="Palatino Linotype" w:cs="Arial"/>
          <w:b/>
          <w:i/>
        </w:rPr>
        <w:t>El procedimiento de acceso a la información</w:t>
      </w:r>
      <w:r w:rsidRPr="00BC7AB7">
        <w:rPr>
          <w:rFonts w:ascii="Palatino Linotype" w:hAnsi="Palatino Linotype" w:cs="Arial"/>
          <w:i/>
        </w:rPr>
        <w:t xml:space="preserve">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50A1DB3B"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r w:rsidRPr="00BC7AB7">
        <w:rPr>
          <w:rFonts w:ascii="Palatino Linotype" w:hAnsi="Palatino Linotype" w:cs="Arial"/>
          <w:b/>
          <w:i/>
        </w:rPr>
        <w:t>Artículo 151.</w:t>
      </w:r>
      <w:r w:rsidRPr="00BC7AB7">
        <w:rPr>
          <w:rFonts w:ascii="Palatino Linotype" w:hAnsi="Palatino Linotype" w:cs="Arial"/>
          <w:i/>
        </w:rPr>
        <w:t xml:space="preserv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 de conformidad con las bases establecidas en la presente Ley.</w:t>
      </w:r>
    </w:p>
    <w:p w14:paraId="6C644165"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i/>
        </w:rPr>
      </w:pPr>
    </w:p>
    <w:p w14:paraId="5D2DAD29" w14:textId="77777777" w:rsidR="001D1868" w:rsidRPr="00BC7AB7" w:rsidRDefault="001D1868" w:rsidP="00BC7AB7">
      <w:pPr>
        <w:widowControl w:val="0"/>
        <w:autoSpaceDE w:val="0"/>
        <w:autoSpaceDN w:val="0"/>
        <w:adjustRightInd w:val="0"/>
        <w:ind w:left="851" w:right="902"/>
        <w:jc w:val="both"/>
        <w:rPr>
          <w:rFonts w:ascii="Palatino Linotype" w:hAnsi="Palatino Linotype" w:cs="Arial"/>
          <w:b/>
          <w:i/>
        </w:rPr>
      </w:pPr>
      <w:r w:rsidRPr="00BC7AB7">
        <w:rPr>
          <w:rFonts w:ascii="Palatino Linotype" w:hAnsi="Palatino Linotype" w:cs="Arial"/>
          <w:b/>
          <w:i/>
        </w:rPr>
        <w:t>Artículo 162.</w:t>
      </w:r>
      <w:r w:rsidRPr="00BC7AB7">
        <w:rPr>
          <w:rFonts w:ascii="Palatino Linotype" w:hAnsi="Palatino Linotype" w:cs="Arial"/>
          <w:i/>
        </w:rPr>
        <w:t xml:space="preserve"> Las unidades de transparencia deberán </w:t>
      </w:r>
      <w:r w:rsidRPr="00BC7AB7">
        <w:rPr>
          <w:rFonts w:ascii="Palatino Linotype" w:hAnsi="Palatino Linotype" w:cs="Arial"/>
          <w:b/>
          <w:i/>
        </w:rPr>
        <w:t xml:space="preserve">garantizar que las solicitudes </w:t>
      </w:r>
      <w:r w:rsidRPr="00BC7AB7">
        <w:rPr>
          <w:rFonts w:ascii="Palatino Linotype" w:hAnsi="Palatino Linotype" w:cs="Arial"/>
          <w:b/>
          <w:i/>
          <w:u w:val="single"/>
        </w:rPr>
        <w:t>se turnen a todas las Áreas competentes</w:t>
      </w:r>
      <w:r w:rsidRPr="00BC7AB7">
        <w:rPr>
          <w:rFonts w:ascii="Palatino Linotype" w:hAnsi="Palatino Linotype" w:cs="Arial"/>
          <w:b/>
          <w:i/>
        </w:rPr>
        <w:t xml:space="preserve"> que cuenten con la información o deban tenerla de acuerdo a sus facultades, competencias y funciones, con el objeto de que realicen una búsqueda exhaustiva y razonable de la información solicitada.</w:t>
      </w:r>
    </w:p>
    <w:p w14:paraId="3C58E645" w14:textId="77777777" w:rsidR="001D1868" w:rsidRPr="00BC7AB7" w:rsidRDefault="001D1868" w:rsidP="00BC7AB7">
      <w:pPr>
        <w:pStyle w:val="Prrafodelista"/>
        <w:spacing w:before="240" w:after="240" w:line="360" w:lineRule="auto"/>
        <w:ind w:left="0"/>
        <w:contextualSpacing/>
        <w:jc w:val="both"/>
        <w:rPr>
          <w:rFonts w:ascii="Palatino Linotype" w:eastAsia="Calibri" w:hAnsi="Palatino Linotype" w:cs="Arial"/>
        </w:rPr>
      </w:pPr>
    </w:p>
    <w:p w14:paraId="45FA2E20" w14:textId="77777777" w:rsidR="001D1868" w:rsidRPr="00BC7AB7" w:rsidRDefault="00703545" w:rsidP="00BC7AB7">
      <w:pPr>
        <w:pStyle w:val="Prrafodelista"/>
        <w:spacing w:before="240" w:after="240" w:line="360" w:lineRule="auto"/>
        <w:ind w:left="0"/>
        <w:contextualSpacing/>
        <w:jc w:val="both"/>
        <w:rPr>
          <w:rFonts w:ascii="Palatino Linotype" w:hAnsi="Palatino Linotype" w:cs="Tahoma"/>
          <w:lang w:val="es-ES"/>
        </w:rPr>
      </w:pPr>
      <w:r w:rsidRPr="00BC7AB7">
        <w:rPr>
          <w:rFonts w:ascii="Palatino Linotype" w:eastAsia="Calibri" w:hAnsi="Palatino Linotype" w:cs="Arial"/>
        </w:rPr>
        <w:lastRenderedPageBreak/>
        <w:t xml:space="preserve">En </w:t>
      </w:r>
      <w:r w:rsidRPr="00BC7AB7">
        <w:rPr>
          <w:rFonts w:ascii="Palatino Linotype" w:hAnsi="Palatino Linotype" w:cs="Tahoma"/>
          <w:lang w:val="es-ES"/>
        </w:rPr>
        <w:t xml:space="preserve">relación al precepto legal en cita, se desprende que para el caso de que la información que solicita el Particular, ya se encuentre publicada en un sitio electrónico de </w:t>
      </w:r>
      <w:r w:rsidRPr="00BC7AB7">
        <w:rPr>
          <w:rFonts w:ascii="Palatino Linotype" w:hAnsi="Palatino Linotype" w:cs="Tahoma"/>
          <w:i/>
          <w:lang w:val="es-ES"/>
        </w:rPr>
        <w:t>Internet</w:t>
      </w:r>
      <w:r w:rsidRPr="00BC7AB7">
        <w:rPr>
          <w:rFonts w:ascii="Palatino Linotype" w:hAnsi="Palatino Linotype" w:cs="Tahoma"/>
          <w:lang w:val="es-ES"/>
        </w:rPr>
        <w:t xml:space="preserve">, el </w:t>
      </w:r>
      <w:r w:rsidRPr="00BC7AB7">
        <w:rPr>
          <w:rFonts w:ascii="Palatino Linotype" w:hAnsi="Palatino Linotype" w:cs="Tahoma"/>
          <w:b/>
          <w:bCs/>
          <w:lang w:val="es-ES"/>
        </w:rPr>
        <w:t>SUJETO OBLIGADO</w:t>
      </w:r>
      <w:r w:rsidRPr="00BC7AB7">
        <w:rPr>
          <w:rFonts w:ascii="Palatino Linotype" w:hAnsi="Palatino Linotype" w:cs="Tahoma"/>
          <w:lang w:val="es-ES"/>
        </w:rPr>
        <w:t xml:space="preserve"> debe indicar de forma precisa y concreta la fuente en la que puede consultarlo; </w:t>
      </w:r>
      <w:r w:rsidRPr="00BC7AB7">
        <w:rPr>
          <w:rFonts w:ascii="Palatino Linotype" w:hAnsi="Palatino Linotype" w:cs="Tahoma"/>
          <w:b/>
          <w:lang w:val="es-ES"/>
        </w:rPr>
        <w:t xml:space="preserve">así, expresamente la norma indica que el solicitante no debe realizar una búsqueda en toda la información disponible; por lo que para el caso concreto, el </w:t>
      </w:r>
      <w:r w:rsidRPr="00BC7AB7">
        <w:rPr>
          <w:rFonts w:ascii="Palatino Linotype" w:hAnsi="Palatino Linotype" w:cs="Tahoma"/>
          <w:b/>
          <w:bCs/>
          <w:lang w:val="es-ES"/>
        </w:rPr>
        <w:t>SUJETO OBLIGADO</w:t>
      </w:r>
      <w:r w:rsidRPr="00BC7AB7">
        <w:rPr>
          <w:rFonts w:ascii="Palatino Linotype" w:hAnsi="Palatino Linotype" w:cs="Tahoma"/>
          <w:b/>
          <w:lang w:val="es-ES"/>
        </w:rPr>
        <w:t xml:space="preserve"> otorgó una liga electrónica que no proporciona la información solicitada, de igual forma </w:t>
      </w:r>
      <w:r w:rsidR="001D1868" w:rsidRPr="00BC7AB7">
        <w:rPr>
          <w:rFonts w:ascii="Palatino Linotype" w:hAnsi="Palatino Linotype" w:cs="Tahoma"/>
          <w:b/>
          <w:lang w:val="es-ES"/>
        </w:rPr>
        <w:t xml:space="preserve">no realizó </w:t>
      </w:r>
      <w:r w:rsidRPr="00BC7AB7">
        <w:rPr>
          <w:rFonts w:ascii="Palatino Linotype" w:hAnsi="Palatino Linotype" w:cs="Tahoma"/>
          <w:b/>
          <w:lang w:val="es-ES"/>
        </w:rPr>
        <w:t xml:space="preserve">un pronunciamiento que especificara de </w:t>
      </w:r>
      <w:r w:rsidR="001D1868" w:rsidRPr="00BC7AB7">
        <w:rPr>
          <w:rFonts w:ascii="Palatino Linotype" w:hAnsi="Palatino Linotype" w:cs="Tahoma"/>
          <w:b/>
          <w:lang w:val="es-ES"/>
        </w:rPr>
        <w:t xml:space="preserve">manera </w:t>
      </w:r>
      <w:r w:rsidRPr="00BC7AB7">
        <w:rPr>
          <w:rFonts w:ascii="Palatino Linotype" w:hAnsi="Palatino Linotype" w:cs="Tahoma"/>
          <w:b/>
          <w:lang w:val="es-ES"/>
        </w:rPr>
        <w:t>precisa y concreta donde se localiza la información</w:t>
      </w:r>
      <w:r w:rsidR="001D1868" w:rsidRPr="00BC7AB7">
        <w:rPr>
          <w:rFonts w:ascii="Palatino Linotype" w:hAnsi="Palatino Linotype" w:cs="Tahoma"/>
          <w:lang w:val="es-ES"/>
        </w:rPr>
        <w:t xml:space="preserve"> </w:t>
      </w:r>
      <w:r w:rsidR="001D1868" w:rsidRPr="00BC7AB7">
        <w:rPr>
          <w:rFonts w:ascii="Palatino Linotype" w:hAnsi="Palatino Linotype" w:cs="Tahoma"/>
          <w:b/>
          <w:lang w:val="es-ES"/>
        </w:rPr>
        <w:t>concerniente a la adjudicación del procedimiento de adquisición y arrendamiento de bienes y contratación de servicios y ejecución de obra, tampoco refirió sí dichas adquisiciones se realizaran mediante la suscripción de un contrato, entre el SUJETO OBLIGADO y la persona a la cual haya ganado el procedimiento respectivo, y por último la notificación del fallo</w:t>
      </w:r>
      <w:r w:rsidR="001D1868" w:rsidRPr="00BC7AB7">
        <w:rPr>
          <w:rFonts w:ascii="Palatino Linotype" w:hAnsi="Palatino Linotype" w:cs="Tahoma"/>
          <w:lang w:val="es-ES"/>
        </w:rPr>
        <w:t xml:space="preserve">. </w:t>
      </w:r>
    </w:p>
    <w:p w14:paraId="479D9C99" w14:textId="77777777" w:rsidR="001D1868" w:rsidRPr="00BC7AB7" w:rsidRDefault="001D1868" w:rsidP="00BC7AB7">
      <w:pPr>
        <w:pStyle w:val="Prrafodelista"/>
        <w:spacing w:before="240" w:after="240" w:line="360" w:lineRule="auto"/>
        <w:ind w:left="0"/>
        <w:contextualSpacing/>
        <w:jc w:val="both"/>
        <w:rPr>
          <w:rFonts w:ascii="Palatino Linotype" w:hAnsi="Palatino Linotype" w:cs="Tahoma"/>
          <w:sz w:val="16"/>
          <w:lang w:val="es-ES"/>
        </w:rPr>
      </w:pPr>
    </w:p>
    <w:p w14:paraId="3BD344E0" w14:textId="77777777" w:rsidR="0040707E" w:rsidRPr="00BC7AB7" w:rsidRDefault="001D1868" w:rsidP="00BC7AB7">
      <w:pPr>
        <w:pStyle w:val="Prrafodelista"/>
        <w:spacing w:before="100" w:beforeAutospacing="1" w:after="100" w:afterAutospacing="1" w:line="360" w:lineRule="auto"/>
        <w:ind w:left="0"/>
        <w:jc w:val="both"/>
        <w:rPr>
          <w:rFonts w:ascii="Palatino Linotype" w:hAnsi="Palatino Linotype" w:cs="Tahoma"/>
          <w:lang w:val="es-ES"/>
        </w:rPr>
      </w:pPr>
      <w:r w:rsidRPr="00BC7AB7">
        <w:rPr>
          <w:rFonts w:ascii="Palatino Linotype" w:hAnsi="Palatino Linotype" w:cs="Tahoma"/>
          <w:lang w:val="es-ES"/>
        </w:rPr>
        <w:t xml:space="preserve">Por lo tanto, se advierte que la información publicada en </w:t>
      </w:r>
      <w:r w:rsidRPr="00BC7AB7">
        <w:rPr>
          <w:rFonts w:ascii="Palatino Linotype" w:hAnsi="Palatino Linotype" w:cs="Tahoma"/>
          <w:b/>
          <w:lang w:val="es-ES"/>
        </w:rPr>
        <w:t xml:space="preserve">IPOMEX </w:t>
      </w:r>
      <w:r w:rsidR="00F34576" w:rsidRPr="00BC7AB7">
        <w:rPr>
          <w:rFonts w:ascii="Palatino Linotype" w:hAnsi="Palatino Linotype" w:cs="Tahoma"/>
          <w:lang w:val="es-ES"/>
        </w:rPr>
        <w:t xml:space="preserve">no colma lo solicitado, </w:t>
      </w:r>
      <w:r w:rsidR="0040707E" w:rsidRPr="00BC7AB7">
        <w:rPr>
          <w:rFonts w:ascii="Palatino Linotype" w:hAnsi="Palatino Linotype" w:cs="Tahoma"/>
          <w:lang w:val="es-ES"/>
        </w:rPr>
        <w:t xml:space="preserve">ya que el Sujeto Obligado proporciona </w:t>
      </w:r>
      <w:r w:rsidR="00F34576" w:rsidRPr="00BC7AB7">
        <w:rPr>
          <w:rFonts w:ascii="Palatino Linotype" w:hAnsi="Palatino Linotype" w:cs="Tahoma"/>
          <w:lang w:val="es-ES"/>
        </w:rPr>
        <w:t xml:space="preserve">una liga de manera genérica, la cual dirige al portal de </w:t>
      </w:r>
      <w:r w:rsidR="0040707E" w:rsidRPr="00BC7AB7">
        <w:rPr>
          <w:rFonts w:ascii="Palatino Linotype" w:hAnsi="Palatino Linotype" w:cs="Tahoma"/>
          <w:b/>
          <w:lang w:val="es-ES"/>
        </w:rPr>
        <w:t xml:space="preserve">IPOMEX, </w:t>
      </w:r>
      <w:r w:rsidR="0040707E" w:rsidRPr="00BC7AB7">
        <w:rPr>
          <w:rFonts w:ascii="Palatino Linotype" w:hAnsi="Palatino Linotype" w:cs="Tahoma"/>
          <w:lang w:val="es-ES"/>
        </w:rPr>
        <w:t xml:space="preserve">además señaló </w:t>
      </w:r>
      <w:r w:rsidR="00F34576" w:rsidRPr="00BC7AB7">
        <w:rPr>
          <w:rFonts w:ascii="Palatino Linotype" w:hAnsi="Palatino Linotype" w:cs="Tahoma"/>
          <w:lang w:val="es-ES"/>
        </w:rPr>
        <w:t xml:space="preserve">los pasos </w:t>
      </w:r>
      <w:r w:rsidR="0040707E" w:rsidRPr="00BC7AB7">
        <w:rPr>
          <w:rFonts w:ascii="Palatino Linotype" w:hAnsi="Palatino Linotype" w:cs="Tahoma"/>
          <w:lang w:val="es-ES"/>
        </w:rPr>
        <w:t xml:space="preserve">para </w:t>
      </w:r>
      <w:r w:rsidR="00F34576" w:rsidRPr="00BC7AB7">
        <w:rPr>
          <w:rFonts w:ascii="Palatino Linotype" w:hAnsi="Palatino Linotype" w:cs="Tahoma"/>
          <w:lang w:val="es-ES"/>
        </w:rPr>
        <w:t xml:space="preserve">acceder a la información solicitada, </w:t>
      </w:r>
      <w:r w:rsidR="0040707E" w:rsidRPr="00BC7AB7">
        <w:rPr>
          <w:rFonts w:ascii="Palatino Linotype" w:hAnsi="Palatino Linotype" w:cs="Tahoma"/>
          <w:lang w:val="es-ES"/>
        </w:rPr>
        <w:t>sin embargo,</w:t>
      </w:r>
      <w:r w:rsidRPr="00BC7AB7">
        <w:rPr>
          <w:rFonts w:ascii="Palatino Linotype" w:hAnsi="Palatino Linotype" w:cs="Tahoma"/>
          <w:lang w:val="es-ES"/>
        </w:rPr>
        <w:t xml:space="preserve"> </w:t>
      </w:r>
      <w:r w:rsidR="00703545" w:rsidRPr="00BC7AB7">
        <w:rPr>
          <w:rFonts w:ascii="Palatino Linotype" w:hAnsi="Palatino Linotype" w:cs="Tahoma"/>
          <w:lang w:val="es-ES"/>
        </w:rPr>
        <w:t xml:space="preserve">no se puede tener por colmada la solicitud </w:t>
      </w:r>
      <w:r w:rsidR="000F297D" w:rsidRPr="00BC7AB7">
        <w:rPr>
          <w:rFonts w:ascii="Palatino Linotype" w:hAnsi="Palatino Linotype" w:cs="Tahoma"/>
          <w:lang w:val="es-ES"/>
        </w:rPr>
        <w:t xml:space="preserve">con </w:t>
      </w:r>
      <w:r w:rsidR="003C76F9" w:rsidRPr="00BC7AB7">
        <w:rPr>
          <w:rFonts w:ascii="Palatino Linotype" w:hAnsi="Palatino Linotype" w:cs="Tahoma"/>
          <w:lang w:val="es-ES"/>
        </w:rPr>
        <w:t>el enlace proporcionado,</w:t>
      </w:r>
      <w:r w:rsidR="0040707E" w:rsidRPr="00BC7AB7">
        <w:rPr>
          <w:rFonts w:ascii="Palatino Linotype" w:hAnsi="Palatino Linotype" w:cs="Tahoma"/>
          <w:lang w:val="es-ES"/>
        </w:rPr>
        <w:t xml:space="preserve"> ya que no se encuentra la información solicitada por el particular.</w:t>
      </w:r>
    </w:p>
    <w:p w14:paraId="0CD7136F" w14:textId="77777777" w:rsidR="0040707E" w:rsidRPr="00BC7AB7" w:rsidRDefault="0040707E" w:rsidP="00BC7AB7">
      <w:pPr>
        <w:pStyle w:val="Prrafodelista"/>
        <w:spacing w:before="100" w:beforeAutospacing="1" w:after="100" w:afterAutospacing="1" w:line="360" w:lineRule="auto"/>
        <w:ind w:left="0"/>
        <w:jc w:val="both"/>
        <w:rPr>
          <w:rFonts w:ascii="Palatino Linotype" w:hAnsi="Palatino Linotype" w:cs="Tahoma"/>
          <w:lang w:val="es-ES"/>
        </w:rPr>
      </w:pPr>
    </w:p>
    <w:p w14:paraId="2F922F82" w14:textId="631A6FAD" w:rsidR="00703545" w:rsidRPr="00BC7AB7" w:rsidRDefault="0040707E" w:rsidP="00BC7AB7">
      <w:pPr>
        <w:pStyle w:val="Prrafodelista"/>
        <w:spacing w:before="100" w:beforeAutospacing="1" w:after="100" w:afterAutospacing="1" w:line="360" w:lineRule="auto"/>
        <w:ind w:left="0"/>
        <w:jc w:val="both"/>
        <w:rPr>
          <w:rFonts w:ascii="Palatino Linotype" w:hAnsi="Palatino Linotype" w:cs="Tahoma"/>
          <w:lang w:val="es-ES"/>
        </w:rPr>
      </w:pPr>
      <w:r w:rsidRPr="00BC7AB7">
        <w:rPr>
          <w:rFonts w:ascii="Palatino Linotype" w:hAnsi="Palatino Linotype" w:cs="Tahoma"/>
          <w:lang w:val="es-ES"/>
        </w:rPr>
        <w:lastRenderedPageBreak/>
        <w:t xml:space="preserve">Por tal motivo, </w:t>
      </w:r>
      <w:r w:rsidR="003C76F9" w:rsidRPr="00BC7AB7">
        <w:rPr>
          <w:rFonts w:ascii="Palatino Linotype" w:hAnsi="Palatino Linotype" w:cs="Arial"/>
        </w:rPr>
        <w:t xml:space="preserve">este Órgano Garante no omite señalar la importancia de darle </w:t>
      </w:r>
      <w:r w:rsidR="003C76F9" w:rsidRPr="00BC7AB7">
        <w:rPr>
          <w:rFonts w:ascii="Palatino Linotype" w:hAnsi="Palatino Linotype" w:cs="Arial"/>
          <w:b/>
          <w:bCs/>
          <w:i/>
          <w:iCs/>
        </w:rPr>
        <w:t>vista</w:t>
      </w:r>
      <w:r w:rsidR="003C76F9" w:rsidRPr="00BC7AB7">
        <w:rPr>
          <w:rFonts w:ascii="Palatino Linotype" w:hAnsi="Palatino Linotype" w:cs="Arial"/>
        </w:rPr>
        <w:t xml:space="preserve"> al Titular de la Dirección General Jurídica y de Verificación de este Instituto, de conformidad con lo establecido en la fracción </w:t>
      </w:r>
      <w:r w:rsidR="003C76F9" w:rsidRPr="00BC7AB7">
        <w:rPr>
          <w:rFonts w:ascii="Palatino Linotype" w:hAnsi="Palatino Linotype"/>
        </w:rPr>
        <w:t xml:space="preserve">XIV del artículo 23 en el Reglamento Interior del Instituto de Transparencia, Acceso a la Información Pública y Protección de Datos Personales del Estado de México y Municipios, </w:t>
      </w:r>
      <w:r w:rsidR="003C76F9" w:rsidRPr="00BC7AB7">
        <w:rPr>
          <w:rFonts w:ascii="Palatino Linotype" w:hAnsi="Palatino Linotype" w:cs="Arial"/>
        </w:rPr>
        <w:t xml:space="preserve">con el fin que determine lo conducente, si </w:t>
      </w:r>
      <w:r w:rsidR="003C76F9" w:rsidRPr="00BC7AB7">
        <w:rPr>
          <w:rFonts w:ascii="Palatino Linotype" w:hAnsi="Palatino Linotype" w:cs="Arial"/>
          <w:b/>
          <w:bCs/>
        </w:rPr>
        <w:t>EL</w:t>
      </w:r>
      <w:r w:rsidR="003C76F9" w:rsidRPr="00BC7AB7">
        <w:rPr>
          <w:rFonts w:ascii="Palatino Linotype" w:hAnsi="Palatino Linotype" w:cs="Arial"/>
        </w:rPr>
        <w:t xml:space="preserve"> </w:t>
      </w:r>
      <w:r w:rsidR="003C76F9" w:rsidRPr="00BC7AB7">
        <w:rPr>
          <w:rFonts w:ascii="Palatino Linotype" w:hAnsi="Palatino Linotype" w:cs="Arial"/>
          <w:b/>
          <w:bCs/>
        </w:rPr>
        <w:t>SUJETO OBLIGADO</w:t>
      </w:r>
      <w:r w:rsidR="003C76F9" w:rsidRPr="00BC7AB7">
        <w:rPr>
          <w:rFonts w:ascii="Palatino Linotype" w:hAnsi="Palatino Linotype" w:cs="Arial"/>
        </w:rPr>
        <w:t xml:space="preserve"> no cumple con sus Obligaciones de Transparencia Comunes.</w:t>
      </w:r>
    </w:p>
    <w:p w14:paraId="15B5F617" w14:textId="61317390" w:rsidR="00703545" w:rsidRPr="00BC7AB7" w:rsidRDefault="000F297D" w:rsidP="00BC7AB7">
      <w:pPr>
        <w:pStyle w:val="Prrafodelista"/>
        <w:spacing w:before="100" w:beforeAutospacing="1" w:after="100" w:afterAutospacing="1" w:line="360" w:lineRule="auto"/>
        <w:ind w:left="0"/>
        <w:jc w:val="both"/>
        <w:rPr>
          <w:rFonts w:ascii="Palatino Linotype" w:eastAsia="Calibri" w:hAnsi="Palatino Linotype" w:cs="Arial"/>
        </w:rPr>
      </w:pPr>
      <w:r w:rsidRPr="00BC7AB7">
        <w:rPr>
          <w:rFonts w:ascii="Palatino Linotype" w:hAnsi="Palatino Linotype" w:cs="Tahoma"/>
          <w:lang w:val="es-ES"/>
        </w:rPr>
        <w:t>R</w:t>
      </w:r>
      <w:r w:rsidR="00703545" w:rsidRPr="00BC7AB7">
        <w:rPr>
          <w:rFonts w:ascii="Palatino Linotype" w:hAnsi="Palatino Linotype" w:cs="Tahoma"/>
          <w:lang w:val="es-ES"/>
        </w:rPr>
        <w:t xml:space="preserve">azón por la cual, será necesario que </w:t>
      </w:r>
      <w:r w:rsidR="001D1868" w:rsidRPr="00BC7AB7">
        <w:rPr>
          <w:rFonts w:ascii="Palatino Linotype" w:hAnsi="Palatino Linotype" w:cs="Tahoma"/>
          <w:b/>
          <w:lang w:val="es-ES"/>
        </w:rPr>
        <w:t>EL SUJETO OBLIGADO</w:t>
      </w:r>
      <w:r w:rsidR="001D1868" w:rsidRPr="00BC7AB7">
        <w:rPr>
          <w:rFonts w:ascii="Palatino Linotype" w:hAnsi="Palatino Linotype" w:cs="Tahoma"/>
          <w:lang w:val="es-ES"/>
        </w:rPr>
        <w:t xml:space="preserve"> </w:t>
      </w:r>
      <w:r w:rsidR="00703545" w:rsidRPr="00BC7AB7">
        <w:rPr>
          <w:rFonts w:ascii="Palatino Linotype" w:hAnsi="Palatino Linotype" w:cs="Tahoma"/>
          <w:lang w:val="es-ES"/>
        </w:rPr>
        <w:t xml:space="preserve">realice la búsqueda de la información y entregue lo requerido por </w:t>
      </w:r>
      <w:r w:rsidR="001D1868" w:rsidRPr="00BC7AB7">
        <w:rPr>
          <w:rFonts w:ascii="Palatino Linotype" w:hAnsi="Palatino Linotype" w:cs="Tahoma"/>
          <w:b/>
          <w:lang w:val="es-ES"/>
        </w:rPr>
        <w:t>EL RECURRENTE</w:t>
      </w:r>
      <w:r w:rsidR="00703545" w:rsidRPr="00BC7AB7">
        <w:rPr>
          <w:rFonts w:ascii="Palatino Linotype" w:hAnsi="Palatino Linotype" w:cs="Tahoma"/>
          <w:lang w:val="es-ES"/>
        </w:rPr>
        <w:t>.</w:t>
      </w:r>
    </w:p>
    <w:p w14:paraId="62AC236E" w14:textId="25620B28" w:rsidR="003E4B53" w:rsidRPr="00BC7AB7" w:rsidRDefault="000F2322" w:rsidP="00BC7AB7">
      <w:pPr>
        <w:spacing w:before="240" w:after="240" w:line="360" w:lineRule="auto"/>
        <w:jc w:val="both"/>
        <w:rPr>
          <w:rFonts w:ascii="Palatino Linotype" w:hAnsi="Palatino Linotype" w:cs="Arial"/>
          <w:lang w:eastAsia="es-ES"/>
        </w:rPr>
      </w:pPr>
      <w:r w:rsidRPr="00BC7AB7">
        <w:rPr>
          <w:rFonts w:ascii="Palatino Linotype" w:hAnsi="Palatino Linotype"/>
          <w:lang w:eastAsia="es-ES"/>
        </w:rPr>
        <w:t>En tal sentido y a fin de salvaguardar el derecho de acceso a la información pública</w:t>
      </w:r>
      <w:r w:rsidRPr="00BC7AB7">
        <w:rPr>
          <w:rFonts w:ascii="Palatino Linotype" w:hAnsi="Palatino Linotype" w:cs="Arial"/>
          <w:lang w:eastAsia="es-ES"/>
        </w:rPr>
        <w:t xml:space="preserve">, </w:t>
      </w:r>
      <w:r w:rsidR="003E4B53" w:rsidRPr="00BC7AB7">
        <w:rPr>
          <w:rFonts w:ascii="Palatino Linotype" w:hAnsi="Palatino Linotype" w:cs="Arial"/>
          <w:lang w:eastAsia="es-ES"/>
        </w:rPr>
        <w:t>este Órgano Garante</w:t>
      </w:r>
      <w:r w:rsidRPr="00BC7AB7">
        <w:rPr>
          <w:rFonts w:ascii="Palatino Linotype" w:hAnsi="Palatino Linotype" w:cs="Arial"/>
          <w:lang w:eastAsia="es-ES"/>
        </w:rPr>
        <w:t xml:space="preserve">, determina </w:t>
      </w:r>
      <w:r w:rsidR="00151245" w:rsidRPr="00BC7AB7">
        <w:rPr>
          <w:rFonts w:ascii="Palatino Linotype" w:hAnsi="Palatino Linotype" w:cs="Arial"/>
          <w:b/>
          <w:lang w:eastAsia="es-ES"/>
        </w:rPr>
        <w:t>REVOCAR</w:t>
      </w:r>
      <w:r w:rsidRPr="00BC7AB7">
        <w:rPr>
          <w:rFonts w:ascii="Palatino Linotype" w:hAnsi="Palatino Linotype" w:cs="Arial"/>
          <w:b/>
          <w:lang w:eastAsia="es-ES"/>
        </w:rPr>
        <w:t xml:space="preserve"> </w:t>
      </w:r>
      <w:r w:rsidRPr="00BC7AB7">
        <w:rPr>
          <w:rFonts w:ascii="Palatino Linotype" w:hAnsi="Palatino Linotype" w:cs="Arial"/>
          <w:lang w:eastAsia="es-ES"/>
        </w:rPr>
        <w:t>la</w:t>
      </w:r>
      <w:r w:rsidR="003E4B53" w:rsidRPr="00BC7AB7">
        <w:rPr>
          <w:rFonts w:ascii="Palatino Linotype" w:hAnsi="Palatino Linotype" w:cs="Arial"/>
          <w:lang w:eastAsia="es-ES"/>
        </w:rPr>
        <w:t>s</w:t>
      </w:r>
      <w:r w:rsidRPr="00BC7AB7">
        <w:rPr>
          <w:rFonts w:ascii="Palatino Linotype" w:hAnsi="Palatino Linotype" w:cs="Arial"/>
          <w:lang w:eastAsia="es-ES"/>
        </w:rPr>
        <w:t xml:space="preserve"> respuesta</w:t>
      </w:r>
      <w:r w:rsidR="003E4B53" w:rsidRPr="00BC7AB7">
        <w:rPr>
          <w:rFonts w:ascii="Palatino Linotype" w:hAnsi="Palatino Linotype" w:cs="Arial"/>
          <w:lang w:eastAsia="es-ES"/>
        </w:rPr>
        <w:t>s</w:t>
      </w:r>
      <w:r w:rsidRPr="00BC7AB7">
        <w:rPr>
          <w:rFonts w:ascii="Palatino Linotype" w:hAnsi="Palatino Linotype" w:cs="Arial"/>
          <w:lang w:eastAsia="es-ES"/>
        </w:rPr>
        <w:t xml:space="preserve"> del </w:t>
      </w:r>
      <w:r w:rsidRPr="00BC7AB7">
        <w:rPr>
          <w:rFonts w:ascii="Palatino Linotype" w:hAnsi="Palatino Linotype" w:cs="Arial"/>
          <w:b/>
          <w:lang w:eastAsia="es-ES"/>
        </w:rPr>
        <w:t>SUJETO OBLIGADO</w:t>
      </w:r>
      <w:r w:rsidRPr="00BC7AB7">
        <w:rPr>
          <w:rFonts w:ascii="Palatino Linotype" w:hAnsi="Palatino Linotype" w:cs="Arial"/>
          <w:lang w:eastAsia="es-ES"/>
        </w:rPr>
        <w:t xml:space="preserve"> y </w:t>
      </w:r>
      <w:r w:rsidRPr="00BC7AB7">
        <w:rPr>
          <w:rFonts w:ascii="Palatino Linotype" w:hAnsi="Palatino Linotype" w:cs="Arial"/>
          <w:b/>
          <w:lang w:eastAsia="es-ES"/>
        </w:rPr>
        <w:t>ordenarle</w:t>
      </w:r>
      <w:r w:rsidRPr="00BC7AB7">
        <w:rPr>
          <w:rFonts w:ascii="Palatino Linotype" w:hAnsi="Palatino Linotype" w:cs="Arial"/>
          <w:lang w:eastAsia="es-ES"/>
        </w:rPr>
        <w:t xml:space="preserve"> realizar una </w:t>
      </w:r>
      <w:r w:rsidRPr="00BC7AB7">
        <w:rPr>
          <w:rFonts w:ascii="Palatino Linotype" w:hAnsi="Palatino Linotype" w:cs="Arial"/>
          <w:b/>
          <w:u w:val="single"/>
          <w:lang w:eastAsia="es-ES"/>
        </w:rPr>
        <w:t>búsqueda exhaustiva</w:t>
      </w:r>
      <w:r w:rsidRPr="00BC7AB7">
        <w:rPr>
          <w:rFonts w:ascii="Palatino Linotype" w:hAnsi="Palatino Linotype" w:cs="Arial"/>
          <w:lang w:eastAsia="es-ES"/>
        </w:rPr>
        <w:t xml:space="preserve"> y razonable de la información solicitada de conformidad con el artículo </w:t>
      </w:r>
      <w:r w:rsidRPr="00BC7AB7">
        <w:rPr>
          <w:rFonts w:ascii="Palatino Linotype" w:hAnsi="Palatino Linotype" w:cs="Arial"/>
          <w:lang w:val="es-ES_tradnl" w:eastAsia="es-ES"/>
        </w:rPr>
        <w:t>162 de la Ley de Transparencia y Acceso a la Información Pública del Estado de México y Municipios</w:t>
      </w:r>
      <w:r w:rsidRPr="00BC7AB7">
        <w:rPr>
          <w:rFonts w:ascii="Palatino Linotype" w:hAnsi="Palatino Linotype" w:cs="Arial"/>
          <w:lang w:eastAsia="es-ES"/>
        </w:rPr>
        <w:t xml:space="preserve">, a través de los </w:t>
      </w:r>
      <w:r w:rsidRPr="00BC7AB7">
        <w:rPr>
          <w:rFonts w:ascii="Palatino Linotype" w:hAnsi="Palatino Linotype" w:cs="Arial"/>
          <w:b/>
          <w:lang w:eastAsia="es-ES"/>
        </w:rPr>
        <w:t xml:space="preserve">Servidores Públicos Habilitados Competentes </w:t>
      </w:r>
      <w:r w:rsidRPr="00BC7AB7">
        <w:rPr>
          <w:rFonts w:ascii="Palatino Linotype" w:hAnsi="Palatino Linotype" w:cs="Arial"/>
          <w:lang w:eastAsia="es-ES"/>
        </w:rPr>
        <w:t xml:space="preserve">y haga entrega de la misma al </w:t>
      </w:r>
      <w:r w:rsidRPr="00BC7AB7">
        <w:rPr>
          <w:rFonts w:ascii="Palatino Linotype" w:hAnsi="Palatino Linotype" w:cs="Arial"/>
          <w:b/>
          <w:lang w:eastAsia="es-ES"/>
        </w:rPr>
        <w:t>RECURRRENTE</w:t>
      </w:r>
      <w:r w:rsidRPr="00BC7AB7">
        <w:rPr>
          <w:rFonts w:ascii="Palatino Linotype" w:hAnsi="Palatino Linotype" w:cs="Arial"/>
          <w:lang w:eastAsia="es-ES"/>
        </w:rPr>
        <w:t xml:space="preserve"> en </w:t>
      </w:r>
      <w:r w:rsidRPr="00BC7AB7">
        <w:rPr>
          <w:rFonts w:ascii="Palatino Linotype" w:hAnsi="Palatino Linotype" w:cs="Arial"/>
          <w:b/>
          <w:lang w:eastAsia="es-ES"/>
        </w:rPr>
        <w:t>versión pública</w:t>
      </w:r>
      <w:r w:rsidRPr="00BC7AB7">
        <w:rPr>
          <w:rFonts w:ascii="Palatino Linotype" w:hAnsi="Palatino Linotype" w:cs="Arial"/>
          <w:lang w:eastAsia="es-ES"/>
        </w:rPr>
        <w:t xml:space="preserve"> de ser procedente</w:t>
      </w:r>
      <w:r w:rsidR="003E4B53" w:rsidRPr="00BC7AB7">
        <w:rPr>
          <w:rFonts w:ascii="Palatino Linotype" w:hAnsi="Palatino Linotype" w:cs="Arial"/>
          <w:lang w:eastAsia="es-ES"/>
        </w:rPr>
        <w:t>.</w:t>
      </w:r>
    </w:p>
    <w:p w14:paraId="680BBCF7" w14:textId="77777777" w:rsidR="003E4B53" w:rsidRPr="00BC7AB7" w:rsidRDefault="003E4B53" w:rsidP="00BC7AB7">
      <w:pPr>
        <w:spacing w:line="360" w:lineRule="auto"/>
        <w:jc w:val="both"/>
        <w:rPr>
          <w:rFonts w:ascii="Palatino Linotype" w:hAnsi="Palatino Linotype" w:cs="Arial"/>
          <w:bCs/>
        </w:rPr>
      </w:pPr>
      <w:r w:rsidRPr="00BC7AB7">
        <w:rPr>
          <w:rFonts w:ascii="Palatino Linotype" w:hAnsi="Palatino Linotype"/>
        </w:rPr>
        <w:t xml:space="preserve">Por lo anterior, no </w:t>
      </w:r>
      <w:r w:rsidRPr="00BC7AB7">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BC7AB7">
        <w:rPr>
          <w:rFonts w:ascii="Palatino Linotype" w:hAnsi="Palatino Linotype" w:cs="Arial"/>
          <w:b/>
        </w:rPr>
        <w:t>versión pública</w:t>
      </w:r>
      <w:r w:rsidRPr="00BC7AB7">
        <w:rPr>
          <w:rFonts w:ascii="Palatino Linotype" w:hAnsi="Palatino Linotype" w:cs="Arial"/>
        </w:rPr>
        <w:t>; pues, el</w:t>
      </w:r>
      <w:r w:rsidRPr="00BC7AB7">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w:t>
      </w:r>
      <w:r w:rsidRPr="00BC7AB7">
        <w:rPr>
          <w:rFonts w:ascii="Palatino Linotype" w:hAnsi="Palatino Linotype" w:cs="Arial"/>
          <w:bCs/>
        </w:rPr>
        <w:lastRenderedPageBreak/>
        <w:t>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55D3C61" w14:textId="77777777" w:rsidR="003E4B53" w:rsidRPr="00BC7AB7" w:rsidRDefault="003E4B53" w:rsidP="00BC7AB7">
      <w:pPr>
        <w:spacing w:line="360" w:lineRule="auto"/>
        <w:jc w:val="both"/>
        <w:rPr>
          <w:rFonts w:ascii="Palatino Linotype" w:eastAsia="Calibri" w:hAnsi="Palatino Linotype" w:cs="Arial"/>
          <w:bCs/>
          <w:lang w:eastAsia="en-US"/>
        </w:rPr>
      </w:pPr>
    </w:p>
    <w:p w14:paraId="04E21741" w14:textId="77777777" w:rsidR="003E4B53" w:rsidRPr="00BC7AB7" w:rsidRDefault="003E4B53" w:rsidP="00BC7AB7">
      <w:pPr>
        <w:spacing w:line="360" w:lineRule="auto"/>
        <w:jc w:val="both"/>
        <w:rPr>
          <w:rFonts w:ascii="Palatino Linotype" w:hAnsi="Palatino Linotype" w:cs="Arial"/>
          <w:bCs/>
        </w:rPr>
      </w:pPr>
      <w:r w:rsidRPr="00BC7AB7">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70A2CD0F" w14:textId="77777777" w:rsidR="003E4B53" w:rsidRPr="00BC7AB7" w:rsidRDefault="003E4B53" w:rsidP="00BC7AB7">
      <w:pPr>
        <w:autoSpaceDE w:val="0"/>
        <w:autoSpaceDN w:val="0"/>
        <w:adjustRightInd w:val="0"/>
        <w:ind w:right="899"/>
        <w:jc w:val="both"/>
        <w:rPr>
          <w:rFonts w:ascii="Palatino Linotype" w:hAnsi="Palatino Linotype" w:cs="Arial"/>
        </w:rPr>
      </w:pPr>
    </w:p>
    <w:p w14:paraId="30A1BE59" w14:textId="77777777" w:rsidR="003E4B53" w:rsidRPr="00BC7AB7" w:rsidRDefault="003E4B53" w:rsidP="00BC7AB7">
      <w:pPr>
        <w:ind w:left="851" w:right="901"/>
        <w:jc w:val="both"/>
        <w:rPr>
          <w:rFonts w:ascii="Palatino Linotype" w:hAnsi="Palatino Linotype"/>
          <w:i/>
          <w:sz w:val="22"/>
          <w:szCs w:val="22"/>
        </w:rPr>
      </w:pPr>
      <w:r w:rsidRPr="00BC7AB7">
        <w:rPr>
          <w:rFonts w:ascii="Palatino Linotype" w:hAnsi="Palatino Linotype" w:cs="Arial"/>
          <w:b/>
          <w:bCs/>
          <w:i/>
          <w:noProof/>
          <w:sz w:val="22"/>
          <w:szCs w:val="22"/>
        </w:rPr>
        <w:t>“</w:t>
      </w:r>
      <w:r w:rsidRPr="00BC7AB7">
        <w:rPr>
          <w:rFonts w:ascii="Palatino Linotype" w:hAnsi="Palatino Linotype" w:cs="Arial"/>
          <w:b/>
          <w:bCs/>
          <w:i/>
          <w:sz w:val="22"/>
          <w:szCs w:val="22"/>
        </w:rPr>
        <w:t xml:space="preserve">Artículo 3. </w:t>
      </w:r>
      <w:r w:rsidRPr="00BC7AB7">
        <w:rPr>
          <w:rFonts w:ascii="Palatino Linotype" w:hAnsi="Palatino Linotype"/>
          <w:i/>
          <w:sz w:val="22"/>
          <w:szCs w:val="22"/>
        </w:rPr>
        <w:t xml:space="preserve">Para los efectos de la presente Ley se entenderá por: </w:t>
      </w:r>
    </w:p>
    <w:p w14:paraId="48102696" w14:textId="77777777" w:rsidR="003E4B53" w:rsidRPr="00BC7AB7" w:rsidRDefault="003E4B53" w:rsidP="00BC7AB7">
      <w:pPr>
        <w:ind w:left="851" w:right="899"/>
        <w:jc w:val="both"/>
        <w:rPr>
          <w:rFonts w:ascii="Palatino Linotype" w:hAnsi="Palatino Linotype" w:cs="Arial"/>
          <w:i/>
          <w:sz w:val="22"/>
          <w:szCs w:val="22"/>
        </w:rPr>
      </w:pPr>
      <w:r w:rsidRPr="00BC7AB7">
        <w:rPr>
          <w:rFonts w:ascii="Palatino Linotype" w:hAnsi="Palatino Linotype" w:cs="Arial"/>
          <w:b/>
          <w:i/>
          <w:sz w:val="22"/>
          <w:szCs w:val="22"/>
        </w:rPr>
        <w:t>IX.</w:t>
      </w:r>
      <w:r w:rsidRPr="00BC7AB7">
        <w:rPr>
          <w:rFonts w:ascii="Palatino Linotype" w:hAnsi="Palatino Linotype" w:cs="Arial"/>
          <w:i/>
          <w:sz w:val="22"/>
          <w:szCs w:val="22"/>
        </w:rPr>
        <w:t xml:space="preserve"> </w:t>
      </w:r>
      <w:r w:rsidRPr="00BC7AB7">
        <w:rPr>
          <w:rFonts w:ascii="Palatino Linotype" w:hAnsi="Palatino Linotype" w:cs="Arial"/>
          <w:b/>
          <w:i/>
          <w:sz w:val="22"/>
          <w:szCs w:val="22"/>
        </w:rPr>
        <w:t xml:space="preserve">Datos personales: </w:t>
      </w:r>
      <w:r w:rsidRPr="00BC7AB7">
        <w:rPr>
          <w:rFonts w:ascii="Palatino Linotype" w:hAnsi="Palatino Linotype" w:cs="Arial"/>
          <w:i/>
          <w:sz w:val="22"/>
          <w:szCs w:val="22"/>
        </w:rPr>
        <w:t xml:space="preserve">La información concerniente a una persona, identificada o identificable según lo dispuesto por la Ley de </w:t>
      </w:r>
      <w:r w:rsidRPr="00BC7AB7">
        <w:rPr>
          <w:rFonts w:ascii="Palatino Linotype" w:hAnsi="Palatino Linotype"/>
          <w:i/>
          <w:sz w:val="22"/>
          <w:szCs w:val="22"/>
        </w:rPr>
        <w:t>Protección</w:t>
      </w:r>
      <w:r w:rsidRPr="00BC7AB7">
        <w:rPr>
          <w:rFonts w:ascii="Palatino Linotype" w:hAnsi="Palatino Linotype" w:cs="Arial"/>
          <w:i/>
          <w:sz w:val="22"/>
          <w:szCs w:val="22"/>
        </w:rPr>
        <w:t xml:space="preserve"> de Datos Personales del Estado de México; </w:t>
      </w:r>
    </w:p>
    <w:p w14:paraId="2EA5228F" w14:textId="77777777" w:rsidR="003E4B53" w:rsidRPr="00BC7AB7" w:rsidRDefault="003E4B53" w:rsidP="00BC7AB7">
      <w:pPr>
        <w:ind w:left="851" w:right="899"/>
        <w:jc w:val="both"/>
        <w:rPr>
          <w:rFonts w:ascii="Palatino Linotype" w:hAnsi="Palatino Linotype" w:cs="Arial"/>
          <w:i/>
          <w:sz w:val="22"/>
          <w:szCs w:val="22"/>
        </w:rPr>
      </w:pPr>
      <w:r w:rsidRPr="00BC7AB7">
        <w:rPr>
          <w:rFonts w:ascii="Palatino Linotype" w:hAnsi="Palatino Linotype" w:cs="Arial"/>
          <w:b/>
          <w:i/>
          <w:sz w:val="22"/>
          <w:szCs w:val="22"/>
        </w:rPr>
        <w:t>XX.</w:t>
      </w:r>
      <w:r w:rsidRPr="00BC7AB7">
        <w:rPr>
          <w:rFonts w:ascii="Palatino Linotype" w:hAnsi="Palatino Linotype" w:cs="Arial"/>
          <w:i/>
          <w:sz w:val="22"/>
          <w:szCs w:val="22"/>
        </w:rPr>
        <w:t xml:space="preserve"> </w:t>
      </w:r>
      <w:r w:rsidRPr="00BC7AB7">
        <w:rPr>
          <w:rFonts w:ascii="Palatino Linotype" w:hAnsi="Palatino Linotype" w:cs="Arial"/>
          <w:b/>
          <w:i/>
          <w:sz w:val="22"/>
          <w:szCs w:val="22"/>
        </w:rPr>
        <w:t>Información clasificada:</w:t>
      </w:r>
      <w:r w:rsidRPr="00BC7AB7">
        <w:rPr>
          <w:rFonts w:ascii="Palatino Linotype" w:hAnsi="Palatino Linotype" w:cs="Arial"/>
          <w:i/>
          <w:sz w:val="22"/>
          <w:szCs w:val="22"/>
        </w:rPr>
        <w:t xml:space="preserve"> Aquella considerada por la presente Ley como reservada o confidencial; </w:t>
      </w:r>
    </w:p>
    <w:p w14:paraId="102B882A" w14:textId="77777777" w:rsidR="003E4B53" w:rsidRPr="00BC7AB7" w:rsidRDefault="003E4B53" w:rsidP="00BC7AB7">
      <w:pPr>
        <w:ind w:left="851" w:right="899"/>
        <w:jc w:val="both"/>
        <w:rPr>
          <w:rFonts w:ascii="Palatino Linotype" w:hAnsi="Palatino Linotype" w:cs="Arial"/>
          <w:i/>
          <w:sz w:val="22"/>
          <w:szCs w:val="22"/>
        </w:rPr>
      </w:pPr>
      <w:r w:rsidRPr="00BC7AB7">
        <w:rPr>
          <w:rFonts w:ascii="Palatino Linotype" w:hAnsi="Palatino Linotype" w:cs="Arial"/>
          <w:b/>
          <w:i/>
          <w:sz w:val="22"/>
          <w:szCs w:val="22"/>
        </w:rPr>
        <w:t>XXI.</w:t>
      </w:r>
      <w:r w:rsidRPr="00BC7AB7">
        <w:rPr>
          <w:rFonts w:ascii="Palatino Linotype" w:hAnsi="Palatino Linotype" w:cs="Arial"/>
          <w:i/>
          <w:sz w:val="22"/>
          <w:szCs w:val="22"/>
        </w:rPr>
        <w:t xml:space="preserve"> </w:t>
      </w:r>
      <w:r w:rsidRPr="00BC7AB7">
        <w:rPr>
          <w:rFonts w:ascii="Palatino Linotype" w:hAnsi="Palatino Linotype" w:cs="Arial"/>
          <w:b/>
          <w:i/>
          <w:sz w:val="22"/>
          <w:szCs w:val="22"/>
        </w:rPr>
        <w:t>Información confidencial</w:t>
      </w:r>
      <w:r w:rsidRPr="00BC7AB7">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1138048" w14:textId="77777777" w:rsidR="003E4B53" w:rsidRPr="00BC7AB7" w:rsidRDefault="003E4B53" w:rsidP="00BC7AB7">
      <w:pPr>
        <w:ind w:left="851" w:right="899"/>
        <w:jc w:val="both"/>
        <w:rPr>
          <w:rFonts w:ascii="Palatino Linotype" w:hAnsi="Palatino Linotype" w:cs="Arial"/>
          <w:i/>
          <w:sz w:val="22"/>
          <w:szCs w:val="22"/>
        </w:rPr>
      </w:pPr>
      <w:r w:rsidRPr="00BC7AB7">
        <w:rPr>
          <w:rFonts w:ascii="Palatino Linotype" w:hAnsi="Palatino Linotype" w:cs="Arial"/>
          <w:b/>
          <w:i/>
          <w:sz w:val="22"/>
          <w:szCs w:val="22"/>
        </w:rPr>
        <w:t>XLV. Versión pública:</w:t>
      </w:r>
      <w:r w:rsidRPr="00BC7AB7">
        <w:rPr>
          <w:rFonts w:ascii="Palatino Linotype" w:hAnsi="Palatino Linotype" w:cs="Arial"/>
          <w:i/>
          <w:sz w:val="22"/>
          <w:szCs w:val="22"/>
        </w:rPr>
        <w:t xml:space="preserve"> Documento en el que se elimine, suprime o borra la información clasificada como reservada o confidencial para permitir su acceso. </w:t>
      </w:r>
    </w:p>
    <w:p w14:paraId="142D3FDF" w14:textId="77777777" w:rsidR="003E4B53" w:rsidRPr="00BC7AB7" w:rsidRDefault="003E4B53" w:rsidP="00BC7AB7">
      <w:pPr>
        <w:ind w:left="851" w:right="899"/>
        <w:jc w:val="both"/>
        <w:rPr>
          <w:rFonts w:ascii="Palatino Linotype" w:hAnsi="Palatino Linotype" w:cs="Arial"/>
          <w:i/>
          <w:sz w:val="22"/>
          <w:szCs w:val="22"/>
        </w:rPr>
      </w:pPr>
      <w:r w:rsidRPr="00BC7AB7">
        <w:rPr>
          <w:rFonts w:ascii="Palatino Linotype" w:hAnsi="Palatino Linotype" w:cs="Arial"/>
          <w:b/>
          <w:i/>
          <w:sz w:val="22"/>
          <w:szCs w:val="22"/>
        </w:rPr>
        <w:t>Artículo 51.</w:t>
      </w:r>
      <w:r w:rsidRPr="00BC7AB7">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C7AB7">
        <w:rPr>
          <w:rFonts w:ascii="Palatino Linotype" w:hAnsi="Palatino Linotype" w:cs="Arial"/>
          <w:b/>
          <w:i/>
          <w:sz w:val="22"/>
          <w:szCs w:val="22"/>
        </w:rPr>
        <w:t xml:space="preserve">y tendrá la responsabilidad de verificar en cada caso que la misma no sea confidencial o reservada. </w:t>
      </w:r>
      <w:r w:rsidRPr="00BC7AB7">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26F80F47" w14:textId="77777777" w:rsidR="003E4B53" w:rsidRPr="00BC7AB7" w:rsidRDefault="003E4B53" w:rsidP="00BC7AB7">
      <w:pPr>
        <w:ind w:left="851" w:right="899"/>
        <w:jc w:val="both"/>
        <w:rPr>
          <w:rFonts w:ascii="Palatino Linotype" w:hAnsi="Palatino Linotype" w:cs="Arial"/>
          <w:i/>
          <w:sz w:val="22"/>
          <w:szCs w:val="22"/>
        </w:rPr>
      </w:pPr>
      <w:r w:rsidRPr="00BC7AB7">
        <w:rPr>
          <w:rFonts w:ascii="Palatino Linotype" w:hAnsi="Palatino Linotype" w:cs="Arial"/>
          <w:b/>
          <w:i/>
          <w:sz w:val="22"/>
          <w:szCs w:val="22"/>
        </w:rPr>
        <w:lastRenderedPageBreak/>
        <w:t>Artículo 52.</w:t>
      </w:r>
      <w:r w:rsidRPr="00BC7AB7">
        <w:rPr>
          <w:rFonts w:ascii="Palatino Linotype" w:hAnsi="Palatino Linotype" w:cs="Arial"/>
          <w:i/>
          <w:sz w:val="22"/>
          <w:szCs w:val="22"/>
        </w:rPr>
        <w:t xml:space="preserve"> Las solicitudes de acceso a la información y las respuestas que se les dé, incluyendo, en su caso, </w:t>
      </w:r>
      <w:r w:rsidRPr="00BC7AB7">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BC7AB7">
        <w:rPr>
          <w:rFonts w:ascii="Palatino Linotype" w:hAnsi="Palatino Linotype" w:cs="Arial"/>
          <w:i/>
          <w:sz w:val="22"/>
          <w:szCs w:val="22"/>
        </w:rPr>
        <w:t>, siempre y cuando la resolución de referencia se someta a un proceso de disociación, es decir, no haga identificable al titular de tales datos personales.</w:t>
      </w:r>
      <w:r w:rsidRPr="00BC7AB7">
        <w:rPr>
          <w:rFonts w:ascii="Palatino Linotype" w:hAnsi="Palatino Linotype" w:cs="Arial"/>
          <w:bCs/>
          <w:i/>
          <w:noProof/>
          <w:sz w:val="22"/>
          <w:szCs w:val="22"/>
        </w:rPr>
        <w:t>”</w:t>
      </w:r>
    </w:p>
    <w:p w14:paraId="156ED24A" w14:textId="77777777" w:rsidR="003E4B53" w:rsidRPr="00BC7AB7" w:rsidRDefault="003E4B53" w:rsidP="00BC7AB7">
      <w:pPr>
        <w:ind w:right="899" w:firstLine="708"/>
        <w:jc w:val="both"/>
        <w:rPr>
          <w:rFonts w:ascii="Palatino Linotype" w:hAnsi="Palatino Linotype" w:cs="Arial"/>
          <w:sz w:val="22"/>
          <w:szCs w:val="22"/>
        </w:rPr>
      </w:pPr>
      <w:r w:rsidRPr="00BC7AB7">
        <w:rPr>
          <w:rFonts w:ascii="Palatino Linotype" w:hAnsi="Palatino Linotype" w:cs="Arial"/>
          <w:sz w:val="22"/>
          <w:szCs w:val="22"/>
        </w:rPr>
        <w:t>(Énfasis añadido)</w:t>
      </w:r>
    </w:p>
    <w:p w14:paraId="57861CE6" w14:textId="77777777" w:rsidR="003E4B53" w:rsidRPr="00BC7AB7" w:rsidRDefault="003E4B53" w:rsidP="00BC7AB7">
      <w:pPr>
        <w:ind w:right="899" w:firstLine="708"/>
        <w:jc w:val="both"/>
        <w:rPr>
          <w:rFonts w:ascii="Palatino Linotype" w:hAnsi="Palatino Linotype" w:cs="Arial"/>
        </w:rPr>
      </w:pPr>
    </w:p>
    <w:p w14:paraId="4F0F905A" w14:textId="77777777" w:rsidR="003E4B53" w:rsidRPr="00BC7AB7" w:rsidRDefault="003E4B53" w:rsidP="00BC7AB7">
      <w:pPr>
        <w:spacing w:line="360" w:lineRule="auto"/>
        <w:jc w:val="both"/>
        <w:rPr>
          <w:rFonts w:ascii="Palatino Linotype" w:hAnsi="Palatino Linotype" w:cs="Arial"/>
        </w:rPr>
      </w:pPr>
      <w:r w:rsidRPr="00BC7AB7">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3219CA5" w14:textId="77777777" w:rsidR="003E4B53" w:rsidRPr="00BC7AB7" w:rsidRDefault="003E4B53" w:rsidP="00BC7AB7">
      <w:pPr>
        <w:jc w:val="both"/>
        <w:rPr>
          <w:rFonts w:ascii="Palatino Linotype" w:hAnsi="Palatino Linotype" w:cs="Arial"/>
        </w:rPr>
      </w:pPr>
    </w:p>
    <w:p w14:paraId="5B833883" w14:textId="77777777" w:rsidR="003E4B53" w:rsidRPr="00BC7AB7" w:rsidRDefault="003E4B53" w:rsidP="00BC7AB7">
      <w:pPr>
        <w:ind w:left="851" w:right="902"/>
        <w:jc w:val="both"/>
        <w:rPr>
          <w:rFonts w:ascii="Palatino Linotype" w:eastAsia="Arial Unicode MS" w:hAnsi="Palatino Linotype" w:cs="Arial"/>
          <w:i/>
          <w:sz w:val="22"/>
          <w:szCs w:val="22"/>
        </w:rPr>
      </w:pPr>
      <w:r w:rsidRPr="00BC7AB7">
        <w:rPr>
          <w:rFonts w:ascii="Palatino Linotype" w:eastAsia="Arial Unicode MS" w:hAnsi="Palatino Linotype" w:cs="Arial"/>
          <w:b/>
          <w:i/>
          <w:sz w:val="22"/>
          <w:szCs w:val="22"/>
        </w:rPr>
        <w:t>“Artículo 22.</w:t>
      </w:r>
      <w:r w:rsidRPr="00BC7AB7">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41BD9DF" w14:textId="77777777" w:rsidR="003E4B53" w:rsidRPr="00BC7AB7" w:rsidRDefault="003E4B53" w:rsidP="00BC7AB7">
      <w:pPr>
        <w:ind w:left="851" w:right="902"/>
        <w:jc w:val="both"/>
        <w:rPr>
          <w:rFonts w:ascii="Palatino Linotype" w:eastAsia="Arial Unicode MS" w:hAnsi="Palatino Linotype" w:cs="Arial"/>
          <w:i/>
          <w:sz w:val="22"/>
          <w:szCs w:val="22"/>
        </w:rPr>
      </w:pPr>
      <w:r w:rsidRPr="00BC7AB7">
        <w:rPr>
          <w:rFonts w:ascii="Palatino Linotype" w:eastAsia="Arial Unicode MS" w:hAnsi="Palatino Linotype" w:cs="Arial"/>
          <w:b/>
          <w:i/>
          <w:sz w:val="22"/>
          <w:szCs w:val="22"/>
        </w:rPr>
        <w:t>Artículo 38.</w:t>
      </w:r>
      <w:r w:rsidRPr="00BC7AB7">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C7AB7">
        <w:rPr>
          <w:rFonts w:ascii="Palatino Linotype" w:eastAsia="Arial Unicode MS" w:hAnsi="Palatino Linotype" w:cs="Arial"/>
          <w:b/>
          <w:i/>
          <w:sz w:val="22"/>
          <w:szCs w:val="22"/>
        </w:rPr>
        <w:t>”</w:t>
      </w:r>
      <w:r w:rsidRPr="00BC7AB7">
        <w:rPr>
          <w:rFonts w:ascii="Palatino Linotype" w:eastAsia="Arial Unicode MS" w:hAnsi="Palatino Linotype" w:cs="Arial"/>
          <w:i/>
          <w:sz w:val="22"/>
          <w:szCs w:val="22"/>
        </w:rPr>
        <w:t xml:space="preserve"> </w:t>
      </w:r>
    </w:p>
    <w:p w14:paraId="4B822983" w14:textId="77777777" w:rsidR="003E4B53" w:rsidRPr="00BC7AB7" w:rsidRDefault="003E4B53" w:rsidP="00BC7AB7">
      <w:pPr>
        <w:ind w:left="851" w:right="850"/>
        <w:jc w:val="both"/>
        <w:rPr>
          <w:rFonts w:ascii="Palatino Linotype" w:eastAsia="Arial Unicode MS" w:hAnsi="Palatino Linotype" w:cs="Arial"/>
          <w:i/>
          <w:sz w:val="22"/>
          <w:szCs w:val="22"/>
        </w:rPr>
      </w:pPr>
    </w:p>
    <w:p w14:paraId="5B7F56D6" w14:textId="77777777" w:rsidR="003E4B53" w:rsidRPr="00BC7AB7" w:rsidRDefault="003E4B53" w:rsidP="00BC7AB7">
      <w:pPr>
        <w:spacing w:line="360" w:lineRule="auto"/>
        <w:jc w:val="both"/>
        <w:rPr>
          <w:rFonts w:ascii="Palatino Linotype" w:hAnsi="Palatino Linotype" w:cs="Arial"/>
        </w:rPr>
      </w:pPr>
      <w:r w:rsidRPr="00BC7AB7">
        <w:rPr>
          <w:rFonts w:ascii="Palatino Linotype" w:hAnsi="Palatino Linotype" w:cs="Arial"/>
        </w:rPr>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F333E30" w14:textId="77777777" w:rsidR="003E4B53" w:rsidRPr="00BC7AB7" w:rsidRDefault="003E4B53" w:rsidP="00BC7AB7">
      <w:pPr>
        <w:spacing w:line="360" w:lineRule="auto"/>
        <w:jc w:val="both"/>
        <w:rPr>
          <w:rFonts w:ascii="Palatino Linotype" w:hAnsi="Palatino Linotype" w:cs="Arial"/>
        </w:rPr>
      </w:pPr>
    </w:p>
    <w:p w14:paraId="2BE5873D" w14:textId="77777777" w:rsidR="003E4B53" w:rsidRPr="00BC7AB7" w:rsidRDefault="003E4B53" w:rsidP="00BC7AB7">
      <w:pPr>
        <w:spacing w:line="360" w:lineRule="auto"/>
        <w:jc w:val="both"/>
        <w:rPr>
          <w:rFonts w:ascii="Palatino Linotype" w:hAnsi="Palatino Linotype" w:cs="Arial"/>
        </w:rPr>
      </w:pPr>
      <w:r w:rsidRPr="00BC7AB7">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BC7AB7">
        <w:rPr>
          <w:rFonts w:ascii="Palatino Linotype" w:eastAsia="Arial Unicode MS" w:hAnsi="Palatino Linotype" w:cs="Arial"/>
        </w:rPr>
        <w:t xml:space="preserve"> que debe ser protegida por </w:t>
      </w:r>
      <w:r w:rsidRPr="00BC7AB7">
        <w:rPr>
          <w:rFonts w:ascii="Palatino Linotype" w:eastAsia="Arial Unicode MS" w:hAnsi="Palatino Linotype" w:cs="Arial"/>
          <w:b/>
        </w:rPr>
        <w:t>EL SUJETO OBLIGADO,</w:t>
      </w:r>
      <w:r w:rsidRPr="00BC7AB7">
        <w:rPr>
          <w:rFonts w:ascii="Palatino Linotype" w:eastAsia="Arial Unicode MS" w:hAnsi="Palatino Linotype" w:cs="Arial"/>
        </w:rPr>
        <w:t xml:space="preserve"> por lo </w:t>
      </w:r>
      <w:r w:rsidRPr="00BC7AB7">
        <w:rPr>
          <w:rFonts w:ascii="Palatino Linotype" w:hAnsi="Palatino Linotype" w:cs="Arial"/>
        </w:rPr>
        <w:t>que, todo dato personal susceptible de clasificación debe ser protegido.</w:t>
      </w:r>
    </w:p>
    <w:p w14:paraId="1F81F3CC" w14:textId="77777777" w:rsidR="003E4B53" w:rsidRPr="00BC7AB7" w:rsidRDefault="003E4B53" w:rsidP="00BC7AB7">
      <w:pPr>
        <w:spacing w:line="360" w:lineRule="auto"/>
        <w:jc w:val="both"/>
        <w:rPr>
          <w:rFonts w:ascii="Palatino Linotype" w:hAnsi="Palatino Linotype" w:cs="Arial"/>
        </w:rPr>
      </w:pPr>
    </w:p>
    <w:p w14:paraId="57729B45" w14:textId="77777777" w:rsidR="003E4B53" w:rsidRPr="00BC7AB7" w:rsidRDefault="003E4B53" w:rsidP="00BC7AB7">
      <w:pPr>
        <w:spacing w:line="360" w:lineRule="auto"/>
        <w:jc w:val="both"/>
        <w:rPr>
          <w:rFonts w:ascii="Palatino Linotype" w:hAnsi="Palatino Linotype" w:cs="Arial"/>
        </w:rPr>
      </w:pPr>
      <w:r w:rsidRPr="00BC7AB7">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62BB8ED0" w14:textId="77777777" w:rsidR="003E4B53" w:rsidRPr="00BC7AB7" w:rsidRDefault="003E4B53" w:rsidP="00BC7AB7">
      <w:pPr>
        <w:spacing w:line="360" w:lineRule="auto"/>
        <w:jc w:val="both"/>
        <w:rPr>
          <w:rFonts w:ascii="Palatino Linotype" w:hAnsi="Palatino Linotype" w:cs="Arial"/>
        </w:rPr>
      </w:pPr>
    </w:p>
    <w:p w14:paraId="5062BF37" w14:textId="77777777" w:rsidR="003E4B53" w:rsidRPr="00BC7AB7" w:rsidRDefault="003E4B53" w:rsidP="00BC7AB7">
      <w:pPr>
        <w:spacing w:line="360" w:lineRule="auto"/>
        <w:jc w:val="both"/>
        <w:rPr>
          <w:rFonts w:ascii="Palatino Linotype" w:hAnsi="Palatino Linotype" w:cs="Arial"/>
        </w:rPr>
      </w:pPr>
      <w:r w:rsidRPr="00BC7AB7">
        <w:rPr>
          <w:rFonts w:ascii="Palatino Linotype" w:hAnsi="Palatino Linotype" w:cs="Arial"/>
        </w:rPr>
        <w:t xml:space="preserve">Asimismo, es importante señalar que dicha clasificación se tiene que efectuar mediante la forma y formalidades que la ley de la materia impone; es decir, mediante acuerdo </w:t>
      </w:r>
      <w:r w:rsidRPr="00BC7AB7">
        <w:rPr>
          <w:rFonts w:ascii="Palatino Linotype" w:hAnsi="Palatino Linotype" w:cs="Arial"/>
        </w:rPr>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74E9245" w14:textId="77777777" w:rsidR="003E4B53" w:rsidRPr="00BC7AB7" w:rsidRDefault="003E4B53" w:rsidP="00BC7AB7">
      <w:pPr>
        <w:spacing w:line="360" w:lineRule="auto"/>
        <w:jc w:val="both"/>
        <w:rPr>
          <w:rFonts w:ascii="Palatino Linotype" w:hAnsi="Palatino Linotype" w:cs="Arial"/>
        </w:rPr>
      </w:pPr>
    </w:p>
    <w:p w14:paraId="1C4E537C" w14:textId="77777777" w:rsidR="003E4B53" w:rsidRPr="00BC7AB7" w:rsidRDefault="003E4B53" w:rsidP="00BC7AB7">
      <w:pPr>
        <w:spacing w:line="360" w:lineRule="auto"/>
        <w:ind w:left="851" w:right="902"/>
        <w:jc w:val="both"/>
        <w:rPr>
          <w:rFonts w:ascii="Palatino Linotype" w:hAnsi="Palatino Linotype" w:cs="Arial"/>
          <w:i/>
          <w:sz w:val="22"/>
          <w:szCs w:val="22"/>
        </w:rPr>
      </w:pPr>
      <w:r w:rsidRPr="00BC7AB7">
        <w:rPr>
          <w:rFonts w:ascii="Palatino Linotype" w:hAnsi="Palatino Linotype" w:cs="Arial"/>
          <w:b/>
          <w:i/>
          <w:sz w:val="22"/>
          <w:szCs w:val="22"/>
        </w:rPr>
        <w:t xml:space="preserve">“Artículo 49. </w:t>
      </w:r>
      <w:r w:rsidRPr="00BC7AB7">
        <w:rPr>
          <w:rFonts w:ascii="Palatino Linotype" w:hAnsi="Palatino Linotype" w:cs="Arial"/>
          <w:i/>
          <w:sz w:val="22"/>
          <w:szCs w:val="22"/>
        </w:rPr>
        <w:t>Los Comités de Transparencia tendrán las siguientes atribuciones:</w:t>
      </w:r>
    </w:p>
    <w:p w14:paraId="03E57D9D" w14:textId="77777777" w:rsidR="003E4B53" w:rsidRPr="00BC7AB7" w:rsidRDefault="003E4B53" w:rsidP="00BC7AB7">
      <w:pPr>
        <w:spacing w:line="360" w:lineRule="auto"/>
        <w:ind w:left="851" w:right="902"/>
        <w:jc w:val="both"/>
        <w:rPr>
          <w:rFonts w:ascii="Palatino Linotype" w:hAnsi="Palatino Linotype" w:cs="Arial"/>
          <w:i/>
          <w:sz w:val="22"/>
          <w:szCs w:val="22"/>
        </w:rPr>
      </w:pPr>
      <w:r w:rsidRPr="00BC7AB7">
        <w:rPr>
          <w:rFonts w:ascii="Palatino Linotype" w:hAnsi="Palatino Linotype" w:cs="Arial"/>
          <w:i/>
          <w:sz w:val="22"/>
          <w:szCs w:val="22"/>
        </w:rPr>
        <w:t>VIII. Aprobar, modificar o revocar la clasificación de la información;</w:t>
      </w:r>
    </w:p>
    <w:p w14:paraId="1610A10B" w14:textId="77777777" w:rsidR="003E4B53" w:rsidRPr="00BC7AB7" w:rsidRDefault="003E4B53" w:rsidP="00BC7AB7">
      <w:pPr>
        <w:spacing w:line="360" w:lineRule="auto"/>
        <w:ind w:left="851" w:right="902"/>
        <w:jc w:val="both"/>
        <w:rPr>
          <w:rFonts w:ascii="Palatino Linotype" w:hAnsi="Palatino Linotype" w:cs="Arial"/>
          <w:i/>
          <w:sz w:val="22"/>
          <w:szCs w:val="22"/>
        </w:rPr>
      </w:pPr>
      <w:r w:rsidRPr="00BC7AB7">
        <w:rPr>
          <w:rFonts w:ascii="Palatino Linotype" w:hAnsi="Palatino Linotype" w:cs="Arial"/>
          <w:b/>
          <w:i/>
          <w:sz w:val="22"/>
          <w:szCs w:val="22"/>
        </w:rPr>
        <w:t xml:space="preserve">Artículo 132. </w:t>
      </w:r>
      <w:r w:rsidRPr="00BC7AB7">
        <w:rPr>
          <w:rFonts w:ascii="Palatino Linotype" w:hAnsi="Palatino Linotype" w:cs="Arial"/>
          <w:i/>
          <w:sz w:val="22"/>
          <w:szCs w:val="22"/>
        </w:rPr>
        <w:t>La clasificación de la información se llevará a cabo en el momento en que:</w:t>
      </w:r>
    </w:p>
    <w:p w14:paraId="16FECE88" w14:textId="77777777" w:rsidR="003E4B53" w:rsidRPr="00BC7AB7" w:rsidRDefault="003E4B53" w:rsidP="00BC7AB7">
      <w:pPr>
        <w:spacing w:line="360" w:lineRule="auto"/>
        <w:ind w:left="851" w:right="899"/>
        <w:jc w:val="both"/>
        <w:rPr>
          <w:rFonts w:ascii="Palatino Linotype" w:hAnsi="Palatino Linotype" w:cs="Arial"/>
          <w:i/>
          <w:sz w:val="22"/>
          <w:szCs w:val="22"/>
        </w:rPr>
      </w:pPr>
      <w:r w:rsidRPr="00BC7AB7">
        <w:rPr>
          <w:rFonts w:ascii="Palatino Linotype" w:hAnsi="Palatino Linotype" w:cs="Arial"/>
          <w:i/>
          <w:sz w:val="22"/>
          <w:szCs w:val="22"/>
        </w:rPr>
        <w:t>I. Se reciba una solicitud de acceso a la información;</w:t>
      </w:r>
    </w:p>
    <w:p w14:paraId="4845FF56" w14:textId="77777777" w:rsidR="003E4B53" w:rsidRPr="00BC7AB7" w:rsidRDefault="003E4B53" w:rsidP="00BC7AB7">
      <w:pPr>
        <w:spacing w:line="360" w:lineRule="auto"/>
        <w:ind w:left="851" w:right="899"/>
        <w:jc w:val="both"/>
        <w:rPr>
          <w:rFonts w:ascii="Palatino Linotype" w:hAnsi="Palatino Linotype" w:cs="Arial"/>
          <w:i/>
          <w:sz w:val="22"/>
          <w:szCs w:val="22"/>
        </w:rPr>
      </w:pPr>
      <w:r w:rsidRPr="00BC7AB7">
        <w:rPr>
          <w:rFonts w:ascii="Palatino Linotype" w:hAnsi="Palatino Linotype" w:cs="Arial"/>
          <w:i/>
          <w:sz w:val="22"/>
          <w:szCs w:val="22"/>
        </w:rPr>
        <w:t>II. Se determine mediante resolución de autoridad competente; o</w:t>
      </w:r>
    </w:p>
    <w:p w14:paraId="40616E78" w14:textId="77777777" w:rsidR="003E4B53" w:rsidRPr="00BC7AB7" w:rsidRDefault="003E4B53" w:rsidP="00BC7AB7">
      <w:pPr>
        <w:spacing w:line="360" w:lineRule="auto"/>
        <w:ind w:left="851" w:right="899"/>
        <w:jc w:val="both"/>
        <w:rPr>
          <w:rFonts w:ascii="Palatino Linotype" w:hAnsi="Palatino Linotype" w:cs="Arial"/>
          <w:i/>
          <w:sz w:val="22"/>
          <w:szCs w:val="22"/>
        </w:rPr>
      </w:pPr>
      <w:r w:rsidRPr="00BC7AB7">
        <w:rPr>
          <w:rFonts w:ascii="Palatino Linotype" w:hAnsi="Palatino Linotype" w:cs="Arial"/>
          <w:i/>
          <w:sz w:val="22"/>
          <w:szCs w:val="22"/>
        </w:rPr>
        <w:t>III. Se generen versiones públicas para dar cumplimiento a las obligaciones de transparencia previstas en esta Ley.</w:t>
      </w:r>
    </w:p>
    <w:p w14:paraId="74D7BE78" w14:textId="77777777" w:rsidR="003E4B53" w:rsidRPr="00BC7AB7" w:rsidRDefault="003E4B53" w:rsidP="00BC7AB7">
      <w:pPr>
        <w:spacing w:line="360" w:lineRule="auto"/>
        <w:ind w:left="851" w:right="899"/>
        <w:jc w:val="both"/>
        <w:rPr>
          <w:rFonts w:ascii="Palatino Linotype" w:hAnsi="Palatino Linotype" w:cs="Arial"/>
          <w:i/>
          <w:sz w:val="22"/>
          <w:szCs w:val="22"/>
        </w:rPr>
      </w:pPr>
      <w:r w:rsidRPr="00BC7AB7">
        <w:rPr>
          <w:rFonts w:ascii="Palatino Linotype" w:hAnsi="Palatino Linotype" w:cs="Arial"/>
          <w:b/>
          <w:i/>
          <w:sz w:val="22"/>
          <w:szCs w:val="22"/>
        </w:rPr>
        <w:t>Segundo</w:t>
      </w:r>
      <w:r w:rsidRPr="00BC7AB7">
        <w:rPr>
          <w:rFonts w:ascii="Palatino Linotype" w:hAnsi="Palatino Linotype" w:cs="Arial"/>
          <w:i/>
          <w:sz w:val="22"/>
          <w:szCs w:val="22"/>
        </w:rPr>
        <w:t>.- Para efectos de los presentes Lineamientos Generales, se entenderá por:</w:t>
      </w:r>
    </w:p>
    <w:p w14:paraId="13B2E95F" w14:textId="77777777" w:rsidR="003E4B53" w:rsidRPr="00BC7AB7" w:rsidRDefault="003E4B53" w:rsidP="00BC7AB7">
      <w:pPr>
        <w:spacing w:line="360" w:lineRule="auto"/>
        <w:ind w:left="851" w:right="899"/>
        <w:jc w:val="both"/>
        <w:rPr>
          <w:rFonts w:ascii="Palatino Linotype" w:hAnsi="Palatino Linotype" w:cs="Arial"/>
          <w:i/>
          <w:sz w:val="22"/>
          <w:szCs w:val="22"/>
        </w:rPr>
      </w:pPr>
      <w:r w:rsidRPr="00BC7AB7">
        <w:rPr>
          <w:rFonts w:ascii="Palatino Linotype" w:hAnsi="Palatino Linotype" w:cs="Arial"/>
          <w:i/>
          <w:sz w:val="22"/>
          <w:szCs w:val="22"/>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1AFAB04" w14:textId="77777777" w:rsidR="003E4B53" w:rsidRPr="00BC7AB7" w:rsidRDefault="003E4B53" w:rsidP="00BC7AB7">
      <w:pPr>
        <w:spacing w:line="360" w:lineRule="auto"/>
        <w:ind w:left="851" w:right="899"/>
        <w:jc w:val="both"/>
        <w:rPr>
          <w:rFonts w:ascii="Palatino Linotype" w:hAnsi="Palatino Linotype" w:cs="Arial"/>
          <w:i/>
          <w:sz w:val="22"/>
          <w:szCs w:val="22"/>
        </w:rPr>
      </w:pPr>
      <w:r w:rsidRPr="00BC7AB7">
        <w:rPr>
          <w:rFonts w:ascii="Palatino Linotype" w:hAnsi="Palatino Linotype" w:cs="Arial"/>
          <w:b/>
          <w:i/>
          <w:sz w:val="22"/>
          <w:szCs w:val="22"/>
        </w:rPr>
        <w:t>Cuarto</w:t>
      </w:r>
      <w:r w:rsidRPr="00BC7AB7">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BC7AB7">
        <w:rPr>
          <w:rFonts w:ascii="Palatino Linotype" w:hAnsi="Palatino Linotype" w:cs="Arial"/>
          <w:i/>
          <w:sz w:val="22"/>
          <w:szCs w:val="22"/>
        </w:rPr>
        <w:lastRenderedPageBreak/>
        <w:t>materia en el ámbito de sus respectivas competencias, en tanto estas últimas no contravengan lo dispuesto en la Ley General.</w:t>
      </w:r>
    </w:p>
    <w:p w14:paraId="5B40998F" w14:textId="77777777" w:rsidR="003E4B53" w:rsidRPr="00BC7AB7" w:rsidRDefault="003E4B53" w:rsidP="00BC7AB7">
      <w:pPr>
        <w:spacing w:line="360" w:lineRule="auto"/>
        <w:ind w:left="851" w:right="899"/>
        <w:jc w:val="both"/>
        <w:rPr>
          <w:rFonts w:ascii="Palatino Linotype" w:hAnsi="Palatino Linotype" w:cs="Arial"/>
          <w:i/>
          <w:sz w:val="22"/>
          <w:szCs w:val="22"/>
        </w:rPr>
      </w:pPr>
      <w:r w:rsidRPr="00BC7AB7">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584FEC5F" w14:textId="77777777" w:rsidR="003E4B53" w:rsidRPr="00BC7AB7" w:rsidRDefault="003E4B53" w:rsidP="00BC7AB7">
      <w:pPr>
        <w:spacing w:line="360" w:lineRule="auto"/>
        <w:ind w:left="851" w:right="899"/>
        <w:jc w:val="both"/>
        <w:rPr>
          <w:rFonts w:ascii="Palatino Linotype" w:hAnsi="Palatino Linotype" w:cs="Arial"/>
          <w:i/>
          <w:sz w:val="22"/>
          <w:szCs w:val="22"/>
        </w:rPr>
      </w:pPr>
      <w:r w:rsidRPr="00BC7AB7">
        <w:rPr>
          <w:rFonts w:ascii="Palatino Linotype" w:hAnsi="Palatino Linotype" w:cs="Arial"/>
          <w:b/>
          <w:i/>
          <w:sz w:val="22"/>
          <w:szCs w:val="22"/>
        </w:rPr>
        <w:t>Quinto</w:t>
      </w:r>
      <w:r w:rsidRPr="00BC7AB7">
        <w:rPr>
          <w:rFonts w:ascii="Palatino Linotype" w:hAnsi="Palatino Linotype" w:cs="Arial"/>
          <w:i/>
          <w:sz w:val="22"/>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D2BE829" w14:textId="77777777" w:rsidR="003E4B53" w:rsidRPr="00BC7AB7" w:rsidRDefault="003E4B53" w:rsidP="00BC7AB7">
      <w:pPr>
        <w:spacing w:line="360" w:lineRule="auto"/>
        <w:ind w:left="851" w:right="899"/>
        <w:jc w:val="both"/>
        <w:rPr>
          <w:rFonts w:ascii="Palatino Linotype" w:hAnsi="Palatino Linotype" w:cs="Arial"/>
          <w:i/>
          <w:sz w:val="22"/>
          <w:szCs w:val="22"/>
        </w:rPr>
      </w:pPr>
      <w:r w:rsidRPr="00BC7AB7">
        <w:rPr>
          <w:rFonts w:ascii="Palatino Linotype" w:hAnsi="Palatino Linotype" w:cs="Arial"/>
          <w:b/>
          <w:i/>
          <w:sz w:val="22"/>
          <w:szCs w:val="22"/>
        </w:rPr>
        <w:t>Séptimo</w:t>
      </w:r>
      <w:r w:rsidRPr="00BC7AB7">
        <w:rPr>
          <w:rFonts w:ascii="Palatino Linotype" w:hAnsi="Palatino Linotype" w:cs="Arial"/>
          <w:i/>
          <w:sz w:val="22"/>
          <w:szCs w:val="22"/>
        </w:rPr>
        <w:t>. La clasificaci6n de la informaci6n se llevara a cabo en el momento en que:</w:t>
      </w:r>
    </w:p>
    <w:p w14:paraId="687612BB" w14:textId="77777777" w:rsidR="003E4B53" w:rsidRPr="00BC7AB7" w:rsidRDefault="003E4B53" w:rsidP="00BC7AB7">
      <w:pPr>
        <w:spacing w:line="360" w:lineRule="auto"/>
        <w:ind w:left="851" w:right="899"/>
        <w:jc w:val="both"/>
        <w:rPr>
          <w:rFonts w:ascii="Palatino Linotype" w:hAnsi="Palatino Linotype" w:cs="Arial"/>
          <w:i/>
          <w:sz w:val="22"/>
          <w:szCs w:val="22"/>
        </w:rPr>
      </w:pPr>
      <w:r w:rsidRPr="00BC7AB7">
        <w:rPr>
          <w:rFonts w:ascii="Palatino Linotype" w:hAnsi="Palatino Linotype" w:cs="Arial"/>
          <w:i/>
          <w:sz w:val="22"/>
          <w:szCs w:val="22"/>
        </w:rPr>
        <w:t>I. Se reciba una solicitud de acceso a la información;</w:t>
      </w:r>
    </w:p>
    <w:p w14:paraId="14B985B9" w14:textId="77777777" w:rsidR="003E4B53" w:rsidRPr="00BC7AB7" w:rsidRDefault="003E4B53" w:rsidP="00BC7AB7">
      <w:pPr>
        <w:spacing w:line="360" w:lineRule="auto"/>
        <w:ind w:left="851" w:right="899"/>
        <w:jc w:val="both"/>
        <w:rPr>
          <w:rFonts w:ascii="Palatino Linotype" w:hAnsi="Palatino Linotype" w:cs="Arial"/>
          <w:i/>
          <w:sz w:val="22"/>
          <w:szCs w:val="22"/>
        </w:rPr>
      </w:pPr>
      <w:r w:rsidRPr="00BC7AB7">
        <w:rPr>
          <w:rFonts w:ascii="Palatino Linotype" w:hAnsi="Palatino Linotype" w:cs="Arial"/>
          <w:i/>
          <w:sz w:val="22"/>
          <w:szCs w:val="22"/>
        </w:rPr>
        <w:t>II. Se determine mediante resolución del Comité de Transparencia, el Órgano</w:t>
      </w:r>
    </w:p>
    <w:p w14:paraId="2C4BD25D" w14:textId="77777777" w:rsidR="003E4B53" w:rsidRPr="00BC7AB7" w:rsidRDefault="003E4B53" w:rsidP="00BC7AB7">
      <w:pPr>
        <w:spacing w:line="360" w:lineRule="auto"/>
        <w:ind w:left="851" w:right="899"/>
        <w:jc w:val="both"/>
        <w:rPr>
          <w:rFonts w:ascii="Palatino Linotype" w:hAnsi="Palatino Linotype" w:cs="Arial"/>
          <w:i/>
          <w:sz w:val="22"/>
          <w:szCs w:val="22"/>
        </w:rPr>
      </w:pPr>
      <w:r w:rsidRPr="00BC7AB7">
        <w:rPr>
          <w:rFonts w:ascii="Palatino Linotype" w:hAnsi="Palatino Linotype" w:cs="Arial"/>
          <w:i/>
          <w:sz w:val="22"/>
          <w:szCs w:val="22"/>
        </w:rPr>
        <w:t>Garante competente, o en cumplimiento a una sentencia del Poder</w:t>
      </w:r>
    </w:p>
    <w:p w14:paraId="73D2108D" w14:textId="77777777" w:rsidR="003E4B53" w:rsidRPr="00BC7AB7" w:rsidRDefault="003E4B53" w:rsidP="00BC7AB7">
      <w:pPr>
        <w:spacing w:line="360" w:lineRule="auto"/>
        <w:ind w:left="851" w:right="899"/>
        <w:jc w:val="both"/>
        <w:rPr>
          <w:rFonts w:ascii="Palatino Linotype" w:hAnsi="Palatino Linotype" w:cs="Arial"/>
          <w:i/>
          <w:sz w:val="22"/>
          <w:szCs w:val="22"/>
        </w:rPr>
      </w:pPr>
      <w:r w:rsidRPr="00BC7AB7">
        <w:rPr>
          <w:rFonts w:ascii="Palatino Linotype" w:hAnsi="Palatino Linotype" w:cs="Arial"/>
          <w:i/>
          <w:sz w:val="22"/>
          <w:szCs w:val="22"/>
        </w:rPr>
        <w:t>Judicial; o</w:t>
      </w:r>
    </w:p>
    <w:p w14:paraId="5CD1D819" w14:textId="77777777" w:rsidR="003E4B53" w:rsidRPr="00BC7AB7" w:rsidRDefault="003E4B53" w:rsidP="00BC7AB7">
      <w:pPr>
        <w:spacing w:line="360" w:lineRule="auto"/>
        <w:ind w:left="851" w:right="899"/>
        <w:jc w:val="both"/>
        <w:rPr>
          <w:rFonts w:ascii="Palatino Linotype" w:hAnsi="Palatino Linotype" w:cs="Arial"/>
          <w:i/>
          <w:sz w:val="22"/>
          <w:szCs w:val="22"/>
        </w:rPr>
      </w:pPr>
      <w:r w:rsidRPr="00BC7AB7">
        <w:rPr>
          <w:rFonts w:ascii="Palatino Linotype" w:hAnsi="Palatino Linotype" w:cs="Arial"/>
          <w:i/>
          <w:sz w:val="22"/>
          <w:szCs w:val="22"/>
        </w:rPr>
        <w:t>III. Se generen versiones públicas para dar cumplimiento a las obligaciones de transparencia previstas en la Ley General, la Ley Federal y las correspondientes de las entidades federativas.</w:t>
      </w:r>
    </w:p>
    <w:p w14:paraId="795C200E" w14:textId="77777777" w:rsidR="003E4B53" w:rsidRPr="00BC7AB7" w:rsidRDefault="003E4B53" w:rsidP="00BC7AB7">
      <w:pPr>
        <w:spacing w:line="360" w:lineRule="auto"/>
        <w:ind w:left="851" w:right="899"/>
        <w:jc w:val="both"/>
        <w:rPr>
          <w:rFonts w:ascii="Palatino Linotype" w:hAnsi="Palatino Linotype" w:cs="Arial"/>
          <w:i/>
          <w:sz w:val="22"/>
          <w:szCs w:val="22"/>
        </w:rPr>
      </w:pPr>
      <w:r w:rsidRPr="00BC7AB7">
        <w:rPr>
          <w:rFonts w:ascii="Palatino Linotype" w:hAnsi="Palatino Linotype" w:cs="Arial"/>
          <w:i/>
          <w:sz w:val="22"/>
          <w:szCs w:val="22"/>
        </w:rPr>
        <w:t xml:space="preserve">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w:t>
      </w:r>
      <w:r w:rsidRPr="00BC7AB7">
        <w:rPr>
          <w:rFonts w:ascii="Palatino Linotype" w:hAnsi="Palatino Linotype" w:cs="Arial"/>
          <w:i/>
          <w:sz w:val="22"/>
          <w:szCs w:val="22"/>
        </w:rPr>
        <w:lastRenderedPageBreak/>
        <w:t>numeral de la ley o tratado internacional suscrito por el Estado mexicano que expresamente le otorga el carácter de reservada o confidencial.</w:t>
      </w:r>
    </w:p>
    <w:p w14:paraId="5E46A548" w14:textId="77777777" w:rsidR="003E4B53" w:rsidRPr="00BC7AB7" w:rsidRDefault="003E4B53" w:rsidP="00BC7AB7">
      <w:pPr>
        <w:spacing w:line="360" w:lineRule="auto"/>
        <w:ind w:left="851" w:right="899"/>
        <w:jc w:val="both"/>
        <w:rPr>
          <w:rFonts w:ascii="Palatino Linotype" w:hAnsi="Palatino Linotype" w:cs="Arial"/>
          <w:i/>
          <w:sz w:val="22"/>
          <w:szCs w:val="22"/>
        </w:rPr>
      </w:pPr>
      <w:r w:rsidRPr="00BC7AB7">
        <w:rPr>
          <w:rFonts w:ascii="Palatino Linotype" w:hAnsi="Palatino Linotype" w:cs="Arial"/>
          <w:i/>
          <w:sz w:val="22"/>
          <w:szCs w:val="22"/>
        </w:rPr>
        <w:t>Para motivar la clasificaci6n se deberán señalar las razones o circunstancias especiales que lo llevaron a concluir que el caso particular se ajusta al supuesto previsto por la norma legal invocada como fundamento.</w:t>
      </w:r>
    </w:p>
    <w:p w14:paraId="573FA015" w14:textId="77777777" w:rsidR="003E4B53" w:rsidRPr="00BC7AB7" w:rsidRDefault="003E4B53" w:rsidP="00BC7AB7">
      <w:pPr>
        <w:spacing w:line="360" w:lineRule="auto"/>
        <w:ind w:left="851" w:right="899"/>
        <w:jc w:val="both"/>
        <w:rPr>
          <w:rFonts w:ascii="Palatino Linotype" w:hAnsi="Palatino Linotype" w:cs="Arial"/>
          <w:i/>
          <w:sz w:val="22"/>
          <w:szCs w:val="22"/>
        </w:rPr>
      </w:pPr>
      <w:r w:rsidRPr="00BC7AB7">
        <w:rPr>
          <w:rFonts w:ascii="Palatino Linotype" w:hAnsi="Palatino Linotype" w:cs="Arial"/>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EED392B" w14:textId="77777777" w:rsidR="003E4B53" w:rsidRPr="00BC7AB7" w:rsidRDefault="003E4B53" w:rsidP="00BC7AB7">
      <w:pPr>
        <w:spacing w:line="360" w:lineRule="auto"/>
        <w:ind w:left="851" w:right="899"/>
        <w:jc w:val="both"/>
        <w:rPr>
          <w:rFonts w:ascii="Palatino Linotype" w:hAnsi="Palatino Linotype" w:cs="Arial"/>
          <w:i/>
          <w:sz w:val="22"/>
          <w:szCs w:val="22"/>
        </w:rPr>
      </w:pPr>
      <w:r w:rsidRPr="00BC7AB7">
        <w:rPr>
          <w:rFonts w:ascii="Palatino Linotype" w:hAnsi="Palatino Linotype" w:cs="Arial"/>
          <w:b/>
          <w:i/>
          <w:sz w:val="22"/>
          <w:szCs w:val="22"/>
        </w:rPr>
        <w:t>Noveno</w:t>
      </w:r>
      <w:r w:rsidRPr="00BC7AB7">
        <w:rPr>
          <w:rFonts w:ascii="Palatino Linotype" w:hAnsi="Palatino Linotype" w:cs="Arial"/>
          <w:i/>
          <w:sz w:val="22"/>
          <w:szCs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DB703E9" w14:textId="77777777" w:rsidR="003E4B53" w:rsidRPr="00BC7AB7" w:rsidRDefault="003E4B53" w:rsidP="00BC7AB7">
      <w:pPr>
        <w:spacing w:line="360" w:lineRule="auto"/>
        <w:ind w:left="851" w:right="899"/>
        <w:jc w:val="both"/>
        <w:rPr>
          <w:rFonts w:ascii="Palatino Linotype" w:hAnsi="Palatino Linotype" w:cs="Arial"/>
          <w:i/>
          <w:sz w:val="22"/>
          <w:szCs w:val="22"/>
        </w:rPr>
      </w:pPr>
      <w:r w:rsidRPr="00BC7AB7">
        <w:rPr>
          <w:rFonts w:ascii="Palatino Linotype" w:hAnsi="Palatino Linotype" w:cs="Arial"/>
          <w:b/>
          <w:i/>
          <w:sz w:val="22"/>
          <w:szCs w:val="22"/>
        </w:rPr>
        <w:t>Decimo</w:t>
      </w:r>
      <w:r w:rsidRPr="00BC7AB7">
        <w:rPr>
          <w:rFonts w:ascii="Palatino Linotype" w:hAnsi="Palatino Linotype" w:cs="Arial"/>
          <w:i/>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11DBA97" w14:textId="77777777" w:rsidR="003E4B53" w:rsidRPr="00BC7AB7" w:rsidRDefault="003E4B53" w:rsidP="00BC7AB7">
      <w:pPr>
        <w:spacing w:line="360" w:lineRule="auto"/>
        <w:ind w:left="851" w:right="899"/>
        <w:jc w:val="both"/>
        <w:rPr>
          <w:rFonts w:ascii="Palatino Linotype" w:hAnsi="Palatino Linotype" w:cs="Arial"/>
          <w:i/>
          <w:sz w:val="22"/>
          <w:szCs w:val="22"/>
        </w:rPr>
      </w:pPr>
      <w:r w:rsidRPr="00BC7AB7">
        <w:rPr>
          <w:rFonts w:ascii="Palatino Linotype" w:hAnsi="Palatino Linotype" w:cs="Arial"/>
          <w:i/>
          <w:sz w:val="22"/>
          <w:szCs w:val="22"/>
        </w:rPr>
        <w:t xml:space="preserve">En ausencia de los titulares de las áreas, la información será clasificada o desclasificada por la persona que lo supla, en términos de la normativa que rija la actuación del sujeto obligado. Décimo primero. En el intercambio de información </w:t>
      </w:r>
      <w:r w:rsidRPr="00BC7AB7">
        <w:rPr>
          <w:rFonts w:ascii="Palatino Linotype" w:hAnsi="Palatino Linotype" w:cs="Arial"/>
          <w:i/>
          <w:sz w:val="22"/>
          <w:szCs w:val="22"/>
        </w:rPr>
        <w:lastRenderedPageBreak/>
        <w:t>entre sujetos obligados para el ejercicio de sus atribuciones, los documentos que se encuentren clasificados deberán llevar la leyenda correspondiente de conformidad con lo dispuesto en el Capítulo VIII de los presentes lineamientos.”</w:t>
      </w:r>
    </w:p>
    <w:p w14:paraId="4C8C0E7E" w14:textId="77777777" w:rsidR="003E4B53" w:rsidRPr="00BC7AB7" w:rsidRDefault="003E4B53" w:rsidP="00BC7AB7">
      <w:pPr>
        <w:jc w:val="both"/>
        <w:rPr>
          <w:rFonts w:ascii="Palatino Linotype" w:hAnsi="Palatino Linotype" w:cs="Arial"/>
          <w:sz w:val="4"/>
        </w:rPr>
      </w:pPr>
    </w:p>
    <w:p w14:paraId="3414D73C" w14:textId="77777777" w:rsidR="003E4B53" w:rsidRPr="00BC7AB7" w:rsidRDefault="003E4B53" w:rsidP="00BC7AB7">
      <w:pPr>
        <w:ind w:left="851" w:right="899"/>
        <w:jc w:val="both"/>
        <w:rPr>
          <w:rFonts w:ascii="Palatino Linotype" w:hAnsi="Palatino Linotype" w:cs="Arial"/>
          <w:b/>
          <w:bCs/>
          <w:i/>
          <w:noProof/>
        </w:rPr>
      </w:pPr>
    </w:p>
    <w:p w14:paraId="1E91DC03" w14:textId="77777777" w:rsidR="003E4B53" w:rsidRPr="00BC7AB7" w:rsidRDefault="003E4B53" w:rsidP="00BC7AB7">
      <w:pPr>
        <w:spacing w:line="360" w:lineRule="auto"/>
        <w:jc w:val="both"/>
        <w:rPr>
          <w:rFonts w:ascii="Palatino Linotype" w:hAnsi="Palatino Linotype" w:cs="Arial"/>
        </w:rPr>
      </w:pPr>
      <w:r w:rsidRPr="00BC7AB7">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CB20FF1" w14:textId="77777777" w:rsidR="003E4B53" w:rsidRPr="00BC7AB7" w:rsidRDefault="003E4B53" w:rsidP="00BC7AB7">
      <w:pPr>
        <w:spacing w:line="360" w:lineRule="auto"/>
        <w:ind w:right="-93"/>
        <w:jc w:val="both"/>
        <w:rPr>
          <w:rFonts w:ascii="Palatino Linotype" w:hAnsi="Palatino Linotype" w:cs="Arial"/>
        </w:rPr>
      </w:pPr>
    </w:p>
    <w:p w14:paraId="361A7AE0" w14:textId="77777777" w:rsidR="003E4B53" w:rsidRPr="00BC7AB7" w:rsidRDefault="003E4B53" w:rsidP="00BC7AB7">
      <w:pPr>
        <w:autoSpaceDE w:val="0"/>
        <w:autoSpaceDN w:val="0"/>
        <w:adjustRightInd w:val="0"/>
        <w:spacing w:line="360" w:lineRule="auto"/>
        <w:ind w:right="-91"/>
        <w:jc w:val="both"/>
        <w:rPr>
          <w:rFonts w:ascii="Palatino Linotype" w:hAnsi="Palatino Linotype" w:cs="Arial"/>
          <w:lang w:eastAsia="es-CO"/>
        </w:rPr>
      </w:pPr>
      <w:r w:rsidRPr="00BC7AB7">
        <w:rPr>
          <w:rFonts w:ascii="Palatino Linotype" w:hAnsi="Palatino Linotype" w:cs="Arial"/>
        </w:rPr>
        <w:t xml:space="preserve">Consecuentemente, se destaca que la versión pública que elabore </w:t>
      </w:r>
      <w:r w:rsidRPr="00BC7AB7">
        <w:rPr>
          <w:rFonts w:ascii="Palatino Linotype" w:hAnsi="Palatino Linotype" w:cs="Arial"/>
          <w:b/>
        </w:rPr>
        <w:t>EL SUJETO OBLIGADO</w:t>
      </w:r>
      <w:r w:rsidRPr="00BC7AB7">
        <w:rPr>
          <w:rFonts w:ascii="Palatino Linotype" w:hAnsi="Palatino Linotype" w:cs="Arial"/>
        </w:rPr>
        <w:t xml:space="preserve"> debe cumplir con las formalidades exigidas en la Ley, por lo que para tal efecto emitirá el </w:t>
      </w:r>
      <w:r w:rsidRPr="00BC7AB7">
        <w:rPr>
          <w:rFonts w:ascii="Palatino Linotype" w:hAnsi="Palatino Linotype" w:cs="Arial"/>
          <w:b/>
        </w:rPr>
        <w:t>Acuerdo del Comité de Transparencia</w:t>
      </w:r>
      <w:r w:rsidRPr="00BC7AB7">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BC7AB7">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D060D0F" w14:textId="0A590BF7" w:rsidR="006C7A09" w:rsidRPr="00BC7AB7" w:rsidRDefault="006C7A09" w:rsidP="00BC7AB7">
      <w:pPr>
        <w:autoSpaceDE w:val="0"/>
        <w:autoSpaceDN w:val="0"/>
        <w:adjustRightInd w:val="0"/>
        <w:spacing w:before="100" w:beforeAutospacing="1" w:after="100" w:afterAutospacing="1" w:line="360" w:lineRule="auto"/>
        <w:jc w:val="both"/>
        <w:rPr>
          <w:rFonts w:ascii="Palatino Linotype" w:eastAsia="Calibri" w:hAnsi="Palatino Linotype" w:cs="Arial"/>
          <w:lang w:eastAsia="es-ES"/>
        </w:rPr>
      </w:pPr>
      <w:r w:rsidRPr="00BC7AB7">
        <w:rPr>
          <w:rFonts w:ascii="Palatino Linotype" w:eastAsia="Calibri" w:hAnsi="Palatino Linotype" w:cs="Arial"/>
          <w:lang w:eastAsia="es-ES"/>
        </w:rPr>
        <w:lastRenderedPageBreak/>
        <w:t xml:space="preserve">Así, con </w:t>
      </w:r>
      <w:r w:rsidRPr="00BC7AB7">
        <w:rPr>
          <w:rFonts w:ascii="Palatino Linotype" w:hAnsi="Palatino Linotype" w:cs="Arial"/>
          <w:lang w:eastAsia="es-ES"/>
        </w:rPr>
        <w:t>fundamento</w:t>
      </w:r>
      <w:r w:rsidRPr="00BC7AB7">
        <w:rPr>
          <w:rFonts w:ascii="Palatino Linotype" w:eastAsia="Calibri" w:hAnsi="Palatino Linotype" w:cs="Arial"/>
          <w:lang w:eastAsia="es-ES"/>
        </w:rPr>
        <w:t xml:space="preserve"> en lo previsto en los artículos 5, </w:t>
      </w:r>
      <w:r w:rsidRPr="00BC7AB7">
        <w:rPr>
          <w:rFonts w:ascii="Palatino Linotype" w:eastAsia="Calibri" w:hAnsi="Palatino Linotype" w:cs="Arial"/>
          <w:lang w:val="es-ES_tradnl" w:eastAsia="es-ES"/>
        </w:rPr>
        <w:t xml:space="preserve">párrafo trigésimo </w:t>
      </w:r>
      <w:r w:rsidR="00E70B6A" w:rsidRPr="00BC7AB7">
        <w:rPr>
          <w:rFonts w:ascii="Palatino Linotype" w:eastAsia="Calibri" w:hAnsi="Palatino Linotype" w:cs="Arial"/>
          <w:lang w:val="es-ES_tradnl" w:eastAsia="es-ES"/>
        </w:rPr>
        <w:t>segundo</w:t>
      </w:r>
      <w:r w:rsidR="00E70B6A" w:rsidRPr="00BC7AB7">
        <w:rPr>
          <w:rFonts w:ascii="Palatino Linotype" w:hAnsi="Palatino Linotype" w:cs="Arial"/>
          <w:lang w:eastAsia="es-ES"/>
        </w:rPr>
        <w:t xml:space="preserve">, </w:t>
      </w:r>
      <w:r w:rsidR="00E70B6A" w:rsidRPr="00BC7AB7">
        <w:rPr>
          <w:rFonts w:ascii="Palatino Linotype" w:hAnsi="Palatino Linotype"/>
          <w:lang w:eastAsia="es-ES"/>
        </w:rPr>
        <w:t>trigésimo</w:t>
      </w:r>
      <w:r w:rsidR="006B5BBA" w:rsidRPr="00BC7AB7">
        <w:rPr>
          <w:rFonts w:ascii="Palatino Linotype" w:eastAsia="Calibri" w:hAnsi="Palatino Linotype" w:cs="Arial"/>
          <w:lang w:val="es-ES_tradnl" w:eastAsia="es-ES"/>
        </w:rPr>
        <w:t xml:space="preserve"> tercero y trigésimo cuarto </w:t>
      </w:r>
      <w:r w:rsidRPr="00BC7AB7">
        <w:rPr>
          <w:rFonts w:ascii="Palatino Linotype" w:hAnsi="Palatino Linotype"/>
          <w:lang w:eastAsia="es-ES"/>
        </w:rPr>
        <w:t>fracciones IV y V,</w:t>
      </w:r>
      <w:r w:rsidRPr="00BC7AB7">
        <w:rPr>
          <w:rFonts w:ascii="Palatino Linotype" w:eastAsia="Calibri" w:hAnsi="Palatino Linotype" w:cs="Arial"/>
          <w:lang w:eastAsia="es-ES"/>
        </w:rPr>
        <w:t xml:space="preserve"> de la Constitución Política del Estado Libre y Soberano de </w:t>
      </w:r>
      <w:r w:rsidRPr="00BC7AB7">
        <w:rPr>
          <w:rFonts w:ascii="Palatino Linotype" w:hAnsi="Palatino Linotype" w:cs="Arial"/>
          <w:lang w:val="es-ES_tradnl" w:eastAsia="es-ES"/>
        </w:rPr>
        <w:t>México</w:t>
      </w:r>
      <w:r w:rsidRPr="00BC7AB7">
        <w:rPr>
          <w:rFonts w:ascii="Palatino Linotype" w:eastAsia="Calibri" w:hAnsi="Palatino Linotype" w:cs="Arial"/>
          <w:lang w:eastAsia="es-ES"/>
        </w:rPr>
        <w:t xml:space="preserve">, y los artículos </w:t>
      </w:r>
      <w:r w:rsidRPr="00BC7AB7">
        <w:rPr>
          <w:rFonts w:ascii="Palatino Linotype" w:hAnsi="Palatino Linotype"/>
          <w:lang w:eastAsia="es-ES"/>
        </w:rPr>
        <w:t xml:space="preserve">2, </w:t>
      </w:r>
      <w:r w:rsidRPr="00BC7AB7">
        <w:rPr>
          <w:rFonts w:ascii="Palatino Linotype" w:hAnsi="Palatino Linotype" w:cs="Arial"/>
          <w:lang w:eastAsia="es-ES"/>
        </w:rPr>
        <w:t>fracción</w:t>
      </w:r>
      <w:r w:rsidRPr="00BC7AB7">
        <w:rPr>
          <w:rFonts w:ascii="Palatino Linotype" w:hAnsi="Palatino Linotype"/>
          <w:lang w:eastAsia="es-ES"/>
        </w:rPr>
        <w:t xml:space="preserve"> II, 9, </w:t>
      </w:r>
      <w:r w:rsidRPr="00BC7AB7">
        <w:rPr>
          <w:rFonts w:ascii="Palatino Linotype" w:hAnsi="Palatino Linotype" w:cs="Arial"/>
          <w:lang w:val="es-ES_tradnl" w:eastAsia="es-ES"/>
        </w:rPr>
        <w:t>29</w:t>
      </w:r>
      <w:r w:rsidRPr="00BC7AB7">
        <w:rPr>
          <w:rFonts w:ascii="Palatino Linotype" w:hAnsi="Palatino Linotype"/>
          <w:lang w:eastAsia="es-ES"/>
        </w:rPr>
        <w:t>, 36, fracciones I y II, 176, 178, 179, 181, 185, fracción I, 186 y 188,</w:t>
      </w:r>
      <w:r w:rsidRPr="00BC7AB7">
        <w:rPr>
          <w:rFonts w:ascii="Palatino Linotype" w:eastAsia="Calibri" w:hAnsi="Palatino Linotype" w:cs="Arial"/>
          <w:lang w:eastAsia="es-ES"/>
        </w:rPr>
        <w:t xml:space="preserve"> de la Ley de Transparencia y Acceso a la Información Pública del Estado de México y </w:t>
      </w:r>
      <w:r w:rsidRPr="00BC7AB7">
        <w:rPr>
          <w:rFonts w:ascii="Palatino Linotype" w:hAnsi="Palatino Linotype" w:cs="Arial"/>
          <w:lang w:eastAsia="es-ES"/>
        </w:rPr>
        <w:t>Municipios</w:t>
      </w:r>
      <w:r w:rsidRPr="00BC7AB7">
        <w:rPr>
          <w:rFonts w:ascii="Palatino Linotype" w:eastAsia="Calibri" w:hAnsi="Palatino Linotype" w:cs="Arial"/>
          <w:lang w:eastAsia="es-ES"/>
        </w:rPr>
        <w:t xml:space="preserve">, </w:t>
      </w:r>
      <w:r w:rsidRPr="00BC7AB7">
        <w:rPr>
          <w:rFonts w:ascii="Palatino Linotype" w:hAnsi="Palatino Linotype"/>
          <w:lang w:eastAsia="es-ES"/>
        </w:rPr>
        <w:t>este</w:t>
      </w:r>
      <w:r w:rsidRPr="00BC7AB7">
        <w:rPr>
          <w:rFonts w:ascii="Palatino Linotype" w:eastAsia="Calibri" w:hAnsi="Palatino Linotype" w:cs="Arial"/>
          <w:lang w:eastAsia="es-ES"/>
        </w:rPr>
        <w:t xml:space="preserve"> Pleno:</w:t>
      </w:r>
    </w:p>
    <w:p w14:paraId="4134CFBC" w14:textId="77777777" w:rsidR="00BC7AB7" w:rsidRDefault="00BC7AB7" w:rsidP="00BC7AB7">
      <w:pPr>
        <w:jc w:val="center"/>
        <w:rPr>
          <w:rFonts w:ascii="Palatino Linotype" w:hAnsi="Palatino Linotype" w:cs="Arial"/>
          <w:b/>
          <w:spacing w:val="44"/>
          <w:sz w:val="28"/>
          <w:lang w:eastAsia="es-ES"/>
        </w:rPr>
      </w:pPr>
    </w:p>
    <w:p w14:paraId="7C2FDD26" w14:textId="77777777" w:rsidR="006C7A09" w:rsidRPr="00BC7AB7" w:rsidRDefault="006C7A09" w:rsidP="00BC7AB7">
      <w:pPr>
        <w:jc w:val="center"/>
        <w:rPr>
          <w:rFonts w:ascii="Palatino Linotype" w:hAnsi="Palatino Linotype" w:cs="Arial"/>
          <w:b/>
          <w:spacing w:val="44"/>
          <w:sz w:val="28"/>
          <w:lang w:eastAsia="es-ES"/>
        </w:rPr>
      </w:pPr>
      <w:r w:rsidRPr="00BC7AB7">
        <w:rPr>
          <w:rFonts w:ascii="Palatino Linotype" w:hAnsi="Palatino Linotype" w:cs="Arial"/>
          <w:b/>
          <w:spacing w:val="44"/>
          <w:sz w:val="28"/>
          <w:lang w:eastAsia="es-ES"/>
        </w:rPr>
        <w:t>RESUELVE</w:t>
      </w:r>
    </w:p>
    <w:p w14:paraId="4F4271AA" w14:textId="77777777" w:rsidR="00C133BF" w:rsidRPr="00BC7AB7" w:rsidRDefault="00C133BF" w:rsidP="00BC7AB7">
      <w:pPr>
        <w:jc w:val="center"/>
        <w:rPr>
          <w:rFonts w:ascii="Palatino Linotype" w:hAnsi="Palatino Linotype" w:cs="Arial"/>
          <w:b/>
          <w:spacing w:val="44"/>
          <w:sz w:val="28"/>
          <w:lang w:eastAsia="es-ES"/>
        </w:rPr>
      </w:pPr>
    </w:p>
    <w:p w14:paraId="68A56400" w14:textId="4CA1CACE" w:rsidR="00A95ABE" w:rsidRPr="00BC7AB7" w:rsidRDefault="006B5BBA" w:rsidP="00BC7AB7">
      <w:pPr>
        <w:spacing w:line="360" w:lineRule="auto"/>
        <w:ind w:right="49"/>
        <w:jc w:val="both"/>
        <w:rPr>
          <w:rFonts w:ascii="Palatino Linotype" w:eastAsia="Palatino Linotype" w:hAnsi="Palatino Linotype" w:cs="Palatino Linotype"/>
          <w:b/>
        </w:rPr>
      </w:pPr>
      <w:r w:rsidRPr="00BC7AB7">
        <w:rPr>
          <w:rFonts w:ascii="Palatino Linotype" w:eastAsia="Palatino Linotype" w:hAnsi="Palatino Linotype" w:cs="Palatino Linotype"/>
          <w:b/>
          <w:sz w:val="28"/>
        </w:rPr>
        <w:t>PRIMERO</w:t>
      </w:r>
      <w:r w:rsidRPr="00BC7AB7">
        <w:rPr>
          <w:rFonts w:ascii="Palatino Linotype" w:eastAsia="Palatino Linotype" w:hAnsi="Palatino Linotype" w:cs="Palatino Linotype"/>
          <w:b/>
        </w:rPr>
        <w:t xml:space="preserve">. </w:t>
      </w:r>
      <w:r w:rsidR="00A95ABE" w:rsidRPr="00BC7AB7">
        <w:rPr>
          <w:rFonts w:ascii="Palatino Linotype" w:eastAsia="Palatino Linotype" w:hAnsi="Palatino Linotype" w:cs="Palatino Linotype"/>
        </w:rPr>
        <w:t xml:space="preserve">Resultan </w:t>
      </w:r>
      <w:r w:rsidR="007607D9" w:rsidRPr="00BC7AB7">
        <w:rPr>
          <w:rFonts w:ascii="Palatino Linotype" w:eastAsia="Palatino Linotype" w:hAnsi="Palatino Linotype" w:cs="Palatino Linotype"/>
          <w:b/>
        </w:rPr>
        <w:t xml:space="preserve">fundadas </w:t>
      </w:r>
      <w:r w:rsidR="00A95ABE" w:rsidRPr="00BC7AB7">
        <w:rPr>
          <w:rFonts w:ascii="Palatino Linotype" w:eastAsia="Palatino Linotype" w:hAnsi="Palatino Linotype" w:cs="Palatino Linotype"/>
        </w:rPr>
        <w:t xml:space="preserve">las razones o motivos de inconformidad planteadas por </w:t>
      </w:r>
      <w:r w:rsidR="00A95ABE" w:rsidRPr="00BC7AB7">
        <w:rPr>
          <w:rFonts w:ascii="Palatino Linotype" w:eastAsia="Palatino Linotype" w:hAnsi="Palatino Linotype" w:cs="Palatino Linotype"/>
          <w:b/>
        </w:rPr>
        <w:t>EL RECURRENTE</w:t>
      </w:r>
      <w:r w:rsidR="005955A8" w:rsidRPr="00BC7AB7">
        <w:rPr>
          <w:rFonts w:ascii="Palatino Linotype" w:eastAsia="Palatino Linotype" w:hAnsi="Palatino Linotype" w:cs="Palatino Linotype"/>
        </w:rPr>
        <w:t xml:space="preserve"> en la</w:t>
      </w:r>
      <w:r w:rsidR="00A618B4" w:rsidRPr="00BC7AB7">
        <w:rPr>
          <w:rFonts w:ascii="Palatino Linotype" w:eastAsia="Palatino Linotype" w:hAnsi="Palatino Linotype" w:cs="Palatino Linotype"/>
        </w:rPr>
        <w:t>s</w:t>
      </w:r>
      <w:r w:rsidR="005955A8" w:rsidRPr="00BC7AB7">
        <w:rPr>
          <w:rFonts w:ascii="Palatino Linotype" w:eastAsia="Palatino Linotype" w:hAnsi="Palatino Linotype" w:cs="Palatino Linotype"/>
        </w:rPr>
        <w:t xml:space="preserve"> solicitud</w:t>
      </w:r>
      <w:r w:rsidR="00A618B4" w:rsidRPr="00BC7AB7">
        <w:rPr>
          <w:rFonts w:ascii="Palatino Linotype" w:eastAsia="Palatino Linotype" w:hAnsi="Palatino Linotype" w:cs="Palatino Linotype"/>
        </w:rPr>
        <w:t>es</w:t>
      </w:r>
      <w:r w:rsidR="005955A8" w:rsidRPr="00BC7AB7">
        <w:rPr>
          <w:rFonts w:ascii="Palatino Linotype" w:eastAsia="Palatino Linotype" w:hAnsi="Palatino Linotype" w:cs="Palatino Linotype"/>
        </w:rPr>
        <w:t xml:space="preserve"> de acceso a la información pública </w:t>
      </w:r>
      <w:r w:rsidR="00A618B4" w:rsidRPr="00BC7AB7">
        <w:rPr>
          <w:rFonts w:ascii="Palatino Linotype" w:eastAsia="Palatino Linotype" w:hAnsi="Palatino Linotype" w:cs="Palatino Linotype"/>
        </w:rPr>
        <w:t>que derivaron en los</w:t>
      </w:r>
      <w:r w:rsidR="005955A8" w:rsidRPr="00BC7AB7">
        <w:rPr>
          <w:rFonts w:ascii="Palatino Linotype" w:eastAsia="Palatino Linotype" w:hAnsi="Palatino Linotype" w:cs="Palatino Linotype"/>
        </w:rPr>
        <w:t xml:space="preserve"> Recurso</w:t>
      </w:r>
      <w:r w:rsidR="00A618B4" w:rsidRPr="00BC7AB7">
        <w:rPr>
          <w:rFonts w:ascii="Palatino Linotype" w:eastAsia="Palatino Linotype" w:hAnsi="Palatino Linotype" w:cs="Palatino Linotype"/>
        </w:rPr>
        <w:t>s</w:t>
      </w:r>
      <w:r w:rsidR="005955A8" w:rsidRPr="00BC7AB7">
        <w:rPr>
          <w:rFonts w:ascii="Palatino Linotype" w:eastAsia="Palatino Linotype" w:hAnsi="Palatino Linotype" w:cs="Palatino Linotype"/>
        </w:rPr>
        <w:t xml:space="preserve"> de Revisión</w:t>
      </w:r>
      <w:r w:rsidR="00A618B4" w:rsidRPr="00BC7AB7">
        <w:rPr>
          <w:rFonts w:ascii="Palatino Linotype" w:eastAsia="Palatino Linotype" w:hAnsi="Palatino Linotype" w:cs="Palatino Linotype"/>
        </w:rPr>
        <w:t xml:space="preserve"> acumulados</w:t>
      </w:r>
      <w:r w:rsidR="005955A8" w:rsidRPr="00BC7AB7">
        <w:rPr>
          <w:rFonts w:ascii="Palatino Linotype" w:eastAsia="Palatino Linotype" w:hAnsi="Palatino Linotype" w:cs="Palatino Linotype"/>
        </w:rPr>
        <w:t xml:space="preserve"> </w:t>
      </w:r>
      <w:r w:rsidR="003E4B53" w:rsidRPr="00BC7AB7">
        <w:rPr>
          <w:rFonts w:ascii="Palatino Linotype" w:eastAsia="Palatino Linotype" w:hAnsi="Palatino Linotype" w:cs="Palatino Linotype"/>
          <w:b/>
        </w:rPr>
        <w:t>08137</w:t>
      </w:r>
      <w:r w:rsidR="005955A8" w:rsidRPr="00BC7AB7">
        <w:rPr>
          <w:rFonts w:ascii="Palatino Linotype" w:eastAsia="Palatino Linotype" w:hAnsi="Palatino Linotype" w:cs="Palatino Linotype"/>
          <w:b/>
        </w:rPr>
        <w:t>/INFOEM/IP/RR/2023</w:t>
      </w:r>
      <w:r w:rsidR="00A618B4" w:rsidRPr="00BC7AB7">
        <w:rPr>
          <w:rFonts w:ascii="Palatino Linotype" w:eastAsia="Palatino Linotype" w:hAnsi="Palatino Linotype" w:cs="Palatino Linotype"/>
          <w:b/>
        </w:rPr>
        <w:t xml:space="preserve"> y 08138/INFOEM/IP/RR/2023</w:t>
      </w:r>
      <w:r w:rsidR="005955A8" w:rsidRPr="00BC7AB7">
        <w:rPr>
          <w:rFonts w:ascii="Palatino Linotype" w:eastAsia="Palatino Linotype" w:hAnsi="Palatino Linotype" w:cs="Palatino Linotype"/>
          <w:b/>
        </w:rPr>
        <w:t>,</w:t>
      </w:r>
      <w:r w:rsidR="005955A8" w:rsidRPr="00BC7AB7">
        <w:rPr>
          <w:rFonts w:ascii="Palatino Linotype" w:eastAsia="Palatino Linotype" w:hAnsi="Palatino Linotype" w:cs="Palatino Linotype"/>
        </w:rPr>
        <w:t xml:space="preserve"> por lo que</w:t>
      </w:r>
      <w:r w:rsidR="00A95ABE" w:rsidRPr="00BC7AB7">
        <w:rPr>
          <w:rFonts w:ascii="Palatino Linotype" w:eastAsia="Palatino Linotype" w:hAnsi="Palatino Linotype" w:cs="Palatino Linotype"/>
        </w:rPr>
        <w:t xml:space="preserve">, en términos del Considerando </w:t>
      </w:r>
      <w:r w:rsidR="00A95ABE" w:rsidRPr="00BC7AB7">
        <w:rPr>
          <w:rFonts w:ascii="Palatino Linotype" w:eastAsia="Palatino Linotype" w:hAnsi="Palatino Linotype" w:cs="Palatino Linotype"/>
          <w:b/>
        </w:rPr>
        <w:t>SEXTO</w:t>
      </w:r>
      <w:r w:rsidR="00122140" w:rsidRPr="00BC7AB7">
        <w:rPr>
          <w:rFonts w:ascii="Palatino Linotype" w:eastAsia="Palatino Linotype" w:hAnsi="Palatino Linotype" w:cs="Palatino Linotype"/>
        </w:rPr>
        <w:t xml:space="preserve"> de la presente resolución, se </w:t>
      </w:r>
      <w:r w:rsidR="004E45B4" w:rsidRPr="00BC7AB7">
        <w:rPr>
          <w:rFonts w:ascii="Palatino Linotype" w:eastAsia="Palatino Linotype" w:hAnsi="Palatino Linotype" w:cs="Palatino Linotype"/>
          <w:b/>
        </w:rPr>
        <w:t>REVOCAN</w:t>
      </w:r>
      <w:r w:rsidR="00122140" w:rsidRPr="00BC7AB7">
        <w:rPr>
          <w:rFonts w:ascii="Palatino Linotype" w:eastAsia="Palatino Linotype" w:hAnsi="Palatino Linotype" w:cs="Palatino Linotype"/>
          <w:b/>
        </w:rPr>
        <w:t xml:space="preserve"> </w:t>
      </w:r>
      <w:r w:rsidR="00122140" w:rsidRPr="00BC7AB7">
        <w:rPr>
          <w:rFonts w:ascii="Palatino Linotype" w:eastAsia="Palatino Linotype" w:hAnsi="Palatino Linotype" w:cs="Palatino Linotype"/>
        </w:rPr>
        <w:t>la</w:t>
      </w:r>
      <w:r w:rsidR="004E45B4" w:rsidRPr="00BC7AB7">
        <w:rPr>
          <w:rFonts w:ascii="Palatino Linotype" w:eastAsia="Palatino Linotype" w:hAnsi="Palatino Linotype" w:cs="Palatino Linotype"/>
        </w:rPr>
        <w:t>s</w:t>
      </w:r>
      <w:r w:rsidR="00122140" w:rsidRPr="00BC7AB7">
        <w:rPr>
          <w:rFonts w:ascii="Palatino Linotype" w:eastAsia="Palatino Linotype" w:hAnsi="Palatino Linotype" w:cs="Palatino Linotype"/>
        </w:rPr>
        <w:t xml:space="preserve"> respuesta</w:t>
      </w:r>
      <w:r w:rsidR="004E45B4" w:rsidRPr="00BC7AB7">
        <w:rPr>
          <w:rFonts w:ascii="Palatino Linotype" w:eastAsia="Palatino Linotype" w:hAnsi="Palatino Linotype" w:cs="Palatino Linotype"/>
        </w:rPr>
        <w:t>s</w:t>
      </w:r>
      <w:r w:rsidR="00122140" w:rsidRPr="00BC7AB7">
        <w:rPr>
          <w:rFonts w:ascii="Palatino Linotype" w:eastAsia="Palatino Linotype" w:hAnsi="Palatino Linotype" w:cs="Palatino Linotype"/>
        </w:rPr>
        <w:t xml:space="preserve"> emitida</w:t>
      </w:r>
      <w:r w:rsidR="004E45B4" w:rsidRPr="00BC7AB7">
        <w:rPr>
          <w:rFonts w:ascii="Palatino Linotype" w:eastAsia="Palatino Linotype" w:hAnsi="Palatino Linotype" w:cs="Palatino Linotype"/>
        </w:rPr>
        <w:t>s</w:t>
      </w:r>
      <w:r w:rsidR="00122140" w:rsidRPr="00BC7AB7">
        <w:rPr>
          <w:rFonts w:ascii="Palatino Linotype" w:eastAsia="Palatino Linotype" w:hAnsi="Palatino Linotype" w:cs="Palatino Linotype"/>
        </w:rPr>
        <w:t xml:space="preserve"> por </w:t>
      </w:r>
      <w:r w:rsidR="00122140" w:rsidRPr="00BC7AB7">
        <w:rPr>
          <w:rFonts w:ascii="Palatino Linotype" w:eastAsia="Palatino Linotype" w:hAnsi="Palatino Linotype" w:cs="Palatino Linotype"/>
          <w:b/>
        </w:rPr>
        <w:t>EL</w:t>
      </w:r>
      <w:r w:rsidR="00122140" w:rsidRPr="00BC7AB7">
        <w:rPr>
          <w:rFonts w:ascii="Palatino Linotype" w:eastAsia="Palatino Linotype" w:hAnsi="Palatino Linotype" w:cs="Palatino Linotype"/>
        </w:rPr>
        <w:t xml:space="preserve"> </w:t>
      </w:r>
      <w:r w:rsidR="00122140" w:rsidRPr="00BC7AB7">
        <w:rPr>
          <w:rFonts w:ascii="Palatino Linotype" w:eastAsia="Palatino Linotype" w:hAnsi="Palatino Linotype" w:cs="Palatino Linotype"/>
          <w:b/>
        </w:rPr>
        <w:t xml:space="preserve">SUJETO OBLIGADO </w:t>
      </w:r>
      <w:r w:rsidR="004E45B4" w:rsidRPr="00BC7AB7">
        <w:rPr>
          <w:rFonts w:ascii="Palatino Linotype" w:eastAsia="Palatino Linotype" w:hAnsi="Palatino Linotype" w:cs="Palatino Linotype"/>
        </w:rPr>
        <w:t>y</w:t>
      </w:r>
      <w:r w:rsidR="004E45B4" w:rsidRPr="00BC7AB7">
        <w:rPr>
          <w:rFonts w:ascii="Palatino Linotype" w:eastAsia="Palatino Linotype" w:hAnsi="Palatino Linotype" w:cs="Palatino Linotype"/>
          <w:b/>
        </w:rPr>
        <w:t xml:space="preserve"> </w:t>
      </w:r>
      <w:r w:rsidR="00122140" w:rsidRPr="00BC7AB7">
        <w:rPr>
          <w:rFonts w:ascii="Palatino Linotype" w:eastAsia="Palatino Linotype" w:hAnsi="Palatino Linotype" w:cs="Palatino Linotype"/>
        </w:rPr>
        <w:t xml:space="preserve">se ordena que en términos del Considerando </w:t>
      </w:r>
      <w:r w:rsidR="00122140" w:rsidRPr="00BC7AB7">
        <w:rPr>
          <w:rFonts w:ascii="Palatino Linotype" w:eastAsia="Palatino Linotype" w:hAnsi="Palatino Linotype" w:cs="Palatino Linotype"/>
          <w:b/>
        </w:rPr>
        <w:t>SEXTO</w:t>
      </w:r>
      <w:r w:rsidR="00122140" w:rsidRPr="00BC7AB7">
        <w:rPr>
          <w:rFonts w:ascii="Palatino Linotype" w:eastAsia="Palatino Linotype" w:hAnsi="Palatino Linotype" w:cs="Palatino Linotype"/>
        </w:rPr>
        <w:t xml:space="preserve"> </w:t>
      </w:r>
      <w:r w:rsidR="004E45B4" w:rsidRPr="00BC7AB7">
        <w:rPr>
          <w:rFonts w:ascii="Palatino Linotype" w:eastAsia="Palatino Linotype" w:hAnsi="Palatino Linotype" w:cs="Palatino Linotype"/>
        </w:rPr>
        <w:t xml:space="preserve">de la presente resolución </w:t>
      </w:r>
      <w:r w:rsidR="00122140" w:rsidRPr="00BC7AB7">
        <w:rPr>
          <w:rFonts w:ascii="Palatino Linotype" w:eastAsia="Palatino Linotype" w:hAnsi="Palatino Linotype" w:cs="Palatino Linotype"/>
        </w:rPr>
        <w:t>haga entrega al</w:t>
      </w:r>
      <w:r w:rsidR="00122140" w:rsidRPr="00BC7AB7">
        <w:rPr>
          <w:rFonts w:ascii="Palatino Linotype" w:eastAsia="Palatino Linotype" w:hAnsi="Palatino Linotype" w:cs="Palatino Linotype"/>
          <w:b/>
        </w:rPr>
        <w:t xml:space="preserve"> RECURRENTE </w:t>
      </w:r>
      <w:r w:rsidR="00AF388B" w:rsidRPr="00BC7AB7">
        <w:rPr>
          <w:rFonts w:ascii="Palatino Linotype" w:hAnsi="Palatino Linotype" w:cs="Arial"/>
        </w:rPr>
        <w:t>en</w:t>
      </w:r>
      <w:r w:rsidR="00AF388B" w:rsidRPr="00BC7AB7">
        <w:rPr>
          <w:rFonts w:ascii="Palatino Linotype" w:hAnsi="Palatino Linotype" w:cs="Arial"/>
          <w:b/>
        </w:rPr>
        <w:t xml:space="preserve"> versión pública</w:t>
      </w:r>
      <w:r w:rsidR="00AF388B" w:rsidRPr="00BC7AB7">
        <w:rPr>
          <w:rFonts w:ascii="Palatino Linotype" w:hAnsi="Palatino Linotype" w:cs="Arial"/>
        </w:rPr>
        <w:t xml:space="preserve"> y, </w:t>
      </w:r>
      <w:r w:rsidR="00122140" w:rsidRPr="00BC7AB7">
        <w:rPr>
          <w:rFonts w:ascii="Palatino Linotype" w:eastAsia="Palatino Linotype" w:hAnsi="Palatino Linotype" w:cs="Palatino Linotype"/>
        </w:rPr>
        <w:t xml:space="preserve">mediante </w:t>
      </w:r>
      <w:r w:rsidR="00122140" w:rsidRPr="00BC7AB7">
        <w:rPr>
          <w:rFonts w:ascii="Palatino Linotype" w:eastAsia="Palatino Linotype" w:hAnsi="Palatino Linotype" w:cs="Palatino Linotype"/>
          <w:b/>
        </w:rPr>
        <w:t>SAIMEX</w:t>
      </w:r>
      <w:r w:rsidR="00122140" w:rsidRPr="00BC7AB7">
        <w:rPr>
          <w:rFonts w:ascii="Palatino Linotype" w:eastAsia="Palatino Linotype" w:hAnsi="Palatino Linotype" w:cs="Palatino Linotype"/>
        </w:rPr>
        <w:t xml:space="preserve">, </w:t>
      </w:r>
      <w:r w:rsidR="00E05E09" w:rsidRPr="00BC7AB7">
        <w:rPr>
          <w:rFonts w:ascii="Palatino Linotype" w:eastAsia="Palatino Linotype" w:hAnsi="Palatino Linotype" w:cs="Palatino Linotype"/>
        </w:rPr>
        <w:t>los documentos donde conste</w:t>
      </w:r>
      <w:r w:rsidR="00122140" w:rsidRPr="00BC7AB7">
        <w:rPr>
          <w:rFonts w:ascii="Palatino Linotype" w:eastAsia="Palatino Linotype" w:hAnsi="Palatino Linotype" w:cs="Palatino Linotype"/>
        </w:rPr>
        <w:t xml:space="preserve"> lo siguiente:</w:t>
      </w:r>
    </w:p>
    <w:p w14:paraId="2BFA4152" w14:textId="77777777" w:rsidR="00A95ABE" w:rsidRPr="00BC7AB7" w:rsidRDefault="00A95ABE" w:rsidP="00BC7AB7">
      <w:pPr>
        <w:spacing w:line="360" w:lineRule="auto"/>
        <w:jc w:val="center"/>
        <w:rPr>
          <w:rFonts w:ascii="Palatino Linotype" w:hAnsi="Palatino Linotype" w:cs="Arial"/>
          <w:b/>
          <w:bCs/>
          <w:sz w:val="12"/>
        </w:rPr>
      </w:pPr>
    </w:p>
    <w:p w14:paraId="35CF0439" w14:textId="3B3DAC8E" w:rsidR="00151245" w:rsidRPr="00BC7AB7" w:rsidRDefault="003E4B53" w:rsidP="00BC7AB7">
      <w:pPr>
        <w:pStyle w:val="Prrafodelista"/>
        <w:numPr>
          <w:ilvl w:val="0"/>
          <w:numId w:val="32"/>
        </w:numPr>
        <w:ind w:right="902"/>
        <w:jc w:val="both"/>
        <w:rPr>
          <w:rFonts w:ascii="Palatino Linotype" w:hAnsi="Palatino Linotype" w:cs="Arial"/>
          <w:i/>
        </w:rPr>
      </w:pPr>
      <w:r w:rsidRPr="00BC7AB7">
        <w:rPr>
          <w:rFonts w:ascii="Palatino Linotype" w:hAnsi="Palatino Linotype" w:cs="Arial"/>
          <w:i/>
        </w:rPr>
        <w:t xml:space="preserve">Las adquisiciones de bienes o contratación de servicios llevadas a cabo </w:t>
      </w:r>
      <w:r w:rsidR="008E1807" w:rsidRPr="00BC7AB7">
        <w:rPr>
          <w:rFonts w:ascii="Palatino Linotype" w:hAnsi="Palatino Linotype" w:cs="Arial"/>
          <w:i/>
        </w:rPr>
        <w:t>del 01 de enero al 31 de diciembre de</w:t>
      </w:r>
      <w:r w:rsidRPr="00BC7AB7">
        <w:rPr>
          <w:rFonts w:ascii="Palatino Linotype" w:hAnsi="Palatino Linotype" w:cs="Arial"/>
          <w:i/>
        </w:rPr>
        <w:t xml:space="preserve"> 2021</w:t>
      </w:r>
      <w:r w:rsidR="008E1807" w:rsidRPr="00BC7AB7">
        <w:rPr>
          <w:rFonts w:ascii="Palatino Linotype" w:hAnsi="Palatino Linotype" w:cs="Arial"/>
          <w:i/>
        </w:rPr>
        <w:t xml:space="preserve">, así como del 01 de enero al 26 de octubre de </w:t>
      </w:r>
      <w:r w:rsidRPr="00BC7AB7">
        <w:rPr>
          <w:rFonts w:ascii="Palatino Linotype" w:hAnsi="Palatino Linotype" w:cs="Arial"/>
          <w:i/>
        </w:rPr>
        <w:t>2023</w:t>
      </w:r>
      <w:r w:rsidR="00E70B6A" w:rsidRPr="00BC7AB7">
        <w:rPr>
          <w:rFonts w:ascii="Palatino Linotype" w:hAnsi="Palatino Linotype" w:cs="Arial"/>
          <w:i/>
        </w:rPr>
        <w:t>, e</w:t>
      </w:r>
      <w:r w:rsidRPr="00BC7AB7">
        <w:rPr>
          <w:rFonts w:ascii="Palatino Linotype" w:hAnsi="Palatino Linotype" w:cs="Arial"/>
          <w:i/>
        </w:rPr>
        <w:t xml:space="preserve">l procedimiento que se utilizó para </w:t>
      </w:r>
      <w:r w:rsidR="00E70B6A" w:rsidRPr="00BC7AB7">
        <w:rPr>
          <w:rFonts w:ascii="Palatino Linotype" w:hAnsi="Palatino Linotype" w:cs="Arial"/>
          <w:i/>
        </w:rPr>
        <w:t>dichas adquisiciones, así como el fallo o autorización del Comité de Adquisiciones.</w:t>
      </w:r>
    </w:p>
    <w:p w14:paraId="594A57D5" w14:textId="77777777" w:rsidR="00151245" w:rsidRPr="00BC7AB7" w:rsidRDefault="00151245" w:rsidP="00BC7AB7">
      <w:pPr>
        <w:ind w:left="851" w:right="902"/>
        <w:jc w:val="both"/>
        <w:rPr>
          <w:rFonts w:ascii="Palatino Linotype" w:hAnsi="Palatino Linotype" w:cs="Arial"/>
          <w:i/>
        </w:rPr>
      </w:pPr>
    </w:p>
    <w:p w14:paraId="18CE9B51" w14:textId="4EBED120" w:rsidR="009C7A75" w:rsidRPr="00BC7AB7" w:rsidRDefault="009C7A75" w:rsidP="00BC7AB7">
      <w:pPr>
        <w:pStyle w:val="Prrafodelista"/>
        <w:ind w:left="851" w:right="899"/>
        <w:jc w:val="both"/>
        <w:rPr>
          <w:rFonts w:ascii="Palatino Linotype" w:hAnsi="Palatino Linotype" w:cs="Arial"/>
          <w:i/>
        </w:rPr>
      </w:pPr>
      <w:r w:rsidRPr="00BC7AB7">
        <w:rPr>
          <w:rFonts w:ascii="Palatino Linotype" w:hAnsi="Palatino Linotype" w:cs="Arial"/>
          <w:i/>
        </w:rPr>
        <w:t xml:space="preserve">Debiendo notificar al </w:t>
      </w:r>
      <w:r w:rsidRPr="00BC7AB7">
        <w:rPr>
          <w:rFonts w:ascii="Palatino Linotype" w:hAnsi="Palatino Linotype" w:cs="Arial"/>
          <w:b/>
          <w:i/>
        </w:rPr>
        <w:t xml:space="preserve">RECURRENTE </w:t>
      </w:r>
      <w:r w:rsidRPr="00BC7AB7">
        <w:rPr>
          <w:rFonts w:ascii="Palatino Linotype" w:hAnsi="Palatino Linotype" w:cs="Arial"/>
          <w:i/>
        </w:rPr>
        <w:t xml:space="preserve">el Acuerdo de Clasificación que emita el Comité de Transparencia con motivo de la </w:t>
      </w:r>
      <w:r w:rsidRPr="00BC7AB7">
        <w:rPr>
          <w:rFonts w:ascii="Palatino Linotype" w:hAnsi="Palatino Linotype" w:cs="Arial"/>
          <w:b/>
          <w:i/>
        </w:rPr>
        <w:t>versión pública</w:t>
      </w:r>
      <w:r w:rsidRPr="00BC7AB7">
        <w:rPr>
          <w:rFonts w:ascii="Palatino Linotype" w:hAnsi="Palatino Linotype" w:cs="Arial"/>
          <w:i/>
        </w:rPr>
        <w:t>.</w:t>
      </w:r>
    </w:p>
    <w:p w14:paraId="4006E90D" w14:textId="2908AB24" w:rsidR="00A95ABE" w:rsidRPr="00BC7AB7" w:rsidRDefault="002A73EF" w:rsidP="00BC7AB7">
      <w:pPr>
        <w:spacing w:line="360" w:lineRule="auto"/>
        <w:jc w:val="both"/>
        <w:rPr>
          <w:rFonts w:ascii="Palatino Linotype" w:hAnsi="Palatino Linotype"/>
          <w:shd w:val="clear" w:color="auto" w:fill="FFFFFF"/>
        </w:rPr>
      </w:pPr>
      <w:r w:rsidRPr="00BC7AB7">
        <w:rPr>
          <w:rFonts w:ascii="Palatino Linotype" w:hAnsi="Palatino Linotype"/>
          <w:b/>
          <w:bCs/>
          <w:sz w:val="28"/>
          <w:szCs w:val="28"/>
          <w:shd w:val="clear" w:color="auto" w:fill="FFFFFF"/>
        </w:rPr>
        <w:lastRenderedPageBreak/>
        <w:t>SEGUNDO</w:t>
      </w:r>
      <w:r w:rsidR="00A95ABE" w:rsidRPr="00BC7AB7">
        <w:rPr>
          <w:rFonts w:ascii="Palatino Linotype" w:hAnsi="Palatino Linotype"/>
          <w:b/>
          <w:bCs/>
          <w:shd w:val="clear" w:color="auto" w:fill="FFFFFF"/>
        </w:rPr>
        <w:t>.</w:t>
      </w:r>
      <w:r w:rsidR="00A95ABE" w:rsidRPr="00BC7AB7">
        <w:rPr>
          <w:rFonts w:ascii="Palatino Linotype" w:hAnsi="Palatino Linotype"/>
          <w:shd w:val="clear" w:color="auto" w:fill="FFFFFF"/>
        </w:rPr>
        <w:t> </w:t>
      </w:r>
      <w:r w:rsidR="00A95ABE" w:rsidRPr="00BC7AB7">
        <w:rPr>
          <w:rFonts w:ascii="Palatino Linotype" w:eastAsia="Calibri" w:hAnsi="Palatino Linotype"/>
          <w:b/>
          <w:lang w:eastAsia="en-US"/>
        </w:rPr>
        <w:t xml:space="preserve">Notifíquese </w:t>
      </w:r>
      <w:r w:rsidR="00A95ABE" w:rsidRPr="00BC7AB7">
        <w:rPr>
          <w:rFonts w:ascii="Palatino Linotype" w:eastAsia="Calibri" w:hAnsi="Palatino Linotype"/>
          <w:lang w:eastAsia="en-U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A95ABE" w:rsidRPr="00BC7AB7">
        <w:rPr>
          <w:rFonts w:ascii="Palatino Linotype" w:eastAsia="Calibri" w:hAnsi="Palatino Linotype"/>
          <w:b/>
          <w:bCs/>
          <w:lang w:eastAsia="en-US"/>
        </w:rPr>
        <w:t>diez días hábiles</w:t>
      </w:r>
      <w:r w:rsidR="00A95ABE" w:rsidRPr="00BC7AB7">
        <w:rPr>
          <w:rFonts w:ascii="Palatino Linotype" w:eastAsia="Calibri" w:hAnsi="Palatino Linotype"/>
          <w:lang w:eastAsia="en-US"/>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4276413" w14:textId="77777777" w:rsidR="00A95ABE" w:rsidRPr="00BC7AB7" w:rsidRDefault="00A95ABE" w:rsidP="00BC7AB7">
      <w:pPr>
        <w:spacing w:line="360" w:lineRule="auto"/>
        <w:jc w:val="both"/>
        <w:rPr>
          <w:rFonts w:ascii="Palatino Linotype" w:hAnsi="Palatino Linotype"/>
          <w:sz w:val="14"/>
          <w:szCs w:val="17"/>
          <w:lang w:eastAsia="es-ES_tradnl"/>
        </w:rPr>
      </w:pPr>
    </w:p>
    <w:p w14:paraId="56370A43" w14:textId="2BD63BE2" w:rsidR="00A95ABE" w:rsidRPr="00BC7AB7" w:rsidRDefault="00DF6ABC" w:rsidP="00BC7AB7">
      <w:pPr>
        <w:spacing w:line="360" w:lineRule="auto"/>
        <w:ind w:right="49"/>
        <w:jc w:val="both"/>
        <w:rPr>
          <w:rFonts w:ascii="Palatino Linotype" w:hAnsi="Palatino Linotype" w:cs="Arial"/>
          <w:b/>
          <w:bCs/>
        </w:rPr>
      </w:pPr>
      <w:r w:rsidRPr="00BC7AB7">
        <w:rPr>
          <w:rFonts w:ascii="Palatino Linotype" w:hAnsi="Palatino Linotype" w:cs="Arial"/>
          <w:b/>
          <w:bCs/>
          <w:sz w:val="28"/>
        </w:rPr>
        <w:t>TERCERO</w:t>
      </w:r>
      <w:r w:rsidR="00A95ABE" w:rsidRPr="00BC7AB7">
        <w:rPr>
          <w:rFonts w:ascii="Palatino Linotype" w:hAnsi="Palatino Linotype" w:cs="Arial"/>
          <w:b/>
          <w:bCs/>
          <w:sz w:val="28"/>
        </w:rPr>
        <w:t xml:space="preserve">. </w:t>
      </w:r>
      <w:r w:rsidR="00A95ABE" w:rsidRPr="00BC7AB7">
        <w:rPr>
          <w:rFonts w:ascii="Palatino Linotype" w:hAnsi="Palatino Linotype"/>
          <w:b/>
          <w:szCs w:val="17"/>
          <w:lang w:eastAsia="es-ES_tradnl"/>
        </w:rPr>
        <w:t>Notifíquese</w:t>
      </w:r>
      <w:r w:rsidR="00A95ABE" w:rsidRPr="00BC7AB7">
        <w:rPr>
          <w:rFonts w:ascii="Palatino Linotype" w:hAnsi="Palatino Linotype"/>
          <w:szCs w:val="17"/>
          <w:lang w:eastAsia="es-ES_tradnl"/>
        </w:rPr>
        <w:t xml:space="preserve"> al </w:t>
      </w:r>
      <w:r w:rsidR="00A95ABE" w:rsidRPr="00BC7AB7">
        <w:rPr>
          <w:rFonts w:ascii="Palatino Linotype" w:hAnsi="Palatino Linotype"/>
          <w:b/>
          <w:szCs w:val="17"/>
          <w:lang w:eastAsia="es-ES_tradnl"/>
        </w:rPr>
        <w:t xml:space="preserve">RECURRENTE </w:t>
      </w:r>
      <w:r w:rsidR="00A95ABE" w:rsidRPr="00BC7AB7">
        <w:rPr>
          <w:rFonts w:ascii="Palatino Linotype" w:hAnsi="Palatino Linotype"/>
          <w:szCs w:val="17"/>
          <w:lang w:eastAsia="es-ES_tradnl"/>
        </w:rPr>
        <w:t>la presente resolución</w:t>
      </w:r>
      <w:r w:rsidR="00A95ABE" w:rsidRPr="00BC7AB7">
        <w:rPr>
          <w:rFonts w:ascii="Palatino Linotype" w:hAnsi="Palatino Linotype" w:cs="Arial"/>
        </w:rPr>
        <w:t xml:space="preserve"> vía </w:t>
      </w:r>
      <w:bookmarkStart w:id="4" w:name="_Hlk94784009"/>
      <w:r w:rsidR="00A95ABE" w:rsidRPr="00BC7AB7">
        <w:rPr>
          <w:rFonts w:ascii="Palatino Linotype" w:hAnsi="Palatino Linotype" w:cs="Arial"/>
          <w:b/>
          <w:bCs/>
        </w:rPr>
        <w:t>SAIMEX</w:t>
      </w:r>
      <w:bookmarkEnd w:id="4"/>
      <w:r w:rsidR="00A95ABE" w:rsidRPr="00BC7AB7">
        <w:rPr>
          <w:rFonts w:ascii="Palatino Linotype" w:hAnsi="Palatino Linotype" w:cs="Arial"/>
          <w:b/>
          <w:bCs/>
        </w:rPr>
        <w:t>.</w:t>
      </w:r>
    </w:p>
    <w:p w14:paraId="1891929F" w14:textId="4A83008F" w:rsidR="00A95ABE" w:rsidRPr="00BC7AB7" w:rsidRDefault="00DF6ABC" w:rsidP="00BC7AB7">
      <w:pPr>
        <w:spacing w:before="100" w:beforeAutospacing="1" w:after="100" w:afterAutospacing="1" w:line="360" w:lineRule="auto"/>
        <w:ind w:right="51"/>
        <w:jc w:val="both"/>
        <w:rPr>
          <w:rFonts w:ascii="Palatino Linotype" w:eastAsia="Palatino Linotype" w:hAnsi="Palatino Linotype" w:cs="Palatino Linotype"/>
        </w:rPr>
      </w:pPr>
      <w:r w:rsidRPr="00BC7AB7">
        <w:rPr>
          <w:rFonts w:ascii="Palatino Linotype" w:hAnsi="Palatino Linotype" w:cs="Arial"/>
          <w:b/>
          <w:bCs/>
          <w:sz w:val="28"/>
        </w:rPr>
        <w:t>CUARTO</w:t>
      </w:r>
      <w:r w:rsidR="00A95ABE" w:rsidRPr="00BC7AB7">
        <w:rPr>
          <w:rFonts w:ascii="Palatino Linotype" w:hAnsi="Palatino Linotype" w:cs="Arial"/>
          <w:b/>
          <w:bCs/>
          <w:sz w:val="28"/>
        </w:rPr>
        <w:t>.</w:t>
      </w:r>
      <w:r w:rsidR="00A95ABE" w:rsidRPr="00BC7AB7">
        <w:rPr>
          <w:rFonts w:ascii="Palatino Linotype" w:hAnsi="Palatino Linotype"/>
          <w:szCs w:val="17"/>
          <w:lang w:eastAsia="es-ES_tradnl"/>
        </w:rPr>
        <w:t xml:space="preserve"> </w:t>
      </w:r>
      <w:r w:rsidR="00A95ABE" w:rsidRPr="00BC7AB7">
        <w:rPr>
          <w:rFonts w:ascii="Palatino Linotype" w:hAnsi="Palatino Linotype"/>
          <w:b/>
          <w:szCs w:val="17"/>
          <w:lang w:eastAsia="es-ES_tradnl"/>
        </w:rPr>
        <w:t>Hágase del conocimiento</w:t>
      </w:r>
      <w:r w:rsidR="00A95ABE" w:rsidRPr="00BC7AB7">
        <w:rPr>
          <w:rFonts w:ascii="Palatino Linotype" w:hAnsi="Palatino Linotype"/>
          <w:szCs w:val="17"/>
          <w:lang w:eastAsia="es-ES_tradnl"/>
        </w:rPr>
        <w:t xml:space="preserve"> al </w:t>
      </w:r>
      <w:r w:rsidR="00A95ABE" w:rsidRPr="00BC7AB7">
        <w:rPr>
          <w:rFonts w:ascii="Palatino Linotype" w:hAnsi="Palatino Linotype"/>
          <w:b/>
          <w:szCs w:val="17"/>
          <w:lang w:eastAsia="es-ES_tradnl"/>
        </w:rPr>
        <w:t>RECURRENTE</w:t>
      </w:r>
      <w:r w:rsidR="00A95ABE" w:rsidRPr="00BC7AB7">
        <w:rPr>
          <w:rFonts w:ascii="Palatino Linotype" w:hAnsi="Palatino Linotype"/>
          <w:szCs w:val="17"/>
          <w:lang w:eastAsia="es-ES_tradnl"/>
        </w:rPr>
        <w:t xml:space="preserve"> </w:t>
      </w:r>
      <w:r w:rsidR="00A95ABE" w:rsidRPr="00BC7AB7">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impugnarla vía Juicio de Amparo en los términos de las leyes aplicables.</w:t>
      </w:r>
    </w:p>
    <w:p w14:paraId="25442893" w14:textId="6F7089A4" w:rsidR="00DF6ABC" w:rsidRPr="00BC7AB7" w:rsidRDefault="00DF6ABC" w:rsidP="00BC7AB7">
      <w:pPr>
        <w:spacing w:line="360" w:lineRule="auto"/>
        <w:jc w:val="both"/>
        <w:rPr>
          <w:rFonts w:ascii="Palatino Linotype" w:eastAsia="Palatino Linotype" w:hAnsi="Palatino Linotype" w:cs="Palatino Linotype"/>
        </w:rPr>
      </w:pPr>
      <w:r w:rsidRPr="00BC7AB7">
        <w:rPr>
          <w:rFonts w:ascii="Palatino Linotype" w:hAnsi="Palatino Linotype" w:cs="Arial"/>
          <w:b/>
          <w:bCs/>
          <w:sz w:val="28"/>
        </w:rPr>
        <w:t>QUINTO</w:t>
      </w:r>
      <w:r w:rsidRPr="00BC7AB7">
        <w:rPr>
          <w:rFonts w:ascii="Palatino Linotype" w:eastAsia="Palatino Linotype" w:hAnsi="Palatino Linotype" w:cs="Palatino Linotype"/>
          <w:b/>
        </w:rPr>
        <w:t xml:space="preserve">. </w:t>
      </w:r>
      <w:r w:rsidRPr="00BC7AB7">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F5BAAE6" w14:textId="2EBC0C07" w:rsidR="00DF6ABC" w:rsidRPr="00BC7AB7" w:rsidRDefault="00DF6ABC" w:rsidP="00BC7AB7">
      <w:pPr>
        <w:spacing w:line="360" w:lineRule="auto"/>
        <w:jc w:val="both"/>
        <w:rPr>
          <w:rFonts w:ascii="Palatino Linotype" w:hAnsi="Palatino Linotype"/>
          <w:lang w:val="es-ES_tradnl" w:eastAsia="es-ES_tradnl"/>
        </w:rPr>
      </w:pPr>
      <w:r w:rsidRPr="00BC7AB7">
        <w:rPr>
          <w:rFonts w:ascii="Palatino Linotype" w:hAnsi="Palatino Linotype"/>
          <w:b/>
          <w:bCs/>
          <w:sz w:val="28"/>
          <w:szCs w:val="28"/>
          <w:lang w:val="es-ES_tradnl" w:eastAsia="es-ES_tradnl"/>
        </w:rPr>
        <w:lastRenderedPageBreak/>
        <w:t xml:space="preserve">SEXTO. </w:t>
      </w:r>
      <w:r w:rsidRPr="00BC7AB7">
        <w:rPr>
          <w:rFonts w:ascii="Palatino Linotype" w:hAnsi="Palatino Linotype"/>
          <w:b/>
          <w:bCs/>
          <w:lang w:val="es-ES_tradnl" w:eastAsia="es-ES_tradnl"/>
        </w:rPr>
        <w:t xml:space="preserve">Gírese oficio </w:t>
      </w:r>
      <w:r w:rsidRPr="00BC7AB7">
        <w:rPr>
          <w:rFonts w:ascii="Palatino Linotype" w:hAnsi="Palatino Linotype"/>
          <w:lang w:val="es-ES_tradnl" w:eastAsia="es-ES_tradnl"/>
        </w:rPr>
        <w:t xml:space="preserve">al Titular de la Dirección Jurídica y de Verificación de este Instituto, de conformidad con el artículo 23, fracción XIV del Reglamento Interior del Instituto de Transparencia, Acceso a la Información Pública y Protección de Datos Personales del Estado de México y Municipios, con el fin que determine lo conducente en términos de considerando </w:t>
      </w:r>
      <w:r w:rsidR="004808E5" w:rsidRPr="00BC7AB7">
        <w:rPr>
          <w:rFonts w:ascii="Palatino Linotype" w:hAnsi="Palatino Linotype"/>
          <w:b/>
          <w:bCs/>
          <w:lang w:val="es-ES_tradnl" w:eastAsia="es-ES_tradnl"/>
        </w:rPr>
        <w:t>SEXTO</w:t>
      </w:r>
      <w:r w:rsidRPr="00BC7AB7">
        <w:rPr>
          <w:rFonts w:ascii="Palatino Linotype" w:hAnsi="Palatino Linotype"/>
          <w:lang w:val="es-ES_tradnl" w:eastAsia="es-ES_tradnl"/>
        </w:rPr>
        <w:t xml:space="preserve"> de la presente resolución.</w:t>
      </w:r>
    </w:p>
    <w:p w14:paraId="4B5D569B" w14:textId="77777777" w:rsidR="00DF6ABC" w:rsidRPr="00BC7AB7" w:rsidRDefault="00DF6ABC" w:rsidP="00BC7AB7">
      <w:pPr>
        <w:spacing w:line="360" w:lineRule="auto"/>
        <w:jc w:val="both"/>
        <w:rPr>
          <w:rFonts w:ascii="Palatino Linotype" w:eastAsia="Palatino Linotype" w:hAnsi="Palatino Linotype" w:cs="Palatino Linotype"/>
        </w:rPr>
      </w:pPr>
    </w:p>
    <w:p w14:paraId="69EF5D55" w14:textId="40C6C088" w:rsidR="00000062" w:rsidRPr="00BC7AB7" w:rsidRDefault="00015EDF" w:rsidP="00BC7AB7">
      <w:pPr>
        <w:spacing w:line="360" w:lineRule="auto"/>
        <w:jc w:val="both"/>
        <w:rPr>
          <w:rFonts w:ascii="Palatino Linotype" w:eastAsia="Palatino Linotype" w:hAnsi="Palatino Linotype" w:cs="Palatino Linotype"/>
        </w:rPr>
      </w:pPr>
      <w:r w:rsidRPr="00BC7AB7">
        <w:rPr>
          <w:rFonts w:ascii="Palatino Linotype" w:eastAsia="Palatino Linotype" w:hAnsi="Palatino Linotype" w:cs="Palatino Linotype"/>
        </w:rPr>
        <w:t>ASÍ LO RESUELVE, POR</w:t>
      </w:r>
      <w:r w:rsidR="0009505A" w:rsidRPr="00BC7AB7">
        <w:rPr>
          <w:rFonts w:ascii="Palatino Linotype" w:eastAsia="Palatino Linotype" w:hAnsi="Palatino Linotype" w:cs="Palatino Linotype"/>
        </w:rPr>
        <w:t xml:space="preserve"> UNANIMIDAD </w:t>
      </w:r>
      <w:r w:rsidRPr="00BC7AB7">
        <w:rPr>
          <w:rFonts w:ascii="Palatino Linotype" w:eastAsia="Palatino Linotype" w:hAnsi="Palatino Linotype" w:cs="Palatino Linotype"/>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92077C" w:rsidRPr="00BC7AB7">
        <w:rPr>
          <w:rFonts w:ascii="Palatino Linotype" w:eastAsia="Palatino Linotype" w:hAnsi="Palatino Linotype" w:cs="Palatino Linotype"/>
        </w:rPr>
        <w:t xml:space="preserve">EMITIENDO VOTO PARTICULAR </w:t>
      </w:r>
      <w:r w:rsidRPr="00BC7AB7">
        <w:rPr>
          <w:rFonts w:ascii="Palatino Linotype" w:eastAsia="Palatino Linotype" w:hAnsi="Palatino Linotype" w:cs="Palatino Linotype"/>
        </w:rPr>
        <w:t xml:space="preserve">Y GUADALUPE RAMÍREZ PEÑA; EN LA </w:t>
      </w:r>
      <w:r w:rsidR="00DF6ABC" w:rsidRPr="00BC7AB7">
        <w:rPr>
          <w:rFonts w:ascii="Palatino Linotype" w:eastAsia="Palatino Linotype" w:hAnsi="Palatino Linotype" w:cs="Palatino Linotype"/>
        </w:rPr>
        <w:t>NOVENA</w:t>
      </w:r>
      <w:r w:rsidR="0075699E" w:rsidRPr="00BC7AB7">
        <w:rPr>
          <w:rFonts w:ascii="Palatino Linotype" w:eastAsia="Palatino Linotype" w:hAnsi="Palatino Linotype" w:cs="Palatino Linotype"/>
        </w:rPr>
        <w:t xml:space="preserve"> SESI</w:t>
      </w:r>
      <w:r w:rsidRPr="00BC7AB7">
        <w:rPr>
          <w:rFonts w:ascii="Palatino Linotype" w:eastAsia="Palatino Linotype" w:hAnsi="Palatino Linotype" w:cs="Palatino Linotype"/>
        </w:rPr>
        <w:t xml:space="preserve">ÓN ORDINARIA CELEBRADA EL </w:t>
      </w:r>
      <w:r w:rsidR="00DF6ABC" w:rsidRPr="00BC7AB7">
        <w:rPr>
          <w:rFonts w:ascii="Palatino Linotype" w:eastAsia="Palatino Linotype" w:hAnsi="Palatino Linotype" w:cs="Palatino Linotype"/>
        </w:rPr>
        <w:t>TRECE</w:t>
      </w:r>
      <w:r w:rsidR="005A6BEF" w:rsidRPr="00BC7AB7">
        <w:rPr>
          <w:rFonts w:ascii="Palatino Linotype" w:eastAsia="Palatino Linotype" w:hAnsi="Palatino Linotype" w:cs="Palatino Linotype"/>
        </w:rPr>
        <w:t xml:space="preserve"> </w:t>
      </w:r>
      <w:r w:rsidR="00F00E87" w:rsidRPr="00BC7AB7">
        <w:rPr>
          <w:rFonts w:ascii="Palatino Linotype" w:eastAsia="Palatino Linotype" w:hAnsi="Palatino Linotype" w:cs="Palatino Linotype"/>
        </w:rPr>
        <w:t xml:space="preserve">DE </w:t>
      </w:r>
      <w:r w:rsidR="00DF6ABC" w:rsidRPr="00BC7AB7">
        <w:rPr>
          <w:rFonts w:ascii="Palatino Linotype" w:eastAsia="Palatino Linotype" w:hAnsi="Palatino Linotype" w:cs="Palatino Linotype"/>
        </w:rPr>
        <w:t xml:space="preserve">MARZO </w:t>
      </w:r>
      <w:r w:rsidRPr="00BC7AB7">
        <w:rPr>
          <w:rFonts w:ascii="Palatino Linotype" w:eastAsia="Palatino Linotype" w:hAnsi="Palatino Linotype" w:cs="Palatino Linotype"/>
        </w:rPr>
        <w:t xml:space="preserve">DE DOS MIL </w:t>
      </w:r>
      <w:r w:rsidR="00B02BC3" w:rsidRPr="00BC7AB7">
        <w:rPr>
          <w:rFonts w:ascii="Palatino Linotype" w:eastAsia="Palatino Linotype" w:hAnsi="Palatino Linotype" w:cs="Palatino Linotype"/>
        </w:rPr>
        <w:t>VEINTICUATRO</w:t>
      </w:r>
      <w:r w:rsidRPr="00BC7AB7">
        <w:rPr>
          <w:rFonts w:ascii="Palatino Linotype" w:eastAsia="Palatino Linotype" w:hAnsi="Palatino Linotype" w:cs="Palatino Linotype"/>
        </w:rPr>
        <w:t>, ANTE EL SECRETARIO TÉCNICO DEL PLENO, ALEXIS TAPIA RAMÍREZ.</w:t>
      </w:r>
      <w:r w:rsidR="0004594E" w:rsidRPr="00BC7AB7">
        <w:rPr>
          <w:rFonts w:ascii="Palatino Linotype" w:eastAsia="Palatino Linotype" w:hAnsi="Palatino Linotype" w:cs="Palatino Linotype"/>
        </w:rPr>
        <w:t>-----</w:t>
      </w:r>
      <w:r w:rsidR="004808E5" w:rsidRPr="00BC7AB7">
        <w:rPr>
          <w:rFonts w:ascii="Palatino Linotype" w:eastAsia="Palatino Linotype" w:hAnsi="Palatino Linotype" w:cs="Palatino Linotype"/>
        </w:rPr>
        <w:t>----------------------------------------------------------------------------------------</w:t>
      </w:r>
      <w:r w:rsidR="00D34626" w:rsidRPr="00BC7AB7">
        <w:rPr>
          <w:rFonts w:ascii="Palatino Linotype" w:eastAsia="Palatino Linotype" w:hAnsi="Palatino Linotype" w:cs="Palatino Linotype"/>
        </w:rPr>
        <w:t>-</w:t>
      </w:r>
      <w:r w:rsidR="004808E5" w:rsidRPr="00BC7AB7">
        <w:rPr>
          <w:rFonts w:ascii="Palatino Linotype" w:eastAsia="Palatino Linotype" w:hAnsi="Palatino Linotype" w:cs="Palatino Linotype"/>
        </w:rPr>
        <w:t>-</w:t>
      </w:r>
      <w:r w:rsidR="00D34626" w:rsidRPr="00BC7AB7">
        <w:rPr>
          <w:rFonts w:ascii="Palatino Linotype" w:eastAsia="Palatino Linotype" w:hAnsi="Palatino Linotype" w:cs="Palatino Linotype"/>
        </w:rPr>
        <w:t>-</w:t>
      </w:r>
      <w:r w:rsidR="0004594E" w:rsidRPr="00BC7AB7">
        <w:rPr>
          <w:rFonts w:ascii="Palatino Linotype" w:eastAsia="Palatino Linotype" w:hAnsi="Palatino Linotype" w:cs="Palatino Linotype"/>
        </w:rPr>
        <w:t>-</w:t>
      </w:r>
      <w:r w:rsidR="00845C80" w:rsidRPr="00BC7AB7">
        <w:rPr>
          <w:rFonts w:ascii="Palatino Linotype" w:eastAsia="Palatino Linotype" w:hAnsi="Palatino Linotype" w:cs="Palatino Linotype"/>
        </w:rPr>
        <w:t>--</w:t>
      </w:r>
    </w:p>
    <w:p w14:paraId="1EDC852F" w14:textId="114D1E1E" w:rsidR="00000062" w:rsidRPr="00BC7AB7" w:rsidRDefault="00015EDF" w:rsidP="00BC7AB7">
      <w:pPr>
        <w:spacing w:line="360" w:lineRule="auto"/>
        <w:jc w:val="both"/>
        <w:rPr>
          <w:rFonts w:ascii="Palatino Linotype" w:eastAsia="Palatino Linotype" w:hAnsi="Palatino Linotype" w:cs="Palatino Linotype"/>
          <w:sz w:val="18"/>
          <w:szCs w:val="14"/>
        </w:rPr>
      </w:pPr>
      <w:r w:rsidRPr="00BC7AB7">
        <w:rPr>
          <w:rFonts w:ascii="Palatino Linotype" w:eastAsia="Palatino Linotype" w:hAnsi="Palatino Linotype" w:cs="Palatino Linotype"/>
          <w:sz w:val="18"/>
          <w:szCs w:val="14"/>
        </w:rPr>
        <w:t>SCMM/</w:t>
      </w:r>
      <w:r w:rsidR="00DF6ABC" w:rsidRPr="00BC7AB7">
        <w:rPr>
          <w:rFonts w:ascii="Palatino Linotype" w:eastAsia="Palatino Linotype" w:hAnsi="Palatino Linotype" w:cs="Palatino Linotype"/>
          <w:sz w:val="18"/>
          <w:szCs w:val="14"/>
        </w:rPr>
        <w:t>AGZ</w:t>
      </w:r>
      <w:r w:rsidRPr="00BC7AB7">
        <w:rPr>
          <w:rFonts w:ascii="Palatino Linotype" w:eastAsia="Palatino Linotype" w:hAnsi="Palatino Linotype" w:cs="Palatino Linotype"/>
          <w:sz w:val="18"/>
          <w:szCs w:val="14"/>
        </w:rPr>
        <w:t>/DEMF/</w:t>
      </w:r>
      <w:r w:rsidR="0004594E" w:rsidRPr="00BC7AB7">
        <w:rPr>
          <w:rFonts w:ascii="Palatino Linotype" w:eastAsia="Palatino Linotype" w:hAnsi="Palatino Linotype" w:cs="Palatino Linotype"/>
          <w:sz w:val="18"/>
          <w:szCs w:val="14"/>
        </w:rPr>
        <w:t>CCA</w:t>
      </w:r>
    </w:p>
    <w:p w14:paraId="3F358B88" w14:textId="257855B7" w:rsidR="00000062" w:rsidRPr="00BC7AB7" w:rsidRDefault="00015EDF" w:rsidP="00BC7AB7">
      <w:pPr>
        <w:rPr>
          <w:rFonts w:ascii="Palatino Linotype" w:eastAsia="Palatino Linotype" w:hAnsi="Palatino Linotype" w:cs="Palatino Linotype"/>
        </w:rPr>
      </w:pPr>
      <w:r w:rsidRPr="00BC7AB7">
        <w:br w:type="page"/>
      </w:r>
    </w:p>
    <w:p w14:paraId="0436A4AB" w14:textId="77777777" w:rsidR="00000062" w:rsidRPr="00BC7AB7" w:rsidRDefault="00000062" w:rsidP="00BC7AB7">
      <w:pPr>
        <w:spacing w:line="360" w:lineRule="auto"/>
        <w:jc w:val="both"/>
        <w:rPr>
          <w:rFonts w:ascii="Palatino Linotype" w:eastAsia="Palatino Linotype" w:hAnsi="Palatino Linotype" w:cs="Palatino Linotype"/>
        </w:rPr>
      </w:pPr>
    </w:p>
    <w:p w14:paraId="3F57F9CE" w14:textId="77777777" w:rsidR="00000062" w:rsidRPr="00BC7AB7" w:rsidRDefault="00000062" w:rsidP="00BC7AB7">
      <w:pPr>
        <w:spacing w:line="360" w:lineRule="auto"/>
        <w:jc w:val="both"/>
        <w:rPr>
          <w:rFonts w:ascii="Palatino Linotype" w:eastAsia="Palatino Linotype" w:hAnsi="Palatino Linotype" w:cs="Palatino Linotype"/>
        </w:rPr>
      </w:pPr>
    </w:p>
    <w:p w14:paraId="2D172AD4" w14:textId="77777777" w:rsidR="00000062" w:rsidRPr="00BC7AB7" w:rsidRDefault="00000062" w:rsidP="00BC7AB7">
      <w:pPr>
        <w:spacing w:line="360" w:lineRule="auto"/>
        <w:jc w:val="both"/>
        <w:rPr>
          <w:rFonts w:ascii="Palatino Linotype" w:eastAsia="Palatino Linotype" w:hAnsi="Palatino Linotype" w:cs="Palatino Linotype"/>
        </w:rPr>
      </w:pPr>
    </w:p>
    <w:p w14:paraId="6CD2DC6E" w14:textId="77777777" w:rsidR="00000062" w:rsidRPr="00BC7AB7" w:rsidRDefault="00000062" w:rsidP="00BC7AB7">
      <w:pPr>
        <w:spacing w:line="360" w:lineRule="auto"/>
        <w:jc w:val="both"/>
        <w:rPr>
          <w:rFonts w:ascii="Palatino Linotype" w:eastAsia="Palatino Linotype" w:hAnsi="Palatino Linotype" w:cs="Palatino Linotype"/>
        </w:rPr>
      </w:pPr>
    </w:p>
    <w:p w14:paraId="705F6ADC" w14:textId="77777777" w:rsidR="00000062" w:rsidRPr="00BC7AB7" w:rsidRDefault="00000062" w:rsidP="00BC7AB7">
      <w:pPr>
        <w:spacing w:line="360" w:lineRule="auto"/>
        <w:jc w:val="both"/>
        <w:rPr>
          <w:rFonts w:ascii="Palatino Linotype" w:eastAsia="Palatino Linotype" w:hAnsi="Palatino Linotype" w:cs="Palatino Linotype"/>
        </w:rPr>
      </w:pPr>
    </w:p>
    <w:p w14:paraId="1793605A" w14:textId="77777777" w:rsidR="00000062" w:rsidRPr="00BC7AB7" w:rsidRDefault="00000062" w:rsidP="00BC7AB7">
      <w:pPr>
        <w:spacing w:line="360" w:lineRule="auto"/>
        <w:jc w:val="both"/>
        <w:rPr>
          <w:rFonts w:ascii="Palatino Linotype" w:eastAsia="Palatino Linotype" w:hAnsi="Palatino Linotype" w:cs="Palatino Linotype"/>
        </w:rPr>
      </w:pPr>
    </w:p>
    <w:p w14:paraId="0BE41BDD" w14:textId="77777777" w:rsidR="008D0B13" w:rsidRPr="00BC7AB7" w:rsidRDefault="008D0B13" w:rsidP="00BC7AB7">
      <w:pPr>
        <w:spacing w:line="360" w:lineRule="auto"/>
        <w:jc w:val="both"/>
        <w:rPr>
          <w:rFonts w:ascii="Palatino Linotype" w:eastAsia="Palatino Linotype" w:hAnsi="Palatino Linotype" w:cs="Palatino Linotype"/>
        </w:rPr>
      </w:pPr>
    </w:p>
    <w:p w14:paraId="490DA57B" w14:textId="77777777" w:rsidR="008D0B13" w:rsidRPr="00BC7AB7" w:rsidRDefault="008D0B13" w:rsidP="00BC7AB7">
      <w:pPr>
        <w:spacing w:line="360" w:lineRule="auto"/>
        <w:jc w:val="both"/>
        <w:rPr>
          <w:rFonts w:ascii="Palatino Linotype" w:eastAsia="Palatino Linotype" w:hAnsi="Palatino Linotype" w:cs="Palatino Linotype"/>
        </w:rPr>
      </w:pPr>
    </w:p>
    <w:p w14:paraId="2B92425E" w14:textId="77777777" w:rsidR="008D0B13" w:rsidRPr="00BC7AB7" w:rsidRDefault="008D0B13" w:rsidP="00BC7AB7">
      <w:pPr>
        <w:spacing w:line="360" w:lineRule="auto"/>
        <w:jc w:val="both"/>
        <w:rPr>
          <w:rFonts w:ascii="Palatino Linotype" w:eastAsia="Palatino Linotype" w:hAnsi="Palatino Linotype" w:cs="Palatino Linotype"/>
        </w:rPr>
      </w:pPr>
    </w:p>
    <w:p w14:paraId="2508CC18" w14:textId="77777777" w:rsidR="008D0B13" w:rsidRPr="00BC7AB7" w:rsidRDefault="008D0B13" w:rsidP="00BC7AB7">
      <w:pPr>
        <w:spacing w:line="360" w:lineRule="auto"/>
        <w:jc w:val="both"/>
        <w:rPr>
          <w:rFonts w:ascii="Palatino Linotype" w:eastAsia="Palatino Linotype" w:hAnsi="Palatino Linotype" w:cs="Palatino Linotype"/>
        </w:rPr>
      </w:pPr>
    </w:p>
    <w:p w14:paraId="5D8A742E" w14:textId="77777777" w:rsidR="008D0B13" w:rsidRPr="00BC7AB7" w:rsidRDefault="008D0B13" w:rsidP="00BC7AB7">
      <w:pPr>
        <w:spacing w:line="360" w:lineRule="auto"/>
        <w:jc w:val="both"/>
        <w:rPr>
          <w:rFonts w:ascii="Palatino Linotype" w:eastAsia="Palatino Linotype" w:hAnsi="Palatino Linotype" w:cs="Palatino Linotype"/>
        </w:rPr>
      </w:pPr>
    </w:p>
    <w:p w14:paraId="23980325" w14:textId="77777777" w:rsidR="008D0B13" w:rsidRPr="00BC7AB7" w:rsidRDefault="008D0B13" w:rsidP="00BC7AB7">
      <w:pPr>
        <w:spacing w:line="360" w:lineRule="auto"/>
        <w:jc w:val="both"/>
        <w:rPr>
          <w:rFonts w:ascii="Palatino Linotype" w:eastAsia="Palatino Linotype" w:hAnsi="Palatino Linotype" w:cs="Palatino Linotype"/>
        </w:rPr>
      </w:pPr>
    </w:p>
    <w:p w14:paraId="19BD74A4" w14:textId="77777777" w:rsidR="008D0B13" w:rsidRPr="00BC7AB7" w:rsidRDefault="008D0B13" w:rsidP="00BC7AB7">
      <w:pPr>
        <w:spacing w:line="360" w:lineRule="auto"/>
        <w:jc w:val="both"/>
        <w:rPr>
          <w:rFonts w:ascii="Palatino Linotype" w:eastAsia="Palatino Linotype" w:hAnsi="Palatino Linotype" w:cs="Palatino Linotype"/>
        </w:rPr>
      </w:pPr>
    </w:p>
    <w:p w14:paraId="2206188F" w14:textId="77777777" w:rsidR="00000062" w:rsidRPr="00BC7AB7" w:rsidRDefault="00000062" w:rsidP="00BC7AB7">
      <w:pPr>
        <w:spacing w:line="360" w:lineRule="auto"/>
        <w:jc w:val="both"/>
        <w:rPr>
          <w:rFonts w:ascii="Palatino Linotype" w:eastAsia="Palatino Linotype" w:hAnsi="Palatino Linotype" w:cs="Palatino Linotype"/>
        </w:rPr>
      </w:pPr>
    </w:p>
    <w:sectPr w:rsidR="00000062" w:rsidRPr="00BC7AB7" w:rsidSect="000F32BF">
      <w:headerReference w:type="even" r:id="rId19"/>
      <w:headerReference w:type="default" r:id="rId20"/>
      <w:footerReference w:type="default" r:id="rId21"/>
      <w:headerReference w:type="first" r:id="rId22"/>
      <w:footerReference w:type="first" r:id="rId23"/>
      <w:pgSz w:w="12240" w:h="15840"/>
      <w:pgMar w:top="1418" w:right="1418" w:bottom="1418" w:left="1701" w:header="709" w:footer="624"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C13799" w14:textId="77777777" w:rsidR="001E4758" w:rsidRDefault="001E4758">
      <w:r>
        <w:separator/>
      </w:r>
    </w:p>
  </w:endnote>
  <w:endnote w:type="continuationSeparator" w:id="0">
    <w:p w14:paraId="2A26DB3D" w14:textId="77777777" w:rsidR="001E4758" w:rsidRDefault="001E4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1C3FC" w14:textId="77777777" w:rsidR="004A2F51" w:rsidRDefault="004A2F5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216C12">
      <w:rPr>
        <w:rFonts w:ascii="Palatino Linotype" w:eastAsia="Palatino Linotype" w:hAnsi="Palatino Linotype" w:cs="Palatino Linotype"/>
        <w:noProof/>
        <w:color w:val="000000"/>
        <w:sz w:val="22"/>
        <w:szCs w:val="22"/>
      </w:rPr>
      <w:t>54</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216C12">
      <w:rPr>
        <w:rFonts w:ascii="Palatino Linotype" w:eastAsia="Palatino Linotype" w:hAnsi="Palatino Linotype" w:cs="Palatino Linotype"/>
        <w:noProof/>
        <w:color w:val="000000"/>
        <w:sz w:val="22"/>
        <w:szCs w:val="22"/>
      </w:rPr>
      <w:t>54</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D6C1F" w14:textId="77777777" w:rsidR="004A2F51" w:rsidRDefault="004A2F51">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216C12">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216C12">
      <w:rPr>
        <w:rFonts w:ascii="Palatino Linotype" w:eastAsia="Palatino Linotype" w:hAnsi="Palatino Linotype" w:cs="Palatino Linotype"/>
        <w:noProof/>
        <w:color w:val="000000"/>
        <w:sz w:val="22"/>
        <w:szCs w:val="22"/>
      </w:rPr>
      <w:t>54</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2BCBAC" w14:textId="77777777" w:rsidR="001E4758" w:rsidRDefault="001E4758">
      <w:r>
        <w:separator/>
      </w:r>
    </w:p>
  </w:footnote>
  <w:footnote w:type="continuationSeparator" w:id="0">
    <w:p w14:paraId="748A402A" w14:textId="77777777" w:rsidR="001E4758" w:rsidRDefault="001E47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F9581" w14:textId="77777777" w:rsidR="004A2F51" w:rsidRDefault="00216C12">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38D1D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16B61" w14:textId="77777777" w:rsidR="004A2F51" w:rsidRDefault="00216C12" w:rsidP="00386EA0">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8"/>
        <w:szCs w:val="28"/>
      </w:rPr>
      <w:pict w14:anchorId="65973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138.05pt;margin-top:-111.95pt;width:540pt;height:10in;z-index:-251659776;mso-position-horizontal-relative:margin;mso-position-vertical-relative:margin">
          <v:imagedata r:id="rId1" o:title="image4" croptop="-8531f" cropbottom="8531f" cropleft="19205f" cropright="-19205f"/>
          <w10:wrap anchorx="margin" anchory="margin"/>
        </v:shape>
      </w:pict>
    </w:r>
  </w:p>
  <w:tbl>
    <w:tblPr>
      <w:tblStyle w:val="2"/>
      <w:tblW w:w="9534" w:type="dxa"/>
      <w:tblInd w:w="-142" w:type="dxa"/>
      <w:tblLayout w:type="fixed"/>
      <w:tblLook w:val="0400" w:firstRow="0" w:lastRow="0" w:firstColumn="0" w:lastColumn="0" w:noHBand="0" w:noVBand="1"/>
    </w:tblPr>
    <w:tblGrid>
      <w:gridCol w:w="3261"/>
      <w:gridCol w:w="2551"/>
      <w:gridCol w:w="3722"/>
    </w:tblGrid>
    <w:tr w:rsidR="004A2F51" w14:paraId="25FBB703" w14:textId="77777777" w:rsidTr="000B1A32">
      <w:tc>
        <w:tcPr>
          <w:tcW w:w="3261" w:type="dxa"/>
          <w:vMerge w:val="restart"/>
        </w:tcPr>
        <w:p w14:paraId="6CB16A76" w14:textId="77777777" w:rsidR="004A2F51" w:rsidRDefault="004A2F51" w:rsidP="000B1A32">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50A297E" wp14:editId="21E6AF9A">
                <wp:extent cx="1692162" cy="852673"/>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D4E2561" w14:textId="1BC4FC44" w:rsidR="004A2F51" w:rsidRDefault="004A2F51" w:rsidP="000B1A3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69FCE575" w14:textId="58DDDC67" w:rsidR="004A2F51" w:rsidRDefault="004A2F51" w:rsidP="00386EA0">
          <w:pPr>
            <w:jc w:val="both"/>
            <w:rPr>
              <w:rFonts w:ascii="Palatino Linotype" w:eastAsia="Palatino Linotype" w:hAnsi="Palatino Linotype" w:cs="Palatino Linotype"/>
              <w:b/>
            </w:rPr>
          </w:pPr>
          <w:r>
            <w:rPr>
              <w:rFonts w:ascii="Palatino Linotype" w:eastAsia="Palatino Linotype" w:hAnsi="Palatino Linotype" w:cs="Palatino Linotype"/>
              <w:b/>
            </w:rPr>
            <w:t>08137/INFOEM/IP/RR/2023 y acumulado</w:t>
          </w:r>
        </w:p>
      </w:tc>
    </w:tr>
    <w:tr w:rsidR="004A2F51" w14:paraId="05107530" w14:textId="77777777">
      <w:tc>
        <w:tcPr>
          <w:tcW w:w="3261" w:type="dxa"/>
          <w:vMerge/>
        </w:tcPr>
        <w:p w14:paraId="44A8AB15" w14:textId="77777777" w:rsidR="004A2F51" w:rsidRDefault="004A2F51" w:rsidP="000B1A32">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5B818ED" w14:textId="77777777" w:rsidR="004A2F51" w:rsidRDefault="004A2F51" w:rsidP="000B1A3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52A0FCD6" w14:textId="1A36E30D" w:rsidR="004A2F51" w:rsidRDefault="004A2F51" w:rsidP="000B1A32">
          <w:pPr>
            <w:jc w:val="both"/>
            <w:rPr>
              <w:rFonts w:ascii="Palatino Linotype" w:eastAsia="Palatino Linotype" w:hAnsi="Palatino Linotype" w:cs="Palatino Linotype"/>
              <w:b/>
            </w:rPr>
          </w:pPr>
          <w:r w:rsidRPr="000B1A32">
            <w:rPr>
              <w:rFonts w:ascii="Palatino Linotype" w:eastAsia="Palatino Linotype" w:hAnsi="Palatino Linotype" w:cs="Palatino Linotype"/>
              <w:b/>
            </w:rPr>
            <w:t>Universidad Tecnológica Fidel Velázquez</w:t>
          </w:r>
        </w:p>
      </w:tc>
    </w:tr>
    <w:tr w:rsidR="004A2F51" w14:paraId="43E7F689" w14:textId="77777777">
      <w:trPr>
        <w:trHeight w:val="228"/>
      </w:trPr>
      <w:tc>
        <w:tcPr>
          <w:tcW w:w="3261" w:type="dxa"/>
          <w:vMerge/>
        </w:tcPr>
        <w:p w14:paraId="636C64F0" w14:textId="77777777" w:rsidR="004A2F51" w:rsidRDefault="004A2F51">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5069355C" w14:textId="77777777" w:rsidR="004A2F51" w:rsidRDefault="004A2F51" w:rsidP="009D0A37">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6F30F305" w14:textId="77777777" w:rsidR="004A2F51" w:rsidRDefault="004A2F51">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34E9B904" w14:textId="77777777" w:rsidR="004A2F51" w:rsidRDefault="004A2F51">
    <w:pPr>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77895" w14:textId="66FC0F27" w:rsidR="004A2F51" w:rsidRDefault="004A2F51">
    <w:pPr>
      <w:rPr>
        <w:rFonts w:ascii="Palatino Linotype" w:eastAsia="Palatino Linotype" w:hAnsi="Palatino Linotype" w:cs="Palatino Linotype"/>
        <w:sz w:val="28"/>
        <w:szCs w:val="28"/>
      </w:rPr>
    </w:pPr>
  </w:p>
  <w:tbl>
    <w:tblPr>
      <w:tblStyle w:val="1"/>
      <w:tblW w:w="0" w:type="auto"/>
      <w:tblInd w:w="-737" w:type="dxa"/>
      <w:tblLayout w:type="fixed"/>
      <w:tblLook w:val="0400" w:firstRow="0" w:lastRow="0" w:firstColumn="0" w:lastColumn="0" w:noHBand="0" w:noVBand="1"/>
    </w:tblPr>
    <w:tblGrid>
      <w:gridCol w:w="3805"/>
      <w:gridCol w:w="3000"/>
      <w:gridCol w:w="3095"/>
    </w:tblGrid>
    <w:tr w:rsidR="004A2F51" w14:paraId="6C949AF9" w14:textId="77777777" w:rsidTr="000B1A32">
      <w:trPr>
        <w:trHeight w:val="323"/>
      </w:trPr>
      <w:tc>
        <w:tcPr>
          <w:tcW w:w="3805" w:type="dxa"/>
          <w:vMerge w:val="restart"/>
          <w:shd w:val="clear" w:color="auto" w:fill="auto"/>
        </w:tcPr>
        <w:p w14:paraId="5D563264" w14:textId="6EDE2F92" w:rsidR="004A2F51" w:rsidRDefault="00216C12">
          <w:pPr>
            <w:jc w:val="center"/>
            <w:rPr>
              <w:rFonts w:ascii="Palatino Linotype" w:eastAsia="Palatino Linotype" w:hAnsi="Palatino Linotype" w:cs="Palatino Linotype"/>
              <w:b/>
            </w:rPr>
          </w:pPr>
          <w:r>
            <w:rPr>
              <w:rFonts w:ascii="Palatino Linotype" w:eastAsia="Palatino Linotype" w:hAnsi="Palatino Linotype" w:cs="Palatino Linotype"/>
              <w:sz w:val="28"/>
              <w:szCs w:val="28"/>
            </w:rPr>
            <w:pict w14:anchorId="29EB5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left:0;text-align:left;margin-left:1.85pt;margin-top:54.65pt;width:540pt;height:10in;z-index:-251658752;mso-position-horizontal-relative:margin;mso-position-vertical-relative:margin">
                <v:imagedata r:id="rId1" o:title="image4"/>
                <w10:wrap anchorx="margin" anchory="margin"/>
              </v:shape>
            </w:pict>
          </w:r>
          <w:r w:rsidR="004A2F51">
            <w:rPr>
              <w:rFonts w:ascii="Palatino Linotype" w:eastAsia="Palatino Linotype" w:hAnsi="Palatino Linotype" w:cs="Palatino Linotype"/>
              <w:noProof/>
              <w:sz w:val="28"/>
              <w:szCs w:val="28"/>
            </w:rPr>
            <w:drawing>
              <wp:inline distT="0" distB="0" distL="0" distR="0" wp14:anchorId="45A52B26" wp14:editId="6C75191C">
                <wp:extent cx="1692162" cy="852673"/>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p w14:paraId="7759E8A8" w14:textId="77777777" w:rsidR="004A2F51" w:rsidRDefault="004A2F51">
          <w:pPr>
            <w:jc w:val="center"/>
            <w:rPr>
              <w:rFonts w:ascii="Palatino Linotype" w:eastAsia="Palatino Linotype" w:hAnsi="Palatino Linotype" w:cs="Palatino Linotype"/>
              <w:b/>
            </w:rPr>
          </w:pPr>
        </w:p>
      </w:tc>
      <w:tc>
        <w:tcPr>
          <w:tcW w:w="3000" w:type="dxa"/>
          <w:shd w:val="clear" w:color="auto" w:fill="auto"/>
        </w:tcPr>
        <w:p w14:paraId="4F3F7109" w14:textId="77777777" w:rsidR="004A2F51" w:rsidRDefault="004A2F51"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4FE057C9" w14:textId="6C001CC7" w:rsidR="004A2F51" w:rsidRDefault="004A2F51" w:rsidP="002D7D21">
          <w:pPr>
            <w:contextualSpacing/>
            <w:rPr>
              <w:rFonts w:ascii="Palatino Linotype" w:eastAsia="Palatino Linotype" w:hAnsi="Palatino Linotype" w:cs="Palatino Linotype"/>
              <w:b/>
            </w:rPr>
          </w:pPr>
          <w:r>
            <w:rPr>
              <w:rFonts w:ascii="Palatino Linotype" w:eastAsia="Palatino Linotype" w:hAnsi="Palatino Linotype" w:cs="Palatino Linotype"/>
              <w:b/>
            </w:rPr>
            <w:t>08137/INFOEM/IP/RR/2023 y acumulado</w:t>
          </w:r>
        </w:p>
      </w:tc>
    </w:tr>
    <w:tr w:rsidR="004A2F51" w14:paraId="7A94DF40" w14:textId="77777777" w:rsidTr="000F32BF">
      <w:trPr>
        <w:trHeight w:val="20"/>
      </w:trPr>
      <w:tc>
        <w:tcPr>
          <w:tcW w:w="3805" w:type="dxa"/>
          <w:vMerge/>
          <w:shd w:val="clear" w:color="auto" w:fill="auto"/>
        </w:tcPr>
        <w:p w14:paraId="1C0A444F" w14:textId="4118EC15" w:rsidR="004A2F51" w:rsidRDefault="004A2F51">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0EB5C4C" w14:textId="77777777" w:rsidR="004A2F51" w:rsidRDefault="004A2F51"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7040A207" w14:textId="5A70331E" w:rsidR="004A2F51" w:rsidRDefault="004A2F51" w:rsidP="000F32BF">
          <w:pPr>
            <w:contextualSpacing/>
            <w:jc w:val="both"/>
            <w:rPr>
              <w:rFonts w:ascii="Palatino Linotype" w:eastAsia="Palatino Linotype" w:hAnsi="Palatino Linotype" w:cs="Palatino Linotype"/>
              <w:b/>
            </w:rPr>
          </w:pPr>
        </w:p>
      </w:tc>
    </w:tr>
    <w:tr w:rsidR="004A2F51" w14:paraId="16DA22D4" w14:textId="77777777" w:rsidTr="00432A57">
      <w:trPr>
        <w:trHeight w:val="578"/>
      </w:trPr>
      <w:tc>
        <w:tcPr>
          <w:tcW w:w="3805" w:type="dxa"/>
          <w:vMerge/>
          <w:shd w:val="clear" w:color="auto" w:fill="auto"/>
        </w:tcPr>
        <w:p w14:paraId="3C458C11" w14:textId="77777777" w:rsidR="004A2F51" w:rsidRDefault="004A2F51">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31B3EB8" w14:textId="77777777" w:rsidR="004A2F51" w:rsidRDefault="004A2F51"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5741EAD0" w14:textId="4087EFA8" w:rsidR="004A2F51" w:rsidRDefault="004A2F51" w:rsidP="005808C0">
          <w:pPr>
            <w:contextualSpacing/>
            <w:jc w:val="both"/>
            <w:rPr>
              <w:rFonts w:ascii="Palatino Linotype" w:eastAsia="Palatino Linotype" w:hAnsi="Palatino Linotype" w:cs="Palatino Linotype"/>
              <w:b/>
            </w:rPr>
          </w:pPr>
          <w:r w:rsidRPr="000B1A32">
            <w:rPr>
              <w:rFonts w:ascii="Palatino Linotype" w:eastAsia="Palatino Linotype" w:hAnsi="Palatino Linotype" w:cs="Palatino Linotype"/>
              <w:b/>
            </w:rPr>
            <w:t>Universidad Tecnológica Fidel Velázquez</w:t>
          </w:r>
        </w:p>
      </w:tc>
    </w:tr>
    <w:tr w:rsidR="004A2F51" w14:paraId="43A2B3FD" w14:textId="77777777" w:rsidTr="00432A57">
      <w:trPr>
        <w:trHeight w:val="351"/>
      </w:trPr>
      <w:tc>
        <w:tcPr>
          <w:tcW w:w="3805" w:type="dxa"/>
          <w:vMerge/>
          <w:shd w:val="clear" w:color="auto" w:fill="auto"/>
        </w:tcPr>
        <w:p w14:paraId="4976DCC2" w14:textId="77777777" w:rsidR="004A2F51" w:rsidRDefault="004A2F51">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FFFCBBA" w14:textId="77777777" w:rsidR="004A2F51" w:rsidRDefault="004A2F51"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433782D3" w14:textId="77777777" w:rsidR="004A2F51" w:rsidRDefault="004A2F51" w:rsidP="000F32BF">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53DFDADC" w14:textId="77777777" w:rsidR="004A2F51" w:rsidRDefault="004A2F51">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208D"/>
    <w:multiLevelType w:val="hybridMultilevel"/>
    <w:tmpl w:val="E3F02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4872B0"/>
    <w:multiLevelType w:val="multilevel"/>
    <w:tmpl w:val="114E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DC105A"/>
    <w:multiLevelType w:val="hybridMultilevel"/>
    <w:tmpl w:val="AE4898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EB01C97"/>
    <w:multiLevelType w:val="hybridMultilevel"/>
    <w:tmpl w:val="BFF82C9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F75E74"/>
    <w:multiLevelType w:val="multilevel"/>
    <w:tmpl w:val="C4FEB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EB6AF5"/>
    <w:multiLevelType w:val="hybridMultilevel"/>
    <w:tmpl w:val="9F7283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FF5A83"/>
    <w:multiLevelType w:val="hybridMultilevel"/>
    <w:tmpl w:val="FFBEE870"/>
    <w:lvl w:ilvl="0" w:tplc="080A000F">
      <w:start w:val="1"/>
      <w:numFmt w:val="decimal"/>
      <w:lvlText w:val="%1."/>
      <w:lvlJc w:val="left"/>
      <w:pPr>
        <w:ind w:left="720" w:hanging="360"/>
      </w:pPr>
      <w:rPr>
        <w:rFonts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875D33"/>
    <w:multiLevelType w:val="hybridMultilevel"/>
    <w:tmpl w:val="7A546A26"/>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316D66FE"/>
    <w:multiLevelType w:val="hybridMultilevel"/>
    <w:tmpl w:val="09D6D8AC"/>
    <w:lvl w:ilvl="0" w:tplc="FC7A7670">
      <w:start w:val="2"/>
      <w:numFmt w:val="bullet"/>
      <w:lvlText w:val="-"/>
      <w:lvlJc w:val="left"/>
      <w:pPr>
        <w:ind w:left="1080" w:hanging="360"/>
      </w:pPr>
      <w:rPr>
        <w:rFonts w:ascii="Palatino Linotype" w:eastAsia="Palatino Linotype" w:hAnsi="Palatino Linotype" w:cs="Palatino Linotype" w:hint="default"/>
        <w:i/>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512303B"/>
    <w:multiLevelType w:val="hybridMultilevel"/>
    <w:tmpl w:val="F614E670"/>
    <w:lvl w:ilvl="0" w:tplc="FA66A6D6">
      <w:start w:val="2"/>
      <w:numFmt w:val="bullet"/>
      <w:lvlText w:val="-"/>
      <w:lvlJc w:val="left"/>
      <w:pPr>
        <w:ind w:left="720" w:hanging="360"/>
      </w:pPr>
      <w:rPr>
        <w:rFonts w:ascii="Palatino Linotype" w:eastAsiaTheme="minorEastAsia"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6D2E66"/>
    <w:multiLevelType w:val="hybridMultilevel"/>
    <w:tmpl w:val="F8825F6E"/>
    <w:lvl w:ilvl="0" w:tplc="6A0E3A84">
      <w:start w:val="1"/>
      <w:numFmt w:val="decimal"/>
      <w:lvlText w:val="%1)"/>
      <w:lvlJc w:val="lef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10400E1"/>
    <w:multiLevelType w:val="hybridMultilevel"/>
    <w:tmpl w:val="59E054E0"/>
    <w:lvl w:ilvl="0" w:tplc="E8B64396">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9" w15:restartNumberingAfterBreak="0">
    <w:nsid w:val="49505465"/>
    <w:multiLevelType w:val="hybridMultilevel"/>
    <w:tmpl w:val="D6F88872"/>
    <w:lvl w:ilvl="0" w:tplc="17FA11CA">
      <w:start w:val="1"/>
      <w:numFmt w:val="ordinalText"/>
      <w:suff w:val="space"/>
      <w:lvlText w:val="%1."/>
      <w:lvlJc w:val="left"/>
      <w:pPr>
        <w:ind w:left="2912"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567A5878"/>
    <w:multiLevelType w:val="hybridMultilevel"/>
    <w:tmpl w:val="E54E686E"/>
    <w:lvl w:ilvl="0" w:tplc="3D263A1E">
      <w:start w:val="4"/>
      <w:numFmt w:val="bullet"/>
      <w:lvlText w:val="-"/>
      <w:lvlJc w:val="left"/>
      <w:pPr>
        <w:ind w:left="751" w:hanging="360"/>
      </w:pPr>
      <w:rPr>
        <w:rFonts w:ascii="Palatino Linotype" w:eastAsia="Palatino Linotype" w:hAnsi="Palatino Linotype" w:cs="Palatino Linotype" w:hint="default"/>
      </w:rPr>
    </w:lvl>
    <w:lvl w:ilvl="1" w:tplc="080A0003" w:tentative="1">
      <w:start w:val="1"/>
      <w:numFmt w:val="bullet"/>
      <w:lvlText w:val="o"/>
      <w:lvlJc w:val="left"/>
      <w:pPr>
        <w:ind w:left="1471" w:hanging="360"/>
      </w:pPr>
      <w:rPr>
        <w:rFonts w:ascii="Courier New" w:hAnsi="Courier New" w:cs="Courier New" w:hint="default"/>
      </w:rPr>
    </w:lvl>
    <w:lvl w:ilvl="2" w:tplc="080A0005" w:tentative="1">
      <w:start w:val="1"/>
      <w:numFmt w:val="bullet"/>
      <w:lvlText w:val=""/>
      <w:lvlJc w:val="left"/>
      <w:pPr>
        <w:ind w:left="2191" w:hanging="360"/>
      </w:pPr>
      <w:rPr>
        <w:rFonts w:ascii="Wingdings" w:hAnsi="Wingdings" w:hint="default"/>
      </w:rPr>
    </w:lvl>
    <w:lvl w:ilvl="3" w:tplc="080A0001" w:tentative="1">
      <w:start w:val="1"/>
      <w:numFmt w:val="bullet"/>
      <w:lvlText w:val=""/>
      <w:lvlJc w:val="left"/>
      <w:pPr>
        <w:ind w:left="2911" w:hanging="360"/>
      </w:pPr>
      <w:rPr>
        <w:rFonts w:ascii="Symbol" w:hAnsi="Symbol" w:hint="default"/>
      </w:rPr>
    </w:lvl>
    <w:lvl w:ilvl="4" w:tplc="080A0003" w:tentative="1">
      <w:start w:val="1"/>
      <w:numFmt w:val="bullet"/>
      <w:lvlText w:val="o"/>
      <w:lvlJc w:val="left"/>
      <w:pPr>
        <w:ind w:left="3631" w:hanging="360"/>
      </w:pPr>
      <w:rPr>
        <w:rFonts w:ascii="Courier New" w:hAnsi="Courier New" w:cs="Courier New" w:hint="default"/>
      </w:rPr>
    </w:lvl>
    <w:lvl w:ilvl="5" w:tplc="080A0005" w:tentative="1">
      <w:start w:val="1"/>
      <w:numFmt w:val="bullet"/>
      <w:lvlText w:val=""/>
      <w:lvlJc w:val="left"/>
      <w:pPr>
        <w:ind w:left="4351" w:hanging="360"/>
      </w:pPr>
      <w:rPr>
        <w:rFonts w:ascii="Wingdings" w:hAnsi="Wingdings" w:hint="default"/>
      </w:rPr>
    </w:lvl>
    <w:lvl w:ilvl="6" w:tplc="080A0001" w:tentative="1">
      <w:start w:val="1"/>
      <w:numFmt w:val="bullet"/>
      <w:lvlText w:val=""/>
      <w:lvlJc w:val="left"/>
      <w:pPr>
        <w:ind w:left="5071" w:hanging="360"/>
      </w:pPr>
      <w:rPr>
        <w:rFonts w:ascii="Symbol" w:hAnsi="Symbol" w:hint="default"/>
      </w:rPr>
    </w:lvl>
    <w:lvl w:ilvl="7" w:tplc="080A0003" w:tentative="1">
      <w:start w:val="1"/>
      <w:numFmt w:val="bullet"/>
      <w:lvlText w:val="o"/>
      <w:lvlJc w:val="left"/>
      <w:pPr>
        <w:ind w:left="5791" w:hanging="360"/>
      </w:pPr>
      <w:rPr>
        <w:rFonts w:ascii="Courier New" w:hAnsi="Courier New" w:cs="Courier New" w:hint="default"/>
      </w:rPr>
    </w:lvl>
    <w:lvl w:ilvl="8" w:tplc="080A0005" w:tentative="1">
      <w:start w:val="1"/>
      <w:numFmt w:val="bullet"/>
      <w:lvlText w:val=""/>
      <w:lvlJc w:val="left"/>
      <w:pPr>
        <w:ind w:left="6511" w:hanging="360"/>
      </w:pPr>
      <w:rPr>
        <w:rFonts w:ascii="Wingdings" w:hAnsi="Wingdings" w:hint="default"/>
      </w:rPr>
    </w:lvl>
  </w:abstractNum>
  <w:abstractNum w:abstractNumId="21" w15:restartNumberingAfterBreak="0">
    <w:nsid w:val="583C2DA4"/>
    <w:multiLevelType w:val="hybridMultilevel"/>
    <w:tmpl w:val="44F6E1CC"/>
    <w:lvl w:ilvl="0" w:tplc="080A0001">
      <w:start w:val="1"/>
      <w:numFmt w:val="bullet"/>
      <w:lvlText w:val=""/>
      <w:lvlJc w:val="left"/>
      <w:pPr>
        <w:ind w:left="1065" w:hanging="360"/>
      </w:pPr>
      <w:rPr>
        <w:rFonts w:ascii="Symbol" w:hAnsi="Symbo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22"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62FA6FDF"/>
    <w:multiLevelType w:val="hybridMultilevel"/>
    <w:tmpl w:val="AC6C4FEE"/>
    <w:lvl w:ilvl="0" w:tplc="6C80FA1C">
      <w:start w:val="4"/>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7F3809"/>
    <w:multiLevelType w:val="hybridMultilevel"/>
    <w:tmpl w:val="6112583C"/>
    <w:lvl w:ilvl="0" w:tplc="8E80373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692F6EA4"/>
    <w:multiLevelType w:val="multilevel"/>
    <w:tmpl w:val="AC56E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07F0724"/>
    <w:multiLevelType w:val="hybridMultilevel"/>
    <w:tmpl w:val="789C63B4"/>
    <w:lvl w:ilvl="0" w:tplc="90BC0722">
      <w:start w:val="1"/>
      <w:numFmt w:val="decimal"/>
      <w:lvlText w:val="%1."/>
      <w:lvlJc w:val="left"/>
      <w:pPr>
        <w:ind w:left="720" w:hanging="360"/>
      </w:pPr>
      <w:rPr>
        <w:rFonts w:hint="default"/>
        <w:i/>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16636CF"/>
    <w:multiLevelType w:val="hybridMultilevel"/>
    <w:tmpl w:val="B4FE18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5964B11"/>
    <w:multiLevelType w:val="hybridMultilevel"/>
    <w:tmpl w:val="2CE24D8A"/>
    <w:lvl w:ilvl="0" w:tplc="080A000F">
      <w:start w:val="1"/>
      <w:numFmt w:val="decimal"/>
      <w:lvlText w:val="%1."/>
      <w:lvlJc w:val="left"/>
      <w:pPr>
        <w:ind w:left="1080" w:hanging="360"/>
      </w:pPr>
      <w:rPr>
        <w:rFonts w:hint="default"/>
        <w:i/>
        <w:sz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7B6D5905"/>
    <w:multiLevelType w:val="multilevel"/>
    <w:tmpl w:val="D3AE41C2"/>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31" w15:restartNumberingAfterBreak="0">
    <w:nsid w:val="7D475F11"/>
    <w:multiLevelType w:val="hybridMultilevel"/>
    <w:tmpl w:val="D1AC4A0C"/>
    <w:lvl w:ilvl="0" w:tplc="676AC6F2">
      <w:start w:val="1"/>
      <w:numFmt w:val="bullet"/>
      <w:lvlText w:val="-"/>
      <w:lvlJc w:val="left"/>
      <w:pPr>
        <w:ind w:left="720" w:hanging="360"/>
      </w:pPr>
      <w:rPr>
        <w:rFonts w:ascii="Palatino Linotype" w:eastAsia="Palatino Linotype" w:hAnsi="Palatino Linotype" w:cs="Palatino Linotype"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1"/>
  </w:num>
  <w:num w:numId="3">
    <w:abstractNumId w:val="5"/>
  </w:num>
  <w:num w:numId="4">
    <w:abstractNumId w:val="26"/>
  </w:num>
  <w:num w:numId="5">
    <w:abstractNumId w:val="7"/>
  </w:num>
  <w:num w:numId="6">
    <w:abstractNumId w:val="15"/>
  </w:num>
  <w:num w:numId="7">
    <w:abstractNumId w:val="6"/>
  </w:num>
  <w:num w:numId="8">
    <w:abstractNumId w:val="17"/>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4"/>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7"/>
  </w:num>
  <w:num w:numId="15">
    <w:abstractNumId w:val="14"/>
  </w:num>
  <w:num w:numId="16">
    <w:abstractNumId w:val="13"/>
  </w:num>
  <w:num w:numId="17">
    <w:abstractNumId w:val="12"/>
  </w:num>
  <w:num w:numId="18">
    <w:abstractNumId w:val="21"/>
  </w:num>
  <w:num w:numId="19">
    <w:abstractNumId w:val="20"/>
  </w:num>
  <w:num w:numId="20">
    <w:abstractNumId w:val="25"/>
  </w:num>
  <w:num w:numId="21">
    <w:abstractNumId w:val="0"/>
  </w:num>
  <w:num w:numId="22">
    <w:abstractNumId w:val="22"/>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1"/>
  </w:num>
  <w:num w:numId="26">
    <w:abstractNumId w:val="9"/>
  </w:num>
  <w:num w:numId="27">
    <w:abstractNumId w:val="8"/>
  </w:num>
  <w:num w:numId="28">
    <w:abstractNumId w:val="28"/>
  </w:num>
  <w:num w:numId="29">
    <w:abstractNumId w:val="11"/>
  </w:num>
  <w:num w:numId="30">
    <w:abstractNumId w:val="4"/>
  </w:num>
  <w:num w:numId="31">
    <w:abstractNumId w:val="29"/>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419" w:vendorID="64" w:dllVersion="6" w:nlCheck="1" w:checkStyle="1"/>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4096" w:nlCheck="1" w:checkStyle="0"/>
  <w:activeWritingStyle w:appName="MSWord" w:lang="es-CO" w:vendorID="64" w:dllVersion="6"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62"/>
    <w:rsid w:val="00000062"/>
    <w:rsid w:val="00000CB8"/>
    <w:rsid w:val="00001B7D"/>
    <w:rsid w:val="000043B4"/>
    <w:rsid w:val="00014727"/>
    <w:rsid w:val="000158E6"/>
    <w:rsid w:val="00015EDF"/>
    <w:rsid w:val="00022FA6"/>
    <w:rsid w:val="00026A71"/>
    <w:rsid w:val="0003044B"/>
    <w:rsid w:val="0003318F"/>
    <w:rsid w:val="00033485"/>
    <w:rsid w:val="00033F83"/>
    <w:rsid w:val="000360DB"/>
    <w:rsid w:val="00041E50"/>
    <w:rsid w:val="00042916"/>
    <w:rsid w:val="000443F7"/>
    <w:rsid w:val="0004594E"/>
    <w:rsid w:val="000466FA"/>
    <w:rsid w:val="00046B32"/>
    <w:rsid w:val="00053471"/>
    <w:rsid w:val="000555E0"/>
    <w:rsid w:val="00055F41"/>
    <w:rsid w:val="000605F0"/>
    <w:rsid w:val="0006205E"/>
    <w:rsid w:val="000638DB"/>
    <w:rsid w:val="000651D2"/>
    <w:rsid w:val="000676B7"/>
    <w:rsid w:val="00072858"/>
    <w:rsid w:val="000772BA"/>
    <w:rsid w:val="00084892"/>
    <w:rsid w:val="00085573"/>
    <w:rsid w:val="000863BC"/>
    <w:rsid w:val="000870D3"/>
    <w:rsid w:val="000878D0"/>
    <w:rsid w:val="000923DE"/>
    <w:rsid w:val="0009505A"/>
    <w:rsid w:val="00097D9D"/>
    <w:rsid w:val="000A3AE3"/>
    <w:rsid w:val="000A3EAE"/>
    <w:rsid w:val="000A3F56"/>
    <w:rsid w:val="000A489D"/>
    <w:rsid w:val="000A52CD"/>
    <w:rsid w:val="000A5636"/>
    <w:rsid w:val="000B1A32"/>
    <w:rsid w:val="000C35ED"/>
    <w:rsid w:val="000C5909"/>
    <w:rsid w:val="000D1E8B"/>
    <w:rsid w:val="000D43DC"/>
    <w:rsid w:val="000E5535"/>
    <w:rsid w:val="000F2322"/>
    <w:rsid w:val="000F297D"/>
    <w:rsid w:val="000F32BF"/>
    <w:rsid w:val="0010027E"/>
    <w:rsid w:val="00100351"/>
    <w:rsid w:val="001020C6"/>
    <w:rsid w:val="00112595"/>
    <w:rsid w:val="00114F59"/>
    <w:rsid w:val="00117E61"/>
    <w:rsid w:val="00120E58"/>
    <w:rsid w:val="00122140"/>
    <w:rsid w:val="0012308A"/>
    <w:rsid w:val="00125279"/>
    <w:rsid w:val="0013277C"/>
    <w:rsid w:val="001351FE"/>
    <w:rsid w:val="00136593"/>
    <w:rsid w:val="0013783A"/>
    <w:rsid w:val="001440EB"/>
    <w:rsid w:val="00151245"/>
    <w:rsid w:val="00153B92"/>
    <w:rsid w:val="00153FB3"/>
    <w:rsid w:val="00155E4C"/>
    <w:rsid w:val="00156CA4"/>
    <w:rsid w:val="001632E2"/>
    <w:rsid w:val="0017004A"/>
    <w:rsid w:val="00175C4F"/>
    <w:rsid w:val="00176A47"/>
    <w:rsid w:val="00184A8A"/>
    <w:rsid w:val="0018698C"/>
    <w:rsid w:val="00186A6B"/>
    <w:rsid w:val="00190475"/>
    <w:rsid w:val="00190A39"/>
    <w:rsid w:val="00195C4E"/>
    <w:rsid w:val="001A644D"/>
    <w:rsid w:val="001A6C95"/>
    <w:rsid w:val="001A6CF9"/>
    <w:rsid w:val="001B0987"/>
    <w:rsid w:val="001B0B15"/>
    <w:rsid w:val="001B5362"/>
    <w:rsid w:val="001B719D"/>
    <w:rsid w:val="001C0AE1"/>
    <w:rsid w:val="001C3A63"/>
    <w:rsid w:val="001D1868"/>
    <w:rsid w:val="001D492E"/>
    <w:rsid w:val="001D4DBF"/>
    <w:rsid w:val="001E0D0C"/>
    <w:rsid w:val="001E30AD"/>
    <w:rsid w:val="001E4758"/>
    <w:rsid w:val="001E6650"/>
    <w:rsid w:val="001E7A68"/>
    <w:rsid w:val="001E7E8D"/>
    <w:rsid w:val="001F0715"/>
    <w:rsid w:val="001F50C7"/>
    <w:rsid w:val="001F687B"/>
    <w:rsid w:val="00200EB9"/>
    <w:rsid w:val="00201211"/>
    <w:rsid w:val="00210F35"/>
    <w:rsid w:val="00211B13"/>
    <w:rsid w:val="00212777"/>
    <w:rsid w:val="002157E5"/>
    <w:rsid w:val="00216C12"/>
    <w:rsid w:val="00220082"/>
    <w:rsid w:val="00225098"/>
    <w:rsid w:val="00226625"/>
    <w:rsid w:val="0022759F"/>
    <w:rsid w:val="00231413"/>
    <w:rsid w:val="00232709"/>
    <w:rsid w:val="00244256"/>
    <w:rsid w:val="00244E44"/>
    <w:rsid w:val="00245600"/>
    <w:rsid w:val="002506AB"/>
    <w:rsid w:val="002601B8"/>
    <w:rsid w:val="002606A8"/>
    <w:rsid w:val="0026643A"/>
    <w:rsid w:val="0026701D"/>
    <w:rsid w:val="00272906"/>
    <w:rsid w:val="002740B6"/>
    <w:rsid w:val="00280C95"/>
    <w:rsid w:val="002815A3"/>
    <w:rsid w:val="002816AF"/>
    <w:rsid w:val="00281EB8"/>
    <w:rsid w:val="002937DA"/>
    <w:rsid w:val="00296C95"/>
    <w:rsid w:val="0029716E"/>
    <w:rsid w:val="002A0846"/>
    <w:rsid w:val="002A65C1"/>
    <w:rsid w:val="002A73EF"/>
    <w:rsid w:val="002A78F5"/>
    <w:rsid w:val="002B3874"/>
    <w:rsid w:val="002B41D0"/>
    <w:rsid w:val="002B4519"/>
    <w:rsid w:val="002C190E"/>
    <w:rsid w:val="002C2DEB"/>
    <w:rsid w:val="002C4129"/>
    <w:rsid w:val="002C55C2"/>
    <w:rsid w:val="002C6B1B"/>
    <w:rsid w:val="002D101B"/>
    <w:rsid w:val="002D231D"/>
    <w:rsid w:val="002D2737"/>
    <w:rsid w:val="002D2F74"/>
    <w:rsid w:val="002D62C1"/>
    <w:rsid w:val="002D7D21"/>
    <w:rsid w:val="002E4146"/>
    <w:rsid w:val="002E58A4"/>
    <w:rsid w:val="002E5E14"/>
    <w:rsid w:val="002E61E7"/>
    <w:rsid w:val="002E7AC6"/>
    <w:rsid w:val="002F18F9"/>
    <w:rsid w:val="002F7338"/>
    <w:rsid w:val="003074D6"/>
    <w:rsid w:val="003127B4"/>
    <w:rsid w:val="003143E9"/>
    <w:rsid w:val="00314D35"/>
    <w:rsid w:val="003176F5"/>
    <w:rsid w:val="00324A72"/>
    <w:rsid w:val="003260DD"/>
    <w:rsid w:val="003277DB"/>
    <w:rsid w:val="00327D03"/>
    <w:rsid w:val="00337934"/>
    <w:rsid w:val="00340A38"/>
    <w:rsid w:val="0034117B"/>
    <w:rsid w:val="00341D1F"/>
    <w:rsid w:val="00342B3C"/>
    <w:rsid w:val="0034375B"/>
    <w:rsid w:val="003437B4"/>
    <w:rsid w:val="0034555B"/>
    <w:rsid w:val="003570AE"/>
    <w:rsid w:val="00364A8D"/>
    <w:rsid w:val="00365E40"/>
    <w:rsid w:val="00366546"/>
    <w:rsid w:val="00366839"/>
    <w:rsid w:val="0037074E"/>
    <w:rsid w:val="00372643"/>
    <w:rsid w:val="0037617B"/>
    <w:rsid w:val="00377D3C"/>
    <w:rsid w:val="003832F3"/>
    <w:rsid w:val="00386EA0"/>
    <w:rsid w:val="00392AC7"/>
    <w:rsid w:val="003968D0"/>
    <w:rsid w:val="00397F9E"/>
    <w:rsid w:val="003A21EC"/>
    <w:rsid w:val="003B0475"/>
    <w:rsid w:val="003B2042"/>
    <w:rsid w:val="003B2616"/>
    <w:rsid w:val="003B3483"/>
    <w:rsid w:val="003B7E17"/>
    <w:rsid w:val="003B7F56"/>
    <w:rsid w:val="003C0FFD"/>
    <w:rsid w:val="003C11CA"/>
    <w:rsid w:val="003C400E"/>
    <w:rsid w:val="003C5EE4"/>
    <w:rsid w:val="003C76F9"/>
    <w:rsid w:val="003D0B6C"/>
    <w:rsid w:val="003D1688"/>
    <w:rsid w:val="003D2082"/>
    <w:rsid w:val="003D2268"/>
    <w:rsid w:val="003D6554"/>
    <w:rsid w:val="003E4B53"/>
    <w:rsid w:val="003E6D3B"/>
    <w:rsid w:val="003F0323"/>
    <w:rsid w:val="003F6853"/>
    <w:rsid w:val="00404F24"/>
    <w:rsid w:val="0040707E"/>
    <w:rsid w:val="00411692"/>
    <w:rsid w:val="004128DD"/>
    <w:rsid w:val="00423F15"/>
    <w:rsid w:val="00430027"/>
    <w:rsid w:val="00432A57"/>
    <w:rsid w:val="00437D67"/>
    <w:rsid w:val="00440979"/>
    <w:rsid w:val="00442821"/>
    <w:rsid w:val="00442AEB"/>
    <w:rsid w:val="00445224"/>
    <w:rsid w:val="00447B88"/>
    <w:rsid w:val="00447E4B"/>
    <w:rsid w:val="0045090F"/>
    <w:rsid w:val="00454328"/>
    <w:rsid w:val="00456102"/>
    <w:rsid w:val="004570E9"/>
    <w:rsid w:val="00462895"/>
    <w:rsid w:val="00464720"/>
    <w:rsid w:val="00470F05"/>
    <w:rsid w:val="004726BD"/>
    <w:rsid w:val="00475A1B"/>
    <w:rsid w:val="004763F9"/>
    <w:rsid w:val="004808E5"/>
    <w:rsid w:val="00482A40"/>
    <w:rsid w:val="004838ED"/>
    <w:rsid w:val="00486817"/>
    <w:rsid w:val="00491C9D"/>
    <w:rsid w:val="00492A9E"/>
    <w:rsid w:val="0049309B"/>
    <w:rsid w:val="004951B5"/>
    <w:rsid w:val="00497BC0"/>
    <w:rsid w:val="004A2F51"/>
    <w:rsid w:val="004B05EF"/>
    <w:rsid w:val="004B1622"/>
    <w:rsid w:val="004C026A"/>
    <w:rsid w:val="004C31D7"/>
    <w:rsid w:val="004C4B12"/>
    <w:rsid w:val="004C7950"/>
    <w:rsid w:val="004D0070"/>
    <w:rsid w:val="004D4058"/>
    <w:rsid w:val="004D43CE"/>
    <w:rsid w:val="004D501A"/>
    <w:rsid w:val="004E4118"/>
    <w:rsid w:val="004E43FA"/>
    <w:rsid w:val="004E45B4"/>
    <w:rsid w:val="004F46CE"/>
    <w:rsid w:val="004F4DF7"/>
    <w:rsid w:val="0050754A"/>
    <w:rsid w:val="00512800"/>
    <w:rsid w:val="005140D0"/>
    <w:rsid w:val="00514996"/>
    <w:rsid w:val="0051560F"/>
    <w:rsid w:val="0051632E"/>
    <w:rsid w:val="0052626B"/>
    <w:rsid w:val="0052687C"/>
    <w:rsid w:val="00527644"/>
    <w:rsid w:val="00531213"/>
    <w:rsid w:val="00533A74"/>
    <w:rsid w:val="00542007"/>
    <w:rsid w:val="00550381"/>
    <w:rsid w:val="0055661D"/>
    <w:rsid w:val="00560ACA"/>
    <w:rsid w:val="0056190A"/>
    <w:rsid w:val="005648A8"/>
    <w:rsid w:val="00573178"/>
    <w:rsid w:val="00576CF3"/>
    <w:rsid w:val="00576D0D"/>
    <w:rsid w:val="005808C0"/>
    <w:rsid w:val="00581C6A"/>
    <w:rsid w:val="00582167"/>
    <w:rsid w:val="00584BFF"/>
    <w:rsid w:val="00584C8F"/>
    <w:rsid w:val="0058599D"/>
    <w:rsid w:val="00586558"/>
    <w:rsid w:val="00594AB5"/>
    <w:rsid w:val="005955A8"/>
    <w:rsid w:val="00596B34"/>
    <w:rsid w:val="00597BBF"/>
    <w:rsid w:val="005A22E2"/>
    <w:rsid w:val="005A2EA1"/>
    <w:rsid w:val="005A3423"/>
    <w:rsid w:val="005A45D1"/>
    <w:rsid w:val="005A6A9A"/>
    <w:rsid w:val="005A6BEF"/>
    <w:rsid w:val="005C3EB8"/>
    <w:rsid w:val="005C43C4"/>
    <w:rsid w:val="005C47C6"/>
    <w:rsid w:val="005C686A"/>
    <w:rsid w:val="005D453F"/>
    <w:rsid w:val="005E56F7"/>
    <w:rsid w:val="005F1817"/>
    <w:rsid w:val="005F4CD8"/>
    <w:rsid w:val="006053B3"/>
    <w:rsid w:val="00606AF9"/>
    <w:rsid w:val="00612019"/>
    <w:rsid w:val="0061413C"/>
    <w:rsid w:val="00616109"/>
    <w:rsid w:val="006164C4"/>
    <w:rsid w:val="006168DE"/>
    <w:rsid w:val="00624215"/>
    <w:rsid w:val="00625A0B"/>
    <w:rsid w:val="006307B6"/>
    <w:rsid w:val="00643359"/>
    <w:rsid w:val="006447F8"/>
    <w:rsid w:val="0065474D"/>
    <w:rsid w:val="0066006D"/>
    <w:rsid w:val="0066050D"/>
    <w:rsid w:val="006609A5"/>
    <w:rsid w:val="0066173D"/>
    <w:rsid w:val="00664CB0"/>
    <w:rsid w:val="00666AC7"/>
    <w:rsid w:val="00670B50"/>
    <w:rsid w:val="00676D3C"/>
    <w:rsid w:val="00676DF4"/>
    <w:rsid w:val="006800C7"/>
    <w:rsid w:val="0068117B"/>
    <w:rsid w:val="0068239B"/>
    <w:rsid w:val="00686E69"/>
    <w:rsid w:val="00687963"/>
    <w:rsid w:val="0069224B"/>
    <w:rsid w:val="006953DE"/>
    <w:rsid w:val="00696D51"/>
    <w:rsid w:val="006A07AE"/>
    <w:rsid w:val="006A3B3A"/>
    <w:rsid w:val="006A77C8"/>
    <w:rsid w:val="006B4185"/>
    <w:rsid w:val="006B5BBA"/>
    <w:rsid w:val="006B77FE"/>
    <w:rsid w:val="006C0C66"/>
    <w:rsid w:val="006C4265"/>
    <w:rsid w:val="006C775B"/>
    <w:rsid w:val="006C7A09"/>
    <w:rsid w:val="006D5CD6"/>
    <w:rsid w:val="006D6AB0"/>
    <w:rsid w:val="006D6FD6"/>
    <w:rsid w:val="006E2C10"/>
    <w:rsid w:val="006E35BF"/>
    <w:rsid w:val="006E45F1"/>
    <w:rsid w:val="006E6D53"/>
    <w:rsid w:val="006F70F7"/>
    <w:rsid w:val="007010B3"/>
    <w:rsid w:val="00703545"/>
    <w:rsid w:val="00703865"/>
    <w:rsid w:val="00704F0E"/>
    <w:rsid w:val="00705399"/>
    <w:rsid w:val="007053FA"/>
    <w:rsid w:val="00706574"/>
    <w:rsid w:val="007143DF"/>
    <w:rsid w:val="0071498D"/>
    <w:rsid w:val="007218A6"/>
    <w:rsid w:val="00724F0D"/>
    <w:rsid w:val="00727739"/>
    <w:rsid w:val="00727CE4"/>
    <w:rsid w:val="00746615"/>
    <w:rsid w:val="00747036"/>
    <w:rsid w:val="0075699E"/>
    <w:rsid w:val="007607D9"/>
    <w:rsid w:val="00764CC6"/>
    <w:rsid w:val="00770283"/>
    <w:rsid w:val="00771BEC"/>
    <w:rsid w:val="00771DFD"/>
    <w:rsid w:val="00772C04"/>
    <w:rsid w:val="00775D4B"/>
    <w:rsid w:val="007806E4"/>
    <w:rsid w:val="00780FA6"/>
    <w:rsid w:val="00780FF2"/>
    <w:rsid w:val="00781412"/>
    <w:rsid w:val="007817DC"/>
    <w:rsid w:val="00782546"/>
    <w:rsid w:val="00791CE2"/>
    <w:rsid w:val="007937DD"/>
    <w:rsid w:val="007960C9"/>
    <w:rsid w:val="007A1E4F"/>
    <w:rsid w:val="007A5528"/>
    <w:rsid w:val="007B1688"/>
    <w:rsid w:val="007B605F"/>
    <w:rsid w:val="007B7022"/>
    <w:rsid w:val="007B70E0"/>
    <w:rsid w:val="007C0589"/>
    <w:rsid w:val="007C5EC7"/>
    <w:rsid w:val="007D1790"/>
    <w:rsid w:val="007D42A4"/>
    <w:rsid w:val="007D49E9"/>
    <w:rsid w:val="007D762B"/>
    <w:rsid w:val="007D7E8E"/>
    <w:rsid w:val="007E1C7B"/>
    <w:rsid w:val="007E6CC5"/>
    <w:rsid w:val="007F2D2F"/>
    <w:rsid w:val="007F5A80"/>
    <w:rsid w:val="008041B4"/>
    <w:rsid w:val="00804F13"/>
    <w:rsid w:val="008062F8"/>
    <w:rsid w:val="0080799E"/>
    <w:rsid w:val="00812AD0"/>
    <w:rsid w:val="008141F7"/>
    <w:rsid w:val="00814DE2"/>
    <w:rsid w:val="00827AF8"/>
    <w:rsid w:val="00833586"/>
    <w:rsid w:val="00836103"/>
    <w:rsid w:val="00837449"/>
    <w:rsid w:val="0084282F"/>
    <w:rsid w:val="00845C80"/>
    <w:rsid w:val="00847B6A"/>
    <w:rsid w:val="008504F0"/>
    <w:rsid w:val="0085096C"/>
    <w:rsid w:val="00851CE5"/>
    <w:rsid w:val="00851F81"/>
    <w:rsid w:val="00855142"/>
    <w:rsid w:val="008556DB"/>
    <w:rsid w:val="00855B6E"/>
    <w:rsid w:val="008669D0"/>
    <w:rsid w:val="00872332"/>
    <w:rsid w:val="008804BC"/>
    <w:rsid w:val="00880B48"/>
    <w:rsid w:val="008819CE"/>
    <w:rsid w:val="008857B2"/>
    <w:rsid w:val="0088699A"/>
    <w:rsid w:val="0089132B"/>
    <w:rsid w:val="00891A24"/>
    <w:rsid w:val="008A08DC"/>
    <w:rsid w:val="008A4CA9"/>
    <w:rsid w:val="008B2863"/>
    <w:rsid w:val="008B5B69"/>
    <w:rsid w:val="008C211A"/>
    <w:rsid w:val="008C4AEC"/>
    <w:rsid w:val="008C54F2"/>
    <w:rsid w:val="008C5B08"/>
    <w:rsid w:val="008D0B13"/>
    <w:rsid w:val="008D1945"/>
    <w:rsid w:val="008D5FB5"/>
    <w:rsid w:val="008E008D"/>
    <w:rsid w:val="008E12EC"/>
    <w:rsid w:val="008E1807"/>
    <w:rsid w:val="008E2D97"/>
    <w:rsid w:val="008E3446"/>
    <w:rsid w:val="008E4915"/>
    <w:rsid w:val="008E5D12"/>
    <w:rsid w:val="009000F0"/>
    <w:rsid w:val="00900B77"/>
    <w:rsid w:val="00904D32"/>
    <w:rsid w:val="0092077C"/>
    <w:rsid w:val="009217C4"/>
    <w:rsid w:val="0092428A"/>
    <w:rsid w:val="009262B5"/>
    <w:rsid w:val="00927314"/>
    <w:rsid w:val="00932028"/>
    <w:rsid w:val="0093401E"/>
    <w:rsid w:val="00943BE4"/>
    <w:rsid w:val="00961A77"/>
    <w:rsid w:val="0096223D"/>
    <w:rsid w:val="00971CFE"/>
    <w:rsid w:val="009734AF"/>
    <w:rsid w:val="009760D3"/>
    <w:rsid w:val="00980CFE"/>
    <w:rsid w:val="009820EE"/>
    <w:rsid w:val="009824FD"/>
    <w:rsid w:val="00982D3D"/>
    <w:rsid w:val="009875FD"/>
    <w:rsid w:val="009914A2"/>
    <w:rsid w:val="009A41A4"/>
    <w:rsid w:val="009B10B0"/>
    <w:rsid w:val="009B3389"/>
    <w:rsid w:val="009B51AA"/>
    <w:rsid w:val="009B6AA1"/>
    <w:rsid w:val="009C332B"/>
    <w:rsid w:val="009C599D"/>
    <w:rsid w:val="009C7815"/>
    <w:rsid w:val="009C7A75"/>
    <w:rsid w:val="009D0A37"/>
    <w:rsid w:val="009D59FA"/>
    <w:rsid w:val="009D7452"/>
    <w:rsid w:val="009D7C7B"/>
    <w:rsid w:val="009E2889"/>
    <w:rsid w:val="009F57D7"/>
    <w:rsid w:val="009F5D4D"/>
    <w:rsid w:val="00A01B2C"/>
    <w:rsid w:val="00A07C6D"/>
    <w:rsid w:val="00A10515"/>
    <w:rsid w:val="00A20A74"/>
    <w:rsid w:val="00A27198"/>
    <w:rsid w:val="00A30BCB"/>
    <w:rsid w:val="00A31416"/>
    <w:rsid w:val="00A40352"/>
    <w:rsid w:val="00A4085F"/>
    <w:rsid w:val="00A40990"/>
    <w:rsid w:val="00A53626"/>
    <w:rsid w:val="00A543F0"/>
    <w:rsid w:val="00A5696D"/>
    <w:rsid w:val="00A618B4"/>
    <w:rsid w:val="00A62F24"/>
    <w:rsid w:val="00A66449"/>
    <w:rsid w:val="00A71CE3"/>
    <w:rsid w:val="00A74CF4"/>
    <w:rsid w:val="00A75391"/>
    <w:rsid w:val="00A755C0"/>
    <w:rsid w:val="00A81571"/>
    <w:rsid w:val="00A82EC8"/>
    <w:rsid w:val="00A92976"/>
    <w:rsid w:val="00A95ABE"/>
    <w:rsid w:val="00A97055"/>
    <w:rsid w:val="00A9730A"/>
    <w:rsid w:val="00A97F89"/>
    <w:rsid w:val="00AA11CD"/>
    <w:rsid w:val="00AA1DA3"/>
    <w:rsid w:val="00AA5DBB"/>
    <w:rsid w:val="00AB2FD9"/>
    <w:rsid w:val="00AC03E9"/>
    <w:rsid w:val="00AC2497"/>
    <w:rsid w:val="00AC6DB5"/>
    <w:rsid w:val="00AD113F"/>
    <w:rsid w:val="00AD4180"/>
    <w:rsid w:val="00AD477D"/>
    <w:rsid w:val="00AD62FF"/>
    <w:rsid w:val="00AE0626"/>
    <w:rsid w:val="00AE17A1"/>
    <w:rsid w:val="00AE21FC"/>
    <w:rsid w:val="00AE4893"/>
    <w:rsid w:val="00AE717F"/>
    <w:rsid w:val="00AF065B"/>
    <w:rsid w:val="00AF15D2"/>
    <w:rsid w:val="00AF388B"/>
    <w:rsid w:val="00AF41CA"/>
    <w:rsid w:val="00AF6CE7"/>
    <w:rsid w:val="00B01BD1"/>
    <w:rsid w:val="00B01EBA"/>
    <w:rsid w:val="00B02BC3"/>
    <w:rsid w:val="00B04F30"/>
    <w:rsid w:val="00B06021"/>
    <w:rsid w:val="00B11D57"/>
    <w:rsid w:val="00B12B9B"/>
    <w:rsid w:val="00B13368"/>
    <w:rsid w:val="00B138CA"/>
    <w:rsid w:val="00B158C0"/>
    <w:rsid w:val="00B172C9"/>
    <w:rsid w:val="00B218B7"/>
    <w:rsid w:val="00B22B5A"/>
    <w:rsid w:val="00B300FD"/>
    <w:rsid w:val="00B4081A"/>
    <w:rsid w:val="00B42B64"/>
    <w:rsid w:val="00B43F44"/>
    <w:rsid w:val="00B45312"/>
    <w:rsid w:val="00B516D5"/>
    <w:rsid w:val="00B51C00"/>
    <w:rsid w:val="00B55920"/>
    <w:rsid w:val="00B562BF"/>
    <w:rsid w:val="00B575DA"/>
    <w:rsid w:val="00B63A96"/>
    <w:rsid w:val="00B67BB6"/>
    <w:rsid w:val="00B75A00"/>
    <w:rsid w:val="00B80F8C"/>
    <w:rsid w:val="00B83422"/>
    <w:rsid w:val="00B8757D"/>
    <w:rsid w:val="00B90A4B"/>
    <w:rsid w:val="00B91413"/>
    <w:rsid w:val="00B9538D"/>
    <w:rsid w:val="00BA032E"/>
    <w:rsid w:val="00BA4893"/>
    <w:rsid w:val="00BA52B1"/>
    <w:rsid w:val="00BB0260"/>
    <w:rsid w:val="00BB4EA3"/>
    <w:rsid w:val="00BB6397"/>
    <w:rsid w:val="00BB721E"/>
    <w:rsid w:val="00BC298A"/>
    <w:rsid w:val="00BC513D"/>
    <w:rsid w:val="00BC7AB7"/>
    <w:rsid w:val="00BD29FC"/>
    <w:rsid w:val="00BD344F"/>
    <w:rsid w:val="00BD4A09"/>
    <w:rsid w:val="00BD61C2"/>
    <w:rsid w:val="00BE0C9A"/>
    <w:rsid w:val="00BE289F"/>
    <w:rsid w:val="00BE2A39"/>
    <w:rsid w:val="00BE34C4"/>
    <w:rsid w:val="00BE3960"/>
    <w:rsid w:val="00BE3AEF"/>
    <w:rsid w:val="00BF48CE"/>
    <w:rsid w:val="00BF4C45"/>
    <w:rsid w:val="00BF5154"/>
    <w:rsid w:val="00C00420"/>
    <w:rsid w:val="00C02397"/>
    <w:rsid w:val="00C042BB"/>
    <w:rsid w:val="00C04A33"/>
    <w:rsid w:val="00C108F2"/>
    <w:rsid w:val="00C133BF"/>
    <w:rsid w:val="00C24311"/>
    <w:rsid w:val="00C302FC"/>
    <w:rsid w:val="00C30D6C"/>
    <w:rsid w:val="00C339A0"/>
    <w:rsid w:val="00C33D4D"/>
    <w:rsid w:val="00C34EAD"/>
    <w:rsid w:val="00C36070"/>
    <w:rsid w:val="00C41058"/>
    <w:rsid w:val="00C43689"/>
    <w:rsid w:val="00C44DFE"/>
    <w:rsid w:val="00C4680D"/>
    <w:rsid w:val="00C50B56"/>
    <w:rsid w:val="00C5168A"/>
    <w:rsid w:val="00C53EBB"/>
    <w:rsid w:val="00C549FF"/>
    <w:rsid w:val="00C6134D"/>
    <w:rsid w:val="00C61915"/>
    <w:rsid w:val="00C64A5D"/>
    <w:rsid w:val="00C64B02"/>
    <w:rsid w:val="00C67B4C"/>
    <w:rsid w:val="00C7106F"/>
    <w:rsid w:val="00C80A0D"/>
    <w:rsid w:val="00C816FD"/>
    <w:rsid w:val="00C82579"/>
    <w:rsid w:val="00C82663"/>
    <w:rsid w:val="00C83867"/>
    <w:rsid w:val="00C87B5D"/>
    <w:rsid w:val="00C87F3B"/>
    <w:rsid w:val="00CA0D50"/>
    <w:rsid w:val="00CA2E60"/>
    <w:rsid w:val="00CB0399"/>
    <w:rsid w:val="00CB37CB"/>
    <w:rsid w:val="00CB460C"/>
    <w:rsid w:val="00CB5088"/>
    <w:rsid w:val="00CB7D13"/>
    <w:rsid w:val="00CC054F"/>
    <w:rsid w:val="00CC275E"/>
    <w:rsid w:val="00CC33EB"/>
    <w:rsid w:val="00CC401A"/>
    <w:rsid w:val="00CC5663"/>
    <w:rsid w:val="00CC7802"/>
    <w:rsid w:val="00CD05E5"/>
    <w:rsid w:val="00CD2D1A"/>
    <w:rsid w:val="00CD563D"/>
    <w:rsid w:val="00CD5B20"/>
    <w:rsid w:val="00CE3965"/>
    <w:rsid w:val="00CF1792"/>
    <w:rsid w:val="00D04792"/>
    <w:rsid w:val="00D0549D"/>
    <w:rsid w:val="00D1458C"/>
    <w:rsid w:val="00D166D2"/>
    <w:rsid w:val="00D17250"/>
    <w:rsid w:val="00D17A31"/>
    <w:rsid w:val="00D20C31"/>
    <w:rsid w:val="00D21F32"/>
    <w:rsid w:val="00D252EB"/>
    <w:rsid w:val="00D30C28"/>
    <w:rsid w:val="00D317E0"/>
    <w:rsid w:val="00D31E5E"/>
    <w:rsid w:val="00D34626"/>
    <w:rsid w:val="00D40AB0"/>
    <w:rsid w:val="00D420A3"/>
    <w:rsid w:val="00D471ED"/>
    <w:rsid w:val="00D5101C"/>
    <w:rsid w:val="00D54F27"/>
    <w:rsid w:val="00D6207E"/>
    <w:rsid w:val="00D6434B"/>
    <w:rsid w:val="00D649F6"/>
    <w:rsid w:val="00D71D54"/>
    <w:rsid w:val="00D73918"/>
    <w:rsid w:val="00D80815"/>
    <w:rsid w:val="00D81D8F"/>
    <w:rsid w:val="00D85918"/>
    <w:rsid w:val="00D87457"/>
    <w:rsid w:val="00D936EA"/>
    <w:rsid w:val="00D967B8"/>
    <w:rsid w:val="00D976F8"/>
    <w:rsid w:val="00DA134B"/>
    <w:rsid w:val="00DA40C4"/>
    <w:rsid w:val="00DA6420"/>
    <w:rsid w:val="00DB0F69"/>
    <w:rsid w:val="00DD0910"/>
    <w:rsid w:val="00DD29F8"/>
    <w:rsid w:val="00DD359A"/>
    <w:rsid w:val="00DD6746"/>
    <w:rsid w:val="00DD6961"/>
    <w:rsid w:val="00DE0A9C"/>
    <w:rsid w:val="00DE1542"/>
    <w:rsid w:val="00DE3424"/>
    <w:rsid w:val="00DE4508"/>
    <w:rsid w:val="00DE4F3D"/>
    <w:rsid w:val="00DF0918"/>
    <w:rsid w:val="00DF2371"/>
    <w:rsid w:val="00DF5F6D"/>
    <w:rsid w:val="00DF6ABC"/>
    <w:rsid w:val="00DF7AD2"/>
    <w:rsid w:val="00E014EF"/>
    <w:rsid w:val="00E05E09"/>
    <w:rsid w:val="00E07AB1"/>
    <w:rsid w:val="00E1132A"/>
    <w:rsid w:val="00E12268"/>
    <w:rsid w:val="00E24F7D"/>
    <w:rsid w:val="00E26A64"/>
    <w:rsid w:val="00E2753C"/>
    <w:rsid w:val="00E30C52"/>
    <w:rsid w:val="00E3107E"/>
    <w:rsid w:val="00E31FC8"/>
    <w:rsid w:val="00E3415F"/>
    <w:rsid w:val="00E37E7B"/>
    <w:rsid w:val="00E4099D"/>
    <w:rsid w:val="00E42C38"/>
    <w:rsid w:val="00E53803"/>
    <w:rsid w:val="00E54632"/>
    <w:rsid w:val="00E54CFB"/>
    <w:rsid w:val="00E55E5B"/>
    <w:rsid w:val="00E560DA"/>
    <w:rsid w:val="00E60AE8"/>
    <w:rsid w:val="00E62C67"/>
    <w:rsid w:val="00E63BD4"/>
    <w:rsid w:val="00E70B6A"/>
    <w:rsid w:val="00E800BE"/>
    <w:rsid w:val="00E8064E"/>
    <w:rsid w:val="00E84531"/>
    <w:rsid w:val="00E84D02"/>
    <w:rsid w:val="00E934A7"/>
    <w:rsid w:val="00E934FA"/>
    <w:rsid w:val="00EA00CE"/>
    <w:rsid w:val="00EA1803"/>
    <w:rsid w:val="00EC1F35"/>
    <w:rsid w:val="00ED139E"/>
    <w:rsid w:val="00ED34D3"/>
    <w:rsid w:val="00EE0F77"/>
    <w:rsid w:val="00EE33C8"/>
    <w:rsid w:val="00EF150B"/>
    <w:rsid w:val="00EF2907"/>
    <w:rsid w:val="00F00DBF"/>
    <w:rsid w:val="00F00E87"/>
    <w:rsid w:val="00F159E9"/>
    <w:rsid w:val="00F26B82"/>
    <w:rsid w:val="00F31240"/>
    <w:rsid w:val="00F34576"/>
    <w:rsid w:val="00F34754"/>
    <w:rsid w:val="00F37A14"/>
    <w:rsid w:val="00F37B75"/>
    <w:rsid w:val="00F42DDE"/>
    <w:rsid w:val="00F44EE0"/>
    <w:rsid w:val="00F528C2"/>
    <w:rsid w:val="00F53E60"/>
    <w:rsid w:val="00F54514"/>
    <w:rsid w:val="00F60DE6"/>
    <w:rsid w:val="00F63BFF"/>
    <w:rsid w:val="00F63EAF"/>
    <w:rsid w:val="00F6456E"/>
    <w:rsid w:val="00F70D3E"/>
    <w:rsid w:val="00F71478"/>
    <w:rsid w:val="00F746E7"/>
    <w:rsid w:val="00F7693E"/>
    <w:rsid w:val="00F83C06"/>
    <w:rsid w:val="00F84827"/>
    <w:rsid w:val="00F858B6"/>
    <w:rsid w:val="00F87C51"/>
    <w:rsid w:val="00F90366"/>
    <w:rsid w:val="00F913F7"/>
    <w:rsid w:val="00F92EB3"/>
    <w:rsid w:val="00F93DDE"/>
    <w:rsid w:val="00F9678D"/>
    <w:rsid w:val="00FA5319"/>
    <w:rsid w:val="00FB0F18"/>
    <w:rsid w:val="00FB39E2"/>
    <w:rsid w:val="00FB493C"/>
    <w:rsid w:val="00FB635D"/>
    <w:rsid w:val="00FC6B8F"/>
    <w:rsid w:val="00FD0833"/>
    <w:rsid w:val="00FD3EA8"/>
    <w:rsid w:val="00FD523E"/>
    <w:rsid w:val="00FE1C45"/>
    <w:rsid w:val="00FE50B4"/>
    <w:rsid w:val="00FE6423"/>
    <w:rsid w:val="00FF55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E1EC20"/>
  <w15:docId w15:val="{B4B24ED8-BECA-4167-B73E-8C865C974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082"/>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9">
    <w:name w:val="39"/>
    <w:basedOn w:val="TableNormal1"/>
    <w:tblPr>
      <w:tblStyleRowBandSize w:val="1"/>
      <w:tblStyleColBandSize w:val="1"/>
      <w:tblCellMar>
        <w:top w:w="100" w:type="dxa"/>
        <w:left w:w="100" w:type="dxa"/>
        <w:bottom w:w="100" w:type="dxa"/>
        <w:right w:w="100" w:type="dxa"/>
      </w:tblCellMar>
    </w:tblPr>
  </w:style>
  <w:style w:type="table" w:customStyle="1" w:styleId="38">
    <w:name w:val="38"/>
    <w:basedOn w:val="TableNormal1"/>
    <w:tblPr>
      <w:tblStyleRowBandSize w:val="1"/>
      <w:tblStyleColBandSize w:val="1"/>
      <w:tblCellMar>
        <w:left w:w="115" w:type="dxa"/>
        <w:right w:w="115" w:type="dxa"/>
      </w:tblCellMar>
    </w:tblPr>
  </w:style>
  <w:style w:type="table" w:customStyle="1" w:styleId="37">
    <w:name w:val="37"/>
    <w:basedOn w:val="TableNormal1"/>
    <w:tblPr>
      <w:tblStyleRowBandSize w:val="1"/>
      <w:tblStyleColBandSize w:val="1"/>
      <w:tblCellMar>
        <w:left w:w="115" w:type="dxa"/>
        <w:right w:w="115" w:type="dxa"/>
      </w:tblCellMar>
    </w:tblPr>
  </w:style>
  <w:style w:type="table" w:customStyle="1" w:styleId="36">
    <w:name w:val="36"/>
    <w:basedOn w:val="TableNormal1"/>
    <w:tblPr>
      <w:tblStyleRowBandSize w:val="1"/>
      <w:tblStyleColBandSize w:val="1"/>
      <w:tblCellMar>
        <w:left w:w="115" w:type="dxa"/>
        <w:right w:w="115" w:type="dxa"/>
      </w:tblCellMar>
    </w:tblPr>
  </w:style>
  <w:style w:type="table" w:customStyle="1" w:styleId="35">
    <w:name w:val="35"/>
    <w:basedOn w:val="TableNormal1"/>
    <w:tblPr>
      <w:tblStyleRowBandSize w:val="1"/>
      <w:tblStyleColBandSize w:val="1"/>
      <w:tblCellMar>
        <w:left w:w="115" w:type="dxa"/>
        <w:right w:w="115" w:type="dxa"/>
      </w:tblCellMar>
    </w:tblPr>
  </w:style>
  <w:style w:type="table" w:customStyle="1" w:styleId="34">
    <w:name w:val="34"/>
    <w:basedOn w:val="TableNormal1"/>
    <w:tblPr>
      <w:tblStyleRowBandSize w:val="1"/>
      <w:tblStyleColBandSize w:val="1"/>
      <w:tblCellMar>
        <w:left w:w="115" w:type="dxa"/>
        <w:right w:w="115" w:type="dxa"/>
      </w:tblCellMar>
    </w:tblPr>
  </w:style>
  <w:style w:type="table" w:customStyle="1" w:styleId="33">
    <w:name w:val="33"/>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32">
    <w:name w:val="32"/>
    <w:basedOn w:val="TableNormal1"/>
    <w:tblPr>
      <w:tblStyleRowBandSize w:val="1"/>
      <w:tblStyleColBandSize w:val="1"/>
      <w:tblCellMar>
        <w:left w:w="115" w:type="dxa"/>
        <w:right w:w="115" w:type="dxa"/>
      </w:tblCellMar>
    </w:tblPr>
  </w:style>
  <w:style w:type="table" w:customStyle="1" w:styleId="31">
    <w:name w:val="31"/>
    <w:basedOn w:val="TableNormal1"/>
    <w:tblPr>
      <w:tblStyleRowBandSize w:val="1"/>
      <w:tblStyleColBandSize w:val="1"/>
      <w:tblCellMar>
        <w:left w:w="115" w:type="dxa"/>
        <w:right w:w="115" w:type="dxa"/>
      </w:tblCellMar>
    </w:tblPr>
  </w:style>
  <w:style w:type="table" w:customStyle="1" w:styleId="30">
    <w:name w:val="30"/>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29">
    <w:name w:val="29"/>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28">
    <w:name w:val="28"/>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27">
    <w:name w:val="2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6">
    <w:name w:val="26"/>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5">
    <w:name w:val="25"/>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4">
    <w:name w:val="2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3">
    <w:name w:val="2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2">
    <w:name w:val="2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1">
    <w:name w:val="2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0">
    <w:name w:val="2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9">
    <w:name w:val="19"/>
    <w:basedOn w:val="TableNormal4"/>
    <w:tblPr>
      <w:tblStyleRowBandSize w:val="1"/>
      <w:tblStyleColBandSize w:val="1"/>
      <w:tblCellMar>
        <w:top w:w="100" w:type="dxa"/>
        <w:left w:w="100" w:type="dxa"/>
        <w:bottom w:w="100" w:type="dxa"/>
        <w:right w:w="100" w:type="dxa"/>
      </w:tblCellMar>
    </w:tblPr>
  </w:style>
  <w:style w:type="table" w:customStyle="1" w:styleId="18">
    <w:name w:val="18"/>
    <w:basedOn w:val="TableNormal4"/>
    <w:tblPr>
      <w:tblStyleRowBandSize w:val="1"/>
      <w:tblStyleColBandSize w:val="1"/>
      <w:tblCellMar>
        <w:top w:w="100" w:type="dxa"/>
        <w:left w:w="100" w:type="dxa"/>
        <w:bottom w:w="100" w:type="dxa"/>
        <w:right w:w="100" w:type="dxa"/>
      </w:tblCellMar>
    </w:tblPr>
  </w:style>
  <w:style w:type="table" w:customStyle="1" w:styleId="17">
    <w:name w:val="17"/>
    <w:basedOn w:val="TableNormal4"/>
    <w:tblPr>
      <w:tblStyleRowBandSize w:val="1"/>
      <w:tblStyleColBandSize w:val="1"/>
      <w:tblCellMar>
        <w:top w:w="100" w:type="dxa"/>
        <w:left w:w="100" w:type="dxa"/>
        <w:bottom w:w="100" w:type="dxa"/>
        <w:right w:w="100" w:type="dxa"/>
      </w:tblCellMar>
    </w:tblPr>
  </w:style>
  <w:style w:type="table" w:customStyle="1" w:styleId="16">
    <w:name w:val="16"/>
    <w:basedOn w:val="TableNormal4"/>
    <w:tblPr>
      <w:tblStyleRowBandSize w:val="1"/>
      <w:tblStyleColBandSize w:val="1"/>
      <w:tblCellMar>
        <w:top w:w="100" w:type="dxa"/>
        <w:left w:w="100" w:type="dxa"/>
        <w:bottom w:w="100" w:type="dxa"/>
        <w:right w:w="100" w:type="dxa"/>
      </w:tblCellMar>
    </w:tblPr>
  </w:style>
  <w:style w:type="table" w:customStyle="1" w:styleId="15">
    <w:name w:val="15"/>
    <w:basedOn w:val="TableNormal4"/>
    <w:tblPr>
      <w:tblStyleRowBandSize w:val="1"/>
      <w:tblStyleColBandSize w:val="1"/>
      <w:tblCellMar>
        <w:top w:w="100" w:type="dxa"/>
        <w:left w:w="100" w:type="dxa"/>
        <w:bottom w:w="100" w:type="dxa"/>
        <w:right w:w="100" w:type="dxa"/>
      </w:tblCellMar>
    </w:tblPr>
  </w:style>
  <w:style w:type="table" w:customStyle="1" w:styleId="14">
    <w:name w:val="1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
    <w:name w:val="1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
    <w:name w:val="1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
    <w:name w:val="11"/>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
    <w:name w:val="10"/>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
    <w:name w:val="9"/>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
    <w:name w:val="8"/>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
    <w:name w:val="7"/>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
    <w:name w:val="6"/>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
    <w:name w:val="5"/>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
    <w:name w:val="4"/>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
    <w:name w:val="3"/>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
    <w:name w:val="2"/>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
    <w:name w:val="1"/>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Tablaconcuadrcula21">
    <w:name w:val="Tabla con cuadrícula21"/>
    <w:basedOn w:val="Tablanormal"/>
    <w:next w:val="Tablaconcuadrcula"/>
    <w:uiPriority w:val="39"/>
    <w:rsid w:val="00DD6961"/>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4">
    <w:name w:val="Tabla con cuadrícula1111214"/>
    <w:basedOn w:val="Tablanormal"/>
    <w:uiPriority w:val="39"/>
    <w:rsid w:val="00AF065B"/>
    <w:rPr>
      <w:rFonts w:asciiTheme="minorHAnsi" w:eastAsiaTheme="minorHAnsi" w:hAnsiTheme="minorHAnsi" w:cstheme="minorBidi"/>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674305">
      <w:bodyDiv w:val="1"/>
      <w:marLeft w:val="0"/>
      <w:marRight w:val="0"/>
      <w:marTop w:val="0"/>
      <w:marBottom w:val="0"/>
      <w:divBdr>
        <w:top w:val="none" w:sz="0" w:space="0" w:color="auto"/>
        <w:left w:val="none" w:sz="0" w:space="0" w:color="auto"/>
        <w:bottom w:val="none" w:sz="0" w:space="0" w:color="auto"/>
        <w:right w:val="none" w:sz="0" w:space="0" w:color="auto"/>
      </w:divBdr>
    </w:div>
    <w:div w:id="583799890">
      <w:bodyDiv w:val="1"/>
      <w:marLeft w:val="0"/>
      <w:marRight w:val="0"/>
      <w:marTop w:val="0"/>
      <w:marBottom w:val="0"/>
      <w:divBdr>
        <w:top w:val="none" w:sz="0" w:space="0" w:color="auto"/>
        <w:left w:val="none" w:sz="0" w:space="0" w:color="auto"/>
        <w:bottom w:val="none" w:sz="0" w:space="0" w:color="auto"/>
        <w:right w:val="none" w:sz="0" w:space="0" w:color="auto"/>
      </w:divBdr>
    </w:div>
    <w:div w:id="1124807333">
      <w:bodyDiv w:val="1"/>
      <w:marLeft w:val="0"/>
      <w:marRight w:val="0"/>
      <w:marTop w:val="0"/>
      <w:marBottom w:val="0"/>
      <w:divBdr>
        <w:top w:val="none" w:sz="0" w:space="0" w:color="auto"/>
        <w:left w:val="none" w:sz="0" w:space="0" w:color="auto"/>
        <w:bottom w:val="none" w:sz="0" w:space="0" w:color="auto"/>
        <w:right w:val="none" w:sz="0" w:space="0" w:color="auto"/>
      </w:divBdr>
    </w:div>
    <w:div w:id="1233420228">
      <w:bodyDiv w:val="1"/>
      <w:marLeft w:val="0"/>
      <w:marRight w:val="0"/>
      <w:marTop w:val="0"/>
      <w:marBottom w:val="0"/>
      <w:divBdr>
        <w:top w:val="none" w:sz="0" w:space="0" w:color="auto"/>
        <w:left w:val="none" w:sz="0" w:space="0" w:color="auto"/>
        <w:bottom w:val="none" w:sz="0" w:space="0" w:color="auto"/>
        <w:right w:val="none" w:sz="0" w:space="0" w:color="auto"/>
      </w:divBdr>
    </w:div>
    <w:div w:id="1254166275">
      <w:bodyDiv w:val="1"/>
      <w:marLeft w:val="0"/>
      <w:marRight w:val="0"/>
      <w:marTop w:val="0"/>
      <w:marBottom w:val="0"/>
      <w:divBdr>
        <w:top w:val="none" w:sz="0" w:space="0" w:color="auto"/>
        <w:left w:val="none" w:sz="0" w:space="0" w:color="auto"/>
        <w:bottom w:val="none" w:sz="0" w:space="0" w:color="auto"/>
        <w:right w:val="none" w:sz="0" w:space="0" w:color="auto"/>
      </w:divBdr>
    </w:div>
    <w:div w:id="1304458671">
      <w:bodyDiv w:val="1"/>
      <w:marLeft w:val="0"/>
      <w:marRight w:val="0"/>
      <w:marTop w:val="0"/>
      <w:marBottom w:val="0"/>
      <w:divBdr>
        <w:top w:val="none" w:sz="0" w:space="0" w:color="auto"/>
        <w:left w:val="none" w:sz="0" w:space="0" w:color="auto"/>
        <w:bottom w:val="none" w:sz="0" w:space="0" w:color="auto"/>
        <w:right w:val="none" w:sz="0" w:space="0" w:color="auto"/>
      </w:divBdr>
    </w:div>
    <w:div w:id="1335456450">
      <w:bodyDiv w:val="1"/>
      <w:marLeft w:val="0"/>
      <w:marRight w:val="0"/>
      <w:marTop w:val="0"/>
      <w:marBottom w:val="0"/>
      <w:divBdr>
        <w:top w:val="none" w:sz="0" w:space="0" w:color="auto"/>
        <w:left w:val="none" w:sz="0" w:space="0" w:color="auto"/>
        <w:bottom w:val="none" w:sz="0" w:space="0" w:color="auto"/>
        <w:right w:val="none" w:sz="0" w:space="0" w:color="auto"/>
      </w:divBdr>
    </w:div>
    <w:div w:id="1803426637">
      <w:bodyDiv w:val="1"/>
      <w:marLeft w:val="0"/>
      <w:marRight w:val="0"/>
      <w:marTop w:val="0"/>
      <w:marBottom w:val="0"/>
      <w:divBdr>
        <w:top w:val="none" w:sz="0" w:space="0" w:color="auto"/>
        <w:left w:val="none" w:sz="0" w:space="0" w:color="auto"/>
        <w:bottom w:val="none" w:sz="0" w:space="0" w:color="auto"/>
        <w:right w:val="none" w:sz="0" w:space="0" w:color="auto"/>
      </w:divBdr>
    </w:div>
    <w:div w:id="1961494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utfv.edomex.gob.mx/node/297"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2VNW/5TmIOd/FJ/DiaFqbyVzRQ==">AMUW2mU+bJutf9BKblKTmGYY3J2QLEKBSNKqMDNckka2QJjqbOXMri0sGhHdpZD0Q8ssfM7q5bCjFhFfCQgFqS0cTbrvL1lvGUaWq8Dkv1WchToxTJ0YAFRbf5YnIJpqFCYQ44Te6jbbbi2pvV8OE09Npg2g53fNOAMA3hUd2EeAUEZ0pEmaQy0hmoFwguhvIUQZ0XI8OVFBrLRlc1ZKeGjSSvHPrguGc2eQ/sC9MW5plNAWr3DMtT/gQJ8P3jnVOyOMTttUlhcyQizUBsPsDU36LTtAXgGfpucxH8fiX/soC4IZaYnl2+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F7B6B6-65A7-4B51-A394-89B32767E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1614</TotalTime>
  <Pages>54</Pages>
  <Words>11706</Words>
  <Characters>64383</Characters>
  <Application>Microsoft Office Word</Application>
  <DocSecurity>0</DocSecurity>
  <Lines>536</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infoem607b</cp:lastModifiedBy>
  <cp:revision>13</cp:revision>
  <cp:lastPrinted>2024-03-15T14:54:00Z</cp:lastPrinted>
  <dcterms:created xsi:type="dcterms:W3CDTF">2024-01-11T20:12:00Z</dcterms:created>
  <dcterms:modified xsi:type="dcterms:W3CDTF">2024-03-15T14:54:00Z</dcterms:modified>
</cp:coreProperties>
</file>