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91" w:rsidRPr="00660089" w:rsidRDefault="00B45B91" w:rsidP="002C370E">
      <w:pPr>
        <w:shd w:val="clear" w:color="auto" w:fill="FFFFFF"/>
        <w:spacing w:after="0" w:line="360" w:lineRule="auto"/>
        <w:jc w:val="both"/>
        <w:rPr>
          <w:rFonts w:ascii="Palatino Linotype" w:eastAsia="Times New Roman" w:hAnsi="Palatino Linotype" w:cs="Arial"/>
          <w:color w:val="000000"/>
          <w:sz w:val="24"/>
          <w:szCs w:val="24"/>
          <w:lang w:eastAsia="es-MX"/>
        </w:rPr>
      </w:pPr>
      <w:r w:rsidRPr="0066008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C6756">
        <w:rPr>
          <w:rFonts w:ascii="Palatino Linotype" w:eastAsia="Times New Roman" w:hAnsi="Palatino Linotype" w:cs="Arial"/>
          <w:color w:val="000000"/>
          <w:sz w:val="24"/>
          <w:szCs w:val="24"/>
          <w:lang w:eastAsia="es-MX"/>
        </w:rPr>
        <w:t xml:space="preserve">seis de marzo </w:t>
      </w:r>
      <w:r w:rsidRPr="00660089">
        <w:rPr>
          <w:rFonts w:ascii="Palatino Linotype" w:eastAsia="Times New Roman" w:hAnsi="Palatino Linotype" w:cs="Arial"/>
          <w:color w:val="000000"/>
          <w:sz w:val="24"/>
          <w:szCs w:val="24"/>
          <w:lang w:eastAsia="es-MX"/>
        </w:rPr>
        <w:t xml:space="preserve">de dos mil </w:t>
      </w:r>
      <w:r>
        <w:rPr>
          <w:rFonts w:ascii="Palatino Linotype" w:eastAsia="Times New Roman" w:hAnsi="Palatino Linotype" w:cs="Arial"/>
          <w:color w:val="000000"/>
          <w:sz w:val="24"/>
          <w:szCs w:val="24"/>
          <w:lang w:eastAsia="es-MX"/>
        </w:rPr>
        <w:t>veinti</w:t>
      </w:r>
      <w:r w:rsidR="00EE570D">
        <w:rPr>
          <w:rFonts w:ascii="Palatino Linotype" w:eastAsia="Times New Roman" w:hAnsi="Palatino Linotype" w:cs="Arial"/>
          <w:color w:val="000000"/>
          <w:sz w:val="24"/>
          <w:szCs w:val="24"/>
          <w:lang w:eastAsia="es-MX"/>
        </w:rPr>
        <w:t>cuatro</w:t>
      </w:r>
      <w:r w:rsidRPr="00660089">
        <w:rPr>
          <w:rFonts w:ascii="Palatino Linotype" w:eastAsia="Times New Roman" w:hAnsi="Palatino Linotype" w:cs="Arial"/>
          <w:color w:val="000000"/>
          <w:sz w:val="24"/>
          <w:szCs w:val="24"/>
          <w:lang w:eastAsia="es-MX"/>
        </w:rPr>
        <w:t>.</w:t>
      </w:r>
    </w:p>
    <w:p w:rsidR="00B45B91" w:rsidRPr="00660089" w:rsidRDefault="00B45B91" w:rsidP="002C370E">
      <w:pPr>
        <w:shd w:val="clear" w:color="auto" w:fill="FFFFFF"/>
        <w:spacing w:after="0" w:line="360" w:lineRule="auto"/>
        <w:jc w:val="both"/>
        <w:rPr>
          <w:rFonts w:ascii="Palatino Linotype" w:eastAsia="Times New Roman" w:hAnsi="Palatino Linotype" w:cs="Arial"/>
          <w:color w:val="000000"/>
          <w:sz w:val="24"/>
          <w:szCs w:val="24"/>
          <w:lang w:eastAsia="es-MX"/>
        </w:rPr>
      </w:pPr>
    </w:p>
    <w:p w:rsidR="00B45B91" w:rsidRPr="00360DF2" w:rsidRDefault="00B45B91" w:rsidP="002C370E">
      <w:pPr>
        <w:tabs>
          <w:tab w:val="left" w:pos="1701"/>
        </w:tabs>
        <w:spacing w:after="0" w:line="360" w:lineRule="auto"/>
        <w:jc w:val="both"/>
        <w:rPr>
          <w:rFonts w:ascii="Palatino Linotype" w:hAnsi="Palatino Linotype" w:cs="Arial"/>
          <w:b/>
          <w:sz w:val="24"/>
          <w:szCs w:val="24"/>
        </w:rPr>
      </w:pPr>
      <w:r w:rsidRPr="00360DF2">
        <w:rPr>
          <w:rFonts w:ascii="Palatino Linotype" w:hAnsi="Palatino Linotype" w:cs="Arial"/>
          <w:b/>
          <w:sz w:val="24"/>
          <w:szCs w:val="24"/>
        </w:rPr>
        <w:t>VISTO</w:t>
      </w:r>
      <w:r w:rsidRPr="00360DF2">
        <w:rPr>
          <w:rFonts w:ascii="Palatino Linotype" w:hAnsi="Palatino Linotype" w:cs="Arial"/>
          <w:sz w:val="24"/>
          <w:szCs w:val="24"/>
        </w:rPr>
        <w:t xml:space="preserve"> el expediente electrónico formado con motivo del recurso de revisión con número </w:t>
      </w:r>
      <w:r w:rsidR="005D6117">
        <w:rPr>
          <w:rFonts w:ascii="Palatino Linotype" w:hAnsi="Palatino Linotype" w:cs="Arial"/>
          <w:b/>
          <w:bCs/>
          <w:sz w:val="24"/>
          <w:szCs w:val="24"/>
          <w:lang w:eastAsia="es-MX"/>
        </w:rPr>
        <w:t>07345/INFOEM/IP/RR/2023</w:t>
      </w:r>
      <w:r w:rsidRPr="00360DF2">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interpuesto </w:t>
      </w:r>
      <w:r w:rsidR="00C07766" w:rsidRPr="00B229F5">
        <w:rPr>
          <w:rFonts w:ascii="Palatino Linotype" w:hAnsi="Palatino Linotype" w:cs="Arial"/>
          <w:sz w:val="24"/>
          <w:szCs w:val="24"/>
        </w:rPr>
        <w:t xml:space="preserve">por </w:t>
      </w:r>
      <w:r w:rsidR="00876D22">
        <w:rPr>
          <w:rFonts w:ascii="Palatino Linotype" w:hAnsi="Palatino Linotype" w:cs="Arial"/>
          <w:b/>
          <w:sz w:val="24"/>
          <w:szCs w:val="24"/>
        </w:rPr>
        <w:t>XXXXXXXXXXXXXXXXXXXX</w:t>
      </w:r>
      <w:r w:rsidR="00C07766" w:rsidRPr="00B229F5">
        <w:rPr>
          <w:rFonts w:ascii="Palatino Linotype" w:hAnsi="Palatino Linotype" w:cs="Arial"/>
          <w:sz w:val="24"/>
          <w:szCs w:val="24"/>
        </w:rPr>
        <w:t>,</w:t>
      </w:r>
      <w:r w:rsidR="00C07766">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en lo sucesivo </w:t>
      </w:r>
      <w:r w:rsidR="00EE570D">
        <w:rPr>
          <w:rFonts w:ascii="Palatino Linotype" w:eastAsia="Palatino Linotype" w:hAnsi="Palatino Linotype" w:cs="Palatino Linotype"/>
          <w:color w:val="000000"/>
          <w:sz w:val="24"/>
          <w:szCs w:val="24"/>
        </w:rPr>
        <w:t>la parte</w:t>
      </w:r>
      <w:r w:rsidRPr="00360DF2">
        <w:rPr>
          <w:rFonts w:ascii="Palatino Linotype" w:eastAsia="Palatino Linotype" w:hAnsi="Palatino Linotype" w:cs="Palatino Linotype"/>
          <w:color w:val="000000"/>
          <w:sz w:val="24"/>
          <w:szCs w:val="24"/>
        </w:rPr>
        <w:t xml:space="preserve"> </w:t>
      </w:r>
      <w:r w:rsidRPr="00360DF2">
        <w:rPr>
          <w:rFonts w:ascii="Palatino Linotype" w:eastAsia="Palatino Linotype" w:hAnsi="Palatino Linotype" w:cs="Palatino Linotype"/>
          <w:b/>
          <w:color w:val="000000"/>
          <w:sz w:val="24"/>
          <w:szCs w:val="24"/>
        </w:rPr>
        <w:t>Recurrente</w:t>
      </w:r>
      <w:r w:rsidRPr="00360DF2">
        <w:rPr>
          <w:rFonts w:ascii="Palatino Linotype" w:eastAsia="Palatino Linotype" w:hAnsi="Palatino Linotype" w:cs="Palatino Linotype"/>
          <w:color w:val="000000"/>
          <w:sz w:val="24"/>
          <w:szCs w:val="24"/>
        </w:rPr>
        <w:t xml:space="preserve">, </w:t>
      </w:r>
      <w:r w:rsidRPr="00360DF2">
        <w:rPr>
          <w:rFonts w:ascii="Palatino Linotype" w:hAnsi="Palatino Linotype" w:cs="Arial"/>
          <w:sz w:val="24"/>
          <w:szCs w:val="24"/>
        </w:rPr>
        <w:t xml:space="preserve">en contra de la de respuesta del </w:t>
      </w:r>
      <w:r w:rsidR="00EE570D">
        <w:rPr>
          <w:rFonts w:ascii="Palatino Linotype" w:hAnsi="Palatino Linotype" w:cs="Arial"/>
          <w:b/>
          <w:sz w:val="24"/>
          <w:szCs w:val="24"/>
        </w:rPr>
        <w:t>Fiscalía General de Justicia del Estado de México</w:t>
      </w:r>
      <w:r w:rsidRPr="00360DF2">
        <w:rPr>
          <w:rFonts w:ascii="Palatino Linotype" w:hAnsi="Palatino Linotype" w:cs="Arial"/>
          <w:b/>
          <w:sz w:val="24"/>
          <w:szCs w:val="24"/>
        </w:rPr>
        <w:t xml:space="preserve">, </w:t>
      </w:r>
      <w:r w:rsidRPr="00360DF2">
        <w:rPr>
          <w:rFonts w:ascii="Palatino Linotype" w:hAnsi="Palatino Linotype" w:cs="Arial"/>
          <w:sz w:val="24"/>
          <w:szCs w:val="24"/>
        </w:rPr>
        <w:t>en lo subsecuente</w:t>
      </w:r>
      <w:r w:rsidRPr="00360DF2">
        <w:rPr>
          <w:rFonts w:ascii="Palatino Linotype" w:hAnsi="Palatino Linotype" w:cs="Arial"/>
          <w:b/>
          <w:sz w:val="24"/>
          <w:szCs w:val="24"/>
        </w:rPr>
        <w:t xml:space="preserve"> el Sujeto Obligado, </w:t>
      </w:r>
      <w:r w:rsidRPr="00360DF2">
        <w:rPr>
          <w:rFonts w:ascii="Palatino Linotype" w:hAnsi="Palatino Linotype" w:cs="Arial"/>
          <w:sz w:val="24"/>
          <w:szCs w:val="24"/>
        </w:rPr>
        <w:t>se procede a dictar la presente resolución.</w:t>
      </w:r>
    </w:p>
    <w:p w:rsidR="00B45B91" w:rsidRPr="00660089" w:rsidRDefault="00B45B91" w:rsidP="002C370E">
      <w:pPr>
        <w:tabs>
          <w:tab w:val="left" w:pos="6960"/>
        </w:tabs>
        <w:spacing w:after="0" w:line="360" w:lineRule="auto"/>
        <w:jc w:val="both"/>
        <w:rPr>
          <w:rFonts w:ascii="Palatino Linotype" w:hAnsi="Palatino Linotype" w:cs="Arial"/>
          <w:sz w:val="24"/>
          <w:szCs w:val="24"/>
        </w:rPr>
      </w:pPr>
    </w:p>
    <w:p w:rsidR="00B45B91" w:rsidRPr="00660089" w:rsidRDefault="00B45B91" w:rsidP="002C370E">
      <w:pPr>
        <w:spacing w:after="0" w:line="360" w:lineRule="auto"/>
        <w:jc w:val="center"/>
        <w:rPr>
          <w:rFonts w:ascii="Palatino Linotype" w:hAnsi="Palatino Linotype" w:cs="Arial"/>
          <w:b/>
          <w:sz w:val="28"/>
          <w:szCs w:val="24"/>
        </w:rPr>
      </w:pPr>
      <w:r w:rsidRPr="00660089">
        <w:rPr>
          <w:rFonts w:ascii="Palatino Linotype" w:hAnsi="Palatino Linotype" w:cs="Arial"/>
          <w:b/>
          <w:sz w:val="28"/>
          <w:szCs w:val="24"/>
        </w:rPr>
        <w:t>A N T E C E D E N T E S</w:t>
      </w:r>
    </w:p>
    <w:p w:rsidR="00B45B91" w:rsidRPr="00660089" w:rsidRDefault="00B45B91" w:rsidP="002C370E">
      <w:pPr>
        <w:spacing w:after="0" w:line="360" w:lineRule="auto"/>
        <w:rPr>
          <w:rFonts w:ascii="Palatino Linotype" w:hAnsi="Palatino Linotype" w:cs="Arial"/>
          <w:b/>
          <w:sz w:val="24"/>
          <w:szCs w:val="24"/>
        </w:rPr>
      </w:pPr>
    </w:p>
    <w:p w:rsidR="00B45B91" w:rsidRPr="00660089" w:rsidRDefault="00B45B91" w:rsidP="002C370E">
      <w:pPr>
        <w:spacing w:after="0" w:line="360" w:lineRule="auto"/>
        <w:jc w:val="both"/>
        <w:rPr>
          <w:rFonts w:ascii="Palatino Linotype" w:hAnsi="Palatino Linotype" w:cs="Arial"/>
          <w:sz w:val="24"/>
          <w:szCs w:val="24"/>
        </w:rPr>
      </w:pPr>
      <w:r w:rsidRPr="00660089">
        <w:rPr>
          <w:rFonts w:ascii="Palatino Linotype" w:hAnsi="Palatino Linotype" w:cs="Arial"/>
          <w:b/>
          <w:sz w:val="28"/>
          <w:szCs w:val="28"/>
        </w:rPr>
        <w:t xml:space="preserve">PRIMERO. </w:t>
      </w:r>
      <w:r w:rsidRPr="00660089">
        <w:rPr>
          <w:rFonts w:ascii="Palatino Linotype" w:hAnsi="Palatino Linotype" w:cs="Arial"/>
          <w:sz w:val="24"/>
          <w:szCs w:val="24"/>
        </w:rPr>
        <w:t xml:space="preserve">Con fecha </w:t>
      </w:r>
      <w:r w:rsidR="00EE570D">
        <w:rPr>
          <w:rFonts w:ascii="Palatino Linotype" w:hAnsi="Palatino Linotype" w:cs="Arial"/>
          <w:sz w:val="24"/>
          <w:szCs w:val="24"/>
        </w:rPr>
        <w:t xml:space="preserve">treinta y uno de agosto </w:t>
      </w:r>
      <w:r>
        <w:rPr>
          <w:rFonts w:ascii="Palatino Linotype" w:hAnsi="Palatino Linotype" w:cs="Arial"/>
          <w:sz w:val="24"/>
          <w:szCs w:val="24"/>
        </w:rPr>
        <w:t>de dos mil veintitrés</w:t>
      </w:r>
      <w:r w:rsidRPr="00660089">
        <w:rPr>
          <w:rFonts w:ascii="Palatino Linotype" w:hAnsi="Palatino Linotype" w:cs="Arial"/>
          <w:sz w:val="24"/>
          <w:szCs w:val="24"/>
        </w:rPr>
        <w:t xml:space="preserve">, </w:t>
      </w:r>
      <w:r w:rsidR="00EE570D">
        <w:rPr>
          <w:rFonts w:ascii="Palatino Linotype" w:hAnsi="Palatino Linotype" w:cs="Arial"/>
          <w:sz w:val="24"/>
          <w:szCs w:val="24"/>
        </w:rPr>
        <w:t>la parte</w:t>
      </w:r>
      <w:r w:rsidRPr="00660089">
        <w:rPr>
          <w:rFonts w:ascii="Palatino Linotype" w:hAnsi="Palatino Linotype" w:cs="Arial"/>
          <w:b/>
          <w:sz w:val="24"/>
          <w:szCs w:val="24"/>
        </w:rPr>
        <w:t xml:space="preserve"> Recurrente</w:t>
      </w:r>
      <w:r w:rsidR="00EE570D">
        <w:rPr>
          <w:rFonts w:ascii="Palatino Linotype" w:hAnsi="Palatino Linotype" w:cs="Arial"/>
          <w:sz w:val="24"/>
          <w:szCs w:val="24"/>
        </w:rPr>
        <w:t xml:space="preserve"> presentó a través d</w:t>
      </w:r>
      <w:r w:rsidR="00F86316">
        <w:rPr>
          <w:rFonts w:ascii="Palatino Linotype" w:hAnsi="Palatino Linotype" w:cs="Arial"/>
          <w:sz w:val="24"/>
          <w:szCs w:val="24"/>
        </w:rPr>
        <w:t>el</w:t>
      </w:r>
      <w:r w:rsidRPr="00660089">
        <w:rPr>
          <w:rFonts w:ascii="Palatino Linotype" w:hAnsi="Palatino Linotype" w:cs="Arial"/>
          <w:sz w:val="24"/>
          <w:szCs w:val="24"/>
        </w:rPr>
        <w:t xml:space="preserve"> Sistema de Acceso a la Información Mexiquense, en lo posterior el </w:t>
      </w:r>
      <w:r w:rsidRPr="00660089">
        <w:rPr>
          <w:rFonts w:ascii="Palatino Linotype" w:hAnsi="Palatino Linotype" w:cs="Arial"/>
          <w:b/>
          <w:sz w:val="24"/>
          <w:szCs w:val="24"/>
        </w:rPr>
        <w:t>SAIMEX</w:t>
      </w:r>
      <w:r w:rsidRPr="00660089">
        <w:rPr>
          <w:rFonts w:ascii="Palatino Linotype" w:hAnsi="Palatino Linotype" w:cs="Arial"/>
          <w:sz w:val="24"/>
          <w:szCs w:val="24"/>
        </w:rPr>
        <w:t xml:space="preserve">, ante </w:t>
      </w:r>
      <w:r w:rsidRPr="00EE570D">
        <w:rPr>
          <w:rFonts w:ascii="Palatino Linotype" w:hAnsi="Palatino Linotype" w:cs="Arial"/>
          <w:sz w:val="24"/>
          <w:szCs w:val="24"/>
        </w:rPr>
        <w:t>el</w:t>
      </w:r>
      <w:r w:rsidRPr="00660089">
        <w:rPr>
          <w:rFonts w:ascii="Palatino Linotype" w:hAnsi="Palatino Linotype" w:cs="Arial"/>
          <w:b/>
          <w:sz w:val="24"/>
          <w:szCs w:val="24"/>
        </w:rPr>
        <w:t xml:space="preserve"> Sujeto Obligado</w:t>
      </w:r>
      <w:r w:rsidRPr="00660089">
        <w:rPr>
          <w:rFonts w:ascii="Palatino Linotype" w:hAnsi="Palatino Linotype" w:cs="Arial"/>
          <w:sz w:val="24"/>
          <w:szCs w:val="24"/>
        </w:rPr>
        <w:t>, solicitud de acceso a la información pública,</w:t>
      </w:r>
      <w:r w:rsidR="00F86316">
        <w:rPr>
          <w:rFonts w:ascii="Palatino Linotype" w:hAnsi="Palatino Linotype" w:cs="Arial"/>
          <w:sz w:val="24"/>
          <w:szCs w:val="24"/>
        </w:rPr>
        <w:t xml:space="preserve"> la cual quedó</w:t>
      </w:r>
      <w:r w:rsidRPr="00660089">
        <w:rPr>
          <w:rFonts w:ascii="Palatino Linotype" w:hAnsi="Palatino Linotype" w:cs="Arial"/>
          <w:sz w:val="24"/>
          <w:szCs w:val="24"/>
        </w:rPr>
        <w:t xml:space="preserve"> registrada bajo el número de expediente</w:t>
      </w:r>
      <w:r w:rsidRPr="00A67381">
        <w:rPr>
          <w:rFonts w:ascii="Palatino Linotype" w:hAnsi="Palatino Linotype" w:cs="Arial"/>
          <w:sz w:val="24"/>
          <w:szCs w:val="24"/>
        </w:rPr>
        <w:t xml:space="preserve"> </w:t>
      </w:r>
      <w:r w:rsidR="005D6117">
        <w:rPr>
          <w:rFonts w:ascii="Palatino Linotype" w:hAnsi="Palatino Linotype" w:cs="Arial"/>
          <w:b/>
          <w:sz w:val="24"/>
          <w:szCs w:val="24"/>
        </w:rPr>
        <w:t>00929/FGJ/IP/2023</w:t>
      </w:r>
      <w:r w:rsidRPr="00660089">
        <w:rPr>
          <w:rFonts w:ascii="Palatino Linotype" w:hAnsi="Palatino Linotype" w:cs="Arial"/>
          <w:sz w:val="24"/>
          <w:szCs w:val="24"/>
          <w:lang w:eastAsia="es-MX"/>
        </w:rPr>
        <w:t>,</w:t>
      </w:r>
      <w:r w:rsidRPr="00660089">
        <w:rPr>
          <w:rFonts w:ascii="Palatino Linotype" w:hAnsi="Palatino Linotype" w:cs="Arial"/>
          <w:b/>
          <w:sz w:val="24"/>
          <w:szCs w:val="24"/>
          <w:lang w:eastAsia="es-MX"/>
        </w:rPr>
        <w:t xml:space="preserve"> </w:t>
      </w:r>
      <w:r w:rsidRPr="00660089">
        <w:rPr>
          <w:rFonts w:ascii="Palatino Linotype" w:hAnsi="Palatino Linotype" w:cs="Arial"/>
          <w:sz w:val="24"/>
          <w:szCs w:val="24"/>
        </w:rPr>
        <w:t>mediante la cual solicitó información en el tenor siguiente:</w:t>
      </w:r>
    </w:p>
    <w:p w:rsidR="00B45B91" w:rsidRPr="00660089" w:rsidRDefault="00B45B91" w:rsidP="002C370E">
      <w:pPr>
        <w:tabs>
          <w:tab w:val="left" w:pos="5647"/>
        </w:tabs>
        <w:spacing w:after="0" w:line="360" w:lineRule="auto"/>
        <w:ind w:right="850"/>
        <w:jc w:val="both"/>
        <w:rPr>
          <w:rFonts w:ascii="Palatino Linotype" w:eastAsia="Times New Roman" w:hAnsi="Palatino Linotype" w:cs="Times New Roman"/>
          <w:sz w:val="24"/>
          <w:szCs w:val="24"/>
          <w:lang w:eastAsia="es-ES"/>
        </w:rPr>
      </w:pPr>
    </w:p>
    <w:p w:rsidR="00B45B91" w:rsidRPr="00660089" w:rsidRDefault="00B45B91" w:rsidP="002C370E">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660089">
        <w:rPr>
          <w:rFonts w:ascii="Palatino Linotype" w:eastAsia="Times New Roman" w:hAnsi="Palatino Linotype" w:cs="Times New Roman"/>
          <w:i/>
          <w:szCs w:val="24"/>
          <w:lang w:val="es-ES_tradnl" w:eastAsia="es-ES"/>
        </w:rPr>
        <w:t>“</w:t>
      </w:r>
      <w:r w:rsidR="00837023" w:rsidRPr="00837023">
        <w:rPr>
          <w:rFonts w:ascii="Palatino Linotype" w:eastAsia="Times New Roman" w:hAnsi="Palatino Linotype" w:cs="Times New Roman"/>
          <w:i/>
          <w:szCs w:val="24"/>
          <w:lang w:val="es-ES_tradnl" w:eastAsia="es-ES"/>
        </w:rPr>
        <w:t xml:space="preserve">I.- Solicito la entrega del soporte documental probatorio de los estudios complementarios con los que el servidor público </w:t>
      </w:r>
      <w:r w:rsidR="004D4718">
        <w:rPr>
          <w:rFonts w:ascii="Palatino Linotype" w:eastAsia="Times New Roman" w:hAnsi="Palatino Linotype" w:cs="Times New Roman"/>
          <w:i/>
          <w:szCs w:val="24"/>
          <w:lang w:val="es-ES_tradnl" w:eastAsia="es-ES"/>
        </w:rPr>
        <w:t>XXXXXXXXXXXXXX</w:t>
      </w:r>
      <w:r w:rsidR="00837023" w:rsidRPr="00837023">
        <w:rPr>
          <w:rFonts w:ascii="Palatino Linotype" w:eastAsia="Times New Roman" w:hAnsi="Palatino Linotype" w:cs="Times New Roman"/>
          <w:i/>
          <w:szCs w:val="24"/>
          <w:lang w:val="es-ES_tradnl" w:eastAsia="es-ES"/>
        </w:rPr>
        <w:t xml:space="preserve"> avale la capacitación en el área de psicología clínica. II.- Solicito la entrega del soporte documental probatorio de los estudios complementarios con los que el servidor público </w:t>
      </w:r>
      <w:r w:rsidR="004D4718">
        <w:rPr>
          <w:rFonts w:ascii="Palatino Linotype" w:eastAsia="Times New Roman" w:hAnsi="Palatino Linotype" w:cs="Times New Roman"/>
          <w:i/>
          <w:szCs w:val="24"/>
          <w:lang w:val="es-ES_tradnl" w:eastAsia="es-ES"/>
        </w:rPr>
        <w:t>XXXXXXXXXXXXXX</w:t>
      </w:r>
      <w:r w:rsidR="00837023" w:rsidRPr="00837023">
        <w:rPr>
          <w:rFonts w:ascii="Palatino Linotype" w:eastAsia="Times New Roman" w:hAnsi="Palatino Linotype" w:cs="Times New Roman"/>
          <w:i/>
          <w:szCs w:val="24"/>
          <w:lang w:val="es-ES_tradnl" w:eastAsia="es-ES"/>
        </w:rPr>
        <w:t xml:space="preserve"> avale la capacitación en psicología forense. III.- Solicito la entrega del soporte documental probatorio de los estudios complementarios con los que el servidor público </w:t>
      </w:r>
      <w:r w:rsidR="004D4718">
        <w:rPr>
          <w:rFonts w:ascii="Palatino Linotype" w:eastAsia="Times New Roman" w:hAnsi="Palatino Linotype" w:cs="Times New Roman"/>
          <w:i/>
          <w:szCs w:val="24"/>
          <w:lang w:val="es-ES_tradnl" w:eastAsia="es-ES"/>
        </w:rPr>
        <w:t>XXXXXX</w:t>
      </w:r>
      <w:r w:rsidR="00837023" w:rsidRPr="00837023">
        <w:rPr>
          <w:rFonts w:ascii="Palatino Linotype" w:eastAsia="Times New Roman" w:hAnsi="Palatino Linotype" w:cs="Times New Roman"/>
          <w:i/>
          <w:szCs w:val="24"/>
          <w:lang w:val="es-ES_tradnl" w:eastAsia="es-ES"/>
        </w:rPr>
        <w:t xml:space="preserve"> </w:t>
      </w:r>
      <w:r w:rsidR="004D4718">
        <w:rPr>
          <w:rFonts w:ascii="Palatino Linotype" w:eastAsia="Times New Roman" w:hAnsi="Palatino Linotype" w:cs="Times New Roman"/>
          <w:i/>
          <w:szCs w:val="24"/>
          <w:lang w:val="es-ES_tradnl" w:eastAsia="es-ES"/>
        </w:rPr>
        <w:t>XXXXXXXXXXXX</w:t>
      </w:r>
      <w:r w:rsidR="00837023" w:rsidRPr="00837023">
        <w:rPr>
          <w:rFonts w:ascii="Palatino Linotype" w:eastAsia="Times New Roman" w:hAnsi="Palatino Linotype" w:cs="Times New Roman"/>
          <w:i/>
          <w:szCs w:val="24"/>
          <w:lang w:val="es-ES_tradnl" w:eastAsia="es-ES"/>
        </w:rPr>
        <w:t xml:space="preserve"> avale la capacitación en atención y acompañamiento a víctimas de violencia familiar. IV.- Solicito la entrega del soporte documental probatorio de la </w:t>
      </w:r>
      <w:r w:rsidR="00837023" w:rsidRPr="00837023">
        <w:rPr>
          <w:rFonts w:ascii="Palatino Linotype" w:eastAsia="Times New Roman" w:hAnsi="Palatino Linotype" w:cs="Times New Roman"/>
          <w:i/>
          <w:szCs w:val="24"/>
          <w:lang w:val="es-ES_tradnl" w:eastAsia="es-ES"/>
        </w:rPr>
        <w:lastRenderedPageBreak/>
        <w:t xml:space="preserve">capacitación en materia de delito de violencia familiar con lo que cuente el servidor público </w:t>
      </w:r>
      <w:r w:rsidR="004D4718">
        <w:rPr>
          <w:rFonts w:ascii="Palatino Linotype" w:eastAsia="Times New Roman" w:hAnsi="Palatino Linotype" w:cs="Times New Roman"/>
          <w:i/>
          <w:szCs w:val="24"/>
          <w:lang w:val="es-ES_tradnl" w:eastAsia="es-ES"/>
        </w:rPr>
        <w:t>XXXXXXXXXXXXXXXXXX</w:t>
      </w:r>
      <w:r w:rsidR="00837023" w:rsidRPr="00837023">
        <w:rPr>
          <w:rFonts w:ascii="Palatino Linotype" w:eastAsia="Times New Roman" w:hAnsi="Palatino Linotype" w:cs="Times New Roman"/>
          <w:i/>
          <w:szCs w:val="24"/>
          <w:lang w:val="es-ES_tradnl" w:eastAsia="es-ES"/>
        </w:rPr>
        <w:t xml:space="preserve">. V.-Solicito la entrega del soporte documental probatorio de los últimos estudios actualizados con los que el perito en psicología </w:t>
      </w:r>
      <w:r w:rsidR="004D4718">
        <w:rPr>
          <w:rFonts w:ascii="Palatino Linotype" w:eastAsia="Times New Roman" w:hAnsi="Palatino Linotype" w:cs="Times New Roman"/>
          <w:i/>
          <w:szCs w:val="24"/>
          <w:lang w:val="es-ES_tradnl" w:eastAsia="es-ES"/>
        </w:rPr>
        <w:t>XXXXXXXX</w:t>
      </w:r>
      <w:r w:rsidR="00837023" w:rsidRPr="00837023">
        <w:rPr>
          <w:rFonts w:ascii="Palatino Linotype" w:eastAsia="Times New Roman" w:hAnsi="Palatino Linotype" w:cs="Times New Roman"/>
          <w:i/>
          <w:szCs w:val="24"/>
          <w:lang w:val="es-ES_tradnl" w:eastAsia="es-ES"/>
        </w:rPr>
        <w:t xml:space="preserve"> </w:t>
      </w:r>
      <w:r w:rsidR="004D4718">
        <w:rPr>
          <w:rFonts w:ascii="Palatino Linotype" w:eastAsia="Times New Roman" w:hAnsi="Palatino Linotype" w:cs="Times New Roman"/>
          <w:i/>
          <w:szCs w:val="24"/>
          <w:lang w:val="es-ES_tradnl" w:eastAsia="es-ES"/>
        </w:rPr>
        <w:t>XXXXX</w:t>
      </w:r>
      <w:r w:rsidR="00837023" w:rsidRPr="00837023">
        <w:rPr>
          <w:rFonts w:ascii="Palatino Linotype" w:eastAsia="Times New Roman" w:hAnsi="Palatino Linotype" w:cs="Times New Roman"/>
          <w:i/>
          <w:szCs w:val="24"/>
          <w:lang w:val="es-ES_tradnl" w:eastAsia="es-ES"/>
        </w:rPr>
        <w:t xml:space="preserve"> cuenta a partir del año 2021 al año 2023. VI.- Solicito la entrega del soporte documental que contenga el cumplimiento que el servidor público </w:t>
      </w:r>
      <w:r w:rsidR="004D4718">
        <w:rPr>
          <w:rFonts w:ascii="Palatino Linotype" w:eastAsia="Times New Roman" w:hAnsi="Palatino Linotype" w:cs="Times New Roman"/>
          <w:i/>
          <w:szCs w:val="24"/>
          <w:lang w:val="es-ES_tradnl" w:eastAsia="es-ES"/>
        </w:rPr>
        <w:t>XXXXXXXXXXXXX</w:t>
      </w:r>
      <w:r w:rsidR="00837023" w:rsidRPr="00837023">
        <w:rPr>
          <w:rFonts w:ascii="Palatino Linotype" w:eastAsia="Times New Roman" w:hAnsi="Palatino Linotype" w:cs="Times New Roman"/>
          <w:i/>
          <w:szCs w:val="24"/>
          <w:lang w:val="es-ES_tradnl" w:eastAsia="es-ES"/>
        </w:rPr>
        <w:t xml:space="preserve"> haya dado a cada uno de los requisitos para ocupar el cargo de perito en psicología en la Fiscalía Central para la Atención de Delitos Vinculados a la Violencia de Género, con sede en el Centro de Justicia para las Mujeres, en Amecameca, Estado de México. VII.- Solicito la entrega del soporte documental probatorio del promedio que el servidor público </w:t>
      </w:r>
      <w:r w:rsidR="004D4718">
        <w:rPr>
          <w:rFonts w:ascii="Palatino Linotype" w:eastAsia="Times New Roman" w:hAnsi="Palatino Linotype" w:cs="Times New Roman"/>
          <w:i/>
          <w:szCs w:val="24"/>
          <w:lang w:val="es-ES_tradnl" w:eastAsia="es-ES"/>
        </w:rPr>
        <w:t>XXXX</w:t>
      </w:r>
      <w:r w:rsidR="00837023" w:rsidRPr="00837023">
        <w:rPr>
          <w:rFonts w:ascii="Palatino Linotype" w:eastAsia="Times New Roman" w:hAnsi="Palatino Linotype" w:cs="Times New Roman"/>
          <w:i/>
          <w:szCs w:val="24"/>
          <w:lang w:val="es-ES_tradnl" w:eastAsia="es-ES"/>
        </w:rPr>
        <w:t xml:space="preserve"> </w:t>
      </w:r>
      <w:r w:rsidR="004D4718">
        <w:rPr>
          <w:rFonts w:ascii="Palatino Linotype" w:eastAsia="Times New Roman" w:hAnsi="Palatino Linotype" w:cs="Times New Roman"/>
          <w:i/>
          <w:szCs w:val="24"/>
          <w:lang w:val="es-ES_tradnl" w:eastAsia="es-ES"/>
        </w:rPr>
        <w:t>XXXXXXXXX</w:t>
      </w:r>
      <w:r w:rsidR="00837023" w:rsidRPr="00837023">
        <w:rPr>
          <w:rFonts w:ascii="Palatino Linotype" w:eastAsia="Times New Roman" w:hAnsi="Palatino Linotype" w:cs="Times New Roman"/>
          <w:i/>
          <w:szCs w:val="24"/>
          <w:lang w:val="es-ES_tradnl" w:eastAsia="es-ES"/>
        </w:rPr>
        <w:t xml:space="preserve"> obtuvo en la licenciatura en psicología. VIII.- Solicito la entrega del soporte documental probatorio de los procedimientos administrativos y en su caso las resoluciones que se hayan emitido con motivo de quejas presentadas en contra del servidor público </w:t>
      </w:r>
      <w:r w:rsidR="004D4718">
        <w:rPr>
          <w:rFonts w:ascii="Palatino Linotype" w:eastAsia="Times New Roman" w:hAnsi="Palatino Linotype" w:cs="Times New Roman"/>
          <w:i/>
          <w:szCs w:val="24"/>
          <w:lang w:val="es-ES_tradnl" w:eastAsia="es-ES"/>
        </w:rPr>
        <w:t>XXXXXXXXXX</w:t>
      </w:r>
      <w:r w:rsidR="00837023" w:rsidRPr="00837023">
        <w:rPr>
          <w:rFonts w:ascii="Palatino Linotype" w:eastAsia="Times New Roman" w:hAnsi="Palatino Linotype" w:cs="Times New Roman"/>
          <w:i/>
          <w:szCs w:val="24"/>
          <w:lang w:val="es-ES_tradnl" w:eastAsia="es-ES"/>
        </w:rPr>
        <w:t xml:space="preserve"> en su función de perito en psicología adscrito a la Fiscalía Central para la Atención de Delitos Vinculados a la Violencia de Género, con sede en el Centro de Justicia para las Mujeres, en Amecameca, Estado de México.</w:t>
      </w:r>
      <w:r>
        <w:rPr>
          <w:rFonts w:ascii="Palatino Linotype" w:eastAsia="Times New Roman" w:hAnsi="Palatino Linotype" w:cs="Times New Roman"/>
          <w:i/>
          <w:szCs w:val="24"/>
          <w:lang w:val="es-ES_tradnl" w:eastAsia="es-ES"/>
        </w:rPr>
        <w:t>”</w:t>
      </w:r>
    </w:p>
    <w:p w:rsidR="00B45B91" w:rsidRPr="00660089" w:rsidRDefault="00B45B91" w:rsidP="002C370E">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rsidR="00B45B91" w:rsidRDefault="00B45B91" w:rsidP="002C370E">
      <w:pPr>
        <w:spacing w:after="0" w:line="360" w:lineRule="auto"/>
        <w:jc w:val="both"/>
        <w:rPr>
          <w:rFonts w:ascii="Palatino Linotype" w:eastAsia="Times New Roman" w:hAnsi="Palatino Linotype" w:cs="Times New Roman"/>
          <w:sz w:val="24"/>
          <w:szCs w:val="24"/>
          <w:lang w:val="es-ES_tradnl" w:eastAsia="es-ES"/>
        </w:rPr>
      </w:pPr>
      <w:r w:rsidRPr="00660089">
        <w:rPr>
          <w:rFonts w:ascii="Palatino Linotype" w:eastAsia="Times New Roman" w:hAnsi="Palatino Linotype" w:cs="Times New Roman"/>
          <w:sz w:val="24"/>
          <w:szCs w:val="24"/>
          <w:lang w:val="es-ES_tradnl" w:eastAsia="es-ES"/>
        </w:rPr>
        <w:t xml:space="preserve">Modalidad de entrega: </w:t>
      </w:r>
      <w:r w:rsidRPr="00660089">
        <w:rPr>
          <w:rFonts w:ascii="Palatino Linotype" w:eastAsia="Times New Roman" w:hAnsi="Palatino Linotype" w:cs="Times New Roman"/>
          <w:b/>
          <w:i/>
          <w:sz w:val="24"/>
          <w:szCs w:val="24"/>
          <w:lang w:val="es-ES_tradnl" w:eastAsia="es-ES"/>
        </w:rPr>
        <w:t xml:space="preserve">A través </w:t>
      </w:r>
      <w:r w:rsidR="00F86316">
        <w:rPr>
          <w:rFonts w:ascii="Palatino Linotype" w:eastAsia="Times New Roman" w:hAnsi="Palatino Linotype" w:cs="Times New Roman"/>
          <w:b/>
          <w:i/>
          <w:sz w:val="24"/>
          <w:szCs w:val="24"/>
          <w:lang w:val="es-ES_tradnl" w:eastAsia="es-ES"/>
        </w:rPr>
        <w:t>de</w:t>
      </w:r>
      <w:r w:rsidR="00EE570D">
        <w:rPr>
          <w:rFonts w:ascii="Palatino Linotype" w:eastAsia="Times New Roman" w:hAnsi="Palatino Linotype" w:cs="Times New Roman"/>
          <w:b/>
          <w:i/>
          <w:sz w:val="24"/>
          <w:szCs w:val="24"/>
          <w:lang w:val="es-ES_tradnl" w:eastAsia="es-ES"/>
        </w:rPr>
        <w:t>l SAIMEX.</w:t>
      </w:r>
    </w:p>
    <w:p w:rsidR="00EE570D" w:rsidRDefault="00EE570D" w:rsidP="002C370E">
      <w:pPr>
        <w:spacing w:after="0" w:line="360" w:lineRule="auto"/>
        <w:jc w:val="both"/>
        <w:rPr>
          <w:rFonts w:ascii="Palatino Linotype" w:eastAsia="Times New Roman" w:hAnsi="Palatino Linotype" w:cs="Times New Roman"/>
          <w:sz w:val="24"/>
          <w:szCs w:val="24"/>
          <w:lang w:val="es-ES_tradnl" w:eastAsia="es-ES"/>
        </w:rPr>
      </w:pPr>
    </w:p>
    <w:p w:rsidR="00837023" w:rsidRPr="00473077" w:rsidRDefault="00837023" w:rsidP="00837023">
      <w:pPr>
        <w:spacing w:after="0" w:line="360" w:lineRule="auto"/>
        <w:jc w:val="both"/>
        <w:rPr>
          <w:rFonts w:ascii="Palatino Linotype" w:hAnsi="Palatino Linotype" w:cs="Arial"/>
          <w:sz w:val="24"/>
          <w:szCs w:val="24"/>
        </w:rPr>
      </w:pPr>
      <w:r w:rsidRPr="00473077">
        <w:rPr>
          <w:rFonts w:ascii="Palatino Linotype" w:hAnsi="Palatino Linotype" w:cs="Arial"/>
          <w:b/>
          <w:sz w:val="28"/>
          <w:szCs w:val="24"/>
        </w:rPr>
        <w:t>SEGUNDO</w:t>
      </w:r>
      <w:r w:rsidRPr="00473077">
        <w:rPr>
          <w:rFonts w:ascii="Palatino Linotype" w:hAnsi="Palatino Linotype" w:cs="Arial"/>
          <w:b/>
          <w:sz w:val="24"/>
          <w:szCs w:val="24"/>
        </w:rPr>
        <w:t xml:space="preserve">. </w:t>
      </w:r>
      <w:r w:rsidRPr="00473077">
        <w:rPr>
          <w:rFonts w:ascii="Palatino Linotype" w:hAnsi="Palatino Linotype" w:cs="Arial"/>
          <w:sz w:val="24"/>
          <w:szCs w:val="24"/>
        </w:rPr>
        <w:t xml:space="preserve">En el expediente electrónico SAIMEX, </w:t>
      </w:r>
      <w:proofErr w:type="spellStart"/>
      <w:r w:rsidRPr="00473077">
        <w:rPr>
          <w:rFonts w:ascii="Palatino Linotype" w:hAnsi="Palatino Linotype" w:cs="Arial"/>
          <w:sz w:val="24"/>
          <w:szCs w:val="24"/>
        </w:rPr>
        <w:t>aperturado</w:t>
      </w:r>
      <w:proofErr w:type="spellEnd"/>
      <w:r w:rsidRPr="00473077">
        <w:rPr>
          <w:rFonts w:ascii="Palatino Linotype" w:hAnsi="Palatino Linotype" w:cs="Arial"/>
          <w:sz w:val="24"/>
          <w:szCs w:val="24"/>
        </w:rPr>
        <w:t xml:space="preserve"> con motivo del ingreso de la solicitud, se aprecia que, en un primer momento que el </w:t>
      </w:r>
      <w:r w:rsidRPr="00473077">
        <w:rPr>
          <w:rFonts w:ascii="Palatino Linotype" w:hAnsi="Palatino Linotype" w:cs="Arial"/>
          <w:b/>
          <w:sz w:val="24"/>
          <w:szCs w:val="24"/>
        </w:rPr>
        <w:t>Sujeto Obligado</w:t>
      </w:r>
      <w:r w:rsidRPr="00473077">
        <w:rPr>
          <w:rFonts w:ascii="Palatino Linotype" w:hAnsi="Palatino Linotype" w:cs="Arial"/>
          <w:sz w:val="24"/>
          <w:szCs w:val="24"/>
        </w:rPr>
        <w:t xml:space="preserve"> notificó, el </w:t>
      </w:r>
      <w:r>
        <w:rPr>
          <w:rFonts w:ascii="Palatino Linotype" w:hAnsi="Palatino Linotype" w:cs="Arial"/>
          <w:sz w:val="24"/>
          <w:szCs w:val="24"/>
        </w:rPr>
        <w:t xml:space="preserve">veintiuno de septiembre </w:t>
      </w:r>
      <w:r w:rsidRPr="00473077">
        <w:rPr>
          <w:rFonts w:ascii="Palatino Linotype" w:hAnsi="Palatino Linotype" w:cs="Arial"/>
          <w:sz w:val="24"/>
          <w:szCs w:val="24"/>
        </w:rPr>
        <w:t>de dos mil veintitrés, al entonces Solicitante que, el término ordinario de quince días hábiles para dar respuesta, había sido prorrogado por un término extraordinario de siete días hábiles, manifestando lo siguiente:</w:t>
      </w:r>
    </w:p>
    <w:p w:rsidR="00837023" w:rsidRPr="00473077" w:rsidRDefault="00837023" w:rsidP="00837023">
      <w:pPr>
        <w:spacing w:after="0" w:line="360" w:lineRule="auto"/>
        <w:jc w:val="both"/>
        <w:rPr>
          <w:rFonts w:ascii="Palatino Linotype" w:hAnsi="Palatino Linotype" w:cs="Arial"/>
          <w:sz w:val="24"/>
          <w:szCs w:val="24"/>
        </w:rPr>
      </w:pPr>
    </w:p>
    <w:p w:rsidR="00837023" w:rsidRPr="00837023" w:rsidRDefault="00837023" w:rsidP="00837023">
      <w:pPr>
        <w:spacing w:after="0" w:line="240" w:lineRule="auto"/>
        <w:ind w:left="567" w:right="567"/>
        <w:jc w:val="both"/>
        <w:rPr>
          <w:rFonts w:ascii="Palatino Linotype" w:hAnsi="Palatino Linotype" w:cs="Arial"/>
          <w:i/>
          <w:szCs w:val="24"/>
        </w:rPr>
      </w:pPr>
      <w:r w:rsidRPr="00473077">
        <w:rPr>
          <w:rFonts w:ascii="Palatino Linotype" w:hAnsi="Palatino Linotype" w:cs="Arial"/>
          <w:i/>
          <w:szCs w:val="24"/>
        </w:rPr>
        <w:t>“</w:t>
      </w:r>
      <w:r w:rsidRPr="00837023">
        <w:rPr>
          <w:rFonts w:ascii="Palatino Linotype" w:hAnsi="Palatino Linotype" w:cs="Arial"/>
          <w:i/>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837023" w:rsidRPr="00473077" w:rsidRDefault="00837023" w:rsidP="00837023">
      <w:pPr>
        <w:spacing w:after="0" w:line="240" w:lineRule="auto"/>
        <w:ind w:left="567" w:right="567"/>
        <w:jc w:val="both"/>
        <w:rPr>
          <w:rFonts w:ascii="Palatino Linotype" w:hAnsi="Palatino Linotype" w:cs="Arial"/>
          <w:i/>
          <w:szCs w:val="24"/>
        </w:rPr>
      </w:pPr>
      <w:r w:rsidRPr="00837023">
        <w:rPr>
          <w:rFonts w:ascii="Palatino Linotype" w:hAnsi="Palatino Linotype" w:cs="Arial"/>
          <w:i/>
          <w:szCs w:val="24"/>
        </w:rPr>
        <w:t>SE ANEXA AMPLIACIÓN DE PLAZO</w:t>
      </w:r>
      <w:r w:rsidRPr="00473077">
        <w:rPr>
          <w:rFonts w:ascii="Palatino Linotype" w:hAnsi="Palatino Linotype" w:cs="Arial"/>
          <w:i/>
          <w:szCs w:val="24"/>
        </w:rPr>
        <w:t>”</w:t>
      </w:r>
    </w:p>
    <w:p w:rsidR="00837023" w:rsidRPr="00473077" w:rsidRDefault="00837023" w:rsidP="00837023">
      <w:pPr>
        <w:spacing w:after="0" w:line="360" w:lineRule="auto"/>
        <w:jc w:val="both"/>
        <w:rPr>
          <w:rFonts w:ascii="Palatino Linotype" w:hAnsi="Palatino Linotype" w:cs="Arial"/>
          <w:sz w:val="24"/>
          <w:szCs w:val="24"/>
        </w:rPr>
      </w:pPr>
    </w:p>
    <w:p w:rsidR="00837023" w:rsidRPr="00473077" w:rsidRDefault="00837023" w:rsidP="00837023">
      <w:pPr>
        <w:spacing w:after="0" w:line="360" w:lineRule="auto"/>
        <w:jc w:val="both"/>
        <w:rPr>
          <w:rFonts w:ascii="Palatino Linotype" w:hAnsi="Palatino Linotype" w:cs="Arial"/>
          <w:sz w:val="24"/>
          <w:szCs w:val="24"/>
        </w:rPr>
      </w:pPr>
      <w:r w:rsidRPr="00473077">
        <w:rPr>
          <w:rFonts w:ascii="Palatino Linotype" w:hAnsi="Palatino Linotype" w:cs="Arial"/>
          <w:sz w:val="24"/>
          <w:szCs w:val="24"/>
        </w:rPr>
        <w:t xml:space="preserve">Ampliación del término que no cumple los requisitos establecidos en el artículo párrafo segundo del artículo 163 de la Ley de Transparencia Local, el cual establece </w:t>
      </w:r>
      <w:r w:rsidRPr="00473077">
        <w:rPr>
          <w:rFonts w:ascii="Palatino Linotype" w:hAnsi="Palatino Linotype" w:cs="Arial"/>
          <w:sz w:val="24"/>
          <w:szCs w:val="24"/>
        </w:rPr>
        <w:lastRenderedPageBreak/>
        <w:t>que para la procedencia de ampliación, debe ser aprobada por el Comité de Transparencia del Sujeto Obligado, circunstancia que no fue observada.</w:t>
      </w:r>
    </w:p>
    <w:p w:rsidR="00837023" w:rsidRDefault="00837023" w:rsidP="002C370E">
      <w:pPr>
        <w:spacing w:after="0" w:line="360" w:lineRule="auto"/>
        <w:jc w:val="both"/>
        <w:rPr>
          <w:rFonts w:ascii="Palatino Linotype" w:eastAsia="Times New Roman" w:hAnsi="Palatino Linotype" w:cs="Times New Roman"/>
          <w:sz w:val="24"/>
          <w:szCs w:val="24"/>
          <w:lang w:val="es-ES_tradnl" w:eastAsia="es-ES"/>
        </w:rPr>
      </w:pPr>
    </w:p>
    <w:p w:rsidR="00B45B91" w:rsidRPr="00A67381" w:rsidRDefault="00837023" w:rsidP="002C370E">
      <w:pPr>
        <w:pBdr>
          <w:top w:val="nil"/>
          <w:left w:val="nil"/>
          <w:bottom w:val="nil"/>
          <w:right w:val="nil"/>
          <w:between w:val="nil"/>
        </w:pBdr>
        <w:spacing w:after="0" w:line="360" w:lineRule="auto"/>
        <w:contextualSpacing/>
        <w:jc w:val="both"/>
        <w:rPr>
          <w:rFonts w:ascii="Palatino Linotype" w:eastAsia="Calibri" w:hAnsi="Palatino Linotype" w:cs="Arial"/>
          <w:sz w:val="24"/>
          <w:szCs w:val="24"/>
          <w:lang w:eastAsia="es-MX"/>
        </w:rPr>
      </w:pPr>
      <w:r>
        <w:rPr>
          <w:rFonts w:ascii="Palatino Linotype" w:hAnsi="Palatino Linotype" w:cs="Arial"/>
          <w:b/>
          <w:sz w:val="28"/>
          <w:szCs w:val="24"/>
        </w:rPr>
        <w:t>TERCERO</w:t>
      </w:r>
      <w:r w:rsidR="00B45B91" w:rsidRPr="00660089">
        <w:rPr>
          <w:rFonts w:ascii="Palatino Linotype" w:hAnsi="Palatino Linotype" w:cs="Arial"/>
          <w:b/>
          <w:sz w:val="24"/>
          <w:szCs w:val="24"/>
        </w:rPr>
        <w:t xml:space="preserve">. </w:t>
      </w:r>
      <w:r w:rsidR="00B45B91" w:rsidRPr="00A67381">
        <w:rPr>
          <w:rFonts w:ascii="Palatino Linotype" w:eastAsia="Calibri" w:hAnsi="Palatino Linotype" w:cs="Arial"/>
          <w:sz w:val="24"/>
          <w:szCs w:val="24"/>
          <w:lang w:eastAsia="es-MX"/>
        </w:rPr>
        <w:t xml:space="preserve">Como se advierte de las constancias que integran el expediente electrónico, </w:t>
      </w:r>
      <w:proofErr w:type="spellStart"/>
      <w:r w:rsidR="00B45B91" w:rsidRPr="00A67381">
        <w:rPr>
          <w:rFonts w:ascii="Palatino Linotype" w:eastAsia="Calibri" w:hAnsi="Palatino Linotype" w:cs="Arial"/>
          <w:sz w:val="24"/>
          <w:szCs w:val="24"/>
          <w:lang w:eastAsia="es-MX"/>
        </w:rPr>
        <w:t>aperturado</w:t>
      </w:r>
      <w:proofErr w:type="spellEnd"/>
      <w:r w:rsidR="00B45B91" w:rsidRPr="00A67381">
        <w:rPr>
          <w:rFonts w:ascii="Palatino Linotype" w:eastAsia="Calibri" w:hAnsi="Palatino Linotype" w:cs="Arial"/>
          <w:sz w:val="24"/>
          <w:szCs w:val="24"/>
          <w:lang w:eastAsia="es-MX"/>
        </w:rPr>
        <w:t xml:space="preserve"> con motivo del ingreso de la solicitud, en fecha </w:t>
      </w:r>
      <w:r w:rsidR="00EE570D">
        <w:rPr>
          <w:rFonts w:ascii="Palatino Linotype" w:eastAsia="Calibri" w:hAnsi="Palatino Linotype" w:cs="Arial"/>
          <w:sz w:val="24"/>
          <w:szCs w:val="24"/>
          <w:lang w:eastAsia="es-MX"/>
        </w:rPr>
        <w:t xml:space="preserve">dos de octubre </w:t>
      </w:r>
      <w:r w:rsidR="00B45B91">
        <w:rPr>
          <w:rFonts w:ascii="Palatino Linotype" w:eastAsia="Calibri" w:hAnsi="Palatino Linotype" w:cs="Arial"/>
          <w:sz w:val="24"/>
          <w:szCs w:val="24"/>
          <w:lang w:eastAsia="es-MX"/>
        </w:rPr>
        <w:t>de dos mil veintitrés</w:t>
      </w:r>
      <w:r w:rsidR="00B45B91" w:rsidRPr="00A67381">
        <w:rPr>
          <w:rFonts w:ascii="Palatino Linotype" w:eastAsia="Calibri" w:hAnsi="Palatino Linotype" w:cs="Arial"/>
          <w:sz w:val="24"/>
          <w:szCs w:val="24"/>
          <w:lang w:eastAsia="es-MX"/>
        </w:rPr>
        <w:t xml:space="preserve">, el </w:t>
      </w:r>
      <w:r w:rsidR="00B45B91" w:rsidRPr="00A67381">
        <w:rPr>
          <w:rFonts w:ascii="Palatino Linotype" w:eastAsia="Calibri" w:hAnsi="Palatino Linotype" w:cs="Arial"/>
          <w:b/>
          <w:sz w:val="24"/>
          <w:szCs w:val="24"/>
          <w:lang w:eastAsia="es-MX"/>
        </w:rPr>
        <w:t>Sujeto Obligado</w:t>
      </w:r>
      <w:r w:rsidR="00B45B91" w:rsidRPr="00A67381">
        <w:rPr>
          <w:rFonts w:ascii="Palatino Linotype" w:eastAsia="Calibri" w:hAnsi="Palatino Linotype" w:cs="Arial"/>
          <w:sz w:val="24"/>
          <w:szCs w:val="24"/>
          <w:lang w:eastAsia="es-MX"/>
        </w:rPr>
        <w:t xml:space="preserve"> hizo entrega a</w:t>
      </w:r>
      <w:r w:rsidR="00EE570D">
        <w:rPr>
          <w:rFonts w:ascii="Palatino Linotype" w:eastAsia="Calibri" w:hAnsi="Palatino Linotype" w:cs="Arial"/>
          <w:sz w:val="24"/>
          <w:szCs w:val="24"/>
          <w:lang w:eastAsia="es-MX"/>
        </w:rPr>
        <w:t xml:space="preserve"> </w:t>
      </w:r>
      <w:r w:rsidR="00B45B91" w:rsidRPr="00A67381">
        <w:rPr>
          <w:rFonts w:ascii="Palatino Linotype" w:eastAsia="Calibri" w:hAnsi="Palatino Linotype" w:cs="Arial"/>
          <w:sz w:val="24"/>
          <w:szCs w:val="24"/>
          <w:lang w:eastAsia="es-MX"/>
        </w:rPr>
        <w:t>l</w:t>
      </w:r>
      <w:r w:rsidR="00EE570D">
        <w:rPr>
          <w:rFonts w:ascii="Palatino Linotype" w:eastAsia="Calibri" w:hAnsi="Palatino Linotype" w:cs="Arial"/>
          <w:sz w:val="24"/>
          <w:szCs w:val="24"/>
          <w:lang w:eastAsia="es-MX"/>
        </w:rPr>
        <w:t>a parte</w:t>
      </w:r>
      <w:r w:rsidR="00B45B91">
        <w:rPr>
          <w:rFonts w:ascii="Palatino Linotype" w:eastAsia="Calibri" w:hAnsi="Palatino Linotype" w:cs="Arial"/>
          <w:sz w:val="24"/>
          <w:szCs w:val="24"/>
          <w:lang w:eastAsia="es-MX"/>
        </w:rPr>
        <w:t xml:space="preserve"> </w:t>
      </w:r>
      <w:r w:rsidR="00B45B91" w:rsidRPr="00A67381">
        <w:rPr>
          <w:rFonts w:ascii="Palatino Linotype" w:eastAsia="Calibri" w:hAnsi="Palatino Linotype" w:cs="Arial"/>
          <w:b/>
          <w:sz w:val="24"/>
          <w:szCs w:val="24"/>
          <w:lang w:eastAsia="es-MX"/>
        </w:rPr>
        <w:t>Recurrente</w:t>
      </w:r>
      <w:r w:rsidR="00B45B91" w:rsidRPr="00A67381">
        <w:rPr>
          <w:rFonts w:ascii="Palatino Linotype" w:eastAsia="Calibri" w:hAnsi="Palatino Linotype" w:cs="Arial"/>
          <w:sz w:val="24"/>
          <w:szCs w:val="24"/>
          <w:lang w:eastAsia="es-MX"/>
        </w:rPr>
        <w:t xml:space="preserve"> de la respuesta emitida a la solicitud de información, en los términos siguientes:</w:t>
      </w:r>
    </w:p>
    <w:p w:rsidR="00B45B91" w:rsidRPr="00A67381" w:rsidRDefault="00B45B91" w:rsidP="002C370E">
      <w:pPr>
        <w:spacing w:after="0" w:line="360" w:lineRule="auto"/>
        <w:jc w:val="both"/>
        <w:rPr>
          <w:rFonts w:ascii="Palatino Linotype" w:eastAsia="Calibri" w:hAnsi="Palatino Linotype" w:cs="Arial"/>
          <w:sz w:val="24"/>
          <w:szCs w:val="24"/>
          <w:lang w:eastAsia="es-MX"/>
        </w:rPr>
      </w:pPr>
    </w:p>
    <w:p w:rsidR="00EE570D" w:rsidRDefault="00B45B91" w:rsidP="002C370E">
      <w:pPr>
        <w:spacing w:after="0" w:line="240" w:lineRule="auto"/>
        <w:ind w:left="567" w:right="567"/>
        <w:jc w:val="both"/>
        <w:rPr>
          <w:rFonts w:ascii="Palatino Linotype" w:eastAsia="Times New Roman" w:hAnsi="Palatino Linotype" w:cs="Times New Roman"/>
          <w:i/>
          <w:szCs w:val="24"/>
          <w:lang w:val="es-ES_tradnl" w:eastAsia="es-ES"/>
        </w:rPr>
      </w:pPr>
      <w:r w:rsidRPr="00A67381">
        <w:rPr>
          <w:rFonts w:ascii="Palatino Linotype" w:eastAsia="Times New Roman" w:hAnsi="Palatino Linotype" w:cs="Times New Roman"/>
          <w:i/>
          <w:szCs w:val="24"/>
          <w:lang w:val="es-ES_tradnl" w:eastAsia="es-ES"/>
        </w:rPr>
        <w:t>“</w:t>
      </w:r>
      <w:r w:rsidR="00EE570D" w:rsidRPr="00EE570D">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EE570D" w:rsidRPr="00EE570D" w:rsidRDefault="00EE570D" w:rsidP="002C370E">
      <w:pPr>
        <w:spacing w:after="0" w:line="240" w:lineRule="auto"/>
        <w:ind w:left="567" w:right="567"/>
        <w:jc w:val="both"/>
        <w:rPr>
          <w:rFonts w:ascii="Palatino Linotype" w:eastAsia="Times New Roman" w:hAnsi="Palatino Linotype" w:cs="Times New Roman"/>
          <w:i/>
          <w:szCs w:val="24"/>
          <w:lang w:val="es-ES_tradnl" w:eastAsia="es-ES"/>
        </w:rPr>
      </w:pPr>
    </w:p>
    <w:p w:rsidR="00B45B91" w:rsidRPr="00A67381" w:rsidRDefault="00EE570D" w:rsidP="002C370E">
      <w:pPr>
        <w:spacing w:after="0" w:line="240" w:lineRule="auto"/>
        <w:ind w:left="567" w:right="567"/>
        <w:jc w:val="both"/>
        <w:rPr>
          <w:rFonts w:ascii="Palatino Linotype" w:eastAsia="Times New Roman" w:hAnsi="Palatino Linotype" w:cs="Times New Roman"/>
          <w:szCs w:val="24"/>
          <w:lang w:val="es-ES_tradnl" w:eastAsia="es-ES"/>
        </w:rPr>
      </w:pPr>
      <w:r w:rsidRPr="00EE570D">
        <w:rPr>
          <w:rFonts w:ascii="Palatino Linotype" w:eastAsia="Times New Roman" w:hAnsi="Palatino Linotype" w:cs="Times New Roman"/>
          <w:i/>
          <w:szCs w:val="24"/>
          <w:lang w:val="es-ES_tradnl" w:eastAsia="es-ES"/>
        </w:rPr>
        <w:t>SE ANEXA RESPUESTA</w:t>
      </w:r>
      <w:r w:rsidR="00B45B91" w:rsidRPr="00A67381">
        <w:rPr>
          <w:rFonts w:ascii="Palatino Linotype" w:eastAsia="Times New Roman" w:hAnsi="Palatino Linotype" w:cs="Times New Roman"/>
          <w:i/>
          <w:szCs w:val="24"/>
          <w:lang w:val="es-ES_tradnl" w:eastAsia="es-ES"/>
        </w:rPr>
        <w:t>”</w:t>
      </w:r>
    </w:p>
    <w:p w:rsidR="00B45B91" w:rsidRPr="00A67381" w:rsidRDefault="00B45B91" w:rsidP="002C370E">
      <w:pPr>
        <w:spacing w:after="0" w:line="360" w:lineRule="auto"/>
        <w:jc w:val="both"/>
        <w:rPr>
          <w:rFonts w:ascii="Palatino Linotype" w:eastAsia="Calibri" w:hAnsi="Palatino Linotype" w:cs="Arial"/>
          <w:sz w:val="24"/>
          <w:szCs w:val="28"/>
          <w:lang w:eastAsia="es-MX"/>
        </w:rPr>
      </w:pPr>
    </w:p>
    <w:p w:rsidR="00B45B91" w:rsidRPr="00A67381" w:rsidRDefault="00B45B91" w:rsidP="004C34D1">
      <w:pPr>
        <w:spacing w:after="0" w:line="360" w:lineRule="auto"/>
        <w:jc w:val="both"/>
        <w:rPr>
          <w:rFonts w:ascii="Palatino Linotype" w:eastAsia="Calibri" w:hAnsi="Palatino Linotype" w:cs="Arial"/>
          <w:sz w:val="24"/>
          <w:szCs w:val="28"/>
          <w:lang w:eastAsia="es-MX"/>
        </w:rPr>
      </w:pPr>
      <w:r w:rsidRPr="00A67381">
        <w:rPr>
          <w:rFonts w:ascii="Palatino Linotype" w:eastAsia="Calibri" w:hAnsi="Palatino Linotype" w:cs="Arial"/>
          <w:sz w:val="24"/>
          <w:szCs w:val="28"/>
          <w:lang w:eastAsia="es-MX"/>
        </w:rPr>
        <w:t xml:space="preserve">Se hace constar que, el </w:t>
      </w:r>
      <w:r w:rsidRPr="00A67381">
        <w:rPr>
          <w:rFonts w:ascii="Palatino Linotype" w:eastAsia="Calibri" w:hAnsi="Palatino Linotype" w:cs="Arial"/>
          <w:b/>
          <w:sz w:val="24"/>
          <w:szCs w:val="28"/>
          <w:lang w:eastAsia="es-MX"/>
        </w:rPr>
        <w:t>Sujeto Obligado</w:t>
      </w:r>
      <w:r w:rsidRPr="00A67381">
        <w:rPr>
          <w:rFonts w:ascii="Palatino Linotype" w:eastAsia="Calibri" w:hAnsi="Palatino Linotype" w:cs="Arial"/>
          <w:sz w:val="24"/>
          <w:szCs w:val="28"/>
          <w:lang w:eastAsia="es-MX"/>
        </w:rPr>
        <w:t xml:space="preserve"> adjuntó </w:t>
      </w:r>
      <w:r>
        <w:rPr>
          <w:rFonts w:ascii="Palatino Linotype" w:eastAsia="Calibri" w:hAnsi="Palatino Linotype" w:cs="Arial"/>
          <w:sz w:val="24"/>
          <w:szCs w:val="28"/>
          <w:lang w:eastAsia="es-MX"/>
        </w:rPr>
        <w:t>los</w:t>
      </w:r>
      <w:r w:rsidRPr="00A67381">
        <w:rPr>
          <w:rFonts w:ascii="Palatino Linotype" w:eastAsia="Calibri" w:hAnsi="Palatino Linotype" w:cs="Arial"/>
          <w:sz w:val="24"/>
          <w:szCs w:val="28"/>
          <w:lang w:eastAsia="es-MX"/>
        </w:rPr>
        <w:t xml:space="preserve"> </w:t>
      </w:r>
      <w:r>
        <w:rPr>
          <w:rFonts w:ascii="Palatino Linotype" w:eastAsia="Calibri" w:hAnsi="Palatino Linotype" w:cs="Arial"/>
          <w:sz w:val="24"/>
          <w:szCs w:val="28"/>
          <w:lang w:eastAsia="es-MX"/>
        </w:rPr>
        <w:t xml:space="preserve">documentos </w:t>
      </w:r>
      <w:r w:rsidRPr="00A67381">
        <w:rPr>
          <w:rFonts w:ascii="Palatino Linotype" w:eastAsia="Calibri" w:hAnsi="Palatino Linotype" w:cs="Arial"/>
          <w:sz w:val="24"/>
          <w:szCs w:val="28"/>
          <w:lang w:eastAsia="es-MX"/>
        </w:rPr>
        <w:t>electrónico</w:t>
      </w:r>
      <w:r>
        <w:rPr>
          <w:rFonts w:ascii="Palatino Linotype" w:eastAsia="Calibri" w:hAnsi="Palatino Linotype" w:cs="Arial"/>
          <w:sz w:val="24"/>
          <w:szCs w:val="28"/>
          <w:lang w:eastAsia="es-MX"/>
        </w:rPr>
        <w:t>s</w:t>
      </w:r>
      <w:r w:rsidRPr="00A67381">
        <w:rPr>
          <w:rFonts w:ascii="Palatino Linotype" w:eastAsia="Calibri" w:hAnsi="Palatino Linotype" w:cs="Arial"/>
          <w:sz w:val="24"/>
          <w:szCs w:val="28"/>
          <w:lang w:eastAsia="es-MX"/>
        </w:rPr>
        <w:t xml:space="preserve"> “</w:t>
      </w:r>
      <w:r w:rsidR="00CE01ED" w:rsidRPr="00CE01ED">
        <w:rPr>
          <w:rFonts w:ascii="Palatino Linotype" w:eastAsia="Calibri" w:hAnsi="Palatino Linotype" w:cs="Arial"/>
          <w:b/>
          <w:i/>
          <w:sz w:val="24"/>
          <w:szCs w:val="28"/>
          <w:lang w:eastAsia="es-MX"/>
        </w:rPr>
        <w:t>OFICIO NÚMERO 03819-MAIP-FGJ-2023.pdf</w:t>
      </w:r>
      <w:r w:rsidR="004C34D1" w:rsidRPr="004C34D1">
        <w:rPr>
          <w:rFonts w:ascii="Palatino Linotype" w:eastAsia="Calibri" w:hAnsi="Palatino Linotype" w:cs="Arial"/>
          <w:i/>
          <w:sz w:val="24"/>
          <w:szCs w:val="28"/>
          <w:lang w:eastAsia="es-MX"/>
        </w:rPr>
        <w:t xml:space="preserve"> </w:t>
      </w:r>
      <w:r w:rsidR="004C34D1">
        <w:rPr>
          <w:rFonts w:ascii="Palatino Linotype" w:eastAsia="Calibri" w:hAnsi="Palatino Linotype" w:cs="Arial"/>
          <w:sz w:val="24"/>
          <w:szCs w:val="28"/>
          <w:lang w:eastAsia="es-MX"/>
        </w:rPr>
        <w:t>y</w:t>
      </w:r>
      <w:r w:rsidR="004C34D1" w:rsidRPr="004C34D1">
        <w:rPr>
          <w:rFonts w:ascii="Palatino Linotype" w:eastAsia="Calibri" w:hAnsi="Palatino Linotype" w:cs="Arial"/>
          <w:i/>
          <w:sz w:val="24"/>
          <w:szCs w:val="28"/>
          <w:lang w:eastAsia="es-MX"/>
        </w:rPr>
        <w:t xml:space="preserve"> </w:t>
      </w:r>
      <w:r w:rsidR="00CE01ED" w:rsidRPr="00CE01ED">
        <w:rPr>
          <w:rFonts w:ascii="Palatino Linotype" w:eastAsia="Calibri" w:hAnsi="Palatino Linotype" w:cs="Arial"/>
          <w:b/>
          <w:i/>
          <w:sz w:val="24"/>
          <w:szCs w:val="28"/>
          <w:lang w:eastAsia="es-MX"/>
        </w:rPr>
        <w:t>ACUERDO CLASIFICACION SOL929.pdf</w:t>
      </w:r>
      <w:r w:rsidRPr="00A67381">
        <w:rPr>
          <w:rFonts w:ascii="Palatino Linotype" w:eastAsia="Calibri" w:hAnsi="Palatino Linotype" w:cs="Arial"/>
          <w:sz w:val="24"/>
          <w:szCs w:val="28"/>
          <w:lang w:eastAsia="es-MX"/>
        </w:rPr>
        <w:t xml:space="preserve">”, </w:t>
      </w:r>
      <w:r>
        <w:rPr>
          <w:rFonts w:ascii="Palatino Linotype" w:eastAsia="Calibri" w:hAnsi="Palatino Linotype" w:cs="Arial"/>
          <w:sz w:val="24"/>
          <w:szCs w:val="28"/>
          <w:lang w:eastAsia="es-MX"/>
        </w:rPr>
        <w:t>los cuales, al ser del conocimiento de las partes,</w:t>
      </w:r>
      <w:r w:rsidRPr="00A67381">
        <w:rPr>
          <w:rFonts w:ascii="Palatino Linotype" w:eastAsia="Calibri" w:hAnsi="Palatino Linotype" w:cs="Arial"/>
          <w:sz w:val="24"/>
          <w:szCs w:val="28"/>
          <w:lang w:eastAsia="es-MX"/>
        </w:rPr>
        <w:t xml:space="preserve"> </w:t>
      </w:r>
      <w:r>
        <w:rPr>
          <w:rFonts w:ascii="Palatino Linotype" w:eastAsia="Calibri" w:hAnsi="Palatino Linotype" w:cs="Arial"/>
          <w:sz w:val="24"/>
          <w:szCs w:val="28"/>
          <w:lang w:eastAsia="es-MX"/>
        </w:rPr>
        <w:t xml:space="preserve">se omite su análisis, atendiendo que </w:t>
      </w:r>
      <w:r w:rsidRPr="00A67381">
        <w:rPr>
          <w:rFonts w:ascii="Palatino Linotype" w:eastAsia="Calibri" w:hAnsi="Palatino Linotype" w:cs="Arial"/>
          <w:sz w:val="24"/>
          <w:szCs w:val="28"/>
          <w:lang w:eastAsia="es-MX"/>
        </w:rPr>
        <w:t>habrá</w:t>
      </w:r>
      <w:r>
        <w:rPr>
          <w:rFonts w:ascii="Palatino Linotype" w:eastAsia="Calibri" w:hAnsi="Palatino Linotype" w:cs="Arial"/>
          <w:sz w:val="24"/>
          <w:szCs w:val="28"/>
          <w:lang w:eastAsia="es-MX"/>
        </w:rPr>
        <w:t>n</w:t>
      </w:r>
      <w:r w:rsidRPr="00A67381">
        <w:rPr>
          <w:rFonts w:ascii="Palatino Linotype" w:eastAsia="Calibri" w:hAnsi="Palatino Linotype" w:cs="Arial"/>
          <w:sz w:val="24"/>
          <w:szCs w:val="28"/>
          <w:lang w:eastAsia="es-MX"/>
        </w:rPr>
        <w:t xml:space="preserve"> de ser objeto de estudio en párrafos posteriores.</w:t>
      </w:r>
    </w:p>
    <w:p w:rsidR="00B45B91" w:rsidRPr="00660089" w:rsidRDefault="00B45B91" w:rsidP="002C370E">
      <w:pPr>
        <w:spacing w:after="0" w:line="360" w:lineRule="auto"/>
        <w:jc w:val="both"/>
        <w:rPr>
          <w:rFonts w:ascii="Palatino Linotype" w:hAnsi="Palatino Linotype" w:cs="Arial"/>
          <w:sz w:val="24"/>
          <w:szCs w:val="24"/>
        </w:rPr>
      </w:pPr>
    </w:p>
    <w:p w:rsidR="00B45B91" w:rsidRPr="00660089" w:rsidRDefault="00B45B91" w:rsidP="002C370E">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Pr="00660089">
        <w:rPr>
          <w:rFonts w:ascii="Palatino Linotype" w:hAnsi="Palatino Linotype" w:cs="Arial"/>
          <w:b/>
          <w:sz w:val="24"/>
          <w:szCs w:val="24"/>
        </w:rPr>
        <w:t xml:space="preserve">. </w:t>
      </w:r>
      <w:r w:rsidRPr="00660089">
        <w:rPr>
          <w:rFonts w:ascii="Palatino Linotype" w:hAnsi="Palatino Linotype" w:cs="Arial"/>
          <w:sz w:val="24"/>
          <w:szCs w:val="24"/>
        </w:rPr>
        <w:t xml:space="preserve">Inconforme ante la respuesta por parte del </w:t>
      </w:r>
      <w:r w:rsidRPr="00660089">
        <w:rPr>
          <w:rFonts w:ascii="Palatino Linotype" w:hAnsi="Palatino Linotype" w:cs="Arial"/>
          <w:b/>
          <w:sz w:val="24"/>
          <w:szCs w:val="24"/>
        </w:rPr>
        <w:t>Sujeto Obligado</w:t>
      </w:r>
      <w:r w:rsidRPr="00660089">
        <w:rPr>
          <w:rFonts w:ascii="Palatino Linotype" w:hAnsi="Palatino Linotype" w:cs="Arial"/>
          <w:sz w:val="24"/>
          <w:szCs w:val="24"/>
        </w:rPr>
        <w:t xml:space="preserve">, el ahora </w:t>
      </w:r>
      <w:r w:rsidRPr="00660089">
        <w:rPr>
          <w:rFonts w:ascii="Palatino Linotype" w:hAnsi="Palatino Linotype" w:cs="Arial"/>
          <w:b/>
          <w:sz w:val="24"/>
          <w:szCs w:val="24"/>
        </w:rPr>
        <w:t>Recurrente</w:t>
      </w:r>
      <w:r w:rsidRPr="00660089">
        <w:rPr>
          <w:rFonts w:ascii="Palatino Linotype" w:hAnsi="Palatino Linotype" w:cs="Arial"/>
          <w:sz w:val="24"/>
          <w:szCs w:val="24"/>
        </w:rPr>
        <w:t xml:space="preserve"> en fecha </w:t>
      </w:r>
      <w:r w:rsidR="00EE570D">
        <w:rPr>
          <w:rFonts w:ascii="Palatino Linotype" w:hAnsi="Palatino Linotype" w:cs="Arial"/>
          <w:sz w:val="24"/>
          <w:szCs w:val="24"/>
        </w:rPr>
        <w:t xml:space="preserve">veintitrés de octubre </w:t>
      </w:r>
      <w:r>
        <w:rPr>
          <w:rFonts w:ascii="Palatino Linotype" w:hAnsi="Palatino Linotype" w:cs="Arial"/>
          <w:sz w:val="24"/>
          <w:szCs w:val="24"/>
        </w:rPr>
        <w:t>de dos mil veintitrés</w:t>
      </w:r>
      <w:r w:rsidRPr="00660089">
        <w:rPr>
          <w:rFonts w:ascii="Palatino Linotype" w:hAnsi="Palatino Linotype" w:cs="Arial"/>
          <w:sz w:val="24"/>
          <w:szCs w:val="24"/>
        </w:rPr>
        <w:t>, interpuso recurso de revisión, que fue registrado</w:t>
      </w:r>
      <w:r w:rsidRPr="00660089">
        <w:rPr>
          <w:rFonts w:ascii="Palatino Linotype" w:hAnsi="Palatino Linotype" w:cs="Arial"/>
          <w:b/>
          <w:sz w:val="24"/>
          <w:szCs w:val="24"/>
        </w:rPr>
        <w:t xml:space="preserve"> </w:t>
      </w:r>
      <w:r w:rsidRPr="00660089">
        <w:rPr>
          <w:rFonts w:ascii="Palatino Linotype" w:hAnsi="Palatino Linotype" w:cs="Arial"/>
          <w:sz w:val="24"/>
          <w:szCs w:val="24"/>
        </w:rPr>
        <w:t xml:space="preserve">en el sistema electrónico con número de expediente </w:t>
      </w:r>
      <w:r w:rsidR="005D6117">
        <w:rPr>
          <w:rFonts w:ascii="Palatino Linotype" w:hAnsi="Palatino Linotype" w:cs="Arial"/>
          <w:b/>
          <w:bCs/>
          <w:sz w:val="24"/>
          <w:szCs w:val="24"/>
          <w:lang w:eastAsia="es-MX"/>
        </w:rPr>
        <w:t>07345/INFOEM/IP/RR/2023</w:t>
      </w:r>
      <w:r w:rsidRPr="00660089">
        <w:rPr>
          <w:rFonts w:ascii="Palatino Linotype" w:hAnsi="Palatino Linotype" w:cs="Arial"/>
          <w:sz w:val="24"/>
          <w:szCs w:val="24"/>
        </w:rPr>
        <w:t>, aduciendo como acto impugnado</w:t>
      </w:r>
      <w:r w:rsidR="00EE570D">
        <w:rPr>
          <w:rFonts w:ascii="Palatino Linotype" w:hAnsi="Palatino Linotype" w:cs="Arial"/>
          <w:sz w:val="24"/>
          <w:szCs w:val="24"/>
        </w:rPr>
        <w:t xml:space="preserve"> y razones o motivos de inconformidad</w:t>
      </w:r>
      <w:r w:rsidRPr="00660089">
        <w:rPr>
          <w:rFonts w:ascii="Palatino Linotype" w:hAnsi="Palatino Linotype" w:cs="Arial"/>
          <w:sz w:val="24"/>
          <w:szCs w:val="24"/>
        </w:rPr>
        <w:t>, lo</w:t>
      </w:r>
      <w:r w:rsidR="00EE570D">
        <w:rPr>
          <w:rFonts w:ascii="Palatino Linotype" w:hAnsi="Palatino Linotype" w:cs="Arial"/>
          <w:sz w:val="24"/>
          <w:szCs w:val="24"/>
        </w:rPr>
        <w:t>s</w:t>
      </w:r>
      <w:r w:rsidRPr="00660089">
        <w:rPr>
          <w:rFonts w:ascii="Palatino Linotype" w:hAnsi="Palatino Linotype" w:cs="Arial"/>
          <w:sz w:val="24"/>
          <w:szCs w:val="24"/>
        </w:rPr>
        <w:t xml:space="preserve"> siguiente</w:t>
      </w:r>
      <w:r w:rsidR="00EE570D">
        <w:rPr>
          <w:rFonts w:ascii="Palatino Linotype" w:hAnsi="Palatino Linotype" w:cs="Arial"/>
          <w:sz w:val="24"/>
          <w:szCs w:val="24"/>
        </w:rPr>
        <w:t>s</w:t>
      </w:r>
      <w:r w:rsidRPr="00660089">
        <w:rPr>
          <w:rFonts w:ascii="Palatino Linotype" w:hAnsi="Palatino Linotype" w:cs="Arial"/>
          <w:sz w:val="24"/>
          <w:szCs w:val="24"/>
        </w:rPr>
        <w:t>:</w:t>
      </w:r>
    </w:p>
    <w:p w:rsidR="00B45B91" w:rsidRPr="00660089" w:rsidRDefault="00B45B91" w:rsidP="002C370E">
      <w:pPr>
        <w:spacing w:after="0" w:line="360" w:lineRule="auto"/>
        <w:jc w:val="both"/>
        <w:rPr>
          <w:rFonts w:ascii="Palatino Linotype" w:hAnsi="Palatino Linotype" w:cs="Arial"/>
          <w:b/>
          <w:sz w:val="24"/>
          <w:szCs w:val="24"/>
        </w:rPr>
      </w:pPr>
    </w:p>
    <w:p w:rsidR="00B45B91" w:rsidRPr="00660089" w:rsidRDefault="00B45B91" w:rsidP="002C370E">
      <w:pPr>
        <w:pStyle w:val="Prrafodelista"/>
        <w:spacing w:line="360" w:lineRule="auto"/>
        <w:ind w:left="0"/>
        <w:jc w:val="both"/>
        <w:rPr>
          <w:rFonts w:ascii="Palatino Linotype" w:hAnsi="Palatino Linotype" w:cs="Arial"/>
          <w:b/>
        </w:rPr>
      </w:pPr>
      <w:r w:rsidRPr="00660089">
        <w:rPr>
          <w:rFonts w:ascii="Palatino Linotype" w:hAnsi="Palatino Linotype" w:cs="Arial"/>
          <w:b/>
        </w:rPr>
        <w:t>Acto Impugnado:</w:t>
      </w:r>
    </w:p>
    <w:p w:rsidR="00B45B91" w:rsidRPr="00660089" w:rsidRDefault="00B45B91" w:rsidP="002C370E">
      <w:pPr>
        <w:spacing w:after="0" w:line="240" w:lineRule="auto"/>
        <w:ind w:left="567" w:right="567"/>
        <w:jc w:val="both"/>
        <w:rPr>
          <w:rFonts w:ascii="Palatino Linotype" w:hAnsi="Palatino Linotype"/>
          <w:i/>
          <w:color w:val="000000"/>
        </w:rPr>
      </w:pPr>
      <w:r w:rsidRPr="00660089">
        <w:rPr>
          <w:rFonts w:ascii="Palatino Linotype" w:hAnsi="Palatino Linotype" w:cs="Arial"/>
          <w:i/>
        </w:rPr>
        <w:lastRenderedPageBreak/>
        <w:t>“</w:t>
      </w:r>
      <w:r w:rsidR="004C34D1" w:rsidRPr="004C34D1">
        <w:rPr>
          <w:rFonts w:ascii="Palatino Linotype" w:hAnsi="Palatino Linotype"/>
          <w:i/>
          <w:color w:val="000000"/>
        </w:rPr>
        <w:t xml:space="preserve">El acuerdo SE/ 26 / 2023/ 05 que el Comité de Transparencia de la Fiscalía General de Justicia del Estado de México emitió en la sesión extraordinaria 26 / 2023, de la data del 29 de septiembre de 2023. </w:t>
      </w:r>
      <w:proofErr w:type="gramStart"/>
      <w:r w:rsidR="004C34D1" w:rsidRPr="004C34D1">
        <w:rPr>
          <w:rFonts w:ascii="Palatino Linotype" w:hAnsi="Palatino Linotype"/>
          <w:i/>
          <w:color w:val="000000"/>
        </w:rPr>
        <w:t>y</w:t>
      </w:r>
      <w:proofErr w:type="gramEnd"/>
      <w:r w:rsidR="004C34D1" w:rsidRPr="004C34D1">
        <w:rPr>
          <w:rFonts w:ascii="Palatino Linotype" w:hAnsi="Palatino Linotype"/>
          <w:i/>
          <w:color w:val="000000"/>
        </w:rPr>
        <w:t xml:space="preserve"> además el acuerdo SE/26/2023/06 emitido por el Comité de Transparencia de la Fiscalía General de Justicia del Estado de México, en la sesión extraordinaria 26 / 2023, de la data del 29 de septiembre de 2023.</w:t>
      </w:r>
      <w:r w:rsidRPr="00660089">
        <w:rPr>
          <w:rFonts w:ascii="Palatino Linotype" w:hAnsi="Palatino Linotype"/>
          <w:i/>
          <w:color w:val="000000"/>
        </w:rPr>
        <w:t>” (</w:t>
      </w:r>
      <w:proofErr w:type="gramStart"/>
      <w:r w:rsidRPr="00660089">
        <w:rPr>
          <w:rFonts w:ascii="Palatino Linotype" w:hAnsi="Palatino Linotype"/>
          <w:i/>
          <w:color w:val="000000"/>
        </w:rPr>
        <w:t>sic</w:t>
      </w:r>
      <w:proofErr w:type="gramEnd"/>
      <w:r w:rsidRPr="00660089">
        <w:rPr>
          <w:rFonts w:ascii="Palatino Linotype" w:hAnsi="Palatino Linotype"/>
          <w:i/>
          <w:color w:val="000000"/>
        </w:rPr>
        <w:t>)</w:t>
      </w:r>
    </w:p>
    <w:p w:rsidR="00B45B91" w:rsidRDefault="00B45B91" w:rsidP="002C370E">
      <w:pPr>
        <w:spacing w:after="0" w:line="360" w:lineRule="auto"/>
        <w:jc w:val="both"/>
        <w:rPr>
          <w:rFonts w:ascii="Palatino Linotype" w:hAnsi="Palatino Linotype" w:cs="Arial"/>
          <w:sz w:val="24"/>
          <w:szCs w:val="24"/>
        </w:rPr>
      </w:pPr>
    </w:p>
    <w:p w:rsidR="00EE570D" w:rsidRPr="00660089" w:rsidRDefault="00EE570D" w:rsidP="002C370E">
      <w:pPr>
        <w:pStyle w:val="Prrafodelista"/>
        <w:spacing w:line="360" w:lineRule="auto"/>
        <w:ind w:left="0"/>
        <w:jc w:val="both"/>
        <w:rPr>
          <w:rFonts w:ascii="Palatino Linotype" w:hAnsi="Palatino Linotype" w:cs="Arial"/>
          <w:b/>
        </w:rPr>
      </w:pPr>
      <w:r>
        <w:rPr>
          <w:rFonts w:ascii="Palatino Linotype" w:hAnsi="Palatino Linotype" w:cs="Arial"/>
          <w:b/>
        </w:rPr>
        <w:t>Razones o motivos de inconformidad</w:t>
      </w:r>
      <w:r w:rsidRPr="00660089">
        <w:rPr>
          <w:rFonts w:ascii="Palatino Linotype" w:hAnsi="Palatino Linotype" w:cs="Arial"/>
          <w:b/>
        </w:rPr>
        <w:t>:</w:t>
      </w:r>
    </w:p>
    <w:p w:rsidR="00EE570D" w:rsidRPr="00660089" w:rsidRDefault="00EE570D" w:rsidP="002C370E">
      <w:pPr>
        <w:pStyle w:val="Prrafodelista"/>
        <w:spacing w:line="360" w:lineRule="auto"/>
        <w:ind w:left="0"/>
        <w:jc w:val="both"/>
        <w:rPr>
          <w:rFonts w:ascii="Palatino Linotype" w:hAnsi="Palatino Linotype" w:cs="Arial"/>
          <w:b/>
        </w:rPr>
      </w:pPr>
    </w:p>
    <w:p w:rsidR="00EE570D" w:rsidRPr="00660089" w:rsidRDefault="00EE570D" w:rsidP="002C370E">
      <w:pPr>
        <w:spacing w:after="0" w:line="240" w:lineRule="auto"/>
        <w:ind w:left="708" w:right="567" w:hanging="141"/>
        <w:jc w:val="both"/>
        <w:rPr>
          <w:rFonts w:ascii="Palatino Linotype" w:hAnsi="Palatino Linotype"/>
          <w:i/>
          <w:color w:val="000000"/>
        </w:rPr>
      </w:pPr>
      <w:r w:rsidRPr="00660089">
        <w:rPr>
          <w:rFonts w:ascii="Palatino Linotype" w:hAnsi="Palatino Linotype" w:cs="Arial"/>
          <w:i/>
        </w:rPr>
        <w:t>“</w:t>
      </w:r>
      <w:r w:rsidR="004C34D1" w:rsidRPr="004C34D1">
        <w:rPr>
          <w:rFonts w:ascii="Palatino Linotype" w:hAnsi="Palatino Linotype"/>
          <w:i/>
          <w:color w:val="000000"/>
        </w:rPr>
        <w:t xml:space="preserve">El solicitante interpone recurso de revisión del acuerdo SE/ 26 / 2023/ 05 que el Comité de Transparencia de la Fiscalía General de Justicia del Estado de México emitió en la sesión extraordinaria 26 / 2023, de la data del 29 de septiembre de 2023, mismo que fue comunicado por la titular de la unidad de transparencia de la Fiscalía General de Justicia del Estado de México mediante el oficio número 03819/MAIP/FGJ/2023, tal notificación se hizo el 02 de octubre de 2023, a través de mi nombre de usuario, en vía electrónica de INFOMEX-SAIMEX. La solicitud la presenté vía electrónica el 31 de agosto de 2023, se le asignó el registro 00929 / FGJ / IP / 2023. De inicio nos parece importante anticipar que el acuerdo SE/ 26 / 2023/ 05 resulta incongruente con las propias determinaciones del sujeto obligado. En respuesta a mi solicitud de información presentada el 31 de julio de 2023, registrada con la clave 00766/FGJ/IP/2023, el Comité de Transparencia de la Fiscalía General de Justicia del Estado de México proporcionó el número de cédula profesional del servidor público señalado en esa solicitud, tal y como puede verse en el acuerdo número y letras SE/ 21/2023/ 03, y en cambio en esta nueva respuesta que dio a mi solicitud, argumenta que ni siquiera puede hacer un pronunciamiento sobre la información que solicitó. Anticipada dicha incongruencia en las determinaciones del sujeto obligado, nosotros estamos seguros de que la resolución ulterior del Instituto, en este asunto, habrá de ordenar la entrega de la información solicitada, en virtud de LAS RAZONES O LOS MOTIVOS DE INCONFORMIDAD enseguida expuestos; comenzando por advertir que luego de la cita de los fundamentos extraídos de la Ley de Transparencia y Acceso a la Información Pública del Estado de México y Municipios que de ellos hizo el Comité de Transparencia de la Fiscalía General de Justicia del Estado de México en los considerandos primero, segundo, y tercero, el sujeto obligado para negar la información solicitada, recurrió a la prueba de daño, citando la tesis aislada con número de registrito digital 2018460, de rubro “PRUEBA DE DAÑO EN LA CLASIFICACIÓN DE LA INFORMACIÓN PÚBLICA. SU VALIDEZ NO DEPENDE DE LOS MEDIOS DE PRUEBA QUE EL SUJETO OBLIGADO APORTE.”; de la cuales tanto las autoridades y los sujetos particulares están facultados por disposición de la Ley de Amparo, a emplear para apoyar sus argumentaciones; sin embargo, la misma norma general ni ninguna otra faculta usar las tesis, los precedentes </w:t>
      </w:r>
      <w:r w:rsidR="004C34D1" w:rsidRPr="004C34D1">
        <w:rPr>
          <w:rFonts w:ascii="Palatino Linotype" w:hAnsi="Palatino Linotype"/>
          <w:i/>
          <w:color w:val="000000"/>
        </w:rPr>
        <w:lastRenderedPageBreak/>
        <w:t xml:space="preserve">y la jurisprudencia para apoyar motivaciones incongruentes principalmente para las autoridades. En la tesis aislada antes referida, se encuentran expresas las instituciones jurídicas de “interés público” y “seguridad nacional”. Empero el sujeto obligado matizó la segunda expresión y la varió por “seguridad pública” para así justificar su argumentación y con ella negar la entrega de la información peticionada. Como se percibe de la serie de argumentos del sujeto obligado que filtró en el considerando cuarto del acuerdo que se sujeta a revisión, resalta la connotación de “seguridad pública” en lugar de la “seguridad nacional” a la que hace referencia la tesis aislada que empleó el sujeto obligado. Entonces de inicio nosotros consideramos incongruente el acuerdo SE/ 26 / 2023/ 05 que ahora se impugna, dado que es evidente que el tipo de información solicitada, de ninguna manera pone en situación de peligro ni se crea un riesgo a la seguridad nacional, por estas razones: Inicialmente porque EL SUJETO OBLIGADO EXPUSO SUS CONSIDERACIONES Y LAS ORIENTÓ A LA NATURALEZA DE LA “información confidencial “que se regula en los artículos 143-149, de la Ley de Transparencia y Acceso a la Información Pública del Estado de México y Municipios, sin embargo, en el contenido de los considerando del acuerdo impugnado, EL MISMO SUJETO OBLIGADO SE DEDICÓ A EXPONER ARGUMENTO PARA JUSTIFICAR QUE SE TRATA DE INFORMACIÓN RESERVADA la que solicita el usuario, lo que quebranta la motivación y la fundamentación que su respuesta y el acuerdo emitido deben contener. Ahora bien, es necesario recurrir las premisas y volver a leer el artículo 3 de la Ley de Seguridad Nacional, a fin de dejar en claro que la información solicitada en nada encaja con poner en peligro o crear un riesgo para la seguridad nacional derivado de la solicitud de información. El citado artículo establece; “Artículo 3.- Para efectos de esta Ley, por Seguridad Nacional se entienden las acciones destinadas de manera inmediata y directa a mantener la integridad, estabilidad y permanencia del Estado Mexicano, que conlleven a: I. La protección de la nación mexicana frente a las amenazas y riesgos que enfrente nuestro país; II. La preservación de la soberanía e independencia nacionales y la defensa del territorio; III. El mantenimiento del orden constitucional y el fortalecimiento de las instituciones democráticas de gobierno; IV. El mantenimiento de la unidad de las partes integrantes de la Federación señaladas en el artículo 43 de la Constitución Política de los Estados Unidos Mexicanos; V. La defensa legítima del Estado Mexicano respecto de otros Estados o sujetos de derecho internacional, y VI. La preservación de la democracia, fundada en el desarrollo económico social y político del país y sus habitantes.” De manera que al no encajar el tipo de información solicitada en alguna de las disposiciones enmarcadas en las fracciones anteriores, solicito se desestime el acuerdo SE/ 26 / 2023/ 05 por encontrarse colocado sobre una tesis aislada inaplicable para la cuestión que nos ocupa. El sujeto obligado al haber aplicado la “prueba de daño” ESPECULÓ, en lugar de haber expuesto las razones palpables a través de los sentidos con las cuales se haya determinado la negación de la información buscada por este solicitante. Así en el considerando cuarto, en el párrafo que tiene el número I romano, </w:t>
      </w:r>
      <w:r w:rsidR="004C34D1" w:rsidRPr="004C34D1">
        <w:rPr>
          <w:rFonts w:ascii="Palatino Linotype" w:hAnsi="Palatino Linotype"/>
          <w:i/>
          <w:color w:val="000000"/>
        </w:rPr>
        <w:lastRenderedPageBreak/>
        <w:t xml:space="preserve">el Comité de Transparencia de la Fiscalía General de Justicia del Estado de México enuncia que realizar un pronunciamiento respeto a la información que se le pide, implica un riesgo real, demostrable e identificable con relación al interés público porque, según su especulación, se estaría colocando en “grave riesgo” la vida, la seguridad y la integridad de la persona de interés del solicitante. Contrario a su especulación, el sujeto obligado dejó de exponer las circunstancias particulares o las circunstancias especiales con las cuales se configure un elemento real, inicial o concomitante que advierta lo ambiguo de su especulación, pues dice, irresponsablemente, que se estaría colocando en “grave riesgo” la vida de la persona (servidor público). Es irracional hablando en el contenido de la lógica forma y la lógica material que entre la solicitud de información enfocada a obtener los datos de la formación académica y profesional del servidor público </w:t>
      </w:r>
      <w:r w:rsidR="004D4718">
        <w:rPr>
          <w:rFonts w:ascii="Palatino Linotype" w:hAnsi="Palatino Linotype"/>
          <w:i/>
          <w:color w:val="000000"/>
        </w:rPr>
        <w:t>XXXXXXXXXXX</w:t>
      </w:r>
      <w:r w:rsidR="004C34D1" w:rsidRPr="004C34D1">
        <w:rPr>
          <w:rFonts w:ascii="Palatino Linotype" w:hAnsi="Palatino Linotype"/>
          <w:i/>
          <w:color w:val="000000"/>
        </w:rPr>
        <w:t xml:space="preserve"> haya un enlace con el “grave riesgo” de la vida del servidor público, lo mismo con su seguridad e integridad. Se destaca como punto de apoyo a nuestros razonamientos, la sentencia emitida por el Pleno de la Suprema Corte de Justicia de la Nación en la acción de inconstitucionalidad 66/2019, donde en el considerando cuarto, dice. “La actualización de una reserva por comprometer la seguridad pública, como supuesto válido para limitar el acceso a la información, no implica que se pueda establecer a nivel legislativo de manera automática que toda información contenida en los expedientes y bases de datos se tenga como reservada, sino que debe hacerse atendiendo al daño que se pueda generar, sin olvidar que ésta debe ser debidamente fundada, motivada y en ella debe establecerse el nexo probable, presente o específico entre la revelación de la información y el menoscabo de un derecho o riesgo que representa. Ello, pues puede existir información que, a pesar de estar relacionada con la seguridad pública, no deba ser reservada, ya que su divulgación no es susceptible de ocasionar algún daño.” Consideramos que el tipo de información solicitada debió ser entregada conforme a la luz de la disposición del artículo 11 de la Ley de Transparencia y Acceso a la Información Pública del Estado de México y Municipios donde enuncia el principio de máxima publicidad. El Comité de Transparencia de la Fiscalía General de Justicia del Estado de México restringió precisamente el contenido y la extensión de los principios conforme y máxima publicidad establecidos en dicho artículo de la misma ley antes citada, dado que CRIMINALIZÓ (Criminalizar 1. </w:t>
      </w:r>
      <w:proofErr w:type="spellStart"/>
      <w:r w:rsidR="004C34D1" w:rsidRPr="004C34D1">
        <w:rPr>
          <w:rFonts w:ascii="Palatino Linotype" w:hAnsi="Palatino Linotype"/>
          <w:i/>
          <w:color w:val="000000"/>
        </w:rPr>
        <w:t>tr</w:t>
      </w:r>
      <w:proofErr w:type="spellEnd"/>
      <w:r w:rsidR="004C34D1" w:rsidRPr="004C34D1">
        <w:rPr>
          <w:rFonts w:ascii="Palatino Linotype" w:hAnsi="Palatino Linotype"/>
          <w:i/>
          <w:color w:val="000000"/>
        </w:rPr>
        <w:t xml:space="preserve">. Atribuir carácter criminal a alguien o algo. U. t. en </w:t>
      </w:r>
      <w:proofErr w:type="spellStart"/>
      <w:r w:rsidR="004C34D1" w:rsidRPr="004C34D1">
        <w:rPr>
          <w:rFonts w:ascii="Palatino Linotype" w:hAnsi="Palatino Linotype"/>
          <w:i/>
          <w:color w:val="000000"/>
        </w:rPr>
        <w:t>sent</w:t>
      </w:r>
      <w:proofErr w:type="spellEnd"/>
      <w:r w:rsidR="004C34D1" w:rsidRPr="004C34D1">
        <w:rPr>
          <w:rFonts w:ascii="Palatino Linotype" w:hAnsi="Palatino Linotype"/>
          <w:i/>
          <w:color w:val="000000"/>
        </w:rPr>
        <w:t xml:space="preserve">. fig. Diccionario de la Real Academia Española) el acto de solicitud de la información académica y administrativa del personal operativo, en lugar de observar y cumplir las obligaciones de transparencia común que el artículo 92 de aquélla misma Ley, le impone específicamente en la fracción XXI, donde dice: “XXI. La información curricular, desde el nivel de jefe de departamento o equivalente, hasta el titular del sujeto obligado, así como, en su caso, las sanciones administrativas de que haya sido objeto.” Luego la misma autoridad al tratar de justificar el riesgo real, en su determinación marcada con el número I, en el mismo considerando cuarto, se dedicó a definir la seguridad pública y la calidad de personal operativo, sin que haya expuesto racionalmente la causa y el nexo probable por la cual asevera que se estaría </w:t>
      </w:r>
      <w:r w:rsidR="004C34D1" w:rsidRPr="004C34D1">
        <w:rPr>
          <w:rFonts w:ascii="Palatino Linotype" w:hAnsi="Palatino Linotype"/>
          <w:i/>
          <w:color w:val="000000"/>
        </w:rPr>
        <w:lastRenderedPageBreak/>
        <w:t xml:space="preserve">colocando en grave riesgo la vida del personal operativo si hace algún pronunciamiento sobre la información solicitada. RESULTA EN AGRAVIO DE MI PERSONA Y DE CUALQUIERA DE LOS SOLICITANTES o USARIOS de información que el sujeto obligado al pretender motivar el riesgo real, asegure que “….una forma en que la delincuencia puede llegar a poner en riesgo la seguridad del Estado de México, anulando, impidiendo u obstaculizando la actuación de los servidores públicos con funciones de carácter operativo, es conociendo sus nombres, sus adscripciones, horarios y demás información que permitan identificar al personal de referencia, así como aquella que se inherente a las funciones que desempeñan.” Además de indignante para el peticionario de la información, resulta irracional que la solicitud de información académica y administrativa ponga en riesgo la seguridad del Estado de México pues según el sujeto obligado es la delincuencia que así lo puede llegar a hacer. Resulta incongruente la serie de argumentos vertidos por el sujeto obligado cuando explicó el riesgo demostrable, al emplear la Ley General del Sistema Nacional de Seguridad Pública, en el artículo 5, fracción IX, y acotar que el personal adscrito a la Fiscalía General de Justicia del Estado de México es personal de seguridad pública, cuando la Ley de la Fiscalía General de Justicia del Estado de México en el artículo 62 fracción I, se le prohíbe en cierta forma esa actividad de la seguridad pública para el personal operativo como los peritos, pues la disposición establece: “Artículo 62. El personal operativo de la Fiscalía no podrá realizar lo siguiente: I. Desempeñar empleo, cargo o comisión de cualquier naturaleza en la Administración Pública Federal, en los gobiernos de los Estados integrantes de la Federación y municipios, así como trabajos o servicios en instituciones privadas, salvo los de carácter docente u honorario. En el caso de las y los peritos sólo podrán tener otra actividad si no existe conflicto de interés con su labor en la Fiscalía y tienen autorización de compatibilidad de empleo otorgado por el Fiscal General.” Por ende, la información solicitada debió ser entregada al solicitante, pues se hace manifiesto que dicha negativa basada en el párrafo cuatro del artículo 110 de la Ley General del Sistema Nacional de Seguridad Pública, es inconstitucional. Es seguro que el interés público prevalece sobre la reserva que de suyo hace el sujeto obligado, puesto que la sociedad en general y las personas en lo particular llámense usuarios, docentes, profesionistas, funcionarios públicos, mujeres y hombres están interesados en contar con la información sobre la capacidad, la formación y la preparación constante de los servidores públicos que están al servicio de las Instituciones de Procuración y Administración de Justicia. EL CRITERIO DEL SUJETO OBLIGADO DESAFÍA LOS PRINCIPIOS DE LA LÓGICA FORMAL, pues entonces la página electrónica del Poder Judicial de la Federación (https://www.scjn.gob.mx/conoce-la-corte) o del Poder Judicial del Estado de Michoacán (https://www.poderjudicialmichoacan.gob.mx/web/institucion/directorio.aspx) donde se pone a disposición del público la información sobre los nombres de las ministras y los ministros, así como de las juezas y los jueces, sus grados académicos y su trayectoria, resultaría ser un instrumento del delito (sin que el sujeto obligado señale cuál) porque </w:t>
      </w:r>
      <w:r w:rsidR="004C34D1" w:rsidRPr="004C34D1">
        <w:rPr>
          <w:rFonts w:ascii="Palatino Linotype" w:hAnsi="Palatino Linotype"/>
          <w:i/>
          <w:color w:val="000000"/>
        </w:rPr>
        <w:lastRenderedPageBreak/>
        <w:t>con la publicidad de esa información se pone en riesgo la vida de los servidores públicos. El Comité de Transparencia de la Fiscalía General de Justicia del Estado de México al explicar el Riesgo identificable llega al extremo de asegurar que proporcionar la información solicitada o incluso el simple pronunciamiento “puede ser considerado como una conducta tipificada como delito en contra del correcto funcionamiento de las instituciones de seguridad pública y órganos jurisdiccionales, y de la seguridad de los servidores públicos y particulares” (sic); sin embargo, evitó precisar cuál de todos esos delitos es el que se actualizaría, cuál código penal los establece, para estar en condiciones el solicitante de poder refutar sobre la actualización de uno o más delitos, empero al no establecerse cuál de los delitos en particular o en especial se configuraría, se propicia la ausencia de información en perjuicio del solicitante. Además, el tema de la seguridad pública no es obstáculo para propiciar el acceso a la información pública, ni las normas jurídicas en materia penal están previstas para inhibir a los solicitantes de la información. Sirve de apoyo, en lo esencial, la Tesis: 1a. CCCXCIX/2015 (10a.), con registro digital: 2010598, de la Primera Sala, Décima Época, Materias(s): Constitucional, Penal, contendida en la Gaceta del Semanario Judicial de la Federación, en el libro 25, diciembre de 2015, Tomo I, página 253, que expone: “ACCESO A LA INFORMACIÓN. LAS NORMAS PENALES NO PUEDEN RESTRINGIR EL GOCE DEL NÚCLEO ESENCIAL DE ESTE DERECHO. La mera existencia de una norma que penalice ab initio la búsqueda de información y que, además, se considere prima facie y sin una declaratoria previa de clasificada o reservada y sin que supere una prueba de daño, puede constituir un efecto amedrentador (</w:t>
      </w:r>
      <w:proofErr w:type="spellStart"/>
      <w:r w:rsidR="004C34D1" w:rsidRPr="004C34D1">
        <w:rPr>
          <w:rFonts w:ascii="Palatino Linotype" w:hAnsi="Palatino Linotype"/>
          <w:i/>
          <w:color w:val="000000"/>
        </w:rPr>
        <w:t>chilling</w:t>
      </w:r>
      <w:proofErr w:type="spellEnd"/>
      <w:r w:rsidR="004C34D1" w:rsidRPr="004C34D1">
        <w:rPr>
          <w:rFonts w:ascii="Palatino Linotype" w:hAnsi="Palatino Linotype"/>
          <w:i/>
          <w:color w:val="000000"/>
        </w:rPr>
        <w:t xml:space="preserve"> </w:t>
      </w:r>
      <w:proofErr w:type="spellStart"/>
      <w:r w:rsidR="004C34D1" w:rsidRPr="004C34D1">
        <w:rPr>
          <w:rFonts w:ascii="Palatino Linotype" w:hAnsi="Palatino Linotype"/>
          <w:i/>
          <w:color w:val="000000"/>
        </w:rPr>
        <w:t>effect</w:t>
      </w:r>
      <w:proofErr w:type="spellEnd"/>
      <w:r w:rsidR="004C34D1" w:rsidRPr="004C34D1">
        <w:rPr>
          <w:rFonts w:ascii="Palatino Linotype" w:hAnsi="Palatino Linotype"/>
          <w:i/>
          <w:color w:val="000000"/>
        </w:rPr>
        <w:t xml:space="preserve">) en un periodista, puesto que, al margen de que se llegue o no a comprobar su responsabilidad, el simple hecho de ser sometido a un proceso penal puede fácilmente disuadirlo de cumplir con su labor profesional, ante la amenaza real de ser sometido a uno o varios procesos de carácter penal. De manera que puede existir una afectación por el simple hecho de someter a un periodista a un proceso penal como consecuencia del ejercicio legítimo del derecho de acceso a la información y puede, además, llevar a un uso desproporcionado del derecho penal. En consecuencia, las normas penales no pueden restringir el goce del núcleo esencial del derecho de acceso a la información, ni criminalizar la discusión pública de un fragmento de la actividad del poder público que, idealmente, se debería ubicar en el centro de la evaluación de la sociedad, como lo es lo relativo a la seguridad pública, y que no se limita a restringir aspectos incidentales o periféricos al discurso. Amparo en revisión 492/2014. 20 de mayo de 2015. Mayoría de tres votos de los Ministros Arturo Zaldívar Lelo de Larrea, Olga Sánchez Cordero de García Villegas, quien formuló voto concurrente, y Alfredo Gutiérrez Ortiz Mena. Disidentes: José Ramón Cossío Díaz, quien reservó su derecho para formular voto particular, y Jorge Mario Pardo Rebolledo, quien formuló voto particular. Ponente: Alfredo Gutiérrez Ortiz Mena. Secretarios: Karla I. Quintana Osuna y David García </w:t>
      </w:r>
      <w:proofErr w:type="spellStart"/>
      <w:r w:rsidR="004C34D1" w:rsidRPr="004C34D1">
        <w:rPr>
          <w:rFonts w:ascii="Palatino Linotype" w:hAnsi="Palatino Linotype"/>
          <w:i/>
          <w:color w:val="000000"/>
        </w:rPr>
        <w:t>Sarubbi</w:t>
      </w:r>
      <w:proofErr w:type="spellEnd"/>
      <w:r w:rsidR="004C34D1" w:rsidRPr="004C34D1">
        <w:rPr>
          <w:rFonts w:ascii="Palatino Linotype" w:hAnsi="Palatino Linotype"/>
          <w:i/>
          <w:color w:val="000000"/>
        </w:rPr>
        <w:t xml:space="preserve"> …” El sujeto obligado recurrió al artículo 81 fracción III, de la Ley de Seguridad del Estado de México para restringir la entrega de la información buscada por el </w:t>
      </w:r>
      <w:r w:rsidR="004C34D1" w:rsidRPr="004C34D1">
        <w:rPr>
          <w:rFonts w:ascii="Palatino Linotype" w:hAnsi="Palatino Linotype"/>
          <w:i/>
          <w:color w:val="000000"/>
        </w:rPr>
        <w:lastRenderedPageBreak/>
        <w:t xml:space="preserve">solicitante, pues SE ABSTUVO DE MOTIVAR CÓMO ES QUE SE CONFIGURA OBJETIVAMENTE EL NEXO PROBABLE ENTRE LA INFORMACIÓN PEDIDA POR EL SOLICITANTE CON EL RIESGO DE VIDA DEL PERSONAL OPERATIVO. LO MISMO SUCEDE CON LA UNICA CITA DEL ARTÍCULO Y LEY SEÑALADAS, PUES EL SUJETO OBLIGADO DEJÓ DE MOSTRAR ARGUMENTO RACIONAL ALGUNO QUE ADVIERTIERÁ LA CREACIÓN DEL RIESGO PARA LA VIDA DEL PERSONAL OPERATIVO, EN EL CASO DE HACER PRONUNCIAMIENTO O ENTREGAR LA INFORMACIÓN. En ese mismo considerando cuarto, en el apartado marcado con el número II, el sujeto obligado dejó de motivar debidamente su determinación, dado que es contradictorio cuando asegura que se infringe flagrantemente tres ordenamientos (sin precisar cuáles). El sujeto obligado restringió el principio máxima publicidad pues de plano manifestó “….este sujeto obligado se encuentra imposibilitado a realizar manifestación alguna al respecto.”, para esa determinación invocó el artículo 140 fracción XI, de la Ley de Transparencia y Acceso a la Información Pública del Estado de México y Municipios, sin que precisara el supuesto que a su consideración se actualiza, pues el citado artículo dice: “Artículo 140. El acceso a la información pública será restringido excepcionalmente, cuando por razones de interés público, ésta sea clasificada como reservada, conforme a los criterios siguientes: I…X XI.- Las que por disposición expresa de una ley tengan tal carácter, siempre que sean acordes con las bases, principios y disposiciones establecidos en esta Ley y no la contravengan; así como las previstas en tratados internacionales.” Y es precisamente esa fracción que le compele a entregar la información solicitada, pues la disposición del artículo 80 fracción III, de la Ley de Seguridad del Estado de México, como se ha explicado no resulta acorde con los principios contenidos en los artículos 7 y 8 de la Ley de Transparencia y Acceso a la Información Pública del Estado de México y Municipios. El sujeto obligado cuando refirió poner atención a lo dispuesto por el numeral Trigésimo Tercero de los Lineamientos Generales en Materia de Clasificación y Desclasificación de la Información y de la Elaboración de Versiones Públicas, determinó con base en definiciones del artículo 113 de la Ley general de transparencia y acceso a la información pública, luego el artículo 110 último párrafo de la Ley general del Sistema Nacional de Seguridad Pública, y el artículo 81 (sic) fracción III, de la Ley de Seguridad del Estado de México, y de ese modo, concluyó “….no es viable el pronunciamiento respecto a si la persona de interés del particular forma parte del personal operativo de esta institución…” Sin que el sujeto obligado hay justificado objetivamente el nexo probable entre la solicitud de información y el riesgo de la vida e integridad física del personal operativo. En ese mismo considerando cuarto del acuerdo que se recurre, justo donde se encuentra la determinación marcada con el número II, el Comité de Transparencia de la Fiscalía General de Justicia del Estado de México continúa definiendo y explicando lo ya previsto en la Ley de la Fiscalía General de Justicia del Estado de México, y en el artículo 81 fracción III, de la Ley de Seguridad del Estado de México, así como en el artículo 110 de la Ley general del sistema de seguridad pública, </w:t>
      </w:r>
      <w:r w:rsidR="004C34D1" w:rsidRPr="004C34D1">
        <w:rPr>
          <w:rFonts w:ascii="Palatino Linotype" w:hAnsi="Palatino Linotype"/>
          <w:i/>
          <w:color w:val="000000"/>
        </w:rPr>
        <w:lastRenderedPageBreak/>
        <w:t xml:space="preserve">empero, dejó motivar por qué la publicidad de la información solicitada generaría un riesgo, menos aún motivó la ponderación que la Ley de Transparencia y Acceso a la Información Pública del Estado de México y Municipios le impone realizar. Y así en ese aspecto idéntico al antes evidenciado el Comité de Transparencia de la Fiscalía General de Justicia del Estado de México reitera sus manifestaciones ya expuestas en el considerando cuarto del acuerdo impugnado, tal y como se observa de los párrafos enumerados con los romanos III, IV, V, y VI, de la determinación que el sujeto obligado dice haber realizado con base en el numeral Trigésimo Tercero de los Lineamientos Generales en Materia de Clasificación y Desclasificación de la Información y de la Elaboración de Versiones Públicas. Respecto de lo cual se extravía el sentido de la refutación pues se estarían exponiendo argumentos tautológicos y hasta reiterativos en torno a los mismos señalamientos de los puntos que el solicitante considera inmotivados del acuerdo ahora recurrido. Basta resaltar que el sujeto obligado asevera que “La divulgación de la información e incluso el pronunciamiento transgrede flagrantemente disposiciones del orden general y estatal que expresamente le otorgan el carácter de reservada y con ello, además se estaría incurriendo en una conducta que se encuentra tipificada como delito, vulnerando la función que esta institución tiene encomendada de procurar justicia en aras de la seguridad pública.” Como se nota de la lectura de esa transcripción, el sujeto obligado sostuvo el acuerdo SE/ 26 / 2023/ 05, en ambigüedades e imprecisiones, en lugar de motivar y fundamentar correctamente su acuerdo, pues DEJÓ DE PRECISAR CUÁL ES LA CONDUCTA QUE SE ENCUENTRA TIPIFICADA COMO DELITO, al hacer el pronunciamiento que dice se encuentra impedido para realizarlo, así bajo esas circunstancias se propicia la inseguridad jurídica para poder refutar su endeble aseveración. La autoridad receptora de petición de información va más allá de lo solicitado por el usuario pues hace alusión sobre información que jamás se le pidió, así puede verse en el último párrafo del rubro “Riesgo real”, en el apartado marcado con el número IV, del apartado de las determinaciones del sujeto obligado, donde dice: “…por lo que, una forma en que la delincuencia puede llegar a poner en riesgo la seguridad del Estado de México, anulando, impidiendo u obstaculizando la actuación de los servidores públicos con funciones de carácter operativo, es conociendo sus nombres, sus adscripciones, horarios, y demás (sic) información que permitan (sic) identificar al personal de referencia, así como aquella que sea inherente a sus funciones que desempeñan.” La transcripción de ese argumento RESULTA EXTRA AL TIPO DE INFORMACIÓN SOLICITADA PUESTO QUE VOLVIENDO A OBSERVAR MI SOLICITUD DE INFORMACIÓN La que se registró con la clave 00929 / FGJ / IP / 2023, línea a línea, SE EVITÓ SOLICITAR EL NOMBRE DEL SERVIDOR PÚBLICO, SU DOMICILIO, SU ADSCRIPCIÓN, SU HORARIO y “demás” (sic) información. Por supuesto que tal argumento del sujeto obligado, se trata de un sofisma para disfrazar la negativa de la entrega de la información, lo que contraviene el principio de legalidad que sujeta a la autoridad a fundar y motivar debidamente sus determinaciones. Tal y como se expresó en </w:t>
      </w:r>
      <w:r w:rsidR="004C34D1" w:rsidRPr="004C34D1">
        <w:rPr>
          <w:rFonts w:ascii="Palatino Linotype" w:hAnsi="Palatino Linotype"/>
          <w:i/>
          <w:color w:val="000000"/>
        </w:rPr>
        <w:lastRenderedPageBreak/>
        <w:t>párrafos anteriores, el Comité de Transparencia de la Fiscalía General de Justicia del Estado de México empleó la tesis aislada marcada con el número 2018460, de rubro “PRUEBA DE DAÑO EN LA CLASIFICACIÓN DE LA INFORMACIÓN PÚBLICA. SU VALIDEZ NO DEPENDE DE LOS MEDIOS DE PRUEBA QUE EL SUJETO OBLIGADO APORTE.”; sin embargo, DESORIENTÓ EL SENTIDO DE ESTA TESIS y en su lugar citó el artículo 5 fracción IX, de la Ley General del Sistema Nacional de Seguridad Pública, para justificar la negativa de entrega de la información, bajo el argumento de que la información referente a los servidores públicos operativos y que formen parte de las instituciones de procuración de justicia, guarda la calidad de reservada, cuando dicha tesis aislada puntualiza el tema de la seguridad nacional, tal y como se observa en la fracción IV, de la determinación del sujeto obligado. Los subsiguientes argumentos que el Comité de Transparencia de la Fiscalía General de Justicia del Estado de México expuso en las fracciones V, y VI, de las determinaciones a las que arribó, son repetitivos a los plasmados en el considerando cuarto del acuerdo que se impugna, sin que así se haya aportado por parte del sujeto obligado mayores razonamientos o circunstancias especiales para justificar la negativa de la entrega de la información pedida. Por ello se solicita del Instituto, desestime tal argumentación. Finalmente solicito del Instituto de Transparencia, Acceso a la Información Pública y Protección de Datos Personales del Estado de México y Municipios revoque el acuerdo SE/ 26 / 2023/ 05 que el Comité de Transparencia de la Fiscalía General de Justicia del Estado de México emitió en la sesión extraordinaria 26 / 2023, de la data del 29 de septiembre de 2023, y ordene la entrega de la información solicitada. AUNADO A DICHA PETICIÓN SOLICITO RESPETUOSAMENTE DE LOS INTEGRANTES DE ESTE INSTITUTO HAGAN EL PRONUNCIAMIENTO EN EL SENTIDO DE HABERSE AFECTADA LA DIGNIDAD DEL SOLICITANTE, AL HABER DETERRMINADO EL SUJETO OBLIGADO “una forma en que la delincuencia puede llegar a poner en riesgo la seguridad del Estado de México, anulando, impidiendo u obstaculizando la actuación de los servidores públicos con funciones de carácter operativo, es conociendo sus nombres, sus adscripciones, horarios y demás información que permitan identificar al personal de referencia, así como aquella que se inherente a las funciones que desempeñan.” (</w:t>
      </w:r>
      <w:proofErr w:type="gramStart"/>
      <w:r w:rsidR="004C34D1" w:rsidRPr="004C34D1">
        <w:rPr>
          <w:rFonts w:ascii="Palatino Linotype" w:hAnsi="Palatino Linotype"/>
          <w:i/>
          <w:color w:val="000000"/>
        </w:rPr>
        <w:t>sic</w:t>
      </w:r>
      <w:proofErr w:type="gramEnd"/>
      <w:r w:rsidR="004C34D1" w:rsidRPr="004C34D1">
        <w:rPr>
          <w:rFonts w:ascii="Palatino Linotype" w:hAnsi="Palatino Linotype"/>
          <w:i/>
          <w:color w:val="000000"/>
        </w:rPr>
        <w:t xml:space="preserve">) Aunado a lo anterior interpongo recurso de revisión en contra del ACUERDO SE/26/2023/06. Aviso: Se envía este archivo que contiene un recurso de revisión que se interpone en contra del acuerdo SE/ 26 / 2023/ 06 que el Comité de Transparencia de la Fiscalía General de Justicia del Estado de México emitió en la sesión extraordinaria número 26 / 2023, de la data del 29 de septiembre de 2023, mismo que fue comunicado por la titular de la unidad de transparencia de la Fiscalía General de Justicia del Estado de México, y EL SOLICITANTE ACLARA QUE DEBIDO A UN ERROR MECANOGRÁFICO NO INTERPUSE ESTE RECURSO DE REVISIÓN en el rubro que le corresponde respecto de la solicitud registrada con el número de folio 00930/FGJ/ IP/ 2022, pues en su lugar agregué en vía electrónica hoy mismo lunes 23 de octubre de </w:t>
      </w:r>
      <w:r w:rsidR="004C34D1" w:rsidRPr="004C34D1">
        <w:rPr>
          <w:rFonts w:ascii="Palatino Linotype" w:hAnsi="Palatino Linotype"/>
          <w:i/>
          <w:color w:val="000000"/>
        </w:rPr>
        <w:lastRenderedPageBreak/>
        <w:t xml:space="preserve">2023 a las 15:12:17 horas un “borrador” del recurso de revisión en contra del acuerdo SE/ 26 / 2023/ 05 que recayó en respuesta a mi solicitud de información registrada con el número de folio 00929 / FGJ / IP / 2023, y así el sistema electrónico SAIMEX le asignó el folio del recurso de revisión 07340/INFOEM/IP/RR/2023, sin embargo, lo correcto debió interponerse este recurso de revisión que ahora interpongo en el rubro de la solicitud de información registrada con el folio número 00930/FGJ/IP/2022, es por ese motivo que solicito se subsane ese error, y se tenga por interpuesto el recurso de revisión en contra del acuerdo SE/ 26 / 2023/ 06 Para mayor corroboración también lo agregó inmediatamente de la interposición, en vía electrónica, del recurso de revisión del acuerdo SE/ 26 / 2023/ 05 en relación a mi solicitud de información con registro 00929 / FGJ / IP / 2023. El solicitante interpone recurso de revisión del acuerdo SE/ 26 / 2023/ 06 que el Comité de Transparencia de la Fiscalía General de Justicia del Estado de México emitió en la sesión extraordinaria 26 / 2023, de la data del 29 de septiembre de 2023, mismo que fue comunicado por la titular de la unidad de transparencia de la Fiscalía General de Justicia del Estado de México mediante el oficio número 3984/MAIP/FGJ/2023, tal notificación se hizo el 02 de octubre de 2023, a través de mi nombre de usuario, en vía electrónica de INFOMEX-SAIMEX. La solicitud la presenté vía electrónica el 31 de agosto de 2023, se le asignó el registro 00930 / FGJ / IP / 2023. En principio considero que el sujeto obligado dejó de considerar con seriedad el asunto que nos converge en esta discusión, pues la Ley de la Ley de la Fiscalía General de Justicia del Estado de México, le destina una seria de principios rectores previstos en las fracciones I, II, III, IV, V, y VI, del artículo 7, lo que estimo inobservados. Hago notar la incongruencia del acuerdo SE/ 26 / 2023/ 06 que ahora se impugna, se señala el apartado marcado con el número III, en el considerando cuarto, y el sujeto obligado dejando de observar la máxima diligencia en su actuación de institución pública, hizo referencia a la solicitud de información registrada con la clave 00929/FGJ/IP/2023, en estos términos: “En ese tenor, se considera que la causal que restringe en menor medida el acceso a la información referente al pronunciamiento respecto de la persona señalada en la solicitud de información 00929/FGJ/IP/2023…”; sin embargo, SE TRATA DE LA SOLICITUD DE INFORMACIÓN 00930/FGJ/IP/2023. Otra de las transgresiones al principio de congruencia en las resoluciones públicas, en que estimo incurrió el sujeto obligado es la consistente en que en su respuesta de fecha 30 de agosto de 2023, con número de oficio 3417/MAIP/FGJ/2023, en relación con mi solicitud anterior marcada con el 00768/FGI/IP/2023, respondió en este aspecto: “ Al respecto, esta Fiscalía General, hace de conocimiento que la Dirección de Administración de Personal y Nomina, informó que, derivado de una búsqueda exhaustiva en sus registros, no se localizó a la persona referida como personal activo en la Institución. (…)”; y en cambio en el acuerdo SE/ 26 / 2023/ 06 específicamente en las determinaciones que señaló con los números I y III, afirma que ni siquiera puede hacer un pronunciamiento respecto a la información solicitada sobre dicha servidora pública, tal y como se explica en adelante. Consideramos que la resolución </w:t>
      </w:r>
      <w:r w:rsidR="004C34D1" w:rsidRPr="004C34D1">
        <w:rPr>
          <w:rFonts w:ascii="Palatino Linotype" w:hAnsi="Palatino Linotype"/>
          <w:i/>
          <w:color w:val="000000"/>
        </w:rPr>
        <w:lastRenderedPageBreak/>
        <w:t xml:space="preserve">ulterior del Instituto, en este asunto, habrá de ordenar la entrega de la información solicitada, en virtud de LAS RAZONES O LOS MOTIVOS DE INCONFORMIDAD enseguida expuestos; comenzando por advertir que luego de la cita de los fundamentos extraídos de la Ley de Transparencia y Acceso a la Información Pública del Estado de México y Municipios que de ellos hizo el Comité de Transparencia de la Fiscalía General de Justicia del Estado de México en los considerandos primero, segundo, y tercero, el sujeto obligado para negar la información solicitada, recurrió a la prueba de daño, citando la tesis aislada con número de registrito digital 2018460, de rubro “PRUEBA DE DAÑO EN LA CLASIFICACIÓN DE LA INFORMACIÓN PÚBLICA. SU VALIDEZ NO DEPENDE DE LOS MEDIOS DE PRUEBA QUE EL SUJETO OBLIGADO APORTE.”; de la cuales tanto las autoridades y los sujetos particulares están facultados por disposición de la Ley de Amparo, a emplear para apoyar sus argumentaciones; sin embargo, la misma norma general ni ninguna otra faculta usar las tesis, los precedentes y la jurisprudencia para apoyar motivaciones incongruentes principalmente para las autoridades. En la tesis aislada antes referida, se encuentran expresas las instituciones jurídicas de “interés público” y “seguridad nacional”. Empero el sujeto obligado matizó la segunda expresión y la varió por “seguridad pública” para así justificar su argumentación y con ella negar la entrega de la información peticionada. Como se percibe de la serie de argumentos del sujeto obligado que filtró en el considerando cuarto del acuerdo que se sujeta a revisión, resalta la connotación de “seguridad pública” en lugar de la “seguridad nacional” a la que hace referencia la tesis aislada que empleó el sujeto obligado. Entonces de inicio nosotros consideramos incongruente el acuerdo SE/ 26 / 2023/ 06 que ahora se impugna, dado que es evidente que el tipo de información solicitada, de ninguna manera pone en situación de peligro ni se crea un riesgo a la seguridad nacional, por estas razones: Inicialmente porque EL SUJETO OBLIGADO EXPUSO SUS CONSIDERACIONES Y LAS ORIENTÓ A LA NATURALEZA DE LA “información confidencial “que se regula en los artículos 143-149, de la Ley de Transparencia y Acceso a la Información Pública del Estado de México y Municipios, sin embargo, en el contenido de los considerando del acuerdo impugnado, EL MISMO SUJETO OBLIGADO SE DEDICÓ A EXPONER ARGUMENTO PARA JUSTIFICAR QUE SE TRATA DE INFORMACIÓN RESERVADA la que solicita el usuario, lo que quebranta la motivación y la fundamentación que su respuesta y el acuerdo emitido deben contener. Ahora bien, es necesario recurrir las premisas y volver a leer el artículo 3 de la Ley de Seguridad Nacional, a fin de dejar en claro que la información solicitada en nada encaja con poner en peligro o crear un riesgo para la seguridad nacional derivado de la solicitud de información. El citado artículo establece; “Artículo 3.- Para efectos de esta Ley, por Seguridad Nacional se entienden las acciones destinadas de manera inmediata y directa a mantener la integridad, estabilidad y permanencia del Estado Mexicano, que conlleven a: I. La protección de la nación mexicana frente a las amenazas y riesgos que enfrente nuestro país; II. La preservación de la soberanía e </w:t>
      </w:r>
      <w:r w:rsidR="004C34D1" w:rsidRPr="004C34D1">
        <w:rPr>
          <w:rFonts w:ascii="Palatino Linotype" w:hAnsi="Palatino Linotype"/>
          <w:i/>
          <w:color w:val="000000"/>
        </w:rPr>
        <w:lastRenderedPageBreak/>
        <w:t xml:space="preserve">independencia nacionales y la defensa del territorio; III. El mantenimiento del orden constitucional y el fortalecimiento de las instituciones democráticas de gobierno; IV. El mantenimiento de la unidad de las partes integrantes de la Federación señaladas en el artículo 43 de la Constitución Política de los Estados Unidos Mexicanos; V. La defensa legítima del Estado Mexicano respecto de otros Estados o sujetos de derecho internacional, y VI. La preservación de la democracia, fundada en el desarrollo económico social y político del país y sus habitantes.” De manera que, al no encajar el tipo de información solicitada en alguna de las disposiciones enmarcadas en las fracciones anteriores, solicito se desestime el acuerdo SE/ 26 / 2023/ 06 por encontrarse colocado sobre una tesis aislada inaplicable para la cuestión que nos ocupa. El sujeto obligado al haber aplicado la “prueba de daño” ESPECULÓ, en lugar de haber expuesto las razones palpables a través de los sentidos con las cuales se haya determinado la negación de la información buscada por este solicitante. Así en el considerando cuarto, en el párrafo que tiene el número I romano, el Comité de Transparencia de la Fiscalía General de Justicia del Estado de México enuncia que realizar un pronunciamiento respeto a la información que se le pide, implica un riesgo real, demostrable e identificable con relación al interés público porque, según su especulación, se estaría colocando en “grave riesgo” la vida, la seguridad y la integridad de la persona de interés del solicitante. Contrario a su especulación, el sujeto obligado dejó de exponer las circunstancias particulares o las circunstancias especiales con las cuales se configure un elemento real, inicial o concomitante que advierta lo ambiguo de su especulación, pues dice, irresponsablemente, que se estaría colocando en “grave riesgo” la vida de la persona (servidor público). Es irracional hablando en el contenido de la lógica forma y la lógica material que entre la solicitud de información enfocada a obtener los datos de la formación académica y profesional del servidor público </w:t>
      </w:r>
      <w:r w:rsidR="004D4718">
        <w:rPr>
          <w:rFonts w:ascii="Palatino Linotype" w:hAnsi="Palatino Linotype"/>
          <w:i/>
          <w:color w:val="000000"/>
        </w:rPr>
        <w:t>XXXXXXXXXXXX</w:t>
      </w:r>
      <w:r w:rsidR="004C34D1" w:rsidRPr="004C34D1">
        <w:rPr>
          <w:rFonts w:ascii="Palatino Linotype" w:hAnsi="Palatino Linotype"/>
          <w:i/>
          <w:color w:val="000000"/>
        </w:rPr>
        <w:t xml:space="preserve"> haya un enlace con el “grave riesgo” de la vida del servidor público, lo mismo con su seguridad e integridad. Se destaca como punto de apoyo a nuestros razonamientos, la sentencia emitida por el Pleno de la Suprema Corte de Justicia de la Nación en la acción de inconstitucionalidad 66/2019, donde en el considerando cuarto, dice. “La actualización de una reserva por comprometer la seguridad pública, como supuesto válido para limitar el acceso a la información, no implica que se pueda establecer a nivel legislativo de manera automática que toda información contenida en los expedientes y bases de datos se tenga como reservada, sino que debe hacerse atendiendo al daño que se pueda generar, sin olvidar que ésta debe ser debidamente fundada, motivada y en ella debe establecerse el nexo probable, presente o específico entre la revelación de la información y el menoscabo de un derecho o riesgo que representa. Ello, pues puede existir información que, a pesar de estar relacionada con la seguridad pública, no deba ser reservada, ya que su divulgación no es susceptible de ocasionar algún daño.” Consideramos que el tipo de información solicitada debió ser entregada conforme a la luz de la disposición del artículo 11 de la Ley de Transparencia y Acceso a la Información Pública del Estado de México y Municipios donde enuncia el principio de máxima publicidad. El Comité de Transparencia de la </w:t>
      </w:r>
      <w:r w:rsidR="004C34D1" w:rsidRPr="004C34D1">
        <w:rPr>
          <w:rFonts w:ascii="Palatino Linotype" w:hAnsi="Palatino Linotype"/>
          <w:i/>
          <w:color w:val="000000"/>
        </w:rPr>
        <w:lastRenderedPageBreak/>
        <w:t xml:space="preserve">Fiscalía General de Justicia del Estado de México restringió precisamente el contenido y la extensión de los principios conforme y máxima publicidad establecidos en dicho artículo de la misma ley antes citada, dado que CRIMINALIZÓ (Criminalizar 1. </w:t>
      </w:r>
      <w:proofErr w:type="spellStart"/>
      <w:r w:rsidR="004C34D1" w:rsidRPr="004C34D1">
        <w:rPr>
          <w:rFonts w:ascii="Palatino Linotype" w:hAnsi="Palatino Linotype"/>
          <w:i/>
          <w:color w:val="000000"/>
        </w:rPr>
        <w:t>tr</w:t>
      </w:r>
      <w:proofErr w:type="spellEnd"/>
      <w:r w:rsidR="004C34D1" w:rsidRPr="004C34D1">
        <w:rPr>
          <w:rFonts w:ascii="Palatino Linotype" w:hAnsi="Palatino Linotype"/>
          <w:i/>
          <w:color w:val="000000"/>
        </w:rPr>
        <w:t xml:space="preserve">. Atribuir carácter criminal a alguien o algo. U. t. en </w:t>
      </w:r>
      <w:proofErr w:type="spellStart"/>
      <w:r w:rsidR="004C34D1" w:rsidRPr="004C34D1">
        <w:rPr>
          <w:rFonts w:ascii="Palatino Linotype" w:hAnsi="Palatino Linotype"/>
          <w:i/>
          <w:color w:val="000000"/>
        </w:rPr>
        <w:t>sent</w:t>
      </w:r>
      <w:proofErr w:type="spellEnd"/>
      <w:r w:rsidR="004C34D1" w:rsidRPr="004C34D1">
        <w:rPr>
          <w:rFonts w:ascii="Palatino Linotype" w:hAnsi="Palatino Linotype"/>
          <w:i/>
          <w:color w:val="000000"/>
        </w:rPr>
        <w:t xml:space="preserve">. fig. Diccionario de la Real Academia Española) el acto de solicitud de la información académica y administrativa del personal operativo, en lugar de observar y cumplir las obligaciones de transparencia común que el artículo 92 de aquélla misma Ley, le impone específicamente en la fracción XXI, donde dice: “XXI. La información curricular, desde el nivel de jefe de departamento o equivalente, hasta el titular del sujeto obligado, así como, en su caso, las sanciones administrativas de que haya sido objeto.” Luego la misma autoridad al tratar de justificar el riesgo real, en su determinación marcada con el número I, en el mismo considerando cuarto, se dedicó a definir la seguridad pública y la calidad de personal operativo, sin que haya expuesto racionalmente la causa y el nexo probable por la cual asevera que se estaría colocando en grave riesgo la vida del personal operativo si hace algún pronunciamiento sobre la información solicitada. RESULTA EN AGRAVIO DE MI PERSONA Y DE CUALQUIERA DE LOS SOLICITANTES o USARIOS de información que el sujeto obligado al pretender motivar el riesgo real, asegure que “….una forma en que la delincuencia puede llegar a poner en riesgo la seguridad del Estado de México, anulando, impidiendo u obstaculizando la actuación de los servidores públicos con funciones de carácter operativo, es conociendo sus nombres, sus adscripciones, horarios y demás información que permitan identificar al personal de referencia, así como aquella que se inherente a las funciones que desempeñan.” Además de indignante para el peticionario de la información, resulta irracional que la solicitud de información académica y administrativa ponga en riesgo la seguridad del Estado de México pues según el sujeto obligado es la delincuencia que así lo puede llegar a hacer. Resulta incongruente la serie de argumentos vertidos por el sujeto obligado cuando explicó el riesgo demostrable, al emplear la Ley General del Sistema Nacional de Seguridad Pública, en el artículo 5, fracción IX, y acotar que el personal adscrito a la Fiscalía General de Justicia del Estado de México es personal de seguridad pública, cuando la Ley de la Fiscalía General de Justicia del Estado de México en el artículo 62 fracción I, se le prohíbe en cierta forma esa actividad de la seguridad pública para el personal operativo como los peritos, pues la disposición establece: “Artículo 62. El personal operativo de la Fiscalía no podrá realizar lo siguiente: I. Desempeñar empleo, cargo o comisión de cualquier naturaleza en la Administración Pública Federal, en los gobiernos de los Estados integrantes de la Federación y municipios, así como trabajos o servicios en instituciones privadas, salvo los de carácter docente u honorario. En el caso de las y los peritos sólo podrán tener otra actividad si no existe conflicto de interés con su labor en la Fiscalía y tienen autorización de compatibilidad de empleo otorgado por el Fiscal General.” Por ende, la información solicitada debió ser entregada al solicitante, pues se hace manifiesto que dicha negativa basada en el párrafo cuatro del artículo 110 de la Ley General del Sistema Nacional de </w:t>
      </w:r>
      <w:r w:rsidR="004C34D1" w:rsidRPr="004C34D1">
        <w:rPr>
          <w:rFonts w:ascii="Palatino Linotype" w:hAnsi="Palatino Linotype"/>
          <w:i/>
          <w:color w:val="000000"/>
        </w:rPr>
        <w:lastRenderedPageBreak/>
        <w:t>Seguridad Pública, es inconstitucional. Es seguro que el interés público prevalece sobre la reserva que de suyo hace el sujeto obligado, puesto que la sociedad en general y las personas en lo particular llámense usuarios, docentes, profesionistas, funcionarios públicos, mujeres y hombres están interesados en contar con la información sobre la capacidad, la formación y la preparación constante de los servidores públicos que están al servicio de las Instituciones de Procuración y Administración de Justicia. EL CRITERIO DEL SUJETO OBLIGADO DESAFÍA LOS PRINCIPIOS DE LA LÓGICA FORMAL, pues entonces la página electrónica del Poder Judicial de la Federación (https://www.scjn.gob.mx/conoce-la-corte) o del Poder Judicial del Estado de Michoacán (https://www.poderjudicialmichoacan.gob.mx/web/institucion/directorio.aspx) donde se pone a disposición del público la información sobre los nombres de las ministras y los ministros, así como de las juezas y los jueces, sus grados académicos y su trayectoria, resultaría ser un instrumento del delito (sin que el sujeto obligado señale cuál) porque con la publicidad de esa información se pone en riesgo la vida de los servidores públicos. El Comité de Transparencia de la Fiscalía General de Justicia del Estado de México al explicar el Riesgo identificable llega al extremo de asegurar que proporcionar la información solicitada o incluso el simple pronunciamiento “puede ser considerado como una conducta tipificada como delito en contra del correcto funcionamiento de las instituciones de seguridad pública y órganos jurisdiccionales, y de la seguridad de los servidores públicos y particulares” (sic); sin embargo, evitó precisar cuál de todos esos delitos es el que se actualizaría, cuál código penal los establece, para estar en condiciones el solicitante de poder refutar sobre la actualización de uno o más delitos, empero al no establecerse cuál de los delitos en particular o en especial se configuraría, se propicia la ausencia de información en perjuicio del solicitante. Además, el tema de la seguridad pública no es obstáculo para propiciar el acceso a la información pública, ni las normas jurídicas en materia penal están previstas para inhibir a los solicitantes de la información. Sirve de apoyo, en lo esencial, la Tesis: 1a. CCCXCIX/2015 (10a.), con registro digital: 2010598, de la Primera Sala, Décima Época, Materias(s): Constitucional, Penal, contendida en la Gaceta del Semanario Judicial de la Federación, en el libro 25, diciembre de 2015, Tomo I, página 253, que expone: “ACCESO A LA INFORMACIÓN. LAS NORMAS PENALES NO PUEDEN RESTRINGIR EL GOCE DEL NÚCLEO ESENCIAL DE ESTE DERECHO. La mera existencia de una norma que penalice ab initio la búsqueda de información y que, además, se considere prima facie y sin una declaratoria previa de clasificada o reservada y sin que supere una prueba de daño, puede constituir un efecto amedrentador (</w:t>
      </w:r>
      <w:proofErr w:type="spellStart"/>
      <w:r w:rsidR="004C34D1" w:rsidRPr="004C34D1">
        <w:rPr>
          <w:rFonts w:ascii="Palatino Linotype" w:hAnsi="Palatino Linotype"/>
          <w:i/>
          <w:color w:val="000000"/>
        </w:rPr>
        <w:t>chilling</w:t>
      </w:r>
      <w:proofErr w:type="spellEnd"/>
      <w:r w:rsidR="004C34D1" w:rsidRPr="004C34D1">
        <w:rPr>
          <w:rFonts w:ascii="Palatino Linotype" w:hAnsi="Palatino Linotype"/>
          <w:i/>
          <w:color w:val="000000"/>
        </w:rPr>
        <w:t xml:space="preserve"> </w:t>
      </w:r>
      <w:proofErr w:type="spellStart"/>
      <w:r w:rsidR="004C34D1" w:rsidRPr="004C34D1">
        <w:rPr>
          <w:rFonts w:ascii="Palatino Linotype" w:hAnsi="Palatino Linotype"/>
          <w:i/>
          <w:color w:val="000000"/>
        </w:rPr>
        <w:t>effect</w:t>
      </w:r>
      <w:proofErr w:type="spellEnd"/>
      <w:r w:rsidR="004C34D1" w:rsidRPr="004C34D1">
        <w:rPr>
          <w:rFonts w:ascii="Palatino Linotype" w:hAnsi="Palatino Linotype"/>
          <w:i/>
          <w:color w:val="000000"/>
        </w:rPr>
        <w:t xml:space="preserve">) en un periodista, puesto que, al margen de que se llegue o no a comprobar su responsabilidad, el simple hecho de ser sometido a un proceso penal puede fácilmente disuadirlo de cumplir con su labor profesional, ante la amenaza real de ser sometido a uno o varios procesos de carácter penal. De manera que puede existir una afectación por el simple hecho de someter a un periodista a un proceso penal como consecuencia del ejercicio legítimo del derecho de acceso a la información y </w:t>
      </w:r>
      <w:r w:rsidR="004C34D1" w:rsidRPr="004C34D1">
        <w:rPr>
          <w:rFonts w:ascii="Palatino Linotype" w:hAnsi="Palatino Linotype"/>
          <w:i/>
          <w:color w:val="000000"/>
        </w:rPr>
        <w:lastRenderedPageBreak/>
        <w:t xml:space="preserve">puede, además, llevar a un uso desproporcionado del derecho penal. En consecuencia, las normas penales no pueden restringir el goce del núcleo esencial del derecho de acceso a la información, ni criminalizar la discusión pública de un fragmento de la actividad del poder público que, idealmente, se debería ubicar en el centro de la evaluación de la sociedad, como lo es lo relativo a la seguridad pública, y que no se limita a restringir aspectos incidentales o periféricos al discurso. Amparo en revisión 492/2014. 20 de mayo de 2015. Mayoría de tres votos de los Ministros Arturo Zaldívar Lelo de Larrea, Olga Sánchez Cordero de García Villegas, quien formuló voto concurrente, y Alfredo Gutiérrez Ortiz Mena. Disidentes: José Ramón Cossío Díaz, quien reservó su derecho para formular voto particular, y Jorge Mario Pardo Rebolledo, quien formuló voto particular. Ponente: Alfredo Gutiérrez Ortiz Mena. Secretarios: Karla I. Quintana Osuna y David García </w:t>
      </w:r>
      <w:proofErr w:type="spellStart"/>
      <w:r w:rsidR="004C34D1" w:rsidRPr="004C34D1">
        <w:rPr>
          <w:rFonts w:ascii="Palatino Linotype" w:hAnsi="Palatino Linotype"/>
          <w:i/>
          <w:color w:val="000000"/>
        </w:rPr>
        <w:t>Sarubbi</w:t>
      </w:r>
      <w:proofErr w:type="spellEnd"/>
      <w:r w:rsidR="004C34D1" w:rsidRPr="004C34D1">
        <w:rPr>
          <w:rFonts w:ascii="Palatino Linotype" w:hAnsi="Palatino Linotype"/>
          <w:i/>
          <w:color w:val="000000"/>
        </w:rPr>
        <w:t xml:space="preserve"> …” El sujeto obligado recurrió al artículo 81 fracción III, de la Ley de Seguridad del Estado de México para restringir la entrega de la información buscada por el solicitante, pues SE ABSTUVO DE MOTIVAR CÓMO ES QUE SE CONFIGURA OBJETIVAMENTE EL NEXO PROBABLE ENTRE LA INFORMACIÓN PEDIDA POR EL SOLICITANTE CON EL RIESGO DE VIDA DEL PERSONAL OPERATIVO. LO MISMO SUCEDE CON LA UNICA CITA DEL ARTÍCULO Y LEY SEÑALADAS, PUES EL SUJETO OBLIGADO DEJÓ DE MOSTRAR ARGUMENTO RACIONAL ALGUNO QUE ADVIERTIERÁ LA CREACIÓN DEL RIESGO PARA LA VIDA DEL PERSONAL OPERATIVO, EN EL CASO DE HACER PRONUNCIAMIENTO O ENTREGAR LA INFORMACIÓN. En ese mismo considerando cuarto, en el apartado marcado con el número II, el sujeto obligado dejó de motivar debidamente su determinación, dado que es contradictorio cuando asegura que se infringe flagrantemente tres ordenamientos (sin precisar cuáles). El sujeto obligado restringió el principio máxima publicidad pues de plano manifestó “….este sujeto obligado se encuentra imposibilitado a realizar manifestación alguna al respecto.”, para esa determinación invocó el artículo 140 fracción XI, de la Ley de Transparencia y Acceso a la Información Pública del Estado de México y Municipios, sin que precisara el supuesto que a su consideración se actualiza, pues el citado artículo dice: “Artículo 140. El acceso a la información pública será restringido excepcionalmente, cuando por razones de interés público, ésta sea clasificada como reservada, conforme a los criterios siguientes: I…X XI.- Las que por disposición expresa de una ley tengan tal carácter, siempre que sean acordes con las bases, principios y disposiciones establecidos en esta Ley y no la contravengan; así como las previstas en tratados internacionales.” Y es precisamente esa fracción que le compele a entregar la información solicitada, pues la disposición del artículo 80 fracción III, de la Ley de Seguridad del Estado de México, como se ha explicado no resulta acorde con los principios contenidos en los artículos 7 y 8 de la Ley de Transparencia y Acceso a la Información Pública del Estado de México y Municipios. El sujeto obligado cuando refirió poner atención a lo dispuesto por el numeral Trigésimo Tercero de los Lineamientos Generales en Materia de Clasificación y Desclasificación de la Información y de la </w:t>
      </w:r>
      <w:r w:rsidR="004C34D1" w:rsidRPr="004C34D1">
        <w:rPr>
          <w:rFonts w:ascii="Palatino Linotype" w:hAnsi="Palatino Linotype"/>
          <w:i/>
          <w:color w:val="000000"/>
        </w:rPr>
        <w:lastRenderedPageBreak/>
        <w:t xml:space="preserve">Elaboración de Versiones Públicas, determinó con base en definiciones del artículo 113 de la Ley general de transparencia y acceso a la información pública, luego el artículo 110 último párrafo de la Ley general del Sistema Nacional de Seguridad Pública, y el artículo 81 (sic) fracción III, de la Ley de Seguridad del Estado de México, y de ese modo, concluyó “….no es viable el pronunciamiento respecto a si la persona de interés del particular forma parte del personal operativo de esta institución…” Sin que el sujeto obligado hay justificado objetivamente el nexo probable entre la solicitud de información y el riesgo de la vida e integridad física del personal operativo. En ese mismo considerando cuarto del acuerdo que se recurre, justo donde se encuentra la determinación marcada con el número II, el Comité de Transparencia de la Fiscalía General de Justicia del Estado de México continúa definiendo y explicando lo ya previsto en la Ley de la Fiscalía General de Justicia del Estado de México, y en el artículo 81 fracción III, de la Ley de Seguridad del Estado de México, así como en el artículo 110 de la Ley general del sistema de seguridad pública, empero, dejó motivar por qué la publicidad de la información solicitada generaría un riesgo, menos aún motivó la ponderación que la Ley de Transparencia y Acceso a la Información Pública del Estado de México y Municipios le impone realizar. Y así en ese aspecto idéntico al antes evidenciado el Comité de Transparencia de la Fiscalía General de Justicia del Estado de México reitera sus manifestaciones ya expuestas en el considerando cuarto del acuerdo impugnado, tal y como se observa de los párrafos enumerados con los romanos III, IV, V, y VI, de la determinación que el sujeto obligado dice haber realizado con base en el numeral Trigésimo Tercero de los Lineamientos Generales en Materia de Clasificación y Desclasificación de la Información y de la Elaboración de Versiones Públicas. Respecto de lo cual se extravía el sentido de la refutación pues se estarían exponiendo argumentos tautológicos y hasta reiterativos en torno a los mismos señalamientos de los puntos que el solicitante considera inmotivados del acuerdo ahora recurrido. Basta resaltar que el sujeto obligado asevera que “La divulgación de la información e incluso el pronunciamiento transgrede flagrantemente disposiciones del orden general y estatal que expresamente le otorgan el carácter de reservada y con ello, además se estaría incurriendo en una conducta que se encuentra tipificada como delito, vulnerando la función que esta institución tiene encomendada de procurar justicia en aras de la seguridad pública.” Como se nota de la lectura de esa transcripción, el sujeto obligado sostuvo el acuerdo SE/ 26 / 2023/ 06, en ambigüedades e imprecisiones, en lugar de motivar y fundamentar correctamente su acuerdo, pues DEJÓ DE PRECISAR CUÁL ES LA CONDUCTA QUE SE ENCUENTRA TIPIFICADA COMO DELITO, al hacer el pronunciamiento que dice se encuentra impedido para realizarlo, así bajo esas circunstancias se propicia la inseguridad jurídica para poder refutar su endeble aseveración. La autoridad receptora de petición de información va más allá de lo solicitado por el usuario pues hace alusión sobre información que jamás se le pidió, así puede verse en el último párrafo del rubro “Riesgo real”, en el apartado marcado con el número IV, del apartado de las determinaciones del sujeto obligado, donde dice: “…por lo que, una </w:t>
      </w:r>
      <w:r w:rsidR="004C34D1" w:rsidRPr="004C34D1">
        <w:rPr>
          <w:rFonts w:ascii="Palatino Linotype" w:hAnsi="Palatino Linotype"/>
          <w:i/>
          <w:color w:val="000000"/>
        </w:rPr>
        <w:lastRenderedPageBreak/>
        <w:t xml:space="preserve">forma en que la delincuencia puede llegar a poner en riesgo la seguridad del Estado de México, anulando, impidiendo u obstaculizando la actuación de los servidores públicos con funciones de carácter operativo, es conociendo sus nombres, sus adscripciones, horarios, y demás (sic) información que permitan (sic) identificar al personal de referencia, así como aquella que sea inherente a sus funciones que desempeñan.” La transcripción de ese argumento RESULTA EXTRA AL TIPO DE INFORMACIÓN SOLICITADA PUESTO QUE VOLVIENDO A OBSERVAR MI SOLICITUD DE INFORMACIÓN la que se registró con la clave 00930 / FGJ / IP / 2023, leyendo línea a línea, SE EVITÓ SOLICITAR EL NOMBRE DEL SERVIDOR PÚBLICO, SU DOMICILIO, SU ADSCRIPCIÓN, SU HORARIO y “demás” (sic) información. Por supuesto que tal argumento del sujeto obligado, se trata de un sofisma para disfrazar la negativa de la entrega de la información, lo que contraviene el principio de legalidad que sujeta a la autoridad a fundar y motivar debidamente sus determinaciones. Tal y como se expresó en párrafos anteriores, el Comité de Transparencia de la Fiscalía General de Justicia del Estado de México empleó la tesis aislada marcada con el número 2018460, de rubro “PRUEBA DE DAÑO EN LA CLASIFICACIÓN DE LA INFORMACIÓN PÚBLICA. SU VALIDEZ NO DEPENDE DE LOS MEDIOS DE PRUEBA QUE EL SUJETO OBLIGADO APORTE.”; sin embargo, DESORIENTÓ EL SENTIDO DE ESTA TESIS y en su lugar citó el artículo 5 fracción IX, de la Ley General del Sistema Nacional de Seguridad Pública, para justificar la negativa de entrega de la información, bajo el argumento de que la información referente a los servidores públicos operativos y que formen parte de las instituciones de procuración de justicia, guarda la calidad de reservada, cuando dicha tesis aislada puntualiza el tema de la seguridad nacional, tal y como se observa en la fracción IV, de la determinación del sujeto obligado. Los subsiguientes argumentos que el Comité de Transparencia de la Fiscalía General de Justicia del Estado de México expuso en las fracciones V, y VI, de las determinaciones a las que arribó, son repetitivos a los plasmados en el considerando cuarto del acuerdo que se impugna, sin que así se haya aportado por parte del sujeto obligado mayores razonamientos o circunstancias especiales para justificar la negativa de la entrega de la información pedida. Por ello se solicita del Instituto, desestime tal argumentación. Finalmente solicito del Instituto de Transparencia, Acceso a la Información Pública y Protección de Datos Personales del Estado de México y Municipios revoque el acuerdo SE/ 26 / 2023/ 06 que el Comité de Transparencia de la Fiscalía General de Justicia del Estado de México emitió en la sesión extraordinaria 26 / 2023, de la data del 29 de septiembre de 2023, y ordene la entrega de la información solicitada. AUNADO A DICHA PETICIÓN SOLICITO RESPETUOSAMENTE DE LOS INTEGRANTES DE ESTE INSTITUTO HAGAN EL PRONUNCIAMIENTO EN EL SENTIDO DE HABERSE AFECTADA LA DIGNIDAD DEL SOLICITANTE, AL HABER DETERRMINADO EL SUJETO OBLIGADO “una forma en que la delincuencia puede llegar a poner en riesgo la seguridad del Estado de México, anulando, impidiendo u </w:t>
      </w:r>
      <w:r w:rsidR="004C34D1" w:rsidRPr="004C34D1">
        <w:rPr>
          <w:rFonts w:ascii="Palatino Linotype" w:hAnsi="Palatino Linotype"/>
          <w:i/>
          <w:color w:val="000000"/>
        </w:rPr>
        <w:lastRenderedPageBreak/>
        <w:t>obstaculizando la actuación de los servidores públicos con funciones de carácter operativo, es conociendo sus nombres, sus adscripciones, horarios y demás información que permitan identificar al personal de referencia, así como aquella que se inherente a las funciones que desempeñan.” (</w:t>
      </w:r>
      <w:proofErr w:type="gramStart"/>
      <w:r w:rsidR="004C34D1" w:rsidRPr="004C34D1">
        <w:rPr>
          <w:rFonts w:ascii="Palatino Linotype" w:hAnsi="Palatino Linotype"/>
          <w:i/>
          <w:color w:val="000000"/>
        </w:rPr>
        <w:t>sic</w:t>
      </w:r>
      <w:proofErr w:type="gramEnd"/>
      <w:r w:rsidR="004C34D1" w:rsidRPr="004C34D1">
        <w:rPr>
          <w:rFonts w:ascii="Palatino Linotype" w:hAnsi="Palatino Linotype"/>
          <w:i/>
          <w:color w:val="000000"/>
        </w:rPr>
        <w:t>)</w:t>
      </w:r>
      <w:r w:rsidR="004C34D1">
        <w:rPr>
          <w:rFonts w:ascii="Palatino Linotype" w:hAnsi="Palatino Linotype"/>
          <w:i/>
          <w:color w:val="000000"/>
        </w:rPr>
        <w:t>”</w:t>
      </w:r>
    </w:p>
    <w:p w:rsidR="00EE570D" w:rsidRDefault="00EE570D" w:rsidP="002C370E">
      <w:pPr>
        <w:spacing w:after="0" w:line="360" w:lineRule="auto"/>
        <w:jc w:val="both"/>
        <w:rPr>
          <w:rFonts w:ascii="Palatino Linotype" w:hAnsi="Palatino Linotype" w:cs="Arial"/>
          <w:sz w:val="24"/>
          <w:szCs w:val="24"/>
        </w:rPr>
      </w:pPr>
    </w:p>
    <w:p w:rsidR="004C34D1" w:rsidRPr="004C34D1" w:rsidRDefault="004C34D1"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igual manera se hace constar que, la parte Recurrente al momento de interponer el recurso de revisión, adjuntó el documento electrónico </w:t>
      </w:r>
      <w:r>
        <w:rPr>
          <w:rFonts w:ascii="Palatino Linotype" w:hAnsi="Palatino Linotype" w:cs="Arial"/>
          <w:i/>
          <w:sz w:val="24"/>
          <w:szCs w:val="24"/>
        </w:rPr>
        <w:t>“</w:t>
      </w:r>
      <w:r w:rsidRPr="004E73E1">
        <w:rPr>
          <w:rFonts w:ascii="Palatino Linotype" w:hAnsi="Palatino Linotype" w:cs="Arial"/>
          <w:b/>
          <w:i/>
          <w:sz w:val="24"/>
          <w:szCs w:val="24"/>
        </w:rPr>
        <w:t>RECURSO REVISION vs ACUERDO FGJEDOMEX.pdf</w:t>
      </w:r>
      <w:r>
        <w:rPr>
          <w:rFonts w:ascii="Palatino Linotype" w:hAnsi="Palatino Linotype" w:cs="Arial"/>
          <w:i/>
          <w:sz w:val="24"/>
          <w:szCs w:val="24"/>
        </w:rPr>
        <w:t>”</w:t>
      </w:r>
      <w:r>
        <w:rPr>
          <w:rFonts w:ascii="Palatino Linotype" w:hAnsi="Palatino Linotype" w:cs="Arial"/>
          <w:sz w:val="24"/>
          <w:szCs w:val="24"/>
        </w:rPr>
        <w:t>, el cual contiene las mismas argumentaciones señaladas en el anteriormente citado apartado de manifestaciones, por lo que, en obvio de repeticiones innecesarias se omite su inserción.</w:t>
      </w:r>
    </w:p>
    <w:p w:rsidR="004C34D1" w:rsidRPr="00660089" w:rsidRDefault="004C34D1" w:rsidP="002C370E">
      <w:pPr>
        <w:spacing w:after="0" w:line="360" w:lineRule="auto"/>
        <w:jc w:val="both"/>
        <w:rPr>
          <w:rFonts w:ascii="Palatino Linotype" w:hAnsi="Palatino Linotype" w:cs="Arial"/>
          <w:sz w:val="24"/>
          <w:szCs w:val="24"/>
        </w:rPr>
      </w:pPr>
    </w:p>
    <w:p w:rsidR="00B45B91" w:rsidRPr="00660089" w:rsidRDefault="00B45B91" w:rsidP="002C370E">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Pr="00660089">
        <w:rPr>
          <w:rFonts w:ascii="Palatino Linotype" w:eastAsia="Times New Roman" w:hAnsi="Palatino Linotype" w:cs="Arial"/>
          <w:sz w:val="24"/>
          <w:szCs w:val="24"/>
          <w:lang w:val="es-ES_tradnl" w:eastAsia="es-ES"/>
        </w:rPr>
        <w:t>ecurso de</w:t>
      </w:r>
      <w:r>
        <w:rPr>
          <w:rFonts w:ascii="Palatino Linotype" w:eastAsia="Times New Roman" w:hAnsi="Palatino Linotype" w:cs="Arial"/>
          <w:sz w:val="24"/>
          <w:szCs w:val="24"/>
          <w:lang w:val="es-ES_tradnl" w:eastAsia="es-ES"/>
        </w:rPr>
        <w:t xml:space="preserve"> revisión</w:t>
      </w:r>
      <w:r w:rsidRPr="00660089">
        <w:rPr>
          <w:rFonts w:ascii="Palatino Linotype" w:eastAsia="Times New Roman" w:hAnsi="Palatino Linotype" w:cs="Arial"/>
          <w:sz w:val="24"/>
          <w:szCs w:val="24"/>
          <w:lang w:val="es-ES_tradnl" w:eastAsia="es-ES"/>
        </w:rPr>
        <w:t xml:space="preserve"> que</w:t>
      </w:r>
      <w:r w:rsidRPr="00660089">
        <w:rPr>
          <w:rFonts w:ascii="Palatino Linotype" w:eastAsia="Times New Roman" w:hAnsi="Palatino Linotype" w:cs="Arial"/>
          <w:sz w:val="24"/>
          <w:szCs w:val="24"/>
          <w:lang w:val="es-ES" w:eastAsia="es-ES"/>
        </w:rPr>
        <w:t xml:space="preserve"> se</w:t>
      </w:r>
      <w:r w:rsidRPr="00660089">
        <w:rPr>
          <w:rFonts w:ascii="Palatino Linotype" w:eastAsia="Times New Roman" w:hAnsi="Palatino Linotype" w:cs="Arial"/>
          <w:sz w:val="24"/>
          <w:szCs w:val="24"/>
          <w:lang w:val="es-ES_tradnl" w:eastAsia="es-ES"/>
        </w:rPr>
        <w:t xml:space="preserve"> envió electrónicamente al Instituto de </w:t>
      </w:r>
      <w:r w:rsidRPr="00660089">
        <w:rPr>
          <w:rFonts w:ascii="Palatino Linotype" w:eastAsia="Arial Unicode MS" w:hAnsi="Palatino Linotype" w:cs="Arial"/>
          <w:sz w:val="24"/>
          <w:szCs w:val="24"/>
          <w:lang w:val="es-ES" w:eastAsia="es-ES"/>
        </w:rPr>
        <w:t>Transparencia</w:t>
      </w:r>
      <w:r w:rsidRPr="0066008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660089">
        <w:rPr>
          <w:rFonts w:ascii="Palatino Linotype" w:eastAsia="Times New Roman" w:hAnsi="Palatino Linotype" w:cs="Times New Roman"/>
          <w:sz w:val="24"/>
          <w:szCs w:val="24"/>
          <w:lang w:val="es-ES" w:eastAsia="es-ES"/>
        </w:rPr>
        <w:t>Ley de Transparencia y Acceso a la Información Pública del Estado de México y Municipios</w:t>
      </w:r>
      <w:r w:rsidRPr="00660089">
        <w:rPr>
          <w:rFonts w:ascii="Palatino Linotype" w:eastAsia="Times New Roman" w:hAnsi="Palatino Linotype" w:cs="Arial"/>
          <w:sz w:val="24"/>
          <w:szCs w:val="24"/>
          <w:lang w:val="es-ES_tradnl" w:eastAsia="es-ES"/>
        </w:rPr>
        <w:t>, se turnó a través del</w:t>
      </w:r>
      <w:r w:rsidRPr="00660089">
        <w:rPr>
          <w:rFonts w:ascii="Palatino Linotype" w:eastAsia="Arial Unicode MS" w:hAnsi="Palatino Linotype" w:cs="Arial"/>
          <w:sz w:val="24"/>
          <w:szCs w:val="24"/>
          <w:lang w:val="es-ES_tradnl" w:eastAsia="es-ES"/>
        </w:rPr>
        <w:t xml:space="preserve"> </w:t>
      </w:r>
      <w:r w:rsidRPr="00660089">
        <w:rPr>
          <w:rFonts w:ascii="Palatino Linotype" w:eastAsia="Arial Unicode MS" w:hAnsi="Palatino Linotype" w:cs="Arial"/>
          <w:b/>
          <w:sz w:val="24"/>
          <w:szCs w:val="24"/>
          <w:lang w:val="es-ES_tradnl" w:eastAsia="es-ES"/>
        </w:rPr>
        <w:t>SAIMEX</w:t>
      </w:r>
      <w:r w:rsidRPr="00660089">
        <w:rPr>
          <w:rFonts w:ascii="Palatino Linotype" w:eastAsia="Times New Roman" w:hAnsi="Palatino Linotype" w:cs="Times New Roman"/>
          <w:sz w:val="24"/>
          <w:szCs w:val="24"/>
          <w:lang w:val="es-ES" w:eastAsia="es-ES"/>
        </w:rPr>
        <w:t xml:space="preserve"> al </w:t>
      </w:r>
      <w:r w:rsidRPr="00660089">
        <w:rPr>
          <w:rFonts w:ascii="Palatino Linotype" w:eastAsia="Times New Roman" w:hAnsi="Palatino Linotype" w:cs="Arial"/>
          <w:sz w:val="24"/>
          <w:szCs w:val="24"/>
          <w:lang w:val="es-ES_tradnl" w:eastAsia="es-ES"/>
        </w:rPr>
        <w:t xml:space="preserve">Comisionado Presidente </w:t>
      </w:r>
      <w:r w:rsidRPr="00660089">
        <w:rPr>
          <w:rFonts w:ascii="Palatino Linotype" w:eastAsia="Times New Roman" w:hAnsi="Palatino Linotype" w:cs="Arial"/>
          <w:b/>
          <w:sz w:val="24"/>
          <w:szCs w:val="24"/>
          <w:lang w:val="es-ES_tradnl" w:eastAsia="es-ES"/>
        </w:rPr>
        <w:t xml:space="preserve">JOSÉ MARTÍNEZ VILCHIS, </w:t>
      </w:r>
      <w:r w:rsidRPr="00660089">
        <w:rPr>
          <w:rFonts w:ascii="Palatino Linotype" w:eastAsia="Times New Roman" w:hAnsi="Palatino Linotype" w:cs="Arial"/>
          <w:sz w:val="24"/>
          <w:szCs w:val="24"/>
          <w:lang w:val="es-ES_tradnl" w:eastAsia="es-ES"/>
        </w:rPr>
        <w:t xml:space="preserve">a efecto de que decretara su admisión o </w:t>
      </w:r>
      <w:proofErr w:type="spellStart"/>
      <w:r w:rsidRPr="00660089">
        <w:rPr>
          <w:rFonts w:ascii="Palatino Linotype" w:eastAsia="Times New Roman" w:hAnsi="Palatino Linotype" w:cs="Arial"/>
          <w:sz w:val="24"/>
          <w:szCs w:val="24"/>
          <w:lang w:val="es-ES_tradnl" w:eastAsia="es-ES"/>
        </w:rPr>
        <w:t>desechamiento</w:t>
      </w:r>
      <w:proofErr w:type="spellEnd"/>
      <w:r w:rsidRPr="00660089">
        <w:rPr>
          <w:rFonts w:ascii="Palatino Linotype" w:eastAsia="Times New Roman" w:hAnsi="Palatino Linotype" w:cs="Arial"/>
          <w:sz w:val="24"/>
          <w:szCs w:val="24"/>
          <w:lang w:val="es-ES_tradnl" w:eastAsia="es-ES"/>
        </w:rPr>
        <w:t>.</w:t>
      </w:r>
    </w:p>
    <w:p w:rsidR="00B45B91" w:rsidRPr="00660089" w:rsidRDefault="00B45B91" w:rsidP="002C370E">
      <w:pPr>
        <w:spacing w:after="0" w:line="360" w:lineRule="auto"/>
        <w:ind w:right="49"/>
        <w:jc w:val="both"/>
        <w:rPr>
          <w:rFonts w:ascii="Palatino Linotype" w:eastAsia="Times New Roman" w:hAnsi="Palatino Linotype" w:cs="Arial"/>
          <w:sz w:val="24"/>
          <w:szCs w:val="24"/>
          <w:lang w:val="es-ES_tradnl" w:eastAsia="es-ES"/>
        </w:rPr>
      </w:pPr>
    </w:p>
    <w:p w:rsidR="00B45B91" w:rsidRPr="00660089" w:rsidRDefault="004E73E1" w:rsidP="002C370E">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QUINTO</w:t>
      </w:r>
      <w:r w:rsidR="00B45B91" w:rsidRPr="00660089">
        <w:rPr>
          <w:rFonts w:ascii="Palatino Linotype" w:eastAsia="Times New Roman" w:hAnsi="Palatino Linotype" w:cs="Arial"/>
          <w:b/>
          <w:sz w:val="28"/>
          <w:szCs w:val="28"/>
          <w:lang w:val="es-ES_tradnl" w:eastAsia="es-ES"/>
        </w:rPr>
        <w:t xml:space="preserve">. </w:t>
      </w:r>
      <w:r w:rsidR="00B45B91" w:rsidRPr="00660089">
        <w:rPr>
          <w:rFonts w:ascii="Palatino Linotype" w:eastAsia="Times New Roman" w:hAnsi="Palatino Linotype" w:cs="Arial"/>
          <w:sz w:val="24"/>
          <w:szCs w:val="24"/>
          <w:lang w:val="es-ES_tradnl" w:eastAsia="es-ES"/>
        </w:rPr>
        <w:t>E</w:t>
      </w:r>
      <w:r w:rsidR="00B45B91" w:rsidRPr="00660089">
        <w:rPr>
          <w:rFonts w:ascii="Palatino Linotype" w:eastAsia="Times New Roman" w:hAnsi="Palatino Linotype" w:cs="Arial"/>
          <w:sz w:val="24"/>
          <w:szCs w:val="24"/>
          <w:lang w:val="es-ES" w:eastAsia="es-ES"/>
        </w:rPr>
        <w:t xml:space="preserve">n fecha </w:t>
      </w:r>
      <w:r w:rsidR="00F6419F">
        <w:rPr>
          <w:rFonts w:ascii="Palatino Linotype" w:eastAsia="Times New Roman" w:hAnsi="Palatino Linotype" w:cs="Arial"/>
          <w:sz w:val="24"/>
          <w:szCs w:val="24"/>
          <w:lang w:val="es-ES" w:eastAsia="es-ES"/>
        </w:rPr>
        <w:t xml:space="preserve">veintiséis de octubre </w:t>
      </w:r>
      <w:r w:rsidR="00B45B91">
        <w:rPr>
          <w:rFonts w:ascii="Palatino Linotype" w:eastAsia="Times New Roman" w:hAnsi="Palatino Linotype" w:cs="Arial"/>
          <w:sz w:val="24"/>
          <w:szCs w:val="24"/>
          <w:lang w:val="es-ES" w:eastAsia="es-ES"/>
        </w:rPr>
        <w:t>de dos mil veintitrés</w:t>
      </w:r>
      <w:r w:rsidR="00B45B91" w:rsidRPr="00660089">
        <w:rPr>
          <w:rFonts w:ascii="Palatino Linotype" w:eastAsia="Times New Roman" w:hAnsi="Palatino Linotype" w:cs="Arial"/>
          <w:sz w:val="24"/>
          <w:szCs w:val="24"/>
          <w:lang w:val="es-ES" w:eastAsia="es-ES"/>
        </w:rPr>
        <w:t xml:space="preserve">, atento a lo dispuesto en el </w:t>
      </w:r>
      <w:r w:rsidR="00B45B91" w:rsidRPr="00660089">
        <w:rPr>
          <w:rFonts w:ascii="Palatino Linotype" w:eastAsia="Times New Roman" w:hAnsi="Palatino Linotype" w:cs="Arial"/>
          <w:sz w:val="24"/>
          <w:szCs w:val="24"/>
          <w:lang w:val="es-ES_tradnl" w:eastAsia="es-ES"/>
        </w:rPr>
        <w:t>artículo</w:t>
      </w:r>
      <w:r w:rsidR="00B45B91" w:rsidRPr="00660089">
        <w:rPr>
          <w:rFonts w:ascii="Palatino Linotype" w:eastAsia="Times New Roman" w:hAnsi="Palatino Linotype" w:cs="Arial"/>
          <w:sz w:val="24"/>
          <w:szCs w:val="24"/>
          <w:lang w:val="es-ES" w:eastAsia="es-ES"/>
        </w:rPr>
        <w:t xml:space="preserve"> 185 fracciones I, II y IV </w:t>
      </w:r>
      <w:r w:rsidR="00B45B91" w:rsidRPr="00660089">
        <w:rPr>
          <w:rFonts w:ascii="Palatino Linotype" w:eastAsia="Times New Roman" w:hAnsi="Palatino Linotype" w:cs="Arial"/>
          <w:sz w:val="24"/>
          <w:szCs w:val="24"/>
          <w:lang w:val="es-ES_tradnl" w:eastAsia="es-ES"/>
        </w:rPr>
        <w:t xml:space="preserve">de la </w:t>
      </w:r>
      <w:r w:rsidR="00B45B91" w:rsidRPr="0066008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B45B91" w:rsidRPr="00660089">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rsidR="00B45B91" w:rsidRPr="00660089" w:rsidRDefault="00B45B91" w:rsidP="002C370E">
      <w:pPr>
        <w:spacing w:after="0" w:line="360" w:lineRule="auto"/>
        <w:jc w:val="both"/>
        <w:rPr>
          <w:rFonts w:ascii="Palatino Linotype" w:hAnsi="Palatino Linotype" w:cs="Arial"/>
          <w:sz w:val="24"/>
          <w:szCs w:val="28"/>
          <w:lang w:val="es-ES"/>
        </w:rPr>
      </w:pPr>
    </w:p>
    <w:p w:rsidR="00202FE2" w:rsidRPr="00F6419F" w:rsidRDefault="004E73E1" w:rsidP="002C370E">
      <w:pPr>
        <w:spacing w:after="0" w:line="360" w:lineRule="auto"/>
        <w:jc w:val="both"/>
        <w:rPr>
          <w:rFonts w:ascii="Palatino Linotype" w:eastAsia="Calibri" w:hAnsi="Palatino Linotype" w:cs="Arial"/>
          <w:sz w:val="24"/>
          <w:szCs w:val="24"/>
          <w:lang w:eastAsia="es-MX"/>
        </w:rPr>
      </w:pPr>
      <w:r>
        <w:rPr>
          <w:rFonts w:ascii="Palatino Linotype" w:hAnsi="Palatino Linotype" w:cs="Arial"/>
          <w:b/>
          <w:sz w:val="28"/>
          <w:szCs w:val="28"/>
        </w:rPr>
        <w:lastRenderedPageBreak/>
        <w:t>SEXTO</w:t>
      </w:r>
      <w:r w:rsidR="00B45B91" w:rsidRPr="00660089">
        <w:rPr>
          <w:rFonts w:ascii="Palatino Linotype" w:hAnsi="Palatino Linotype" w:cs="Arial"/>
          <w:b/>
          <w:sz w:val="28"/>
          <w:szCs w:val="28"/>
        </w:rPr>
        <w:t xml:space="preserve">. </w:t>
      </w:r>
      <w:r w:rsidR="00B45B91" w:rsidRPr="00A67381">
        <w:rPr>
          <w:rFonts w:ascii="Palatino Linotype" w:eastAsia="Calibri" w:hAnsi="Palatino Linotype" w:cs="Arial"/>
          <w:sz w:val="24"/>
          <w:szCs w:val="24"/>
          <w:lang w:eastAsia="es-MX"/>
        </w:rPr>
        <w:t xml:space="preserve">Una vez abierta la etapa de instrucción, se advierte que el </w:t>
      </w:r>
      <w:r w:rsidR="00B45B91" w:rsidRPr="00A67381">
        <w:rPr>
          <w:rFonts w:ascii="Palatino Linotype" w:eastAsia="Calibri" w:hAnsi="Palatino Linotype" w:cs="Arial"/>
          <w:b/>
          <w:sz w:val="24"/>
          <w:szCs w:val="24"/>
          <w:lang w:eastAsia="es-MX"/>
        </w:rPr>
        <w:t>Sujeto Obligado</w:t>
      </w:r>
      <w:r w:rsidR="00B45B91" w:rsidRPr="00A67381">
        <w:rPr>
          <w:rFonts w:ascii="Palatino Linotype" w:eastAsia="Calibri" w:hAnsi="Palatino Linotype" w:cs="Arial"/>
          <w:sz w:val="24"/>
          <w:szCs w:val="24"/>
          <w:lang w:eastAsia="es-MX"/>
        </w:rPr>
        <w:t xml:space="preserve"> </w:t>
      </w:r>
      <w:r w:rsidR="00B45B91">
        <w:rPr>
          <w:rFonts w:ascii="Palatino Linotype" w:eastAsia="Calibri" w:hAnsi="Palatino Linotype" w:cs="Arial"/>
          <w:sz w:val="24"/>
          <w:szCs w:val="24"/>
          <w:lang w:eastAsia="es-MX"/>
        </w:rPr>
        <w:t>rindió su informe justificado, a través de</w:t>
      </w:r>
      <w:r w:rsidR="00F6419F">
        <w:rPr>
          <w:rFonts w:ascii="Palatino Linotype" w:eastAsia="Calibri" w:hAnsi="Palatino Linotype" w:cs="Arial"/>
          <w:sz w:val="24"/>
          <w:szCs w:val="24"/>
          <w:lang w:eastAsia="es-MX"/>
        </w:rPr>
        <w:t xml:space="preserve"> </w:t>
      </w:r>
      <w:r w:rsidR="00B45B91">
        <w:rPr>
          <w:rFonts w:ascii="Palatino Linotype" w:eastAsia="Calibri" w:hAnsi="Palatino Linotype" w:cs="Arial"/>
          <w:sz w:val="24"/>
          <w:szCs w:val="24"/>
          <w:lang w:eastAsia="es-MX"/>
        </w:rPr>
        <w:t>l</w:t>
      </w:r>
      <w:r w:rsidR="00F6419F">
        <w:rPr>
          <w:rFonts w:ascii="Palatino Linotype" w:eastAsia="Calibri" w:hAnsi="Palatino Linotype" w:cs="Arial"/>
          <w:sz w:val="24"/>
          <w:szCs w:val="24"/>
          <w:lang w:eastAsia="es-MX"/>
        </w:rPr>
        <w:t>os</w:t>
      </w:r>
      <w:r w:rsidR="00B45B91">
        <w:rPr>
          <w:rFonts w:ascii="Palatino Linotype" w:eastAsia="Calibri" w:hAnsi="Palatino Linotype" w:cs="Arial"/>
          <w:sz w:val="24"/>
          <w:szCs w:val="24"/>
          <w:lang w:eastAsia="es-MX"/>
        </w:rPr>
        <w:t xml:space="preserve"> documento</w:t>
      </w:r>
      <w:r w:rsidR="00F6419F">
        <w:rPr>
          <w:rFonts w:ascii="Palatino Linotype" w:eastAsia="Calibri" w:hAnsi="Palatino Linotype" w:cs="Arial"/>
          <w:sz w:val="24"/>
          <w:szCs w:val="24"/>
          <w:lang w:eastAsia="es-MX"/>
        </w:rPr>
        <w:t>s</w:t>
      </w:r>
      <w:r w:rsidR="00B45B91">
        <w:rPr>
          <w:rFonts w:ascii="Palatino Linotype" w:eastAsia="Calibri" w:hAnsi="Palatino Linotype" w:cs="Arial"/>
          <w:sz w:val="24"/>
          <w:szCs w:val="24"/>
          <w:lang w:eastAsia="es-MX"/>
        </w:rPr>
        <w:t xml:space="preserve"> electrónico</w:t>
      </w:r>
      <w:r w:rsidR="00F6419F">
        <w:rPr>
          <w:rFonts w:ascii="Palatino Linotype" w:eastAsia="Calibri" w:hAnsi="Palatino Linotype" w:cs="Arial"/>
          <w:sz w:val="24"/>
          <w:szCs w:val="24"/>
          <w:lang w:eastAsia="es-MX"/>
        </w:rPr>
        <w:t>s</w:t>
      </w:r>
      <w:r w:rsidR="00B45B91">
        <w:rPr>
          <w:rFonts w:ascii="Palatino Linotype" w:eastAsia="Calibri" w:hAnsi="Palatino Linotype" w:cs="Arial"/>
          <w:sz w:val="24"/>
          <w:szCs w:val="24"/>
          <w:lang w:eastAsia="es-MX"/>
        </w:rPr>
        <w:t xml:space="preserve"> “</w:t>
      </w:r>
      <w:r w:rsidRPr="004E73E1">
        <w:rPr>
          <w:rFonts w:ascii="Palatino Linotype" w:eastAsia="Calibri" w:hAnsi="Palatino Linotype" w:cs="Arial"/>
          <w:b/>
          <w:i/>
          <w:sz w:val="24"/>
          <w:szCs w:val="24"/>
          <w:lang w:eastAsia="es-MX"/>
        </w:rPr>
        <w:t>INFORME JUSTIFICADO RR 7345 OF. 4470_2023_11_22_17_12_41_988.pdf</w:t>
      </w:r>
      <w:r w:rsidR="00F6419F">
        <w:rPr>
          <w:rFonts w:ascii="Palatino Linotype" w:eastAsia="Calibri" w:hAnsi="Palatino Linotype" w:cs="Arial"/>
          <w:b/>
          <w:i/>
          <w:sz w:val="24"/>
          <w:szCs w:val="24"/>
          <w:lang w:eastAsia="es-MX"/>
        </w:rPr>
        <w:t xml:space="preserve">, </w:t>
      </w:r>
      <w:r w:rsidRPr="004E73E1">
        <w:rPr>
          <w:rFonts w:ascii="Palatino Linotype" w:eastAsia="Calibri" w:hAnsi="Palatino Linotype" w:cs="Arial"/>
          <w:b/>
          <w:i/>
          <w:sz w:val="24"/>
          <w:szCs w:val="24"/>
          <w:lang w:eastAsia="es-MX"/>
        </w:rPr>
        <w:t>OFICIO 4471 INFORME JUSTIFICADO RR 7345_2023_11_22_17_11_07_574.pdf</w:t>
      </w:r>
      <w:r w:rsidR="00F6419F" w:rsidRPr="00F6419F">
        <w:rPr>
          <w:rFonts w:ascii="Palatino Linotype" w:eastAsia="Calibri" w:hAnsi="Palatino Linotype" w:cs="Arial"/>
          <w:sz w:val="24"/>
          <w:szCs w:val="24"/>
          <w:lang w:eastAsia="es-MX"/>
        </w:rPr>
        <w:t xml:space="preserve"> y </w:t>
      </w:r>
      <w:r w:rsidR="00F14834" w:rsidRPr="00F14834">
        <w:rPr>
          <w:rFonts w:ascii="Palatino Linotype" w:eastAsia="Calibri" w:hAnsi="Palatino Linotype" w:cs="Arial"/>
          <w:b/>
          <w:i/>
          <w:sz w:val="24"/>
          <w:szCs w:val="24"/>
          <w:lang w:eastAsia="es-MX"/>
        </w:rPr>
        <w:t>acta se 26.pdf</w:t>
      </w:r>
      <w:r>
        <w:rPr>
          <w:rFonts w:ascii="Palatino Linotype" w:eastAsia="Calibri" w:hAnsi="Palatino Linotype" w:cs="Arial"/>
          <w:sz w:val="24"/>
          <w:szCs w:val="24"/>
          <w:lang w:eastAsia="es-MX"/>
        </w:rPr>
        <w:t xml:space="preserve">”. </w:t>
      </w:r>
      <w:r w:rsidR="00B45B91">
        <w:rPr>
          <w:rFonts w:ascii="Palatino Linotype" w:eastAsia="Calibri" w:hAnsi="Palatino Linotype" w:cs="Arial"/>
          <w:sz w:val="24"/>
          <w:szCs w:val="24"/>
          <w:lang w:eastAsia="es-MX"/>
        </w:rPr>
        <w:t xml:space="preserve">En lo que corresponde al </w:t>
      </w:r>
      <w:r w:rsidR="00B45B91" w:rsidRPr="00A67381">
        <w:rPr>
          <w:rFonts w:ascii="Palatino Linotype" w:eastAsia="Calibri" w:hAnsi="Palatino Linotype" w:cs="Arial"/>
          <w:b/>
          <w:sz w:val="24"/>
          <w:szCs w:val="24"/>
          <w:lang w:eastAsia="es-MX"/>
        </w:rPr>
        <w:t>Recurrente</w:t>
      </w:r>
      <w:r w:rsidR="00B45B91" w:rsidRPr="00A67381">
        <w:rPr>
          <w:rFonts w:ascii="Palatino Linotype" w:eastAsia="Calibri" w:hAnsi="Palatino Linotype" w:cs="Arial"/>
          <w:sz w:val="24"/>
          <w:szCs w:val="24"/>
          <w:lang w:eastAsia="es-MX"/>
        </w:rPr>
        <w:t xml:space="preserve">, </w:t>
      </w:r>
      <w:r w:rsidR="00B45B91">
        <w:rPr>
          <w:rFonts w:ascii="Palatino Linotype" w:eastAsia="Calibri" w:hAnsi="Palatino Linotype" w:cs="Arial"/>
          <w:sz w:val="24"/>
          <w:szCs w:val="24"/>
          <w:lang w:eastAsia="es-MX"/>
        </w:rPr>
        <w:t xml:space="preserve">se observa que </w:t>
      </w:r>
      <w:r w:rsidR="00F6419F">
        <w:rPr>
          <w:rFonts w:ascii="Palatino Linotype" w:eastAsia="Calibri" w:hAnsi="Palatino Linotype" w:cs="Arial"/>
          <w:sz w:val="24"/>
          <w:szCs w:val="24"/>
          <w:lang w:eastAsia="es-MX"/>
        </w:rPr>
        <w:t xml:space="preserve">presentó las </w:t>
      </w:r>
      <w:r w:rsidR="00B45B91" w:rsidRPr="00A67381">
        <w:rPr>
          <w:rFonts w:ascii="Palatino Linotype" w:eastAsia="Calibri" w:hAnsi="Palatino Linotype" w:cs="Arial"/>
          <w:sz w:val="24"/>
          <w:szCs w:val="24"/>
          <w:lang w:eastAsia="es-MX"/>
        </w:rPr>
        <w:t>manifestaciones q</w:t>
      </w:r>
      <w:r w:rsidR="00F6419F">
        <w:rPr>
          <w:rFonts w:ascii="Palatino Linotype" w:eastAsia="Calibri" w:hAnsi="Palatino Linotype" w:cs="Arial"/>
          <w:sz w:val="24"/>
          <w:szCs w:val="24"/>
          <w:lang w:eastAsia="es-MX"/>
        </w:rPr>
        <w:t xml:space="preserve">ue a sus intereses convinieran, por medio de los documentos </w:t>
      </w:r>
      <w:r w:rsidR="00F6419F">
        <w:rPr>
          <w:rFonts w:ascii="Palatino Linotype" w:eastAsia="Calibri" w:hAnsi="Palatino Linotype" w:cs="Arial"/>
          <w:i/>
          <w:sz w:val="24"/>
          <w:szCs w:val="24"/>
          <w:lang w:eastAsia="es-MX"/>
        </w:rPr>
        <w:t>“</w:t>
      </w:r>
      <w:r w:rsidRPr="00F6419F">
        <w:rPr>
          <w:rFonts w:ascii="Palatino Linotype" w:eastAsia="Calibri" w:hAnsi="Palatino Linotype" w:cs="Arial"/>
          <w:b/>
          <w:i/>
          <w:sz w:val="24"/>
          <w:szCs w:val="24"/>
          <w:lang w:eastAsia="es-MX"/>
        </w:rPr>
        <w:t>ALEGATOS</w:t>
      </w:r>
      <w:r w:rsidR="00F6419F" w:rsidRPr="00F6419F">
        <w:rPr>
          <w:rFonts w:ascii="Palatino Linotype" w:eastAsia="Calibri" w:hAnsi="Palatino Linotype" w:cs="Arial"/>
          <w:b/>
          <w:i/>
          <w:sz w:val="24"/>
          <w:szCs w:val="24"/>
          <w:lang w:eastAsia="es-MX"/>
        </w:rPr>
        <w:t xml:space="preserve">.pdf, </w:t>
      </w:r>
      <w:r w:rsidRPr="00F6419F">
        <w:rPr>
          <w:rFonts w:ascii="Palatino Linotype" w:eastAsia="Calibri" w:hAnsi="Palatino Linotype" w:cs="Arial"/>
          <w:b/>
          <w:i/>
          <w:sz w:val="24"/>
          <w:szCs w:val="24"/>
          <w:lang w:eastAsia="es-MX"/>
        </w:rPr>
        <w:t>PRUEBAS</w:t>
      </w:r>
      <w:r w:rsidR="00F6419F" w:rsidRPr="00F6419F">
        <w:rPr>
          <w:rFonts w:ascii="Palatino Linotype" w:eastAsia="Calibri" w:hAnsi="Palatino Linotype" w:cs="Arial"/>
          <w:b/>
          <w:i/>
          <w:sz w:val="24"/>
          <w:szCs w:val="24"/>
          <w:lang w:eastAsia="es-MX"/>
        </w:rPr>
        <w:t>.pdf</w:t>
      </w:r>
      <w:r w:rsidR="00F6419F" w:rsidRPr="00F6419F">
        <w:rPr>
          <w:rFonts w:ascii="Palatino Linotype" w:eastAsia="Calibri" w:hAnsi="Palatino Linotype" w:cs="Arial"/>
          <w:sz w:val="24"/>
          <w:szCs w:val="24"/>
          <w:lang w:eastAsia="es-MX"/>
        </w:rPr>
        <w:t xml:space="preserve"> y </w:t>
      </w:r>
      <w:r w:rsidR="00F6419F" w:rsidRPr="00F6419F">
        <w:rPr>
          <w:rFonts w:ascii="Palatino Linotype" w:eastAsia="Calibri" w:hAnsi="Palatino Linotype" w:cs="Arial"/>
          <w:b/>
          <w:i/>
          <w:sz w:val="24"/>
          <w:szCs w:val="24"/>
          <w:lang w:eastAsia="es-MX"/>
        </w:rPr>
        <w:t>MANIFESTACIONES.pdf</w:t>
      </w:r>
      <w:r w:rsidR="00F6419F">
        <w:rPr>
          <w:rFonts w:ascii="Palatino Linotype" w:eastAsia="Calibri" w:hAnsi="Palatino Linotype" w:cs="Arial"/>
          <w:i/>
          <w:sz w:val="24"/>
          <w:szCs w:val="24"/>
          <w:lang w:eastAsia="es-MX"/>
        </w:rPr>
        <w:t>”</w:t>
      </w:r>
      <w:r w:rsidR="00F6419F">
        <w:rPr>
          <w:rFonts w:ascii="Palatino Linotype" w:eastAsia="Calibri" w:hAnsi="Palatino Linotype" w:cs="Arial"/>
          <w:sz w:val="24"/>
          <w:szCs w:val="24"/>
          <w:lang w:eastAsia="es-MX"/>
        </w:rPr>
        <w:t>.</w:t>
      </w:r>
    </w:p>
    <w:p w:rsidR="00202FE2" w:rsidRDefault="00202FE2" w:rsidP="002C370E">
      <w:pPr>
        <w:spacing w:after="0" w:line="360" w:lineRule="auto"/>
        <w:jc w:val="both"/>
        <w:rPr>
          <w:rFonts w:ascii="Palatino Linotype" w:eastAsia="Calibri" w:hAnsi="Palatino Linotype" w:cs="Arial"/>
          <w:sz w:val="24"/>
          <w:szCs w:val="24"/>
          <w:lang w:eastAsia="es-MX"/>
        </w:rPr>
      </w:pPr>
    </w:p>
    <w:p w:rsidR="00B45B91" w:rsidRDefault="00B45B91" w:rsidP="002C370E">
      <w:pPr>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1036EE" w:rsidRPr="001036EE">
        <w:rPr>
          <w:rFonts w:ascii="Palatino Linotype" w:eastAsia="Calibri" w:hAnsi="Palatino Linotype" w:cs="Arial"/>
          <w:sz w:val="24"/>
          <w:szCs w:val="24"/>
          <w:lang w:eastAsia="es-MX"/>
        </w:rPr>
        <w:t>seis</w:t>
      </w:r>
      <w:r w:rsidR="00202FE2" w:rsidRPr="001036EE">
        <w:rPr>
          <w:rFonts w:ascii="Palatino Linotype" w:eastAsia="Calibri" w:hAnsi="Palatino Linotype" w:cs="Arial"/>
          <w:sz w:val="24"/>
          <w:szCs w:val="24"/>
          <w:lang w:eastAsia="es-MX"/>
        </w:rPr>
        <w:t xml:space="preserve"> de marzo</w:t>
      </w:r>
      <w:r w:rsidR="00202FE2">
        <w:rPr>
          <w:rFonts w:ascii="Palatino Linotype" w:eastAsia="Calibri" w:hAnsi="Palatino Linotype" w:cs="Arial"/>
          <w:sz w:val="24"/>
          <w:szCs w:val="24"/>
          <w:lang w:eastAsia="es-MX"/>
        </w:rPr>
        <w:t xml:space="preserve"> </w:t>
      </w:r>
      <w:r>
        <w:rPr>
          <w:rFonts w:ascii="Palatino Linotype" w:eastAsia="Calibri" w:hAnsi="Palatino Linotype" w:cs="Arial"/>
          <w:sz w:val="24"/>
          <w:szCs w:val="24"/>
          <w:lang w:eastAsia="es-MX"/>
        </w:rPr>
        <w:t>de dos mil veinti</w:t>
      </w:r>
      <w:r w:rsidR="00F6419F">
        <w:rPr>
          <w:rFonts w:ascii="Palatino Linotype" w:eastAsia="Calibri" w:hAnsi="Palatino Linotype" w:cs="Arial"/>
          <w:sz w:val="24"/>
          <w:szCs w:val="24"/>
          <w:lang w:eastAsia="es-MX"/>
        </w:rPr>
        <w:t>cuatro</w:t>
      </w:r>
      <w:r w:rsidRPr="00A67381">
        <w:rPr>
          <w:rFonts w:ascii="Palatino Linotype" w:eastAsia="Calibri" w:hAnsi="Palatino Linotype" w:cs="Arial"/>
          <w:sz w:val="24"/>
          <w:szCs w:val="24"/>
          <w:lang w:eastAsia="es-MX"/>
        </w:rPr>
        <w:t>, en términos del artículo 185 fracción VI de la Ley de Transparencia y Acceso a la Información Pública del Estado de México y Municipios, ordenándose turnar los expedientes a la resolución que en derecho proceda.</w:t>
      </w:r>
    </w:p>
    <w:p w:rsidR="00202FE2" w:rsidRDefault="00202FE2" w:rsidP="002C370E">
      <w:pPr>
        <w:spacing w:after="0" w:line="360" w:lineRule="auto"/>
        <w:jc w:val="both"/>
        <w:rPr>
          <w:rFonts w:ascii="Palatino Linotype" w:eastAsia="Calibri" w:hAnsi="Palatino Linotype" w:cs="Arial"/>
          <w:sz w:val="24"/>
          <w:szCs w:val="24"/>
          <w:lang w:eastAsia="es-MX"/>
        </w:rPr>
      </w:pPr>
    </w:p>
    <w:p w:rsidR="00202FE2" w:rsidRPr="00202FE2" w:rsidRDefault="004E73E1" w:rsidP="002C370E">
      <w:pPr>
        <w:spacing w:after="0" w:line="360" w:lineRule="auto"/>
        <w:jc w:val="both"/>
        <w:rPr>
          <w:rFonts w:ascii="Palatino Linotype" w:hAnsi="Palatino Linotype" w:cs="Arial"/>
          <w:sz w:val="24"/>
          <w:szCs w:val="24"/>
        </w:rPr>
      </w:pPr>
      <w:r>
        <w:rPr>
          <w:rFonts w:ascii="Palatino Linotype" w:hAnsi="Palatino Linotype" w:cs="Arial"/>
          <w:b/>
          <w:sz w:val="28"/>
          <w:szCs w:val="28"/>
        </w:rPr>
        <w:t>SÉPTIMO</w:t>
      </w:r>
      <w:r w:rsidR="00202FE2">
        <w:rPr>
          <w:rFonts w:ascii="Palatino Linotype" w:hAnsi="Palatino Linotype" w:cs="Arial"/>
          <w:b/>
          <w:sz w:val="28"/>
          <w:szCs w:val="28"/>
        </w:rPr>
        <w:t>.</w:t>
      </w:r>
      <w:r w:rsidR="00202FE2" w:rsidRPr="00202FE2">
        <w:rPr>
          <w:rFonts w:ascii="Palatino Linotype" w:hAnsi="Palatino Linotype" w:cs="Arial"/>
          <w:sz w:val="24"/>
          <w:szCs w:val="24"/>
        </w:rPr>
        <w:t xml:space="preserve"> De las constancias que integran el expediente electrónico , se advierte que ha transcurrido el término de Ley, para la emisión de la resolución en el presente recurso de revisión, por lo que en fecha </w:t>
      </w:r>
      <w:r w:rsidR="00F6419F">
        <w:rPr>
          <w:rFonts w:ascii="Palatino Linotype" w:hAnsi="Palatino Linotype" w:cs="Arial"/>
          <w:sz w:val="24"/>
          <w:szCs w:val="24"/>
        </w:rPr>
        <w:t xml:space="preserve">once de diciembre de </w:t>
      </w:r>
      <w:r w:rsidR="00202FE2" w:rsidRPr="00202FE2">
        <w:rPr>
          <w:rFonts w:ascii="Palatino Linotype" w:hAnsi="Palatino Linotype" w:cs="Arial"/>
          <w:sz w:val="24"/>
          <w:szCs w:val="24"/>
        </w:rPr>
        <w:t>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202FE2" w:rsidRDefault="00202FE2" w:rsidP="002C370E">
      <w:pPr>
        <w:spacing w:after="0" w:line="360" w:lineRule="auto"/>
        <w:jc w:val="both"/>
        <w:rPr>
          <w:rFonts w:ascii="Palatino Linotype" w:eastAsia="Calibri" w:hAnsi="Palatino Linotype" w:cs="Arial"/>
          <w:sz w:val="24"/>
          <w:szCs w:val="24"/>
          <w:lang w:eastAsia="es-MX"/>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 </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 </w:t>
      </w:r>
    </w:p>
    <w:p w:rsidR="00F6419F" w:rsidRPr="00F6419F" w:rsidRDefault="00F6419F" w:rsidP="002C370E">
      <w:pPr>
        <w:spacing w:after="0" w:line="360" w:lineRule="auto"/>
        <w:ind w:left="993" w:right="49" w:hanging="426"/>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b/>
          <w:sz w:val="24"/>
          <w:szCs w:val="24"/>
          <w:lang w:val="es-ES" w:eastAsia="es-ES"/>
        </w:rPr>
        <w:t xml:space="preserve">a) </w:t>
      </w:r>
      <w:r w:rsidRPr="00F6419F">
        <w:rPr>
          <w:rFonts w:ascii="Palatino Linotype" w:eastAsia="Times New Roman" w:hAnsi="Palatino Linotype" w:cs="Arial"/>
          <w:b/>
          <w:sz w:val="24"/>
          <w:szCs w:val="24"/>
          <w:lang w:val="es-ES" w:eastAsia="es-ES"/>
        </w:rPr>
        <w:tab/>
        <w:t>Complejidad del asunto:</w:t>
      </w:r>
      <w:r w:rsidRPr="00F6419F">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F6419F" w:rsidRPr="00F6419F" w:rsidRDefault="00F6419F" w:rsidP="002C370E">
      <w:pPr>
        <w:spacing w:after="0" w:line="360" w:lineRule="auto"/>
        <w:ind w:left="993" w:right="49" w:hanging="426"/>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b/>
          <w:sz w:val="24"/>
          <w:szCs w:val="24"/>
          <w:lang w:val="es-ES" w:eastAsia="es-ES"/>
        </w:rPr>
        <w:t xml:space="preserve">b) </w:t>
      </w:r>
      <w:r w:rsidRPr="00F6419F">
        <w:rPr>
          <w:rFonts w:ascii="Palatino Linotype" w:eastAsia="Times New Roman" w:hAnsi="Palatino Linotype" w:cs="Arial"/>
          <w:b/>
          <w:sz w:val="24"/>
          <w:szCs w:val="24"/>
          <w:lang w:val="es-ES" w:eastAsia="es-ES"/>
        </w:rPr>
        <w:tab/>
        <w:t>Actividad Procesal del interesado:</w:t>
      </w:r>
      <w:r w:rsidRPr="00F6419F">
        <w:rPr>
          <w:rFonts w:ascii="Palatino Linotype" w:eastAsia="Times New Roman" w:hAnsi="Palatino Linotype" w:cs="Arial"/>
          <w:sz w:val="24"/>
          <w:szCs w:val="24"/>
          <w:lang w:val="es-ES" w:eastAsia="es-ES"/>
        </w:rPr>
        <w:t xml:space="preserve"> Acciones u omisiones del interesado.</w:t>
      </w:r>
    </w:p>
    <w:p w:rsidR="00F6419F" w:rsidRPr="00F6419F" w:rsidRDefault="00F6419F" w:rsidP="002C370E">
      <w:pPr>
        <w:spacing w:after="0" w:line="360" w:lineRule="auto"/>
        <w:ind w:left="993" w:right="49" w:hanging="426"/>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b/>
          <w:sz w:val="24"/>
          <w:szCs w:val="24"/>
          <w:lang w:val="es-ES" w:eastAsia="es-ES"/>
        </w:rPr>
        <w:t xml:space="preserve">c) </w:t>
      </w:r>
      <w:r w:rsidRPr="00F6419F">
        <w:rPr>
          <w:rFonts w:ascii="Palatino Linotype" w:eastAsia="Times New Roman" w:hAnsi="Palatino Linotype" w:cs="Arial"/>
          <w:b/>
          <w:sz w:val="24"/>
          <w:szCs w:val="24"/>
          <w:lang w:val="es-ES" w:eastAsia="es-ES"/>
        </w:rPr>
        <w:tab/>
        <w:t>Conducta de la Autoridad:</w:t>
      </w:r>
      <w:r w:rsidRPr="00F6419F">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F6419F" w:rsidRPr="00F6419F" w:rsidRDefault="00F6419F" w:rsidP="002C370E">
      <w:pPr>
        <w:spacing w:after="0" w:line="360" w:lineRule="auto"/>
        <w:ind w:left="993" w:right="49" w:hanging="426"/>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b/>
          <w:sz w:val="24"/>
          <w:szCs w:val="24"/>
          <w:lang w:val="es-ES" w:eastAsia="es-ES"/>
        </w:rPr>
        <w:t xml:space="preserve">d) </w:t>
      </w:r>
      <w:r w:rsidRPr="00F6419F">
        <w:rPr>
          <w:rFonts w:ascii="Palatino Linotype" w:eastAsia="Times New Roman" w:hAnsi="Palatino Linotype" w:cs="Arial"/>
          <w:b/>
          <w:sz w:val="24"/>
          <w:szCs w:val="24"/>
          <w:lang w:val="es-ES" w:eastAsia="es-ES"/>
        </w:rPr>
        <w:tab/>
        <w:t>La afectación generada en la situación jurídica de la persona involucrada en el proceso:</w:t>
      </w:r>
      <w:r w:rsidRPr="00F6419F">
        <w:rPr>
          <w:rFonts w:ascii="Palatino Linotype" w:eastAsia="Times New Roman" w:hAnsi="Palatino Linotype" w:cs="Arial"/>
          <w:sz w:val="24"/>
          <w:szCs w:val="24"/>
          <w:lang w:val="es-ES" w:eastAsia="es-ES"/>
        </w:rPr>
        <w:t xml:space="preserve"> Violación a sus derechos humanos.</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C6756" w:rsidRPr="00F6419F" w:rsidRDefault="008C6756"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Argumento que encuentra sustento en la jurisprudencia P</w:t>
      </w:r>
      <w:proofErr w:type="gramStart"/>
      <w:r w:rsidRPr="00F6419F">
        <w:rPr>
          <w:rFonts w:ascii="Palatino Linotype" w:eastAsia="Times New Roman" w:hAnsi="Palatino Linotype" w:cs="Arial"/>
          <w:sz w:val="24"/>
          <w:szCs w:val="24"/>
          <w:lang w:val="es-ES" w:eastAsia="es-ES"/>
        </w:rPr>
        <w:t>./</w:t>
      </w:r>
      <w:proofErr w:type="gramEnd"/>
      <w:r w:rsidRPr="00F6419F">
        <w:rPr>
          <w:rFonts w:ascii="Palatino Linotype" w:eastAsia="Times New Roman" w:hAnsi="Palatino Linotype" w:cs="Arial"/>
          <w:sz w:val="24"/>
          <w:szCs w:val="24"/>
          <w:lang w:val="es-ES" w:eastAsia="es-ES"/>
        </w:rPr>
        <w:t xml:space="preserve">J. 32/92 emitida por el Pleno de la Suprema Corte de Justicia de la Nación de rubro “TÉRMINOS PROCESALES. PARA DETERMINAR SI UN FUNCIONARIO JUDICIAL ACTUÓ </w:t>
      </w:r>
      <w:r w:rsidRPr="00F6419F">
        <w:rPr>
          <w:rFonts w:ascii="Palatino Linotype" w:eastAsia="Times New Roman" w:hAnsi="Palatino Linotype" w:cs="Arial"/>
          <w:sz w:val="24"/>
          <w:szCs w:val="24"/>
          <w:lang w:val="es-ES" w:eastAsia="es-ES"/>
        </w:rPr>
        <w:lastRenderedPageBreak/>
        <w:t>INDEBIDAMENTE POR NO RESPETARLOS SE DEBE ATENDER AL PRESUPUESTO QUE CONSIDERÓ EL LEGISLADOR AL FIJARLOS Y LAS CARACTERÍSTICAS DEL CASO.”, visible en la Gaceta del Seminario Judicial de la Federación con el registro digital 205635.</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 </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lastRenderedPageBreak/>
        <w:t>“PLAZO RAZONABLE PARA RESOLVER. CONCEPTO Y ELEMENTOS QUE LO INTEGRAN A LA LUZ DEL DERECHO INTERNACIONAL DE LOS DERECHOS HUMANOS.”, visible en el Seminario Judicial de la Federación y su gaceta, con el registro digital 2002350.</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4E73E1" w:rsidRPr="00F6419F" w:rsidRDefault="004E73E1" w:rsidP="002C370E">
      <w:pPr>
        <w:spacing w:after="0" w:line="360" w:lineRule="auto"/>
        <w:ind w:right="49"/>
        <w:jc w:val="both"/>
        <w:rPr>
          <w:rFonts w:ascii="Palatino Linotype" w:eastAsia="Times New Roman" w:hAnsi="Palatino Linotype" w:cs="Arial"/>
          <w:sz w:val="24"/>
          <w:szCs w:val="24"/>
          <w:lang w:val="es-ES" w:eastAsia="es-ES"/>
        </w:rPr>
      </w:pPr>
    </w:p>
    <w:p w:rsidR="00B45B91" w:rsidRPr="00660089" w:rsidRDefault="00B45B91" w:rsidP="002C370E">
      <w:pPr>
        <w:spacing w:after="0" w:line="360" w:lineRule="auto"/>
        <w:jc w:val="center"/>
        <w:rPr>
          <w:rFonts w:ascii="Palatino Linotype" w:hAnsi="Palatino Linotype" w:cs="Arial"/>
          <w:sz w:val="24"/>
          <w:szCs w:val="24"/>
        </w:rPr>
      </w:pPr>
      <w:r w:rsidRPr="00660089">
        <w:rPr>
          <w:rFonts w:ascii="Palatino Linotype" w:hAnsi="Palatino Linotype" w:cs="Arial"/>
          <w:b/>
          <w:sz w:val="28"/>
          <w:szCs w:val="24"/>
        </w:rPr>
        <w:t xml:space="preserve">C O N S I D E R A N D O </w:t>
      </w:r>
    </w:p>
    <w:p w:rsidR="00B45B91" w:rsidRPr="00660089" w:rsidRDefault="00B45B91" w:rsidP="002C370E">
      <w:pPr>
        <w:spacing w:after="0" w:line="360" w:lineRule="auto"/>
        <w:jc w:val="center"/>
        <w:rPr>
          <w:rFonts w:ascii="Palatino Linotype" w:hAnsi="Palatino Linotype" w:cs="Arial"/>
          <w:sz w:val="24"/>
          <w:szCs w:val="24"/>
        </w:rPr>
      </w:pPr>
    </w:p>
    <w:p w:rsidR="00B45B91" w:rsidRPr="00660089" w:rsidRDefault="00B45B91" w:rsidP="002C370E">
      <w:pPr>
        <w:spacing w:after="0" w:line="360" w:lineRule="auto"/>
        <w:jc w:val="both"/>
        <w:rPr>
          <w:rFonts w:ascii="Palatino Linotype" w:hAnsi="Palatino Linotype" w:cs="Arial"/>
          <w:sz w:val="28"/>
          <w:szCs w:val="28"/>
        </w:rPr>
      </w:pPr>
      <w:r w:rsidRPr="00660089">
        <w:rPr>
          <w:rFonts w:ascii="Palatino Linotype" w:hAnsi="Palatino Linotype" w:cs="Arial"/>
          <w:b/>
          <w:sz w:val="28"/>
          <w:szCs w:val="28"/>
        </w:rPr>
        <w:t xml:space="preserve">PRIMERO. </w:t>
      </w:r>
      <w:r w:rsidRPr="00660089">
        <w:rPr>
          <w:rFonts w:ascii="Palatino Linotype" w:hAnsi="Palatino Linotype" w:cs="Arial"/>
          <w:b/>
          <w:sz w:val="26"/>
          <w:szCs w:val="26"/>
        </w:rPr>
        <w:t>De la competencia</w:t>
      </w:r>
      <w:r w:rsidRPr="00660089">
        <w:rPr>
          <w:rFonts w:ascii="Palatino Linotype" w:hAnsi="Palatino Linotype" w:cs="Arial"/>
          <w:sz w:val="26"/>
          <w:szCs w:val="26"/>
        </w:rPr>
        <w:t>.</w:t>
      </w:r>
    </w:p>
    <w:p w:rsidR="00376236" w:rsidRPr="0094196A" w:rsidRDefault="00376236" w:rsidP="002C370E">
      <w:pPr>
        <w:spacing w:after="0" w:line="360" w:lineRule="auto"/>
        <w:jc w:val="both"/>
        <w:rPr>
          <w:rFonts w:ascii="Palatino Linotype" w:hAnsi="Palatino Linotype" w:cs="Arial"/>
          <w:sz w:val="24"/>
          <w:szCs w:val="24"/>
        </w:rPr>
      </w:pPr>
      <w:r w:rsidRPr="0094196A">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F6419F">
        <w:rPr>
          <w:rFonts w:ascii="Palatino Linotype" w:hAnsi="Palatino Linotype" w:cs="Arial"/>
          <w:sz w:val="24"/>
          <w:szCs w:val="24"/>
        </w:rPr>
        <w:t>segundo, trigésimo tercero</w:t>
      </w:r>
      <w:r w:rsidRPr="0094196A">
        <w:rPr>
          <w:rFonts w:ascii="Palatino Linotype" w:hAnsi="Palatino Linotype" w:cs="Arial"/>
          <w:sz w:val="24"/>
          <w:szCs w:val="24"/>
        </w:rPr>
        <w:t xml:space="preserve"> y trigésimo </w:t>
      </w:r>
      <w:r w:rsidR="00F6419F">
        <w:rPr>
          <w:rFonts w:ascii="Palatino Linotype" w:hAnsi="Palatino Linotype" w:cs="Arial"/>
          <w:sz w:val="24"/>
          <w:szCs w:val="24"/>
        </w:rPr>
        <w:t>cuarto</w:t>
      </w:r>
      <w:r w:rsidRPr="0094196A">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B45B91" w:rsidRPr="00660089" w:rsidRDefault="00B45B91" w:rsidP="002C370E">
      <w:pPr>
        <w:spacing w:after="0" w:line="360" w:lineRule="auto"/>
        <w:jc w:val="both"/>
        <w:rPr>
          <w:rFonts w:ascii="Palatino Linotype" w:hAnsi="Palatino Linotype" w:cs="Arial"/>
          <w:sz w:val="24"/>
          <w:szCs w:val="24"/>
        </w:rPr>
      </w:pPr>
    </w:p>
    <w:p w:rsidR="00B45B91" w:rsidRPr="00660089" w:rsidRDefault="00B45B91" w:rsidP="002C370E">
      <w:pPr>
        <w:autoSpaceDE w:val="0"/>
        <w:autoSpaceDN w:val="0"/>
        <w:adjustRightInd w:val="0"/>
        <w:spacing w:after="0" w:line="360" w:lineRule="auto"/>
        <w:jc w:val="both"/>
        <w:rPr>
          <w:rFonts w:ascii="Palatino Linotype" w:hAnsi="Palatino Linotype" w:cs="Arial"/>
          <w:b/>
          <w:sz w:val="28"/>
          <w:szCs w:val="28"/>
        </w:rPr>
      </w:pPr>
      <w:r w:rsidRPr="00660089">
        <w:rPr>
          <w:rFonts w:ascii="Palatino Linotype" w:hAnsi="Palatino Linotype" w:cs="Arial"/>
          <w:b/>
          <w:sz w:val="28"/>
          <w:szCs w:val="28"/>
        </w:rPr>
        <w:lastRenderedPageBreak/>
        <w:t xml:space="preserve">SEGUNDO. </w:t>
      </w:r>
      <w:r w:rsidRPr="00660089">
        <w:rPr>
          <w:rFonts w:ascii="Palatino Linotype" w:hAnsi="Palatino Linotype" w:cs="Arial"/>
          <w:b/>
          <w:sz w:val="26"/>
          <w:szCs w:val="26"/>
        </w:rPr>
        <w:t>Alcance del recurso de revisión.</w:t>
      </w:r>
      <w:r w:rsidRPr="00660089">
        <w:rPr>
          <w:rFonts w:ascii="Palatino Linotype" w:hAnsi="Palatino Linotype" w:cs="Arial"/>
          <w:b/>
          <w:sz w:val="28"/>
          <w:szCs w:val="28"/>
        </w:rPr>
        <w:t xml:space="preserve"> </w:t>
      </w:r>
    </w:p>
    <w:p w:rsidR="00B45B91" w:rsidRDefault="00B45B91" w:rsidP="002C370E">
      <w:pPr>
        <w:autoSpaceDE w:val="0"/>
        <w:autoSpaceDN w:val="0"/>
        <w:adjustRightInd w:val="0"/>
        <w:spacing w:after="0" w:line="360" w:lineRule="auto"/>
        <w:jc w:val="both"/>
        <w:rPr>
          <w:rFonts w:ascii="Palatino Linotype" w:eastAsia="Calibri" w:hAnsi="Palatino Linotype" w:cs="Arial"/>
          <w:bCs/>
          <w:sz w:val="24"/>
          <w:szCs w:val="24"/>
          <w:lang w:eastAsia="es-MX"/>
        </w:rPr>
      </w:pPr>
      <w:r w:rsidRPr="00A67381">
        <w:rPr>
          <w:rFonts w:ascii="Palatino Linotype" w:eastAsia="Calibri" w:hAnsi="Palatino Linotype" w:cs="Arial"/>
          <w:bCs/>
          <w:sz w:val="24"/>
          <w:szCs w:val="24"/>
          <w:lang w:eastAsia="es-MX"/>
        </w:rPr>
        <w:t>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rsidR="004E73E1" w:rsidRPr="00A67381" w:rsidRDefault="004E73E1" w:rsidP="002C370E">
      <w:pPr>
        <w:autoSpaceDE w:val="0"/>
        <w:autoSpaceDN w:val="0"/>
        <w:adjustRightInd w:val="0"/>
        <w:spacing w:after="0" w:line="360" w:lineRule="auto"/>
        <w:jc w:val="both"/>
        <w:rPr>
          <w:rFonts w:ascii="Palatino Linotype" w:eastAsia="Calibri" w:hAnsi="Palatino Linotype" w:cs="Arial"/>
          <w:bCs/>
          <w:sz w:val="24"/>
          <w:szCs w:val="24"/>
          <w:lang w:eastAsia="es-MX"/>
        </w:rPr>
      </w:pPr>
    </w:p>
    <w:p w:rsidR="00B45B91" w:rsidRPr="00A67381" w:rsidRDefault="00B45B91" w:rsidP="002C370E">
      <w:pPr>
        <w:autoSpaceDE w:val="0"/>
        <w:autoSpaceDN w:val="0"/>
        <w:adjustRightInd w:val="0"/>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B45B91" w:rsidRDefault="00B45B91" w:rsidP="002C370E">
      <w:pPr>
        <w:autoSpaceDE w:val="0"/>
        <w:autoSpaceDN w:val="0"/>
        <w:adjustRightInd w:val="0"/>
        <w:spacing w:after="0" w:line="360" w:lineRule="auto"/>
        <w:jc w:val="both"/>
        <w:rPr>
          <w:rFonts w:ascii="Palatino Linotype" w:hAnsi="Palatino Linotype" w:cs="Arial"/>
          <w:sz w:val="24"/>
          <w:szCs w:val="24"/>
        </w:rPr>
      </w:pPr>
    </w:p>
    <w:p w:rsidR="002C370E" w:rsidRPr="00F23DCA" w:rsidRDefault="002C370E" w:rsidP="002C370E">
      <w:pPr>
        <w:spacing w:after="0" w:line="360" w:lineRule="auto"/>
        <w:jc w:val="both"/>
        <w:rPr>
          <w:rFonts w:ascii="Palatino Linotype" w:eastAsiaTheme="minorEastAsia" w:hAnsi="Palatino Linotype" w:cs="Arial"/>
          <w:b/>
          <w:sz w:val="28"/>
          <w:szCs w:val="28"/>
          <w:lang w:val="es-ES_tradnl" w:eastAsia="es-ES"/>
        </w:rPr>
      </w:pPr>
      <w:r w:rsidRPr="00F23DCA">
        <w:rPr>
          <w:rFonts w:ascii="Palatino Linotype" w:eastAsiaTheme="minorEastAsia" w:hAnsi="Palatino Linotype" w:cs="Arial"/>
          <w:b/>
          <w:sz w:val="28"/>
          <w:szCs w:val="28"/>
          <w:lang w:val="es-ES_tradnl" w:eastAsia="es-ES"/>
        </w:rPr>
        <w:t>TERCERO. Del estudio de las causas de improcedencia y sobreseimiento.</w:t>
      </w: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F23DCA">
        <w:rPr>
          <w:rFonts w:ascii="Palatino Linotype" w:eastAsiaTheme="minorEastAsia" w:hAnsi="Palatino Linotype" w:cs="Arial"/>
          <w:sz w:val="24"/>
          <w:szCs w:val="24"/>
          <w:lang w:val="es-ES_tradnl" w:eastAsia="es-ES"/>
        </w:rPr>
        <w:t>procedibilidad</w:t>
      </w:r>
      <w:proofErr w:type="spellEnd"/>
      <w:r w:rsidRPr="00F23DCA">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w:t>
      </w:r>
      <w:r w:rsidRPr="00F23DCA">
        <w:rPr>
          <w:rFonts w:ascii="Palatino Linotype" w:eastAsiaTheme="minorEastAsia" w:hAnsi="Palatino Linotype" w:cs="Arial"/>
          <w:sz w:val="24"/>
          <w:szCs w:val="24"/>
          <w:lang w:val="es-ES_tradnl" w:eastAsia="es-ES"/>
        </w:rPr>
        <w:lastRenderedPageBreak/>
        <w:t>y Acceso a la Información Pública del Estado de México y Municipios, en correlación con la seguridad jurídica que debe generar lo actuado ante este Organismo Garante.</w:t>
      </w: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2C370E" w:rsidRPr="00F23DCA" w:rsidRDefault="002C370E" w:rsidP="002C370E">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F23DCA">
        <w:rPr>
          <w:rFonts w:ascii="Palatino Linotype" w:eastAsiaTheme="minorEastAsia" w:hAnsi="Palatino Linotype" w:cs="Arial"/>
          <w:i/>
          <w:szCs w:val="24"/>
          <w:lang w:val="es-ES_tradnl" w:eastAsia="es-ES"/>
        </w:rPr>
        <w:t>“</w:t>
      </w:r>
      <w:r w:rsidRPr="00F23DCA">
        <w:rPr>
          <w:rFonts w:ascii="Palatino Linotype" w:eastAsiaTheme="minorEastAsia" w:hAnsi="Palatino Linotype" w:cs="Arial"/>
          <w:b/>
          <w:i/>
          <w:szCs w:val="24"/>
          <w:lang w:val="es-ES_tradnl" w:eastAsia="es-ES"/>
        </w:rPr>
        <w:t>IMPROCEDENCIA, CAUSALES DE. EN EL JUICIO DE AMPARO.</w:t>
      </w:r>
      <w:r w:rsidRPr="00F23DCA">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2C370E"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F23DCA">
        <w:rPr>
          <w:rFonts w:ascii="Palatino Linotype" w:eastAsiaTheme="minorEastAsia" w:hAnsi="Palatino Linotype" w:cs="Arial"/>
          <w:sz w:val="24"/>
          <w:szCs w:val="24"/>
          <w:lang w:val="es-ES_tradnl" w:eastAsia="es-ES"/>
        </w:rPr>
        <w:t>Resolutor</w:t>
      </w:r>
      <w:proofErr w:type="spellEnd"/>
      <w:r w:rsidRPr="00F23DCA">
        <w:rPr>
          <w:rFonts w:ascii="Palatino Linotype" w:eastAsiaTheme="minorEastAsia" w:hAnsi="Palatino Linotype" w:cs="Arial"/>
          <w:sz w:val="24"/>
          <w:szCs w:val="24"/>
          <w:lang w:val="es-ES_tradnl" w:eastAsia="es-ES"/>
        </w:rPr>
        <w:t>;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F23DCA">
        <w:rPr>
          <w:rFonts w:ascii="Palatino Linotype" w:eastAsiaTheme="minorEastAsia" w:hAnsi="Palatino Linotype" w:cs="Arial"/>
          <w:sz w:val="24"/>
          <w:szCs w:val="24"/>
          <w:vertAlign w:val="superscript"/>
          <w:lang w:val="es-ES_tradnl" w:eastAsia="es-ES"/>
        </w:rPr>
        <w:footnoteReference w:id="1"/>
      </w:r>
      <w:r w:rsidRPr="00F23DCA">
        <w:rPr>
          <w:rFonts w:ascii="Palatino Linotype" w:eastAsiaTheme="minorEastAsia" w:hAnsi="Palatino Linotype" w:cs="Arial"/>
          <w:sz w:val="24"/>
          <w:szCs w:val="24"/>
          <w:lang w:val="es-ES_tradnl" w:eastAsia="es-ES"/>
        </w:rPr>
        <w:t>.</w:t>
      </w: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lastRenderedPageBreak/>
        <w:t xml:space="preserve">En primer término es necesario hacer alusión a la solicitud de información ya que de ella deriva por un lado al procedimiento de acceso a la información ante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F23DCA">
        <w:rPr>
          <w:rFonts w:ascii="Palatino Linotype" w:eastAsiaTheme="minorEastAsia" w:hAnsi="Palatino Linotype" w:cs="Arial"/>
          <w:b/>
          <w:sz w:val="24"/>
          <w:szCs w:val="24"/>
          <w:lang w:val="es-ES_tradnl" w:eastAsia="es-ES"/>
        </w:rPr>
        <w:t>Recurrente</w:t>
      </w:r>
      <w:r w:rsidRPr="00F23DCA">
        <w:rPr>
          <w:rFonts w:ascii="Palatino Linotype" w:eastAsiaTheme="minorEastAsia" w:hAnsi="Palatino Linotype" w:cs="Arial"/>
          <w:sz w:val="24"/>
          <w:szCs w:val="24"/>
          <w:lang w:val="es-ES_tradnl" w:eastAsia="es-ES"/>
        </w:rPr>
        <w:t xml:space="preserve"> a la luz de la interpretación de la solicitud de </w:t>
      </w:r>
      <w:r w:rsidRPr="00F23DCA">
        <w:rPr>
          <w:rFonts w:ascii="Palatino Linotype" w:eastAsiaTheme="minorEastAsia" w:hAnsi="Palatino Linotype" w:cs="Arial"/>
          <w:sz w:val="24"/>
          <w:szCs w:val="24"/>
          <w:lang w:val="es-ES_tradnl" w:eastAsia="es-ES"/>
        </w:rPr>
        <w:lastRenderedPageBreak/>
        <w:t xml:space="preserve">información, y que puede generar de forma objetiva y material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rsidR="00B45B91" w:rsidRPr="00A67381" w:rsidRDefault="00B45B91" w:rsidP="002C370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B45B91" w:rsidRDefault="00B45B91" w:rsidP="002C370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Hecha la acotación anterior, podemos concluir que</w:t>
      </w:r>
      <w:r>
        <w:rPr>
          <w:rFonts w:ascii="Palatino Linotype" w:eastAsia="Times New Roman" w:hAnsi="Palatino Linotype" w:cs="Arial"/>
          <w:sz w:val="24"/>
          <w:szCs w:val="24"/>
          <w:lang w:val="es-ES" w:eastAsia="es-ES"/>
        </w:rPr>
        <w:t xml:space="preserve"> de conformidad con la redacción tanto de la solicitud de </w:t>
      </w:r>
      <w:r w:rsidRPr="00A67381">
        <w:rPr>
          <w:rFonts w:ascii="Palatino Linotype" w:eastAsia="Times New Roman" w:hAnsi="Palatino Linotype" w:cs="Arial"/>
          <w:sz w:val="24"/>
          <w:szCs w:val="24"/>
          <w:lang w:val="es-ES" w:eastAsia="es-ES"/>
        </w:rPr>
        <w:t>información,</w:t>
      </w:r>
      <w:r>
        <w:rPr>
          <w:rFonts w:ascii="Palatino Linotype" w:eastAsia="Times New Roman" w:hAnsi="Palatino Linotype" w:cs="Arial"/>
          <w:sz w:val="24"/>
          <w:szCs w:val="24"/>
          <w:lang w:val="es-ES" w:eastAsia="es-ES"/>
        </w:rPr>
        <w:t xml:space="preserve"> como del desahogo a la aclaración, el </w:t>
      </w:r>
      <w:r w:rsidRPr="000949E3">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 lo siguiente</w:t>
      </w:r>
      <w:r w:rsidRPr="00A67381">
        <w:rPr>
          <w:rFonts w:ascii="Palatino Linotype" w:eastAsia="Times New Roman" w:hAnsi="Palatino Linotype" w:cs="Arial"/>
          <w:sz w:val="24"/>
          <w:szCs w:val="24"/>
          <w:lang w:val="es-ES" w:eastAsia="es-ES"/>
        </w:rPr>
        <w:t>:</w:t>
      </w:r>
    </w:p>
    <w:p w:rsidR="0046399A" w:rsidRPr="00A67381" w:rsidRDefault="0046399A" w:rsidP="002C370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4A7C46" w:rsidRPr="00184E79" w:rsidRDefault="0046399A" w:rsidP="0046399A">
      <w:pPr>
        <w:pStyle w:val="Prrafodelista"/>
        <w:numPr>
          <w:ilvl w:val="0"/>
          <w:numId w:val="11"/>
        </w:numPr>
        <w:spacing w:line="360" w:lineRule="auto"/>
        <w:jc w:val="both"/>
        <w:rPr>
          <w:rFonts w:ascii="Palatino Linotype" w:hAnsi="Palatino Linotype" w:cs="Arial"/>
        </w:rPr>
      </w:pPr>
      <w:r w:rsidRPr="0046399A">
        <w:rPr>
          <w:rFonts w:ascii="Palatino Linotype" w:hAnsi="Palatino Linotype" w:cs="Arial"/>
        </w:rPr>
        <w:t xml:space="preserve">Solicito la entrega del soporte documental probatorio de </w:t>
      </w:r>
      <w:r w:rsidRPr="0046399A">
        <w:rPr>
          <w:rFonts w:ascii="Palatino Linotype" w:hAnsi="Palatino Linotype" w:cs="Arial"/>
          <w:b/>
        </w:rPr>
        <w:t xml:space="preserve">los estudios complementarios con los que el servidor público </w:t>
      </w:r>
      <w:r w:rsidR="004D4718">
        <w:rPr>
          <w:rFonts w:ascii="Palatino Linotype" w:hAnsi="Palatino Linotype" w:cs="Arial"/>
        </w:rPr>
        <w:t>XXXXXXXXXXXXXX</w:t>
      </w:r>
      <w:r w:rsidRPr="0046399A">
        <w:rPr>
          <w:rFonts w:ascii="Palatino Linotype" w:hAnsi="Palatino Linotype" w:cs="Arial"/>
        </w:rPr>
        <w:t xml:space="preserve"> </w:t>
      </w:r>
      <w:r w:rsidRPr="0046399A">
        <w:rPr>
          <w:rFonts w:ascii="Palatino Linotype" w:hAnsi="Palatino Linotype" w:cs="Arial"/>
          <w:b/>
        </w:rPr>
        <w:t>avale la capacitación en el área de psicología clínica</w:t>
      </w:r>
      <w:r w:rsidR="004A7C46" w:rsidRPr="00184E79">
        <w:rPr>
          <w:rFonts w:ascii="Palatino Linotype" w:hAnsi="Palatino Linotype" w:cs="Arial"/>
        </w:rPr>
        <w:t xml:space="preserve">. </w:t>
      </w:r>
    </w:p>
    <w:p w:rsidR="004A7C46" w:rsidRPr="00184E79" w:rsidRDefault="0046399A" w:rsidP="0046399A">
      <w:pPr>
        <w:pStyle w:val="Prrafodelista"/>
        <w:numPr>
          <w:ilvl w:val="0"/>
          <w:numId w:val="11"/>
        </w:numPr>
        <w:spacing w:line="360" w:lineRule="auto"/>
        <w:jc w:val="both"/>
        <w:rPr>
          <w:rFonts w:ascii="Palatino Linotype" w:hAnsi="Palatino Linotype" w:cs="Arial"/>
        </w:rPr>
      </w:pPr>
      <w:r w:rsidRPr="0046399A">
        <w:rPr>
          <w:rFonts w:ascii="Palatino Linotype" w:hAnsi="Palatino Linotype" w:cs="Arial"/>
        </w:rPr>
        <w:t xml:space="preserve">Solicito la entrega del soporte documental probatorio de los </w:t>
      </w:r>
      <w:r w:rsidRPr="0046399A">
        <w:rPr>
          <w:rFonts w:ascii="Palatino Linotype" w:hAnsi="Palatino Linotype" w:cs="Arial"/>
          <w:b/>
        </w:rPr>
        <w:t>estudios complementarios</w:t>
      </w:r>
      <w:r w:rsidRPr="0046399A">
        <w:rPr>
          <w:rFonts w:ascii="Palatino Linotype" w:hAnsi="Palatino Linotype" w:cs="Arial"/>
        </w:rPr>
        <w:t xml:space="preserve"> con los que el servidor público </w:t>
      </w:r>
      <w:r w:rsidR="004D4718">
        <w:rPr>
          <w:rFonts w:ascii="Palatino Linotype" w:hAnsi="Palatino Linotype" w:cs="Arial"/>
        </w:rPr>
        <w:t>XXXXXXXXXXXXXX</w:t>
      </w:r>
      <w:r w:rsidRPr="0046399A">
        <w:rPr>
          <w:rFonts w:ascii="Palatino Linotype" w:hAnsi="Palatino Linotype" w:cs="Arial"/>
        </w:rPr>
        <w:t xml:space="preserve"> </w:t>
      </w:r>
      <w:r w:rsidR="004D4718">
        <w:rPr>
          <w:rFonts w:ascii="Palatino Linotype" w:hAnsi="Palatino Linotype" w:cs="Arial"/>
        </w:rPr>
        <w:t>XXXXXXX</w:t>
      </w:r>
      <w:r w:rsidRPr="0046399A">
        <w:rPr>
          <w:rFonts w:ascii="Palatino Linotype" w:hAnsi="Palatino Linotype" w:cs="Arial"/>
        </w:rPr>
        <w:t xml:space="preserve"> avale </w:t>
      </w:r>
      <w:r w:rsidRPr="0046399A">
        <w:rPr>
          <w:rFonts w:ascii="Palatino Linotype" w:hAnsi="Palatino Linotype" w:cs="Arial"/>
          <w:b/>
        </w:rPr>
        <w:t>la capacitación en psicología forense</w:t>
      </w:r>
      <w:r w:rsidR="004A7C46" w:rsidRPr="00184E79">
        <w:rPr>
          <w:rFonts w:ascii="Palatino Linotype" w:hAnsi="Palatino Linotype" w:cs="Arial"/>
        </w:rPr>
        <w:t xml:space="preserve">. </w:t>
      </w:r>
    </w:p>
    <w:p w:rsidR="004A7C46" w:rsidRPr="00184E79" w:rsidRDefault="0046399A" w:rsidP="0046399A">
      <w:pPr>
        <w:pStyle w:val="Prrafodelista"/>
        <w:numPr>
          <w:ilvl w:val="0"/>
          <w:numId w:val="11"/>
        </w:numPr>
        <w:spacing w:line="360" w:lineRule="auto"/>
        <w:jc w:val="both"/>
        <w:rPr>
          <w:rFonts w:ascii="Palatino Linotype" w:hAnsi="Palatino Linotype" w:cs="Arial"/>
        </w:rPr>
      </w:pPr>
      <w:r w:rsidRPr="0046399A">
        <w:rPr>
          <w:rFonts w:ascii="Palatino Linotype" w:hAnsi="Palatino Linotype" w:cs="Arial"/>
        </w:rPr>
        <w:t xml:space="preserve">Solicito la entrega del soporte documental probatorio de los </w:t>
      </w:r>
      <w:r w:rsidRPr="0046399A">
        <w:rPr>
          <w:rFonts w:ascii="Palatino Linotype" w:hAnsi="Palatino Linotype" w:cs="Arial"/>
          <w:b/>
        </w:rPr>
        <w:t>estudios complementarios</w:t>
      </w:r>
      <w:r w:rsidRPr="0046399A">
        <w:rPr>
          <w:rFonts w:ascii="Palatino Linotype" w:hAnsi="Palatino Linotype" w:cs="Arial"/>
        </w:rPr>
        <w:t xml:space="preserve"> con los que el servidor público </w:t>
      </w:r>
      <w:r w:rsidR="004D4718">
        <w:rPr>
          <w:rFonts w:ascii="Palatino Linotype" w:hAnsi="Palatino Linotype" w:cs="Arial"/>
        </w:rPr>
        <w:t>XXXXXXXXXXXXXX</w:t>
      </w:r>
      <w:r w:rsidRPr="0046399A">
        <w:rPr>
          <w:rFonts w:ascii="Palatino Linotype" w:hAnsi="Palatino Linotype" w:cs="Arial"/>
        </w:rPr>
        <w:t xml:space="preserve"> </w:t>
      </w:r>
      <w:r w:rsidR="004D4718">
        <w:rPr>
          <w:rFonts w:ascii="Palatino Linotype" w:hAnsi="Palatino Linotype" w:cs="Arial"/>
        </w:rPr>
        <w:t>XXXXXX</w:t>
      </w:r>
      <w:r w:rsidRPr="0046399A">
        <w:rPr>
          <w:rFonts w:ascii="Palatino Linotype" w:hAnsi="Palatino Linotype" w:cs="Arial"/>
        </w:rPr>
        <w:t xml:space="preserve"> </w:t>
      </w:r>
      <w:r w:rsidRPr="0046399A">
        <w:rPr>
          <w:rFonts w:ascii="Palatino Linotype" w:hAnsi="Palatino Linotype" w:cs="Arial"/>
          <w:b/>
        </w:rPr>
        <w:t>avale la capacitación en atención y acompañamiento a víctimas de violencia familiar</w:t>
      </w:r>
      <w:r w:rsidRPr="0046399A">
        <w:rPr>
          <w:rFonts w:ascii="Palatino Linotype" w:hAnsi="Palatino Linotype" w:cs="Arial"/>
        </w:rPr>
        <w:t>.</w:t>
      </w:r>
      <w:r w:rsidR="004A7C46" w:rsidRPr="00184E79">
        <w:rPr>
          <w:rFonts w:ascii="Palatino Linotype" w:hAnsi="Palatino Linotype" w:cs="Arial"/>
        </w:rPr>
        <w:t xml:space="preserve"> </w:t>
      </w:r>
    </w:p>
    <w:p w:rsidR="004A7C46" w:rsidRPr="00184E79" w:rsidRDefault="0046399A" w:rsidP="0046399A">
      <w:pPr>
        <w:pStyle w:val="Prrafodelista"/>
        <w:numPr>
          <w:ilvl w:val="0"/>
          <w:numId w:val="11"/>
        </w:numPr>
        <w:spacing w:line="360" w:lineRule="auto"/>
        <w:jc w:val="both"/>
        <w:rPr>
          <w:rFonts w:ascii="Palatino Linotype" w:hAnsi="Palatino Linotype" w:cs="Arial"/>
        </w:rPr>
      </w:pPr>
      <w:r w:rsidRPr="0046399A">
        <w:rPr>
          <w:rFonts w:ascii="Palatino Linotype" w:hAnsi="Palatino Linotype" w:cs="Arial"/>
        </w:rPr>
        <w:t xml:space="preserve">Solicito la entrega del soporte documental probatorio de la </w:t>
      </w:r>
      <w:r w:rsidRPr="0046399A">
        <w:rPr>
          <w:rFonts w:ascii="Palatino Linotype" w:hAnsi="Palatino Linotype" w:cs="Arial"/>
          <w:b/>
        </w:rPr>
        <w:t>capacitación en materia de delito de violencia familiar</w:t>
      </w:r>
      <w:r w:rsidRPr="0046399A">
        <w:rPr>
          <w:rFonts w:ascii="Palatino Linotype" w:hAnsi="Palatino Linotype" w:cs="Arial"/>
        </w:rPr>
        <w:t xml:space="preserve"> con lo que cuente el servidor público </w:t>
      </w:r>
      <w:r w:rsidR="004D4718">
        <w:rPr>
          <w:rFonts w:ascii="Palatino Linotype" w:hAnsi="Palatino Linotype" w:cs="Arial"/>
        </w:rPr>
        <w:t>XXXXXXXXXXXXXXX</w:t>
      </w:r>
      <w:r w:rsidRPr="0046399A">
        <w:rPr>
          <w:rFonts w:ascii="Palatino Linotype" w:hAnsi="Palatino Linotype" w:cs="Arial"/>
        </w:rPr>
        <w:t>.</w:t>
      </w:r>
      <w:r w:rsidR="004A7C46" w:rsidRPr="00184E79">
        <w:rPr>
          <w:rFonts w:ascii="Palatino Linotype" w:hAnsi="Palatino Linotype" w:cs="Arial"/>
        </w:rPr>
        <w:t xml:space="preserve"> </w:t>
      </w:r>
    </w:p>
    <w:p w:rsidR="004A7C46" w:rsidRPr="00184E79" w:rsidRDefault="0046399A" w:rsidP="0046399A">
      <w:pPr>
        <w:pStyle w:val="Prrafodelista"/>
        <w:numPr>
          <w:ilvl w:val="0"/>
          <w:numId w:val="11"/>
        </w:numPr>
        <w:spacing w:line="360" w:lineRule="auto"/>
        <w:jc w:val="both"/>
        <w:rPr>
          <w:rFonts w:ascii="Palatino Linotype" w:hAnsi="Palatino Linotype" w:cs="Arial"/>
        </w:rPr>
      </w:pPr>
      <w:r w:rsidRPr="0046399A">
        <w:rPr>
          <w:rFonts w:ascii="Palatino Linotype" w:hAnsi="Palatino Linotype" w:cs="Arial"/>
        </w:rPr>
        <w:t xml:space="preserve">Solicito la entrega del soporte documental probatorio de los </w:t>
      </w:r>
      <w:r w:rsidRPr="00614E43">
        <w:rPr>
          <w:rFonts w:ascii="Palatino Linotype" w:hAnsi="Palatino Linotype" w:cs="Arial"/>
          <w:b/>
        </w:rPr>
        <w:t>últimos estudios actualizados con los que el perito en psicología</w:t>
      </w:r>
      <w:r w:rsidRPr="0046399A">
        <w:rPr>
          <w:rFonts w:ascii="Palatino Linotype" w:hAnsi="Palatino Linotype" w:cs="Arial"/>
        </w:rPr>
        <w:t xml:space="preserve"> </w:t>
      </w:r>
      <w:r w:rsidR="004D4718">
        <w:rPr>
          <w:rFonts w:ascii="Palatino Linotype" w:hAnsi="Palatino Linotype" w:cs="Arial"/>
        </w:rPr>
        <w:t>XXXXXXXXXXX</w:t>
      </w:r>
      <w:r w:rsidRPr="0046399A">
        <w:rPr>
          <w:rFonts w:ascii="Palatino Linotype" w:hAnsi="Palatino Linotype" w:cs="Arial"/>
        </w:rPr>
        <w:t xml:space="preserve"> </w:t>
      </w:r>
      <w:r w:rsidRPr="00614E43">
        <w:rPr>
          <w:rFonts w:ascii="Palatino Linotype" w:hAnsi="Palatino Linotype" w:cs="Arial"/>
          <w:b/>
        </w:rPr>
        <w:t>cuenta a partir del año 2021 al año 2023</w:t>
      </w:r>
      <w:r w:rsidRPr="0046399A">
        <w:rPr>
          <w:rFonts w:ascii="Palatino Linotype" w:hAnsi="Palatino Linotype" w:cs="Arial"/>
        </w:rPr>
        <w:t>.</w:t>
      </w:r>
      <w:r w:rsidR="004A7C46" w:rsidRPr="00184E79">
        <w:rPr>
          <w:rFonts w:ascii="Palatino Linotype" w:hAnsi="Palatino Linotype" w:cs="Arial"/>
        </w:rPr>
        <w:t xml:space="preserve"> </w:t>
      </w:r>
    </w:p>
    <w:p w:rsidR="00184E79" w:rsidRPr="00184E79" w:rsidRDefault="0046399A" w:rsidP="0046399A">
      <w:pPr>
        <w:pStyle w:val="Prrafodelista"/>
        <w:numPr>
          <w:ilvl w:val="0"/>
          <w:numId w:val="11"/>
        </w:numPr>
        <w:spacing w:line="360" w:lineRule="auto"/>
        <w:jc w:val="both"/>
        <w:rPr>
          <w:rFonts w:ascii="Palatino Linotype" w:hAnsi="Palatino Linotype" w:cs="Arial"/>
        </w:rPr>
      </w:pPr>
      <w:r w:rsidRPr="0046399A">
        <w:rPr>
          <w:rFonts w:ascii="Palatino Linotype" w:hAnsi="Palatino Linotype" w:cs="Arial"/>
        </w:rPr>
        <w:lastRenderedPageBreak/>
        <w:t xml:space="preserve">Solicito la entrega del soporte documental que contenga </w:t>
      </w:r>
      <w:r w:rsidRPr="00614E43">
        <w:rPr>
          <w:rFonts w:ascii="Palatino Linotype" w:hAnsi="Palatino Linotype" w:cs="Arial"/>
          <w:b/>
        </w:rPr>
        <w:t>el cumplimiento</w:t>
      </w:r>
      <w:r w:rsidRPr="0046399A">
        <w:rPr>
          <w:rFonts w:ascii="Palatino Linotype" w:hAnsi="Palatino Linotype" w:cs="Arial"/>
        </w:rPr>
        <w:t xml:space="preserve"> que el servidor público </w:t>
      </w:r>
      <w:r w:rsidR="004D4718">
        <w:rPr>
          <w:rFonts w:ascii="Palatino Linotype" w:hAnsi="Palatino Linotype" w:cs="Arial"/>
        </w:rPr>
        <w:t>XXXXXXXXXXXXXX</w:t>
      </w:r>
      <w:r w:rsidRPr="0046399A">
        <w:rPr>
          <w:rFonts w:ascii="Palatino Linotype" w:hAnsi="Palatino Linotype" w:cs="Arial"/>
        </w:rPr>
        <w:t xml:space="preserve"> </w:t>
      </w:r>
      <w:r w:rsidRPr="00614E43">
        <w:rPr>
          <w:rFonts w:ascii="Palatino Linotype" w:hAnsi="Palatino Linotype" w:cs="Arial"/>
          <w:b/>
        </w:rPr>
        <w:t>haya dado a cada uno de los requisitos para ocupar el cargo de perito en psicología</w:t>
      </w:r>
      <w:r w:rsidRPr="0046399A">
        <w:rPr>
          <w:rFonts w:ascii="Palatino Linotype" w:hAnsi="Palatino Linotype" w:cs="Arial"/>
        </w:rPr>
        <w:t xml:space="preserve"> en la Fiscalía Central para la Atención de Delitos Vinculados a la Violencia de Género, con sede en el Centro de Justicia para las Mujeres, en Amecameca, Estado de México</w:t>
      </w:r>
      <w:r w:rsidR="004A7C46" w:rsidRPr="00184E79">
        <w:rPr>
          <w:rFonts w:ascii="Palatino Linotype" w:hAnsi="Palatino Linotype" w:cs="Arial"/>
        </w:rPr>
        <w:t xml:space="preserve">. </w:t>
      </w:r>
    </w:p>
    <w:p w:rsidR="004A7C46" w:rsidRDefault="0046399A" w:rsidP="0046399A">
      <w:pPr>
        <w:pStyle w:val="Prrafodelista"/>
        <w:numPr>
          <w:ilvl w:val="0"/>
          <w:numId w:val="11"/>
        </w:numPr>
        <w:spacing w:line="360" w:lineRule="auto"/>
        <w:jc w:val="both"/>
        <w:rPr>
          <w:rFonts w:ascii="Palatino Linotype" w:hAnsi="Palatino Linotype" w:cs="Arial"/>
        </w:rPr>
      </w:pPr>
      <w:r w:rsidRPr="0046399A">
        <w:rPr>
          <w:rFonts w:ascii="Palatino Linotype" w:hAnsi="Palatino Linotype" w:cs="Arial"/>
        </w:rPr>
        <w:t xml:space="preserve">Solicito la entrega del soporte documental probatorio del </w:t>
      </w:r>
      <w:r w:rsidRPr="00614E43">
        <w:rPr>
          <w:rFonts w:ascii="Palatino Linotype" w:hAnsi="Palatino Linotype" w:cs="Arial"/>
          <w:b/>
        </w:rPr>
        <w:t>promedio</w:t>
      </w:r>
      <w:r w:rsidRPr="0046399A">
        <w:rPr>
          <w:rFonts w:ascii="Palatino Linotype" w:hAnsi="Palatino Linotype" w:cs="Arial"/>
        </w:rPr>
        <w:t xml:space="preserve"> que el servidor público </w:t>
      </w:r>
      <w:r w:rsidR="004D4718">
        <w:rPr>
          <w:rFonts w:ascii="Palatino Linotype" w:hAnsi="Palatino Linotype" w:cs="Arial"/>
        </w:rPr>
        <w:t>XXXXXXXXXXXXXXXX</w:t>
      </w:r>
      <w:r w:rsidRPr="0046399A">
        <w:rPr>
          <w:rFonts w:ascii="Palatino Linotype" w:hAnsi="Palatino Linotype" w:cs="Arial"/>
        </w:rPr>
        <w:t xml:space="preserve"> </w:t>
      </w:r>
      <w:r w:rsidRPr="00614E43">
        <w:rPr>
          <w:rFonts w:ascii="Palatino Linotype" w:hAnsi="Palatino Linotype" w:cs="Arial"/>
          <w:b/>
        </w:rPr>
        <w:t>obtuvo en la licenciatura en psicología.</w:t>
      </w:r>
    </w:p>
    <w:p w:rsidR="0046399A" w:rsidRPr="00184E79" w:rsidRDefault="0046399A" w:rsidP="0046399A">
      <w:pPr>
        <w:pStyle w:val="Prrafodelista"/>
        <w:numPr>
          <w:ilvl w:val="0"/>
          <w:numId w:val="11"/>
        </w:numPr>
        <w:spacing w:line="360" w:lineRule="auto"/>
        <w:jc w:val="both"/>
        <w:rPr>
          <w:rFonts w:ascii="Palatino Linotype" w:hAnsi="Palatino Linotype" w:cs="Arial"/>
        </w:rPr>
      </w:pPr>
      <w:r w:rsidRPr="0046399A">
        <w:rPr>
          <w:rFonts w:ascii="Palatino Linotype" w:hAnsi="Palatino Linotype" w:cs="Arial"/>
        </w:rPr>
        <w:t xml:space="preserve">Solicito la entrega del soporte documental probatorio de los </w:t>
      </w:r>
      <w:r w:rsidRPr="00614E43">
        <w:rPr>
          <w:rFonts w:ascii="Palatino Linotype" w:hAnsi="Palatino Linotype" w:cs="Arial"/>
          <w:b/>
        </w:rPr>
        <w:t>procedimientos administrativos y en su caso las resoluciones que se hayan emitido con motivo de quejas presentadas en contra del servidor público</w:t>
      </w:r>
      <w:r w:rsidRPr="0046399A">
        <w:rPr>
          <w:rFonts w:ascii="Palatino Linotype" w:hAnsi="Palatino Linotype" w:cs="Arial"/>
        </w:rPr>
        <w:t xml:space="preserve"> </w:t>
      </w:r>
      <w:r w:rsidR="004D4718">
        <w:rPr>
          <w:rFonts w:ascii="Palatino Linotype" w:hAnsi="Palatino Linotype" w:cs="Arial"/>
        </w:rPr>
        <w:t>XXXXXXXXX</w:t>
      </w:r>
      <w:r w:rsidRPr="0046399A">
        <w:rPr>
          <w:rFonts w:ascii="Palatino Linotype" w:hAnsi="Palatino Linotype" w:cs="Arial"/>
        </w:rPr>
        <w:t xml:space="preserve"> </w:t>
      </w:r>
      <w:r w:rsidR="004D4718">
        <w:rPr>
          <w:rFonts w:ascii="Palatino Linotype" w:hAnsi="Palatino Linotype" w:cs="Arial"/>
        </w:rPr>
        <w:t>XXXXXX</w:t>
      </w:r>
      <w:r w:rsidRPr="0046399A">
        <w:rPr>
          <w:rFonts w:ascii="Palatino Linotype" w:hAnsi="Palatino Linotype" w:cs="Arial"/>
        </w:rPr>
        <w:t xml:space="preserve"> en su función de perito en psicología adscrito a la Fiscalía Central para la Atención de Delitos Vinculados a la Violencia de Género, con sede en el Centro de Justicia para las Mujeres, en Amecameca, Estado de México.</w:t>
      </w:r>
    </w:p>
    <w:p w:rsidR="004A7C46" w:rsidRDefault="004A7C46" w:rsidP="002C370E">
      <w:pPr>
        <w:spacing w:after="0" w:line="360" w:lineRule="auto"/>
        <w:jc w:val="both"/>
        <w:rPr>
          <w:rFonts w:ascii="Palatino Linotype" w:eastAsia="Times New Roman" w:hAnsi="Palatino Linotype" w:cs="Arial"/>
          <w:sz w:val="24"/>
          <w:szCs w:val="24"/>
          <w:lang w:val="es-ES" w:eastAsia="es-ES"/>
        </w:rPr>
      </w:pPr>
    </w:p>
    <w:p w:rsidR="00B45B91" w:rsidRDefault="00B45B91" w:rsidP="002C370E">
      <w:pPr>
        <w:spacing w:after="0" w:line="360" w:lineRule="auto"/>
        <w:jc w:val="both"/>
        <w:rPr>
          <w:rFonts w:ascii="Palatino Linotype" w:hAnsi="Palatino Linotype"/>
          <w:sz w:val="24"/>
          <w:szCs w:val="24"/>
        </w:rPr>
      </w:pPr>
      <w:r>
        <w:rPr>
          <w:rFonts w:ascii="Palatino Linotype" w:hAnsi="Palatino Linotype"/>
          <w:sz w:val="24"/>
          <w:szCs w:val="24"/>
        </w:rPr>
        <w:t>E</w:t>
      </w:r>
      <w:r w:rsidRPr="00660089">
        <w:rPr>
          <w:rFonts w:ascii="Palatino Linotype" w:hAnsi="Palatino Linotype"/>
          <w:sz w:val="24"/>
          <w:szCs w:val="24"/>
        </w:rPr>
        <w:t xml:space="preserve">l </w:t>
      </w:r>
      <w:r w:rsidRPr="00660089">
        <w:rPr>
          <w:rFonts w:ascii="Palatino Linotype" w:hAnsi="Palatino Linotype"/>
          <w:b/>
          <w:sz w:val="24"/>
          <w:szCs w:val="24"/>
        </w:rPr>
        <w:t>Sujeto Obligado</w:t>
      </w:r>
      <w:r w:rsidRPr="00660089">
        <w:rPr>
          <w:rFonts w:ascii="Palatino Linotype" w:hAnsi="Palatino Linotype"/>
          <w:sz w:val="24"/>
          <w:szCs w:val="24"/>
        </w:rPr>
        <w:t xml:space="preserve"> </w:t>
      </w:r>
      <w:r>
        <w:rPr>
          <w:rFonts w:ascii="Palatino Linotype" w:hAnsi="Palatino Linotype"/>
          <w:sz w:val="24"/>
          <w:szCs w:val="24"/>
        </w:rPr>
        <w:t>emitió respuesta por medio de</w:t>
      </w:r>
      <w:r w:rsidR="00202FE2">
        <w:rPr>
          <w:rFonts w:ascii="Palatino Linotype" w:hAnsi="Palatino Linotype"/>
          <w:sz w:val="24"/>
          <w:szCs w:val="24"/>
        </w:rPr>
        <w:t xml:space="preserve"> </w:t>
      </w:r>
      <w:r>
        <w:rPr>
          <w:rFonts w:ascii="Palatino Linotype" w:hAnsi="Palatino Linotype"/>
          <w:sz w:val="24"/>
          <w:szCs w:val="24"/>
        </w:rPr>
        <w:t>l</w:t>
      </w:r>
      <w:r w:rsidR="00202FE2">
        <w:rPr>
          <w:rFonts w:ascii="Palatino Linotype" w:hAnsi="Palatino Linotype"/>
          <w:sz w:val="24"/>
          <w:szCs w:val="24"/>
        </w:rPr>
        <w:t>os</w:t>
      </w:r>
      <w:r>
        <w:rPr>
          <w:rFonts w:ascii="Palatino Linotype" w:hAnsi="Palatino Linotype"/>
          <w:sz w:val="24"/>
          <w:szCs w:val="24"/>
        </w:rPr>
        <w:t xml:space="preserve"> documento</w:t>
      </w:r>
      <w:r w:rsidR="00202FE2">
        <w:rPr>
          <w:rFonts w:ascii="Palatino Linotype" w:hAnsi="Palatino Linotype"/>
          <w:sz w:val="24"/>
          <w:szCs w:val="24"/>
        </w:rPr>
        <w:t>s</w:t>
      </w:r>
      <w:r w:rsidRPr="00660089">
        <w:rPr>
          <w:rFonts w:ascii="Palatino Linotype" w:hAnsi="Palatino Linotype"/>
          <w:sz w:val="24"/>
          <w:szCs w:val="24"/>
        </w:rPr>
        <w:t xml:space="preserve"> electrónico</w:t>
      </w:r>
      <w:r w:rsidR="00202FE2">
        <w:rPr>
          <w:rFonts w:ascii="Palatino Linotype" w:hAnsi="Palatino Linotype"/>
          <w:sz w:val="24"/>
          <w:szCs w:val="24"/>
        </w:rPr>
        <w:t>s</w:t>
      </w:r>
      <w:r w:rsidRPr="00660089">
        <w:rPr>
          <w:rFonts w:ascii="Palatino Linotype" w:hAnsi="Palatino Linotype"/>
          <w:sz w:val="24"/>
          <w:szCs w:val="24"/>
        </w:rPr>
        <w:t xml:space="preserve"> </w:t>
      </w:r>
      <w:r w:rsidR="00CE01ED" w:rsidRPr="00A67381">
        <w:rPr>
          <w:rFonts w:ascii="Palatino Linotype" w:eastAsia="Calibri" w:hAnsi="Palatino Linotype" w:cs="Arial"/>
          <w:sz w:val="24"/>
          <w:szCs w:val="28"/>
          <w:lang w:eastAsia="es-MX"/>
        </w:rPr>
        <w:t>“</w:t>
      </w:r>
      <w:r w:rsidR="00CE01ED" w:rsidRPr="00CE01ED">
        <w:rPr>
          <w:rFonts w:ascii="Palatino Linotype" w:eastAsia="Calibri" w:hAnsi="Palatino Linotype" w:cs="Arial"/>
          <w:b/>
          <w:i/>
          <w:sz w:val="24"/>
          <w:szCs w:val="28"/>
          <w:lang w:eastAsia="es-MX"/>
        </w:rPr>
        <w:t>OFICIO NÚMERO 03819-MAIP-FGJ-2023.pdf</w:t>
      </w:r>
      <w:r w:rsidR="00CE01ED" w:rsidRPr="004C34D1">
        <w:rPr>
          <w:rFonts w:ascii="Palatino Linotype" w:eastAsia="Calibri" w:hAnsi="Palatino Linotype" w:cs="Arial"/>
          <w:i/>
          <w:sz w:val="24"/>
          <w:szCs w:val="28"/>
          <w:lang w:eastAsia="es-MX"/>
        </w:rPr>
        <w:t xml:space="preserve"> </w:t>
      </w:r>
      <w:r w:rsidR="00CE01ED">
        <w:rPr>
          <w:rFonts w:ascii="Palatino Linotype" w:eastAsia="Calibri" w:hAnsi="Palatino Linotype" w:cs="Arial"/>
          <w:sz w:val="24"/>
          <w:szCs w:val="28"/>
          <w:lang w:eastAsia="es-MX"/>
        </w:rPr>
        <w:t>y</w:t>
      </w:r>
      <w:r w:rsidR="00CE01ED" w:rsidRPr="004C34D1">
        <w:rPr>
          <w:rFonts w:ascii="Palatino Linotype" w:eastAsia="Calibri" w:hAnsi="Palatino Linotype" w:cs="Arial"/>
          <w:i/>
          <w:sz w:val="24"/>
          <w:szCs w:val="28"/>
          <w:lang w:eastAsia="es-MX"/>
        </w:rPr>
        <w:t xml:space="preserve"> </w:t>
      </w:r>
      <w:r w:rsidR="00CE01ED" w:rsidRPr="00CE01ED">
        <w:rPr>
          <w:rFonts w:ascii="Palatino Linotype" w:eastAsia="Calibri" w:hAnsi="Palatino Linotype" w:cs="Arial"/>
          <w:b/>
          <w:i/>
          <w:sz w:val="24"/>
          <w:szCs w:val="28"/>
          <w:lang w:eastAsia="es-MX"/>
        </w:rPr>
        <w:t>ACUERDO CLASIFICACION SOL929.pdf</w:t>
      </w:r>
      <w:r w:rsidR="00CE01ED" w:rsidRPr="00A67381">
        <w:rPr>
          <w:rFonts w:ascii="Palatino Linotype" w:eastAsia="Calibri" w:hAnsi="Palatino Linotype" w:cs="Arial"/>
          <w:sz w:val="24"/>
          <w:szCs w:val="28"/>
          <w:lang w:eastAsia="es-MX"/>
        </w:rPr>
        <w:t>”,</w:t>
      </w:r>
      <w:r w:rsidRPr="00660089">
        <w:rPr>
          <w:rFonts w:ascii="Palatino Linotype" w:hAnsi="Palatino Linotype"/>
          <w:sz w:val="24"/>
          <w:szCs w:val="24"/>
        </w:rPr>
        <w:t xml:space="preserve"> </w:t>
      </w:r>
      <w:r w:rsidR="00A34ECC">
        <w:rPr>
          <w:rFonts w:ascii="Palatino Linotype" w:hAnsi="Palatino Linotype"/>
          <w:sz w:val="24"/>
          <w:szCs w:val="24"/>
        </w:rPr>
        <w:t>de los que</w:t>
      </w:r>
      <w:r>
        <w:rPr>
          <w:rFonts w:ascii="Palatino Linotype" w:hAnsi="Palatino Linotype"/>
          <w:sz w:val="24"/>
          <w:szCs w:val="24"/>
        </w:rPr>
        <w:t xml:space="preserve"> objetivamente</w:t>
      </w:r>
      <w:r w:rsidR="00A34ECC">
        <w:rPr>
          <w:rFonts w:ascii="Palatino Linotype" w:hAnsi="Palatino Linotype"/>
          <w:sz w:val="24"/>
          <w:szCs w:val="24"/>
        </w:rPr>
        <w:t>, se desprende el contenido</w:t>
      </w:r>
      <w:r>
        <w:rPr>
          <w:rFonts w:ascii="Palatino Linotype" w:hAnsi="Palatino Linotype"/>
          <w:sz w:val="24"/>
          <w:szCs w:val="24"/>
        </w:rPr>
        <w:t xml:space="preserve"> siguiente:</w:t>
      </w:r>
    </w:p>
    <w:p w:rsidR="00B45B91" w:rsidRDefault="00B45B91" w:rsidP="002C370E">
      <w:pPr>
        <w:spacing w:after="0" w:line="360" w:lineRule="auto"/>
        <w:jc w:val="both"/>
        <w:rPr>
          <w:rFonts w:ascii="Palatino Linotype" w:hAnsi="Palatino Linotype"/>
          <w:sz w:val="24"/>
          <w:szCs w:val="24"/>
        </w:rPr>
      </w:pPr>
    </w:p>
    <w:p w:rsidR="00A34ECC" w:rsidRPr="00A34ECC" w:rsidRDefault="00CE01ED" w:rsidP="002C370E">
      <w:pPr>
        <w:pStyle w:val="Prrafodelista"/>
        <w:numPr>
          <w:ilvl w:val="0"/>
          <w:numId w:val="5"/>
        </w:numPr>
        <w:spacing w:line="360" w:lineRule="auto"/>
        <w:jc w:val="both"/>
        <w:rPr>
          <w:rFonts w:ascii="Palatino Linotype" w:hAnsi="Palatino Linotype"/>
        </w:rPr>
      </w:pPr>
      <w:r w:rsidRPr="00CE01ED">
        <w:rPr>
          <w:rFonts w:ascii="Palatino Linotype" w:eastAsia="Calibri" w:hAnsi="Palatino Linotype" w:cs="Arial"/>
          <w:b/>
          <w:i/>
          <w:szCs w:val="28"/>
          <w:lang w:eastAsia="es-MX"/>
        </w:rPr>
        <w:t>OFICIO NÚMERO 03819-MAIP-FGJ-2023.pdf</w:t>
      </w:r>
      <w:r w:rsidR="00A34ECC">
        <w:rPr>
          <w:rFonts w:ascii="Palatino Linotype" w:eastAsia="Calibri" w:hAnsi="Palatino Linotype" w:cs="Arial"/>
          <w:b/>
          <w:i/>
          <w:szCs w:val="28"/>
          <w:lang w:eastAsia="es-MX"/>
        </w:rPr>
        <w:t>:</w:t>
      </w:r>
      <w:r w:rsidR="00A34ECC">
        <w:rPr>
          <w:rFonts w:ascii="Palatino Linotype" w:eastAsia="Calibri" w:hAnsi="Palatino Linotype" w:cs="Arial"/>
          <w:szCs w:val="28"/>
          <w:lang w:eastAsia="es-MX"/>
        </w:rPr>
        <w:t xml:space="preserve"> oficio </w:t>
      </w:r>
      <w:r>
        <w:rPr>
          <w:rFonts w:ascii="Palatino Linotype" w:eastAsia="Calibri" w:hAnsi="Palatino Linotype" w:cs="Arial"/>
          <w:szCs w:val="28"/>
          <w:lang w:eastAsia="es-MX"/>
        </w:rPr>
        <w:t>0</w:t>
      </w:r>
      <w:r w:rsidR="00184E79">
        <w:rPr>
          <w:rFonts w:ascii="Palatino Linotype" w:eastAsia="Calibri" w:hAnsi="Palatino Linotype" w:cs="Arial"/>
          <w:szCs w:val="28"/>
          <w:lang w:eastAsia="es-MX"/>
        </w:rPr>
        <w:t>3</w:t>
      </w:r>
      <w:r>
        <w:rPr>
          <w:rFonts w:ascii="Palatino Linotype" w:eastAsia="Calibri" w:hAnsi="Palatino Linotype" w:cs="Arial"/>
          <w:szCs w:val="28"/>
          <w:lang w:eastAsia="es-MX"/>
        </w:rPr>
        <w:t>819</w:t>
      </w:r>
      <w:r w:rsidR="00184E79">
        <w:rPr>
          <w:rFonts w:ascii="Palatino Linotype" w:eastAsia="Calibri" w:hAnsi="Palatino Linotype" w:cs="Arial"/>
          <w:szCs w:val="28"/>
          <w:lang w:eastAsia="es-MX"/>
        </w:rPr>
        <w:t xml:space="preserve">/MAIP/FGJ/2023 del dos de octubre de </w:t>
      </w:r>
      <w:r w:rsidR="00A34ECC">
        <w:rPr>
          <w:rFonts w:ascii="Palatino Linotype" w:eastAsia="Calibri" w:hAnsi="Palatino Linotype" w:cs="Arial"/>
          <w:szCs w:val="28"/>
          <w:lang w:eastAsia="es-MX"/>
        </w:rPr>
        <w:t xml:space="preserve">dos mil veintitrés, remitido por el Titular de la Unidad de Transparencia del </w:t>
      </w:r>
      <w:r w:rsidR="00A34ECC" w:rsidRPr="00CE01ED">
        <w:rPr>
          <w:rFonts w:ascii="Palatino Linotype" w:eastAsia="Calibri" w:hAnsi="Palatino Linotype" w:cs="Arial"/>
          <w:b/>
          <w:szCs w:val="28"/>
          <w:lang w:eastAsia="es-MX"/>
        </w:rPr>
        <w:t>Sujeto Obligado</w:t>
      </w:r>
      <w:r w:rsidR="00A34ECC">
        <w:rPr>
          <w:rFonts w:ascii="Palatino Linotype" w:eastAsia="Calibri" w:hAnsi="Palatino Linotype" w:cs="Arial"/>
          <w:szCs w:val="28"/>
          <w:lang w:eastAsia="es-MX"/>
        </w:rPr>
        <w:t>, al entonces Solicitante, informando sustancialmente:</w:t>
      </w:r>
    </w:p>
    <w:p w:rsidR="00A34ECC" w:rsidRDefault="00A34ECC" w:rsidP="002C370E">
      <w:pPr>
        <w:spacing w:after="0" w:line="360" w:lineRule="auto"/>
        <w:jc w:val="both"/>
        <w:rPr>
          <w:rFonts w:ascii="Palatino Linotype" w:hAnsi="Palatino Linotype"/>
          <w:sz w:val="24"/>
          <w:szCs w:val="24"/>
        </w:rPr>
      </w:pPr>
    </w:p>
    <w:p w:rsidR="00184E79" w:rsidRDefault="00B45B91" w:rsidP="002C370E">
      <w:pPr>
        <w:spacing w:after="0" w:line="240" w:lineRule="auto"/>
        <w:ind w:left="567" w:right="567"/>
        <w:jc w:val="both"/>
        <w:rPr>
          <w:rFonts w:ascii="Palatino Linotype" w:hAnsi="Palatino Linotype"/>
          <w:i/>
          <w:szCs w:val="24"/>
        </w:rPr>
      </w:pPr>
      <w:r>
        <w:rPr>
          <w:rFonts w:ascii="Palatino Linotype" w:hAnsi="Palatino Linotype"/>
          <w:i/>
          <w:szCs w:val="24"/>
        </w:rPr>
        <w:lastRenderedPageBreak/>
        <w:t>“</w:t>
      </w:r>
      <w:r w:rsidR="00184E79">
        <w:rPr>
          <w:rFonts w:ascii="Palatino Linotype" w:hAnsi="Palatino Linotype"/>
          <w:i/>
          <w:szCs w:val="24"/>
        </w:rPr>
        <w:t>Sobre el particular, de conformidad con el artículo 162, de la Ley de Transparencia y Acceso a la Información Pública del Estado de México y Municipios, la solicitud de información referida fue turnada al área competente de esta Fiscalía General de Justicia del Estado de México, que conforme a sus facultades y atribuciones pudiese contar con lo solicitado.</w:t>
      </w:r>
    </w:p>
    <w:p w:rsidR="00184E79" w:rsidRDefault="00184E79" w:rsidP="002C370E">
      <w:pPr>
        <w:spacing w:after="0" w:line="240" w:lineRule="auto"/>
        <w:ind w:left="567" w:right="567"/>
        <w:jc w:val="both"/>
        <w:rPr>
          <w:rFonts w:ascii="Palatino Linotype" w:hAnsi="Palatino Linotype"/>
          <w:i/>
          <w:szCs w:val="24"/>
        </w:rPr>
      </w:pPr>
    </w:p>
    <w:p w:rsidR="00CE01ED" w:rsidRDefault="00184E79" w:rsidP="002C370E">
      <w:pPr>
        <w:spacing w:after="0" w:line="240" w:lineRule="auto"/>
        <w:ind w:left="567" w:right="567"/>
        <w:jc w:val="both"/>
        <w:rPr>
          <w:rFonts w:ascii="Palatino Linotype" w:hAnsi="Palatino Linotype"/>
          <w:i/>
          <w:szCs w:val="24"/>
        </w:rPr>
      </w:pPr>
      <w:r>
        <w:rPr>
          <w:rFonts w:ascii="Palatino Linotype" w:hAnsi="Palatino Linotype"/>
          <w:i/>
          <w:szCs w:val="24"/>
        </w:rPr>
        <w:t>Al respecto, esta Fiscalía General, hace de conocimiento que la Dirección de Admi</w:t>
      </w:r>
      <w:r w:rsidR="00CE01ED">
        <w:rPr>
          <w:rFonts w:ascii="Palatino Linotype" w:hAnsi="Palatino Linotype"/>
          <w:i/>
          <w:szCs w:val="24"/>
        </w:rPr>
        <w:t xml:space="preserve">nistración de Personal y Nómina señaló que la información </w:t>
      </w:r>
      <w:r>
        <w:rPr>
          <w:rFonts w:ascii="Palatino Linotype" w:hAnsi="Palatino Linotype"/>
          <w:i/>
          <w:szCs w:val="24"/>
        </w:rPr>
        <w:t>solicit</w:t>
      </w:r>
      <w:r w:rsidR="00CE01ED">
        <w:rPr>
          <w:rFonts w:ascii="Palatino Linotype" w:hAnsi="Palatino Linotype"/>
          <w:i/>
          <w:szCs w:val="24"/>
        </w:rPr>
        <w:t>ada se encuentra restringida con fundamento en lo dispuesto por el artículo 140, fracciones IV y XI de la Ley de Transparencia y Acceso a la Información Pública del Estado de México y Municipios, por lo cual no puede ser puesta a disposición del solicitante.</w:t>
      </w:r>
    </w:p>
    <w:p w:rsidR="00CE01ED" w:rsidRDefault="00CE01ED" w:rsidP="002C370E">
      <w:pPr>
        <w:spacing w:after="0" w:line="240" w:lineRule="auto"/>
        <w:ind w:left="567" w:right="567"/>
        <w:jc w:val="both"/>
        <w:rPr>
          <w:rFonts w:ascii="Palatino Linotype" w:hAnsi="Palatino Linotype"/>
          <w:i/>
          <w:szCs w:val="24"/>
        </w:rPr>
      </w:pPr>
    </w:p>
    <w:p w:rsidR="00184E79" w:rsidRDefault="00CE01ED" w:rsidP="002C370E">
      <w:pPr>
        <w:spacing w:after="0" w:line="240" w:lineRule="auto"/>
        <w:ind w:left="567" w:right="567"/>
        <w:jc w:val="both"/>
        <w:rPr>
          <w:rFonts w:ascii="Palatino Linotype" w:hAnsi="Palatino Linotype"/>
          <w:i/>
          <w:szCs w:val="24"/>
        </w:rPr>
      </w:pPr>
      <w:r>
        <w:rPr>
          <w:rFonts w:ascii="Palatino Linotype" w:hAnsi="Palatino Linotype"/>
          <w:i/>
          <w:szCs w:val="24"/>
        </w:rPr>
        <w:t xml:space="preserve">En virtud de lo anterior, </w:t>
      </w:r>
      <w:r w:rsidR="00184E79">
        <w:rPr>
          <w:rFonts w:ascii="Palatino Linotype" w:hAnsi="Palatino Linotype"/>
          <w:i/>
          <w:szCs w:val="24"/>
        </w:rPr>
        <w:t>en la Sesión Extraordinaria 26/2023, del veintinueve de septiembre de dos mil veintitrés, el Comité de Transparencia aprobó la clasificación de</w:t>
      </w:r>
      <w:r>
        <w:rPr>
          <w:rFonts w:ascii="Palatino Linotype" w:hAnsi="Palatino Linotype"/>
          <w:i/>
          <w:szCs w:val="24"/>
        </w:rPr>
        <w:t xml:space="preserve"> la información </w:t>
      </w:r>
      <w:r w:rsidR="00184E79">
        <w:rPr>
          <w:rFonts w:ascii="Palatino Linotype" w:hAnsi="Palatino Linotype"/>
          <w:i/>
          <w:szCs w:val="24"/>
        </w:rPr>
        <w:t>RESERVADA</w:t>
      </w:r>
      <w:r>
        <w:rPr>
          <w:rFonts w:ascii="Palatino Linotype" w:hAnsi="Palatino Linotype"/>
          <w:i/>
          <w:szCs w:val="24"/>
        </w:rPr>
        <w:t xml:space="preserve">. Se </w:t>
      </w:r>
      <w:r w:rsidR="00184E79">
        <w:rPr>
          <w:rFonts w:ascii="Palatino Linotype" w:hAnsi="Palatino Linotype"/>
          <w:i/>
          <w:szCs w:val="24"/>
        </w:rPr>
        <w:t>adjunta a</w:t>
      </w:r>
      <w:r>
        <w:rPr>
          <w:rFonts w:ascii="Palatino Linotype" w:hAnsi="Palatino Linotype"/>
          <w:i/>
          <w:szCs w:val="24"/>
        </w:rPr>
        <w:t xml:space="preserve"> </w:t>
      </w:r>
      <w:r w:rsidR="00184E79">
        <w:rPr>
          <w:rFonts w:ascii="Palatino Linotype" w:hAnsi="Palatino Linotype"/>
          <w:i/>
          <w:szCs w:val="24"/>
        </w:rPr>
        <w:t>l</w:t>
      </w:r>
      <w:r>
        <w:rPr>
          <w:rFonts w:ascii="Palatino Linotype" w:hAnsi="Palatino Linotype"/>
          <w:i/>
          <w:szCs w:val="24"/>
        </w:rPr>
        <w:t>a</w:t>
      </w:r>
      <w:r w:rsidR="00184E79">
        <w:rPr>
          <w:rFonts w:ascii="Palatino Linotype" w:hAnsi="Palatino Linotype"/>
          <w:i/>
          <w:szCs w:val="24"/>
        </w:rPr>
        <w:t xml:space="preserve"> presente el Acuerdo</w:t>
      </w:r>
      <w:r>
        <w:rPr>
          <w:rFonts w:ascii="Palatino Linotype" w:hAnsi="Palatino Linotype"/>
          <w:i/>
          <w:szCs w:val="24"/>
        </w:rPr>
        <w:t xml:space="preserve"> SE/26/2023/05</w:t>
      </w:r>
      <w:r w:rsidR="00184E79">
        <w:rPr>
          <w:rFonts w:ascii="Palatino Linotype" w:hAnsi="Palatino Linotype"/>
          <w:i/>
          <w:szCs w:val="24"/>
        </w:rPr>
        <w:t xml:space="preserve"> derivado de la sesión </w:t>
      </w:r>
      <w:r>
        <w:rPr>
          <w:rFonts w:ascii="Palatino Linotype" w:hAnsi="Palatino Linotype"/>
          <w:i/>
          <w:szCs w:val="24"/>
        </w:rPr>
        <w:t>en comento.</w:t>
      </w:r>
      <w:r w:rsidR="00184E79">
        <w:rPr>
          <w:rFonts w:ascii="Palatino Linotype" w:hAnsi="Palatino Linotype"/>
          <w:i/>
          <w:szCs w:val="24"/>
        </w:rPr>
        <w:t>”</w:t>
      </w:r>
    </w:p>
    <w:p w:rsidR="00B45B91" w:rsidRDefault="00B45B91" w:rsidP="002C370E">
      <w:pPr>
        <w:spacing w:after="0" w:line="360" w:lineRule="auto"/>
        <w:jc w:val="both"/>
        <w:rPr>
          <w:rFonts w:ascii="Palatino Linotype" w:hAnsi="Palatino Linotype"/>
          <w:sz w:val="24"/>
          <w:szCs w:val="24"/>
        </w:rPr>
      </w:pPr>
    </w:p>
    <w:p w:rsidR="00EB588C" w:rsidRPr="00EB588C" w:rsidRDefault="00CE01ED" w:rsidP="002C370E">
      <w:pPr>
        <w:pStyle w:val="Prrafodelista"/>
        <w:numPr>
          <w:ilvl w:val="0"/>
          <w:numId w:val="5"/>
        </w:numPr>
        <w:spacing w:line="360" w:lineRule="auto"/>
        <w:jc w:val="both"/>
        <w:rPr>
          <w:rFonts w:ascii="Palatino Linotype" w:hAnsi="Palatino Linotype"/>
        </w:rPr>
      </w:pPr>
      <w:r w:rsidRPr="00CE01ED">
        <w:rPr>
          <w:rFonts w:ascii="Palatino Linotype" w:eastAsia="Calibri" w:hAnsi="Palatino Linotype" w:cs="Arial"/>
          <w:b/>
          <w:i/>
          <w:szCs w:val="28"/>
          <w:lang w:eastAsia="es-MX"/>
        </w:rPr>
        <w:t>ACUERDO CLASIFICACION SOL929.pdf</w:t>
      </w:r>
      <w:r w:rsidR="005D2C70">
        <w:rPr>
          <w:rFonts w:ascii="Palatino Linotype" w:eastAsia="Calibri" w:hAnsi="Palatino Linotype" w:cs="Arial"/>
          <w:b/>
          <w:i/>
          <w:szCs w:val="28"/>
          <w:lang w:eastAsia="es-MX"/>
        </w:rPr>
        <w:t>:</w:t>
      </w:r>
      <w:r w:rsidR="005D2C70">
        <w:rPr>
          <w:rFonts w:ascii="Palatino Linotype" w:eastAsia="Calibri" w:hAnsi="Palatino Linotype" w:cs="Arial"/>
          <w:szCs w:val="28"/>
          <w:lang w:eastAsia="es-MX"/>
        </w:rPr>
        <w:t xml:space="preserve"> </w:t>
      </w:r>
      <w:r w:rsidR="00EB588C">
        <w:rPr>
          <w:rFonts w:ascii="Palatino Linotype" w:eastAsia="Calibri" w:hAnsi="Palatino Linotype" w:cs="Arial"/>
          <w:szCs w:val="28"/>
          <w:lang w:eastAsia="es-MX"/>
        </w:rPr>
        <w:t xml:space="preserve">Acuerdo de Clasificación de la información de solicitud </w:t>
      </w:r>
      <w:r w:rsidR="005D6117">
        <w:rPr>
          <w:rFonts w:ascii="Palatino Linotype" w:eastAsia="Calibri" w:hAnsi="Palatino Linotype" w:cs="Arial"/>
          <w:szCs w:val="28"/>
          <w:lang w:eastAsia="es-MX"/>
        </w:rPr>
        <w:t>00929/FGJ/IP/2023</w:t>
      </w:r>
      <w:r w:rsidR="00EB588C">
        <w:rPr>
          <w:rFonts w:ascii="Palatino Linotype" w:eastAsia="Calibri" w:hAnsi="Palatino Linotype" w:cs="Arial"/>
          <w:szCs w:val="28"/>
          <w:lang w:eastAsia="es-MX"/>
        </w:rPr>
        <w:t>. Documento en cuyo antecedente CUARTO, se observa lo siguiente:</w:t>
      </w:r>
    </w:p>
    <w:p w:rsidR="005D2C70" w:rsidRDefault="005D2C70" w:rsidP="002C370E">
      <w:pPr>
        <w:spacing w:after="0" w:line="360" w:lineRule="auto"/>
        <w:jc w:val="both"/>
        <w:rPr>
          <w:rFonts w:ascii="Palatino Linotype" w:hAnsi="Palatino Linotype"/>
          <w:sz w:val="24"/>
          <w:szCs w:val="24"/>
        </w:rPr>
      </w:pPr>
    </w:p>
    <w:p w:rsidR="00EB588C" w:rsidRPr="00EB588C" w:rsidRDefault="00EB588C" w:rsidP="002C370E">
      <w:pPr>
        <w:spacing w:after="0" w:line="240" w:lineRule="auto"/>
        <w:ind w:left="567" w:right="567"/>
        <w:jc w:val="both"/>
        <w:rPr>
          <w:rFonts w:ascii="Palatino Linotype" w:hAnsi="Palatino Linotype"/>
          <w:i/>
          <w:szCs w:val="24"/>
        </w:rPr>
      </w:pPr>
      <w:r>
        <w:rPr>
          <w:rFonts w:ascii="Palatino Linotype" w:hAnsi="Palatino Linotype"/>
          <w:i/>
          <w:szCs w:val="24"/>
        </w:rPr>
        <w:t>“</w:t>
      </w:r>
      <w:r w:rsidR="002874C3" w:rsidRPr="002874C3">
        <w:rPr>
          <w:rFonts w:ascii="Palatino Linotype" w:hAnsi="Palatino Linotype"/>
          <w:i/>
          <w:szCs w:val="24"/>
        </w:rPr>
        <w:t>CUARTO. Con fundamento en los artículos 53, fracciones X y XIV de la Ley de</w:t>
      </w:r>
      <w:r w:rsidR="002874C3">
        <w:rPr>
          <w:rFonts w:ascii="Palatino Linotype" w:hAnsi="Palatino Linotype"/>
          <w:i/>
          <w:szCs w:val="24"/>
        </w:rPr>
        <w:t xml:space="preserve"> </w:t>
      </w:r>
      <w:r w:rsidR="002874C3" w:rsidRPr="002874C3">
        <w:rPr>
          <w:rFonts w:ascii="Palatino Linotype" w:hAnsi="Palatino Linotype"/>
          <w:i/>
          <w:szCs w:val="24"/>
        </w:rPr>
        <w:t>Transparencia y Acceso a la Información Pública del Estado de México y Municipios, se</w:t>
      </w:r>
      <w:r w:rsidR="002874C3">
        <w:rPr>
          <w:rFonts w:ascii="Palatino Linotype" w:hAnsi="Palatino Linotype"/>
          <w:i/>
          <w:szCs w:val="24"/>
        </w:rPr>
        <w:t xml:space="preserve"> </w:t>
      </w:r>
      <w:r w:rsidR="002874C3" w:rsidRPr="002874C3">
        <w:rPr>
          <w:rFonts w:ascii="Palatino Linotype" w:hAnsi="Palatino Linotype"/>
          <w:i/>
          <w:szCs w:val="24"/>
        </w:rPr>
        <w:t>presenta al Comité de Transparencia, el proyecto de clasificación como INFORMACIÓN</w:t>
      </w:r>
      <w:r w:rsidR="002874C3">
        <w:rPr>
          <w:rFonts w:ascii="Palatino Linotype" w:hAnsi="Palatino Linotype"/>
          <w:i/>
          <w:szCs w:val="24"/>
        </w:rPr>
        <w:t xml:space="preserve"> </w:t>
      </w:r>
      <w:r w:rsidR="002874C3" w:rsidRPr="002874C3">
        <w:rPr>
          <w:rFonts w:ascii="Palatino Linotype" w:hAnsi="Palatino Linotype"/>
          <w:i/>
          <w:szCs w:val="24"/>
        </w:rPr>
        <w:t>RESERVADA, RESPECTO DEL PRONUNCIAMIENTO DE LA INFORMACIÓN DE LA</w:t>
      </w:r>
      <w:r w:rsidR="002874C3">
        <w:rPr>
          <w:rFonts w:ascii="Palatino Linotype" w:hAnsi="Palatino Linotype"/>
          <w:i/>
          <w:szCs w:val="24"/>
        </w:rPr>
        <w:t xml:space="preserve"> </w:t>
      </w:r>
      <w:r w:rsidR="002874C3" w:rsidRPr="002874C3">
        <w:rPr>
          <w:rFonts w:ascii="Palatino Linotype" w:hAnsi="Palatino Linotype"/>
          <w:i/>
          <w:szCs w:val="24"/>
        </w:rPr>
        <w:t>PERSONA REFERIDA EN LA SOLICITUD 00930/FGJ/1P/2023.</w:t>
      </w:r>
      <w:r w:rsidR="002874C3">
        <w:rPr>
          <w:rFonts w:ascii="Palatino Linotype" w:hAnsi="Palatino Linotype"/>
          <w:i/>
          <w:szCs w:val="24"/>
        </w:rPr>
        <w:t>”</w:t>
      </w:r>
    </w:p>
    <w:p w:rsidR="008C6756" w:rsidRDefault="008C6756" w:rsidP="002C370E">
      <w:pPr>
        <w:spacing w:after="0" w:line="360" w:lineRule="auto"/>
        <w:jc w:val="both"/>
        <w:rPr>
          <w:rFonts w:ascii="Palatino Linotype" w:hAnsi="Palatino Linotype"/>
          <w:sz w:val="24"/>
          <w:szCs w:val="24"/>
        </w:rPr>
      </w:pPr>
    </w:p>
    <w:p w:rsidR="001E6304" w:rsidRDefault="00460B11" w:rsidP="002C370E">
      <w:pPr>
        <w:spacing w:after="0" w:line="360" w:lineRule="auto"/>
        <w:jc w:val="both"/>
        <w:rPr>
          <w:rFonts w:ascii="Palatino Linotype" w:hAnsi="Palatino Linotype"/>
          <w:sz w:val="24"/>
          <w:szCs w:val="24"/>
        </w:rPr>
      </w:pPr>
      <w:r>
        <w:rPr>
          <w:rFonts w:ascii="Palatino Linotype" w:hAnsi="Palatino Linotype"/>
          <w:sz w:val="24"/>
          <w:szCs w:val="24"/>
        </w:rPr>
        <w:t>Inconforme con la respuesta proporcionada</w:t>
      </w:r>
      <w:r w:rsidR="00AD2934">
        <w:rPr>
          <w:rFonts w:ascii="Palatino Linotype" w:hAnsi="Palatino Linotype"/>
          <w:sz w:val="24"/>
          <w:szCs w:val="24"/>
        </w:rPr>
        <w:t xml:space="preserve">, </w:t>
      </w:r>
      <w:r w:rsidR="00AD2934" w:rsidRPr="001E6304">
        <w:rPr>
          <w:rFonts w:ascii="Palatino Linotype" w:hAnsi="Palatino Linotype"/>
          <w:sz w:val="24"/>
          <w:szCs w:val="24"/>
        </w:rPr>
        <w:t xml:space="preserve">el </w:t>
      </w:r>
      <w:r w:rsidR="00AD2934" w:rsidRPr="001E6304">
        <w:rPr>
          <w:rFonts w:ascii="Palatino Linotype" w:hAnsi="Palatino Linotype"/>
          <w:b/>
          <w:sz w:val="24"/>
          <w:szCs w:val="24"/>
        </w:rPr>
        <w:t>Recurrente</w:t>
      </w:r>
      <w:r w:rsidR="00AD2934" w:rsidRPr="001E6304">
        <w:rPr>
          <w:rFonts w:ascii="Palatino Linotype" w:hAnsi="Palatino Linotype"/>
          <w:sz w:val="24"/>
          <w:szCs w:val="24"/>
        </w:rPr>
        <w:t xml:space="preserve"> interpuso recurso de revisión, haciendo valer como </w:t>
      </w:r>
      <w:r w:rsidR="00AD2934" w:rsidRPr="001E6304">
        <w:rPr>
          <w:rFonts w:ascii="Palatino Linotype" w:hAnsi="Palatino Linotype"/>
          <w:b/>
          <w:sz w:val="24"/>
          <w:szCs w:val="24"/>
        </w:rPr>
        <w:t>acto impugnado</w:t>
      </w:r>
      <w:r w:rsidR="00AD2934" w:rsidRPr="001E6304">
        <w:rPr>
          <w:rFonts w:ascii="Palatino Linotype" w:hAnsi="Palatino Linotype"/>
          <w:sz w:val="24"/>
          <w:szCs w:val="24"/>
        </w:rPr>
        <w:t xml:space="preserve"> </w:t>
      </w:r>
      <w:r w:rsidR="00AD2934" w:rsidRPr="001E6304">
        <w:rPr>
          <w:rFonts w:ascii="Palatino Linotype" w:hAnsi="Palatino Linotype"/>
          <w:i/>
          <w:sz w:val="24"/>
          <w:szCs w:val="24"/>
        </w:rPr>
        <w:t>“</w:t>
      </w:r>
      <w:r w:rsidR="001E6304">
        <w:rPr>
          <w:rFonts w:ascii="Palatino Linotype" w:hAnsi="Palatino Linotype"/>
          <w:i/>
          <w:sz w:val="24"/>
          <w:szCs w:val="24"/>
        </w:rPr>
        <w:t>…</w:t>
      </w:r>
      <w:r w:rsidR="001E6304" w:rsidRPr="001E6304">
        <w:rPr>
          <w:rFonts w:ascii="Palatino Linotype" w:hAnsi="Palatino Linotype"/>
          <w:i/>
          <w:sz w:val="24"/>
          <w:szCs w:val="24"/>
        </w:rPr>
        <w:t>acuerdo SE/ 26 / 2023/ 0</w:t>
      </w:r>
      <w:r w:rsidR="00DF6935">
        <w:rPr>
          <w:rFonts w:ascii="Palatino Linotype" w:hAnsi="Palatino Linotype"/>
          <w:i/>
          <w:sz w:val="24"/>
          <w:szCs w:val="24"/>
        </w:rPr>
        <w:t>5</w:t>
      </w:r>
      <w:r w:rsidR="001E6304" w:rsidRPr="001E6304">
        <w:rPr>
          <w:rFonts w:ascii="Palatino Linotype" w:hAnsi="Palatino Linotype"/>
          <w:i/>
          <w:sz w:val="24"/>
          <w:szCs w:val="24"/>
        </w:rPr>
        <w:t xml:space="preserve"> que el Comité de Transparencia de la Fiscalía General de Justicia del Estado de México emitió en la sesión extraordinaria 26 / 2023, de la data del 29 de septiembre de 2023</w:t>
      </w:r>
      <w:r w:rsidR="001E6304">
        <w:rPr>
          <w:rFonts w:ascii="Palatino Linotype" w:hAnsi="Palatino Linotype"/>
          <w:i/>
          <w:sz w:val="24"/>
          <w:szCs w:val="24"/>
        </w:rPr>
        <w:t>..</w:t>
      </w:r>
      <w:r w:rsidR="00AD2934" w:rsidRPr="001E6304">
        <w:rPr>
          <w:rFonts w:ascii="Palatino Linotype" w:hAnsi="Palatino Linotype"/>
          <w:i/>
          <w:sz w:val="24"/>
          <w:szCs w:val="24"/>
        </w:rPr>
        <w:t>.”</w:t>
      </w:r>
      <w:r w:rsidR="001E6304">
        <w:rPr>
          <w:rFonts w:ascii="Palatino Linotype" w:hAnsi="Palatino Linotype"/>
          <w:i/>
          <w:sz w:val="24"/>
          <w:szCs w:val="24"/>
        </w:rPr>
        <w:t xml:space="preserve"> </w:t>
      </w:r>
      <w:r w:rsidR="001E6304">
        <w:rPr>
          <w:rFonts w:ascii="Palatino Linotype" w:hAnsi="Palatino Linotype"/>
          <w:sz w:val="24"/>
          <w:szCs w:val="24"/>
        </w:rPr>
        <w:t xml:space="preserve">y como </w:t>
      </w:r>
      <w:r w:rsidR="001E6304" w:rsidRPr="002C370E">
        <w:rPr>
          <w:rFonts w:ascii="Palatino Linotype" w:hAnsi="Palatino Linotype"/>
          <w:b/>
          <w:sz w:val="24"/>
          <w:szCs w:val="24"/>
        </w:rPr>
        <w:t>razones o motivos de inconformidad</w:t>
      </w:r>
      <w:r w:rsidR="001E6304">
        <w:rPr>
          <w:rFonts w:ascii="Palatino Linotype" w:hAnsi="Palatino Linotype"/>
          <w:sz w:val="24"/>
          <w:szCs w:val="24"/>
        </w:rPr>
        <w:t>, sustancialmente las siguientes:</w:t>
      </w: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rPr>
        <w:lastRenderedPageBreak/>
        <w:t>“…</w:t>
      </w:r>
      <w:r w:rsidR="006A274D" w:rsidRPr="006A274D">
        <w:rPr>
          <w:rFonts w:ascii="Palatino Linotype" w:hAnsi="Palatino Linotype"/>
          <w:i/>
          <w:lang w:val="es-MX"/>
        </w:rPr>
        <w:t>De inicio nos parece importante anticipar que el acuerdo SE/ 26 / 2023/ 05 resulta incongruente con las propias determinaciones del sujeto obligado. En respuesta a mi solicitud de información presentada el 31 de julio de 2023, registrada con la clave 00766/FGJ/IP/2023, el Comité de Transparencia de la Fiscalía General de Justicia del Estado de México proporcionó el número de cédula profesional del servidor público señalado en esa solicitud, tal y como puede verse en el acuerdo número y letras SE/ 21/2023/ 03, y en cambio en esta nueva respuesta que dio a mi solicitud, argumenta que ni siquiera puede hacer un pronunciamiento sobre la información que solicitó</w:t>
      </w:r>
      <w:r w:rsidR="006A274D">
        <w:rPr>
          <w:rFonts w:ascii="Palatino Linotype" w:hAnsi="Palatino Linotype"/>
          <w:i/>
          <w:lang w:val="es-MX"/>
        </w:rPr>
        <w:t>…</w:t>
      </w:r>
      <w:r w:rsidRPr="001E6304">
        <w:rPr>
          <w:rFonts w:ascii="Palatino Linotype" w:hAnsi="Palatino Linotype"/>
          <w:i/>
          <w:lang w:val="es-MX"/>
        </w:rPr>
        <w:t>”</w:t>
      </w: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006A274D" w:rsidRPr="006A274D">
        <w:rPr>
          <w:rFonts w:ascii="Palatino Linotype" w:hAnsi="Palatino Linotype"/>
          <w:i/>
          <w:lang w:val="es-MX"/>
        </w:rPr>
        <w:t xml:space="preserve">el sujeto obligado para negar la información solicitada, recurrió a la prueba de daño, citando la tesis aislada con número de registrito digital 2018460, de rubro “PRUEBA DE DAÑO EN LA CLASIFICACIÓN DE LA INFORMACIÓN PÚBLICA. SU VALIDEZ NO DEPENDE DE LOS MEDIOS DE PRUEBA QUE EL SUJETO OBLIGADO APORTE.”; de la cuales tanto las autoridades y los sujetos particulares están facultados por disposición de la Ley de Amparo, a emplear para apoyar sus argumentaciones; sin embargo, la misma norma general ni ninguna otra faculta usar las tesis, los precedentes y la jurisprudencia para apoyar motivaciones incongruentes principalmente para las autoridades. En la tesis aislada antes referida, se encuentran expresas las instituciones jurídicas de “interés público” y “seguridad nacional”. Empero el sujeto obligado matizó la segunda expresión y </w:t>
      </w:r>
      <w:r w:rsidR="006A274D">
        <w:rPr>
          <w:rFonts w:ascii="Palatino Linotype" w:hAnsi="Palatino Linotype"/>
          <w:i/>
          <w:lang w:val="es-MX"/>
        </w:rPr>
        <w:t>la varió por “seguridad pública…</w:t>
      </w:r>
      <w:r w:rsidRPr="001E6304">
        <w:rPr>
          <w:rFonts w:ascii="Palatino Linotype" w:hAnsi="Palatino Linotype"/>
          <w:i/>
          <w:lang w:val="es-MX"/>
        </w:rPr>
        <w:t>”</w:t>
      </w: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006A274D" w:rsidRPr="006A274D">
        <w:rPr>
          <w:rFonts w:ascii="Palatino Linotype" w:hAnsi="Palatino Linotype"/>
          <w:i/>
          <w:lang w:val="es-MX"/>
        </w:rPr>
        <w:t>la información solicitada en nada encaja con poner en peligro o crear un riesgo para la seguridad nacional derivado de la solicitud de información</w:t>
      </w:r>
      <w:r w:rsidR="006A274D">
        <w:rPr>
          <w:rFonts w:ascii="Palatino Linotype" w:hAnsi="Palatino Linotype"/>
          <w:i/>
          <w:lang w:val="es-MX"/>
        </w:rPr>
        <w:t>…</w:t>
      </w:r>
      <w:r>
        <w:rPr>
          <w:rFonts w:ascii="Palatino Linotype" w:hAnsi="Palatino Linotype"/>
          <w:i/>
          <w:lang w:val="es-MX"/>
        </w:rPr>
        <w:t>”</w:t>
      </w: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lastRenderedPageBreak/>
        <w:t>“…</w:t>
      </w:r>
      <w:r w:rsidR="006A274D" w:rsidRPr="006A274D">
        <w:rPr>
          <w:rFonts w:ascii="Palatino Linotype" w:hAnsi="Palatino Linotype"/>
          <w:i/>
          <w:lang w:val="es-MX"/>
        </w:rPr>
        <w:t>El sujeto obligado al haber aplicado la “prueba de daño” ESPECULÓ, en lugar de haber expuesto las razones palpables a través de los sentidos con las cuales se haya determinado la negación de la información buscada por este solicitante</w:t>
      </w:r>
      <w:r w:rsidR="006A274D">
        <w:rPr>
          <w:rFonts w:ascii="Palatino Linotype" w:hAnsi="Palatino Linotype"/>
          <w:i/>
          <w:lang w:val="es-MX"/>
        </w:rPr>
        <w:t>…</w:t>
      </w:r>
      <w:r>
        <w:rPr>
          <w:rFonts w:ascii="Palatino Linotype" w:hAnsi="Palatino Linotype"/>
          <w:i/>
          <w:lang w:val="es-MX"/>
        </w:rPr>
        <w:t>”</w:t>
      </w: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1E6304">
        <w:rPr>
          <w:rFonts w:ascii="Palatino Linotype" w:hAnsi="Palatino Linotype"/>
          <w:i/>
          <w:lang w:val="es-MX"/>
        </w:rPr>
        <w:t>El sujeto obligado al haber aplicado la “prueba de daño” ESPECULÓ, en lugar de haber expuesto las razones palpables a través de los sentidos con las cuales se haya determinado la negación de la información buscada por este solicitante.</w:t>
      </w:r>
      <w:r>
        <w:rPr>
          <w:rFonts w:ascii="Palatino Linotype" w:hAnsi="Palatino Linotype"/>
          <w:i/>
          <w:lang w:val="es-MX"/>
        </w:rPr>
        <w:t>”</w:t>
      </w:r>
    </w:p>
    <w:p w:rsidR="001E6304" w:rsidRPr="002B374D" w:rsidRDefault="002B374D"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006A274D">
        <w:rPr>
          <w:rFonts w:ascii="Palatino Linotype" w:hAnsi="Palatino Linotype"/>
          <w:i/>
          <w:lang w:val="es-MX"/>
        </w:rPr>
        <w:t>…</w:t>
      </w:r>
      <w:r w:rsidR="006A274D" w:rsidRPr="006A274D">
        <w:rPr>
          <w:rFonts w:ascii="Palatino Linotype" w:hAnsi="Palatino Linotype"/>
          <w:i/>
          <w:lang w:val="es-MX"/>
        </w:rPr>
        <w:t xml:space="preserve">el sujeto obligado dejó de exponer las circunstancias particulares o las circunstancias especiales con las cuales se configure un elemento real, inicial o concomitante que advierta lo ambiguo de su especulación, pues dice, irresponsablemente, que se estaría colocando en “grave riesgo” la vida de la persona (servidor público). Es irracional hablando en el contenido de la lógica forma y la lógica material que entre la solicitud de información enfocada a obtener los datos de la formación académica y profesional del servidor público </w:t>
      </w:r>
      <w:r w:rsidR="006A274D">
        <w:rPr>
          <w:rFonts w:ascii="Palatino Linotype" w:hAnsi="Palatino Linotype"/>
          <w:i/>
          <w:lang w:val="es-MX"/>
        </w:rPr>
        <w:t>XXXXXXXXXXXXXXX</w:t>
      </w:r>
      <w:r w:rsidR="006A274D" w:rsidRPr="006A274D">
        <w:rPr>
          <w:rFonts w:ascii="Palatino Linotype" w:hAnsi="Palatino Linotype"/>
          <w:i/>
          <w:lang w:val="es-MX"/>
        </w:rPr>
        <w:t xml:space="preserve"> haya un enlace con el “grave riesgo” de la vida del servidor público</w:t>
      </w:r>
      <w:r w:rsidR="006A274D">
        <w:rPr>
          <w:rFonts w:ascii="Palatino Linotype" w:hAnsi="Palatino Linotype"/>
          <w:i/>
          <w:lang w:val="es-MX"/>
        </w:rPr>
        <w:t>…</w:t>
      </w:r>
      <w:r>
        <w:rPr>
          <w:rFonts w:ascii="Palatino Linotype" w:hAnsi="Palatino Linotype"/>
          <w:i/>
          <w:lang w:val="es-MX"/>
        </w:rPr>
        <w:t>”</w:t>
      </w:r>
    </w:p>
    <w:p w:rsidR="002B374D" w:rsidRPr="000A75C8" w:rsidRDefault="002B374D"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00AC01FC" w:rsidRPr="00AC01FC">
        <w:rPr>
          <w:rFonts w:ascii="Palatino Linotype" w:hAnsi="Palatino Linotype"/>
          <w:i/>
          <w:lang w:val="es-MX"/>
        </w:rPr>
        <w:t>Se destaca como punto de apoyo a nuestros razonamientos, la sentencia emitida por el Pleno de la Suprema Corte de Justicia de la Nación en la acción de inconstitucionalidad 66/2019, donde en el considerando cuarto, dice. “La actualización de una reserva por comprometer la seguridad pública, como supuesto válido para limitar el acceso a la información, no implica que se pueda establecer a nivel legislativo de manera automática que toda información contenida en los expedientes y bases de datos se tenga como reservada, sino que debe hacerse atendiendo al daño que se pueda generar, sin olvidar que ésta debe ser debidamente fundada, motivada y en ella debe establecerse el nexo probable, presente o específico entre la revelación de la información y el menoscabo de un der</w:t>
      </w:r>
      <w:r w:rsidR="00AC01FC">
        <w:rPr>
          <w:rFonts w:ascii="Palatino Linotype" w:hAnsi="Palatino Linotype"/>
          <w:i/>
          <w:lang w:val="es-MX"/>
        </w:rPr>
        <w:t>echo o riesgo que representa</w:t>
      </w:r>
      <w:r>
        <w:rPr>
          <w:rFonts w:ascii="Palatino Linotype" w:hAnsi="Palatino Linotype"/>
          <w:i/>
          <w:lang w:val="es-MX"/>
        </w:rPr>
        <w:t>…”</w:t>
      </w:r>
    </w:p>
    <w:p w:rsidR="000A75C8" w:rsidRPr="000A75C8" w:rsidRDefault="000A75C8"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lastRenderedPageBreak/>
        <w:t>“</w:t>
      </w:r>
      <w:r w:rsidR="00805879" w:rsidRPr="00805879">
        <w:rPr>
          <w:rFonts w:ascii="Palatino Linotype" w:hAnsi="Palatino Linotype"/>
          <w:i/>
          <w:lang w:val="es-MX"/>
        </w:rPr>
        <w:t>Consideramos que el tipo de información solicitada debió ser entregada conforme a la luz de la disposición del artículo 11 de la Ley de Transparencia y Acceso a la Información Pública del Estado de México y Municipios donde enuncia el principio de máxima publicidad</w:t>
      </w:r>
      <w:r w:rsidR="00805879">
        <w:rPr>
          <w:rFonts w:ascii="Palatino Linotype" w:hAnsi="Palatino Linotype"/>
          <w:i/>
          <w:lang w:val="es-MX"/>
        </w:rPr>
        <w:t>…</w:t>
      </w:r>
      <w:r>
        <w:rPr>
          <w:rFonts w:ascii="Palatino Linotype" w:hAnsi="Palatino Linotype"/>
          <w:i/>
          <w:lang w:val="es-MX"/>
        </w:rPr>
        <w:t>”</w:t>
      </w:r>
    </w:p>
    <w:p w:rsidR="000A75C8" w:rsidRPr="00805879" w:rsidRDefault="000A75C8"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0A75C8">
        <w:rPr>
          <w:rFonts w:ascii="Palatino Linotype" w:hAnsi="Palatino Linotype"/>
          <w:i/>
          <w:lang w:val="es-MX"/>
        </w:rPr>
        <w:t>SE ABSTUVO DE MOTIVAR CÓMO ES QUE SE CONFIGURA OBJETIVAMENTE EL NEXO PROBABLE ENTRE LA INFORMACIÓN PEDIDA POR EL SOLICITANTE CON EL RIESGO DE VIDA DEL PERSONAL OPERATIVO. LO MISMO SUCEDE CON LA UNICA CITA DEL ARTÍCULO Y LEY SEÑALADAS, PUES EL SUJETO OBLIGADO DEJÓ DE MOSTRAR ARGUMENTO RACIONAL ALGUNO QUE ADVIERTIERÁ LA CREACIÓN DEL RIESGO PARA LA VIDA DEL PERSONAL OPERATIVO, EN EL CASO DE HACER PRONUNCIAMIENTO O ENTREGAR LA INFORMACIÓN</w:t>
      </w:r>
      <w:r>
        <w:rPr>
          <w:rFonts w:ascii="Palatino Linotype" w:hAnsi="Palatino Linotype"/>
          <w:i/>
          <w:lang w:val="es-MX"/>
        </w:rPr>
        <w:t>…”</w:t>
      </w:r>
    </w:p>
    <w:p w:rsidR="00805879" w:rsidRPr="00805879" w:rsidRDefault="00805879"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805879">
        <w:rPr>
          <w:rFonts w:ascii="Palatino Linotype" w:hAnsi="Palatino Linotype"/>
          <w:i/>
          <w:lang w:val="es-MX"/>
        </w:rPr>
        <w:t>resulta irracional que la solicitud de información académica y administrativa ponga en riesgo la seguridad del Estado de México pues según el sujeto obligado es la delincuencia que así lo puede llegar a hacer. Resulta incongruente la serie de argumentos vertidos por el sujeto obligado cuando explicó el riesgo demostrable</w:t>
      </w:r>
      <w:r>
        <w:rPr>
          <w:rFonts w:ascii="Palatino Linotype" w:hAnsi="Palatino Linotype"/>
          <w:i/>
          <w:lang w:val="es-MX"/>
        </w:rPr>
        <w:t>…”</w:t>
      </w:r>
    </w:p>
    <w:p w:rsidR="00805879" w:rsidRPr="005F07BD" w:rsidRDefault="00805879"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805879">
        <w:rPr>
          <w:rFonts w:ascii="Palatino Linotype" w:hAnsi="Palatino Linotype"/>
          <w:i/>
          <w:lang w:val="es-MX"/>
        </w:rPr>
        <w:t>Es seguro que el interés público prevalece sobre la reserva que de suyo hace el sujeto obligado, puesto que la sociedad en general y las personas en lo particular llámense usuarios, docentes, profesionistas, funcionarios públicos, mujeres y hombres están interesados en contar con la información sobre la capacidad, la formación y la preparación constante de los servidores públicos que están al servicio de las Instituciones de Procuración y Administración de Justicia. EL CRITERIO DEL SUJETO OBLIGADO DESAFÍA LOS PRINCIPIOS DE LA LÓGICA FORMAL</w:t>
      </w:r>
      <w:r>
        <w:rPr>
          <w:rFonts w:ascii="Palatino Linotype" w:hAnsi="Palatino Linotype"/>
          <w:i/>
          <w:lang w:val="es-MX"/>
        </w:rPr>
        <w:t>…”</w:t>
      </w:r>
    </w:p>
    <w:p w:rsidR="005F07BD" w:rsidRPr="005F07BD" w:rsidRDefault="005F07BD"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lastRenderedPageBreak/>
        <w:t>“…</w:t>
      </w:r>
      <w:r w:rsidRPr="005F07BD">
        <w:rPr>
          <w:rFonts w:ascii="Palatino Linotype" w:hAnsi="Palatino Linotype"/>
          <w:i/>
          <w:lang w:val="es-MX"/>
        </w:rPr>
        <w:t>las normas penales no pueden restringir el goce del núcleo esencial del derecho de acceso a la información, ni criminalizar la discusión pública de un fragmento de la actividad del poder público que, idealmente, se debería ubicar en el centro de la evaluación de la sociedad, como lo es lo relativo a la seguridad pública, y que no se limita a restringir aspectos incidentales o periféricos al discurso</w:t>
      </w:r>
      <w:r>
        <w:rPr>
          <w:rFonts w:ascii="Palatino Linotype" w:hAnsi="Palatino Linotype"/>
          <w:i/>
          <w:lang w:val="es-MX"/>
        </w:rPr>
        <w:t>…”</w:t>
      </w:r>
    </w:p>
    <w:p w:rsidR="005F07BD" w:rsidRPr="005F07BD" w:rsidRDefault="005F07BD"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5F07BD">
        <w:rPr>
          <w:rFonts w:ascii="Palatino Linotype" w:hAnsi="Palatino Linotype"/>
          <w:i/>
          <w:lang w:val="es-MX"/>
        </w:rPr>
        <w:t>dejó motivar por qué la publicidad de la información solicitada generaría un riesgo, menos aún motivó la ponderación que la Ley de Transparencia y Acceso a la Información Pública del Estado de México y Municipios le impone realizar</w:t>
      </w:r>
      <w:r>
        <w:rPr>
          <w:rFonts w:ascii="Palatino Linotype" w:hAnsi="Palatino Linotype"/>
          <w:i/>
          <w:lang w:val="es-MX"/>
        </w:rPr>
        <w:t>…”</w:t>
      </w:r>
    </w:p>
    <w:p w:rsidR="005F07BD" w:rsidRPr="001E6304" w:rsidRDefault="005F07BD"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5F07BD">
        <w:rPr>
          <w:rFonts w:ascii="Palatino Linotype" w:hAnsi="Palatino Linotype"/>
          <w:i/>
          <w:lang w:val="es-MX"/>
        </w:rPr>
        <w:t>Basta resaltar que el sujeto obligado asevera que “La divulgación de la información e incluso el pronunciamiento transgrede flagrantemente disposiciones del orden general y estatal que expresamente le otorgan el carácter de reservada y con ello, además se estaría incurriendo en una conducta que se encuentra tipificada como delito, vulnerando la función que esta institución tiene encomendada de procurar justicia en aras de la seguridad pública.”</w:t>
      </w:r>
    </w:p>
    <w:p w:rsidR="001E6304" w:rsidRDefault="001E6304" w:rsidP="002C370E">
      <w:pPr>
        <w:spacing w:after="0" w:line="360" w:lineRule="auto"/>
        <w:jc w:val="both"/>
        <w:rPr>
          <w:rFonts w:ascii="Palatino Linotype" w:hAnsi="Palatino Linotype"/>
          <w:sz w:val="24"/>
          <w:szCs w:val="24"/>
        </w:rPr>
      </w:pPr>
    </w:p>
    <w:p w:rsidR="00AD2934" w:rsidRDefault="00AD2934" w:rsidP="002C370E">
      <w:pPr>
        <w:spacing w:after="0" w:line="360" w:lineRule="auto"/>
        <w:jc w:val="both"/>
        <w:rPr>
          <w:rFonts w:ascii="Palatino Linotype" w:hAnsi="Palatino Linotype"/>
          <w:sz w:val="24"/>
          <w:szCs w:val="24"/>
        </w:rPr>
      </w:pPr>
      <w:r w:rsidRPr="001E6304">
        <w:rPr>
          <w:rFonts w:ascii="Palatino Linotype" w:hAnsi="Palatino Linotype"/>
          <w:sz w:val="24"/>
          <w:szCs w:val="24"/>
        </w:rPr>
        <w:t>Argumentaciones</w:t>
      </w:r>
      <w:r>
        <w:rPr>
          <w:rFonts w:ascii="Palatino Linotype" w:hAnsi="Palatino Linotype"/>
          <w:sz w:val="24"/>
          <w:szCs w:val="24"/>
        </w:rPr>
        <w:t xml:space="preserve"> que</w:t>
      </w:r>
      <w:r w:rsidR="00DA4EEA">
        <w:rPr>
          <w:rFonts w:ascii="Palatino Linotype" w:hAnsi="Palatino Linotype"/>
          <w:sz w:val="24"/>
          <w:szCs w:val="24"/>
        </w:rPr>
        <w:t xml:space="preserve"> se traducen en la negativa de la información por su </w:t>
      </w:r>
      <w:r>
        <w:rPr>
          <w:rFonts w:ascii="Palatino Linotype" w:hAnsi="Palatino Linotype"/>
          <w:sz w:val="24"/>
          <w:szCs w:val="24"/>
        </w:rPr>
        <w:t xml:space="preserve">clasificación </w:t>
      </w:r>
      <w:r w:rsidR="00DA4EEA">
        <w:rPr>
          <w:rFonts w:ascii="Palatino Linotype" w:hAnsi="Palatino Linotype"/>
          <w:sz w:val="24"/>
          <w:szCs w:val="24"/>
        </w:rPr>
        <w:t>como reservada</w:t>
      </w:r>
      <w:r>
        <w:rPr>
          <w:rFonts w:ascii="Palatino Linotype" w:hAnsi="Palatino Linotype"/>
          <w:sz w:val="24"/>
          <w:szCs w:val="24"/>
        </w:rPr>
        <w:t>. Supuestos procesales que encuadran en las hipótesis normativas, establecidas en las fracciones</w:t>
      </w:r>
      <w:r w:rsidR="00DA4EEA">
        <w:rPr>
          <w:rFonts w:ascii="Palatino Linotype" w:hAnsi="Palatino Linotype"/>
          <w:sz w:val="24"/>
          <w:szCs w:val="24"/>
        </w:rPr>
        <w:t xml:space="preserve"> I y</w:t>
      </w:r>
      <w:r>
        <w:rPr>
          <w:rFonts w:ascii="Palatino Linotype" w:hAnsi="Palatino Linotype"/>
          <w:sz w:val="24"/>
          <w:szCs w:val="24"/>
        </w:rPr>
        <w:t xml:space="preserve"> II del artículo 179 de la citada Ley de Transparencia Local.</w:t>
      </w:r>
      <w:r>
        <w:rPr>
          <w:rStyle w:val="Refdenotaalpie"/>
          <w:rFonts w:ascii="Palatino Linotype" w:hAnsi="Palatino Linotype"/>
          <w:sz w:val="24"/>
          <w:szCs w:val="24"/>
        </w:rPr>
        <w:footnoteReference w:id="2"/>
      </w:r>
    </w:p>
    <w:p w:rsidR="008C6756" w:rsidRPr="00AD2934" w:rsidRDefault="008C6756" w:rsidP="002C370E">
      <w:pPr>
        <w:spacing w:after="0" w:line="360" w:lineRule="auto"/>
        <w:jc w:val="both"/>
        <w:rPr>
          <w:rFonts w:ascii="Palatino Linotype" w:hAnsi="Palatino Linotype"/>
          <w:sz w:val="24"/>
          <w:szCs w:val="24"/>
        </w:rPr>
      </w:pPr>
    </w:p>
    <w:p w:rsidR="00F86316" w:rsidRDefault="00AD2934" w:rsidP="002C370E">
      <w:pPr>
        <w:spacing w:after="0" w:line="360" w:lineRule="auto"/>
        <w:jc w:val="both"/>
        <w:rPr>
          <w:rFonts w:ascii="Palatino Linotype" w:eastAsia="Calibri" w:hAnsi="Palatino Linotype" w:cs="Arial"/>
          <w:sz w:val="24"/>
          <w:szCs w:val="24"/>
          <w:lang w:eastAsia="es-MX"/>
        </w:rPr>
      </w:pPr>
      <w:r>
        <w:rPr>
          <w:rFonts w:ascii="Palatino Linotype" w:hAnsi="Palatino Linotype"/>
          <w:sz w:val="24"/>
          <w:szCs w:val="24"/>
        </w:rPr>
        <w:lastRenderedPageBreak/>
        <w:t xml:space="preserve">Derivado de la interposición del recurso de revisión, en la etapa de manifestaciones, el </w:t>
      </w:r>
      <w:r w:rsidRPr="00DA4EEA">
        <w:rPr>
          <w:rFonts w:ascii="Palatino Linotype" w:hAnsi="Palatino Linotype"/>
          <w:b/>
          <w:sz w:val="24"/>
          <w:szCs w:val="24"/>
        </w:rPr>
        <w:t>Sujeto Obligado</w:t>
      </w:r>
      <w:r>
        <w:rPr>
          <w:rFonts w:ascii="Palatino Linotype" w:hAnsi="Palatino Linotype"/>
          <w:sz w:val="24"/>
          <w:szCs w:val="24"/>
        </w:rPr>
        <w:t xml:space="preserve"> rindió su informe justificado, por medio de</w:t>
      </w:r>
      <w:r w:rsidR="00DA4EEA">
        <w:rPr>
          <w:rFonts w:ascii="Palatino Linotype" w:hAnsi="Palatino Linotype"/>
          <w:sz w:val="24"/>
          <w:szCs w:val="24"/>
        </w:rPr>
        <w:t xml:space="preserve"> </w:t>
      </w:r>
      <w:r>
        <w:rPr>
          <w:rFonts w:ascii="Palatino Linotype" w:hAnsi="Palatino Linotype"/>
          <w:sz w:val="24"/>
          <w:szCs w:val="24"/>
        </w:rPr>
        <w:t>l</w:t>
      </w:r>
      <w:r w:rsidR="00DA4EEA">
        <w:rPr>
          <w:rFonts w:ascii="Palatino Linotype" w:hAnsi="Palatino Linotype"/>
          <w:sz w:val="24"/>
          <w:szCs w:val="24"/>
        </w:rPr>
        <w:t>os</w:t>
      </w:r>
      <w:r>
        <w:rPr>
          <w:rFonts w:ascii="Palatino Linotype" w:hAnsi="Palatino Linotype"/>
          <w:sz w:val="24"/>
          <w:szCs w:val="24"/>
        </w:rPr>
        <w:t xml:space="preserve"> documento</w:t>
      </w:r>
      <w:r w:rsidR="00DA4EEA">
        <w:rPr>
          <w:rFonts w:ascii="Palatino Linotype" w:hAnsi="Palatino Linotype"/>
          <w:sz w:val="24"/>
          <w:szCs w:val="24"/>
        </w:rPr>
        <w:t>s</w:t>
      </w:r>
      <w:r>
        <w:rPr>
          <w:rFonts w:ascii="Palatino Linotype" w:hAnsi="Palatino Linotype"/>
          <w:sz w:val="24"/>
          <w:szCs w:val="24"/>
        </w:rPr>
        <w:t xml:space="preserve"> </w:t>
      </w:r>
      <w:r w:rsidR="00BA1EBF">
        <w:rPr>
          <w:rFonts w:ascii="Palatino Linotype" w:eastAsia="Calibri" w:hAnsi="Palatino Linotype" w:cs="Arial"/>
          <w:sz w:val="24"/>
          <w:szCs w:val="24"/>
          <w:lang w:eastAsia="es-MX"/>
        </w:rPr>
        <w:t>“</w:t>
      </w:r>
      <w:r w:rsidR="00BA1EBF" w:rsidRPr="004E73E1">
        <w:rPr>
          <w:rFonts w:ascii="Palatino Linotype" w:eastAsia="Calibri" w:hAnsi="Palatino Linotype" w:cs="Arial"/>
          <w:b/>
          <w:i/>
          <w:sz w:val="24"/>
          <w:szCs w:val="24"/>
          <w:lang w:eastAsia="es-MX"/>
        </w:rPr>
        <w:t>INFORME JUSTIFICADO RR 7345 OF. 4470_2023_11_22_17_12_41_988.pdf</w:t>
      </w:r>
      <w:r w:rsidR="00BA1EBF">
        <w:rPr>
          <w:rFonts w:ascii="Palatino Linotype" w:eastAsia="Calibri" w:hAnsi="Palatino Linotype" w:cs="Arial"/>
          <w:b/>
          <w:i/>
          <w:sz w:val="24"/>
          <w:szCs w:val="24"/>
          <w:lang w:eastAsia="es-MX"/>
        </w:rPr>
        <w:t xml:space="preserve">, </w:t>
      </w:r>
      <w:r w:rsidR="00BA1EBF" w:rsidRPr="004E73E1">
        <w:rPr>
          <w:rFonts w:ascii="Palatino Linotype" w:eastAsia="Calibri" w:hAnsi="Palatino Linotype" w:cs="Arial"/>
          <w:b/>
          <w:i/>
          <w:sz w:val="24"/>
          <w:szCs w:val="24"/>
          <w:lang w:eastAsia="es-MX"/>
        </w:rPr>
        <w:t>OFICIO 4471 INFORME JUSTIFICADO RR 7345_2023_11_22_17_11_07_574.pdf</w:t>
      </w:r>
      <w:r w:rsidR="00BA1EBF" w:rsidRPr="00F6419F">
        <w:rPr>
          <w:rFonts w:ascii="Palatino Linotype" w:eastAsia="Calibri" w:hAnsi="Palatino Linotype" w:cs="Arial"/>
          <w:sz w:val="24"/>
          <w:szCs w:val="24"/>
          <w:lang w:eastAsia="es-MX"/>
        </w:rPr>
        <w:t xml:space="preserve"> y </w:t>
      </w:r>
      <w:r w:rsidR="00F14834" w:rsidRPr="00F14834">
        <w:rPr>
          <w:rFonts w:ascii="Palatino Linotype" w:eastAsia="Calibri" w:hAnsi="Palatino Linotype" w:cs="Arial"/>
          <w:b/>
          <w:i/>
          <w:sz w:val="24"/>
          <w:szCs w:val="24"/>
          <w:lang w:eastAsia="es-MX"/>
        </w:rPr>
        <w:t>acta se 26.pdf</w:t>
      </w:r>
      <w:r w:rsidR="00BA1EBF">
        <w:rPr>
          <w:rFonts w:ascii="Palatino Linotype" w:eastAsia="Calibri" w:hAnsi="Palatino Linotype" w:cs="Arial"/>
          <w:sz w:val="24"/>
          <w:szCs w:val="24"/>
          <w:lang w:eastAsia="es-MX"/>
        </w:rPr>
        <w:t>”,</w:t>
      </w:r>
      <w:r w:rsidR="00DA4EEA">
        <w:rPr>
          <w:rFonts w:ascii="Palatino Linotype" w:eastAsia="Calibri" w:hAnsi="Palatino Linotype" w:cs="Arial"/>
          <w:sz w:val="24"/>
          <w:szCs w:val="24"/>
          <w:lang w:eastAsia="es-MX"/>
        </w:rPr>
        <w:t xml:space="preserve"> de los que se desprende el contenido siguiente:</w:t>
      </w:r>
    </w:p>
    <w:p w:rsidR="00DA4EEA" w:rsidRDefault="00DA4EEA" w:rsidP="002C370E">
      <w:pPr>
        <w:spacing w:after="0" w:line="360" w:lineRule="auto"/>
        <w:jc w:val="both"/>
        <w:rPr>
          <w:rFonts w:ascii="Palatino Linotype" w:eastAsia="Calibri" w:hAnsi="Palatino Linotype" w:cs="Arial"/>
          <w:sz w:val="24"/>
          <w:szCs w:val="24"/>
          <w:lang w:eastAsia="es-MX"/>
        </w:rPr>
      </w:pPr>
    </w:p>
    <w:p w:rsidR="00DA4EEA" w:rsidRPr="00DA4EEA" w:rsidRDefault="00182A58" w:rsidP="002C370E">
      <w:pPr>
        <w:pStyle w:val="Prrafodelista"/>
        <w:numPr>
          <w:ilvl w:val="0"/>
          <w:numId w:val="13"/>
        </w:numPr>
        <w:spacing w:line="360" w:lineRule="auto"/>
        <w:jc w:val="both"/>
        <w:rPr>
          <w:rFonts w:ascii="Palatino Linotype" w:hAnsi="Palatino Linotype"/>
        </w:rPr>
      </w:pPr>
      <w:r w:rsidRPr="00B14687">
        <w:rPr>
          <w:rFonts w:ascii="Palatino Linotype" w:eastAsia="Calibri" w:hAnsi="Palatino Linotype" w:cs="Arial"/>
          <w:b/>
          <w:i/>
          <w:lang w:eastAsia="es-MX"/>
        </w:rPr>
        <w:t>OFICIO 4471 INFORME JUSTIFICADO RR 7345_2023_11_22_17_11_07_574.pdf</w:t>
      </w:r>
      <w:r w:rsidR="00DA4EEA" w:rsidRPr="00B14687">
        <w:rPr>
          <w:rFonts w:ascii="Palatino Linotype" w:eastAsia="Calibri" w:hAnsi="Palatino Linotype" w:cs="Arial"/>
          <w:b/>
          <w:i/>
          <w:lang w:eastAsia="es-MX"/>
        </w:rPr>
        <w:t>:</w:t>
      </w:r>
      <w:r w:rsidR="00DA4EEA" w:rsidRPr="00B14687">
        <w:rPr>
          <w:rFonts w:ascii="Palatino Linotype" w:eastAsia="Calibri" w:hAnsi="Palatino Linotype" w:cs="Arial"/>
          <w:lang w:eastAsia="es-MX"/>
        </w:rPr>
        <w:t xml:space="preserve"> Oficio </w:t>
      </w:r>
      <w:r w:rsidR="00BA1EBF">
        <w:rPr>
          <w:rFonts w:ascii="Palatino Linotype" w:eastAsia="Calibri" w:hAnsi="Palatino Linotype" w:cs="Arial"/>
          <w:lang w:eastAsia="es-MX"/>
        </w:rPr>
        <w:t>04471</w:t>
      </w:r>
      <w:r w:rsidR="00DA4EEA" w:rsidRPr="00B14687">
        <w:rPr>
          <w:rFonts w:ascii="Palatino Linotype" w:eastAsia="Calibri" w:hAnsi="Palatino Linotype" w:cs="Arial"/>
          <w:lang w:eastAsia="es-MX"/>
        </w:rPr>
        <w:t xml:space="preserve">/MAIP/FGJ/2023 del </w:t>
      </w:r>
      <w:r w:rsidR="00BA1EBF">
        <w:rPr>
          <w:rFonts w:ascii="Palatino Linotype" w:eastAsia="Calibri" w:hAnsi="Palatino Linotype" w:cs="Arial"/>
          <w:lang w:eastAsia="es-MX"/>
        </w:rPr>
        <w:t>diez</w:t>
      </w:r>
      <w:r w:rsidR="00DA4EEA" w:rsidRPr="00B14687">
        <w:rPr>
          <w:rFonts w:ascii="Palatino Linotype" w:eastAsia="Calibri" w:hAnsi="Palatino Linotype" w:cs="Arial"/>
          <w:lang w:eastAsia="es-MX"/>
        </w:rPr>
        <w:t xml:space="preserve"> de noviembre de dos mil veintitrés, a través</w:t>
      </w:r>
      <w:r w:rsidR="00DA4EEA">
        <w:rPr>
          <w:rFonts w:ascii="Palatino Linotype" w:eastAsia="Calibri" w:hAnsi="Palatino Linotype" w:cs="Arial"/>
          <w:lang w:eastAsia="es-MX"/>
        </w:rPr>
        <w:t xml:space="preserve"> del cual el Titular de la Unidad de Transparencia del Sujeto Obligado remitió este Órgano Garante, su informe justificado correspondiente del recurso de r</w:t>
      </w:r>
      <w:r w:rsidR="00A22089">
        <w:rPr>
          <w:rFonts w:ascii="Palatino Linotype" w:eastAsia="Calibri" w:hAnsi="Palatino Linotype" w:cs="Arial"/>
          <w:lang w:eastAsia="es-MX"/>
        </w:rPr>
        <w:t>evisión 07340/INFOEMIP/RR/2023.</w:t>
      </w:r>
    </w:p>
    <w:p w:rsidR="00AD2934" w:rsidRDefault="00AD2934" w:rsidP="002C370E">
      <w:pPr>
        <w:spacing w:after="0" w:line="360" w:lineRule="auto"/>
        <w:jc w:val="both"/>
        <w:rPr>
          <w:rFonts w:ascii="Palatino Linotype" w:hAnsi="Palatino Linotype"/>
          <w:sz w:val="24"/>
          <w:szCs w:val="24"/>
        </w:rPr>
      </w:pPr>
    </w:p>
    <w:p w:rsidR="00DA4EEA" w:rsidRPr="00DA4EEA" w:rsidRDefault="00182A58" w:rsidP="002C370E">
      <w:pPr>
        <w:pStyle w:val="Prrafodelista"/>
        <w:numPr>
          <w:ilvl w:val="0"/>
          <w:numId w:val="13"/>
        </w:numPr>
        <w:spacing w:line="360" w:lineRule="auto"/>
        <w:jc w:val="both"/>
        <w:rPr>
          <w:rFonts w:ascii="Palatino Linotype" w:hAnsi="Palatino Linotype"/>
        </w:rPr>
      </w:pPr>
      <w:r w:rsidRPr="004E73E1">
        <w:rPr>
          <w:rFonts w:ascii="Palatino Linotype" w:eastAsia="Calibri" w:hAnsi="Palatino Linotype" w:cs="Arial"/>
          <w:b/>
          <w:i/>
          <w:lang w:eastAsia="es-MX"/>
        </w:rPr>
        <w:t>INFORME JUSTIFICADO RR 7345 OF. 4470_2023_11_22_17_12_41_988.pdf</w:t>
      </w:r>
      <w:r w:rsidR="00DA4EEA">
        <w:rPr>
          <w:rFonts w:ascii="Palatino Linotype" w:eastAsia="Calibri" w:hAnsi="Palatino Linotype" w:cs="Arial"/>
          <w:b/>
          <w:i/>
          <w:lang w:eastAsia="es-MX"/>
        </w:rPr>
        <w:t>:</w:t>
      </w:r>
      <w:r w:rsidR="00DA4EEA">
        <w:rPr>
          <w:rFonts w:ascii="Palatino Linotype" w:eastAsia="Calibri" w:hAnsi="Palatino Linotype" w:cs="Arial"/>
          <w:lang w:eastAsia="es-MX"/>
        </w:rPr>
        <w:t xml:space="preserve"> </w:t>
      </w:r>
      <w:r w:rsidR="00A22089">
        <w:rPr>
          <w:rFonts w:ascii="Palatino Linotype" w:eastAsia="Calibri" w:hAnsi="Palatino Linotype" w:cs="Arial"/>
          <w:lang w:eastAsia="es-MX"/>
        </w:rPr>
        <w:t>Como su nombre lo indica, corresponde al informe justificado del recurso de revisión 0734</w:t>
      </w:r>
      <w:r w:rsidR="00BA1EBF">
        <w:rPr>
          <w:rFonts w:ascii="Palatino Linotype" w:eastAsia="Calibri" w:hAnsi="Palatino Linotype" w:cs="Arial"/>
          <w:lang w:eastAsia="es-MX"/>
        </w:rPr>
        <w:t>5</w:t>
      </w:r>
      <w:r w:rsidR="00A22089">
        <w:rPr>
          <w:rFonts w:ascii="Palatino Linotype" w:eastAsia="Calibri" w:hAnsi="Palatino Linotype" w:cs="Arial"/>
          <w:lang w:eastAsia="es-MX"/>
        </w:rPr>
        <w:t>/INFOEMIP/RR/2023, a través del cual, ratifica su respuesta en que la información es reservada, manifestando sustancialmente:</w:t>
      </w:r>
    </w:p>
    <w:p w:rsidR="00DA4EEA" w:rsidRDefault="00DA4EEA" w:rsidP="002C370E">
      <w:pPr>
        <w:spacing w:after="0" w:line="360" w:lineRule="auto"/>
        <w:jc w:val="both"/>
        <w:rPr>
          <w:rFonts w:ascii="Palatino Linotype" w:hAnsi="Palatino Linotype"/>
          <w:sz w:val="24"/>
          <w:szCs w:val="24"/>
        </w:rPr>
      </w:pPr>
    </w:p>
    <w:p w:rsidR="00DA4EEA" w:rsidRDefault="00A22089" w:rsidP="00F14834">
      <w:pPr>
        <w:spacing w:after="0" w:line="240" w:lineRule="auto"/>
        <w:ind w:left="567" w:right="567"/>
        <w:jc w:val="both"/>
        <w:rPr>
          <w:rFonts w:ascii="Palatino Linotype" w:hAnsi="Palatino Linotype"/>
          <w:i/>
          <w:szCs w:val="24"/>
        </w:rPr>
      </w:pPr>
      <w:r>
        <w:rPr>
          <w:rFonts w:ascii="Palatino Linotype" w:hAnsi="Palatino Linotype"/>
          <w:i/>
          <w:szCs w:val="24"/>
        </w:rPr>
        <w:t>“</w:t>
      </w:r>
      <w:r w:rsidR="00F14834" w:rsidRPr="00F14834">
        <w:rPr>
          <w:rFonts w:ascii="Palatino Linotype" w:hAnsi="Palatino Linotype"/>
          <w:i/>
          <w:szCs w:val="24"/>
        </w:rPr>
        <w:t>Al respecto, la tesis aislada, con número de registro digital 2018460, que invocó este Sujeto</w:t>
      </w:r>
      <w:r w:rsidR="00F14834">
        <w:rPr>
          <w:rFonts w:ascii="Palatino Linotype" w:hAnsi="Palatino Linotype"/>
          <w:i/>
          <w:szCs w:val="24"/>
        </w:rPr>
        <w:t xml:space="preserve"> </w:t>
      </w:r>
      <w:r w:rsidR="00F14834" w:rsidRPr="00F14834">
        <w:rPr>
          <w:rFonts w:ascii="Palatino Linotype" w:hAnsi="Palatino Linotype"/>
          <w:i/>
          <w:szCs w:val="24"/>
        </w:rPr>
        <w:t>Obligado señala que la prueba de daño es la argumentación fundada y motivada que deben</w:t>
      </w:r>
      <w:r w:rsidR="00F14834">
        <w:rPr>
          <w:rFonts w:ascii="Palatino Linotype" w:hAnsi="Palatino Linotype"/>
          <w:i/>
          <w:szCs w:val="24"/>
        </w:rPr>
        <w:t xml:space="preserve"> </w:t>
      </w:r>
      <w:r w:rsidR="00F14834" w:rsidRPr="00F14834">
        <w:rPr>
          <w:rFonts w:ascii="Palatino Linotype" w:hAnsi="Palatino Linotype"/>
          <w:i/>
          <w:szCs w:val="24"/>
        </w:rPr>
        <w:t xml:space="preserve">realizar los sujetos obligados para acreditar que </w:t>
      </w:r>
      <w:r w:rsidR="00F14834" w:rsidRPr="00F14834">
        <w:rPr>
          <w:rFonts w:ascii="Palatino Linotype" w:hAnsi="Palatino Linotype"/>
          <w:i/>
          <w:szCs w:val="24"/>
          <w:u w:val="single"/>
        </w:rPr>
        <w:t>la divulgación de la información lesiona un interés</w:t>
      </w:r>
      <w:r w:rsidR="00F14834" w:rsidRPr="00F14834">
        <w:rPr>
          <w:rFonts w:ascii="Palatino Linotype" w:hAnsi="Palatino Linotype"/>
          <w:i/>
          <w:szCs w:val="24"/>
        </w:rPr>
        <w:t xml:space="preserve"> jurídicamente protegido y que el daño que puede producir es mayor que el interés</w:t>
      </w:r>
      <w:r w:rsidR="00F14834">
        <w:rPr>
          <w:rFonts w:ascii="Palatino Linotype" w:hAnsi="Palatino Linotype"/>
          <w:i/>
          <w:szCs w:val="24"/>
        </w:rPr>
        <w:t xml:space="preserve"> </w:t>
      </w:r>
      <w:r w:rsidR="00F14834" w:rsidRPr="00F14834">
        <w:rPr>
          <w:rFonts w:ascii="Palatino Linotype" w:hAnsi="Palatino Linotype"/>
          <w:i/>
          <w:szCs w:val="24"/>
        </w:rPr>
        <w:t>de conocer ésta; así mismo, refiere que la prueba de daño establece líneas argumentativas</w:t>
      </w:r>
      <w:r w:rsidR="00F14834">
        <w:rPr>
          <w:rFonts w:ascii="Palatino Linotype" w:hAnsi="Palatino Linotype"/>
          <w:i/>
          <w:szCs w:val="24"/>
        </w:rPr>
        <w:t xml:space="preserve"> </w:t>
      </w:r>
      <w:r w:rsidR="00F14834" w:rsidRPr="00F14834">
        <w:rPr>
          <w:rFonts w:ascii="Palatino Linotype" w:hAnsi="Palatino Linotype"/>
          <w:i/>
          <w:szCs w:val="24"/>
        </w:rPr>
        <w:t xml:space="preserve">mínimas que deben cursarse, a fin de constatar que </w:t>
      </w:r>
      <w:r w:rsidR="00F14834" w:rsidRPr="00F14834">
        <w:rPr>
          <w:rFonts w:ascii="Palatino Linotype" w:hAnsi="Palatino Linotype"/>
          <w:i/>
          <w:szCs w:val="24"/>
          <w:u w:val="single"/>
        </w:rPr>
        <w:t>la publicidad de la información solicitada no ocasionaría un daño a un interés jurídicamente protegido</w:t>
      </w:r>
      <w:r w:rsidR="00F14834" w:rsidRPr="00F14834">
        <w:rPr>
          <w:rFonts w:ascii="Palatino Linotype" w:hAnsi="Palatino Linotype"/>
          <w:i/>
          <w:szCs w:val="24"/>
        </w:rPr>
        <w:t>, ya sea de índole</w:t>
      </w:r>
      <w:r w:rsidR="00F14834">
        <w:rPr>
          <w:rFonts w:ascii="Palatino Linotype" w:hAnsi="Palatino Linotype"/>
          <w:i/>
          <w:szCs w:val="24"/>
        </w:rPr>
        <w:t xml:space="preserve"> </w:t>
      </w:r>
      <w:r w:rsidR="00F14834" w:rsidRPr="00F14834">
        <w:rPr>
          <w:rFonts w:ascii="Palatino Linotype" w:hAnsi="Palatino Linotype"/>
          <w:i/>
          <w:szCs w:val="24"/>
        </w:rPr>
        <w:t>estatal o particular. Por tanto, la validez de la prueba de daño no depende de los medios de</w:t>
      </w:r>
      <w:r w:rsidR="00F14834">
        <w:rPr>
          <w:rFonts w:ascii="Palatino Linotype" w:hAnsi="Palatino Linotype"/>
          <w:i/>
          <w:szCs w:val="24"/>
        </w:rPr>
        <w:t xml:space="preserve"> </w:t>
      </w:r>
      <w:r w:rsidR="00F14834" w:rsidRPr="00F14834">
        <w:rPr>
          <w:rFonts w:ascii="Palatino Linotype" w:hAnsi="Palatino Linotype"/>
          <w:i/>
          <w:szCs w:val="24"/>
        </w:rPr>
        <w:t>prueba que el sujeto obligado aporte, sino de la solidez del juicio de ponderación que se</w:t>
      </w:r>
      <w:r w:rsidR="00F14834">
        <w:rPr>
          <w:rFonts w:ascii="Palatino Linotype" w:hAnsi="Palatino Linotype"/>
          <w:i/>
          <w:szCs w:val="24"/>
        </w:rPr>
        <w:t xml:space="preserve"> </w:t>
      </w:r>
      <w:r w:rsidR="00F14834" w:rsidRPr="00F14834">
        <w:rPr>
          <w:rFonts w:ascii="Palatino Linotype" w:hAnsi="Palatino Linotype"/>
          <w:i/>
          <w:szCs w:val="24"/>
        </w:rPr>
        <w:t>efectúe en los términos señalados. Ahora bien, en concordancia con lo señalado, se invocó</w:t>
      </w:r>
      <w:r w:rsidR="00F14834">
        <w:rPr>
          <w:rFonts w:ascii="Palatino Linotype" w:hAnsi="Palatino Linotype"/>
          <w:i/>
          <w:szCs w:val="24"/>
        </w:rPr>
        <w:t xml:space="preserve"> </w:t>
      </w:r>
      <w:r w:rsidR="00F14834" w:rsidRPr="00F14834">
        <w:rPr>
          <w:rFonts w:ascii="Palatino Linotype" w:hAnsi="Palatino Linotype"/>
          <w:i/>
          <w:szCs w:val="24"/>
        </w:rPr>
        <w:t>la ley General del Sistema Nacional de Seguridad Pública, artículos 5 fracción IX y 110,</w:t>
      </w:r>
      <w:r w:rsidR="00F14834">
        <w:rPr>
          <w:rFonts w:ascii="Palatino Linotype" w:hAnsi="Palatino Linotype"/>
          <w:i/>
          <w:szCs w:val="24"/>
        </w:rPr>
        <w:t xml:space="preserve"> </w:t>
      </w:r>
      <w:r w:rsidR="00F14834" w:rsidRPr="00F14834">
        <w:rPr>
          <w:rFonts w:ascii="Palatino Linotype" w:hAnsi="Palatino Linotype"/>
          <w:i/>
          <w:szCs w:val="24"/>
        </w:rPr>
        <w:t>último párrafo, mismos que a la letra constriñen lo siguiente</w:t>
      </w:r>
      <w:proofErr w:type="gramStart"/>
      <w:r w:rsidR="00F14834" w:rsidRPr="00F14834">
        <w:rPr>
          <w:rFonts w:ascii="Palatino Linotype" w:hAnsi="Palatino Linotype"/>
          <w:i/>
          <w:szCs w:val="24"/>
        </w:rPr>
        <w:t>:</w:t>
      </w:r>
      <w:r w:rsidRPr="00A22089">
        <w:rPr>
          <w:rFonts w:ascii="Palatino Linotype" w:hAnsi="Palatino Linotype"/>
          <w:i/>
          <w:szCs w:val="24"/>
        </w:rPr>
        <w:t>:</w:t>
      </w:r>
      <w:proofErr w:type="gramEnd"/>
    </w:p>
    <w:p w:rsidR="00A22089" w:rsidRDefault="00A22089" w:rsidP="002C370E">
      <w:pPr>
        <w:spacing w:after="0" w:line="240" w:lineRule="auto"/>
        <w:ind w:left="567" w:right="567"/>
        <w:jc w:val="both"/>
        <w:rPr>
          <w:rFonts w:ascii="Palatino Linotype" w:hAnsi="Palatino Linotype"/>
          <w:i/>
          <w:szCs w:val="24"/>
        </w:rPr>
      </w:pPr>
      <w:r>
        <w:rPr>
          <w:rFonts w:ascii="Palatino Linotype" w:hAnsi="Palatino Linotype"/>
          <w:i/>
          <w:szCs w:val="24"/>
        </w:rPr>
        <w:lastRenderedPageBreak/>
        <w:t>…</w:t>
      </w:r>
    </w:p>
    <w:p w:rsidR="00A22089" w:rsidRDefault="00A22089" w:rsidP="002C370E">
      <w:pPr>
        <w:spacing w:after="0" w:line="240" w:lineRule="auto"/>
        <w:ind w:left="567" w:right="567"/>
        <w:jc w:val="both"/>
        <w:rPr>
          <w:rFonts w:ascii="Palatino Linotype" w:hAnsi="Palatino Linotype"/>
          <w:i/>
          <w:szCs w:val="24"/>
        </w:rPr>
      </w:pPr>
    </w:p>
    <w:p w:rsidR="00F14834" w:rsidRPr="00F14834" w:rsidRDefault="00F14834" w:rsidP="00F14834">
      <w:pPr>
        <w:spacing w:after="0" w:line="240" w:lineRule="auto"/>
        <w:ind w:left="567" w:right="567"/>
        <w:jc w:val="both"/>
        <w:rPr>
          <w:rFonts w:ascii="Palatino Linotype" w:hAnsi="Palatino Linotype"/>
          <w:i/>
          <w:szCs w:val="24"/>
        </w:rPr>
      </w:pPr>
      <w:r w:rsidRPr="00F14834">
        <w:rPr>
          <w:rFonts w:ascii="Palatino Linotype" w:hAnsi="Palatino Linotype"/>
          <w:i/>
          <w:szCs w:val="24"/>
        </w:rPr>
        <w:t>Como es de apreciarse, no existe una negativa por parte de esta Institución y mucho menos</w:t>
      </w:r>
      <w:r>
        <w:rPr>
          <w:rFonts w:ascii="Palatino Linotype" w:hAnsi="Palatino Linotype"/>
          <w:i/>
          <w:szCs w:val="24"/>
        </w:rPr>
        <w:t xml:space="preserve"> </w:t>
      </w:r>
      <w:r w:rsidRPr="00F14834">
        <w:rPr>
          <w:rFonts w:ascii="Palatino Linotype" w:hAnsi="Palatino Linotype"/>
          <w:i/>
          <w:szCs w:val="24"/>
        </w:rPr>
        <w:t>se desorientó el sentido de la tesis, pues el artículo 81 de la Ley de Seguridad del Estado</w:t>
      </w:r>
      <w:r>
        <w:rPr>
          <w:rFonts w:ascii="Palatino Linotype" w:hAnsi="Palatino Linotype"/>
          <w:i/>
          <w:szCs w:val="24"/>
        </w:rPr>
        <w:t xml:space="preserve"> </w:t>
      </w:r>
      <w:r w:rsidRPr="00F14834">
        <w:rPr>
          <w:rFonts w:ascii="Palatino Linotype" w:hAnsi="Palatino Linotype"/>
          <w:i/>
          <w:szCs w:val="24"/>
        </w:rPr>
        <w:t xml:space="preserve">de México en su fracción </w:t>
      </w:r>
      <w:r>
        <w:rPr>
          <w:rFonts w:ascii="Palatino Linotype" w:hAnsi="Palatino Linotype"/>
          <w:i/>
          <w:szCs w:val="24"/>
        </w:rPr>
        <w:t>III</w:t>
      </w:r>
      <w:r w:rsidRPr="00F14834">
        <w:rPr>
          <w:rFonts w:ascii="Palatino Linotype" w:hAnsi="Palatino Linotype"/>
          <w:i/>
          <w:szCs w:val="24"/>
        </w:rPr>
        <w:t>, indica que toda información relativa a la seguridad pública</w:t>
      </w:r>
      <w:r>
        <w:rPr>
          <w:rFonts w:ascii="Palatino Linotype" w:hAnsi="Palatino Linotype"/>
          <w:i/>
          <w:szCs w:val="24"/>
        </w:rPr>
        <w:t xml:space="preserve"> </w:t>
      </w:r>
      <w:r w:rsidRPr="00F14834">
        <w:rPr>
          <w:rFonts w:ascii="Palatino Linotype" w:hAnsi="Palatino Linotype"/>
          <w:i/>
          <w:szCs w:val="24"/>
        </w:rPr>
        <w:t>generada o en poder de Instituciones de Seguridad Pública o de cualquier instancia del</w:t>
      </w:r>
      <w:r>
        <w:rPr>
          <w:rFonts w:ascii="Palatino Linotype" w:hAnsi="Palatino Linotype"/>
          <w:i/>
          <w:szCs w:val="24"/>
        </w:rPr>
        <w:t xml:space="preserve"> </w:t>
      </w:r>
      <w:r w:rsidRPr="00F14834">
        <w:rPr>
          <w:rFonts w:ascii="Palatino Linotype" w:hAnsi="Palatino Linotype"/>
          <w:i/>
          <w:szCs w:val="24"/>
        </w:rPr>
        <w:t>Sistema Estatal debe registrarse, clasificarse y tratarse de conformidad con las</w:t>
      </w:r>
      <w:r>
        <w:rPr>
          <w:rFonts w:ascii="Palatino Linotype" w:hAnsi="Palatino Linotype"/>
          <w:i/>
          <w:szCs w:val="24"/>
        </w:rPr>
        <w:t xml:space="preserve"> </w:t>
      </w:r>
      <w:r w:rsidRPr="00F14834">
        <w:rPr>
          <w:rFonts w:ascii="Palatino Linotype" w:hAnsi="Palatino Linotype"/>
          <w:i/>
          <w:szCs w:val="24"/>
        </w:rPr>
        <w:t>disposiciones aplicable, pues su revelación puede poner en riesgo su vida e integridad</w:t>
      </w:r>
      <w:r>
        <w:rPr>
          <w:rFonts w:ascii="Palatino Linotype" w:hAnsi="Palatino Linotype"/>
          <w:i/>
          <w:szCs w:val="24"/>
        </w:rPr>
        <w:t xml:space="preserve"> </w:t>
      </w:r>
      <w:r w:rsidRPr="00F14834">
        <w:rPr>
          <w:rFonts w:ascii="Palatino Linotype" w:hAnsi="Palatino Linotype"/>
          <w:i/>
          <w:szCs w:val="24"/>
        </w:rPr>
        <w:t>física con motivo de sus funciones.</w:t>
      </w:r>
    </w:p>
    <w:p w:rsidR="00F14834" w:rsidRPr="00F14834" w:rsidRDefault="00F14834" w:rsidP="00F14834">
      <w:pPr>
        <w:spacing w:after="0" w:line="240" w:lineRule="auto"/>
        <w:ind w:left="567" w:right="567"/>
        <w:jc w:val="both"/>
        <w:rPr>
          <w:rFonts w:ascii="Palatino Linotype" w:hAnsi="Palatino Linotype"/>
          <w:i/>
          <w:szCs w:val="24"/>
        </w:rPr>
      </w:pPr>
    </w:p>
    <w:p w:rsidR="00AC42E7" w:rsidRDefault="00F14834" w:rsidP="00F14834">
      <w:pPr>
        <w:spacing w:after="0" w:line="240" w:lineRule="auto"/>
        <w:ind w:left="567" w:right="567"/>
        <w:jc w:val="both"/>
        <w:rPr>
          <w:rFonts w:ascii="Palatino Linotype" w:hAnsi="Palatino Linotype"/>
          <w:i/>
          <w:szCs w:val="24"/>
        </w:rPr>
      </w:pPr>
      <w:r w:rsidRPr="00F14834">
        <w:rPr>
          <w:rFonts w:ascii="Palatino Linotype" w:hAnsi="Palatino Linotype"/>
          <w:i/>
          <w:szCs w:val="24"/>
        </w:rPr>
        <w:t xml:space="preserve">Por lo anterior, se reitera que </w:t>
      </w:r>
      <w:r w:rsidRPr="00F14834">
        <w:rPr>
          <w:rFonts w:ascii="Palatino Linotype" w:hAnsi="Palatino Linotype"/>
          <w:i/>
          <w:szCs w:val="24"/>
          <w:u w:val="single"/>
        </w:rPr>
        <w:t>este Sujeto Obligado está impedido para realizar búsqueda y pronunciarse respecto de los servidores públicos contenidos en la plantilla del personal operativo, toda vez que corresponde a información de carácter RESERVADA en su totalidad, de ahí que este Sujeto Obligado clasificó el pronunciamiento de lo requerido</w:t>
      </w:r>
      <w:r w:rsidRPr="00F14834">
        <w:rPr>
          <w:rFonts w:ascii="Palatino Linotype" w:hAnsi="Palatino Linotype"/>
          <w:i/>
          <w:szCs w:val="24"/>
        </w:rPr>
        <w:t>.</w:t>
      </w:r>
    </w:p>
    <w:p w:rsidR="00F14834" w:rsidRDefault="00F14834" w:rsidP="002C370E">
      <w:pPr>
        <w:spacing w:after="0" w:line="240" w:lineRule="auto"/>
        <w:ind w:left="567" w:right="567"/>
        <w:jc w:val="both"/>
        <w:rPr>
          <w:rFonts w:ascii="Palatino Linotype" w:hAnsi="Palatino Linotype"/>
          <w:i/>
          <w:szCs w:val="24"/>
        </w:rPr>
      </w:pPr>
      <w:r>
        <w:rPr>
          <w:rFonts w:ascii="Palatino Linotype" w:hAnsi="Palatino Linotype"/>
          <w:i/>
          <w:szCs w:val="24"/>
        </w:rPr>
        <w:t>…</w:t>
      </w:r>
    </w:p>
    <w:p w:rsidR="00F14834" w:rsidRDefault="00F14834" w:rsidP="002C370E">
      <w:pPr>
        <w:spacing w:after="0" w:line="240" w:lineRule="auto"/>
        <w:ind w:left="567" w:right="567"/>
        <w:jc w:val="both"/>
        <w:rPr>
          <w:rFonts w:ascii="Palatino Linotype" w:hAnsi="Palatino Linotype"/>
          <w:i/>
          <w:szCs w:val="24"/>
        </w:rPr>
      </w:pPr>
    </w:p>
    <w:p w:rsidR="00F14834" w:rsidRPr="00F14834" w:rsidRDefault="00F14834" w:rsidP="00F14834">
      <w:pPr>
        <w:spacing w:after="0" w:line="240" w:lineRule="auto"/>
        <w:ind w:left="567" w:right="567"/>
        <w:jc w:val="both"/>
        <w:rPr>
          <w:rFonts w:ascii="Palatino Linotype" w:hAnsi="Palatino Linotype"/>
          <w:i/>
          <w:szCs w:val="24"/>
        </w:rPr>
      </w:pPr>
      <w:r w:rsidRPr="00F14834">
        <w:rPr>
          <w:rFonts w:ascii="Palatino Linotype" w:hAnsi="Palatino Linotype"/>
          <w:i/>
          <w:szCs w:val="24"/>
        </w:rPr>
        <w:t>Al respecto, el riesgo de perjuicio que supondría la divulgación del pronunciamiento de la</w:t>
      </w:r>
      <w:r>
        <w:rPr>
          <w:rFonts w:ascii="Palatino Linotype" w:hAnsi="Palatino Linotype"/>
          <w:i/>
          <w:szCs w:val="24"/>
        </w:rPr>
        <w:t xml:space="preserve"> </w:t>
      </w:r>
      <w:r w:rsidRPr="00F14834">
        <w:rPr>
          <w:rFonts w:ascii="Palatino Linotype" w:hAnsi="Palatino Linotype"/>
          <w:i/>
          <w:szCs w:val="24"/>
        </w:rPr>
        <w:t xml:space="preserve">información requerida de dicha persona, </w:t>
      </w:r>
      <w:r w:rsidRPr="00F14834">
        <w:rPr>
          <w:rFonts w:ascii="Palatino Linotype" w:hAnsi="Palatino Linotype"/>
          <w:i/>
          <w:szCs w:val="24"/>
          <w:u w:val="single"/>
        </w:rPr>
        <w:t>supera el interés público general</w:t>
      </w:r>
      <w:r w:rsidRPr="00F14834">
        <w:rPr>
          <w:rFonts w:ascii="Palatino Linotype" w:hAnsi="Palatino Linotype"/>
          <w:i/>
          <w:szCs w:val="24"/>
        </w:rPr>
        <w:t xml:space="preserve"> ya que el bien</w:t>
      </w:r>
      <w:r>
        <w:rPr>
          <w:rFonts w:ascii="Palatino Linotype" w:hAnsi="Palatino Linotype"/>
          <w:i/>
          <w:szCs w:val="24"/>
        </w:rPr>
        <w:t xml:space="preserve"> </w:t>
      </w:r>
      <w:r w:rsidRPr="00F14834">
        <w:rPr>
          <w:rFonts w:ascii="Palatino Linotype" w:hAnsi="Palatino Linotype"/>
          <w:i/>
          <w:szCs w:val="24"/>
        </w:rPr>
        <w:t xml:space="preserve">jurídico tutelado, </w:t>
      </w:r>
      <w:r w:rsidRPr="00F14834">
        <w:rPr>
          <w:rFonts w:ascii="Palatino Linotype" w:hAnsi="Palatino Linotype"/>
          <w:i/>
          <w:szCs w:val="24"/>
          <w:u w:val="single"/>
        </w:rPr>
        <w:t>no es que la información se reserve a un solicitante</w:t>
      </w:r>
      <w:r w:rsidRPr="00F14834">
        <w:rPr>
          <w:rFonts w:ascii="Palatino Linotype" w:hAnsi="Palatino Linotype"/>
          <w:i/>
          <w:szCs w:val="24"/>
        </w:rPr>
        <w:t>, sino que, como se</w:t>
      </w:r>
      <w:r>
        <w:rPr>
          <w:rFonts w:ascii="Palatino Linotype" w:hAnsi="Palatino Linotype"/>
          <w:i/>
          <w:szCs w:val="24"/>
        </w:rPr>
        <w:t xml:space="preserve"> </w:t>
      </w:r>
      <w:r w:rsidRPr="00F14834">
        <w:rPr>
          <w:rFonts w:ascii="Palatino Linotype" w:hAnsi="Palatino Linotype"/>
          <w:i/>
          <w:szCs w:val="24"/>
        </w:rPr>
        <w:t>refirió, el bien jurídico tutelado es superior al derecho de acceso a la información al tratarse</w:t>
      </w:r>
      <w:r>
        <w:rPr>
          <w:rFonts w:ascii="Palatino Linotype" w:hAnsi="Palatino Linotype"/>
          <w:i/>
          <w:szCs w:val="24"/>
        </w:rPr>
        <w:t xml:space="preserve"> </w:t>
      </w:r>
      <w:r w:rsidRPr="00F14834">
        <w:rPr>
          <w:rFonts w:ascii="Palatino Linotype" w:hAnsi="Palatino Linotype"/>
          <w:i/>
          <w:szCs w:val="24"/>
        </w:rPr>
        <w:t xml:space="preserve">de la seguridad, integridad y vida de personas físicas; </w:t>
      </w:r>
      <w:r w:rsidRPr="00F14834">
        <w:rPr>
          <w:rFonts w:ascii="Palatino Linotype" w:hAnsi="Palatino Linotype"/>
          <w:i/>
          <w:szCs w:val="24"/>
          <w:u w:val="single"/>
        </w:rPr>
        <w:t>no es que se atente contra la dignidad del solicitante.</w:t>
      </w:r>
    </w:p>
    <w:p w:rsidR="00F14834" w:rsidRPr="00F14834" w:rsidRDefault="00F14834" w:rsidP="00F14834">
      <w:pPr>
        <w:spacing w:after="0" w:line="240" w:lineRule="auto"/>
        <w:ind w:left="567" w:right="567"/>
        <w:jc w:val="both"/>
        <w:rPr>
          <w:rFonts w:ascii="Palatino Linotype" w:hAnsi="Palatino Linotype"/>
          <w:i/>
          <w:szCs w:val="24"/>
        </w:rPr>
      </w:pPr>
    </w:p>
    <w:p w:rsidR="00AC42E7" w:rsidRDefault="00F14834" w:rsidP="00F14834">
      <w:pPr>
        <w:spacing w:after="0" w:line="240" w:lineRule="auto"/>
        <w:ind w:left="567" w:right="567"/>
        <w:jc w:val="both"/>
        <w:rPr>
          <w:rFonts w:ascii="Palatino Linotype" w:hAnsi="Palatino Linotype"/>
          <w:i/>
          <w:szCs w:val="24"/>
        </w:rPr>
      </w:pPr>
      <w:r w:rsidRPr="00F14834">
        <w:rPr>
          <w:rFonts w:ascii="Palatino Linotype" w:hAnsi="Palatino Linotype"/>
          <w:i/>
          <w:szCs w:val="24"/>
        </w:rPr>
        <w:t>Por lo antes señalado, es necesario hacer alusión a que, lo vertido en la prueba de daño no</w:t>
      </w:r>
      <w:r>
        <w:rPr>
          <w:rFonts w:ascii="Palatino Linotype" w:hAnsi="Palatino Linotype"/>
          <w:i/>
          <w:szCs w:val="24"/>
        </w:rPr>
        <w:t xml:space="preserve"> </w:t>
      </w:r>
      <w:r w:rsidRPr="00F14834">
        <w:rPr>
          <w:rFonts w:ascii="Palatino Linotype" w:hAnsi="Palatino Linotype"/>
          <w:i/>
          <w:szCs w:val="24"/>
        </w:rPr>
        <w:t>se dirige a la persona, sino que el propósito de la misma, es demostrar de forma general,</w:t>
      </w:r>
      <w:r>
        <w:rPr>
          <w:rFonts w:ascii="Palatino Linotype" w:hAnsi="Palatino Linotype"/>
          <w:i/>
          <w:szCs w:val="24"/>
        </w:rPr>
        <w:t xml:space="preserve"> </w:t>
      </w:r>
      <w:r w:rsidRPr="00F14834">
        <w:rPr>
          <w:rFonts w:ascii="Palatino Linotype" w:hAnsi="Palatino Linotype"/>
          <w:i/>
          <w:szCs w:val="24"/>
        </w:rPr>
        <w:t>la ponderación que se realizó entre el daño que la divulgación de cierta información</w:t>
      </w:r>
      <w:r>
        <w:rPr>
          <w:rFonts w:ascii="Palatino Linotype" w:hAnsi="Palatino Linotype"/>
          <w:i/>
          <w:szCs w:val="24"/>
        </w:rPr>
        <w:t xml:space="preserve"> </w:t>
      </w:r>
      <w:r w:rsidRPr="00F14834">
        <w:rPr>
          <w:rFonts w:ascii="Palatino Linotype" w:hAnsi="Palatino Linotype"/>
          <w:i/>
          <w:szCs w:val="24"/>
        </w:rPr>
        <w:t>generaría en los derechos o principios, contra el beneficio que reporta dar a conocer esa</w:t>
      </w:r>
      <w:r>
        <w:rPr>
          <w:rFonts w:ascii="Palatino Linotype" w:hAnsi="Palatino Linotype"/>
          <w:i/>
          <w:szCs w:val="24"/>
        </w:rPr>
        <w:t xml:space="preserve"> </w:t>
      </w:r>
      <w:r w:rsidRPr="00F14834">
        <w:rPr>
          <w:rFonts w:ascii="Palatino Linotype" w:hAnsi="Palatino Linotype"/>
          <w:i/>
          <w:szCs w:val="24"/>
        </w:rPr>
        <w:t>información al principio de interés público, más no quiere decir que se haya dirigido al</w:t>
      </w:r>
      <w:r>
        <w:rPr>
          <w:rFonts w:ascii="Palatino Linotype" w:hAnsi="Palatino Linotype"/>
          <w:i/>
          <w:szCs w:val="24"/>
        </w:rPr>
        <w:t xml:space="preserve"> </w:t>
      </w:r>
      <w:r w:rsidRPr="00F14834">
        <w:rPr>
          <w:rFonts w:ascii="Palatino Linotype" w:hAnsi="Palatino Linotype"/>
          <w:i/>
          <w:szCs w:val="24"/>
        </w:rPr>
        <w:t>solicitante en particular.</w:t>
      </w:r>
      <w:r w:rsidR="00AC42E7">
        <w:rPr>
          <w:rFonts w:ascii="Palatino Linotype" w:hAnsi="Palatino Linotype"/>
          <w:i/>
          <w:szCs w:val="24"/>
        </w:rPr>
        <w:t>”</w:t>
      </w:r>
    </w:p>
    <w:p w:rsidR="00DA4EEA" w:rsidRDefault="00DA4EEA" w:rsidP="002C370E">
      <w:pPr>
        <w:spacing w:after="0" w:line="360" w:lineRule="auto"/>
        <w:jc w:val="both"/>
        <w:rPr>
          <w:rFonts w:ascii="Palatino Linotype" w:hAnsi="Palatino Linotype"/>
          <w:sz w:val="24"/>
          <w:szCs w:val="24"/>
        </w:rPr>
      </w:pPr>
    </w:p>
    <w:p w:rsidR="00DA4EEA" w:rsidRPr="00DA4EEA" w:rsidRDefault="00F14834" w:rsidP="00F14834">
      <w:pPr>
        <w:pStyle w:val="Prrafodelista"/>
        <w:numPr>
          <w:ilvl w:val="0"/>
          <w:numId w:val="13"/>
        </w:numPr>
        <w:spacing w:line="360" w:lineRule="auto"/>
        <w:jc w:val="both"/>
        <w:rPr>
          <w:rFonts w:ascii="Palatino Linotype" w:hAnsi="Palatino Linotype"/>
        </w:rPr>
      </w:pPr>
      <w:r w:rsidRPr="00F14834">
        <w:rPr>
          <w:rFonts w:ascii="Palatino Linotype" w:eastAsia="Calibri" w:hAnsi="Palatino Linotype" w:cs="Arial"/>
          <w:b/>
          <w:i/>
          <w:lang w:eastAsia="es-MX"/>
        </w:rPr>
        <w:t>acta se 26.pdf</w:t>
      </w:r>
      <w:r w:rsidR="00DA4EEA">
        <w:rPr>
          <w:rFonts w:ascii="Palatino Linotype" w:eastAsia="Calibri" w:hAnsi="Palatino Linotype" w:cs="Arial"/>
          <w:b/>
          <w:i/>
          <w:lang w:eastAsia="es-MX"/>
        </w:rPr>
        <w:t>:</w:t>
      </w:r>
      <w:r w:rsidR="00DA4EEA">
        <w:rPr>
          <w:rFonts w:ascii="Palatino Linotype" w:eastAsia="Calibri" w:hAnsi="Palatino Linotype" w:cs="Arial"/>
          <w:lang w:eastAsia="es-MX"/>
        </w:rPr>
        <w:t xml:space="preserve"> </w:t>
      </w:r>
      <w:r w:rsidR="00AC42E7">
        <w:rPr>
          <w:rFonts w:ascii="Palatino Linotype" w:eastAsia="Calibri" w:hAnsi="Palatino Linotype" w:cs="Arial"/>
          <w:lang w:eastAsia="es-MX"/>
        </w:rPr>
        <w:t xml:space="preserve">Acta de la Sesión Extraordinaria número 26/2023 del veintinueve de septiembre de dos mil veintitrés, en cuyo orden del día se encuentra el numeral </w:t>
      </w:r>
      <w:r w:rsidR="00C23E43">
        <w:rPr>
          <w:rFonts w:ascii="Palatino Linotype" w:eastAsia="Calibri" w:hAnsi="Palatino Linotype" w:cs="Arial"/>
          <w:lang w:eastAsia="es-MX"/>
        </w:rPr>
        <w:t>5</w:t>
      </w:r>
      <w:r w:rsidR="00AC42E7">
        <w:rPr>
          <w:rFonts w:ascii="Palatino Linotype" w:eastAsia="Calibri" w:hAnsi="Palatino Linotype" w:cs="Arial"/>
          <w:lang w:eastAsia="es-MX"/>
        </w:rPr>
        <w:t xml:space="preserve">, referente a la aprobación de la clasificación de la información peticionada en la solicitud de información </w:t>
      </w:r>
      <w:r w:rsidR="005D6117">
        <w:rPr>
          <w:rFonts w:ascii="Palatino Linotype" w:eastAsia="Calibri" w:hAnsi="Palatino Linotype" w:cs="Arial"/>
          <w:lang w:eastAsia="es-MX"/>
        </w:rPr>
        <w:t>00929/FGJ/IP/2023</w:t>
      </w:r>
      <w:r w:rsidR="00C23E43">
        <w:rPr>
          <w:rFonts w:ascii="Palatino Linotype" w:eastAsia="Calibri" w:hAnsi="Palatino Linotype" w:cs="Arial"/>
          <w:lang w:eastAsia="es-MX"/>
        </w:rPr>
        <w:t xml:space="preserve">, asimismo, los argumentos contenidos en el acuerdo de clasificación como reservada. Acuerdo ya descrito anteriormente al haber sido proporcionado en respuesta. </w:t>
      </w:r>
    </w:p>
    <w:p w:rsidR="00DA4EEA" w:rsidRDefault="00AC42E7" w:rsidP="002C370E">
      <w:pPr>
        <w:spacing w:after="0" w:line="360" w:lineRule="auto"/>
        <w:jc w:val="both"/>
        <w:rPr>
          <w:rFonts w:ascii="Palatino Linotype" w:eastAsia="Calibri" w:hAnsi="Palatino Linotype" w:cs="Arial"/>
          <w:sz w:val="24"/>
          <w:szCs w:val="24"/>
          <w:lang w:eastAsia="es-MX"/>
        </w:rPr>
      </w:pPr>
      <w:r>
        <w:rPr>
          <w:rFonts w:ascii="Palatino Linotype" w:hAnsi="Palatino Linotype"/>
          <w:sz w:val="24"/>
          <w:szCs w:val="24"/>
        </w:rPr>
        <w:lastRenderedPageBreak/>
        <w:t xml:space="preserve">Con motivo del informe justificado, la parte </w:t>
      </w:r>
      <w:r w:rsidRPr="00D86173">
        <w:rPr>
          <w:rFonts w:ascii="Palatino Linotype" w:hAnsi="Palatino Linotype"/>
          <w:b/>
          <w:sz w:val="24"/>
          <w:szCs w:val="24"/>
        </w:rPr>
        <w:t>Recurrente</w:t>
      </w:r>
      <w:r>
        <w:rPr>
          <w:rFonts w:ascii="Palatino Linotype" w:hAnsi="Palatino Linotype"/>
          <w:sz w:val="24"/>
          <w:szCs w:val="24"/>
        </w:rPr>
        <w:t xml:space="preserve"> rindió sus manifestaciones que a sus intereses conviniera, por medio de los documentos </w:t>
      </w:r>
      <w:r>
        <w:rPr>
          <w:rFonts w:ascii="Palatino Linotype" w:eastAsia="Calibri" w:hAnsi="Palatino Linotype" w:cs="Arial"/>
          <w:i/>
          <w:sz w:val="24"/>
          <w:szCs w:val="24"/>
          <w:lang w:eastAsia="es-MX"/>
        </w:rPr>
        <w:t>“</w:t>
      </w:r>
      <w:r w:rsidRPr="00F6419F">
        <w:rPr>
          <w:rFonts w:ascii="Palatino Linotype" w:eastAsia="Calibri" w:hAnsi="Palatino Linotype" w:cs="Arial"/>
          <w:b/>
          <w:i/>
          <w:sz w:val="24"/>
          <w:szCs w:val="24"/>
          <w:lang w:eastAsia="es-MX"/>
        </w:rPr>
        <w:t>alegatos.pdf, pruebas.pdf</w:t>
      </w:r>
      <w:r w:rsidRPr="00F6419F">
        <w:rPr>
          <w:rFonts w:ascii="Palatino Linotype" w:eastAsia="Calibri" w:hAnsi="Palatino Linotype" w:cs="Arial"/>
          <w:sz w:val="24"/>
          <w:szCs w:val="24"/>
          <w:lang w:eastAsia="es-MX"/>
        </w:rPr>
        <w:t xml:space="preserve"> y </w:t>
      </w:r>
      <w:r w:rsidRPr="00F6419F">
        <w:rPr>
          <w:rFonts w:ascii="Palatino Linotype" w:eastAsia="Calibri" w:hAnsi="Palatino Linotype" w:cs="Arial"/>
          <w:b/>
          <w:i/>
          <w:sz w:val="24"/>
          <w:szCs w:val="24"/>
          <w:lang w:eastAsia="es-MX"/>
        </w:rPr>
        <w:t>M A N I F E S T A C I O N E S .</w:t>
      </w:r>
      <w:proofErr w:type="spellStart"/>
      <w:r w:rsidRPr="00F6419F">
        <w:rPr>
          <w:rFonts w:ascii="Palatino Linotype" w:eastAsia="Calibri" w:hAnsi="Palatino Linotype" w:cs="Arial"/>
          <w:b/>
          <w:i/>
          <w:sz w:val="24"/>
          <w:szCs w:val="24"/>
          <w:lang w:eastAsia="es-MX"/>
        </w:rPr>
        <w:t>pdf</w:t>
      </w:r>
      <w:proofErr w:type="spellEnd"/>
      <w:r>
        <w:rPr>
          <w:rFonts w:ascii="Palatino Linotype" w:eastAsia="Calibri" w:hAnsi="Palatino Linotype" w:cs="Arial"/>
          <w:i/>
          <w:sz w:val="24"/>
          <w:szCs w:val="24"/>
          <w:lang w:eastAsia="es-MX"/>
        </w:rPr>
        <w:t>”</w:t>
      </w:r>
      <w:r>
        <w:rPr>
          <w:rFonts w:ascii="Palatino Linotype" w:eastAsia="Calibri" w:hAnsi="Palatino Linotype" w:cs="Arial"/>
          <w:sz w:val="24"/>
          <w:szCs w:val="24"/>
          <w:lang w:eastAsia="es-MX"/>
        </w:rPr>
        <w:t>, de los que se desprende el contenido siguiente:</w:t>
      </w:r>
    </w:p>
    <w:p w:rsidR="00AC42E7" w:rsidRDefault="00AC42E7" w:rsidP="002C370E">
      <w:pPr>
        <w:spacing w:after="0" w:line="360" w:lineRule="auto"/>
        <w:jc w:val="both"/>
        <w:rPr>
          <w:rFonts w:ascii="Palatino Linotype" w:eastAsia="Calibri" w:hAnsi="Palatino Linotype" w:cs="Arial"/>
          <w:sz w:val="24"/>
          <w:szCs w:val="24"/>
          <w:lang w:eastAsia="es-MX"/>
        </w:rPr>
      </w:pPr>
    </w:p>
    <w:p w:rsidR="00AC42E7" w:rsidRPr="004A7BC7" w:rsidRDefault="00AC42E7" w:rsidP="002C370E">
      <w:pPr>
        <w:pStyle w:val="Prrafodelista"/>
        <w:numPr>
          <w:ilvl w:val="0"/>
          <w:numId w:val="13"/>
        </w:numPr>
        <w:spacing w:line="360" w:lineRule="auto"/>
        <w:jc w:val="both"/>
        <w:rPr>
          <w:rFonts w:ascii="Palatino Linotype" w:hAnsi="Palatino Linotype"/>
        </w:rPr>
      </w:pPr>
      <w:r w:rsidRPr="004A7BC7">
        <w:rPr>
          <w:rFonts w:ascii="Palatino Linotype" w:eastAsia="Calibri" w:hAnsi="Palatino Linotype" w:cs="Arial"/>
          <w:b/>
          <w:i/>
          <w:lang w:eastAsia="es-MX"/>
        </w:rPr>
        <w:t>alegatos.pdf:</w:t>
      </w:r>
      <w:r w:rsidRPr="004A7BC7">
        <w:rPr>
          <w:rFonts w:ascii="Palatino Linotype" w:eastAsia="Calibri" w:hAnsi="Palatino Linotype" w:cs="Arial"/>
          <w:lang w:eastAsia="es-MX"/>
        </w:rPr>
        <w:t xml:space="preserve"> </w:t>
      </w:r>
      <w:r w:rsidR="00F867DD" w:rsidRPr="004A7BC7">
        <w:rPr>
          <w:rFonts w:ascii="Palatino Linotype" w:eastAsia="Calibri" w:hAnsi="Palatino Linotype" w:cs="Arial"/>
          <w:lang w:eastAsia="es-MX"/>
        </w:rPr>
        <w:t>Documento que contiene las consideraciones de la parte Recurrente, las cuales versan objetivamente en la trasgresión de sus derechos humanos al negársele la entrega de información, sin que se le justifique</w:t>
      </w:r>
      <w:r w:rsidR="004A7BC7" w:rsidRPr="004A7BC7">
        <w:rPr>
          <w:rFonts w:ascii="Palatino Linotype" w:eastAsia="Calibri" w:hAnsi="Palatino Linotype" w:cs="Arial"/>
          <w:lang w:eastAsia="es-MX"/>
        </w:rPr>
        <w:t xml:space="preserve"> </w:t>
      </w:r>
      <w:r w:rsidR="004A7BC7" w:rsidRPr="004A7BC7">
        <w:rPr>
          <w:rFonts w:ascii="Palatino Linotype" w:eastAsia="Calibri" w:hAnsi="Palatino Linotype" w:cs="Arial"/>
          <w:lang w:val="es-MX" w:eastAsia="es-MX"/>
        </w:rPr>
        <w:t xml:space="preserve">que </w:t>
      </w:r>
      <w:r w:rsidR="004A7BC7" w:rsidRPr="004A7BC7">
        <w:rPr>
          <w:rFonts w:ascii="Palatino Linotype" w:eastAsia="Calibri" w:hAnsi="Palatino Linotype" w:cs="Arial"/>
          <w:i/>
          <w:lang w:val="es-MX" w:eastAsia="es-MX"/>
        </w:rPr>
        <w:t>“…el sujeto obligado evadió responsabilizarse por sus aseveraciones en este sentido: “….una forma en que la delincuencia puede llegar a poner en riesgo la seguridad del Estado de México, anulando, impidiendo u obstaculizando la actuación de los servidores públicos con funciones de carácter operativo, es conociendo sus nombres, sus adscripciones, horarios y demás información que permitan identificar al personal de referencia, así como aquella que se inherente a las funciones que desempeñan.”</w:t>
      </w:r>
      <w:r w:rsidR="004A7BC7">
        <w:rPr>
          <w:rFonts w:ascii="Palatino Linotype" w:eastAsia="Calibri" w:hAnsi="Palatino Linotype" w:cs="Arial"/>
          <w:lang w:val="es-MX" w:eastAsia="es-MX"/>
        </w:rPr>
        <w:t>. Asimismo, que le corresponde la carga de la prueba al Sujeto Obligado para la clasificación de la información.</w:t>
      </w:r>
    </w:p>
    <w:p w:rsidR="00AC42E7" w:rsidRDefault="00AC42E7" w:rsidP="002C370E">
      <w:pPr>
        <w:spacing w:after="0" w:line="360" w:lineRule="auto"/>
        <w:jc w:val="both"/>
        <w:rPr>
          <w:rFonts w:ascii="Palatino Linotype" w:hAnsi="Palatino Linotype"/>
          <w:sz w:val="24"/>
          <w:szCs w:val="24"/>
        </w:rPr>
      </w:pPr>
    </w:p>
    <w:p w:rsidR="00AC42E7" w:rsidRPr="00AC42E7" w:rsidRDefault="00AC42E7" w:rsidP="002C370E">
      <w:pPr>
        <w:pStyle w:val="Prrafodelista"/>
        <w:numPr>
          <w:ilvl w:val="0"/>
          <w:numId w:val="13"/>
        </w:numPr>
        <w:spacing w:line="360" w:lineRule="auto"/>
        <w:jc w:val="both"/>
        <w:rPr>
          <w:rFonts w:ascii="Palatino Linotype" w:hAnsi="Palatino Linotype"/>
        </w:rPr>
      </w:pPr>
      <w:r w:rsidRPr="00F6419F">
        <w:rPr>
          <w:rFonts w:ascii="Palatino Linotype" w:eastAsia="Calibri" w:hAnsi="Palatino Linotype" w:cs="Arial"/>
          <w:b/>
          <w:i/>
          <w:lang w:eastAsia="es-MX"/>
        </w:rPr>
        <w:t>pruebas.pdf</w:t>
      </w:r>
      <w:r>
        <w:rPr>
          <w:rFonts w:ascii="Palatino Linotype" w:eastAsia="Calibri" w:hAnsi="Palatino Linotype" w:cs="Arial"/>
          <w:b/>
          <w:i/>
          <w:lang w:eastAsia="es-MX"/>
        </w:rPr>
        <w:t>:</w:t>
      </w:r>
      <w:r>
        <w:rPr>
          <w:rFonts w:ascii="Palatino Linotype" w:eastAsia="Calibri" w:hAnsi="Palatino Linotype" w:cs="Arial"/>
          <w:lang w:eastAsia="es-MX"/>
        </w:rPr>
        <w:t xml:space="preserve"> </w:t>
      </w:r>
      <w:r w:rsidR="004A7BC7">
        <w:rPr>
          <w:rFonts w:ascii="Palatino Linotype" w:eastAsia="Calibri" w:hAnsi="Palatino Linotype" w:cs="Arial"/>
          <w:lang w:eastAsia="es-MX"/>
        </w:rPr>
        <w:t xml:space="preserve">Documento que contiene el listado de las pruebas ofrecidas por la parte </w:t>
      </w:r>
      <w:r w:rsidR="004A7BC7" w:rsidRPr="00D86173">
        <w:rPr>
          <w:rFonts w:ascii="Palatino Linotype" w:eastAsia="Calibri" w:hAnsi="Palatino Linotype" w:cs="Arial"/>
          <w:b/>
          <w:lang w:eastAsia="es-MX"/>
        </w:rPr>
        <w:t>Recurrente</w:t>
      </w:r>
      <w:r w:rsidR="00E26755">
        <w:rPr>
          <w:rFonts w:ascii="Palatino Linotype" w:eastAsia="Calibri" w:hAnsi="Palatino Linotype" w:cs="Arial"/>
          <w:lang w:eastAsia="es-MX"/>
        </w:rPr>
        <w:t>, las cuales se tienen por enunciadas y valoradas.</w:t>
      </w:r>
    </w:p>
    <w:p w:rsidR="00AC42E7" w:rsidRDefault="00AC42E7" w:rsidP="002C370E">
      <w:pPr>
        <w:spacing w:after="0" w:line="360" w:lineRule="auto"/>
        <w:jc w:val="both"/>
        <w:rPr>
          <w:rFonts w:ascii="Palatino Linotype" w:hAnsi="Palatino Linotype"/>
          <w:sz w:val="24"/>
          <w:szCs w:val="24"/>
        </w:rPr>
      </w:pPr>
    </w:p>
    <w:p w:rsidR="00AC42E7" w:rsidRPr="00AC42E7" w:rsidRDefault="00AC42E7" w:rsidP="002C370E">
      <w:pPr>
        <w:pStyle w:val="Prrafodelista"/>
        <w:numPr>
          <w:ilvl w:val="0"/>
          <w:numId w:val="13"/>
        </w:numPr>
        <w:spacing w:line="360" w:lineRule="auto"/>
        <w:jc w:val="both"/>
        <w:rPr>
          <w:rFonts w:ascii="Palatino Linotype" w:hAnsi="Palatino Linotype"/>
        </w:rPr>
      </w:pPr>
      <w:r w:rsidRPr="00F6419F">
        <w:rPr>
          <w:rFonts w:ascii="Palatino Linotype" w:eastAsia="Calibri" w:hAnsi="Palatino Linotype" w:cs="Arial"/>
          <w:b/>
          <w:i/>
          <w:lang w:eastAsia="es-MX"/>
        </w:rPr>
        <w:t>M A N I F E S T A C I O N E S .</w:t>
      </w:r>
      <w:proofErr w:type="spellStart"/>
      <w:r w:rsidRPr="00F6419F">
        <w:rPr>
          <w:rFonts w:ascii="Palatino Linotype" w:eastAsia="Calibri" w:hAnsi="Palatino Linotype" w:cs="Arial"/>
          <w:b/>
          <w:i/>
          <w:lang w:eastAsia="es-MX"/>
        </w:rPr>
        <w:t>pdf</w:t>
      </w:r>
      <w:proofErr w:type="spellEnd"/>
      <w:r>
        <w:rPr>
          <w:rFonts w:ascii="Palatino Linotype" w:eastAsia="Calibri" w:hAnsi="Palatino Linotype" w:cs="Arial"/>
          <w:b/>
          <w:i/>
          <w:lang w:eastAsia="es-MX"/>
        </w:rPr>
        <w:t>:</w:t>
      </w:r>
      <w:r>
        <w:rPr>
          <w:rFonts w:ascii="Palatino Linotype" w:eastAsia="Calibri" w:hAnsi="Palatino Linotype" w:cs="Arial"/>
          <w:lang w:eastAsia="es-MX"/>
        </w:rPr>
        <w:t xml:space="preserve"> </w:t>
      </w:r>
      <w:r w:rsidR="008F4B68">
        <w:rPr>
          <w:rFonts w:ascii="Palatino Linotype" w:eastAsia="Calibri" w:hAnsi="Palatino Linotype" w:cs="Arial"/>
          <w:lang w:eastAsia="es-MX"/>
        </w:rPr>
        <w:t>relativo a las argumentaciones expuestas por la parte Recurrente, respecto a las refutaciones del acto impugnado, contenidas en el informe justificado presentado por el Sujeto Obligado.</w:t>
      </w:r>
    </w:p>
    <w:p w:rsidR="00AC42E7" w:rsidRDefault="00AC42E7" w:rsidP="002C370E">
      <w:pPr>
        <w:spacing w:after="0" w:line="360" w:lineRule="auto"/>
        <w:jc w:val="both"/>
        <w:rPr>
          <w:rFonts w:ascii="Palatino Linotype" w:hAnsi="Palatino Linotype"/>
          <w:sz w:val="24"/>
          <w:szCs w:val="24"/>
        </w:rPr>
      </w:pPr>
    </w:p>
    <w:p w:rsidR="008F4B68" w:rsidRDefault="00B45B91" w:rsidP="002C370E">
      <w:pPr>
        <w:spacing w:after="0" w:line="360" w:lineRule="auto"/>
        <w:jc w:val="both"/>
        <w:rPr>
          <w:rFonts w:ascii="Palatino Linotype" w:eastAsia="Calibri" w:hAnsi="Palatino Linotype" w:cs="Arial"/>
          <w:color w:val="000000" w:themeColor="text1"/>
          <w:sz w:val="24"/>
          <w:lang w:eastAsia="es-MX"/>
        </w:rPr>
      </w:pPr>
      <w:r>
        <w:rPr>
          <w:rFonts w:ascii="Palatino Linotype" w:eastAsia="Calibri" w:hAnsi="Palatino Linotype" w:cs="Arial"/>
          <w:color w:val="000000" w:themeColor="text1"/>
          <w:sz w:val="24"/>
          <w:lang w:eastAsia="es-MX"/>
        </w:rPr>
        <w:lastRenderedPageBreak/>
        <w:t>Atentos a</w:t>
      </w:r>
      <w:r w:rsidR="009D67C8">
        <w:rPr>
          <w:rFonts w:ascii="Palatino Linotype" w:eastAsia="Calibri" w:hAnsi="Palatino Linotype" w:cs="Arial"/>
          <w:color w:val="000000" w:themeColor="text1"/>
          <w:sz w:val="24"/>
          <w:lang w:eastAsia="es-MX"/>
        </w:rPr>
        <w:t xml:space="preserve"> </w:t>
      </w:r>
      <w:r>
        <w:rPr>
          <w:rFonts w:ascii="Palatino Linotype" w:eastAsia="Calibri" w:hAnsi="Palatino Linotype" w:cs="Arial"/>
          <w:color w:val="000000" w:themeColor="text1"/>
          <w:sz w:val="24"/>
          <w:lang w:eastAsia="es-MX"/>
        </w:rPr>
        <w:t>l</w:t>
      </w:r>
      <w:r w:rsidR="009D67C8">
        <w:rPr>
          <w:rFonts w:ascii="Palatino Linotype" w:eastAsia="Calibri" w:hAnsi="Palatino Linotype" w:cs="Arial"/>
          <w:color w:val="000000" w:themeColor="text1"/>
          <w:sz w:val="24"/>
          <w:lang w:eastAsia="es-MX"/>
        </w:rPr>
        <w:t xml:space="preserve">as manifestaciones vertidas tanto en respuesta e informe justificado, podemos observar que la </w:t>
      </w:r>
      <w:r w:rsidR="009D67C8" w:rsidRPr="00106010">
        <w:rPr>
          <w:rFonts w:ascii="Palatino Linotype" w:eastAsia="Calibri" w:hAnsi="Palatino Linotype" w:cs="Arial"/>
          <w:i/>
          <w:color w:val="000000" w:themeColor="text1"/>
          <w:sz w:val="24"/>
          <w:lang w:eastAsia="es-MX"/>
        </w:rPr>
        <w:t>Litis</w:t>
      </w:r>
      <w:r w:rsidR="009D67C8">
        <w:rPr>
          <w:rFonts w:ascii="Palatino Linotype" w:eastAsia="Calibri" w:hAnsi="Palatino Linotype" w:cs="Arial"/>
          <w:color w:val="000000" w:themeColor="text1"/>
          <w:sz w:val="24"/>
          <w:lang w:eastAsia="es-MX"/>
        </w:rPr>
        <w:t xml:space="preserve"> en el presente asunto, se centra en determinar si, </w:t>
      </w:r>
      <w:r w:rsidR="008F4B68">
        <w:rPr>
          <w:rFonts w:ascii="Palatino Linotype" w:eastAsia="Calibri" w:hAnsi="Palatino Linotype" w:cs="Arial"/>
          <w:color w:val="000000" w:themeColor="text1"/>
          <w:sz w:val="24"/>
          <w:lang w:eastAsia="es-MX"/>
        </w:rPr>
        <w:t>la respuesta proporcionada por el</w:t>
      </w:r>
      <w:r w:rsidR="009D67C8">
        <w:rPr>
          <w:rFonts w:ascii="Palatino Linotype" w:eastAsia="Calibri" w:hAnsi="Palatino Linotype" w:cs="Arial"/>
          <w:color w:val="000000" w:themeColor="text1"/>
          <w:sz w:val="24"/>
          <w:lang w:eastAsia="es-MX"/>
        </w:rPr>
        <w:t xml:space="preserve"> Sujeto Obligado </w:t>
      </w:r>
      <w:r w:rsidR="008F4B68">
        <w:rPr>
          <w:rFonts w:ascii="Palatino Linotype" w:eastAsia="Calibri" w:hAnsi="Palatino Linotype" w:cs="Arial"/>
          <w:color w:val="000000" w:themeColor="text1"/>
          <w:sz w:val="24"/>
          <w:lang w:eastAsia="es-MX"/>
        </w:rPr>
        <w:t>se encuentra ajustada a derecho, es decir, determinar la procedencia o improcedencia de la clasificación de la información como reservada.</w:t>
      </w:r>
    </w:p>
    <w:p w:rsidR="008F4B68" w:rsidRDefault="008F4B68" w:rsidP="002C370E">
      <w:pPr>
        <w:spacing w:after="0" w:line="360" w:lineRule="auto"/>
        <w:jc w:val="both"/>
        <w:rPr>
          <w:rFonts w:ascii="Palatino Linotype" w:eastAsia="Calibri" w:hAnsi="Palatino Linotype" w:cs="Arial"/>
          <w:color w:val="000000" w:themeColor="text1"/>
          <w:sz w:val="24"/>
          <w:lang w:eastAsia="es-MX"/>
        </w:rPr>
      </w:pPr>
    </w:p>
    <w:p w:rsidR="008F4B68" w:rsidRDefault="008F4B68" w:rsidP="002C370E">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En primer lugar,</w:t>
      </w:r>
      <w:r w:rsidR="00443E1A">
        <w:rPr>
          <w:rFonts w:ascii="Palatino Linotype" w:eastAsia="Calibri" w:hAnsi="Palatino Linotype" w:cs="Times New Roman"/>
          <w:sz w:val="24"/>
          <w:szCs w:val="24"/>
          <w:lang w:val="es-ES_tradnl" w:eastAsia="es-ES"/>
        </w:rPr>
        <w:t xml:space="preserve"> podemos señalar que, </w:t>
      </w:r>
      <w:r w:rsidR="00443E1A" w:rsidRPr="00443E1A">
        <w:rPr>
          <w:rFonts w:ascii="Palatino Linotype" w:eastAsia="Calibri" w:hAnsi="Palatino Linotype" w:cs="Times New Roman"/>
          <w:sz w:val="24"/>
          <w:szCs w:val="24"/>
          <w:lang w:val="es-ES_tradnl" w:eastAsia="es-ES"/>
        </w:rPr>
        <w:t xml:space="preserve">se obvia el estudio del marco normativo que rige </w:t>
      </w:r>
      <w:r w:rsidR="00443E1A">
        <w:rPr>
          <w:rFonts w:ascii="Palatino Linotype" w:eastAsia="Calibri" w:hAnsi="Palatino Linotype" w:cs="Times New Roman"/>
          <w:sz w:val="24"/>
          <w:szCs w:val="24"/>
          <w:lang w:val="es-ES_tradnl" w:eastAsia="es-ES"/>
        </w:rPr>
        <w:t xml:space="preserve">el actuar del </w:t>
      </w:r>
      <w:r w:rsidR="00443E1A" w:rsidRPr="008F4B68">
        <w:rPr>
          <w:rFonts w:ascii="Palatino Linotype" w:eastAsia="Calibri" w:hAnsi="Palatino Linotype" w:cs="Times New Roman"/>
          <w:b/>
          <w:sz w:val="24"/>
          <w:szCs w:val="24"/>
          <w:lang w:val="es-ES_tradnl" w:eastAsia="es-ES"/>
        </w:rPr>
        <w:t>Sujeto Obligado</w:t>
      </w:r>
      <w:r w:rsidR="00443E1A" w:rsidRPr="00443E1A">
        <w:rPr>
          <w:rFonts w:ascii="Palatino Linotype" w:eastAsia="Calibri" w:hAnsi="Palatino Linotype" w:cs="Times New Roman"/>
          <w:sz w:val="24"/>
          <w:szCs w:val="24"/>
          <w:lang w:val="es-ES_tradnl" w:eastAsia="es-ES"/>
        </w:rPr>
        <w:t xml:space="preserve">, ello atendiendo que, el estudio de la fuente obligacional que constriñe al Sujeto Obligado a contar con ella, se realiza con la finalidad de determinar si este se encuentra obligado a generarla, </w:t>
      </w:r>
      <w:r w:rsidR="00443E1A">
        <w:rPr>
          <w:rFonts w:ascii="Palatino Linotype" w:eastAsia="Calibri" w:hAnsi="Palatino Linotype" w:cs="Times New Roman"/>
          <w:sz w:val="24"/>
          <w:szCs w:val="24"/>
          <w:lang w:val="es-ES_tradnl" w:eastAsia="es-ES"/>
        </w:rPr>
        <w:t xml:space="preserve">procesarla, </w:t>
      </w:r>
      <w:r w:rsidR="00443E1A" w:rsidRPr="00443E1A">
        <w:rPr>
          <w:rFonts w:ascii="Palatino Linotype" w:eastAsia="Calibri" w:hAnsi="Palatino Linotype" w:cs="Times New Roman"/>
          <w:sz w:val="24"/>
          <w:szCs w:val="24"/>
          <w:lang w:val="es-ES_tradnl" w:eastAsia="es-ES"/>
        </w:rPr>
        <w:t xml:space="preserve">poseerla o administrarla, pero en los casos en que de la respuesta, acepta que cuenta con ella, seria ocioso delimitar las norma jurídica que determine si la dependencia, cuenta con ella o no. </w:t>
      </w:r>
    </w:p>
    <w:p w:rsidR="00BD0A9F" w:rsidRPr="00443E1A" w:rsidRDefault="00BD0A9F" w:rsidP="002C370E">
      <w:pPr>
        <w:spacing w:after="0" w:line="360" w:lineRule="auto"/>
        <w:jc w:val="both"/>
        <w:rPr>
          <w:rFonts w:ascii="Palatino Linotype" w:eastAsia="Calibri" w:hAnsi="Palatino Linotype" w:cs="Times New Roman"/>
          <w:sz w:val="24"/>
          <w:szCs w:val="24"/>
          <w:lang w:val="es-ES_tradnl" w:eastAsia="es-ES"/>
        </w:rPr>
      </w:pPr>
    </w:p>
    <w:p w:rsidR="00443E1A" w:rsidRPr="00443E1A" w:rsidRDefault="00443E1A" w:rsidP="002C370E">
      <w:pPr>
        <w:spacing w:after="0" w:line="360" w:lineRule="auto"/>
        <w:jc w:val="both"/>
        <w:rPr>
          <w:rFonts w:ascii="Palatino Linotype" w:eastAsia="Calibri" w:hAnsi="Palatino Linotype"/>
          <w:sz w:val="24"/>
          <w:lang w:val="es-ES_tradnl"/>
        </w:rPr>
      </w:pPr>
      <w:r w:rsidRPr="00443E1A">
        <w:rPr>
          <w:rFonts w:ascii="Palatino Linotype" w:eastAsia="Calibri" w:hAnsi="Palatino Linotype"/>
          <w:sz w:val="24"/>
          <w:lang w:val="es-ES_tradnl"/>
        </w:rPr>
        <w:t xml:space="preserve">En ese orden de ideas, debe precisarse que la </w:t>
      </w:r>
      <w:r w:rsidRPr="00443E1A">
        <w:rPr>
          <w:rFonts w:ascii="Palatino Linotype" w:eastAsia="Calibri" w:hAnsi="Palatino Linotype"/>
          <w:b/>
          <w:sz w:val="24"/>
          <w:lang w:val="es-ES_tradnl"/>
        </w:rPr>
        <w:t>inexistencia de la información y su clasificación no podrán coexistir</w:t>
      </w:r>
      <w:r w:rsidRPr="00443E1A">
        <w:rPr>
          <w:rFonts w:ascii="Palatino Linotype" w:eastAsia="Calibri" w:hAnsi="Palatino Linotype"/>
          <w:sz w:val="24"/>
          <w:lang w:val="es-ES_tradnl"/>
        </w:rPr>
        <w:t xml:space="preserve">, sirve de sustento el Criterio orientador </w:t>
      </w:r>
      <w:r w:rsidRPr="00443E1A">
        <w:rPr>
          <w:rFonts w:ascii="Palatino Linotype" w:eastAsia="Calibri" w:hAnsi="Palatino Linotype"/>
          <w:b/>
          <w:sz w:val="24"/>
          <w:lang w:val="es-ES_tradnl"/>
        </w:rPr>
        <w:t>29/10</w:t>
      </w:r>
      <w:r w:rsidRPr="00443E1A">
        <w:rPr>
          <w:rFonts w:ascii="Palatino Linotype" w:eastAsia="Calibri" w:hAnsi="Palatino Linotype"/>
          <w:sz w:val="24"/>
          <w:lang w:val="es-ES_tradnl"/>
        </w:rPr>
        <w:t xml:space="preserve"> emitido por el Instituto Nacional de Transparencia, Acceso a la Información y Protección de Datos Personales, INAI, el cual refiere lo siguiente:</w:t>
      </w:r>
    </w:p>
    <w:p w:rsidR="00443E1A" w:rsidRPr="00443E1A" w:rsidRDefault="00443E1A"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240" w:lineRule="auto"/>
        <w:ind w:left="567" w:right="567"/>
        <w:jc w:val="both"/>
        <w:rPr>
          <w:rFonts w:ascii="Palatino Linotype" w:eastAsia="Calibri" w:hAnsi="Palatino Linotype"/>
          <w:i/>
          <w:lang w:val="es-ES_tradnl"/>
        </w:rPr>
      </w:pPr>
      <w:r w:rsidRPr="00443E1A">
        <w:rPr>
          <w:rFonts w:ascii="Palatino Linotype" w:eastAsia="Calibri" w:hAnsi="Palatino Linotype"/>
          <w:i/>
          <w:lang w:val="es-ES_tradnl"/>
        </w:rPr>
        <w:t>“</w:t>
      </w:r>
      <w:r w:rsidRPr="00443E1A">
        <w:rPr>
          <w:rFonts w:ascii="Palatino Linotype" w:eastAsia="Calibri" w:hAnsi="Palatino Linotype"/>
          <w:b/>
          <w:i/>
          <w:lang w:val="es-ES_tradnl"/>
        </w:rPr>
        <w:t>LA CLASIFICACIÓN Y LA INEXISTENCIA DE INFORMACIÓN SON CONCEPTOS QUE NO PUEDEN COEXISTIR</w:t>
      </w:r>
      <w:r w:rsidRPr="00443E1A">
        <w:rPr>
          <w:rFonts w:ascii="Palatino Linotype" w:eastAsia="Calibri" w:hAnsi="Palatino Linotype"/>
          <w:i/>
          <w:lang w:val="es-ES_tradnl"/>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w:t>
      </w:r>
      <w:r w:rsidRPr="00443E1A">
        <w:rPr>
          <w:rFonts w:ascii="Palatino Linotype" w:eastAsia="Calibri" w:hAnsi="Palatino Linotype"/>
          <w:i/>
          <w:lang w:val="es-ES_tradnl"/>
        </w:rPr>
        <w:lastRenderedPageBreak/>
        <w:t xml:space="preserve">Información Pública Gubernamental, para el caso de la información reservada, y 18 del mismo ordenamiento, para el caso de la información confidencial. Por lo anterior, </w:t>
      </w:r>
      <w:r w:rsidRPr="00443E1A">
        <w:rPr>
          <w:rFonts w:ascii="Palatino Linotype" w:eastAsia="Calibri" w:hAnsi="Palatino Linotype"/>
          <w:b/>
          <w:i/>
          <w:lang w:val="es-ES_tradnl"/>
        </w:rPr>
        <w:t xml:space="preserve">la clasificación y la inexistencia no coexisten entre sí, en virtud de que </w:t>
      </w:r>
      <w:r w:rsidRPr="00443E1A">
        <w:rPr>
          <w:rFonts w:ascii="Palatino Linotype" w:eastAsia="Calibri" w:hAnsi="Palatino Linotype"/>
          <w:b/>
          <w:i/>
          <w:u w:val="single"/>
          <w:lang w:val="es-ES_tradnl"/>
        </w:rPr>
        <w:t>la clasificación de información implica invariablemente la existencia de un documento o documentos determinados,</w:t>
      </w:r>
      <w:r w:rsidRPr="00443E1A">
        <w:rPr>
          <w:rFonts w:ascii="Palatino Linotype" w:eastAsia="Calibri" w:hAnsi="Palatino Linotype"/>
          <w:b/>
          <w:i/>
          <w:lang w:val="es-ES_tradnl"/>
        </w:rPr>
        <w:t xml:space="preserve"> mientras que la inexistencia conlleva la ausencia de los mismos en los archivos de la dependencia o entidad de que se trate</w:t>
      </w:r>
      <w:r w:rsidRPr="00443E1A">
        <w:rPr>
          <w:rFonts w:ascii="Palatino Linotype" w:eastAsia="Calibri" w:hAnsi="Palatino Linotype"/>
          <w:i/>
          <w:lang w:val="es-ES_tradnl"/>
        </w:rPr>
        <w:t>."</w:t>
      </w:r>
    </w:p>
    <w:p w:rsidR="00443E1A" w:rsidRPr="00443E1A" w:rsidRDefault="00443E1A" w:rsidP="002C370E">
      <w:pPr>
        <w:spacing w:after="0" w:line="240" w:lineRule="auto"/>
        <w:ind w:left="567" w:right="567"/>
        <w:jc w:val="right"/>
        <w:rPr>
          <w:rFonts w:ascii="Palatino Linotype" w:eastAsia="Calibri" w:hAnsi="Palatino Linotype"/>
          <w:lang w:val="es-ES_tradnl"/>
        </w:rPr>
      </w:pPr>
      <w:r w:rsidRPr="00443E1A">
        <w:rPr>
          <w:rFonts w:ascii="Palatino Linotype" w:eastAsia="Calibri" w:hAnsi="Palatino Linotype"/>
          <w:lang w:val="es-ES_tradnl"/>
        </w:rPr>
        <w:t>(Énfasis añadido)</w:t>
      </w:r>
    </w:p>
    <w:p w:rsidR="00443E1A" w:rsidRPr="00443E1A" w:rsidRDefault="00443E1A"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360" w:lineRule="auto"/>
        <w:jc w:val="both"/>
        <w:rPr>
          <w:rFonts w:ascii="Palatino Linotype" w:eastAsia="Calibri" w:hAnsi="Palatino Linotype"/>
          <w:sz w:val="24"/>
          <w:lang w:val="es-ES_tradnl"/>
        </w:rPr>
      </w:pPr>
      <w:r w:rsidRPr="00443E1A">
        <w:rPr>
          <w:rFonts w:ascii="Palatino Linotype" w:eastAsia="Calibri" w:hAnsi="Palatino Linotype"/>
          <w:sz w:val="24"/>
          <w:lang w:val="es-ES_tradnl"/>
        </w:rPr>
        <w:t xml:space="preserve">En tal sentido, la restricción al derecho de acceso a la información implica necesariamente una clasificación, la cual debe entenderse como el proceso mediante el cual el </w:t>
      </w:r>
      <w:r w:rsidRPr="00443E1A">
        <w:rPr>
          <w:rFonts w:ascii="Palatino Linotype" w:eastAsia="Calibri" w:hAnsi="Palatino Linotype"/>
          <w:b/>
          <w:sz w:val="24"/>
          <w:lang w:val="es-ES_tradnl"/>
        </w:rPr>
        <w:t>Sujeto Obligado</w:t>
      </w:r>
      <w:r w:rsidRPr="00443E1A">
        <w:rPr>
          <w:rFonts w:ascii="Palatino Linotype" w:eastAsia="Calibri" w:hAnsi="Palatino Linotype"/>
          <w:sz w:val="24"/>
          <w:lang w:val="es-ES_tradnl"/>
        </w:rPr>
        <w:t xml:space="preserve"> determina que </w:t>
      </w:r>
      <w:r w:rsidRPr="00443E1A">
        <w:rPr>
          <w:rFonts w:ascii="Palatino Linotype" w:eastAsia="Calibri" w:hAnsi="Palatino Linotype"/>
          <w:b/>
          <w:sz w:val="24"/>
          <w:lang w:val="es-ES_tradnl"/>
        </w:rPr>
        <w:t>la información en su poder</w:t>
      </w:r>
      <w:r w:rsidRPr="00443E1A">
        <w:rPr>
          <w:rFonts w:ascii="Palatino Linotype" w:eastAsia="Calibri" w:hAnsi="Palatino Linotype"/>
          <w:sz w:val="24"/>
          <w:lang w:val="es-ES_tradnl"/>
        </w:rPr>
        <w:t>, actualiza alguno de los supuestos de reserva o confidencialidad, de conformidad con las normas aplicables.</w:t>
      </w:r>
    </w:p>
    <w:p w:rsidR="00443E1A" w:rsidRPr="00443E1A" w:rsidRDefault="00443E1A"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360" w:lineRule="auto"/>
        <w:jc w:val="both"/>
        <w:rPr>
          <w:rFonts w:ascii="Palatino Linotype" w:eastAsia="Calibri" w:hAnsi="Palatino Linotype"/>
          <w:sz w:val="24"/>
          <w:lang w:val="es-ES_tradnl"/>
        </w:rPr>
      </w:pPr>
      <w:r w:rsidRPr="00443E1A">
        <w:rPr>
          <w:rFonts w:ascii="Palatino Linotype" w:eastAsia="Calibri" w:hAnsi="Palatino Linotype"/>
          <w:sz w:val="24"/>
          <w:lang w:val="es-ES_tradnl"/>
        </w:rPr>
        <w:t xml:space="preserve">En efecto, para los casos en los que los </w:t>
      </w:r>
      <w:r w:rsidRPr="00443E1A">
        <w:rPr>
          <w:rFonts w:ascii="Palatino Linotype" w:eastAsia="Calibri" w:hAnsi="Palatino Linotype"/>
          <w:b/>
          <w:sz w:val="24"/>
          <w:lang w:val="es-ES_tradnl"/>
        </w:rPr>
        <w:t>Sujetos Obligados</w:t>
      </w:r>
      <w:r w:rsidRPr="00443E1A">
        <w:rPr>
          <w:rFonts w:ascii="Palatino Linotype" w:eastAsia="Calibri" w:hAnsi="Palatino Linotype"/>
          <w:sz w:val="24"/>
          <w:lang w:val="es-ES_tradnl"/>
        </w:rPr>
        <w:t xml:space="preserve"> adviertan que la información no es susceptible de entregar por estimar que sobreviene una causal de clasificación, les compete la carga de la prueba mediante la debida fundamentación y motivación en el respectivo Acuerdo de Clasificación, ello encuentra sustento en el artículo 131 de la legislación vigente en la entidad, el cual versa de la siguiente manera: </w:t>
      </w:r>
    </w:p>
    <w:p w:rsidR="00443E1A" w:rsidRPr="00443E1A" w:rsidRDefault="00443E1A"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240" w:lineRule="auto"/>
        <w:ind w:left="567" w:right="567"/>
        <w:jc w:val="both"/>
        <w:rPr>
          <w:rFonts w:ascii="Palatino Linotype" w:eastAsia="Calibri" w:hAnsi="Palatino Linotype"/>
          <w:i/>
          <w:lang w:val="es-ES_tradnl"/>
        </w:rPr>
      </w:pPr>
      <w:r w:rsidRPr="00443E1A">
        <w:rPr>
          <w:rFonts w:ascii="Palatino Linotype" w:eastAsia="Calibri" w:hAnsi="Palatino Linotype"/>
          <w:i/>
          <w:lang w:val="es-ES_tradnl"/>
        </w:rPr>
        <w:t>“</w:t>
      </w:r>
      <w:r w:rsidRPr="00443E1A">
        <w:rPr>
          <w:rFonts w:ascii="Palatino Linotype" w:eastAsia="Calibri" w:hAnsi="Palatino Linotype"/>
          <w:b/>
          <w:i/>
          <w:lang w:val="es-ES_tradnl"/>
        </w:rPr>
        <w:t>Artículo 131.</w:t>
      </w:r>
      <w:r w:rsidRPr="00443E1A">
        <w:rPr>
          <w:rFonts w:ascii="Palatino Linotype" w:eastAsia="Calibri" w:hAnsi="Palatino Linotype"/>
          <w:i/>
          <w:lang w:val="es-ES_tradnl"/>
        </w:rPr>
        <w:t xml:space="preserve"> La carga de la prueba para justificar toda negativa de acceso a la información, por actualizarse cualquiera de los supuestos de clasificación previstos en esta Ley corresponderá a los sujetos obligados; en tal caso deberá fundar y motivar debidamente la clasificación de la información, de conformidad con lo previsto en la presente Ley.”</w:t>
      </w:r>
    </w:p>
    <w:p w:rsidR="008C6756" w:rsidRDefault="008C6756"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360" w:lineRule="auto"/>
        <w:jc w:val="both"/>
        <w:rPr>
          <w:rFonts w:ascii="Palatino Linotype" w:eastAsia="Calibri" w:hAnsi="Palatino Linotype" w:cs="Times New Roman"/>
          <w:sz w:val="24"/>
          <w:szCs w:val="24"/>
          <w:lang w:val="es-ES_tradnl" w:eastAsia="es-ES"/>
        </w:rPr>
      </w:pPr>
      <w:r w:rsidRPr="00443E1A">
        <w:rPr>
          <w:rFonts w:ascii="Palatino Linotype" w:eastAsia="Calibri" w:hAnsi="Palatino Linotype"/>
          <w:sz w:val="24"/>
          <w:lang w:val="es-ES_tradnl"/>
        </w:rPr>
        <w:t xml:space="preserve">Consideraciones de hecho y de derecho que concatenadas con los artículos </w:t>
      </w:r>
      <w:r w:rsidRPr="00443E1A">
        <w:rPr>
          <w:rFonts w:ascii="Palatino Linotype" w:eastAsia="Calibri" w:hAnsi="Palatino Linotype" w:cs="Times New Roman"/>
          <w:sz w:val="24"/>
          <w:szCs w:val="24"/>
          <w:lang w:val="es-ES_tradnl" w:eastAsia="es-ES"/>
        </w:rPr>
        <w:t xml:space="preserve">18 y 19 de la Ley de Transparencia y Acceso a la Información Pública del Estado de México y </w:t>
      </w:r>
      <w:r w:rsidRPr="00443E1A">
        <w:rPr>
          <w:rFonts w:ascii="Palatino Linotype" w:eastAsia="Calibri" w:hAnsi="Palatino Linotype" w:cs="Times New Roman"/>
          <w:sz w:val="24"/>
          <w:szCs w:val="24"/>
          <w:lang w:val="es-ES_tradnl" w:eastAsia="es-ES"/>
        </w:rPr>
        <w:lastRenderedPageBreak/>
        <w:t>Municipios</w:t>
      </w:r>
      <w:r w:rsidRPr="00443E1A">
        <w:rPr>
          <w:rFonts w:ascii="Palatino Linotype" w:eastAsia="Calibri" w:hAnsi="Palatino Linotype" w:cs="Times New Roman"/>
          <w:sz w:val="24"/>
          <w:szCs w:val="24"/>
          <w:vertAlign w:val="superscript"/>
          <w:lang w:val="es-ES_tradnl" w:eastAsia="es-ES"/>
        </w:rPr>
        <w:footnoteReference w:id="3"/>
      </w:r>
      <w:r w:rsidRPr="00443E1A">
        <w:rPr>
          <w:rFonts w:ascii="Palatino Linotype" w:eastAsia="Calibri" w:hAnsi="Palatino Linotype" w:cs="Times New Roman"/>
          <w:sz w:val="24"/>
          <w:szCs w:val="24"/>
          <w:lang w:val="es-ES_tradnl" w:eastAsia="es-ES"/>
        </w:rPr>
        <w:t xml:space="preserve">, relativos a la obligación de documentar todo acto de autoridad en ejercicio de sus facultades, funciones y atribuciones, así como la presunción de la existencia del soporte documental en que consta la información en comento, </w:t>
      </w:r>
      <w:r w:rsidRPr="00443E1A">
        <w:rPr>
          <w:rFonts w:ascii="Palatino Linotype" w:eastAsia="Calibri" w:hAnsi="Palatino Linotype" w:cs="Times New Roman"/>
          <w:b/>
          <w:sz w:val="24"/>
          <w:szCs w:val="24"/>
          <w:lang w:val="es-ES_tradnl" w:eastAsia="es-ES"/>
        </w:rPr>
        <w:t>sirven de sustento para tener por acreditada la existencia del soporte documental en que obre la información.</w:t>
      </w:r>
      <w:r w:rsidRPr="00443E1A">
        <w:rPr>
          <w:rFonts w:ascii="Palatino Linotype" w:eastAsia="Calibri" w:hAnsi="Palatino Linotype" w:cs="Times New Roman"/>
          <w:sz w:val="24"/>
          <w:szCs w:val="24"/>
          <w:lang w:val="es-ES_tradnl" w:eastAsia="es-ES"/>
        </w:rPr>
        <w:t xml:space="preserve"> </w:t>
      </w:r>
    </w:p>
    <w:p w:rsidR="00443E1A" w:rsidRPr="00443E1A" w:rsidRDefault="00443E1A" w:rsidP="002C370E">
      <w:pPr>
        <w:spacing w:after="0" w:line="360" w:lineRule="auto"/>
        <w:jc w:val="both"/>
        <w:rPr>
          <w:rFonts w:ascii="Palatino Linotype" w:eastAsia="Calibri" w:hAnsi="Palatino Linotype" w:cs="Times New Roman"/>
          <w:sz w:val="24"/>
          <w:szCs w:val="24"/>
          <w:lang w:val="es-ES_tradnl" w:eastAsia="es-ES"/>
        </w:rPr>
      </w:pPr>
    </w:p>
    <w:p w:rsidR="00443E1A" w:rsidRPr="00443E1A" w:rsidRDefault="00443E1A" w:rsidP="002C370E">
      <w:pPr>
        <w:spacing w:after="0" w:line="360" w:lineRule="auto"/>
        <w:jc w:val="both"/>
        <w:rPr>
          <w:rFonts w:ascii="Palatino Linotype" w:hAnsi="Palatino Linotype"/>
          <w:b/>
          <w:sz w:val="24"/>
          <w:szCs w:val="24"/>
        </w:rPr>
      </w:pPr>
      <w:r w:rsidRPr="00443E1A">
        <w:rPr>
          <w:rFonts w:ascii="Palatino Linotype" w:eastAsia="Calibri" w:hAnsi="Palatino Linotype"/>
          <w:sz w:val="24"/>
          <w:lang w:val="es-ES_tradnl"/>
        </w:rPr>
        <w:t xml:space="preserve">Hechas las precisiones anteriores, lo procedente es hacer estudio del acuerdo de clasificación que contiene la prueba de daño, a efecto de poder determinar si la misma cumple los requisitos de Ley. </w:t>
      </w:r>
      <w:r w:rsidRPr="00443E1A">
        <w:rPr>
          <w:rFonts w:ascii="Palatino Linotype" w:hAnsi="Palatino Linotype" w:cs="Arial"/>
          <w:sz w:val="24"/>
          <w:szCs w:val="24"/>
        </w:rPr>
        <w:t xml:space="preserve">Luego entonces, </w:t>
      </w:r>
      <w:r w:rsidRPr="00443E1A">
        <w:rPr>
          <w:rFonts w:ascii="Palatino Linotype" w:hAnsi="Palatino Linotype"/>
          <w:sz w:val="24"/>
          <w:szCs w:val="24"/>
        </w:rPr>
        <w:t xml:space="preserve">para realizar la reserva de la información, no basta con invocar alguna de las causales previstas en la Ley de transparencia local. Dicha valoración debe realizarse a través de lo que se conoce como </w:t>
      </w:r>
      <w:r w:rsidRPr="00443E1A">
        <w:rPr>
          <w:rFonts w:ascii="Palatino Linotype" w:hAnsi="Palatino Linotype"/>
          <w:b/>
          <w:i/>
          <w:sz w:val="24"/>
          <w:szCs w:val="24"/>
        </w:rPr>
        <w:t xml:space="preserve">“prueba de daño”, </w:t>
      </w:r>
      <w:r w:rsidRPr="00443E1A">
        <w:rPr>
          <w:rFonts w:ascii="Palatino Linotype" w:hAnsi="Palatino Linotype"/>
          <w:sz w:val="24"/>
          <w:szCs w:val="24"/>
        </w:rPr>
        <w:t>que consiste en exponer los argumentos y razones, basados en elementos objetivos o verificables, a partir de los cuales se derive que la divulgación de información, en particular, puede afectar, poner en riesgo o dañar el interés protegido</w:t>
      </w:r>
      <w:r w:rsidRPr="00443E1A">
        <w:rPr>
          <w:sz w:val="24"/>
          <w:szCs w:val="24"/>
          <w:vertAlign w:val="superscript"/>
        </w:rPr>
        <w:footnoteReference w:id="4"/>
      </w:r>
      <w:r w:rsidRPr="00443E1A">
        <w:rPr>
          <w:rFonts w:ascii="Palatino Linotype" w:hAnsi="Palatino Linotype"/>
          <w:sz w:val="24"/>
          <w:szCs w:val="24"/>
        </w:rPr>
        <w:t>. Asimismo, ésta no debe basarse en meras especulaciones o suposiciones, sino en elementos objetivos que deban evaluar que existe un riego actual e inminente</w:t>
      </w:r>
      <w:r w:rsidRPr="00443E1A">
        <w:rPr>
          <w:sz w:val="24"/>
          <w:szCs w:val="24"/>
          <w:vertAlign w:val="superscript"/>
        </w:rPr>
        <w:footnoteReference w:id="5"/>
      </w:r>
      <w:r w:rsidRPr="00443E1A">
        <w:rPr>
          <w:rFonts w:ascii="Palatino Linotype" w:hAnsi="Palatino Linotype"/>
          <w:sz w:val="24"/>
          <w:szCs w:val="24"/>
        </w:rPr>
        <w:t>.</w:t>
      </w:r>
    </w:p>
    <w:p w:rsidR="00443E1A" w:rsidRPr="00443E1A" w:rsidRDefault="00443E1A" w:rsidP="002C370E">
      <w:pPr>
        <w:spacing w:after="0" w:line="360" w:lineRule="auto"/>
        <w:jc w:val="both"/>
        <w:rPr>
          <w:rFonts w:ascii="Palatino Linotype" w:hAnsi="Palatino Linotype"/>
          <w:color w:val="000000" w:themeColor="text1"/>
          <w:sz w:val="24"/>
          <w:szCs w:val="24"/>
        </w:rPr>
      </w:pPr>
    </w:p>
    <w:p w:rsidR="00443E1A" w:rsidRP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lastRenderedPageBreak/>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443E1A">
        <w:rPr>
          <w:rFonts w:ascii="Palatino Linotype" w:hAnsi="Palatino Linotype"/>
          <w:b/>
          <w:color w:val="000000" w:themeColor="text1"/>
          <w:sz w:val="24"/>
          <w:szCs w:val="24"/>
          <w:u w:val="single"/>
        </w:rPr>
        <w:t>sino de cada uno de los documentos que lo integran</w:t>
      </w:r>
      <w:r w:rsidRPr="00443E1A">
        <w:rPr>
          <w:rFonts w:ascii="Palatino Linotype" w:hAnsi="Palatino Linotype"/>
          <w:color w:val="000000" w:themeColor="text1"/>
          <w:sz w:val="24"/>
          <w:szCs w:val="24"/>
        </w:rPr>
        <w:t>.</w:t>
      </w:r>
    </w:p>
    <w:p w:rsidR="00443E1A" w:rsidRPr="00443E1A" w:rsidRDefault="00443E1A" w:rsidP="002C370E">
      <w:pPr>
        <w:spacing w:after="0" w:line="360" w:lineRule="auto"/>
        <w:jc w:val="both"/>
        <w:rPr>
          <w:rFonts w:ascii="Palatino Linotype" w:hAnsi="Palatino Linotype"/>
          <w:color w:val="000000" w:themeColor="text1"/>
          <w:sz w:val="24"/>
          <w:szCs w:val="24"/>
        </w:rPr>
      </w:pPr>
    </w:p>
    <w:p w:rsidR="00443E1A" w:rsidRP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t>Para aplicar la prueba de daño, se deberán de precisar las razones objetivas por las que la apertura genera una afectación, acreditando que:</w:t>
      </w:r>
    </w:p>
    <w:p w:rsidR="00443E1A" w:rsidRDefault="00443E1A" w:rsidP="002C370E">
      <w:pPr>
        <w:spacing w:after="0" w:line="360" w:lineRule="auto"/>
        <w:jc w:val="both"/>
        <w:rPr>
          <w:rFonts w:ascii="Palatino Linotype" w:hAnsi="Palatino Linotype"/>
          <w:color w:val="000000" w:themeColor="text1"/>
          <w:sz w:val="24"/>
          <w:szCs w:val="24"/>
        </w:rPr>
      </w:pPr>
    </w:p>
    <w:p w:rsidR="00443E1A" w:rsidRPr="005909B1" w:rsidRDefault="00443E1A" w:rsidP="002C370E">
      <w:pPr>
        <w:pStyle w:val="Prrafodelista"/>
        <w:widowControl w:val="0"/>
        <w:numPr>
          <w:ilvl w:val="0"/>
          <w:numId w:val="6"/>
        </w:numPr>
        <w:autoSpaceDE w:val="0"/>
        <w:autoSpaceDN w:val="0"/>
        <w:adjustRightInd w:val="0"/>
        <w:spacing w:line="360" w:lineRule="auto"/>
        <w:ind w:left="851"/>
        <w:jc w:val="both"/>
        <w:rPr>
          <w:rFonts w:ascii="Palatino Linotype" w:hAnsi="Palatino Linotype" w:cs="Bookman Old Style"/>
          <w:color w:val="000000" w:themeColor="text1"/>
          <w:lang w:val="es-ES_tradnl"/>
        </w:rPr>
      </w:pPr>
      <w:r w:rsidRPr="005909B1">
        <w:rPr>
          <w:rFonts w:ascii="Palatino Linotype" w:hAnsi="Palatino Linotype" w:cs="Bookman Old Style"/>
          <w:color w:val="000000" w:themeColor="text1"/>
          <w:lang w:val="es-ES_tradnl"/>
        </w:rPr>
        <w:t xml:space="preserve">La divulgación de la información representa un </w:t>
      </w:r>
      <w:r w:rsidRPr="005909B1">
        <w:rPr>
          <w:rFonts w:ascii="Palatino Linotype" w:hAnsi="Palatino Linotype" w:cs="Bookman Old Style"/>
          <w:b/>
          <w:color w:val="000000" w:themeColor="text1"/>
          <w:lang w:val="es-ES_tradnl"/>
        </w:rPr>
        <w:t>riesgo real, demostrable e identificable</w:t>
      </w:r>
      <w:r w:rsidRPr="005909B1">
        <w:rPr>
          <w:rFonts w:ascii="Palatino Linotype" w:hAnsi="Palatino Linotype" w:cs="Bookman Old Style"/>
          <w:color w:val="000000" w:themeColor="text1"/>
          <w:lang w:val="es-ES_tradnl"/>
        </w:rPr>
        <w:t xml:space="preserve"> del perjuicio significativo al interés público o a la seguridad pública; </w:t>
      </w:r>
    </w:p>
    <w:p w:rsidR="00443E1A" w:rsidRPr="005909B1" w:rsidRDefault="00443E1A" w:rsidP="002C370E">
      <w:pPr>
        <w:pStyle w:val="Prrafodelista"/>
        <w:widowControl w:val="0"/>
        <w:numPr>
          <w:ilvl w:val="0"/>
          <w:numId w:val="6"/>
        </w:numPr>
        <w:autoSpaceDE w:val="0"/>
        <w:autoSpaceDN w:val="0"/>
        <w:adjustRightInd w:val="0"/>
        <w:spacing w:line="360" w:lineRule="auto"/>
        <w:ind w:left="851"/>
        <w:jc w:val="both"/>
        <w:rPr>
          <w:rFonts w:ascii="Palatino Linotype" w:hAnsi="Palatino Linotype" w:cs="Bookman Old Style"/>
          <w:color w:val="000000" w:themeColor="text1"/>
          <w:lang w:val="es-ES_tradnl"/>
        </w:rPr>
      </w:pPr>
      <w:r w:rsidRPr="005909B1">
        <w:rPr>
          <w:rFonts w:ascii="Palatino Linotype" w:hAnsi="Palatino Linotype" w:cs="Bookman Old Style"/>
          <w:b/>
          <w:color w:val="000000" w:themeColor="text1"/>
          <w:lang w:val="es-ES_tradnl"/>
        </w:rPr>
        <w:t>El riesgo</w:t>
      </w:r>
      <w:r w:rsidRPr="005909B1">
        <w:rPr>
          <w:rFonts w:ascii="Palatino Linotype" w:hAnsi="Palatino Linotype" w:cs="Bookman Old Style"/>
          <w:color w:val="000000" w:themeColor="text1"/>
          <w:lang w:val="es-ES_tradnl"/>
        </w:rPr>
        <w:t xml:space="preserve"> de perjuicio que supondría la divulgación </w:t>
      </w:r>
      <w:r w:rsidRPr="005909B1">
        <w:rPr>
          <w:rFonts w:ascii="Palatino Linotype" w:hAnsi="Palatino Linotype" w:cs="Bookman Old Style"/>
          <w:b/>
          <w:color w:val="000000" w:themeColor="text1"/>
          <w:lang w:val="es-ES_tradnl"/>
        </w:rPr>
        <w:t>supera el interés público</w:t>
      </w:r>
      <w:r w:rsidRPr="005909B1">
        <w:rPr>
          <w:rFonts w:ascii="Palatino Linotype" w:hAnsi="Palatino Linotype" w:cs="Bookman Old Style"/>
          <w:color w:val="000000" w:themeColor="text1"/>
          <w:lang w:val="es-ES_tradnl"/>
        </w:rPr>
        <w:t xml:space="preserve"> general de que se difunda; y </w:t>
      </w:r>
    </w:p>
    <w:p w:rsidR="00443E1A" w:rsidRPr="005909B1" w:rsidRDefault="00443E1A" w:rsidP="002C370E">
      <w:pPr>
        <w:pStyle w:val="Prrafodelista"/>
        <w:widowControl w:val="0"/>
        <w:numPr>
          <w:ilvl w:val="0"/>
          <w:numId w:val="6"/>
        </w:numPr>
        <w:autoSpaceDE w:val="0"/>
        <w:autoSpaceDN w:val="0"/>
        <w:adjustRightInd w:val="0"/>
        <w:spacing w:line="360" w:lineRule="auto"/>
        <w:ind w:left="851"/>
        <w:jc w:val="both"/>
        <w:rPr>
          <w:rFonts w:ascii="Palatino Linotype" w:hAnsi="Palatino Linotype" w:cs="Times"/>
          <w:color w:val="000000" w:themeColor="text1"/>
          <w:lang w:val="es-ES_tradnl"/>
        </w:rPr>
      </w:pPr>
      <w:r w:rsidRPr="005909B1">
        <w:rPr>
          <w:rFonts w:ascii="Palatino Linotype" w:hAnsi="Palatino Linotype" w:cs="Bookman Old Style"/>
          <w:b/>
          <w:color w:val="000000" w:themeColor="text1"/>
          <w:lang w:val="es-ES_tradnl"/>
        </w:rPr>
        <w:t>La limitación se adecua al principio de proporcionalidad</w:t>
      </w:r>
      <w:r w:rsidRPr="005909B1">
        <w:rPr>
          <w:rFonts w:ascii="Palatino Linotype" w:hAnsi="Palatino Linotype" w:cs="Bookman Old Style"/>
          <w:color w:val="000000" w:themeColor="text1"/>
          <w:lang w:val="es-ES_tradnl"/>
        </w:rPr>
        <w:t xml:space="preserve"> y representa el medio menos restrictivo disponible para evitar el perjuicio. </w:t>
      </w:r>
    </w:p>
    <w:p w:rsidR="00293081" w:rsidRDefault="00293081" w:rsidP="002C370E">
      <w:pPr>
        <w:spacing w:after="0" w:line="360" w:lineRule="auto"/>
        <w:jc w:val="both"/>
        <w:rPr>
          <w:rFonts w:ascii="Palatino Linotype" w:hAnsi="Palatino Linotype"/>
          <w:color w:val="000000" w:themeColor="text1"/>
          <w:sz w:val="24"/>
          <w:szCs w:val="24"/>
        </w:rPr>
      </w:pPr>
    </w:p>
    <w:p w:rsidR="00443E1A" w:rsidRP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t xml:space="preserve">Por lo que entonces, el primer supuesto de la prueba de daño consiste en acreditar que la entrega de la información provoca tres aspectos concurrentes: </w:t>
      </w:r>
      <w:r w:rsidRPr="00CD10E7">
        <w:rPr>
          <w:rFonts w:ascii="Palatino Linotype" w:hAnsi="Palatino Linotype"/>
          <w:b/>
          <w:color w:val="000000" w:themeColor="text1"/>
          <w:sz w:val="24"/>
          <w:szCs w:val="24"/>
        </w:rPr>
        <w:t>1)</w:t>
      </w:r>
      <w:r w:rsidRPr="00443E1A">
        <w:rPr>
          <w:rFonts w:ascii="Palatino Linotype" w:hAnsi="Palatino Linotype"/>
          <w:color w:val="000000" w:themeColor="text1"/>
          <w:sz w:val="24"/>
          <w:szCs w:val="24"/>
        </w:rPr>
        <w:t xml:space="preserve"> la contingencia o proximidad de un daño, un perjuicio o lesión que tiene existencia objetiva, que se puede manifestar, declarar o probar mediante cualquier género de demostración a </w:t>
      </w:r>
      <w:r w:rsidRPr="00443E1A">
        <w:rPr>
          <w:rFonts w:ascii="Palatino Linotype" w:hAnsi="Palatino Linotype"/>
          <w:color w:val="000000" w:themeColor="text1"/>
          <w:sz w:val="24"/>
          <w:szCs w:val="24"/>
        </w:rPr>
        <w:lastRenderedPageBreak/>
        <w:t>partir de proporcionar datos necesarios para reconocer el daño, perjuicio o lesión que provocaría a un interés público o a la seguridad pública.</w:t>
      </w:r>
    </w:p>
    <w:p w:rsidR="00443E1A" w:rsidRPr="00443E1A" w:rsidRDefault="00443E1A" w:rsidP="002C370E">
      <w:pPr>
        <w:spacing w:after="0" w:line="360" w:lineRule="auto"/>
        <w:jc w:val="both"/>
        <w:rPr>
          <w:rFonts w:ascii="Palatino Linotype" w:hAnsi="Palatino Linotype"/>
          <w:color w:val="000000" w:themeColor="text1"/>
          <w:sz w:val="24"/>
          <w:szCs w:val="24"/>
        </w:rPr>
      </w:pPr>
    </w:p>
    <w:p w:rsid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t xml:space="preserve">Identificado </w:t>
      </w:r>
      <w:r w:rsidRPr="00CD10E7">
        <w:rPr>
          <w:rFonts w:ascii="Palatino Linotype" w:hAnsi="Palatino Linotype"/>
          <w:b/>
          <w:color w:val="000000" w:themeColor="text1"/>
          <w:sz w:val="24"/>
          <w:szCs w:val="24"/>
        </w:rPr>
        <w:t>ese riesgo, se debe demostrar que el mismo supera el interés público</w:t>
      </w:r>
      <w:r w:rsidRPr="00443E1A">
        <w:rPr>
          <w:rFonts w:ascii="Palatino Linotype" w:hAnsi="Palatino Linotype"/>
          <w:color w:val="000000" w:themeColor="text1"/>
          <w:sz w:val="24"/>
          <w:szCs w:val="24"/>
        </w:rPr>
        <w:t xml:space="preserve"> general porque se difunda dicha información. Y, por último, que </w:t>
      </w:r>
      <w:r w:rsidRPr="00CD10E7">
        <w:rPr>
          <w:rFonts w:ascii="Palatino Linotype" w:hAnsi="Palatino Linotype"/>
          <w:b/>
          <w:color w:val="000000" w:themeColor="text1"/>
          <w:sz w:val="24"/>
          <w:szCs w:val="24"/>
        </w:rPr>
        <w:t>la limitación es acorde con el principio de proporcionalid</w:t>
      </w:r>
      <w:r w:rsidRPr="00443E1A">
        <w:rPr>
          <w:rFonts w:ascii="Palatino Linotype" w:hAnsi="Palatino Linotype"/>
          <w:color w:val="000000" w:themeColor="text1"/>
          <w:sz w:val="24"/>
          <w:szCs w:val="24"/>
        </w:rPr>
        <w:t>ad, para ello, se sugiere emplear los tres juicios propuestos por la Corte Constitucional Colombiana</w:t>
      </w:r>
      <w:r w:rsidRPr="00443E1A">
        <w:rPr>
          <w:rFonts w:ascii="Palatino Linotype" w:hAnsi="Palatino Linotype"/>
          <w:color w:val="000000" w:themeColor="text1"/>
          <w:vertAlign w:val="superscript"/>
        </w:rPr>
        <w:footnoteReference w:id="6"/>
      </w:r>
      <w:r w:rsidRPr="00443E1A">
        <w:rPr>
          <w:rFonts w:ascii="Palatino Linotype" w:hAnsi="Palatino Linotype"/>
          <w:color w:val="000000" w:themeColor="text1"/>
          <w:sz w:val="24"/>
          <w:szCs w:val="24"/>
        </w:rPr>
        <w:t>, siguiendo el principio de ponderación propuesto por el Tribunal Constitucional Alemán,</w:t>
      </w:r>
      <w:r w:rsidRPr="00443E1A">
        <w:rPr>
          <w:rFonts w:ascii="Palatino Linotype" w:hAnsi="Palatino Linotype"/>
          <w:color w:val="000000" w:themeColor="text1"/>
          <w:vertAlign w:val="superscript"/>
        </w:rPr>
        <w:footnoteReference w:id="7"/>
      </w:r>
      <w:r w:rsidRPr="00443E1A">
        <w:rPr>
          <w:rFonts w:ascii="Palatino Linotype" w:hAnsi="Palatino Linotype"/>
          <w:color w:val="000000" w:themeColor="text1"/>
          <w:sz w:val="24"/>
          <w:szCs w:val="24"/>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rsidR="00443E1A" w:rsidRP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lastRenderedPageBreak/>
        <w:t xml:space="preserve">Es así, que al configurarse tales requisitos, se otorga certidumbre jurídica y se protege la esfera más íntima del derecho humano constitucional y convencionalmente reconocido. </w:t>
      </w:r>
    </w:p>
    <w:p w:rsidR="00443E1A" w:rsidRPr="00443E1A" w:rsidRDefault="00443E1A" w:rsidP="002C370E">
      <w:pPr>
        <w:spacing w:after="0" w:line="360" w:lineRule="auto"/>
        <w:jc w:val="both"/>
        <w:rPr>
          <w:rFonts w:ascii="Palatino Linotype" w:hAnsi="Palatino Linotype"/>
          <w:sz w:val="24"/>
          <w:szCs w:val="24"/>
          <w:lang w:val="es-ES"/>
        </w:rPr>
      </w:pPr>
    </w:p>
    <w:p w:rsidR="00443E1A" w:rsidRDefault="00443E1A" w:rsidP="002C370E">
      <w:pPr>
        <w:spacing w:after="0" w:line="360" w:lineRule="auto"/>
        <w:jc w:val="both"/>
        <w:rPr>
          <w:rFonts w:ascii="Palatino Linotype" w:hAnsi="Palatino Linotype"/>
          <w:sz w:val="24"/>
          <w:szCs w:val="24"/>
        </w:rPr>
      </w:pPr>
      <w:r w:rsidRPr="00443E1A">
        <w:rPr>
          <w:rFonts w:ascii="Palatino Linotype" w:hAnsi="Palatino Linotype"/>
          <w:sz w:val="24"/>
          <w:szCs w:val="24"/>
        </w:rPr>
        <w:t xml:space="preserve">En virtud de lo anterior, se desprende que los Acuerdos de </w:t>
      </w:r>
      <w:r w:rsidRPr="005909B1">
        <w:rPr>
          <w:rFonts w:ascii="Palatino Linotype" w:hAnsi="Palatino Linotype"/>
          <w:sz w:val="24"/>
          <w:szCs w:val="24"/>
        </w:rPr>
        <w:t>Reserva deberán de cumplir parámetros de forma y fondo, los cuales se abordan a continuación:</w:t>
      </w:r>
    </w:p>
    <w:p w:rsidR="00DA4C40" w:rsidRPr="00443E1A" w:rsidRDefault="00DA4C40" w:rsidP="002C370E">
      <w:pPr>
        <w:spacing w:after="0" w:line="360" w:lineRule="auto"/>
        <w:jc w:val="both"/>
        <w:rPr>
          <w:rFonts w:ascii="Palatino Linotype" w:hAnsi="Palatino Linotype"/>
          <w:sz w:val="24"/>
          <w:szCs w:val="24"/>
        </w:rPr>
      </w:pPr>
    </w:p>
    <w:tbl>
      <w:tblPr>
        <w:tblStyle w:val="Tablaconcuadrcula1"/>
        <w:tblW w:w="9072" w:type="dxa"/>
        <w:tblLayout w:type="fixed"/>
        <w:tblLook w:val="04A0" w:firstRow="1" w:lastRow="0" w:firstColumn="1" w:lastColumn="0" w:noHBand="0" w:noVBand="1"/>
      </w:tblPr>
      <w:tblGrid>
        <w:gridCol w:w="1560"/>
        <w:gridCol w:w="1417"/>
        <w:gridCol w:w="6095"/>
      </w:tblGrid>
      <w:tr w:rsidR="00443E1A" w:rsidRPr="00BF3E35" w:rsidTr="00140479">
        <w:tc>
          <w:tcPr>
            <w:tcW w:w="1560" w:type="dxa"/>
            <w:tcBorders>
              <w:top w:val="nil"/>
              <w:left w:val="nil"/>
            </w:tcBorders>
            <w:vAlign w:val="center"/>
          </w:tcPr>
          <w:p w:rsidR="00443E1A" w:rsidRPr="00BF3E35" w:rsidRDefault="00443E1A" w:rsidP="002C370E">
            <w:pPr>
              <w:ind w:left="47"/>
              <w:jc w:val="both"/>
              <w:rPr>
                <w:rFonts w:ascii="Palatino Linotype" w:eastAsia="Times New Roman" w:hAnsi="Palatino Linotype" w:cs="Times New Roman"/>
                <w:b/>
                <w:sz w:val="20"/>
                <w:szCs w:val="20"/>
                <w:lang w:val="es-ES" w:eastAsia="es-ES"/>
              </w:rPr>
            </w:pPr>
          </w:p>
        </w:tc>
        <w:tc>
          <w:tcPr>
            <w:tcW w:w="1417" w:type="dxa"/>
            <w:tcBorders>
              <w:bottom w:val="single" w:sz="4" w:space="0" w:color="auto"/>
            </w:tcBorders>
            <w:shd w:val="clear" w:color="auto" w:fill="BFBFBF" w:themeFill="background1" w:themeFillShade="BF"/>
            <w:vAlign w:val="center"/>
          </w:tcPr>
          <w:p w:rsidR="00443E1A" w:rsidRPr="00BF3E35" w:rsidRDefault="00443E1A" w:rsidP="002C370E">
            <w:pPr>
              <w:ind w:left="47"/>
              <w:jc w:val="center"/>
              <w:rPr>
                <w:rFonts w:ascii="Palatino Linotype" w:eastAsia="Times New Roman" w:hAnsi="Palatino Linotype" w:cs="Times New Roman"/>
                <w:b/>
                <w:sz w:val="20"/>
                <w:szCs w:val="20"/>
                <w:lang w:val="es-ES" w:eastAsia="es-ES"/>
              </w:rPr>
            </w:pPr>
            <w:r w:rsidRPr="00BF3E35">
              <w:rPr>
                <w:rFonts w:ascii="Palatino Linotype" w:eastAsia="Times New Roman" w:hAnsi="Palatino Linotype" w:cs="Times New Roman"/>
                <w:b/>
                <w:sz w:val="20"/>
                <w:szCs w:val="20"/>
                <w:lang w:val="es-ES" w:eastAsia="es-ES"/>
              </w:rPr>
              <w:t>Cumplió:</w:t>
            </w:r>
          </w:p>
        </w:tc>
        <w:tc>
          <w:tcPr>
            <w:tcW w:w="6095" w:type="dxa"/>
            <w:tcBorders>
              <w:bottom w:val="single" w:sz="4" w:space="0" w:color="auto"/>
            </w:tcBorders>
            <w:shd w:val="clear" w:color="auto" w:fill="BFBFBF" w:themeFill="background1" w:themeFillShade="BF"/>
            <w:vAlign w:val="center"/>
          </w:tcPr>
          <w:p w:rsidR="00443E1A" w:rsidRPr="00BF3E35" w:rsidRDefault="00443E1A" w:rsidP="002C370E">
            <w:pPr>
              <w:ind w:left="47"/>
              <w:jc w:val="center"/>
              <w:rPr>
                <w:rFonts w:ascii="Palatino Linotype" w:eastAsia="Times New Roman" w:hAnsi="Palatino Linotype" w:cs="Times New Roman"/>
                <w:b/>
                <w:sz w:val="20"/>
                <w:szCs w:val="20"/>
                <w:lang w:val="es-ES" w:eastAsia="es-ES"/>
              </w:rPr>
            </w:pPr>
            <w:r w:rsidRPr="00BF3E35">
              <w:rPr>
                <w:rFonts w:ascii="Palatino Linotype" w:eastAsia="Times New Roman" w:hAnsi="Palatino Linotype" w:cs="Times New Roman"/>
                <w:b/>
                <w:sz w:val="20"/>
                <w:szCs w:val="20"/>
                <w:lang w:val="es-ES" w:eastAsia="es-ES"/>
              </w:rPr>
              <w:t>Contenido</w:t>
            </w:r>
          </w:p>
        </w:tc>
      </w:tr>
      <w:tr w:rsidR="00443E1A" w:rsidRPr="00BF3E35" w:rsidTr="00140479">
        <w:tc>
          <w:tcPr>
            <w:tcW w:w="1560" w:type="dxa"/>
            <w:shd w:val="clear" w:color="auto" w:fill="D5DCE4" w:themeFill="text2" w:themeFillTint="33"/>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t>Número de folio de la solicitud</w:t>
            </w:r>
          </w:p>
        </w:tc>
        <w:tc>
          <w:tcPr>
            <w:tcW w:w="1417" w:type="dxa"/>
            <w:tcBorders>
              <w:top w:val="single" w:sz="4" w:space="0" w:color="auto"/>
            </w:tcBorders>
            <w:shd w:val="clear" w:color="auto" w:fill="D5DCE4" w:themeFill="text2" w:themeFillTint="33"/>
            <w:vAlign w:val="center"/>
          </w:tcPr>
          <w:p w:rsidR="00443E1A" w:rsidRPr="00BF3E35" w:rsidRDefault="00443E1A" w:rsidP="002C370E">
            <w:pPr>
              <w:ind w:left="47"/>
              <w:jc w:val="center"/>
              <w:rPr>
                <w:rFonts w:ascii="Palatino Linotype" w:hAnsi="Palatino Linotype"/>
                <w:b/>
                <w:sz w:val="20"/>
                <w:szCs w:val="20"/>
              </w:rPr>
            </w:pPr>
            <w:r w:rsidRPr="00BF3E35">
              <w:rPr>
                <w:rFonts w:ascii="Palatino Linotype" w:hAnsi="Palatino Linotype"/>
                <w:b/>
                <w:sz w:val="20"/>
                <w:szCs w:val="20"/>
              </w:rPr>
              <w:t>Si</w:t>
            </w:r>
          </w:p>
        </w:tc>
        <w:tc>
          <w:tcPr>
            <w:tcW w:w="6095" w:type="dxa"/>
            <w:tcBorders>
              <w:top w:val="single" w:sz="4" w:space="0" w:color="auto"/>
            </w:tcBorders>
            <w:shd w:val="clear" w:color="auto" w:fill="D5DCE4" w:themeFill="text2" w:themeFillTint="33"/>
            <w:vAlign w:val="center"/>
          </w:tcPr>
          <w:p w:rsidR="00443E1A" w:rsidRPr="00BF3E35" w:rsidRDefault="00443E1A" w:rsidP="002C370E">
            <w:pPr>
              <w:ind w:left="-115"/>
              <w:jc w:val="both"/>
              <w:rPr>
                <w:rFonts w:ascii="Palatino Linotype" w:hAnsi="Palatino Linotype"/>
                <w:sz w:val="20"/>
                <w:szCs w:val="20"/>
              </w:rPr>
            </w:pPr>
            <w:r w:rsidRPr="00BF3E35">
              <w:rPr>
                <w:rFonts w:ascii="Palatino Linotype" w:hAnsi="Palatino Linotype"/>
                <w:sz w:val="20"/>
                <w:szCs w:val="20"/>
              </w:rPr>
              <w:t>“…</w:t>
            </w:r>
            <w:r w:rsidR="00CD10E7">
              <w:rPr>
                <w:rFonts w:ascii="Palatino Linotype" w:hAnsi="Palatino Linotype"/>
                <w:sz w:val="20"/>
                <w:szCs w:val="20"/>
              </w:rPr>
              <w:t xml:space="preserve">se presenta al Comité de Transparencia, el proyecto de clasificación como INFORMACIÓN RESERVADA, RESPECTO DEL PRONUNCIAMIENTO DE LA INFORMACIÓN DE LA PERSONA REFERIDA EN LA SOLICITUD </w:t>
            </w:r>
            <w:r w:rsidR="005D6117">
              <w:rPr>
                <w:rFonts w:ascii="Palatino Linotype" w:hAnsi="Palatino Linotype"/>
                <w:sz w:val="20"/>
                <w:szCs w:val="20"/>
              </w:rPr>
              <w:t>00929/FGJ/IP/2023</w:t>
            </w:r>
            <w:r w:rsidRPr="00BF3E35">
              <w:rPr>
                <w:rFonts w:ascii="Palatino Linotype" w:hAnsi="Palatino Linotype"/>
                <w:sz w:val="20"/>
                <w:szCs w:val="20"/>
              </w:rPr>
              <w:t>…”</w:t>
            </w:r>
          </w:p>
        </w:tc>
      </w:tr>
      <w:tr w:rsidR="00443E1A" w:rsidRPr="00BF3E35" w:rsidTr="00140479">
        <w:tc>
          <w:tcPr>
            <w:tcW w:w="1560" w:type="dxa"/>
            <w:shd w:val="clear" w:color="auto" w:fill="D5DCE4" w:themeFill="text2" w:themeFillTint="33"/>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t>Causal aplicable del artículo 113 de la Ley General, vinculándola con el Lineamiento específico del presente ordenamiento y, cuando corresponda, el supuesto normativo que expresamente le otorga el carácter de información reservada</w:t>
            </w:r>
          </w:p>
        </w:tc>
        <w:tc>
          <w:tcPr>
            <w:tcW w:w="1417" w:type="dxa"/>
            <w:shd w:val="clear" w:color="auto" w:fill="D5DCE4" w:themeFill="text2" w:themeFillTint="33"/>
            <w:vAlign w:val="center"/>
          </w:tcPr>
          <w:p w:rsidR="00443E1A" w:rsidRPr="00CD10E7" w:rsidRDefault="00800BEF" w:rsidP="002C370E">
            <w:pPr>
              <w:ind w:left="47"/>
              <w:jc w:val="center"/>
              <w:rPr>
                <w:rFonts w:ascii="Palatino Linotype" w:hAnsi="Palatino Linotype"/>
                <w:b/>
                <w:sz w:val="20"/>
                <w:szCs w:val="20"/>
              </w:rPr>
            </w:pPr>
            <w:r>
              <w:rPr>
                <w:rFonts w:ascii="Palatino Linotype" w:hAnsi="Palatino Linotype"/>
                <w:b/>
                <w:sz w:val="20"/>
                <w:szCs w:val="20"/>
              </w:rPr>
              <w:t>Sí</w:t>
            </w:r>
          </w:p>
        </w:tc>
        <w:tc>
          <w:tcPr>
            <w:tcW w:w="6095" w:type="dxa"/>
            <w:shd w:val="clear" w:color="auto" w:fill="D5DCE4" w:themeFill="text2" w:themeFillTint="33"/>
            <w:vAlign w:val="center"/>
          </w:tcPr>
          <w:p w:rsidR="00800BEF" w:rsidRDefault="00800BEF" w:rsidP="002C370E">
            <w:pPr>
              <w:jc w:val="both"/>
              <w:rPr>
                <w:rFonts w:ascii="Palatino Linotype" w:hAnsi="Palatino Linotype"/>
                <w:i/>
                <w:noProof/>
                <w:sz w:val="20"/>
                <w:szCs w:val="20"/>
                <w:lang w:eastAsia="es-MX"/>
              </w:rPr>
            </w:pPr>
            <w:r w:rsidRPr="00800BEF">
              <w:rPr>
                <w:rFonts w:ascii="Palatino Linotype" w:hAnsi="Palatino Linotype"/>
                <w:i/>
                <w:noProof/>
                <w:sz w:val="20"/>
                <w:szCs w:val="20"/>
                <w:lang w:eastAsia="es-MX"/>
              </w:rPr>
              <w:t xml:space="preserve">Las causales aplicables del artículo </w:t>
            </w:r>
            <w:r w:rsidRPr="002F5C8E">
              <w:rPr>
                <w:rFonts w:ascii="Palatino Linotype" w:hAnsi="Palatino Linotype"/>
                <w:b/>
                <w:i/>
                <w:noProof/>
                <w:sz w:val="20"/>
                <w:szCs w:val="20"/>
                <w:lang w:eastAsia="es-MX"/>
              </w:rPr>
              <w:t>113</w:t>
            </w:r>
            <w:r w:rsidRPr="00800BEF">
              <w:rPr>
                <w:rFonts w:ascii="Palatino Linotype" w:hAnsi="Palatino Linotype"/>
                <w:i/>
                <w:noProof/>
                <w:sz w:val="20"/>
                <w:szCs w:val="20"/>
                <w:lang w:eastAsia="es-MX"/>
              </w:rPr>
              <w:t xml:space="preserve"> de la Ley General de Transparencia y Acceso a la</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Información Pública, para la clasificación de la información materia de la presente prueba</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 xml:space="preserve">de daño, es la contenida en la fracción </w:t>
            </w:r>
            <w:r w:rsidR="002F5C8E" w:rsidRPr="002F5C8E">
              <w:rPr>
                <w:rFonts w:ascii="Palatino Linotype" w:hAnsi="Palatino Linotype"/>
                <w:b/>
                <w:i/>
                <w:noProof/>
                <w:sz w:val="20"/>
                <w:szCs w:val="20"/>
                <w:lang w:eastAsia="es-MX"/>
              </w:rPr>
              <w:t>XIII</w:t>
            </w:r>
            <w:r w:rsidRPr="00800BEF">
              <w:rPr>
                <w:rFonts w:ascii="Palatino Linotype" w:hAnsi="Palatino Linotype"/>
                <w:i/>
                <w:noProof/>
                <w:sz w:val="20"/>
                <w:szCs w:val="20"/>
                <w:lang w:eastAsia="es-MX"/>
              </w:rPr>
              <w:t>, en concordancia con lo establecido en la</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fracción X</w:t>
            </w:r>
            <w:r w:rsidR="002F5C8E">
              <w:rPr>
                <w:rFonts w:ascii="Palatino Linotype" w:hAnsi="Palatino Linotype"/>
                <w:i/>
                <w:noProof/>
                <w:sz w:val="20"/>
                <w:szCs w:val="20"/>
                <w:lang w:eastAsia="es-MX"/>
              </w:rPr>
              <w:t>I</w:t>
            </w:r>
            <w:r w:rsidRPr="00800BEF">
              <w:rPr>
                <w:rFonts w:ascii="Palatino Linotype" w:hAnsi="Palatino Linotype"/>
                <w:i/>
                <w:noProof/>
                <w:sz w:val="20"/>
                <w:szCs w:val="20"/>
                <w:lang w:eastAsia="es-MX"/>
              </w:rPr>
              <w:t>, del artículo 140, de la Ley de Transparencia de la entidad, con relación al</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 xml:space="preserve">numeral </w:t>
            </w:r>
            <w:r w:rsidRPr="002F5C8E">
              <w:rPr>
                <w:rFonts w:ascii="Palatino Linotype" w:hAnsi="Palatino Linotype"/>
                <w:b/>
                <w:i/>
                <w:noProof/>
                <w:sz w:val="20"/>
                <w:szCs w:val="20"/>
                <w:lang w:eastAsia="es-MX"/>
              </w:rPr>
              <w:t>Trigésimo segundo</w:t>
            </w:r>
            <w:r w:rsidRPr="00800BEF">
              <w:rPr>
                <w:rFonts w:ascii="Palatino Linotype" w:hAnsi="Palatino Linotype"/>
                <w:i/>
                <w:noProof/>
                <w:sz w:val="20"/>
                <w:szCs w:val="20"/>
                <w:lang w:eastAsia="es-MX"/>
              </w:rPr>
              <w:t xml:space="preserve"> de los Lineamientos Generales en Materia de Clasificación,</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Desclasificación de la Información, así como para la Elaboración de Versiones Públicas, el</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acceso a la información pública será restringida cuando por disposición expresa de una ley</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tengan tal caracter.</w:t>
            </w:r>
          </w:p>
          <w:p w:rsidR="00800BEF" w:rsidRPr="00800BEF" w:rsidRDefault="00800BEF" w:rsidP="002C370E">
            <w:pPr>
              <w:jc w:val="both"/>
              <w:rPr>
                <w:rFonts w:ascii="Palatino Linotype" w:hAnsi="Palatino Linotype"/>
                <w:i/>
                <w:noProof/>
                <w:sz w:val="20"/>
                <w:szCs w:val="20"/>
                <w:lang w:eastAsia="es-MX"/>
              </w:rPr>
            </w:pPr>
          </w:p>
          <w:p w:rsidR="00443E1A" w:rsidRPr="002F5C8E" w:rsidRDefault="00800BEF" w:rsidP="002C370E">
            <w:pPr>
              <w:jc w:val="both"/>
              <w:rPr>
                <w:rFonts w:ascii="Palatino Linotype" w:hAnsi="Palatino Linotype"/>
                <w:i/>
                <w:noProof/>
                <w:sz w:val="20"/>
                <w:szCs w:val="20"/>
                <w:lang w:eastAsia="es-MX"/>
              </w:rPr>
            </w:pPr>
            <w:r w:rsidRPr="00800BEF">
              <w:rPr>
                <w:rFonts w:ascii="Palatino Linotype" w:hAnsi="Palatino Linotype"/>
                <w:i/>
                <w:noProof/>
                <w:sz w:val="20"/>
                <w:szCs w:val="20"/>
                <w:lang w:eastAsia="es-MX"/>
              </w:rPr>
              <w:t>En ese sentido, el artículo 110, último párrafo de la Ley General del Sistema Nacional de</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 xml:space="preserve">Seguridad Pública establece que </w:t>
            </w:r>
            <w:r w:rsidRPr="002F5C8E">
              <w:rPr>
                <w:rFonts w:ascii="Palatino Linotype" w:hAnsi="Palatino Linotype"/>
                <w:i/>
                <w:noProof/>
                <w:sz w:val="20"/>
                <w:szCs w:val="20"/>
                <w:u w:val="single"/>
                <w:lang w:eastAsia="es-MX"/>
              </w:rPr>
              <w:t>se clasifica como reservada la información contenida en todas y cada una de las Bases de Datos del Sistema Nacional de Información, así como los Registros Nacionales</w:t>
            </w:r>
            <w:r w:rsidRPr="00800BEF">
              <w:rPr>
                <w:rFonts w:ascii="Palatino Linotype" w:hAnsi="Palatino Linotype"/>
                <w:i/>
                <w:noProof/>
                <w:sz w:val="20"/>
                <w:szCs w:val="20"/>
                <w:lang w:eastAsia="es-MX"/>
              </w:rPr>
              <w:t xml:space="preserve"> y la información contenida en ellos, en materia de detenciones,</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 xml:space="preserve">información criminal, </w:t>
            </w:r>
            <w:r w:rsidRPr="002F5C8E">
              <w:rPr>
                <w:rFonts w:ascii="Palatino Linotype" w:hAnsi="Palatino Linotype"/>
                <w:i/>
                <w:noProof/>
                <w:sz w:val="20"/>
                <w:szCs w:val="20"/>
                <w:u w:val="single"/>
                <w:lang w:eastAsia="es-MX"/>
              </w:rPr>
              <w:t>personal de seguridad pública</w:t>
            </w:r>
            <w:r w:rsidRPr="00800BEF">
              <w:rPr>
                <w:rFonts w:ascii="Palatino Linotype" w:hAnsi="Palatino Linotype"/>
                <w:i/>
                <w:noProof/>
                <w:sz w:val="20"/>
                <w:szCs w:val="20"/>
                <w:lang w:eastAsia="es-MX"/>
              </w:rPr>
              <w:t>, personal y equipo de los servicios de</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seguridad privada, armamento y equipo, vehículos, huellas dactilares, teléfonos celulares,</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medidas cautelares, soluciones alternas y formas de terminación anticipada, sentenciados</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y las demás necesarias para la operación del Sistema</w:t>
            </w:r>
            <w:r w:rsidR="002F5C8E">
              <w:rPr>
                <w:rFonts w:ascii="Palatino Linotype" w:hAnsi="Palatino Linotype"/>
                <w:i/>
                <w:noProof/>
                <w:sz w:val="20"/>
                <w:szCs w:val="20"/>
                <w:lang w:eastAsia="es-MX"/>
              </w:rPr>
              <w:t xml:space="preserve">. </w:t>
            </w:r>
          </w:p>
        </w:tc>
      </w:tr>
      <w:tr w:rsidR="00443E1A" w:rsidRPr="00BF3E35" w:rsidTr="00140479">
        <w:tc>
          <w:tcPr>
            <w:tcW w:w="1560" w:type="dxa"/>
            <w:shd w:val="clear" w:color="auto" w:fill="F2F2F2" w:themeFill="background1" w:themeFillShade="F2"/>
            <w:vAlign w:val="center"/>
          </w:tcPr>
          <w:p w:rsidR="00443E1A" w:rsidRPr="00BF3E35" w:rsidRDefault="00443E1A" w:rsidP="002C370E">
            <w:pPr>
              <w:tabs>
                <w:tab w:val="left" w:pos="317"/>
              </w:tabs>
              <w:jc w:val="center"/>
              <w:rPr>
                <w:rFonts w:ascii="Palatino Linotype" w:hAnsi="Palatino Linotype"/>
                <w:b/>
                <w:sz w:val="18"/>
                <w:szCs w:val="20"/>
              </w:rPr>
            </w:pPr>
            <w:r w:rsidRPr="00BF3E35">
              <w:rPr>
                <w:rFonts w:ascii="Palatino Linotype" w:hAnsi="Palatino Linotype"/>
                <w:b/>
                <w:sz w:val="18"/>
                <w:szCs w:val="20"/>
              </w:rPr>
              <w:t>Fundamento y Motivación Legal</w:t>
            </w:r>
          </w:p>
        </w:tc>
        <w:tc>
          <w:tcPr>
            <w:tcW w:w="1417" w:type="dxa"/>
            <w:shd w:val="clear" w:color="auto" w:fill="F2F2F2" w:themeFill="background1" w:themeFillShade="F2"/>
            <w:vAlign w:val="center"/>
          </w:tcPr>
          <w:p w:rsidR="00443E1A" w:rsidRPr="00BF3E35" w:rsidRDefault="00CD6403" w:rsidP="002C370E">
            <w:pPr>
              <w:ind w:left="47"/>
              <w:jc w:val="center"/>
              <w:rPr>
                <w:rFonts w:ascii="Palatino Linotype" w:hAnsi="Palatino Linotype"/>
                <w:b/>
                <w:sz w:val="20"/>
                <w:szCs w:val="20"/>
              </w:rPr>
            </w:pPr>
            <w:r>
              <w:rPr>
                <w:rFonts w:ascii="Palatino Linotype" w:hAnsi="Palatino Linotype"/>
                <w:b/>
                <w:sz w:val="20"/>
                <w:szCs w:val="20"/>
              </w:rPr>
              <w:t>Sí</w:t>
            </w:r>
            <w:r w:rsidR="00443E1A" w:rsidRPr="00BF3E35">
              <w:rPr>
                <w:rFonts w:ascii="Palatino Linotype" w:hAnsi="Palatino Linotype"/>
                <w:b/>
                <w:sz w:val="20"/>
                <w:szCs w:val="20"/>
              </w:rPr>
              <w:t xml:space="preserve"> </w:t>
            </w:r>
          </w:p>
        </w:tc>
        <w:tc>
          <w:tcPr>
            <w:tcW w:w="6095" w:type="dxa"/>
            <w:shd w:val="clear" w:color="auto" w:fill="F2F2F2" w:themeFill="background1" w:themeFillShade="F2"/>
            <w:vAlign w:val="center"/>
          </w:tcPr>
          <w:p w:rsidR="00443E1A" w:rsidRPr="00BF3E35" w:rsidRDefault="00CD6403" w:rsidP="002C370E">
            <w:pPr>
              <w:ind w:left="47"/>
              <w:jc w:val="both"/>
              <w:rPr>
                <w:rFonts w:ascii="Palatino Linotype" w:hAnsi="Palatino Linotype"/>
                <w:i/>
                <w:sz w:val="20"/>
                <w:szCs w:val="20"/>
              </w:rPr>
            </w:pPr>
            <w:r w:rsidRPr="00CD6403">
              <w:rPr>
                <w:rFonts w:ascii="Palatino Linotype" w:hAnsi="Palatino Linotype"/>
                <w:b/>
                <w:i/>
                <w:sz w:val="20"/>
                <w:szCs w:val="20"/>
                <w:lang w:val="es-ES_tradnl"/>
              </w:rPr>
              <w:t>TERCERO</w:t>
            </w:r>
            <w:r w:rsidRPr="00CD6403">
              <w:rPr>
                <w:rFonts w:ascii="Palatino Linotype" w:hAnsi="Palatino Linotype"/>
                <w:i/>
                <w:sz w:val="20"/>
                <w:szCs w:val="20"/>
                <w:lang w:val="es-ES_tradnl"/>
              </w:rPr>
              <w:t>.- El artículo 140, fracción X</w:t>
            </w:r>
            <w:r>
              <w:rPr>
                <w:rFonts w:ascii="Palatino Linotype" w:hAnsi="Palatino Linotype"/>
                <w:i/>
                <w:sz w:val="20"/>
                <w:szCs w:val="20"/>
                <w:lang w:val="es-ES_tradnl"/>
              </w:rPr>
              <w:t>I</w:t>
            </w:r>
            <w:r w:rsidRPr="00CD6403">
              <w:rPr>
                <w:rFonts w:ascii="Palatino Linotype" w:hAnsi="Palatino Linotype"/>
                <w:i/>
                <w:sz w:val="20"/>
                <w:szCs w:val="20"/>
                <w:lang w:val="es-ES_tradnl"/>
              </w:rPr>
              <w:t xml:space="preserve"> de la Ley de Transparencia y Acceso a la</w:t>
            </w:r>
            <w:r>
              <w:rPr>
                <w:rFonts w:ascii="Palatino Linotype" w:hAnsi="Palatino Linotype"/>
                <w:i/>
                <w:sz w:val="20"/>
                <w:szCs w:val="20"/>
                <w:lang w:val="es-ES_tradnl"/>
              </w:rPr>
              <w:t xml:space="preserve"> </w:t>
            </w:r>
            <w:r w:rsidRPr="00CD6403">
              <w:rPr>
                <w:rFonts w:ascii="Palatino Linotype" w:hAnsi="Palatino Linotype"/>
                <w:i/>
                <w:sz w:val="20"/>
                <w:szCs w:val="20"/>
                <w:lang w:val="es-ES_tradnl"/>
              </w:rPr>
              <w:t>Información Pública del Estado de México y Municipios, considera información reservada,</w:t>
            </w:r>
            <w:r>
              <w:rPr>
                <w:rFonts w:ascii="Palatino Linotype" w:hAnsi="Palatino Linotype"/>
                <w:i/>
                <w:sz w:val="20"/>
                <w:szCs w:val="20"/>
                <w:lang w:val="es-ES_tradnl"/>
              </w:rPr>
              <w:t xml:space="preserve"> </w:t>
            </w:r>
            <w:r w:rsidRPr="00CD6403">
              <w:rPr>
                <w:rFonts w:ascii="Palatino Linotype" w:hAnsi="Palatino Linotype"/>
                <w:i/>
                <w:sz w:val="20"/>
                <w:szCs w:val="20"/>
                <w:lang w:val="es-ES_tradnl"/>
              </w:rPr>
              <w:t>aquella que por disposición expresa de una ley tengan tal carácter, siempre que sean</w:t>
            </w:r>
            <w:r>
              <w:rPr>
                <w:rFonts w:ascii="Palatino Linotype" w:hAnsi="Palatino Linotype"/>
                <w:i/>
                <w:sz w:val="20"/>
                <w:szCs w:val="20"/>
                <w:lang w:val="es-ES_tradnl"/>
              </w:rPr>
              <w:t xml:space="preserve"> </w:t>
            </w:r>
            <w:r w:rsidRPr="00CD6403">
              <w:rPr>
                <w:rFonts w:ascii="Palatino Linotype" w:hAnsi="Palatino Linotype"/>
                <w:i/>
                <w:sz w:val="20"/>
                <w:szCs w:val="20"/>
                <w:lang w:val="es-ES_tradnl"/>
              </w:rPr>
              <w:t>acordes con las bases, principios y disposiciones establecidos en la Ley y no la</w:t>
            </w:r>
            <w:r>
              <w:rPr>
                <w:rFonts w:ascii="Palatino Linotype" w:hAnsi="Palatino Linotype"/>
                <w:i/>
                <w:sz w:val="20"/>
                <w:szCs w:val="20"/>
                <w:lang w:val="es-ES_tradnl"/>
              </w:rPr>
              <w:t xml:space="preserve"> </w:t>
            </w:r>
            <w:r w:rsidRPr="00CD6403">
              <w:rPr>
                <w:rFonts w:ascii="Palatino Linotype" w:hAnsi="Palatino Linotype"/>
                <w:i/>
                <w:sz w:val="20"/>
                <w:szCs w:val="20"/>
                <w:lang w:val="es-ES_tradnl"/>
              </w:rPr>
              <w:t>contravengan; así como las previstas en tratados internacionales.</w:t>
            </w:r>
          </w:p>
        </w:tc>
      </w:tr>
      <w:tr w:rsidR="00443E1A" w:rsidRPr="00BF3E35" w:rsidTr="00140479">
        <w:tc>
          <w:tcPr>
            <w:tcW w:w="1560" w:type="dxa"/>
            <w:shd w:val="clear" w:color="auto" w:fill="D5DCE4" w:themeFill="text2" w:themeFillTint="33"/>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lastRenderedPageBreak/>
              <w:t>Conexión entre los fundamentos y motivos que dieron origen a la Reserva de la información</w:t>
            </w:r>
          </w:p>
        </w:tc>
        <w:tc>
          <w:tcPr>
            <w:tcW w:w="1417" w:type="dxa"/>
            <w:shd w:val="clear" w:color="auto" w:fill="D5DCE4" w:themeFill="text2" w:themeFillTint="33"/>
            <w:vAlign w:val="center"/>
          </w:tcPr>
          <w:p w:rsidR="00443E1A" w:rsidRPr="00BF3E35" w:rsidRDefault="00443E1A" w:rsidP="002C370E">
            <w:pPr>
              <w:ind w:left="29" w:firstLine="18"/>
              <w:jc w:val="center"/>
              <w:rPr>
                <w:rFonts w:ascii="Palatino Linotype" w:eastAsia="Times New Roman" w:hAnsi="Palatino Linotype" w:cs="Times New Roman"/>
                <w:b/>
                <w:sz w:val="20"/>
                <w:szCs w:val="20"/>
                <w:lang w:val="es-ES" w:eastAsia="es-ES"/>
              </w:rPr>
            </w:pPr>
            <w:r w:rsidRPr="00BF3E35">
              <w:rPr>
                <w:rFonts w:ascii="Palatino Linotype" w:eastAsia="Times New Roman" w:hAnsi="Palatino Linotype" w:cs="Times New Roman"/>
                <w:b/>
                <w:sz w:val="20"/>
                <w:szCs w:val="20"/>
                <w:lang w:val="es-ES" w:eastAsia="es-ES"/>
              </w:rPr>
              <w:t>Si</w:t>
            </w:r>
          </w:p>
        </w:tc>
        <w:tc>
          <w:tcPr>
            <w:tcW w:w="6095" w:type="dxa"/>
            <w:shd w:val="clear" w:color="auto" w:fill="D5DCE4" w:themeFill="text2" w:themeFillTint="33"/>
            <w:vAlign w:val="center"/>
          </w:tcPr>
          <w:p w:rsidR="00140479" w:rsidRPr="00140479" w:rsidRDefault="00140479" w:rsidP="002C370E">
            <w:pPr>
              <w:autoSpaceDE w:val="0"/>
              <w:autoSpaceDN w:val="0"/>
              <w:adjustRightInd w:val="0"/>
              <w:jc w:val="both"/>
              <w:rPr>
                <w:rFonts w:ascii="Palatino Linotype" w:hAnsi="Palatino Linotype"/>
                <w:b/>
                <w:i/>
                <w:sz w:val="20"/>
                <w:szCs w:val="20"/>
              </w:rPr>
            </w:pPr>
            <w:r w:rsidRPr="00140479">
              <w:rPr>
                <w:rFonts w:ascii="Palatino Linotype" w:hAnsi="Palatino Linotype"/>
                <w:b/>
                <w:i/>
                <w:sz w:val="20"/>
                <w:szCs w:val="20"/>
              </w:rPr>
              <w:t>II. El riesgo de perjuicio que supondría la divulgación supera el interés público general de que se difunda;</w:t>
            </w:r>
          </w:p>
          <w:p w:rsidR="00140479" w:rsidRPr="00140479" w:rsidRDefault="00140479" w:rsidP="002C370E">
            <w:pPr>
              <w:autoSpaceDE w:val="0"/>
              <w:autoSpaceDN w:val="0"/>
              <w:adjustRightInd w:val="0"/>
              <w:jc w:val="both"/>
              <w:rPr>
                <w:rFonts w:ascii="Palatino Linotype" w:hAnsi="Palatino Linotype"/>
                <w:i/>
                <w:sz w:val="20"/>
                <w:szCs w:val="20"/>
              </w:rPr>
            </w:pPr>
          </w:p>
          <w:p w:rsidR="00140479" w:rsidRPr="00140479" w:rsidRDefault="00140479" w:rsidP="002C370E">
            <w:pPr>
              <w:autoSpaceDE w:val="0"/>
              <w:autoSpaceDN w:val="0"/>
              <w:adjustRightInd w:val="0"/>
              <w:jc w:val="both"/>
              <w:rPr>
                <w:rFonts w:ascii="Palatino Linotype" w:hAnsi="Palatino Linotype"/>
                <w:i/>
                <w:sz w:val="20"/>
                <w:szCs w:val="20"/>
              </w:rPr>
            </w:pPr>
            <w:r w:rsidRPr="00140479">
              <w:rPr>
                <w:rFonts w:ascii="Palatino Linotype" w:hAnsi="Palatino Linotype"/>
                <w:i/>
                <w:sz w:val="20"/>
                <w:szCs w:val="20"/>
              </w:rPr>
              <w:t xml:space="preserve">Resulta preciso señalar que </w:t>
            </w:r>
            <w:r w:rsidRPr="00140479">
              <w:rPr>
                <w:rFonts w:ascii="Palatino Linotype" w:hAnsi="Palatino Linotype"/>
                <w:i/>
                <w:sz w:val="20"/>
                <w:szCs w:val="20"/>
                <w:u w:val="single"/>
              </w:rPr>
              <w:t>esta Fiscalía General de Justicia tiene la responsabilidad de cumplir las obligaciones y funciones que le son atribuidas por todos los ordenamientos generales y estatales que debe observar en el ejercicio diario, por lo que la función de la procuración de justicia, en aras de contribuir a la seguridad pública es de suma importancia, pues es responsable de la investigación y del ejercicio de la acción penal a través de la institución del Ministerio Público</w:t>
            </w:r>
            <w:r w:rsidRPr="00140479">
              <w:rPr>
                <w:rFonts w:ascii="Palatino Linotype" w:hAnsi="Palatino Linotype"/>
                <w:i/>
                <w:sz w:val="20"/>
                <w:szCs w:val="20"/>
              </w:rPr>
              <w:t>, de acuerdo a lo señalado por los artículos 21, de la</w:t>
            </w:r>
            <w:r>
              <w:rPr>
                <w:rFonts w:ascii="Palatino Linotype" w:hAnsi="Palatino Linotype"/>
                <w:i/>
                <w:sz w:val="20"/>
                <w:szCs w:val="20"/>
              </w:rPr>
              <w:t xml:space="preserve"> </w:t>
            </w:r>
            <w:r w:rsidRPr="00140479">
              <w:rPr>
                <w:rFonts w:ascii="Palatino Linotype" w:hAnsi="Palatino Linotype"/>
                <w:i/>
                <w:sz w:val="20"/>
                <w:szCs w:val="20"/>
              </w:rPr>
              <w:t>Constitución Política de los Estados Unidos Mexicanos; 81 y 83, de la Constitución Política</w:t>
            </w:r>
            <w:r>
              <w:rPr>
                <w:rFonts w:ascii="Palatino Linotype" w:hAnsi="Palatino Linotype"/>
                <w:i/>
                <w:sz w:val="20"/>
                <w:szCs w:val="20"/>
              </w:rPr>
              <w:t xml:space="preserve"> </w:t>
            </w:r>
            <w:r w:rsidRPr="00140479">
              <w:rPr>
                <w:rFonts w:ascii="Palatino Linotype" w:hAnsi="Palatino Linotype"/>
                <w:i/>
                <w:sz w:val="20"/>
                <w:szCs w:val="20"/>
              </w:rPr>
              <w:t xml:space="preserve">del Estado Libre y Soberano de México, al cual </w:t>
            </w:r>
            <w:r w:rsidRPr="00140479">
              <w:rPr>
                <w:rFonts w:ascii="Palatino Linotype" w:hAnsi="Palatino Linotype"/>
                <w:i/>
                <w:sz w:val="20"/>
                <w:szCs w:val="20"/>
                <w:u w:val="single"/>
              </w:rPr>
              <w:t xml:space="preserve">le corresponde conducir la investigación, coordinar a los policías y a los </w:t>
            </w:r>
            <w:r w:rsidRPr="00140479">
              <w:rPr>
                <w:rFonts w:ascii="Palatino Linotype" w:hAnsi="Palatino Linotype"/>
                <w:b/>
                <w:i/>
                <w:sz w:val="20"/>
                <w:szCs w:val="20"/>
                <w:u w:val="single"/>
              </w:rPr>
              <w:t>servicios periciales</w:t>
            </w:r>
            <w:r w:rsidRPr="00140479">
              <w:rPr>
                <w:rFonts w:ascii="Palatino Linotype" w:hAnsi="Palatino Linotype"/>
                <w:i/>
                <w:sz w:val="20"/>
                <w:szCs w:val="20"/>
                <w:u w:val="single"/>
              </w:rPr>
              <w:t xml:space="preserve"> durante la investigación, resolver sobre el ejercicio de la acción penal</w:t>
            </w:r>
            <w:r w:rsidRPr="00140479">
              <w:rPr>
                <w:rFonts w:ascii="Palatino Linotype" w:hAnsi="Palatino Linotype"/>
                <w:i/>
                <w:sz w:val="20"/>
                <w:szCs w:val="20"/>
              </w:rPr>
              <w:t xml:space="preserve"> en la forma establecida por la ley y, en su caso, ordenar las</w:t>
            </w:r>
            <w:r>
              <w:rPr>
                <w:rFonts w:ascii="Palatino Linotype" w:hAnsi="Palatino Linotype"/>
                <w:i/>
                <w:sz w:val="20"/>
                <w:szCs w:val="20"/>
              </w:rPr>
              <w:t xml:space="preserve"> </w:t>
            </w:r>
            <w:r w:rsidRPr="00140479">
              <w:rPr>
                <w:rFonts w:ascii="Palatino Linotype" w:hAnsi="Palatino Linotype"/>
                <w:i/>
                <w:sz w:val="20"/>
                <w:szCs w:val="20"/>
              </w:rPr>
              <w:t>diligencias pertinentes y útiles para demostrar la existencia o no, del delito y la</w:t>
            </w:r>
            <w:r>
              <w:rPr>
                <w:rFonts w:ascii="Palatino Linotype" w:hAnsi="Palatino Linotype"/>
                <w:i/>
                <w:sz w:val="20"/>
                <w:szCs w:val="20"/>
              </w:rPr>
              <w:t xml:space="preserve"> </w:t>
            </w:r>
            <w:r w:rsidRPr="00140479">
              <w:rPr>
                <w:rFonts w:ascii="Palatino Linotype" w:hAnsi="Palatino Linotype"/>
                <w:i/>
                <w:sz w:val="20"/>
                <w:szCs w:val="20"/>
              </w:rPr>
              <w:t>responsabilidad de quien lo cometió o participó en su comisión, acciones tendientes a</w:t>
            </w:r>
            <w:r>
              <w:rPr>
                <w:rFonts w:ascii="Palatino Linotype" w:hAnsi="Palatino Linotype"/>
                <w:i/>
                <w:sz w:val="20"/>
                <w:szCs w:val="20"/>
              </w:rPr>
              <w:t xml:space="preserve"> </w:t>
            </w:r>
            <w:r w:rsidRPr="00140479">
              <w:rPr>
                <w:rFonts w:ascii="Palatino Linotype" w:hAnsi="Palatino Linotype"/>
                <w:i/>
                <w:sz w:val="20"/>
                <w:szCs w:val="20"/>
              </w:rPr>
              <w:t>prese</w:t>
            </w:r>
            <w:r>
              <w:rPr>
                <w:rFonts w:ascii="Palatino Linotype" w:hAnsi="Palatino Linotype"/>
                <w:i/>
                <w:sz w:val="20"/>
                <w:szCs w:val="20"/>
              </w:rPr>
              <w:t>rvar la paz y el orden social.</w:t>
            </w:r>
          </w:p>
          <w:p w:rsidR="00140479" w:rsidRPr="00140479" w:rsidRDefault="00140479" w:rsidP="002C370E">
            <w:pPr>
              <w:autoSpaceDE w:val="0"/>
              <w:autoSpaceDN w:val="0"/>
              <w:adjustRightInd w:val="0"/>
              <w:jc w:val="both"/>
              <w:rPr>
                <w:rFonts w:ascii="Palatino Linotype" w:hAnsi="Palatino Linotype"/>
                <w:i/>
                <w:sz w:val="20"/>
                <w:szCs w:val="20"/>
              </w:rPr>
            </w:pPr>
          </w:p>
          <w:p w:rsidR="00140479" w:rsidRPr="00140479" w:rsidRDefault="00140479" w:rsidP="002C370E">
            <w:pPr>
              <w:autoSpaceDE w:val="0"/>
              <w:autoSpaceDN w:val="0"/>
              <w:adjustRightInd w:val="0"/>
              <w:jc w:val="both"/>
              <w:rPr>
                <w:rFonts w:ascii="Palatino Linotype" w:hAnsi="Palatino Linotype"/>
                <w:i/>
                <w:sz w:val="20"/>
                <w:szCs w:val="20"/>
              </w:rPr>
            </w:pPr>
            <w:r w:rsidRPr="00140479">
              <w:rPr>
                <w:rFonts w:ascii="Palatino Linotype" w:hAnsi="Palatino Linotype"/>
                <w:i/>
                <w:sz w:val="20"/>
                <w:szCs w:val="20"/>
              </w:rPr>
              <w:t xml:space="preserve">Para ello, </w:t>
            </w:r>
            <w:r w:rsidRPr="00140479">
              <w:rPr>
                <w:rFonts w:ascii="Palatino Linotype" w:hAnsi="Palatino Linotype"/>
                <w:i/>
                <w:sz w:val="20"/>
                <w:szCs w:val="20"/>
                <w:u w:val="single"/>
              </w:rPr>
              <w:t xml:space="preserve">debe echar mano de los servicios que prestan los servidores públicos </w:t>
            </w:r>
            <w:r w:rsidRPr="00140479">
              <w:rPr>
                <w:rFonts w:ascii="Palatino Linotype" w:hAnsi="Palatino Linotype"/>
                <w:b/>
                <w:i/>
                <w:sz w:val="20"/>
                <w:szCs w:val="20"/>
                <w:u w:val="single"/>
              </w:rPr>
              <w:t>operativos</w:t>
            </w:r>
            <w:r w:rsidRPr="00140479">
              <w:rPr>
                <w:rFonts w:ascii="Palatino Linotype" w:hAnsi="Palatino Linotype"/>
                <w:i/>
                <w:sz w:val="20"/>
                <w:szCs w:val="20"/>
              </w:rPr>
              <w:t>,</w:t>
            </w:r>
            <w:r>
              <w:rPr>
                <w:rFonts w:ascii="Palatino Linotype" w:hAnsi="Palatino Linotype"/>
                <w:i/>
                <w:sz w:val="20"/>
                <w:szCs w:val="20"/>
              </w:rPr>
              <w:t xml:space="preserve"> </w:t>
            </w:r>
            <w:r w:rsidRPr="00140479">
              <w:rPr>
                <w:rFonts w:ascii="Palatino Linotype" w:hAnsi="Palatino Linotype"/>
                <w:i/>
                <w:sz w:val="20"/>
                <w:szCs w:val="20"/>
              </w:rPr>
              <w:t>cuya información guarda la calidad de reservada, en términos de lo dispuesto por el artículo</w:t>
            </w:r>
            <w:r>
              <w:rPr>
                <w:rFonts w:ascii="Palatino Linotype" w:hAnsi="Palatino Linotype"/>
                <w:i/>
                <w:sz w:val="20"/>
                <w:szCs w:val="20"/>
              </w:rPr>
              <w:t xml:space="preserve"> </w:t>
            </w:r>
            <w:r w:rsidRPr="00140479">
              <w:rPr>
                <w:rFonts w:ascii="Palatino Linotype" w:hAnsi="Palatino Linotype"/>
                <w:i/>
                <w:sz w:val="20"/>
                <w:szCs w:val="20"/>
              </w:rPr>
              <w:t xml:space="preserve">81, fracción </w:t>
            </w:r>
            <w:r>
              <w:rPr>
                <w:rFonts w:ascii="Palatino Linotype" w:hAnsi="Palatino Linotype"/>
                <w:i/>
                <w:sz w:val="20"/>
                <w:szCs w:val="20"/>
              </w:rPr>
              <w:t>III</w:t>
            </w:r>
            <w:r w:rsidRPr="00140479">
              <w:rPr>
                <w:rFonts w:ascii="Palatino Linotype" w:hAnsi="Palatino Linotype"/>
                <w:i/>
                <w:sz w:val="20"/>
                <w:szCs w:val="20"/>
              </w:rPr>
              <w:t>, de la Ley de Seguridad del Estado de México.</w:t>
            </w:r>
          </w:p>
          <w:p w:rsidR="00140479" w:rsidRPr="00140479" w:rsidRDefault="00140479" w:rsidP="002C370E">
            <w:pPr>
              <w:autoSpaceDE w:val="0"/>
              <w:autoSpaceDN w:val="0"/>
              <w:adjustRightInd w:val="0"/>
              <w:jc w:val="both"/>
              <w:rPr>
                <w:rFonts w:ascii="Palatino Linotype" w:hAnsi="Palatino Linotype"/>
                <w:i/>
                <w:sz w:val="20"/>
                <w:szCs w:val="20"/>
              </w:rPr>
            </w:pPr>
          </w:p>
          <w:p w:rsidR="00443E1A" w:rsidRDefault="00140479" w:rsidP="002C370E">
            <w:pPr>
              <w:autoSpaceDE w:val="0"/>
              <w:autoSpaceDN w:val="0"/>
              <w:adjustRightInd w:val="0"/>
              <w:jc w:val="both"/>
              <w:rPr>
                <w:rFonts w:ascii="Palatino Linotype" w:hAnsi="Palatino Linotype"/>
                <w:i/>
                <w:sz w:val="20"/>
                <w:szCs w:val="20"/>
              </w:rPr>
            </w:pPr>
            <w:r>
              <w:rPr>
                <w:rFonts w:ascii="Palatino Linotype" w:hAnsi="Palatino Linotype"/>
                <w:i/>
                <w:sz w:val="20"/>
                <w:szCs w:val="20"/>
              </w:rPr>
              <w:t>…</w:t>
            </w:r>
          </w:p>
          <w:p w:rsidR="00140479" w:rsidRPr="00140479" w:rsidRDefault="00140479" w:rsidP="002C370E">
            <w:pPr>
              <w:autoSpaceDE w:val="0"/>
              <w:autoSpaceDN w:val="0"/>
              <w:adjustRightInd w:val="0"/>
              <w:jc w:val="both"/>
              <w:rPr>
                <w:rFonts w:ascii="Palatino Linotype" w:hAnsi="Palatino Linotype"/>
                <w:i/>
                <w:sz w:val="20"/>
                <w:szCs w:val="20"/>
              </w:rPr>
            </w:pPr>
            <w:r w:rsidRPr="00140479">
              <w:rPr>
                <w:rFonts w:ascii="Palatino Linotype" w:hAnsi="Palatino Linotype"/>
                <w:i/>
                <w:sz w:val="20"/>
                <w:szCs w:val="20"/>
              </w:rPr>
              <w:t xml:space="preserve">Máxime que, en el caso particular, </w:t>
            </w:r>
            <w:r w:rsidRPr="00140479">
              <w:rPr>
                <w:rFonts w:ascii="Palatino Linotype" w:hAnsi="Palatino Linotype"/>
                <w:i/>
                <w:sz w:val="20"/>
                <w:szCs w:val="20"/>
                <w:u w:val="single"/>
              </w:rPr>
              <w:t xml:space="preserve">el solicitante expresamente, señala que la persona de su interés guarda esta calidad, </w:t>
            </w:r>
            <w:r w:rsidRPr="00140479">
              <w:rPr>
                <w:rFonts w:ascii="Palatino Linotype" w:hAnsi="Palatino Linotype"/>
                <w:i/>
                <w:sz w:val="20"/>
                <w:szCs w:val="20"/>
              </w:rPr>
              <w:t>en tal virtud, este sujeto obligado se encuentra imposibilitado</w:t>
            </w:r>
            <w:r>
              <w:rPr>
                <w:rFonts w:ascii="Palatino Linotype" w:hAnsi="Palatino Linotype"/>
                <w:i/>
                <w:sz w:val="20"/>
                <w:szCs w:val="20"/>
              </w:rPr>
              <w:t xml:space="preserve"> </w:t>
            </w:r>
            <w:r w:rsidRPr="00140479">
              <w:rPr>
                <w:rFonts w:ascii="Palatino Linotype" w:hAnsi="Palatino Linotype"/>
                <w:i/>
                <w:sz w:val="20"/>
                <w:szCs w:val="20"/>
              </w:rPr>
              <w:t>a realizar manifestación alguna al respecto.</w:t>
            </w:r>
          </w:p>
        </w:tc>
      </w:tr>
      <w:tr w:rsidR="00443E1A" w:rsidRPr="00BF3E35" w:rsidTr="00140479">
        <w:tc>
          <w:tcPr>
            <w:tcW w:w="9072" w:type="dxa"/>
            <w:gridSpan w:val="3"/>
            <w:shd w:val="clear" w:color="auto" w:fill="D9D9D9" w:themeFill="background1" w:themeFillShade="D9"/>
            <w:vAlign w:val="center"/>
          </w:tcPr>
          <w:p w:rsidR="00443E1A" w:rsidRPr="00BF3E35" w:rsidRDefault="00443E1A" w:rsidP="002C370E">
            <w:pPr>
              <w:ind w:left="29" w:firstLine="18"/>
              <w:jc w:val="center"/>
              <w:rPr>
                <w:rFonts w:ascii="Palatino Linotype" w:eastAsia="Times New Roman" w:hAnsi="Palatino Linotype" w:cs="Times New Roman"/>
                <w:sz w:val="18"/>
                <w:szCs w:val="20"/>
                <w:lang w:val="es-ES" w:eastAsia="es-ES"/>
              </w:rPr>
            </w:pPr>
            <w:r w:rsidRPr="00BF3E35">
              <w:rPr>
                <w:rFonts w:ascii="Palatino Linotype" w:eastAsia="Times New Roman" w:hAnsi="Palatino Linotype" w:cs="Times New Roman"/>
                <w:b/>
                <w:sz w:val="18"/>
                <w:szCs w:val="20"/>
                <w:lang w:val="es-ES" w:eastAsia="es-ES"/>
              </w:rPr>
              <w:t>Prueba de Daño</w:t>
            </w:r>
          </w:p>
        </w:tc>
      </w:tr>
      <w:tr w:rsidR="00443E1A" w:rsidRPr="00BF3E35" w:rsidTr="00140479">
        <w:tc>
          <w:tcPr>
            <w:tcW w:w="1560" w:type="dxa"/>
            <w:shd w:val="clear" w:color="auto" w:fill="F2F2F2" w:themeFill="background1" w:themeFillShade="F2"/>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t>Riesgo Real, Demostrable e Identificable</w:t>
            </w:r>
          </w:p>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t>(Modo, Tiempo y Lugar)</w:t>
            </w:r>
          </w:p>
        </w:tc>
        <w:tc>
          <w:tcPr>
            <w:tcW w:w="1417" w:type="dxa"/>
            <w:shd w:val="clear" w:color="auto" w:fill="F2F2F2" w:themeFill="background1" w:themeFillShade="F2"/>
            <w:vAlign w:val="center"/>
          </w:tcPr>
          <w:p w:rsidR="00443E1A" w:rsidRPr="00BF3E35" w:rsidRDefault="00643A33" w:rsidP="002C370E">
            <w:pPr>
              <w:ind w:left="29" w:firstLine="18"/>
              <w:jc w:val="center"/>
              <w:rPr>
                <w:rFonts w:ascii="Palatino Linotype" w:eastAsia="Times New Roman" w:hAnsi="Palatino Linotype" w:cs="Times New Roman"/>
                <w:b/>
                <w:sz w:val="20"/>
                <w:szCs w:val="20"/>
                <w:lang w:val="es-ES" w:eastAsia="es-ES"/>
              </w:rPr>
            </w:pPr>
            <w:r>
              <w:rPr>
                <w:rFonts w:ascii="Palatino Linotype" w:eastAsia="Times New Roman" w:hAnsi="Palatino Linotype" w:cs="Times New Roman"/>
                <w:b/>
                <w:sz w:val="20"/>
                <w:szCs w:val="20"/>
                <w:lang w:val="es-ES" w:eastAsia="es-ES"/>
              </w:rPr>
              <w:t>Sí</w:t>
            </w:r>
          </w:p>
        </w:tc>
        <w:tc>
          <w:tcPr>
            <w:tcW w:w="6095" w:type="dxa"/>
            <w:shd w:val="clear" w:color="auto" w:fill="F2F2F2" w:themeFill="background1" w:themeFillShade="F2"/>
            <w:vAlign w:val="center"/>
          </w:tcPr>
          <w:p w:rsidR="00C60CB8" w:rsidRPr="00BF3E35" w:rsidRDefault="00C60CB8" w:rsidP="002C370E">
            <w:pPr>
              <w:autoSpaceDE w:val="0"/>
              <w:autoSpaceDN w:val="0"/>
              <w:adjustRightInd w:val="0"/>
              <w:jc w:val="both"/>
              <w:rPr>
                <w:rFonts w:ascii="Palatino Linotype" w:hAnsi="Palatino Linotype" w:cs="Arial"/>
                <w:b/>
                <w:i/>
                <w:color w:val="0A0D14"/>
                <w:sz w:val="20"/>
                <w:szCs w:val="20"/>
              </w:rPr>
            </w:pPr>
            <w:r>
              <w:rPr>
                <w:rFonts w:ascii="Palatino Linotype" w:hAnsi="Palatino Linotype" w:cs="Arial"/>
                <w:b/>
                <w:i/>
                <w:color w:val="0A0D14"/>
                <w:sz w:val="20"/>
                <w:szCs w:val="20"/>
              </w:rPr>
              <w:t>I</w:t>
            </w:r>
            <w:r w:rsidRPr="00CD6403">
              <w:rPr>
                <w:rFonts w:ascii="Palatino Linotype" w:hAnsi="Palatino Linotype" w:cs="Arial"/>
                <w:b/>
                <w:i/>
                <w:color w:val="0A0D14"/>
                <w:sz w:val="20"/>
                <w:szCs w:val="20"/>
              </w:rPr>
              <w:t>. La divulgación de la información representa un riesgo real, demostrable e</w:t>
            </w:r>
            <w:r>
              <w:rPr>
                <w:rFonts w:ascii="Palatino Linotype" w:hAnsi="Palatino Linotype" w:cs="Arial"/>
                <w:b/>
                <w:i/>
                <w:color w:val="0A0D14"/>
                <w:sz w:val="20"/>
                <w:szCs w:val="20"/>
              </w:rPr>
              <w:t xml:space="preserve"> </w:t>
            </w:r>
            <w:r w:rsidRPr="00CD6403">
              <w:rPr>
                <w:rFonts w:ascii="Palatino Linotype" w:hAnsi="Palatino Linotype" w:cs="Arial"/>
                <w:b/>
                <w:i/>
                <w:color w:val="0A0D14"/>
                <w:sz w:val="20"/>
                <w:szCs w:val="20"/>
              </w:rPr>
              <w:t>identificable del perjuicio significativo al interés público o a la seguridad pública.</w:t>
            </w:r>
          </w:p>
          <w:p w:rsidR="00C60CB8" w:rsidRPr="00BF3E35" w:rsidRDefault="00C60CB8" w:rsidP="002C370E">
            <w:pPr>
              <w:autoSpaceDE w:val="0"/>
              <w:autoSpaceDN w:val="0"/>
              <w:adjustRightInd w:val="0"/>
              <w:jc w:val="both"/>
              <w:rPr>
                <w:rFonts w:ascii="Palatino Linotype" w:hAnsi="Palatino Linotype" w:cs="Arial"/>
                <w:i/>
                <w:color w:val="0A0D14"/>
                <w:sz w:val="20"/>
                <w:szCs w:val="20"/>
              </w:rPr>
            </w:pPr>
          </w:p>
          <w:p w:rsidR="00C60CB8" w:rsidRPr="00CD6403"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b/>
                <w:i/>
                <w:color w:val="0A0D14"/>
                <w:sz w:val="20"/>
                <w:szCs w:val="20"/>
              </w:rPr>
              <w:t>Riesgo real:</w:t>
            </w:r>
            <w:r w:rsidRPr="00CD6403">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u w:val="single"/>
              </w:rPr>
              <w:t>De constatar y en su caso, afirmar que la persona de interés del solicitante es personal operativo de esta institución, se estaría colocando en grave riesgo su vida, seguridad e integridad</w:t>
            </w:r>
            <w:r w:rsidRPr="00CD6403">
              <w:rPr>
                <w:rFonts w:ascii="Palatino Linotype" w:hAnsi="Palatino Linotype" w:cs="Arial"/>
                <w:i/>
                <w:color w:val="0A0D14"/>
                <w:sz w:val="20"/>
                <w:szCs w:val="20"/>
              </w:rPr>
              <w:t>, máxime que el particular cuenta con el nombre completo de la</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persona de su interés, lo cual lo hace plenamente identificable. Aunado a ello, esta</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institución se encuentra impedida legalmente para proporcionar información alguna que</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tenga que ver con el personal operativo, incluso el pronunciamiento de si forman parte de</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este Sujeto Obligado o no, toda vez que se trata de información reservada.</w:t>
            </w:r>
          </w:p>
          <w:p w:rsidR="00C60CB8" w:rsidRPr="00CD6403" w:rsidRDefault="00C60CB8" w:rsidP="002C370E">
            <w:pPr>
              <w:autoSpaceDE w:val="0"/>
              <w:autoSpaceDN w:val="0"/>
              <w:adjustRightInd w:val="0"/>
              <w:jc w:val="both"/>
              <w:rPr>
                <w:rFonts w:ascii="Palatino Linotype" w:hAnsi="Palatino Linotype" w:cs="Arial"/>
                <w:i/>
                <w:color w:val="0A0D14"/>
                <w:sz w:val="20"/>
                <w:szCs w:val="20"/>
              </w:rPr>
            </w:pPr>
          </w:p>
          <w:p w:rsidR="00C60CB8" w:rsidRPr="00CD6403" w:rsidRDefault="00C60CB8" w:rsidP="002C370E">
            <w:pPr>
              <w:autoSpaceDE w:val="0"/>
              <w:autoSpaceDN w:val="0"/>
              <w:adjustRightInd w:val="0"/>
              <w:jc w:val="both"/>
              <w:rPr>
                <w:rFonts w:ascii="Palatino Linotype" w:hAnsi="Palatino Linotype" w:cs="Arial"/>
                <w:i/>
                <w:color w:val="0A0D14"/>
                <w:sz w:val="20"/>
                <w:szCs w:val="20"/>
              </w:rPr>
            </w:pPr>
            <w:r w:rsidRPr="00CD6403">
              <w:rPr>
                <w:rFonts w:ascii="Palatino Linotype" w:hAnsi="Palatino Linotype" w:cs="Arial"/>
                <w:i/>
                <w:color w:val="0A0D14"/>
                <w:sz w:val="20"/>
                <w:szCs w:val="20"/>
              </w:rPr>
              <w:t>Es de precisar, que la seguridad pública es una función que está a cargo de la Federación,</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las entidades federativas que tiene como fines salvaguardar la integridad y derechos de las</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personas, así como preservar las libertades, el orden y la paz públicos y comprende la</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prevención especial y general de los delitos, la sanción de las infracciones administrativas,</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así como la investigación y la persecución de los delitos y la reinserción social del</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sentenciado, en términos de esta Ley, en las respectivas competencias establecidas en la</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Constitución Política de los Estados Unidos Mexicanos.</w:t>
            </w:r>
          </w:p>
          <w:p w:rsidR="00C60CB8" w:rsidRPr="00CD6403" w:rsidRDefault="00C60CB8" w:rsidP="002C370E">
            <w:pPr>
              <w:autoSpaceDE w:val="0"/>
              <w:autoSpaceDN w:val="0"/>
              <w:adjustRightInd w:val="0"/>
              <w:jc w:val="both"/>
              <w:rPr>
                <w:rFonts w:ascii="Palatino Linotype" w:hAnsi="Palatino Linotype" w:cs="Arial"/>
                <w:i/>
                <w:color w:val="0A0D14"/>
                <w:sz w:val="20"/>
                <w:szCs w:val="20"/>
              </w:rPr>
            </w:pPr>
          </w:p>
          <w:p w:rsidR="00C60CB8" w:rsidRDefault="00C60CB8" w:rsidP="002C370E">
            <w:pPr>
              <w:autoSpaceDE w:val="0"/>
              <w:autoSpaceDN w:val="0"/>
              <w:adjustRightInd w:val="0"/>
              <w:jc w:val="both"/>
              <w:rPr>
                <w:rFonts w:ascii="Palatino Linotype" w:hAnsi="Palatino Linotype" w:cs="Arial"/>
                <w:i/>
                <w:color w:val="0A0D14"/>
                <w:sz w:val="20"/>
                <w:szCs w:val="20"/>
              </w:rPr>
            </w:pPr>
            <w:r>
              <w:rPr>
                <w:rFonts w:ascii="Palatino Linotype" w:hAnsi="Palatino Linotype" w:cs="Arial"/>
                <w:i/>
                <w:color w:val="0A0D14"/>
                <w:sz w:val="20"/>
                <w:szCs w:val="20"/>
              </w:rPr>
              <w:t>…</w:t>
            </w:r>
          </w:p>
          <w:p w:rsidR="00C60CB8" w:rsidRDefault="00C60CB8" w:rsidP="002C370E">
            <w:pPr>
              <w:autoSpaceDE w:val="0"/>
              <w:autoSpaceDN w:val="0"/>
              <w:adjustRightInd w:val="0"/>
              <w:jc w:val="both"/>
              <w:rPr>
                <w:rFonts w:ascii="Palatino Linotype" w:hAnsi="Palatino Linotype" w:cs="Arial"/>
                <w:i/>
                <w:color w:val="0A0D14"/>
                <w:sz w:val="20"/>
                <w:szCs w:val="20"/>
              </w:rPr>
            </w:pPr>
          </w:p>
          <w:p w:rsidR="00C60CB8"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b/>
                <w:i/>
                <w:color w:val="0A0D14"/>
                <w:sz w:val="20"/>
                <w:szCs w:val="20"/>
              </w:rPr>
              <w:t xml:space="preserve">Riesgo demostrable: </w:t>
            </w:r>
            <w:r w:rsidRPr="00C60CB8">
              <w:rPr>
                <w:rFonts w:ascii="Palatino Linotype" w:hAnsi="Palatino Linotype" w:cs="Arial"/>
                <w:i/>
                <w:color w:val="0A0D14"/>
                <w:sz w:val="20"/>
                <w:szCs w:val="20"/>
              </w:rPr>
              <w:t>La Ley General del Sistema Nacional de Seguridad Pública en su</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artículo 5, fracción IX, establece que las instituciones de Procuración de Justicia, las</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Instituciones de la Federación y entidades federativas que integran al Ministerio Público, los</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servicios periciales, policías de investigación y demás auxiliares de aquel, forman parte del</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Sistema Nacional de Seguridad Pública, así mismo, establece en el artículo 110, último</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párrafo establece que:</w:t>
            </w:r>
          </w:p>
          <w:p w:rsidR="00C60CB8" w:rsidRDefault="00C60CB8" w:rsidP="002C370E">
            <w:pPr>
              <w:autoSpaceDE w:val="0"/>
              <w:autoSpaceDN w:val="0"/>
              <w:adjustRightInd w:val="0"/>
              <w:jc w:val="both"/>
              <w:rPr>
                <w:rFonts w:ascii="Palatino Linotype" w:hAnsi="Palatino Linotype" w:cs="Arial"/>
                <w:i/>
                <w:color w:val="0A0D14"/>
                <w:sz w:val="20"/>
                <w:szCs w:val="20"/>
              </w:rPr>
            </w:pPr>
          </w:p>
          <w:p w:rsidR="00C60CB8" w:rsidRDefault="00C60CB8" w:rsidP="002C370E">
            <w:pPr>
              <w:autoSpaceDE w:val="0"/>
              <w:autoSpaceDN w:val="0"/>
              <w:adjustRightInd w:val="0"/>
              <w:jc w:val="both"/>
              <w:rPr>
                <w:rFonts w:ascii="Palatino Linotype" w:hAnsi="Palatino Linotype" w:cs="Arial"/>
                <w:i/>
                <w:color w:val="0A0D14"/>
                <w:sz w:val="20"/>
                <w:szCs w:val="20"/>
              </w:rPr>
            </w:pPr>
            <w:r>
              <w:rPr>
                <w:rFonts w:ascii="Palatino Linotype" w:hAnsi="Palatino Linotype" w:cs="Arial"/>
                <w:i/>
                <w:color w:val="0A0D14"/>
                <w:sz w:val="20"/>
                <w:szCs w:val="20"/>
              </w:rPr>
              <w:t>…</w:t>
            </w:r>
          </w:p>
          <w:p w:rsidR="00C60CB8" w:rsidRDefault="00C60CB8" w:rsidP="002C370E">
            <w:pPr>
              <w:autoSpaceDE w:val="0"/>
              <w:autoSpaceDN w:val="0"/>
              <w:adjustRightInd w:val="0"/>
              <w:jc w:val="both"/>
              <w:rPr>
                <w:rFonts w:ascii="Palatino Linotype" w:hAnsi="Palatino Linotype" w:cs="Arial"/>
                <w:i/>
                <w:color w:val="0A0D14"/>
                <w:sz w:val="20"/>
                <w:szCs w:val="20"/>
              </w:rPr>
            </w:pPr>
          </w:p>
          <w:p w:rsidR="00C60CB8" w:rsidRPr="00C60CB8"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i/>
                <w:color w:val="0A0D14"/>
                <w:sz w:val="20"/>
                <w:szCs w:val="20"/>
              </w:rPr>
              <w:t>Por lo tanto, la información referente a los servidores públicos que tengan la calidad de</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operativos y que formen parte de las instituciones de procuración de justicia, guarda la</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calidad de reservada.</w:t>
            </w:r>
          </w:p>
          <w:p w:rsidR="00C60CB8" w:rsidRPr="00C60CB8" w:rsidRDefault="00C60CB8" w:rsidP="002C370E">
            <w:pPr>
              <w:autoSpaceDE w:val="0"/>
              <w:autoSpaceDN w:val="0"/>
              <w:adjustRightInd w:val="0"/>
              <w:jc w:val="both"/>
              <w:rPr>
                <w:rFonts w:ascii="Palatino Linotype" w:hAnsi="Palatino Linotype" w:cs="Arial"/>
                <w:i/>
                <w:color w:val="0A0D14"/>
                <w:sz w:val="20"/>
                <w:szCs w:val="20"/>
              </w:rPr>
            </w:pPr>
          </w:p>
          <w:p w:rsidR="00C60CB8" w:rsidRPr="00C60CB8"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b/>
                <w:i/>
                <w:color w:val="0A0D14"/>
                <w:sz w:val="20"/>
                <w:szCs w:val="20"/>
              </w:rPr>
              <w:t>Riesgo identificable:</w:t>
            </w:r>
            <w:r w:rsidRPr="00C60CB8">
              <w:rPr>
                <w:rFonts w:ascii="Palatino Linotype" w:hAnsi="Palatino Linotype" w:cs="Arial"/>
                <w:i/>
                <w:color w:val="0A0D14"/>
                <w:sz w:val="20"/>
                <w:szCs w:val="20"/>
              </w:rPr>
              <w:t xml:space="preserve"> Proporcionar información y/o documentación que dé cuenta de lo</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solicitado, o incluso el simple pronunciamiento implicaría la transgresión directa a la</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disposición contenida en el artículo 40, fracción XXI del ordenamiento anteriormente</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señalado. |</w:t>
            </w:r>
          </w:p>
          <w:p w:rsidR="00C60CB8" w:rsidRPr="00C60CB8" w:rsidRDefault="00C60CB8" w:rsidP="002C370E">
            <w:pPr>
              <w:autoSpaceDE w:val="0"/>
              <w:autoSpaceDN w:val="0"/>
              <w:adjustRightInd w:val="0"/>
              <w:jc w:val="both"/>
              <w:rPr>
                <w:rFonts w:ascii="Palatino Linotype" w:hAnsi="Palatino Linotype" w:cs="Arial"/>
                <w:i/>
                <w:color w:val="0A0D14"/>
                <w:sz w:val="20"/>
                <w:szCs w:val="20"/>
              </w:rPr>
            </w:pPr>
          </w:p>
          <w:p w:rsidR="00C60CB8"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i/>
                <w:color w:val="0A0D14"/>
                <w:sz w:val="20"/>
                <w:szCs w:val="20"/>
              </w:rPr>
              <w:t>Aunado a que, incluso puede ser considerado como una conducta tipificada como un delito</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en contra del correcto funcionamiento de las instituciones de seguridad pública y órganos</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jurisdiccionales, y de la seguridad de los servidores públicos y particulares.</w:t>
            </w:r>
          </w:p>
          <w:p w:rsidR="008029EC" w:rsidRDefault="008029EC" w:rsidP="002C370E">
            <w:pPr>
              <w:autoSpaceDE w:val="0"/>
              <w:autoSpaceDN w:val="0"/>
              <w:adjustRightInd w:val="0"/>
              <w:jc w:val="both"/>
              <w:rPr>
                <w:rFonts w:ascii="Palatino Linotype" w:hAnsi="Palatino Linotype" w:cs="Arial"/>
                <w:i/>
                <w:color w:val="0A0D14"/>
                <w:sz w:val="20"/>
                <w:szCs w:val="20"/>
              </w:rPr>
            </w:pPr>
            <w:r>
              <w:rPr>
                <w:rFonts w:ascii="Palatino Linotype" w:hAnsi="Palatino Linotype" w:cs="Arial"/>
                <w:i/>
                <w:color w:val="0A0D14"/>
                <w:sz w:val="20"/>
                <w:szCs w:val="20"/>
              </w:rPr>
              <w:t>…</w:t>
            </w:r>
          </w:p>
          <w:p w:rsidR="008029EC" w:rsidRDefault="008029EC" w:rsidP="002C370E">
            <w:pPr>
              <w:autoSpaceDE w:val="0"/>
              <w:autoSpaceDN w:val="0"/>
              <w:adjustRightInd w:val="0"/>
              <w:jc w:val="both"/>
              <w:rPr>
                <w:rFonts w:ascii="Palatino Linotype" w:hAnsi="Palatino Linotype" w:cs="Arial"/>
                <w:i/>
                <w:color w:val="0A0D14"/>
                <w:sz w:val="20"/>
                <w:szCs w:val="20"/>
              </w:rPr>
            </w:pPr>
          </w:p>
          <w:p w:rsidR="008029EC" w:rsidRPr="008029EC" w:rsidRDefault="008029EC" w:rsidP="008029EC">
            <w:pPr>
              <w:autoSpaceDE w:val="0"/>
              <w:autoSpaceDN w:val="0"/>
              <w:adjustRightInd w:val="0"/>
              <w:jc w:val="both"/>
              <w:rPr>
                <w:rFonts w:ascii="Palatino Linotype" w:hAnsi="Palatino Linotype" w:cs="Arial"/>
                <w:b/>
                <w:i/>
                <w:color w:val="0A0D14"/>
                <w:sz w:val="20"/>
                <w:szCs w:val="20"/>
              </w:rPr>
            </w:pPr>
            <w:r w:rsidRPr="008029EC">
              <w:rPr>
                <w:rFonts w:ascii="Palatino Linotype" w:hAnsi="Palatino Linotype" w:cs="Arial"/>
                <w:b/>
                <w:i/>
                <w:color w:val="0A0D14"/>
                <w:sz w:val="20"/>
                <w:szCs w:val="20"/>
              </w:rPr>
              <w:t>V. En la motivación de la clasificación, el sujeto obligado deberá acreditar las circunstancias de modo, tiempo y lugar del daño.</w:t>
            </w:r>
          </w:p>
          <w:p w:rsidR="008029EC" w:rsidRPr="008029EC" w:rsidRDefault="008029EC" w:rsidP="008029EC">
            <w:pPr>
              <w:autoSpaceDE w:val="0"/>
              <w:autoSpaceDN w:val="0"/>
              <w:adjustRightInd w:val="0"/>
              <w:jc w:val="both"/>
              <w:rPr>
                <w:rFonts w:ascii="Palatino Linotype" w:hAnsi="Palatino Linotype" w:cs="Arial"/>
                <w:i/>
                <w:color w:val="0A0D14"/>
                <w:sz w:val="20"/>
                <w:szCs w:val="20"/>
              </w:rPr>
            </w:pPr>
          </w:p>
          <w:p w:rsidR="008029EC" w:rsidRPr="008029EC" w:rsidRDefault="008029EC" w:rsidP="008029EC">
            <w:pPr>
              <w:autoSpaceDE w:val="0"/>
              <w:autoSpaceDN w:val="0"/>
              <w:adjustRightInd w:val="0"/>
              <w:jc w:val="both"/>
              <w:rPr>
                <w:rFonts w:ascii="Palatino Linotype" w:hAnsi="Palatino Linotype" w:cs="Arial"/>
                <w:i/>
                <w:color w:val="0A0D14"/>
                <w:sz w:val="20"/>
                <w:szCs w:val="20"/>
              </w:rPr>
            </w:pPr>
            <w:r w:rsidRPr="008029EC">
              <w:rPr>
                <w:rFonts w:ascii="Palatino Linotype" w:hAnsi="Palatino Linotype" w:cs="Arial"/>
                <w:i/>
                <w:color w:val="0A0D14"/>
                <w:sz w:val="20"/>
                <w:szCs w:val="20"/>
              </w:rPr>
              <w:t>El pronunciamiento de la información pone en riesgo la seguridad pública, la procuración</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de justicia, del mismo modo, se violan flagrantemente las disposiciones que expresamente</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señalan que la información relativa al personal operativo tiene la calidad de estrictamente</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reservado. (modo)</w:t>
            </w:r>
          </w:p>
          <w:p w:rsidR="008029EC" w:rsidRPr="008029EC" w:rsidRDefault="008029EC" w:rsidP="008029EC">
            <w:pPr>
              <w:autoSpaceDE w:val="0"/>
              <w:autoSpaceDN w:val="0"/>
              <w:adjustRightInd w:val="0"/>
              <w:jc w:val="both"/>
              <w:rPr>
                <w:rFonts w:ascii="Palatino Linotype" w:hAnsi="Palatino Linotype" w:cs="Arial"/>
                <w:i/>
                <w:color w:val="0A0D14"/>
                <w:sz w:val="20"/>
                <w:szCs w:val="20"/>
              </w:rPr>
            </w:pPr>
          </w:p>
          <w:p w:rsidR="008029EC" w:rsidRPr="008029EC" w:rsidRDefault="008029EC" w:rsidP="008029EC">
            <w:pPr>
              <w:autoSpaceDE w:val="0"/>
              <w:autoSpaceDN w:val="0"/>
              <w:adjustRightInd w:val="0"/>
              <w:jc w:val="both"/>
              <w:rPr>
                <w:rFonts w:ascii="Palatino Linotype" w:hAnsi="Palatino Linotype" w:cs="Arial"/>
                <w:i/>
                <w:color w:val="0A0D14"/>
                <w:sz w:val="20"/>
                <w:szCs w:val="20"/>
              </w:rPr>
            </w:pPr>
            <w:r w:rsidRPr="008029EC">
              <w:rPr>
                <w:rFonts w:ascii="Palatino Linotype" w:hAnsi="Palatino Linotype" w:cs="Arial"/>
                <w:i/>
                <w:color w:val="0A0D14"/>
                <w:sz w:val="20"/>
                <w:szCs w:val="20"/>
              </w:rPr>
              <w:t>El pronunciamiento de la información transgrede al personal operativo en virtud de que la</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Ley General del Sistema Nacional de Seguridad Pública y la Ley de Seguridad del Estado</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de México, señalan que la información del personal de las instituciones de seguridad</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pública, es de carácter reservado, por lo que en todo momento deben conservar esa</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calidad. (tiempo)</w:t>
            </w:r>
          </w:p>
          <w:p w:rsidR="008029EC" w:rsidRPr="008029EC" w:rsidRDefault="008029EC" w:rsidP="008029EC">
            <w:pPr>
              <w:autoSpaceDE w:val="0"/>
              <w:autoSpaceDN w:val="0"/>
              <w:adjustRightInd w:val="0"/>
              <w:jc w:val="both"/>
              <w:rPr>
                <w:rFonts w:ascii="Palatino Linotype" w:hAnsi="Palatino Linotype" w:cs="Arial"/>
                <w:i/>
                <w:color w:val="0A0D14"/>
                <w:sz w:val="20"/>
                <w:szCs w:val="20"/>
              </w:rPr>
            </w:pPr>
          </w:p>
          <w:p w:rsidR="00443E1A" w:rsidRPr="008029EC" w:rsidRDefault="008029EC" w:rsidP="008029EC">
            <w:pPr>
              <w:autoSpaceDE w:val="0"/>
              <w:autoSpaceDN w:val="0"/>
              <w:adjustRightInd w:val="0"/>
              <w:jc w:val="both"/>
              <w:rPr>
                <w:rFonts w:ascii="Palatino Linotype" w:hAnsi="Palatino Linotype" w:cs="Arial"/>
                <w:i/>
                <w:color w:val="0A0D14"/>
                <w:sz w:val="20"/>
                <w:szCs w:val="20"/>
              </w:rPr>
            </w:pPr>
            <w:r w:rsidRPr="008029EC">
              <w:rPr>
                <w:rFonts w:ascii="Palatino Linotype" w:hAnsi="Palatino Linotype" w:cs="Arial"/>
                <w:i/>
                <w:color w:val="0A0D14"/>
                <w:sz w:val="20"/>
                <w:szCs w:val="20"/>
              </w:rPr>
              <w:t>Ateniendo al ámbito de competencia territorial, se trata de todo el territorio que ocupa el</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Estado de México. (lugar)</w:t>
            </w:r>
          </w:p>
        </w:tc>
      </w:tr>
      <w:tr w:rsidR="00443E1A" w:rsidRPr="00BF3E35" w:rsidTr="00140479">
        <w:tc>
          <w:tcPr>
            <w:tcW w:w="1560" w:type="dxa"/>
            <w:shd w:val="clear" w:color="auto" w:fill="D5DCE4" w:themeFill="text2" w:themeFillTint="33"/>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lastRenderedPageBreak/>
              <w:t>Temporalidad de la Reserva de la información</w:t>
            </w:r>
          </w:p>
        </w:tc>
        <w:tc>
          <w:tcPr>
            <w:tcW w:w="1417" w:type="dxa"/>
            <w:shd w:val="clear" w:color="auto" w:fill="D5DCE4" w:themeFill="text2" w:themeFillTint="33"/>
            <w:vAlign w:val="center"/>
          </w:tcPr>
          <w:p w:rsidR="00443E1A" w:rsidRPr="00BF3E35" w:rsidRDefault="00443E1A" w:rsidP="002C370E">
            <w:pPr>
              <w:ind w:left="29" w:firstLine="18"/>
              <w:jc w:val="center"/>
              <w:rPr>
                <w:rFonts w:ascii="Palatino Linotype" w:eastAsia="Times New Roman" w:hAnsi="Palatino Linotype" w:cs="Times New Roman"/>
                <w:b/>
                <w:sz w:val="20"/>
                <w:szCs w:val="20"/>
                <w:lang w:val="es-ES" w:eastAsia="es-ES"/>
              </w:rPr>
            </w:pPr>
            <w:r w:rsidRPr="00BF3E35">
              <w:rPr>
                <w:rFonts w:ascii="Palatino Linotype" w:eastAsia="Times New Roman" w:hAnsi="Palatino Linotype" w:cs="Times New Roman"/>
                <w:b/>
                <w:sz w:val="20"/>
                <w:szCs w:val="20"/>
                <w:lang w:val="es-ES" w:eastAsia="es-ES"/>
              </w:rPr>
              <w:t>Sí</w:t>
            </w:r>
          </w:p>
        </w:tc>
        <w:tc>
          <w:tcPr>
            <w:tcW w:w="6095" w:type="dxa"/>
            <w:shd w:val="clear" w:color="auto" w:fill="D5DCE4" w:themeFill="text2" w:themeFillTint="33"/>
            <w:vAlign w:val="center"/>
          </w:tcPr>
          <w:p w:rsidR="00443E1A" w:rsidRPr="00BF3E35" w:rsidRDefault="00140479" w:rsidP="002C370E">
            <w:pPr>
              <w:ind w:left="29" w:firstLine="18"/>
              <w:jc w:val="both"/>
              <w:rPr>
                <w:rFonts w:ascii="Palatino Linotype" w:eastAsia="Times New Roman" w:hAnsi="Palatino Linotype" w:cs="Times New Roman"/>
                <w:i/>
                <w:sz w:val="20"/>
                <w:szCs w:val="20"/>
                <w:lang w:eastAsia="es-ES"/>
              </w:rPr>
            </w:pPr>
            <w:r w:rsidRPr="00140479">
              <w:rPr>
                <w:rFonts w:ascii="Palatino Linotype" w:eastAsia="Times New Roman" w:hAnsi="Palatino Linotype" w:cs="Times New Roman"/>
                <w:i/>
                <w:sz w:val="20"/>
                <w:szCs w:val="20"/>
                <w:lang w:eastAsia="es-ES"/>
              </w:rPr>
              <w:t>En cuanto al plazo se estima pertinente su reserva por cinco años.</w:t>
            </w:r>
          </w:p>
        </w:tc>
      </w:tr>
      <w:tr w:rsidR="00443E1A" w:rsidRPr="00BF3E35" w:rsidTr="00140479">
        <w:trPr>
          <w:trHeight w:val="1204"/>
        </w:trPr>
        <w:tc>
          <w:tcPr>
            <w:tcW w:w="1560" w:type="dxa"/>
            <w:shd w:val="clear" w:color="auto" w:fill="F2F2F2" w:themeFill="background1" w:themeFillShade="F2"/>
            <w:vAlign w:val="center"/>
          </w:tcPr>
          <w:p w:rsidR="00443E1A" w:rsidRPr="00BF3E35" w:rsidRDefault="00443E1A" w:rsidP="002C370E">
            <w:pPr>
              <w:tabs>
                <w:tab w:val="left" w:pos="317"/>
              </w:tabs>
              <w:jc w:val="center"/>
              <w:rPr>
                <w:rFonts w:ascii="Palatino Linotype" w:hAnsi="Palatino Linotype"/>
                <w:b/>
                <w:sz w:val="18"/>
                <w:szCs w:val="20"/>
              </w:rPr>
            </w:pPr>
            <w:r w:rsidRPr="00BF3E35">
              <w:rPr>
                <w:rFonts w:ascii="Palatino Linotype" w:hAnsi="Palatino Linotype"/>
                <w:b/>
                <w:sz w:val="18"/>
                <w:szCs w:val="20"/>
              </w:rPr>
              <w:t>Autoridades competentes.</w:t>
            </w:r>
          </w:p>
        </w:tc>
        <w:tc>
          <w:tcPr>
            <w:tcW w:w="1417" w:type="dxa"/>
            <w:shd w:val="clear" w:color="auto" w:fill="F2F2F2" w:themeFill="background1" w:themeFillShade="F2"/>
            <w:vAlign w:val="center"/>
          </w:tcPr>
          <w:p w:rsidR="00443E1A" w:rsidRPr="00BF3E35" w:rsidRDefault="008029EC" w:rsidP="002C370E">
            <w:pPr>
              <w:ind w:left="29" w:firstLine="18"/>
              <w:jc w:val="center"/>
              <w:rPr>
                <w:rFonts w:ascii="Palatino Linotype" w:eastAsia="Times New Roman" w:hAnsi="Palatino Linotype" w:cs="Times New Roman"/>
                <w:b/>
                <w:sz w:val="20"/>
                <w:szCs w:val="20"/>
                <w:lang w:val="es-ES" w:eastAsia="es-ES"/>
              </w:rPr>
            </w:pPr>
            <w:r>
              <w:rPr>
                <w:rFonts w:ascii="Palatino Linotype" w:eastAsia="Times New Roman" w:hAnsi="Palatino Linotype" w:cs="Times New Roman"/>
                <w:b/>
                <w:sz w:val="20"/>
                <w:szCs w:val="20"/>
                <w:lang w:val="es-ES" w:eastAsia="es-ES"/>
              </w:rPr>
              <w:t>No</w:t>
            </w:r>
          </w:p>
        </w:tc>
        <w:tc>
          <w:tcPr>
            <w:tcW w:w="6095" w:type="dxa"/>
            <w:shd w:val="clear" w:color="auto" w:fill="F2F2F2" w:themeFill="background1" w:themeFillShade="F2"/>
            <w:vAlign w:val="center"/>
          </w:tcPr>
          <w:p w:rsidR="00443E1A" w:rsidRPr="00BF3E35" w:rsidRDefault="00140479" w:rsidP="002C370E">
            <w:pPr>
              <w:jc w:val="both"/>
              <w:rPr>
                <w:rFonts w:ascii="Palatino Linotype" w:hAnsi="Palatino Linotype"/>
                <w:sz w:val="20"/>
                <w:szCs w:val="20"/>
              </w:rPr>
            </w:pPr>
            <w:r>
              <w:rPr>
                <w:rFonts w:ascii="Palatino Linotype" w:hAnsi="Palatino Linotype"/>
                <w:noProof/>
                <w:sz w:val="20"/>
                <w:szCs w:val="20"/>
                <w:lang w:eastAsia="es-MX"/>
              </w:rPr>
              <w:t>Unicamente se encuentra firmado por la Titular de la Unidad de Transparencia del Sujeto Obligado.</w:t>
            </w:r>
          </w:p>
        </w:tc>
      </w:tr>
    </w:tbl>
    <w:p w:rsidR="008029EC" w:rsidRDefault="008029EC" w:rsidP="002C370E">
      <w:pPr>
        <w:spacing w:after="0" w:line="360" w:lineRule="auto"/>
        <w:jc w:val="both"/>
        <w:rPr>
          <w:rFonts w:ascii="Palatino Linotype" w:hAnsi="Palatino Linotype"/>
          <w:sz w:val="24"/>
          <w:szCs w:val="24"/>
        </w:rPr>
      </w:pPr>
    </w:p>
    <w:p w:rsidR="00443E1A" w:rsidRPr="00443E1A" w:rsidRDefault="00443E1A" w:rsidP="002C370E">
      <w:pPr>
        <w:spacing w:after="0" w:line="360" w:lineRule="auto"/>
        <w:jc w:val="both"/>
        <w:rPr>
          <w:rFonts w:ascii="Palatino Linotype" w:hAnsi="Palatino Linotype"/>
          <w:sz w:val="24"/>
          <w:szCs w:val="24"/>
        </w:rPr>
      </w:pPr>
      <w:r w:rsidRPr="00443E1A">
        <w:rPr>
          <w:rFonts w:ascii="Palatino Linotype" w:hAnsi="Palatino Linotype"/>
          <w:sz w:val="24"/>
          <w:szCs w:val="24"/>
        </w:rPr>
        <w:t xml:space="preserve">En razón de lo anterior, se destaca que la pauta metodológica necesaria para clasificar la información como reservada se desprende inicialmente de identificar las causales aplicables, por ello, resulta oportuno realizar un análisis sistemático del numeral 140 de la Ley de Transparencia y Acceso a la Información Pública del Estado de México y Municipios, </w:t>
      </w:r>
      <w:r w:rsidRPr="00443E1A">
        <w:rPr>
          <w:rFonts w:ascii="Palatino Linotype" w:hAnsi="Palatino Linotype"/>
          <w:b/>
          <w:sz w:val="24"/>
          <w:szCs w:val="24"/>
        </w:rPr>
        <w:t>así como el artículo 113 de la Ley General de Transparencia</w:t>
      </w:r>
      <w:r w:rsidRPr="00443E1A">
        <w:rPr>
          <w:rFonts w:ascii="Palatino Linotype" w:hAnsi="Palatino Linotype"/>
          <w:sz w:val="24"/>
          <w:szCs w:val="24"/>
        </w:rPr>
        <w:t xml:space="preserve">, que disponen a la literalidad lo siguiente: </w:t>
      </w:r>
    </w:p>
    <w:p w:rsidR="00443E1A" w:rsidRPr="00443E1A" w:rsidRDefault="00443E1A" w:rsidP="002C370E">
      <w:pPr>
        <w:spacing w:after="0" w:line="360" w:lineRule="auto"/>
        <w:jc w:val="both"/>
        <w:rPr>
          <w:rFonts w:ascii="Palatino Linotype" w:hAnsi="Palatino Linotype"/>
          <w:sz w:val="24"/>
          <w:szCs w:val="24"/>
        </w:rPr>
      </w:pPr>
    </w:p>
    <w:p w:rsidR="00443E1A" w:rsidRPr="00443E1A" w:rsidRDefault="00443E1A" w:rsidP="002C370E">
      <w:pPr>
        <w:spacing w:after="0" w:line="240" w:lineRule="auto"/>
        <w:ind w:left="567" w:right="567"/>
        <w:jc w:val="center"/>
        <w:rPr>
          <w:rFonts w:ascii="Palatino Linotype" w:hAnsi="Palatino Linotype" w:cs="Arial"/>
          <w:b/>
          <w:i/>
        </w:rPr>
      </w:pPr>
      <w:r w:rsidRPr="00443E1A">
        <w:rPr>
          <w:rFonts w:ascii="Palatino Linotype" w:hAnsi="Palatino Linotype" w:cs="Arial"/>
          <w:b/>
          <w:i/>
        </w:rPr>
        <w:t xml:space="preserve">Ley de Transparencia y Acceso a la Información Pública del </w:t>
      </w:r>
    </w:p>
    <w:p w:rsidR="00443E1A" w:rsidRPr="00443E1A" w:rsidRDefault="00443E1A" w:rsidP="002C370E">
      <w:pPr>
        <w:spacing w:after="0" w:line="240" w:lineRule="auto"/>
        <w:ind w:left="567" w:right="567"/>
        <w:jc w:val="center"/>
        <w:rPr>
          <w:rFonts w:ascii="Palatino Linotype" w:hAnsi="Palatino Linotype" w:cs="Arial"/>
          <w:b/>
          <w:i/>
        </w:rPr>
      </w:pPr>
      <w:r w:rsidRPr="00443E1A">
        <w:rPr>
          <w:rFonts w:ascii="Palatino Linotype" w:hAnsi="Palatino Linotype" w:cs="Arial"/>
          <w:b/>
          <w:i/>
        </w:rPr>
        <w:t xml:space="preserve">Estado de México y Municipios </w:t>
      </w:r>
    </w:p>
    <w:p w:rsidR="00443E1A" w:rsidRPr="00443E1A" w:rsidRDefault="00443E1A" w:rsidP="002C370E">
      <w:pPr>
        <w:spacing w:after="0" w:line="240" w:lineRule="auto"/>
        <w:ind w:left="567" w:right="567"/>
        <w:jc w:val="center"/>
        <w:rPr>
          <w:rFonts w:ascii="Palatino Linotype" w:hAnsi="Palatino Linotype" w:cs="Arial"/>
          <w:b/>
          <w:i/>
        </w:rPr>
      </w:pP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w:t>
      </w:r>
      <w:r w:rsidRPr="00443E1A">
        <w:rPr>
          <w:rFonts w:ascii="Palatino Linotype" w:hAnsi="Palatino Linotype" w:cs="Arial"/>
          <w:b/>
          <w:i/>
        </w:rPr>
        <w:t>Artículo 140.</w:t>
      </w:r>
      <w:r w:rsidRPr="00443E1A">
        <w:rPr>
          <w:rFonts w:ascii="Palatino Linotype" w:hAnsi="Palatino Linotype" w:cs="Arial"/>
          <w:i/>
        </w:rPr>
        <w:t xml:space="preserve"> El acceso a la información pública será restringido excepcionalmente, cuando por razones de interés público, ésta sea clasificada como reservada, conforme a los criterios siguientes: </w:t>
      </w:r>
    </w:p>
    <w:p w:rsidR="00443E1A" w:rsidRPr="00443E1A" w:rsidRDefault="00443E1A" w:rsidP="002C370E">
      <w:pPr>
        <w:spacing w:after="0" w:line="240" w:lineRule="auto"/>
        <w:ind w:left="567" w:right="567"/>
        <w:jc w:val="both"/>
        <w:rPr>
          <w:rFonts w:ascii="Palatino Linotype" w:hAnsi="Palatino Linotype" w:cs="Arial"/>
          <w:i/>
        </w:rPr>
      </w:pPr>
      <w:r w:rsidRPr="00A0710E">
        <w:rPr>
          <w:rFonts w:ascii="Palatino Linotype" w:hAnsi="Palatino Linotype" w:cs="Arial"/>
          <w:b/>
          <w:i/>
        </w:rPr>
        <w:t>I.</w:t>
      </w:r>
      <w:r w:rsidRPr="00443E1A">
        <w:rPr>
          <w:rFonts w:ascii="Palatino Linotype" w:hAnsi="Palatino Linotype" w:cs="Arial"/>
          <w:i/>
        </w:rPr>
        <w:t xml:space="preserve"> </w:t>
      </w:r>
      <w:r w:rsidRPr="00140479">
        <w:rPr>
          <w:rFonts w:ascii="Palatino Linotype" w:hAnsi="Palatino Linotype" w:cs="Arial"/>
          <w:i/>
        </w:rPr>
        <w:t xml:space="preserve">Comprometa la seguridad pública y cuente con un propósito genuino y un efecto demostrable;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II</w:t>
      </w:r>
      <w:r w:rsidRPr="00443E1A">
        <w:rPr>
          <w:rFonts w:ascii="Palatino Linotype" w:hAnsi="Palatino Linotype" w:cs="Arial"/>
          <w:i/>
        </w:rPr>
        <w:t xml:space="preserve">. Pueda menoscabar la conducción de las negociaciones y relaciones internacionales;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lastRenderedPageBreak/>
        <w:t>III</w:t>
      </w:r>
      <w:r w:rsidRPr="00443E1A">
        <w:rPr>
          <w:rFonts w:ascii="Palatino Linotype" w:hAnsi="Palatino Linotype" w:cs="Arial"/>
          <w:i/>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IV</w:t>
      </w:r>
      <w:r w:rsidRPr="00443E1A">
        <w:rPr>
          <w:rFonts w:ascii="Palatino Linotype" w:hAnsi="Palatino Linotype" w:cs="Arial"/>
          <w:i/>
        </w:rPr>
        <w:t xml:space="preserve">. Ponga en riesgo la vida, la seguridad o la salud de una persona física; </w:t>
      </w:r>
    </w:p>
    <w:p w:rsidR="00443E1A" w:rsidRPr="00443E1A" w:rsidRDefault="00443E1A" w:rsidP="002C370E">
      <w:pPr>
        <w:spacing w:after="0" w:line="240" w:lineRule="auto"/>
        <w:ind w:left="567" w:right="567"/>
        <w:jc w:val="both"/>
        <w:rPr>
          <w:rFonts w:ascii="Palatino Linotype" w:hAnsi="Palatino Linotype" w:cs="Arial"/>
          <w:i/>
        </w:rPr>
      </w:pPr>
      <w:r w:rsidRPr="00A0710E">
        <w:rPr>
          <w:rFonts w:ascii="Palatino Linotype" w:hAnsi="Palatino Linotype" w:cs="Arial"/>
          <w:b/>
          <w:i/>
        </w:rPr>
        <w:t>V.</w:t>
      </w:r>
      <w:r w:rsidRPr="00443E1A">
        <w:rPr>
          <w:rFonts w:ascii="Palatino Linotype" w:hAnsi="Palatino Linotype" w:cs="Arial"/>
          <w:i/>
        </w:rPr>
        <w:t xml:space="preserve"> </w:t>
      </w:r>
      <w:r w:rsidRPr="00140479">
        <w:rPr>
          <w:rFonts w:ascii="Palatino Linotype" w:hAnsi="Palatino Linotype" w:cs="Arial"/>
          <w:i/>
        </w:rPr>
        <w:t>Aquella cuya divulgación obstruya o pueda causar un serio perjuicio a</w:t>
      </w:r>
      <w:r w:rsidRPr="00443E1A">
        <w:rPr>
          <w:rFonts w:ascii="Palatino Linotype" w:hAnsi="Palatino Linotype" w:cs="Arial"/>
          <w:i/>
        </w:rPr>
        <w:t xml:space="preserve">: </w:t>
      </w:r>
    </w:p>
    <w:p w:rsidR="00443E1A" w:rsidRPr="00443E1A" w:rsidRDefault="00443E1A" w:rsidP="002C370E">
      <w:pPr>
        <w:spacing w:after="0" w:line="240" w:lineRule="auto"/>
        <w:ind w:left="993" w:right="567" w:hanging="284"/>
        <w:jc w:val="both"/>
        <w:rPr>
          <w:rFonts w:ascii="Palatino Linotype" w:hAnsi="Palatino Linotype" w:cs="Arial"/>
          <w:i/>
        </w:rPr>
      </w:pPr>
      <w:r w:rsidRPr="00140479">
        <w:rPr>
          <w:rFonts w:ascii="Palatino Linotype" w:hAnsi="Palatino Linotype" w:cs="Arial"/>
          <w:b/>
          <w:i/>
        </w:rPr>
        <w:t>1</w:t>
      </w:r>
      <w:r w:rsidRPr="00443E1A">
        <w:rPr>
          <w:rFonts w:ascii="Palatino Linotype" w:hAnsi="Palatino Linotype" w:cs="Arial"/>
          <w:i/>
        </w:rPr>
        <w:t xml:space="preserve">. Las actividades de fiscalización, verificación, inspección, comprobación y auditoría sobre el cumplimiento de las Leyes; o </w:t>
      </w:r>
    </w:p>
    <w:p w:rsidR="00443E1A" w:rsidRPr="00443E1A" w:rsidRDefault="00443E1A" w:rsidP="002C370E">
      <w:pPr>
        <w:spacing w:after="0" w:line="240" w:lineRule="auto"/>
        <w:ind w:left="993" w:right="567" w:hanging="284"/>
        <w:jc w:val="both"/>
        <w:rPr>
          <w:rFonts w:ascii="Palatino Linotype" w:hAnsi="Palatino Linotype" w:cs="Arial"/>
          <w:i/>
        </w:rPr>
      </w:pPr>
      <w:r w:rsidRPr="00140479">
        <w:rPr>
          <w:rFonts w:ascii="Palatino Linotype" w:hAnsi="Palatino Linotype" w:cs="Arial"/>
          <w:b/>
          <w:i/>
        </w:rPr>
        <w:t>2</w:t>
      </w:r>
      <w:r w:rsidRPr="00443E1A">
        <w:rPr>
          <w:rFonts w:ascii="Palatino Linotype" w:hAnsi="Palatino Linotype" w:cs="Arial"/>
          <w:i/>
        </w:rPr>
        <w:t xml:space="preserve">. </w:t>
      </w:r>
      <w:r w:rsidRPr="00140479">
        <w:rPr>
          <w:rFonts w:ascii="Palatino Linotype" w:hAnsi="Palatino Linotype" w:cs="Arial"/>
          <w:i/>
        </w:rPr>
        <w:t>La recaudación de las contribuciones.</w:t>
      </w:r>
      <w:r w:rsidRPr="00443E1A">
        <w:rPr>
          <w:rFonts w:ascii="Palatino Linotype" w:hAnsi="Palatino Linotype" w:cs="Arial"/>
          <w:i/>
        </w:rPr>
        <w:t xml:space="preserve"> </w:t>
      </w:r>
    </w:p>
    <w:p w:rsidR="00443E1A" w:rsidRPr="00A0710E"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VI</w:t>
      </w:r>
      <w:r w:rsidRPr="00A0710E">
        <w:rPr>
          <w:rFonts w:ascii="Palatino Linotype" w:hAnsi="Palatino Linotype" w:cs="Arial"/>
          <w:i/>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VII</w:t>
      </w:r>
      <w:r w:rsidRPr="00443E1A">
        <w:rPr>
          <w:rFonts w:ascii="Palatino Linotype" w:hAnsi="Palatino Linotype" w:cs="Arial"/>
          <w:i/>
        </w:rPr>
        <w:t xml:space="preserve">. La que contengan las opiniones, recomendaciones o puntos de vista que formen parte del proceso deliberativo de los servidores públicos, hasta en tanto sea adoptada la decisión definitiva, la cual deberá estar documentada;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VIII</w:t>
      </w:r>
      <w:r w:rsidRPr="00443E1A">
        <w:rPr>
          <w:rFonts w:ascii="Palatino Linotype" w:hAnsi="Palatino Linotype" w:cs="Arial"/>
          <w:i/>
        </w:rPr>
        <w:t xml:space="preserve">. Vulnere la conducción de los expedientes judiciales o de los procedimientos administrativos seguidos en forma de juicio, en tanto no hayan quedado firmes;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IX</w:t>
      </w:r>
      <w:r w:rsidRPr="00443E1A">
        <w:rPr>
          <w:rFonts w:ascii="Palatino Linotype" w:hAnsi="Palatino Linotype" w:cs="Arial"/>
          <w:i/>
        </w:rPr>
        <w:t xml:space="preserve">. Se encuentre contenida dentro de las investigaciones de hechos que la Ley señale como delitos y se tramiten ante el Ministerio Público; </w:t>
      </w:r>
    </w:p>
    <w:p w:rsidR="00443E1A" w:rsidRPr="00A0710E"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b/>
          <w:i/>
        </w:rPr>
        <w:t>X</w:t>
      </w:r>
      <w:r w:rsidRPr="00A0710E">
        <w:rPr>
          <w:rFonts w:ascii="Palatino Linotype" w:hAnsi="Palatino Linotype" w:cs="Arial"/>
          <w:i/>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XI</w:t>
      </w:r>
      <w:r w:rsidRPr="00443E1A">
        <w:rPr>
          <w:rFonts w:ascii="Palatino Linotype" w:hAnsi="Palatino Linotype" w:cs="Arial"/>
          <w:i/>
        </w:rPr>
        <w:t xml:space="preserve">. </w:t>
      </w:r>
      <w:r w:rsidRPr="00140479">
        <w:rPr>
          <w:rFonts w:ascii="Palatino Linotype" w:hAnsi="Palatino Linotype" w:cs="Arial"/>
          <w:i/>
          <w:u w:val="single"/>
        </w:rPr>
        <w:t>Las que por disposición expresa de una ley tengan tal carácter, siempre que sean acordes con las bases, principios y disposiciones establecidos en esta Ley y no la contravengan; así como las previstas en tratados internacionales.</w:t>
      </w:r>
    </w:p>
    <w:p w:rsidR="00443E1A" w:rsidRPr="00443E1A" w:rsidRDefault="00443E1A" w:rsidP="002C370E">
      <w:pPr>
        <w:spacing w:after="0" w:line="240" w:lineRule="auto"/>
        <w:ind w:left="567" w:right="567"/>
        <w:jc w:val="both"/>
        <w:rPr>
          <w:rFonts w:ascii="Palatino Linotype" w:hAnsi="Palatino Linotype" w:cs="Arial"/>
          <w:i/>
        </w:rPr>
      </w:pPr>
    </w:p>
    <w:p w:rsidR="00443E1A" w:rsidRPr="00443E1A" w:rsidRDefault="004C208A" w:rsidP="002C370E">
      <w:pPr>
        <w:spacing w:after="0" w:line="240" w:lineRule="auto"/>
        <w:ind w:left="567" w:right="567"/>
        <w:jc w:val="center"/>
        <w:rPr>
          <w:rFonts w:ascii="Palatino Linotype" w:hAnsi="Palatino Linotype" w:cs="Arial"/>
          <w:b/>
          <w:i/>
        </w:rPr>
      </w:pPr>
      <w:r w:rsidRPr="00443E1A">
        <w:rPr>
          <w:rFonts w:ascii="Palatino Linotype" w:hAnsi="Palatino Linotype" w:cs="Arial"/>
          <w:b/>
          <w:i/>
        </w:rPr>
        <w:t>Ley General de Transparencia y Acceso a la Información Pública</w:t>
      </w:r>
    </w:p>
    <w:p w:rsidR="00443E1A" w:rsidRPr="00443E1A" w:rsidRDefault="00443E1A" w:rsidP="002C370E">
      <w:pPr>
        <w:spacing w:after="0" w:line="240" w:lineRule="auto"/>
        <w:ind w:left="567" w:right="567"/>
        <w:jc w:val="both"/>
        <w:rPr>
          <w:rFonts w:ascii="Palatino Linotype" w:hAnsi="Palatino Linotype" w:cs="Arial"/>
          <w:i/>
        </w:rPr>
      </w:pP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b/>
          <w:i/>
        </w:rPr>
        <w:t>Artículo 113.</w:t>
      </w:r>
      <w:r w:rsidRPr="00443E1A">
        <w:rPr>
          <w:rFonts w:ascii="Palatino Linotype" w:hAnsi="Palatino Linotype" w:cs="Arial"/>
          <w:i/>
        </w:rPr>
        <w:t xml:space="preserve"> Como información reservada podrá clasificarse aquella cuya publicación: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I. Comprometa la seguridad nacional, la seguridad pública o la defensa nacional y cuente con un propósito genuino y un efecto demostrable;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II. Pueda menoscabar la conducción de las negociaciones y relaciones internacionales;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lastRenderedPageBreak/>
        <w:t xml:space="preserve">III.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IV.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V. Pueda poner en riesgo la vida, seguridad o salud de una persona física; </w:t>
      </w:r>
    </w:p>
    <w:p w:rsidR="00443E1A" w:rsidRPr="00443E1A" w:rsidRDefault="00443E1A" w:rsidP="002C370E">
      <w:pPr>
        <w:spacing w:after="0" w:line="240" w:lineRule="auto"/>
        <w:ind w:left="567" w:right="567"/>
        <w:jc w:val="both"/>
        <w:rPr>
          <w:rFonts w:ascii="Palatino Linotype" w:hAnsi="Palatino Linotype" w:cs="Arial"/>
          <w:i/>
        </w:rPr>
      </w:pPr>
      <w:r w:rsidRPr="00A0710E">
        <w:rPr>
          <w:rFonts w:ascii="Palatino Linotype" w:hAnsi="Palatino Linotype" w:cs="Arial"/>
          <w:b/>
          <w:i/>
        </w:rPr>
        <w:t>VI.</w:t>
      </w:r>
      <w:r w:rsidRPr="00443E1A">
        <w:rPr>
          <w:rFonts w:ascii="Palatino Linotype" w:hAnsi="Palatino Linotype" w:cs="Arial"/>
          <w:i/>
        </w:rPr>
        <w:t xml:space="preserve"> Obstruya las actividades de verificación, inspección y auditoría relativas al cumplimiento de las leyes o </w:t>
      </w:r>
      <w:r w:rsidRPr="00A0710E">
        <w:rPr>
          <w:rFonts w:ascii="Palatino Linotype" w:hAnsi="Palatino Linotype" w:cs="Arial"/>
          <w:i/>
          <w:u w:val="single"/>
        </w:rPr>
        <w:t>afecte la recaudación de contribuciones;</w:t>
      </w:r>
      <w:r w:rsidRPr="00443E1A">
        <w:rPr>
          <w:rFonts w:ascii="Palatino Linotype" w:hAnsi="Palatino Linotype" w:cs="Arial"/>
          <w:i/>
        </w:rPr>
        <w:t xml:space="preserve">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VII. Obstruya la prevención o persecución de los delitos; </w:t>
      </w:r>
    </w:p>
    <w:p w:rsidR="00443E1A" w:rsidRPr="00A0710E" w:rsidRDefault="00443E1A" w:rsidP="002C370E">
      <w:pPr>
        <w:spacing w:after="0" w:line="240" w:lineRule="auto"/>
        <w:ind w:left="567" w:right="567"/>
        <w:jc w:val="both"/>
        <w:rPr>
          <w:rFonts w:ascii="Palatino Linotype" w:hAnsi="Palatino Linotype" w:cs="Arial"/>
          <w:i/>
        </w:rPr>
      </w:pPr>
      <w:r w:rsidRPr="00A0710E">
        <w:rPr>
          <w:rFonts w:ascii="Palatino Linotype" w:hAnsi="Palatino Linotype" w:cs="Arial"/>
          <w:i/>
        </w:rPr>
        <w:t xml:space="preserve">VIII. La que contenga las opiniones, recomendaciones o puntos de vista que formen parte del proceso deliberativo de los servidores públicos, hasta en tanto no sea adoptada la decisión definitiva, la cual deberá estar documentada;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IX. Obstruya los procedimientos para fincar responsabilidad a los Servidores Públicos, en tanto no se haya dictado la resolución administrativa;</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X. Afecte los derechos del debido proceso;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XI. Vulnere la conducción de los Expedientes judiciales o de los procedimientos administrativos seguidos en forma de juicio, en tanto no hayan causado estado;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XII. Se encuentre contenida dentro de las investigaciones de hechos que la ley señale como delitos y se tramiten ante el Ministerio Público, y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XIII</w:t>
      </w:r>
      <w:r w:rsidRPr="00443E1A">
        <w:rPr>
          <w:rFonts w:ascii="Palatino Linotype" w:hAnsi="Palatino Linotype" w:cs="Arial"/>
          <w:i/>
        </w:rPr>
        <w:t xml:space="preserve">. </w:t>
      </w:r>
      <w:r w:rsidRPr="00140479">
        <w:rPr>
          <w:rFonts w:ascii="Palatino Linotype" w:hAnsi="Palatino Linotype" w:cs="Arial"/>
          <w:i/>
          <w:u w:val="single"/>
        </w:rPr>
        <w:t>Las que por disposición expresa de una ley tengan tal carácter, siempre que sean acordes con las bases, principios y disposiciones establecidos en esta Ley y no la contravengan; así como las previstas en tratados internacionales.</w:t>
      </w:r>
    </w:p>
    <w:p w:rsidR="00443E1A" w:rsidRPr="00443E1A" w:rsidRDefault="00443E1A" w:rsidP="002C370E">
      <w:pPr>
        <w:spacing w:after="0" w:line="240" w:lineRule="auto"/>
        <w:ind w:left="567" w:right="567"/>
        <w:jc w:val="both"/>
        <w:rPr>
          <w:rFonts w:ascii="Palatino Linotype" w:hAnsi="Palatino Linotype" w:cs="Arial"/>
        </w:rPr>
      </w:pPr>
    </w:p>
    <w:p w:rsidR="00443E1A" w:rsidRPr="00443E1A" w:rsidRDefault="00443E1A" w:rsidP="002C370E">
      <w:pPr>
        <w:spacing w:after="0" w:line="240" w:lineRule="auto"/>
        <w:ind w:left="567" w:right="567"/>
        <w:jc w:val="right"/>
        <w:rPr>
          <w:rFonts w:ascii="Palatino Linotype" w:hAnsi="Palatino Linotype" w:cs="Arial"/>
          <w:sz w:val="24"/>
          <w:szCs w:val="24"/>
        </w:rPr>
      </w:pPr>
      <w:r w:rsidRPr="00443E1A">
        <w:rPr>
          <w:rFonts w:ascii="Palatino Linotype" w:hAnsi="Palatino Linotype" w:cs="Arial"/>
        </w:rPr>
        <w:t>(Énfasis añadido)</w:t>
      </w:r>
    </w:p>
    <w:p w:rsidR="00443E1A" w:rsidRPr="00443E1A" w:rsidRDefault="00443E1A" w:rsidP="002C370E">
      <w:pPr>
        <w:spacing w:after="0" w:line="360" w:lineRule="auto"/>
        <w:jc w:val="both"/>
        <w:rPr>
          <w:rFonts w:ascii="Palatino Linotype" w:hAnsi="Palatino Linotype"/>
          <w:sz w:val="24"/>
          <w:szCs w:val="24"/>
        </w:rPr>
      </w:pPr>
    </w:p>
    <w:p w:rsidR="00443E1A" w:rsidRDefault="00443E1A" w:rsidP="002C370E">
      <w:pPr>
        <w:spacing w:after="0" w:line="360" w:lineRule="auto"/>
        <w:jc w:val="both"/>
        <w:rPr>
          <w:rFonts w:ascii="Palatino Linotype" w:hAnsi="Palatino Linotype"/>
          <w:sz w:val="24"/>
          <w:szCs w:val="24"/>
        </w:rPr>
      </w:pPr>
      <w:r w:rsidRPr="00443E1A">
        <w:rPr>
          <w:rFonts w:ascii="Palatino Linotype" w:hAnsi="Palatino Linotype"/>
          <w:sz w:val="24"/>
          <w:szCs w:val="24"/>
        </w:rPr>
        <w:t xml:space="preserve">Bajo este contexto, para delimitar las fronteras conceptuales entre </w:t>
      </w:r>
      <w:r w:rsidRPr="00443E1A">
        <w:rPr>
          <w:rFonts w:ascii="Palatino Linotype" w:hAnsi="Palatino Linotype"/>
          <w:b/>
          <w:sz w:val="24"/>
          <w:szCs w:val="24"/>
          <w:u w:val="single"/>
        </w:rPr>
        <w:t>falta</w:t>
      </w:r>
      <w:r w:rsidRPr="00443E1A">
        <w:rPr>
          <w:rFonts w:ascii="Palatino Linotype" w:hAnsi="Palatino Linotype"/>
          <w:sz w:val="24"/>
          <w:szCs w:val="24"/>
        </w:rPr>
        <w:t xml:space="preserve"> e </w:t>
      </w:r>
      <w:r w:rsidRPr="00443E1A">
        <w:rPr>
          <w:rFonts w:ascii="Palatino Linotype" w:hAnsi="Palatino Linotype"/>
          <w:b/>
          <w:sz w:val="24"/>
          <w:szCs w:val="24"/>
        </w:rPr>
        <w:t>indebida</w:t>
      </w:r>
      <w:r w:rsidRPr="00443E1A">
        <w:rPr>
          <w:rFonts w:ascii="Palatino Linotype" w:hAnsi="Palatino Linotype"/>
          <w:sz w:val="24"/>
          <w:szCs w:val="24"/>
        </w:rPr>
        <w:t xml:space="preserve"> </w:t>
      </w:r>
      <w:r w:rsidRPr="00443E1A">
        <w:rPr>
          <w:rFonts w:ascii="Palatino Linotype" w:hAnsi="Palatino Linotype"/>
          <w:b/>
          <w:sz w:val="24"/>
          <w:szCs w:val="24"/>
        </w:rPr>
        <w:t>fundamentación y motivación</w:t>
      </w:r>
      <w:r w:rsidRPr="00443E1A">
        <w:rPr>
          <w:rFonts w:ascii="Palatino Linotype" w:hAnsi="Palatino Linotype"/>
          <w:sz w:val="24"/>
          <w:szCs w:val="24"/>
        </w:rPr>
        <w:t xml:space="preserve">, cobra particular relevancia la corriente que emana del Tercer Tribunal Colegiado en Materia Civil del Primer Circuito, a través de la jurisprudencia con número de registro digital </w:t>
      </w:r>
      <w:r w:rsidRPr="00443E1A">
        <w:rPr>
          <w:rFonts w:ascii="Palatino Linotype" w:hAnsi="Palatino Linotype"/>
          <w:b/>
          <w:sz w:val="24"/>
          <w:szCs w:val="24"/>
        </w:rPr>
        <w:t xml:space="preserve">170307 </w:t>
      </w:r>
      <w:r w:rsidRPr="00443E1A">
        <w:rPr>
          <w:rFonts w:ascii="Palatino Linotype" w:hAnsi="Palatino Linotype"/>
          <w:sz w:val="24"/>
          <w:szCs w:val="24"/>
        </w:rPr>
        <w:t>de la Novena Época, visible en el Semanario Judicial de la Federación y su Gaceta, Tomo XXVII, de febrero de 2008, tesis I.3o.C. J/47 en materia común, en la que establece lo siguiente:</w:t>
      </w:r>
    </w:p>
    <w:p w:rsidR="00443E1A" w:rsidRPr="00443E1A" w:rsidRDefault="00443E1A" w:rsidP="002C370E">
      <w:pPr>
        <w:spacing w:after="0" w:line="240" w:lineRule="auto"/>
        <w:ind w:left="567" w:right="567"/>
        <w:jc w:val="both"/>
        <w:rPr>
          <w:rFonts w:ascii="Palatino Linotype" w:hAnsi="Palatino Linotype" w:cs="Arial"/>
          <w:b/>
          <w:i/>
        </w:rPr>
      </w:pPr>
      <w:r w:rsidRPr="00443E1A">
        <w:rPr>
          <w:rFonts w:ascii="Palatino Linotype" w:hAnsi="Palatino Linotype" w:cs="Arial"/>
          <w:b/>
          <w:i/>
        </w:rPr>
        <w:lastRenderedPageBreak/>
        <w:t>“FUNDAMENTACIÓN Y MOTIVACIÓN. LA DIFERENCIA ENTRE LA FALTA Y LA INDEBIDA SATISFACCIÓN DE AMBOS REQUISITOS CONSTITUCIONALES TRASCIENDE AL ORDEN EN QUE DEBEN ESTUDIARSE LOS CONCEPTOS DE VIOLACIÓN Y A LOS EFECTOS DEL FALLO PROTECTOR.</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u w:val="single"/>
        </w:rPr>
        <w:t>La falta de fundamentación y motivación es una violación formal</w:t>
      </w:r>
      <w:r w:rsidRPr="00443E1A">
        <w:rPr>
          <w:rFonts w:ascii="Palatino Linotype" w:hAnsi="Palatino Linotype" w:cs="Arial"/>
          <w:i/>
        </w:rPr>
        <w:t xml:space="preserve"> diversa a la </w:t>
      </w:r>
      <w:r w:rsidRPr="001178DA">
        <w:rPr>
          <w:rFonts w:ascii="Palatino Linotype" w:hAnsi="Palatino Linotype" w:cs="Arial"/>
          <w:i/>
          <w:u w:val="single"/>
        </w:rPr>
        <w:t>indebida</w:t>
      </w:r>
      <w:r w:rsidRPr="00443E1A">
        <w:rPr>
          <w:rFonts w:ascii="Palatino Linotype" w:hAnsi="Palatino Linotype" w:cs="Arial"/>
          <w:i/>
        </w:rPr>
        <w:t xml:space="preserve"> o </w:t>
      </w:r>
      <w:r w:rsidRPr="001178DA">
        <w:rPr>
          <w:rFonts w:ascii="Palatino Linotype" w:hAnsi="Palatino Linotype" w:cs="Arial"/>
          <w:i/>
          <w:u w:val="single"/>
        </w:rPr>
        <w:t>incorrecta fundamentación</w:t>
      </w:r>
      <w:r w:rsidRPr="00443E1A">
        <w:rPr>
          <w:rFonts w:ascii="Palatino Linotype" w:hAnsi="Palatino Linotype" w:cs="Arial"/>
          <w:i/>
        </w:rPr>
        <w:t xml:space="preserve"> y motivación, que es una violación material o de fondo, siendo distintos los efectos que genera la existencia de una u otra, por lo que el estudio de aquella omisión debe hacerse de manera previa. En efecto, el artículo </w:t>
      </w:r>
      <w:hyperlink r:id="rId7" w:history="1">
        <w:r w:rsidRPr="00443E1A">
          <w:rPr>
            <w:rFonts w:ascii="Palatino Linotype" w:hAnsi="Palatino Linotype" w:cs="Arial"/>
            <w:i/>
          </w:rPr>
          <w:t>16 constitucional</w:t>
        </w:r>
      </w:hyperlink>
      <w:r w:rsidRPr="00443E1A">
        <w:rPr>
          <w:rFonts w:ascii="Palatino Linotype" w:hAnsi="Palatino Linotype" w:cs="Arial"/>
          <w:i/>
        </w:rPr>
        <w:t xml:space="preserve">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w:t>
      </w:r>
      <w:r w:rsidRPr="00443E1A">
        <w:rPr>
          <w:rFonts w:ascii="Palatino Linotype" w:hAnsi="Palatino Linotype" w:cs="Arial"/>
          <w:b/>
          <w:i/>
        </w:rPr>
        <w:t>la falta de fundamentación y motivación</w:t>
      </w:r>
      <w:r w:rsidRPr="00443E1A">
        <w:rPr>
          <w:rFonts w:ascii="Palatino Linotype" w:hAnsi="Palatino Linotype" w:cs="Arial"/>
          <w:i/>
        </w:rPr>
        <w:t xml:space="preserve">, cuando </w:t>
      </w:r>
      <w:r w:rsidRPr="00443E1A">
        <w:rPr>
          <w:rFonts w:ascii="Palatino Linotype" w:hAnsi="Palatino Linotype" w:cs="Arial"/>
          <w:i/>
          <w:u w:val="single"/>
        </w:rPr>
        <w:t>se omite expresar el dispositivo legal aplicable al asunto y las razones que se hayan considerado para estimar que el caso puede subsumirse en la hipótesis prevista en esa norma jurídica</w:t>
      </w:r>
      <w:r w:rsidRPr="00443E1A">
        <w:rPr>
          <w:rFonts w:ascii="Palatino Linotype" w:hAnsi="Palatino Linotype" w:cs="Arial"/>
          <w:i/>
        </w:rPr>
        <w:t xml:space="preserve">. En cambio, hay una </w:t>
      </w:r>
      <w:r w:rsidRPr="00443E1A">
        <w:rPr>
          <w:rFonts w:ascii="Palatino Linotype" w:hAnsi="Palatino Linotype" w:cs="Arial"/>
          <w:b/>
          <w:i/>
        </w:rPr>
        <w:t>indebida fundamentación</w:t>
      </w:r>
      <w:r w:rsidRPr="00443E1A">
        <w:rPr>
          <w:rFonts w:ascii="Palatino Linotype" w:hAnsi="Palatino Linotype" w:cs="Arial"/>
          <w:i/>
        </w:rPr>
        <w:t xml:space="preserve"> cuando en </w:t>
      </w:r>
      <w:r w:rsidRPr="00443E1A">
        <w:rPr>
          <w:rFonts w:ascii="Palatino Linotype" w:hAnsi="Palatino Linotype" w:cs="Arial"/>
          <w:i/>
          <w:u w:val="single"/>
        </w:rPr>
        <w:t>el acto de autoridad sí se invoca el precepto legal, sin embargo, resulta inaplicable al asunto por las características específicas de éste que impiden su adecuación o encuadre en la hipótesis normativa;</w:t>
      </w:r>
      <w:r w:rsidRPr="00443E1A">
        <w:rPr>
          <w:rFonts w:ascii="Palatino Linotype" w:hAnsi="Palatino Linotype" w:cs="Arial"/>
          <w:i/>
        </w:rPr>
        <w:t xml:space="preserve">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w:t>
      </w:r>
      <w:r w:rsidRPr="00443E1A">
        <w:rPr>
          <w:rFonts w:ascii="Palatino Linotype" w:hAnsi="Palatino Linotype" w:cs="Arial"/>
          <w:i/>
        </w:rPr>
        <w:lastRenderedPageBreak/>
        <w:t>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t>TERCER TRIBUNAL COLEGIADO EN MATERIA CIVIL DEL PRIMER CIRCUITO.</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t xml:space="preserve">Amparo directo 551/2005. Jorge Luis </w:t>
      </w:r>
      <w:proofErr w:type="spellStart"/>
      <w:r w:rsidRPr="00443E1A">
        <w:rPr>
          <w:rFonts w:ascii="Palatino Linotype" w:hAnsi="Palatino Linotype" w:cs="Arial"/>
          <w:i/>
          <w:sz w:val="18"/>
        </w:rPr>
        <w:t>Almaral</w:t>
      </w:r>
      <w:proofErr w:type="spellEnd"/>
      <w:r w:rsidRPr="00443E1A">
        <w:rPr>
          <w:rFonts w:ascii="Palatino Linotype" w:hAnsi="Palatino Linotype" w:cs="Arial"/>
          <w:i/>
          <w:sz w:val="18"/>
        </w:rPr>
        <w:t xml:space="preserve"> </w:t>
      </w:r>
      <w:proofErr w:type="spellStart"/>
      <w:r w:rsidRPr="00443E1A">
        <w:rPr>
          <w:rFonts w:ascii="Palatino Linotype" w:hAnsi="Palatino Linotype" w:cs="Arial"/>
          <w:i/>
          <w:sz w:val="18"/>
        </w:rPr>
        <w:t>Mendívil</w:t>
      </w:r>
      <w:proofErr w:type="spellEnd"/>
      <w:r w:rsidRPr="00443E1A">
        <w:rPr>
          <w:rFonts w:ascii="Palatino Linotype" w:hAnsi="Palatino Linotype" w:cs="Arial"/>
          <w:i/>
          <w:sz w:val="18"/>
        </w:rPr>
        <w:t xml:space="preserve">. 20 de octubre de 2005. Unanimidad de votos. Ponente: Neófito López Ramos. Secretario: Raúl Alfaro </w:t>
      </w:r>
      <w:proofErr w:type="spellStart"/>
      <w:r w:rsidRPr="00443E1A">
        <w:rPr>
          <w:rFonts w:ascii="Palatino Linotype" w:hAnsi="Palatino Linotype" w:cs="Arial"/>
          <w:i/>
          <w:sz w:val="18"/>
        </w:rPr>
        <w:t>Telpalo</w:t>
      </w:r>
      <w:proofErr w:type="spellEnd"/>
      <w:r w:rsidRPr="00443E1A">
        <w:rPr>
          <w:rFonts w:ascii="Palatino Linotype" w:hAnsi="Palatino Linotype" w:cs="Arial"/>
          <w:i/>
          <w:sz w:val="18"/>
        </w:rPr>
        <w:t>.</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t xml:space="preserve">Amparo directo 66/2007. Juan Ramón Jaime Alcántara. 15 de febrero de 2007. Unanimidad de votos. Ponente: Neófito López Ramos. Secretario: Raúl Alfaro </w:t>
      </w:r>
      <w:proofErr w:type="spellStart"/>
      <w:r w:rsidRPr="00443E1A">
        <w:rPr>
          <w:rFonts w:ascii="Palatino Linotype" w:hAnsi="Palatino Linotype" w:cs="Arial"/>
          <w:i/>
          <w:sz w:val="18"/>
        </w:rPr>
        <w:t>Telpalo</w:t>
      </w:r>
      <w:proofErr w:type="spellEnd"/>
      <w:r w:rsidRPr="00443E1A">
        <w:rPr>
          <w:rFonts w:ascii="Palatino Linotype" w:hAnsi="Palatino Linotype" w:cs="Arial"/>
          <w:i/>
          <w:sz w:val="18"/>
        </w:rPr>
        <w:t>.</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t>Amparo directo 364/2007. Guadalupe Rodríguez Daniel. 6 de julio de 2007. Unanimidad de votos. Ponente: Neófito López Ramos. Secretaria: Greta Lozada Amezcua.</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t>Amparo directo 513/2007. Autofinanciamiento México, S.</w:t>
      </w:r>
      <w:bookmarkStart w:id="0" w:name="_GoBack"/>
      <w:bookmarkEnd w:id="0"/>
      <w:r w:rsidRPr="00443E1A">
        <w:rPr>
          <w:rFonts w:ascii="Palatino Linotype" w:hAnsi="Palatino Linotype" w:cs="Arial"/>
          <w:i/>
          <w:sz w:val="18"/>
        </w:rPr>
        <w:t xml:space="preserve">A. de C.V. 4 de octubre de 2007. Unanimidad de votos. Ponente: Neófito López Ramos. Secretario: Raúl Alfaro </w:t>
      </w:r>
      <w:proofErr w:type="spellStart"/>
      <w:r w:rsidRPr="00443E1A">
        <w:rPr>
          <w:rFonts w:ascii="Palatino Linotype" w:hAnsi="Palatino Linotype" w:cs="Arial"/>
          <w:i/>
          <w:sz w:val="18"/>
        </w:rPr>
        <w:t>Telpalo</w:t>
      </w:r>
      <w:proofErr w:type="spellEnd"/>
      <w:r w:rsidRPr="00443E1A">
        <w:rPr>
          <w:rFonts w:ascii="Palatino Linotype" w:hAnsi="Palatino Linotype" w:cs="Arial"/>
          <w:i/>
          <w:sz w:val="18"/>
        </w:rPr>
        <w:t>.</w:t>
      </w:r>
    </w:p>
    <w:p w:rsidR="00443E1A" w:rsidRPr="00443E1A" w:rsidRDefault="00443E1A" w:rsidP="002C370E">
      <w:pPr>
        <w:spacing w:after="0" w:line="240" w:lineRule="auto"/>
        <w:ind w:left="567" w:right="567"/>
        <w:jc w:val="both"/>
        <w:rPr>
          <w:rFonts w:ascii="Palatino Linotype" w:hAnsi="Palatino Linotype" w:cs="Arial"/>
          <w:b/>
          <w:i/>
          <w:sz w:val="18"/>
        </w:rPr>
      </w:pPr>
      <w:r w:rsidRPr="00443E1A">
        <w:rPr>
          <w:rFonts w:ascii="Palatino Linotype" w:hAnsi="Palatino Linotype" w:cs="Arial"/>
          <w:i/>
          <w:sz w:val="18"/>
        </w:rPr>
        <w:t xml:space="preserve">Amparo directo 562/2007. Arenas y Gravas </w:t>
      </w:r>
      <w:proofErr w:type="spellStart"/>
      <w:r w:rsidRPr="00443E1A">
        <w:rPr>
          <w:rFonts w:ascii="Palatino Linotype" w:hAnsi="Palatino Linotype" w:cs="Arial"/>
          <w:i/>
          <w:sz w:val="18"/>
        </w:rPr>
        <w:t>Xaltepec</w:t>
      </w:r>
      <w:proofErr w:type="spellEnd"/>
      <w:r w:rsidRPr="00443E1A">
        <w:rPr>
          <w:rFonts w:ascii="Palatino Linotype" w:hAnsi="Palatino Linotype" w:cs="Arial"/>
          <w:i/>
          <w:sz w:val="18"/>
        </w:rPr>
        <w:t xml:space="preserve">, S.A. 11 de octubre de 2007. Unanimidad de votos. Ponente: Neófito López Ramos. Secretario: Raúl Alfaro </w:t>
      </w:r>
      <w:proofErr w:type="spellStart"/>
      <w:r w:rsidRPr="00443E1A">
        <w:rPr>
          <w:rFonts w:ascii="Palatino Linotype" w:hAnsi="Palatino Linotype" w:cs="Arial"/>
          <w:i/>
          <w:sz w:val="18"/>
        </w:rPr>
        <w:t>Telpalo</w:t>
      </w:r>
      <w:proofErr w:type="spellEnd"/>
      <w:r w:rsidRPr="00443E1A">
        <w:rPr>
          <w:rFonts w:ascii="Palatino Linotype" w:hAnsi="Palatino Linotype" w:cs="Arial"/>
          <w:i/>
          <w:sz w:val="18"/>
        </w:rPr>
        <w:t>.” (Sic)</w:t>
      </w:r>
    </w:p>
    <w:p w:rsidR="00443E1A" w:rsidRPr="00443E1A" w:rsidRDefault="00443E1A" w:rsidP="002C370E">
      <w:pPr>
        <w:spacing w:after="0" w:line="360" w:lineRule="auto"/>
        <w:jc w:val="both"/>
        <w:rPr>
          <w:rFonts w:ascii="Palatino Linotype" w:hAnsi="Palatino Linotype" w:cs="Arial"/>
          <w:noProof/>
          <w:color w:val="000000"/>
          <w:sz w:val="24"/>
          <w:lang w:eastAsia="es-MX"/>
        </w:rPr>
      </w:pPr>
    </w:p>
    <w:p w:rsidR="00671BF3" w:rsidRDefault="00443E1A" w:rsidP="002C370E">
      <w:pPr>
        <w:spacing w:after="0" w:line="360" w:lineRule="auto"/>
        <w:jc w:val="both"/>
        <w:rPr>
          <w:rFonts w:ascii="Palatino Linotype" w:hAnsi="Palatino Linotype" w:cs="Arial"/>
          <w:sz w:val="24"/>
          <w:szCs w:val="24"/>
        </w:rPr>
      </w:pPr>
      <w:r w:rsidRPr="00443E1A">
        <w:rPr>
          <w:rFonts w:ascii="Palatino Linotype" w:hAnsi="Palatino Linotype" w:cs="Arial"/>
          <w:noProof/>
          <w:color w:val="000000"/>
          <w:sz w:val="24"/>
          <w:szCs w:val="24"/>
          <w:lang w:eastAsia="es-MX"/>
        </w:rPr>
        <w:t xml:space="preserve">Con base en lo anteriormente expuesto, se arriba a la conclusión de que </w:t>
      </w:r>
      <w:r w:rsidRPr="00443E1A">
        <w:rPr>
          <w:rFonts w:ascii="Palatino Linotype" w:hAnsi="Palatino Linotype" w:cs="Arial"/>
          <w:b/>
          <w:noProof/>
          <w:color w:val="000000"/>
          <w:sz w:val="24"/>
          <w:szCs w:val="24"/>
          <w:lang w:eastAsia="es-MX"/>
        </w:rPr>
        <w:t>el acuerdo de clasificación remitido no cumple con la pauta metodologica</w:t>
      </w:r>
      <w:r w:rsidRPr="00443E1A">
        <w:rPr>
          <w:rFonts w:ascii="Palatino Linotype" w:hAnsi="Palatino Linotype" w:cs="Arial"/>
          <w:noProof/>
          <w:color w:val="000000"/>
          <w:sz w:val="24"/>
          <w:szCs w:val="24"/>
          <w:lang w:eastAsia="es-MX"/>
        </w:rPr>
        <w:t xml:space="preserve"> prevista en los </w:t>
      </w:r>
      <w:r w:rsidRPr="00443E1A">
        <w:rPr>
          <w:rFonts w:ascii="Palatino Linotype" w:hAnsi="Palatino Linotype" w:cs="Arial"/>
          <w:sz w:val="24"/>
          <w:szCs w:val="24"/>
        </w:rPr>
        <w:t xml:space="preserve">Lineamientos Generales en Materia de Clasificación y Desclasificación de la Información, así como para la Elaboración de Versiones Públicas, y demás normatividad aplicable, lo anterior al tomar en consideración que </w:t>
      </w:r>
      <w:r w:rsidRPr="00443E1A">
        <w:rPr>
          <w:rFonts w:ascii="Palatino Linotype" w:hAnsi="Palatino Linotype" w:cs="Arial"/>
          <w:b/>
          <w:sz w:val="24"/>
          <w:szCs w:val="24"/>
        </w:rPr>
        <w:t xml:space="preserve">el acuerdo remitido refleja </w:t>
      </w:r>
      <w:r w:rsidR="00AF086A">
        <w:rPr>
          <w:rFonts w:ascii="Palatino Linotype" w:hAnsi="Palatino Linotype" w:cs="Arial"/>
          <w:b/>
          <w:sz w:val="24"/>
          <w:szCs w:val="24"/>
        </w:rPr>
        <w:t xml:space="preserve">una falta de validez </w:t>
      </w:r>
      <w:r w:rsidR="00AF086A" w:rsidRPr="00AF086A">
        <w:rPr>
          <w:rFonts w:ascii="Palatino Linotype" w:hAnsi="Palatino Linotype" w:cs="Arial"/>
          <w:sz w:val="24"/>
          <w:szCs w:val="24"/>
        </w:rPr>
        <w:t>al</w:t>
      </w:r>
      <w:r w:rsidR="00AF086A">
        <w:rPr>
          <w:rFonts w:ascii="Palatino Linotype" w:hAnsi="Palatino Linotype" w:cs="Arial"/>
          <w:b/>
          <w:sz w:val="24"/>
          <w:szCs w:val="24"/>
        </w:rPr>
        <w:t xml:space="preserve"> </w:t>
      </w:r>
      <w:r w:rsidR="00ED03C8">
        <w:rPr>
          <w:rFonts w:ascii="Palatino Linotype" w:hAnsi="Palatino Linotype" w:cs="Arial"/>
          <w:sz w:val="24"/>
          <w:szCs w:val="24"/>
        </w:rPr>
        <w:t>observa</w:t>
      </w:r>
      <w:r w:rsidR="00AF086A">
        <w:rPr>
          <w:rFonts w:ascii="Palatino Linotype" w:hAnsi="Palatino Linotype" w:cs="Arial"/>
          <w:sz w:val="24"/>
          <w:szCs w:val="24"/>
        </w:rPr>
        <w:t>se</w:t>
      </w:r>
      <w:r w:rsidR="00ED03C8">
        <w:rPr>
          <w:rFonts w:ascii="Palatino Linotype" w:hAnsi="Palatino Linotype" w:cs="Arial"/>
          <w:sz w:val="24"/>
          <w:szCs w:val="24"/>
        </w:rPr>
        <w:t xml:space="preserve"> que el </w:t>
      </w:r>
      <w:r w:rsidR="00ED03C8" w:rsidRPr="00800BEF">
        <w:rPr>
          <w:rFonts w:ascii="Palatino Linotype" w:hAnsi="Palatino Linotype" w:cs="Arial"/>
          <w:b/>
          <w:sz w:val="24"/>
          <w:szCs w:val="24"/>
        </w:rPr>
        <w:t>Sujeto Obligado</w:t>
      </w:r>
      <w:r w:rsidR="00ED03C8">
        <w:rPr>
          <w:rFonts w:ascii="Palatino Linotype" w:hAnsi="Palatino Linotype" w:cs="Arial"/>
          <w:sz w:val="24"/>
          <w:szCs w:val="24"/>
        </w:rPr>
        <w:t xml:space="preserve"> no remitió el Acta de la Sesión de su Comité de Transparencia en el cual se aprobó la clasificación de la información como reservada, es decir, inobservó lo establecido en </w:t>
      </w:r>
      <w:r w:rsidR="00671BF3">
        <w:rPr>
          <w:rFonts w:ascii="Palatino Linotype" w:hAnsi="Palatino Linotype" w:cs="Arial"/>
          <w:sz w:val="24"/>
          <w:szCs w:val="24"/>
        </w:rPr>
        <w:t>e</w:t>
      </w:r>
      <w:r w:rsidR="00ED03C8">
        <w:rPr>
          <w:rFonts w:ascii="Palatino Linotype" w:hAnsi="Palatino Linotype" w:cs="Arial"/>
          <w:sz w:val="24"/>
          <w:szCs w:val="24"/>
        </w:rPr>
        <w:t xml:space="preserve">l artículo </w:t>
      </w:r>
      <w:r w:rsidR="00671BF3">
        <w:rPr>
          <w:rFonts w:ascii="Palatino Linotype" w:hAnsi="Palatino Linotype" w:cs="Arial"/>
          <w:sz w:val="24"/>
          <w:szCs w:val="24"/>
        </w:rPr>
        <w:t>49 fracción VIII</w:t>
      </w:r>
      <w:r w:rsidR="00ED03C8">
        <w:rPr>
          <w:rFonts w:ascii="Palatino Linotype" w:hAnsi="Palatino Linotype" w:cs="Arial"/>
          <w:sz w:val="24"/>
          <w:szCs w:val="24"/>
        </w:rPr>
        <w:t xml:space="preserve"> de </w:t>
      </w:r>
      <w:r w:rsidR="00671BF3">
        <w:rPr>
          <w:rFonts w:ascii="Palatino Linotype" w:hAnsi="Palatino Linotype" w:cs="Arial"/>
          <w:sz w:val="24"/>
          <w:szCs w:val="24"/>
        </w:rPr>
        <w:t>la multicitada Ley de Transparencia Estatal, que señala:</w:t>
      </w:r>
    </w:p>
    <w:p w:rsidR="00671BF3" w:rsidRDefault="00671BF3" w:rsidP="002C370E">
      <w:pPr>
        <w:spacing w:after="0" w:line="360" w:lineRule="auto"/>
        <w:jc w:val="both"/>
        <w:rPr>
          <w:rFonts w:ascii="Palatino Linotype" w:hAnsi="Palatino Linotype" w:cs="Arial"/>
          <w:sz w:val="24"/>
          <w:szCs w:val="24"/>
        </w:rPr>
      </w:pPr>
    </w:p>
    <w:p w:rsidR="00671BF3" w:rsidRPr="00671BF3" w:rsidRDefault="00671BF3" w:rsidP="002C370E">
      <w:pPr>
        <w:spacing w:after="0" w:line="240" w:lineRule="auto"/>
        <w:ind w:left="567" w:right="567"/>
        <w:jc w:val="both"/>
        <w:rPr>
          <w:rFonts w:ascii="Palatino Linotype" w:hAnsi="Palatino Linotype" w:cs="Arial"/>
          <w:i/>
          <w:szCs w:val="24"/>
          <w:lang w:val="es-ES"/>
        </w:rPr>
      </w:pPr>
      <w:r w:rsidRPr="00671BF3">
        <w:rPr>
          <w:rFonts w:ascii="Palatino Linotype" w:hAnsi="Palatino Linotype" w:cs="Arial"/>
          <w:i/>
          <w:szCs w:val="24"/>
        </w:rPr>
        <w:t>“</w:t>
      </w:r>
      <w:r w:rsidRPr="00671BF3">
        <w:rPr>
          <w:rFonts w:ascii="Palatino Linotype" w:hAnsi="Palatino Linotype" w:cs="Arial"/>
          <w:b/>
          <w:i/>
          <w:szCs w:val="24"/>
          <w:lang w:val="es-ES"/>
        </w:rPr>
        <w:t>Artículo 49</w:t>
      </w:r>
      <w:r w:rsidRPr="00671BF3">
        <w:rPr>
          <w:rFonts w:ascii="Palatino Linotype" w:hAnsi="Palatino Linotype" w:cs="Arial"/>
          <w:i/>
          <w:szCs w:val="24"/>
          <w:lang w:val="es-ES"/>
        </w:rPr>
        <w:t xml:space="preserve">. Los Comités de Transparencia tendrán las siguientes atribuciones: </w:t>
      </w:r>
    </w:p>
    <w:p w:rsidR="00671BF3" w:rsidRPr="00671BF3" w:rsidRDefault="00671BF3" w:rsidP="002C370E">
      <w:pPr>
        <w:spacing w:after="0" w:line="240" w:lineRule="auto"/>
        <w:ind w:left="567" w:right="567"/>
        <w:jc w:val="both"/>
        <w:rPr>
          <w:rFonts w:ascii="Palatino Linotype" w:hAnsi="Palatino Linotype" w:cs="Arial"/>
          <w:i/>
          <w:szCs w:val="24"/>
          <w:lang w:val="es-ES"/>
        </w:rPr>
      </w:pPr>
      <w:r w:rsidRPr="00671BF3">
        <w:rPr>
          <w:rFonts w:ascii="Palatino Linotype" w:hAnsi="Palatino Linotype" w:cs="Arial"/>
          <w:i/>
          <w:szCs w:val="24"/>
          <w:lang w:val="es-ES"/>
        </w:rPr>
        <w:t xml:space="preserve">(…) </w:t>
      </w:r>
    </w:p>
    <w:p w:rsidR="00671BF3" w:rsidRPr="00671BF3" w:rsidRDefault="00671BF3" w:rsidP="002C370E">
      <w:pPr>
        <w:spacing w:after="0" w:line="240" w:lineRule="auto"/>
        <w:ind w:left="567" w:right="567"/>
        <w:jc w:val="both"/>
        <w:rPr>
          <w:rFonts w:ascii="Palatino Linotype" w:hAnsi="Palatino Linotype" w:cs="Arial"/>
          <w:i/>
          <w:szCs w:val="24"/>
          <w:lang w:val="es-ES"/>
        </w:rPr>
      </w:pPr>
      <w:r w:rsidRPr="00671BF3">
        <w:rPr>
          <w:rFonts w:ascii="Palatino Linotype" w:hAnsi="Palatino Linotype" w:cs="Arial"/>
          <w:b/>
          <w:i/>
          <w:szCs w:val="24"/>
          <w:lang w:val="es-ES"/>
        </w:rPr>
        <w:t>VIII</w:t>
      </w:r>
      <w:r w:rsidRPr="00671BF3">
        <w:rPr>
          <w:rFonts w:ascii="Palatino Linotype" w:hAnsi="Palatino Linotype" w:cs="Arial"/>
          <w:i/>
          <w:szCs w:val="24"/>
          <w:lang w:val="es-ES"/>
        </w:rPr>
        <w:t xml:space="preserve">. </w:t>
      </w:r>
      <w:r w:rsidRPr="00671BF3">
        <w:rPr>
          <w:rFonts w:ascii="Palatino Linotype" w:hAnsi="Palatino Linotype" w:cs="Arial"/>
          <w:i/>
          <w:szCs w:val="24"/>
          <w:lang w:val="es-ES"/>
        </w:rPr>
        <w:tab/>
        <w:t xml:space="preserve">Aprobar, modificar o revocar la clasificación de la información </w:t>
      </w:r>
    </w:p>
    <w:p w:rsidR="001C4334" w:rsidRDefault="001C4334" w:rsidP="002C370E">
      <w:pPr>
        <w:spacing w:after="0" w:line="360" w:lineRule="auto"/>
        <w:jc w:val="both"/>
        <w:rPr>
          <w:rFonts w:ascii="Palatino Linotype" w:hAnsi="Palatino Linotype" w:cs="Arial"/>
          <w:sz w:val="24"/>
          <w:szCs w:val="24"/>
        </w:rPr>
      </w:pPr>
    </w:p>
    <w:p w:rsidR="00AF086A" w:rsidRPr="00AF086A" w:rsidRDefault="00AF086A"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Acto administrativo que para tener validez, debe cumplir los requisitos establecidos e</w:t>
      </w:r>
      <w:r w:rsidRPr="00AF086A">
        <w:rPr>
          <w:rFonts w:ascii="Palatino Linotype" w:hAnsi="Palatino Linotype" w:cs="Arial"/>
          <w:sz w:val="24"/>
          <w:szCs w:val="24"/>
        </w:rPr>
        <w:t>n los artículos 1.7 y 1.8 del Código Administrativo del Estado de México, que dispone:</w:t>
      </w:r>
    </w:p>
    <w:p w:rsidR="00AF086A" w:rsidRPr="00AF086A" w:rsidRDefault="00AF086A" w:rsidP="002C370E">
      <w:pPr>
        <w:spacing w:after="0" w:line="360" w:lineRule="auto"/>
        <w:jc w:val="both"/>
        <w:rPr>
          <w:rFonts w:ascii="Palatino Linotype" w:hAnsi="Palatino Linotype" w:cs="Arial"/>
          <w:sz w:val="24"/>
          <w:szCs w:val="24"/>
        </w:rPr>
      </w:pP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w:t>
      </w:r>
      <w:r w:rsidRPr="00AF086A">
        <w:rPr>
          <w:rFonts w:ascii="Palatino Linotype" w:hAnsi="Palatino Linotype" w:cs="Arial"/>
          <w:b/>
          <w:i/>
          <w:szCs w:val="24"/>
        </w:rPr>
        <w:t>Artículo 1.7.-</w:t>
      </w:r>
      <w:r w:rsidRPr="00AF086A">
        <w:rPr>
          <w:rFonts w:ascii="Palatino Linotype" w:hAnsi="Palatino Linotype" w:cs="Arial"/>
          <w:i/>
          <w:szCs w:val="24"/>
        </w:rPr>
        <w:t xml:space="preserve"> Las disposiciones de este Título son aplicables a los actos administrativos que dicten las autoridades del Poder Ejecutivo del Estado, los municipios y los organismos descentralizados de carácter estatal y municipal con funciones de autoridad, incluso en materias diversas a las listadas en el artículo 1.1.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Para efectos de este Título, se entiende por </w:t>
      </w:r>
      <w:r w:rsidRPr="00AF086A">
        <w:rPr>
          <w:rFonts w:ascii="Palatino Linotype" w:hAnsi="Palatino Linotype" w:cs="Arial"/>
          <w:i/>
          <w:szCs w:val="24"/>
          <w:u w:val="single"/>
        </w:rPr>
        <w:t>acto administrativo, toda declaración unilateral de voluntad, externa, concreta y de carácter individual, emanada de las autoridades a que se refiere el párrafo anterior, que tiene por objeto crear, transmitir, modificar o extinguir una situación jurídica concreta.</w:t>
      </w:r>
      <w:r w:rsidRPr="00AF086A">
        <w:rPr>
          <w:rFonts w:ascii="Palatino Linotype" w:hAnsi="Palatino Linotype" w:cs="Arial"/>
          <w:i/>
          <w:szCs w:val="24"/>
        </w:rPr>
        <w:t xml:space="preserve"> </w:t>
      </w:r>
    </w:p>
    <w:p w:rsidR="00AF086A" w:rsidRDefault="00AF086A" w:rsidP="002C370E">
      <w:pPr>
        <w:spacing w:after="0" w:line="240" w:lineRule="auto"/>
        <w:ind w:left="567" w:right="567"/>
        <w:jc w:val="both"/>
        <w:rPr>
          <w:rFonts w:ascii="Palatino Linotype" w:hAnsi="Palatino Linotype" w:cs="Arial"/>
          <w:i/>
          <w:szCs w:val="24"/>
        </w:rPr>
      </w:pP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b/>
          <w:i/>
          <w:szCs w:val="24"/>
        </w:rPr>
        <w:t>Artículo 1.8.-</w:t>
      </w:r>
      <w:r w:rsidRPr="00AF086A">
        <w:rPr>
          <w:rFonts w:ascii="Palatino Linotype" w:hAnsi="Palatino Linotype" w:cs="Arial"/>
          <w:i/>
          <w:szCs w:val="24"/>
        </w:rPr>
        <w:t xml:space="preserve"> Para tener validez, el acto administrativo deberá satisfacer lo siguiente: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 Ser expedido por autoridad competente y, en caso de que se trate de órgano colegiado, se deberá cumplir con las formalidades previstas al efecto en el ordenamiento que lo faculta para emitirlo;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II. Ser expedido sin que medie error sobre el objeto, causa o fin del acto;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III. Ser expedido sin que existan dolo ni violencia en su emisión;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IV. Que su objeto sea posible de hecho, determinado o determinable y esté previsto en el ordenamiento que resulte aplicable;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V. Cumplir con la finalidad de interés público señalada en el ordenamiento que resulte aplicable, sin que puedan perseguirse otros fines distintos;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VI. </w:t>
      </w:r>
      <w:r w:rsidRPr="00AF086A">
        <w:rPr>
          <w:rFonts w:ascii="Palatino Linotype" w:hAnsi="Palatino Linotype" w:cs="Arial"/>
          <w:i/>
          <w:szCs w:val="24"/>
          <w:u w:val="single"/>
        </w:rPr>
        <w:t>Constar por escrito o de manera electrónica indicando la autoridad de la que emane y contener la firma autógrafa, electrónica avanzada o el sello electrónico en su caso del servidor público;</w:t>
      </w:r>
      <w:r w:rsidRPr="00AF086A">
        <w:rPr>
          <w:rFonts w:ascii="Palatino Linotype" w:hAnsi="Palatino Linotype" w:cs="Arial"/>
          <w:i/>
          <w:szCs w:val="24"/>
        </w:rPr>
        <w:t xml:space="preserv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VII. Tratándose de un acto administrativo de molestia, estar fundado y motivado, señalando con precisión el o los preceptos legales aplicables, así como las circunstancias generales o especiales, razones particulares o causas inmediatas que se hayan tenido en consideración para la emisión del acto, debiendo constar en el propio acto administrativo la adecuación entre los motivos aducidos y las normas aplicadas al caso concreto;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VIII. </w:t>
      </w:r>
      <w:r w:rsidRPr="00AF086A">
        <w:rPr>
          <w:rFonts w:ascii="Palatino Linotype" w:hAnsi="Palatino Linotype" w:cs="Arial"/>
          <w:i/>
          <w:szCs w:val="24"/>
          <w:u w:val="single"/>
        </w:rPr>
        <w:t>Expedirse de conformidad con los principios, normas e instituciones jurídicas que establezcan las disposiciones aplicables;</w:t>
      </w:r>
      <w:r w:rsidRPr="00AF086A">
        <w:rPr>
          <w:rFonts w:ascii="Palatino Linotype" w:hAnsi="Palatino Linotype" w:cs="Arial"/>
          <w:i/>
          <w:szCs w:val="24"/>
        </w:rPr>
        <w:t xml:space="preserv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IX. Guardar congruencia en su contenido y, en su caso, con lo solicitado;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X. Señalar el lugar y la fecha de su emisión, así como los datos relativos a la identificación precisa del expediente, documentos, nombre y domicilio físico o correo electrónico de las personas de que se trate;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lastRenderedPageBreak/>
        <w:t xml:space="preserve">XI. Tratándose de actos administrativos que deban notificarse, se hará mención expresa de la dependencia emisora, la oficina en la que se encuentra dicho expediente o el portal electrónico a través del cual puede realizar la consulta del expediente respectivo;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XII. Tratándose de resoluciones desfavorables a los derechos e intereses legítimos de los particulares, deberá hacerse mención del derecho y plazo que tienen para promover el recurso administrativo de inconformidad o el juicio ante el Tribunal de lo Contencioso Administrativo; </w:t>
      </w:r>
    </w:p>
    <w:p w:rsidR="00AF086A" w:rsidRPr="00AF086A" w:rsidRDefault="00AF086A" w:rsidP="002C370E">
      <w:pPr>
        <w:spacing w:after="0" w:line="240" w:lineRule="auto"/>
        <w:ind w:left="567" w:right="567"/>
        <w:jc w:val="both"/>
        <w:rPr>
          <w:rFonts w:ascii="Palatino Linotype" w:hAnsi="Palatino Linotype" w:cs="Arial"/>
          <w:szCs w:val="24"/>
        </w:rPr>
      </w:pPr>
      <w:r w:rsidRPr="00AF086A">
        <w:rPr>
          <w:rFonts w:ascii="Palatino Linotype" w:hAnsi="Palatino Linotype" w:cs="Arial"/>
          <w:i/>
          <w:szCs w:val="24"/>
        </w:rPr>
        <w:t>XIII. Resolver expresamente todos los puntos propuestos por los interesados o previstos en las disposiciones aplicables.”</w:t>
      </w:r>
    </w:p>
    <w:p w:rsidR="00AF086A" w:rsidRPr="00AF086A" w:rsidRDefault="00AF086A" w:rsidP="002C370E">
      <w:pPr>
        <w:spacing w:after="0" w:line="240" w:lineRule="auto"/>
        <w:ind w:left="567" w:right="567"/>
        <w:jc w:val="right"/>
        <w:rPr>
          <w:rFonts w:ascii="Palatino Linotype" w:hAnsi="Palatino Linotype" w:cs="Arial"/>
          <w:szCs w:val="24"/>
        </w:rPr>
      </w:pPr>
      <w:r w:rsidRPr="00AF086A">
        <w:rPr>
          <w:rFonts w:ascii="Palatino Linotype" w:hAnsi="Palatino Linotype" w:cs="Arial"/>
          <w:szCs w:val="24"/>
        </w:rPr>
        <w:t>(Énfasis añadido)</w:t>
      </w:r>
    </w:p>
    <w:p w:rsidR="00AF086A" w:rsidRPr="00AF086A" w:rsidRDefault="00AF086A" w:rsidP="002C370E">
      <w:pPr>
        <w:spacing w:after="0" w:line="360" w:lineRule="auto"/>
        <w:jc w:val="both"/>
        <w:rPr>
          <w:rFonts w:ascii="Palatino Linotype" w:hAnsi="Palatino Linotype" w:cs="Arial"/>
          <w:sz w:val="24"/>
          <w:szCs w:val="24"/>
        </w:rPr>
      </w:pPr>
    </w:p>
    <w:p w:rsidR="00AF086A" w:rsidRPr="00AF086A" w:rsidRDefault="00AF086A" w:rsidP="002C370E">
      <w:pPr>
        <w:spacing w:after="0" w:line="360" w:lineRule="auto"/>
        <w:jc w:val="both"/>
        <w:rPr>
          <w:rFonts w:ascii="Palatino Linotype" w:hAnsi="Palatino Linotype" w:cs="Arial"/>
          <w:sz w:val="24"/>
          <w:szCs w:val="24"/>
        </w:rPr>
      </w:pPr>
      <w:r w:rsidRPr="00AF086A">
        <w:rPr>
          <w:rFonts w:ascii="Palatino Linotype" w:hAnsi="Palatino Linotype" w:cs="Arial"/>
          <w:sz w:val="24"/>
          <w:szCs w:val="24"/>
        </w:rPr>
        <w:t xml:space="preserve">Circunstancias que al tenerse por acreditadas, generan una afectación al </w:t>
      </w:r>
      <w:r w:rsidRPr="00AF086A">
        <w:rPr>
          <w:rFonts w:ascii="Palatino Linotype" w:hAnsi="Palatino Linotype" w:cs="Arial"/>
          <w:b/>
          <w:sz w:val="24"/>
          <w:szCs w:val="24"/>
        </w:rPr>
        <w:t>Recurrente</w:t>
      </w:r>
      <w:r w:rsidRPr="00AF086A">
        <w:rPr>
          <w:rFonts w:ascii="Palatino Linotype" w:hAnsi="Palatino Linotype" w:cs="Arial"/>
          <w:sz w:val="24"/>
          <w:szCs w:val="24"/>
        </w:rPr>
        <w:t>, quien se encuentra en estado de incertidumbre, al no contar con las consideraciones de derecho (validez) que sirvieron de base para la pretendida clasificación como reservada de la información.</w:t>
      </w:r>
    </w:p>
    <w:p w:rsidR="00AF086A" w:rsidRDefault="00AF086A" w:rsidP="002C370E">
      <w:pPr>
        <w:spacing w:after="0" w:line="360" w:lineRule="auto"/>
        <w:jc w:val="both"/>
        <w:rPr>
          <w:rFonts w:ascii="Palatino Linotype" w:hAnsi="Palatino Linotype" w:cs="Arial"/>
          <w:sz w:val="24"/>
          <w:szCs w:val="24"/>
        </w:rPr>
      </w:pPr>
    </w:p>
    <w:p w:rsidR="00A0710E" w:rsidRDefault="00ED03C8" w:rsidP="002C370E">
      <w:pPr>
        <w:spacing w:after="0" w:line="360" w:lineRule="auto"/>
        <w:jc w:val="both"/>
        <w:rPr>
          <w:rFonts w:ascii="Palatino Linotype" w:hAnsi="Palatino Linotype" w:cs="Arial"/>
          <w:sz w:val="24"/>
          <w:szCs w:val="24"/>
        </w:rPr>
      </w:pPr>
      <w:r w:rsidRPr="009F24B5">
        <w:rPr>
          <w:rFonts w:ascii="Palatino Linotype" w:hAnsi="Palatino Linotype" w:cs="Arial"/>
          <w:sz w:val="24"/>
          <w:szCs w:val="24"/>
        </w:rPr>
        <w:t>Ahora bien, en la etapa</w:t>
      </w:r>
      <w:r>
        <w:rPr>
          <w:rFonts w:ascii="Palatino Linotype" w:hAnsi="Palatino Linotype" w:cs="Arial"/>
          <w:sz w:val="24"/>
          <w:szCs w:val="24"/>
        </w:rPr>
        <w:t xml:space="preserve"> de manifestaciones, el </w:t>
      </w:r>
      <w:r w:rsidRPr="00800BEF">
        <w:rPr>
          <w:rFonts w:ascii="Palatino Linotype" w:hAnsi="Palatino Linotype" w:cs="Arial"/>
          <w:b/>
          <w:sz w:val="24"/>
          <w:szCs w:val="24"/>
        </w:rPr>
        <w:t>Sujeto Obligado</w:t>
      </w:r>
      <w:r>
        <w:rPr>
          <w:rFonts w:ascii="Palatino Linotype" w:hAnsi="Palatino Linotype" w:cs="Arial"/>
          <w:sz w:val="24"/>
          <w:szCs w:val="24"/>
        </w:rPr>
        <w:t xml:space="preserve"> rindió su informe justificado </w:t>
      </w:r>
      <w:r w:rsidR="00800BEF">
        <w:rPr>
          <w:rFonts w:ascii="Palatino Linotype" w:hAnsi="Palatino Linotype" w:cs="Arial"/>
          <w:sz w:val="24"/>
          <w:szCs w:val="24"/>
        </w:rPr>
        <w:t xml:space="preserve">en el que se encuentra integrada el </w:t>
      </w:r>
      <w:r w:rsidR="00800BEF" w:rsidRPr="00800BEF">
        <w:rPr>
          <w:rFonts w:ascii="Palatino Linotype" w:hAnsi="Palatino Linotype" w:cs="Arial"/>
          <w:sz w:val="24"/>
          <w:szCs w:val="24"/>
        </w:rPr>
        <w:t xml:space="preserve">Acta de la Sesión Extraordinaria número 26/2023 del veintinueve de septiembre de dos mil veintitrés, en cuyo orden del día se </w:t>
      </w:r>
      <w:r w:rsidR="00630103">
        <w:rPr>
          <w:rFonts w:ascii="Palatino Linotype" w:hAnsi="Palatino Linotype" w:cs="Arial"/>
          <w:sz w:val="24"/>
          <w:szCs w:val="24"/>
        </w:rPr>
        <w:t>encuentra el numeral 5</w:t>
      </w:r>
      <w:r w:rsidR="00800BEF" w:rsidRPr="00800BEF">
        <w:rPr>
          <w:rFonts w:ascii="Palatino Linotype" w:hAnsi="Palatino Linotype" w:cs="Arial"/>
          <w:sz w:val="24"/>
          <w:szCs w:val="24"/>
        </w:rPr>
        <w:t xml:space="preserve">, referente a la aprobación de la clasificación de la información peticionada en la solicitud de información </w:t>
      </w:r>
      <w:r w:rsidR="005D6117">
        <w:rPr>
          <w:rFonts w:ascii="Palatino Linotype" w:hAnsi="Palatino Linotype" w:cs="Arial"/>
          <w:sz w:val="24"/>
          <w:szCs w:val="24"/>
        </w:rPr>
        <w:t>00929/FGJ/IP/2023</w:t>
      </w:r>
      <w:r w:rsidR="00800BEF">
        <w:rPr>
          <w:rFonts w:ascii="Palatino Linotype" w:hAnsi="Palatino Linotype" w:cs="Arial"/>
          <w:sz w:val="24"/>
          <w:szCs w:val="24"/>
        </w:rPr>
        <w:t>.</w:t>
      </w:r>
    </w:p>
    <w:p w:rsidR="00800BEF" w:rsidRDefault="00800BEF" w:rsidP="002C370E">
      <w:pPr>
        <w:spacing w:after="0" w:line="360" w:lineRule="auto"/>
        <w:jc w:val="both"/>
        <w:rPr>
          <w:rFonts w:ascii="Palatino Linotype" w:hAnsi="Palatino Linotype" w:cs="Arial"/>
          <w:sz w:val="24"/>
          <w:szCs w:val="24"/>
        </w:rPr>
      </w:pPr>
    </w:p>
    <w:p w:rsidR="00800BEF" w:rsidRDefault="00800BEF"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t>Documento que</w:t>
      </w:r>
      <w:r w:rsidR="00CE79D3">
        <w:rPr>
          <w:rFonts w:ascii="Palatino Linotype" w:hAnsi="Palatino Linotype" w:cs="Arial"/>
          <w:sz w:val="24"/>
          <w:szCs w:val="24"/>
        </w:rPr>
        <w:t xml:space="preserve"> una vez analizado, se observan contenidas </w:t>
      </w:r>
      <w:r>
        <w:rPr>
          <w:rFonts w:ascii="Palatino Linotype" w:hAnsi="Palatino Linotype" w:cs="Arial"/>
          <w:sz w:val="24"/>
          <w:szCs w:val="24"/>
        </w:rPr>
        <w:t xml:space="preserve">las mismas consideraciones de </w:t>
      </w:r>
      <w:r w:rsidR="00CE79D3">
        <w:rPr>
          <w:rFonts w:ascii="Palatino Linotype" w:hAnsi="Palatino Linotype" w:cs="Arial"/>
          <w:sz w:val="24"/>
          <w:szCs w:val="24"/>
        </w:rPr>
        <w:t xml:space="preserve">hecho y de derecho del acuerdo de </w:t>
      </w:r>
      <w:r w:rsidR="00CE79D3" w:rsidRPr="00CE79D3">
        <w:rPr>
          <w:rFonts w:ascii="Palatino Linotype" w:hAnsi="Palatino Linotype" w:cs="Arial"/>
          <w:sz w:val="24"/>
          <w:szCs w:val="24"/>
        </w:rPr>
        <w:t xml:space="preserve">Clasificación de la información de solicitud </w:t>
      </w:r>
      <w:r w:rsidR="005D6117">
        <w:rPr>
          <w:rFonts w:ascii="Palatino Linotype" w:hAnsi="Palatino Linotype" w:cs="Arial"/>
          <w:sz w:val="24"/>
          <w:szCs w:val="24"/>
        </w:rPr>
        <w:t>00929/FGJ/IP/2023</w:t>
      </w:r>
      <w:r w:rsidR="00CE79D3">
        <w:rPr>
          <w:rFonts w:ascii="Palatino Linotype" w:hAnsi="Palatino Linotype" w:cs="Arial"/>
          <w:sz w:val="24"/>
          <w:szCs w:val="24"/>
        </w:rPr>
        <w:t xml:space="preserve">. Asimismo, se advierte que el acta del Comité de Transparencia, contiene la firma de las autoridades competentes como son La Presidenta del Comité de Transparencia, el Titular del Órgano Interno de Control, el Suplente del Coordinador de Archivos, representante del Director General Jurídico y </w:t>
      </w:r>
      <w:r w:rsidR="00CE79D3">
        <w:rPr>
          <w:rFonts w:ascii="Palatino Linotype" w:hAnsi="Palatino Linotype" w:cs="Arial"/>
          <w:sz w:val="24"/>
          <w:szCs w:val="24"/>
        </w:rPr>
        <w:lastRenderedPageBreak/>
        <w:t>Consultivo y la Secretaría Técnica, con lo que se da cumplimiento al artículo 46 de la Ley de Transparencia Local, que dispone:</w:t>
      </w:r>
    </w:p>
    <w:p w:rsidR="00CE79D3" w:rsidRDefault="00CE79D3" w:rsidP="002C370E">
      <w:pPr>
        <w:spacing w:after="0" w:line="360" w:lineRule="auto"/>
        <w:jc w:val="both"/>
        <w:rPr>
          <w:rFonts w:ascii="Palatino Linotype" w:hAnsi="Palatino Linotype" w:cs="Arial"/>
          <w:sz w:val="24"/>
          <w:szCs w:val="24"/>
        </w:rPr>
      </w:pPr>
    </w:p>
    <w:p w:rsidR="00CE79D3" w:rsidRDefault="00CE79D3" w:rsidP="002C370E">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CE79D3">
        <w:rPr>
          <w:rFonts w:ascii="Palatino Linotype" w:hAnsi="Palatino Linotype" w:cs="Arial"/>
          <w:b/>
          <w:i/>
          <w:szCs w:val="24"/>
        </w:rPr>
        <w:t>Artículo 46.</w:t>
      </w:r>
      <w:r w:rsidRPr="00CE79D3">
        <w:rPr>
          <w:rFonts w:ascii="Palatino Linotype" w:hAnsi="Palatino Linotype" w:cs="Arial"/>
          <w:i/>
          <w:szCs w:val="24"/>
        </w:rPr>
        <w:t xml:space="preserve"> Los sujetos obligados integrarán sus Comités de Transparencia de la siguiente forma: </w:t>
      </w:r>
    </w:p>
    <w:p w:rsid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b/>
          <w:i/>
          <w:szCs w:val="24"/>
        </w:rPr>
        <w:t>I</w:t>
      </w:r>
      <w:r w:rsidRPr="00CE79D3">
        <w:rPr>
          <w:rFonts w:ascii="Palatino Linotype" w:hAnsi="Palatino Linotype" w:cs="Arial"/>
          <w:i/>
          <w:szCs w:val="24"/>
        </w:rPr>
        <w:t xml:space="preserve">. El titular de la unidad de transparencia; </w:t>
      </w:r>
    </w:p>
    <w:p w:rsid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b/>
          <w:i/>
          <w:szCs w:val="24"/>
        </w:rPr>
        <w:t>II</w:t>
      </w:r>
      <w:r w:rsidRPr="00CE79D3">
        <w:rPr>
          <w:rFonts w:ascii="Palatino Linotype" w:hAnsi="Palatino Linotype" w:cs="Arial"/>
          <w:i/>
          <w:szCs w:val="24"/>
        </w:rPr>
        <w:t xml:space="preserve">. El responsable del área coordinadora de archivos o equivalente; y </w:t>
      </w:r>
    </w:p>
    <w:p w:rsid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b/>
          <w:i/>
          <w:szCs w:val="24"/>
        </w:rPr>
        <w:t>III</w:t>
      </w:r>
      <w:r w:rsidRPr="00CE79D3">
        <w:rPr>
          <w:rFonts w:ascii="Palatino Linotype" w:hAnsi="Palatino Linotype" w:cs="Arial"/>
          <w:i/>
          <w:szCs w:val="24"/>
        </w:rPr>
        <w:t xml:space="preserve">. El titular del órgano de control interno o equivalente. </w:t>
      </w:r>
    </w:p>
    <w:p w:rsid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i/>
          <w:szCs w:val="24"/>
        </w:rPr>
        <w:t xml:space="preserve">También estará integrado por el servidor público encargado de la protección de los datos personales cuando sesione para cuestiones relacionadas con esta materia. </w:t>
      </w:r>
    </w:p>
    <w:p w:rsidR="00CE79D3" w:rsidRP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i/>
          <w:szCs w:val="24"/>
        </w:rPr>
        <w:t>Todos los Comités de Transparencia deberán registrarse ante el Instituto.</w:t>
      </w:r>
    </w:p>
    <w:p w:rsidR="00ED03C8" w:rsidRDefault="00ED03C8" w:rsidP="002C370E">
      <w:pPr>
        <w:spacing w:after="0" w:line="360" w:lineRule="auto"/>
        <w:jc w:val="both"/>
        <w:rPr>
          <w:rFonts w:ascii="Palatino Linotype" w:hAnsi="Palatino Linotype" w:cs="Arial"/>
          <w:sz w:val="24"/>
          <w:szCs w:val="24"/>
        </w:rPr>
      </w:pPr>
    </w:p>
    <w:p w:rsidR="00ED03C8" w:rsidRDefault="003A6445"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Hasta aquí podemos concluir que el acuerdo de clasificación de la información como reservada relativa a la información de la persona referente en la solicitud de información </w:t>
      </w:r>
      <w:r w:rsidR="005D6117">
        <w:rPr>
          <w:rFonts w:ascii="Palatino Linotype" w:hAnsi="Palatino Linotype" w:cs="Arial"/>
          <w:sz w:val="24"/>
          <w:szCs w:val="24"/>
        </w:rPr>
        <w:t>00929/FGJ/IP/2023</w:t>
      </w:r>
      <w:r>
        <w:rPr>
          <w:rFonts w:ascii="Palatino Linotype" w:hAnsi="Palatino Linotype" w:cs="Arial"/>
          <w:sz w:val="24"/>
          <w:szCs w:val="24"/>
        </w:rPr>
        <w:t>, se encuentra emitida en términos de Ley, al señalar de manera clara y precisa que la calidad de la persona pudiera ser de perito. Servidores públicos que al ejercer actos de procuración de justicia</w:t>
      </w:r>
      <w:r w:rsidR="000A722A">
        <w:rPr>
          <w:rFonts w:ascii="Palatino Linotype" w:hAnsi="Palatino Linotype" w:cs="Arial"/>
          <w:sz w:val="24"/>
          <w:szCs w:val="24"/>
        </w:rPr>
        <w:t>, la publicidad de la información implicaría un riesgo a la integridad física, psicológica y en su caso a la vida de éstos.</w:t>
      </w:r>
    </w:p>
    <w:p w:rsidR="000A722A" w:rsidRDefault="000A722A" w:rsidP="002C370E">
      <w:pPr>
        <w:spacing w:after="0" w:line="360" w:lineRule="auto"/>
        <w:jc w:val="both"/>
        <w:rPr>
          <w:rFonts w:ascii="Palatino Linotype" w:hAnsi="Palatino Linotype" w:cs="Arial"/>
          <w:sz w:val="24"/>
          <w:szCs w:val="24"/>
        </w:rPr>
      </w:pPr>
      <w:r w:rsidRPr="00D86173">
        <w:rPr>
          <w:rFonts w:ascii="Palatino Linotype" w:hAnsi="Palatino Linotype" w:cs="Arial"/>
          <w:sz w:val="24"/>
          <w:szCs w:val="24"/>
        </w:rPr>
        <w:t>En esa virtud, si bien es cierto, los Sujetos Obligados se encuentran constreñidos a publicitar la información que obre en</w:t>
      </w:r>
      <w:r>
        <w:rPr>
          <w:rFonts w:ascii="Palatino Linotype" w:hAnsi="Palatino Linotype" w:cs="Arial"/>
          <w:sz w:val="24"/>
          <w:szCs w:val="24"/>
        </w:rPr>
        <w:t xml:space="preserve"> sus archivos, </w:t>
      </w:r>
      <w:r w:rsidR="00D86173">
        <w:rPr>
          <w:rFonts w:ascii="Palatino Linotype" w:hAnsi="Palatino Linotype" w:cs="Arial"/>
          <w:sz w:val="24"/>
          <w:szCs w:val="24"/>
        </w:rPr>
        <w:t xml:space="preserve">también lo es que, </w:t>
      </w:r>
      <w:r>
        <w:rPr>
          <w:rFonts w:ascii="Palatino Linotype" w:hAnsi="Palatino Linotype" w:cs="Arial"/>
          <w:sz w:val="24"/>
          <w:szCs w:val="24"/>
        </w:rPr>
        <w:t xml:space="preserve">dicho derecho no es absoluto, </w:t>
      </w:r>
      <w:r w:rsidR="00D86173">
        <w:rPr>
          <w:rFonts w:ascii="Palatino Linotype" w:hAnsi="Palatino Linotype" w:cs="Arial"/>
          <w:sz w:val="24"/>
          <w:szCs w:val="24"/>
        </w:rPr>
        <w:t xml:space="preserve">al existir las excepciones de publicidad mediante la clasificación de la información, ya sea mediante la </w:t>
      </w:r>
      <w:r w:rsidR="00D86173" w:rsidRPr="00D86173">
        <w:rPr>
          <w:rFonts w:ascii="Palatino Linotype" w:hAnsi="Palatino Linotype" w:cs="Arial"/>
          <w:b/>
          <w:sz w:val="24"/>
          <w:szCs w:val="24"/>
        </w:rPr>
        <w:t>confidencialidad</w:t>
      </w:r>
      <w:r w:rsidR="00D86173">
        <w:rPr>
          <w:rFonts w:ascii="Palatino Linotype" w:hAnsi="Palatino Linotype" w:cs="Arial"/>
          <w:sz w:val="24"/>
          <w:szCs w:val="24"/>
        </w:rPr>
        <w:t xml:space="preserve"> (datos personales) o la </w:t>
      </w:r>
      <w:r w:rsidR="00D86173" w:rsidRPr="00D86173">
        <w:rPr>
          <w:rFonts w:ascii="Palatino Linotype" w:hAnsi="Palatino Linotype" w:cs="Arial"/>
          <w:b/>
          <w:sz w:val="24"/>
          <w:szCs w:val="24"/>
        </w:rPr>
        <w:t>reserva</w:t>
      </w:r>
      <w:r w:rsidR="00D86173">
        <w:rPr>
          <w:rFonts w:ascii="Palatino Linotype" w:hAnsi="Palatino Linotype" w:cs="Arial"/>
          <w:sz w:val="24"/>
          <w:szCs w:val="24"/>
        </w:rPr>
        <w:t xml:space="preserve"> (datos sensibles).</w:t>
      </w:r>
    </w:p>
    <w:p w:rsidR="00D86173" w:rsidRDefault="00D86173" w:rsidP="002C370E">
      <w:pPr>
        <w:spacing w:after="0" w:line="360" w:lineRule="auto"/>
        <w:jc w:val="both"/>
        <w:rPr>
          <w:rFonts w:ascii="Palatino Linotype" w:hAnsi="Palatino Linotype" w:cs="Arial"/>
          <w:sz w:val="24"/>
          <w:szCs w:val="24"/>
        </w:rPr>
      </w:pPr>
    </w:p>
    <w:p w:rsidR="00D86173" w:rsidRPr="00CD4DE3" w:rsidRDefault="00D86173"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t>Circunstancia que toma relevancia en el caso particular, atendiendo que de conformidad con el “</w:t>
      </w:r>
      <w:r w:rsidR="00CD4DE3">
        <w:rPr>
          <w:rFonts w:ascii="Palatino Linotype" w:hAnsi="Palatino Linotype" w:cs="Arial"/>
          <w:sz w:val="24"/>
          <w:szCs w:val="24"/>
        </w:rPr>
        <w:t>Catálogo</w:t>
      </w:r>
      <w:r>
        <w:rPr>
          <w:rFonts w:ascii="Palatino Linotype" w:hAnsi="Palatino Linotype" w:cs="Arial"/>
          <w:sz w:val="24"/>
          <w:szCs w:val="24"/>
        </w:rPr>
        <w:t xml:space="preserve"> de puestos por nivel y nomenclatura </w:t>
      </w:r>
      <w:r w:rsidR="00CD4DE3">
        <w:rPr>
          <w:rFonts w:ascii="Palatino Linotype" w:hAnsi="Palatino Linotype" w:cs="Arial"/>
          <w:sz w:val="24"/>
          <w:szCs w:val="24"/>
        </w:rPr>
        <w:t xml:space="preserve">del Poder </w:t>
      </w:r>
      <w:r w:rsidR="00CD4DE3">
        <w:rPr>
          <w:rFonts w:ascii="Palatino Linotype" w:hAnsi="Palatino Linotype" w:cs="Arial"/>
          <w:sz w:val="24"/>
          <w:szCs w:val="24"/>
        </w:rPr>
        <w:lastRenderedPageBreak/>
        <w:t>Ejecutivo”</w:t>
      </w:r>
      <w:r w:rsidR="00CD4DE3">
        <w:rPr>
          <w:rStyle w:val="Refdenotaalpie"/>
          <w:rFonts w:ascii="Palatino Linotype" w:hAnsi="Palatino Linotype" w:cs="Arial"/>
          <w:sz w:val="24"/>
          <w:szCs w:val="24"/>
        </w:rPr>
        <w:footnoteReference w:id="8"/>
      </w:r>
      <w:r w:rsidR="00CD4DE3">
        <w:rPr>
          <w:rFonts w:ascii="Palatino Linotype" w:hAnsi="Palatino Linotype" w:cs="Arial"/>
          <w:sz w:val="24"/>
          <w:szCs w:val="24"/>
        </w:rPr>
        <w:t xml:space="preserve">, </w:t>
      </w:r>
      <w:r>
        <w:rPr>
          <w:rFonts w:ascii="Palatino Linotype" w:hAnsi="Palatino Linotype" w:cs="Arial"/>
          <w:sz w:val="24"/>
          <w:szCs w:val="24"/>
        </w:rPr>
        <w:t xml:space="preserve">la calidad de las funciones que ejercen los servidores públicos con categoría de peritos, </w:t>
      </w:r>
      <w:r w:rsidR="00CD4DE3">
        <w:rPr>
          <w:rFonts w:ascii="Palatino Linotype" w:hAnsi="Palatino Linotype" w:cs="Arial"/>
          <w:sz w:val="24"/>
          <w:szCs w:val="24"/>
        </w:rPr>
        <w:t xml:space="preserve">es de </w:t>
      </w:r>
      <w:r w:rsidR="00CD4DE3">
        <w:rPr>
          <w:rFonts w:ascii="Palatino Linotype" w:hAnsi="Palatino Linotype" w:cs="Arial"/>
          <w:b/>
          <w:sz w:val="24"/>
          <w:szCs w:val="24"/>
        </w:rPr>
        <w:t>operativos</w:t>
      </w:r>
      <w:r w:rsidR="00CD4DE3">
        <w:rPr>
          <w:rFonts w:ascii="Palatino Linotype" w:hAnsi="Palatino Linotype" w:cs="Arial"/>
          <w:sz w:val="24"/>
          <w:szCs w:val="24"/>
        </w:rPr>
        <w:t xml:space="preserve">, asimismo que sus funciones se centran en la procuración de justicia, </w:t>
      </w:r>
      <w:r w:rsidR="00CD4DE3" w:rsidRPr="00CD4DE3">
        <w:rPr>
          <w:rFonts w:ascii="Palatino Linotype" w:hAnsi="Palatino Linotype" w:cs="Arial"/>
          <w:sz w:val="24"/>
          <w:szCs w:val="24"/>
        </w:rPr>
        <w:t>en aras de contribuir a la seguridad pública</w:t>
      </w:r>
      <w:r w:rsidR="00CD4DE3">
        <w:rPr>
          <w:rFonts w:ascii="Palatino Linotype" w:hAnsi="Palatino Linotype" w:cs="Arial"/>
          <w:sz w:val="24"/>
          <w:szCs w:val="24"/>
        </w:rPr>
        <w:t>.</w:t>
      </w:r>
    </w:p>
    <w:p w:rsidR="003A6445" w:rsidRDefault="003A6445" w:rsidP="002C370E">
      <w:pPr>
        <w:spacing w:after="0" w:line="360" w:lineRule="auto"/>
        <w:jc w:val="both"/>
        <w:rPr>
          <w:rFonts w:ascii="Palatino Linotype" w:hAnsi="Palatino Linotype" w:cs="Arial"/>
          <w:sz w:val="24"/>
          <w:szCs w:val="24"/>
        </w:rPr>
      </w:pPr>
    </w:p>
    <w:p w:rsidR="000777DC" w:rsidRPr="006B642E" w:rsidRDefault="000777DC" w:rsidP="000777DC">
      <w:pPr>
        <w:spacing w:after="0" w:line="360" w:lineRule="auto"/>
        <w:jc w:val="both"/>
        <w:rPr>
          <w:rFonts w:ascii="Palatino Linotype" w:hAnsi="Palatino Linotype" w:cs="Arial"/>
          <w:sz w:val="24"/>
          <w:lang w:val="es-ES"/>
        </w:rPr>
      </w:pPr>
      <w:r>
        <w:rPr>
          <w:rFonts w:ascii="Palatino Linotype" w:hAnsi="Palatino Linotype" w:cs="Arial"/>
          <w:sz w:val="24"/>
          <w:szCs w:val="24"/>
        </w:rPr>
        <w:t>Atentos a las funciones realizadas por dichos servidores públicos, concatenadas con</w:t>
      </w:r>
      <w:r w:rsidR="00E5597B">
        <w:rPr>
          <w:rFonts w:ascii="Palatino Linotype" w:hAnsi="Palatino Linotype" w:cs="Arial"/>
          <w:sz w:val="24"/>
          <w:szCs w:val="24"/>
        </w:rPr>
        <w:t xml:space="preserve"> el supuesto de conocer </w:t>
      </w:r>
      <w:r>
        <w:rPr>
          <w:rFonts w:ascii="Palatino Linotype" w:hAnsi="Palatino Linotype" w:cs="Arial"/>
          <w:sz w:val="24"/>
          <w:szCs w:val="24"/>
        </w:rPr>
        <w:t xml:space="preserve">la posible identificación del </w:t>
      </w:r>
      <w:r w:rsidR="00E5597B">
        <w:rPr>
          <w:rFonts w:ascii="Palatino Linotype" w:hAnsi="Palatino Linotype" w:cs="Arial"/>
          <w:sz w:val="24"/>
          <w:szCs w:val="24"/>
        </w:rPr>
        <w:t xml:space="preserve">posible servidor público al informar el nombre, es que </w:t>
      </w:r>
      <w:r>
        <w:rPr>
          <w:rFonts w:ascii="Palatino Linotype" w:hAnsi="Palatino Linotype" w:cs="Arial"/>
          <w:sz w:val="24"/>
          <w:szCs w:val="24"/>
        </w:rPr>
        <w:t xml:space="preserve">resulta necesario señalar </w:t>
      </w:r>
      <w:r w:rsidRPr="006B642E">
        <w:rPr>
          <w:rFonts w:ascii="Palatino Linotype" w:hAnsi="Palatino Linotype" w:cs="Arial"/>
          <w:sz w:val="24"/>
          <w:lang w:val="es-ES"/>
        </w:rPr>
        <w:t xml:space="preserve">el </w:t>
      </w:r>
      <w:r w:rsidRPr="006B642E">
        <w:rPr>
          <w:rFonts w:ascii="Palatino Linotype" w:hAnsi="Palatino Linotype" w:cs="Arial"/>
          <w:b/>
          <w:sz w:val="24"/>
          <w:lang w:val="es-ES"/>
        </w:rPr>
        <w:t xml:space="preserve">nombre de personal operativo </w:t>
      </w:r>
      <w:r w:rsidRPr="006B642E">
        <w:rPr>
          <w:rFonts w:ascii="Palatino Linotype" w:hAnsi="Palatino Linotype" w:cs="Arial"/>
          <w:sz w:val="24"/>
          <w:lang w:val="es-ES"/>
        </w:rPr>
        <w:t>que no ostente mando medio o superior, información que deberá de ser objeto de un proceso de reserva de la información para no hacer identificable al titular de los datos personales, lo anterior, de conformidad con las siguientes consideraciones:</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bCs/>
          <w:sz w:val="24"/>
        </w:rPr>
      </w:pPr>
      <w:r w:rsidRPr="006B642E">
        <w:rPr>
          <w:rFonts w:ascii="Palatino Linotype" w:hAnsi="Palatino Linotype" w:cs="Arial"/>
          <w:sz w:val="24"/>
          <w:lang w:val="es-ES"/>
        </w:rPr>
        <w:t xml:space="preserve">Inicialmente, se destaca que, por regla general, se estima al nombre como un atributo de la personalidad que </w:t>
      </w:r>
      <w:r w:rsidRPr="006B642E">
        <w:rPr>
          <w:rFonts w:ascii="Palatino Linotype" w:hAnsi="Palatino Linotype" w:cs="Arial"/>
          <w:sz w:val="24"/>
        </w:rPr>
        <w:t xml:space="preserve">designa e individualiza a una persona, compuesto por </w:t>
      </w:r>
      <w:r w:rsidRPr="006B642E">
        <w:rPr>
          <w:rFonts w:ascii="Palatino Linotype" w:hAnsi="Palatino Linotype" w:cs="Arial"/>
          <w:bCs/>
          <w:sz w:val="24"/>
        </w:rPr>
        <w:t>un 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rsidR="000777DC" w:rsidRPr="006B642E" w:rsidRDefault="000777DC" w:rsidP="000777DC">
      <w:pPr>
        <w:spacing w:after="0" w:line="360" w:lineRule="auto"/>
        <w:jc w:val="both"/>
        <w:rPr>
          <w:rFonts w:ascii="Palatino Linotype" w:hAnsi="Palatino Linotype" w:cs="Arial"/>
          <w:bCs/>
          <w:sz w:val="24"/>
        </w:rPr>
      </w:pP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b/>
          <w:bCs/>
          <w:i/>
        </w:rPr>
        <w:t>Artículo 2.13.-</w:t>
      </w:r>
      <w:r w:rsidRPr="006B642E">
        <w:rPr>
          <w:rFonts w:ascii="Palatino Linotype" w:hAnsi="Palatino Linotype" w:cs="Arial"/>
          <w:i/>
        </w:rPr>
        <w:t xml:space="preserve"> El nombre designa e individualiza a una persona.</w:t>
      </w:r>
    </w:p>
    <w:p w:rsidR="000777DC" w:rsidRPr="006B642E" w:rsidRDefault="000777DC" w:rsidP="000777DC">
      <w:pPr>
        <w:spacing w:after="0" w:line="240" w:lineRule="auto"/>
        <w:ind w:left="567" w:right="567"/>
        <w:jc w:val="both"/>
        <w:rPr>
          <w:rFonts w:ascii="Palatino Linotype" w:hAnsi="Palatino Linotype" w:cs="Arial"/>
          <w:i/>
        </w:rPr>
      </w:pP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b/>
          <w:bCs/>
          <w:i/>
        </w:rPr>
        <w:t>Artículo 2.14.</w:t>
      </w:r>
      <w:r w:rsidRPr="006B642E">
        <w:rPr>
          <w:rFonts w:ascii="Palatino Linotype" w:hAnsi="Palatino Linotype" w:cs="Arial"/>
          <w:i/>
        </w:rPr>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i/>
        </w:rPr>
        <w:lastRenderedPageBreak/>
        <w:t xml:space="preserve">El orden de los apellidos acordado entre padre y madre se considerará preferentemente para los demás hijos e hijas del mismo vínculo. </w:t>
      </w:r>
    </w:p>
    <w:p w:rsidR="000777DC" w:rsidRPr="006B642E" w:rsidRDefault="000777DC" w:rsidP="000777DC">
      <w:pPr>
        <w:spacing w:after="0" w:line="240" w:lineRule="auto"/>
        <w:ind w:left="567" w:right="567"/>
        <w:jc w:val="both"/>
        <w:rPr>
          <w:rFonts w:ascii="Palatino Linotype" w:hAnsi="Palatino Linotype" w:cs="Arial"/>
          <w:b/>
          <w:bCs/>
          <w:i/>
        </w:rPr>
      </w:pPr>
      <w:r w:rsidRPr="006B642E">
        <w:rPr>
          <w:rFonts w:ascii="Palatino Linotype" w:hAnsi="Palatino Linotype" w:cs="Arial"/>
          <w:i/>
        </w:rPr>
        <w:t>Cuando solo lo reconozca uno de ellos se formará con los apellidos de este, en el mismo orden, con las salvedades que establece el Libro Tercero de este Código.</w:t>
      </w:r>
    </w:p>
    <w:p w:rsidR="000777DC" w:rsidRPr="006B642E" w:rsidRDefault="000777DC" w:rsidP="000777DC">
      <w:pPr>
        <w:spacing w:after="0" w:line="360" w:lineRule="auto"/>
        <w:jc w:val="both"/>
        <w:rPr>
          <w:rFonts w:ascii="Palatino Linotype" w:hAnsi="Palatino Linotype" w:cs="Arial"/>
          <w:bCs/>
          <w:sz w:val="24"/>
        </w:rPr>
      </w:pPr>
    </w:p>
    <w:p w:rsidR="000777DC" w:rsidRPr="006B642E" w:rsidRDefault="000777DC" w:rsidP="000777DC">
      <w:pPr>
        <w:spacing w:after="0" w:line="360" w:lineRule="auto"/>
        <w:jc w:val="both"/>
        <w:rPr>
          <w:rFonts w:ascii="Palatino Linotype" w:hAnsi="Palatino Linotype" w:cs="Arial"/>
          <w:bCs/>
          <w:sz w:val="24"/>
        </w:rPr>
      </w:pPr>
      <w:r w:rsidRPr="006B642E">
        <w:rPr>
          <w:rFonts w:ascii="Palatino Linotype" w:hAnsi="Palatino Linotype" w:cs="Arial"/>
          <w:bCs/>
          <w:sz w:val="24"/>
        </w:rPr>
        <w:t>Circunstancia que de ser visible y otorgarse por los Sujetos Obligados, vulneraria el derecho de protección de datos personales de las personas mismas, siempre y cuando no se trate de personas físicas que:</w:t>
      </w:r>
    </w:p>
    <w:p w:rsidR="000777DC" w:rsidRPr="006B642E" w:rsidRDefault="000777DC" w:rsidP="000777DC">
      <w:pPr>
        <w:spacing w:after="0" w:line="360" w:lineRule="auto"/>
        <w:jc w:val="both"/>
        <w:rPr>
          <w:rFonts w:ascii="Palatino Linotype" w:hAnsi="Palatino Linotype" w:cs="Arial"/>
          <w:bCs/>
          <w:sz w:val="24"/>
        </w:rPr>
      </w:pPr>
    </w:p>
    <w:p w:rsidR="000777DC" w:rsidRPr="006B642E" w:rsidRDefault="000777DC" w:rsidP="000777DC">
      <w:pPr>
        <w:numPr>
          <w:ilvl w:val="0"/>
          <w:numId w:val="15"/>
        </w:numPr>
        <w:spacing w:after="0" w:line="360" w:lineRule="auto"/>
        <w:jc w:val="both"/>
        <w:rPr>
          <w:rFonts w:ascii="Palatino Linotype" w:hAnsi="Palatino Linotype" w:cs="Arial"/>
          <w:b/>
          <w:sz w:val="24"/>
          <w:u w:val="single"/>
        </w:rPr>
      </w:pPr>
      <w:r w:rsidRPr="006B642E">
        <w:rPr>
          <w:rFonts w:ascii="Palatino Linotype" w:hAnsi="Palatino Linotype" w:cs="Arial"/>
          <w:b/>
          <w:sz w:val="24"/>
          <w:u w:val="single"/>
        </w:rPr>
        <w:t xml:space="preserve">Ejerzan funciones en el ámbito público. </w:t>
      </w:r>
    </w:p>
    <w:p w:rsidR="000777DC" w:rsidRPr="006B642E" w:rsidRDefault="000777DC" w:rsidP="000777DC">
      <w:pPr>
        <w:numPr>
          <w:ilvl w:val="0"/>
          <w:numId w:val="15"/>
        </w:numPr>
        <w:spacing w:after="0" w:line="360" w:lineRule="auto"/>
        <w:jc w:val="both"/>
        <w:rPr>
          <w:rFonts w:ascii="Palatino Linotype" w:hAnsi="Palatino Linotype" w:cs="Arial"/>
          <w:sz w:val="24"/>
        </w:rPr>
      </w:pPr>
      <w:r w:rsidRPr="006B642E">
        <w:rPr>
          <w:rFonts w:ascii="Palatino Linotype" w:hAnsi="Palatino Linotype" w:cs="Arial"/>
          <w:sz w:val="24"/>
        </w:rPr>
        <w:t xml:space="preserve">Practiquen actos de autoridad </w:t>
      </w:r>
    </w:p>
    <w:p w:rsidR="000777DC" w:rsidRPr="006B642E" w:rsidRDefault="000777DC" w:rsidP="000777DC">
      <w:pPr>
        <w:numPr>
          <w:ilvl w:val="0"/>
          <w:numId w:val="15"/>
        </w:numPr>
        <w:spacing w:after="0" w:line="360" w:lineRule="auto"/>
        <w:jc w:val="both"/>
        <w:rPr>
          <w:rFonts w:ascii="Palatino Linotype" w:hAnsi="Palatino Linotype" w:cs="Arial"/>
          <w:sz w:val="24"/>
        </w:rPr>
      </w:pPr>
      <w:r w:rsidRPr="006B642E">
        <w:rPr>
          <w:rFonts w:ascii="Palatino Linotype" w:hAnsi="Palatino Linotype" w:cs="Arial"/>
          <w:sz w:val="24"/>
        </w:rPr>
        <w:t xml:space="preserve">Resulten vencedores en licitaciones públicas o invitaciones directas, o incluso figuren como apoderado o representante legal de personas morales que hayan obtenido un resultado favorable. </w:t>
      </w:r>
    </w:p>
    <w:p w:rsidR="000777DC" w:rsidRPr="006B642E" w:rsidRDefault="000777DC" w:rsidP="000777DC">
      <w:pPr>
        <w:numPr>
          <w:ilvl w:val="0"/>
          <w:numId w:val="15"/>
        </w:numPr>
        <w:spacing w:after="0" w:line="360" w:lineRule="auto"/>
        <w:jc w:val="both"/>
        <w:rPr>
          <w:rFonts w:ascii="Palatino Linotype" w:hAnsi="Palatino Linotype" w:cs="Arial"/>
          <w:sz w:val="24"/>
        </w:rPr>
      </w:pPr>
      <w:r w:rsidRPr="006B642E">
        <w:rPr>
          <w:rFonts w:ascii="Palatino Linotype" w:hAnsi="Palatino Linotype" w:cs="Arial"/>
          <w:sz w:val="24"/>
        </w:rPr>
        <w:t xml:space="preserve">Sean titulares de licencias que involucren aprovechamientos de bienes, servicios y/o recursos públicos. </w:t>
      </w:r>
    </w:p>
    <w:p w:rsidR="008C6756" w:rsidRDefault="008C6756" w:rsidP="000777DC">
      <w:pPr>
        <w:spacing w:after="0" w:line="360" w:lineRule="auto"/>
        <w:jc w:val="both"/>
        <w:rPr>
          <w:rFonts w:ascii="Palatino Linotype" w:hAnsi="Palatino Linotype" w:cs="Arial"/>
          <w:sz w:val="24"/>
          <w:lang w:val="es-ES"/>
        </w:rPr>
      </w:pPr>
    </w:p>
    <w:p w:rsidR="000777DC"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rsidR="00E5597B" w:rsidRPr="006B642E" w:rsidRDefault="00E5597B"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t xml:space="preserve">En contraste, tratándose del nombre de servidores públicos que ejercen funciones de seguridad, el Pleno del Órgano Garante Nacional ha sostenido el criterio número </w:t>
      </w:r>
      <w:r w:rsidRPr="006B642E">
        <w:rPr>
          <w:rFonts w:ascii="Palatino Linotype" w:hAnsi="Palatino Linotype" w:cs="Arial"/>
          <w:b/>
          <w:bCs/>
          <w:sz w:val="24"/>
          <w:lang w:val="es-ES"/>
        </w:rPr>
        <w:t xml:space="preserve">006/2009 </w:t>
      </w:r>
      <w:r w:rsidRPr="006B642E">
        <w:rPr>
          <w:rFonts w:ascii="Palatino Linotype" w:hAnsi="Palatino Linotype" w:cs="Arial"/>
          <w:sz w:val="24"/>
          <w:lang w:val="es-ES"/>
        </w:rPr>
        <w:t xml:space="preserve">cuyo rubro y texto disponen a la literalidad lo siguiente: </w:t>
      </w: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b/>
          <w:bCs/>
          <w:i/>
        </w:rPr>
        <w:lastRenderedPageBreak/>
        <w:t>“NOMBRES DE SERVIDORES PÚBLICOS DEDICADOS A ACTIVIDADES EN MATERIA DE SEGURIDAD, POR EXCEPCIÓN PUEDEN CONSIDERARSE INFORMACIÓN RESERVADA.</w:t>
      </w:r>
      <w:r w:rsidR="000E2BB4">
        <w:rPr>
          <w:rFonts w:ascii="Palatino Linotype" w:hAnsi="Palatino Linotype" w:cs="Arial"/>
          <w:b/>
          <w:bCs/>
          <w:i/>
        </w:rPr>
        <w:t xml:space="preserve"> </w:t>
      </w:r>
      <w:r w:rsidRPr="006B642E">
        <w:rPr>
          <w:rFonts w:ascii="Palatino Linotype" w:hAnsi="Palatino Linotype" w:cs="Arial"/>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i/>
        </w:rPr>
        <w:t>Precedentes:</w:t>
      </w:r>
    </w:p>
    <w:p w:rsidR="000777DC" w:rsidRPr="008C6756" w:rsidRDefault="000777DC" w:rsidP="000777DC">
      <w:pPr>
        <w:numPr>
          <w:ilvl w:val="0"/>
          <w:numId w:val="14"/>
        </w:numPr>
        <w:spacing w:after="0" w:line="240" w:lineRule="auto"/>
        <w:ind w:left="993" w:right="567"/>
        <w:jc w:val="both"/>
        <w:rPr>
          <w:rFonts w:ascii="Palatino Linotype" w:hAnsi="Palatino Linotype" w:cs="Arial"/>
          <w:i/>
          <w:sz w:val="20"/>
        </w:rPr>
      </w:pPr>
      <w:r w:rsidRPr="008C6756">
        <w:rPr>
          <w:rFonts w:ascii="Palatino Linotype" w:hAnsi="Palatino Linotype" w:cs="Arial"/>
          <w:i/>
          <w:sz w:val="20"/>
        </w:rPr>
        <w:t>Acceso a la información pública. 4548/07. Sesión del 13 de febrero de 2008. Votación por unanimidad. Sin votos disidentes o particulares. Centro de Investigación y Seguridad Nacional. Comisionado Ponente Alonso Gómez-Robledo V.</w:t>
      </w:r>
    </w:p>
    <w:p w:rsidR="000777DC" w:rsidRPr="008C6756" w:rsidRDefault="000777DC" w:rsidP="000777DC">
      <w:pPr>
        <w:numPr>
          <w:ilvl w:val="0"/>
          <w:numId w:val="14"/>
        </w:numPr>
        <w:spacing w:after="0" w:line="240" w:lineRule="auto"/>
        <w:ind w:left="993" w:right="567"/>
        <w:jc w:val="both"/>
        <w:rPr>
          <w:rFonts w:ascii="Palatino Linotype" w:hAnsi="Palatino Linotype" w:cs="Arial"/>
          <w:i/>
          <w:sz w:val="20"/>
        </w:rPr>
      </w:pPr>
      <w:r w:rsidRPr="008C6756">
        <w:rPr>
          <w:rFonts w:ascii="Palatino Linotype" w:hAnsi="Palatino Linotype" w:cs="Arial"/>
          <w:i/>
          <w:sz w:val="20"/>
        </w:rPr>
        <w:t xml:space="preserve">Acceso a la información pública. 4130/08. Sesión del 17 de diciembre de 2008. Votación por unanimidad. Sin votos disidentes o particulares. Policía Federal Preventiva. Comisionada Ponente Jacqueline </w:t>
      </w:r>
      <w:proofErr w:type="spellStart"/>
      <w:r w:rsidRPr="008C6756">
        <w:rPr>
          <w:rFonts w:ascii="Palatino Linotype" w:hAnsi="Palatino Linotype" w:cs="Arial"/>
          <w:i/>
          <w:sz w:val="20"/>
        </w:rPr>
        <w:t>Peschard</w:t>
      </w:r>
      <w:proofErr w:type="spellEnd"/>
      <w:r w:rsidRPr="008C6756">
        <w:rPr>
          <w:rFonts w:ascii="Palatino Linotype" w:hAnsi="Palatino Linotype" w:cs="Arial"/>
          <w:i/>
          <w:sz w:val="20"/>
        </w:rPr>
        <w:t xml:space="preserve"> Mariscal.</w:t>
      </w:r>
    </w:p>
    <w:p w:rsidR="000777DC" w:rsidRPr="008C6756" w:rsidRDefault="000777DC" w:rsidP="000777DC">
      <w:pPr>
        <w:numPr>
          <w:ilvl w:val="0"/>
          <w:numId w:val="14"/>
        </w:numPr>
        <w:spacing w:after="0" w:line="240" w:lineRule="auto"/>
        <w:ind w:left="993" w:right="567"/>
        <w:jc w:val="both"/>
        <w:rPr>
          <w:rFonts w:ascii="Palatino Linotype" w:hAnsi="Palatino Linotype" w:cs="Arial"/>
          <w:i/>
          <w:sz w:val="20"/>
        </w:rPr>
      </w:pPr>
      <w:r w:rsidRPr="008C6756">
        <w:rPr>
          <w:rFonts w:ascii="Palatino Linotype" w:hAnsi="Palatino Linotype" w:cs="Arial"/>
          <w:i/>
          <w:sz w:val="20"/>
        </w:rPr>
        <w:t>Acceso a la información pública. 4441/08. Sesión del 14 de enero de 2009. Votación por unanimidad. Sin votos disidentes o particulares. Policía Federal Preventiva. Comisionado Ponente Alonso Gómez-Robledo V.</w:t>
      </w:r>
    </w:p>
    <w:p w:rsidR="000777DC" w:rsidRPr="008C6756" w:rsidRDefault="000777DC" w:rsidP="000777DC">
      <w:pPr>
        <w:numPr>
          <w:ilvl w:val="0"/>
          <w:numId w:val="14"/>
        </w:numPr>
        <w:spacing w:after="0" w:line="240" w:lineRule="auto"/>
        <w:ind w:left="993" w:right="567"/>
        <w:jc w:val="both"/>
        <w:rPr>
          <w:rFonts w:ascii="Palatino Linotype" w:hAnsi="Palatino Linotype" w:cs="Arial"/>
          <w:i/>
          <w:sz w:val="20"/>
        </w:rPr>
      </w:pPr>
      <w:r w:rsidRPr="008C6756">
        <w:rPr>
          <w:rFonts w:ascii="Palatino Linotype" w:hAnsi="Palatino Linotype" w:cs="Arial"/>
          <w:i/>
          <w:sz w:val="20"/>
        </w:rPr>
        <w:t xml:space="preserve">Acceso a la información pública. 5235/08. Sesión del 11 de febrero de 2009. Votación por unanimidad. Sin votos disidentes o particulares. Secretaría de la Defensa Nacional. Comisionada Ponente Jacqueline </w:t>
      </w:r>
      <w:proofErr w:type="spellStart"/>
      <w:r w:rsidRPr="008C6756">
        <w:rPr>
          <w:rFonts w:ascii="Palatino Linotype" w:hAnsi="Palatino Linotype" w:cs="Arial"/>
          <w:i/>
          <w:sz w:val="20"/>
        </w:rPr>
        <w:t>Peschard</w:t>
      </w:r>
      <w:proofErr w:type="spellEnd"/>
      <w:r w:rsidRPr="008C6756">
        <w:rPr>
          <w:rFonts w:ascii="Palatino Linotype" w:hAnsi="Palatino Linotype" w:cs="Arial"/>
          <w:i/>
          <w:sz w:val="20"/>
        </w:rPr>
        <w:t xml:space="preserve"> Mariscal.</w:t>
      </w:r>
    </w:p>
    <w:p w:rsidR="000777DC" w:rsidRPr="008C6756" w:rsidRDefault="000777DC" w:rsidP="000777DC">
      <w:pPr>
        <w:numPr>
          <w:ilvl w:val="0"/>
          <w:numId w:val="14"/>
        </w:numPr>
        <w:spacing w:after="0" w:line="240" w:lineRule="auto"/>
        <w:ind w:left="993" w:right="567"/>
        <w:jc w:val="both"/>
        <w:rPr>
          <w:rFonts w:ascii="Palatino Linotype" w:hAnsi="Palatino Linotype" w:cs="Arial"/>
          <w:b/>
          <w:bCs/>
          <w:i/>
          <w:sz w:val="20"/>
        </w:rPr>
      </w:pPr>
      <w:r w:rsidRPr="008C6756">
        <w:rPr>
          <w:rFonts w:ascii="Palatino Linotype" w:hAnsi="Palatino Linotype" w:cs="Arial"/>
          <w:i/>
          <w:sz w:val="20"/>
        </w:rPr>
        <w:t xml:space="preserve">Acceso a la información pública. 2166/09. Sesión del 19 de agosto de 2009. Votación por unanimidad. Sin votos disidentes o particulares. Secretaría de Seguridad Pública. Comisionado Ponente Juan Pablo Guerrero </w:t>
      </w:r>
      <w:proofErr w:type="spellStart"/>
      <w:r w:rsidRPr="008C6756">
        <w:rPr>
          <w:rFonts w:ascii="Palatino Linotype" w:hAnsi="Palatino Linotype" w:cs="Arial"/>
          <w:i/>
          <w:sz w:val="20"/>
        </w:rPr>
        <w:t>Amparán</w:t>
      </w:r>
      <w:proofErr w:type="spellEnd"/>
      <w:r w:rsidRPr="008C6756">
        <w:rPr>
          <w:rFonts w:ascii="Palatino Linotype" w:hAnsi="Palatino Linotype" w:cs="Arial"/>
          <w:i/>
          <w:sz w:val="20"/>
        </w:rPr>
        <w:t xml:space="preserve">.” </w:t>
      </w:r>
      <w:r w:rsidRPr="008C6756">
        <w:rPr>
          <w:rFonts w:ascii="Palatino Linotype" w:hAnsi="Palatino Linotype" w:cs="Arial"/>
          <w:b/>
          <w:bCs/>
          <w:i/>
          <w:sz w:val="20"/>
        </w:rPr>
        <w:t>(Sic)</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rPr>
        <w:t xml:space="preserve">En este sentido, el nombre de servidores públicos destinados a funciones de seguridad, recibe un tratamiento riguroso, ya que su publicidad no solo revelaría el número de </w:t>
      </w:r>
      <w:r w:rsidRPr="006B642E">
        <w:rPr>
          <w:rFonts w:ascii="Palatino Linotype" w:hAnsi="Palatino Linotype" w:cs="Arial"/>
          <w:sz w:val="24"/>
        </w:rPr>
        <w:lastRenderedPageBreak/>
        <w:t xml:space="preserve">funcionarios adscritos al frente de la investigación y persecución de delitos, sino también a que unidad o delegación se encuentran adscritos y, en consecuencia, cómo se encuentran distribuidos y organizados, es decir, a toda luz se harían públicas  las fortalezas y debilidades de las instituciones públicas destinadas a funciones de seguridad. </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rPr>
        <w:t>En este sentido, se arriba a la premisa de que el nombre del personal operativo adscritos a unidades administrativas relacionadas con funciones de seguridad debe ser clasificado como reservado, al tomar en consideración las funciones desempeñadas, así como el contexto generalizado de violencia que actualmente se vive en el país.</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t xml:space="preserve">Bajo este tenor, resulta necesario garantizar </w:t>
      </w:r>
      <w:r w:rsidRPr="006B642E">
        <w:rPr>
          <w:rFonts w:ascii="Palatino Linotype" w:hAnsi="Palatino Linotype" w:cs="Arial"/>
          <w:sz w:val="24"/>
        </w:rPr>
        <w:t xml:space="preserve">la seguridad pública a través de acciones preventivas y correctivas encaminadas a combatir la delincuencia en sus diversas manifestaciones y, en ese sentido, una de las formas en que la delincuencia puede llegar a poner en riesgo la seguridad es anulando, impidiendo u obstaculizando la actuación de los servidores públicos que realizan funciones de carácter operativo. </w:t>
      </w:r>
      <w:r w:rsidRPr="006B642E">
        <w:rPr>
          <w:rFonts w:ascii="Palatino Linotype" w:hAnsi="Palatino Linotype" w:cs="Arial"/>
          <w:sz w:val="24"/>
          <w:lang w:val="es-ES"/>
        </w:rPr>
        <w:t xml:space="preserve"> </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lang w:val="es-ES"/>
        </w:rPr>
        <w:t xml:space="preserve">Asimismo, </w:t>
      </w:r>
      <w:r w:rsidRPr="000E2BB4">
        <w:rPr>
          <w:rFonts w:ascii="Palatino Linotype" w:hAnsi="Palatino Linotype" w:cs="Arial"/>
          <w:b/>
          <w:sz w:val="24"/>
          <w:lang w:val="es-ES"/>
        </w:rPr>
        <w:t xml:space="preserve">revelar </w:t>
      </w:r>
      <w:r w:rsidRPr="000E2BB4">
        <w:rPr>
          <w:rFonts w:ascii="Palatino Linotype" w:hAnsi="Palatino Linotype" w:cs="Arial"/>
          <w:b/>
          <w:sz w:val="24"/>
        </w:rPr>
        <w:t>la información de personal policial plenamente identificado, se atenta de forma directa contra sus funciones de independencia y autonomía, a su libertad de actuación libre de coacción o interferencia e, incluso, los inhibe a actuar bajo el criterio de objetividad.</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lastRenderedPageBreak/>
        <w:t xml:space="preserve">En otras palabras, la difusión de la información requerida por el solicitante implica la posibilidad de que ésta llegase a miembros de la delincuencia organizada, quienes podrían atentar contra la vida, seguridad o salud, propias o de su familia, respecto del servidor público plenamente identificado. </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t>Por lo que revelar el nombre del personal operativo puede afectar potencialmente su seguridad, integridad y vida, ya que en cierta medida colaboran con las funciones sustantivas de procuración de justicia e investigación, al tener  acceso a información sensible; por ello, no englobarlos dentro de un espectro de protección estricto por tener conocimiento o acceso a información sustancial del trabajo de investigación, persecución y prevención de delitos, pudiese incluirlos en un estado de discriminación, vulnerabilidad y riesgo frente a la delincuencia organizada.</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lang w:val="es-ES"/>
        </w:rPr>
        <w:t>En esta perspectiva, se advierte una evidente y clara conexión entre la información requerida y una afectación desproporcionada respecto del personal enca</w:t>
      </w:r>
      <w:r w:rsidR="000E2BB4">
        <w:rPr>
          <w:rFonts w:ascii="Palatino Linotype" w:hAnsi="Palatino Linotype" w:cs="Arial"/>
          <w:sz w:val="24"/>
          <w:lang w:val="es-ES"/>
        </w:rPr>
        <w:t xml:space="preserve">rgado de la seguridad pública, de quien en el caso particular, ya pudiera tenerse por identificado al servidor público que ostenta dicho cargo y ejerce las funciones señaladas. </w:t>
      </w:r>
      <w:r w:rsidRPr="006B642E">
        <w:rPr>
          <w:rFonts w:ascii="Palatino Linotype" w:hAnsi="Palatino Linotype" w:cs="Arial"/>
          <w:sz w:val="24"/>
        </w:rPr>
        <w:t>Por lo que se estima procedente que</w:t>
      </w:r>
      <w:r w:rsidRPr="006B642E">
        <w:rPr>
          <w:rFonts w:ascii="Palatino Linotype" w:hAnsi="Palatino Linotype" w:cs="Arial"/>
          <w:sz w:val="24"/>
          <w:lang w:val="es-ES"/>
        </w:rPr>
        <w:t xml:space="preserve"> el nombre del personal operativo encargado de la seguridad pública es susceptible de clasificación por parte de los </w:t>
      </w:r>
      <w:r w:rsidRPr="006B642E">
        <w:rPr>
          <w:rFonts w:ascii="Palatino Linotype" w:hAnsi="Palatino Linotype" w:cs="Arial"/>
          <w:sz w:val="24"/>
        </w:rPr>
        <w:t>Sujetos</w:t>
      </w:r>
      <w:r w:rsidRPr="006B642E">
        <w:rPr>
          <w:rFonts w:ascii="Palatino Linotype" w:hAnsi="Palatino Linotype" w:cs="Arial"/>
          <w:b/>
          <w:sz w:val="24"/>
        </w:rPr>
        <w:t xml:space="preserve"> </w:t>
      </w:r>
      <w:r w:rsidRPr="006B642E">
        <w:rPr>
          <w:rFonts w:ascii="Palatino Linotype" w:hAnsi="Palatino Linotype" w:cs="Arial"/>
          <w:bCs/>
          <w:sz w:val="24"/>
        </w:rPr>
        <w:t>Obligados</w:t>
      </w:r>
      <w:r w:rsidRPr="006B642E">
        <w:rPr>
          <w:rFonts w:ascii="Palatino Linotype" w:hAnsi="Palatino Linotype" w:cs="Arial"/>
          <w:b/>
          <w:sz w:val="24"/>
        </w:rPr>
        <w:t xml:space="preserve"> </w:t>
      </w:r>
      <w:r w:rsidRPr="006B642E">
        <w:rPr>
          <w:rFonts w:ascii="Palatino Linotype" w:hAnsi="Palatino Linotype" w:cs="Arial"/>
          <w:sz w:val="24"/>
        </w:rPr>
        <w:t xml:space="preserve">como información reservada, de acuerdo con las bases y los principios inmersos en la normatividad aplicable. </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rPr>
        <w:t xml:space="preserve">Bajo este contexto, se insiste en que por regla general se consideran como datos personales no confidenciales, el nombre del servidor público, cargo y/o categoría, sin </w:t>
      </w:r>
      <w:r w:rsidRPr="006B642E">
        <w:rPr>
          <w:rFonts w:ascii="Palatino Linotype" w:hAnsi="Palatino Linotype" w:cs="Arial"/>
          <w:sz w:val="24"/>
        </w:rPr>
        <w:lastRenderedPageBreak/>
        <w:t xml:space="preserve">embargo, tratándose de soportes documentales que reflejen información de elementos de seguridad pública en su vertiente </w:t>
      </w:r>
      <w:r w:rsidRPr="000E2BB4">
        <w:rPr>
          <w:rFonts w:ascii="Palatino Linotype" w:hAnsi="Palatino Linotype" w:cs="Arial"/>
          <w:b/>
          <w:sz w:val="26"/>
          <w:szCs w:val="26"/>
        </w:rPr>
        <w:t>operativa</w:t>
      </w:r>
      <w:r w:rsidRPr="006B642E">
        <w:rPr>
          <w:rFonts w:ascii="Palatino Linotype" w:hAnsi="Palatino Linotype" w:cs="Arial"/>
          <w:sz w:val="24"/>
        </w:rPr>
        <w:t>, l</w:t>
      </w:r>
      <w:r w:rsidR="000E2BB4">
        <w:rPr>
          <w:rFonts w:ascii="Palatino Linotype" w:hAnsi="Palatino Linotype" w:cs="Arial"/>
          <w:sz w:val="24"/>
        </w:rPr>
        <w:t>a información se encuentra sujeta a una mayor protección derivado de la tutela de la esfera personal (integridad física y psicológica) de los servidores públicos.</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rPr>
        <w:t xml:space="preserve">Esto es así, ya que el artículo 81, fracción III, de la Ley de Seguridad del Estado de México, establece lo siguiente: </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i/>
        </w:rPr>
        <w:t>“</w:t>
      </w:r>
      <w:r w:rsidRPr="006B642E">
        <w:rPr>
          <w:rFonts w:ascii="Palatino Linotype" w:hAnsi="Palatino Linotype" w:cs="Arial"/>
          <w:b/>
          <w:i/>
        </w:rPr>
        <w:t>Artículo 81.-</w:t>
      </w:r>
      <w:r w:rsidRPr="006B642E">
        <w:rPr>
          <w:rFonts w:ascii="Palatino Linotype" w:hAnsi="Palatino Linotype" w:cs="Arial"/>
          <w:i/>
        </w:rPr>
        <w:t xml:space="preserve"> </w:t>
      </w:r>
      <w:r w:rsidRPr="006B642E">
        <w:rPr>
          <w:rFonts w:ascii="Palatino Linotype" w:hAnsi="Palatino Linotype" w:cs="Arial"/>
          <w:i/>
          <w:u w:val="single"/>
        </w:rPr>
        <w:t>Toda información para la seguridad pública</w:t>
      </w:r>
      <w:r w:rsidRPr="006B642E">
        <w:rPr>
          <w:rFonts w:ascii="Palatino Linotype" w:hAnsi="Palatino Linotype" w:cs="Arial"/>
          <w:i/>
        </w:rPr>
        <w:t xml:space="preserve"> generada o en poder de Instituciones de Seguridad Pública o de cualquier instancia del Sistema Estatal </w:t>
      </w:r>
      <w:r w:rsidRPr="006B642E">
        <w:rPr>
          <w:rFonts w:ascii="Palatino Linotype" w:hAnsi="Palatino Linotype" w:cs="Arial"/>
          <w:i/>
          <w:u w:val="single"/>
        </w:rPr>
        <w:t>debe</w:t>
      </w:r>
      <w:r w:rsidRPr="006B642E">
        <w:rPr>
          <w:rFonts w:ascii="Palatino Linotype" w:hAnsi="Palatino Linotype" w:cs="Arial"/>
          <w:i/>
        </w:rPr>
        <w:t xml:space="preserve"> registrarse, </w:t>
      </w:r>
      <w:r w:rsidRPr="006B642E">
        <w:rPr>
          <w:rFonts w:ascii="Palatino Linotype" w:hAnsi="Palatino Linotype" w:cs="Arial"/>
          <w:i/>
          <w:u w:val="single"/>
        </w:rPr>
        <w:t>clasificarse</w:t>
      </w:r>
      <w:r w:rsidRPr="006B642E">
        <w:rPr>
          <w:rFonts w:ascii="Palatino Linotype" w:hAnsi="Palatino Linotype" w:cs="Arial"/>
          <w:i/>
        </w:rPr>
        <w:t xml:space="preserve"> y tratarse de conformidad con las disposiciones aplicables. No obstante lo anterior, esta información se considerará reservada en los casos siguientes:</w:t>
      </w: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i/>
        </w:rPr>
        <w:t>(…)</w:t>
      </w:r>
    </w:p>
    <w:p w:rsidR="000777DC" w:rsidRPr="006B642E" w:rsidRDefault="000777DC" w:rsidP="000777DC">
      <w:pPr>
        <w:spacing w:after="0" w:line="240" w:lineRule="auto"/>
        <w:ind w:left="567" w:right="567"/>
        <w:jc w:val="both"/>
        <w:rPr>
          <w:rFonts w:ascii="Palatino Linotype" w:hAnsi="Palatino Linotype" w:cs="Arial"/>
          <w:b/>
          <w:bCs/>
          <w:i/>
        </w:rPr>
      </w:pPr>
      <w:r w:rsidRPr="006B642E">
        <w:rPr>
          <w:rFonts w:ascii="Palatino Linotype" w:hAnsi="Palatino Linotype" w:cs="Arial"/>
          <w:b/>
          <w:i/>
        </w:rPr>
        <w:t>III</w:t>
      </w:r>
      <w:r w:rsidRPr="006B642E">
        <w:rPr>
          <w:rFonts w:ascii="Palatino Linotype" w:hAnsi="Palatino Linotype" w:cs="Arial"/>
          <w:i/>
        </w:rPr>
        <w:t xml:space="preserve">. La relativa a servidores públicos miembros de las instituciones de seguridad pública, cuya revelación pueda poner en riesgo su vida e integridad física con motivo de sus funciones;” </w:t>
      </w:r>
      <w:r w:rsidRPr="006B642E">
        <w:rPr>
          <w:rFonts w:ascii="Palatino Linotype" w:hAnsi="Palatino Linotype" w:cs="Arial"/>
          <w:b/>
          <w:bCs/>
          <w:i/>
        </w:rPr>
        <w:t>(Sic)</w:t>
      </w:r>
    </w:p>
    <w:p w:rsidR="008C6756" w:rsidRDefault="008C6756" w:rsidP="00F05C51">
      <w:pPr>
        <w:spacing w:after="0" w:line="360" w:lineRule="auto"/>
        <w:jc w:val="both"/>
        <w:rPr>
          <w:rFonts w:ascii="Palatino Linotype" w:hAnsi="Palatino Linotype" w:cs="Arial"/>
          <w:sz w:val="24"/>
        </w:rPr>
      </w:pPr>
    </w:p>
    <w:p w:rsidR="00F05C51" w:rsidRDefault="00F05C51" w:rsidP="00F05C51">
      <w:pPr>
        <w:spacing w:after="0" w:line="360" w:lineRule="auto"/>
        <w:jc w:val="both"/>
        <w:rPr>
          <w:rFonts w:ascii="Palatino Linotype" w:hAnsi="Palatino Linotype" w:cs="Arial"/>
          <w:sz w:val="24"/>
        </w:rPr>
      </w:pPr>
      <w:r>
        <w:rPr>
          <w:rFonts w:ascii="Palatino Linotype" w:hAnsi="Palatino Linotype" w:cs="Arial"/>
          <w:sz w:val="24"/>
        </w:rPr>
        <w:t xml:space="preserve">Es con base en las consideraciones de hecho y de derecho señaladas en párrafos anteriores que, podemos concluir, el Sujeto Obligado vulneró en un primer momento el derecho de acceso a la información de la parte Recurrente al no haber hecho entrega del acta del comité de transparencia que aprobó la clasificación de la información, sin embargo, en la etapa de manifestaciones subsano su omisión al haber entregado el acta del comité de transparencia que contiene el acuerdo con los razonamientos lógico jurídicos (fundamentación y motivación) que justifican la reserva de la información. </w:t>
      </w:r>
    </w:p>
    <w:p w:rsidR="00F05C51" w:rsidRDefault="00F05C51" w:rsidP="00F05C51">
      <w:pPr>
        <w:spacing w:after="0" w:line="360" w:lineRule="auto"/>
        <w:jc w:val="both"/>
        <w:rPr>
          <w:rFonts w:ascii="Palatino Linotype" w:hAnsi="Palatino Linotype" w:cs="Arial"/>
          <w:sz w:val="24"/>
        </w:rPr>
      </w:pPr>
    </w:p>
    <w:p w:rsidR="00F05C51" w:rsidRPr="00204AC5" w:rsidRDefault="00F05C51" w:rsidP="00F05C51">
      <w:pPr>
        <w:spacing w:after="0" w:line="360" w:lineRule="auto"/>
        <w:jc w:val="both"/>
        <w:rPr>
          <w:rFonts w:ascii="Palatino Linotype" w:eastAsiaTheme="minorEastAsia" w:hAnsi="Palatino Linotype" w:cs="Arial"/>
          <w:sz w:val="24"/>
          <w:szCs w:val="24"/>
          <w:lang w:val="es-ES_tradnl" w:eastAsia="es-ES"/>
        </w:rPr>
      </w:pPr>
      <w:r w:rsidRPr="00204AC5">
        <w:rPr>
          <w:rFonts w:ascii="Palatino Linotype" w:eastAsia="Calibri" w:hAnsi="Palatino Linotype" w:cs="Times New Roman"/>
          <w:sz w:val="24"/>
          <w:szCs w:val="24"/>
          <w:lang w:val="es-ES_tradnl" w:eastAsia="es-ES"/>
        </w:rPr>
        <w:lastRenderedPageBreak/>
        <w:t xml:space="preserve">En ese orden de ideas, </w:t>
      </w:r>
      <w:r w:rsidRPr="00204AC5">
        <w:rPr>
          <w:rFonts w:ascii="Palatino Linotype" w:hAnsi="Palatino Linotype" w:cs="Arial"/>
          <w:sz w:val="24"/>
          <w:szCs w:val="24"/>
        </w:rPr>
        <w:t xml:space="preserve">podemos concluir que resulta de </w:t>
      </w:r>
      <w:r w:rsidRPr="00204AC5">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Pr="00204AC5">
        <w:rPr>
          <w:rFonts w:ascii="Palatino Linotype" w:eastAsiaTheme="minorEastAsia" w:hAnsi="Palatino Linotype" w:cs="Arial"/>
          <w:b/>
          <w:sz w:val="24"/>
          <w:szCs w:val="24"/>
          <w:lang w:val="es-ES_tradnl" w:eastAsia="es-ES"/>
        </w:rPr>
        <w:t xml:space="preserve"> </w:t>
      </w:r>
      <w:r w:rsidRPr="00204AC5">
        <w:rPr>
          <w:rFonts w:ascii="Palatino Linotype" w:eastAsiaTheme="minorEastAsia" w:hAnsi="Palatino Linotype" w:cs="Arial"/>
          <w:sz w:val="24"/>
          <w:szCs w:val="24"/>
          <w:lang w:val="es-ES_tradnl" w:eastAsia="es-ES"/>
        </w:rPr>
        <w:t>vigente, que a la letra señala:</w:t>
      </w:r>
    </w:p>
    <w:p w:rsidR="00F05C51" w:rsidRPr="00204AC5" w:rsidRDefault="00F05C51" w:rsidP="00F05C51">
      <w:pPr>
        <w:spacing w:after="0" w:line="360" w:lineRule="auto"/>
        <w:jc w:val="both"/>
        <w:rPr>
          <w:rFonts w:ascii="Palatino Linotype" w:eastAsia="Calibri" w:hAnsi="Palatino Linotype" w:cs="Times New Roman"/>
          <w:sz w:val="24"/>
          <w:szCs w:val="24"/>
          <w:lang w:val="es-ES_tradnl" w:eastAsia="es-ES"/>
        </w:rPr>
      </w:pP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204AC5">
        <w:rPr>
          <w:rFonts w:ascii="Palatino Linotype" w:eastAsiaTheme="minorEastAsia" w:hAnsi="Palatino Linotype" w:cs="Arial"/>
          <w:b/>
          <w:bCs/>
          <w:i/>
          <w:szCs w:val="24"/>
          <w:lang w:val="es-ES_tradnl" w:eastAsia="es-ES"/>
        </w:rPr>
        <w:t xml:space="preserve">“Artículo 192. </w:t>
      </w:r>
      <w:r w:rsidRPr="00204AC5">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rsidR="00F05C51" w:rsidRPr="00204AC5" w:rsidRDefault="00F05C51" w:rsidP="00F05C51">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04AC5">
        <w:rPr>
          <w:rFonts w:ascii="Palatino Linotype" w:eastAsiaTheme="minorEastAsia" w:hAnsi="Palatino Linotype" w:cs="Arial"/>
          <w:bCs/>
          <w:i/>
          <w:szCs w:val="24"/>
          <w:lang w:val="es-ES" w:eastAsia="es-ES"/>
        </w:rPr>
        <w:t>(…)</w:t>
      </w:r>
    </w:p>
    <w:p w:rsidR="00F05C51" w:rsidRPr="00204AC5" w:rsidRDefault="00F05C51" w:rsidP="00F05C51">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204AC5">
        <w:rPr>
          <w:rFonts w:ascii="Palatino Linotype" w:eastAsiaTheme="minorEastAsia" w:hAnsi="Palatino Linotype" w:cs="Arial"/>
          <w:b/>
          <w:i/>
          <w:szCs w:val="24"/>
          <w:lang w:val="es-ES" w:eastAsia="es-ES"/>
        </w:rPr>
        <w:t xml:space="preserve">III. </w:t>
      </w:r>
      <w:r w:rsidRPr="00204AC5">
        <w:rPr>
          <w:rFonts w:ascii="Palatino Linotype" w:eastAsiaTheme="minorEastAsia" w:hAnsi="Palatino Linotype" w:cs="Arial"/>
          <w:i/>
          <w:szCs w:val="24"/>
          <w:lang w:val="es-ES" w:eastAsia="es-ES"/>
        </w:rPr>
        <w:t xml:space="preserve">El sujeto obligado responsable del acto lo </w:t>
      </w:r>
      <w:r w:rsidRPr="00204AC5">
        <w:rPr>
          <w:rFonts w:ascii="Palatino Linotype" w:eastAsiaTheme="minorEastAsia" w:hAnsi="Palatino Linotype" w:cs="Arial"/>
          <w:b/>
          <w:i/>
          <w:szCs w:val="24"/>
          <w:lang w:val="es-ES" w:eastAsia="es-ES"/>
        </w:rPr>
        <w:t>modifique</w:t>
      </w:r>
      <w:r w:rsidRPr="00204AC5">
        <w:rPr>
          <w:rFonts w:ascii="Palatino Linotype" w:eastAsiaTheme="minorEastAsia" w:hAnsi="Palatino Linotype" w:cs="Arial"/>
          <w:i/>
          <w:szCs w:val="24"/>
          <w:lang w:val="es-ES" w:eastAsia="es-ES"/>
        </w:rPr>
        <w:t xml:space="preserve"> o revoque de tal manera que el recurso de revisión quede sin materia;</w:t>
      </w:r>
    </w:p>
    <w:p w:rsidR="00F05C51" w:rsidRPr="00204AC5" w:rsidRDefault="00F05C51" w:rsidP="00F05C51">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04AC5">
        <w:rPr>
          <w:rFonts w:ascii="Palatino Linotype" w:eastAsiaTheme="minorEastAsia" w:hAnsi="Palatino Linotype" w:cs="Arial"/>
          <w:i/>
          <w:szCs w:val="24"/>
          <w:lang w:val="es-ES" w:eastAsia="es-ES"/>
        </w:rPr>
        <w:t>(…)</w:t>
      </w:r>
    </w:p>
    <w:p w:rsidR="00F05C51" w:rsidRPr="00204AC5" w:rsidRDefault="00F05C51" w:rsidP="00F05C51">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204AC5">
        <w:rPr>
          <w:rFonts w:ascii="Palatino Linotype" w:eastAsiaTheme="minorEastAsia" w:hAnsi="Palatino Linotype" w:cs="Arial"/>
          <w:szCs w:val="24"/>
          <w:lang w:val="es-ES" w:eastAsia="es-ES"/>
        </w:rPr>
        <w:t>(Énfasis añadido)</w:t>
      </w:r>
    </w:p>
    <w:p w:rsidR="00F05C51" w:rsidRPr="00204AC5" w:rsidRDefault="00F05C51" w:rsidP="00F05C51">
      <w:pPr>
        <w:spacing w:after="0" w:line="360" w:lineRule="auto"/>
        <w:jc w:val="both"/>
        <w:rPr>
          <w:rFonts w:ascii="Palatino Linotype" w:eastAsiaTheme="minorEastAsia" w:hAnsi="Palatino Linotype" w:cs="Times New Roman"/>
          <w:sz w:val="24"/>
          <w:szCs w:val="24"/>
          <w:lang w:val="es-ES" w:eastAsia="es-ES"/>
        </w:rPr>
      </w:pPr>
    </w:p>
    <w:p w:rsidR="00F05C51" w:rsidRDefault="00F05C51" w:rsidP="00F05C51">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Theme="minorEastAsia" w:hAnsi="Palatino Linotype" w:cs="Times New Roman"/>
          <w:sz w:val="24"/>
          <w:szCs w:val="24"/>
          <w:lang w:val="es-ES" w:eastAsia="es-ES"/>
        </w:rPr>
        <w:t xml:space="preserve">El citado precepto legal </w:t>
      </w:r>
      <w:r w:rsidRPr="00204AC5">
        <w:rPr>
          <w:rFonts w:ascii="Palatino Linotype" w:eastAsia="Batang" w:hAnsi="Palatino Linotype" w:cs="Arial"/>
          <w:sz w:val="24"/>
          <w:szCs w:val="24"/>
          <w:lang w:val="es-ES_tradnl" w:eastAsia="es-ES"/>
        </w:rPr>
        <w:t xml:space="preserve">consagra la procedencia para sobreseer el recurso de revisión cuando una vez admitido, el </w:t>
      </w:r>
      <w:r w:rsidRPr="00204AC5">
        <w:rPr>
          <w:rFonts w:ascii="Palatino Linotype" w:eastAsia="Batang" w:hAnsi="Palatino Linotype" w:cs="Arial"/>
          <w:b/>
          <w:sz w:val="24"/>
          <w:szCs w:val="24"/>
          <w:lang w:val="es-ES_tradnl" w:eastAsia="es-ES"/>
        </w:rPr>
        <w:t>Sujeto Obligado</w:t>
      </w:r>
      <w:r w:rsidRPr="00204AC5">
        <w:rPr>
          <w:rFonts w:ascii="Palatino Linotype" w:eastAsia="Batang" w:hAnsi="Palatino Linotype" w:cs="Arial"/>
          <w:sz w:val="24"/>
          <w:szCs w:val="24"/>
          <w:lang w:val="es-ES_tradnl" w:eastAsia="es-ES"/>
        </w:rPr>
        <w:t xml:space="preserve"> modifique o revoque su acto, de tal manera que el recurso de revisión quede sin materia, circunstancias que se acreditan por lo siguiente:</w:t>
      </w:r>
    </w:p>
    <w:p w:rsidR="00F05C51" w:rsidRPr="00204AC5" w:rsidRDefault="00F05C51" w:rsidP="00F05C51">
      <w:pPr>
        <w:spacing w:after="0" w:line="360" w:lineRule="auto"/>
        <w:jc w:val="both"/>
        <w:rPr>
          <w:rFonts w:ascii="Palatino Linotype" w:eastAsia="Batang" w:hAnsi="Palatino Linotype" w:cs="Arial"/>
          <w:sz w:val="24"/>
          <w:szCs w:val="24"/>
          <w:lang w:val="es-ES_tradnl" w:eastAsia="es-ES"/>
        </w:rPr>
      </w:pPr>
    </w:p>
    <w:p w:rsidR="00F05C51" w:rsidRDefault="00F05C51" w:rsidP="00F05C51">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Batang" w:hAnsi="Palatino Linotype" w:cs="Arial"/>
          <w:sz w:val="24"/>
          <w:szCs w:val="24"/>
          <w:lang w:val="es-ES_tradnl" w:eastAsia="es-ES"/>
        </w:rPr>
        <w:t>Como</w:t>
      </w:r>
      <w:r>
        <w:rPr>
          <w:rFonts w:ascii="Palatino Linotype" w:eastAsia="Batang" w:hAnsi="Palatino Linotype" w:cs="Arial"/>
          <w:sz w:val="24"/>
          <w:szCs w:val="24"/>
          <w:lang w:val="es-ES_tradnl" w:eastAsia="es-ES"/>
        </w:rPr>
        <w:t xml:space="preserve"> quedó precisado en párrafos previos,</w:t>
      </w:r>
      <w:r w:rsidRPr="00204AC5">
        <w:rPr>
          <w:rFonts w:ascii="Palatino Linotype" w:eastAsia="Batang" w:hAnsi="Palatino Linotype" w:cs="Arial"/>
          <w:sz w:val="24"/>
          <w:szCs w:val="24"/>
          <w:lang w:val="es-ES_tradnl" w:eastAsia="es-ES"/>
        </w:rPr>
        <w:t xml:space="preserve"> en un primer momento el </w:t>
      </w:r>
      <w:r w:rsidRPr="00204AC5">
        <w:rPr>
          <w:rFonts w:ascii="Palatino Linotype" w:eastAsia="Batang" w:hAnsi="Palatino Linotype" w:cs="Arial"/>
          <w:b/>
          <w:sz w:val="24"/>
          <w:szCs w:val="24"/>
          <w:lang w:val="es-ES_tradnl" w:eastAsia="es-ES"/>
        </w:rPr>
        <w:t>Sujeto Obligado</w:t>
      </w:r>
      <w:r w:rsidRPr="00204AC5">
        <w:rPr>
          <w:rFonts w:ascii="Palatino Linotype" w:eastAsia="Batang" w:hAnsi="Palatino Linotype" w:cs="Arial"/>
          <w:sz w:val="24"/>
          <w:szCs w:val="24"/>
          <w:lang w:val="es-ES_tradnl" w:eastAsia="es-ES"/>
        </w:rPr>
        <w:t xml:space="preserve"> no emitió debida respuesta a la solicitud de información, posteriormente, </w:t>
      </w:r>
      <w:r w:rsidRPr="00204AC5">
        <w:rPr>
          <w:rFonts w:ascii="Palatino Linotype" w:eastAsia="Batang" w:hAnsi="Palatino Linotype" w:cs="Arial"/>
          <w:b/>
          <w:sz w:val="24"/>
          <w:szCs w:val="24"/>
          <w:lang w:val="es-ES_tradnl" w:eastAsia="es-ES"/>
        </w:rPr>
        <w:t>a través de su</w:t>
      </w:r>
      <w:r>
        <w:rPr>
          <w:rFonts w:ascii="Palatino Linotype" w:eastAsia="Batang" w:hAnsi="Palatino Linotype" w:cs="Arial"/>
          <w:b/>
          <w:sz w:val="24"/>
          <w:szCs w:val="24"/>
          <w:lang w:val="es-ES_tradnl" w:eastAsia="es-ES"/>
        </w:rPr>
        <w:t xml:space="preserve"> </w:t>
      </w:r>
      <w:r w:rsidRPr="00204AC5">
        <w:rPr>
          <w:rFonts w:ascii="Palatino Linotype" w:eastAsia="Batang" w:hAnsi="Palatino Linotype" w:cs="Arial"/>
          <w:b/>
          <w:sz w:val="24"/>
          <w:szCs w:val="24"/>
          <w:lang w:val="es-ES_tradnl" w:eastAsia="es-ES"/>
        </w:rPr>
        <w:t xml:space="preserve">informe justificado, </w:t>
      </w:r>
      <w:r>
        <w:rPr>
          <w:rFonts w:ascii="Palatino Linotype" w:eastAsia="Batang" w:hAnsi="Palatino Linotype" w:cs="Arial"/>
          <w:b/>
          <w:sz w:val="24"/>
          <w:szCs w:val="24"/>
          <w:lang w:val="es-ES_tradnl" w:eastAsia="es-ES"/>
        </w:rPr>
        <w:t xml:space="preserve">amplió </w:t>
      </w:r>
      <w:r w:rsidRPr="00204AC5">
        <w:rPr>
          <w:rFonts w:ascii="Palatino Linotype" w:eastAsia="Batang" w:hAnsi="Palatino Linotype" w:cs="Arial"/>
          <w:b/>
          <w:sz w:val="24"/>
          <w:szCs w:val="24"/>
          <w:lang w:val="es-ES_tradnl" w:eastAsia="es-ES"/>
        </w:rPr>
        <w:t>(modific</w:t>
      </w:r>
      <w:r>
        <w:rPr>
          <w:rFonts w:ascii="Palatino Linotype" w:eastAsia="Batang" w:hAnsi="Palatino Linotype" w:cs="Arial"/>
          <w:b/>
          <w:sz w:val="24"/>
          <w:szCs w:val="24"/>
          <w:lang w:val="es-ES_tradnl" w:eastAsia="es-ES"/>
        </w:rPr>
        <w:t>o</w:t>
      </w:r>
      <w:r w:rsidRPr="00204AC5">
        <w:rPr>
          <w:rFonts w:ascii="Palatino Linotype" w:eastAsia="Batang" w:hAnsi="Palatino Linotype" w:cs="Arial"/>
          <w:b/>
          <w:sz w:val="24"/>
          <w:szCs w:val="24"/>
          <w:lang w:val="es-ES_tradnl" w:eastAsia="es-ES"/>
        </w:rPr>
        <w:t>) su respuesta</w:t>
      </w:r>
      <w:r>
        <w:rPr>
          <w:rFonts w:ascii="Palatino Linotype" w:eastAsia="Batang" w:hAnsi="Palatino Linotype" w:cs="Arial"/>
          <w:sz w:val="24"/>
          <w:szCs w:val="24"/>
          <w:lang w:val="es-ES_tradnl" w:eastAsia="es-ES"/>
        </w:rPr>
        <w:t xml:space="preserve"> al haber entregado el acta de comité de transparencia en que se aprobó la clasificación como reservada.</w:t>
      </w:r>
    </w:p>
    <w:p w:rsidR="00F05C51" w:rsidRPr="00204AC5" w:rsidRDefault="00F05C51" w:rsidP="00F05C51">
      <w:pPr>
        <w:spacing w:after="0" w:line="360" w:lineRule="auto"/>
        <w:jc w:val="both"/>
        <w:rPr>
          <w:rFonts w:ascii="Palatino Linotype" w:eastAsia="Batang" w:hAnsi="Palatino Linotype" w:cs="Arial"/>
          <w:sz w:val="24"/>
          <w:szCs w:val="24"/>
          <w:lang w:val="es-ES_tradnl" w:eastAsia="es-ES"/>
        </w:rPr>
      </w:pPr>
    </w:p>
    <w:p w:rsidR="00F05C51" w:rsidRDefault="00F05C51" w:rsidP="00F05C51">
      <w:pPr>
        <w:spacing w:after="0" w:line="360" w:lineRule="auto"/>
        <w:jc w:val="both"/>
        <w:rPr>
          <w:rFonts w:ascii="Palatino Linotype" w:eastAsia="Batang" w:hAnsi="Palatino Linotype" w:cs="Arial"/>
          <w:sz w:val="24"/>
          <w:szCs w:val="24"/>
          <w:lang w:val="es-ES" w:eastAsia="es-ES"/>
        </w:rPr>
      </w:pPr>
      <w:r w:rsidRPr="00204AC5">
        <w:rPr>
          <w:rFonts w:ascii="Palatino Linotype" w:eastAsia="Batang" w:hAnsi="Palatino Linotype" w:cs="Arial"/>
          <w:sz w:val="24"/>
          <w:szCs w:val="24"/>
          <w:lang w:val="es-ES" w:eastAsia="es-ES"/>
        </w:rPr>
        <w:t xml:space="preserve">En consecuencia, resulta procedente determinar el </w:t>
      </w:r>
      <w:r w:rsidRPr="00204AC5">
        <w:rPr>
          <w:rFonts w:ascii="Palatino Linotype" w:eastAsia="Batang" w:hAnsi="Palatino Linotype" w:cs="Arial"/>
          <w:b/>
          <w:sz w:val="24"/>
          <w:szCs w:val="24"/>
          <w:lang w:val="es-ES" w:eastAsia="es-ES"/>
        </w:rPr>
        <w:t>sobreseimiento</w:t>
      </w:r>
      <w:r w:rsidRPr="00204AC5">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204AC5">
        <w:rPr>
          <w:rFonts w:ascii="Palatino Linotype" w:eastAsia="Batang" w:hAnsi="Palatino Linotype" w:cs="Arial"/>
          <w:b/>
          <w:i/>
          <w:lang w:val="es-AR" w:eastAsia="es-ES"/>
        </w:rPr>
        <w:lastRenderedPageBreak/>
        <w:t>SOBRESEIMIENTO EN EL JUICIO DE AMPARO DIRECTO. IMPIDE EL ESTUDIO DE LAS VIOLACIONES PROCESALES PLANTEADAS EN LOS CONCEPTOS DE VIOLACIÓN.</w:t>
      </w: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204AC5">
        <w:rPr>
          <w:rFonts w:ascii="Palatino Linotype" w:eastAsia="Batang" w:hAnsi="Palatino Linotype" w:cs="Arial"/>
          <w:b/>
          <w:i/>
          <w:lang w:val="es-AR" w:eastAsia="es-ES"/>
        </w:rPr>
        <w:t>al sobreseerse en el juicio de amparo no se pueden estudiar los planteamientos que se hacen valer en contra del fallo reclamado</w:t>
      </w:r>
      <w:r w:rsidRPr="00204AC5">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SÉPTIMO TRIBUNAL COLEGIADO EN MATERIA CIVIL DEL PRIMER CIRCUITO.</w:t>
      </w: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 xml:space="preserve">Amparo directo 699/2008. Mariana Leticia González </w:t>
      </w:r>
      <w:proofErr w:type="spellStart"/>
      <w:r w:rsidRPr="00204AC5">
        <w:rPr>
          <w:rFonts w:ascii="Palatino Linotype" w:eastAsia="Batang" w:hAnsi="Palatino Linotype" w:cs="Arial"/>
          <w:i/>
          <w:lang w:val="es-AR" w:eastAsia="es-ES"/>
        </w:rPr>
        <w:t>Steele</w:t>
      </w:r>
      <w:proofErr w:type="spellEnd"/>
      <w:r w:rsidRPr="00204AC5">
        <w:rPr>
          <w:rFonts w:ascii="Palatino Linotype" w:eastAsia="Batang" w:hAnsi="Palatino Linotype" w:cs="Arial"/>
          <w:i/>
          <w:lang w:val="es-AR" w:eastAsia="es-ES"/>
        </w:rPr>
        <w:t>. 13 de noviembre de 2008. Unanimidad de votos. Ponente: Sara Judith Montalvo Trejo. Secretario: Arnulfo Mateos García.</w:t>
      </w:r>
    </w:p>
    <w:p w:rsidR="00F05C51" w:rsidRPr="00204AC5" w:rsidRDefault="00F05C51" w:rsidP="00F05C51">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204AC5">
        <w:rPr>
          <w:rFonts w:ascii="Palatino Linotype" w:eastAsia="Batang" w:hAnsi="Palatino Linotype" w:cs="Arial"/>
          <w:lang w:val="es-AR" w:eastAsia="es-ES"/>
        </w:rPr>
        <w:t>(Énfasis añadido)</w:t>
      </w:r>
    </w:p>
    <w:p w:rsidR="00630103" w:rsidRDefault="00630103" w:rsidP="00F05C51">
      <w:pPr>
        <w:spacing w:after="0" w:line="360" w:lineRule="auto"/>
        <w:jc w:val="both"/>
        <w:rPr>
          <w:rFonts w:ascii="Palatino Linotype" w:eastAsia="Batang" w:hAnsi="Palatino Linotype" w:cs="Arial"/>
          <w:sz w:val="24"/>
          <w:szCs w:val="24"/>
          <w:lang w:val="es-ES" w:eastAsia="es-ES"/>
        </w:rPr>
      </w:pPr>
    </w:p>
    <w:p w:rsidR="00F05C51" w:rsidRPr="00204AC5" w:rsidRDefault="00F05C51" w:rsidP="00F05C51">
      <w:pPr>
        <w:spacing w:after="0" w:line="360" w:lineRule="auto"/>
        <w:jc w:val="both"/>
        <w:rPr>
          <w:rFonts w:ascii="Palatino Linotype" w:eastAsia="Batang" w:hAnsi="Palatino Linotype" w:cs="Arial"/>
          <w:sz w:val="24"/>
          <w:szCs w:val="24"/>
          <w:lang w:val="es-ES" w:eastAsia="es-ES"/>
        </w:rPr>
      </w:pPr>
      <w:r w:rsidRPr="00204AC5">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204AC5">
        <w:rPr>
          <w:rFonts w:ascii="Palatino Linotype" w:eastAsia="Batang" w:hAnsi="Palatino Linotype" w:cs="Arial"/>
          <w:b/>
          <w:sz w:val="24"/>
          <w:szCs w:val="24"/>
          <w:lang w:val="es-ES" w:eastAsia="es-ES"/>
        </w:rPr>
        <w:t xml:space="preserve">192 </w:t>
      </w:r>
      <w:r w:rsidRPr="00204AC5">
        <w:rPr>
          <w:rFonts w:ascii="Palatino Linotype" w:eastAsia="Batang" w:hAnsi="Palatino Linotype" w:cs="Arial"/>
          <w:sz w:val="24"/>
          <w:szCs w:val="24"/>
          <w:lang w:val="es-ES" w:eastAsia="es-ES"/>
        </w:rPr>
        <w:t xml:space="preserve">de la </w:t>
      </w:r>
      <w:r w:rsidRPr="00204AC5">
        <w:rPr>
          <w:rFonts w:ascii="Palatino Linotype" w:eastAsia="Batang" w:hAnsi="Palatino Linotype" w:cs="Arial"/>
          <w:b/>
          <w:sz w:val="24"/>
          <w:szCs w:val="24"/>
          <w:lang w:val="es-ES" w:eastAsia="es-ES"/>
        </w:rPr>
        <w:t>Ley de Transparencia y Acceso a la Información Pública del Estado de México y Municipios</w:t>
      </w:r>
      <w:r w:rsidRPr="00204AC5">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rsidR="00F05C51" w:rsidRPr="00204AC5" w:rsidRDefault="00F05C51" w:rsidP="00F05C51">
      <w:pPr>
        <w:spacing w:after="0" w:line="360" w:lineRule="auto"/>
        <w:jc w:val="both"/>
        <w:rPr>
          <w:rFonts w:ascii="Palatino Linotype" w:hAnsi="Palatino Linotype" w:cs="Arial"/>
          <w:sz w:val="24"/>
          <w:szCs w:val="24"/>
          <w:lang w:val="es-ES"/>
        </w:rPr>
      </w:pPr>
    </w:p>
    <w:p w:rsidR="00F05C51" w:rsidRDefault="00F05C51" w:rsidP="00F05C51">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204AC5">
        <w:rPr>
          <w:rFonts w:ascii="Palatino Linotype" w:eastAsiaTheme="minorEastAsia" w:hAnsi="Palatino Linotype" w:cs="Times New Roman"/>
          <w:sz w:val="24"/>
          <w:szCs w:val="24"/>
          <w:lang w:val="es-ES_tradnl" w:eastAsia="es-ES"/>
        </w:rPr>
        <w:t xml:space="preserve">Por lo tanto, en mérito de lo expuesto en líneas anteriores, si bien resultaban fundados los motivos de inconformidad que arguye </w:t>
      </w:r>
      <w:r w:rsidRPr="00204AC5">
        <w:rPr>
          <w:rFonts w:ascii="Palatino Linotype" w:eastAsiaTheme="minorEastAsia" w:hAnsi="Palatino Linotype" w:cs="Times New Roman"/>
          <w:b/>
          <w:sz w:val="24"/>
          <w:szCs w:val="24"/>
          <w:lang w:val="es-ES_tradnl" w:eastAsia="es-ES"/>
        </w:rPr>
        <w:t>el Recurrente</w:t>
      </w:r>
      <w:r w:rsidRPr="00204AC5">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204AC5">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204AC5">
        <w:rPr>
          <w:rFonts w:ascii="Palatino Linotype" w:eastAsiaTheme="minorEastAsia" w:hAnsi="Palatino Linotype" w:cs="Arial"/>
          <w:sz w:val="24"/>
          <w:szCs w:val="24"/>
          <w:lang w:val="es-ES_tradnl" w:eastAsia="es-ES"/>
        </w:rPr>
        <w:t xml:space="preserve">de la Ley de Transparencia y Acceso a la </w:t>
      </w:r>
      <w:r w:rsidRPr="00204AC5">
        <w:rPr>
          <w:rFonts w:ascii="Palatino Linotype" w:eastAsiaTheme="minorEastAsia" w:hAnsi="Palatino Linotype" w:cs="Arial"/>
          <w:sz w:val="24"/>
          <w:szCs w:val="24"/>
          <w:lang w:val="es-ES_tradnl" w:eastAsia="es-ES"/>
        </w:rPr>
        <w:lastRenderedPageBreak/>
        <w:t xml:space="preserve">Información Pública del Estado de México y Municipios, se </w:t>
      </w:r>
      <w:r w:rsidRPr="00204AC5">
        <w:rPr>
          <w:rFonts w:ascii="Palatino Linotype" w:eastAsiaTheme="minorEastAsia" w:hAnsi="Palatino Linotype" w:cs="Arial"/>
          <w:b/>
          <w:sz w:val="24"/>
          <w:szCs w:val="24"/>
          <w:lang w:val="es-ES_tradnl" w:eastAsia="es-ES"/>
        </w:rPr>
        <w:t xml:space="preserve">SOBRESEE </w:t>
      </w:r>
      <w:r w:rsidRPr="00204AC5">
        <w:rPr>
          <w:rFonts w:ascii="Palatino Linotype" w:eastAsiaTheme="minorEastAsia" w:hAnsi="Palatino Linotype" w:cs="Arial"/>
          <w:sz w:val="24"/>
          <w:szCs w:val="24"/>
          <w:lang w:val="es-ES_tradnl" w:eastAsia="es-ES"/>
        </w:rPr>
        <w:t xml:space="preserve">el recurso de revisión </w:t>
      </w:r>
      <w:r w:rsidR="005D6117">
        <w:rPr>
          <w:rFonts w:ascii="Palatino Linotype" w:eastAsiaTheme="minorEastAsia" w:hAnsi="Palatino Linotype" w:cs="Arial"/>
          <w:b/>
          <w:sz w:val="24"/>
          <w:szCs w:val="24"/>
          <w:lang w:val="es-ES_tradnl" w:eastAsia="es-ES"/>
        </w:rPr>
        <w:t>07345/INFOEM/IP/RR/2023</w:t>
      </w:r>
      <w:r w:rsidRPr="00204AC5">
        <w:rPr>
          <w:rFonts w:ascii="Palatino Linotype" w:eastAsiaTheme="minorEastAsia" w:hAnsi="Palatino Linotype" w:cs="Arial"/>
          <w:sz w:val="24"/>
          <w:szCs w:val="24"/>
          <w:lang w:val="es-ES_tradnl" w:eastAsia="es-ES"/>
        </w:rPr>
        <w:t>,</w:t>
      </w:r>
      <w:r w:rsidRPr="00204AC5">
        <w:rPr>
          <w:rFonts w:ascii="Palatino Linotype" w:eastAsiaTheme="minorEastAsia" w:hAnsi="Palatino Linotype" w:cs="Times New Roman"/>
          <w:sz w:val="24"/>
          <w:szCs w:val="24"/>
          <w:lang w:val="es-ES_tradnl" w:eastAsia="es-ES"/>
        </w:rPr>
        <w:t xml:space="preserve"> que ha sido materia del presente fallo.</w:t>
      </w:r>
    </w:p>
    <w:p w:rsidR="00F05C51" w:rsidRPr="00204AC5" w:rsidRDefault="00F05C51" w:rsidP="00F05C51">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rsidR="00F05C51" w:rsidRPr="00204AC5" w:rsidRDefault="00F05C51" w:rsidP="00F05C51">
      <w:pPr>
        <w:spacing w:after="0" w:line="360" w:lineRule="auto"/>
        <w:jc w:val="both"/>
        <w:rPr>
          <w:rFonts w:ascii="Palatino Linotype" w:eastAsia="Times New Roman" w:hAnsi="Palatino Linotype" w:cs="Times New Roman"/>
          <w:sz w:val="24"/>
          <w:szCs w:val="24"/>
          <w:lang w:val="es-ES" w:eastAsia="es-ES"/>
        </w:rPr>
      </w:pPr>
      <w:r w:rsidRPr="00204AC5">
        <w:rPr>
          <w:rFonts w:ascii="Palatino Linotype" w:eastAsia="Times New Roman" w:hAnsi="Palatino Linotype" w:cs="Times New Roman"/>
          <w:sz w:val="24"/>
          <w:szCs w:val="24"/>
          <w:lang w:val="es-ES" w:eastAsia="es-ES"/>
        </w:rPr>
        <w:t>Por lo antes expuesto y fundado es de resolverse y,</w:t>
      </w:r>
    </w:p>
    <w:p w:rsidR="00F05C51" w:rsidRPr="00204AC5" w:rsidRDefault="00F05C51" w:rsidP="00F05C51">
      <w:pPr>
        <w:spacing w:after="0" w:line="360" w:lineRule="auto"/>
        <w:jc w:val="both"/>
        <w:rPr>
          <w:rFonts w:ascii="Palatino Linotype" w:eastAsia="Times New Roman" w:hAnsi="Palatino Linotype" w:cs="Times New Roman"/>
          <w:sz w:val="24"/>
          <w:szCs w:val="24"/>
          <w:lang w:val="es-ES" w:eastAsia="es-ES"/>
        </w:rPr>
      </w:pPr>
    </w:p>
    <w:p w:rsidR="00F05C51" w:rsidRPr="00204AC5" w:rsidRDefault="00F05C51" w:rsidP="00F05C51">
      <w:pPr>
        <w:spacing w:after="0" w:line="360" w:lineRule="auto"/>
        <w:jc w:val="center"/>
        <w:rPr>
          <w:rFonts w:ascii="Palatino Linotype" w:eastAsia="Times New Roman" w:hAnsi="Palatino Linotype" w:cs="Times New Roman"/>
          <w:b/>
          <w:bCs/>
          <w:spacing w:val="60"/>
          <w:sz w:val="28"/>
          <w:szCs w:val="24"/>
          <w:lang w:val="es-ES_tradnl" w:eastAsia="es-ES"/>
        </w:rPr>
      </w:pPr>
      <w:r w:rsidRPr="00204AC5">
        <w:rPr>
          <w:rFonts w:ascii="Palatino Linotype" w:eastAsia="Times New Roman" w:hAnsi="Palatino Linotype" w:cs="Times New Roman"/>
          <w:b/>
          <w:bCs/>
          <w:spacing w:val="60"/>
          <w:sz w:val="28"/>
          <w:szCs w:val="24"/>
          <w:lang w:val="es-ES_tradnl" w:eastAsia="es-ES"/>
        </w:rPr>
        <w:t>SE    RESUELVE</w:t>
      </w:r>
    </w:p>
    <w:p w:rsidR="00F05C51" w:rsidRPr="00204AC5" w:rsidRDefault="00F05C51" w:rsidP="00F05C51">
      <w:pPr>
        <w:spacing w:after="0" w:line="360" w:lineRule="auto"/>
        <w:jc w:val="center"/>
        <w:rPr>
          <w:rFonts w:ascii="Palatino Linotype" w:eastAsia="Times New Roman" w:hAnsi="Palatino Linotype" w:cs="Times New Roman"/>
          <w:bCs/>
          <w:spacing w:val="60"/>
          <w:sz w:val="24"/>
          <w:szCs w:val="24"/>
          <w:lang w:val="es-ES_tradnl" w:eastAsia="es-ES"/>
        </w:rPr>
      </w:pPr>
    </w:p>
    <w:p w:rsidR="00F05C51" w:rsidRPr="00204AC5" w:rsidRDefault="00F05C51" w:rsidP="00F05C51">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4AC5">
        <w:rPr>
          <w:rFonts w:ascii="Palatino Linotype" w:eastAsiaTheme="minorEastAsia" w:hAnsi="Palatino Linotype" w:cs="Arial"/>
          <w:b/>
          <w:sz w:val="28"/>
          <w:szCs w:val="24"/>
          <w:lang w:val="es-ES_tradnl" w:eastAsia="es-ES"/>
        </w:rPr>
        <w:t>PRIMERO.</w:t>
      </w:r>
      <w:r w:rsidRPr="00204AC5">
        <w:rPr>
          <w:rFonts w:ascii="Palatino Linotype" w:eastAsiaTheme="minorEastAsia" w:hAnsi="Palatino Linotype" w:cs="Arial"/>
          <w:sz w:val="24"/>
          <w:szCs w:val="24"/>
          <w:lang w:val="es-ES_tradnl" w:eastAsia="es-ES"/>
        </w:rPr>
        <w:t xml:space="preserve"> Se </w:t>
      </w:r>
      <w:r w:rsidRPr="00204AC5">
        <w:rPr>
          <w:rFonts w:ascii="Palatino Linotype" w:eastAsiaTheme="minorEastAsia" w:hAnsi="Palatino Linotype" w:cs="Arial"/>
          <w:b/>
          <w:sz w:val="24"/>
          <w:szCs w:val="24"/>
          <w:lang w:val="es-ES_tradnl" w:eastAsia="es-ES"/>
        </w:rPr>
        <w:t>SOBRESEE</w:t>
      </w:r>
      <w:r w:rsidRPr="00204AC5">
        <w:rPr>
          <w:rFonts w:ascii="Palatino Linotype" w:eastAsiaTheme="minorEastAsia" w:hAnsi="Palatino Linotype" w:cs="Arial"/>
          <w:sz w:val="24"/>
          <w:szCs w:val="24"/>
          <w:lang w:val="es-ES_tradnl" w:eastAsia="es-ES"/>
        </w:rPr>
        <w:t xml:space="preserve"> el recurso de revisión número </w:t>
      </w:r>
      <w:r w:rsidR="005D6117">
        <w:rPr>
          <w:rFonts w:ascii="Palatino Linotype" w:eastAsiaTheme="minorEastAsia" w:hAnsi="Palatino Linotype" w:cs="Arial"/>
          <w:b/>
          <w:sz w:val="24"/>
          <w:szCs w:val="24"/>
          <w:lang w:val="es-ES_tradnl" w:eastAsia="es-ES"/>
        </w:rPr>
        <w:t>07345/INFOEM/IP/RR/2023</w:t>
      </w:r>
      <w:r w:rsidRPr="00204AC5">
        <w:rPr>
          <w:rFonts w:ascii="Palatino Linotype" w:eastAsiaTheme="minorEastAsia" w:hAnsi="Palatino Linotype" w:cs="Arial"/>
          <w:sz w:val="24"/>
          <w:szCs w:val="24"/>
          <w:lang w:val="es-ES_tradnl" w:eastAsia="es-ES"/>
        </w:rPr>
        <w:t xml:space="preserve">, porque el </w:t>
      </w:r>
      <w:r w:rsidRPr="00204AC5">
        <w:rPr>
          <w:rFonts w:ascii="Palatino Linotype" w:eastAsiaTheme="minorEastAsia" w:hAnsi="Palatino Linotype" w:cs="Arial"/>
          <w:b/>
          <w:sz w:val="24"/>
          <w:szCs w:val="24"/>
          <w:lang w:val="es-ES_tradnl" w:eastAsia="es-ES"/>
        </w:rPr>
        <w:t>Sujeto Obligado</w:t>
      </w:r>
      <w:r w:rsidRPr="00204AC5">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 de la Ley de Transparencia y Acceso a la Información Pública del Estado de México y Municipios, en términos del Considerando </w:t>
      </w:r>
      <w:r w:rsidRPr="00204AC5">
        <w:rPr>
          <w:rFonts w:ascii="Palatino Linotype" w:eastAsiaTheme="minorEastAsia" w:hAnsi="Palatino Linotype" w:cs="Arial"/>
          <w:b/>
          <w:sz w:val="24"/>
          <w:szCs w:val="24"/>
          <w:lang w:val="es-ES_tradnl" w:eastAsia="es-ES"/>
        </w:rPr>
        <w:t>TERCERO</w:t>
      </w:r>
      <w:r w:rsidRPr="00204AC5">
        <w:rPr>
          <w:rFonts w:ascii="Palatino Linotype" w:eastAsiaTheme="minorEastAsia" w:hAnsi="Palatino Linotype" w:cs="Arial"/>
          <w:sz w:val="24"/>
          <w:szCs w:val="24"/>
          <w:lang w:val="es-ES_tradnl" w:eastAsia="es-ES"/>
        </w:rPr>
        <w:t xml:space="preserve"> de la presente resolución.</w:t>
      </w:r>
    </w:p>
    <w:p w:rsidR="00F05C51" w:rsidRPr="00204AC5" w:rsidRDefault="00F05C51" w:rsidP="00F05C51">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rsidR="00F05C51" w:rsidRDefault="00F05C51" w:rsidP="00F05C51">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4AC5">
        <w:rPr>
          <w:rFonts w:ascii="Palatino Linotype" w:eastAsiaTheme="minorEastAsia" w:hAnsi="Palatino Linotype" w:cs="Arial"/>
          <w:b/>
          <w:sz w:val="28"/>
          <w:szCs w:val="24"/>
          <w:lang w:val="es-ES_tradnl" w:eastAsia="es-ES"/>
        </w:rPr>
        <w:t>SEGUNDO</w:t>
      </w:r>
      <w:r w:rsidRPr="00204AC5">
        <w:rPr>
          <w:rFonts w:ascii="Palatino Linotype" w:eastAsiaTheme="minorEastAsia" w:hAnsi="Palatino Linotype" w:cs="Arial"/>
          <w:b/>
          <w:sz w:val="24"/>
          <w:szCs w:val="24"/>
          <w:lang w:val="es-ES_tradnl" w:eastAsia="es-ES"/>
        </w:rPr>
        <w:t>.</w:t>
      </w:r>
      <w:r w:rsidRPr="00204AC5">
        <w:rPr>
          <w:rFonts w:ascii="Palatino Linotype" w:eastAsiaTheme="minorEastAsia" w:hAnsi="Palatino Linotype" w:cs="Arial"/>
          <w:sz w:val="24"/>
          <w:szCs w:val="24"/>
          <w:lang w:val="es-ES_tradnl" w:eastAsia="es-ES"/>
        </w:rPr>
        <w:t xml:space="preserve"> </w:t>
      </w:r>
      <w:r w:rsidRPr="00204AC5">
        <w:rPr>
          <w:rFonts w:ascii="Palatino Linotype" w:eastAsiaTheme="minorEastAsia" w:hAnsi="Palatino Linotype" w:cs="Arial"/>
          <w:b/>
          <w:sz w:val="24"/>
          <w:szCs w:val="24"/>
          <w:lang w:val="es-ES_tradnl" w:eastAsia="es-ES"/>
        </w:rPr>
        <w:t>NOTIFÍQUESE</w:t>
      </w:r>
      <w:r w:rsidRPr="00204AC5">
        <w:rPr>
          <w:rFonts w:ascii="Palatino Linotype" w:eastAsiaTheme="minorEastAsia" w:hAnsi="Palatino Linotype" w:cs="Arial"/>
          <w:sz w:val="24"/>
          <w:szCs w:val="24"/>
          <w:lang w:val="es-ES_tradnl" w:eastAsia="es-ES"/>
        </w:rPr>
        <w:t xml:space="preserve"> vía SAIMEX la presente resolución al Titular de la Unidad de Transparencia del </w:t>
      </w:r>
      <w:r w:rsidRPr="00204AC5">
        <w:rPr>
          <w:rFonts w:ascii="Palatino Linotype" w:eastAsiaTheme="minorEastAsia" w:hAnsi="Palatino Linotype" w:cs="Arial"/>
          <w:b/>
          <w:sz w:val="24"/>
          <w:szCs w:val="24"/>
          <w:lang w:val="es-ES_tradnl" w:eastAsia="es-ES"/>
        </w:rPr>
        <w:t>Sujeto Obligado</w:t>
      </w:r>
      <w:r w:rsidRPr="00204AC5">
        <w:rPr>
          <w:rFonts w:ascii="Palatino Linotype" w:eastAsiaTheme="minorEastAsia" w:hAnsi="Palatino Linotype" w:cs="Arial"/>
          <w:sz w:val="24"/>
          <w:szCs w:val="24"/>
          <w:lang w:val="es-ES_tradnl" w:eastAsia="es-ES"/>
        </w:rPr>
        <w:t>.</w:t>
      </w:r>
    </w:p>
    <w:p w:rsidR="008C6756" w:rsidRPr="00204AC5" w:rsidRDefault="008C6756" w:rsidP="00F05C51">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rsidR="00F05C51" w:rsidRPr="00204AC5" w:rsidRDefault="00F05C51" w:rsidP="00F05C51">
      <w:pPr>
        <w:spacing w:after="0" w:line="360" w:lineRule="auto"/>
        <w:jc w:val="both"/>
        <w:rPr>
          <w:rFonts w:ascii="Palatino Linotype" w:eastAsia="Times New Roman" w:hAnsi="Palatino Linotype" w:cs="Arial"/>
          <w:sz w:val="24"/>
          <w:szCs w:val="24"/>
          <w:lang w:val="es-ES" w:eastAsia="es-ES"/>
        </w:rPr>
      </w:pPr>
      <w:r w:rsidRPr="00204AC5">
        <w:rPr>
          <w:rFonts w:ascii="Palatino Linotype" w:eastAsia="Times New Roman" w:hAnsi="Palatino Linotype" w:cs="Arial"/>
          <w:b/>
          <w:sz w:val="28"/>
          <w:szCs w:val="24"/>
          <w:lang w:val="es-ES" w:eastAsia="es-ES"/>
        </w:rPr>
        <w:t>TERCERO</w:t>
      </w:r>
      <w:r w:rsidRPr="00204AC5">
        <w:rPr>
          <w:rFonts w:ascii="Palatino Linotype" w:eastAsia="Times New Roman" w:hAnsi="Palatino Linotype" w:cs="Arial"/>
          <w:b/>
          <w:sz w:val="24"/>
          <w:szCs w:val="24"/>
          <w:lang w:val="es-ES" w:eastAsia="es-ES"/>
        </w:rPr>
        <w:t>.</w:t>
      </w:r>
      <w:r w:rsidRPr="00204AC5">
        <w:rPr>
          <w:rFonts w:ascii="Palatino Linotype" w:eastAsia="Times New Roman" w:hAnsi="Palatino Linotype" w:cs="Arial"/>
          <w:sz w:val="24"/>
          <w:szCs w:val="24"/>
          <w:lang w:val="es-ES" w:eastAsia="es-ES"/>
        </w:rPr>
        <w:t xml:space="preserve"> </w:t>
      </w:r>
      <w:r w:rsidR="0068238E" w:rsidRPr="00DF7B70">
        <w:rPr>
          <w:rFonts w:ascii="Palatino Linotype" w:hAnsi="Palatino Linotype" w:cs="Arial"/>
          <w:b/>
          <w:sz w:val="24"/>
          <w:szCs w:val="24"/>
        </w:rPr>
        <w:t xml:space="preserve">NOTIFÍQUESE </w:t>
      </w:r>
      <w:r w:rsidR="0068238E" w:rsidRPr="00DF7B70">
        <w:rPr>
          <w:rFonts w:ascii="Palatino Linotype" w:hAnsi="Palatino Linotype" w:cs="Arial"/>
          <w:sz w:val="24"/>
          <w:szCs w:val="24"/>
        </w:rPr>
        <w:t xml:space="preserve">al </w:t>
      </w:r>
      <w:r w:rsidR="0068238E" w:rsidRPr="00DF7B70">
        <w:rPr>
          <w:rFonts w:ascii="Palatino Linotype" w:hAnsi="Palatino Linotype" w:cs="Arial"/>
          <w:b/>
          <w:sz w:val="24"/>
          <w:szCs w:val="24"/>
        </w:rPr>
        <w:t>Recurrente</w:t>
      </w:r>
      <w:r w:rsidR="0068238E" w:rsidRPr="00DF7B70">
        <w:rPr>
          <w:rFonts w:ascii="Palatino Linotype" w:hAnsi="Palatino Linotype" w:cs="Arial"/>
          <w:sz w:val="24"/>
          <w:szCs w:val="24"/>
        </w:rPr>
        <w:t xml:space="preserve"> la presente resolución a través del Sistema de Acceso a la Información Mexiquense (</w:t>
      </w:r>
      <w:r w:rsidR="0068238E" w:rsidRPr="00DF7B70">
        <w:rPr>
          <w:rFonts w:ascii="Palatino Linotype" w:hAnsi="Palatino Linotype" w:cs="Arial"/>
          <w:b/>
          <w:sz w:val="24"/>
          <w:szCs w:val="24"/>
        </w:rPr>
        <w:t>SAIMEX</w:t>
      </w:r>
      <w:r w:rsidR="0068238E" w:rsidRPr="00DF7B70">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 y con lo establecido en los artículos 159 y 160, de la Ley General de Transparencia y Acceso a la Información Pública podrá impugnarla </w:t>
      </w:r>
      <w:r w:rsidR="0068238E" w:rsidRPr="00DF7B70">
        <w:rPr>
          <w:rFonts w:ascii="Palatino Linotype" w:hAnsi="Palatino Linotype" w:cs="Arial"/>
          <w:sz w:val="24"/>
          <w:szCs w:val="24"/>
        </w:rPr>
        <w:lastRenderedPageBreak/>
        <w:t>vía recurso de inconformidad ante el Instituto Nacional de Transparencia, Acceso a la Información y Protección de Datos Personales.</w:t>
      </w:r>
    </w:p>
    <w:p w:rsidR="00B45B91" w:rsidRPr="00660089" w:rsidRDefault="00B45B91" w:rsidP="002C370E">
      <w:pPr>
        <w:tabs>
          <w:tab w:val="left" w:pos="7938"/>
        </w:tabs>
        <w:spacing w:after="0" w:line="360" w:lineRule="auto"/>
        <w:jc w:val="both"/>
        <w:rPr>
          <w:rFonts w:ascii="Palatino Linotype" w:eastAsia="Arial Unicode MS" w:hAnsi="Palatino Linotype" w:cs="Arial"/>
          <w:sz w:val="24"/>
        </w:rPr>
      </w:pPr>
    </w:p>
    <w:p w:rsidR="00B45B91" w:rsidRPr="00660089" w:rsidRDefault="00B45B91" w:rsidP="002C370E">
      <w:pPr>
        <w:spacing w:after="0" w:line="360" w:lineRule="auto"/>
        <w:jc w:val="both"/>
        <w:rPr>
          <w:rFonts w:ascii="Palatino Linotype" w:eastAsia="Calibri" w:hAnsi="Palatino Linotype" w:cs="Times New Roman"/>
          <w:sz w:val="24"/>
          <w:szCs w:val="24"/>
          <w:lang w:eastAsia="es-ES_tradnl"/>
        </w:rPr>
      </w:pPr>
    </w:p>
    <w:p w:rsidR="008C6756" w:rsidRDefault="00B45B91" w:rsidP="002C370E">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 xml:space="preserve">ASÍ LO RESUELVE, POR </w:t>
      </w:r>
      <w:r w:rsidR="001036EE">
        <w:rPr>
          <w:rFonts w:ascii="Palatino Linotype" w:hAnsi="Palatino Linotype" w:cs="Arial"/>
          <w:sz w:val="24"/>
          <w:szCs w:val="24"/>
        </w:rPr>
        <w:t>MAYORÍA</w:t>
      </w:r>
      <w:r w:rsidRPr="00660089">
        <w:rPr>
          <w:rFonts w:ascii="Palatino Linotype" w:hAnsi="Palatino Linotype" w:cs="Arial"/>
          <w:sz w:val="24"/>
          <w:szCs w:val="24"/>
        </w:rPr>
        <w:t xml:space="preserve"> DE VOTOS EL PLENO DEL</w:t>
      </w:r>
      <w:r w:rsidRPr="0066008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660089">
        <w:rPr>
          <w:rFonts w:ascii="Palatino Linotype" w:hAnsi="Palatino Linotype" w:cs="Arial"/>
          <w:sz w:val="24"/>
          <w:szCs w:val="24"/>
        </w:rPr>
        <w:t>, CONFORMADO POR LOS COMISIONADOS JOSÉ MARTÍNEZ VILCHIS, MARÍA DEL ROSARIO MEJÍA AYALA, SHARON CRISTINA MORALES MARTÍNEZ, LUIS GUSTAVO PARRA NORIEGA</w:t>
      </w:r>
      <w:r w:rsidR="001036EE">
        <w:rPr>
          <w:rFonts w:ascii="Palatino Linotype" w:hAnsi="Palatino Linotype" w:cs="Arial"/>
          <w:sz w:val="24"/>
          <w:szCs w:val="24"/>
        </w:rPr>
        <w:t xml:space="preserve"> (EMITIENDO VOTO DISIDENTE)</w:t>
      </w:r>
      <w:r w:rsidRPr="00660089">
        <w:rPr>
          <w:rFonts w:ascii="Palatino Linotype" w:hAnsi="Palatino Linotype" w:cs="Arial"/>
          <w:sz w:val="24"/>
          <w:szCs w:val="24"/>
        </w:rPr>
        <w:t xml:space="preserve"> Y GUADALUPE RAMÍREZ PEÑA, EN LA </w:t>
      </w:r>
      <w:r w:rsidR="008C6756">
        <w:rPr>
          <w:rFonts w:ascii="Palatino Linotype" w:hAnsi="Palatino Linotype" w:cs="Arial"/>
          <w:sz w:val="24"/>
          <w:szCs w:val="24"/>
        </w:rPr>
        <w:t>OCTAVA</w:t>
      </w:r>
      <w:r w:rsidRPr="00660089">
        <w:rPr>
          <w:rFonts w:ascii="Palatino Linotype" w:hAnsi="Palatino Linotype" w:cs="Arial"/>
          <w:sz w:val="24"/>
          <w:szCs w:val="24"/>
        </w:rPr>
        <w:t xml:space="preserve"> SESIÓN ORDINARIA CELEBRADA EL </w:t>
      </w:r>
      <w:r w:rsidR="008C6756">
        <w:rPr>
          <w:rFonts w:ascii="Palatino Linotype" w:hAnsi="Palatino Linotype" w:cs="Arial"/>
          <w:sz w:val="24"/>
          <w:szCs w:val="24"/>
        </w:rPr>
        <w:t>SEIS</w:t>
      </w:r>
      <w:r w:rsidR="00F879CC">
        <w:rPr>
          <w:rFonts w:ascii="Palatino Linotype" w:hAnsi="Palatino Linotype" w:cs="Arial"/>
          <w:sz w:val="24"/>
          <w:szCs w:val="24"/>
        </w:rPr>
        <w:t xml:space="preserve"> DE </w:t>
      </w:r>
      <w:r w:rsidR="00AB5872">
        <w:rPr>
          <w:rFonts w:ascii="Palatino Linotype" w:hAnsi="Palatino Linotype" w:cs="Arial"/>
          <w:sz w:val="24"/>
          <w:szCs w:val="24"/>
        </w:rPr>
        <w:t>MARZO</w:t>
      </w:r>
      <w:r w:rsidR="00F879CC">
        <w:rPr>
          <w:rFonts w:ascii="Palatino Linotype" w:hAnsi="Palatino Linotype" w:cs="Arial"/>
          <w:sz w:val="24"/>
          <w:szCs w:val="24"/>
        </w:rPr>
        <w:t xml:space="preserve"> </w:t>
      </w:r>
      <w:r w:rsidRPr="00660089">
        <w:rPr>
          <w:rFonts w:ascii="Palatino Linotype" w:hAnsi="Palatino Linotype" w:cs="Arial"/>
          <w:sz w:val="24"/>
          <w:szCs w:val="24"/>
        </w:rPr>
        <w:t>DE DOS MIL VEINTI</w:t>
      </w:r>
      <w:r w:rsidR="00AB5872">
        <w:rPr>
          <w:rFonts w:ascii="Palatino Linotype" w:hAnsi="Palatino Linotype" w:cs="Arial"/>
          <w:sz w:val="24"/>
          <w:szCs w:val="24"/>
        </w:rPr>
        <w:t>CUATRO</w:t>
      </w:r>
      <w:r w:rsidRPr="00660089">
        <w:rPr>
          <w:rFonts w:ascii="Palatino Linotype" w:hAnsi="Palatino Linotype" w:cs="Arial"/>
          <w:sz w:val="24"/>
          <w:szCs w:val="24"/>
        </w:rPr>
        <w:t>, ANTE EL SECRETARIO TÉCNICO DEL PLENO, ALEXIS TAPIA RAMÍREZ. -------------------</w:t>
      </w:r>
      <w:r w:rsidR="007E2950">
        <w:rPr>
          <w:rFonts w:ascii="Palatino Linotype" w:hAnsi="Palatino Linotype" w:cs="Arial"/>
          <w:sz w:val="24"/>
          <w:szCs w:val="24"/>
        </w:rPr>
        <w:t>---------------------------------------------------------</w:t>
      </w:r>
    </w:p>
    <w:p w:rsidR="00B45B91" w:rsidRDefault="00B45B91" w:rsidP="002C370E">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sidR="008C6756">
        <w:rPr>
          <w:rFonts w:ascii="Palatino Linotype" w:hAnsi="Palatino Linotype" w:cs="Arial"/>
          <w:sz w:val="24"/>
          <w:szCs w:val="24"/>
        </w:rPr>
        <w:t>------------------------------------------------------------------------------------------------------</w:t>
      </w:r>
      <w:r w:rsidRPr="00660089">
        <w:rPr>
          <w:rFonts w:ascii="Palatino Linotype" w:hAnsi="Palatino Linotype" w:cs="Arial"/>
          <w:sz w:val="24"/>
          <w:szCs w:val="24"/>
        </w:rPr>
        <w:t>----</w:t>
      </w:r>
    </w:p>
    <w:p w:rsidR="008C6756" w:rsidRDefault="008C6756" w:rsidP="008C6756">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Pr>
          <w:rFonts w:ascii="Palatino Linotype" w:hAnsi="Palatino Linotype" w:cs="Arial"/>
          <w:sz w:val="24"/>
          <w:szCs w:val="24"/>
        </w:rPr>
        <w:t>------------------------------------------------------------------------------------------------------</w:t>
      </w:r>
      <w:r w:rsidRPr="00660089">
        <w:rPr>
          <w:rFonts w:ascii="Palatino Linotype" w:hAnsi="Palatino Linotype" w:cs="Arial"/>
          <w:sz w:val="24"/>
          <w:szCs w:val="24"/>
        </w:rPr>
        <w:t>----</w:t>
      </w:r>
    </w:p>
    <w:p w:rsidR="008C6756" w:rsidRDefault="008C6756" w:rsidP="008C6756">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Pr>
          <w:rFonts w:ascii="Palatino Linotype" w:hAnsi="Palatino Linotype" w:cs="Arial"/>
          <w:sz w:val="24"/>
          <w:szCs w:val="24"/>
        </w:rPr>
        <w:t>------------------------------------------------------------------------------------------------------</w:t>
      </w:r>
      <w:r w:rsidRPr="00660089">
        <w:rPr>
          <w:rFonts w:ascii="Palatino Linotype" w:hAnsi="Palatino Linotype" w:cs="Arial"/>
          <w:sz w:val="24"/>
          <w:szCs w:val="24"/>
        </w:rPr>
        <w:t>----</w:t>
      </w:r>
    </w:p>
    <w:p w:rsidR="008C6756" w:rsidRDefault="008C6756" w:rsidP="008C6756">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Pr>
          <w:rFonts w:ascii="Palatino Linotype" w:hAnsi="Palatino Linotype" w:cs="Arial"/>
          <w:sz w:val="24"/>
          <w:szCs w:val="24"/>
        </w:rPr>
        <w:t>------------------------------------------------------------------------------------------------------</w:t>
      </w:r>
      <w:r w:rsidRPr="00660089">
        <w:rPr>
          <w:rFonts w:ascii="Palatino Linotype" w:hAnsi="Palatino Linotype" w:cs="Arial"/>
          <w:sz w:val="24"/>
          <w:szCs w:val="24"/>
        </w:rPr>
        <w:t>----</w:t>
      </w:r>
    </w:p>
    <w:p w:rsidR="008C6756" w:rsidRDefault="008C6756" w:rsidP="008C6756">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Pr>
          <w:rFonts w:ascii="Palatino Linotype" w:hAnsi="Palatino Linotype" w:cs="Arial"/>
          <w:sz w:val="24"/>
          <w:szCs w:val="24"/>
        </w:rPr>
        <w:t>------------------------------------------------------------------------------------------------------</w:t>
      </w:r>
      <w:r w:rsidRPr="00660089">
        <w:rPr>
          <w:rFonts w:ascii="Palatino Linotype" w:hAnsi="Palatino Linotype" w:cs="Arial"/>
          <w:sz w:val="24"/>
          <w:szCs w:val="24"/>
        </w:rPr>
        <w:t>----</w:t>
      </w:r>
    </w:p>
    <w:p w:rsidR="008C6756" w:rsidRDefault="008C6756" w:rsidP="008C6756">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Pr>
          <w:rFonts w:ascii="Palatino Linotype" w:hAnsi="Palatino Linotype" w:cs="Arial"/>
          <w:sz w:val="24"/>
          <w:szCs w:val="24"/>
        </w:rPr>
        <w:t>------------------------------------------------------------------------------------------------------</w:t>
      </w:r>
      <w:r w:rsidRPr="00660089">
        <w:rPr>
          <w:rFonts w:ascii="Palatino Linotype" w:hAnsi="Palatino Linotype" w:cs="Arial"/>
          <w:sz w:val="24"/>
          <w:szCs w:val="24"/>
        </w:rPr>
        <w:t>----</w:t>
      </w:r>
    </w:p>
    <w:p w:rsidR="008C6756" w:rsidRDefault="008C6756" w:rsidP="008C6756">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Pr>
          <w:rFonts w:ascii="Palatino Linotype" w:hAnsi="Palatino Linotype" w:cs="Arial"/>
          <w:sz w:val="24"/>
          <w:szCs w:val="24"/>
        </w:rPr>
        <w:t>------------------------------------------------------------------------------------------------------</w:t>
      </w:r>
      <w:r w:rsidRPr="00660089">
        <w:rPr>
          <w:rFonts w:ascii="Palatino Linotype" w:hAnsi="Palatino Linotype" w:cs="Arial"/>
          <w:sz w:val="24"/>
          <w:szCs w:val="24"/>
        </w:rPr>
        <w:t>----</w:t>
      </w:r>
    </w:p>
    <w:p w:rsidR="008C6756" w:rsidRDefault="008C6756" w:rsidP="008C6756">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Pr>
          <w:rFonts w:ascii="Palatino Linotype" w:hAnsi="Palatino Linotype" w:cs="Arial"/>
          <w:sz w:val="24"/>
          <w:szCs w:val="24"/>
        </w:rPr>
        <w:t>------------------------------------------------------------------------------------------------------</w:t>
      </w:r>
      <w:r w:rsidRPr="00660089">
        <w:rPr>
          <w:rFonts w:ascii="Palatino Linotype" w:hAnsi="Palatino Linotype" w:cs="Arial"/>
          <w:sz w:val="24"/>
          <w:szCs w:val="24"/>
        </w:rPr>
        <w:t>----</w:t>
      </w:r>
    </w:p>
    <w:p w:rsidR="008C6756" w:rsidRDefault="008C6756" w:rsidP="008C6756">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Pr>
          <w:rFonts w:ascii="Palatino Linotype" w:hAnsi="Palatino Linotype" w:cs="Arial"/>
          <w:sz w:val="24"/>
          <w:szCs w:val="24"/>
        </w:rPr>
        <w:t>------------------------------------------------------------------------------------------------------</w:t>
      </w:r>
      <w:r w:rsidRPr="00660089">
        <w:rPr>
          <w:rFonts w:ascii="Palatino Linotype" w:hAnsi="Palatino Linotype" w:cs="Arial"/>
          <w:sz w:val="24"/>
          <w:szCs w:val="24"/>
        </w:rPr>
        <w:t>----</w:t>
      </w:r>
    </w:p>
    <w:p w:rsidR="008C6756" w:rsidRDefault="008C6756" w:rsidP="008C6756">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w:t>
      </w:r>
      <w:r>
        <w:rPr>
          <w:rFonts w:ascii="Palatino Linotype" w:hAnsi="Palatino Linotype" w:cs="Arial"/>
          <w:sz w:val="24"/>
          <w:szCs w:val="24"/>
        </w:rPr>
        <w:t>------------------------------------------------------------------------------------------------------</w:t>
      </w:r>
      <w:r w:rsidRPr="00660089">
        <w:rPr>
          <w:rFonts w:ascii="Palatino Linotype" w:hAnsi="Palatino Linotype" w:cs="Arial"/>
          <w:sz w:val="24"/>
          <w:szCs w:val="24"/>
        </w:rPr>
        <w:t>----</w:t>
      </w:r>
    </w:p>
    <w:p w:rsidR="00B45B91" w:rsidRPr="0016590E" w:rsidRDefault="00B45B91" w:rsidP="002C370E">
      <w:pPr>
        <w:spacing w:after="0" w:line="360" w:lineRule="auto"/>
        <w:jc w:val="both"/>
        <w:rPr>
          <w:rFonts w:ascii="Palatino Linotype" w:hAnsi="Palatino Linotype" w:cs="Arial"/>
          <w:sz w:val="20"/>
        </w:rPr>
      </w:pPr>
      <w:r w:rsidRPr="00660089">
        <w:rPr>
          <w:rFonts w:ascii="Palatino Linotype" w:hAnsi="Palatino Linotype" w:cs="Arial"/>
          <w:sz w:val="20"/>
        </w:rPr>
        <w:t>CCR/</w:t>
      </w:r>
      <w:r>
        <w:rPr>
          <w:rFonts w:ascii="Palatino Linotype" w:hAnsi="Palatino Linotype" w:cs="Arial"/>
          <w:sz w:val="20"/>
        </w:rPr>
        <w:t>*</w:t>
      </w:r>
    </w:p>
    <w:p w:rsidR="00B45B91" w:rsidRPr="0016590E" w:rsidRDefault="00B45B91" w:rsidP="002C370E">
      <w:pPr>
        <w:spacing w:after="0" w:line="360" w:lineRule="auto"/>
        <w:jc w:val="both"/>
        <w:rPr>
          <w:rFonts w:ascii="Palatino Linotype" w:hAnsi="Palatino Linotype" w:cs="Arial"/>
          <w:sz w:val="24"/>
          <w:szCs w:val="24"/>
        </w:rPr>
      </w:pPr>
    </w:p>
    <w:p w:rsidR="00B45B91" w:rsidRPr="0016590E" w:rsidRDefault="00B45B91" w:rsidP="002C370E">
      <w:pPr>
        <w:spacing w:after="0" w:line="360" w:lineRule="auto"/>
        <w:jc w:val="both"/>
        <w:rPr>
          <w:rFonts w:ascii="Palatino Linotype" w:hAnsi="Palatino Linotype" w:cs="Arial"/>
          <w:sz w:val="24"/>
          <w:szCs w:val="24"/>
        </w:rPr>
      </w:pPr>
    </w:p>
    <w:p w:rsidR="00B45B91" w:rsidRPr="0016590E" w:rsidRDefault="00B45B91" w:rsidP="002C370E">
      <w:pPr>
        <w:spacing w:after="0" w:line="360" w:lineRule="auto"/>
        <w:jc w:val="both"/>
        <w:rPr>
          <w:rFonts w:ascii="Palatino Linotype" w:hAnsi="Palatino Linotype" w:cs="Arial"/>
          <w:sz w:val="24"/>
          <w:szCs w:val="24"/>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Default="00B45B91" w:rsidP="002C370E">
      <w:pPr>
        <w:spacing w:after="0"/>
      </w:pPr>
    </w:p>
    <w:p w:rsidR="00B45B91" w:rsidRPr="00791D5A" w:rsidRDefault="00B45B91" w:rsidP="002C370E">
      <w:pPr>
        <w:spacing w:after="0"/>
      </w:pPr>
    </w:p>
    <w:p w:rsidR="00B45B91" w:rsidRDefault="00B45B91" w:rsidP="002C370E">
      <w:pPr>
        <w:spacing w:after="0"/>
      </w:pPr>
    </w:p>
    <w:p w:rsidR="00B45B91" w:rsidRDefault="00B45B91" w:rsidP="002C370E">
      <w:pPr>
        <w:spacing w:after="0"/>
      </w:pPr>
    </w:p>
    <w:p w:rsidR="00B45B91" w:rsidRDefault="00B45B91" w:rsidP="002C370E">
      <w:pPr>
        <w:spacing w:after="0"/>
      </w:pPr>
    </w:p>
    <w:p w:rsidR="00B45B91" w:rsidRDefault="00B45B91" w:rsidP="002C370E">
      <w:pPr>
        <w:spacing w:after="0"/>
      </w:pPr>
    </w:p>
    <w:p w:rsidR="00B45B91" w:rsidRDefault="00B45B91" w:rsidP="002C370E">
      <w:pPr>
        <w:spacing w:after="0"/>
      </w:pPr>
    </w:p>
    <w:p w:rsidR="00460B11" w:rsidRDefault="00460B11" w:rsidP="002C370E">
      <w:pPr>
        <w:spacing w:after="0"/>
      </w:pPr>
    </w:p>
    <w:sectPr w:rsidR="00460B11" w:rsidSect="00460B11">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DF6" w:rsidRDefault="00C55DF6" w:rsidP="00B45B91">
      <w:pPr>
        <w:spacing w:after="0" w:line="240" w:lineRule="auto"/>
      </w:pPr>
      <w:r>
        <w:separator/>
      </w:r>
    </w:p>
  </w:endnote>
  <w:endnote w:type="continuationSeparator" w:id="0">
    <w:p w:rsidR="00C55DF6" w:rsidRDefault="00C55DF6" w:rsidP="00B4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F14834" w:rsidRPr="002D6DD8" w:rsidRDefault="00F14834" w:rsidP="00460B1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D4718">
              <w:rPr>
                <w:rFonts w:ascii="Palatino Linotype" w:hAnsi="Palatino Linotype"/>
                <w:bCs/>
                <w:noProof/>
                <w:sz w:val="20"/>
              </w:rPr>
              <w:t>10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D4718">
              <w:rPr>
                <w:rFonts w:ascii="Palatino Linotype" w:hAnsi="Palatino Linotype"/>
                <w:bCs/>
                <w:noProof/>
                <w:sz w:val="20"/>
              </w:rPr>
              <w:t>65</w:t>
            </w:r>
            <w:r>
              <w:rPr>
                <w:rFonts w:ascii="Palatino Linotype" w:hAnsi="Palatino Linotype"/>
                <w:bCs/>
                <w:noProof/>
                <w:sz w:val="20"/>
              </w:rPr>
              <w:fldChar w:fldCharType="end"/>
            </w:r>
          </w:p>
        </w:sdtContent>
      </w:sdt>
    </w:sdtContent>
  </w:sdt>
  <w:p w:rsidR="00F14834" w:rsidRDefault="00F148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34" w:rsidRPr="000B69FA" w:rsidRDefault="00F14834" w:rsidP="00460B1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D471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D4718">
      <w:rPr>
        <w:rFonts w:ascii="Palatino Linotype" w:hAnsi="Palatino Linotype"/>
        <w:bCs/>
        <w:noProof/>
        <w:sz w:val="20"/>
      </w:rPr>
      <w:t>65</w:t>
    </w:r>
    <w:r>
      <w:rPr>
        <w:rFonts w:ascii="Palatino Linotype" w:hAnsi="Palatino Linotype"/>
        <w:bCs/>
        <w:noProof/>
        <w:sz w:val="20"/>
      </w:rPr>
      <w:fldChar w:fldCharType="end"/>
    </w:r>
  </w:p>
  <w:p w:rsidR="00F14834" w:rsidRDefault="00F148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DF6" w:rsidRDefault="00C55DF6" w:rsidP="00B45B91">
      <w:pPr>
        <w:spacing w:after="0" w:line="240" w:lineRule="auto"/>
      </w:pPr>
      <w:r>
        <w:separator/>
      </w:r>
    </w:p>
  </w:footnote>
  <w:footnote w:type="continuationSeparator" w:id="0">
    <w:p w:rsidR="00C55DF6" w:rsidRDefault="00C55DF6" w:rsidP="00B45B91">
      <w:pPr>
        <w:spacing w:after="0" w:line="240" w:lineRule="auto"/>
      </w:pPr>
      <w:r>
        <w:continuationSeparator/>
      </w:r>
    </w:p>
  </w:footnote>
  <w:footnote w:id="1">
    <w:p w:rsidR="00F14834" w:rsidRPr="009535FD" w:rsidRDefault="00F14834" w:rsidP="002C370E">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rsidR="00F14834" w:rsidRPr="009535FD" w:rsidRDefault="00F14834" w:rsidP="002C370E">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F14834" w:rsidRPr="00AD2934" w:rsidRDefault="00F14834" w:rsidP="00AD2934">
      <w:pPr>
        <w:pStyle w:val="Textonotapie"/>
        <w:jc w:val="both"/>
        <w:rPr>
          <w:rFonts w:ascii="Palatino Linotype" w:hAnsi="Palatino Linotype"/>
          <w:i/>
        </w:rPr>
      </w:pPr>
      <w:r>
        <w:rPr>
          <w:rStyle w:val="Refdenotaalpie"/>
        </w:rPr>
        <w:footnoteRef/>
      </w:r>
      <w:r>
        <w:t xml:space="preserve"> </w:t>
      </w:r>
      <w:r w:rsidRPr="00AD2934">
        <w:rPr>
          <w:rFonts w:ascii="Palatino Linotype" w:hAnsi="Palatino Linotype"/>
          <w:b/>
          <w:i/>
        </w:rPr>
        <w:t>Artículo 179.</w:t>
      </w:r>
      <w:r w:rsidRPr="00AD2934">
        <w:rPr>
          <w:rFonts w:ascii="Palatino Linotype" w:hAnsi="Palatino Linotype"/>
          <w:i/>
        </w:rPr>
        <w:t xml:space="preserve"> El recurso de revisión es un medio de protección que la Ley otorga a los particulares, para hacer valer su derecho de acceso a la información pública, y procederá en contra de las siguientes causas: </w:t>
      </w:r>
    </w:p>
    <w:p w:rsidR="00F14834" w:rsidRPr="00AD2934" w:rsidRDefault="00F14834" w:rsidP="00AD2934">
      <w:pPr>
        <w:pStyle w:val="Textonotapie"/>
        <w:jc w:val="both"/>
        <w:rPr>
          <w:rFonts w:ascii="Palatino Linotype" w:hAnsi="Palatino Linotype"/>
          <w:i/>
        </w:rPr>
      </w:pPr>
      <w:r w:rsidRPr="00AD2934">
        <w:rPr>
          <w:rFonts w:ascii="Palatino Linotype" w:hAnsi="Palatino Linotype"/>
          <w:i/>
        </w:rPr>
        <w:t xml:space="preserve">I. </w:t>
      </w:r>
      <w:r w:rsidRPr="00DA4EEA">
        <w:rPr>
          <w:rFonts w:ascii="Palatino Linotype" w:hAnsi="Palatino Linotype"/>
          <w:i/>
        </w:rPr>
        <w:t>La negativa a la información solicitada;</w:t>
      </w:r>
      <w:r w:rsidRPr="00AD2934">
        <w:rPr>
          <w:rFonts w:ascii="Palatino Linotype" w:hAnsi="Palatino Linotype"/>
          <w:i/>
        </w:rPr>
        <w:t xml:space="preserve"> </w:t>
      </w:r>
    </w:p>
    <w:p w:rsidR="00F14834" w:rsidRPr="00AD2934" w:rsidRDefault="00F14834" w:rsidP="00AD2934">
      <w:pPr>
        <w:pStyle w:val="Textonotapie"/>
        <w:jc w:val="both"/>
        <w:rPr>
          <w:rFonts w:ascii="Palatino Linotype" w:hAnsi="Palatino Linotype"/>
          <w:i/>
        </w:rPr>
      </w:pPr>
      <w:r w:rsidRPr="00AD2934">
        <w:rPr>
          <w:rFonts w:ascii="Palatino Linotype" w:hAnsi="Palatino Linotype"/>
          <w:i/>
        </w:rPr>
        <w:t>II. La clasificación de la información;</w:t>
      </w:r>
    </w:p>
    <w:p w:rsidR="00F14834" w:rsidRPr="00AD2934" w:rsidRDefault="00F14834" w:rsidP="00AD2934">
      <w:pPr>
        <w:pStyle w:val="Textonotapie"/>
        <w:jc w:val="both"/>
        <w:rPr>
          <w:lang w:val="es-419"/>
        </w:rPr>
      </w:pPr>
      <w:r w:rsidRPr="00AD2934">
        <w:rPr>
          <w:rFonts w:ascii="Palatino Linotype" w:hAnsi="Palatino Linotype"/>
          <w:i/>
        </w:rPr>
        <w:t>…;</w:t>
      </w:r>
    </w:p>
  </w:footnote>
  <w:footnote w:id="3">
    <w:p w:rsidR="00F14834" w:rsidRPr="0005476D" w:rsidRDefault="00F14834" w:rsidP="00443E1A">
      <w:pPr>
        <w:pStyle w:val="Textonotapie"/>
        <w:jc w:val="both"/>
        <w:rPr>
          <w:rFonts w:ascii="Palatino Linotype" w:hAnsi="Palatino Linotype"/>
          <w:i/>
          <w:sz w:val="18"/>
        </w:rPr>
      </w:pPr>
      <w:r>
        <w:rPr>
          <w:rStyle w:val="Refdenotaalpie"/>
        </w:rPr>
        <w:footnoteRef/>
      </w:r>
      <w:r>
        <w:t xml:space="preserve"> </w:t>
      </w:r>
      <w:r w:rsidRPr="0005476D">
        <w:rPr>
          <w:rFonts w:ascii="Palatino Linotype" w:hAnsi="Palatino Linotype"/>
          <w:b/>
          <w:i/>
          <w:sz w:val="18"/>
        </w:rPr>
        <w:t>Artículo 18.</w:t>
      </w:r>
      <w:r w:rsidRPr="0005476D">
        <w:rPr>
          <w:rFonts w:ascii="Palatino Linotype" w:hAnsi="Palatino Linotype"/>
          <w:i/>
          <w:sz w:val="18"/>
        </w:rPr>
        <w:t xml:space="preserve"> Los sujetos obligados deberán documentar todo acto que derive del ejercicio de sus facultades, competencias o funciones, considerando desde su origen la eventual publicidad y reutilización de la información que generen. </w:t>
      </w:r>
    </w:p>
    <w:p w:rsidR="00F14834" w:rsidRPr="0005476D" w:rsidRDefault="00F14834" w:rsidP="00443E1A">
      <w:pPr>
        <w:pStyle w:val="Textonotapie"/>
        <w:jc w:val="both"/>
        <w:rPr>
          <w:rFonts w:ascii="Palatino Linotype" w:hAnsi="Palatino Linotype"/>
          <w:i/>
          <w:sz w:val="18"/>
        </w:rPr>
      </w:pPr>
    </w:p>
    <w:p w:rsidR="00F14834" w:rsidRPr="00EF7063" w:rsidRDefault="00F14834" w:rsidP="00443E1A">
      <w:pPr>
        <w:pStyle w:val="Textonotapie"/>
        <w:jc w:val="both"/>
      </w:pPr>
      <w:r w:rsidRPr="0005476D">
        <w:rPr>
          <w:rFonts w:ascii="Palatino Linotype" w:hAnsi="Palatino Linotype"/>
          <w:b/>
          <w:i/>
          <w:sz w:val="18"/>
        </w:rPr>
        <w:t>Artículo 19.</w:t>
      </w:r>
      <w:r w:rsidRPr="0005476D">
        <w:rPr>
          <w:rFonts w:ascii="Palatino Linotype" w:hAnsi="Palatino Linotype"/>
          <w:i/>
          <w:sz w:val="18"/>
        </w:rPr>
        <w:t xml:space="preserve"> 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tal circunstancia. 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footnote>
  <w:footnote w:id="4">
    <w:p w:rsidR="00F14834" w:rsidRDefault="00F14834" w:rsidP="00443E1A">
      <w:pPr>
        <w:pStyle w:val="Textonotapie"/>
        <w:jc w:val="both"/>
      </w:pPr>
      <w:r>
        <w:rPr>
          <w:rStyle w:val="Refdenotaalpie"/>
        </w:rPr>
        <w:footnoteRef/>
      </w:r>
      <w:r>
        <w:t xml:space="preserve"> </w:t>
      </w:r>
      <w:r w:rsidRPr="00BE033D">
        <w:rPr>
          <w:rFonts w:ascii="Palatino Linotype" w:hAnsi="Palatino Linotype"/>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5">
    <w:p w:rsidR="00F14834" w:rsidRDefault="00F14834" w:rsidP="00443E1A">
      <w:pPr>
        <w:pStyle w:val="Textonotapie"/>
        <w:jc w:val="both"/>
      </w:pPr>
      <w:r>
        <w:rPr>
          <w:rStyle w:val="Refdenotaalpie"/>
        </w:rPr>
        <w:footnoteRef/>
      </w:r>
      <w:r>
        <w:t xml:space="preserve"> </w:t>
      </w:r>
      <w:r w:rsidRPr="003F34E5">
        <w:rPr>
          <w:sz w:val="16"/>
          <w:szCs w:val="16"/>
        </w:rPr>
        <w:t xml:space="preserve">Sergio López </w:t>
      </w:r>
      <w:proofErr w:type="spellStart"/>
      <w:r w:rsidRPr="003F34E5">
        <w:rPr>
          <w:sz w:val="16"/>
          <w:szCs w:val="16"/>
        </w:rPr>
        <w:t>Ayllón</w:t>
      </w:r>
      <w:proofErr w:type="spellEnd"/>
      <w:r w:rsidRPr="003F34E5">
        <w:rPr>
          <w:sz w:val="16"/>
          <w:szCs w:val="16"/>
        </w:rPr>
        <w:t xml:space="preserve"> y Alejandro Posadas. “Las pruebas de Daño e Interés Público en materia de acceso a la información. Una perspectiva comparada” en Derecho comparada de la Información, enero-junio de 2007.</w:t>
      </w:r>
    </w:p>
  </w:footnote>
  <w:footnote w:id="6">
    <w:p w:rsidR="00F14834" w:rsidRPr="005E797B" w:rsidRDefault="00F14834" w:rsidP="00443E1A">
      <w:pPr>
        <w:jc w:val="both"/>
        <w:rPr>
          <w:rFonts w:ascii="Palatino Linotype" w:eastAsia="Times New Roman" w:hAnsi="Palatino Linotype" w:cs="Times New Roman"/>
          <w:i/>
          <w:color w:val="000000" w:themeColor="text1"/>
          <w:sz w:val="18"/>
          <w:szCs w:val="16"/>
          <w:lang w:val="es-ES_tradnl" w:eastAsia="es-ES_tradnl"/>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5E797B">
        <w:rPr>
          <w:rFonts w:ascii="Palatino Linotype" w:hAnsi="Palatino Linotype"/>
          <w:i/>
          <w:color w:val="000000" w:themeColor="text1"/>
          <w:sz w:val="18"/>
          <w:szCs w:val="16"/>
          <w:lang w:val="es-ES"/>
        </w:rPr>
        <w:t>“</w:t>
      </w:r>
      <w:r w:rsidRPr="005E797B">
        <w:rPr>
          <w:rFonts w:ascii="Palatino Linotype" w:eastAsia="Times New Roman" w:hAnsi="Palatino Linotype" w:cs="Arial"/>
          <w:i/>
          <w:color w:val="000000" w:themeColor="text1"/>
          <w:sz w:val="18"/>
          <w:szCs w:val="16"/>
          <w:lang w:val="es-ES_tradnl" w:eastAsia="es-ES_tradnl"/>
        </w:rPr>
        <w:t xml:space="preserve">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w:t>
      </w:r>
      <w:proofErr w:type="spellStart"/>
      <w:r w:rsidRPr="005E797B">
        <w:rPr>
          <w:rFonts w:ascii="Palatino Linotype" w:eastAsia="Times New Roman" w:hAnsi="Palatino Linotype" w:cs="Arial"/>
          <w:i/>
          <w:color w:val="000000" w:themeColor="text1"/>
          <w:sz w:val="18"/>
          <w:szCs w:val="16"/>
          <w:lang w:val="es-ES_tradnl" w:eastAsia="es-ES_tradnl"/>
        </w:rPr>
        <w:t>tests</w:t>
      </w:r>
      <w:proofErr w:type="spellEnd"/>
      <w:r w:rsidRPr="005E797B">
        <w:rPr>
          <w:rFonts w:ascii="Palatino Linotype" w:eastAsia="Times New Roman" w:hAnsi="Palatino Linotype" w:cs="Arial"/>
          <w:i/>
          <w:color w:val="000000" w:themeColor="text1"/>
          <w:sz w:val="18"/>
          <w:szCs w:val="16"/>
          <w:lang w:val="es-ES_tradnl" w:eastAsia="es-ES_tradnl"/>
        </w:rPr>
        <w:t xml:space="preserve">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w:t>
      </w:r>
      <w:proofErr w:type="spellStart"/>
      <w:r w:rsidRPr="005E797B">
        <w:rPr>
          <w:rFonts w:ascii="Palatino Linotype" w:eastAsia="Times New Roman" w:hAnsi="Palatino Linotype" w:cs="Arial"/>
          <w:i/>
          <w:color w:val="000000" w:themeColor="text1"/>
          <w:sz w:val="18"/>
          <w:szCs w:val="16"/>
          <w:lang w:val="es-ES_tradnl" w:eastAsia="es-ES_tradnl"/>
        </w:rPr>
        <w:t>Lluy</w:t>
      </w:r>
      <w:proofErr w:type="spellEnd"/>
      <w:r w:rsidRPr="005E797B">
        <w:rPr>
          <w:rFonts w:ascii="Palatino Linotype" w:eastAsia="Times New Roman" w:hAnsi="Palatino Linotype" w:cs="Arial"/>
          <w:i/>
          <w:color w:val="000000" w:themeColor="text1"/>
          <w:sz w:val="18"/>
          <w:szCs w:val="16"/>
          <w:lang w:val="es-ES_tradnl" w:eastAsia="es-ES_tradnl"/>
        </w:rPr>
        <w:t xml:space="preserve"> y otros contra Ecuador. Excepciones preliminares, fondo, reparaciones y costas. Sentencia del 01 de septiembre de 2015. Párr. 256.  </w:t>
      </w:r>
    </w:p>
  </w:footnote>
  <w:footnote w:id="7">
    <w:p w:rsidR="00F14834" w:rsidRPr="00D75A73" w:rsidRDefault="00F14834" w:rsidP="00443E1A">
      <w:pPr>
        <w:pStyle w:val="Textonotapie"/>
        <w:jc w:val="both"/>
        <w:rPr>
          <w:rFonts w:ascii="Palatino Linotype" w:hAnsi="Palatino Linotype"/>
          <w:color w:val="000000" w:themeColor="text1"/>
          <w:sz w:val="16"/>
          <w:szCs w:val="16"/>
        </w:rPr>
      </w:pPr>
      <w:r w:rsidRPr="005E797B">
        <w:rPr>
          <w:rStyle w:val="Refdenotaalpie"/>
          <w:rFonts w:ascii="Palatino Linotype" w:hAnsi="Palatino Linotype"/>
          <w:i/>
          <w:color w:val="000000" w:themeColor="text1"/>
          <w:sz w:val="18"/>
          <w:szCs w:val="16"/>
        </w:rPr>
        <w:footnoteRef/>
      </w:r>
      <w:r w:rsidRPr="005E797B">
        <w:rPr>
          <w:rFonts w:ascii="Palatino Linotype" w:hAnsi="Palatino Linotype"/>
          <w:i/>
          <w:color w:val="000000" w:themeColor="text1"/>
          <w:sz w:val="18"/>
          <w:szCs w:val="16"/>
        </w:rPr>
        <w:t xml:space="preserve"> Tribunal Constitucional Alemán. Resolución sobre los soldados son asesinos, de 10 de octubre de 1995 (</w:t>
      </w:r>
      <w:proofErr w:type="spellStart"/>
      <w:r w:rsidRPr="005E797B">
        <w:rPr>
          <w:rFonts w:ascii="Palatino Linotype" w:hAnsi="Palatino Linotype"/>
          <w:i/>
          <w:color w:val="000000" w:themeColor="text1"/>
          <w:sz w:val="18"/>
          <w:szCs w:val="16"/>
        </w:rPr>
        <w:t>BVerfGE</w:t>
      </w:r>
      <w:proofErr w:type="spellEnd"/>
      <w:r w:rsidRPr="005E797B">
        <w:rPr>
          <w:rFonts w:ascii="Palatino Linotype" w:hAnsi="Palatino Linotype"/>
          <w:i/>
          <w:color w:val="000000" w:themeColor="text1"/>
          <w:sz w:val="18"/>
          <w:szCs w:val="16"/>
        </w:rPr>
        <w:t xml:space="preserve"> 93, 266). En ALÁEZ CORRAL, Benito y ÁLVAREZ </w:t>
      </w:r>
      <w:proofErr w:type="spellStart"/>
      <w:r w:rsidRPr="005E797B">
        <w:rPr>
          <w:rFonts w:ascii="Palatino Linotype" w:hAnsi="Palatino Linotype"/>
          <w:i/>
          <w:color w:val="000000" w:themeColor="text1"/>
          <w:sz w:val="18"/>
          <w:szCs w:val="16"/>
        </w:rPr>
        <w:t>ÁLVAREZ</w:t>
      </w:r>
      <w:proofErr w:type="spellEnd"/>
      <w:r w:rsidRPr="005E797B">
        <w:rPr>
          <w:rFonts w:ascii="Palatino Linotype" w:hAnsi="Palatino Linotype"/>
          <w:i/>
          <w:color w:val="000000" w:themeColor="text1"/>
          <w:sz w:val="18"/>
          <w:szCs w:val="16"/>
        </w:rPr>
        <w:t>, Leonardo. Las decisiones básicas del Tribunal Constitucional Federal Alemán en las encrucijadas del cambio de milenio. Ed. Centro de Estudios Políticos y Constitucionales y boletín oficial del Estado, Madrid, 2008. Pp. 1045-1096.</w:t>
      </w:r>
    </w:p>
  </w:footnote>
  <w:footnote w:id="8">
    <w:p w:rsidR="00F14834" w:rsidRDefault="00F14834" w:rsidP="00CD4DE3">
      <w:pPr>
        <w:pStyle w:val="Textonotapie"/>
        <w:jc w:val="both"/>
      </w:pPr>
      <w:r>
        <w:rPr>
          <w:rStyle w:val="Refdenotaalpie"/>
        </w:rPr>
        <w:footnoteRef/>
      </w:r>
      <w:r>
        <w:t xml:space="preserve"> </w:t>
      </w:r>
      <w:hyperlink r:id="rId3" w:history="1">
        <w:r w:rsidRPr="00CD4DE3">
          <w:rPr>
            <w:rStyle w:val="Hipervnculo"/>
            <w:rFonts w:ascii="Palatino Linotype" w:hAnsi="Palatino Linotype"/>
          </w:rPr>
          <w:t>https://transparenciafiscal.edomex.gob.mx/sites/transparenciafiscal.edomex.gob.mx/files/files/pdf/costos-operativos/catalogo.pdf</w:t>
        </w:r>
      </w:hyperlink>
      <w:r w:rsidRPr="00CD4DE3">
        <w:rPr>
          <w:rFonts w:ascii="Palatino Linotype" w:hAnsi="Palatino Linotype"/>
        </w:rPr>
        <w:t xml:space="preserve"> consultado el veinte de febrero de dos mil veinticuatro a las 11:08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F14834" w:rsidTr="00460B11">
      <w:trPr>
        <w:trHeight w:val="227"/>
      </w:trPr>
      <w:tc>
        <w:tcPr>
          <w:tcW w:w="5246" w:type="dxa"/>
          <w:hideMark/>
        </w:tcPr>
        <w:p w:rsidR="00F14834" w:rsidRPr="00641471" w:rsidRDefault="00F14834" w:rsidP="00460B1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F14834" w:rsidRPr="00641471" w:rsidRDefault="00F14834" w:rsidP="009665C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0734</w:t>
          </w:r>
          <w:r w:rsidR="009665CD">
            <w:rPr>
              <w:rFonts w:ascii="Palatino Linotype" w:hAnsi="Palatino Linotype" w:cs="Arial"/>
              <w:b/>
              <w:bCs/>
              <w:sz w:val="24"/>
              <w:lang w:eastAsia="es-MX"/>
            </w:rPr>
            <w:t>5</w:t>
          </w:r>
          <w:r>
            <w:rPr>
              <w:rFonts w:ascii="Palatino Linotype" w:hAnsi="Palatino Linotype" w:cs="Arial"/>
              <w:b/>
              <w:bCs/>
              <w:sz w:val="24"/>
              <w:lang w:eastAsia="es-MX"/>
            </w:rPr>
            <w:t>/INFOEM/IP/RR/2023</w:t>
          </w:r>
        </w:p>
      </w:tc>
    </w:tr>
    <w:tr w:rsidR="00F14834" w:rsidTr="00460B11">
      <w:trPr>
        <w:trHeight w:val="242"/>
      </w:trPr>
      <w:tc>
        <w:tcPr>
          <w:tcW w:w="5246" w:type="dxa"/>
          <w:hideMark/>
        </w:tcPr>
        <w:p w:rsidR="00F14834" w:rsidRPr="00641471" w:rsidRDefault="00F14834" w:rsidP="00460B1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F14834" w:rsidRPr="00641471" w:rsidRDefault="00F14834" w:rsidP="00B45B91">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Fiscalía General de Justicia del Estado de México</w:t>
          </w:r>
        </w:p>
      </w:tc>
    </w:tr>
    <w:tr w:rsidR="00F14834" w:rsidTr="00460B11">
      <w:trPr>
        <w:trHeight w:val="342"/>
      </w:trPr>
      <w:tc>
        <w:tcPr>
          <w:tcW w:w="5246" w:type="dxa"/>
          <w:hideMark/>
        </w:tcPr>
        <w:p w:rsidR="00F14834" w:rsidRPr="00641471" w:rsidRDefault="00F14834" w:rsidP="00460B11">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rsidR="00F14834" w:rsidRPr="00641471" w:rsidRDefault="00F14834" w:rsidP="00460B11">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F14834" w:rsidRPr="00AE046A" w:rsidRDefault="00F14834" w:rsidP="00460B11">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803FAC9" wp14:editId="4BB8E828">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F14834" w:rsidTr="00460B11">
      <w:trPr>
        <w:trHeight w:val="227"/>
      </w:trPr>
      <w:tc>
        <w:tcPr>
          <w:tcW w:w="5104" w:type="dxa"/>
          <w:hideMark/>
        </w:tcPr>
        <w:p w:rsidR="00F14834" w:rsidRPr="00641471" w:rsidRDefault="00F14834" w:rsidP="00460B1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F14834" w:rsidRPr="00641471" w:rsidRDefault="009665CD" w:rsidP="00B45B9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07345</w:t>
          </w:r>
          <w:r w:rsidR="00F14834">
            <w:rPr>
              <w:rFonts w:ascii="Palatino Linotype" w:hAnsi="Palatino Linotype" w:cs="Arial"/>
              <w:b/>
              <w:bCs/>
              <w:sz w:val="24"/>
              <w:lang w:eastAsia="es-MX"/>
            </w:rPr>
            <w:t>/INFOEM/IP/RR/2023</w:t>
          </w:r>
        </w:p>
      </w:tc>
    </w:tr>
    <w:tr w:rsidR="00F14834" w:rsidTr="00460B11">
      <w:trPr>
        <w:trHeight w:val="242"/>
      </w:trPr>
      <w:tc>
        <w:tcPr>
          <w:tcW w:w="5104" w:type="dxa"/>
          <w:hideMark/>
        </w:tcPr>
        <w:p w:rsidR="00F14834" w:rsidRPr="00641471" w:rsidRDefault="00F14834" w:rsidP="00460B1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F14834" w:rsidRPr="00641471" w:rsidRDefault="00F14834" w:rsidP="00B45B91">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Fiscalía General de Justicia del Estado de México</w:t>
          </w:r>
        </w:p>
      </w:tc>
    </w:tr>
    <w:tr w:rsidR="00F14834" w:rsidTr="00460B11">
      <w:trPr>
        <w:trHeight w:val="342"/>
      </w:trPr>
      <w:tc>
        <w:tcPr>
          <w:tcW w:w="5104" w:type="dxa"/>
        </w:tcPr>
        <w:p w:rsidR="00F14834" w:rsidRPr="00641471" w:rsidRDefault="00F14834" w:rsidP="00460B1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rsidR="00F14834" w:rsidRPr="00641471" w:rsidRDefault="00876D22" w:rsidP="00460B11">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w:t>
          </w:r>
          <w:r w:rsidR="00F14834" w:rsidRPr="00EE570D">
            <w:rPr>
              <w:rFonts w:ascii="Palatino Linotype" w:hAnsi="Palatino Linotype" w:cs="Arial"/>
              <w:b/>
            </w:rPr>
            <w:t xml:space="preserve"> </w:t>
          </w:r>
          <w:r w:rsidR="00F14834">
            <w:rPr>
              <w:rFonts w:ascii="Palatino Linotype" w:hAnsi="Palatino Linotype" w:cs="Arial"/>
              <w:b/>
              <w:noProof/>
              <w:szCs w:val="20"/>
              <w:lang w:eastAsia="es-MX"/>
            </w:rPr>
            <w:drawing>
              <wp:anchor distT="0" distB="0" distL="114300" distR="114300" simplePos="0" relativeHeight="251659264" behindDoc="1" locked="0" layoutInCell="0" allowOverlap="1" wp14:anchorId="0FAF192E" wp14:editId="4B65BA99">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F14834" w:rsidTr="00460B11">
      <w:trPr>
        <w:trHeight w:val="342"/>
      </w:trPr>
      <w:tc>
        <w:tcPr>
          <w:tcW w:w="5104" w:type="dxa"/>
        </w:tcPr>
        <w:p w:rsidR="00F14834" w:rsidRPr="00641471" w:rsidRDefault="00F14834" w:rsidP="00460B1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rsidR="00F14834" w:rsidRPr="00641471" w:rsidRDefault="00F14834" w:rsidP="00460B11">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rsidR="00F14834" w:rsidRPr="00C222C0" w:rsidRDefault="00F14834">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3751896"/>
    <w:multiLevelType w:val="hybridMultilevel"/>
    <w:tmpl w:val="322AF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E82392"/>
    <w:multiLevelType w:val="hybridMultilevel"/>
    <w:tmpl w:val="11F89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6D4A9E"/>
    <w:multiLevelType w:val="hybridMultilevel"/>
    <w:tmpl w:val="C8B661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F22623D"/>
    <w:multiLevelType w:val="multilevel"/>
    <w:tmpl w:val="0C1608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224450E"/>
    <w:multiLevelType w:val="hybridMultilevel"/>
    <w:tmpl w:val="D0A2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F74E32"/>
    <w:multiLevelType w:val="hybridMultilevel"/>
    <w:tmpl w:val="7E4A4CCC"/>
    <w:lvl w:ilvl="0" w:tplc="609CC9BA">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6109E"/>
    <w:multiLevelType w:val="hybridMultilevel"/>
    <w:tmpl w:val="C8B661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713B70"/>
    <w:multiLevelType w:val="hybridMultilevel"/>
    <w:tmpl w:val="DF80D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67E61FFE"/>
    <w:multiLevelType w:val="multilevel"/>
    <w:tmpl w:val="0C1608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4"/>
  </w:num>
  <w:num w:numId="3">
    <w:abstractNumId w:val="3"/>
  </w:num>
  <w:num w:numId="4">
    <w:abstractNumId w:val="14"/>
  </w:num>
  <w:num w:numId="5">
    <w:abstractNumId w:val="5"/>
  </w:num>
  <w:num w:numId="6">
    <w:abstractNumId w:val="13"/>
  </w:num>
  <w:num w:numId="7">
    <w:abstractNumId w:val="11"/>
  </w:num>
  <w:num w:numId="8">
    <w:abstractNumId w:val="6"/>
  </w:num>
  <w:num w:numId="9">
    <w:abstractNumId w:val="1"/>
  </w:num>
  <w:num w:numId="10">
    <w:abstractNumId w:val="8"/>
  </w:num>
  <w:num w:numId="11">
    <w:abstractNumId w:val="12"/>
  </w:num>
  <w:num w:numId="12">
    <w:abstractNumId w:val="10"/>
  </w:num>
  <w:num w:numId="13">
    <w:abstractNumId w:val="9"/>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91"/>
    <w:rsid w:val="00037AD5"/>
    <w:rsid w:val="000777DC"/>
    <w:rsid w:val="000A5A5A"/>
    <w:rsid w:val="000A722A"/>
    <w:rsid w:val="000A75C8"/>
    <w:rsid w:val="000D2ACC"/>
    <w:rsid w:val="000E2BB4"/>
    <w:rsid w:val="001036EE"/>
    <w:rsid w:val="00106010"/>
    <w:rsid w:val="001178DA"/>
    <w:rsid w:val="00140479"/>
    <w:rsid w:val="001700AB"/>
    <w:rsid w:val="00182A58"/>
    <w:rsid w:val="00184E79"/>
    <w:rsid w:val="001C4334"/>
    <w:rsid w:val="001E6304"/>
    <w:rsid w:val="00202FE2"/>
    <w:rsid w:val="00227A86"/>
    <w:rsid w:val="002874C3"/>
    <w:rsid w:val="00293081"/>
    <w:rsid w:val="002B374D"/>
    <w:rsid w:val="002C370E"/>
    <w:rsid w:val="002C4599"/>
    <w:rsid w:val="002C528B"/>
    <w:rsid w:val="002F5C8E"/>
    <w:rsid w:val="00334773"/>
    <w:rsid w:val="003523C4"/>
    <w:rsid w:val="00376236"/>
    <w:rsid w:val="003911AF"/>
    <w:rsid w:val="003A6445"/>
    <w:rsid w:val="003B14E0"/>
    <w:rsid w:val="00412BD3"/>
    <w:rsid w:val="00443E1A"/>
    <w:rsid w:val="00460B11"/>
    <w:rsid w:val="0046399A"/>
    <w:rsid w:val="004A5ECC"/>
    <w:rsid w:val="004A7BC7"/>
    <w:rsid w:val="004A7C46"/>
    <w:rsid w:val="004B0D33"/>
    <w:rsid w:val="004C208A"/>
    <w:rsid w:val="004C34D1"/>
    <w:rsid w:val="004D4718"/>
    <w:rsid w:val="004E73E1"/>
    <w:rsid w:val="004F490B"/>
    <w:rsid w:val="00517F5C"/>
    <w:rsid w:val="00531B68"/>
    <w:rsid w:val="0056186E"/>
    <w:rsid w:val="005909B1"/>
    <w:rsid w:val="005D2C70"/>
    <w:rsid w:val="005D6117"/>
    <w:rsid w:val="005F07BD"/>
    <w:rsid w:val="00614E43"/>
    <w:rsid w:val="00630103"/>
    <w:rsid w:val="00635095"/>
    <w:rsid w:val="00643A33"/>
    <w:rsid w:val="00671BF3"/>
    <w:rsid w:val="0068238E"/>
    <w:rsid w:val="00683403"/>
    <w:rsid w:val="00684F59"/>
    <w:rsid w:val="006A274D"/>
    <w:rsid w:val="006A7CCC"/>
    <w:rsid w:val="007E2950"/>
    <w:rsid w:val="007E2BAA"/>
    <w:rsid w:val="00800BEF"/>
    <w:rsid w:val="008029EC"/>
    <w:rsid w:val="00805879"/>
    <w:rsid w:val="00830B55"/>
    <w:rsid w:val="00837023"/>
    <w:rsid w:val="00864990"/>
    <w:rsid w:val="00876D22"/>
    <w:rsid w:val="00892710"/>
    <w:rsid w:val="008C6756"/>
    <w:rsid w:val="008F4B68"/>
    <w:rsid w:val="009665CD"/>
    <w:rsid w:val="009908ED"/>
    <w:rsid w:val="009915A9"/>
    <w:rsid w:val="009D3512"/>
    <w:rsid w:val="009D67C8"/>
    <w:rsid w:val="009F24B5"/>
    <w:rsid w:val="009F505E"/>
    <w:rsid w:val="00A0710E"/>
    <w:rsid w:val="00A22089"/>
    <w:rsid w:val="00A34ECC"/>
    <w:rsid w:val="00A76E44"/>
    <w:rsid w:val="00AB5872"/>
    <w:rsid w:val="00AC01FC"/>
    <w:rsid w:val="00AC42E7"/>
    <w:rsid w:val="00AD2934"/>
    <w:rsid w:val="00AF086A"/>
    <w:rsid w:val="00B14687"/>
    <w:rsid w:val="00B45B91"/>
    <w:rsid w:val="00B4755D"/>
    <w:rsid w:val="00BA1EBF"/>
    <w:rsid w:val="00BA60F5"/>
    <w:rsid w:val="00BD0A9F"/>
    <w:rsid w:val="00BD56D0"/>
    <w:rsid w:val="00BF3E35"/>
    <w:rsid w:val="00C07766"/>
    <w:rsid w:val="00C23E43"/>
    <w:rsid w:val="00C32A5B"/>
    <w:rsid w:val="00C467F2"/>
    <w:rsid w:val="00C55DF6"/>
    <w:rsid w:val="00C60CB8"/>
    <w:rsid w:val="00CC3A7B"/>
    <w:rsid w:val="00CD10E7"/>
    <w:rsid w:val="00CD4DE3"/>
    <w:rsid w:val="00CD6403"/>
    <w:rsid w:val="00CE01ED"/>
    <w:rsid w:val="00CE79D3"/>
    <w:rsid w:val="00D17F4C"/>
    <w:rsid w:val="00D651DC"/>
    <w:rsid w:val="00D72522"/>
    <w:rsid w:val="00D86173"/>
    <w:rsid w:val="00DA4C40"/>
    <w:rsid w:val="00DA4EEA"/>
    <w:rsid w:val="00DC58A1"/>
    <w:rsid w:val="00DC5E84"/>
    <w:rsid w:val="00DD5E55"/>
    <w:rsid w:val="00DF1A16"/>
    <w:rsid w:val="00DF6935"/>
    <w:rsid w:val="00E101A5"/>
    <w:rsid w:val="00E26755"/>
    <w:rsid w:val="00E326C1"/>
    <w:rsid w:val="00E5597B"/>
    <w:rsid w:val="00E87C3A"/>
    <w:rsid w:val="00EA519A"/>
    <w:rsid w:val="00EB588C"/>
    <w:rsid w:val="00ED03C8"/>
    <w:rsid w:val="00EE570D"/>
    <w:rsid w:val="00F05C51"/>
    <w:rsid w:val="00F14834"/>
    <w:rsid w:val="00F5673D"/>
    <w:rsid w:val="00F6419F"/>
    <w:rsid w:val="00F86316"/>
    <w:rsid w:val="00F867DD"/>
    <w:rsid w:val="00F878D2"/>
    <w:rsid w:val="00F879CC"/>
    <w:rsid w:val="00FC5293"/>
    <w:rsid w:val="00FE1FC7"/>
    <w:rsid w:val="00FE7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4987-C8E6-40A3-BD4B-A76DE836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B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B9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45B9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45B9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45B9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5B9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5B91"/>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AD29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293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D2934"/>
    <w:rPr>
      <w:vertAlign w:val="superscript"/>
    </w:rPr>
  </w:style>
  <w:style w:type="table" w:styleId="Tablaconcuadrcula">
    <w:name w:val="Table Grid"/>
    <w:basedOn w:val="Tablanormal"/>
    <w:uiPriority w:val="39"/>
    <w:rsid w:val="0017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4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077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766"/>
    <w:rPr>
      <w:rFonts w:ascii="Segoe UI" w:hAnsi="Segoe UI" w:cs="Segoe UI"/>
      <w:sz w:val="18"/>
      <w:szCs w:val="18"/>
    </w:rPr>
  </w:style>
  <w:style w:type="character" w:styleId="Hipervnculo">
    <w:name w:val="Hyperlink"/>
    <w:basedOn w:val="Fuentedeprrafopredeter"/>
    <w:uiPriority w:val="99"/>
    <w:unhideWhenUsed/>
    <w:rsid w:val="002C370E"/>
    <w:rPr>
      <w:color w:val="0563C1" w:themeColor="hyperlink"/>
      <w:u w:val="single"/>
    </w:rPr>
  </w:style>
  <w:style w:type="character" w:customStyle="1" w:styleId="apple-converted-space">
    <w:name w:val="apple-converted-space"/>
    <w:basedOn w:val="Fuentedeprrafopredeter"/>
    <w:rsid w:val="002C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6236">
      <w:bodyDiv w:val="1"/>
      <w:marLeft w:val="0"/>
      <w:marRight w:val="0"/>
      <w:marTop w:val="0"/>
      <w:marBottom w:val="0"/>
      <w:divBdr>
        <w:top w:val="none" w:sz="0" w:space="0" w:color="auto"/>
        <w:left w:val="none" w:sz="0" w:space="0" w:color="auto"/>
        <w:bottom w:val="none" w:sz="0" w:space="0" w:color="auto"/>
        <w:right w:val="none" w:sz="0" w:space="0" w:color="auto"/>
      </w:divBdr>
    </w:div>
    <w:div w:id="420294700">
      <w:bodyDiv w:val="1"/>
      <w:marLeft w:val="0"/>
      <w:marRight w:val="0"/>
      <w:marTop w:val="0"/>
      <w:marBottom w:val="0"/>
      <w:divBdr>
        <w:top w:val="none" w:sz="0" w:space="0" w:color="auto"/>
        <w:left w:val="none" w:sz="0" w:space="0" w:color="auto"/>
        <w:bottom w:val="none" w:sz="0" w:space="0" w:color="auto"/>
        <w:right w:val="none" w:sz="0" w:space="0" w:color="auto"/>
      </w:divBdr>
    </w:div>
    <w:div w:id="1253859939">
      <w:bodyDiv w:val="1"/>
      <w:marLeft w:val="0"/>
      <w:marRight w:val="0"/>
      <w:marTop w:val="0"/>
      <w:marBottom w:val="0"/>
      <w:divBdr>
        <w:top w:val="none" w:sz="0" w:space="0" w:color="auto"/>
        <w:left w:val="none" w:sz="0" w:space="0" w:color="auto"/>
        <w:bottom w:val="none" w:sz="0" w:space="0" w:color="auto"/>
        <w:right w:val="none" w:sz="0" w:space="0" w:color="auto"/>
      </w:divBdr>
    </w:div>
    <w:div w:id="17372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fiscal.edomex.gob.mx/sites/transparenciafiscal.edomex.gob.mx/files/files/pdf/costos-operativos/catalogo.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65</Pages>
  <Words>21602</Words>
  <Characters>118813</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19</cp:revision>
  <dcterms:created xsi:type="dcterms:W3CDTF">2024-02-20T18:34:00Z</dcterms:created>
  <dcterms:modified xsi:type="dcterms:W3CDTF">2024-04-04T18:08:00Z</dcterms:modified>
</cp:coreProperties>
</file>