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17FDE"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BA21F1" w:rsidRPr="00142578">
        <w:rPr>
          <w:rFonts w:ascii="Palatino Linotype" w:eastAsia="Palatino Linotype" w:hAnsi="Palatino Linotype" w:cs="Palatino Linotype"/>
        </w:rPr>
        <w:t>e</w:t>
      </w:r>
      <w:r w:rsidR="00035F77" w:rsidRPr="00142578">
        <w:rPr>
          <w:rFonts w:ascii="Palatino Linotype" w:eastAsia="Palatino Linotype" w:hAnsi="Palatino Linotype" w:cs="Palatino Linotype"/>
        </w:rPr>
        <w:t>tepec, Estado de México, a trece</w:t>
      </w:r>
      <w:r w:rsidRPr="00142578">
        <w:rPr>
          <w:rFonts w:ascii="Palatino Linotype" w:eastAsia="Palatino Linotype" w:hAnsi="Palatino Linotype" w:cs="Palatino Linotype"/>
        </w:rPr>
        <w:t xml:space="preserve"> de noviembre de dos mil veinticuatro. </w:t>
      </w:r>
    </w:p>
    <w:p w14:paraId="58234BFA" w14:textId="6279F4ED"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VISTO</w:t>
      </w:r>
      <w:r w:rsidRPr="00142578">
        <w:rPr>
          <w:rFonts w:ascii="Palatino Linotype" w:eastAsia="Palatino Linotype" w:hAnsi="Palatino Linotype" w:cs="Palatino Linotype"/>
        </w:rPr>
        <w:t xml:space="preserve"> el expediente formado con motivo del recurso de revisión </w:t>
      </w:r>
      <w:r w:rsidR="001C4FC6" w:rsidRPr="00142578">
        <w:rPr>
          <w:rFonts w:ascii="Palatino Linotype" w:eastAsia="Palatino Linotype" w:hAnsi="Palatino Linotype" w:cs="Palatino Linotype"/>
          <w:b/>
        </w:rPr>
        <w:t>05494</w:t>
      </w:r>
      <w:r w:rsidRPr="00142578">
        <w:rPr>
          <w:rFonts w:ascii="Palatino Linotype" w:eastAsia="Palatino Linotype" w:hAnsi="Palatino Linotype" w:cs="Palatino Linotype"/>
          <w:b/>
        </w:rPr>
        <w:t>/INFOEM/IP/RR/2024</w:t>
      </w:r>
      <w:r w:rsidRPr="00142578">
        <w:rPr>
          <w:rFonts w:ascii="Palatino Linotype" w:eastAsia="Palatino Linotype" w:hAnsi="Palatino Linotype" w:cs="Palatino Linotype"/>
        </w:rPr>
        <w:t>, interpuesto por</w:t>
      </w:r>
      <w:r w:rsidRPr="00142578">
        <w:rPr>
          <w:rFonts w:ascii="Palatino Linotype" w:eastAsia="Palatino Linotype" w:hAnsi="Palatino Linotype" w:cs="Palatino Linotype"/>
          <w:b/>
        </w:rPr>
        <w:t xml:space="preserve"> </w:t>
      </w:r>
      <w:r w:rsidR="00363473" w:rsidRPr="00363473">
        <w:rPr>
          <w:rFonts w:ascii="Palatino Linotype" w:eastAsia="Palatino Linotype" w:hAnsi="Palatino Linotype" w:cs="Palatino Linotype"/>
          <w:b/>
        </w:rPr>
        <w:t>XXXXXX XXXXXXX XXXXX</w:t>
      </w:r>
      <w:r w:rsidRPr="00142578">
        <w:rPr>
          <w:rFonts w:ascii="Palatino Linotype" w:eastAsia="Palatino Linotype" w:hAnsi="Palatino Linotype" w:cs="Palatino Linotype"/>
        </w:rPr>
        <w:t xml:space="preserve">, en lo sucesivo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en contra de la respuesta a su solicitud de información con número de folio</w:t>
      </w:r>
      <w:r w:rsidRPr="00142578">
        <w:rPr>
          <w:rFonts w:ascii="Palatino Linotype" w:eastAsia="Palatino Linotype" w:hAnsi="Palatino Linotype" w:cs="Palatino Linotype"/>
          <w:b/>
        </w:rPr>
        <w:t xml:space="preserve"> </w:t>
      </w:r>
      <w:r w:rsidR="001C4FC6" w:rsidRPr="00142578">
        <w:rPr>
          <w:rFonts w:ascii="Palatino Linotype" w:eastAsia="Palatino Linotype" w:hAnsi="Palatino Linotype" w:cs="Palatino Linotype"/>
          <w:b/>
        </w:rPr>
        <w:t>00204/LAPAZ/IP/2024</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 xml:space="preserve">por parte del </w:t>
      </w:r>
      <w:r w:rsidRPr="00142578">
        <w:rPr>
          <w:rFonts w:ascii="Palatino Linotype" w:eastAsia="Palatino Linotype" w:hAnsi="Palatino Linotype" w:cs="Palatino Linotype"/>
          <w:b/>
        </w:rPr>
        <w:t xml:space="preserve">Ayuntamiento de la Paz, </w:t>
      </w:r>
      <w:r w:rsidRPr="00142578">
        <w:rPr>
          <w:rFonts w:ascii="Palatino Linotype" w:eastAsia="Palatino Linotype" w:hAnsi="Palatino Linotype" w:cs="Palatino Linotype"/>
        </w:rPr>
        <w:t xml:space="preserve">en lo sucesivo el </w:t>
      </w:r>
      <w:r w:rsidRPr="00142578">
        <w:rPr>
          <w:rFonts w:ascii="Palatino Linotype" w:eastAsia="Palatino Linotype" w:hAnsi="Palatino Linotype" w:cs="Palatino Linotype"/>
          <w:b/>
        </w:rPr>
        <w:t xml:space="preserve">SUJETO OBLIGADO, </w:t>
      </w:r>
      <w:r w:rsidRPr="00142578">
        <w:rPr>
          <w:rFonts w:ascii="Palatino Linotype" w:eastAsia="Palatino Linotype" w:hAnsi="Palatino Linotype" w:cs="Palatino Linotype"/>
        </w:rPr>
        <w:t xml:space="preserve">se procede a dictar la presente resolución con base en los siguientes: </w:t>
      </w:r>
    </w:p>
    <w:p w14:paraId="5D2697FA" w14:textId="77777777" w:rsidR="006276F7" w:rsidRPr="00142578" w:rsidRDefault="008A7C5F">
      <w:pPr>
        <w:spacing w:before="240" w:after="240" w:line="360" w:lineRule="auto"/>
        <w:jc w:val="center"/>
        <w:rPr>
          <w:rFonts w:ascii="Palatino Linotype" w:eastAsia="Palatino Linotype" w:hAnsi="Palatino Linotype" w:cs="Palatino Linotype"/>
          <w:b/>
        </w:rPr>
      </w:pPr>
      <w:r w:rsidRPr="00142578">
        <w:rPr>
          <w:rFonts w:ascii="Palatino Linotype" w:eastAsia="Palatino Linotype" w:hAnsi="Palatino Linotype" w:cs="Palatino Linotype"/>
          <w:b/>
        </w:rPr>
        <w:t>I. A N T E C E D E N T E S</w:t>
      </w:r>
    </w:p>
    <w:p w14:paraId="2CA129B6"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1. Solicitud de acceso a la información.</w:t>
      </w:r>
      <w:r w:rsidRPr="00142578">
        <w:rPr>
          <w:rFonts w:ascii="Palatino Linotype" w:eastAsia="Palatino Linotype" w:hAnsi="Palatino Linotype" w:cs="Palatino Linotype"/>
        </w:rPr>
        <w:t xml:space="preserve"> Con fecha </w:t>
      </w:r>
      <w:r w:rsidR="001C4FC6" w:rsidRPr="00142578">
        <w:rPr>
          <w:rFonts w:ascii="Palatino Linotype" w:eastAsia="Palatino Linotype" w:hAnsi="Palatino Linotype" w:cs="Palatino Linotype"/>
          <w:b/>
        </w:rPr>
        <w:t>cinco de agosto</w:t>
      </w:r>
      <w:r w:rsidRPr="00142578">
        <w:rPr>
          <w:rFonts w:ascii="Palatino Linotype" w:eastAsia="Palatino Linotype" w:hAnsi="Palatino Linotype" w:cs="Palatino Linotype"/>
          <w:b/>
        </w:rPr>
        <w:t xml:space="preserve"> de dos mil veinticuatro,</w:t>
      </w:r>
      <w:r w:rsidRPr="00142578">
        <w:rPr>
          <w:rFonts w:ascii="Palatino Linotype" w:eastAsia="Palatino Linotype" w:hAnsi="Palatino Linotype" w:cs="Palatino Linotype"/>
        </w:rPr>
        <w:t xml:space="preserve"> la parte </w:t>
      </w:r>
      <w:r w:rsidRPr="00142578">
        <w:rPr>
          <w:rFonts w:ascii="Palatino Linotype" w:eastAsia="Palatino Linotype" w:hAnsi="Palatino Linotype" w:cs="Palatino Linotype"/>
          <w:b/>
        </w:rPr>
        <w:t xml:space="preserve">RECURRENTE </w:t>
      </w:r>
      <w:r w:rsidRPr="00142578">
        <w:rPr>
          <w:rFonts w:ascii="Palatino Linotype" w:eastAsia="Palatino Linotype" w:hAnsi="Palatino Linotype" w:cs="Palatino Linotype"/>
        </w:rPr>
        <w:t xml:space="preserve">presentó, a través del Sistema de Acceso a la Información Mexiquense, en lo subsecuente el </w:t>
      </w:r>
      <w:r w:rsidRPr="00142578">
        <w:rPr>
          <w:rFonts w:ascii="Palatino Linotype" w:eastAsia="Palatino Linotype" w:hAnsi="Palatino Linotype" w:cs="Palatino Linotype"/>
          <w:b/>
        </w:rPr>
        <w:t>SAIMEX,</w:t>
      </w:r>
      <w:r w:rsidRPr="00142578">
        <w:rPr>
          <w:rFonts w:ascii="Palatino Linotype" w:eastAsia="Palatino Linotype" w:hAnsi="Palatino Linotype" w:cs="Palatino Linotype"/>
        </w:rPr>
        <w:t xml:space="preserve"> ante 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la solicitud de acceso a la información pública, a la que se le asignó el número</w:t>
      </w:r>
      <w:r w:rsidRPr="00142578">
        <w:rPr>
          <w:rFonts w:ascii="Palatino Linotype" w:eastAsia="Palatino Linotype" w:hAnsi="Palatino Linotype" w:cs="Palatino Linotype"/>
          <w:b/>
        </w:rPr>
        <w:t xml:space="preserve"> </w:t>
      </w:r>
      <w:r w:rsidR="001C4FC6" w:rsidRPr="00142578">
        <w:rPr>
          <w:rFonts w:ascii="Palatino Linotype" w:eastAsia="Palatino Linotype" w:hAnsi="Palatino Linotype" w:cs="Palatino Linotype"/>
          <w:b/>
        </w:rPr>
        <w:t>00204/LAPAZ/IP/2024</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 xml:space="preserve">mediante la cual requirió la información siguiente: </w:t>
      </w:r>
    </w:p>
    <w:p w14:paraId="3DCA076E" w14:textId="77777777" w:rsidR="006276F7" w:rsidRPr="00142578" w:rsidRDefault="008A7C5F">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142578">
        <w:rPr>
          <w:rFonts w:ascii="Palatino Linotype" w:eastAsia="Palatino Linotype" w:hAnsi="Palatino Linotype" w:cs="Palatino Linotype"/>
          <w:i/>
          <w:sz w:val="22"/>
          <w:szCs w:val="22"/>
        </w:rPr>
        <w:t>“</w:t>
      </w:r>
      <w:r w:rsidR="001C4FC6" w:rsidRPr="00142578">
        <w:rPr>
          <w:rFonts w:ascii="Palatino Linotype" w:eastAsia="Palatino Linotype" w:hAnsi="Palatino Linotype" w:cs="Palatino Linotype"/>
          <w:i/>
          <w:sz w:val="22"/>
          <w:szCs w:val="22"/>
        </w:rPr>
        <w:t>SE ANEXA ESCRITO LIBRE DE PETICIÓN</w:t>
      </w:r>
      <w:r w:rsidRPr="00142578">
        <w:rPr>
          <w:rFonts w:ascii="Palatino Linotype" w:eastAsia="Palatino Linotype" w:hAnsi="Palatino Linotype" w:cs="Palatino Linotype"/>
          <w:i/>
          <w:sz w:val="22"/>
          <w:szCs w:val="22"/>
        </w:rPr>
        <w:t>” (Sic)</w:t>
      </w:r>
    </w:p>
    <w:p w14:paraId="0A8BD869" w14:textId="77777777" w:rsidR="006276F7" w:rsidRPr="00142578" w:rsidRDefault="006276F7">
      <w:pPr>
        <w:spacing w:before="240"/>
        <w:ind w:left="851" w:right="902"/>
        <w:jc w:val="both"/>
        <w:rPr>
          <w:rFonts w:ascii="Palatino Linotype" w:eastAsia="Palatino Linotype" w:hAnsi="Palatino Linotype" w:cs="Palatino Linotype"/>
          <w:i/>
          <w:sz w:val="22"/>
          <w:szCs w:val="22"/>
        </w:rPr>
      </w:pPr>
    </w:p>
    <w:p w14:paraId="31F9F8A1" w14:textId="77777777" w:rsidR="001C4FC6" w:rsidRPr="00142578" w:rsidRDefault="001C4FC6">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adjuntó a su solicitud de acceso a la información el siguiente archivo electrónico:</w:t>
      </w:r>
    </w:p>
    <w:p w14:paraId="5DC41313" w14:textId="77777777" w:rsidR="001C4FC6" w:rsidRPr="00142578" w:rsidRDefault="001C4FC6">
      <w:pPr>
        <w:spacing w:line="360" w:lineRule="auto"/>
        <w:jc w:val="both"/>
        <w:rPr>
          <w:rFonts w:ascii="Palatino Linotype" w:eastAsia="Palatino Linotype" w:hAnsi="Palatino Linotype" w:cs="Palatino Linotype"/>
        </w:rPr>
      </w:pPr>
    </w:p>
    <w:p w14:paraId="461CB0E5" w14:textId="77777777" w:rsidR="001C4FC6" w:rsidRPr="00142578" w:rsidRDefault="001C4FC6" w:rsidP="001C4FC6">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w:t>
      </w:r>
      <w:hyperlink r:id="rId8" w:tgtFrame="_blank" w:history="1">
        <w:r w:rsidRPr="00142578">
          <w:rPr>
            <w:rFonts w:ascii="Palatino Linotype" w:eastAsia="Palatino Linotype" w:hAnsi="Palatino Linotype" w:cs="Palatino Linotype"/>
          </w:rPr>
          <w:t>CamScanner 05-08-2024 11.30.pdf</w:t>
        </w:r>
      </w:hyperlink>
      <w:r w:rsidRPr="00142578">
        <w:rPr>
          <w:rFonts w:ascii="Palatino Linotype" w:eastAsia="Palatino Linotype" w:hAnsi="Palatino Linotype" w:cs="Palatino Linotype"/>
        </w:rPr>
        <w:t xml:space="preserve">”, el cual contiene el escrito presentado por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ante el Titular de la Unidad de Transparencia del Ayuntamiento de la Paz, Estado de México, en donde describe la información que solicita, como se observa a continuación:</w:t>
      </w:r>
    </w:p>
    <w:p w14:paraId="55BB17BC" w14:textId="77777777" w:rsidR="001C4FC6" w:rsidRPr="00142578" w:rsidRDefault="001C4FC6" w:rsidP="001C4FC6">
      <w:pPr>
        <w:spacing w:line="360" w:lineRule="auto"/>
        <w:jc w:val="both"/>
        <w:rPr>
          <w:rFonts w:ascii="Palatino Linotype" w:eastAsia="Palatino Linotype" w:hAnsi="Palatino Linotype" w:cs="Palatino Linotype"/>
        </w:rPr>
      </w:pPr>
    </w:p>
    <w:p w14:paraId="058A5946" w14:textId="54E0426B" w:rsidR="001C4FC6" w:rsidRPr="00142578" w:rsidRDefault="00363473">
      <w:pPr>
        <w:spacing w:line="360" w:lineRule="auto"/>
        <w:jc w:val="both"/>
        <w:rPr>
          <w:rFonts w:ascii="Palatino Linotype" w:eastAsia="Palatino Linotype" w:hAnsi="Palatino Linotype" w:cs="Palatino Linotype"/>
        </w:rPr>
      </w:pPr>
      <w:r w:rsidRPr="00363473">
        <w:rPr>
          <w:rFonts w:ascii="Palatino Linotype" w:eastAsia="Palatino Linotype" w:hAnsi="Palatino Linotype" w:cs="Palatino Linotype"/>
          <w:noProof/>
        </w:rPr>
        <w:drawing>
          <wp:inline distT="0" distB="0" distL="0" distR="0" wp14:anchorId="3A60F7FC" wp14:editId="30A7F399">
            <wp:extent cx="5760720" cy="56870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687060"/>
                    </a:xfrm>
                    <a:prstGeom prst="rect">
                      <a:avLst/>
                    </a:prstGeom>
                  </pic:spPr>
                </pic:pic>
              </a:graphicData>
            </a:graphic>
          </wp:inline>
        </w:drawing>
      </w:r>
    </w:p>
    <w:p w14:paraId="278F7AF8" w14:textId="7FCF3653" w:rsidR="001C4FC6" w:rsidRPr="00142578" w:rsidRDefault="00DA5CCB">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14:anchorId="76588D99" wp14:editId="3E3D2A62">
                <wp:simplePos x="0" y="0"/>
                <wp:positionH relativeFrom="column">
                  <wp:posOffset>346329</wp:posOffset>
                </wp:positionH>
                <wp:positionV relativeFrom="paragraph">
                  <wp:posOffset>3465424</wp:posOffset>
                </wp:positionV>
                <wp:extent cx="5223053" cy="3738067"/>
                <wp:effectExtent l="19050" t="19050" r="15875" b="15240"/>
                <wp:wrapNone/>
                <wp:docPr id="3" name="Rectángulo 3"/>
                <wp:cNvGraphicFramePr/>
                <a:graphic xmlns:a="http://schemas.openxmlformats.org/drawingml/2006/main">
                  <a:graphicData uri="http://schemas.microsoft.com/office/word/2010/wordprocessingShape">
                    <wps:wsp>
                      <wps:cNvSpPr/>
                      <wps:spPr>
                        <a:xfrm>
                          <a:off x="0" y="0"/>
                          <a:ext cx="5223053" cy="3738067"/>
                        </a:xfrm>
                        <a:prstGeom prst="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DF48AE" id="Rectángulo 3" o:spid="_x0000_s1026" style="position:absolute;margin-left:27.25pt;margin-top:272.85pt;width:411.25pt;height:29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" filled="f" strokecolor="#1f4d78 [1604]" strokeweight="2.5pt"/>
            </w:pict>
          </mc:Fallback>
        </mc:AlternateContent>
      </w:r>
      <w:r w:rsidR="00223913" w:rsidRPr="00223913">
        <w:rPr>
          <w:rFonts w:ascii="Palatino Linotype" w:eastAsia="Palatino Linotype" w:hAnsi="Palatino Linotype" w:cs="Palatino Linotype"/>
          <w:noProof/>
        </w:rPr>
        <w:drawing>
          <wp:inline distT="0" distB="0" distL="0" distR="0" wp14:anchorId="4B640EF4" wp14:editId="119FB316">
            <wp:extent cx="5543550" cy="7308941"/>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7678" cy="7314384"/>
                    </a:xfrm>
                    <a:prstGeom prst="rect">
                      <a:avLst/>
                    </a:prstGeom>
                  </pic:spPr>
                </pic:pic>
              </a:graphicData>
            </a:graphic>
          </wp:inline>
        </w:drawing>
      </w:r>
    </w:p>
    <w:p w14:paraId="466D39D6" w14:textId="77777777" w:rsidR="00DA5CCB" w:rsidRPr="00142578" w:rsidRDefault="00DA5CCB">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noProof/>
        </w:rPr>
        <w:lastRenderedPageBreak/>
        <mc:AlternateContent>
          <mc:Choice Requires="wps">
            <w:drawing>
              <wp:anchor distT="0" distB="0" distL="114300" distR="114300" simplePos="0" relativeHeight="251661312" behindDoc="0" locked="0" layoutInCell="1" allowOverlap="1" wp14:anchorId="14170BB2" wp14:editId="532867C1">
                <wp:simplePos x="0" y="0"/>
                <wp:positionH relativeFrom="margin">
                  <wp:align>left</wp:align>
                </wp:positionH>
                <wp:positionV relativeFrom="paragraph">
                  <wp:posOffset>27280</wp:posOffset>
                </wp:positionV>
                <wp:extent cx="5223053" cy="1953158"/>
                <wp:effectExtent l="19050" t="19050" r="15875" b="28575"/>
                <wp:wrapNone/>
                <wp:docPr id="6" name="Rectángulo 6"/>
                <wp:cNvGraphicFramePr/>
                <a:graphic xmlns:a="http://schemas.openxmlformats.org/drawingml/2006/main">
                  <a:graphicData uri="http://schemas.microsoft.com/office/word/2010/wordprocessingShape">
                    <wps:wsp>
                      <wps:cNvSpPr/>
                      <wps:spPr>
                        <a:xfrm>
                          <a:off x="0" y="0"/>
                          <a:ext cx="5223053" cy="1953158"/>
                        </a:xfrm>
                        <a:prstGeom prst="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E0B24" id="Rectángulo 6" o:spid="_x0000_s1026" style="position:absolute;margin-left:0;margin-top:2.15pt;width:411.25pt;height:153.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" filled="f" strokecolor="#1f4d78 [1604]" strokeweight="2.5pt">
                <w10:wrap anchorx="margin"/>
              </v:rect>
            </w:pict>
          </mc:Fallback>
        </mc:AlternateContent>
      </w:r>
      <w:r w:rsidRPr="00142578">
        <w:rPr>
          <w:rFonts w:ascii="Palatino Linotype" w:eastAsia="Palatino Linotype" w:hAnsi="Palatino Linotype" w:cs="Palatino Linotype"/>
          <w:noProof/>
        </w:rPr>
        <w:drawing>
          <wp:inline distT="0" distB="0" distL="0" distR="0" wp14:anchorId="50214AE0" wp14:editId="28426591">
            <wp:extent cx="5413248" cy="609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5581" cy="610989"/>
                    </a:xfrm>
                    <a:prstGeom prst="rect">
                      <a:avLst/>
                    </a:prstGeom>
                  </pic:spPr>
                </pic:pic>
              </a:graphicData>
            </a:graphic>
          </wp:inline>
        </w:drawing>
      </w:r>
    </w:p>
    <w:p w14:paraId="675093FE" w14:textId="77777777" w:rsidR="00DA5CCB" w:rsidRPr="00142578" w:rsidRDefault="00DA5CCB">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noProof/>
        </w:rPr>
        <w:drawing>
          <wp:inline distT="0" distB="0" distL="0" distR="0" wp14:anchorId="163F3EA0" wp14:editId="13523687">
            <wp:extent cx="5340096" cy="1238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5663" cy="1239541"/>
                    </a:xfrm>
                    <a:prstGeom prst="rect">
                      <a:avLst/>
                    </a:prstGeom>
                  </pic:spPr>
                </pic:pic>
              </a:graphicData>
            </a:graphic>
          </wp:inline>
        </w:drawing>
      </w:r>
    </w:p>
    <w:p w14:paraId="194A5B88" w14:textId="77777777" w:rsidR="001C4FC6" w:rsidRPr="00142578" w:rsidRDefault="001C4FC6">
      <w:pPr>
        <w:spacing w:line="360" w:lineRule="auto"/>
        <w:jc w:val="both"/>
        <w:rPr>
          <w:rFonts w:ascii="Palatino Linotype" w:eastAsia="Palatino Linotype" w:hAnsi="Palatino Linotype" w:cs="Palatino Linotype"/>
        </w:rPr>
      </w:pPr>
    </w:p>
    <w:p w14:paraId="54A6253B"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Modalidad de Entrega:</w:t>
      </w:r>
      <w:r w:rsidRPr="00142578">
        <w:rPr>
          <w:rFonts w:ascii="Palatino Linotype" w:eastAsia="Palatino Linotype" w:hAnsi="Palatino Linotype" w:cs="Palatino Linotype"/>
        </w:rPr>
        <w:t xml:space="preserve"> A través de copias certificadas </w:t>
      </w:r>
      <w:r w:rsidR="00DA5CCB" w:rsidRPr="00142578">
        <w:rPr>
          <w:rFonts w:ascii="Palatino Linotype" w:eastAsia="Palatino Linotype" w:hAnsi="Palatino Linotype" w:cs="Palatino Linotype"/>
        </w:rPr>
        <w:t xml:space="preserve">y consulta directa </w:t>
      </w:r>
      <w:r w:rsidR="0009556F" w:rsidRPr="00142578">
        <w:rPr>
          <w:rFonts w:ascii="Palatino Linotype" w:eastAsia="Palatino Linotype" w:hAnsi="Palatino Linotype" w:cs="Palatino Linotype"/>
        </w:rPr>
        <w:t>(sin costo)</w:t>
      </w:r>
      <w:r w:rsidRPr="00142578">
        <w:rPr>
          <w:rFonts w:ascii="Palatino Linotype" w:eastAsia="Palatino Linotype" w:hAnsi="Palatino Linotype" w:cs="Palatino Linotype"/>
        </w:rPr>
        <w:t>.</w:t>
      </w:r>
    </w:p>
    <w:p w14:paraId="04EF2473" w14:textId="77777777" w:rsidR="006276F7" w:rsidRPr="00142578" w:rsidRDefault="006276F7">
      <w:pPr>
        <w:spacing w:line="360" w:lineRule="auto"/>
        <w:jc w:val="both"/>
        <w:rPr>
          <w:rFonts w:ascii="Palatino Linotype" w:eastAsia="Palatino Linotype" w:hAnsi="Palatino Linotype" w:cs="Palatino Linotype"/>
        </w:rPr>
      </w:pPr>
    </w:p>
    <w:p w14:paraId="65560559" w14:textId="77777777" w:rsidR="0009556F" w:rsidRPr="00142578" w:rsidRDefault="008A7C5F" w:rsidP="0009556F">
      <w:pPr>
        <w:spacing w:before="240" w:after="240" w:line="360" w:lineRule="auto"/>
        <w:jc w:val="both"/>
        <w:rPr>
          <w:rFonts w:ascii="Palatino Linotype" w:eastAsia="Palatino Linotype" w:hAnsi="Palatino Linotype" w:cs="Palatino Linotype"/>
          <w:b/>
        </w:rPr>
      </w:pPr>
      <w:r w:rsidRPr="00142578">
        <w:rPr>
          <w:rFonts w:ascii="Palatino Linotype" w:eastAsia="Palatino Linotype" w:hAnsi="Palatino Linotype" w:cs="Palatino Linotype"/>
          <w:b/>
        </w:rPr>
        <w:t xml:space="preserve">2. </w:t>
      </w:r>
      <w:r w:rsidR="0009556F" w:rsidRPr="00142578">
        <w:rPr>
          <w:rFonts w:ascii="Palatino Linotype" w:eastAsia="Palatino Linotype" w:hAnsi="Palatino Linotype" w:cs="Palatino Linotype"/>
          <w:b/>
        </w:rPr>
        <w:t xml:space="preserve">Prórroga. </w:t>
      </w:r>
      <w:r w:rsidR="0009556F" w:rsidRPr="00142578">
        <w:rPr>
          <w:rFonts w:ascii="Palatino Linotype" w:eastAsia="Palatino Linotype" w:hAnsi="Palatino Linotype" w:cs="Palatino Linotype"/>
        </w:rPr>
        <w:t xml:space="preserve">Con fecha </w:t>
      </w:r>
      <w:r w:rsidR="0009556F" w:rsidRPr="00142578">
        <w:rPr>
          <w:rFonts w:ascii="Palatino Linotype" w:eastAsia="Palatino Linotype" w:hAnsi="Palatino Linotype" w:cs="Palatino Linotype"/>
          <w:b/>
        </w:rPr>
        <w:t xml:space="preserve">cuatro de septiembre de dos mil veinticuatro, </w:t>
      </w:r>
      <w:r w:rsidR="0009556F" w:rsidRPr="00142578">
        <w:rPr>
          <w:rFonts w:ascii="Palatino Linotype" w:eastAsia="Palatino Linotype" w:hAnsi="Palatino Linotype" w:cs="Palatino Linotype"/>
        </w:rPr>
        <w:t xml:space="preserve">el </w:t>
      </w:r>
      <w:r w:rsidR="0009556F" w:rsidRPr="00142578">
        <w:rPr>
          <w:rFonts w:ascii="Palatino Linotype" w:eastAsia="Palatino Linotype" w:hAnsi="Palatino Linotype" w:cs="Palatino Linotype"/>
          <w:b/>
        </w:rPr>
        <w:t>SUJETO OBLIGADO</w:t>
      </w:r>
      <w:r w:rsidR="0009556F" w:rsidRPr="00142578">
        <w:rPr>
          <w:rFonts w:ascii="Palatino Linotype" w:eastAsia="Palatino Linotype" w:hAnsi="Palatino Linotype" w:cs="Palatino Linotype"/>
        </w:rPr>
        <w:t xml:space="preserve">, solicitó prórroga mediante </w:t>
      </w:r>
      <w:r w:rsidR="0009556F" w:rsidRPr="00142578">
        <w:rPr>
          <w:rFonts w:ascii="Palatino Linotype" w:eastAsia="Palatino Linotype" w:hAnsi="Palatino Linotype" w:cs="Palatino Linotype"/>
          <w:b/>
        </w:rPr>
        <w:t xml:space="preserve">SAIMEX, </w:t>
      </w:r>
      <w:r w:rsidR="0009556F" w:rsidRPr="00142578">
        <w:rPr>
          <w:rFonts w:ascii="Palatino Linotype" w:eastAsia="Palatino Linotype" w:hAnsi="Palatino Linotype" w:cs="Palatino Linotype"/>
        </w:rPr>
        <w:t>argumentando lo siguiente:</w:t>
      </w:r>
    </w:p>
    <w:p w14:paraId="301822AA" w14:textId="77777777" w:rsidR="0009556F" w:rsidRPr="00142578" w:rsidRDefault="0009556F" w:rsidP="0009556F">
      <w:pPr>
        <w:spacing w:before="240" w:after="240"/>
        <w:ind w:left="851"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“...SE APRUEBA PRORROGA MEDIANTE ACTA DE COMITÉ...”</w:t>
      </w:r>
    </w:p>
    <w:p w14:paraId="28F6ACD9" w14:textId="77777777" w:rsidR="0009556F" w:rsidRPr="00142578" w:rsidRDefault="0009556F" w:rsidP="0009556F">
      <w:pPr>
        <w:spacing w:line="360" w:lineRule="auto"/>
        <w:jc w:val="both"/>
        <w:rPr>
          <w:rFonts w:ascii="Palatino Linotype" w:eastAsia="Palatino Linotype" w:hAnsi="Palatino Linotype" w:cs="Palatino Linotype"/>
          <w:b/>
        </w:rPr>
      </w:pPr>
      <w:r w:rsidRPr="00142578">
        <w:rPr>
          <w:rFonts w:ascii="Palatino Linotype" w:eastAsia="Palatino Linotype" w:hAnsi="Palatino Linotype" w:cs="Palatino Linotype"/>
        </w:rPr>
        <w:t xml:space="preserve">Adjuntando para tal efecto el Acta de la Vigésima Sesión Extraordinaria del Comité de Transparencia del Ayuntamiento de la Paz, por medio del cual se aprobó la prorroga para dar respuesta a la solicitud número </w:t>
      </w:r>
      <w:r w:rsidRPr="00142578">
        <w:rPr>
          <w:rFonts w:ascii="Palatino Linotype" w:eastAsia="Palatino Linotype" w:hAnsi="Palatino Linotype" w:cs="Palatino Linotype"/>
          <w:b/>
        </w:rPr>
        <w:t>00204/LAPAZ/IP/2024.</w:t>
      </w:r>
    </w:p>
    <w:p w14:paraId="1A51D98D" w14:textId="77777777" w:rsidR="0009556F" w:rsidRPr="00142578" w:rsidRDefault="0009556F" w:rsidP="0009556F">
      <w:pPr>
        <w:spacing w:line="360" w:lineRule="auto"/>
        <w:jc w:val="both"/>
        <w:rPr>
          <w:rFonts w:ascii="Palatino Linotype" w:eastAsia="Palatino Linotype" w:hAnsi="Palatino Linotype" w:cs="Palatino Linotype"/>
          <w:b/>
        </w:rPr>
      </w:pPr>
    </w:p>
    <w:p w14:paraId="5113AC18" w14:textId="77777777" w:rsidR="0009556F" w:rsidRPr="00142578" w:rsidRDefault="0009556F" w:rsidP="0009556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También adjuntó el archivo denominado “</w:t>
      </w:r>
      <w:hyperlink r:id="rId13" w:tgtFrame="_blank" w:history="1">
        <w:r w:rsidRPr="00142578">
          <w:rPr>
            <w:rFonts w:ascii="Palatino Linotype" w:eastAsia="Palatino Linotype" w:hAnsi="Palatino Linotype" w:cs="Palatino Linotype"/>
          </w:rPr>
          <w:t>.ÑL.pdf</w:t>
        </w:r>
      </w:hyperlink>
      <w:r w:rsidRPr="00142578">
        <w:rPr>
          <w:rFonts w:ascii="Palatino Linotype" w:eastAsia="Palatino Linotype" w:hAnsi="Palatino Linotype" w:cs="Palatino Linotype"/>
        </w:rPr>
        <w:t>”, el cual no contiene ninguna información.</w:t>
      </w:r>
    </w:p>
    <w:p w14:paraId="7ABE058F" w14:textId="77777777" w:rsidR="0009556F" w:rsidRPr="00142578" w:rsidRDefault="0009556F" w:rsidP="0009556F">
      <w:pPr>
        <w:spacing w:line="360" w:lineRule="auto"/>
        <w:jc w:val="both"/>
        <w:rPr>
          <w:rFonts w:ascii="Palatino Linotype" w:eastAsia="Palatino Linotype" w:hAnsi="Palatino Linotype" w:cs="Palatino Linotype"/>
        </w:rPr>
      </w:pPr>
    </w:p>
    <w:p w14:paraId="66E82DEA" w14:textId="77777777" w:rsidR="006276F7" w:rsidRPr="00142578" w:rsidRDefault="0009556F">
      <w:pPr>
        <w:spacing w:after="240" w:line="360" w:lineRule="auto"/>
        <w:jc w:val="both"/>
        <w:rPr>
          <w:rFonts w:ascii="Palatino Linotype" w:eastAsia="Palatino Linotype" w:hAnsi="Palatino Linotype" w:cs="Palatino Linotype"/>
          <w:b/>
        </w:rPr>
      </w:pPr>
      <w:r w:rsidRPr="00142578">
        <w:rPr>
          <w:rFonts w:ascii="Palatino Linotype" w:eastAsia="Palatino Linotype" w:hAnsi="Palatino Linotype" w:cs="Palatino Linotype"/>
          <w:b/>
        </w:rPr>
        <w:t xml:space="preserve">3. </w:t>
      </w:r>
      <w:r w:rsidR="008A7C5F" w:rsidRPr="00142578">
        <w:rPr>
          <w:rFonts w:ascii="Palatino Linotype" w:eastAsia="Palatino Linotype" w:hAnsi="Palatino Linotype" w:cs="Palatino Linotype"/>
          <w:b/>
        </w:rPr>
        <w:t xml:space="preserve">Respuesta. </w:t>
      </w:r>
      <w:r w:rsidR="008A7C5F" w:rsidRPr="00142578">
        <w:rPr>
          <w:rFonts w:ascii="Palatino Linotype" w:eastAsia="Palatino Linotype" w:hAnsi="Palatino Linotype" w:cs="Palatino Linotype"/>
        </w:rPr>
        <w:t xml:space="preserve">Con fecha </w:t>
      </w:r>
      <w:r w:rsidRPr="00142578">
        <w:rPr>
          <w:rFonts w:ascii="Palatino Linotype" w:eastAsia="Palatino Linotype" w:hAnsi="Palatino Linotype" w:cs="Palatino Linotype"/>
          <w:b/>
        </w:rPr>
        <w:t>cuatro de septiembre</w:t>
      </w:r>
      <w:r w:rsidR="008A7C5F" w:rsidRPr="00142578">
        <w:rPr>
          <w:rFonts w:ascii="Palatino Linotype" w:eastAsia="Palatino Linotype" w:hAnsi="Palatino Linotype" w:cs="Palatino Linotype"/>
          <w:b/>
        </w:rPr>
        <w:t xml:space="preserve"> de dos mil veinticuatro</w:t>
      </w:r>
      <w:r w:rsidR="008A7C5F" w:rsidRPr="00142578">
        <w:rPr>
          <w:rFonts w:ascii="Palatino Linotype" w:eastAsia="Palatino Linotype" w:hAnsi="Palatino Linotype" w:cs="Palatino Linotype"/>
        </w:rPr>
        <w:t xml:space="preserve">, el </w:t>
      </w:r>
      <w:r w:rsidR="008A7C5F" w:rsidRPr="00142578">
        <w:rPr>
          <w:rFonts w:ascii="Palatino Linotype" w:eastAsia="Palatino Linotype" w:hAnsi="Palatino Linotype" w:cs="Palatino Linotype"/>
          <w:b/>
        </w:rPr>
        <w:t xml:space="preserve">SUJETO OBLIGADO </w:t>
      </w:r>
      <w:r w:rsidR="008A7C5F" w:rsidRPr="00142578">
        <w:rPr>
          <w:rFonts w:ascii="Palatino Linotype" w:eastAsia="Palatino Linotype" w:hAnsi="Palatino Linotype" w:cs="Palatino Linotype"/>
        </w:rPr>
        <w:t xml:space="preserve">envió su respuesta a la solicitud de acceso a la información a través de SAIMEX, sustancialmente en los términos siguientes: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2578" w:rsidRPr="00142578" w14:paraId="66A6AA83" w14:textId="77777777" w:rsidTr="0009556F">
        <w:trPr>
          <w:trHeight w:val="150"/>
          <w:tblCellSpacing w:w="0" w:type="dxa"/>
          <w:jc w:val="center"/>
        </w:trPr>
        <w:tc>
          <w:tcPr>
            <w:tcW w:w="0" w:type="auto"/>
            <w:vAlign w:val="center"/>
            <w:hideMark/>
          </w:tcPr>
          <w:p w14:paraId="74366AA8" w14:textId="77777777" w:rsidR="0009556F" w:rsidRPr="00142578" w:rsidRDefault="0009556F" w:rsidP="0009556F">
            <w:pPr>
              <w:ind w:left="709" w:right="708"/>
              <w:contextualSpacing/>
              <w:rPr>
                <w:rFonts w:ascii="Palatino Linotype" w:hAnsi="Palatino Linotype"/>
                <w:i/>
                <w:sz w:val="22"/>
                <w:szCs w:val="22"/>
              </w:rPr>
            </w:pPr>
            <w:r w:rsidRPr="00142578">
              <w:rPr>
                <w:rFonts w:ascii="Palatino Linotype" w:hAnsi="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42578" w:rsidRPr="00142578" w14:paraId="44835FDF" w14:textId="77777777" w:rsidTr="0009556F">
        <w:trPr>
          <w:trHeight w:val="375"/>
          <w:tblCellSpacing w:w="0" w:type="dxa"/>
          <w:jc w:val="center"/>
        </w:trPr>
        <w:tc>
          <w:tcPr>
            <w:tcW w:w="0" w:type="auto"/>
            <w:vAlign w:val="center"/>
            <w:hideMark/>
          </w:tcPr>
          <w:p w14:paraId="22E84A9E" w14:textId="77777777" w:rsidR="0009556F" w:rsidRPr="00142578" w:rsidRDefault="0009556F" w:rsidP="0009556F">
            <w:pPr>
              <w:ind w:left="709" w:right="708"/>
              <w:contextualSpacing/>
              <w:rPr>
                <w:rFonts w:ascii="Palatino Linotype" w:hAnsi="Palatino Linotype"/>
                <w:i/>
                <w:sz w:val="22"/>
                <w:szCs w:val="22"/>
              </w:rPr>
            </w:pPr>
            <w:r w:rsidRPr="00142578">
              <w:rPr>
                <w:rFonts w:ascii="Palatino Linotype" w:hAnsi="Palatino Linotype"/>
                <w:i/>
                <w:sz w:val="22"/>
                <w:szCs w:val="22"/>
              </w:rPr>
              <w:t>.</w:t>
            </w:r>
          </w:p>
        </w:tc>
      </w:tr>
      <w:tr w:rsidR="00142578" w:rsidRPr="00142578" w14:paraId="02D58271" w14:textId="77777777" w:rsidTr="0009556F">
        <w:trPr>
          <w:trHeight w:val="150"/>
          <w:tblCellSpacing w:w="0" w:type="dxa"/>
          <w:jc w:val="center"/>
        </w:trPr>
        <w:tc>
          <w:tcPr>
            <w:tcW w:w="0" w:type="auto"/>
            <w:vAlign w:val="center"/>
            <w:hideMark/>
          </w:tcPr>
          <w:p w14:paraId="7F01CAFF" w14:textId="77777777" w:rsidR="0009556F" w:rsidRPr="00142578" w:rsidRDefault="0009556F" w:rsidP="0009556F">
            <w:pPr>
              <w:ind w:left="709" w:right="708"/>
              <w:contextualSpacing/>
              <w:rPr>
                <w:rFonts w:ascii="Palatino Linotype" w:hAnsi="Palatino Linotype"/>
                <w:i/>
                <w:sz w:val="22"/>
                <w:szCs w:val="22"/>
              </w:rPr>
            </w:pPr>
            <w:r w:rsidRPr="00142578">
              <w:rPr>
                <w:rFonts w:ascii="Palatino Linotype" w:hAnsi="Palatino Linotype"/>
                <w:i/>
                <w:sz w:val="22"/>
                <w:szCs w:val="22"/>
              </w:rPr>
              <w:t>ATENTAMENTE</w:t>
            </w:r>
          </w:p>
        </w:tc>
      </w:tr>
      <w:tr w:rsidR="00142578" w:rsidRPr="00142578" w14:paraId="308B9B61" w14:textId="77777777" w:rsidTr="0009556F">
        <w:trPr>
          <w:trHeight w:val="225"/>
          <w:tblCellSpacing w:w="0" w:type="dxa"/>
          <w:jc w:val="center"/>
        </w:trPr>
        <w:tc>
          <w:tcPr>
            <w:tcW w:w="0" w:type="auto"/>
            <w:vAlign w:val="center"/>
            <w:hideMark/>
          </w:tcPr>
          <w:p w14:paraId="53F9C872" w14:textId="77777777" w:rsidR="0009556F" w:rsidRPr="00142578" w:rsidRDefault="0009556F" w:rsidP="0009556F">
            <w:pPr>
              <w:ind w:left="709" w:right="708"/>
              <w:contextualSpacing/>
              <w:rPr>
                <w:rFonts w:ascii="Palatino Linotype" w:hAnsi="Palatino Linotype"/>
                <w:i/>
                <w:sz w:val="22"/>
                <w:szCs w:val="22"/>
              </w:rPr>
            </w:pPr>
          </w:p>
        </w:tc>
      </w:tr>
      <w:tr w:rsidR="0009556F" w:rsidRPr="00142578" w14:paraId="552B8431" w14:textId="77777777" w:rsidTr="0009556F">
        <w:trPr>
          <w:trHeight w:val="150"/>
          <w:tblCellSpacing w:w="0" w:type="dxa"/>
          <w:jc w:val="center"/>
        </w:trPr>
        <w:tc>
          <w:tcPr>
            <w:tcW w:w="0" w:type="auto"/>
            <w:vAlign w:val="center"/>
            <w:hideMark/>
          </w:tcPr>
          <w:p w14:paraId="76D49A2C" w14:textId="77777777" w:rsidR="0009556F" w:rsidRPr="00142578" w:rsidRDefault="0009556F" w:rsidP="0009556F">
            <w:pPr>
              <w:ind w:left="709" w:right="708"/>
              <w:contextualSpacing/>
              <w:rPr>
                <w:rFonts w:ascii="Palatino Linotype" w:hAnsi="Palatino Linotype"/>
                <w:i/>
                <w:sz w:val="22"/>
                <w:szCs w:val="22"/>
              </w:rPr>
            </w:pPr>
            <w:r w:rsidRPr="00142578">
              <w:rPr>
                <w:rFonts w:ascii="Palatino Linotype" w:hAnsi="Palatino Linotype"/>
                <w:i/>
                <w:sz w:val="22"/>
                <w:szCs w:val="22"/>
              </w:rPr>
              <w:t>DRA. GUADALUPE DEL PILAR CASTELLANOS GUERRERO</w:t>
            </w:r>
            <w:r w:rsidR="000272A7" w:rsidRPr="00142578">
              <w:rPr>
                <w:rFonts w:ascii="Palatino Linotype" w:hAnsi="Palatino Linotype"/>
                <w:i/>
                <w:sz w:val="22"/>
                <w:szCs w:val="22"/>
              </w:rPr>
              <w:t>” (Sic)</w:t>
            </w:r>
          </w:p>
        </w:tc>
      </w:tr>
    </w:tbl>
    <w:p w14:paraId="017B2F89" w14:textId="77777777" w:rsidR="006276F7" w:rsidRPr="00142578" w:rsidRDefault="006276F7" w:rsidP="0009556F">
      <w:pPr>
        <w:spacing w:before="240" w:after="240"/>
        <w:ind w:left="709" w:right="708"/>
        <w:contextualSpacing/>
        <w:jc w:val="both"/>
        <w:rPr>
          <w:rFonts w:ascii="Palatino Linotype" w:eastAsia="Palatino Linotype" w:hAnsi="Palatino Linotype" w:cs="Palatino Linotype"/>
          <w:i/>
          <w:sz w:val="22"/>
          <w:szCs w:val="22"/>
        </w:rPr>
      </w:pPr>
    </w:p>
    <w:p w14:paraId="6DDB452D" w14:textId="77777777" w:rsidR="006276F7" w:rsidRPr="00142578" w:rsidRDefault="008A7C5F">
      <w:pPr>
        <w:spacing w:before="240" w:after="240" w:line="360" w:lineRule="auto"/>
        <w:ind w:right="49"/>
        <w:jc w:val="both"/>
        <w:rPr>
          <w:rFonts w:ascii="Palatino Linotype" w:eastAsia="Palatino Linotype" w:hAnsi="Palatino Linotype" w:cs="Palatino Linotype"/>
          <w:b/>
        </w:rPr>
      </w:pPr>
      <w:r w:rsidRPr="00142578">
        <w:rPr>
          <w:rFonts w:ascii="Palatino Linotype" w:eastAsia="Palatino Linotype" w:hAnsi="Palatino Linotype" w:cs="Palatino Linotype"/>
          <w:b/>
        </w:rPr>
        <w:t>El SUJETO OBLIGADO, adjuntó a su respuesta el siguiente archivo electrónico:</w:t>
      </w:r>
    </w:p>
    <w:p w14:paraId="0FF9C836" w14:textId="77777777" w:rsidR="000272A7" w:rsidRPr="00142578" w:rsidRDefault="008A7C5F">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w:t>
      </w:r>
      <w:hyperlink r:id="rId14" w:tgtFrame="_blank" w:history="1">
        <w:r w:rsidR="000272A7" w:rsidRPr="00142578">
          <w:rPr>
            <w:rFonts w:ascii="Palatino Linotype" w:eastAsia="Palatino Linotype" w:hAnsi="Palatino Linotype" w:cs="Palatino Linotype"/>
          </w:rPr>
          <w:t>.ÑL.pdf</w:t>
        </w:r>
      </w:hyperlink>
      <w:r w:rsidR="000272A7" w:rsidRPr="00142578">
        <w:rPr>
          <w:rFonts w:ascii="Palatino Linotype" w:eastAsia="Palatino Linotype" w:hAnsi="Palatino Linotype" w:cs="Palatino Linotype"/>
        </w:rPr>
        <w:t>”, por duplicado, el cual no contiene ninguna información como se observa  a continuación:</w:t>
      </w:r>
    </w:p>
    <w:p w14:paraId="7C827E2E" w14:textId="77777777" w:rsidR="000272A7" w:rsidRPr="00142578" w:rsidRDefault="000272A7">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noProof/>
        </w:rPr>
        <w:drawing>
          <wp:inline distT="0" distB="0" distL="0" distR="0" wp14:anchorId="54028793" wp14:editId="0017E487">
            <wp:extent cx="5760720" cy="19677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71842" cy="1971588"/>
                    </a:xfrm>
                    <a:prstGeom prst="rect">
                      <a:avLst/>
                    </a:prstGeom>
                  </pic:spPr>
                </pic:pic>
              </a:graphicData>
            </a:graphic>
          </wp:inline>
        </w:drawing>
      </w:r>
    </w:p>
    <w:p w14:paraId="352F9E40" w14:textId="77777777" w:rsidR="006276F7" w:rsidRPr="00142578" w:rsidRDefault="000272A7">
      <w:pPr>
        <w:spacing w:before="240" w:after="240" w:line="360" w:lineRule="auto"/>
        <w:ind w:right="49"/>
        <w:jc w:val="both"/>
        <w:rPr>
          <w:rFonts w:ascii="Palatino Linotype" w:eastAsia="Palatino Linotype" w:hAnsi="Palatino Linotype" w:cs="Palatino Linotype"/>
        </w:rPr>
      </w:pPr>
      <w:r w:rsidRPr="00142578">
        <w:rPr>
          <w:rFonts w:ascii="Arial" w:hAnsi="Arial" w:cs="Arial"/>
          <w:b/>
          <w:bCs/>
          <w:sz w:val="15"/>
          <w:szCs w:val="15"/>
        </w:rPr>
        <w:br/>
      </w:r>
      <w:r w:rsidRPr="00142578">
        <w:rPr>
          <w:rFonts w:ascii="Palatino Linotype" w:eastAsia="Palatino Linotype" w:hAnsi="Palatino Linotype" w:cs="Palatino Linotype"/>
          <w:b/>
        </w:rPr>
        <w:t>4</w:t>
      </w:r>
      <w:r w:rsidR="008A7C5F" w:rsidRPr="00142578">
        <w:rPr>
          <w:rFonts w:ascii="Palatino Linotype" w:eastAsia="Palatino Linotype" w:hAnsi="Palatino Linotype" w:cs="Palatino Linotype"/>
          <w:b/>
        </w:rPr>
        <w:t xml:space="preserve">. Interposición del recurso de revisión. </w:t>
      </w:r>
      <w:r w:rsidR="008A7C5F" w:rsidRPr="00142578">
        <w:rPr>
          <w:rFonts w:ascii="Palatino Linotype" w:eastAsia="Palatino Linotype" w:hAnsi="Palatino Linotype" w:cs="Palatino Linotype"/>
        </w:rPr>
        <w:t xml:space="preserve">Inconforme con los términos de la respuesta emitida por parte del </w:t>
      </w:r>
      <w:r w:rsidR="008A7C5F" w:rsidRPr="00142578">
        <w:rPr>
          <w:rFonts w:ascii="Palatino Linotype" w:eastAsia="Palatino Linotype" w:hAnsi="Palatino Linotype" w:cs="Palatino Linotype"/>
          <w:b/>
        </w:rPr>
        <w:t>SUJETO OBLIGADO</w:t>
      </w:r>
      <w:r w:rsidR="008A7C5F" w:rsidRPr="00142578">
        <w:rPr>
          <w:rFonts w:ascii="Palatino Linotype" w:eastAsia="Palatino Linotype" w:hAnsi="Palatino Linotype" w:cs="Palatino Linotype"/>
        </w:rPr>
        <w:t xml:space="preserve">, el </w:t>
      </w:r>
      <w:r w:rsidRPr="00142578">
        <w:rPr>
          <w:rFonts w:ascii="Palatino Linotype" w:eastAsia="Palatino Linotype" w:hAnsi="Palatino Linotype" w:cs="Palatino Linotype"/>
          <w:b/>
        </w:rPr>
        <w:t>cinco de septiembre</w:t>
      </w:r>
      <w:r w:rsidR="008A7C5F" w:rsidRPr="00142578">
        <w:rPr>
          <w:rFonts w:ascii="Palatino Linotype" w:eastAsia="Palatino Linotype" w:hAnsi="Palatino Linotype" w:cs="Palatino Linotype"/>
          <w:b/>
        </w:rPr>
        <w:t xml:space="preserve"> del dos mil veinticuatro,</w:t>
      </w:r>
      <w:r w:rsidR="008A7C5F" w:rsidRPr="00142578">
        <w:rPr>
          <w:rFonts w:ascii="Palatino Linotype" w:eastAsia="Palatino Linotype" w:hAnsi="Palatino Linotype" w:cs="Palatino Linotype"/>
        </w:rPr>
        <w:t xml:space="preserve"> la parte </w:t>
      </w:r>
      <w:r w:rsidR="008A7C5F" w:rsidRPr="00142578">
        <w:rPr>
          <w:rFonts w:ascii="Palatino Linotype" w:eastAsia="Palatino Linotype" w:hAnsi="Palatino Linotype" w:cs="Palatino Linotype"/>
          <w:b/>
        </w:rPr>
        <w:t>RECURRENTE</w:t>
      </w:r>
      <w:r w:rsidR="008A7C5F" w:rsidRPr="00142578">
        <w:rPr>
          <w:rFonts w:ascii="Palatino Linotype" w:eastAsia="Palatino Linotype" w:hAnsi="Palatino Linotype" w:cs="Palatino Linotype"/>
        </w:rPr>
        <w:t xml:space="preserve"> interpuso el recurso de revisión a través de </w:t>
      </w:r>
      <w:r w:rsidR="008A7C5F" w:rsidRPr="00142578">
        <w:rPr>
          <w:rFonts w:ascii="Palatino Linotype" w:eastAsia="Palatino Linotype" w:hAnsi="Palatino Linotype" w:cs="Palatino Linotype"/>
          <w:b/>
        </w:rPr>
        <w:t xml:space="preserve">SAIMEX, </w:t>
      </w:r>
      <w:r w:rsidR="008A7C5F" w:rsidRPr="00142578">
        <w:rPr>
          <w:rFonts w:ascii="Palatino Linotype" w:eastAsia="Palatino Linotype" w:hAnsi="Palatino Linotype" w:cs="Palatino Linotype"/>
        </w:rPr>
        <w:t>en donde se manifestó de la siguiente manera:</w:t>
      </w:r>
    </w:p>
    <w:p w14:paraId="7ED6DAAF" w14:textId="77777777" w:rsidR="006276F7" w:rsidRPr="00142578" w:rsidRDefault="008A7C5F">
      <w:pPr>
        <w:tabs>
          <w:tab w:val="left" w:pos="2745"/>
        </w:tabs>
        <w:spacing w:before="240" w:after="240" w:line="360" w:lineRule="auto"/>
        <w:jc w:val="both"/>
        <w:rPr>
          <w:rFonts w:ascii="Palatino Linotype" w:eastAsia="Palatino Linotype" w:hAnsi="Palatino Linotype" w:cs="Palatino Linotype"/>
          <w:b/>
        </w:rPr>
      </w:pPr>
      <w:r w:rsidRPr="00142578">
        <w:rPr>
          <w:rFonts w:ascii="Palatino Linotype" w:eastAsia="Palatino Linotype" w:hAnsi="Palatino Linotype" w:cs="Palatino Linotype"/>
          <w:b/>
        </w:rPr>
        <w:t xml:space="preserve">Acto impugnado: </w:t>
      </w:r>
      <w:r w:rsidRPr="00142578">
        <w:rPr>
          <w:rFonts w:ascii="Palatino Linotype" w:eastAsia="Palatino Linotype" w:hAnsi="Palatino Linotype" w:cs="Palatino Linotype"/>
          <w:b/>
        </w:rPr>
        <w:tab/>
      </w:r>
    </w:p>
    <w:p w14:paraId="139058D3" w14:textId="77777777" w:rsidR="006276F7" w:rsidRPr="00142578" w:rsidRDefault="008A7C5F">
      <w:pPr>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lastRenderedPageBreak/>
        <w:t>“</w:t>
      </w:r>
      <w:r w:rsidR="000272A7" w:rsidRPr="00142578">
        <w:rPr>
          <w:rFonts w:ascii="Palatino Linotype" w:eastAsia="Palatino Linotype" w:hAnsi="Palatino Linotype" w:cs="Palatino Linotype"/>
          <w:i/>
          <w:sz w:val="22"/>
          <w:szCs w:val="22"/>
        </w:rPr>
        <w:t>LA NEGATIVA DE LA INFORMACIÓN PETICIONADA, ES DECIR NO ENTREGARON NINGUNA RESPUESTA NI NINGÚN SOPORTE DOCUMENTAL A MI PETICIÓN</w:t>
      </w:r>
      <w:r w:rsidRPr="00142578">
        <w:rPr>
          <w:rFonts w:ascii="Palatino Linotype" w:eastAsia="Palatino Linotype" w:hAnsi="Palatino Linotype" w:cs="Palatino Linotype"/>
          <w:i/>
          <w:sz w:val="22"/>
          <w:szCs w:val="22"/>
        </w:rPr>
        <w:t>” (Sic)</w:t>
      </w:r>
    </w:p>
    <w:p w14:paraId="23AC43D6" w14:textId="77777777" w:rsidR="006276F7" w:rsidRPr="00142578" w:rsidRDefault="006276F7">
      <w:pPr>
        <w:ind w:left="851" w:right="902"/>
        <w:jc w:val="both"/>
        <w:rPr>
          <w:rFonts w:ascii="Palatino Linotype" w:eastAsia="Palatino Linotype" w:hAnsi="Palatino Linotype" w:cs="Palatino Linotype"/>
          <w:i/>
          <w:sz w:val="22"/>
          <w:szCs w:val="22"/>
        </w:rPr>
      </w:pPr>
    </w:p>
    <w:p w14:paraId="22B33087"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Y Razones o motivos de inconformidad</w:t>
      </w:r>
      <w:r w:rsidRPr="00142578">
        <w:rPr>
          <w:rFonts w:ascii="Palatino Linotype" w:eastAsia="Palatino Linotype" w:hAnsi="Palatino Linotype" w:cs="Palatino Linotype"/>
        </w:rPr>
        <w:t>:</w:t>
      </w:r>
    </w:p>
    <w:p w14:paraId="4F595EF8" w14:textId="77777777" w:rsidR="006276F7" w:rsidRPr="00142578" w:rsidRDefault="008A7C5F">
      <w:pPr>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r w:rsidR="000272A7" w:rsidRPr="00142578">
        <w:rPr>
          <w:rFonts w:ascii="Palatino Linotype" w:eastAsia="Palatino Linotype" w:hAnsi="Palatino Linotype" w:cs="Palatino Linotype"/>
          <w:i/>
          <w:sz w:val="22"/>
          <w:szCs w:val="22"/>
        </w:rPr>
        <w:t>INGRESE MI SOLICITUD EN TIEMPO Y FORMA Y A LA FECHA NO ME ENTREGARON NINGUNA RESPUESTA A LO QUE SOLICITE, TAMPOCO ME INFORMARON SI EXISTE ALGUNA RESOLUCIÓN, DICTAMEN, AUTORIZACIÓN O DETERMINACIÓN ADOPTADA POR EL AYUNTAMIENTO DE LA PAZ EN MATERIA DE USO DE SUELO, DISPOSICIÓN O CAMBIO DE MODALIDAD SOBRE EL TERRENO IDENTIFICADO CON LAS CLAVES CATASTRALES QUE SEÑALE EN MI SOLICITUD DE ORIGEN</w:t>
      </w:r>
      <w:r w:rsidRPr="00142578">
        <w:rPr>
          <w:rFonts w:ascii="Palatino Linotype" w:eastAsia="Palatino Linotype" w:hAnsi="Palatino Linotype" w:cs="Palatino Linotype"/>
          <w:i/>
          <w:sz w:val="22"/>
          <w:szCs w:val="22"/>
        </w:rPr>
        <w:t>” (Sic)</w:t>
      </w:r>
    </w:p>
    <w:p w14:paraId="329D2537" w14:textId="77777777" w:rsidR="006276F7" w:rsidRPr="00142578" w:rsidRDefault="006276F7">
      <w:pPr>
        <w:spacing w:line="360" w:lineRule="auto"/>
        <w:ind w:right="51"/>
        <w:jc w:val="both"/>
        <w:rPr>
          <w:rFonts w:ascii="Palatino Linotype" w:eastAsia="Palatino Linotype" w:hAnsi="Palatino Linotype" w:cs="Palatino Linotype"/>
          <w:i/>
          <w:sz w:val="22"/>
          <w:szCs w:val="22"/>
        </w:rPr>
      </w:pPr>
    </w:p>
    <w:p w14:paraId="51A96FA5" w14:textId="77777777" w:rsidR="006276F7" w:rsidRPr="00142578" w:rsidRDefault="000272A7">
      <w:pPr>
        <w:spacing w:line="360" w:lineRule="auto"/>
        <w:ind w:right="51"/>
        <w:jc w:val="both"/>
        <w:rPr>
          <w:rFonts w:ascii="Palatino Linotype" w:eastAsia="Palatino Linotype" w:hAnsi="Palatino Linotype" w:cs="Palatino Linotype"/>
        </w:rPr>
      </w:pPr>
      <w:r w:rsidRPr="00142578">
        <w:rPr>
          <w:rFonts w:ascii="Palatino Linotype" w:eastAsia="Palatino Linotype" w:hAnsi="Palatino Linotype" w:cs="Palatino Linotype"/>
          <w:b/>
        </w:rPr>
        <w:t>5</w:t>
      </w:r>
      <w:r w:rsidR="008A7C5F" w:rsidRPr="00142578">
        <w:rPr>
          <w:rFonts w:ascii="Palatino Linotype" w:eastAsia="Palatino Linotype" w:hAnsi="Palatino Linotype" w:cs="Palatino Linotype"/>
          <w:b/>
        </w:rPr>
        <w:t xml:space="preserve">. Turno. </w:t>
      </w:r>
      <w:r w:rsidR="008A7C5F" w:rsidRPr="00142578">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8A7C5F" w:rsidRPr="00142578">
        <w:rPr>
          <w:rFonts w:ascii="Palatino Linotype" w:eastAsia="Palatino Linotype" w:hAnsi="Palatino Linotype" w:cs="Palatino Linotype"/>
          <w:b/>
        </w:rPr>
        <w:t xml:space="preserve">Guadalupe Ramírez Peña, </w:t>
      </w:r>
      <w:r w:rsidR="008A7C5F" w:rsidRPr="00142578">
        <w:rPr>
          <w:rFonts w:ascii="Palatino Linotype" w:eastAsia="Palatino Linotype" w:hAnsi="Palatino Linotype" w:cs="Palatino Linotype"/>
        </w:rPr>
        <w:t>a efecto de que analizara sobre su admisión o su desechamiento.</w:t>
      </w:r>
    </w:p>
    <w:p w14:paraId="6C2CDD69" w14:textId="77777777" w:rsidR="006276F7" w:rsidRPr="00142578" w:rsidRDefault="006276F7">
      <w:pPr>
        <w:spacing w:line="360" w:lineRule="auto"/>
        <w:ind w:right="51"/>
        <w:jc w:val="both"/>
        <w:rPr>
          <w:rFonts w:ascii="Palatino Linotype" w:eastAsia="Palatino Linotype" w:hAnsi="Palatino Linotype" w:cs="Palatino Linotype"/>
        </w:rPr>
      </w:pPr>
    </w:p>
    <w:p w14:paraId="1037087F" w14:textId="77777777" w:rsidR="006276F7" w:rsidRPr="00142578" w:rsidRDefault="000272A7">
      <w:pPr>
        <w:spacing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6</w:t>
      </w:r>
      <w:r w:rsidR="008A7C5F" w:rsidRPr="00142578">
        <w:rPr>
          <w:rFonts w:ascii="Palatino Linotype" w:eastAsia="Palatino Linotype" w:hAnsi="Palatino Linotype" w:cs="Palatino Linotype"/>
          <w:b/>
        </w:rPr>
        <w:t>. Admisión del Recurso de revisión.</w:t>
      </w:r>
      <w:r w:rsidR="008A7C5F" w:rsidRPr="00142578">
        <w:rPr>
          <w:rFonts w:ascii="Palatino Linotype" w:eastAsia="Palatino Linotype" w:hAnsi="Palatino Linotype" w:cs="Palatino Linotype"/>
        </w:rPr>
        <w:t xml:space="preserve"> Con fecha</w:t>
      </w:r>
      <w:r w:rsidRPr="00142578">
        <w:rPr>
          <w:rFonts w:ascii="Palatino Linotype" w:eastAsia="Palatino Linotype" w:hAnsi="Palatino Linotype" w:cs="Palatino Linotype"/>
          <w:b/>
        </w:rPr>
        <w:t xml:space="preserve"> diez de septiembre</w:t>
      </w:r>
      <w:r w:rsidR="008A7C5F" w:rsidRPr="00142578">
        <w:rPr>
          <w:rFonts w:ascii="Palatino Linotype" w:eastAsia="Palatino Linotype" w:hAnsi="Palatino Linotype" w:cs="Palatino Linotype"/>
          <w:b/>
        </w:rPr>
        <w:t xml:space="preserve"> de dos mil veinticuatro, </w:t>
      </w:r>
      <w:r w:rsidR="008A7C5F" w:rsidRPr="00142578">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8A7C5F" w:rsidRPr="00142578">
        <w:rPr>
          <w:rFonts w:ascii="Palatino Linotype" w:eastAsia="Palatino Linotype" w:hAnsi="Palatino Linotype" w:cs="Palatino Linotype"/>
          <w:b/>
        </w:rPr>
        <w:t xml:space="preserve">SUJETO OBLIGADO </w:t>
      </w:r>
      <w:r w:rsidR="008A7C5F" w:rsidRPr="00142578">
        <w:rPr>
          <w:rFonts w:ascii="Palatino Linotype" w:eastAsia="Palatino Linotype" w:hAnsi="Palatino Linotype" w:cs="Palatino Linotype"/>
        </w:rPr>
        <w:t>presentara su informe justificado.</w:t>
      </w:r>
    </w:p>
    <w:p w14:paraId="2A4DB3A6" w14:textId="77777777" w:rsidR="006276F7" w:rsidRPr="00142578" w:rsidRDefault="000272A7">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lastRenderedPageBreak/>
        <w:t>7</w:t>
      </w:r>
      <w:r w:rsidR="008A7C5F" w:rsidRPr="00142578">
        <w:rPr>
          <w:rFonts w:ascii="Palatino Linotype" w:eastAsia="Palatino Linotype" w:hAnsi="Palatino Linotype" w:cs="Palatino Linotype"/>
          <w:b/>
        </w:rPr>
        <w:t>. Ampliación del plazo.</w:t>
      </w:r>
      <w:r w:rsidRPr="00142578">
        <w:rPr>
          <w:rFonts w:ascii="Palatino Linotype" w:eastAsia="Palatino Linotype" w:hAnsi="Palatino Linotype" w:cs="Palatino Linotype"/>
        </w:rPr>
        <w:t xml:space="preserve"> En fecha veinticuatro de octubre</w:t>
      </w:r>
      <w:r w:rsidR="008A7C5F" w:rsidRPr="00142578">
        <w:rPr>
          <w:rFonts w:ascii="Palatino Linotype" w:eastAsia="Palatino Linotype" w:hAnsi="Palatino Linotype" w:cs="Palatino Linotype"/>
        </w:rPr>
        <w:t xml:space="preserve"> del año dos mil veinticuatro, con fundamento en el artículo 181, párrafo tercero de la Ley de Transparencia y Acceso a la Información Pública del Estado de México y Municipios, se acordó la ampliación del plazo para su resolución.</w:t>
      </w:r>
    </w:p>
    <w:p w14:paraId="01F1B409" w14:textId="77777777" w:rsidR="006276F7" w:rsidRPr="00142578" w:rsidRDefault="000272A7">
      <w:pPr>
        <w:spacing w:line="360" w:lineRule="auto"/>
        <w:jc w:val="both"/>
        <w:rPr>
          <w:rFonts w:ascii="Palatino Linotype" w:eastAsia="Palatino Linotype" w:hAnsi="Palatino Linotype" w:cs="Palatino Linotype"/>
          <w:b/>
          <w:u w:val="single"/>
        </w:rPr>
      </w:pPr>
      <w:r w:rsidRPr="00142578">
        <w:rPr>
          <w:rFonts w:ascii="Palatino Linotype" w:eastAsia="Palatino Linotype" w:hAnsi="Palatino Linotype" w:cs="Palatino Linotype"/>
          <w:b/>
        </w:rPr>
        <w:t>8</w:t>
      </w:r>
      <w:r w:rsidR="00D34EA2" w:rsidRPr="00142578">
        <w:rPr>
          <w:rFonts w:ascii="Palatino Linotype" w:eastAsia="Palatino Linotype" w:hAnsi="Palatino Linotype" w:cs="Palatino Linotype"/>
          <w:b/>
        </w:rPr>
        <w:t>. Reconducción de v</w:t>
      </w:r>
      <w:r w:rsidR="008A7C5F" w:rsidRPr="00142578">
        <w:rPr>
          <w:rFonts w:ascii="Palatino Linotype" w:eastAsia="Palatino Linotype" w:hAnsi="Palatino Linotype" w:cs="Palatino Linotype"/>
          <w:b/>
        </w:rPr>
        <w:t xml:space="preserve">ía y prevención. </w:t>
      </w:r>
      <w:r w:rsidR="008A7C5F" w:rsidRPr="00142578">
        <w:rPr>
          <w:rFonts w:ascii="Palatino Linotype" w:eastAsia="Palatino Linotype" w:hAnsi="Palatino Linotype" w:cs="Palatino Linotype"/>
        </w:rPr>
        <w:t xml:space="preserve">En </w:t>
      </w:r>
      <w:r w:rsidR="00D34EA2" w:rsidRPr="00142578">
        <w:rPr>
          <w:rFonts w:ascii="Palatino Linotype" w:eastAsia="Palatino Linotype" w:hAnsi="Palatino Linotype" w:cs="Palatino Linotype"/>
          <w:b/>
        </w:rPr>
        <w:t>fecha veinticuatro</w:t>
      </w:r>
      <w:r w:rsidR="008A7C5F" w:rsidRPr="00142578">
        <w:rPr>
          <w:rFonts w:ascii="Palatino Linotype" w:eastAsia="Palatino Linotype" w:hAnsi="Palatino Linotype" w:cs="Palatino Linotype"/>
          <w:b/>
        </w:rPr>
        <w:t xml:space="preserve"> de octubre de dos mil veinticuatro, </w:t>
      </w:r>
      <w:r w:rsidR="008A7C5F" w:rsidRPr="00142578">
        <w:rPr>
          <w:rFonts w:ascii="Palatino Linotype" w:eastAsia="Palatino Linotype" w:hAnsi="Palatino Linotype" w:cs="Palatino Linotype"/>
        </w:rPr>
        <w:t xml:space="preserve">fue notificado a las partes, el acuerdo por el que se daba tratamiento al presente Recurso de Revisión, vía Derecho de Acceso, Rectificación, Cancelación y Oposición –para posteriores referencias, Derechos ARCO- del tratamiento de Datos Personales a los que pretendía tener acceso la parte </w:t>
      </w:r>
      <w:r w:rsidR="008A7C5F" w:rsidRPr="00142578">
        <w:rPr>
          <w:rFonts w:ascii="Palatino Linotype" w:eastAsia="Palatino Linotype" w:hAnsi="Palatino Linotype" w:cs="Palatino Linotype"/>
          <w:b/>
        </w:rPr>
        <w:t>RECURRENTE</w:t>
      </w:r>
      <w:r w:rsidR="008A7C5F" w:rsidRPr="00142578">
        <w:rPr>
          <w:rFonts w:ascii="Palatino Linotype" w:eastAsia="Palatino Linotype" w:hAnsi="Palatino Linotype" w:cs="Palatino Linotype"/>
        </w:rPr>
        <w:t>; asimismo, atento a lo dispuesto en los artículos 11, 126, 127, 131 y 136 de la Ley de Protección de Datos Personales en Posesión de Sujetos Obligados del Estado de México y Municipios y 185 fracciones I, II y IV de la Ley de Transparencia y Acceso a la Información Pública del Estado de México y Municipios de aplicación supletoria, se previno a la parte</w:t>
      </w:r>
      <w:r w:rsidR="008A7C5F" w:rsidRPr="00142578">
        <w:rPr>
          <w:rFonts w:ascii="Palatino Linotype" w:eastAsia="Palatino Linotype" w:hAnsi="Palatino Linotype" w:cs="Palatino Linotype"/>
          <w:b/>
          <w:u w:val="single"/>
        </w:rPr>
        <w:t xml:space="preserve"> </w:t>
      </w:r>
      <w:r w:rsidR="008A7C5F" w:rsidRPr="00142578">
        <w:rPr>
          <w:rFonts w:ascii="Palatino Linotype" w:eastAsia="Palatino Linotype" w:hAnsi="Palatino Linotype" w:cs="Palatino Linotype"/>
          <w:b/>
        </w:rPr>
        <w:t>RECURRENTE</w:t>
      </w:r>
      <w:r w:rsidR="008A7C5F" w:rsidRPr="00142578">
        <w:rPr>
          <w:rFonts w:ascii="Palatino Linotype" w:eastAsia="Palatino Linotype" w:hAnsi="Palatino Linotype" w:cs="Palatino Linotype"/>
        </w:rPr>
        <w:t xml:space="preserve"> para que, en un plazo máximo de cinco días hábiles contados a partir del día siguiente de la notificación del presente Acuerdo, subsane la omisión de acreditar su identidad mediante identificación oficial vigente con fotografía para acceder a los datos personales que desea</w:t>
      </w:r>
      <w:r w:rsidR="00D34EA2" w:rsidRPr="00142578">
        <w:rPr>
          <w:rFonts w:ascii="Palatino Linotype" w:eastAsia="Palatino Linotype" w:hAnsi="Palatino Linotype" w:cs="Palatino Linotype"/>
        </w:rPr>
        <w:t xml:space="preserve"> y</w:t>
      </w:r>
      <w:r w:rsidR="00580FC2" w:rsidRPr="00142578">
        <w:rPr>
          <w:rFonts w:ascii="Palatino Linotype" w:eastAsia="Palatino Linotype" w:hAnsi="Palatino Linotype" w:cs="Palatino Linotype"/>
        </w:rPr>
        <w:t xml:space="preserve"> acreditara su interés legítimo y/o jurídico respecto de la información a la que desea acceder, es decir, remitiera el documento que acredite que la información a la que desea acceder, contiene sus datos personales o es un bien, parte de su patrimonio</w:t>
      </w:r>
      <w:r w:rsidR="008A7C5F" w:rsidRPr="00142578">
        <w:rPr>
          <w:rFonts w:ascii="Palatino Linotype" w:eastAsia="Palatino Linotype" w:hAnsi="Palatino Linotype" w:cs="Palatino Linotype"/>
        </w:rPr>
        <w:t>, con el apercibimiento de no cumplir con el requerimiento, se desechará el recurso de revisión en términos de lo señalado por el artículo 136 de la Ley de Protección de Datos Personales en Posesión de Sujetos Obligados del</w:t>
      </w:r>
      <w:r w:rsidR="00D34EA2" w:rsidRPr="00142578">
        <w:rPr>
          <w:rFonts w:ascii="Palatino Linotype" w:eastAsia="Palatino Linotype" w:hAnsi="Palatino Linotype" w:cs="Palatino Linotype"/>
        </w:rPr>
        <w:t xml:space="preserve"> Estado de México y Municipios</w:t>
      </w:r>
      <w:r w:rsidR="00580FC2" w:rsidRPr="00142578">
        <w:rPr>
          <w:rFonts w:ascii="Palatino Linotype" w:eastAsia="Palatino Linotype" w:hAnsi="Palatino Linotype" w:cs="Palatino Linotype"/>
        </w:rPr>
        <w:t>.</w:t>
      </w:r>
      <w:r w:rsidR="00D34EA2" w:rsidRPr="00142578">
        <w:rPr>
          <w:rFonts w:ascii="Palatino Linotype" w:eastAsia="Palatino Linotype" w:hAnsi="Palatino Linotype" w:cs="Palatino Linotype"/>
        </w:rPr>
        <w:t xml:space="preserve"> </w:t>
      </w:r>
    </w:p>
    <w:p w14:paraId="309470BF" w14:textId="77777777" w:rsidR="006276F7" w:rsidRPr="00142578" w:rsidRDefault="008A7C5F">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Asimismo, se requirió a</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las partes, para que, manifestaran, por cualquier medio, su voluntad de conciliar, en un plazo no mayor a siete días, contados a partir de la notificación del presente Acuerdo, de conformidad con lo establecido en los artículos 131 y 132, fracción I de la Ley de Protección de Datos Personales en Posesión de Sujetos Obligados del Estado de México y Municipios, apercibidos de que, en caso de no hacerlo, se acordará lo procedente en términos de la Ley.</w:t>
      </w:r>
    </w:p>
    <w:p w14:paraId="49B62110" w14:textId="77777777" w:rsidR="0091541B" w:rsidRPr="00142578" w:rsidRDefault="0091541B">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También dicho acuerdo fue n</w:t>
      </w:r>
      <w:r w:rsidR="00535C2B" w:rsidRPr="00142578">
        <w:rPr>
          <w:rFonts w:ascii="Palatino Linotype" w:eastAsia="Palatino Linotype" w:hAnsi="Palatino Linotype" w:cs="Palatino Linotype"/>
        </w:rPr>
        <w:t xml:space="preserve">otificado a la parte </w:t>
      </w:r>
      <w:r w:rsidR="00B72C21"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al correo electrónico que señaló en su escrito de solicitud</w:t>
      </w:r>
      <w:r w:rsidR="00535C2B" w:rsidRPr="00142578">
        <w:rPr>
          <w:rFonts w:ascii="Palatino Linotype" w:eastAsia="Palatino Linotype" w:hAnsi="Palatino Linotype" w:cs="Palatino Linotype"/>
        </w:rPr>
        <w:t>,</w:t>
      </w:r>
      <w:r w:rsidRPr="00142578">
        <w:rPr>
          <w:rFonts w:ascii="Palatino Linotype" w:eastAsia="Palatino Linotype" w:hAnsi="Palatino Linotype" w:cs="Palatino Linotype"/>
        </w:rPr>
        <w:t xml:space="preserve"> </w:t>
      </w:r>
      <w:r w:rsidR="00535C2B" w:rsidRPr="00142578">
        <w:rPr>
          <w:rFonts w:ascii="Palatino Linotype" w:eastAsia="Palatino Linotype" w:hAnsi="Palatino Linotype" w:cs="Palatino Linotype"/>
        </w:rPr>
        <w:t>que adjuntó a la solicitud</w:t>
      </w:r>
      <w:r w:rsidRPr="00142578">
        <w:rPr>
          <w:rFonts w:ascii="Palatino Linotype" w:eastAsia="Palatino Linotype" w:hAnsi="Palatino Linotype" w:cs="Palatino Linotype"/>
        </w:rPr>
        <w:t xml:space="preserve"> número </w:t>
      </w:r>
      <w:r w:rsidRPr="00142578">
        <w:rPr>
          <w:rFonts w:ascii="Palatino Linotype" w:eastAsia="Palatino Linotype" w:hAnsi="Palatino Linotype" w:cs="Palatino Linotype"/>
          <w:b/>
        </w:rPr>
        <w:t xml:space="preserve">00204/LAPAZ/IP/2024, </w:t>
      </w:r>
      <w:r w:rsidRPr="00142578">
        <w:rPr>
          <w:rFonts w:ascii="Palatino Linotype" w:eastAsia="Palatino Linotype" w:hAnsi="Palatino Linotype" w:cs="Palatino Linotype"/>
        </w:rPr>
        <w:t>con lo cual se acredita con la siguiente captura de pantalla:</w:t>
      </w:r>
    </w:p>
    <w:p w14:paraId="6B1F2CD7" w14:textId="684E50BE" w:rsidR="0091541B" w:rsidRPr="00142578" w:rsidRDefault="00B20202">
      <w:pPr>
        <w:spacing w:before="240" w:after="240" w:line="360" w:lineRule="auto"/>
        <w:ind w:right="49"/>
        <w:jc w:val="both"/>
        <w:rPr>
          <w:rFonts w:ascii="Palatino Linotype" w:eastAsia="Palatino Linotype" w:hAnsi="Palatino Linotype" w:cs="Palatino Linotype"/>
          <w:u w:val="single"/>
        </w:rPr>
      </w:pPr>
      <w:r>
        <w:rPr>
          <w:rFonts w:ascii="Palatino Linotype" w:eastAsia="Palatino Linotype" w:hAnsi="Palatino Linotype" w:cs="Palatino Linotype"/>
          <w:noProof/>
          <w:u w:val="single"/>
        </w:rPr>
        <w:drawing>
          <wp:inline distT="0" distB="0" distL="0" distR="0" wp14:anchorId="72A86F2F" wp14:editId="20D36174">
            <wp:extent cx="5610225" cy="2171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2171700"/>
                    </a:xfrm>
                    <a:prstGeom prst="rect">
                      <a:avLst/>
                    </a:prstGeom>
                    <a:noFill/>
                    <a:ln>
                      <a:noFill/>
                    </a:ln>
                  </pic:spPr>
                </pic:pic>
              </a:graphicData>
            </a:graphic>
          </wp:inline>
        </w:drawing>
      </w:r>
      <w:bookmarkStart w:id="1" w:name="_GoBack"/>
      <w:bookmarkEnd w:id="1"/>
    </w:p>
    <w:p w14:paraId="26081FA1" w14:textId="77777777" w:rsidR="006276F7" w:rsidRPr="00142578" w:rsidRDefault="008A7C5F">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Sin que las partes manifestaran su voluntad par</w:t>
      </w:r>
      <w:r w:rsidR="0091541B" w:rsidRPr="00142578">
        <w:rPr>
          <w:rFonts w:ascii="Palatino Linotype" w:eastAsia="Palatino Linotype" w:hAnsi="Palatino Linotype" w:cs="Palatino Linotype"/>
        </w:rPr>
        <w:t xml:space="preserve">a conciliar el presente asunto y sin que la parte </w:t>
      </w:r>
      <w:r w:rsidR="0091541B" w:rsidRPr="00142578">
        <w:rPr>
          <w:rFonts w:ascii="Palatino Linotype" w:eastAsia="Palatino Linotype" w:hAnsi="Palatino Linotype" w:cs="Palatino Linotype"/>
          <w:b/>
        </w:rPr>
        <w:t>RECURRENTE</w:t>
      </w:r>
      <w:r w:rsidR="0091541B" w:rsidRPr="00142578">
        <w:rPr>
          <w:rFonts w:ascii="Palatino Linotype" w:eastAsia="Palatino Linotype" w:hAnsi="Palatino Linotype" w:cs="Palatino Linotype"/>
        </w:rPr>
        <w:t xml:space="preserve"> desahogara las prevenciones exigidas.</w:t>
      </w:r>
    </w:p>
    <w:p w14:paraId="20B23024" w14:textId="77777777" w:rsidR="002C3ADA" w:rsidRPr="00142578" w:rsidRDefault="00580FC2" w:rsidP="002C3ADA">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9</w:t>
      </w:r>
      <w:r w:rsidR="008A7C5F" w:rsidRPr="00142578">
        <w:rPr>
          <w:rFonts w:ascii="Palatino Linotype" w:eastAsia="Palatino Linotype" w:hAnsi="Palatino Linotype" w:cs="Palatino Linotype"/>
          <w:b/>
        </w:rPr>
        <w:t>. Manifestaciones.</w:t>
      </w:r>
      <w:r w:rsidR="008A7C5F" w:rsidRPr="00142578">
        <w:rPr>
          <w:rFonts w:ascii="Palatino Linotype" w:eastAsia="Palatino Linotype" w:hAnsi="Palatino Linotype" w:cs="Palatino Linotype"/>
        </w:rPr>
        <w:t xml:space="preserve"> </w:t>
      </w:r>
      <w:r w:rsidR="002C3ADA" w:rsidRPr="00142578">
        <w:rPr>
          <w:rFonts w:ascii="Palatino Linotype" w:eastAsia="Palatino Linotype" w:hAnsi="Palatino Linotype" w:cs="Palatino Linotype"/>
        </w:rPr>
        <w:t>De las constancias que obran en el expediente electrónico del SAIMEX se desprende que el</w:t>
      </w:r>
      <w:r w:rsidR="002C3ADA" w:rsidRPr="00142578">
        <w:rPr>
          <w:rFonts w:ascii="Palatino Linotype" w:eastAsia="Palatino Linotype" w:hAnsi="Palatino Linotype" w:cs="Palatino Linotype"/>
          <w:b/>
        </w:rPr>
        <w:t xml:space="preserve"> SUJETO OBLIGADO</w:t>
      </w:r>
      <w:r w:rsidR="002C3ADA" w:rsidRPr="00142578">
        <w:rPr>
          <w:rFonts w:ascii="Palatino Linotype" w:eastAsia="Palatino Linotype" w:hAnsi="Palatino Linotype" w:cs="Palatino Linotype"/>
        </w:rPr>
        <w:t xml:space="preserve"> no rindió su Informe Justificado, </w:t>
      </w:r>
      <w:r w:rsidR="002C3ADA" w:rsidRPr="00142578">
        <w:rPr>
          <w:rFonts w:ascii="Palatino Linotype" w:eastAsia="Palatino Linotype" w:hAnsi="Palatino Linotype" w:cs="Palatino Linotype"/>
        </w:rPr>
        <w:lastRenderedPageBreak/>
        <w:t>del mismo modo la parte</w:t>
      </w:r>
      <w:r w:rsidR="002C3ADA" w:rsidRPr="00142578">
        <w:rPr>
          <w:rFonts w:ascii="Palatino Linotype" w:eastAsia="Palatino Linotype" w:hAnsi="Palatino Linotype" w:cs="Palatino Linotype"/>
          <w:b/>
        </w:rPr>
        <w:t xml:space="preserve"> RECURRENTE</w:t>
      </w:r>
      <w:r w:rsidR="002C3ADA" w:rsidRPr="00142578">
        <w:rPr>
          <w:rFonts w:ascii="Palatino Linotype" w:eastAsia="Palatino Linotype" w:hAnsi="Palatino Linotype" w:cs="Palatino Linotype"/>
        </w:rPr>
        <w:t xml:space="preserve"> omitió realizar manifestaciones, como se observa a continuación:</w:t>
      </w:r>
    </w:p>
    <w:p w14:paraId="6EEDA7F2" w14:textId="77777777" w:rsidR="002C3ADA" w:rsidRPr="00142578" w:rsidRDefault="002C3ADA" w:rsidP="002C3ADA">
      <w:pPr>
        <w:spacing w:before="240" w:after="240" w:line="360" w:lineRule="auto"/>
        <w:jc w:val="both"/>
        <w:rPr>
          <w:rFonts w:ascii="Palatino Linotype" w:eastAsia="Palatino Linotype" w:hAnsi="Palatino Linotype" w:cs="Palatino Linotype"/>
          <w:b/>
        </w:rPr>
      </w:pPr>
      <w:r w:rsidRPr="00142578">
        <w:rPr>
          <w:rFonts w:ascii="Palatino Linotype" w:eastAsia="Palatino Linotype" w:hAnsi="Palatino Linotype" w:cs="Palatino Linotype"/>
          <w:b/>
          <w:noProof/>
        </w:rPr>
        <w:drawing>
          <wp:inline distT="0" distB="0" distL="0" distR="0" wp14:anchorId="529B1190" wp14:editId="21FDA0C6">
            <wp:extent cx="5760720" cy="13925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392555"/>
                    </a:xfrm>
                    <a:prstGeom prst="rect">
                      <a:avLst/>
                    </a:prstGeom>
                  </pic:spPr>
                </pic:pic>
              </a:graphicData>
            </a:graphic>
          </wp:inline>
        </w:drawing>
      </w:r>
    </w:p>
    <w:p w14:paraId="2E50EB12" w14:textId="77777777" w:rsidR="006276F7" w:rsidRPr="00142578" w:rsidRDefault="002C3ADA" w:rsidP="002C3ADA">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10</w:t>
      </w:r>
      <w:r w:rsidR="008A7C5F" w:rsidRPr="00142578">
        <w:rPr>
          <w:rFonts w:ascii="Palatino Linotype" w:eastAsia="Palatino Linotype" w:hAnsi="Palatino Linotype" w:cs="Palatino Linotype"/>
          <w:b/>
        </w:rPr>
        <w:t>.</w:t>
      </w:r>
      <w:r w:rsidR="008A7C5F" w:rsidRPr="00142578">
        <w:rPr>
          <w:rFonts w:ascii="Palatino Linotype" w:eastAsia="Palatino Linotype" w:hAnsi="Palatino Linotype" w:cs="Palatino Linotype"/>
        </w:rPr>
        <w:t xml:space="preserve"> </w:t>
      </w:r>
      <w:r w:rsidRPr="00142578">
        <w:rPr>
          <w:rFonts w:ascii="Palatino Linotype" w:eastAsia="Palatino Linotype" w:hAnsi="Palatino Linotype" w:cs="Palatino Linotype"/>
        </w:rPr>
        <w:t>En fecha seis de noviembre</w:t>
      </w:r>
      <w:r w:rsidR="008A7C5F" w:rsidRPr="00142578">
        <w:rPr>
          <w:rFonts w:ascii="Palatino Linotype" w:eastAsia="Palatino Linotype" w:hAnsi="Palatino Linotype" w:cs="Palatino Linotype"/>
        </w:rPr>
        <w:t xml:space="preserve"> del dos mil veinticuatro se hizo del conocimiento a la parte </w:t>
      </w:r>
      <w:r w:rsidR="008A7C5F" w:rsidRPr="00142578">
        <w:rPr>
          <w:rFonts w:ascii="Palatino Linotype" w:eastAsia="Palatino Linotype" w:hAnsi="Palatino Linotype" w:cs="Palatino Linotype"/>
          <w:b/>
        </w:rPr>
        <w:t>RECURRENTE</w:t>
      </w:r>
      <w:r w:rsidR="008A7C5F" w:rsidRPr="00142578">
        <w:rPr>
          <w:rFonts w:ascii="Palatino Linotype" w:eastAsia="Palatino Linotype" w:hAnsi="Palatino Linotype" w:cs="Palatino Linotype"/>
        </w:rPr>
        <w:t xml:space="preserve"> que al no haber desahogado la prevención relativa a </w:t>
      </w:r>
      <w:r w:rsidRPr="00142578">
        <w:rPr>
          <w:rFonts w:ascii="Palatino Linotype" w:eastAsia="Palatino Linotype" w:hAnsi="Palatino Linotype" w:cs="Palatino Linotype"/>
        </w:rPr>
        <w:t>acreditar su identidad y</w:t>
      </w:r>
      <w:r w:rsidR="008A7C5F" w:rsidRPr="00142578">
        <w:rPr>
          <w:rFonts w:ascii="Palatino Linotype" w:eastAsia="Palatino Linotype" w:hAnsi="Palatino Linotype" w:cs="Palatino Linotype"/>
        </w:rPr>
        <w:t xml:space="preserve"> </w:t>
      </w:r>
      <w:r w:rsidR="00535C2B" w:rsidRPr="00142578">
        <w:rPr>
          <w:rFonts w:ascii="Palatino Linotype" w:eastAsia="Palatino Linotype" w:hAnsi="Palatino Linotype" w:cs="Palatino Linotype"/>
        </w:rPr>
        <w:t xml:space="preserve">que </w:t>
      </w:r>
      <w:r w:rsidR="008A7C5F" w:rsidRPr="00142578">
        <w:rPr>
          <w:rFonts w:ascii="Palatino Linotype" w:eastAsia="Palatino Linotype" w:hAnsi="Palatino Linotype" w:cs="Palatino Linotype"/>
        </w:rPr>
        <w:t xml:space="preserve">acreditara el interés legítimo y/o jurídico, mediante el documento que </w:t>
      </w:r>
      <w:r w:rsidR="00535C2B" w:rsidRPr="00142578">
        <w:rPr>
          <w:rFonts w:ascii="Palatino Linotype" w:eastAsia="Palatino Linotype" w:hAnsi="Palatino Linotype" w:cs="Palatino Linotype"/>
        </w:rPr>
        <w:t>avale</w:t>
      </w:r>
      <w:r w:rsidR="008A7C5F" w:rsidRPr="00142578">
        <w:rPr>
          <w:rFonts w:ascii="Palatino Linotype" w:eastAsia="Palatino Linotype" w:hAnsi="Palatino Linotype" w:cs="Palatino Linotype"/>
        </w:rPr>
        <w:t xml:space="preserve"> que la información a la que desea acceder, contiene sus datos personales o el bien inmueble referido en la solicitud de acceso a la información pública es de su propiedad, en el plazo establecido para tal efecto, se decretó la preclusión del mismo, de conformidad con los artículos 124 y 136 de la Ley de Protección de Datos Personales en Posesión de Sujetos Obligados del Estado de México y Municipios y a las partes el acuerdo de preclusión de la etapa de conciliación.</w:t>
      </w:r>
    </w:p>
    <w:p w14:paraId="7156EAA0"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1</w:t>
      </w:r>
      <w:r w:rsidR="002C3ADA" w:rsidRPr="00142578">
        <w:rPr>
          <w:rFonts w:ascii="Palatino Linotype" w:eastAsia="Palatino Linotype" w:hAnsi="Palatino Linotype" w:cs="Palatino Linotype"/>
          <w:b/>
        </w:rPr>
        <w:t>1</w:t>
      </w:r>
      <w:r w:rsidRPr="00142578">
        <w:rPr>
          <w:rFonts w:ascii="Palatino Linotype" w:eastAsia="Palatino Linotype" w:hAnsi="Palatino Linotype" w:cs="Palatino Linotype"/>
          <w:b/>
        </w:rPr>
        <w:t xml:space="preserve">. Cierre de instrucción. </w:t>
      </w:r>
      <w:r w:rsidR="002C3ADA" w:rsidRPr="00142578">
        <w:rPr>
          <w:rFonts w:ascii="Palatino Linotype" w:eastAsia="Palatino Linotype" w:hAnsi="Palatino Linotype" w:cs="Palatino Linotype"/>
        </w:rPr>
        <w:t>En fecha seis de noviembre</w:t>
      </w:r>
      <w:r w:rsidRPr="00142578">
        <w:rPr>
          <w:rFonts w:ascii="Palatino Linotype" w:eastAsia="Palatino Linotype" w:hAnsi="Palatino Linotype" w:cs="Palatino Linotype"/>
        </w:rPr>
        <w:t xml:space="preserve"> del dos mil veinticuatro 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14:paraId="2E73FB34"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278D621" w14:textId="77777777" w:rsidR="006276F7" w:rsidRPr="00142578" w:rsidRDefault="006276F7">
      <w:pPr>
        <w:spacing w:line="360" w:lineRule="auto"/>
        <w:jc w:val="both"/>
        <w:rPr>
          <w:rFonts w:ascii="Palatino Linotype" w:eastAsia="Palatino Linotype" w:hAnsi="Palatino Linotype" w:cs="Palatino Linotype"/>
        </w:rPr>
      </w:pPr>
    </w:p>
    <w:p w14:paraId="60BB7A77" w14:textId="77777777" w:rsidR="006276F7" w:rsidRPr="00142578" w:rsidRDefault="008A7C5F" w:rsidP="008A7C5F">
      <w:pPr>
        <w:pStyle w:val="Prrafodelista"/>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rPr>
      </w:pPr>
      <w:r w:rsidRPr="00142578">
        <w:rPr>
          <w:rFonts w:ascii="Palatino Linotype" w:eastAsia="Palatino Linotype" w:hAnsi="Palatino Linotype" w:cs="Palatino Linotype"/>
          <w:b/>
        </w:rPr>
        <w:t>C O N S I D E R A N D O:</w:t>
      </w:r>
    </w:p>
    <w:p w14:paraId="13561634" w14:textId="77777777" w:rsidR="006276F7" w:rsidRPr="00142578" w:rsidRDefault="006276F7">
      <w:pPr>
        <w:spacing w:line="360" w:lineRule="auto"/>
        <w:jc w:val="both"/>
        <w:rPr>
          <w:rFonts w:ascii="Palatino Linotype" w:eastAsia="Palatino Linotype" w:hAnsi="Palatino Linotype" w:cs="Palatino Linotype"/>
          <w:b/>
        </w:rPr>
      </w:pPr>
    </w:p>
    <w:p w14:paraId="689E7CBD"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Primero. Competencia.</w:t>
      </w:r>
      <w:r w:rsidRPr="00142578">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w:t>
      </w:r>
      <w:r w:rsidR="00B72C21" w:rsidRPr="00142578">
        <w:rPr>
          <w:rFonts w:ascii="Palatino Linotype" w:eastAsia="Palatino Linotype" w:hAnsi="Palatino Linotype" w:cs="Palatino Linotype"/>
        </w:rPr>
        <w:t>o de revisión interpuesto por la parte</w:t>
      </w:r>
      <w:r w:rsidRPr="00142578">
        <w:rPr>
          <w:rFonts w:ascii="Palatino Linotype" w:eastAsia="Palatino Linotype" w:hAnsi="Palatino Linotype" w:cs="Palatino Linotype"/>
        </w:rPr>
        <w:t xml:space="preserve"> </w:t>
      </w:r>
      <w:r w:rsidR="00B72C21"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2324532D" w14:textId="77777777" w:rsidR="006276F7" w:rsidRPr="00142578" w:rsidRDefault="006276F7">
      <w:pPr>
        <w:spacing w:line="360" w:lineRule="auto"/>
        <w:jc w:val="both"/>
        <w:rPr>
          <w:rFonts w:ascii="Palatino Linotype" w:eastAsia="Palatino Linotype" w:hAnsi="Palatino Linotype" w:cs="Palatino Linotype"/>
        </w:rPr>
      </w:pPr>
    </w:p>
    <w:p w14:paraId="4397AA22" w14:textId="77777777" w:rsidR="006276F7" w:rsidRPr="00142578" w:rsidRDefault="008A7C5F">
      <w:pPr>
        <w:widowControl w:val="0"/>
        <w:pBdr>
          <w:top w:val="nil"/>
          <w:left w:val="nil"/>
          <w:bottom w:val="nil"/>
          <w:right w:val="nil"/>
          <w:between w:val="nil"/>
        </w:pBdr>
        <w:spacing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Segundo</w:t>
      </w:r>
      <w:r w:rsidRPr="00142578">
        <w:rPr>
          <w:rFonts w:ascii="Palatino Linotype" w:eastAsia="Palatino Linotype" w:hAnsi="Palatino Linotype" w:cs="Palatino Linotype"/>
        </w:rPr>
        <w:t xml:space="preserve">. </w:t>
      </w:r>
      <w:r w:rsidRPr="00142578">
        <w:rPr>
          <w:rFonts w:ascii="Palatino Linotype" w:eastAsia="Palatino Linotype" w:hAnsi="Palatino Linotype" w:cs="Palatino Linotype"/>
          <w:b/>
        </w:rPr>
        <w:t xml:space="preserve">Oportunidad y Procedibilidad. </w:t>
      </w:r>
      <w:r w:rsidRPr="00142578">
        <w:rPr>
          <w:rFonts w:ascii="Palatino Linotype" w:eastAsia="Palatino Linotype" w:hAnsi="Palatino Linotype" w:cs="Palatino Linotype"/>
          <w:b/>
          <w:sz w:val="28"/>
          <w:szCs w:val="28"/>
        </w:rPr>
        <w:t xml:space="preserve"> </w:t>
      </w:r>
      <w:r w:rsidRPr="00142578">
        <w:rPr>
          <w:rFonts w:ascii="Palatino Linotype" w:eastAsia="Palatino Linotype" w:hAnsi="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2C66AA74" w14:textId="77777777" w:rsidR="006276F7" w:rsidRPr="00142578" w:rsidRDefault="008A7C5F">
      <w:pPr>
        <w:spacing w:before="120" w:after="120" w:line="276" w:lineRule="auto"/>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r w:rsidRPr="00142578">
        <w:rPr>
          <w:rFonts w:ascii="Palatino Linotype" w:eastAsia="Palatino Linotype" w:hAnsi="Palatino Linotype" w:cs="Palatino Linotype"/>
          <w:b/>
          <w:i/>
          <w:sz w:val="22"/>
          <w:szCs w:val="22"/>
        </w:rPr>
        <w:t xml:space="preserve">Artículo 128. </w:t>
      </w:r>
      <w:r w:rsidRPr="00142578">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79A5DE48" w14:textId="77777777" w:rsidR="006276F7" w:rsidRPr="00142578" w:rsidRDefault="008A7C5F">
      <w:pPr>
        <w:spacing w:before="120" w:after="120" w:line="276" w:lineRule="auto"/>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6B4D6E8F" w14:textId="77777777" w:rsidR="006276F7" w:rsidRPr="00142578" w:rsidRDefault="008A7C5F">
      <w:pPr>
        <w:widowControl w:val="0"/>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En esa tesitura, atendiendo a que el</w:t>
      </w:r>
      <w:r w:rsidRPr="00142578">
        <w:rPr>
          <w:rFonts w:ascii="Palatino Linotype" w:eastAsia="Palatino Linotype" w:hAnsi="Palatino Linotype" w:cs="Palatino Linotype"/>
          <w:b/>
        </w:rPr>
        <w:t xml:space="preserve"> SUJETO OBLIGADO</w:t>
      </w:r>
      <w:r w:rsidRPr="00142578">
        <w:rPr>
          <w:rFonts w:ascii="Palatino Linotype" w:eastAsia="Palatino Linotype" w:hAnsi="Palatino Linotype" w:cs="Palatino Linotype"/>
        </w:rPr>
        <w:t xml:space="preserve"> notificó la respuesta a la solicitud de acceso a datos personales el </w:t>
      </w:r>
      <w:r w:rsidR="00B1325D" w:rsidRPr="00142578">
        <w:rPr>
          <w:rFonts w:ascii="Palatino Linotype" w:eastAsia="Palatino Linotype" w:hAnsi="Palatino Linotype" w:cs="Palatino Linotype"/>
          <w:b/>
        </w:rPr>
        <w:t>cuatro de septiembre</w:t>
      </w:r>
      <w:r w:rsidRPr="00142578">
        <w:rPr>
          <w:rFonts w:ascii="Palatino Linotype" w:eastAsia="Palatino Linotype" w:hAnsi="Palatino Linotype" w:cs="Palatino Linotype"/>
          <w:b/>
        </w:rPr>
        <w:t xml:space="preserve"> del año dos mil veinticuatro</w:t>
      </w:r>
      <w:r w:rsidRPr="00142578">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transcurrió del </w:t>
      </w:r>
      <w:r w:rsidR="00B1325D" w:rsidRPr="00142578">
        <w:rPr>
          <w:rFonts w:ascii="Palatino Linotype" w:eastAsia="Palatino Linotype" w:hAnsi="Palatino Linotype" w:cs="Palatino Linotype"/>
          <w:b/>
        </w:rPr>
        <w:t>cinco de septiembre al veintiséis de septiembre</w:t>
      </w:r>
      <w:r w:rsidRPr="00142578">
        <w:rPr>
          <w:rFonts w:ascii="Palatino Linotype" w:eastAsia="Palatino Linotype" w:hAnsi="Palatino Linotype" w:cs="Palatino Linotype"/>
          <w:b/>
        </w:rPr>
        <w:t xml:space="preserve"> de dos mil veinticuatro</w:t>
      </w:r>
      <w:r w:rsidRPr="00142578">
        <w:rPr>
          <w:rFonts w:ascii="Palatino Linotype" w:eastAsia="Palatino Linotype" w:hAnsi="Palatino Linotype" w:cs="Palatino Linotype"/>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y del calendario oficial para el año 2024 de este Organismo Garante.</w:t>
      </w:r>
    </w:p>
    <w:p w14:paraId="14974E47" w14:textId="77777777" w:rsidR="006276F7" w:rsidRPr="00142578" w:rsidRDefault="008A7C5F">
      <w:pPr>
        <w:widowControl w:val="0"/>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 xml:space="preserve">Con base a esta cronología, si el recurso de revisión que nos ocupa se interpuso el </w:t>
      </w:r>
      <w:r w:rsidR="00B1325D" w:rsidRPr="00142578">
        <w:rPr>
          <w:rFonts w:ascii="Palatino Linotype" w:eastAsia="Palatino Linotype" w:hAnsi="Palatino Linotype" w:cs="Palatino Linotype"/>
          <w:b/>
        </w:rPr>
        <w:t>cinco de septiembre</w:t>
      </w:r>
      <w:r w:rsidRPr="00142578">
        <w:rPr>
          <w:rFonts w:ascii="Palatino Linotype" w:eastAsia="Palatino Linotype" w:hAnsi="Palatino Linotype" w:cs="Palatino Linotype"/>
          <w:b/>
        </w:rPr>
        <w:t xml:space="preserve"> de dos mil veinticuatro</w:t>
      </w:r>
      <w:r w:rsidR="00B1325D" w:rsidRPr="00142578">
        <w:rPr>
          <w:rFonts w:ascii="Palatino Linotype" w:eastAsia="Palatino Linotype" w:hAnsi="Palatino Linotype" w:cs="Palatino Linotype"/>
        </w:rPr>
        <w:t xml:space="preserve">; esto es, al </w:t>
      </w:r>
      <w:r w:rsidR="00B1325D" w:rsidRPr="00142578">
        <w:rPr>
          <w:rFonts w:ascii="Palatino Linotype" w:eastAsia="Palatino Linotype" w:hAnsi="Palatino Linotype" w:cs="Palatino Linotype"/>
          <w:b/>
        </w:rPr>
        <w:t>primer</w:t>
      </w:r>
      <w:r w:rsidRPr="00142578">
        <w:rPr>
          <w:rFonts w:ascii="Palatino Linotype" w:eastAsia="Palatino Linotype" w:hAnsi="Palatino Linotype" w:cs="Palatino Linotype"/>
          <w:b/>
        </w:rPr>
        <w:t xml:space="preserve"> día</w:t>
      </w:r>
      <w:r w:rsidR="00B1325D" w:rsidRPr="00142578">
        <w:rPr>
          <w:rFonts w:ascii="Palatino Linotype" w:eastAsia="Palatino Linotype" w:hAnsi="Palatino Linotype" w:cs="Palatino Linotype"/>
          <w:b/>
        </w:rPr>
        <w:t xml:space="preserve"> siguiente</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 xml:space="preserve">en que tuvo conocimiento de la respuesta impugnada, en este sentido, al considerar la fecha en que se formuló la solicitud y la fecha en que respondió a esta 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 en el artículo 128 de la Ley de Protección de Datos Personales en Posesión de Sujetos Obligados del Estado de México y Municipios y, por tanto, </w:t>
      </w:r>
      <w:r w:rsidRPr="00142578">
        <w:rPr>
          <w:rFonts w:ascii="Palatino Linotype" w:eastAsia="Palatino Linotype" w:hAnsi="Palatino Linotype" w:cs="Palatino Linotype"/>
          <w:b/>
          <w:u w:val="single"/>
        </w:rPr>
        <w:t>su interposición se considera oportuna</w:t>
      </w:r>
      <w:r w:rsidRPr="00142578">
        <w:rPr>
          <w:rFonts w:ascii="Palatino Linotype" w:eastAsia="Palatino Linotype" w:hAnsi="Palatino Linotype" w:cs="Palatino Linotype"/>
        </w:rPr>
        <w:t>.</w:t>
      </w:r>
    </w:p>
    <w:p w14:paraId="0BA2A3AE" w14:textId="77777777" w:rsidR="006276F7" w:rsidRPr="00142578" w:rsidRDefault="006276F7">
      <w:pPr>
        <w:spacing w:line="360" w:lineRule="auto"/>
        <w:jc w:val="both"/>
        <w:rPr>
          <w:rFonts w:ascii="Palatino Linotype" w:eastAsia="Palatino Linotype" w:hAnsi="Palatino Linotype" w:cs="Palatino Linotype"/>
        </w:rPr>
      </w:pPr>
    </w:p>
    <w:p w14:paraId="796E124A"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 xml:space="preserve">TERCERO. Análisis de las causales de improcedencia y sobreseimiento del recurso de revisión. </w:t>
      </w:r>
      <w:r w:rsidRPr="00142578">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al momento de formular su solicitud lo realizó vía el Sistema de Acceso a la Información Mexiquense.</w:t>
      </w:r>
    </w:p>
    <w:p w14:paraId="0EC0970C"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Es importante precisar que el derecho de acceso a la información pública tiene su sustento en los artículos 6, apartado A, fracción IV de la Constitución Política de los Estados Unidos Mexicanos; 5, párrafos vigésimo segundo, vigésimo tercero y vigésimo cuarto, fracciones IV y V de la Constitución Política del Estado Libre y Soberano de México, con relación en los artículos 1, 2 y 4 de la Ley de Transparencia y Acceso a la Información Pública del Estado de México y Municipios.</w:t>
      </w:r>
    </w:p>
    <w:p w14:paraId="0D6F6C12"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0691B7AC"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1F3FFFC1"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7543406A"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Ahora bien, por lo que respecta al procedimiento de acceso a los datos personales debe destacarse que, de igual forma que el derecho de acceso a la información pública tiene </w:t>
      </w:r>
      <w:r w:rsidRPr="00142578">
        <w:rPr>
          <w:rFonts w:ascii="Palatino Linotype" w:eastAsia="Palatino Linotype" w:hAnsi="Palatino Linotype" w:cs="Palatino Linotype"/>
        </w:rPr>
        <w:lastRenderedPageBreak/>
        <w:t>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300B1047"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337C51AE" w14:textId="77777777" w:rsidR="006276F7" w:rsidRPr="00142578" w:rsidRDefault="008A7C5F">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w:t>
      </w:r>
      <w:r w:rsidRPr="00142578">
        <w:rPr>
          <w:rFonts w:ascii="Palatino Linotype" w:eastAsia="Palatino Linotype" w:hAnsi="Palatino Linotype" w:cs="Palatino Linotype"/>
        </w:rPr>
        <w:lastRenderedPageBreak/>
        <w:t xml:space="preserve">rectificación, cancelación, oposición y portabilidad sobre el tratamiento de sus datos, ante 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xml:space="preserve"> que esté en posesión de los mismos.</w:t>
      </w:r>
    </w:p>
    <w:p w14:paraId="43564A8A"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Es así, que del análisis a la solicitud se advierte que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requiere acceder los siguientes datos: </w:t>
      </w:r>
    </w:p>
    <w:p w14:paraId="6076712A" w14:textId="1A19B959" w:rsidR="00641992" w:rsidRPr="00142578" w:rsidRDefault="001F4B2F" w:rsidP="001F4B2F">
      <w:pPr>
        <w:pStyle w:val="Prrafodelista"/>
        <w:numPr>
          <w:ilvl w:val="0"/>
          <w:numId w:val="7"/>
        </w:numPr>
        <w:spacing w:before="240" w:after="240" w:line="360" w:lineRule="auto"/>
        <w:jc w:val="both"/>
        <w:rPr>
          <w:rFonts w:ascii="Palatino Linotype" w:eastAsia="Palatino Linotype" w:hAnsi="Palatino Linotype" w:cs="Palatino Linotype"/>
          <w:sz w:val="24"/>
          <w:szCs w:val="24"/>
        </w:rPr>
      </w:pPr>
      <w:r w:rsidRPr="00142578">
        <w:rPr>
          <w:rFonts w:ascii="Palatino Linotype" w:eastAsia="Palatino Linotype" w:hAnsi="Palatino Linotype" w:cs="Palatino Linotype"/>
          <w:sz w:val="24"/>
          <w:szCs w:val="24"/>
        </w:rPr>
        <w:t>Copias certificadas de las resoluciones, dictámenes, autorizaciones o determinaciones adoptada</w:t>
      </w:r>
      <w:r w:rsidR="00641992" w:rsidRPr="00142578">
        <w:rPr>
          <w:rFonts w:ascii="Palatino Linotype" w:eastAsia="Palatino Linotype" w:hAnsi="Palatino Linotype" w:cs="Palatino Linotype"/>
          <w:sz w:val="24"/>
          <w:szCs w:val="24"/>
        </w:rPr>
        <w:t>s</w:t>
      </w:r>
      <w:r w:rsidRPr="00142578">
        <w:rPr>
          <w:rFonts w:ascii="Palatino Linotype" w:eastAsia="Palatino Linotype" w:hAnsi="Palatino Linotype" w:cs="Palatino Linotype"/>
          <w:sz w:val="24"/>
          <w:szCs w:val="24"/>
        </w:rPr>
        <w:t xml:space="preserve"> por el H. Ayuntamiento del Municipio de la Paz, Estado de México, en materia de uso de suelo, disposición o cambio de modalidad y licencia de uso de suelo del</w:t>
      </w:r>
      <w:r w:rsidRPr="00142578">
        <w:rPr>
          <w:rFonts w:ascii="Palatino Linotype" w:eastAsia="Palatino Linotype" w:hAnsi="Palatino Linotype" w:cs="Palatino Linotype"/>
        </w:rPr>
        <w:t xml:space="preserve"> </w:t>
      </w:r>
      <w:r w:rsidRPr="00142578">
        <w:rPr>
          <w:rFonts w:ascii="Palatino Linotype" w:eastAsia="Palatino Linotype" w:hAnsi="Palatino Linotype" w:cs="Palatino Linotype"/>
          <w:sz w:val="24"/>
          <w:szCs w:val="24"/>
        </w:rPr>
        <w:t xml:space="preserve">inmueble que se encuentra ubicado en la </w:t>
      </w:r>
      <w:r w:rsidR="00223913">
        <w:rPr>
          <w:rFonts w:ascii="Palatino Linotype" w:eastAsia="Palatino Linotype" w:hAnsi="Palatino Linotype" w:cs="Palatino Linotype"/>
          <w:sz w:val="24"/>
          <w:szCs w:val="24"/>
        </w:rPr>
        <w:t>XXXXXXXXXX XXXXXXX</w:t>
      </w:r>
      <w:r w:rsidRPr="00142578">
        <w:rPr>
          <w:rFonts w:ascii="Palatino Linotype" w:eastAsia="Palatino Linotype" w:hAnsi="Palatino Linotype" w:cs="Palatino Linotype"/>
          <w:sz w:val="24"/>
          <w:szCs w:val="24"/>
        </w:rPr>
        <w:t xml:space="preserve">, </w:t>
      </w:r>
      <w:r w:rsidR="00223913">
        <w:rPr>
          <w:rFonts w:ascii="Palatino Linotype" w:eastAsia="Palatino Linotype" w:hAnsi="Palatino Linotype" w:cs="Palatino Linotype"/>
          <w:sz w:val="24"/>
          <w:szCs w:val="24"/>
        </w:rPr>
        <w:t>XXXXXXXXXX XXXXXXXX</w:t>
      </w:r>
      <w:r w:rsidRPr="00142578">
        <w:rPr>
          <w:rFonts w:ascii="Palatino Linotype" w:eastAsia="Palatino Linotype" w:hAnsi="Palatino Linotype" w:cs="Palatino Linotype"/>
          <w:sz w:val="24"/>
          <w:szCs w:val="24"/>
        </w:rPr>
        <w:t xml:space="preserve">, (parte del cerro) </w:t>
      </w:r>
      <w:r w:rsidR="00223913">
        <w:rPr>
          <w:rFonts w:ascii="Palatino Linotype" w:eastAsia="Palatino Linotype" w:hAnsi="Palatino Linotype" w:cs="Palatino Linotype"/>
          <w:sz w:val="24"/>
          <w:szCs w:val="24"/>
        </w:rPr>
        <w:t>XXXXXXX XXXXXX XX XXX XXXX XXXXX</w:t>
      </w:r>
      <w:r w:rsidRPr="00142578">
        <w:rPr>
          <w:rFonts w:ascii="Palatino Linotype" w:eastAsia="Palatino Linotype" w:hAnsi="Palatino Linotype" w:cs="Palatino Linotype"/>
          <w:sz w:val="24"/>
          <w:szCs w:val="24"/>
        </w:rPr>
        <w:t xml:space="preserve">, C. P. </w:t>
      </w:r>
      <w:r w:rsidR="00223913">
        <w:rPr>
          <w:rFonts w:ascii="Palatino Linotype" w:eastAsia="Palatino Linotype" w:hAnsi="Palatino Linotype" w:cs="Palatino Linotype"/>
          <w:sz w:val="24"/>
          <w:szCs w:val="24"/>
        </w:rPr>
        <w:t>XXXXX</w:t>
      </w:r>
      <w:r w:rsidRPr="00142578">
        <w:rPr>
          <w:rFonts w:ascii="Palatino Linotype" w:eastAsia="Palatino Linotype" w:hAnsi="Palatino Linotype" w:cs="Palatino Linotype"/>
          <w:sz w:val="24"/>
          <w:szCs w:val="24"/>
        </w:rPr>
        <w:t xml:space="preserve">, identificado como predio rustico, con una superficie aproximada de 15463.82 metros cuadrados, el cual </w:t>
      </w:r>
      <w:r w:rsidR="00641992" w:rsidRPr="00142578">
        <w:rPr>
          <w:rFonts w:ascii="Palatino Linotype" w:eastAsia="Palatino Linotype" w:hAnsi="Palatino Linotype" w:cs="Palatino Linotype"/>
          <w:sz w:val="24"/>
          <w:szCs w:val="24"/>
        </w:rPr>
        <w:t>señaló que es propietaria del mismo y que</w:t>
      </w:r>
      <w:r w:rsidR="00641992" w:rsidRPr="00142578">
        <w:rPr>
          <w:rFonts w:ascii="Palatino Linotype" w:eastAsia="Palatino Linotype" w:hAnsi="Palatino Linotype" w:cs="Palatino Linotype"/>
        </w:rPr>
        <w:t xml:space="preserve"> </w:t>
      </w:r>
      <w:r w:rsidR="00641992" w:rsidRPr="00142578">
        <w:rPr>
          <w:rFonts w:ascii="Palatino Linotype" w:eastAsia="Palatino Linotype" w:hAnsi="Palatino Linotype" w:cs="Palatino Linotype"/>
          <w:sz w:val="24"/>
          <w:szCs w:val="24"/>
        </w:rPr>
        <w:t>ha</w:t>
      </w:r>
      <w:r w:rsidRPr="00142578">
        <w:rPr>
          <w:rFonts w:ascii="Palatino Linotype" w:eastAsia="Palatino Linotype" w:hAnsi="Palatino Linotype" w:cs="Palatino Linotype"/>
          <w:sz w:val="24"/>
          <w:szCs w:val="24"/>
        </w:rPr>
        <w:t xml:space="preserve"> venido poseyendo desde 1957, que se encuentra inscrito en el padrón catastral de este Ayuntamiento, bajo las siguientes claves catastrales </w:t>
      </w:r>
      <w:r w:rsidR="00223913">
        <w:rPr>
          <w:rFonts w:ascii="Palatino Linotype" w:eastAsia="Palatino Linotype" w:hAnsi="Palatino Linotype" w:cs="Palatino Linotype"/>
          <w:sz w:val="24"/>
          <w:szCs w:val="24"/>
        </w:rPr>
        <w:t>XXXXXXXXXXXXXX</w:t>
      </w:r>
      <w:r w:rsidRPr="00142578">
        <w:rPr>
          <w:rFonts w:ascii="Palatino Linotype" w:eastAsia="Palatino Linotype" w:hAnsi="Palatino Linotype" w:cs="Palatino Linotype"/>
          <w:sz w:val="24"/>
          <w:szCs w:val="24"/>
        </w:rPr>
        <w:t xml:space="preserve">, </w:t>
      </w:r>
      <w:r w:rsidR="00223913">
        <w:rPr>
          <w:rFonts w:ascii="Palatino Linotype" w:eastAsia="Palatino Linotype" w:hAnsi="Palatino Linotype" w:cs="Palatino Linotype"/>
          <w:sz w:val="24"/>
          <w:szCs w:val="24"/>
        </w:rPr>
        <w:t>XXXXXXXXXXXXXX</w:t>
      </w:r>
      <w:r w:rsidRPr="00142578">
        <w:rPr>
          <w:rFonts w:ascii="Palatino Linotype" w:eastAsia="Palatino Linotype" w:hAnsi="Palatino Linotype" w:cs="Palatino Linotype"/>
          <w:sz w:val="24"/>
          <w:szCs w:val="24"/>
        </w:rPr>
        <w:t xml:space="preserve">  y </w:t>
      </w:r>
      <w:r w:rsidR="00223913">
        <w:rPr>
          <w:rFonts w:ascii="Palatino Linotype" w:eastAsia="Palatino Linotype" w:hAnsi="Palatino Linotype" w:cs="Palatino Linotype"/>
          <w:sz w:val="24"/>
          <w:szCs w:val="24"/>
        </w:rPr>
        <w:t>XXXXXXXXXXXXXX</w:t>
      </w:r>
      <w:r w:rsidR="00641992" w:rsidRPr="00142578">
        <w:rPr>
          <w:rFonts w:ascii="Palatino Linotype" w:eastAsia="Palatino Linotype" w:hAnsi="Palatino Linotype" w:cs="Palatino Linotype"/>
        </w:rPr>
        <w:t>.</w:t>
      </w:r>
    </w:p>
    <w:p w14:paraId="3AE03AB7" w14:textId="77777777" w:rsidR="006276F7" w:rsidRPr="00142578" w:rsidRDefault="008A7C5F">
      <w:pPr>
        <w:spacing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señaló que </w:t>
      </w:r>
      <w:r w:rsidR="00641992" w:rsidRPr="00142578">
        <w:rPr>
          <w:rFonts w:ascii="Palatino Linotype" w:eastAsia="Palatino Linotype" w:hAnsi="Palatino Linotype" w:cs="Palatino Linotype"/>
        </w:rPr>
        <w:t xml:space="preserve">tiene el carácter de propietaria del </w:t>
      </w:r>
      <w:r w:rsidR="00C057AA" w:rsidRPr="00142578">
        <w:rPr>
          <w:rFonts w:ascii="Palatino Linotype" w:eastAsia="Palatino Linotype" w:hAnsi="Palatino Linotype" w:cs="Palatino Linotype"/>
        </w:rPr>
        <w:t>inmueble descrito en la solicitud</w:t>
      </w:r>
      <w:r w:rsidR="00641992" w:rsidRPr="00142578">
        <w:rPr>
          <w:rFonts w:ascii="Palatino Linotype" w:eastAsia="Palatino Linotype" w:hAnsi="Palatino Linotype" w:cs="Palatino Linotype"/>
        </w:rPr>
        <w:t xml:space="preserve">. </w:t>
      </w:r>
    </w:p>
    <w:p w14:paraId="47394BE2" w14:textId="77777777" w:rsidR="006276F7" w:rsidRPr="00142578" w:rsidRDefault="008A7C5F">
      <w:pPr>
        <w:spacing w:before="280" w:after="28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Por ello, atendiendo a la solicitud, el procedimiento de acceso a la información pública no es la vía para su tramitación, por lo que se deberá atender en términos del ejercicio del derecho de acceso a datos personales, toda vez que este Instituto, al igual que otros Órganos Garantes como es el Instituto Nacional de Acceso a la Información y </w:t>
      </w:r>
      <w:r w:rsidRPr="00142578">
        <w:rPr>
          <w:rFonts w:ascii="Palatino Linotype" w:eastAsia="Palatino Linotype" w:hAnsi="Palatino Linotype" w:cs="Palatino Linotype"/>
        </w:rPr>
        <w:lastRenderedPageBreak/>
        <w:t xml:space="preserve">Protección de Datos (INAI) se han pronunciado por la procedencia de los recursos de revisión según la materia de la solicitud. </w:t>
      </w:r>
    </w:p>
    <w:p w14:paraId="7C20E8ED" w14:textId="77777777" w:rsidR="006276F7" w:rsidRPr="00142578" w:rsidRDefault="008A7C5F">
      <w:pPr>
        <w:spacing w:before="280" w:after="28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Discernimiento que encuentra apoyo en el criterio </w:t>
      </w:r>
      <w:r w:rsidRPr="00142578">
        <w:rPr>
          <w:rFonts w:ascii="Palatino Linotype" w:eastAsia="Palatino Linotype" w:hAnsi="Palatino Linotype" w:cs="Palatino Linotype"/>
          <w:b/>
        </w:rPr>
        <w:t>008/2009</w:t>
      </w:r>
      <w:r w:rsidRPr="00142578">
        <w:rPr>
          <w:rFonts w:ascii="Palatino Linotype" w:eastAsia="Palatino Linotype" w:hAnsi="Palatino Linotype" w:cs="Palatino Linotype"/>
        </w:rPr>
        <w:t xml:space="preserve"> del INAI, que a la letra dispone:</w:t>
      </w:r>
    </w:p>
    <w:p w14:paraId="1594C569" w14:textId="77777777" w:rsidR="006276F7" w:rsidRPr="00142578" w:rsidRDefault="008A7C5F">
      <w:pPr>
        <w:tabs>
          <w:tab w:val="left" w:pos="7655"/>
        </w:tabs>
        <w:spacing w:after="120"/>
        <w:ind w:left="851" w:right="902"/>
        <w:jc w:val="both"/>
        <w:rPr>
          <w:rFonts w:ascii="Palatino Linotype" w:eastAsia="Palatino Linotype" w:hAnsi="Palatino Linotype" w:cs="Palatino Linotype"/>
          <w:b/>
          <w:i/>
          <w:sz w:val="20"/>
          <w:szCs w:val="20"/>
        </w:rPr>
      </w:pPr>
      <w:r w:rsidRPr="00142578">
        <w:rPr>
          <w:rFonts w:ascii="Palatino Linotype" w:eastAsia="Palatino Linotype" w:hAnsi="Palatino Linotype" w:cs="Palatino Linotype"/>
          <w:i/>
          <w:sz w:val="20"/>
          <w:szCs w:val="20"/>
        </w:rPr>
        <w:t>“</w:t>
      </w:r>
      <w:r w:rsidRPr="00142578">
        <w:rPr>
          <w:rFonts w:ascii="Palatino Linotype" w:eastAsia="Palatino Linotype" w:hAnsi="Palatino Linotype" w:cs="Palatino Linotype"/>
          <w:b/>
          <w:i/>
          <w:sz w:val="20"/>
          <w:szCs w:val="20"/>
        </w:rPr>
        <w:t>Las dependencias y entidades deberán dar trámite a las solicitudes aun cuando la vía en la que fueron presentadas -acceso a datos personales o información pública- no corresponda con la naturaleza de la materia de la misma.</w:t>
      </w:r>
      <w:r w:rsidRPr="00142578">
        <w:rPr>
          <w:rFonts w:ascii="Palatino Linotype" w:eastAsia="Palatino Linotype" w:hAnsi="Palatino Linotype" w:cs="Palatino Linotype"/>
          <w:i/>
          <w:sz w:val="20"/>
          <w:szCs w:val="20"/>
        </w:rPr>
        <w:t xml:space="preserve"> </w:t>
      </w:r>
      <w:r w:rsidRPr="00142578">
        <w:rPr>
          <w:rFonts w:ascii="Palatino Linotype" w:eastAsia="Palatino Linotype" w:hAnsi="Palatino Linotype" w:cs="Palatino Linotype"/>
          <w:b/>
          <w:i/>
          <w:sz w:val="20"/>
          <w:szCs w:val="20"/>
        </w:rPr>
        <w:t xml:space="preserve">Todas aquellas solicitudes cuyo objetivo sea allegarse de información pública y que sean ingresadas por la vía de acceso a datos personales, así como el caso contrario, </w:t>
      </w:r>
      <w:r w:rsidRPr="00142578">
        <w:rPr>
          <w:rFonts w:ascii="Palatino Linotype" w:eastAsia="Palatino Linotype" w:hAnsi="Palatino Linotype" w:cs="Palatino Linotype"/>
          <w:b/>
          <w:i/>
          <w:sz w:val="20"/>
          <w:szCs w:val="20"/>
          <w:u w:val="single"/>
        </w:rPr>
        <w:t>deberán ser tramitadas por las dependencias y entidades de conformidad con la naturaleza de la información de que se trate</w:t>
      </w:r>
      <w:r w:rsidRPr="00142578">
        <w:rPr>
          <w:rFonts w:ascii="Palatino Linotype" w:eastAsia="Palatino Linotype" w:hAnsi="Palatino Linotype" w:cs="Palatino Linotype"/>
          <w:b/>
          <w:i/>
          <w:sz w:val="20"/>
          <w:szCs w:val="20"/>
        </w:rPr>
        <w:t>, sin necesidad de que el particular requiera presentar una nueva solicitud.</w:t>
      </w:r>
    </w:p>
    <w:p w14:paraId="0766039F" w14:textId="77777777" w:rsidR="006276F7" w:rsidRPr="00142578" w:rsidRDefault="008A7C5F">
      <w:pPr>
        <w:tabs>
          <w:tab w:val="left" w:pos="7655"/>
        </w:tabs>
        <w:spacing w:after="120"/>
        <w:ind w:left="851" w:right="902"/>
        <w:jc w:val="both"/>
        <w:rPr>
          <w:rFonts w:ascii="Palatino Linotype" w:eastAsia="Palatino Linotype" w:hAnsi="Palatino Linotype" w:cs="Palatino Linotype"/>
          <w:i/>
          <w:sz w:val="20"/>
          <w:szCs w:val="20"/>
        </w:rPr>
      </w:pPr>
      <w:r w:rsidRPr="00142578">
        <w:rPr>
          <w:rFonts w:ascii="Palatino Linotype" w:eastAsia="Palatino Linotype" w:hAnsi="Palatino Linotype" w:cs="Palatino Linotype"/>
          <w:i/>
          <w:sz w:val="20"/>
          <w:szCs w:val="20"/>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142578">
        <w:rPr>
          <w:rFonts w:ascii="Palatino Linotype" w:eastAsia="Palatino Linotype" w:hAnsi="Palatino Linotype" w:cs="Palatino Linotype"/>
          <w:b/>
          <w:i/>
          <w:sz w:val="20"/>
          <w:szCs w:val="20"/>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142578">
        <w:rPr>
          <w:rFonts w:ascii="Palatino Linotype" w:eastAsia="Palatino Linotype" w:hAnsi="Palatino Linotype" w:cs="Palatino Linotype"/>
          <w:i/>
          <w:sz w:val="20"/>
          <w:szCs w:val="20"/>
        </w:rPr>
        <w:t>.”</w:t>
      </w:r>
    </w:p>
    <w:p w14:paraId="6FA5A042" w14:textId="77777777" w:rsidR="006276F7" w:rsidRPr="00142578" w:rsidRDefault="008A7C5F">
      <w:pPr>
        <w:spacing w:before="280" w:after="280" w:line="360" w:lineRule="auto"/>
        <w:jc w:val="both"/>
        <w:rPr>
          <w:rFonts w:ascii="Palatino Linotype" w:eastAsia="Palatino Linotype" w:hAnsi="Palatino Linotype" w:cs="Palatino Linotype"/>
          <w:i/>
        </w:rPr>
      </w:pPr>
      <w:r w:rsidRPr="00142578">
        <w:rPr>
          <w:rFonts w:ascii="Palatino Linotype" w:eastAsia="Palatino Linotype" w:hAnsi="Palatino Linotype" w:cs="Palatino Linotype"/>
        </w:rPr>
        <w:lastRenderedPageBreak/>
        <w:t>Lo anterior, bajo el principio  de expeditez</w:t>
      </w:r>
      <w:r w:rsidRPr="00142578">
        <w:rPr>
          <w:rFonts w:ascii="Palatino Linotype" w:eastAsia="Palatino Linotype" w:hAnsi="Palatino Linotype" w:cs="Palatino Linotype"/>
          <w:vertAlign w:val="superscript"/>
        </w:rPr>
        <w:footnoteReference w:id="1"/>
      </w:r>
      <w:r w:rsidRPr="00142578">
        <w:rPr>
          <w:rFonts w:ascii="Palatino Linotype" w:eastAsia="Palatino Linotype" w:hAnsi="Palatino Linotype" w:cs="Palatino Linotype"/>
        </w:rPr>
        <w:t xml:space="preserve"> “</w:t>
      </w:r>
      <w:r w:rsidRPr="00142578">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r w:rsidRPr="00142578">
        <w:rPr>
          <w:rFonts w:ascii="Palatino Linotype" w:eastAsia="Palatino Linotype" w:hAnsi="Palatino Linotype" w:cs="Palatino Linotype"/>
        </w:rPr>
        <w:t>determina  procedente dar trámite a la solicitud formulada por la parte R</w:t>
      </w:r>
      <w:r w:rsidRPr="00142578">
        <w:rPr>
          <w:rFonts w:ascii="Palatino Linotype" w:eastAsia="Palatino Linotype" w:hAnsi="Palatino Linotype" w:cs="Palatino Linotype"/>
          <w:b/>
        </w:rPr>
        <w:t>ECURRENTE</w:t>
      </w:r>
      <w:r w:rsidRPr="00142578">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de conformidad con el artículo 1 de la Ley referida la misma tiene por objeto garantizar la protección de los datos personales que se encuentren en posesión de los sujetos obligados, de tal forma, en la resolución del presente asunto resulta aplicable la Ley de Protección de Datos Personales en Posesión de Sujetos Obligados del Estado de México y Municipios.</w:t>
      </w:r>
    </w:p>
    <w:p w14:paraId="4001F857" w14:textId="77777777" w:rsidR="006276F7" w:rsidRPr="00142578" w:rsidRDefault="008A7C5F">
      <w:pPr>
        <w:widowControl w:val="0"/>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Acotado lo anterior, cabe mencionar que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26A0FEE5"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De tal suerte, deberá ser desechado cualquier recurso de revisión que actualice alguno de los supuestos establecidos en el artículo 138 de la Ley de Protección de Datos </w:t>
      </w:r>
      <w:r w:rsidRPr="00142578">
        <w:rPr>
          <w:rFonts w:ascii="Palatino Linotype" w:eastAsia="Palatino Linotype" w:hAnsi="Palatino Linotype" w:cs="Palatino Linotype"/>
        </w:rPr>
        <w:lastRenderedPageBreak/>
        <w:t>Personales en Posesión de Sujetos Obligados del Estado de México y Municipios, por improcedente, a saber:</w:t>
      </w:r>
    </w:p>
    <w:p w14:paraId="095F5024" w14:textId="77777777" w:rsidR="006276F7" w:rsidRPr="00142578" w:rsidRDefault="008A7C5F">
      <w:pPr>
        <w:spacing w:before="120" w:after="120"/>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r w:rsidRPr="00142578">
        <w:rPr>
          <w:rFonts w:ascii="Palatino Linotype" w:eastAsia="Palatino Linotype" w:hAnsi="Palatino Linotype" w:cs="Palatino Linotype"/>
          <w:b/>
          <w:i/>
          <w:sz w:val="22"/>
          <w:szCs w:val="22"/>
        </w:rPr>
        <w:t>Artículo 138</w:t>
      </w:r>
      <w:r w:rsidRPr="00142578">
        <w:rPr>
          <w:rFonts w:ascii="Palatino Linotype" w:eastAsia="Palatino Linotype" w:hAnsi="Palatino Linotype" w:cs="Palatino Linotype"/>
          <w:i/>
          <w:sz w:val="22"/>
          <w:szCs w:val="22"/>
        </w:rPr>
        <w:t>. El recurso de revisión podrá ser desechado por improcedente cuando:</w:t>
      </w:r>
    </w:p>
    <w:p w14:paraId="28922A5B" w14:textId="77777777" w:rsidR="006276F7" w:rsidRPr="00142578" w:rsidRDefault="008A7C5F">
      <w:pPr>
        <w:spacing w:before="120" w:after="120"/>
        <w:ind w:left="1134"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 xml:space="preserve"> I.</w:t>
      </w:r>
      <w:r w:rsidRPr="00142578">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0A6F9E28" w14:textId="77777777" w:rsidR="006276F7" w:rsidRPr="00142578" w:rsidRDefault="008A7C5F">
      <w:pPr>
        <w:spacing w:before="120" w:after="120"/>
        <w:ind w:left="1134" w:right="902"/>
        <w:jc w:val="both"/>
        <w:rPr>
          <w:rFonts w:ascii="Palatino Linotype" w:eastAsia="Palatino Linotype" w:hAnsi="Palatino Linotype" w:cs="Palatino Linotype"/>
          <w:b/>
          <w:i/>
          <w:sz w:val="22"/>
          <w:szCs w:val="22"/>
        </w:rPr>
      </w:pPr>
      <w:r w:rsidRPr="00142578">
        <w:rPr>
          <w:rFonts w:ascii="Palatino Linotype" w:eastAsia="Palatino Linotype" w:hAnsi="Palatino Linotype" w:cs="Palatino Linotype"/>
          <w:b/>
          <w:i/>
          <w:sz w:val="22"/>
          <w:szCs w:val="22"/>
        </w:rPr>
        <w:t>II. El titular o su representante no acrediten debidamente su identidad y personalidad de este último.</w:t>
      </w:r>
    </w:p>
    <w:p w14:paraId="771327BD" w14:textId="77777777" w:rsidR="006276F7" w:rsidRPr="00142578" w:rsidRDefault="008A7C5F">
      <w:pPr>
        <w:spacing w:before="120" w:after="120"/>
        <w:ind w:left="1134"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III.</w:t>
      </w:r>
      <w:r w:rsidRPr="00142578">
        <w:rPr>
          <w:rFonts w:ascii="Palatino Linotype" w:eastAsia="Palatino Linotype" w:hAnsi="Palatino Linotype" w:cs="Palatino Linotype"/>
          <w:i/>
          <w:sz w:val="22"/>
          <w:szCs w:val="22"/>
        </w:rPr>
        <w:t xml:space="preserve"> El Instituto haya resuelto anteriormente en definitiva sobre la materia del mismo. </w:t>
      </w:r>
    </w:p>
    <w:p w14:paraId="34E87B3E" w14:textId="77777777" w:rsidR="006276F7" w:rsidRPr="00142578" w:rsidRDefault="008A7C5F">
      <w:pPr>
        <w:spacing w:before="120" w:after="120"/>
        <w:ind w:left="1134"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IV</w:t>
      </w:r>
      <w:r w:rsidRPr="00142578">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55CCBD7B" w14:textId="77777777" w:rsidR="006276F7" w:rsidRPr="00142578" w:rsidRDefault="008A7C5F">
      <w:pPr>
        <w:spacing w:before="120" w:after="120"/>
        <w:ind w:left="1134"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V.</w:t>
      </w:r>
      <w:r w:rsidRPr="00142578">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2A8E0E39" w14:textId="77777777" w:rsidR="006276F7" w:rsidRPr="00142578" w:rsidRDefault="008A7C5F">
      <w:pPr>
        <w:spacing w:before="120" w:after="120"/>
        <w:ind w:left="1134"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VI.</w:t>
      </w:r>
      <w:r w:rsidRPr="00142578">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26C461D2" w14:textId="77777777" w:rsidR="006276F7" w:rsidRPr="00142578" w:rsidRDefault="008A7C5F">
      <w:pPr>
        <w:spacing w:before="120" w:after="120"/>
        <w:ind w:left="1134" w:right="902"/>
        <w:jc w:val="both"/>
        <w:rPr>
          <w:rFonts w:ascii="Palatino Linotype" w:eastAsia="Palatino Linotype" w:hAnsi="Palatino Linotype" w:cs="Palatino Linotype"/>
          <w:b/>
          <w:i/>
          <w:sz w:val="22"/>
          <w:szCs w:val="22"/>
        </w:rPr>
      </w:pPr>
      <w:r w:rsidRPr="00142578">
        <w:rPr>
          <w:rFonts w:ascii="Palatino Linotype" w:eastAsia="Palatino Linotype" w:hAnsi="Palatino Linotype" w:cs="Palatino Linotype"/>
          <w:b/>
          <w:i/>
          <w:sz w:val="22"/>
          <w:szCs w:val="22"/>
        </w:rPr>
        <w:t xml:space="preserve">VII. El recurrente no acredite interés jurídico. </w:t>
      </w:r>
    </w:p>
    <w:p w14:paraId="56E98935" w14:textId="77777777" w:rsidR="006276F7" w:rsidRPr="00142578" w:rsidRDefault="008A7C5F">
      <w:pPr>
        <w:spacing w:before="120" w:after="120"/>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El desechamiento no implica la preclusión del derecho del titular para interponer ante el Instituto un nuevo recurso de revisión.”</w:t>
      </w:r>
    </w:p>
    <w:p w14:paraId="5841A0E0" w14:textId="77777777" w:rsidR="00641992" w:rsidRPr="00142578" w:rsidRDefault="008A7C5F">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este tenor, es necesario recordar que la parte </w:t>
      </w:r>
      <w:r w:rsidRPr="00142578">
        <w:rPr>
          <w:rFonts w:ascii="Palatino Linotype" w:eastAsia="Palatino Linotype" w:hAnsi="Palatino Linotype" w:cs="Palatino Linotype"/>
          <w:b/>
        </w:rPr>
        <w:t xml:space="preserve">RECURRENTE </w:t>
      </w:r>
      <w:r w:rsidRPr="00142578">
        <w:rPr>
          <w:rFonts w:ascii="Palatino Linotype" w:eastAsia="Palatino Linotype" w:hAnsi="Palatino Linotype" w:cs="Palatino Linotype"/>
        </w:rPr>
        <w:t xml:space="preserve">solicitó </w:t>
      </w:r>
      <w:r w:rsidR="00641992" w:rsidRPr="00142578">
        <w:rPr>
          <w:rFonts w:ascii="Palatino Linotype" w:eastAsia="Palatino Linotype" w:hAnsi="Palatino Linotype" w:cs="Palatino Linotype"/>
        </w:rPr>
        <w:t xml:space="preserve">todo lo relacionado con resoluciones, dictámenes, autorizaciones o determinaciones hechas por el Ayuntamiento de la Paz, en materia de uso de suelo, disposición o cambio de modalidad y licencia de uso de suelo, del bien inmueble identificado en la solicitud, del cual refirió ser propietaria de dicho inmueble. </w:t>
      </w:r>
    </w:p>
    <w:p w14:paraId="68C59D6B" w14:textId="77777777" w:rsidR="006276F7" w:rsidRPr="00142578" w:rsidRDefault="008A7C5F">
      <w:pPr>
        <w:spacing w:before="240" w:after="240" w:line="360" w:lineRule="auto"/>
        <w:ind w:right="49"/>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respuesta a la solicitud de acceso a datos personales, el </w:t>
      </w:r>
      <w:r w:rsidRPr="00142578">
        <w:rPr>
          <w:rFonts w:ascii="Palatino Linotype" w:eastAsia="Palatino Linotype" w:hAnsi="Palatino Linotype" w:cs="Palatino Linotype"/>
          <w:b/>
        </w:rPr>
        <w:t xml:space="preserve">SUJETO OBLIGADO </w:t>
      </w:r>
      <w:r w:rsidR="00C057AA" w:rsidRPr="00142578">
        <w:rPr>
          <w:rFonts w:ascii="Palatino Linotype" w:eastAsia="Palatino Linotype" w:hAnsi="Palatino Linotype" w:cs="Palatino Linotype"/>
        </w:rPr>
        <w:t xml:space="preserve">fue omiso en pronunciarse respecto de lo solicitado. </w:t>
      </w:r>
    </w:p>
    <w:p w14:paraId="00350F3B"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 xml:space="preserve">Es por lo anterior, que la parte </w:t>
      </w:r>
      <w:r w:rsidRPr="00142578">
        <w:rPr>
          <w:rFonts w:ascii="Palatino Linotype" w:eastAsia="Palatino Linotype" w:hAnsi="Palatino Linotype" w:cs="Palatino Linotype"/>
          <w:b/>
        </w:rPr>
        <w:t>RECURRENTE</w:t>
      </w:r>
      <w:r w:rsidR="00C057AA" w:rsidRPr="00142578">
        <w:rPr>
          <w:rFonts w:ascii="Palatino Linotype" w:eastAsia="Palatino Linotype" w:hAnsi="Palatino Linotype" w:cs="Palatino Linotype"/>
        </w:rPr>
        <w:t xml:space="preserve"> se agravió en lo medular porque no le entregaron ninguna respuesta. </w:t>
      </w:r>
    </w:p>
    <w:p w14:paraId="0E95F97E" w14:textId="77777777" w:rsidR="00C057AA" w:rsidRPr="00142578" w:rsidRDefault="00C057AA">
      <w:pPr>
        <w:spacing w:line="360" w:lineRule="auto"/>
        <w:jc w:val="both"/>
        <w:rPr>
          <w:rFonts w:ascii="Palatino Linotype" w:eastAsia="Palatino Linotype" w:hAnsi="Palatino Linotype" w:cs="Palatino Linotype"/>
        </w:rPr>
      </w:pPr>
    </w:p>
    <w:p w14:paraId="2A910CF3" w14:textId="77777777" w:rsidR="006276F7" w:rsidRPr="00142578" w:rsidRDefault="008A7C5F">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atención a ello, 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xml:space="preserve"> </w:t>
      </w:r>
      <w:r w:rsidR="00C057AA" w:rsidRPr="00142578">
        <w:rPr>
          <w:rFonts w:ascii="Palatino Linotype" w:eastAsia="Palatino Linotype" w:hAnsi="Palatino Linotype" w:cs="Palatino Linotype"/>
        </w:rPr>
        <w:t>fue omiso en rendir su informe justificado.</w:t>
      </w:r>
    </w:p>
    <w:p w14:paraId="19AA94A3" w14:textId="77777777" w:rsidR="006276F7" w:rsidRPr="00142578" w:rsidRDefault="006276F7">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4014EC69" w14:textId="77777777" w:rsidR="006276F7" w:rsidRPr="00142578" w:rsidRDefault="008A7C5F">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Ahora bien, es importante insistir que para el ejercicio del derecho de acceso a datos personales es necesario que el titular acredite su identidad y en de ser el caso cuando se pretenda acceder a través de un representante; éste, deberá acreditar la identidad; requisito dispuesto en el artículo 106 de la </w:t>
      </w:r>
      <w:r w:rsidRPr="00142578">
        <w:rPr>
          <w:rFonts w:ascii="Palatino Linotype" w:eastAsia="Palatino Linotype" w:hAnsi="Palatino Linotype" w:cs="Palatino Linotype"/>
          <w:b/>
        </w:rPr>
        <w:t xml:space="preserve">Ley de Protección de Datos Personales en Posesión de Sujeto Obligados del Estado de México y Municipios, </w:t>
      </w:r>
      <w:r w:rsidRPr="00142578">
        <w:rPr>
          <w:rFonts w:ascii="Palatino Linotype" w:eastAsia="Palatino Linotype" w:hAnsi="Palatino Linotype" w:cs="Palatino Linotype"/>
        </w:rPr>
        <w:t xml:space="preserve">que es del texto literal siguiente. </w:t>
      </w:r>
    </w:p>
    <w:p w14:paraId="7DBE3EA6"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766397"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r w:rsidRPr="00142578">
        <w:rPr>
          <w:rFonts w:ascii="Palatino Linotype" w:eastAsia="Palatino Linotype" w:hAnsi="Palatino Linotype" w:cs="Palatino Linotype"/>
          <w:b/>
          <w:i/>
          <w:sz w:val="22"/>
          <w:szCs w:val="22"/>
        </w:rPr>
        <w:t>Artículo 106</w:t>
      </w:r>
      <w:r w:rsidRPr="00142578">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06D73FF2"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u w:val="single"/>
        </w:rPr>
        <w:t>Los titulares o sus representantes legales podrán solicitar</w:t>
      </w:r>
      <w:r w:rsidRPr="00142578">
        <w:rPr>
          <w:rFonts w:ascii="Palatino Linotype" w:eastAsia="Palatino Linotype" w:hAnsi="Palatino Linotype" w:cs="Palatino Linotype"/>
          <w:i/>
          <w:sz w:val="22"/>
          <w:szCs w:val="22"/>
        </w:rPr>
        <w:t xml:space="preserve"> a través de la Unidad de Transparencia, en términos de lo que establezca la presente Ley, que se </w:t>
      </w:r>
      <w:r w:rsidRPr="00142578">
        <w:rPr>
          <w:rFonts w:ascii="Palatino Linotype" w:eastAsia="Palatino Linotype" w:hAnsi="Palatino Linotype" w:cs="Palatino Linotype"/>
          <w:b/>
          <w:i/>
          <w:sz w:val="22"/>
          <w:szCs w:val="22"/>
          <w:u w:val="single"/>
        </w:rPr>
        <w:t>les otorgue acceso</w:t>
      </w:r>
      <w:r w:rsidRPr="00142578">
        <w:rPr>
          <w:rFonts w:ascii="Palatino Linotype" w:eastAsia="Palatino Linotype" w:hAnsi="Palatino Linotype" w:cs="Palatino Linotype"/>
          <w:i/>
          <w:sz w:val="22"/>
          <w:szCs w:val="22"/>
        </w:rPr>
        <w:t xml:space="preserve">, rectifique, cancele, o que haga efectivo su derecho de oposición, respecto de los datos personales que le conciernan y que obren en un sistema de datos personales y base de datos en posesión de los sujetos obligados. </w:t>
      </w:r>
    </w:p>
    <w:p w14:paraId="0ABCE136"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u w:val="single"/>
        </w:rPr>
        <w:t xml:space="preserve">Para el ejercicio de los derechos ARCO solicitados será necesario acreditar la identidad de titular y en su caso la identidad </w:t>
      </w:r>
      <w:r w:rsidRPr="00142578">
        <w:rPr>
          <w:rFonts w:ascii="Palatino Linotype" w:eastAsia="Palatino Linotype" w:hAnsi="Palatino Linotype" w:cs="Palatino Linotype"/>
          <w:i/>
          <w:sz w:val="22"/>
          <w:szCs w:val="22"/>
        </w:rPr>
        <w:t>y personalidad con la que actúe el representante…”</w:t>
      </w:r>
    </w:p>
    <w:p w14:paraId="0B18943C" w14:textId="77777777" w:rsidR="006276F7" w:rsidRPr="00142578" w:rsidRDefault="006276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8FB7D71" w14:textId="77777777" w:rsidR="006276F7" w:rsidRPr="00142578"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Ordenamiento jurídico del que se desprende que para el ejercicio de cualquiera de los derechos ARCO, el titular o su representante deberán acreditar su identidad.</w:t>
      </w:r>
    </w:p>
    <w:p w14:paraId="73082201"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1A0D64EB" w14:textId="77777777" w:rsidR="006276F7" w:rsidRPr="00142578" w:rsidRDefault="008A7C5F">
      <w:pPr>
        <w:pBdr>
          <w:top w:val="nil"/>
          <w:left w:val="nil"/>
          <w:bottom w:val="nil"/>
          <w:right w:val="nil"/>
          <w:between w:val="nil"/>
        </w:pBdr>
        <w:spacing w:line="360" w:lineRule="auto"/>
        <w:jc w:val="both"/>
      </w:pPr>
      <w:r w:rsidRPr="00142578">
        <w:rPr>
          <w:rFonts w:ascii="Palatino Linotype" w:eastAsia="Palatino Linotype" w:hAnsi="Palatino Linotype" w:cs="Palatino Linotype"/>
        </w:rPr>
        <w:lastRenderedPageBreak/>
        <w:t>Los medios para acreditar la identidad de las personas físicas, se encuentran previstos en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 y  siendo estos:</w:t>
      </w:r>
    </w:p>
    <w:p w14:paraId="0EE55C39" w14:textId="77777777" w:rsidR="006276F7" w:rsidRPr="00142578" w:rsidRDefault="008A7C5F">
      <w:pPr>
        <w:pBdr>
          <w:top w:val="nil"/>
          <w:left w:val="nil"/>
          <w:bottom w:val="nil"/>
          <w:right w:val="nil"/>
          <w:between w:val="nil"/>
        </w:pBdr>
        <w:spacing w:before="240" w:after="240" w:line="360" w:lineRule="auto"/>
        <w:ind w:left="426"/>
        <w:jc w:val="both"/>
      </w:pPr>
      <w:r w:rsidRPr="00142578">
        <w:rPr>
          <w:rFonts w:ascii="Palatino Linotype" w:eastAsia="Palatino Linotype" w:hAnsi="Palatino Linotype" w:cs="Palatino Linotype"/>
        </w:rPr>
        <w:t>Identificación oficial, como Credencial para votar, pasaporte, matrícula consular mexicana, carta de naturalización, cédula profesional o de pasante, etc.</w:t>
      </w:r>
    </w:p>
    <w:p w14:paraId="100FA9D0" w14:textId="77777777" w:rsidR="006276F7" w:rsidRPr="00142578" w:rsidRDefault="008A7C5F">
      <w:pPr>
        <w:pBdr>
          <w:top w:val="nil"/>
          <w:left w:val="nil"/>
          <w:bottom w:val="nil"/>
          <w:right w:val="nil"/>
          <w:between w:val="nil"/>
        </w:pBdr>
        <w:spacing w:before="240" w:after="240" w:line="360" w:lineRule="auto"/>
        <w:ind w:left="426"/>
        <w:jc w:val="both"/>
      </w:pPr>
      <w:r w:rsidRPr="00142578">
        <w:rPr>
          <w:rFonts w:ascii="Palatino Linotype" w:eastAsia="Palatino Linotype" w:hAnsi="Palatino Linotype" w:cs="Palatino Linotype"/>
        </w:rPr>
        <w:t>b. Credenciales expedidas por autoridades educativas que cuenten con autorización o con reconocimiento de validez oficial o instituciones de seguridad social, licencia para conducir, cartilla del servicio militar nacional, etc.</w:t>
      </w:r>
    </w:p>
    <w:p w14:paraId="43F23F65" w14:textId="77777777" w:rsidR="006276F7" w:rsidRPr="00142578" w:rsidRDefault="008A7C5F">
      <w:pPr>
        <w:pBdr>
          <w:top w:val="nil"/>
          <w:left w:val="nil"/>
          <w:bottom w:val="nil"/>
          <w:right w:val="nil"/>
          <w:between w:val="nil"/>
        </w:pBdr>
        <w:spacing w:before="240" w:after="240" w:line="360" w:lineRule="auto"/>
        <w:ind w:left="426"/>
        <w:jc w:val="both"/>
      </w:pPr>
      <w:r w:rsidRPr="00142578">
        <w:rPr>
          <w:rFonts w:ascii="Palatino Linotype" w:eastAsia="Palatino Linotype" w:hAnsi="Palatino Linotype" w:cs="Palatino Linotype"/>
        </w:rPr>
        <w:t>c. Firma electrónica avanzada o del instrumento electrónico que lo sustituya</w:t>
      </w:r>
    </w:p>
    <w:p w14:paraId="3F76CD53" w14:textId="77777777" w:rsidR="006276F7" w:rsidRPr="00142578" w:rsidRDefault="008A7C5F">
      <w:pPr>
        <w:pBdr>
          <w:top w:val="nil"/>
          <w:left w:val="nil"/>
          <w:bottom w:val="nil"/>
          <w:right w:val="nil"/>
          <w:between w:val="nil"/>
        </w:pBdr>
        <w:spacing w:before="240" w:after="240" w:line="360" w:lineRule="auto"/>
        <w:ind w:left="426"/>
        <w:jc w:val="both"/>
      </w:pPr>
      <w:r w:rsidRPr="00142578">
        <w:rPr>
          <w:rFonts w:ascii="Palatino Linotype" w:eastAsia="Palatino Linotype" w:hAnsi="Palatino Linotype" w:cs="Palatino Linotype"/>
        </w:rPr>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4BAFB581" w14:textId="77777777" w:rsidR="00C057AA" w:rsidRPr="00142578" w:rsidRDefault="00C057AA" w:rsidP="00C057AA">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Es de señalar, que de las constancias que integran el expediente del recurso de revisión de mérito, no se advierten documentos que acrediten que los datos a los que se presente acceder correspondan al solicitante ya que no adjuntó algún documento que permitiera identificar si se trata del titular de los datos personales, por lo que, una vez admitido el recurso de revisión y al advertirse que la solicitud de trata del ejercicio del derecho de acceso a datos personales, mediante acuerdo de fecha veinticuatro de </w:t>
      </w:r>
      <w:r w:rsidRPr="00142578">
        <w:rPr>
          <w:rFonts w:ascii="Palatino Linotype" w:eastAsia="Palatino Linotype" w:hAnsi="Palatino Linotype" w:cs="Palatino Linotype"/>
        </w:rPr>
        <w:lastRenderedPageBreak/>
        <w:t xml:space="preserve">octubre del dos mil veinticuatro se procedió a reconducir la vía para resolver el asunto, ya que no es posible darle el tratamiento de acceso a información pública, toda vez que se trata de información concerniente con la vida privada y patrimonial del titular de los datos personales.  </w:t>
      </w:r>
    </w:p>
    <w:p w14:paraId="2ED2F33A" w14:textId="77777777" w:rsidR="00C057AA" w:rsidRPr="00142578" w:rsidRDefault="00C057AA" w:rsidP="00C057AA">
      <w:pPr>
        <w:pBdr>
          <w:top w:val="nil"/>
          <w:left w:val="nil"/>
          <w:bottom w:val="nil"/>
          <w:right w:val="nil"/>
          <w:between w:val="nil"/>
        </w:pBdr>
        <w:spacing w:line="360" w:lineRule="auto"/>
        <w:jc w:val="both"/>
        <w:rPr>
          <w:rFonts w:ascii="Palatino Linotype" w:eastAsia="Palatino Linotype" w:hAnsi="Palatino Linotype" w:cs="Palatino Linotype"/>
        </w:rPr>
      </w:pPr>
    </w:p>
    <w:p w14:paraId="6DC9B7FB" w14:textId="77777777" w:rsidR="00C057AA" w:rsidRPr="00142578" w:rsidRDefault="00C057AA" w:rsidP="00C057AA">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ese mismo acuerdo se previno a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a efecto de que subsanara la omisión de acreditar su identidad como titular de los datos personales a los cuales pretende acceder y </w:t>
      </w:r>
      <w:r w:rsidRPr="00142578">
        <w:rPr>
          <w:rFonts w:ascii="Palatino Linotype" w:eastAsia="Calibri" w:hAnsi="Palatino Linotype"/>
          <w:lang w:val="es-ES" w:eastAsia="en-US"/>
        </w:rPr>
        <w:t xml:space="preserve">acreditara </w:t>
      </w:r>
      <w:r w:rsidRPr="00142578">
        <w:rPr>
          <w:rFonts w:ascii="Palatino Linotype" w:eastAsia="Palatino Linotype" w:hAnsi="Palatino Linotype" w:cs="Palatino Linotype"/>
        </w:rPr>
        <w:t xml:space="preserve">que la información a la que desea acceder, contiene sus datos personales o es un bien, parte de su patrimonio, al momento de interponer el recurso de revisión, en el entendido de que frecuentemente las personas que pretenden ejercer sus derechos ARCO, no son expertos en la materia, sumado a que mayoritariamente lo hacen sin apoyo de una asesoría jurídica y </w:t>
      </w:r>
      <w:r w:rsidR="00535C2B" w:rsidRPr="00142578">
        <w:rPr>
          <w:rFonts w:ascii="Palatino Linotype" w:eastAsia="Palatino Linotype" w:hAnsi="Palatino Linotype" w:cs="Palatino Linotype"/>
        </w:rPr>
        <w:t>d</w:t>
      </w:r>
      <w:r w:rsidRPr="00142578">
        <w:rPr>
          <w:rFonts w:ascii="Palatino Linotype" w:eastAsia="Palatino Linotype" w:hAnsi="Palatino Linotype" w:cs="Palatino Linotype"/>
        </w:rPr>
        <w:t>e igual forma, se exhortó a las partes para que manifestaran su voluntad de conciliar.</w:t>
      </w:r>
    </w:p>
    <w:p w14:paraId="6EA41610" w14:textId="77777777" w:rsidR="00C057AA" w:rsidRPr="00142578" w:rsidRDefault="00C057AA" w:rsidP="00C057AA">
      <w:pPr>
        <w:pBdr>
          <w:top w:val="nil"/>
          <w:left w:val="nil"/>
          <w:bottom w:val="nil"/>
          <w:right w:val="nil"/>
          <w:between w:val="nil"/>
        </w:pBdr>
        <w:spacing w:line="360" w:lineRule="auto"/>
        <w:ind w:left="708"/>
        <w:rPr>
          <w:rFonts w:ascii="Palatino Linotype" w:eastAsia="Palatino Linotype" w:hAnsi="Palatino Linotype" w:cs="Palatino Linotype"/>
        </w:rPr>
      </w:pPr>
    </w:p>
    <w:p w14:paraId="27EF43A6" w14:textId="77777777" w:rsidR="00C057AA" w:rsidRPr="00142578" w:rsidRDefault="00C057AA" w:rsidP="00C057AA">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ese contexto, cabe hacer un paréntesis y referir que si bien la ley de la materia establece de manera puntual que para el ejercicio de los derechos ARCO solicitados </w:t>
      </w:r>
      <w:r w:rsidRPr="00142578">
        <w:rPr>
          <w:rFonts w:ascii="Palatino Linotype" w:eastAsia="Palatino Linotype" w:hAnsi="Palatino Linotype" w:cs="Palatino Linotype"/>
          <w:b/>
          <w:u w:val="single"/>
        </w:rPr>
        <w:t>será necesario acreditar la identidad del titula</w:t>
      </w:r>
      <w:r w:rsidRPr="00142578">
        <w:rPr>
          <w:rFonts w:ascii="Palatino Linotype" w:eastAsia="Palatino Linotype" w:hAnsi="Palatino Linotype" w:cs="Palatino Linotype"/>
          <w:b/>
        </w:rPr>
        <w:t xml:space="preserve">r </w:t>
      </w:r>
      <w:r w:rsidRPr="00142578">
        <w:rPr>
          <w:rFonts w:ascii="Palatino Linotype" w:eastAsia="Palatino Linotype" w:hAnsi="Palatino Linotype" w:cs="Palatino Linotype"/>
        </w:rPr>
        <w:t>y en su caso la identidad y personalidad con la que actúe el representante y que en</w:t>
      </w:r>
      <w:r w:rsidRPr="00142578">
        <w:rPr>
          <w:rFonts w:ascii="Palatino Linotype" w:eastAsia="Palatino Linotype" w:hAnsi="Palatino Linotype" w:cs="Palatino Linotype"/>
          <w:b/>
          <w:u w:val="single"/>
        </w:rPr>
        <w:t xml:space="preserve"> el caso concreto no aconteció al momento de la interposición de la solicitud</w:t>
      </w:r>
      <w:r w:rsidRPr="00142578">
        <w:rPr>
          <w:rFonts w:ascii="Palatino Linotype" w:eastAsia="Palatino Linotype" w:hAnsi="Palatino Linotype" w:cs="Palatino Linotype"/>
        </w:rPr>
        <w:t>.</w:t>
      </w:r>
    </w:p>
    <w:p w14:paraId="2102F712"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09CD371F" w14:textId="77777777" w:rsidR="008B0938" w:rsidRPr="00142578" w:rsidRDefault="008B0938">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Además</w:t>
      </w:r>
      <w:r w:rsidR="008A7C5F" w:rsidRPr="00142578">
        <w:rPr>
          <w:rFonts w:ascii="Palatino Linotype" w:eastAsia="Palatino Linotype" w:hAnsi="Palatino Linotype" w:cs="Palatino Linotype"/>
        </w:rPr>
        <w:t xml:space="preserve">, la parte </w:t>
      </w:r>
      <w:r w:rsidR="008A7C5F" w:rsidRPr="00142578">
        <w:rPr>
          <w:rFonts w:ascii="Palatino Linotype" w:eastAsia="Palatino Linotype" w:hAnsi="Palatino Linotype" w:cs="Palatino Linotype"/>
          <w:b/>
        </w:rPr>
        <w:t>RECURRENTE</w:t>
      </w:r>
      <w:r w:rsidR="008A7C5F" w:rsidRPr="00142578">
        <w:rPr>
          <w:rFonts w:ascii="Palatino Linotype" w:eastAsia="Palatino Linotype" w:hAnsi="Palatino Linotype" w:cs="Palatino Linotype"/>
        </w:rPr>
        <w:t xml:space="preserve"> no subsanó la prevención decretada, en el sentido que remitiera el documento que acredite que la información a la que desea acceder, contiene sus datos personales o el bien inmueble referido en la solicitud, es parte de su patrimonio; es decir, acreditara su interés jurídico en el presente asunto</w:t>
      </w:r>
      <w:r w:rsidRPr="00142578">
        <w:rPr>
          <w:rFonts w:ascii="Palatino Linotype" w:eastAsia="Palatino Linotype" w:hAnsi="Palatino Linotype" w:cs="Palatino Linotype"/>
        </w:rPr>
        <w:t>.</w:t>
      </w:r>
    </w:p>
    <w:p w14:paraId="20C861FA" w14:textId="77777777" w:rsidR="008B0938" w:rsidRPr="00142578" w:rsidRDefault="008B0938">
      <w:pPr>
        <w:pBdr>
          <w:top w:val="nil"/>
          <w:left w:val="nil"/>
          <w:bottom w:val="nil"/>
          <w:right w:val="nil"/>
          <w:between w:val="nil"/>
        </w:pBdr>
        <w:spacing w:line="360" w:lineRule="auto"/>
        <w:jc w:val="both"/>
        <w:rPr>
          <w:rFonts w:ascii="Palatino Linotype" w:eastAsia="Palatino Linotype" w:hAnsi="Palatino Linotype" w:cs="Palatino Linotype"/>
        </w:rPr>
      </w:pPr>
    </w:p>
    <w:p w14:paraId="426372C3" w14:textId="77777777" w:rsidR="006276F7" w:rsidRPr="00142578" w:rsidRDefault="008B0938">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Todo</w:t>
      </w:r>
      <w:r w:rsidR="008A7C5F" w:rsidRPr="00142578">
        <w:rPr>
          <w:rFonts w:ascii="Palatino Linotype" w:eastAsia="Palatino Linotype" w:hAnsi="Palatino Linotype" w:cs="Palatino Linotype"/>
        </w:rPr>
        <w:t xml:space="preserve"> lo anterior en términos de los dispuesto por el artículo 136 de la Ley de Protección de Datos Personales en Posesión de Sujetos Obligados del Estado de México y Municipios, que establece:</w:t>
      </w:r>
    </w:p>
    <w:p w14:paraId="7C366C7E"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4EED0CD1"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142578">
        <w:rPr>
          <w:rFonts w:ascii="Palatino Linotype" w:eastAsia="Palatino Linotype" w:hAnsi="Palatino Linotype" w:cs="Palatino Linotype"/>
          <w:b/>
          <w:i/>
          <w:sz w:val="22"/>
          <w:szCs w:val="22"/>
        </w:rPr>
        <w:t>Prevención por la falta de requisitos en el escrito de interposición del recurso</w:t>
      </w:r>
      <w:r w:rsidRPr="00142578">
        <w:rPr>
          <w:rFonts w:ascii="Palatino Linotype" w:eastAsia="Palatino Linotype" w:hAnsi="Palatino Linotype" w:cs="Palatino Linotype"/>
          <w:b/>
          <w:i/>
          <w:sz w:val="22"/>
          <w:szCs w:val="22"/>
        </w:rPr>
        <w:br/>
      </w:r>
      <w:r w:rsidRPr="00142578">
        <w:rPr>
          <w:rFonts w:ascii="Palatino Linotype" w:eastAsia="Palatino Linotype" w:hAnsi="Palatino Linotype" w:cs="Palatino Linotype"/>
          <w:i/>
          <w:sz w:val="22"/>
          <w:szCs w:val="22"/>
        </w:rPr>
        <w:t xml:space="preserve">Artículo 136. Si en el escrito de interposición del recurso de revisión </w:t>
      </w:r>
      <w:r w:rsidRPr="00142578">
        <w:rPr>
          <w:rFonts w:ascii="Palatino Linotype" w:eastAsia="Palatino Linotype" w:hAnsi="Palatino Linotype" w:cs="Palatino Linotype"/>
          <w:b/>
          <w:i/>
          <w:sz w:val="22"/>
          <w:szCs w:val="22"/>
        </w:rPr>
        <w:t>el recurrente no cumple con alguno de los requisitos previstos en el artículo 130</w:t>
      </w:r>
      <w:r w:rsidRPr="00142578">
        <w:rPr>
          <w:rFonts w:ascii="Palatino Linotype" w:eastAsia="Palatino Linotype" w:hAnsi="Palatino Linotype" w:cs="Palatino Linotype"/>
          <w:i/>
          <w:sz w:val="22"/>
          <w:szCs w:val="22"/>
        </w:rPr>
        <w:t xml:space="preserve"> de la presente Ley y el </w:t>
      </w:r>
      <w:r w:rsidRPr="00142578">
        <w:rPr>
          <w:rFonts w:ascii="Palatino Linotype" w:eastAsia="Palatino Linotype" w:hAnsi="Palatino Linotype" w:cs="Palatino Linotype"/>
          <w:b/>
          <w:i/>
          <w:sz w:val="22"/>
          <w:szCs w:val="22"/>
          <w:u w:val="single"/>
        </w:rPr>
        <w:t>Instituto no cuente con elementos para subsanarlos</w:t>
      </w:r>
      <w:r w:rsidRPr="00142578">
        <w:rPr>
          <w:rFonts w:ascii="Palatino Linotype" w:eastAsia="Palatino Linotype" w:hAnsi="Palatino Linotype" w:cs="Palatino Linotype"/>
          <w:i/>
          <w:sz w:val="22"/>
          <w:szCs w:val="22"/>
        </w:rPr>
        <w:t>, deberá requerir al recurrente, po</w:t>
      </w:r>
      <w:r w:rsidRPr="00142578">
        <w:rPr>
          <w:rFonts w:ascii="Palatino Linotype" w:eastAsia="Palatino Linotype" w:hAnsi="Palatino Linotype" w:cs="Palatino Linotype"/>
          <w:b/>
          <w:i/>
          <w:sz w:val="22"/>
          <w:szCs w:val="22"/>
        </w:rPr>
        <w:t>r una sola ocasión, la información que subsane las omisiones en un plazo que no podrá exceder de cinco días, contados a partir del día siguiente de la presentación del escrito.</w:t>
      </w:r>
    </w:p>
    <w:p w14:paraId="77118F41"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142578">
        <w:rPr>
          <w:rFonts w:ascii="Palatino Linotype" w:eastAsia="Palatino Linotype" w:hAnsi="Palatino Linotype" w:cs="Palatino Linotype"/>
          <w:b/>
          <w:i/>
          <w:sz w:val="22"/>
          <w:szCs w:val="22"/>
        </w:rPr>
        <w:t>El recurrente contará con un plazo que no podrá exceder de cinco días</w:t>
      </w:r>
      <w:r w:rsidRPr="00142578">
        <w:rPr>
          <w:rFonts w:ascii="Palatino Linotype" w:eastAsia="Palatino Linotype" w:hAnsi="Palatino Linotype" w:cs="Palatino Linotype"/>
          <w:i/>
          <w:sz w:val="22"/>
          <w:szCs w:val="22"/>
        </w:rPr>
        <w:t xml:space="preserve">, contados a partir del día siguiente al de la notificación de la prevención, </w:t>
      </w:r>
      <w:r w:rsidRPr="00142578">
        <w:rPr>
          <w:rFonts w:ascii="Palatino Linotype" w:eastAsia="Palatino Linotype" w:hAnsi="Palatino Linotype" w:cs="Palatino Linotype"/>
          <w:b/>
          <w:i/>
          <w:sz w:val="22"/>
          <w:szCs w:val="22"/>
          <w:u w:val="single"/>
        </w:rPr>
        <w:t>para subsanar las omisiones, con el apercibimiento que en caso de no cumplir con el requerimiento, se desechará el recurso de revisión.</w:t>
      </w:r>
    </w:p>
    <w:p w14:paraId="77B1AEF0" w14:textId="77777777" w:rsidR="006276F7" w:rsidRPr="00142578"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142578">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769136FA"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3BF71686" w14:textId="77777777" w:rsidR="008B0938" w:rsidRPr="00142578" w:rsidRDefault="008B0938" w:rsidP="008B0938">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Del precepto jurídico de referencia, se advierte que si bien el particular no acreditó su identidad e interés jurídico como titular de los datos personales a los que pretende acceder al momento de interponer el recurso de revisión, correspondiendo a elementos subsanables, a través de la prevención que efectuó este Organismo Gara</w:t>
      </w:r>
      <w:r w:rsidR="00535C2B" w:rsidRPr="00142578">
        <w:rPr>
          <w:rFonts w:ascii="Palatino Linotype" w:eastAsia="Palatino Linotype" w:hAnsi="Palatino Linotype" w:cs="Palatino Linotype"/>
        </w:rPr>
        <w:t>nte, para lo cual se le concedieron</w:t>
      </w:r>
      <w:r w:rsidRPr="00142578">
        <w:rPr>
          <w:rFonts w:ascii="Palatino Linotype" w:eastAsia="Palatino Linotype" w:hAnsi="Palatino Linotype" w:cs="Palatino Linotype"/>
        </w:rPr>
        <w:t xml:space="preserve"> a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cinco días hábiles posteriores a la notificación de la prevención </w:t>
      </w:r>
      <w:r w:rsidR="00535C2B" w:rsidRPr="00142578">
        <w:rPr>
          <w:rFonts w:ascii="Palatino Linotype" w:eastAsia="Palatino Linotype" w:hAnsi="Palatino Linotype" w:cs="Palatino Linotype"/>
        </w:rPr>
        <w:t xml:space="preserve">con la finalidad que subsanara dichas </w:t>
      </w:r>
      <w:r w:rsidRPr="00142578">
        <w:rPr>
          <w:rFonts w:ascii="Palatino Linotype" w:eastAsia="Palatino Linotype" w:hAnsi="Palatino Linotype" w:cs="Palatino Linotype"/>
        </w:rPr>
        <w:t>omisiones.</w:t>
      </w:r>
    </w:p>
    <w:p w14:paraId="1127D658" w14:textId="77777777" w:rsidR="008B0938" w:rsidRPr="00142578" w:rsidRDefault="008B0938" w:rsidP="008B0938">
      <w:pPr>
        <w:pBdr>
          <w:top w:val="nil"/>
          <w:left w:val="nil"/>
          <w:bottom w:val="nil"/>
          <w:right w:val="nil"/>
          <w:between w:val="nil"/>
        </w:pBdr>
        <w:spacing w:line="360" w:lineRule="auto"/>
        <w:jc w:val="both"/>
        <w:rPr>
          <w:rFonts w:ascii="Palatino Linotype" w:eastAsia="Palatino Linotype" w:hAnsi="Palatino Linotype" w:cs="Palatino Linotype"/>
        </w:rPr>
      </w:pPr>
    </w:p>
    <w:p w14:paraId="4056A245" w14:textId="77777777" w:rsidR="008B0938" w:rsidRPr="00142578" w:rsidRDefault="008B0938" w:rsidP="008B0938">
      <w:pPr>
        <w:pBdr>
          <w:top w:val="nil"/>
          <w:left w:val="nil"/>
          <w:bottom w:val="nil"/>
          <w:right w:val="nil"/>
          <w:between w:val="nil"/>
        </w:pBdr>
        <w:spacing w:line="360" w:lineRule="auto"/>
        <w:jc w:val="both"/>
      </w:pPr>
      <w:r w:rsidRPr="00142578">
        <w:rPr>
          <w:rFonts w:ascii="Palatino Linotype" w:eastAsia="Palatino Linotype" w:hAnsi="Palatino Linotype" w:cs="Palatino Linotype"/>
        </w:rPr>
        <w:lastRenderedPageBreak/>
        <w:t>Por lo tanto, siendo elementos subsanables, se admitió el recurso de revisión con el objeto de tutelar de manera más amplia el ejercicio del derecho de acceso a datos personales que prendió ejercer la persona solicitante otorgando la posibilidad, mediante acuerdo notificado en fecha veinticuatro de octubre del dos mil veinticuatro, a través del sistema SAIMEX, para acreditar su identidad e interés jurídico.</w:t>
      </w:r>
    </w:p>
    <w:p w14:paraId="569C02AA" w14:textId="77777777" w:rsidR="008B0938" w:rsidRPr="00142578" w:rsidRDefault="008B0938" w:rsidP="008B0938">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3A1F062E" w14:textId="77777777" w:rsidR="008B0938" w:rsidRPr="00142578" w:rsidRDefault="008B0938" w:rsidP="008B0938">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rPr>
        <w:t xml:space="preserve">Mediante dicho acuerdo, se le concedieron cinco días hábiles, contados del veinticinco de octubre  al cinco de noviembre del año dos mil veinticuatro; con la finalidad de que subsanara la omisión de acreditar su identidad e interés jurídico; no obstante, de las constancias que obran en expediente electrónico, se desprende que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no atendió las prevenciones en el plazo establecido para tal efecto,  por tanto al no haber exhibido los documentos mediante los cuales subsanara las omisiones referidas, subsiste el incumplimiento al requisito establecido en el artículo 106, párrafo tercero de </w:t>
      </w:r>
      <w:r w:rsidRPr="00142578">
        <w:rPr>
          <w:rFonts w:ascii="Palatino Linotype" w:eastAsia="Palatino Linotype" w:hAnsi="Palatino Linotype" w:cs="Palatino Linotype"/>
          <w:b/>
        </w:rPr>
        <w:t xml:space="preserve">Ley de Protección de Datos Personales en Posesión de Sujeto Obligados del Estado de México y Municipios, </w:t>
      </w:r>
      <w:r w:rsidRPr="00142578">
        <w:rPr>
          <w:rFonts w:ascii="Palatino Linotype" w:eastAsia="Palatino Linotype" w:hAnsi="Palatino Linotype" w:cs="Palatino Linotype"/>
        </w:rPr>
        <w:t>el cual</w:t>
      </w:r>
      <w:r w:rsidRPr="00142578">
        <w:t xml:space="preserve"> </w:t>
      </w:r>
      <w:r w:rsidRPr="00142578">
        <w:rPr>
          <w:rFonts w:ascii="Palatino Linotype" w:eastAsia="Palatino Linotype" w:hAnsi="Palatino Linotype" w:cs="Palatino Linotype"/>
        </w:rPr>
        <w:t>claramente establece que para el ejercicio de los derechos ARCO será necesario acreditar la identidad de</w:t>
      </w:r>
      <w:r w:rsidR="00535C2B" w:rsidRPr="00142578">
        <w:rPr>
          <w:rFonts w:ascii="Palatino Linotype" w:eastAsia="Palatino Linotype" w:hAnsi="Palatino Linotype" w:cs="Palatino Linotype"/>
        </w:rPr>
        <w:t>l</w:t>
      </w:r>
      <w:r w:rsidRPr="00142578">
        <w:rPr>
          <w:rFonts w:ascii="Palatino Linotype" w:eastAsia="Palatino Linotype" w:hAnsi="Palatino Linotype" w:cs="Palatino Linotype"/>
        </w:rPr>
        <w:t xml:space="preserve"> titular y en su caso la identidad y personalidad con la que actúe el representante.</w:t>
      </w:r>
    </w:p>
    <w:p w14:paraId="533CE50E"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Por consiguiente, se colige que se está ante la presencia de la causal de sobreseimiento establecida en el artículo 139, fracción III, de la Ley de Protección de Datos Personales en Posesión de Sujetos Obligados del Estado de México y Municipios, en correlación con la</w:t>
      </w:r>
      <w:r w:rsidR="008B0938" w:rsidRPr="00142578">
        <w:rPr>
          <w:rFonts w:ascii="Palatino Linotype" w:eastAsia="Palatino Linotype" w:hAnsi="Palatino Linotype" w:cs="Palatino Linotype"/>
        </w:rPr>
        <w:t>s</w:t>
      </w:r>
      <w:r w:rsidRPr="00142578">
        <w:rPr>
          <w:rFonts w:ascii="Palatino Linotype" w:eastAsia="Palatino Linotype" w:hAnsi="Palatino Linotype" w:cs="Palatino Linotype"/>
        </w:rPr>
        <w:t xml:space="preserve"> causal</w:t>
      </w:r>
      <w:r w:rsidR="008B0938" w:rsidRPr="00142578">
        <w:rPr>
          <w:rFonts w:ascii="Palatino Linotype" w:eastAsia="Palatino Linotype" w:hAnsi="Palatino Linotype" w:cs="Palatino Linotype"/>
        </w:rPr>
        <w:t>es</w:t>
      </w:r>
      <w:r w:rsidRPr="00142578">
        <w:rPr>
          <w:rFonts w:ascii="Palatino Linotype" w:eastAsia="Palatino Linotype" w:hAnsi="Palatino Linotype" w:cs="Palatino Linotype"/>
        </w:rPr>
        <w:t xml:space="preserve"> de improcedencia contemplada</w:t>
      </w:r>
      <w:r w:rsidR="008B0938" w:rsidRPr="00142578">
        <w:rPr>
          <w:rFonts w:ascii="Palatino Linotype" w:eastAsia="Palatino Linotype" w:hAnsi="Palatino Linotype" w:cs="Palatino Linotype"/>
        </w:rPr>
        <w:t xml:space="preserve">s en el artículo 138, </w:t>
      </w:r>
      <w:r w:rsidRPr="00142578">
        <w:rPr>
          <w:rFonts w:ascii="Palatino Linotype" w:eastAsia="Palatino Linotype" w:hAnsi="Palatino Linotype" w:cs="Palatino Linotype"/>
        </w:rPr>
        <w:t xml:space="preserve"> fracción </w:t>
      </w:r>
      <w:r w:rsidR="008B0938" w:rsidRPr="00142578">
        <w:rPr>
          <w:rFonts w:ascii="Palatino Linotype" w:eastAsia="Palatino Linotype" w:hAnsi="Palatino Linotype" w:cs="Palatino Linotype"/>
        </w:rPr>
        <w:t xml:space="preserve">II y </w:t>
      </w:r>
      <w:r w:rsidRPr="00142578">
        <w:rPr>
          <w:rFonts w:ascii="Palatino Linotype" w:eastAsia="Palatino Linotype" w:hAnsi="Palatino Linotype" w:cs="Palatino Linotype"/>
        </w:rPr>
        <w:t>VII del mismo ordenamiento legal, a saber:</w:t>
      </w:r>
    </w:p>
    <w:p w14:paraId="622C3BD3" w14:textId="77777777" w:rsidR="006276F7" w:rsidRPr="00142578" w:rsidRDefault="008A7C5F">
      <w:pPr>
        <w:tabs>
          <w:tab w:val="left" w:pos="7938"/>
        </w:tabs>
        <w:spacing w:before="120" w:after="120"/>
        <w:ind w:left="851"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“Artículo 138</w:t>
      </w:r>
      <w:r w:rsidRPr="00142578">
        <w:rPr>
          <w:rFonts w:ascii="Palatino Linotype" w:eastAsia="Palatino Linotype" w:hAnsi="Palatino Linotype" w:cs="Palatino Linotype"/>
          <w:i/>
          <w:sz w:val="22"/>
          <w:szCs w:val="22"/>
        </w:rPr>
        <w:t>. El recurso de revisión podrá ser desechado por improcedente cuando:</w:t>
      </w:r>
    </w:p>
    <w:p w14:paraId="56000383" w14:textId="77777777" w:rsidR="008B0938" w:rsidRPr="00142578" w:rsidRDefault="008B0938">
      <w:pPr>
        <w:tabs>
          <w:tab w:val="left" w:pos="7938"/>
        </w:tabs>
        <w:spacing w:before="120" w:after="120"/>
        <w:ind w:left="851"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lastRenderedPageBreak/>
        <w:t>…</w:t>
      </w:r>
    </w:p>
    <w:p w14:paraId="5993AE13" w14:textId="77777777" w:rsidR="008B0938" w:rsidRPr="00142578" w:rsidRDefault="008B0938" w:rsidP="008B0938">
      <w:pPr>
        <w:pBdr>
          <w:top w:val="nil"/>
          <w:left w:val="nil"/>
          <w:bottom w:val="nil"/>
          <w:right w:val="nil"/>
          <w:between w:val="nil"/>
        </w:pBdr>
        <w:spacing w:before="120" w:after="120"/>
        <w:ind w:left="1134" w:right="618"/>
        <w:jc w:val="both"/>
      </w:pPr>
      <w:r w:rsidRPr="00142578">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118A07EA" w14:textId="77777777" w:rsidR="006276F7" w:rsidRPr="00142578" w:rsidRDefault="008A7C5F">
      <w:pPr>
        <w:tabs>
          <w:tab w:val="left" w:pos="7938"/>
        </w:tabs>
        <w:spacing w:before="120" w:after="120"/>
        <w:ind w:left="1134"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p>
    <w:p w14:paraId="775E5CE5" w14:textId="77777777" w:rsidR="006276F7" w:rsidRPr="00142578" w:rsidRDefault="008A7C5F">
      <w:pPr>
        <w:tabs>
          <w:tab w:val="left" w:pos="7938"/>
        </w:tabs>
        <w:spacing w:before="120" w:after="120"/>
        <w:ind w:left="1134" w:right="900"/>
        <w:jc w:val="both"/>
        <w:rPr>
          <w:rFonts w:ascii="Palatino Linotype" w:eastAsia="Palatino Linotype" w:hAnsi="Palatino Linotype" w:cs="Palatino Linotype"/>
          <w:b/>
          <w:i/>
          <w:sz w:val="22"/>
          <w:szCs w:val="22"/>
          <w:u w:val="single"/>
        </w:rPr>
      </w:pPr>
      <w:r w:rsidRPr="00142578">
        <w:rPr>
          <w:rFonts w:ascii="Palatino Linotype" w:eastAsia="Palatino Linotype" w:hAnsi="Palatino Linotype" w:cs="Palatino Linotype"/>
          <w:b/>
          <w:i/>
          <w:sz w:val="22"/>
          <w:szCs w:val="22"/>
          <w:u w:val="single"/>
        </w:rPr>
        <w:t>VII. El recurrente no acredite interés jurídico</w:t>
      </w:r>
    </w:p>
    <w:p w14:paraId="7A1EA291" w14:textId="77777777" w:rsidR="006276F7" w:rsidRPr="00142578" w:rsidRDefault="008A7C5F">
      <w:pPr>
        <w:widowControl w:val="0"/>
        <w:pBdr>
          <w:top w:val="nil"/>
          <w:left w:val="nil"/>
          <w:bottom w:val="nil"/>
          <w:right w:val="nil"/>
          <w:between w:val="nil"/>
        </w:pBdr>
        <w:tabs>
          <w:tab w:val="left" w:pos="7938"/>
        </w:tabs>
        <w:spacing w:before="120" w:after="120"/>
        <w:ind w:left="851" w:right="900"/>
        <w:jc w:val="both"/>
        <w:rPr>
          <w:rFonts w:ascii="Palatino Linotype" w:eastAsia="Palatino Linotype" w:hAnsi="Palatino Linotype" w:cs="Palatino Linotype"/>
          <w:b/>
          <w:i/>
          <w:sz w:val="22"/>
          <w:szCs w:val="22"/>
        </w:rPr>
      </w:pPr>
      <w:r w:rsidRPr="00142578">
        <w:rPr>
          <w:rFonts w:ascii="Palatino Linotype" w:eastAsia="Palatino Linotype" w:hAnsi="Palatino Linotype" w:cs="Palatino Linotype"/>
          <w:b/>
          <w:i/>
          <w:sz w:val="22"/>
          <w:szCs w:val="22"/>
        </w:rPr>
        <w:t>...</w:t>
      </w:r>
    </w:p>
    <w:p w14:paraId="044F8BBE" w14:textId="77777777" w:rsidR="006276F7" w:rsidRPr="00142578" w:rsidRDefault="008A7C5F">
      <w:pPr>
        <w:widowControl w:val="0"/>
        <w:pBdr>
          <w:top w:val="nil"/>
          <w:left w:val="nil"/>
          <w:bottom w:val="nil"/>
          <w:right w:val="nil"/>
          <w:between w:val="nil"/>
        </w:pBdr>
        <w:tabs>
          <w:tab w:val="left" w:pos="7938"/>
        </w:tabs>
        <w:spacing w:before="120" w:after="120"/>
        <w:ind w:left="851"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Artículo 139</w:t>
      </w:r>
      <w:r w:rsidRPr="00142578">
        <w:rPr>
          <w:rFonts w:ascii="Palatino Linotype" w:eastAsia="Palatino Linotype" w:hAnsi="Palatino Linotype" w:cs="Palatino Linotype"/>
          <w:i/>
          <w:sz w:val="22"/>
          <w:szCs w:val="22"/>
        </w:rPr>
        <w:t xml:space="preserve">. El recurso de revisión sólo podrá ser sobreseído cuando: </w:t>
      </w:r>
    </w:p>
    <w:p w14:paraId="7AB09D42" w14:textId="77777777" w:rsidR="006276F7" w:rsidRPr="00142578" w:rsidRDefault="008A7C5F">
      <w:pPr>
        <w:widowControl w:val="0"/>
        <w:pBdr>
          <w:top w:val="nil"/>
          <w:left w:val="nil"/>
          <w:bottom w:val="nil"/>
          <w:right w:val="nil"/>
          <w:between w:val="nil"/>
        </w:pBdr>
        <w:spacing w:before="120" w:after="120"/>
        <w:ind w:left="851"/>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sz w:val="22"/>
          <w:szCs w:val="22"/>
        </w:rPr>
        <w:t>...</w:t>
      </w:r>
    </w:p>
    <w:p w14:paraId="648DF7BE" w14:textId="77777777" w:rsidR="006276F7" w:rsidRPr="00142578" w:rsidRDefault="008A7C5F">
      <w:pPr>
        <w:widowControl w:val="0"/>
        <w:pBdr>
          <w:top w:val="nil"/>
          <w:left w:val="nil"/>
          <w:bottom w:val="nil"/>
          <w:right w:val="nil"/>
          <w:between w:val="nil"/>
        </w:pBdr>
        <w:spacing w:before="120" w:after="120"/>
        <w:ind w:left="1134"/>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III.</w:t>
      </w:r>
      <w:r w:rsidRPr="00142578">
        <w:rPr>
          <w:rFonts w:ascii="Palatino Linotype" w:eastAsia="Palatino Linotype" w:hAnsi="Palatino Linotype" w:cs="Palatino Linotype"/>
          <w:i/>
          <w:sz w:val="22"/>
          <w:szCs w:val="22"/>
        </w:rPr>
        <w:t xml:space="preserve"> Admitido el recurso de revisión, se actualice alguna causal de improcedencia en los términos de la presente Ley.”</w:t>
      </w:r>
    </w:p>
    <w:p w14:paraId="35661D26"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Lo anterior, en virtud de que la parte </w:t>
      </w:r>
      <w:r w:rsidRPr="00142578">
        <w:rPr>
          <w:rFonts w:ascii="Palatino Linotype" w:eastAsia="Palatino Linotype" w:hAnsi="Palatino Linotype" w:cs="Palatino Linotype"/>
          <w:b/>
        </w:rPr>
        <w:t xml:space="preserve">RECURRENTE </w:t>
      </w:r>
      <w:r w:rsidRPr="00142578">
        <w:rPr>
          <w:rFonts w:ascii="Palatino Linotype" w:eastAsia="Palatino Linotype" w:hAnsi="Palatino Linotype" w:cs="Palatino Linotype"/>
        </w:rPr>
        <w:t xml:space="preserve">no acreditó </w:t>
      </w:r>
      <w:r w:rsidR="008B0938" w:rsidRPr="00142578">
        <w:rPr>
          <w:rFonts w:ascii="Palatino Linotype" w:eastAsia="Palatino Linotype" w:hAnsi="Palatino Linotype" w:cs="Palatino Linotype"/>
        </w:rPr>
        <w:t xml:space="preserve">su identidad e </w:t>
      </w:r>
      <w:r w:rsidRPr="00142578">
        <w:rPr>
          <w:rFonts w:ascii="Palatino Linotype" w:eastAsia="Palatino Linotype" w:hAnsi="Palatino Linotype" w:cs="Palatino Linotype"/>
        </w:rPr>
        <w:t>interés jurídico para acceder a los datos personales solicitados, y si bien, dicho</w:t>
      </w:r>
      <w:r w:rsidR="008B0938" w:rsidRPr="00142578">
        <w:rPr>
          <w:rFonts w:ascii="Palatino Linotype" w:eastAsia="Palatino Linotype" w:hAnsi="Palatino Linotype" w:cs="Palatino Linotype"/>
        </w:rPr>
        <w:t>s</w:t>
      </w:r>
      <w:r w:rsidRPr="00142578">
        <w:rPr>
          <w:rFonts w:ascii="Palatino Linotype" w:eastAsia="Palatino Linotype" w:hAnsi="Palatino Linotype" w:cs="Palatino Linotype"/>
        </w:rPr>
        <w:t xml:space="preserve"> requisito</w:t>
      </w:r>
      <w:r w:rsidR="008B0938" w:rsidRPr="00142578">
        <w:rPr>
          <w:rFonts w:ascii="Palatino Linotype" w:eastAsia="Palatino Linotype" w:hAnsi="Palatino Linotype" w:cs="Palatino Linotype"/>
        </w:rPr>
        <w:t>s pudieron</w:t>
      </w:r>
      <w:r w:rsidRPr="00142578">
        <w:rPr>
          <w:rFonts w:ascii="Palatino Linotype" w:eastAsia="Palatino Linotype" w:hAnsi="Palatino Linotype" w:cs="Palatino Linotype"/>
        </w:rPr>
        <w:t xml:space="preserve"> subsanarse en la etapa de conciliación, no debe olvidarse que no fue aceptada.</w:t>
      </w:r>
    </w:p>
    <w:p w14:paraId="29790E94" w14:textId="77777777" w:rsidR="006276F7" w:rsidRPr="00142578" w:rsidRDefault="008A7C5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Por tales circunstancias, este Instituto se encuentra impedido a entrar al estudio de fondo, en virtud que el particular fue omiso en desahogar la</w:t>
      </w:r>
      <w:r w:rsidR="001F10C1" w:rsidRPr="00142578">
        <w:rPr>
          <w:rFonts w:ascii="Palatino Linotype" w:eastAsia="Palatino Linotype" w:hAnsi="Palatino Linotype" w:cs="Palatino Linotype"/>
        </w:rPr>
        <w:t>s</w:t>
      </w:r>
      <w:r w:rsidRPr="00142578">
        <w:rPr>
          <w:rFonts w:ascii="Palatino Linotype" w:eastAsia="Palatino Linotype" w:hAnsi="Palatino Linotype" w:cs="Palatino Linotype"/>
        </w:rPr>
        <w:t xml:space="preserve"> </w:t>
      </w:r>
      <w:r w:rsidR="001F10C1" w:rsidRPr="00142578">
        <w:rPr>
          <w:rFonts w:ascii="Palatino Linotype" w:eastAsia="Palatino Linotype" w:hAnsi="Palatino Linotype" w:cs="Palatino Linotype"/>
        </w:rPr>
        <w:t>prevenciones</w:t>
      </w:r>
      <w:r w:rsidRPr="00142578">
        <w:rPr>
          <w:rFonts w:ascii="Palatino Linotype" w:eastAsia="Palatino Linotype" w:hAnsi="Palatino Linotype" w:cs="Palatino Linotype"/>
        </w:rPr>
        <w:t xml:space="preserve"> decretada</w:t>
      </w:r>
      <w:r w:rsidR="001F10C1" w:rsidRPr="00142578">
        <w:rPr>
          <w:rFonts w:ascii="Palatino Linotype" w:eastAsia="Palatino Linotype" w:hAnsi="Palatino Linotype" w:cs="Palatino Linotype"/>
        </w:rPr>
        <w:t>s en el acuerdo de fecha veinticuatro</w:t>
      </w:r>
      <w:r w:rsidRPr="00142578">
        <w:rPr>
          <w:rFonts w:ascii="Palatino Linotype" w:eastAsia="Palatino Linotype" w:hAnsi="Palatino Linotype" w:cs="Palatino Linotype"/>
        </w:rPr>
        <w:t xml:space="preserve"> de octubre del año en curso, a fin de atender su solicitud de acceso a datos.</w:t>
      </w:r>
    </w:p>
    <w:p w14:paraId="2430FA17"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En consecuencia, lo procedente es </w:t>
      </w:r>
      <w:r w:rsidRPr="00142578">
        <w:rPr>
          <w:rFonts w:ascii="Palatino Linotype" w:eastAsia="Palatino Linotype" w:hAnsi="Palatino Linotype" w:cs="Palatino Linotype"/>
          <w:b/>
        </w:rPr>
        <w:t xml:space="preserve">Sobreseer </w:t>
      </w:r>
      <w:r w:rsidRPr="00142578">
        <w:rPr>
          <w:rFonts w:ascii="Palatino Linotype" w:eastAsia="Palatino Linotype" w:hAnsi="Palatino Linotype" w:cs="Palatino Linotype"/>
        </w:rPr>
        <w:t>el presente recurso de revisión, de conformidad con el artículo 137, fracción I</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05F71249" w14:textId="77777777" w:rsidR="006276F7" w:rsidRPr="00142578" w:rsidRDefault="008A7C5F">
      <w:pPr>
        <w:tabs>
          <w:tab w:val="left" w:pos="993"/>
        </w:tabs>
        <w:spacing w:before="240" w:after="240" w:line="360" w:lineRule="auto"/>
        <w:ind w:left="851" w:right="900"/>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i/>
        </w:rPr>
        <w:t>“</w:t>
      </w:r>
      <w:r w:rsidRPr="00142578">
        <w:rPr>
          <w:rFonts w:ascii="Palatino Linotype" w:eastAsia="Palatino Linotype" w:hAnsi="Palatino Linotype" w:cs="Palatino Linotype"/>
          <w:b/>
          <w:i/>
          <w:sz w:val="22"/>
          <w:szCs w:val="22"/>
        </w:rPr>
        <w:t>Artículo 137</w:t>
      </w:r>
      <w:r w:rsidRPr="00142578">
        <w:rPr>
          <w:rFonts w:ascii="Palatino Linotype" w:eastAsia="Palatino Linotype" w:hAnsi="Palatino Linotype" w:cs="Palatino Linotype"/>
          <w:i/>
          <w:sz w:val="22"/>
          <w:szCs w:val="22"/>
        </w:rPr>
        <w:t xml:space="preserve">. Las resoluciones del Instituto podrán: </w:t>
      </w:r>
    </w:p>
    <w:p w14:paraId="72852A65" w14:textId="77777777" w:rsidR="006276F7" w:rsidRPr="00142578" w:rsidRDefault="008A7C5F">
      <w:pPr>
        <w:tabs>
          <w:tab w:val="left" w:pos="1418"/>
        </w:tabs>
        <w:spacing w:before="240" w:after="240" w:line="360" w:lineRule="auto"/>
        <w:ind w:left="1134" w:right="900"/>
        <w:jc w:val="both"/>
        <w:rPr>
          <w:rFonts w:ascii="Palatino Linotype" w:eastAsia="Palatino Linotype" w:hAnsi="Palatino Linotype" w:cs="Palatino Linotype"/>
          <w:b/>
          <w:i/>
          <w:sz w:val="22"/>
          <w:szCs w:val="22"/>
          <w:u w:val="single"/>
        </w:rPr>
      </w:pPr>
      <w:r w:rsidRPr="00142578">
        <w:rPr>
          <w:rFonts w:ascii="Palatino Linotype" w:eastAsia="Palatino Linotype" w:hAnsi="Palatino Linotype" w:cs="Palatino Linotype"/>
          <w:b/>
          <w:i/>
          <w:sz w:val="22"/>
          <w:szCs w:val="22"/>
          <w:u w:val="single"/>
        </w:rPr>
        <w:lastRenderedPageBreak/>
        <w:t>I. Sobreseer o desechar el recurso de revisión por improcedente.”</w:t>
      </w:r>
    </w:p>
    <w:p w14:paraId="79B86783" w14:textId="77777777" w:rsidR="006276F7" w:rsidRPr="00142578" w:rsidRDefault="008A7C5F">
      <w:pPr>
        <w:spacing w:before="240" w:after="240" w:line="360" w:lineRule="auto"/>
        <w:jc w:val="both"/>
        <w:rPr>
          <w:rFonts w:ascii="Palatino Linotype" w:eastAsia="Palatino Linotype" w:hAnsi="Palatino Linotype" w:cs="Palatino Linotype"/>
          <w:i/>
        </w:rPr>
      </w:pPr>
      <w:r w:rsidRPr="00142578">
        <w:rPr>
          <w:rFonts w:ascii="Palatino Linotype" w:eastAsia="Palatino Linotype" w:hAnsi="Palatino Linotype" w:cs="Palatino Linotype"/>
        </w:rPr>
        <w:t xml:space="preserve">Al respecto, no obsta mencionar que, de acuerdo con el procesalista Niceto Alcalá-Zamora y Castillo en su obra </w:t>
      </w:r>
      <w:r w:rsidRPr="00142578">
        <w:rPr>
          <w:rFonts w:ascii="Palatino Linotype" w:eastAsia="Palatino Linotype" w:hAnsi="Palatino Linotype" w:cs="Palatino Linotype"/>
          <w:i/>
        </w:rPr>
        <w:t>“Cuestiones de Terminología Procesal”</w:t>
      </w:r>
      <w:r w:rsidRPr="00142578">
        <w:rPr>
          <w:rFonts w:ascii="Palatino Linotype" w:eastAsia="Palatino Linotype" w:hAnsi="Palatino Linotype" w:cs="Palatino Linotype"/>
        </w:rPr>
        <w:t xml:space="preserve">, el sobreseimiento es </w:t>
      </w:r>
      <w:r w:rsidRPr="00142578">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3268127D"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Y, por su parte, Eduardo Pallares, en su artículo </w:t>
      </w:r>
      <w:r w:rsidRPr="00142578">
        <w:rPr>
          <w:rFonts w:ascii="Palatino Linotype" w:eastAsia="Palatino Linotype" w:hAnsi="Palatino Linotype" w:cs="Palatino Linotype"/>
          <w:i/>
        </w:rPr>
        <w:t>“La caducidad y el sobreseimiento en el amparo”</w:t>
      </w:r>
      <w:r w:rsidRPr="00142578">
        <w:rPr>
          <w:rFonts w:ascii="Palatino Linotype" w:eastAsia="Palatino Linotype" w:hAnsi="Palatino Linotype" w:cs="Palatino Linotype"/>
        </w:rPr>
        <w:t xml:space="preserve">, cita la definición de Aguilera Paz, aduciendo que se </w:t>
      </w:r>
      <w:r w:rsidRPr="00142578">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142578">
        <w:rPr>
          <w:rFonts w:ascii="Palatino Linotype" w:eastAsia="Palatino Linotype" w:hAnsi="Palatino Linotype" w:cs="Palatino Linotype"/>
        </w:rPr>
        <w:t>. Asimismo señala que existe el sobreseimiento provisional y el definitivo</w:t>
      </w:r>
      <w:r w:rsidRPr="00142578">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D9A0FAA"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Así, para la doctrina el sobreseimiento provoca que un procedimiento se suspenda o se resuelva en definitiva </w:t>
      </w:r>
      <w:r w:rsidRPr="00142578">
        <w:rPr>
          <w:rFonts w:ascii="Palatino Linotype" w:eastAsia="Palatino Linotype" w:hAnsi="Palatino Linotype" w:cs="Palatino Linotype"/>
          <w:b/>
          <w:u w:val="single"/>
        </w:rPr>
        <w:t>sin que se entre al estudio de los agravios o motivos de inconformidad</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7A57C6D2" w14:textId="77777777" w:rsidR="006276F7" w:rsidRPr="00142578" w:rsidRDefault="008A7C5F">
      <w:pPr>
        <w:spacing w:before="240" w:after="240"/>
        <w:ind w:left="851" w:right="902"/>
        <w:jc w:val="both"/>
        <w:rPr>
          <w:rFonts w:ascii="Palatino Linotype" w:eastAsia="Palatino Linotype" w:hAnsi="Palatino Linotype" w:cs="Palatino Linotype"/>
          <w:i/>
          <w:sz w:val="22"/>
          <w:szCs w:val="22"/>
        </w:rPr>
      </w:pPr>
      <w:r w:rsidRPr="00142578">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142578">
        <w:rPr>
          <w:rFonts w:ascii="Palatino Linotype" w:eastAsia="Palatino Linotype" w:hAnsi="Palatino Linotype" w:cs="Palatino Linotype"/>
          <w:i/>
          <w:sz w:val="22"/>
          <w:szCs w:val="22"/>
        </w:rPr>
        <w:t xml:space="preserve"> en el juicio de amparo directo </w:t>
      </w:r>
      <w:r w:rsidRPr="00142578">
        <w:rPr>
          <w:rFonts w:ascii="Palatino Linotype" w:eastAsia="Palatino Linotype" w:hAnsi="Palatino Linotype" w:cs="Palatino Linotype"/>
          <w:b/>
          <w:i/>
          <w:sz w:val="22"/>
          <w:szCs w:val="22"/>
        </w:rPr>
        <w:t>provoca la terminación de la controversia planteada</w:t>
      </w:r>
      <w:r w:rsidRPr="00142578">
        <w:rPr>
          <w:rFonts w:ascii="Palatino Linotype" w:eastAsia="Palatino Linotype" w:hAnsi="Palatino Linotype" w:cs="Palatino Linotype"/>
          <w:i/>
          <w:sz w:val="22"/>
          <w:szCs w:val="22"/>
        </w:rPr>
        <w:t xml:space="preserve"> por el quejoso en </w:t>
      </w:r>
      <w:r w:rsidRPr="00142578">
        <w:rPr>
          <w:rFonts w:ascii="Palatino Linotype" w:eastAsia="Palatino Linotype" w:hAnsi="Palatino Linotype" w:cs="Palatino Linotype"/>
          <w:i/>
          <w:sz w:val="22"/>
          <w:szCs w:val="22"/>
        </w:rPr>
        <w:lastRenderedPageBreak/>
        <w:t>la demanda de amparo</w:t>
      </w:r>
      <w:r w:rsidRPr="00142578">
        <w:rPr>
          <w:rFonts w:ascii="Palatino Linotype" w:eastAsia="Palatino Linotype" w:hAnsi="Palatino Linotype" w:cs="Palatino Linotype"/>
          <w:b/>
          <w:i/>
          <w:sz w:val="22"/>
          <w:szCs w:val="22"/>
        </w:rPr>
        <w:t>, sin hacer un pronunciamiento de fondo sobre la legalidad o ilegalidad de la sentencia reclamada</w:t>
      </w:r>
      <w:r w:rsidRPr="00142578">
        <w:rPr>
          <w:rFonts w:ascii="Palatino Linotype" w:eastAsia="Palatino Linotype" w:hAnsi="Palatino Linotype" w:cs="Palatino Linotype"/>
          <w:i/>
          <w:sz w:val="22"/>
          <w:szCs w:val="22"/>
        </w:rPr>
        <w:t xml:space="preserve">. </w:t>
      </w:r>
      <w:r w:rsidRPr="00142578">
        <w:rPr>
          <w:rFonts w:ascii="Palatino Linotype" w:eastAsia="Palatino Linotype" w:hAnsi="Palatino Linotype" w:cs="Palatino Linotype"/>
          <w:b/>
          <w:i/>
          <w:sz w:val="22"/>
          <w:szCs w:val="22"/>
        </w:rPr>
        <w:t xml:space="preserve">Por consiguiente, si al sobreseerse en el juicio de amparo </w:t>
      </w:r>
      <w:r w:rsidRPr="00142578">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142578">
        <w:rPr>
          <w:rFonts w:ascii="Palatino Linotype" w:eastAsia="Palatino Linotype" w:hAnsi="Palatino Linotype" w:cs="Palatino Linotype"/>
          <w:i/>
          <w:sz w:val="22"/>
          <w:szCs w:val="22"/>
        </w:rPr>
        <w:t>.”</w:t>
      </w:r>
    </w:p>
    <w:p w14:paraId="14734CDE" w14:textId="77777777" w:rsidR="006276F7" w:rsidRPr="00142578"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142578">
        <w:rPr>
          <w:rFonts w:ascii="Palatino Linotype" w:eastAsia="Palatino Linotype" w:hAnsi="Palatino Linotype" w:cs="Palatino Linotype"/>
          <w:b/>
        </w:rPr>
        <w:t>para ejercer dichos derechos ante el responsable o el Instituto, deberá acreditar que es el titular de los datos o, en caso de que lo haga en representación del titular de los datos personales, deberá acreditar ésta situación.</w:t>
      </w:r>
      <w:r w:rsidRPr="00142578">
        <w:rPr>
          <w:rFonts w:ascii="Palatino Linotype" w:eastAsia="Palatino Linotype" w:hAnsi="Palatino Linotype" w:cs="Palatino Linotype"/>
        </w:rPr>
        <w:t xml:space="preserve"> Esto está pensado para que NADIE más que el titular o el representante, puedan decidir el uso que se le dará a sus datos personales, como una medida de seguridad de su información personal.</w:t>
      </w:r>
    </w:p>
    <w:p w14:paraId="2658ADC0" w14:textId="77777777" w:rsidR="006276F7" w:rsidRPr="00142578" w:rsidRDefault="006276F7">
      <w:pPr>
        <w:pBdr>
          <w:top w:val="nil"/>
          <w:left w:val="nil"/>
          <w:bottom w:val="nil"/>
          <w:right w:val="nil"/>
          <w:between w:val="nil"/>
        </w:pBdr>
        <w:spacing w:line="360" w:lineRule="auto"/>
        <w:jc w:val="both"/>
      </w:pPr>
    </w:p>
    <w:p w14:paraId="330E7512" w14:textId="77777777" w:rsidR="006276F7" w:rsidRPr="00142578"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Para lo anterior pueden ser utilizados los medios de identificación y formas de acreditar la personalidad que se prevén en los artículos 120 y 121 de la Ley de Protección de Datos Personales en Posesión de Sujetos Obligados del Estado de México y Municipios; 76, 77, 78, 79, 80, 81 y 82 de los Lineamientos Generales de Protección de Datos Personales para el Sector Público; 2.5 fracción II y VIII, 2.5 Bis, 4.202, 4.203 y 4.204 del Código Civil del Estado de México, y de ésta manera evitar el uso malintencionado que alguien pueda hacer de la información o documentación que le concierne.</w:t>
      </w:r>
    </w:p>
    <w:p w14:paraId="4CADF09B" w14:textId="77777777" w:rsidR="006276F7" w:rsidRPr="00142578" w:rsidRDefault="008A7C5F">
      <w:pPr>
        <w:spacing w:before="240" w:after="240"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lastRenderedPageBreak/>
        <w:t>Sobre la propiedad de un inmueble, el título de propiedad que es un documento legal que acredita la propiedad de un bien inmueble, este documento ampara los derechos de propiedad que la Ley concede al dueño legal, es decir; es un documento físico que sirve para demostrar los derechos intangibles sobre una cosa y es considerado también como el documento que da cuenta del patrimonio de un individuo, por lo que atañe única y exclusivamente a la esfera privada de esta y, por ello, no puede otorgarse a terceros en términos de lo señalado por el artículo 3 fracción IX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p w14:paraId="47F44592" w14:textId="77777777" w:rsidR="006276F7" w:rsidRPr="00142578" w:rsidRDefault="006276F7">
      <w:pPr>
        <w:pBdr>
          <w:top w:val="nil"/>
          <w:left w:val="nil"/>
          <w:bottom w:val="nil"/>
          <w:right w:val="nil"/>
          <w:between w:val="nil"/>
        </w:pBdr>
        <w:spacing w:line="360" w:lineRule="auto"/>
        <w:jc w:val="both"/>
      </w:pPr>
    </w:p>
    <w:p w14:paraId="011DD506" w14:textId="77777777" w:rsidR="006276F7" w:rsidRPr="00142578"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Asimismo, se hace del conocimiento de la parte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xml:space="preserve"> que esté en posesión de los mismos.</w:t>
      </w:r>
    </w:p>
    <w:p w14:paraId="7081F8A1" w14:textId="77777777" w:rsidR="006276F7" w:rsidRPr="00142578" w:rsidRDefault="006276F7">
      <w:pPr>
        <w:pBdr>
          <w:top w:val="nil"/>
          <w:left w:val="nil"/>
          <w:bottom w:val="nil"/>
          <w:right w:val="nil"/>
          <w:between w:val="nil"/>
        </w:pBdr>
        <w:spacing w:line="360" w:lineRule="auto"/>
        <w:jc w:val="both"/>
      </w:pPr>
    </w:p>
    <w:p w14:paraId="452C3432" w14:textId="77777777" w:rsidR="006276F7" w:rsidRPr="00142578"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rPr>
        <w:t xml:space="preserve">Cabe mencionar que  el sistema SARCOEM se encuentra en la dirección electrónica: </w:t>
      </w:r>
      <w:hyperlink r:id="rId18">
        <w:r w:rsidRPr="00142578">
          <w:rPr>
            <w:rFonts w:ascii="Palatino Linotype" w:eastAsia="Palatino Linotype" w:hAnsi="Palatino Linotype" w:cs="Palatino Linotype"/>
            <w:u w:val="single"/>
          </w:rPr>
          <w:t>https://www.sarcoem.org.mx/sarcoem/ciudadano/login.page</w:t>
        </w:r>
      </w:hyperlink>
      <w:r w:rsidRPr="00142578">
        <w:rPr>
          <w:rFonts w:ascii="Palatino Linotype" w:eastAsia="Palatino Linotype" w:hAnsi="Palatino Linotype" w:cs="Palatino Linotype"/>
        </w:rPr>
        <w:t xml:space="preserve">, asimismo, las guías de uso de dicho sistema, tales como el registro ciudadano, el registro de solicitudes, el seguimiento a recursos de revisión, entre otras, se encuentran disponibles en la siguiente dirección electrónica: </w:t>
      </w:r>
      <w:hyperlink r:id="rId19">
        <w:r w:rsidRPr="00142578">
          <w:rPr>
            <w:rFonts w:ascii="Palatino Linotype" w:eastAsia="Palatino Linotype" w:hAnsi="Palatino Linotype" w:cs="Palatino Linotype"/>
            <w:u w:val="single"/>
          </w:rPr>
          <w:t>https://www.sarcoem.org.mx/sarcoem/guias.html</w:t>
        </w:r>
      </w:hyperlink>
      <w:r w:rsidRPr="00142578">
        <w:rPr>
          <w:rFonts w:ascii="Palatino Linotype" w:eastAsia="Palatino Linotype" w:hAnsi="Palatino Linotype" w:cs="Palatino Linotype"/>
        </w:rPr>
        <w:t>. </w:t>
      </w:r>
    </w:p>
    <w:p w14:paraId="4BDB4358" w14:textId="77777777" w:rsidR="006276F7" w:rsidRPr="00142578"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35B3775D" w14:textId="77777777" w:rsidR="006276F7" w:rsidRPr="00142578" w:rsidRDefault="008A7C5F">
      <w:pPr>
        <w:pBdr>
          <w:top w:val="nil"/>
          <w:left w:val="nil"/>
          <w:bottom w:val="nil"/>
          <w:right w:val="nil"/>
          <w:between w:val="nil"/>
        </w:pBdr>
        <w:spacing w:after="240" w:line="360" w:lineRule="auto"/>
        <w:jc w:val="both"/>
      </w:pPr>
      <w:bookmarkStart w:id="2" w:name="_heading=h.3znysh7" w:colFirst="0" w:colLast="0"/>
      <w:bookmarkEnd w:id="2"/>
      <w:r w:rsidRPr="00142578">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w:t>
      </w:r>
    </w:p>
    <w:p w14:paraId="40F6EFF2" w14:textId="77777777" w:rsidR="006276F7" w:rsidRPr="00142578" w:rsidRDefault="006276F7">
      <w:pPr>
        <w:pBdr>
          <w:top w:val="nil"/>
          <w:left w:val="nil"/>
          <w:bottom w:val="nil"/>
          <w:right w:val="nil"/>
          <w:between w:val="nil"/>
        </w:pBdr>
        <w:spacing w:line="360" w:lineRule="auto"/>
        <w:ind w:left="720"/>
        <w:rPr>
          <w:rFonts w:ascii="Palatino Linotype" w:eastAsia="Palatino Linotype" w:hAnsi="Palatino Linotype" w:cs="Palatino Linotype"/>
          <w:b/>
        </w:rPr>
      </w:pPr>
    </w:p>
    <w:p w14:paraId="5C5FE37D" w14:textId="77777777" w:rsidR="006276F7" w:rsidRPr="00142578" w:rsidRDefault="008A7C5F" w:rsidP="008A7C5F">
      <w:pPr>
        <w:pStyle w:val="Prrafodelista"/>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rPr>
      </w:pPr>
      <w:r w:rsidRPr="00142578">
        <w:rPr>
          <w:rFonts w:ascii="Palatino Linotype" w:eastAsia="Palatino Linotype" w:hAnsi="Palatino Linotype" w:cs="Palatino Linotype"/>
          <w:b/>
        </w:rPr>
        <w:t>R E S U E L V E</w:t>
      </w:r>
    </w:p>
    <w:p w14:paraId="65A724AC" w14:textId="77777777" w:rsidR="006276F7" w:rsidRPr="00142578" w:rsidRDefault="006276F7">
      <w:pPr>
        <w:pBdr>
          <w:top w:val="nil"/>
          <w:left w:val="nil"/>
          <w:bottom w:val="nil"/>
          <w:right w:val="nil"/>
          <w:between w:val="nil"/>
        </w:pBdr>
        <w:spacing w:line="360" w:lineRule="auto"/>
        <w:ind w:left="720"/>
        <w:rPr>
          <w:rFonts w:ascii="Palatino Linotype" w:eastAsia="Palatino Linotype" w:hAnsi="Palatino Linotype" w:cs="Palatino Linotype"/>
          <w:b/>
        </w:rPr>
      </w:pPr>
    </w:p>
    <w:p w14:paraId="5836DAC3"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 xml:space="preserve">PRIMERO. </w:t>
      </w:r>
      <w:r w:rsidRPr="00142578">
        <w:rPr>
          <w:rFonts w:ascii="Palatino Linotype" w:eastAsia="Palatino Linotype" w:hAnsi="Palatino Linotype" w:cs="Palatino Linotype"/>
        </w:rPr>
        <w:t xml:space="preserve">Se </w:t>
      </w:r>
      <w:r w:rsidRPr="00142578">
        <w:rPr>
          <w:rFonts w:ascii="Palatino Linotype" w:eastAsia="Palatino Linotype" w:hAnsi="Palatino Linotype" w:cs="Palatino Linotype"/>
          <w:b/>
        </w:rPr>
        <w:t>SOBRESEE</w:t>
      </w:r>
      <w:r w:rsidRPr="00142578">
        <w:rPr>
          <w:rFonts w:ascii="Palatino Linotype" w:eastAsia="Palatino Linotype" w:hAnsi="Palatino Linotype" w:cs="Palatino Linotype"/>
        </w:rPr>
        <w:t xml:space="preserve"> por</w:t>
      </w:r>
      <w:r w:rsidRPr="00142578">
        <w:rPr>
          <w:rFonts w:ascii="Palatino Linotype" w:eastAsia="Palatino Linotype" w:hAnsi="Palatino Linotype" w:cs="Palatino Linotype"/>
          <w:b/>
        </w:rPr>
        <w:t xml:space="preserve"> improcedente </w:t>
      </w:r>
      <w:r w:rsidRPr="00142578">
        <w:rPr>
          <w:rFonts w:ascii="Palatino Linotype" w:eastAsia="Palatino Linotype" w:hAnsi="Palatino Linotype" w:cs="Palatino Linotype"/>
        </w:rPr>
        <w:t xml:space="preserve">el Recurso de Revisión número </w:t>
      </w:r>
      <w:r w:rsidR="001F10C1" w:rsidRPr="00142578">
        <w:rPr>
          <w:rFonts w:ascii="Palatino Linotype" w:eastAsia="Palatino Linotype" w:hAnsi="Palatino Linotype" w:cs="Palatino Linotype"/>
          <w:b/>
        </w:rPr>
        <w:t>05494</w:t>
      </w:r>
      <w:r w:rsidRPr="00142578">
        <w:rPr>
          <w:rFonts w:ascii="Palatino Linotype" w:eastAsia="Palatino Linotype" w:hAnsi="Palatino Linotype" w:cs="Palatino Linotype"/>
          <w:b/>
        </w:rPr>
        <w:t>/INFOEM/IP/RR/2024</w:t>
      </w:r>
      <w:r w:rsidRPr="00142578">
        <w:rPr>
          <w:rFonts w:ascii="Palatino Linotype" w:eastAsia="Palatino Linotype" w:hAnsi="Palatino Linotype" w:cs="Palatino Linotype"/>
        </w:rPr>
        <w:t xml:space="preserve"> de conformidad con lo dispuesto en el artículo 139 fracción III, en relación con el artículo 138 fracción</w:t>
      </w:r>
      <w:r w:rsidR="001F10C1" w:rsidRPr="00142578">
        <w:rPr>
          <w:rFonts w:ascii="Palatino Linotype" w:eastAsia="Palatino Linotype" w:hAnsi="Palatino Linotype" w:cs="Palatino Linotype"/>
        </w:rPr>
        <w:t xml:space="preserve"> II y</w:t>
      </w:r>
      <w:r w:rsidRPr="00142578">
        <w:rPr>
          <w:rFonts w:ascii="Palatino Linotype" w:eastAsia="Palatino Linotype" w:hAnsi="Palatino Linotype" w:cs="Palatino Linotype"/>
        </w:rPr>
        <w:t xml:space="preserve"> VII de la Ley de Protección de Datos Personales en Posesión de Sujetos Obligados del Estado de México y Municipios, en términos del Considerando </w:t>
      </w:r>
      <w:r w:rsidRPr="00142578">
        <w:rPr>
          <w:rFonts w:ascii="Palatino Linotype" w:eastAsia="Palatino Linotype" w:hAnsi="Palatino Linotype" w:cs="Palatino Linotype"/>
          <w:b/>
        </w:rPr>
        <w:t>TERCERO</w:t>
      </w:r>
      <w:r w:rsidRPr="00142578">
        <w:rPr>
          <w:rFonts w:ascii="Palatino Linotype" w:eastAsia="Palatino Linotype" w:hAnsi="Palatino Linotype" w:cs="Palatino Linotype"/>
        </w:rPr>
        <w:t xml:space="preserve"> de la presente Resolución.</w:t>
      </w:r>
    </w:p>
    <w:p w14:paraId="4B73437B" w14:textId="77777777" w:rsidR="006276F7" w:rsidRPr="00142578" w:rsidRDefault="006276F7">
      <w:pPr>
        <w:spacing w:line="360" w:lineRule="auto"/>
        <w:jc w:val="both"/>
        <w:rPr>
          <w:rFonts w:ascii="Palatino Linotype" w:eastAsia="Palatino Linotype" w:hAnsi="Palatino Linotype" w:cs="Palatino Linotype"/>
        </w:rPr>
      </w:pPr>
    </w:p>
    <w:p w14:paraId="1FF09AF4" w14:textId="77777777" w:rsidR="006276F7" w:rsidRPr="00142578" w:rsidRDefault="008A7C5F">
      <w:pPr>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SEGUNDO. Notifíquese vía SAIMEX,</w:t>
      </w:r>
      <w:r w:rsidRPr="00142578">
        <w:rPr>
          <w:rFonts w:ascii="Palatino Linotype" w:eastAsia="Palatino Linotype" w:hAnsi="Palatino Linotype" w:cs="Palatino Linotype"/>
          <w:b/>
          <w:i/>
        </w:rPr>
        <w:t xml:space="preserve"> </w:t>
      </w:r>
      <w:r w:rsidRPr="00142578">
        <w:rPr>
          <w:rFonts w:ascii="Palatino Linotype" w:eastAsia="Palatino Linotype" w:hAnsi="Palatino Linotype" w:cs="Palatino Linotype"/>
        </w:rPr>
        <w:t xml:space="preserve">al Responsable de la Unidad de Transparencia del </w:t>
      </w:r>
      <w:r w:rsidRPr="00142578">
        <w:rPr>
          <w:rFonts w:ascii="Palatino Linotype" w:eastAsia="Palatino Linotype" w:hAnsi="Palatino Linotype" w:cs="Palatino Linotype"/>
          <w:b/>
        </w:rPr>
        <w:t>SUJETO OBLIGADO</w:t>
      </w:r>
      <w:r w:rsidRPr="00142578">
        <w:rPr>
          <w:rFonts w:ascii="Palatino Linotype" w:eastAsia="Palatino Linotype" w:hAnsi="Palatino Linotype" w:cs="Palatino Linotype"/>
        </w:rPr>
        <w:t xml:space="preserve"> la presente resolución, para su conocimiento.</w:t>
      </w:r>
    </w:p>
    <w:p w14:paraId="6C75513D" w14:textId="77777777" w:rsidR="006276F7" w:rsidRPr="00142578" w:rsidRDefault="006276F7">
      <w:pPr>
        <w:spacing w:line="360" w:lineRule="auto"/>
        <w:jc w:val="both"/>
        <w:rPr>
          <w:rFonts w:ascii="Palatino Linotype" w:eastAsia="Palatino Linotype" w:hAnsi="Palatino Linotype" w:cs="Palatino Linotype"/>
        </w:rPr>
      </w:pPr>
    </w:p>
    <w:p w14:paraId="6BBA7FC1" w14:textId="4301067F" w:rsidR="006276F7" w:rsidRPr="00142578" w:rsidRDefault="008A7C5F">
      <w:pPr>
        <w:tabs>
          <w:tab w:val="left" w:pos="4667"/>
        </w:tabs>
        <w:spacing w:line="360" w:lineRule="auto"/>
        <w:jc w:val="both"/>
        <w:rPr>
          <w:rFonts w:ascii="Palatino Linotype" w:eastAsia="Palatino Linotype" w:hAnsi="Palatino Linotype" w:cs="Palatino Linotype"/>
        </w:rPr>
      </w:pPr>
      <w:r w:rsidRPr="00142578">
        <w:rPr>
          <w:rFonts w:ascii="Palatino Linotype" w:eastAsia="Palatino Linotype" w:hAnsi="Palatino Linotype" w:cs="Palatino Linotype"/>
          <w:b/>
        </w:rPr>
        <w:t>TERCERO. Notifíquese vía SAIMEX</w:t>
      </w:r>
      <w:r w:rsidR="001F10C1" w:rsidRPr="00142578">
        <w:rPr>
          <w:rFonts w:ascii="Palatino Linotype" w:eastAsia="Palatino Linotype" w:hAnsi="Palatino Linotype" w:cs="Palatino Linotype"/>
          <w:b/>
        </w:rPr>
        <w:t xml:space="preserve"> y correo electrónico</w:t>
      </w:r>
      <w:r w:rsidRPr="00142578">
        <w:rPr>
          <w:rFonts w:ascii="Palatino Linotype" w:eastAsia="Palatino Linotype" w:hAnsi="Palatino Linotype" w:cs="Palatino Linotype"/>
          <w:b/>
        </w:rPr>
        <w:t xml:space="preserve"> </w:t>
      </w:r>
      <w:r w:rsidRPr="00142578">
        <w:rPr>
          <w:rFonts w:ascii="Palatino Linotype" w:eastAsia="Palatino Linotype" w:hAnsi="Palatino Linotype" w:cs="Palatino Linotype"/>
        </w:rPr>
        <w:t>a la</w:t>
      </w:r>
      <w:r w:rsidR="00B72C21" w:rsidRPr="00142578">
        <w:rPr>
          <w:rFonts w:ascii="Palatino Linotype" w:eastAsia="Palatino Linotype" w:hAnsi="Palatino Linotype" w:cs="Palatino Linotype"/>
        </w:rPr>
        <w:t xml:space="preserve"> parte</w:t>
      </w:r>
      <w:r w:rsidRPr="00142578">
        <w:rPr>
          <w:rFonts w:ascii="Palatino Linotype" w:eastAsia="Palatino Linotype" w:hAnsi="Palatino Linotype" w:cs="Palatino Linotype"/>
        </w:rPr>
        <w:t xml:space="preserve"> </w:t>
      </w:r>
      <w:r w:rsidRPr="00142578">
        <w:rPr>
          <w:rFonts w:ascii="Palatino Linotype" w:eastAsia="Palatino Linotype" w:hAnsi="Palatino Linotype" w:cs="Palatino Linotype"/>
          <w:b/>
        </w:rPr>
        <w:t>RECURRENTE</w:t>
      </w:r>
      <w:r w:rsidRPr="00142578">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w:t>
      </w:r>
      <w:r w:rsidRPr="00142578">
        <w:rPr>
          <w:rFonts w:ascii="Palatino Linotype" w:eastAsia="Palatino Linotype" w:hAnsi="Palatino Linotype" w:cs="Palatino Linotype"/>
        </w:rPr>
        <w:lastRenderedPageBreak/>
        <w:t xml:space="preserve">Pública del Estado de México y Municipios y 142 de la Ley de Protección de Datos Personales en Posesión de Sujetos Obligados del Estado de México y Municipios podrá promover el Juicio de Amparo en los términos de las leyes aplicables. </w:t>
      </w:r>
    </w:p>
    <w:p w14:paraId="1963100E" w14:textId="086B9B5E" w:rsidR="00142578" w:rsidRPr="00142578" w:rsidRDefault="00142578">
      <w:pPr>
        <w:tabs>
          <w:tab w:val="left" w:pos="4667"/>
        </w:tabs>
        <w:spacing w:line="360" w:lineRule="auto"/>
        <w:jc w:val="both"/>
        <w:rPr>
          <w:rFonts w:ascii="Palatino Linotype" w:eastAsia="Palatino Linotype" w:hAnsi="Palatino Linotype" w:cs="Palatino Linotype"/>
        </w:rPr>
      </w:pPr>
    </w:p>
    <w:p w14:paraId="2334140E" w14:textId="77777777" w:rsidR="00142578" w:rsidRPr="00142578" w:rsidRDefault="00142578">
      <w:pPr>
        <w:tabs>
          <w:tab w:val="left" w:pos="4667"/>
        </w:tabs>
        <w:spacing w:line="360" w:lineRule="auto"/>
        <w:jc w:val="both"/>
        <w:rPr>
          <w:rFonts w:ascii="Palatino Linotype" w:eastAsia="Palatino Linotype" w:hAnsi="Palatino Linotype" w:cs="Palatino Linotype"/>
        </w:rPr>
      </w:pPr>
    </w:p>
    <w:p w14:paraId="6CC3ECD9" w14:textId="77777777" w:rsidR="006276F7" w:rsidRPr="00142578" w:rsidRDefault="006276F7">
      <w:pPr>
        <w:spacing w:line="360" w:lineRule="auto"/>
        <w:jc w:val="both"/>
        <w:rPr>
          <w:rFonts w:ascii="Palatino Linotype" w:eastAsia="Palatino Linotype" w:hAnsi="Palatino Linotype" w:cs="Palatino Linotype"/>
        </w:rPr>
      </w:pPr>
    </w:p>
    <w:p w14:paraId="336223AA" w14:textId="77777777" w:rsidR="006276F7" w:rsidRPr="00142578" w:rsidRDefault="008A7C5F">
      <w:pPr>
        <w:spacing w:line="360" w:lineRule="auto"/>
        <w:jc w:val="both"/>
        <w:rPr>
          <w:rFonts w:ascii="Palatino Linotype" w:eastAsia="Palatino Linotype" w:hAnsi="Palatino Linotype" w:cs="Palatino Linotype"/>
        </w:rPr>
        <w:sectPr w:rsidR="006276F7" w:rsidRPr="00142578">
          <w:headerReference w:type="default" r:id="rId20"/>
          <w:footerReference w:type="default" r:id="rId21"/>
          <w:headerReference w:type="first" r:id="rId22"/>
          <w:footerReference w:type="first" r:id="rId23"/>
          <w:pgSz w:w="12240" w:h="15840"/>
          <w:pgMar w:top="2041" w:right="1467" w:bottom="1701" w:left="1701" w:header="709" w:footer="709" w:gutter="0"/>
          <w:pgNumType w:start="1"/>
          <w:cols w:space="720"/>
          <w:titlePg/>
        </w:sectPr>
      </w:pPr>
      <w:bookmarkStart w:id="3" w:name="_heading=h.tyjcwt" w:colFirst="0" w:colLast="0"/>
      <w:bookmarkEnd w:id="3"/>
      <w:r w:rsidRPr="0014257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w:t>
      </w:r>
      <w:r w:rsidR="001F10C1" w:rsidRPr="00142578">
        <w:rPr>
          <w:rFonts w:ascii="Palatino Linotype" w:eastAsia="Palatino Linotype" w:hAnsi="Palatino Linotype" w:cs="Palatino Linotype"/>
        </w:rPr>
        <w:t>REZ PEÑA; EN LA TRIGÉSIMA NOVENA</w:t>
      </w:r>
      <w:r w:rsidRPr="00142578">
        <w:rPr>
          <w:rFonts w:ascii="Palatino Linotype" w:eastAsia="Palatino Linotype" w:hAnsi="Palatino Linotype" w:cs="Palatino Linotype"/>
        </w:rPr>
        <w:t xml:space="preserve"> SESIÓN ORDINARIA CELEBRADA EL </w:t>
      </w:r>
      <w:r w:rsidR="00035F77" w:rsidRPr="00142578">
        <w:rPr>
          <w:rFonts w:ascii="Palatino Linotype" w:eastAsia="Palatino Linotype" w:hAnsi="Palatino Linotype" w:cs="Palatino Linotype"/>
        </w:rPr>
        <w:t xml:space="preserve"> TRECE</w:t>
      </w:r>
      <w:r w:rsidRPr="00142578">
        <w:rPr>
          <w:rFonts w:ascii="Palatino Linotype" w:eastAsia="Palatino Linotype" w:hAnsi="Palatino Linotype" w:cs="Palatino Linotype"/>
        </w:rPr>
        <w:t xml:space="preserve"> DE NOVIEMBRE DEL DOS MIL VEINTICUATRO, ANTE EL SECRETARIO TÉCNICO DEL PLENO ALEXIS TAPIA RAMÍREZ. </w:t>
      </w:r>
    </w:p>
    <w:p w14:paraId="56FEFAB6" w14:textId="77777777" w:rsidR="006276F7" w:rsidRPr="00142578" w:rsidRDefault="006276F7">
      <w:pPr>
        <w:spacing w:line="360" w:lineRule="auto"/>
        <w:jc w:val="both"/>
        <w:rPr>
          <w:rFonts w:ascii="Palatino Linotype" w:eastAsia="Palatino Linotype" w:hAnsi="Palatino Linotype" w:cs="Palatino Linotype"/>
        </w:rPr>
      </w:pPr>
    </w:p>
    <w:sectPr w:rsidR="006276F7" w:rsidRPr="00142578">
      <w:headerReference w:type="first" r:id="rId2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FDCAC" w14:textId="77777777" w:rsidR="00F1511A" w:rsidRDefault="00F1511A">
      <w:r>
        <w:separator/>
      </w:r>
    </w:p>
  </w:endnote>
  <w:endnote w:type="continuationSeparator" w:id="0">
    <w:p w14:paraId="5216869F" w14:textId="77777777" w:rsidR="00F1511A" w:rsidRDefault="00F1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95A4" w14:textId="77777777" w:rsidR="008B0938" w:rsidRDefault="008B093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0202">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020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60C06907" w14:textId="77777777" w:rsidR="008B0938" w:rsidRDefault="008B0938">
    <w:pPr>
      <w:pBdr>
        <w:top w:val="nil"/>
        <w:left w:val="nil"/>
        <w:bottom w:val="nil"/>
        <w:right w:val="nil"/>
        <w:between w:val="nil"/>
      </w:pBdr>
      <w:tabs>
        <w:tab w:val="center" w:pos="4252"/>
        <w:tab w:val="right" w:pos="8504"/>
      </w:tabs>
      <w:rPr>
        <w:color w:val="000000"/>
      </w:rPr>
    </w:pPr>
  </w:p>
  <w:p w14:paraId="508A1113" w14:textId="77777777" w:rsidR="008B0938" w:rsidRDefault="008B093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976E" w14:textId="77777777" w:rsidR="008B0938" w:rsidRDefault="008B093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0202">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020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45322424" w14:textId="77777777" w:rsidR="008B0938" w:rsidRDefault="008B093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4CFBA" w14:textId="77777777" w:rsidR="00F1511A" w:rsidRDefault="00F1511A">
      <w:r>
        <w:separator/>
      </w:r>
    </w:p>
  </w:footnote>
  <w:footnote w:type="continuationSeparator" w:id="0">
    <w:p w14:paraId="411FCA39" w14:textId="77777777" w:rsidR="00F1511A" w:rsidRDefault="00F1511A">
      <w:r>
        <w:continuationSeparator/>
      </w:r>
    </w:p>
  </w:footnote>
  <w:footnote w:id="1">
    <w:p w14:paraId="63812D9C" w14:textId="77777777" w:rsidR="008B0938" w:rsidRDefault="008B0938">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BONILLLA LÓPEZ Miguel. </w:t>
      </w:r>
      <w:r>
        <w:rPr>
          <w:rFonts w:ascii="Palatino Linotype" w:eastAsia="Palatino Linotype" w:hAnsi="Palatino Linotype" w:cs="Palatino Linotype"/>
          <w:i/>
          <w:color w:val="000000"/>
          <w:sz w:val="20"/>
          <w:szCs w:val="20"/>
        </w:rPr>
        <w:t>Los principios Constitucionales del Juicio de Amparo II.</w:t>
      </w:r>
      <w:r>
        <w:rPr>
          <w:rFonts w:ascii="Palatino Linotype" w:eastAsia="Palatino Linotype" w:hAnsi="Palatino Linotype" w:cs="Palatino Linotype"/>
          <w:color w:val="000000"/>
          <w:sz w:val="20"/>
          <w:szCs w:val="20"/>
        </w:rPr>
        <w:t xml:space="preserve"> México. 2009. UNAM.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7695" w14:textId="77777777" w:rsidR="008B0938" w:rsidRDefault="008B0938">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1"/>
      <w:gridCol w:w="2977"/>
    </w:tblGrid>
    <w:tr w:rsidR="008B0938" w14:paraId="1B126A2A" w14:textId="77777777">
      <w:tc>
        <w:tcPr>
          <w:tcW w:w="2551" w:type="dxa"/>
          <w:vAlign w:val="center"/>
        </w:tcPr>
        <w:p w14:paraId="0AC1DDAA"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A618AB0" w14:textId="77777777" w:rsidR="008B0938" w:rsidRDefault="008B093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05494/INFOEM/IP/RR/2024</w:t>
          </w:r>
        </w:p>
      </w:tc>
    </w:tr>
    <w:tr w:rsidR="008B0938" w14:paraId="1A3FD403" w14:textId="77777777">
      <w:trPr>
        <w:trHeight w:val="228"/>
      </w:trPr>
      <w:tc>
        <w:tcPr>
          <w:tcW w:w="2551" w:type="dxa"/>
          <w:vAlign w:val="center"/>
        </w:tcPr>
        <w:p w14:paraId="2C7F9A23"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3648F221" w14:textId="77777777" w:rsidR="008B0938" w:rsidRDefault="008B0938">
          <w:pPr>
            <w:rPr>
              <w:rFonts w:ascii="Palatino Linotype" w:eastAsia="Palatino Linotype" w:hAnsi="Palatino Linotype" w:cs="Palatino Linotype"/>
              <w:b/>
              <w:sz w:val="22"/>
              <w:szCs w:val="22"/>
            </w:rPr>
          </w:pPr>
        </w:p>
      </w:tc>
      <w:tc>
        <w:tcPr>
          <w:tcW w:w="2977" w:type="dxa"/>
          <w:vAlign w:val="center"/>
        </w:tcPr>
        <w:p w14:paraId="277DA56B" w14:textId="77777777" w:rsidR="008B0938" w:rsidRDefault="008B093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8B0938" w14:paraId="4B05CEF7" w14:textId="77777777">
      <w:tc>
        <w:tcPr>
          <w:tcW w:w="2551" w:type="dxa"/>
          <w:vAlign w:val="center"/>
        </w:tcPr>
        <w:p w14:paraId="1DB53E46"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D22CC56" w14:textId="77777777" w:rsidR="008B0938" w:rsidRDefault="008B093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8E1BDC3" w14:textId="77777777" w:rsidR="008B0938" w:rsidRDefault="008B0938">
    <w:pPr>
      <w:rPr>
        <w:rFonts w:ascii="Calibri" w:eastAsia="Calibri" w:hAnsi="Calibri" w:cs="Calibri"/>
        <w:color w:val="000000"/>
      </w:rPr>
    </w:pPr>
    <w:r>
      <w:rPr>
        <w:rFonts w:ascii="Calibri" w:eastAsia="Calibri" w:hAnsi="Calibri" w:cs="Calibri"/>
        <w:color w:val="000000"/>
      </w:rPr>
      <w:tab/>
    </w:r>
    <w:r>
      <w:rPr>
        <w:noProof/>
      </w:rPr>
      <w:drawing>
        <wp:anchor distT="0" distB="0" distL="0" distR="0" simplePos="0" relativeHeight="251658240" behindDoc="1" locked="0" layoutInCell="1" hidden="0" allowOverlap="1" wp14:anchorId="7DD0BE70" wp14:editId="4C26B8A3">
          <wp:simplePos x="0" y="0"/>
          <wp:positionH relativeFrom="column">
            <wp:posOffset>-695765</wp:posOffset>
          </wp:positionH>
          <wp:positionV relativeFrom="paragraph">
            <wp:posOffset>-1200941</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4683" w14:textId="77777777" w:rsidR="008B0938" w:rsidRDefault="008B093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59264" behindDoc="1" locked="0" layoutInCell="1" hidden="0" allowOverlap="1" wp14:anchorId="04861910" wp14:editId="277C381B">
          <wp:simplePos x="0" y="0"/>
          <wp:positionH relativeFrom="column">
            <wp:posOffset>-846448</wp:posOffset>
          </wp:positionH>
          <wp:positionV relativeFrom="paragraph">
            <wp:posOffset>-142235</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70" w:type="dxa"/>
      <w:tblInd w:w="3119" w:type="dxa"/>
      <w:tblLayout w:type="fixed"/>
      <w:tblLook w:val="0400" w:firstRow="0" w:lastRow="0" w:firstColumn="0" w:lastColumn="0" w:noHBand="0" w:noVBand="1"/>
    </w:tblPr>
    <w:tblGrid>
      <w:gridCol w:w="2551"/>
      <w:gridCol w:w="3119"/>
    </w:tblGrid>
    <w:tr w:rsidR="008B0938" w14:paraId="6A7C539E" w14:textId="77777777">
      <w:tc>
        <w:tcPr>
          <w:tcW w:w="2551" w:type="dxa"/>
          <w:vAlign w:val="center"/>
        </w:tcPr>
        <w:p w14:paraId="3631D3ED"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09BF7C0" w14:textId="77777777" w:rsidR="008B0938" w:rsidRDefault="008B093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05494/INFOEM/IP/RR/2024</w:t>
          </w:r>
          <w:r>
            <w:rPr>
              <w:rFonts w:ascii="Palatino Linotype" w:eastAsia="Palatino Linotype" w:hAnsi="Palatino Linotype" w:cs="Palatino Linotype"/>
              <w:b/>
              <w:color w:val="FF0000"/>
              <w:sz w:val="22"/>
              <w:szCs w:val="22"/>
            </w:rPr>
            <w:t xml:space="preserve"> </w:t>
          </w:r>
        </w:p>
      </w:tc>
    </w:tr>
    <w:tr w:rsidR="008B0938" w14:paraId="1D1CD5B2" w14:textId="77777777">
      <w:tc>
        <w:tcPr>
          <w:tcW w:w="2551" w:type="dxa"/>
          <w:vAlign w:val="center"/>
        </w:tcPr>
        <w:p w14:paraId="3EA0D08E" w14:textId="77777777" w:rsidR="008B0938" w:rsidRDefault="008B093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A6DB09A" w14:textId="36137DA5" w:rsidR="008B0938" w:rsidRDefault="00363473">
          <w:pPr>
            <w:jc w:val="both"/>
            <w:rPr>
              <w:rFonts w:ascii="Palatino Linotype" w:eastAsia="Palatino Linotype" w:hAnsi="Palatino Linotype" w:cs="Palatino Linotype"/>
              <w:b/>
              <w:strike/>
              <w:sz w:val="22"/>
              <w:szCs w:val="22"/>
            </w:rPr>
          </w:pPr>
          <w:r>
            <w:rPr>
              <w:rFonts w:ascii="Palatino Linotype" w:eastAsia="Palatino Linotype" w:hAnsi="Palatino Linotype" w:cs="Palatino Linotype"/>
              <w:b/>
              <w:sz w:val="22"/>
              <w:szCs w:val="22"/>
            </w:rPr>
            <w:t>XXXXXX XXXXXXX XXXXX</w:t>
          </w:r>
        </w:p>
      </w:tc>
    </w:tr>
    <w:tr w:rsidR="008B0938" w14:paraId="2BE942D1" w14:textId="77777777">
      <w:trPr>
        <w:trHeight w:val="228"/>
      </w:trPr>
      <w:tc>
        <w:tcPr>
          <w:tcW w:w="2551" w:type="dxa"/>
          <w:vAlign w:val="center"/>
        </w:tcPr>
        <w:p w14:paraId="763EC7A8"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17E687F" w14:textId="77777777" w:rsidR="008B0938" w:rsidRDefault="008B0938">
          <w:pPr>
            <w:rPr>
              <w:rFonts w:ascii="Palatino Linotype" w:eastAsia="Palatino Linotype" w:hAnsi="Palatino Linotype" w:cs="Palatino Linotype"/>
              <w:b/>
              <w:sz w:val="22"/>
              <w:szCs w:val="22"/>
            </w:rPr>
          </w:pPr>
        </w:p>
      </w:tc>
      <w:tc>
        <w:tcPr>
          <w:tcW w:w="3119" w:type="dxa"/>
          <w:vAlign w:val="center"/>
        </w:tcPr>
        <w:p w14:paraId="497BC2B4" w14:textId="77777777" w:rsidR="008B0938" w:rsidRDefault="008B093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8B0938" w14:paraId="17434992" w14:textId="77777777">
      <w:tc>
        <w:tcPr>
          <w:tcW w:w="2551" w:type="dxa"/>
          <w:vAlign w:val="center"/>
        </w:tcPr>
        <w:p w14:paraId="2EB51415" w14:textId="77777777" w:rsidR="008B0938" w:rsidRDefault="008B09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3D04065" w14:textId="77777777" w:rsidR="008B0938" w:rsidRDefault="008B093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6A28A7" w14:textId="77777777" w:rsidR="008B0938" w:rsidRDefault="008B093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C79B" w14:textId="77777777" w:rsidR="008B0938" w:rsidRDefault="008B0938">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C4F61C5" w14:textId="77777777" w:rsidR="008B0938" w:rsidRDefault="008B093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2D82"/>
    <w:multiLevelType w:val="multilevel"/>
    <w:tmpl w:val="39D064E0"/>
    <w:lvl w:ilvl="0">
      <w:start w:val="1"/>
      <w:numFmt w:val="upperRoman"/>
      <w:lvlText w:val="%1."/>
      <w:lvlJc w:val="left"/>
      <w:pPr>
        <w:ind w:left="1713" w:hanging="71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19C97A91"/>
    <w:multiLevelType w:val="multilevel"/>
    <w:tmpl w:val="C72209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86045"/>
    <w:multiLevelType w:val="hybridMultilevel"/>
    <w:tmpl w:val="561A7368"/>
    <w:lvl w:ilvl="0" w:tplc="28B2BBF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F22AE0"/>
    <w:multiLevelType w:val="multilevel"/>
    <w:tmpl w:val="4022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D4992"/>
    <w:multiLevelType w:val="multilevel"/>
    <w:tmpl w:val="2FF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F586B"/>
    <w:multiLevelType w:val="hybridMultilevel"/>
    <w:tmpl w:val="892E4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6F725F"/>
    <w:multiLevelType w:val="multilevel"/>
    <w:tmpl w:val="D766E88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F7"/>
    <w:rsid w:val="000272A7"/>
    <w:rsid w:val="00035F77"/>
    <w:rsid w:val="0009556F"/>
    <w:rsid w:val="000A1785"/>
    <w:rsid w:val="00142578"/>
    <w:rsid w:val="001C4FC6"/>
    <w:rsid w:val="001F10C1"/>
    <w:rsid w:val="001F4B2F"/>
    <w:rsid w:val="002020F7"/>
    <w:rsid w:val="00223913"/>
    <w:rsid w:val="00237457"/>
    <w:rsid w:val="0028721E"/>
    <w:rsid w:val="002C3ADA"/>
    <w:rsid w:val="00363473"/>
    <w:rsid w:val="004C3C13"/>
    <w:rsid w:val="00535C2B"/>
    <w:rsid w:val="00580FC2"/>
    <w:rsid w:val="005F495A"/>
    <w:rsid w:val="006135B4"/>
    <w:rsid w:val="006276F7"/>
    <w:rsid w:val="00641992"/>
    <w:rsid w:val="006D5B25"/>
    <w:rsid w:val="008A7C5F"/>
    <w:rsid w:val="008B0938"/>
    <w:rsid w:val="0091541B"/>
    <w:rsid w:val="009A2B5E"/>
    <w:rsid w:val="00B1325D"/>
    <w:rsid w:val="00B20202"/>
    <w:rsid w:val="00B72074"/>
    <w:rsid w:val="00B72C21"/>
    <w:rsid w:val="00BA21F1"/>
    <w:rsid w:val="00C057AA"/>
    <w:rsid w:val="00C35148"/>
    <w:rsid w:val="00D34EA2"/>
    <w:rsid w:val="00D95969"/>
    <w:rsid w:val="00DA5CCB"/>
    <w:rsid w:val="00F1511A"/>
    <w:rsid w:val="00FB5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1487"/>
  <w15:docId w15:val="{4FC7EA01-E6BC-4770-A681-C159643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C6"/>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styleId="Sinespaciado">
    <w:name w:val="No Spacing"/>
    <w:aliases w:val="Francesa"/>
    <w:link w:val="SinespaciadoCar"/>
    <w:uiPriority w:val="1"/>
    <w:qFormat/>
    <w:rsid w:val="00CE2CFE"/>
  </w:style>
  <w:style w:type="character" w:customStyle="1" w:styleId="SinespaciadoCar">
    <w:name w:val="Sin espaciado Car"/>
    <w:aliases w:val="Francesa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B425AA"/>
    <w:rPr>
      <w:color w:val="954F72" w:themeColor="followedHyperlink"/>
      <w:u w:val="single"/>
    </w:rPr>
  </w:style>
  <w:style w:type="paragraph" w:customStyle="1" w:styleId="Default">
    <w:name w:val="Default"/>
    <w:rsid w:val="00C06DA8"/>
    <w:pPr>
      <w:autoSpaceDE w:val="0"/>
      <w:autoSpaceDN w:val="0"/>
      <w:adjustRightInd w:val="0"/>
    </w:pPr>
    <w:rPr>
      <w:rFonts w:ascii="Arial" w:hAnsi="Arial" w:cs="Arial"/>
      <w:color w:val="000000"/>
    </w:rPr>
  </w:style>
  <w:style w:type="character" w:styleId="Textoennegrita">
    <w:name w:val="Strong"/>
    <w:basedOn w:val="Fuentedeprrafopredeter"/>
    <w:uiPriority w:val="22"/>
    <w:qFormat/>
    <w:rsid w:val="00C06DA8"/>
    <w:rPr>
      <w:b/>
      <w:bCs/>
      <w:color w:val="auto"/>
    </w:rPr>
  </w:style>
  <w:style w:type="paragraph" w:customStyle="1" w:styleId="j">
    <w:name w:val="j"/>
    <w:basedOn w:val="Normal"/>
    <w:rsid w:val="00111D82"/>
    <w:pPr>
      <w:spacing w:before="100" w:beforeAutospacing="1" w:after="100" w:afterAutospacing="1"/>
    </w:pPr>
  </w:style>
  <w:style w:type="character" w:customStyle="1" w:styleId="nacep">
    <w:name w:val="n_acep"/>
    <w:basedOn w:val="Fuentedeprrafopredeter"/>
    <w:rsid w:val="00111D82"/>
  </w:style>
  <w:style w:type="character" w:customStyle="1" w:styleId="Mencinsinresolver1">
    <w:name w:val="Mención sin resolver1"/>
    <w:basedOn w:val="Fuentedeprrafopredeter"/>
    <w:uiPriority w:val="99"/>
    <w:semiHidden/>
    <w:unhideWhenUsed/>
    <w:rsid w:val="007B33F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D1786D"/>
    <w:rPr>
      <w:color w:val="605E5C"/>
      <w:shd w:val="clear" w:color="auto" w:fill="E1DFDD"/>
    </w:rPr>
  </w:style>
  <w:style w:type="paragraph" w:customStyle="1" w:styleId="haupttext">
    <w:name w:val="haupttext"/>
    <w:basedOn w:val="Normal"/>
    <w:rsid w:val="006D1DB2"/>
    <w:pPr>
      <w:spacing w:before="100" w:beforeAutospacing="1" w:after="100" w:afterAutospacing="1"/>
    </w:p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4080">
      <w:bodyDiv w:val="1"/>
      <w:marLeft w:val="0"/>
      <w:marRight w:val="0"/>
      <w:marTop w:val="0"/>
      <w:marBottom w:val="0"/>
      <w:divBdr>
        <w:top w:val="none" w:sz="0" w:space="0" w:color="auto"/>
        <w:left w:val="none" w:sz="0" w:space="0" w:color="auto"/>
        <w:bottom w:val="none" w:sz="0" w:space="0" w:color="auto"/>
        <w:right w:val="none" w:sz="0" w:space="0" w:color="auto"/>
      </w:divBdr>
    </w:div>
    <w:div w:id="100324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5805.page" TargetMode="External"/><Relationship Id="rId13" Type="http://schemas.openxmlformats.org/officeDocument/2006/relationships/hyperlink" Target="https://saimex.org.mx/saimex/solicitud/downloadAttach/2210374.page" TargetMode="External"/><Relationship Id="rId18" Type="http://schemas.openxmlformats.org/officeDocument/2006/relationships/hyperlink" Target="https://www.sarcoem.org.mx/sarcoem/ciudadano/login.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sarcoem.org.mx/sarcoem/guia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aimex.org.mx/saimex/solicitud/downloadAttach/2210374.pa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Ey4wQd1/EqYtK0XDspcOH9KYw==">CgMxLjAyCGguZ2pkZ3hzMgloLjFmb2I5dGUyCWguM3pueXNoNzIIaC50eWpjd3Q4AHIhMXQ0bkpKa3V3Q3Q0U1NiREg2aVlhSVVsR2wtaGNQaFlU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6520</Words>
  <Characters>35863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INFOEM517</cp:lastModifiedBy>
  <cp:revision>3</cp:revision>
  <cp:lastPrinted>2024-11-15T04:05:00Z</cp:lastPrinted>
  <dcterms:created xsi:type="dcterms:W3CDTF">2024-12-04T02:14:00Z</dcterms:created>
  <dcterms:modified xsi:type="dcterms:W3CDTF">2025-01-21T21:23:00Z</dcterms:modified>
</cp:coreProperties>
</file>