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ABE8"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seis de noviembre de dos mil veinticuatro. </w:t>
      </w:r>
    </w:p>
    <w:p w14:paraId="1569CD62" w14:textId="64684BA0" w:rsidR="00A547BE" w:rsidRPr="004125D4" w:rsidRDefault="005F2ADD">
      <w:pPr>
        <w:tabs>
          <w:tab w:val="left" w:pos="5812"/>
        </w:tabs>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VISTO</w:t>
      </w:r>
      <w:r w:rsidRPr="004125D4">
        <w:rPr>
          <w:rFonts w:ascii="Palatino Linotype" w:eastAsia="Palatino Linotype" w:hAnsi="Palatino Linotype" w:cs="Palatino Linotype"/>
        </w:rPr>
        <w:t xml:space="preserve"> el expediente formado con motivo del recurso de revisión </w:t>
      </w:r>
      <w:r w:rsidRPr="004125D4">
        <w:rPr>
          <w:rFonts w:ascii="Palatino Linotype" w:eastAsia="Palatino Linotype" w:hAnsi="Palatino Linotype" w:cs="Palatino Linotype"/>
          <w:b/>
        </w:rPr>
        <w:t>05929/INFOEM/IP/RR/2024</w:t>
      </w:r>
      <w:r w:rsidRPr="004125D4">
        <w:rPr>
          <w:rFonts w:ascii="Palatino Linotype" w:eastAsia="Palatino Linotype" w:hAnsi="Palatino Linotype" w:cs="Palatino Linotype"/>
        </w:rPr>
        <w:t xml:space="preserve">, interpuesto por </w:t>
      </w:r>
      <w:r w:rsidR="0061060B" w:rsidRPr="0061060B">
        <w:rPr>
          <w:rFonts w:ascii="Palatino Linotype" w:eastAsia="Palatino Linotype" w:hAnsi="Palatino Linotype" w:cs="Palatino Linotype"/>
          <w:b/>
        </w:rPr>
        <w:t>XXXXXX XXXXXXX XXXX</w:t>
      </w:r>
      <w:r w:rsidRPr="004125D4">
        <w:rPr>
          <w:rFonts w:ascii="Palatino Linotype" w:eastAsia="Palatino Linotype" w:hAnsi="Palatino Linotype" w:cs="Palatino Linotype"/>
          <w:b/>
        </w:rPr>
        <w:t>,</w:t>
      </w:r>
      <w:r w:rsidRPr="004125D4">
        <w:rPr>
          <w:rFonts w:ascii="Palatino Linotype" w:eastAsia="Palatino Linotype" w:hAnsi="Palatino Linotype" w:cs="Palatino Linotype"/>
        </w:rPr>
        <w:t xml:space="preserve"> en lo sucesivo</w:t>
      </w:r>
      <w:r w:rsidRPr="004125D4">
        <w:rPr>
          <w:rFonts w:ascii="Palatino Linotype" w:eastAsia="Palatino Linotype" w:hAnsi="Palatino Linotype" w:cs="Palatino Linotype"/>
          <w:b/>
        </w:rPr>
        <w:t xml:space="preserve"> </w:t>
      </w:r>
      <w:r w:rsidRPr="004125D4">
        <w:rPr>
          <w:rFonts w:ascii="Palatino Linotype" w:eastAsia="Palatino Linotype" w:hAnsi="Palatino Linotype" w:cs="Palatino Linotype"/>
        </w:rPr>
        <w:t xml:space="preserve">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xml:space="preserve"> en contra de la respuesta a la solicitud de información con número de folio</w:t>
      </w:r>
      <w:r w:rsidRPr="004125D4">
        <w:rPr>
          <w:rFonts w:ascii="Palatino Linotype" w:eastAsia="Palatino Linotype" w:hAnsi="Palatino Linotype" w:cs="Palatino Linotype"/>
          <w:b/>
        </w:rPr>
        <w:t xml:space="preserve"> 00221/TEPOTZOT/IP/2024, </w:t>
      </w:r>
      <w:r w:rsidRPr="004125D4">
        <w:rPr>
          <w:rFonts w:ascii="Palatino Linotype" w:eastAsia="Palatino Linotype" w:hAnsi="Palatino Linotype" w:cs="Palatino Linotype"/>
        </w:rPr>
        <w:t xml:space="preserve">por parte del </w:t>
      </w:r>
      <w:r w:rsidRPr="004125D4">
        <w:rPr>
          <w:rFonts w:ascii="Palatino Linotype" w:eastAsia="Palatino Linotype" w:hAnsi="Palatino Linotype" w:cs="Palatino Linotype"/>
          <w:b/>
        </w:rPr>
        <w:t xml:space="preserve">Ayuntamiento de Tepotzotlán, </w:t>
      </w:r>
      <w:r w:rsidRPr="004125D4">
        <w:rPr>
          <w:rFonts w:ascii="Palatino Linotype" w:eastAsia="Palatino Linotype" w:hAnsi="Palatino Linotype" w:cs="Palatino Linotype"/>
        </w:rPr>
        <w:t xml:space="preserve">en lo sucesivo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 xml:space="preserve">se procede a dictar la presente resolución con base en los siguientes: </w:t>
      </w:r>
    </w:p>
    <w:p w14:paraId="16F8E3DF" w14:textId="77777777" w:rsidR="00A547BE" w:rsidRPr="004125D4" w:rsidRDefault="005F2ADD">
      <w:pPr>
        <w:spacing w:before="240" w:after="240" w:line="360" w:lineRule="auto"/>
        <w:jc w:val="center"/>
        <w:rPr>
          <w:rFonts w:ascii="Palatino Linotype" w:eastAsia="Palatino Linotype" w:hAnsi="Palatino Linotype" w:cs="Palatino Linotype"/>
          <w:b/>
        </w:rPr>
      </w:pPr>
      <w:r w:rsidRPr="004125D4">
        <w:rPr>
          <w:rFonts w:ascii="Palatino Linotype" w:eastAsia="Palatino Linotype" w:hAnsi="Palatino Linotype" w:cs="Palatino Linotype"/>
          <w:b/>
        </w:rPr>
        <w:t>I. A N T E C E D E N T E S</w:t>
      </w:r>
    </w:p>
    <w:p w14:paraId="654AAF7C"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4125D4">
        <w:rPr>
          <w:rFonts w:ascii="Palatino Linotype" w:eastAsia="Palatino Linotype" w:hAnsi="Palatino Linotype" w:cs="Palatino Linotype"/>
          <w:b/>
        </w:rPr>
        <w:t>1. Solicitud de acceso a la información.</w:t>
      </w:r>
      <w:r w:rsidRPr="004125D4">
        <w:rPr>
          <w:rFonts w:ascii="Palatino Linotype" w:eastAsia="Palatino Linotype" w:hAnsi="Palatino Linotype" w:cs="Palatino Linotype"/>
        </w:rPr>
        <w:t xml:space="preserve"> El </w:t>
      </w:r>
      <w:r w:rsidRPr="004125D4">
        <w:rPr>
          <w:rFonts w:ascii="Palatino Linotype" w:eastAsia="Palatino Linotype" w:hAnsi="Palatino Linotype" w:cs="Palatino Linotype"/>
          <w:b/>
        </w:rPr>
        <w:t>nueve de agosto de dos mil veinticuatro,</w:t>
      </w:r>
      <w:r w:rsidRPr="004125D4">
        <w:rPr>
          <w:rFonts w:ascii="Palatino Linotype" w:eastAsia="Palatino Linotype" w:hAnsi="Palatino Linotype" w:cs="Palatino Linotype"/>
        </w:rPr>
        <w:t xml:space="preserve"> 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 xml:space="preserve">presentó, a través del Sistema de Acceso a la Información Mexiquense, en lo subsecuente el </w:t>
      </w:r>
      <w:r w:rsidRPr="004125D4">
        <w:rPr>
          <w:rFonts w:ascii="Palatino Linotype" w:eastAsia="Palatino Linotype" w:hAnsi="Palatino Linotype" w:cs="Palatino Linotype"/>
          <w:b/>
        </w:rPr>
        <w:t>SAIMEX,</w:t>
      </w:r>
      <w:r w:rsidRPr="004125D4">
        <w:rPr>
          <w:rFonts w:ascii="Palatino Linotype" w:eastAsia="Palatino Linotype" w:hAnsi="Palatino Linotype" w:cs="Palatino Linotype"/>
        </w:rPr>
        <w:t xml:space="preserve"> ante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la solicitud de acceso a la información pública, mediante la cual requirió la información siguiente: </w:t>
      </w:r>
    </w:p>
    <w:p w14:paraId="7D3B2134"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4125D4">
        <w:rPr>
          <w:rFonts w:ascii="Palatino Linotype" w:eastAsia="Palatino Linotype" w:hAnsi="Palatino Linotype" w:cs="Palatino Linotype"/>
          <w:i/>
          <w:sz w:val="22"/>
          <w:szCs w:val="22"/>
        </w:rPr>
        <w:t xml:space="preserve"> “H. ayuntamiento solicito de manera respetuosa me sea informado en su versión pública de ser necesario y de no ser así me proporcionen toda la información relacionada en la adquisición del bien inmueble que forma parte del patrimonio del H. ayuntamiento de Tepotzotlán, Estado de México, que para mayor referencia a su ubicación comparto la siguiente información: el Id del inmueble es: 80656, denominación del Inmueble: Mercado, Nombre de Vialidad: Avenida, Tipo de Asentamiento: Pueblo. Domicilio del Inmueble: San Mateo </w:t>
      </w:r>
      <w:proofErr w:type="spellStart"/>
      <w:r w:rsidRPr="004125D4">
        <w:rPr>
          <w:rFonts w:ascii="Palatino Linotype" w:eastAsia="Palatino Linotype" w:hAnsi="Palatino Linotype" w:cs="Palatino Linotype"/>
          <w:i/>
          <w:sz w:val="22"/>
          <w:szCs w:val="22"/>
        </w:rPr>
        <w:t>Xoloc</w:t>
      </w:r>
      <w:proofErr w:type="spellEnd"/>
      <w:r w:rsidRPr="004125D4">
        <w:rPr>
          <w:rFonts w:ascii="Palatino Linotype" w:eastAsia="Palatino Linotype" w:hAnsi="Palatino Linotype" w:cs="Palatino Linotype"/>
          <w:i/>
          <w:sz w:val="22"/>
          <w:szCs w:val="22"/>
        </w:rPr>
        <w:t xml:space="preserve"> y calle Huizachal, Uso del Inmueble: sin uso, Operación que da origen a la propiedad o posesión del inmueble: Contrato de Compraventa (mismo que es de mayor interés, sea proporcionado), Norte: 68.00 con </w:t>
      </w:r>
      <w:proofErr w:type="spellStart"/>
      <w:r w:rsidRPr="004125D4">
        <w:rPr>
          <w:rFonts w:ascii="Palatino Linotype" w:eastAsia="Palatino Linotype" w:hAnsi="Palatino Linotype" w:cs="Palatino Linotype"/>
          <w:i/>
          <w:sz w:val="22"/>
          <w:szCs w:val="22"/>
        </w:rPr>
        <w:t>Prop</w:t>
      </w:r>
      <w:proofErr w:type="spellEnd"/>
      <w:r w:rsidRPr="004125D4">
        <w:rPr>
          <w:rFonts w:ascii="Palatino Linotype" w:eastAsia="Palatino Linotype" w:hAnsi="Palatino Linotype" w:cs="Palatino Linotype"/>
          <w:i/>
          <w:sz w:val="22"/>
          <w:szCs w:val="22"/>
        </w:rPr>
        <w:t xml:space="preserve"> de la </w:t>
      </w:r>
      <w:proofErr w:type="spellStart"/>
      <w:proofErr w:type="gramStart"/>
      <w:r w:rsidRPr="004125D4">
        <w:rPr>
          <w:rFonts w:ascii="Palatino Linotype" w:eastAsia="Palatino Linotype" w:hAnsi="Palatino Linotype" w:cs="Palatino Linotype"/>
          <w:i/>
          <w:sz w:val="22"/>
          <w:szCs w:val="22"/>
        </w:rPr>
        <w:t>Inmob</w:t>
      </w:r>
      <w:proofErr w:type="spellEnd"/>
      <w:r w:rsidRPr="004125D4">
        <w:rPr>
          <w:rFonts w:ascii="Palatino Linotype" w:eastAsia="Palatino Linotype" w:hAnsi="Palatino Linotype" w:cs="Palatino Linotype"/>
          <w:i/>
          <w:sz w:val="22"/>
          <w:szCs w:val="22"/>
        </w:rPr>
        <w:t>..</w:t>
      </w:r>
      <w:proofErr w:type="gramEnd"/>
      <w:r w:rsidRPr="004125D4">
        <w:rPr>
          <w:rFonts w:ascii="Palatino Linotype" w:eastAsia="Palatino Linotype" w:hAnsi="Palatino Linotype" w:cs="Palatino Linotype"/>
          <w:i/>
          <w:sz w:val="22"/>
          <w:szCs w:val="22"/>
        </w:rPr>
        <w:t xml:space="preserve">Zallas, Sur: 52.80 con Calle </w:t>
      </w:r>
      <w:proofErr w:type="spellStart"/>
      <w:r w:rsidRPr="004125D4">
        <w:rPr>
          <w:rFonts w:ascii="Palatino Linotype" w:eastAsia="Palatino Linotype" w:hAnsi="Palatino Linotype" w:cs="Palatino Linotype"/>
          <w:i/>
          <w:sz w:val="22"/>
          <w:szCs w:val="22"/>
        </w:rPr>
        <w:t>Xoloc</w:t>
      </w:r>
      <w:proofErr w:type="spellEnd"/>
      <w:r w:rsidRPr="004125D4">
        <w:rPr>
          <w:rFonts w:ascii="Palatino Linotype" w:eastAsia="Palatino Linotype" w:hAnsi="Palatino Linotype" w:cs="Palatino Linotype"/>
          <w:i/>
          <w:sz w:val="22"/>
          <w:szCs w:val="22"/>
        </w:rPr>
        <w:t xml:space="preserve">, Oriente: 66.00 con Calle Huizachal, Poniente: 69.20 con </w:t>
      </w:r>
      <w:proofErr w:type="spellStart"/>
      <w:r w:rsidRPr="004125D4">
        <w:rPr>
          <w:rFonts w:ascii="Palatino Linotype" w:eastAsia="Palatino Linotype" w:hAnsi="Palatino Linotype" w:cs="Palatino Linotype"/>
          <w:i/>
          <w:sz w:val="22"/>
          <w:szCs w:val="22"/>
        </w:rPr>
        <w:t>Cda</w:t>
      </w:r>
      <w:proofErr w:type="spellEnd"/>
      <w:r w:rsidRPr="004125D4">
        <w:rPr>
          <w:rFonts w:ascii="Palatino Linotype" w:eastAsia="Palatino Linotype" w:hAnsi="Palatino Linotype" w:cs="Palatino Linotype"/>
          <w:i/>
          <w:sz w:val="22"/>
          <w:szCs w:val="22"/>
        </w:rPr>
        <w:t xml:space="preserve"> Particular, Superficie M2: 3,182.00, Superficie </w:t>
      </w:r>
      <w:proofErr w:type="spellStart"/>
      <w:r w:rsidRPr="004125D4">
        <w:rPr>
          <w:rFonts w:ascii="Palatino Linotype" w:eastAsia="Palatino Linotype" w:hAnsi="Palatino Linotype" w:cs="Palatino Linotype"/>
          <w:i/>
          <w:sz w:val="22"/>
          <w:szCs w:val="22"/>
        </w:rPr>
        <w:t>Contruida</w:t>
      </w:r>
      <w:proofErr w:type="spellEnd"/>
      <w:r w:rsidRPr="004125D4">
        <w:rPr>
          <w:rFonts w:ascii="Palatino Linotype" w:eastAsia="Palatino Linotype" w:hAnsi="Palatino Linotype" w:cs="Palatino Linotype"/>
          <w:i/>
          <w:sz w:val="22"/>
          <w:szCs w:val="22"/>
        </w:rPr>
        <w:t xml:space="preserve"> M2: 2,802</w:t>
      </w:r>
      <w:r w:rsidRPr="004125D4">
        <w:rPr>
          <w:rFonts w:ascii="Palatino Linotype" w:eastAsia="Palatino Linotype" w:hAnsi="Palatino Linotype" w:cs="Palatino Linotype"/>
          <w:b/>
          <w:i/>
          <w:sz w:val="22"/>
          <w:szCs w:val="22"/>
        </w:rPr>
        <w:t>”</w:t>
      </w:r>
      <w:r w:rsidRPr="004125D4">
        <w:rPr>
          <w:rFonts w:ascii="Palatino Linotype" w:eastAsia="Palatino Linotype" w:hAnsi="Palatino Linotype" w:cs="Palatino Linotype"/>
          <w:i/>
          <w:sz w:val="22"/>
          <w:szCs w:val="22"/>
        </w:rPr>
        <w:t xml:space="preserve"> (sic) </w:t>
      </w:r>
    </w:p>
    <w:p w14:paraId="6075BD14"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4125D4">
        <w:rPr>
          <w:rFonts w:ascii="Palatino Linotype" w:eastAsia="Palatino Linotype" w:hAnsi="Palatino Linotype" w:cs="Palatino Linotype"/>
          <w:b/>
        </w:rPr>
        <w:lastRenderedPageBreak/>
        <w:t xml:space="preserve">Modalidad de Entrega: </w:t>
      </w:r>
      <w:r w:rsidRPr="004125D4">
        <w:rPr>
          <w:rFonts w:ascii="Palatino Linotype" w:eastAsia="Palatino Linotype" w:hAnsi="Palatino Linotype" w:cs="Palatino Linotype"/>
        </w:rPr>
        <w:t>A través del SAIMEX.</w:t>
      </w:r>
    </w:p>
    <w:p w14:paraId="1FE38567"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2. Solicitud de Aclaración. </w:t>
      </w: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 xml:space="preserve">diecisiete de agosto de dos mil veinticuatro, </w:t>
      </w: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requirió a la persona solicitante</w:t>
      </w:r>
      <w:r w:rsidRPr="004125D4">
        <w:rPr>
          <w:rFonts w:ascii="Palatino Linotype" w:eastAsia="Palatino Linotype" w:hAnsi="Palatino Linotype" w:cs="Palatino Linotype"/>
          <w:b/>
        </w:rPr>
        <w:t xml:space="preserve"> </w:t>
      </w:r>
      <w:r w:rsidRPr="004125D4">
        <w:rPr>
          <w:rFonts w:ascii="Palatino Linotype" w:eastAsia="Palatino Linotype" w:hAnsi="Palatino Linotype" w:cs="Palatino Linotype"/>
        </w:rPr>
        <w:t>aclarara la solicitud de información pública planteada, en los siguientes términos:</w:t>
      </w:r>
    </w:p>
    <w:p w14:paraId="768191C9"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“Con fundamento en el </w:t>
      </w:r>
      <w:proofErr w:type="spellStart"/>
      <w:r w:rsidRPr="004125D4">
        <w:rPr>
          <w:rFonts w:ascii="Palatino Linotype" w:eastAsia="Palatino Linotype" w:hAnsi="Palatino Linotype" w:cs="Palatino Linotype"/>
          <w:i/>
          <w:sz w:val="22"/>
          <w:szCs w:val="22"/>
        </w:rPr>
        <w:t>articulo</w:t>
      </w:r>
      <w:proofErr w:type="spellEnd"/>
      <w:r w:rsidRPr="004125D4">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63C2D643"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En atención a la petición antes mencionada pido de manera respetuosa al solicitante detallar la información a la que hace referencia en su escrito en relación al dato que menciona como Id., especificando la fuente de su consulta.</w:t>
      </w:r>
    </w:p>
    <w:p w14:paraId="44A2A720"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2EF247D9"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adjuntó el oficio número HAT/SA/OI/662/2024, del dieciséis de agosto de dos mil veinticuatro, mediante el cual la Secretaría del Ayuntamiento requiere la aclaración a la persona solicitante respecto del dato referido como Id, y especifique la fuente de su consulta.</w:t>
      </w:r>
    </w:p>
    <w:p w14:paraId="1FBB25C7" w14:textId="77777777" w:rsidR="00A547BE" w:rsidRPr="004125D4" w:rsidRDefault="005F2ADD">
      <w:pPr>
        <w:spacing w:before="240" w:after="240"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b/>
        </w:rPr>
        <w:t xml:space="preserve">3. Aclaración. </w:t>
      </w:r>
      <w:r w:rsidRPr="004125D4">
        <w:rPr>
          <w:rFonts w:ascii="Palatino Linotype" w:eastAsia="Palatino Linotype" w:hAnsi="Palatino Linotype" w:cs="Palatino Linotype"/>
        </w:rPr>
        <w:t xml:space="preserve">Con fecha </w:t>
      </w:r>
      <w:r w:rsidRPr="004125D4">
        <w:rPr>
          <w:rFonts w:ascii="Palatino Linotype" w:eastAsia="Palatino Linotype" w:hAnsi="Palatino Linotype" w:cs="Palatino Linotype"/>
          <w:b/>
        </w:rPr>
        <w:t>veintiocho de agosto de dos mil veinticuatro</w:t>
      </w:r>
      <w:r w:rsidRPr="004125D4">
        <w:rPr>
          <w:rFonts w:ascii="Palatino Linotype" w:eastAsia="Palatino Linotype" w:hAnsi="Palatino Linotype" w:cs="Palatino Linotype"/>
        </w:rPr>
        <w:t>, la persona solicitante desahogó el requerimiento de información adicional en los siguientes términos:</w:t>
      </w:r>
    </w:p>
    <w:p w14:paraId="69A503E1" w14:textId="77777777" w:rsidR="00A547BE" w:rsidRPr="004125D4" w:rsidRDefault="005F2ADD">
      <w:pPr>
        <w:spacing w:before="240" w:after="240"/>
        <w:ind w:left="851" w:right="900"/>
        <w:jc w:val="both"/>
        <w:rPr>
          <w:rFonts w:ascii="Palatino Linotype" w:eastAsia="Palatino Linotype" w:hAnsi="Palatino Linotype" w:cs="Palatino Linotype"/>
          <w:i/>
        </w:rPr>
      </w:pPr>
      <w:r w:rsidRPr="004125D4">
        <w:rPr>
          <w:rFonts w:ascii="Palatino Linotype" w:eastAsia="Palatino Linotype" w:hAnsi="Palatino Linotype" w:cs="Palatino Linotype"/>
          <w:b/>
        </w:rPr>
        <w:t>“</w:t>
      </w:r>
      <w:r w:rsidRPr="004125D4">
        <w:rPr>
          <w:rFonts w:ascii="Palatino Linotype" w:eastAsia="Palatino Linotype" w:hAnsi="Palatino Linotype" w:cs="Palatino Linotype"/>
          <w:i/>
          <w:sz w:val="22"/>
          <w:szCs w:val="22"/>
        </w:rPr>
        <w:t xml:space="preserve">En cumplimiento con la Aclaración solicitada la referencia en relación al dato que se menciona como Id. es de su inventario de bienes inmuebles que pertenecen al "H." Ayuntamiento de Tepotzotlán, mismo que fue elaborado por los C. María de Lourdes Nieto Santana y José </w:t>
      </w:r>
      <w:proofErr w:type="spellStart"/>
      <w:r w:rsidRPr="004125D4">
        <w:rPr>
          <w:rFonts w:ascii="Palatino Linotype" w:eastAsia="Palatino Linotype" w:hAnsi="Palatino Linotype" w:cs="Palatino Linotype"/>
          <w:i/>
          <w:sz w:val="22"/>
          <w:szCs w:val="22"/>
        </w:rPr>
        <w:t>Leonides</w:t>
      </w:r>
      <w:proofErr w:type="spellEnd"/>
      <w:r w:rsidRPr="004125D4">
        <w:rPr>
          <w:rFonts w:ascii="Palatino Linotype" w:eastAsia="Palatino Linotype" w:hAnsi="Palatino Linotype" w:cs="Palatino Linotype"/>
          <w:i/>
          <w:sz w:val="22"/>
          <w:szCs w:val="22"/>
        </w:rPr>
        <w:t xml:space="preserve"> Sánchez González, esperando sea de utilidad esta información, así como el documento adjunto, donde se hace referencia nuevamente a lo descrito a la solicitud inicial, para lograr dar </w:t>
      </w:r>
      <w:r w:rsidRPr="004125D4">
        <w:rPr>
          <w:rFonts w:ascii="Palatino Linotype" w:eastAsia="Palatino Linotype" w:hAnsi="Palatino Linotype" w:cs="Palatino Linotype"/>
          <w:i/>
          <w:sz w:val="22"/>
          <w:szCs w:val="22"/>
        </w:rPr>
        <w:lastRenderedPageBreak/>
        <w:t>contestación a lo solicitado y esperando cumplir con los datos mínimos, básicos y necesarios para identificar el inmueble del cual se requiere la información</w:t>
      </w:r>
      <w:r w:rsidRPr="004125D4">
        <w:rPr>
          <w:rFonts w:ascii="Palatino Linotype" w:eastAsia="Palatino Linotype" w:hAnsi="Palatino Linotype" w:cs="Palatino Linotype"/>
          <w:b/>
        </w:rPr>
        <w:t xml:space="preserve">.” </w:t>
      </w:r>
      <w:r w:rsidRPr="004125D4">
        <w:rPr>
          <w:rFonts w:ascii="Palatino Linotype" w:eastAsia="Palatino Linotype" w:hAnsi="Palatino Linotype" w:cs="Palatino Linotype"/>
          <w:i/>
        </w:rPr>
        <w:t>(sic)</w:t>
      </w:r>
    </w:p>
    <w:p w14:paraId="7A92BE9A"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La persona solicitante adjuntó lo siguiente:</w:t>
      </w:r>
    </w:p>
    <w:p w14:paraId="6AA7216A"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Documento de 18 hojas, que contiene la relación de los bienes inmuebles del Ayuntamiento, con los datos: número consecutivo, id, Denominación del inmueble, Tipo de vialidad, Nombre de vialidad, Tipo de asentamiento, Domicilio del inmueble: Nombre del asentamiento humano, Uso del inmueble, Operación que da origen a la propiedad o posesión del inmueble, medidas y colindancias, Superficie m2 y Superficie construida m2.</w:t>
      </w:r>
    </w:p>
    <w:p w14:paraId="28B9C8EF" w14:textId="77777777" w:rsidR="00A547BE" w:rsidRPr="004125D4" w:rsidRDefault="005F2ADD">
      <w:pPr>
        <w:spacing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b/>
          <w:noProof/>
        </w:rPr>
        <w:drawing>
          <wp:inline distT="0" distB="0" distL="0" distR="0" wp14:anchorId="562F96CE" wp14:editId="7AB94D3A">
            <wp:extent cx="5612130" cy="718185"/>
            <wp:effectExtent l="0" t="0" r="0" b="0"/>
            <wp:docPr id="20832964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718185"/>
                    </a:xfrm>
                    <a:prstGeom prst="rect">
                      <a:avLst/>
                    </a:prstGeom>
                    <a:ln/>
                  </pic:spPr>
                </pic:pic>
              </a:graphicData>
            </a:graphic>
          </wp:inline>
        </w:drawing>
      </w:r>
    </w:p>
    <w:p w14:paraId="7A5E421A" w14:textId="77777777" w:rsidR="00A547BE" w:rsidRPr="004125D4" w:rsidRDefault="005F2ADD">
      <w:pPr>
        <w:spacing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 </w:t>
      </w:r>
      <w:r w:rsidRPr="004125D4">
        <w:rPr>
          <w:rFonts w:ascii="Palatino Linotype" w:eastAsia="Palatino Linotype" w:hAnsi="Palatino Linotype" w:cs="Palatino Linotype"/>
        </w:rPr>
        <w:t>Captura de pantalla del registro número 66, el cual corresponde con el inmueble que es del interés de la persona solicitante.</w:t>
      </w:r>
    </w:p>
    <w:p w14:paraId="0D1AD204" w14:textId="77777777" w:rsidR="00A547BE" w:rsidRPr="004125D4" w:rsidRDefault="005F2ADD">
      <w:pPr>
        <w:spacing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noProof/>
        </w:rPr>
        <w:drawing>
          <wp:inline distT="0" distB="0" distL="0" distR="0" wp14:anchorId="31D49598" wp14:editId="437BB4DF">
            <wp:extent cx="5612130" cy="360045"/>
            <wp:effectExtent l="0" t="0" r="0" b="0"/>
            <wp:docPr id="20832964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360045"/>
                    </a:xfrm>
                    <a:prstGeom prst="rect">
                      <a:avLst/>
                    </a:prstGeom>
                    <a:ln/>
                  </pic:spPr>
                </pic:pic>
              </a:graphicData>
            </a:graphic>
          </wp:inline>
        </w:drawing>
      </w:r>
    </w:p>
    <w:p w14:paraId="58F78C96" w14:textId="77777777" w:rsidR="00A547BE" w:rsidRPr="004125D4" w:rsidRDefault="005F2ADD">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4. Prórroga. </w:t>
      </w: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 xml:space="preserve">veinte de septiembre de dos mil veinticuatro, </w:t>
      </w: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notificó a la persona solicitante la prórroga para dar respuesta a la solicitud</w:t>
      </w:r>
      <w:r w:rsidRPr="004125D4">
        <w:rPr>
          <w:rFonts w:ascii="Palatino Linotype" w:eastAsia="Palatino Linotype" w:hAnsi="Palatino Linotype" w:cs="Palatino Linotype"/>
          <w:b/>
        </w:rPr>
        <w:t>,</w:t>
      </w:r>
      <w:r w:rsidRPr="004125D4">
        <w:rPr>
          <w:rFonts w:ascii="Palatino Linotype" w:eastAsia="Palatino Linotype" w:hAnsi="Palatino Linotype" w:cs="Palatino Linotype"/>
        </w:rPr>
        <w:t xml:space="preserve"> medularmente en los siguientes términos:</w:t>
      </w:r>
    </w:p>
    <w:p w14:paraId="2BD94BFB" w14:textId="77777777" w:rsidR="00A547BE" w:rsidRPr="004125D4" w:rsidRDefault="005F2ADD">
      <w:pPr>
        <w:spacing w:before="240" w:after="24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A44AED4" w14:textId="77777777" w:rsidR="00A547BE" w:rsidRPr="004125D4" w:rsidRDefault="005F2ADD">
      <w:pPr>
        <w:spacing w:before="240" w:after="24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DE ACUERDO A LA SEXAGÉSIMA OCTAVA SESIÓN EXTRAORDINARIA 2024 DEL COMITÉ DE TRANSPARENCIA DE </w:t>
      </w:r>
      <w:r w:rsidRPr="004125D4">
        <w:rPr>
          <w:rFonts w:ascii="Palatino Linotype" w:eastAsia="Palatino Linotype" w:hAnsi="Palatino Linotype" w:cs="Palatino Linotype"/>
          <w:i/>
          <w:sz w:val="22"/>
          <w:szCs w:val="22"/>
        </w:rPr>
        <w:lastRenderedPageBreak/>
        <w:t>FECHA 19 DE SEPTIEMBRE DE 2024, EN EL ACUERDO 02/SE/68/CT/2024: Se aprueba por unanimidad la prórroga para atender la solicitud de información con número de folio 00221/TEPOTZOT/IP/2024, realizada por el particular.” (sic)</w:t>
      </w:r>
    </w:p>
    <w:p w14:paraId="47F3E244"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Como refiere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723C3014"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5. Respuesta. </w:t>
      </w: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veintiocho de septiembre de dos mil veinticuatro,</w:t>
      </w:r>
      <w:r w:rsidRPr="004125D4">
        <w:rPr>
          <w:rFonts w:ascii="Palatino Linotype" w:eastAsia="Palatino Linotype" w:hAnsi="Palatino Linotype" w:cs="Palatino Linotype"/>
        </w:rPr>
        <w:t xml:space="preserve">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A0D6641" w14:textId="77777777" w:rsidR="00A547BE" w:rsidRPr="004125D4" w:rsidRDefault="005F2ADD">
      <w:pPr>
        <w:spacing w:before="240" w:after="24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“…SE ADJUNTA RESPUESTA DE SERVIDOR PÚBLICO HABILITADO...” (sic)</w:t>
      </w:r>
    </w:p>
    <w:p w14:paraId="3F18902C"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adjuntó lo siguiente:</w:t>
      </w:r>
    </w:p>
    <w:p w14:paraId="2C5FC98B"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 Oficio número HAT/SA/OI/737/2024, del veintisiete de septiembre de dos mil veinticuatro, mediante el cual la Secretaría del Ayuntamiento, después de haber realizado una búsqueda exhaustiva en el archivo municipal, informó que en la Sesión de Cabildo celebrada el veintiséis de octubre de mil novecientos noventa y </w:t>
      </w:r>
      <w:r w:rsidRPr="004125D4">
        <w:rPr>
          <w:rFonts w:ascii="Palatino Linotype" w:eastAsia="Palatino Linotype" w:hAnsi="Palatino Linotype" w:cs="Palatino Linotype"/>
        </w:rPr>
        <w:lastRenderedPageBreak/>
        <w:t>cinco, en el Punto número CUATRO del orden del día, se hizo el reconocimiento a un ciudadano por la donación de terrenos a favor del ayuntamiento, entre los cuales se encuentra el terreno en donde se realizó la construcción del bien inmueble al que hace referencia la persona solicitante.</w:t>
      </w:r>
    </w:p>
    <w:p w14:paraId="71C3A000"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Certificación digitalizada del Punto 4 del Acta de Cabildo de la Sesión celebrada el veintiséis de octubre de mil novecientos noventa y cinco.</w:t>
      </w:r>
    </w:p>
    <w:p w14:paraId="78DE1D47"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noProof/>
        </w:rPr>
        <w:drawing>
          <wp:inline distT="0" distB="0" distL="0" distR="0" wp14:anchorId="7BD6A1E1" wp14:editId="740D30E4">
            <wp:extent cx="5612130" cy="5205730"/>
            <wp:effectExtent l="0" t="0" r="0" b="0"/>
            <wp:docPr id="20832964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12130" cy="5205730"/>
                    </a:xfrm>
                    <a:prstGeom prst="rect">
                      <a:avLst/>
                    </a:prstGeom>
                    <a:ln/>
                  </pic:spPr>
                </pic:pic>
              </a:graphicData>
            </a:graphic>
          </wp:inline>
        </w:drawing>
      </w:r>
    </w:p>
    <w:p w14:paraId="7C16219A"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b/>
        </w:rPr>
        <w:lastRenderedPageBreak/>
        <w:t xml:space="preserve">6. Interposición del recurso de revisión. </w:t>
      </w:r>
      <w:r w:rsidRPr="004125D4">
        <w:rPr>
          <w:rFonts w:ascii="Palatino Linotype" w:eastAsia="Palatino Linotype" w:hAnsi="Palatino Linotype" w:cs="Palatino Linotype"/>
        </w:rPr>
        <w:t xml:space="preserve">Inconforme con los términos de la respuesta emitida por parte del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el </w:t>
      </w:r>
      <w:r w:rsidRPr="004125D4">
        <w:rPr>
          <w:rFonts w:ascii="Palatino Linotype" w:eastAsia="Palatino Linotype" w:hAnsi="Palatino Linotype" w:cs="Palatino Linotype"/>
          <w:b/>
        </w:rPr>
        <w:t xml:space="preserve">treinta de septiembre de dos mil veinticuatro, </w:t>
      </w:r>
      <w:r w:rsidRPr="004125D4">
        <w:rPr>
          <w:rFonts w:ascii="Palatino Linotype" w:eastAsia="Palatino Linotype" w:hAnsi="Palatino Linotype" w:cs="Palatino Linotype"/>
        </w:rPr>
        <w:t xml:space="preserve">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xml:space="preserve"> interpuso el recurso de revisión a través de </w:t>
      </w:r>
      <w:r w:rsidRPr="004125D4">
        <w:rPr>
          <w:rFonts w:ascii="Palatino Linotype" w:eastAsia="Palatino Linotype" w:hAnsi="Palatino Linotype" w:cs="Palatino Linotype"/>
          <w:b/>
        </w:rPr>
        <w:t xml:space="preserve">SAIMEX, </w:t>
      </w:r>
      <w:r w:rsidRPr="004125D4">
        <w:rPr>
          <w:rFonts w:ascii="Palatino Linotype" w:eastAsia="Palatino Linotype" w:hAnsi="Palatino Linotype" w:cs="Palatino Linotype"/>
        </w:rPr>
        <w:t>en donde se manifestó de la siguiente manera:</w:t>
      </w:r>
    </w:p>
    <w:p w14:paraId="7814180A" w14:textId="77777777" w:rsidR="00A547BE" w:rsidRPr="004125D4" w:rsidRDefault="005F2ADD">
      <w:pPr>
        <w:tabs>
          <w:tab w:val="left" w:pos="2745"/>
        </w:tabs>
        <w:spacing w:before="240" w:after="240"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b/>
        </w:rPr>
        <w:t xml:space="preserve">Acto impugnado: </w:t>
      </w:r>
    </w:p>
    <w:p w14:paraId="35EB24A8" w14:textId="77777777" w:rsidR="00A547BE" w:rsidRPr="004125D4" w:rsidRDefault="005F2ADD">
      <w:pPr>
        <w:tabs>
          <w:tab w:val="left" w:pos="2745"/>
        </w:tabs>
        <w:spacing w:before="240" w:after="24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“Se solicito de manera puntual toda la información relacionada con el Inmueble, incluso si justificarán que es en su versión publica, esta es incompleta e insuficiente, ya que se especificó el interés en cuanto a la información completa del inmueble.” (sic)</w:t>
      </w:r>
    </w:p>
    <w:p w14:paraId="18E9FF99" w14:textId="77777777" w:rsidR="00A547BE" w:rsidRPr="004125D4" w:rsidRDefault="005F2ADD">
      <w:pPr>
        <w:spacing w:line="360" w:lineRule="auto"/>
        <w:jc w:val="both"/>
        <w:rPr>
          <w:rFonts w:ascii="Palatino Linotype" w:eastAsia="Palatino Linotype" w:hAnsi="Palatino Linotype" w:cs="Palatino Linotype"/>
        </w:rPr>
      </w:pPr>
      <w:bookmarkStart w:id="3" w:name="_heading=h.30j0zll" w:colFirst="0" w:colLast="0"/>
      <w:bookmarkEnd w:id="3"/>
      <w:r w:rsidRPr="004125D4">
        <w:rPr>
          <w:rFonts w:ascii="Palatino Linotype" w:eastAsia="Palatino Linotype" w:hAnsi="Palatino Linotype" w:cs="Palatino Linotype"/>
          <w:b/>
        </w:rPr>
        <w:t>Y, Razones o motivos de inconformidad</w:t>
      </w:r>
      <w:r w:rsidRPr="004125D4">
        <w:rPr>
          <w:rFonts w:ascii="Palatino Linotype" w:eastAsia="Palatino Linotype" w:hAnsi="Palatino Linotype" w:cs="Palatino Linotype"/>
        </w:rPr>
        <w:t>:</w:t>
      </w:r>
    </w:p>
    <w:p w14:paraId="63FF5DC2" w14:textId="77777777" w:rsidR="00A547BE" w:rsidRPr="004125D4" w:rsidRDefault="005F2ADD">
      <w:pPr>
        <w:tabs>
          <w:tab w:val="left" w:pos="2745"/>
        </w:tabs>
        <w:spacing w:before="240" w:after="24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“No se proporcionó ningún tipo de contrato (sea de compraventa o de donación) en la versión de su elección del Ayuntamiento de Tepotzotlán, adicional a ello se contradice en cuanto a documentos que obran y se expiden por el personal perteneciente al ayuntamiento de Tepotzotlán, ya que señalan en un inventario de los bienes inmuebles pertenecientes a dicho Ayuntamiento con fecha 09/11/2023 elaborado por María de Lourdes Nieto Santana y José Leónides Sánchez González donde señalan que la operación que da origen a la propiedad o posesión del inmueble es, Contrato de compra venta, mismo que les fue solicitado originalmente y en su respuesta ahora señalan que fue por donación, es por ello se solicita la ampliación y complementación a dicha respuesta del día 27/09/2024.” (sic)</w:t>
      </w:r>
    </w:p>
    <w:p w14:paraId="56BCB8C3" w14:textId="77777777" w:rsidR="00A547BE" w:rsidRPr="004125D4" w:rsidRDefault="005F2ADD">
      <w:pPr>
        <w:spacing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adjuntó la relación de bienes inmuebles del Ayuntamiento, referida con antelación.</w:t>
      </w:r>
    </w:p>
    <w:p w14:paraId="529BABF8" w14:textId="77777777" w:rsidR="005C3AAC" w:rsidRDefault="005C3AAC">
      <w:pPr>
        <w:spacing w:line="360" w:lineRule="auto"/>
        <w:jc w:val="both"/>
        <w:rPr>
          <w:rFonts w:ascii="Palatino Linotype" w:eastAsia="Palatino Linotype" w:hAnsi="Palatino Linotype" w:cs="Palatino Linotype"/>
          <w:b/>
        </w:rPr>
      </w:pPr>
    </w:p>
    <w:p w14:paraId="2108F027" w14:textId="77777777" w:rsidR="00A547BE" w:rsidRPr="004125D4" w:rsidRDefault="005F2ADD">
      <w:pPr>
        <w:spacing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7. Turno. </w:t>
      </w:r>
      <w:r w:rsidRPr="004125D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4125D4">
        <w:rPr>
          <w:rFonts w:ascii="Palatino Linotype" w:eastAsia="Palatino Linotype" w:hAnsi="Palatino Linotype" w:cs="Palatino Linotype"/>
        </w:rPr>
        <w:lastRenderedPageBreak/>
        <w:t xml:space="preserve">del Estado de México y Municipios, a la Comisionada </w:t>
      </w:r>
      <w:r w:rsidRPr="004125D4">
        <w:rPr>
          <w:rFonts w:ascii="Palatino Linotype" w:eastAsia="Palatino Linotype" w:hAnsi="Palatino Linotype" w:cs="Palatino Linotype"/>
          <w:b/>
        </w:rPr>
        <w:t xml:space="preserve">Guadalupe Ramírez Peña, </w:t>
      </w:r>
      <w:r w:rsidRPr="004125D4">
        <w:rPr>
          <w:rFonts w:ascii="Palatino Linotype" w:eastAsia="Palatino Linotype" w:hAnsi="Palatino Linotype" w:cs="Palatino Linotype"/>
        </w:rPr>
        <w:t xml:space="preserve">a efecto de que analizara sobre su admisión o su </w:t>
      </w:r>
      <w:proofErr w:type="spellStart"/>
      <w:r w:rsidRPr="004125D4">
        <w:rPr>
          <w:rFonts w:ascii="Palatino Linotype" w:eastAsia="Palatino Linotype" w:hAnsi="Palatino Linotype" w:cs="Palatino Linotype"/>
        </w:rPr>
        <w:t>desechamiento</w:t>
      </w:r>
      <w:proofErr w:type="spellEnd"/>
      <w:r w:rsidRPr="004125D4">
        <w:rPr>
          <w:rFonts w:ascii="Palatino Linotype" w:eastAsia="Palatino Linotype" w:hAnsi="Palatino Linotype" w:cs="Palatino Linotype"/>
        </w:rPr>
        <w:t>.</w:t>
      </w:r>
    </w:p>
    <w:p w14:paraId="6EF1BD70"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8. Admisión del Recurso de revisión.</w:t>
      </w:r>
      <w:r w:rsidRPr="004125D4">
        <w:rPr>
          <w:rFonts w:ascii="Palatino Linotype" w:eastAsia="Palatino Linotype" w:hAnsi="Palatino Linotype" w:cs="Palatino Linotype"/>
        </w:rPr>
        <w:t xml:space="preserve"> El</w:t>
      </w:r>
      <w:r w:rsidRPr="004125D4">
        <w:rPr>
          <w:rFonts w:ascii="Palatino Linotype" w:eastAsia="Palatino Linotype" w:hAnsi="Palatino Linotype" w:cs="Palatino Linotype"/>
          <w:b/>
        </w:rPr>
        <w:t xml:space="preserve"> cuatro de octubre de mil veinticuatro </w:t>
      </w:r>
      <w:r w:rsidRPr="004125D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presentara su informe justificado.</w:t>
      </w:r>
    </w:p>
    <w:p w14:paraId="4AFD7782" w14:textId="77777777" w:rsidR="00A547BE" w:rsidRPr="004125D4" w:rsidRDefault="005F2ADD">
      <w:pPr>
        <w:spacing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9. Manifestaciones</w:t>
      </w:r>
      <w:r w:rsidRPr="004125D4">
        <w:rPr>
          <w:rFonts w:ascii="Palatino Linotype" w:eastAsia="Palatino Linotype" w:hAnsi="Palatino Linotype" w:cs="Palatino Linotype"/>
        </w:rPr>
        <w:t xml:space="preserve">. El </w:t>
      </w:r>
      <w:r w:rsidRPr="004125D4">
        <w:rPr>
          <w:rFonts w:ascii="Palatino Linotype" w:eastAsia="Palatino Linotype" w:hAnsi="Palatino Linotype" w:cs="Palatino Linotype"/>
          <w:b/>
        </w:rPr>
        <w:t xml:space="preserve">cuatro de octubre de mil veinticuatro, </w:t>
      </w:r>
      <w:r w:rsidRPr="004125D4">
        <w:rPr>
          <w:rFonts w:ascii="Palatino Linotype" w:eastAsia="Palatino Linotype" w:hAnsi="Palatino Linotype" w:cs="Palatino Linotype"/>
        </w:rPr>
        <w:t xml:space="preserve">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 xml:space="preserve">remitió a través del </w:t>
      </w:r>
      <w:r w:rsidRPr="004125D4">
        <w:rPr>
          <w:rFonts w:ascii="Palatino Linotype" w:eastAsia="Palatino Linotype" w:hAnsi="Palatino Linotype" w:cs="Palatino Linotype"/>
          <w:b/>
        </w:rPr>
        <w:t xml:space="preserve">SAIMEX, </w:t>
      </w:r>
      <w:r w:rsidRPr="004125D4">
        <w:rPr>
          <w:rFonts w:ascii="Palatino Linotype" w:eastAsia="Palatino Linotype" w:hAnsi="Palatino Linotype" w:cs="Palatino Linotype"/>
        </w:rPr>
        <w:t>la relación de bienes inmuebles del Ayuntamiento, referida con antelación.</w:t>
      </w:r>
    </w:p>
    <w:p w14:paraId="78DE9FF2" w14:textId="77777777" w:rsidR="00A547BE" w:rsidRPr="004125D4" w:rsidRDefault="005F2ADD">
      <w:pPr>
        <w:widowControl w:val="0"/>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Por su parte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fue omiso en rendir su informe justificado, como se observa a continuación:</w:t>
      </w:r>
    </w:p>
    <w:p w14:paraId="0FAB126F" w14:textId="77777777" w:rsidR="00A547BE" w:rsidRPr="004125D4" w:rsidRDefault="005F2ADD">
      <w:pPr>
        <w:spacing w:before="240" w:after="240"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b/>
          <w:noProof/>
        </w:rPr>
        <w:drawing>
          <wp:inline distT="0" distB="0" distL="0" distR="0" wp14:anchorId="39199A48" wp14:editId="264094F3">
            <wp:extent cx="5612130" cy="1666875"/>
            <wp:effectExtent l="0" t="0" r="0" b="0"/>
            <wp:docPr id="20832964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1666875"/>
                    </a:xfrm>
                    <a:prstGeom prst="rect">
                      <a:avLst/>
                    </a:prstGeom>
                    <a:ln/>
                  </pic:spPr>
                </pic:pic>
              </a:graphicData>
            </a:graphic>
          </wp:inline>
        </w:drawing>
      </w:r>
    </w:p>
    <w:p w14:paraId="30EEE831"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4125D4">
        <w:rPr>
          <w:rFonts w:ascii="Palatino Linotype" w:eastAsia="Palatino Linotype" w:hAnsi="Palatino Linotype" w:cs="Palatino Linotype"/>
          <w:b/>
        </w:rPr>
        <w:t xml:space="preserve">7. Cierre de instrucción. </w:t>
      </w:r>
      <w:r w:rsidRPr="004125D4">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4125D4">
        <w:rPr>
          <w:rFonts w:ascii="Palatino Linotype" w:eastAsia="Palatino Linotype" w:hAnsi="Palatino Linotype" w:cs="Palatino Linotype"/>
        </w:rPr>
        <w:lastRenderedPageBreak/>
        <w:t xml:space="preserve">el </w:t>
      </w:r>
      <w:r w:rsidRPr="004125D4">
        <w:rPr>
          <w:rFonts w:ascii="Palatino Linotype" w:eastAsia="Palatino Linotype" w:hAnsi="Palatino Linotype" w:cs="Palatino Linotype"/>
          <w:b/>
        </w:rPr>
        <w:t>treinta de octubre de dos mil veinticuatro</w:t>
      </w:r>
      <w:r w:rsidRPr="004125D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84E7EA9"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65DF196" w14:textId="77777777" w:rsidR="00A547BE" w:rsidRPr="004125D4" w:rsidRDefault="005F2ADD">
      <w:pPr>
        <w:widowControl w:val="0"/>
        <w:spacing w:before="240" w:after="240" w:line="360" w:lineRule="auto"/>
        <w:jc w:val="center"/>
        <w:rPr>
          <w:rFonts w:ascii="Palatino Linotype" w:eastAsia="Palatino Linotype" w:hAnsi="Palatino Linotype" w:cs="Palatino Linotype"/>
          <w:b/>
        </w:rPr>
      </w:pPr>
      <w:r w:rsidRPr="004125D4">
        <w:rPr>
          <w:rFonts w:ascii="Palatino Linotype" w:eastAsia="Palatino Linotype" w:hAnsi="Palatino Linotype" w:cs="Palatino Linotype"/>
          <w:b/>
        </w:rPr>
        <w:t>II. C O N S I D E R A N D O S</w:t>
      </w:r>
    </w:p>
    <w:p w14:paraId="6D09D950"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Primero. Competencia.</w:t>
      </w:r>
      <w:r w:rsidRPr="004125D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DE2B964"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4125D4">
        <w:rPr>
          <w:rFonts w:ascii="Palatino Linotype" w:eastAsia="Palatino Linotype" w:hAnsi="Palatino Linotype" w:cs="Palatino Linotype"/>
          <w:b/>
        </w:rPr>
        <w:t>Segundo. Oportunidad y Procedibilidad del Recurso de Revisión</w:t>
      </w:r>
      <w:r w:rsidRPr="004125D4">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DEEF762" w14:textId="77777777" w:rsidR="00A547BE" w:rsidRPr="004125D4" w:rsidRDefault="005F2ADD">
      <w:pPr>
        <w:spacing w:before="240" w:after="240"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 xml:space="preserve">remitió la respuesta a la solicitud de información el día </w:t>
      </w:r>
      <w:r w:rsidRPr="004125D4">
        <w:rPr>
          <w:rFonts w:ascii="Palatino Linotype" w:eastAsia="Palatino Linotype" w:hAnsi="Palatino Linotype" w:cs="Palatino Linotype"/>
          <w:b/>
        </w:rPr>
        <w:t xml:space="preserve">veintiocho de septiembre de dos mil veinticuatro, </w:t>
      </w:r>
      <w:r w:rsidRPr="004125D4">
        <w:rPr>
          <w:rFonts w:ascii="Palatino Linotype" w:eastAsia="Palatino Linotype" w:hAnsi="Palatino Linotype" w:cs="Palatino Linotype"/>
        </w:rPr>
        <w:t xml:space="preserve">mientras que el recurso de revisión interpuesto por la parte </w:t>
      </w:r>
      <w:r w:rsidRPr="004125D4">
        <w:rPr>
          <w:rFonts w:ascii="Palatino Linotype" w:eastAsia="Palatino Linotype" w:hAnsi="Palatino Linotype" w:cs="Palatino Linotype"/>
          <w:b/>
        </w:rPr>
        <w:t>Recurrente, se tuvo por presentado el día treinta de septiembre de dos mil veinticuatro</w:t>
      </w:r>
      <w:r w:rsidRPr="004125D4">
        <w:rPr>
          <w:rFonts w:ascii="Palatino Linotype" w:eastAsia="Palatino Linotype" w:hAnsi="Palatino Linotype" w:cs="Palatino Linotype"/>
        </w:rPr>
        <w:t>, esto es al siguiente día hábil posterior en que tuvo conocimiento de la respuesta impugnada. En este sentido, se concluye que el presente recurso de revisión se encuentra dentro de los márgenes temporales previstos en las disposiciones legales referidas.</w:t>
      </w:r>
    </w:p>
    <w:p w14:paraId="03956470" w14:textId="77777777" w:rsidR="00A547BE" w:rsidRPr="004125D4" w:rsidRDefault="005F2ADD">
      <w:pPr>
        <w:tabs>
          <w:tab w:val="left" w:pos="7938"/>
        </w:tabs>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4125D4">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53ADDA7"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Finalmente, se advierte que resulta procedente la interposición del recurso, según lo manifestado por 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xml:space="preserve"> en sus motivos de inconformidad, de acuerdo al artículo 179, fracción V del ordenamiento legal citado, que a la letra dice: </w:t>
      </w:r>
    </w:p>
    <w:p w14:paraId="0E5615A8" w14:textId="77777777" w:rsidR="00A547BE" w:rsidRPr="004125D4" w:rsidRDefault="005F2ADD">
      <w:pPr>
        <w:tabs>
          <w:tab w:val="left" w:pos="7938"/>
        </w:tabs>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179.</w:t>
      </w:r>
      <w:r w:rsidRPr="004125D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789742C" w14:textId="77777777" w:rsidR="00A547BE" w:rsidRPr="004125D4" w:rsidRDefault="005F2ADD">
      <w:pPr>
        <w:tabs>
          <w:tab w:val="left" w:pos="7938"/>
        </w:tabs>
        <w:spacing w:before="120" w:after="120"/>
        <w:ind w:left="1134" w:right="900"/>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w:t>
      </w:r>
    </w:p>
    <w:p w14:paraId="0F3A80EC" w14:textId="77777777" w:rsidR="00A547BE" w:rsidRPr="004125D4" w:rsidRDefault="005F2ADD">
      <w:pPr>
        <w:tabs>
          <w:tab w:val="left" w:pos="7938"/>
        </w:tabs>
        <w:spacing w:before="120" w:after="120"/>
        <w:ind w:left="1134"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V</w:t>
      </w:r>
      <w:r w:rsidRPr="004125D4">
        <w:rPr>
          <w:rFonts w:ascii="Palatino Linotype" w:eastAsia="Palatino Linotype" w:hAnsi="Palatino Linotype" w:cs="Palatino Linotype"/>
          <w:i/>
          <w:sz w:val="22"/>
          <w:szCs w:val="22"/>
        </w:rPr>
        <w:t>. La entrega de información incompleta;</w:t>
      </w:r>
    </w:p>
    <w:p w14:paraId="52709568" w14:textId="77777777" w:rsidR="00A547BE" w:rsidRPr="004125D4" w:rsidRDefault="005F2ADD">
      <w:pPr>
        <w:spacing w:before="240" w:after="240"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b/>
        </w:rPr>
        <w:lastRenderedPageBreak/>
        <w:t xml:space="preserve">Tercero. Materia de la revisión. </w:t>
      </w:r>
      <w:r w:rsidRPr="004125D4">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4125D4">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4125D4">
        <w:rPr>
          <w:rFonts w:ascii="Palatino Linotype" w:eastAsia="Palatino Linotype" w:hAnsi="Palatino Linotype" w:cs="Palatino Linotype"/>
        </w:rPr>
        <w:t xml:space="preserve">de 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o en su defecto, en caso de ser procedente, ordenar la entrega de información.</w:t>
      </w:r>
    </w:p>
    <w:p w14:paraId="44208F0C"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4125D4">
        <w:rPr>
          <w:rFonts w:ascii="Palatino Linotype" w:eastAsia="Palatino Linotype" w:hAnsi="Palatino Linotype" w:cs="Palatino Linotype"/>
          <w:b/>
        </w:rPr>
        <w:t xml:space="preserve">Cuarto. Estudio del asunto. </w:t>
      </w:r>
      <w:r w:rsidRPr="004125D4">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01C9827"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4</w:t>
      </w:r>
      <w:r w:rsidRPr="004125D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05CD02"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125D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D96B272"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4125D4">
        <w:rPr>
          <w:rFonts w:ascii="Palatino Linotype" w:eastAsia="Palatino Linotype" w:hAnsi="Palatino Linotype" w:cs="Palatino Linotype"/>
          <w:i/>
          <w:sz w:val="22"/>
          <w:szCs w:val="22"/>
        </w:rPr>
        <w:t>.”</w:t>
      </w:r>
    </w:p>
    <w:p w14:paraId="1948AEC3"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4651F52"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12.-</w:t>
      </w:r>
      <w:r w:rsidRPr="004125D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66F5446"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800BFD8" w14:textId="77777777" w:rsidR="00A547BE" w:rsidRPr="004125D4" w:rsidRDefault="005F2ADD">
      <w:pPr>
        <w:spacing w:before="240" w:after="240" w:line="360" w:lineRule="auto"/>
        <w:ind w:right="-93"/>
        <w:jc w:val="both"/>
        <w:rPr>
          <w:rFonts w:ascii="Palatino Linotype" w:eastAsia="Palatino Linotype" w:hAnsi="Palatino Linotype" w:cs="Palatino Linotype"/>
        </w:rPr>
      </w:pPr>
      <w:r w:rsidRPr="004125D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FCCA712" w14:textId="77777777" w:rsidR="00A547BE" w:rsidRPr="004125D4" w:rsidRDefault="005F2ADD">
      <w:pPr>
        <w:spacing w:before="240" w:after="240" w:line="360" w:lineRule="auto"/>
        <w:jc w:val="both"/>
        <w:rPr>
          <w:rFonts w:ascii="Palatino Linotype" w:eastAsia="Palatino Linotype" w:hAnsi="Palatino Linotype" w:cs="Palatino Linotype"/>
          <w:b/>
        </w:rPr>
      </w:pPr>
      <w:r w:rsidRPr="004125D4">
        <w:rPr>
          <w:rFonts w:ascii="Palatino Linotype" w:eastAsia="Palatino Linotype" w:hAnsi="Palatino Linotype" w:cs="Palatino Linotype"/>
        </w:rPr>
        <w:lastRenderedPageBreak/>
        <w:t xml:space="preserve">Sirve de apoyo a lo anterior, el criterio 03/17, emitido por el Instituto Nacional de Transparencia, Acceso a la Información y Protección de Datos Personales, </w:t>
      </w:r>
      <w:proofErr w:type="gramStart"/>
      <w:r w:rsidRPr="004125D4">
        <w:rPr>
          <w:rFonts w:ascii="Palatino Linotype" w:eastAsia="Palatino Linotype" w:hAnsi="Palatino Linotype" w:cs="Palatino Linotype"/>
        </w:rPr>
        <w:t>que</w:t>
      </w:r>
      <w:proofErr w:type="gramEnd"/>
      <w:r w:rsidRPr="004125D4">
        <w:rPr>
          <w:rFonts w:ascii="Palatino Linotype" w:eastAsia="Palatino Linotype" w:hAnsi="Palatino Linotype" w:cs="Palatino Linotype"/>
        </w:rPr>
        <w:t xml:space="preserve"> por rubro y texto, dispone lo siguiente:</w:t>
      </w:r>
      <w:r w:rsidRPr="004125D4">
        <w:rPr>
          <w:rFonts w:ascii="Palatino Linotype" w:eastAsia="Palatino Linotype" w:hAnsi="Palatino Linotype" w:cs="Palatino Linotype"/>
          <w:b/>
        </w:rPr>
        <w:t xml:space="preserve"> </w:t>
      </w:r>
    </w:p>
    <w:p w14:paraId="79324310"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No existe obligación de elaborar documentos ad hoc para atender las solicitudes de acceso a la información.</w:t>
      </w:r>
      <w:r w:rsidRPr="004125D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843C1BD" w14:textId="77777777" w:rsidR="00A547BE" w:rsidRPr="004125D4" w:rsidRDefault="005F2ADD">
      <w:pPr>
        <w:spacing w:before="120" w:after="12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A6C2C20" w14:textId="77777777" w:rsidR="00A547BE" w:rsidRPr="004125D4" w:rsidRDefault="005F2ADD">
      <w:pPr>
        <w:spacing w:before="120" w:after="12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4125D4">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22E5B7DF"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 xml:space="preserve">Artículo 3. </w:t>
      </w:r>
      <w:r w:rsidRPr="004125D4">
        <w:rPr>
          <w:rFonts w:ascii="Palatino Linotype" w:eastAsia="Palatino Linotype" w:hAnsi="Palatino Linotype" w:cs="Palatino Linotype"/>
          <w:i/>
          <w:sz w:val="22"/>
          <w:szCs w:val="22"/>
        </w:rPr>
        <w:t>Para los efectos de la presente Ley se entenderá por:</w:t>
      </w:r>
    </w:p>
    <w:p w14:paraId="61CB9D62"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5B619B5B"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XI. Documento:</w:t>
      </w:r>
      <w:r w:rsidRPr="004125D4">
        <w:rPr>
          <w:rFonts w:ascii="Palatino Linotype" w:eastAsia="Palatino Linotype" w:hAnsi="Palatino Linotype" w:cs="Palatino Linotype"/>
          <w:i/>
          <w:sz w:val="22"/>
          <w:szCs w:val="22"/>
        </w:rPr>
        <w:t xml:space="preserve"> Los expedientes, reportes, estudios, actas</w:t>
      </w:r>
      <w:r w:rsidRPr="004125D4">
        <w:rPr>
          <w:rFonts w:ascii="Palatino Linotype" w:eastAsia="Palatino Linotype" w:hAnsi="Palatino Linotype" w:cs="Palatino Linotype"/>
          <w:b/>
          <w:i/>
          <w:sz w:val="22"/>
          <w:szCs w:val="22"/>
        </w:rPr>
        <w:t>,</w:t>
      </w:r>
      <w:r w:rsidRPr="004125D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A91DB55"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982D96"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sz w:val="22"/>
          <w:szCs w:val="22"/>
        </w:rPr>
        <w:t>“</w:t>
      </w:r>
      <w:r w:rsidRPr="004125D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125D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19A7EF"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En </w:t>
      </w:r>
      <w:proofErr w:type="gramStart"/>
      <w:r w:rsidRPr="004125D4">
        <w:rPr>
          <w:rFonts w:ascii="Palatino Linotype" w:eastAsia="Palatino Linotype" w:hAnsi="Palatino Linotype" w:cs="Palatino Linotype"/>
          <w:i/>
          <w:sz w:val="22"/>
          <w:szCs w:val="22"/>
        </w:rPr>
        <w:t>consecuencia</w:t>
      </w:r>
      <w:proofErr w:type="gramEnd"/>
      <w:r w:rsidRPr="004125D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04C70DD"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125D4">
        <w:rPr>
          <w:rFonts w:ascii="Palatino Linotype" w:eastAsia="Palatino Linotype" w:hAnsi="Palatino Linotype" w:cs="Palatino Linotype"/>
          <w:i/>
          <w:sz w:val="22"/>
          <w:szCs w:val="22"/>
        </w:rPr>
        <w:t>que</w:t>
      </w:r>
      <w:proofErr w:type="gramEnd"/>
      <w:r w:rsidRPr="004125D4">
        <w:rPr>
          <w:rFonts w:ascii="Palatino Linotype" w:eastAsia="Palatino Linotype" w:hAnsi="Palatino Linotype" w:cs="Palatino Linotype"/>
          <w:i/>
          <w:sz w:val="22"/>
          <w:szCs w:val="22"/>
        </w:rPr>
        <w:t xml:space="preserve"> en ejercicio de las atribuciones conferidas, sea generada por los Sujetos Obligados;</w:t>
      </w:r>
    </w:p>
    <w:p w14:paraId="7F929D7B"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lastRenderedPageBreak/>
        <w:t xml:space="preserve">2) Que se trate de información registrada en cualquier soporte documental, </w:t>
      </w:r>
      <w:proofErr w:type="gramStart"/>
      <w:r w:rsidRPr="004125D4">
        <w:rPr>
          <w:rFonts w:ascii="Palatino Linotype" w:eastAsia="Palatino Linotype" w:hAnsi="Palatino Linotype" w:cs="Palatino Linotype"/>
          <w:i/>
          <w:sz w:val="22"/>
          <w:szCs w:val="22"/>
        </w:rPr>
        <w:t>que</w:t>
      </w:r>
      <w:proofErr w:type="gramEnd"/>
      <w:r w:rsidRPr="004125D4">
        <w:rPr>
          <w:rFonts w:ascii="Palatino Linotype" w:eastAsia="Palatino Linotype" w:hAnsi="Palatino Linotype" w:cs="Palatino Linotype"/>
          <w:i/>
          <w:sz w:val="22"/>
          <w:szCs w:val="22"/>
        </w:rPr>
        <w:t xml:space="preserve"> en ejercicio de las atribuciones conferidas, sea administrada por los Sujetos Obligados, y</w:t>
      </w:r>
    </w:p>
    <w:p w14:paraId="36B077A9"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3) Que se trate de información registrada en cualquier soporte documental, </w:t>
      </w:r>
      <w:proofErr w:type="gramStart"/>
      <w:r w:rsidRPr="004125D4">
        <w:rPr>
          <w:rFonts w:ascii="Palatino Linotype" w:eastAsia="Palatino Linotype" w:hAnsi="Palatino Linotype" w:cs="Palatino Linotype"/>
          <w:i/>
          <w:sz w:val="22"/>
          <w:szCs w:val="22"/>
        </w:rPr>
        <w:t>que</w:t>
      </w:r>
      <w:proofErr w:type="gramEnd"/>
      <w:r w:rsidRPr="004125D4">
        <w:rPr>
          <w:rFonts w:ascii="Palatino Linotype" w:eastAsia="Palatino Linotype" w:hAnsi="Palatino Linotype" w:cs="Palatino Linotype"/>
          <w:i/>
          <w:sz w:val="22"/>
          <w:szCs w:val="22"/>
        </w:rPr>
        <w:t xml:space="preserve"> en ejercicio de las atribuciones conferidas, se encuentre en posesión de los Sujetos Obligados.”</w:t>
      </w:r>
    </w:p>
    <w:p w14:paraId="2AEB7187"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56F076F"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F7CFA6D"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xml:space="preserve"> requirió al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le proporcione, información consistente en lo siguiente:</w:t>
      </w:r>
    </w:p>
    <w:p w14:paraId="689FFDEA" w14:textId="77777777" w:rsidR="00A547BE" w:rsidRPr="004125D4" w:rsidRDefault="005F2ADD">
      <w:pPr>
        <w:numPr>
          <w:ilvl w:val="0"/>
          <w:numId w:val="1"/>
        </w:numPr>
        <w:pBdr>
          <w:top w:val="nil"/>
          <w:left w:val="nil"/>
          <w:bottom w:val="nil"/>
          <w:right w:val="nil"/>
          <w:between w:val="nil"/>
        </w:pBdr>
        <w:tabs>
          <w:tab w:val="left" w:pos="709"/>
        </w:tabs>
        <w:spacing w:before="240" w:after="240" w:line="360" w:lineRule="auto"/>
        <w:ind w:left="426" w:right="49" w:firstLine="0"/>
        <w:jc w:val="both"/>
        <w:rPr>
          <w:rFonts w:ascii="Palatino Linotype" w:eastAsia="Palatino Linotype" w:hAnsi="Palatino Linotype" w:cs="Palatino Linotype"/>
          <w:b/>
          <w:u w:val="single"/>
        </w:rPr>
      </w:pPr>
      <w:r w:rsidRPr="004125D4">
        <w:rPr>
          <w:rFonts w:ascii="Palatino Linotype" w:eastAsia="Palatino Linotype" w:hAnsi="Palatino Linotype" w:cs="Palatino Linotype"/>
        </w:rPr>
        <w:t xml:space="preserve">Toda la información relacionada con la adquisición del bien inmueble que forma parte del patrimonio del ayuntamiento, con los siguientes datos de identificación: Id: 80656, Denominación del inmueble: Mercado, Nombre de Vialidad: Avenida, Tipo de Asentamiento: Pueblo. Domicilio del Inmueble: San Mateo </w:t>
      </w:r>
      <w:proofErr w:type="spellStart"/>
      <w:r w:rsidRPr="004125D4">
        <w:rPr>
          <w:rFonts w:ascii="Palatino Linotype" w:eastAsia="Palatino Linotype" w:hAnsi="Palatino Linotype" w:cs="Palatino Linotype"/>
        </w:rPr>
        <w:t>Xoloc</w:t>
      </w:r>
      <w:proofErr w:type="spellEnd"/>
      <w:r w:rsidRPr="004125D4">
        <w:rPr>
          <w:rFonts w:ascii="Palatino Linotype" w:eastAsia="Palatino Linotype" w:hAnsi="Palatino Linotype" w:cs="Palatino Linotype"/>
        </w:rPr>
        <w:t xml:space="preserve"> y calle Huizachal, Uso del Inmueble: sin uso, Operación que da origen a la propiedad o posesión del inmueble: Contrato de Compraventa Norte: 68.00 con </w:t>
      </w:r>
      <w:proofErr w:type="spellStart"/>
      <w:r w:rsidRPr="004125D4">
        <w:rPr>
          <w:rFonts w:ascii="Palatino Linotype" w:eastAsia="Palatino Linotype" w:hAnsi="Palatino Linotype" w:cs="Palatino Linotype"/>
        </w:rPr>
        <w:t>Prop</w:t>
      </w:r>
      <w:proofErr w:type="spellEnd"/>
      <w:r w:rsidRPr="004125D4">
        <w:rPr>
          <w:rFonts w:ascii="Palatino Linotype" w:eastAsia="Palatino Linotype" w:hAnsi="Palatino Linotype" w:cs="Palatino Linotype"/>
        </w:rPr>
        <w:t xml:space="preserve"> de la </w:t>
      </w:r>
      <w:proofErr w:type="spellStart"/>
      <w:r w:rsidRPr="004125D4">
        <w:rPr>
          <w:rFonts w:ascii="Palatino Linotype" w:eastAsia="Palatino Linotype" w:hAnsi="Palatino Linotype" w:cs="Palatino Linotype"/>
        </w:rPr>
        <w:t>Inmob</w:t>
      </w:r>
      <w:proofErr w:type="spellEnd"/>
      <w:r w:rsidRPr="004125D4">
        <w:rPr>
          <w:rFonts w:ascii="Palatino Linotype" w:eastAsia="Palatino Linotype" w:hAnsi="Palatino Linotype" w:cs="Palatino Linotype"/>
        </w:rPr>
        <w:t xml:space="preserve">. Zallas, Sur: 52.80 con Calle </w:t>
      </w:r>
      <w:proofErr w:type="spellStart"/>
      <w:r w:rsidRPr="004125D4">
        <w:rPr>
          <w:rFonts w:ascii="Palatino Linotype" w:eastAsia="Palatino Linotype" w:hAnsi="Palatino Linotype" w:cs="Palatino Linotype"/>
        </w:rPr>
        <w:t>Xoloc</w:t>
      </w:r>
      <w:proofErr w:type="spellEnd"/>
      <w:r w:rsidRPr="004125D4">
        <w:rPr>
          <w:rFonts w:ascii="Palatino Linotype" w:eastAsia="Palatino Linotype" w:hAnsi="Palatino Linotype" w:cs="Palatino Linotype"/>
        </w:rPr>
        <w:t xml:space="preserve">, Oriente: 66.00 con Calle Huizachal, Poniente: 69.20 con </w:t>
      </w:r>
      <w:proofErr w:type="spellStart"/>
      <w:r w:rsidRPr="004125D4">
        <w:rPr>
          <w:rFonts w:ascii="Palatino Linotype" w:eastAsia="Palatino Linotype" w:hAnsi="Palatino Linotype" w:cs="Palatino Linotype"/>
        </w:rPr>
        <w:t>Cda</w:t>
      </w:r>
      <w:proofErr w:type="spellEnd"/>
      <w:r w:rsidRPr="004125D4">
        <w:rPr>
          <w:rFonts w:ascii="Palatino Linotype" w:eastAsia="Palatino Linotype" w:hAnsi="Palatino Linotype" w:cs="Palatino Linotype"/>
        </w:rPr>
        <w:t xml:space="preserve">. Particular, Superficie M2: 3,182.00, Superficie Construida M2: 2,802, </w:t>
      </w:r>
      <w:r w:rsidRPr="004125D4">
        <w:rPr>
          <w:rFonts w:ascii="Palatino Linotype" w:eastAsia="Palatino Linotype" w:hAnsi="Palatino Linotype" w:cs="Palatino Linotype"/>
          <w:b/>
          <w:u w:val="single"/>
        </w:rPr>
        <w:t>siendo de su mayor interés, el contrato de compraventa.</w:t>
      </w:r>
    </w:p>
    <w:p w14:paraId="5CDCDD70" w14:textId="77777777" w:rsidR="00A547BE" w:rsidRPr="004125D4" w:rsidRDefault="005F2ADD">
      <w:pPr>
        <w:pBdr>
          <w:top w:val="nil"/>
          <w:left w:val="nil"/>
          <w:bottom w:val="nil"/>
          <w:right w:val="nil"/>
          <w:between w:val="nil"/>
        </w:pBdr>
        <w:tabs>
          <w:tab w:val="left" w:pos="709"/>
        </w:tabs>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En ejercicio de la facultad conferida en el artículo 159, primer párrafo de la Ley de Transparencia y Acceso a la Información Pública del Estado de México,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requirió a la persona solicitante a través de la Titular de la Unidad de Transparencia, a petición de la Secretaría del Ayuntamiento, de a efecto de que, dentro de los diez días hábiles siguientes, detallara la información a la que hace referencia en el escrito en relación con el dato mencionado como Id., asimismo, que especificará la fuente de su consulta.</w:t>
      </w:r>
    </w:p>
    <w:p w14:paraId="2027ECF4"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La persona solicitante, desahogo el requerimiento de información señalando que el dato que se menciona como Id., es del inventario de bienes inmuebles del </w:t>
      </w:r>
      <w:r w:rsidRPr="004125D4">
        <w:rPr>
          <w:rFonts w:ascii="Palatino Linotype" w:eastAsia="Palatino Linotype" w:hAnsi="Palatino Linotype" w:cs="Palatino Linotype"/>
        </w:rPr>
        <w:lastRenderedPageBreak/>
        <w:t>ayuntamiento, el cual adjuntó para mejor referencia, así como la captura de pantalla del registro número 66 que corresponde con el inmueble que es de su interés.</w:t>
      </w:r>
    </w:p>
    <w:p w14:paraId="36BA0942"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En respuesta,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por conducto de la Secretaría del Ayuntamiento, derivado de la búsqueda exhaustiva en el archivo municipal, informó que en la Sesión de Cabildo celebrada el veintiséis de octubre de mil novecientos noventa y cinco, en el Punto número 4 del orden del día, se hizo un reconocimiento a un ciudadano por la donación de terrenos a favor del ayuntamiento, entre los cuales se encuentra el terreno en donde se realizó la construcción del bien inmueble al que hace referencia la persona solicitante, asimismo, adjuntó la certificación de dicho punto, como se advierte en los antecedentes de la presente resolución.</w:t>
      </w:r>
    </w:p>
    <w:p w14:paraId="1A0200CC"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 Al no estar conforme con los términos de la respuesta emitida, 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interpuso el recurso de revisión que nos ocupa, donde señaló como motivo de inconformidad, que no le fue entregado ningún tipo de contrato, ya sea de compraventa o de donación, asimismo, señaló que la forma de adquisición del inmueble referido, era contradictoria con el inventario de bienes inmuebles que el mismo personal del ayuntamiento expide, donde se señala que la operación que dio origen a la propiedad o posesión del inmueble lo es un contrato de compraventa, mientras que en la respuesta se refiere que fue por donación.</w:t>
      </w:r>
    </w:p>
    <w:p w14:paraId="59E54117" w14:textId="77777777" w:rsidR="00A547BE" w:rsidRPr="004125D4" w:rsidRDefault="005F2AD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Una vez establecidas las posturas de las partes, se procede al análisis </w:t>
      </w:r>
      <w:proofErr w:type="gramStart"/>
      <w:r w:rsidRPr="004125D4">
        <w:rPr>
          <w:rFonts w:ascii="Palatino Linotype" w:eastAsia="Palatino Linotype" w:hAnsi="Palatino Linotype" w:cs="Palatino Linotype"/>
        </w:rPr>
        <w:t>del  requerimiento</w:t>
      </w:r>
      <w:proofErr w:type="gramEnd"/>
      <w:r w:rsidRPr="004125D4">
        <w:rPr>
          <w:rFonts w:ascii="Palatino Linotype" w:eastAsia="Palatino Linotype" w:hAnsi="Palatino Linotype" w:cs="Palatino Linotype"/>
        </w:rPr>
        <w:t xml:space="preserve"> de información, así como la información proporcionada por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 xml:space="preserve">en contraposición con el motivo de inconformidad alegado por 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 xml:space="preserve">con la finalidad de determinar si el Derecho de acceso de esta se </w:t>
      </w:r>
      <w:r w:rsidRPr="004125D4">
        <w:rPr>
          <w:rFonts w:ascii="Palatino Linotype" w:eastAsia="Palatino Linotype" w:hAnsi="Palatino Linotype" w:cs="Palatino Linotype"/>
        </w:rPr>
        <w:lastRenderedPageBreak/>
        <w:t>satisfizo, o, en su defecto, ordenar el soporte documental correspondiente, en caso de ser procedente.</w:t>
      </w:r>
    </w:p>
    <w:p w14:paraId="4AFEE4EC" w14:textId="77777777" w:rsidR="00A547BE" w:rsidRPr="004125D4" w:rsidRDefault="005F2ADD">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Ahora bien,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2FA11C35"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52C3FB5D"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w:t>
      </w:r>
      <w:r w:rsidRPr="004125D4">
        <w:rPr>
          <w:rFonts w:ascii="Palatino Linotype" w:eastAsia="Palatino Linotype" w:hAnsi="Palatino Linotype" w:cs="Palatino Linotype"/>
        </w:rPr>
        <w:lastRenderedPageBreak/>
        <w:t>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438EFE05"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5FB3DA7C"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t>En el caso particular, es de recordar que la Unidad de Transparencia turnó la solicitud la Secretaría del Ayuntamiento, como el área competente para contar con la información solicitada, al ser la dependencia de la administración pública municipal que tiene a su cargo los libros de las actas de cabildo, el archivo municipal, asimismo, elabora, con la intervención del síndico el inventario general de los bienes muebles e inmuebles municipales, e integra el sistema de información inmobiliaria, que contemple los bienes del dominio público y privado, de conformidad con el artículo 91, fracciones VI, VI y XI, de la Ley Orgánica Municipal del Estado de México a saber:</w:t>
      </w:r>
    </w:p>
    <w:p w14:paraId="11D1AAA1"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91</w:t>
      </w:r>
      <w:r w:rsidRPr="004125D4">
        <w:rPr>
          <w:rFonts w:ascii="Palatino Linotype" w:eastAsia="Palatino Linotype" w:hAnsi="Palatino Linotype" w:cs="Palatino Linotype"/>
          <w:i/>
          <w:sz w:val="22"/>
          <w:szCs w:val="22"/>
        </w:rPr>
        <w:t xml:space="preserve">.- La Secretaría del Ayuntamiento estará a cargo de un </w:t>
      </w:r>
      <w:proofErr w:type="gramStart"/>
      <w:r w:rsidRPr="004125D4">
        <w:rPr>
          <w:rFonts w:ascii="Palatino Linotype" w:eastAsia="Palatino Linotype" w:hAnsi="Palatino Linotype" w:cs="Palatino Linotype"/>
          <w:i/>
          <w:sz w:val="22"/>
          <w:szCs w:val="22"/>
        </w:rPr>
        <w:t>Secretario</w:t>
      </w:r>
      <w:proofErr w:type="gramEnd"/>
      <w:r w:rsidRPr="004125D4">
        <w:rPr>
          <w:rFonts w:ascii="Palatino Linotype" w:eastAsia="Palatino Linotype" w:hAnsi="Palatino Linotype" w:cs="Palatino Linotype"/>
          <w:i/>
          <w:sz w:val="22"/>
          <w:szCs w:val="22"/>
        </w:rPr>
        <w:t xml:space="preserve">, el que, sin ser miembro del mismo, deberá ser nombrado por el propio Ayuntamiento a propuesta del Presidente Municipal como lo marca el artículo </w:t>
      </w:r>
      <w:r w:rsidRPr="004125D4">
        <w:rPr>
          <w:rFonts w:ascii="Palatino Linotype" w:eastAsia="Palatino Linotype" w:hAnsi="Palatino Linotype" w:cs="Palatino Linotype"/>
          <w:i/>
          <w:sz w:val="22"/>
          <w:szCs w:val="22"/>
        </w:rPr>
        <w:lastRenderedPageBreak/>
        <w:t>31 de la presente ley. Sus faltas temporales serán cubiertas por quien designe el Ayuntamiento y sus atribuciones son las siguientes:</w:t>
      </w:r>
    </w:p>
    <w:p w14:paraId="338BA553"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IV</w:t>
      </w:r>
      <w:r w:rsidRPr="004125D4">
        <w:rPr>
          <w:rFonts w:ascii="Palatino Linotype" w:eastAsia="Palatino Linotype" w:hAnsi="Palatino Linotype" w:cs="Palatino Linotype"/>
          <w:i/>
          <w:sz w:val="22"/>
          <w:szCs w:val="22"/>
        </w:rPr>
        <w:t>. Llevar y conservar los libros de actas de cabildo, obteniendo las firmas de los asistentes a las sesiones;</w:t>
      </w:r>
    </w:p>
    <w:p w14:paraId="0F523BE5"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60D07264" w14:textId="77777777" w:rsidR="00A547BE" w:rsidRPr="004125D4" w:rsidRDefault="005F2ADD">
      <w:pPr>
        <w:spacing w:before="120" w:after="120"/>
        <w:ind w:left="1134" w:right="902"/>
        <w:jc w:val="both"/>
      </w:pPr>
      <w:r w:rsidRPr="004125D4">
        <w:rPr>
          <w:rFonts w:ascii="Palatino Linotype" w:eastAsia="Palatino Linotype" w:hAnsi="Palatino Linotype" w:cs="Palatino Linotype"/>
          <w:b/>
          <w:i/>
          <w:sz w:val="22"/>
          <w:szCs w:val="22"/>
        </w:rPr>
        <w:t>VI.</w:t>
      </w:r>
      <w:r w:rsidRPr="004125D4">
        <w:rPr>
          <w:rFonts w:ascii="Palatino Linotype" w:eastAsia="Palatino Linotype" w:hAnsi="Palatino Linotype" w:cs="Palatino Linotype"/>
          <w:i/>
          <w:sz w:val="22"/>
          <w:szCs w:val="22"/>
        </w:rPr>
        <w:t xml:space="preserve"> Tener a su cargo el archivo general del ayuntamiento</w:t>
      </w:r>
      <w:r w:rsidRPr="004125D4">
        <w:t>;</w:t>
      </w:r>
    </w:p>
    <w:p w14:paraId="37C15AFE"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0FCC94FF"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XI</w:t>
      </w:r>
      <w:r w:rsidRPr="004125D4">
        <w:rPr>
          <w:rFonts w:ascii="Palatino Linotype" w:eastAsia="Palatino Linotype" w:hAnsi="Palatino Linotype" w:cs="Palatino Linotype"/>
          <w:i/>
          <w:sz w:val="22"/>
          <w:szCs w:val="22"/>
        </w:rPr>
        <w:t xml:space="preserve">.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367CC27E"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6B3E3D07"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t>Asimismo, no obsta mencionar que de conformidad con el Manual General de Organización de la Secretaría del Ayuntamiento, esta se auxilia de diversas áreas para el cumplimiento de sus atribuciones, entre las que se encuentra la Jefatura de Patrimonio Municipal, cuyo objetivo consiste en aplicar las políticas y determinaciones de la Administración Pública Municipal, para llevar registro de altas y bajas de los bienes municipales, entre cuyas funciones se encuentran las siguientes en su parte conducente:</w:t>
      </w:r>
    </w:p>
    <w:p w14:paraId="4DB82CE7" w14:textId="77777777" w:rsidR="00A547BE" w:rsidRPr="004125D4" w:rsidRDefault="005F2ADD">
      <w:pPr>
        <w:spacing w:before="240" w:after="240" w:line="360" w:lineRule="auto"/>
        <w:ind w:left="284" w:right="51"/>
        <w:jc w:val="both"/>
        <w:rPr>
          <w:rFonts w:ascii="Palatino Linotype" w:eastAsia="Palatino Linotype" w:hAnsi="Palatino Linotype" w:cs="Palatino Linotype"/>
        </w:rPr>
      </w:pPr>
      <w:r w:rsidRPr="004125D4">
        <w:rPr>
          <w:rFonts w:ascii="Palatino Linotype" w:eastAsia="Palatino Linotype" w:hAnsi="Palatino Linotype" w:cs="Palatino Linotype"/>
        </w:rPr>
        <w:t>- Establecer las políticas y actividades de control y resguardo de los bienes municipales, así como su alta y baja ajustándose a la normatividad aplicable.</w:t>
      </w:r>
    </w:p>
    <w:p w14:paraId="2D9F8165" w14:textId="77777777" w:rsidR="00A547BE" w:rsidRPr="004125D4" w:rsidRDefault="005F2ADD">
      <w:pPr>
        <w:spacing w:before="240" w:after="240" w:line="360" w:lineRule="auto"/>
        <w:ind w:left="284" w:right="51"/>
        <w:jc w:val="both"/>
      </w:pPr>
      <w:r w:rsidRPr="004125D4">
        <w:rPr>
          <w:rFonts w:ascii="Palatino Linotype" w:eastAsia="Palatino Linotype" w:hAnsi="Palatino Linotype" w:cs="Palatino Linotype"/>
        </w:rPr>
        <w:lastRenderedPageBreak/>
        <w:t>- Establecer estrategias que permitan crear un inventario confiable y verídico del acervo patrimonial, a través del Inventario de Bienes, Cedulas de alta, Baja y Transferencia, de conformidad con lo dispuesto por el Articulo 91 de la Ley Orgánica Municipal del Estado de México</w:t>
      </w:r>
      <w:r w:rsidRPr="004125D4">
        <w:t>.</w:t>
      </w:r>
    </w:p>
    <w:p w14:paraId="5B33D39C"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En tal sentido, si bien no se niega que la Secretaría del Ayuntamiento cuenta con atribuciones para conocer de la información que es del interés de la persona solicitante, debe decirse que la respuesta proporcionada por la servidora pública habilitada es insuficiente para satisfacer el derecho de acceso de la persona solicitante, puesto que se limitó a entregar un documento del cual se infiere que el inmueble referido, fue donado por un ciudadano en favor del ayuntamiento de forma desinteresada e incondicional, hecho que fue reconocido por los integrantes del Cabildo mediante la Sesión celebrada el veintiséis de octubre de mil novecientos noventa y cinco, sin embargo, no agotó los principios de congruencia y exhaustividad, ya que no aportó información respecto del o los documentos mediante los cuales se transfirió formalmente la propiedad, como lo es el convenio o contrato de donación, así como la escritura pública inscrita en el Registro Público de la Propiedad, documentos de los cuales se desprendería la información relacionada con la adquisición, como lo es la fecha de la celebración del acto, que se traduce en la fecha de adquisición, las características del bien inmueble, el valor del inmueble, su procedencia, los datos registrales, entre otros datos.</w:t>
      </w:r>
    </w:p>
    <w:p w14:paraId="6E49F24B" w14:textId="77777777" w:rsidR="00A547BE" w:rsidRPr="004125D4" w:rsidRDefault="005F2ADD">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Sirve de sustento, el Criterio de interpretación, con clave de control SO/002/2017 emitido por el Peno del Instituto Nacional de Transparencia y Acceso a la Información y Protección de Datos Personales, INAI, de rubro y texto siguientes:</w:t>
      </w:r>
    </w:p>
    <w:p w14:paraId="25E1134B" w14:textId="77777777" w:rsidR="00A547BE" w:rsidRPr="004125D4" w:rsidRDefault="005F2ADD">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lastRenderedPageBreak/>
        <w:t xml:space="preserve">“Congruencia y exhaustividad. Sus alcances para garantizar el derecho de acceso a la información. </w:t>
      </w:r>
      <w:r w:rsidRPr="004125D4">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4125D4">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4125D4">
        <w:rPr>
          <w:rFonts w:ascii="Palatino Linotype" w:eastAsia="Palatino Linotype" w:hAnsi="Palatino Linotype" w:cs="Palatino Linotype"/>
          <w:i/>
          <w:sz w:val="22"/>
          <w:szCs w:val="22"/>
        </w:rPr>
        <w:t xml:space="preserve">; mientras que </w:t>
      </w:r>
      <w:r w:rsidRPr="004125D4">
        <w:rPr>
          <w:rFonts w:ascii="Palatino Linotype" w:eastAsia="Palatino Linotype" w:hAnsi="Palatino Linotype" w:cs="Palatino Linotype"/>
          <w:b/>
          <w:i/>
          <w:sz w:val="22"/>
          <w:szCs w:val="22"/>
        </w:rPr>
        <w:t>la exhaustividad significa que dicha respuesta se refiera expresamente a cada uno de los puntos solicitados</w:t>
      </w:r>
      <w:r w:rsidRPr="004125D4">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6ADFB63"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Por lo anterior, con la finalidad de garantizar el derecho humano de acceso a la información de 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xml:space="preserve"> y a fin de reparar el agravio causado ante la omisión en que incurriera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ya que, como se señaló, la respuesta careció de los principios de congruencia y exhaustividad, al no pronunciarse de manera particular sobre el título de propiedad del inmueble referido en la solicitud, se estima procedente ordenar que, previa búsqueda exhaustiva y razonable, se haga entrega del soporte documental correspondiente, en versión pública de conformidad con el considerando siguiente.</w:t>
      </w:r>
    </w:p>
    <w:p w14:paraId="1B91E853"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Para efectos de lo anterior, es oportuno mencionar que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 xml:space="preserve">deberá hacer la búsqueda exhaustiva y razonable del documento que acredite la propiedad del inmueble referido, en los archivos de todas las áreas competentes, entre las cuales no podrá faltar la Secretaría del Ayuntamiento, así como la Sindicatura Municipal, al tener esta última la obligación de intervenir en la formulación del inventario general de los bienes inmuebles propiedad del municipio, haciendo que se inscriban en el libro especial, con expresión de sus valores y de todas las </w:t>
      </w:r>
      <w:r w:rsidRPr="004125D4">
        <w:rPr>
          <w:rFonts w:ascii="Palatino Linotype" w:eastAsia="Palatino Linotype" w:hAnsi="Palatino Linotype" w:cs="Palatino Linotype"/>
        </w:rPr>
        <w:lastRenderedPageBreak/>
        <w:t>características de identificación, así como el uso y destino de los mismos; así como de regularizar la propiedad de los bienes inmuebles municipales; e inscribir los bienes inmuebles municipales en el Registro Público de la Propiedad, de conformidad con el artículo 53, fracciones VII, VIII y IX de la Ley Orgánica Municipal del Estado de México, a saber:</w:t>
      </w:r>
    </w:p>
    <w:p w14:paraId="478A6615"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“Artículo 53.-</w:t>
      </w:r>
      <w:r w:rsidRPr="004125D4">
        <w:rPr>
          <w:rFonts w:ascii="Palatino Linotype" w:eastAsia="Palatino Linotype" w:hAnsi="Palatino Linotype" w:cs="Palatino Linotype"/>
          <w:i/>
          <w:sz w:val="22"/>
          <w:szCs w:val="22"/>
        </w:rPr>
        <w:t xml:space="preserve"> Los síndicos tendrán las siguientes atribuciones:</w:t>
      </w:r>
    </w:p>
    <w:p w14:paraId="237B1ABB" w14:textId="77777777" w:rsidR="00A547BE" w:rsidRPr="004125D4" w:rsidRDefault="005F2ADD">
      <w:pPr>
        <w:spacing w:before="120" w:after="120"/>
        <w:ind w:left="1134"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w:t>
      </w:r>
    </w:p>
    <w:p w14:paraId="44BD4F60"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VII.</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Intervenir en la formulación del inventario general de los bienes</w:t>
      </w:r>
      <w:r w:rsidRPr="004125D4">
        <w:rPr>
          <w:rFonts w:ascii="Palatino Linotype" w:eastAsia="Palatino Linotype" w:hAnsi="Palatino Linotype" w:cs="Palatino Linotype"/>
          <w:i/>
          <w:sz w:val="22"/>
          <w:szCs w:val="22"/>
        </w:rPr>
        <w:t xml:space="preserve"> muebles e </w:t>
      </w:r>
      <w:r w:rsidRPr="004125D4">
        <w:rPr>
          <w:rFonts w:ascii="Palatino Linotype" w:eastAsia="Palatino Linotype" w:hAnsi="Palatino Linotype" w:cs="Palatino Linotype"/>
          <w:b/>
          <w:i/>
          <w:sz w:val="22"/>
          <w:szCs w:val="22"/>
        </w:rPr>
        <w:t>inmuebles propiedad del municipio</w:t>
      </w:r>
      <w:r w:rsidRPr="004125D4">
        <w:rPr>
          <w:rFonts w:ascii="Palatino Linotype" w:eastAsia="Palatino Linotype" w:hAnsi="Palatino Linotype" w:cs="Palatino Linotype"/>
          <w:i/>
          <w:sz w:val="22"/>
          <w:szCs w:val="22"/>
        </w:rPr>
        <w:t xml:space="preserve">, haciendo que se inscriban en el libro especial, con expresión de sus valores y de todas las características de identificación, así como el uso y destino de los mismos; </w:t>
      </w:r>
    </w:p>
    <w:p w14:paraId="2D9AEEBE"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VIII</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Regularizar la propiedad de los bienes inmuebles municipales</w:t>
      </w:r>
      <w:r w:rsidRPr="004125D4">
        <w:rPr>
          <w:rFonts w:ascii="Palatino Linotype" w:eastAsia="Palatino Linotype" w:hAnsi="Palatino Linotype" w:cs="Palatino Linotype"/>
          <w:i/>
          <w:sz w:val="22"/>
          <w:szCs w:val="22"/>
        </w:rPr>
        <w:t>, para ello tendrán un plazo de ciento veinte días hábiles, contados a partir de la adquisición;</w:t>
      </w:r>
    </w:p>
    <w:p w14:paraId="2BC5B2D6"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IX.</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Inscribir los bienes inmuebles municipales en el Registro Público</w:t>
      </w:r>
      <w:r w:rsidRPr="004125D4">
        <w:rPr>
          <w:rFonts w:ascii="Palatino Linotype" w:eastAsia="Palatino Linotype" w:hAnsi="Palatino Linotype" w:cs="Palatino Linotype"/>
          <w:i/>
          <w:sz w:val="22"/>
          <w:szCs w:val="22"/>
        </w:rPr>
        <w:t xml:space="preserve"> de la Propiedad, para iniciar los trámites correspondientes tendrán un plazo de ciento veinte días hábiles contados a partir de aquel en que concluyo el proceso de regularización;</w:t>
      </w:r>
    </w:p>
    <w:p w14:paraId="5A6A7DFA"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Asimismo, tomando en consideración los motivos de inconformidad alegados por 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 xml:space="preserve">es imprescindible mencionar que de la consulta realizada en el apartado del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en el portal de IPOMEX, en cumplimiento a la obligación de transparencia prevista en la fracción XXXVIII del artículo 92, de la Ley de Transparencia y Acceso a la Información Pública del Estado de México y Municipios, relativa a la publicación del inventario de bienes muebles e inmuebles en posesión y propiedad; se localizó el inmueble al que se hace referencia, asimismo, que en el apartado “Operación que da origen a la propiedad o posesión del inmueble”, se hace referencia al contrato de compraventa, como se advierte enseguida:</w:t>
      </w:r>
    </w:p>
    <w:p w14:paraId="426FCF8A" w14:textId="77777777" w:rsidR="00A547BE" w:rsidRPr="004125D4" w:rsidRDefault="005F2ADD">
      <w:pPr>
        <w:spacing w:before="240" w:after="240" w:line="360" w:lineRule="auto"/>
        <w:jc w:val="center"/>
        <w:rPr>
          <w:rFonts w:ascii="Palatino Linotype" w:eastAsia="Palatino Linotype" w:hAnsi="Palatino Linotype" w:cs="Palatino Linotype"/>
        </w:rPr>
      </w:pPr>
      <w:r w:rsidRPr="004125D4">
        <w:rPr>
          <w:rFonts w:ascii="Palatino Linotype" w:eastAsia="Palatino Linotype" w:hAnsi="Palatino Linotype" w:cs="Palatino Linotype"/>
          <w:noProof/>
        </w:rPr>
        <w:lastRenderedPageBreak/>
        <w:drawing>
          <wp:inline distT="0" distB="0" distL="0" distR="0" wp14:anchorId="169EEB1F" wp14:editId="69AECA9E">
            <wp:extent cx="5612130" cy="5179695"/>
            <wp:effectExtent l="0" t="0" r="0" b="0"/>
            <wp:docPr id="20832964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2130" cy="5179695"/>
                    </a:xfrm>
                    <a:prstGeom prst="rect">
                      <a:avLst/>
                    </a:prstGeom>
                    <a:ln/>
                  </pic:spPr>
                </pic:pic>
              </a:graphicData>
            </a:graphic>
          </wp:inline>
        </w:drawing>
      </w:r>
      <w:r w:rsidRPr="004125D4">
        <w:rPr>
          <w:noProof/>
        </w:rPr>
        <mc:AlternateContent>
          <mc:Choice Requires="wpg">
            <w:drawing>
              <wp:anchor distT="0" distB="0" distL="114300" distR="114300" simplePos="0" relativeHeight="251658240" behindDoc="0" locked="0" layoutInCell="1" hidden="0" allowOverlap="1" wp14:anchorId="719FFEBD" wp14:editId="21FC95B8">
                <wp:simplePos x="0" y="0"/>
                <wp:positionH relativeFrom="column">
                  <wp:posOffset>279400</wp:posOffset>
                </wp:positionH>
                <wp:positionV relativeFrom="paragraph">
                  <wp:posOffset>4800600</wp:posOffset>
                </wp:positionV>
                <wp:extent cx="4772025" cy="257175"/>
                <wp:effectExtent l="0" t="0" r="0" b="0"/>
                <wp:wrapNone/>
                <wp:docPr id="2083296425" name="Rectángulo 2083296425"/>
                <wp:cNvGraphicFramePr/>
                <a:graphic xmlns:a="http://schemas.openxmlformats.org/drawingml/2006/main">
                  <a:graphicData uri="http://schemas.microsoft.com/office/word/2010/wordprocessingShape">
                    <wps:wsp>
                      <wps:cNvSpPr/>
                      <wps:spPr>
                        <a:xfrm>
                          <a:off x="2998088" y="3689513"/>
                          <a:ext cx="4695825" cy="180975"/>
                        </a:xfrm>
                        <a:prstGeom prst="rect">
                          <a:avLst/>
                        </a:prstGeom>
                        <a:noFill/>
                        <a:ln w="38100" cap="flat" cmpd="sng">
                          <a:solidFill>
                            <a:srgbClr val="C00000"/>
                          </a:solidFill>
                          <a:prstDash val="solid"/>
                          <a:round/>
                          <a:headEnd type="none" w="sm" len="sm"/>
                          <a:tailEnd type="none" w="sm" len="sm"/>
                        </a:ln>
                      </wps:spPr>
                      <wps:txbx>
                        <w:txbxContent>
                          <w:p w14:paraId="3EF2EE60" w14:textId="77777777" w:rsidR="00A547BE" w:rsidRDefault="00A547BE">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279400</wp:posOffset>
                </wp:positionH>
                <wp:positionV relativeFrom="paragraph">
                  <wp:posOffset>4800600</wp:posOffset>
                </wp:positionV>
                <wp:extent cx="4772025" cy="257175"/>
                <wp:effectExtent b="0" l="0" r="0" t="0"/>
                <wp:wrapNone/>
                <wp:docPr id="208329642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772025" cy="257175"/>
                        </a:xfrm>
                        <a:prstGeom prst="rect"/>
                        <a:ln/>
                      </pic:spPr>
                    </pic:pic>
                  </a:graphicData>
                </a:graphic>
              </wp:anchor>
            </w:drawing>
          </mc:Fallback>
        </mc:AlternateContent>
      </w:r>
      <w:r w:rsidRPr="004125D4">
        <w:rPr>
          <w:noProof/>
        </w:rPr>
        <mc:AlternateContent>
          <mc:Choice Requires="wpg">
            <w:drawing>
              <wp:anchor distT="0" distB="0" distL="114300" distR="114300" simplePos="0" relativeHeight="251659264" behindDoc="0" locked="0" layoutInCell="1" hidden="0" allowOverlap="1" wp14:anchorId="72086D76" wp14:editId="485C3BDB">
                <wp:simplePos x="0" y="0"/>
                <wp:positionH relativeFrom="column">
                  <wp:posOffset>3835400</wp:posOffset>
                </wp:positionH>
                <wp:positionV relativeFrom="paragraph">
                  <wp:posOffset>1104900</wp:posOffset>
                </wp:positionV>
                <wp:extent cx="374650" cy="1898650"/>
                <wp:effectExtent l="0" t="0" r="0" b="0"/>
                <wp:wrapNone/>
                <wp:docPr id="2083296424" name="Cerrar llave 2083296424"/>
                <wp:cNvGraphicFramePr/>
                <a:graphic xmlns:a="http://schemas.openxmlformats.org/drawingml/2006/main">
                  <a:graphicData uri="http://schemas.microsoft.com/office/word/2010/wordprocessingShape">
                    <wps:wsp>
                      <wps:cNvSpPr/>
                      <wps:spPr>
                        <a:xfrm>
                          <a:off x="5184075" y="2856075"/>
                          <a:ext cx="323850" cy="1847850"/>
                        </a:xfrm>
                        <a:prstGeom prst="rightBrace">
                          <a:avLst>
                            <a:gd name="adj1" fmla="val 8333"/>
                            <a:gd name="adj2" fmla="val 50000"/>
                          </a:avLst>
                        </a:prstGeom>
                        <a:noFill/>
                        <a:ln w="25400" cap="flat" cmpd="sng">
                          <a:solidFill>
                            <a:srgbClr val="C00000"/>
                          </a:solidFill>
                          <a:prstDash val="solid"/>
                          <a:round/>
                          <a:headEnd type="none" w="sm" len="sm"/>
                          <a:tailEnd type="none" w="sm" len="sm"/>
                        </a:ln>
                      </wps:spPr>
                      <wps:txbx>
                        <w:txbxContent>
                          <w:p w14:paraId="5670B346" w14:textId="77777777" w:rsidR="00A547BE" w:rsidRDefault="00A547BE">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3835400</wp:posOffset>
                </wp:positionH>
                <wp:positionV relativeFrom="paragraph">
                  <wp:posOffset>1104900</wp:posOffset>
                </wp:positionV>
                <wp:extent cx="374650" cy="1898650"/>
                <wp:effectExtent b="0" l="0" r="0" t="0"/>
                <wp:wrapNone/>
                <wp:docPr id="208329642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74650" cy="1898650"/>
                        </a:xfrm>
                        <a:prstGeom prst="rect"/>
                        <a:ln/>
                      </pic:spPr>
                    </pic:pic>
                  </a:graphicData>
                </a:graphic>
              </wp:anchor>
            </w:drawing>
          </mc:Fallback>
        </mc:AlternateContent>
      </w:r>
    </w:p>
    <w:p w14:paraId="5679B44D"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En este tenor, se precisa que independientemente de la operación que hubiera dado origen a la propiedad del inmueble referido, esto es, la celebración de un contrato de donación, un contrato de compraventa, o cualquier otro, la propiedad tuvo que regularizarse e inscribir la escritura pública correspondiente en el Registro Público de la Propiedad, por tanto, para dar cumplimiento a la presente resolución,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deberá hacer entrega de la escritura o el título de propiedad, que lo certifique o autentique como propietario del inmueble referido.</w:t>
      </w:r>
    </w:p>
    <w:p w14:paraId="1606DFA4"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lastRenderedPageBreak/>
        <w:t xml:space="preserve">Lo anterior, con sustento en los numerales NOVENO, fracción XXVI, QUINCUAGÉSIMO SEXTO, fracciones I y V, QUINCUAGÉSIMO OCTAVO, fracciones I, II y </w:t>
      </w:r>
      <w:proofErr w:type="gramStart"/>
      <w:r w:rsidRPr="004125D4">
        <w:rPr>
          <w:rFonts w:ascii="Palatino Linotype" w:eastAsia="Palatino Linotype" w:hAnsi="Palatino Linotype" w:cs="Palatino Linotype"/>
        </w:rPr>
        <w:t>III,  de</w:t>
      </w:r>
      <w:proofErr w:type="gramEnd"/>
      <w:r w:rsidRPr="004125D4">
        <w:rPr>
          <w:rFonts w:ascii="Palatino Linotype" w:eastAsia="Palatino Linotype" w:hAnsi="Palatino Linotype" w:cs="Palatino Linotype"/>
        </w:rPr>
        <w:t xml:space="preserve"> Lineamientos para el Registro y Control del Inventario y la Conciliación y Desincorporación de Bienes Muebles e Inmuebles para las Entidades Fiscalizables Municipales del Estado de México -</w:t>
      </w:r>
      <w:r w:rsidRPr="004125D4">
        <w:rPr>
          <w:rFonts w:ascii="Palatino Linotype" w:eastAsia="Palatino Linotype" w:hAnsi="Palatino Linotype" w:cs="Palatino Linotype"/>
          <w:sz w:val="22"/>
          <w:szCs w:val="22"/>
        </w:rPr>
        <w:t>vigentes hasta el diez de junio de dos mil veinticuatro</w:t>
      </w:r>
      <w:r w:rsidRPr="004125D4">
        <w:rPr>
          <w:rFonts w:ascii="Palatino Linotype" w:eastAsia="Palatino Linotype" w:hAnsi="Palatino Linotype" w:cs="Palatino Linotype"/>
        </w:rPr>
        <w:t>-, y los artículos 7.600 y 7.620 del Código Civil del Estado de México, a saber:</w:t>
      </w:r>
    </w:p>
    <w:p w14:paraId="20BE5F1C"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“NOVENO:</w:t>
      </w:r>
    </w:p>
    <w:p w14:paraId="4253886B"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w:t>
      </w:r>
    </w:p>
    <w:p w14:paraId="19A54325"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XXVI. EXPEDIENTE INDIVIDUAL POR BIEN</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Al conjunto de documentos que refieren a un mismo objeto o lugar describiendo en cada documento las mismas características del bien,</w:t>
      </w:r>
      <w:r w:rsidRPr="004125D4">
        <w:rPr>
          <w:rFonts w:ascii="Palatino Linotype" w:eastAsia="Palatino Linotype" w:hAnsi="Palatino Linotype" w:cs="Palatino Linotype"/>
          <w:i/>
          <w:sz w:val="22"/>
          <w:szCs w:val="22"/>
        </w:rPr>
        <w:t xml:space="preserve"> en el caso de los bienes muebles: resguardo, oficio de petición del bien por el área que lo solicita, vale de entrada y salida del almacén, póliza contable, factura, cuadro comparativo de adquisición, contrato de adquisición, seguro del bien. </w:t>
      </w:r>
      <w:r w:rsidRPr="004125D4">
        <w:rPr>
          <w:rFonts w:ascii="Palatino Linotype" w:eastAsia="Palatino Linotype" w:hAnsi="Palatino Linotype" w:cs="Palatino Linotype"/>
          <w:b/>
          <w:i/>
          <w:sz w:val="22"/>
          <w:szCs w:val="22"/>
        </w:rPr>
        <w:t>En el caso de los bienes inmuebles</w:t>
      </w:r>
      <w:r w:rsidRPr="004125D4">
        <w:rPr>
          <w:rFonts w:ascii="Palatino Linotype" w:eastAsia="Palatino Linotype" w:hAnsi="Palatino Linotype" w:cs="Palatino Linotype"/>
          <w:i/>
          <w:sz w:val="22"/>
          <w:szCs w:val="22"/>
        </w:rPr>
        <w:t xml:space="preserve">: póliza contable, formato individual de inventario de bienes inmuebles, </w:t>
      </w:r>
      <w:r w:rsidRPr="004125D4">
        <w:rPr>
          <w:rFonts w:ascii="Palatino Linotype" w:eastAsia="Palatino Linotype" w:hAnsi="Palatino Linotype" w:cs="Palatino Linotype"/>
          <w:b/>
          <w:i/>
          <w:sz w:val="22"/>
          <w:szCs w:val="22"/>
        </w:rPr>
        <w:t>los documentos relativos a la adquisición, escritura pública a favor de la entidad fiscalizable</w:t>
      </w:r>
      <w:r w:rsidRPr="004125D4">
        <w:rPr>
          <w:rFonts w:ascii="Palatino Linotype" w:eastAsia="Palatino Linotype" w:hAnsi="Palatino Linotype" w:cs="Palatino Linotype"/>
          <w:i/>
          <w:sz w:val="22"/>
          <w:szCs w:val="22"/>
        </w:rPr>
        <w:t xml:space="preserve"> (en caso de estar en proceso de regularización presentar documentación que acredite los tramites), clave catastral, y plano del inmueble;</w:t>
      </w:r>
    </w:p>
    <w:p w14:paraId="740DA6D9"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4AC6CCD1"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QUINCUAGÉSIMO SEXTO</w:t>
      </w:r>
      <w:r w:rsidRPr="004125D4">
        <w:rPr>
          <w:rFonts w:ascii="Palatino Linotype" w:eastAsia="Palatino Linotype" w:hAnsi="Palatino Linotype" w:cs="Palatino Linotype"/>
          <w:i/>
          <w:sz w:val="22"/>
          <w:szCs w:val="22"/>
        </w:rPr>
        <w:t xml:space="preserve">: Para adquirir bienes inmuebles por compra, se deberán satisfacer los siguientes requisitos: </w:t>
      </w:r>
    </w:p>
    <w:p w14:paraId="47AC3CAD"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Observar lo establecido en el Código Civil del Estado de México,</w:t>
      </w:r>
      <w:r w:rsidRPr="004125D4">
        <w:rPr>
          <w:rFonts w:ascii="Palatino Linotype" w:eastAsia="Palatino Linotype" w:hAnsi="Palatino Linotype" w:cs="Palatino Linotype"/>
          <w:i/>
          <w:sz w:val="22"/>
          <w:szCs w:val="22"/>
        </w:rPr>
        <w:t xml:space="preserve"> en la Ley de Bienes del Estado de México y sus Municipios, así como en el Reglamento del Registro Público de la Propiedad del Estado de México, en el Código Administrativo del Estado de México, entre otros; </w:t>
      </w:r>
    </w:p>
    <w:p w14:paraId="35A08F04"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6B9B61F2"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u w:val="single"/>
        </w:rPr>
        <w:t>V. Constar en escritura pública</w:t>
      </w:r>
      <w:r w:rsidRPr="004125D4">
        <w:rPr>
          <w:rFonts w:ascii="Palatino Linotype" w:eastAsia="Palatino Linotype" w:hAnsi="Palatino Linotype" w:cs="Palatino Linotype"/>
          <w:i/>
          <w:sz w:val="22"/>
          <w:szCs w:val="22"/>
        </w:rPr>
        <w:t xml:space="preserve">; </w:t>
      </w:r>
    </w:p>
    <w:p w14:paraId="4309646B"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El secretario o en su caso el director general, elaborará la actualización administrativa del inventario de bienes inmuebles, por la adquisición de los </w:t>
      </w:r>
      <w:r w:rsidRPr="004125D4">
        <w:rPr>
          <w:rFonts w:ascii="Palatino Linotype" w:eastAsia="Palatino Linotype" w:hAnsi="Palatino Linotype" w:cs="Palatino Linotype"/>
          <w:i/>
          <w:sz w:val="22"/>
          <w:szCs w:val="22"/>
        </w:rPr>
        <w:lastRenderedPageBreak/>
        <w:t xml:space="preserve">bienes al valor de su adquisición, independientemente de su valor catastral y para ello contará con 30 días hábiles a partir de su adquisición, así mismo se deberá integrar un expediente individual por bien; </w:t>
      </w:r>
    </w:p>
    <w:p w14:paraId="5A5E3F1A"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w:t>
      </w:r>
    </w:p>
    <w:p w14:paraId="6CA7A74D"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Lo propio hará en el ámbito de su respectiva competencia, el servidor público titular del organismo descentralizado y fideicomisos públicos.</w:t>
      </w:r>
    </w:p>
    <w:p w14:paraId="76CA3386"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462793F1"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QUINCUAGÉSIMO OCTAVO</w:t>
      </w:r>
      <w:r w:rsidRPr="004125D4">
        <w:rPr>
          <w:rFonts w:ascii="Palatino Linotype" w:eastAsia="Palatino Linotype" w:hAnsi="Palatino Linotype" w:cs="Palatino Linotype"/>
          <w:i/>
          <w:sz w:val="22"/>
          <w:szCs w:val="22"/>
        </w:rPr>
        <w:t xml:space="preserve">: Para adquirir bienes inmuebles por donación, se deberán satisfacer los siguientes requisitos: </w:t>
      </w:r>
    </w:p>
    <w:p w14:paraId="77634C8E"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 Observar lo establecido en</w:t>
      </w:r>
      <w:r w:rsidRPr="004125D4">
        <w:rPr>
          <w:rFonts w:ascii="Palatino Linotype" w:eastAsia="Palatino Linotype" w:hAnsi="Palatino Linotype" w:cs="Palatino Linotype"/>
          <w:i/>
          <w:sz w:val="22"/>
          <w:szCs w:val="22"/>
        </w:rPr>
        <w:t xml:space="preserve"> el Código Financiero del Estado de México y Municipios, en el </w:t>
      </w:r>
      <w:r w:rsidRPr="004125D4">
        <w:rPr>
          <w:rFonts w:ascii="Palatino Linotype" w:eastAsia="Palatino Linotype" w:hAnsi="Palatino Linotype" w:cs="Palatino Linotype"/>
          <w:b/>
          <w:i/>
          <w:sz w:val="22"/>
          <w:szCs w:val="22"/>
        </w:rPr>
        <w:t>Código Civil del Estado de México</w:t>
      </w:r>
      <w:r w:rsidRPr="004125D4">
        <w:rPr>
          <w:rFonts w:ascii="Palatino Linotype" w:eastAsia="Palatino Linotype" w:hAnsi="Palatino Linotype" w:cs="Palatino Linotype"/>
          <w:i/>
          <w:sz w:val="22"/>
          <w:szCs w:val="22"/>
        </w:rPr>
        <w:t xml:space="preserve">, así como en la Ley de Bienes del Estado de México y sus Municipios; </w:t>
      </w:r>
    </w:p>
    <w:p w14:paraId="377CD2C8"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w:t>
      </w:r>
      <w:r w:rsidRPr="004125D4">
        <w:rPr>
          <w:rFonts w:ascii="Palatino Linotype" w:eastAsia="Palatino Linotype" w:hAnsi="Palatino Linotype" w:cs="Palatino Linotype"/>
          <w:i/>
          <w:sz w:val="22"/>
          <w:szCs w:val="22"/>
        </w:rPr>
        <w:t xml:space="preserve">. Contar con el convenio de donación, donde se precisen las características del donativo, su valor individual por el bien objeto y la legal </w:t>
      </w:r>
      <w:proofErr w:type="gramStart"/>
      <w:r w:rsidRPr="004125D4">
        <w:rPr>
          <w:rFonts w:ascii="Palatino Linotype" w:eastAsia="Palatino Linotype" w:hAnsi="Palatino Linotype" w:cs="Palatino Linotype"/>
          <w:i/>
          <w:sz w:val="22"/>
          <w:szCs w:val="22"/>
        </w:rPr>
        <w:t>procedencia</w:t>
      </w:r>
      <w:proofErr w:type="gramEnd"/>
      <w:r w:rsidRPr="004125D4">
        <w:rPr>
          <w:rFonts w:ascii="Palatino Linotype" w:eastAsia="Palatino Linotype" w:hAnsi="Palatino Linotype" w:cs="Palatino Linotype"/>
          <w:i/>
          <w:sz w:val="22"/>
          <w:szCs w:val="22"/>
        </w:rPr>
        <w:t xml:space="preserve"> así como especificar si se encuentra libre de gravamen; </w:t>
      </w:r>
    </w:p>
    <w:p w14:paraId="4AAF0B69"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u w:val="single"/>
        </w:rPr>
        <w:t>III. Constar en escritura pública</w:t>
      </w:r>
      <w:r w:rsidRPr="004125D4">
        <w:rPr>
          <w:rFonts w:ascii="Palatino Linotype" w:eastAsia="Palatino Linotype" w:hAnsi="Palatino Linotype" w:cs="Palatino Linotype"/>
          <w:i/>
          <w:sz w:val="22"/>
          <w:szCs w:val="22"/>
        </w:rPr>
        <w:t xml:space="preserve">; </w:t>
      </w:r>
    </w:p>
    <w:p w14:paraId="3855A34C"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El secretario o en su caso el director general, elaborará la actualización administrativa del inventario, por la adquisición de los bienes inmuebles y para ello contará con 30 días hábiles a partir de su adquisición, así mismo se deberá integrar un expediente individual por bien. </w:t>
      </w:r>
    </w:p>
    <w:p w14:paraId="48666084"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El síndico realizará las gestiones necesarias para regularizar la propiedad de los bienes inmuebles adquiridos, tendrá para ello un plazo de ciento veinte días hábiles contados a partir de la fecha de la adquisición, rindiendo un informe trimestral al Cabildo para su conocí miento y opinión. </w:t>
      </w:r>
    </w:p>
    <w:p w14:paraId="1A9193DA"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El tesorero expedirá el recibo oficial de ingreso correspondiente por el valor del bien; si no se conoce se establecerá a precio del avalúo por perito calificado en la materia, o en su defecto a valor catastral.”</w:t>
      </w:r>
    </w:p>
    <w:p w14:paraId="5DE1DB40"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Formalidad de la compra de inmuebles</w:t>
      </w:r>
      <w:r w:rsidRPr="004125D4">
        <w:rPr>
          <w:rFonts w:ascii="Palatino Linotype" w:eastAsia="Palatino Linotype" w:hAnsi="Palatino Linotype" w:cs="Palatino Linotype"/>
          <w:i/>
          <w:sz w:val="22"/>
          <w:szCs w:val="22"/>
        </w:rPr>
        <w:t xml:space="preserve"> </w:t>
      </w:r>
    </w:p>
    <w:p w14:paraId="3CA503E9"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7.600</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Si se trata de bienes inmuebles</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u w:val="single"/>
        </w:rPr>
        <w:t>la venta</w:t>
      </w:r>
      <w:r w:rsidRPr="004125D4">
        <w:rPr>
          <w:rFonts w:ascii="Palatino Linotype" w:eastAsia="Palatino Linotype" w:hAnsi="Palatino Linotype" w:cs="Palatino Linotype"/>
          <w:i/>
          <w:sz w:val="22"/>
          <w:szCs w:val="22"/>
          <w:u w:val="single"/>
        </w:rPr>
        <w:t xml:space="preserve"> </w:t>
      </w:r>
      <w:r w:rsidRPr="004125D4">
        <w:rPr>
          <w:rFonts w:ascii="Palatino Linotype" w:eastAsia="Palatino Linotype" w:hAnsi="Palatino Linotype" w:cs="Palatino Linotype"/>
          <w:b/>
          <w:i/>
          <w:sz w:val="22"/>
          <w:szCs w:val="22"/>
          <w:u w:val="single"/>
        </w:rPr>
        <w:t>debe otorgarse en escritura pública</w:t>
      </w:r>
      <w:r w:rsidRPr="004125D4">
        <w:rPr>
          <w:rFonts w:ascii="Palatino Linotype" w:eastAsia="Palatino Linotype" w:hAnsi="Palatino Linotype" w:cs="Palatino Linotype"/>
          <w:i/>
          <w:sz w:val="22"/>
          <w:szCs w:val="22"/>
        </w:rPr>
        <w:t>.</w:t>
      </w:r>
    </w:p>
    <w:p w14:paraId="2193DD6F"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40A2B25B" w14:textId="77777777" w:rsidR="00A547BE" w:rsidRPr="004125D4" w:rsidRDefault="00A547BE">
      <w:pPr>
        <w:spacing w:before="120" w:after="120"/>
        <w:ind w:left="851" w:right="902"/>
        <w:jc w:val="both"/>
        <w:rPr>
          <w:rFonts w:ascii="Palatino Linotype" w:eastAsia="Palatino Linotype" w:hAnsi="Palatino Linotype" w:cs="Palatino Linotype"/>
          <w:b/>
          <w:i/>
          <w:sz w:val="22"/>
          <w:szCs w:val="22"/>
        </w:rPr>
      </w:pPr>
    </w:p>
    <w:p w14:paraId="3CA12E64"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 xml:space="preserve">Formalidad de la donación de inmuebles </w:t>
      </w:r>
    </w:p>
    <w:p w14:paraId="0E7D8A4C"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u w:val="single"/>
        </w:rPr>
      </w:pPr>
      <w:r w:rsidRPr="004125D4">
        <w:rPr>
          <w:rFonts w:ascii="Palatino Linotype" w:eastAsia="Palatino Linotype" w:hAnsi="Palatino Linotype" w:cs="Palatino Linotype"/>
          <w:b/>
          <w:i/>
          <w:sz w:val="22"/>
          <w:szCs w:val="22"/>
        </w:rPr>
        <w:t>Artículo 7.620</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 xml:space="preserve">La donación de inmuebles </w:t>
      </w:r>
      <w:r w:rsidRPr="004125D4">
        <w:rPr>
          <w:rFonts w:ascii="Palatino Linotype" w:eastAsia="Palatino Linotype" w:hAnsi="Palatino Linotype" w:cs="Palatino Linotype"/>
          <w:b/>
          <w:i/>
          <w:sz w:val="22"/>
          <w:szCs w:val="22"/>
          <w:u w:val="single"/>
        </w:rPr>
        <w:t>se hará en la misma forma que para su venta exige la ley.”</w:t>
      </w:r>
    </w:p>
    <w:p w14:paraId="012F4288" w14:textId="77777777" w:rsidR="00A547BE" w:rsidRPr="004125D4" w:rsidRDefault="005F2AD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Con base en lo expuesto, se concluye que los motivos de inconformidad de la parte </w:t>
      </w:r>
      <w:r w:rsidRPr="004125D4">
        <w:rPr>
          <w:rFonts w:ascii="Palatino Linotype" w:eastAsia="Palatino Linotype" w:hAnsi="Palatino Linotype" w:cs="Palatino Linotype"/>
          <w:b/>
        </w:rPr>
        <w:t xml:space="preserve">Recurrente </w:t>
      </w:r>
      <w:r w:rsidRPr="004125D4">
        <w:rPr>
          <w:rFonts w:ascii="Palatino Linotype" w:eastAsia="Palatino Linotype" w:hAnsi="Palatino Linotype" w:cs="Palatino Linotype"/>
        </w:rPr>
        <w:t xml:space="preserve">devienen fundados, siendo procedente </w:t>
      </w:r>
      <w:r w:rsidRPr="004125D4">
        <w:rPr>
          <w:rFonts w:ascii="Palatino Linotype" w:eastAsia="Palatino Linotype" w:hAnsi="Palatino Linotype" w:cs="Palatino Linotype"/>
          <w:i/>
        </w:rPr>
        <w:t xml:space="preserve">Modificar </w:t>
      </w:r>
      <w:r w:rsidRPr="004125D4">
        <w:rPr>
          <w:rFonts w:ascii="Palatino Linotype" w:eastAsia="Palatino Linotype" w:hAnsi="Palatino Linotype" w:cs="Palatino Linotype"/>
        </w:rPr>
        <w:t xml:space="preserve">la respuesta proporcionada por el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0D18025F"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Quinto. Versión Pública. </w:t>
      </w:r>
      <w:r w:rsidRPr="004125D4">
        <w:rPr>
          <w:rFonts w:ascii="Palatino Linotype" w:eastAsia="Palatino Linotype" w:hAnsi="Palatino Linotype" w:cs="Palatino Linotype"/>
        </w:rPr>
        <w:t>Como fue debidamente apuntado,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6D1FBB5F"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75640E14"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w:t>
      </w:r>
      <w:r w:rsidRPr="004125D4">
        <w:rPr>
          <w:rFonts w:ascii="Palatino Linotype" w:eastAsia="Palatino Linotype" w:hAnsi="Palatino Linotype" w:cs="Palatino Linotype"/>
        </w:rPr>
        <w:lastRenderedPageBreak/>
        <w:t>versiones públicas en las que se suprima aquella información relacionada con la vida privada de las personas.</w:t>
      </w:r>
    </w:p>
    <w:p w14:paraId="1A7D0057"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4882D2CF"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rPr>
        <w:t> </w:t>
      </w: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3.</w:t>
      </w:r>
      <w:r w:rsidRPr="004125D4">
        <w:rPr>
          <w:rFonts w:ascii="Palatino Linotype" w:eastAsia="Palatino Linotype" w:hAnsi="Palatino Linotype" w:cs="Palatino Linotype"/>
          <w:i/>
          <w:sz w:val="22"/>
          <w:szCs w:val="22"/>
        </w:rPr>
        <w:t xml:space="preserve"> Para los efectos de la presente Ley se entenderá por:</w:t>
      </w:r>
    </w:p>
    <w:p w14:paraId="5DDE3ACB"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318277A8"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IX. Datos personales</w:t>
      </w:r>
      <w:r w:rsidRPr="004125D4">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5352FCF"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147818DB"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XX. Información clasificada</w:t>
      </w:r>
      <w:r w:rsidRPr="004125D4">
        <w:rPr>
          <w:rFonts w:ascii="Palatino Linotype" w:eastAsia="Palatino Linotype" w:hAnsi="Palatino Linotype" w:cs="Palatino Linotype"/>
          <w:i/>
          <w:sz w:val="22"/>
          <w:szCs w:val="22"/>
        </w:rPr>
        <w:t>: Aquella considerada por la presente Ley como reservada o confidencial;</w:t>
      </w:r>
    </w:p>
    <w:p w14:paraId="5E5E3863"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XXI. Información confidencial</w:t>
      </w:r>
      <w:r w:rsidRPr="004125D4">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FA61BF5"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028B78B9"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XXXII. Protección de Datos Personales</w:t>
      </w:r>
      <w:r w:rsidRPr="004125D4">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3BA30834"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787E992B" w14:textId="77777777" w:rsidR="00A547BE" w:rsidRPr="004125D4" w:rsidRDefault="005F2ADD">
      <w:pPr>
        <w:tabs>
          <w:tab w:val="left" w:pos="1276"/>
        </w:tabs>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XLV. Versión pública</w:t>
      </w:r>
      <w:r w:rsidRPr="004125D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BC6F524"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 Artículo 6</w:t>
      </w:r>
      <w:r w:rsidRPr="004125D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w:t>
      </w:r>
      <w:r w:rsidRPr="004125D4">
        <w:rPr>
          <w:rFonts w:ascii="Palatino Linotype" w:eastAsia="Palatino Linotype" w:hAnsi="Palatino Linotype" w:cs="Palatino Linotype"/>
          <w:i/>
          <w:sz w:val="22"/>
          <w:szCs w:val="22"/>
        </w:rPr>
        <w:lastRenderedPageBreak/>
        <w:t>materia de datos personales, se deberá estar a lo dispuesto en las leyes de la materia.</w:t>
      </w:r>
    </w:p>
    <w:p w14:paraId="0AB73CEC"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32A8F138"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91.</w:t>
      </w:r>
      <w:r w:rsidRPr="004125D4">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4125D4">
        <w:rPr>
          <w:rFonts w:ascii="Palatino Linotype" w:eastAsia="Palatino Linotype" w:hAnsi="Palatino Linotype" w:cs="Palatino Linotype"/>
          <w:i/>
          <w:sz w:val="22"/>
          <w:szCs w:val="22"/>
        </w:rPr>
        <w:br/>
        <w:t>…</w:t>
      </w:r>
    </w:p>
    <w:p w14:paraId="163AAFC3"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132.</w:t>
      </w:r>
      <w:r w:rsidRPr="004125D4">
        <w:rPr>
          <w:rFonts w:ascii="Palatino Linotype" w:eastAsia="Palatino Linotype" w:hAnsi="Palatino Linotype" w:cs="Palatino Linotype"/>
          <w:i/>
          <w:sz w:val="22"/>
          <w:szCs w:val="22"/>
        </w:rPr>
        <w:t xml:space="preserve"> La clasificación de la información se llevará a cabo en el momento en que:</w:t>
      </w:r>
    </w:p>
    <w:p w14:paraId="64758B14"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Se reciba una solicitud de acceso a la información;</w:t>
      </w:r>
    </w:p>
    <w:p w14:paraId="0C6563CC"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w:t>
      </w:r>
      <w:r w:rsidRPr="004125D4">
        <w:rPr>
          <w:rFonts w:ascii="Palatino Linotype" w:eastAsia="Palatino Linotype" w:hAnsi="Palatino Linotype" w:cs="Palatino Linotype"/>
          <w:i/>
          <w:sz w:val="22"/>
          <w:szCs w:val="22"/>
        </w:rPr>
        <w:t xml:space="preserve"> Se determine mediante resolución de autoridad competente; o</w:t>
      </w:r>
    </w:p>
    <w:p w14:paraId="28B2414F"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III.</w:t>
      </w:r>
      <w:r w:rsidRPr="004125D4">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59803004"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w:t>
      </w:r>
    </w:p>
    <w:p w14:paraId="25BEEBC3"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137.</w:t>
      </w:r>
      <w:r w:rsidRPr="004125D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867574E"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 Artículo 143.</w:t>
      </w:r>
      <w:r w:rsidRPr="004125D4">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1F8D1F68"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3FAAAFB" w14:textId="77777777" w:rsidR="00A547BE" w:rsidRPr="004125D4" w:rsidRDefault="005F2ADD">
      <w:pPr>
        <w:spacing w:before="240" w:after="240" w:line="360" w:lineRule="auto"/>
        <w:ind w:right="50"/>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w:t>
      </w:r>
      <w:r w:rsidRPr="004125D4">
        <w:rPr>
          <w:rFonts w:ascii="Palatino Linotype" w:eastAsia="Palatino Linotype" w:hAnsi="Palatino Linotype" w:cs="Palatino Linotype"/>
        </w:rPr>
        <w:lastRenderedPageBreak/>
        <w:t>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427E1CA0" w14:textId="77777777" w:rsidR="00A547BE" w:rsidRPr="004125D4" w:rsidRDefault="005F2ADD">
      <w:pPr>
        <w:spacing w:before="240" w:after="240" w:line="360" w:lineRule="auto"/>
        <w:ind w:right="50"/>
        <w:jc w:val="both"/>
        <w:rPr>
          <w:rFonts w:ascii="Palatino Linotype" w:eastAsia="Palatino Linotype" w:hAnsi="Palatino Linotype" w:cs="Palatino Linotype"/>
        </w:rPr>
      </w:pPr>
      <w:r w:rsidRPr="004125D4">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B1CFDDD" w14:textId="77777777" w:rsidR="00A547BE" w:rsidRPr="004125D4" w:rsidRDefault="005F2ADD">
      <w:pPr>
        <w:spacing w:before="240" w:after="240" w:line="360" w:lineRule="auto"/>
        <w:ind w:right="50"/>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4125D4">
        <w:rPr>
          <w:rFonts w:ascii="Palatino Linotype" w:eastAsia="Palatino Linotype" w:hAnsi="Palatino Linotype" w:cs="Palatino Linotype"/>
        </w:rPr>
        <w:t>Responsable</w:t>
      </w:r>
      <w:proofErr w:type="gramEnd"/>
      <w:r w:rsidRPr="004125D4">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243FC07" w14:textId="77777777" w:rsidR="00A547BE" w:rsidRPr="004125D4" w:rsidRDefault="005F2ADD">
      <w:pP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49.</w:t>
      </w:r>
      <w:r w:rsidRPr="004125D4">
        <w:rPr>
          <w:rFonts w:ascii="Palatino Linotype" w:eastAsia="Palatino Linotype" w:hAnsi="Palatino Linotype" w:cs="Palatino Linotype"/>
          <w:i/>
          <w:sz w:val="22"/>
          <w:szCs w:val="22"/>
        </w:rPr>
        <w:t xml:space="preserve"> </w:t>
      </w:r>
      <w:r w:rsidRPr="004125D4">
        <w:rPr>
          <w:rFonts w:ascii="Palatino Linotype" w:eastAsia="Palatino Linotype" w:hAnsi="Palatino Linotype" w:cs="Palatino Linotype"/>
          <w:b/>
          <w:i/>
          <w:sz w:val="22"/>
          <w:szCs w:val="22"/>
        </w:rPr>
        <w:t>Los Comités de Transparencia</w:t>
      </w:r>
      <w:r w:rsidRPr="004125D4">
        <w:rPr>
          <w:rFonts w:ascii="Palatino Linotype" w:eastAsia="Palatino Linotype" w:hAnsi="Palatino Linotype" w:cs="Palatino Linotype"/>
          <w:i/>
          <w:sz w:val="22"/>
          <w:szCs w:val="22"/>
        </w:rPr>
        <w:t xml:space="preserve"> tendrán las siguientes atribuciones:</w:t>
      </w:r>
    </w:p>
    <w:p w14:paraId="25284C05" w14:textId="77777777" w:rsidR="00A547BE" w:rsidRPr="004125D4" w:rsidRDefault="005F2ADD">
      <w:pPr>
        <w:spacing w:before="120" w:after="120"/>
        <w:ind w:left="1134"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VIII. Aprobar, modificar o revocar la clasificación de la información</w:t>
      </w:r>
      <w:r w:rsidRPr="004125D4">
        <w:rPr>
          <w:rFonts w:ascii="Palatino Linotype" w:eastAsia="Palatino Linotype" w:hAnsi="Palatino Linotype" w:cs="Palatino Linotype"/>
          <w:i/>
          <w:sz w:val="22"/>
          <w:szCs w:val="22"/>
        </w:rPr>
        <w:t>…”</w:t>
      </w:r>
    </w:p>
    <w:p w14:paraId="15F92D7E" w14:textId="77777777" w:rsidR="00A547BE" w:rsidRPr="004125D4" w:rsidRDefault="005F2ADD">
      <w:pP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53.</w:t>
      </w:r>
      <w:r w:rsidRPr="004125D4">
        <w:rPr>
          <w:rFonts w:ascii="Palatino Linotype" w:eastAsia="Palatino Linotype" w:hAnsi="Palatino Linotype" w:cs="Palatino Linotype"/>
          <w:i/>
          <w:sz w:val="22"/>
          <w:szCs w:val="22"/>
        </w:rPr>
        <w:t xml:space="preserve"> Las </w:t>
      </w:r>
      <w:r w:rsidRPr="004125D4">
        <w:rPr>
          <w:rFonts w:ascii="Palatino Linotype" w:eastAsia="Palatino Linotype" w:hAnsi="Palatino Linotype" w:cs="Palatino Linotype"/>
          <w:b/>
          <w:i/>
          <w:sz w:val="22"/>
          <w:szCs w:val="22"/>
        </w:rPr>
        <w:t>Unidades de Transparencia</w:t>
      </w:r>
      <w:r w:rsidRPr="004125D4">
        <w:rPr>
          <w:rFonts w:ascii="Palatino Linotype" w:eastAsia="Palatino Linotype" w:hAnsi="Palatino Linotype" w:cs="Palatino Linotype"/>
          <w:i/>
          <w:sz w:val="22"/>
          <w:szCs w:val="22"/>
        </w:rPr>
        <w:t xml:space="preserve"> tendrán las siguientes </w:t>
      </w:r>
      <w:r w:rsidRPr="004125D4">
        <w:rPr>
          <w:rFonts w:ascii="Palatino Linotype" w:eastAsia="Palatino Linotype" w:hAnsi="Palatino Linotype" w:cs="Palatino Linotype"/>
          <w:b/>
          <w:i/>
          <w:sz w:val="22"/>
          <w:szCs w:val="22"/>
        </w:rPr>
        <w:t>funciones</w:t>
      </w:r>
      <w:r w:rsidRPr="004125D4">
        <w:rPr>
          <w:rFonts w:ascii="Palatino Linotype" w:eastAsia="Palatino Linotype" w:hAnsi="Palatino Linotype" w:cs="Palatino Linotype"/>
          <w:i/>
          <w:sz w:val="22"/>
          <w:szCs w:val="22"/>
        </w:rPr>
        <w:t>:</w:t>
      </w:r>
    </w:p>
    <w:p w14:paraId="1352EDCD" w14:textId="77777777" w:rsidR="00A547BE" w:rsidRPr="004125D4" w:rsidRDefault="005F2ADD">
      <w:pPr>
        <w:spacing w:before="120" w:after="120"/>
        <w:ind w:left="1134"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X. Presentar ante el Comité, el proyecto de clasificación de información</w:t>
      </w:r>
      <w:r w:rsidRPr="004125D4">
        <w:rPr>
          <w:rFonts w:ascii="Palatino Linotype" w:eastAsia="Palatino Linotype" w:hAnsi="Palatino Linotype" w:cs="Palatino Linotype"/>
          <w:i/>
          <w:sz w:val="22"/>
          <w:szCs w:val="22"/>
        </w:rPr>
        <w:t xml:space="preserve">…” </w:t>
      </w:r>
    </w:p>
    <w:p w14:paraId="6F799FB2" w14:textId="77777777" w:rsidR="00A547BE" w:rsidRPr="004125D4" w:rsidRDefault="005F2ADD">
      <w:pP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“Artículo 59.</w:t>
      </w:r>
      <w:r w:rsidRPr="004125D4">
        <w:rPr>
          <w:rFonts w:ascii="Palatino Linotype" w:eastAsia="Palatino Linotype" w:hAnsi="Palatino Linotype" w:cs="Palatino Linotype"/>
          <w:i/>
          <w:sz w:val="22"/>
          <w:szCs w:val="22"/>
        </w:rPr>
        <w:t xml:space="preserve"> Los </w:t>
      </w:r>
      <w:r w:rsidRPr="004125D4">
        <w:rPr>
          <w:rFonts w:ascii="Palatino Linotype" w:eastAsia="Palatino Linotype" w:hAnsi="Palatino Linotype" w:cs="Palatino Linotype"/>
          <w:b/>
          <w:i/>
          <w:sz w:val="22"/>
          <w:szCs w:val="22"/>
        </w:rPr>
        <w:t>servidores públicos habilitados</w:t>
      </w:r>
      <w:r w:rsidRPr="004125D4">
        <w:rPr>
          <w:rFonts w:ascii="Palatino Linotype" w:eastAsia="Palatino Linotype" w:hAnsi="Palatino Linotype" w:cs="Palatino Linotype"/>
          <w:i/>
          <w:sz w:val="22"/>
          <w:szCs w:val="22"/>
        </w:rPr>
        <w:t xml:space="preserve"> tendrán las </w:t>
      </w:r>
      <w:r w:rsidRPr="004125D4">
        <w:rPr>
          <w:rFonts w:ascii="Palatino Linotype" w:eastAsia="Palatino Linotype" w:hAnsi="Palatino Linotype" w:cs="Palatino Linotype"/>
          <w:b/>
          <w:i/>
          <w:sz w:val="22"/>
          <w:szCs w:val="22"/>
        </w:rPr>
        <w:t>funciones</w:t>
      </w:r>
      <w:r w:rsidRPr="004125D4">
        <w:rPr>
          <w:rFonts w:ascii="Palatino Linotype" w:eastAsia="Palatino Linotype" w:hAnsi="Palatino Linotype" w:cs="Palatino Linotype"/>
          <w:i/>
          <w:sz w:val="22"/>
          <w:szCs w:val="22"/>
        </w:rPr>
        <w:t xml:space="preserve"> siguientes:</w:t>
      </w:r>
    </w:p>
    <w:p w14:paraId="27F061C8" w14:textId="77777777" w:rsidR="00A547BE" w:rsidRPr="004125D4" w:rsidRDefault="005F2ADD">
      <w:pPr>
        <w:spacing w:before="120" w:after="120"/>
        <w:ind w:left="1134" w:right="900"/>
        <w:jc w:val="both"/>
        <w:rPr>
          <w:rFonts w:ascii="Palatino Linotype" w:eastAsia="Palatino Linotype" w:hAnsi="Palatino Linotype" w:cs="Palatino Linotype"/>
          <w:i/>
        </w:rPr>
      </w:pPr>
      <w:r w:rsidRPr="004125D4">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4125D4">
        <w:rPr>
          <w:rFonts w:ascii="Palatino Linotype" w:eastAsia="Palatino Linotype" w:hAnsi="Palatino Linotype" w:cs="Palatino Linotype"/>
          <w:i/>
          <w:sz w:val="22"/>
          <w:szCs w:val="22"/>
        </w:rPr>
        <w:t xml:space="preserve">, la cual </w:t>
      </w:r>
      <w:r w:rsidRPr="004125D4">
        <w:rPr>
          <w:rFonts w:ascii="Palatino Linotype" w:eastAsia="Palatino Linotype" w:hAnsi="Palatino Linotype" w:cs="Palatino Linotype"/>
          <w:i/>
        </w:rPr>
        <w:t>tendrá los fundamentos y argumentos en que se basa dicha propuesta…”</w:t>
      </w:r>
    </w:p>
    <w:p w14:paraId="4BE401B5"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522649C"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En el caso particular, la información que se ordena pudiera contener datos personales susceptibles de clasificarse como confidenciales, de manera enunciativa más no limitativa, los siguientes:</w:t>
      </w:r>
    </w:p>
    <w:p w14:paraId="137A5EB6"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 - </w:t>
      </w:r>
      <w:r w:rsidRPr="004125D4">
        <w:rPr>
          <w:rFonts w:ascii="Palatino Linotype" w:eastAsia="Palatino Linotype" w:hAnsi="Palatino Linotype" w:cs="Palatino Linotype"/>
          <w:b/>
        </w:rPr>
        <w:t xml:space="preserve">Nombre de persona física, </w:t>
      </w:r>
      <w:r w:rsidRPr="004125D4">
        <w:rPr>
          <w:rFonts w:ascii="Palatino Linotype" w:eastAsia="Palatino Linotype" w:hAnsi="Palatino Linotype" w:cs="Palatino Linotype"/>
        </w:rPr>
        <w:t>al ser uno de los atributos de la personalidad y la manifestación principal del derecho subjetivo a la identidad, ya que por sí solo es un elemento que hace a una persona física identificada o identificable, por lo que dar publicidad al mismo vulneraría su ámbito de privacidad.</w:t>
      </w:r>
    </w:p>
    <w:p w14:paraId="58901BC5"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Por lo anterior, es conveniente señalar que el nombre de una persona física es un dato personal que, por regla general, debe considerarse como un dato confidencial en términos del artículo 143, fracción I de la Ley de Transparencia y Acceso a la Información Pública del Estado de México y Municipios, cuando se trate de personas que no se desempeñan en la función pública.</w:t>
      </w:r>
    </w:p>
    <w:p w14:paraId="2B86427D"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lastRenderedPageBreak/>
        <w:t xml:space="preserve">No obstante, </w:t>
      </w:r>
      <w:r w:rsidRPr="004125D4">
        <w:rPr>
          <w:rFonts w:ascii="Palatino Linotype" w:eastAsia="Palatino Linotype" w:hAnsi="Palatino Linotype" w:cs="Palatino Linotype"/>
          <w:b/>
          <w:u w:val="single"/>
        </w:rPr>
        <w:t>existen ciertas excepciones a dicha regla por razones de interés público</w:t>
      </w:r>
      <w:r w:rsidRPr="004125D4">
        <w:rPr>
          <w:rFonts w:ascii="Palatino Linotype" w:eastAsia="Palatino Linotype" w:hAnsi="Palatino Linotype" w:cs="Palatino Linotype"/>
        </w:rPr>
        <w:t xml:space="preserve">, como lo es en aquellos casos en donde dicho dato se relaciona con la erogación de recursos públicos, en cuyo caso, el nombre de estos guardan naturaleza de información pública y por tanto es improcedente su clasificación, con la finalidad de garantizar la rendición de cuentas por parte del ente público. </w:t>
      </w:r>
    </w:p>
    <w:p w14:paraId="58B17ACB"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Lo anterior, en virtud de que los Sujetos Obligados cuentan con el deber de hacer pública toda aquella información relativa a los montos y las personas a quienes entreguen recursos públicos por cualquier concepto, como se desprende del artículo 23, penúltimo párrafo de la Ley de Transparencia y Acceso a la Información Pública del Estado de México y Municipios, que es del tenor literal siguiente:</w:t>
      </w:r>
    </w:p>
    <w:p w14:paraId="2BC09F3B"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23</w:t>
      </w:r>
      <w:r w:rsidRPr="004125D4">
        <w:rPr>
          <w:rFonts w:ascii="Palatino Linotype" w:eastAsia="Palatino Linotype" w:hAnsi="Palatino Linotype" w:cs="Palatino Linotype"/>
          <w:i/>
          <w:sz w:val="22"/>
          <w:szCs w:val="22"/>
        </w:rPr>
        <w:t>…</w:t>
      </w:r>
    </w:p>
    <w:p w14:paraId="17A959FA"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6ED807E"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En este tenor, si el título de propiedad el bien inmueble de objeto de la venta o donación en favor del Sujeto Obligado, -es decir, el antecedente, o la operación anterior a la celebrada por el Sujeto Obligado-, derivó de la celebración de un contrato privado a la luz del derecho privado, el nombre de la persona que transmite la propiedad, así como el nombre de los propietarios de los predios colindantes, debe clasificarse como confidencial, por tratarse de personas físicas en su calidad de particular, no así el nombre de la persona que adquirió el bien inmueble al ser esta la que posteriormente transfirió la propiedad al Sujeto Obligado.</w:t>
      </w:r>
    </w:p>
    <w:p w14:paraId="70675636"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lastRenderedPageBreak/>
        <w:t xml:space="preserve">- </w:t>
      </w:r>
      <w:r w:rsidRPr="004125D4">
        <w:rPr>
          <w:rFonts w:ascii="Palatino Linotype" w:eastAsia="Palatino Linotype" w:hAnsi="Palatino Linotype" w:cs="Palatino Linotype"/>
          <w:b/>
        </w:rPr>
        <w:t>Registro Federal de Contribuyentes (RFC)</w:t>
      </w:r>
      <w:r w:rsidRPr="004125D4">
        <w:rPr>
          <w:rFonts w:ascii="Palatino Linotype" w:eastAsia="Palatino Linotype" w:hAnsi="Palatino Linotype" w:cs="Palatino Linotype"/>
        </w:rPr>
        <w:t xml:space="preserve">, este constituye un dato personal, pues se genera con caracteres alfanuméricos a partir del nombre y la fecha de nacimiento de cada persona, y finalmente la </w:t>
      </w:r>
      <w:proofErr w:type="spellStart"/>
      <w:r w:rsidRPr="004125D4">
        <w:rPr>
          <w:rFonts w:ascii="Palatino Linotype" w:eastAsia="Palatino Linotype" w:hAnsi="Palatino Linotype" w:cs="Palatino Linotype"/>
        </w:rPr>
        <w:t>homoclave</w:t>
      </w:r>
      <w:proofErr w:type="spellEnd"/>
      <w:r w:rsidRPr="004125D4">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476339CC"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4AD1B67"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40012585" w14:textId="77777777" w:rsidR="00A547BE" w:rsidRPr="004125D4" w:rsidRDefault="005F2ADD">
      <w:pPr>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 xml:space="preserve"> “Registro Federal de Contribuyentes (RFC) de personas físicas</w:t>
      </w:r>
      <w:r w:rsidRPr="004125D4">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70936C3"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Así, el RFC, se vincula al nombre de su titular y permite identificar la edad de la persona, su fecha de nacimiento, así como su </w:t>
      </w:r>
      <w:proofErr w:type="spellStart"/>
      <w:r w:rsidRPr="004125D4">
        <w:rPr>
          <w:rFonts w:ascii="Palatino Linotype" w:eastAsia="Palatino Linotype" w:hAnsi="Palatino Linotype" w:cs="Palatino Linotype"/>
        </w:rPr>
        <w:t>homoclave</w:t>
      </w:r>
      <w:proofErr w:type="spellEnd"/>
      <w:r w:rsidRPr="004125D4">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que debe ser protegido en términos del artículo 143, fracción I de la Ley de la Materia.</w:t>
      </w:r>
    </w:p>
    <w:p w14:paraId="07868958" w14:textId="77777777" w:rsidR="00A547BE" w:rsidRPr="004125D4" w:rsidRDefault="005F2AD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 Clave catastral </w:t>
      </w:r>
      <w:r w:rsidRPr="004125D4">
        <w:rPr>
          <w:rFonts w:ascii="Palatino Linotype" w:eastAsia="Palatino Linotype" w:hAnsi="Palatino Linotype" w:cs="Palatino Linotype"/>
        </w:rPr>
        <w:t>y</w:t>
      </w:r>
      <w:r w:rsidRPr="004125D4">
        <w:rPr>
          <w:rFonts w:ascii="Palatino Linotype" w:eastAsia="Palatino Linotype" w:hAnsi="Palatino Linotype" w:cs="Palatino Linotype"/>
          <w:b/>
        </w:rPr>
        <w:t xml:space="preserve"> número de cuenta predial. </w:t>
      </w:r>
      <w:r w:rsidRPr="004125D4">
        <w:rPr>
          <w:rFonts w:ascii="Palatino Linotype" w:eastAsia="Palatino Linotype" w:hAnsi="Palatino Linotype" w:cs="Palatino Linotype"/>
        </w:rPr>
        <w:t xml:space="preserve">Dicho dato es un código alfanumérico único e irrepetible que se integra de dieciséis caracteres , y que se asigna para efectos </w:t>
      </w:r>
      <w:r w:rsidRPr="004125D4">
        <w:rPr>
          <w:rFonts w:ascii="Palatino Linotype" w:eastAsia="Palatino Linotype" w:hAnsi="Palatino Linotype" w:cs="Palatino Linotype"/>
        </w:rPr>
        <w:lastRenderedPageBreak/>
        <w:t>de localización geográfica, identificación, inscripción, control y registro de los inmuebles, es decir, hace referencia a un predio determinado, haciéndolo  identificable mediante su localización geográfica e inscripción al padrón catastral de cada entidad federativa, por lo que pudiera revelar información inherente al patrimonio del propietario de dicho predio o inmueble, razón por la cual es procedente clasificar dicho dato como confidencial cuando se trata de inmuebles bajo el régimen de propiedad privada de particulares.</w:t>
      </w:r>
    </w:p>
    <w:p w14:paraId="4F4FB8C7" w14:textId="77777777" w:rsidR="00A547BE" w:rsidRPr="004125D4" w:rsidRDefault="005F2AD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Sin embargo, en el caso de inmuebles de dominio público no es procedente su clasificación, dado que su publicidad abona a la transparencia y a la rendición de cuentas, por ello es que en presente asunto no debe ser clasificado, dado que dichos datos se relacionan con un inmueble que es propiedad del </w:t>
      </w:r>
      <w:r w:rsidRPr="004125D4">
        <w:rPr>
          <w:rFonts w:ascii="Palatino Linotype" w:eastAsia="Palatino Linotype" w:hAnsi="Palatino Linotype" w:cs="Palatino Linotype"/>
          <w:b/>
        </w:rPr>
        <w:t>Sujeto Obligado.</w:t>
      </w:r>
    </w:p>
    <w:p w14:paraId="407092E5"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A su vez, en el caso de información de carácter confidencial, se debe atender a lo que señala el artículo 149 de la Ley de Transparencia Local vigente, que se lee como sigue:</w:t>
      </w:r>
    </w:p>
    <w:p w14:paraId="39C0248C"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Artículo 149.</w:t>
      </w:r>
      <w:r w:rsidRPr="004125D4">
        <w:rPr>
          <w:rFonts w:ascii="Palatino Linotype" w:eastAsia="Palatino Linotype" w:hAnsi="Palatino Linotype" w:cs="Palatino Linotype"/>
          <w:i/>
          <w:sz w:val="22"/>
          <w:szCs w:val="22"/>
        </w:rPr>
        <w:t xml:space="preserve"> El </w:t>
      </w:r>
      <w:r w:rsidRPr="004125D4">
        <w:rPr>
          <w:rFonts w:ascii="Palatino Linotype" w:eastAsia="Palatino Linotype" w:hAnsi="Palatino Linotype" w:cs="Palatino Linotype"/>
          <w:b/>
          <w:i/>
          <w:sz w:val="22"/>
          <w:szCs w:val="22"/>
        </w:rPr>
        <w:t>acuerdo que clasifique la información como confidencial</w:t>
      </w:r>
      <w:r w:rsidRPr="004125D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1B46E208" w14:textId="77777777" w:rsidR="00A547BE" w:rsidRPr="004125D4" w:rsidRDefault="005F2ADD">
      <w:pP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Es decir,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4125D4">
        <w:rPr>
          <w:rFonts w:ascii="Palatino Linotype" w:eastAsia="Palatino Linotype" w:hAnsi="Palatino Linotype" w:cs="Palatino Linotype"/>
        </w:rPr>
        <w:lastRenderedPageBreak/>
        <w:t>versión pública de la documentación entregada se estaría violentando el derecho de acceso a la información de la persona solicitante.</w:t>
      </w:r>
    </w:p>
    <w:p w14:paraId="095A1836" w14:textId="77777777" w:rsidR="00A547BE" w:rsidRPr="004125D4" w:rsidRDefault="005F2ADD">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4125D4">
        <w:rPr>
          <w:rFonts w:ascii="Palatino Linotype" w:eastAsia="Palatino Linotype" w:hAnsi="Palatino Linotype" w:cs="Palatino Linotype"/>
        </w:rPr>
        <w:t xml:space="preserve">Asimismo, respecto a las formalidades que deberá llevar el acuerdo de clasificación que deberá emitir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605F9825"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 xml:space="preserve"> “Quincuagésimo. </w:t>
      </w:r>
      <w:r w:rsidRPr="004125D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E5CBD0D" w14:textId="77777777" w:rsidR="00A547BE" w:rsidRPr="004125D4" w:rsidRDefault="005F2AD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 xml:space="preserve">Quincuagésimo primero. </w:t>
      </w:r>
      <w:r w:rsidRPr="004125D4">
        <w:rPr>
          <w:rFonts w:ascii="Palatino Linotype" w:eastAsia="Palatino Linotype" w:hAnsi="Palatino Linotype" w:cs="Palatino Linotype"/>
          <w:i/>
          <w:sz w:val="22"/>
          <w:szCs w:val="22"/>
        </w:rPr>
        <w:t xml:space="preserve">Toda acta del Comité de Transparencia deberá contener: </w:t>
      </w:r>
    </w:p>
    <w:p w14:paraId="56CD6DFE"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xml:space="preserve"> El número de sesión y fecha; </w:t>
      </w:r>
    </w:p>
    <w:p w14:paraId="2201940C"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w:t>
      </w:r>
      <w:r w:rsidRPr="004125D4">
        <w:rPr>
          <w:rFonts w:ascii="Palatino Linotype" w:eastAsia="Palatino Linotype" w:hAnsi="Palatino Linotype" w:cs="Palatino Linotype"/>
          <w:i/>
          <w:sz w:val="22"/>
          <w:szCs w:val="22"/>
        </w:rPr>
        <w:t xml:space="preserve">. El nombre del área que solicitó la clasificación de información; </w:t>
      </w:r>
    </w:p>
    <w:p w14:paraId="319963FB"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III</w:t>
      </w:r>
      <w:r w:rsidRPr="004125D4">
        <w:rPr>
          <w:rFonts w:ascii="Palatino Linotype" w:eastAsia="Palatino Linotype" w:hAnsi="Palatino Linotype" w:cs="Palatino Linotype"/>
          <w:i/>
          <w:sz w:val="22"/>
          <w:szCs w:val="22"/>
        </w:rPr>
        <w:t xml:space="preserve">. La fundamentación legal y motivación correspondiente; </w:t>
      </w:r>
    </w:p>
    <w:p w14:paraId="649D62EE"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IV</w:t>
      </w:r>
      <w:r w:rsidRPr="004125D4">
        <w:rPr>
          <w:rFonts w:ascii="Palatino Linotype" w:eastAsia="Palatino Linotype" w:hAnsi="Palatino Linotype" w:cs="Palatino Linotype"/>
          <w:i/>
          <w:sz w:val="22"/>
          <w:szCs w:val="22"/>
        </w:rPr>
        <w:t xml:space="preserve">. La resolución o resoluciones aprobadas; y </w:t>
      </w:r>
    </w:p>
    <w:p w14:paraId="04E940FF"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V</w:t>
      </w:r>
      <w:r w:rsidRPr="004125D4">
        <w:rPr>
          <w:rFonts w:ascii="Palatino Linotype" w:eastAsia="Palatino Linotype" w:hAnsi="Palatino Linotype" w:cs="Palatino Linotype"/>
          <w:i/>
          <w:sz w:val="22"/>
          <w:szCs w:val="22"/>
        </w:rPr>
        <w:t xml:space="preserve">. La rúbrica o firma digital de cada integrante del Comité de Transparencia. </w:t>
      </w:r>
    </w:p>
    <w:p w14:paraId="036F25C5" w14:textId="77777777" w:rsidR="00A547BE" w:rsidRPr="004125D4" w:rsidRDefault="005F2AD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A08B3B5"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AE308FD"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II</w:t>
      </w:r>
      <w:r w:rsidRPr="004125D4">
        <w:rPr>
          <w:rFonts w:ascii="Palatino Linotype" w:eastAsia="Palatino Linotype" w:hAnsi="Palatino Linotype" w:cs="Palatino Linotype"/>
          <w:i/>
          <w:sz w:val="22"/>
          <w:szCs w:val="22"/>
        </w:rPr>
        <w:t>. Descripción de las partes o secciones reservadas, en caso de clasificación parcial</w:t>
      </w:r>
      <w:r w:rsidRPr="004125D4">
        <w:rPr>
          <w:rFonts w:ascii="Palatino Linotype" w:eastAsia="Palatino Linotype" w:hAnsi="Palatino Linotype" w:cs="Palatino Linotype"/>
          <w:b/>
          <w:i/>
          <w:sz w:val="22"/>
          <w:szCs w:val="22"/>
        </w:rPr>
        <w:t xml:space="preserve">; </w:t>
      </w:r>
    </w:p>
    <w:p w14:paraId="12DC8A69"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III.</w:t>
      </w:r>
      <w:r w:rsidRPr="004125D4">
        <w:rPr>
          <w:rFonts w:ascii="Palatino Linotype" w:eastAsia="Palatino Linotype" w:hAnsi="Palatino Linotype" w:cs="Palatino Linotype"/>
          <w:i/>
          <w:sz w:val="22"/>
          <w:szCs w:val="22"/>
        </w:rPr>
        <w:t xml:space="preserve"> El periodo por el que mantendrá su clasificación y fecha de expiración; y </w:t>
      </w:r>
    </w:p>
    <w:p w14:paraId="31B68FF9" w14:textId="77777777" w:rsidR="00A547BE" w:rsidRPr="004125D4" w:rsidRDefault="005F2AD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IV.</w:t>
      </w:r>
      <w:r w:rsidRPr="004125D4">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3BE1547" w14:textId="77777777" w:rsidR="00A547BE" w:rsidRPr="004125D4" w:rsidRDefault="005F2AD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6E432C1E" w14:textId="77777777" w:rsidR="00A547BE" w:rsidRPr="004125D4" w:rsidRDefault="005F2AD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200673F"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0485A88B" w14:textId="77777777" w:rsidR="00A547BE" w:rsidRPr="004125D4" w:rsidRDefault="005F2ADD">
      <w:pP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r w:rsidRPr="004125D4">
        <w:rPr>
          <w:rFonts w:ascii="Palatino Linotype" w:eastAsia="Palatino Linotype" w:hAnsi="Palatino Linotype" w:cs="Palatino Linotype"/>
          <w:b/>
          <w:i/>
          <w:sz w:val="22"/>
          <w:szCs w:val="22"/>
        </w:rPr>
        <w:t>Quincuagésimo segundo</w:t>
      </w:r>
      <w:r w:rsidRPr="004125D4">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69F8902" w14:textId="77777777" w:rsidR="00A547BE" w:rsidRPr="004125D4" w:rsidRDefault="005F2ADD">
      <w:pP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157C129" w14:textId="77777777" w:rsidR="00A547BE" w:rsidRPr="004125D4" w:rsidRDefault="005F2ADD">
      <w:pPr>
        <w:spacing w:before="120" w:after="120"/>
        <w:ind w:left="1134"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E99F48C" w14:textId="77777777" w:rsidR="00A547BE" w:rsidRPr="004125D4" w:rsidRDefault="005F2ADD">
      <w:pPr>
        <w:spacing w:before="120" w:after="120"/>
        <w:ind w:left="1134"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w:t>
      </w:r>
      <w:r w:rsidRPr="004125D4">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347709C" w14:textId="77777777" w:rsidR="00A547BE" w:rsidRPr="004125D4" w:rsidRDefault="005F2ADD">
      <w:pPr>
        <w:spacing w:before="120" w:after="120"/>
        <w:ind w:left="1134"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III.</w:t>
      </w:r>
      <w:r w:rsidRPr="004125D4">
        <w:rPr>
          <w:rFonts w:ascii="Palatino Linotype" w:eastAsia="Palatino Linotype" w:hAnsi="Palatino Linotype" w:cs="Palatino Linotype"/>
          <w:i/>
          <w:sz w:val="22"/>
          <w:szCs w:val="22"/>
        </w:rPr>
        <w:t xml:space="preserve"> Señalar las personas o instancias autorizadas a acceder a la información clasificada.</w:t>
      </w:r>
    </w:p>
    <w:p w14:paraId="36B7D62B" w14:textId="77777777" w:rsidR="00A547BE" w:rsidRPr="004125D4" w:rsidRDefault="005F2ADD">
      <w:pP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5A00860" w14:textId="77777777" w:rsidR="00A547BE" w:rsidRPr="004125D4" w:rsidRDefault="005F2ADD">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w:t>
      </w:r>
    </w:p>
    <w:p w14:paraId="276E1774" w14:textId="77777777" w:rsidR="00A547BE" w:rsidRPr="004125D4" w:rsidRDefault="005F2ADD">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 xml:space="preserve">Quincuagésimo cuarto. </w:t>
      </w:r>
      <w:r w:rsidRPr="004125D4">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se deberá anexar al expediente la resolución que determinó la </w:t>
      </w:r>
      <w:r w:rsidRPr="004125D4">
        <w:rPr>
          <w:rFonts w:ascii="Palatino Linotype" w:eastAsia="Palatino Linotype" w:hAnsi="Palatino Linotype" w:cs="Palatino Linotype"/>
          <w:i/>
          <w:sz w:val="22"/>
          <w:szCs w:val="22"/>
        </w:rPr>
        <w:lastRenderedPageBreak/>
        <w:t>clasificación o, en su defecto, identificar en la carátula del expediente del cual formen parte, la fecha y sesión del Comité de Transparencia en la que se confirmó dicha clasificación.</w:t>
      </w:r>
      <w:r w:rsidRPr="004125D4">
        <w:rPr>
          <w:rFonts w:ascii="Palatino Linotype" w:eastAsia="Palatino Linotype" w:hAnsi="Palatino Linotype" w:cs="Palatino Linotype"/>
          <w:b/>
          <w:i/>
          <w:sz w:val="22"/>
          <w:szCs w:val="22"/>
        </w:rPr>
        <w:t xml:space="preserve"> </w:t>
      </w:r>
    </w:p>
    <w:p w14:paraId="4586890B"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 xml:space="preserve">Quincuagésimo quinto. </w:t>
      </w:r>
      <w:r w:rsidRPr="004125D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4125D4">
        <w:rPr>
          <w:rFonts w:ascii="Palatino Linotype" w:eastAsia="Palatino Linotype" w:hAnsi="Palatino Linotype" w:cs="Palatino Linotype"/>
          <w:i/>
          <w:sz w:val="22"/>
          <w:szCs w:val="22"/>
        </w:rPr>
        <w:t>testado</w:t>
      </w:r>
      <w:proofErr w:type="spellEnd"/>
      <w:r w:rsidRPr="004125D4">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54444E9" w14:textId="77777777" w:rsidR="00A547BE" w:rsidRPr="004125D4" w:rsidRDefault="005F2ADD">
      <w:pPr>
        <w:spacing w:before="120" w:after="120"/>
        <w:ind w:left="851" w:right="902"/>
        <w:jc w:val="both"/>
        <w:rPr>
          <w:rFonts w:ascii="Palatino Linotype" w:eastAsia="Palatino Linotype" w:hAnsi="Palatino Linotype" w:cs="Palatino Linotype"/>
          <w:b/>
          <w:i/>
          <w:sz w:val="22"/>
          <w:szCs w:val="22"/>
        </w:rPr>
      </w:pPr>
      <w:r w:rsidRPr="004125D4">
        <w:rPr>
          <w:rFonts w:ascii="Palatino Linotype" w:eastAsia="Palatino Linotype" w:hAnsi="Palatino Linotype" w:cs="Palatino Linotype"/>
          <w:b/>
          <w:i/>
          <w:sz w:val="22"/>
          <w:szCs w:val="22"/>
        </w:rPr>
        <w:t>...</w:t>
      </w:r>
    </w:p>
    <w:p w14:paraId="37147749"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Quincuagésimo séptimo</w:t>
      </w:r>
      <w:r w:rsidRPr="004125D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73100CA"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w:t>
      </w:r>
      <w:r w:rsidRPr="004125D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DF813FC"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w:t>
      </w:r>
      <w:r w:rsidRPr="004125D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12372C7" w14:textId="77777777" w:rsidR="00A547BE" w:rsidRPr="004125D4" w:rsidRDefault="005F2ADD">
      <w:pPr>
        <w:spacing w:before="120" w:after="120"/>
        <w:ind w:left="1134"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III</w:t>
      </w:r>
      <w:r w:rsidRPr="004125D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7F71A07"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DAE614D" w14:textId="77777777" w:rsidR="00A547BE" w:rsidRPr="004125D4" w:rsidRDefault="005F2ADD">
      <w:pPr>
        <w:spacing w:before="120" w:after="120"/>
        <w:ind w:left="851" w:right="902"/>
        <w:jc w:val="both"/>
        <w:rPr>
          <w:rFonts w:ascii="Palatino Linotype" w:eastAsia="Palatino Linotype" w:hAnsi="Palatino Linotype" w:cs="Palatino Linotype"/>
          <w:i/>
          <w:sz w:val="22"/>
          <w:szCs w:val="22"/>
        </w:rPr>
      </w:pPr>
      <w:r w:rsidRPr="004125D4">
        <w:rPr>
          <w:rFonts w:ascii="Palatino Linotype" w:eastAsia="Palatino Linotype" w:hAnsi="Palatino Linotype" w:cs="Palatino Linotype"/>
          <w:b/>
          <w:i/>
          <w:sz w:val="22"/>
          <w:szCs w:val="22"/>
        </w:rPr>
        <w:t>Quincuagésimo octavo</w:t>
      </w:r>
      <w:r w:rsidRPr="004125D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5D789E2"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18D184D0" w14:textId="77777777" w:rsidR="00A547BE" w:rsidRPr="004125D4" w:rsidRDefault="005F2ADD">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4125D4">
        <w:rPr>
          <w:rFonts w:ascii="Palatino Linotype" w:eastAsia="Palatino Linotype" w:hAnsi="Palatino Linotype" w:cs="Palatino Linotype"/>
          <w:b/>
        </w:rPr>
        <w:lastRenderedPageBreak/>
        <w:t>III. R E S U E L V E</w:t>
      </w:r>
    </w:p>
    <w:p w14:paraId="38E0CDA5"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4125D4">
        <w:rPr>
          <w:rFonts w:ascii="Palatino Linotype" w:eastAsia="Palatino Linotype" w:hAnsi="Palatino Linotype" w:cs="Palatino Linotype"/>
          <w:b/>
        </w:rPr>
        <w:t xml:space="preserve">Primero. </w:t>
      </w:r>
      <w:r w:rsidRPr="004125D4">
        <w:rPr>
          <w:rFonts w:ascii="Palatino Linotype" w:eastAsia="Palatino Linotype" w:hAnsi="Palatino Linotype" w:cs="Palatino Linotype"/>
        </w:rPr>
        <w:t>Resultan</w:t>
      </w:r>
      <w:r w:rsidRPr="004125D4">
        <w:rPr>
          <w:rFonts w:ascii="Palatino Linotype" w:eastAsia="Palatino Linotype" w:hAnsi="Palatino Linotype" w:cs="Palatino Linotype"/>
          <w:b/>
        </w:rPr>
        <w:t xml:space="preserve"> fundadas</w:t>
      </w:r>
      <w:r w:rsidRPr="004125D4">
        <w:rPr>
          <w:rFonts w:ascii="Palatino Linotype" w:eastAsia="Palatino Linotype" w:hAnsi="Palatino Linotype" w:cs="Palatino Linotype"/>
        </w:rPr>
        <w:t xml:space="preserve"> las razones o motivos de inconformidad hechos valer por la parte</w:t>
      </w:r>
      <w:r w:rsidRPr="004125D4">
        <w:rPr>
          <w:rFonts w:ascii="Palatino Linotype" w:eastAsia="Palatino Linotype" w:hAnsi="Palatino Linotype" w:cs="Palatino Linotype"/>
          <w:b/>
        </w:rPr>
        <w:t xml:space="preserve"> Recurrente</w:t>
      </w:r>
      <w:r w:rsidRPr="004125D4">
        <w:rPr>
          <w:rFonts w:ascii="Palatino Linotype" w:eastAsia="Palatino Linotype" w:hAnsi="Palatino Linotype" w:cs="Palatino Linotype"/>
        </w:rPr>
        <w:t xml:space="preserve"> en el recurso de revisión </w:t>
      </w:r>
      <w:r w:rsidRPr="004125D4">
        <w:rPr>
          <w:rFonts w:ascii="Palatino Linotype" w:eastAsia="Palatino Linotype" w:hAnsi="Palatino Linotype" w:cs="Palatino Linotype"/>
          <w:b/>
        </w:rPr>
        <w:t>05929/INFOEM/IP/RR/2024</w:t>
      </w:r>
      <w:r w:rsidRPr="004125D4">
        <w:rPr>
          <w:rFonts w:ascii="Palatino Linotype" w:eastAsia="Palatino Linotype" w:hAnsi="Palatino Linotype" w:cs="Palatino Linotype"/>
        </w:rPr>
        <w:t xml:space="preserve">; por lo que, en términos del </w:t>
      </w:r>
      <w:r w:rsidRPr="004125D4">
        <w:rPr>
          <w:rFonts w:ascii="Palatino Linotype" w:eastAsia="Palatino Linotype" w:hAnsi="Palatino Linotype" w:cs="Palatino Linotype"/>
          <w:b/>
        </w:rPr>
        <w:t>Considerando</w:t>
      </w:r>
      <w:r w:rsidRPr="004125D4">
        <w:rPr>
          <w:rFonts w:ascii="Palatino Linotype" w:eastAsia="Palatino Linotype" w:hAnsi="Palatino Linotype" w:cs="Palatino Linotype"/>
        </w:rPr>
        <w:t xml:space="preserve"> </w:t>
      </w:r>
      <w:r w:rsidRPr="004125D4">
        <w:rPr>
          <w:rFonts w:ascii="Palatino Linotype" w:eastAsia="Palatino Linotype" w:hAnsi="Palatino Linotype" w:cs="Palatino Linotype"/>
          <w:b/>
        </w:rPr>
        <w:t xml:space="preserve">Cuarto </w:t>
      </w:r>
      <w:r w:rsidRPr="004125D4">
        <w:rPr>
          <w:rFonts w:ascii="Palatino Linotype" w:eastAsia="Palatino Linotype" w:hAnsi="Palatino Linotype" w:cs="Palatino Linotype"/>
        </w:rPr>
        <w:t xml:space="preserve">de esta resolución, se </w:t>
      </w:r>
      <w:r w:rsidRPr="004125D4">
        <w:rPr>
          <w:rFonts w:ascii="Palatino Linotype" w:eastAsia="Palatino Linotype" w:hAnsi="Palatino Linotype" w:cs="Palatino Linotype"/>
          <w:b/>
        </w:rPr>
        <w:t xml:space="preserve">Modifica </w:t>
      </w:r>
      <w:r w:rsidRPr="004125D4">
        <w:rPr>
          <w:rFonts w:ascii="Palatino Linotype" w:eastAsia="Palatino Linotype" w:hAnsi="Palatino Linotype" w:cs="Palatino Linotype"/>
        </w:rPr>
        <w:t xml:space="preserve">la respuesta emitida por el </w:t>
      </w:r>
      <w:r w:rsidRPr="004125D4">
        <w:rPr>
          <w:rFonts w:ascii="Palatino Linotype" w:eastAsia="Palatino Linotype" w:hAnsi="Palatino Linotype" w:cs="Palatino Linotype"/>
          <w:b/>
        </w:rPr>
        <w:t xml:space="preserve">Sujeto Obligado. </w:t>
      </w:r>
    </w:p>
    <w:p w14:paraId="233E019E" w14:textId="77777777" w:rsidR="00A547BE" w:rsidRPr="004125D4" w:rsidRDefault="005F2ADD">
      <w:pPr>
        <w:spacing w:before="240" w:after="240" w:line="360" w:lineRule="auto"/>
        <w:ind w:right="49"/>
        <w:jc w:val="both"/>
        <w:rPr>
          <w:rFonts w:ascii="Palatino Linotype" w:eastAsia="Palatino Linotype" w:hAnsi="Palatino Linotype" w:cs="Palatino Linotype"/>
        </w:rPr>
      </w:pPr>
      <w:r w:rsidRPr="004125D4">
        <w:rPr>
          <w:rFonts w:ascii="Palatino Linotype" w:eastAsia="Palatino Linotype" w:hAnsi="Palatino Linotype" w:cs="Palatino Linotype"/>
          <w:b/>
        </w:rPr>
        <w:t xml:space="preserve">Segundo. </w:t>
      </w:r>
      <w:r w:rsidRPr="004125D4">
        <w:rPr>
          <w:rFonts w:ascii="Palatino Linotype" w:eastAsia="Palatino Linotype" w:hAnsi="Palatino Linotype" w:cs="Palatino Linotype"/>
        </w:rPr>
        <w:t xml:space="preserve">Se </w:t>
      </w:r>
      <w:r w:rsidRPr="004125D4">
        <w:rPr>
          <w:rFonts w:ascii="Palatino Linotype" w:eastAsia="Palatino Linotype" w:hAnsi="Palatino Linotype" w:cs="Palatino Linotype"/>
          <w:b/>
        </w:rPr>
        <w:t xml:space="preserve">Ordena </w:t>
      </w:r>
      <w:r w:rsidRPr="004125D4">
        <w:rPr>
          <w:rFonts w:ascii="Palatino Linotype" w:eastAsia="Palatino Linotype" w:hAnsi="Palatino Linotype" w:cs="Palatino Linotype"/>
        </w:rPr>
        <w:t xml:space="preserve">al </w:t>
      </w:r>
      <w:r w:rsidRPr="004125D4">
        <w:rPr>
          <w:rFonts w:ascii="Palatino Linotype" w:eastAsia="Palatino Linotype" w:hAnsi="Palatino Linotype" w:cs="Palatino Linotype"/>
          <w:b/>
        </w:rPr>
        <w:t xml:space="preserve">Sujeto Obligado, </w:t>
      </w:r>
      <w:r w:rsidRPr="004125D4">
        <w:rPr>
          <w:rFonts w:ascii="Palatino Linotype" w:eastAsia="Palatino Linotype" w:hAnsi="Palatino Linotype" w:cs="Palatino Linotype"/>
        </w:rPr>
        <w:t xml:space="preserve">en términos de los </w:t>
      </w:r>
      <w:r w:rsidRPr="004125D4">
        <w:rPr>
          <w:rFonts w:ascii="Palatino Linotype" w:eastAsia="Palatino Linotype" w:hAnsi="Palatino Linotype" w:cs="Palatino Linotype"/>
          <w:b/>
        </w:rPr>
        <w:t>Considerandos</w:t>
      </w:r>
      <w:r w:rsidRPr="004125D4">
        <w:rPr>
          <w:rFonts w:ascii="Palatino Linotype" w:eastAsia="Palatino Linotype" w:hAnsi="Palatino Linotype" w:cs="Palatino Linotype"/>
        </w:rPr>
        <w:t xml:space="preserve"> </w:t>
      </w:r>
      <w:r w:rsidRPr="004125D4">
        <w:rPr>
          <w:rFonts w:ascii="Palatino Linotype" w:eastAsia="Palatino Linotype" w:hAnsi="Palatino Linotype" w:cs="Palatino Linotype"/>
          <w:b/>
        </w:rPr>
        <w:t xml:space="preserve">Cuarto </w:t>
      </w:r>
      <w:r w:rsidRPr="004125D4">
        <w:rPr>
          <w:rFonts w:ascii="Palatino Linotype" w:eastAsia="Palatino Linotype" w:hAnsi="Palatino Linotype" w:cs="Palatino Linotype"/>
        </w:rPr>
        <w:t xml:space="preserve">y </w:t>
      </w:r>
      <w:r w:rsidRPr="004125D4">
        <w:rPr>
          <w:rFonts w:ascii="Palatino Linotype" w:eastAsia="Palatino Linotype" w:hAnsi="Palatino Linotype" w:cs="Palatino Linotype"/>
          <w:b/>
        </w:rPr>
        <w:t xml:space="preserve">Quinto </w:t>
      </w:r>
      <w:r w:rsidRPr="004125D4">
        <w:rPr>
          <w:rFonts w:ascii="Palatino Linotype" w:eastAsia="Palatino Linotype" w:hAnsi="Palatino Linotype" w:cs="Palatino Linotype"/>
        </w:rPr>
        <w:t>de esta resolución, haga entrega, vía SAIMEX, en versión pública, de lo siguiente:</w:t>
      </w:r>
    </w:p>
    <w:p w14:paraId="1CD0D99A" w14:textId="77777777" w:rsidR="00A547BE" w:rsidRPr="004125D4" w:rsidRDefault="005F2ADD">
      <w:pPr>
        <w:spacing w:before="240" w:after="240" w:line="360" w:lineRule="auto"/>
        <w:ind w:left="426" w:right="49"/>
        <w:jc w:val="both"/>
        <w:rPr>
          <w:rFonts w:ascii="Palatino Linotype" w:eastAsia="Palatino Linotype" w:hAnsi="Palatino Linotype" w:cs="Palatino Linotype"/>
        </w:rPr>
      </w:pPr>
      <w:bookmarkStart w:id="9" w:name="_heading=h.1fob9te" w:colFirst="0" w:colLast="0"/>
      <w:bookmarkEnd w:id="9"/>
      <w:r w:rsidRPr="004125D4">
        <w:rPr>
          <w:rFonts w:ascii="Palatino Linotype" w:eastAsia="Palatino Linotype" w:hAnsi="Palatino Linotype" w:cs="Palatino Linotype"/>
        </w:rPr>
        <w:t>1. El o los documentos que acreditan la adquisición del inmueble referido en la solicitud, con los que cuente al nueve de agosto de dos mil veinticuatro.</w:t>
      </w:r>
    </w:p>
    <w:p w14:paraId="13389C33" w14:textId="77777777" w:rsidR="00A547BE" w:rsidRPr="004125D4" w:rsidRDefault="005F2ADD">
      <w:pPr>
        <w:spacing w:before="120" w:after="120"/>
        <w:ind w:left="426"/>
        <w:jc w:val="both"/>
        <w:rPr>
          <w:rFonts w:ascii="Palatino Linotype" w:eastAsia="Palatino Linotype" w:hAnsi="Palatino Linotype" w:cs="Palatino Linotype"/>
          <w:i/>
          <w:sz w:val="20"/>
          <w:szCs w:val="20"/>
        </w:rPr>
      </w:pPr>
      <w:r w:rsidRPr="004125D4">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4125D4">
        <w:rPr>
          <w:rFonts w:ascii="Palatino Linotype" w:eastAsia="Palatino Linotype" w:hAnsi="Palatino Linotype" w:cs="Palatino Linotype"/>
          <w:b/>
          <w:i/>
          <w:sz w:val="20"/>
          <w:szCs w:val="20"/>
        </w:rPr>
        <w:t>Recurrente</w:t>
      </w:r>
      <w:r w:rsidRPr="004125D4">
        <w:rPr>
          <w:rFonts w:ascii="Palatino Linotype" w:eastAsia="Palatino Linotype" w:hAnsi="Palatino Linotype" w:cs="Palatino Linotype"/>
          <w:i/>
          <w:sz w:val="20"/>
          <w:szCs w:val="20"/>
        </w:rPr>
        <w:t>.</w:t>
      </w:r>
    </w:p>
    <w:p w14:paraId="7DCD0D4A"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10" w:name="_heading=h.35nkun2" w:colFirst="0" w:colLast="0"/>
      <w:bookmarkEnd w:id="10"/>
      <w:r w:rsidRPr="004125D4">
        <w:rPr>
          <w:rFonts w:ascii="Palatino Linotype" w:eastAsia="Palatino Linotype" w:hAnsi="Palatino Linotype" w:cs="Palatino Linotype"/>
          <w:b/>
        </w:rPr>
        <w:t xml:space="preserve">Tercero. Notifíquese, </w:t>
      </w:r>
      <w:r w:rsidRPr="004125D4">
        <w:rPr>
          <w:rFonts w:ascii="Palatino Linotype" w:eastAsia="Palatino Linotype" w:hAnsi="Palatino Linotype" w:cs="Palatino Linotype"/>
        </w:rPr>
        <w:t xml:space="preserve">vía </w:t>
      </w:r>
      <w:r w:rsidRPr="004125D4">
        <w:rPr>
          <w:rFonts w:ascii="Palatino Linotype" w:eastAsia="Palatino Linotype" w:hAnsi="Palatino Linotype" w:cs="Palatino Linotype"/>
          <w:b/>
        </w:rPr>
        <w:t>SAIMEX</w:t>
      </w:r>
      <w:r w:rsidRPr="004125D4">
        <w:rPr>
          <w:rFonts w:ascii="Palatino Linotype" w:eastAsia="Palatino Linotype" w:hAnsi="Palatino Linotype" w:cs="Palatino Linotype"/>
        </w:rPr>
        <w:t xml:space="preserve">, al Titular de la Unidad de Transparencia del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83DC00" w14:textId="77777777" w:rsidR="00A547BE" w:rsidRPr="004125D4" w:rsidRDefault="005F2ADD">
      <w:pPr>
        <w:spacing w:before="240" w:after="240" w:line="360" w:lineRule="auto"/>
        <w:jc w:val="both"/>
        <w:rPr>
          <w:rFonts w:ascii="Palatino Linotype" w:eastAsia="Palatino Linotype" w:hAnsi="Palatino Linotype" w:cs="Palatino Linotype"/>
        </w:rPr>
      </w:pPr>
      <w:r w:rsidRPr="004125D4">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4125D4">
        <w:rPr>
          <w:rFonts w:ascii="Palatino Linotype" w:eastAsia="Palatino Linotype" w:hAnsi="Palatino Linotype" w:cs="Palatino Linotype"/>
          <w:b/>
        </w:rPr>
        <w:t>Sujeto Obligado</w:t>
      </w:r>
      <w:r w:rsidRPr="004125D4">
        <w:rPr>
          <w:rFonts w:ascii="Palatino Linotype" w:eastAsia="Palatino Linotype" w:hAnsi="Palatino Linotype" w:cs="Palatino Linotype"/>
        </w:rPr>
        <w:t xml:space="preserve"> de manera fundada y motivada, podrá solicitar una ampliación de plazo para el cumplimiento de la presente resolución.</w:t>
      </w:r>
    </w:p>
    <w:p w14:paraId="639BB940" w14:textId="77777777" w:rsidR="00A547BE" w:rsidRPr="004125D4" w:rsidRDefault="005F2ADD">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4125D4">
        <w:rPr>
          <w:rFonts w:ascii="Palatino Linotype" w:eastAsia="Palatino Linotype" w:hAnsi="Palatino Linotype" w:cs="Palatino Linotype"/>
          <w:b/>
        </w:rPr>
        <w:t xml:space="preserve">Cuarto.  Notifíquese, </w:t>
      </w:r>
      <w:r w:rsidRPr="004125D4">
        <w:rPr>
          <w:rFonts w:ascii="Palatino Linotype" w:eastAsia="Palatino Linotype" w:hAnsi="Palatino Linotype" w:cs="Palatino Linotype"/>
        </w:rPr>
        <w:t xml:space="preserve">vía </w:t>
      </w:r>
      <w:r w:rsidRPr="004125D4">
        <w:rPr>
          <w:rFonts w:ascii="Palatino Linotype" w:eastAsia="Palatino Linotype" w:hAnsi="Palatino Linotype" w:cs="Palatino Linotype"/>
          <w:b/>
        </w:rPr>
        <w:t>SAIMEX</w:t>
      </w:r>
      <w:r w:rsidRPr="004125D4">
        <w:rPr>
          <w:rFonts w:ascii="Palatino Linotype" w:eastAsia="Palatino Linotype" w:hAnsi="Palatino Linotype" w:cs="Palatino Linotype"/>
        </w:rPr>
        <w:t xml:space="preserve">, a la parte </w:t>
      </w:r>
      <w:r w:rsidRPr="004125D4">
        <w:rPr>
          <w:rFonts w:ascii="Palatino Linotype" w:eastAsia="Palatino Linotype" w:hAnsi="Palatino Linotype" w:cs="Palatino Linotype"/>
          <w:b/>
        </w:rPr>
        <w:t>Recurrente</w:t>
      </w:r>
      <w:r w:rsidRPr="004125D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81EB080" w14:textId="77777777" w:rsidR="00A547BE" w:rsidRPr="004125D4" w:rsidRDefault="005F2ADD">
      <w:pPr>
        <w:tabs>
          <w:tab w:val="left" w:pos="8647"/>
        </w:tabs>
        <w:spacing w:before="240" w:after="240" w:line="360" w:lineRule="auto"/>
        <w:ind w:right="51"/>
        <w:jc w:val="both"/>
        <w:rPr>
          <w:rFonts w:ascii="Palatino Linotype" w:eastAsia="Palatino Linotype" w:hAnsi="Palatino Linotype" w:cs="Palatino Linotype"/>
        </w:rPr>
      </w:pPr>
      <w:bookmarkStart w:id="12" w:name="_heading=h.3rdcrjn" w:colFirst="0" w:colLast="0"/>
      <w:bookmarkEnd w:id="12"/>
      <w:r w:rsidRPr="004125D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7C66200C" w14:textId="77777777" w:rsidR="00A547BE" w:rsidRPr="004125D4" w:rsidRDefault="00A547BE">
      <w:pPr>
        <w:spacing w:line="360" w:lineRule="auto"/>
        <w:jc w:val="both"/>
        <w:rPr>
          <w:rFonts w:ascii="Palatino Linotype" w:eastAsia="Palatino Linotype" w:hAnsi="Palatino Linotype" w:cs="Palatino Linotype"/>
        </w:rPr>
      </w:pPr>
    </w:p>
    <w:p w14:paraId="74E86EBB" w14:textId="77777777" w:rsidR="00A547BE" w:rsidRPr="004125D4" w:rsidRDefault="00A547BE">
      <w:pPr>
        <w:spacing w:line="360" w:lineRule="auto"/>
        <w:jc w:val="both"/>
        <w:rPr>
          <w:rFonts w:ascii="Palatino Linotype" w:eastAsia="Palatino Linotype" w:hAnsi="Palatino Linotype" w:cs="Palatino Linotype"/>
        </w:rPr>
      </w:pPr>
    </w:p>
    <w:p w14:paraId="13ECFE3D" w14:textId="77777777" w:rsidR="00A547BE" w:rsidRPr="004125D4" w:rsidRDefault="00A547BE">
      <w:pPr>
        <w:spacing w:line="360" w:lineRule="auto"/>
        <w:jc w:val="both"/>
        <w:rPr>
          <w:rFonts w:ascii="Palatino Linotype" w:eastAsia="Palatino Linotype" w:hAnsi="Palatino Linotype" w:cs="Palatino Linotype"/>
        </w:rPr>
      </w:pPr>
    </w:p>
    <w:p w14:paraId="05E218D8" w14:textId="77777777" w:rsidR="00A547BE" w:rsidRPr="004125D4" w:rsidRDefault="00A547BE">
      <w:pPr>
        <w:spacing w:line="360" w:lineRule="auto"/>
        <w:jc w:val="both"/>
        <w:rPr>
          <w:rFonts w:ascii="Palatino Linotype" w:eastAsia="Palatino Linotype" w:hAnsi="Palatino Linotype" w:cs="Palatino Linotype"/>
        </w:rPr>
      </w:pPr>
    </w:p>
    <w:p w14:paraId="4DDFD02A" w14:textId="77777777" w:rsidR="00A547BE" w:rsidRPr="004125D4" w:rsidRDefault="00A547BE">
      <w:pPr>
        <w:spacing w:line="360" w:lineRule="auto"/>
        <w:jc w:val="both"/>
        <w:rPr>
          <w:rFonts w:ascii="Palatino Linotype" w:eastAsia="Palatino Linotype" w:hAnsi="Palatino Linotype" w:cs="Palatino Linotype"/>
        </w:rPr>
      </w:pPr>
    </w:p>
    <w:p w14:paraId="1E41AFDB" w14:textId="77777777" w:rsidR="00A547BE" w:rsidRPr="004125D4" w:rsidRDefault="00A547BE">
      <w:pPr>
        <w:spacing w:line="360" w:lineRule="auto"/>
        <w:jc w:val="both"/>
        <w:rPr>
          <w:rFonts w:ascii="Palatino Linotype" w:eastAsia="Palatino Linotype" w:hAnsi="Palatino Linotype" w:cs="Palatino Linotype"/>
        </w:rPr>
      </w:pPr>
    </w:p>
    <w:p w14:paraId="59041ACE" w14:textId="77777777" w:rsidR="00A547BE" w:rsidRPr="004125D4" w:rsidRDefault="00A547BE">
      <w:pPr>
        <w:spacing w:line="360" w:lineRule="auto"/>
        <w:jc w:val="both"/>
        <w:rPr>
          <w:rFonts w:ascii="Palatino Linotype" w:eastAsia="Palatino Linotype" w:hAnsi="Palatino Linotype" w:cs="Palatino Linotype"/>
        </w:rPr>
      </w:pPr>
    </w:p>
    <w:p w14:paraId="0D853E29" w14:textId="77777777" w:rsidR="00A547BE" w:rsidRPr="004125D4" w:rsidRDefault="00A547BE">
      <w:pPr>
        <w:spacing w:line="360" w:lineRule="auto"/>
        <w:jc w:val="both"/>
        <w:rPr>
          <w:rFonts w:ascii="Palatino Linotype" w:eastAsia="Palatino Linotype" w:hAnsi="Palatino Linotype" w:cs="Palatino Linotype"/>
        </w:rPr>
      </w:pPr>
    </w:p>
    <w:p w14:paraId="4BAE5EE5" w14:textId="77777777" w:rsidR="00A547BE" w:rsidRPr="004125D4" w:rsidRDefault="00A547BE">
      <w:pPr>
        <w:spacing w:line="360" w:lineRule="auto"/>
        <w:jc w:val="both"/>
        <w:rPr>
          <w:rFonts w:ascii="Palatino Linotype" w:eastAsia="Palatino Linotype" w:hAnsi="Palatino Linotype" w:cs="Palatino Linotype"/>
        </w:rPr>
      </w:pPr>
    </w:p>
    <w:p w14:paraId="7B7B5346" w14:textId="77777777" w:rsidR="00A547BE" w:rsidRPr="004125D4" w:rsidRDefault="00A547BE">
      <w:pPr>
        <w:spacing w:line="360" w:lineRule="auto"/>
        <w:jc w:val="both"/>
        <w:rPr>
          <w:rFonts w:ascii="Palatino Linotype" w:eastAsia="Palatino Linotype" w:hAnsi="Palatino Linotype" w:cs="Palatino Linotype"/>
        </w:rPr>
      </w:pPr>
    </w:p>
    <w:p w14:paraId="4536ADB3" w14:textId="77777777" w:rsidR="00A547BE" w:rsidRPr="004125D4" w:rsidRDefault="00A547BE">
      <w:pPr>
        <w:spacing w:line="360" w:lineRule="auto"/>
        <w:jc w:val="both"/>
        <w:rPr>
          <w:rFonts w:ascii="Palatino Linotype" w:eastAsia="Palatino Linotype" w:hAnsi="Palatino Linotype" w:cs="Palatino Linotype"/>
        </w:rPr>
      </w:pPr>
    </w:p>
    <w:p w14:paraId="5DB27CE0" w14:textId="77777777" w:rsidR="00A547BE" w:rsidRPr="004125D4" w:rsidRDefault="00A547BE">
      <w:pPr>
        <w:spacing w:line="360" w:lineRule="auto"/>
        <w:jc w:val="both"/>
        <w:rPr>
          <w:rFonts w:ascii="Palatino Linotype" w:eastAsia="Palatino Linotype" w:hAnsi="Palatino Linotype" w:cs="Palatino Linotype"/>
        </w:rPr>
      </w:pPr>
    </w:p>
    <w:p w14:paraId="236D76D7" w14:textId="77777777" w:rsidR="00A547BE" w:rsidRPr="004125D4" w:rsidRDefault="00A547BE">
      <w:pPr>
        <w:spacing w:line="360" w:lineRule="auto"/>
        <w:jc w:val="both"/>
        <w:rPr>
          <w:rFonts w:ascii="Palatino Linotype" w:eastAsia="Palatino Linotype" w:hAnsi="Palatino Linotype" w:cs="Palatino Linotype"/>
        </w:rPr>
      </w:pPr>
    </w:p>
    <w:p w14:paraId="3974EB4D" w14:textId="77777777" w:rsidR="00A547BE" w:rsidRPr="004125D4" w:rsidRDefault="00A547BE">
      <w:pPr>
        <w:spacing w:line="360" w:lineRule="auto"/>
        <w:jc w:val="both"/>
        <w:rPr>
          <w:rFonts w:ascii="Palatino Linotype" w:eastAsia="Palatino Linotype" w:hAnsi="Palatino Linotype" w:cs="Palatino Linotype"/>
        </w:rPr>
      </w:pPr>
    </w:p>
    <w:p w14:paraId="5573B09A" w14:textId="77777777" w:rsidR="00A547BE" w:rsidRPr="004125D4" w:rsidRDefault="00A547BE">
      <w:pPr>
        <w:spacing w:line="360" w:lineRule="auto"/>
        <w:jc w:val="both"/>
        <w:rPr>
          <w:rFonts w:ascii="Palatino Linotype" w:eastAsia="Palatino Linotype" w:hAnsi="Palatino Linotype" w:cs="Palatino Linotype"/>
        </w:rPr>
      </w:pPr>
    </w:p>
    <w:p w14:paraId="524AF6A9" w14:textId="77777777" w:rsidR="00A547BE" w:rsidRPr="004125D4" w:rsidRDefault="00A547BE">
      <w:pPr>
        <w:spacing w:line="360" w:lineRule="auto"/>
        <w:jc w:val="both"/>
        <w:rPr>
          <w:rFonts w:ascii="Palatino Linotype" w:eastAsia="Palatino Linotype" w:hAnsi="Palatino Linotype" w:cs="Palatino Linotype"/>
        </w:rPr>
      </w:pPr>
    </w:p>
    <w:p w14:paraId="20E58EC2" w14:textId="77777777" w:rsidR="00A547BE" w:rsidRPr="004125D4" w:rsidRDefault="00A547BE">
      <w:pPr>
        <w:spacing w:line="360" w:lineRule="auto"/>
        <w:jc w:val="both"/>
        <w:rPr>
          <w:rFonts w:ascii="Palatino Linotype" w:eastAsia="Palatino Linotype" w:hAnsi="Palatino Linotype" w:cs="Palatino Linotype"/>
        </w:rPr>
      </w:pPr>
    </w:p>
    <w:p w14:paraId="21A26864" w14:textId="77777777" w:rsidR="00A547BE" w:rsidRPr="004125D4" w:rsidRDefault="00A547BE">
      <w:pPr>
        <w:spacing w:line="360" w:lineRule="auto"/>
        <w:jc w:val="both"/>
        <w:rPr>
          <w:rFonts w:ascii="Palatino Linotype" w:eastAsia="Palatino Linotype" w:hAnsi="Palatino Linotype" w:cs="Palatino Linotype"/>
        </w:rPr>
      </w:pPr>
    </w:p>
    <w:p w14:paraId="6E8B9BD8" w14:textId="77777777" w:rsidR="00A547BE" w:rsidRPr="004125D4" w:rsidRDefault="00A547BE">
      <w:pPr>
        <w:spacing w:line="360" w:lineRule="auto"/>
        <w:jc w:val="both"/>
        <w:rPr>
          <w:rFonts w:ascii="Palatino Linotype" w:eastAsia="Palatino Linotype" w:hAnsi="Palatino Linotype" w:cs="Palatino Linotype"/>
        </w:rPr>
      </w:pPr>
    </w:p>
    <w:p w14:paraId="7CE68D4C" w14:textId="77777777" w:rsidR="00A547BE" w:rsidRPr="004125D4" w:rsidRDefault="00A547BE">
      <w:pPr>
        <w:spacing w:line="360" w:lineRule="auto"/>
        <w:jc w:val="both"/>
        <w:rPr>
          <w:rFonts w:ascii="Palatino Linotype" w:eastAsia="Palatino Linotype" w:hAnsi="Palatino Linotype" w:cs="Palatino Linotype"/>
        </w:rPr>
      </w:pPr>
    </w:p>
    <w:p w14:paraId="33C7A91A" w14:textId="77777777" w:rsidR="00A547BE" w:rsidRPr="004125D4" w:rsidRDefault="00A547BE">
      <w:pPr>
        <w:spacing w:line="360" w:lineRule="auto"/>
        <w:jc w:val="both"/>
        <w:rPr>
          <w:rFonts w:ascii="Palatino Linotype" w:eastAsia="Palatino Linotype" w:hAnsi="Palatino Linotype" w:cs="Palatino Linotype"/>
        </w:rPr>
      </w:pPr>
    </w:p>
    <w:p w14:paraId="0DAF141A" w14:textId="77777777" w:rsidR="00A547BE" w:rsidRPr="004125D4" w:rsidRDefault="00A547BE">
      <w:pPr>
        <w:spacing w:line="360" w:lineRule="auto"/>
        <w:jc w:val="both"/>
        <w:rPr>
          <w:rFonts w:ascii="Palatino Linotype" w:eastAsia="Palatino Linotype" w:hAnsi="Palatino Linotype" w:cs="Palatino Linotype"/>
        </w:rPr>
      </w:pPr>
    </w:p>
    <w:p w14:paraId="10A2F221" w14:textId="77777777" w:rsidR="00A547BE" w:rsidRPr="004125D4" w:rsidRDefault="00A547BE">
      <w:pPr>
        <w:spacing w:line="360" w:lineRule="auto"/>
        <w:jc w:val="both"/>
        <w:rPr>
          <w:rFonts w:ascii="Palatino Linotype" w:eastAsia="Palatino Linotype" w:hAnsi="Palatino Linotype" w:cs="Palatino Linotype"/>
        </w:rPr>
      </w:pPr>
    </w:p>
    <w:sectPr w:rsidR="00A547BE" w:rsidRPr="004125D4">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1665" w14:textId="77777777" w:rsidR="00DC717A" w:rsidRDefault="00DC717A">
      <w:r>
        <w:separator/>
      </w:r>
    </w:p>
  </w:endnote>
  <w:endnote w:type="continuationSeparator" w:id="0">
    <w:p w14:paraId="5BCEEF5A" w14:textId="77777777" w:rsidR="00DC717A" w:rsidRDefault="00DC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4AB5" w14:textId="77777777" w:rsidR="00A547BE" w:rsidRDefault="005F2AD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E74B9">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E74B9">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139FEA35" w14:textId="77777777" w:rsidR="00A547BE" w:rsidRDefault="00A547B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58A" w14:textId="77777777" w:rsidR="00A547BE" w:rsidRDefault="005F2AD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E74B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E74B9">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13FAD51D" w14:textId="77777777" w:rsidR="00A547BE" w:rsidRDefault="00A547B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548D" w14:textId="77777777" w:rsidR="00DC717A" w:rsidRDefault="00DC717A">
      <w:r>
        <w:separator/>
      </w:r>
    </w:p>
  </w:footnote>
  <w:footnote w:type="continuationSeparator" w:id="0">
    <w:p w14:paraId="6A11180B" w14:textId="77777777" w:rsidR="00DC717A" w:rsidRDefault="00DC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03FA" w14:textId="77777777" w:rsidR="00A547BE" w:rsidRDefault="005F2ADD">
    <w:pPr>
      <w:rPr>
        <w:rFonts w:ascii="Cambria" w:eastAsia="Cambria" w:hAnsi="Cambria" w:cs="Cambria"/>
        <w:color w:val="000000"/>
      </w:rPr>
    </w:pPr>
    <w:r>
      <w:rPr>
        <w:noProof/>
      </w:rPr>
      <w:drawing>
        <wp:anchor distT="0" distB="0" distL="0" distR="0" simplePos="0" relativeHeight="251658240" behindDoc="1" locked="0" layoutInCell="1" hidden="0" allowOverlap="1" wp14:anchorId="0E9B7151" wp14:editId="7C56DAC2">
          <wp:simplePos x="0" y="0"/>
          <wp:positionH relativeFrom="column">
            <wp:posOffset>-1080101</wp:posOffset>
          </wp:positionH>
          <wp:positionV relativeFrom="paragraph">
            <wp:posOffset>-488275</wp:posOffset>
          </wp:positionV>
          <wp:extent cx="7809865" cy="10165715"/>
          <wp:effectExtent l="0" t="0" r="0" b="0"/>
          <wp:wrapNone/>
          <wp:docPr id="20832964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A547BE" w14:paraId="4AAF0F48" w14:textId="77777777">
      <w:tc>
        <w:tcPr>
          <w:tcW w:w="2489" w:type="dxa"/>
          <w:shd w:val="clear" w:color="auto" w:fill="auto"/>
        </w:tcPr>
        <w:p w14:paraId="55E44438" w14:textId="77777777" w:rsidR="00A547BE" w:rsidRDefault="005F2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119ED3D" w14:textId="77777777" w:rsidR="00A547BE" w:rsidRDefault="005F2AD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05929/INFOEM/IP/RR/2024</w:t>
          </w:r>
        </w:p>
      </w:tc>
    </w:tr>
    <w:tr w:rsidR="00A547BE" w14:paraId="36DC69B7" w14:textId="77777777">
      <w:trPr>
        <w:trHeight w:val="228"/>
      </w:trPr>
      <w:tc>
        <w:tcPr>
          <w:tcW w:w="2489" w:type="dxa"/>
          <w:shd w:val="clear" w:color="auto" w:fill="auto"/>
          <w:vAlign w:val="center"/>
        </w:tcPr>
        <w:p w14:paraId="38EA19FE" w14:textId="77777777" w:rsidR="00A547BE" w:rsidRDefault="005F2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7F40124" w14:textId="77777777" w:rsidR="00A547BE" w:rsidRDefault="005F2AD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Tepotzotlán</w:t>
          </w:r>
        </w:p>
      </w:tc>
    </w:tr>
    <w:tr w:rsidR="00A547BE" w14:paraId="2742F757" w14:textId="77777777">
      <w:tc>
        <w:tcPr>
          <w:tcW w:w="2489" w:type="dxa"/>
          <w:shd w:val="clear" w:color="auto" w:fill="auto"/>
          <w:vAlign w:val="center"/>
        </w:tcPr>
        <w:p w14:paraId="40D06EB1" w14:textId="77777777" w:rsidR="00A547BE" w:rsidRDefault="005F2AD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73354A5" w14:textId="77777777" w:rsidR="00A547BE" w:rsidRDefault="005F2AD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F177D53" w14:textId="77777777" w:rsidR="00A547BE" w:rsidRDefault="005F2AD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97A4" w14:textId="77777777" w:rsidR="00A547BE" w:rsidRDefault="005F2AD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B13365F" wp14:editId="1B199196">
          <wp:simplePos x="0" y="0"/>
          <wp:positionH relativeFrom="column">
            <wp:posOffset>-1080127</wp:posOffset>
          </wp:positionH>
          <wp:positionV relativeFrom="paragraph">
            <wp:posOffset>-369902</wp:posOffset>
          </wp:positionV>
          <wp:extent cx="7809865" cy="10165715"/>
          <wp:effectExtent l="0" t="0" r="0" b="0"/>
          <wp:wrapNone/>
          <wp:docPr id="20832964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A547BE" w14:paraId="56A159FF" w14:textId="77777777">
      <w:tc>
        <w:tcPr>
          <w:tcW w:w="2489" w:type="dxa"/>
          <w:shd w:val="clear" w:color="auto" w:fill="auto"/>
        </w:tcPr>
        <w:p w14:paraId="19D1310B" w14:textId="77777777" w:rsidR="00A547BE" w:rsidRDefault="005F2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9532AE5" w14:textId="77777777" w:rsidR="00A547BE" w:rsidRDefault="005F2AD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05929/INFOEM/IP/RR/2024</w:t>
          </w:r>
        </w:p>
      </w:tc>
    </w:tr>
    <w:tr w:rsidR="00A547BE" w14:paraId="1C630942" w14:textId="77777777">
      <w:tc>
        <w:tcPr>
          <w:tcW w:w="2489" w:type="dxa"/>
          <w:shd w:val="clear" w:color="auto" w:fill="auto"/>
        </w:tcPr>
        <w:p w14:paraId="07067E6E" w14:textId="77777777" w:rsidR="00A547BE" w:rsidRDefault="005F2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F2CFFEE" w14:textId="44E69CDB" w:rsidR="00A547BE" w:rsidRDefault="0061060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w:t>
          </w:r>
        </w:p>
      </w:tc>
    </w:tr>
    <w:tr w:rsidR="00A547BE" w14:paraId="30BE86CC" w14:textId="77777777">
      <w:trPr>
        <w:trHeight w:val="228"/>
      </w:trPr>
      <w:tc>
        <w:tcPr>
          <w:tcW w:w="2489" w:type="dxa"/>
          <w:shd w:val="clear" w:color="auto" w:fill="auto"/>
          <w:vAlign w:val="center"/>
        </w:tcPr>
        <w:p w14:paraId="1E66DA82" w14:textId="77777777" w:rsidR="00A547BE" w:rsidRDefault="005F2AD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AD9632C" w14:textId="77777777" w:rsidR="00A547BE" w:rsidRDefault="005F2AD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Tepotzotlán</w:t>
          </w:r>
        </w:p>
      </w:tc>
    </w:tr>
    <w:tr w:rsidR="00A547BE" w14:paraId="6B36DAB7" w14:textId="77777777">
      <w:tc>
        <w:tcPr>
          <w:tcW w:w="2489" w:type="dxa"/>
          <w:shd w:val="clear" w:color="auto" w:fill="auto"/>
          <w:vAlign w:val="center"/>
        </w:tcPr>
        <w:p w14:paraId="184604AC" w14:textId="77777777" w:rsidR="00A547BE" w:rsidRDefault="005F2AD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12DF5AD" w14:textId="77777777" w:rsidR="00A547BE" w:rsidRDefault="005F2AD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719BC3" w14:textId="77777777" w:rsidR="00A547BE" w:rsidRDefault="00A54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307E0"/>
    <w:multiLevelType w:val="multilevel"/>
    <w:tmpl w:val="A53EC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19578D"/>
    <w:multiLevelType w:val="multilevel"/>
    <w:tmpl w:val="23BC4BB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BE"/>
    <w:rsid w:val="004125D4"/>
    <w:rsid w:val="005C3AAC"/>
    <w:rsid w:val="005F2ADD"/>
    <w:rsid w:val="0061060B"/>
    <w:rsid w:val="0082661E"/>
    <w:rsid w:val="009E74B9"/>
    <w:rsid w:val="00A547BE"/>
    <w:rsid w:val="00A75D4D"/>
    <w:rsid w:val="00CD1F81"/>
    <w:rsid w:val="00DC717A"/>
    <w:rsid w:val="00E23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5279"/>
  <w15:docId w15:val="{0B0489E9-97D5-455A-8EDC-04F42882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3">
    <w:name w:val="23"/>
    <w:basedOn w:val="TableNormal10"/>
    <w:tblPr>
      <w:tblStyleRowBandSize w:val="1"/>
      <w:tblStyleColBandSize w:val="1"/>
      <w:tblCellMar>
        <w:left w:w="115" w:type="dxa"/>
        <w:right w:w="115" w:type="dxa"/>
      </w:tblCellMar>
    </w:tblPr>
  </w:style>
  <w:style w:type="table" w:customStyle="1" w:styleId="22">
    <w:name w:val="22"/>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21">
    <w:name w:val="21"/>
    <w:basedOn w:val="TableNormal10"/>
    <w:tblPr>
      <w:tblStyleRowBandSize w:val="1"/>
      <w:tblStyleColBandSize w:val="1"/>
      <w:tblCellMar>
        <w:left w:w="115" w:type="dxa"/>
        <w:right w:w="115" w:type="dxa"/>
      </w:tblCellMar>
    </w:tblPr>
  </w:style>
  <w:style w:type="table" w:customStyle="1" w:styleId="20">
    <w:name w:val="20"/>
    <w:basedOn w:val="TableNormal1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TableNormal2"/>
    <w:tblPr>
      <w:tblStyleRowBandSize w:val="1"/>
      <w:tblStyleColBandSize w:val="1"/>
      <w:tblCellMar>
        <w:left w:w="115" w:type="dxa"/>
        <w:right w:w="115" w:type="dxa"/>
      </w:tblCellMar>
    </w:tblPr>
  </w:style>
  <w:style w:type="table" w:customStyle="1" w:styleId="18">
    <w:name w:val="1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17">
    <w:name w:val="17"/>
    <w:basedOn w:val="TableNormal3"/>
    <w:tblPr>
      <w:tblStyleRowBandSize w:val="1"/>
      <w:tblStyleColBandSize w:val="1"/>
      <w:tblCellMar>
        <w:left w:w="108" w:type="dxa"/>
        <w:right w:w="108" w:type="dxa"/>
      </w:tblCellMar>
    </w:tblPr>
  </w:style>
  <w:style w:type="table" w:customStyle="1" w:styleId="16">
    <w:name w:val="16"/>
    <w:basedOn w:val="TableNormal3"/>
    <w:tblPr>
      <w:tblStyleRowBandSize w:val="1"/>
      <w:tblStyleColBandSize w:val="1"/>
      <w:tblCellMar>
        <w:left w:w="108" w:type="dxa"/>
        <w:right w:w="108" w:type="dxa"/>
      </w:tblCellMar>
    </w:tblPr>
  </w:style>
  <w:style w:type="table" w:customStyle="1" w:styleId="15">
    <w:name w:val="15"/>
    <w:basedOn w:val="TableNormal3"/>
    <w:tblPr>
      <w:tblStyleRowBandSize w:val="1"/>
      <w:tblStyleColBandSize w:val="1"/>
      <w:tblCellMar>
        <w:left w:w="108" w:type="dxa"/>
        <w:right w:w="108" w:type="dxa"/>
      </w:tblCellMar>
    </w:tblPr>
  </w:style>
  <w:style w:type="table" w:customStyle="1" w:styleId="14">
    <w:name w:val="14"/>
    <w:basedOn w:val="TableNormal3"/>
    <w:tblPr>
      <w:tblStyleRowBandSize w:val="1"/>
      <w:tblStyleColBandSize w:val="1"/>
      <w:tblCellMar>
        <w:left w:w="108" w:type="dxa"/>
        <w:right w:w="108" w:type="dxa"/>
      </w:tblCellMar>
    </w:tblPr>
  </w:style>
  <w:style w:type="table" w:customStyle="1" w:styleId="13">
    <w:name w:val="13"/>
    <w:basedOn w:val="TableNormal3"/>
    <w:tblPr>
      <w:tblStyleRowBandSize w:val="1"/>
      <w:tblStyleColBandSize w:val="1"/>
      <w:tblCellMar>
        <w:left w:w="108" w:type="dxa"/>
        <w:right w:w="108"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08" w:type="dxa"/>
        <w:right w:w="108" w:type="dxa"/>
      </w:tblCellMar>
    </w:tblPr>
  </w:style>
  <w:style w:type="table" w:customStyle="1" w:styleId="9">
    <w:name w:val="9"/>
    <w:basedOn w:val="TableNormal4"/>
    <w:tblPr>
      <w:tblStyleRowBandSize w:val="1"/>
      <w:tblStyleColBandSize w:val="1"/>
      <w:tblCellMar>
        <w:left w:w="115" w:type="dxa"/>
        <w:right w:w="115" w:type="dxa"/>
      </w:tblCellMar>
    </w:tbl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5"/>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wtCmqo3zj+qS5RHpSI/by51Zw==">CgMxLjAyCWguNGQzNG9nODIIaC5namRneHMyCWguM2R5NnZrbTIJaC4zMGowemxsMgloLjJzOGV5bzEyCGgudHlqY3d0MgloLjN6bnlzaDcyCWguMmV0OTJwMDIJaC4xdDNoNXNmMgloLjFmb2I5dGUyCWguMzVua3VuMjIJaC4xN2RwOHZ1MgloLjNyZGNyam44AHIhMVhjTUliaXlPODhiRVg2U05RQWl0dm9URFEwVXBiYk44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9996</Words>
  <Characters>54982</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2024-11-08T18:01:00Z</cp:lastPrinted>
  <dcterms:created xsi:type="dcterms:W3CDTF">2024-12-02T23:43:00Z</dcterms:created>
  <dcterms:modified xsi:type="dcterms:W3CDTF">2024-12-02T23:43:00Z</dcterms:modified>
</cp:coreProperties>
</file>