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67853" w14:textId="77777777" w:rsidR="00B403CD" w:rsidRDefault="00F656E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Pr>
          <w:rFonts w:ascii="Palatino Linotype" w:eastAsia="Palatino Linotype" w:hAnsi="Palatino Linotype" w:cs="Palatino Linotype"/>
          <w:b/>
          <w:sz w:val="22"/>
          <w:szCs w:val="22"/>
        </w:rPr>
        <w:t xml:space="preserve">a </w:t>
      </w:r>
      <w:r w:rsidR="00B37966">
        <w:rPr>
          <w:rFonts w:ascii="Palatino Linotype" w:eastAsia="Palatino Linotype" w:hAnsi="Palatino Linotype" w:cs="Palatino Linotype"/>
          <w:b/>
          <w:sz w:val="22"/>
          <w:szCs w:val="22"/>
        </w:rPr>
        <w:t>cuatro de diciembre</w:t>
      </w:r>
      <w:r>
        <w:rPr>
          <w:rFonts w:ascii="Palatino Linotype" w:eastAsia="Palatino Linotype" w:hAnsi="Palatino Linotype" w:cs="Palatino Linotype"/>
          <w:b/>
          <w:sz w:val="22"/>
          <w:szCs w:val="22"/>
        </w:rPr>
        <w:t xml:space="preserve"> de dos mil veinticuatro</w:t>
      </w:r>
      <w:r>
        <w:rPr>
          <w:rFonts w:ascii="Palatino Linotype" w:eastAsia="Palatino Linotype" w:hAnsi="Palatino Linotype" w:cs="Palatino Linotype"/>
          <w:sz w:val="22"/>
          <w:szCs w:val="22"/>
        </w:rPr>
        <w:t xml:space="preserve">. </w:t>
      </w:r>
    </w:p>
    <w:p w14:paraId="2D52D58E" w14:textId="48BD3155" w:rsidR="00B403CD" w:rsidRDefault="00F656E0">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formado con motivo del recurso de revisión </w:t>
      </w:r>
      <w:r w:rsidR="00A30CB4">
        <w:rPr>
          <w:rFonts w:ascii="Palatino Linotype" w:eastAsia="Palatino Linotype" w:hAnsi="Palatino Linotype" w:cs="Palatino Linotype"/>
          <w:b/>
          <w:sz w:val="22"/>
          <w:szCs w:val="22"/>
        </w:rPr>
        <w:t>071</w:t>
      </w:r>
      <w:r w:rsidR="00B37966">
        <w:rPr>
          <w:rFonts w:ascii="Palatino Linotype" w:eastAsia="Palatino Linotype" w:hAnsi="Palatino Linotype" w:cs="Palatino Linotype"/>
          <w:b/>
          <w:sz w:val="22"/>
          <w:szCs w:val="22"/>
        </w:rPr>
        <w:t>64</w:t>
      </w:r>
      <w:r>
        <w:rPr>
          <w:rFonts w:ascii="Palatino Linotype" w:eastAsia="Palatino Linotype" w:hAnsi="Palatino Linotype" w:cs="Palatino Linotype"/>
          <w:b/>
          <w:sz w:val="22"/>
          <w:szCs w:val="22"/>
        </w:rPr>
        <w:t>/INFOEM/IP/RR/2024</w:t>
      </w:r>
      <w:r>
        <w:rPr>
          <w:rFonts w:ascii="Palatino Linotype" w:eastAsia="Palatino Linotype" w:hAnsi="Palatino Linotype" w:cs="Palatino Linotype"/>
          <w:sz w:val="22"/>
          <w:szCs w:val="22"/>
        </w:rPr>
        <w:t>, interpuesto por</w:t>
      </w:r>
      <w:r w:rsidR="00B37966">
        <w:rPr>
          <w:rFonts w:ascii="Palatino Linotype" w:eastAsia="Palatino Linotype" w:hAnsi="Palatino Linotype" w:cs="Palatino Linotype"/>
          <w:sz w:val="22"/>
          <w:szCs w:val="22"/>
        </w:rPr>
        <w:t xml:space="preserve"> </w:t>
      </w:r>
      <w:r w:rsidR="00404EBF" w:rsidRPr="00404EBF">
        <w:rPr>
          <w:rFonts w:ascii="Palatino Linotype" w:eastAsia="Palatino Linotype" w:hAnsi="Palatino Linotype" w:cs="Palatino Linotype"/>
          <w:b/>
          <w:sz w:val="22"/>
          <w:szCs w:val="22"/>
        </w:rPr>
        <w:t>XXXXXX XXXXXXX XXXXX</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en lo sucesivo</w:t>
      </w:r>
      <w:r>
        <w:rPr>
          <w:rFonts w:ascii="Palatino Linotype" w:eastAsia="Palatino Linotype" w:hAnsi="Palatino Linotype" w:cs="Palatino Linotype"/>
          <w:b/>
          <w:sz w:val="22"/>
          <w:szCs w:val="22"/>
        </w:rPr>
        <w:t xml:space="preserve"> 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contra de la respuesta a su solicitud por parte de la</w:t>
      </w:r>
      <w:r w:rsidR="00B64A21">
        <w:rPr>
          <w:rFonts w:ascii="Palatino Linotype" w:eastAsia="Palatino Linotype" w:hAnsi="Palatino Linotype" w:cs="Palatino Linotype"/>
          <w:sz w:val="22"/>
          <w:szCs w:val="22"/>
        </w:rPr>
        <w:t xml:space="preserve"> </w:t>
      </w:r>
      <w:r w:rsidR="00B64A21" w:rsidRPr="00B64A21">
        <w:rPr>
          <w:rFonts w:ascii="Palatino Linotype" w:eastAsia="Palatino Linotype" w:hAnsi="Palatino Linotype" w:cs="Palatino Linotype"/>
          <w:b/>
          <w:sz w:val="22"/>
          <w:szCs w:val="22"/>
        </w:rPr>
        <w:t>Comisión del Agua del Estado de México</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los siguientes: </w:t>
      </w:r>
    </w:p>
    <w:p w14:paraId="5DD77469" w14:textId="77777777" w:rsidR="00B403CD" w:rsidRDefault="00F656E0">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 A N T E C E D E N T E S</w:t>
      </w:r>
    </w:p>
    <w:p w14:paraId="2D99D974" w14:textId="77777777" w:rsidR="00B403CD" w:rsidRDefault="00F656E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1. Solicitud de acceso a la información.</w:t>
      </w:r>
      <w:r>
        <w:rPr>
          <w:rFonts w:ascii="Palatino Linotype" w:eastAsia="Palatino Linotype" w:hAnsi="Palatino Linotype" w:cs="Palatino Linotype"/>
          <w:sz w:val="22"/>
          <w:szCs w:val="22"/>
        </w:rPr>
        <w:t xml:space="preserve"> El </w:t>
      </w:r>
      <w:r w:rsidR="002A6C43">
        <w:rPr>
          <w:rFonts w:ascii="Palatino Linotype" w:eastAsia="Palatino Linotype" w:hAnsi="Palatino Linotype" w:cs="Palatino Linotype"/>
          <w:b/>
          <w:sz w:val="22"/>
          <w:szCs w:val="22"/>
        </w:rPr>
        <w:t>dieciocho de octubre</w:t>
      </w:r>
      <w:r>
        <w:rPr>
          <w:rFonts w:ascii="Palatino Linotype" w:eastAsia="Palatino Linotype" w:hAnsi="Palatino Linotype" w:cs="Palatino Linotype"/>
          <w:b/>
          <w:sz w:val="22"/>
          <w:szCs w:val="22"/>
        </w:rPr>
        <w:t xml:space="preserve"> de dos mil veinticuatro,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presentó, a través del Sistema de Acceso a la Información Mexiquense, en lo subsecuente el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la solicitud de acceso a la información pública, a la que se le asignó el número</w:t>
      </w:r>
      <w:r w:rsidR="002A6C43">
        <w:rPr>
          <w:rFonts w:ascii="Palatino Linotype" w:eastAsia="Palatino Linotype" w:hAnsi="Palatino Linotype" w:cs="Palatino Linotype"/>
          <w:sz w:val="22"/>
          <w:szCs w:val="22"/>
        </w:rPr>
        <w:t xml:space="preserve"> </w:t>
      </w:r>
      <w:r w:rsidR="002A6C43" w:rsidRPr="002A6C43">
        <w:rPr>
          <w:rFonts w:ascii="Palatino Linotype" w:eastAsia="Palatino Linotype" w:hAnsi="Palatino Linotype" w:cs="Palatino Linotype"/>
          <w:b/>
          <w:sz w:val="22"/>
          <w:szCs w:val="22"/>
        </w:rPr>
        <w:t>00517/CAEM/IP/2024</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mediante la cual requirió la información siguiente: </w:t>
      </w:r>
    </w:p>
    <w:p w14:paraId="023813E8" w14:textId="77777777" w:rsidR="00B403CD" w:rsidRDefault="00F656E0">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Pr>
          <w:rFonts w:ascii="Palatino Linotype" w:eastAsia="Palatino Linotype" w:hAnsi="Palatino Linotype" w:cs="Palatino Linotype"/>
          <w:i/>
          <w:sz w:val="22"/>
          <w:szCs w:val="22"/>
        </w:rPr>
        <w:t>“</w:t>
      </w:r>
      <w:r w:rsidR="002A6C43" w:rsidRPr="002A6C43">
        <w:rPr>
          <w:rFonts w:ascii="Palatino Linotype" w:eastAsia="Palatino Linotype" w:hAnsi="Palatino Linotype" w:cs="Palatino Linotype"/>
          <w:i/>
          <w:sz w:val="22"/>
          <w:szCs w:val="22"/>
        </w:rPr>
        <w:t>Por medio de la presente le solicito me apoyen con la siguiente información ¿</w:t>
      </w:r>
      <w:proofErr w:type="spellStart"/>
      <w:r w:rsidR="002A6C43" w:rsidRPr="002A6C43">
        <w:rPr>
          <w:rFonts w:ascii="Palatino Linotype" w:eastAsia="Palatino Linotype" w:hAnsi="Palatino Linotype" w:cs="Palatino Linotype"/>
          <w:i/>
          <w:sz w:val="22"/>
          <w:szCs w:val="22"/>
        </w:rPr>
        <w:t>Cual</w:t>
      </w:r>
      <w:proofErr w:type="spellEnd"/>
      <w:r w:rsidR="002A6C43" w:rsidRPr="002A6C43">
        <w:rPr>
          <w:rFonts w:ascii="Palatino Linotype" w:eastAsia="Palatino Linotype" w:hAnsi="Palatino Linotype" w:cs="Palatino Linotype"/>
          <w:i/>
          <w:sz w:val="22"/>
          <w:szCs w:val="22"/>
        </w:rPr>
        <w:t xml:space="preserve"> es la deuda actual de SAPASA con la CAEM? ¿Me podrían indicar cual ha sido la evolución de esta deuda en la actual administración de Pedro </w:t>
      </w:r>
      <w:proofErr w:type="spellStart"/>
      <w:r w:rsidR="002A6C43" w:rsidRPr="002A6C43">
        <w:rPr>
          <w:rFonts w:ascii="Palatino Linotype" w:eastAsia="Palatino Linotype" w:hAnsi="Palatino Linotype" w:cs="Palatino Linotype"/>
          <w:i/>
          <w:sz w:val="22"/>
          <w:szCs w:val="22"/>
        </w:rPr>
        <w:t>Rodriguez</w:t>
      </w:r>
      <w:proofErr w:type="spellEnd"/>
      <w:r w:rsidR="002A6C43" w:rsidRPr="002A6C43">
        <w:rPr>
          <w:rFonts w:ascii="Palatino Linotype" w:eastAsia="Palatino Linotype" w:hAnsi="Palatino Linotype" w:cs="Palatino Linotype"/>
          <w:i/>
          <w:sz w:val="22"/>
          <w:szCs w:val="22"/>
        </w:rPr>
        <w:t xml:space="preserve"> (2021-2024)? ¿Existen amparos por parte del Municipio o SAPASA contra la CAEM? ¿Me podrían indicar cuantos litros promedio por mes han entregado a SAPASA durante esta administración de Pedro </w:t>
      </w:r>
      <w:proofErr w:type="spellStart"/>
      <w:r w:rsidR="002A6C43" w:rsidRPr="002A6C43">
        <w:rPr>
          <w:rFonts w:ascii="Palatino Linotype" w:eastAsia="Palatino Linotype" w:hAnsi="Palatino Linotype" w:cs="Palatino Linotype"/>
          <w:i/>
          <w:sz w:val="22"/>
          <w:szCs w:val="22"/>
        </w:rPr>
        <w:t>Rodriguez</w:t>
      </w:r>
      <w:proofErr w:type="spellEnd"/>
      <w:r w:rsidR="002A6C43" w:rsidRPr="002A6C43">
        <w:rPr>
          <w:rFonts w:ascii="Palatino Linotype" w:eastAsia="Palatino Linotype" w:hAnsi="Palatino Linotype" w:cs="Palatino Linotype"/>
          <w:i/>
          <w:sz w:val="22"/>
          <w:szCs w:val="22"/>
        </w:rPr>
        <w:t xml:space="preserve"> (2021-2024)? Actualmente existe una fuga en la calle Aquiles </w:t>
      </w:r>
      <w:proofErr w:type="spellStart"/>
      <w:r w:rsidR="002A6C43" w:rsidRPr="002A6C43">
        <w:rPr>
          <w:rFonts w:ascii="Palatino Linotype" w:eastAsia="Palatino Linotype" w:hAnsi="Palatino Linotype" w:cs="Palatino Linotype"/>
          <w:i/>
          <w:sz w:val="22"/>
          <w:szCs w:val="22"/>
        </w:rPr>
        <w:t>Serdan</w:t>
      </w:r>
      <w:proofErr w:type="spellEnd"/>
      <w:r w:rsidR="002A6C43" w:rsidRPr="002A6C43">
        <w:rPr>
          <w:rFonts w:ascii="Palatino Linotype" w:eastAsia="Palatino Linotype" w:hAnsi="Palatino Linotype" w:cs="Palatino Linotype"/>
          <w:i/>
          <w:sz w:val="22"/>
          <w:szCs w:val="22"/>
        </w:rPr>
        <w:t xml:space="preserve"> casi esquina con Cerrada Guadalupe Victoria en la colonia Margarita Maza de </w:t>
      </w:r>
      <w:proofErr w:type="spellStart"/>
      <w:r w:rsidR="002A6C43" w:rsidRPr="002A6C43">
        <w:rPr>
          <w:rFonts w:ascii="Palatino Linotype" w:eastAsia="Palatino Linotype" w:hAnsi="Palatino Linotype" w:cs="Palatino Linotype"/>
          <w:i/>
          <w:sz w:val="22"/>
          <w:szCs w:val="22"/>
        </w:rPr>
        <w:t>Juarez</w:t>
      </w:r>
      <w:proofErr w:type="spellEnd"/>
      <w:r w:rsidR="002A6C43" w:rsidRPr="002A6C43">
        <w:rPr>
          <w:rFonts w:ascii="Palatino Linotype" w:eastAsia="Palatino Linotype" w:hAnsi="Palatino Linotype" w:cs="Palatino Linotype"/>
          <w:i/>
          <w:sz w:val="22"/>
          <w:szCs w:val="22"/>
        </w:rPr>
        <w:t xml:space="preserve"> CP 52926 Coordenadas aproximadas (19.5901395, -99.2315788) y el municipio nos comenta que pertenecen a la CAEM. ¿ustedes se encuentran enterados de esta situación? ¿Podrían confirmar que pertenecen a la CAEM? En caso de que pertenezca a la CAEM ¿Tienen fecha para su reparación? ¿Conocen el motivo por el que se </w:t>
      </w:r>
      <w:proofErr w:type="spellStart"/>
      <w:r w:rsidR="002A6C43" w:rsidRPr="002A6C43">
        <w:rPr>
          <w:rFonts w:ascii="Palatino Linotype" w:eastAsia="Palatino Linotype" w:hAnsi="Palatino Linotype" w:cs="Palatino Linotype"/>
          <w:i/>
          <w:sz w:val="22"/>
          <w:szCs w:val="22"/>
        </w:rPr>
        <w:t>dió</w:t>
      </w:r>
      <w:proofErr w:type="spellEnd"/>
      <w:r w:rsidR="002A6C43" w:rsidRPr="002A6C43">
        <w:rPr>
          <w:rFonts w:ascii="Palatino Linotype" w:eastAsia="Palatino Linotype" w:hAnsi="Palatino Linotype" w:cs="Palatino Linotype"/>
          <w:i/>
          <w:sz w:val="22"/>
          <w:szCs w:val="22"/>
        </w:rPr>
        <w:t xml:space="preserve"> esta fuga? En caso de conocerlo </w:t>
      </w:r>
      <w:r w:rsidR="002A6C43" w:rsidRPr="002A6C43">
        <w:rPr>
          <w:rFonts w:ascii="Palatino Linotype" w:eastAsia="Palatino Linotype" w:hAnsi="Palatino Linotype" w:cs="Palatino Linotype"/>
          <w:i/>
          <w:sz w:val="22"/>
          <w:szCs w:val="22"/>
        </w:rPr>
        <w:lastRenderedPageBreak/>
        <w:t xml:space="preserve">podrían </w:t>
      </w:r>
      <w:proofErr w:type="spellStart"/>
      <w:r w:rsidR="002A6C43" w:rsidRPr="002A6C43">
        <w:rPr>
          <w:rFonts w:ascii="Palatino Linotype" w:eastAsia="Palatino Linotype" w:hAnsi="Palatino Linotype" w:cs="Palatino Linotype"/>
          <w:i/>
          <w:sz w:val="22"/>
          <w:szCs w:val="22"/>
        </w:rPr>
        <w:t>informalo</w:t>
      </w:r>
      <w:proofErr w:type="spellEnd"/>
      <w:r w:rsidR="002A6C43" w:rsidRPr="002A6C43">
        <w:rPr>
          <w:rFonts w:ascii="Palatino Linotype" w:eastAsia="Palatino Linotype" w:hAnsi="Palatino Linotype" w:cs="Palatino Linotype"/>
          <w:i/>
          <w:sz w:val="22"/>
          <w:szCs w:val="22"/>
        </w:rPr>
        <w:t xml:space="preserve"> por este medio por favor En </w:t>
      </w:r>
      <w:proofErr w:type="spellStart"/>
      <w:r w:rsidR="002A6C43" w:rsidRPr="002A6C43">
        <w:rPr>
          <w:rFonts w:ascii="Palatino Linotype" w:eastAsia="Palatino Linotype" w:hAnsi="Palatino Linotype" w:cs="Palatino Linotype"/>
          <w:i/>
          <w:sz w:val="22"/>
          <w:szCs w:val="22"/>
        </w:rPr>
        <w:t>Atizapan</w:t>
      </w:r>
      <w:proofErr w:type="spellEnd"/>
      <w:r w:rsidR="002A6C43" w:rsidRPr="002A6C43">
        <w:rPr>
          <w:rFonts w:ascii="Palatino Linotype" w:eastAsia="Palatino Linotype" w:hAnsi="Palatino Linotype" w:cs="Palatino Linotype"/>
          <w:i/>
          <w:sz w:val="22"/>
          <w:szCs w:val="22"/>
        </w:rPr>
        <w:t xml:space="preserve"> de Zaragoza nos </w:t>
      </w:r>
      <w:proofErr w:type="spellStart"/>
      <w:r w:rsidR="002A6C43" w:rsidRPr="002A6C43">
        <w:rPr>
          <w:rFonts w:ascii="Palatino Linotype" w:eastAsia="Palatino Linotype" w:hAnsi="Palatino Linotype" w:cs="Palatino Linotype"/>
          <w:i/>
          <w:sz w:val="22"/>
          <w:szCs w:val="22"/>
        </w:rPr>
        <w:t>econtramso</w:t>
      </w:r>
      <w:proofErr w:type="spellEnd"/>
      <w:r w:rsidR="002A6C43" w:rsidRPr="002A6C43">
        <w:rPr>
          <w:rFonts w:ascii="Palatino Linotype" w:eastAsia="Palatino Linotype" w:hAnsi="Palatino Linotype" w:cs="Palatino Linotype"/>
          <w:i/>
          <w:sz w:val="22"/>
          <w:szCs w:val="22"/>
        </w:rPr>
        <w:t xml:space="preserve"> en una crisis hídrica donde recibimos agua cada 15 días en la </w:t>
      </w:r>
      <w:proofErr w:type="spellStart"/>
      <w:r w:rsidR="002A6C43" w:rsidRPr="002A6C43">
        <w:rPr>
          <w:rFonts w:ascii="Palatino Linotype" w:eastAsia="Palatino Linotype" w:hAnsi="Palatino Linotype" w:cs="Palatino Linotype"/>
          <w:i/>
          <w:sz w:val="22"/>
          <w:szCs w:val="22"/>
        </w:rPr>
        <w:t>mayoria</w:t>
      </w:r>
      <w:proofErr w:type="spellEnd"/>
      <w:r w:rsidR="002A6C43" w:rsidRPr="002A6C43">
        <w:rPr>
          <w:rFonts w:ascii="Palatino Linotype" w:eastAsia="Palatino Linotype" w:hAnsi="Palatino Linotype" w:cs="Palatino Linotype"/>
          <w:i/>
          <w:sz w:val="22"/>
          <w:szCs w:val="22"/>
        </w:rPr>
        <w:t xml:space="preserve"> de las colonias </w:t>
      </w:r>
      <w:proofErr w:type="spellStart"/>
      <w:r w:rsidR="002A6C43" w:rsidRPr="002A6C43">
        <w:rPr>
          <w:rFonts w:ascii="Palatino Linotype" w:eastAsia="Palatino Linotype" w:hAnsi="Palatino Linotype" w:cs="Palatino Linotype"/>
          <w:i/>
          <w:sz w:val="22"/>
          <w:szCs w:val="22"/>
        </w:rPr>
        <w:t>mas</w:t>
      </w:r>
      <w:proofErr w:type="spellEnd"/>
      <w:r w:rsidR="002A6C43" w:rsidRPr="002A6C43">
        <w:rPr>
          <w:rFonts w:ascii="Palatino Linotype" w:eastAsia="Palatino Linotype" w:hAnsi="Palatino Linotype" w:cs="Palatino Linotype"/>
          <w:i/>
          <w:sz w:val="22"/>
          <w:szCs w:val="22"/>
        </w:rPr>
        <w:t xml:space="preserve"> pobres y altas del municipio, El municipio nos informa que es por el cambio climático y porque la CAEM ha reducido el Caudal hasta 270 litros por segundo y ahora han logrado estabilizarlo a 400 litros por segundo promedio. ¿Tienen algún estudio que garantice que con ese caudal la población de Atizapán garantiza el poder tener suficiente agua para sus necesidades humanas? ¿</w:t>
      </w:r>
      <w:proofErr w:type="spellStart"/>
      <w:r w:rsidR="002A6C43" w:rsidRPr="002A6C43">
        <w:rPr>
          <w:rFonts w:ascii="Palatino Linotype" w:eastAsia="Palatino Linotype" w:hAnsi="Palatino Linotype" w:cs="Palatino Linotype"/>
          <w:i/>
          <w:sz w:val="22"/>
          <w:szCs w:val="22"/>
        </w:rPr>
        <w:t>Cual</w:t>
      </w:r>
      <w:proofErr w:type="spellEnd"/>
      <w:r w:rsidR="002A6C43" w:rsidRPr="002A6C43">
        <w:rPr>
          <w:rFonts w:ascii="Palatino Linotype" w:eastAsia="Palatino Linotype" w:hAnsi="Palatino Linotype" w:cs="Palatino Linotype"/>
          <w:i/>
          <w:sz w:val="22"/>
          <w:szCs w:val="22"/>
        </w:rPr>
        <w:t xml:space="preserve"> es el plan o proyecto Estatal para poder hacer frente a esta escasez hídrica? ¿Ustedes conocen en que consumen </w:t>
      </w:r>
      <w:proofErr w:type="spellStart"/>
      <w:r w:rsidR="002A6C43" w:rsidRPr="002A6C43">
        <w:rPr>
          <w:rFonts w:ascii="Palatino Linotype" w:eastAsia="Palatino Linotype" w:hAnsi="Palatino Linotype" w:cs="Palatino Linotype"/>
          <w:i/>
          <w:sz w:val="22"/>
          <w:szCs w:val="22"/>
        </w:rPr>
        <w:t>mas</w:t>
      </w:r>
      <w:proofErr w:type="spellEnd"/>
      <w:r w:rsidR="002A6C43" w:rsidRPr="002A6C43">
        <w:rPr>
          <w:rFonts w:ascii="Palatino Linotype" w:eastAsia="Palatino Linotype" w:hAnsi="Palatino Linotype" w:cs="Palatino Linotype"/>
          <w:i/>
          <w:sz w:val="22"/>
          <w:szCs w:val="22"/>
        </w:rPr>
        <w:t xml:space="preserve"> agua los mexiquenses en sus hogares? Sin </w:t>
      </w:r>
      <w:proofErr w:type="spellStart"/>
      <w:r w:rsidR="002A6C43" w:rsidRPr="002A6C43">
        <w:rPr>
          <w:rFonts w:ascii="Palatino Linotype" w:eastAsia="Palatino Linotype" w:hAnsi="Palatino Linotype" w:cs="Palatino Linotype"/>
          <w:i/>
          <w:sz w:val="22"/>
          <w:szCs w:val="22"/>
        </w:rPr>
        <w:t>mas</w:t>
      </w:r>
      <w:proofErr w:type="spellEnd"/>
      <w:r w:rsidR="002A6C43" w:rsidRPr="002A6C43">
        <w:rPr>
          <w:rFonts w:ascii="Palatino Linotype" w:eastAsia="Palatino Linotype" w:hAnsi="Palatino Linotype" w:cs="Palatino Linotype"/>
          <w:i/>
          <w:sz w:val="22"/>
          <w:szCs w:val="22"/>
        </w:rPr>
        <w:t xml:space="preserve"> por el momento agradezco su atención</w:t>
      </w:r>
      <w:r>
        <w:rPr>
          <w:rFonts w:ascii="Palatino Linotype" w:eastAsia="Palatino Linotype" w:hAnsi="Palatino Linotype" w:cs="Palatino Linotype"/>
          <w:i/>
          <w:sz w:val="22"/>
          <w:szCs w:val="22"/>
        </w:rPr>
        <w:t xml:space="preserve">” (Sic) </w:t>
      </w:r>
    </w:p>
    <w:p w14:paraId="3C6059D0" w14:textId="77777777" w:rsidR="00B403CD" w:rsidRDefault="00F656E0">
      <w:pPr>
        <w:spacing w:before="240" w:after="240" w:line="360" w:lineRule="auto"/>
        <w:ind w:right="902"/>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Modalidad de Entrega:</w:t>
      </w:r>
      <w:r>
        <w:rPr>
          <w:rFonts w:ascii="Palatino Linotype" w:eastAsia="Palatino Linotype" w:hAnsi="Palatino Linotype" w:cs="Palatino Linotype"/>
          <w:sz w:val="22"/>
          <w:szCs w:val="22"/>
        </w:rPr>
        <w:t xml:space="preserve"> a través </w:t>
      </w:r>
      <w:r>
        <w:rPr>
          <w:rFonts w:ascii="Palatino Linotype" w:eastAsia="Palatino Linotype" w:hAnsi="Palatino Linotype" w:cs="Palatino Linotype"/>
          <w:b/>
          <w:sz w:val="22"/>
          <w:szCs w:val="22"/>
        </w:rPr>
        <w:t>de SAIMEX.</w:t>
      </w:r>
    </w:p>
    <w:p w14:paraId="576252AF" w14:textId="77777777" w:rsidR="00B403CD" w:rsidRDefault="00F656E0">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color w:val="000000"/>
          <w:sz w:val="22"/>
          <w:szCs w:val="22"/>
        </w:rPr>
      </w:pPr>
      <w:bookmarkStart w:id="3" w:name="_heading=h.3dy6vkm" w:colFirst="0" w:colLast="0"/>
      <w:bookmarkEnd w:id="3"/>
      <w:r>
        <w:rPr>
          <w:rFonts w:ascii="Palatino Linotype" w:eastAsia="Palatino Linotype" w:hAnsi="Palatino Linotype" w:cs="Palatino Linotype"/>
          <w:b/>
          <w:color w:val="000000"/>
          <w:sz w:val="22"/>
          <w:szCs w:val="22"/>
        </w:rPr>
        <w:t xml:space="preserve">2. Respuesta. </w:t>
      </w:r>
      <w:r>
        <w:rPr>
          <w:rFonts w:ascii="Palatino Linotype" w:eastAsia="Palatino Linotype" w:hAnsi="Palatino Linotype" w:cs="Palatino Linotype"/>
          <w:sz w:val="22"/>
          <w:szCs w:val="22"/>
        </w:rPr>
        <w:t xml:space="preserve">El </w:t>
      </w:r>
      <w:r w:rsidR="008B10C6">
        <w:rPr>
          <w:rFonts w:ascii="Palatino Linotype" w:eastAsia="Palatino Linotype" w:hAnsi="Palatino Linotype" w:cs="Palatino Linotype"/>
          <w:b/>
          <w:sz w:val="22"/>
          <w:szCs w:val="22"/>
        </w:rPr>
        <w:t>once de noviembre</w:t>
      </w:r>
      <w:r>
        <w:rPr>
          <w:rFonts w:ascii="Palatino Linotype" w:eastAsia="Palatino Linotype" w:hAnsi="Palatino Linotype" w:cs="Palatino Linotype"/>
          <w:b/>
          <w:sz w:val="22"/>
          <w:szCs w:val="22"/>
        </w:rPr>
        <w:t xml:space="preserve"> de dos mil veinticuatro</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envió su respuesta a la solicitud de acceso a la información a través de SAIMEX, sustancialmente en los términos siguientes:   </w:t>
      </w:r>
    </w:p>
    <w:p w14:paraId="720AF769" w14:textId="1FA231F5" w:rsidR="00B403CD" w:rsidRDefault="00F656E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8B10C6" w:rsidRPr="008B10C6">
        <w:rPr>
          <w:rFonts w:ascii="Palatino Linotype" w:eastAsia="Palatino Linotype" w:hAnsi="Palatino Linotype" w:cs="Palatino Linotype"/>
          <w:i/>
          <w:sz w:val="22"/>
          <w:szCs w:val="22"/>
        </w:rPr>
        <w:t xml:space="preserve">Oficio No. 219C0110010000S/ 02409/2024 Naucalpan de Juárez, Estado de México 11 de noviembre de 2024 ESTIMADO </w:t>
      </w:r>
      <w:r w:rsidR="00404EBF">
        <w:rPr>
          <w:rFonts w:ascii="Palatino Linotype" w:eastAsia="Palatino Linotype" w:hAnsi="Palatino Linotype" w:cs="Palatino Linotype"/>
          <w:i/>
          <w:sz w:val="22"/>
          <w:szCs w:val="22"/>
        </w:rPr>
        <w:t>XXXXXXXXXXX</w:t>
      </w:r>
      <w:r w:rsidR="008B10C6" w:rsidRPr="008B10C6">
        <w:rPr>
          <w:rFonts w:ascii="Palatino Linotype" w:eastAsia="Palatino Linotype" w:hAnsi="Palatino Linotype" w:cs="Palatino Linotype"/>
          <w:i/>
          <w:sz w:val="22"/>
          <w:szCs w:val="22"/>
        </w:rPr>
        <w:t xml:space="preserve"> FOLIO DE LA SOLICITUD: 00517/CAEM/IP/2024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 la Comisión del Agua del Estado de México vía electrónica se ha registrado con el número de folio 00517/CAEM/IP/2024, misma que a la letra dice: “Por medio de la presente le solicito me apoyen con la siguiente información ¿</w:t>
      </w:r>
      <w:proofErr w:type="spellStart"/>
      <w:r w:rsidR="008B10C6" w:rsidRPr="008B10C6">
        <w:rPr>
          <w:rFonts w:ascii="Palatino Linotype" w:eastAsia="Palatino Linotype" w:hAnsi="Palatino Linotype" w:cs="Palatino Linotype"/>
          <w:i/>
          <w:sz w:val="22"/>
          <w:szCs w:val="22"/>
        </w:rPr>
        <w:t>Cual</w:t>
      </w:r>
      <w:proofErr w:type="spellEnd"/>
      <w:r w:rsidR="008B10C6" w:rsidRPr="008B10C6">
        <w:rPr>
          <w:rFonts w:ascii="Palatino Linotype" w:eastAsia="Palatino Linotype" w:hAnsi="Palatino Linotype" w:cs="Palatino Linotype"/>
          <w:i/>
          <w:sz w:val="22"/>
          <w:szCs w:val="22"/>
        </w:rPr>
        <w:t xml:space="preserve"> es la deuda actual de SAPASA con la CAEM? ¿Me podrían indicar cual ha sido la evolución de esta deuda en la actual administración de Pedro </w:t>
      </w:r>
      <w:proofErr w:type="spellStart"/>
      <w:r w:rsidR="008B10C6" w:rsidRPr="008B10C6">
        <w:rPr>
          <w:rFonts w:ascii="Palatino Linotype" w:eastAsia="Palatino Linotype" w:hAnsi="Palatino Linotype" w:cs="Palatino Linotype"/>
          <w:i/>
          <w:sz w:val="22"/>
          <w:szCs w:val="22"/>
        </w:rPr>
        <w:t>Rodriguez</w:t>
      </w:r>
      <w:proofErr w:type="spellEnd"/>
      <w:r w:rsidR="008B10C6" w:rsidRPr="008B10C6">
        <w:rPr>
          <w:rFonts w:ascii="Palatino Linotype" w:eastAsia="Palatino Linotype" w:hAnsi="Palatino Linotype" w:cs="Palatino Linotype"/>
          <w:i/>
          <w:sz w:val="22"/>
          <w:szCs w:val="22"/>
        </w:rPr>
        <w:t xml:space="preserve"> (2021-2024)? ¿Existen amparos por parte del Municipio o SAPASA contra la CAEM? ¿Me podrían indicar cuantos litros promedio por mes han entregado a SAPASA durante esta administración de Pedro </w:t>
      </w:r>
      <w:proofErr w:type="spellStart"/>
      <w:r w:rsidR="008B10C6" w:rsidRPr="008B10C6">
        <w:rPr>
          <w:rFonts w:ascii="Palatino Linotype" w:eastAsia="Palatino Linotype" w:hAnsi="Palatino Linotype" w:cs="Palatino Linotype"/>
          <w:i/>
          <w:sz w:val="22"/>
          <w:szCs w:val="22"/>
        </w:rPr>
        <w:t>Rodriguez</w:t>
      </w:r>
      <w:proofErr w:type="spellEnd"/>
      <w:r w:rsidR="008B10C6" w:rsidRPr="008B10C6">
        <w:rPr>
          <w:rFonts w:ascii="Palatino Linotype" w:eastAsia="Palatino Linotype" w:hAnsi="Palatino Linotype" w:cs="Palatino Linotype"/>
          <w:i/>
          <w:sz w:val="22"/>
          <w:szCs w:val="22"/>
        </w:rPr>
        <w:t xml:space="preserve"> (2021-2024)? Actualmente existe una fuga en la calle Aquiles </w:t>
      </w:r>
      <w:proofErr w:type="spellStart"/>
      <w:r w:rsidR="008B10C6" w:rsidRPr="008B10C6">
        <w:rPr>
          <w:rFonts w:ascii="Palatino Linotype" w:eastAsia="Palatino Linotype" w:hAnsi="Palatino Linotype" w:cs="Palatino Linotype"/>
          <w:i/>
          <w:sz w:val="22"/>
          <w:szCs w:val="22"/>
        </w:rPr>
        <w:t>Serdan</w:t>
      </w:r>
      <w:proofErr w:type="spellEnd"/>
      <w:r w:rsidR="008B10C6" w:rsidRPr="008B10C6">
        <w:rPr>
          <w:rFonts w:ascii="Palatino Linotype" w:eastAsia="Palatino Linotype" w:hAnsi="Palatino Linotype" w:cs="Palatino Linotype"/>
          <w:i/>
          <w:sz w:val="22"/>
          <w:szCs w:val="22"/>
        </w:rPr>
        <w:t xml:space="preserve"> casi esquina con Cerrada Guadalupe Victoria en la colonia Margarita Maza de </w:t>
      </w:r>
      <w:proofErr w:type="spellStart"/>
      <w:r w:rsidR="008B10C6" w:rsidRPr="008B10C6">
        <w:rPr>
          <w:rFonts w:ascii="Palatino Linotype" w:eastAsia="Palatino Linotype" w:hAnsi="Palatino Linotype" w:cs="Palatino Linotype"/>
          <w:i/>
          <w:sz w:val="22"/>
          <w:szCs w:val="22"/>
        </w:rPr>
        <w:t>Juarez</w:t>
      </w:r>
      <w:proofErr w:type="spellEnd"/>
      <w:r w:rsidR="008B10C6" w:rsidRPr="008B10C6">
        <w:rPr>
          <w:rFonts w:ascii="Palatino Linotype" w:eastAsia="Palatino Linotype" w:hAnsi="Palatino Linotype" w:cs="Palatino Linotype"/>
          <w:i/>
          <w:sz w:val="22"/>
          <w:szCs w:val="22"/>
        </w:rPr>
        <w:t xml:space="preserve"> CP 52926 Coordenadas aproximadas (19.5901395, -99.2315788) y el municipio nos comenta que pertenecen a la CAEM. ¿ustedes se encuentran enterados de esta situación? ¿Podrían confirmar que pertenecen a la </w:t>
      </w:r>
      <w:r w:rsidR="008B10C6" w:rsidRPr="008B10C6">
        <w:rPr>
          <w:rFonts w:ascii="Palatino Linotype" w:eastAsia="Palatino Linotype" w:hAnsi="Palatino Linotype" w:cs="Palatino Linotype"/>
          <w:i/>
          <w:sz w:val="22"/>
          <w:szCs w:val="22"/>
        </w:rPr>
        <w:lastRenderedPageBreak/>
        <w:t xml:space="preserve">CAEM? En caso de que pertenezca a la CAEM ¿Tienen fecha para su reparación? ¿Conocen el motivo por el que se </w:t>
      </w:r>
      <w:proofErr w:type="spellStart"/>
      <w:r w:rsidR="008B10C6" w:rsidRPr="008B10C6">
        <w:rPr>
          <w:rFonts w:ascii="Palatino Linotype" w:eastAsia="Palatino Linotype" w:hAnsi="Palatino Linotype" w:cs="Palatino Linotype"/>
          <w:i/>
          <w:sz w:val="22"/>
          <w:szCs w:val="22"/>
        </w:rPr>
        <w:t>dió</w:t>
      </w:r>
      <w:proofErr w:type="spellEnd"/>
      <w:r w:rsidR="008B10C6" w:rsidRPr="008B10C6">
        <w:rPr>
          <w:rFonts w:ascii="Palatino Linotype" w:eastAsia="Palatino Linotype" w:hAnsi="Palatino Linotype" w:cs="Palatino Linotype"/>
          <w:i/>
          <w:sz w:val="22"/>
          <w:szCs w:val="22"/>
        </w:rPr>
        <w:t xml:space="preserve"> esta fuga? En caso de conocerlo podrían </w:t>
      </w:r>
      <w:proofErr w:type="spellStart"/>
      <w:r w:rsidR="008B10C6" w:rsidRPr="008B10C6">
        <w:rPr>
          <w:rFonts w:ascii="Palatino Linotype" w:eastAsia="Palatino Linotype" w:hAnsi="Palatino Linotype" w:cs="Palatino Linotype"/>
          <w:i/>
          <w:sz w:val="22"/>
          <w:szCs w:val="22"/>
        </w:rPr>
        <w:t>informalo</w:t>
      </w:r>
      <w:proofErr w:type="spellEnd"/>
      <w:r w:rsidR="008B10C6" w:rsidRPr="008B10C6">
        <w:rPr>
          <w:rFonts w:ascii="Palatino Linotype" w:eastAsia="Palatino Linotype" w:hAnsi="Palatino Linotype" w:cs="Palatino Linotype"/>
          <w:i/>
          <w:sz w:val="22"/>
          <w:szCs w:val="22"/>
        </w:rPr>
        <w:t xml:space="preserve"> por este medio por favor En </w:t>
      </w:r>
      <w:proofErr w:type="spellStart"/>
      <w:r w:rsidR="008B10C6" w:rsidRPr="008B10C6">
        <w:rPr>
          <w:rFonts w:ascii="Palatino Linotype" w:eastAsia="Palatino Linotype" w:hAnsi="Palatino Linotype" w:cs="Palatino Linotype"/>
          <w:i/>
          <w:sz w:val="22"/>
          <w:szCs w:val="22"/>
        </w:rPr>
        <w:t>Atizapan</w:t>
      </w:r>
      <w:proofErr w:type="spellEnd"/>
      <w:r w:rsidR="008B10C6" w:rsidRPr="008B10C6">
        <w:rPr>
          <w:rFonts w:ascii="Palatino Linotype" w:eastAsia="Palatino Linotype" w:hAnsi="Palatino Linotype" w:cs="Palatino Linotype"/>
          <w:i/>
          <w:sz w:val="22"/>
          <w:szCs w:val="22"/>
        </w:rPr>
        <w:t xml:space="preserve"> de Zaragoza nos </w:t>
      </w:r>
      <w:proofErr w:type="spellStart"/>
      <w:r w:rsidR="008B10C6" w:rsidRPr="008B10C6">
        <w:rPr>
          <w:rFonts w:ascii="Palatino Linotype" w:eastAsia="Palatino Linotype" w:hAnsi="Palatino Linotype" w:cs="Palatino Linotype"/>
          <w:i/>
          <w:sz w:val="22"/>
          <w:szCs w:val="22"/>
        </w:rPr>
        <w:t>econtramso</w:t>
      </w:r>
      <w:proofErr w:type="spellEnd"/>
      <w:r w:rsidR="008B10C6" w:rsidRPr="008B10C6">
        <w:rPr>
          <w:rFonts w:ascii="Palatino Linotype" w:eastAsia="Palatino Linotype" w:hAnsi="Palatino Linotype" w:cs="Palatino Linotype"/>
          <w:i/>
          <w:sz w:val="22"/>
          <w:szCs w:val="22"/>
        </w:rPr>
        <w:t xml:space="preserve"> en una crisis hídrica donde recibimos agua cada 15 días en la </w:t>
      </w:r>
      <w:proofErr w:type="spellStart"/>
      <w:r w:rsidR="008B10C6" w:rsidRPr="008B10C6">
        <w:rPr>
          <w:rFonts w:ascii="Palatino Linotype" w:eastAsia="Palatino Linotype" w:hAnsi="Palatino Linotype" w:cs="Palatino Linotype"/>
          <w:i/>
          <w:sz w:val="22"/>
          <w:szCs w:val="22"/>
        </w:rPr>
        <w:t>mayoria</w:t>
      </w:r>
      <w:proofErr w:type="spellEnd"/>
      <w:r w:rsidR="008B10C6" w:rsidRPr="008B10C6">
        <w:rPr>
          <w:rFonts w:ascii="Palatino Linotype" w:eastAsia="Palatino Linotype" w:hAnsi="Palatino Linotype" w:cs="Palatino Linotype"/>
          <w:i/>
          <w:sz w:val="22"/>
          <w:szCs w:val="22"/>
        </w:rPr>
        <w:t xml:space="preserve"> de las colonias </w:t>
      </w:r>
      <w:proofErr w:type="spellStart"/>
      <w:r w:rsidR="008B10C6" w:rsidRPr="008B10C6">
        <w:rPr>
          <w:rFonts w:ascii="Palatino Linotype" w:eastAsia="Palatino Linotype" w:hAnsi="Palatino Linotype" w:cs="Palatino Linotype"/>
          <w:i/>
          <w:sz w:val="22"/>
          <w:szCs w:val="22"/>
        </w:rPr>
        <w:t>mas</w:t>
      </w:r>
      <w:proofErr w:type="spellEnd"/>
      <w:r w:rsidR="008B10C6" w:rsidRPr="008B10C6">
        <w:rPr>
          <w:rFonts w:ascii="Palatino Linotype" w:eastAsia="Palatino Linotype" w:hAnsi="Palatino Linotype" w:cs="Palatino Linotype"/>
          <w:i/>
          <w:sz w:val="22"/>
          <w:szCs w:val="22"/>
        </w:rPr>
        <w:t xml:space="preserve"> pobres y altas del municipio, El municipio nos informa que es por el cambio climático y porque la CAEM ha reducido el Caudal hasta 270 litros por segundo y ahora han logrado estabilizarlo a 400 litros por segundo promedio. ¿Tienen algún estudio que garantice que con ese caudal la población de Atizapán garantiza el poder tener suficiente agua para sus necesidades humanas? ¿</w:t>
      </w:r>
      <w:proofErr w:type="spellStart"/>
      <w:r w:rsidR="008B10C6" w:rsidRPr="008B10C6">
        <w:rPr>
          <w:rFonts w:ascii="Palatino Linotype" w:eastAsia="Palatino Linotype" w:hAnsi="Palatino Linotype" w:cs="Palatino Linotype"/>
          <w:i/>
          <w:sz w:val="22"/>
          <w:szCs w:val="22"/>
        </w:rPr>
        <w:t>Cual</w:t>
      </w:r>
      <w:proofErr w:type="spellEnd"/>
      <w:r w:rsidR="008B10C6" w:rsidRPr="008B10C6">
        <w:rPr>
          <w:rFonts w:ascii="Palatino Linotype" w:eastAsia="Palatino Linotype" w:hAnsi="Palatino Linotype" w:cs="Palatino Linotype"/>
          <w:i/>
          <w:sz w:val="22"/>
          <w:szCs w:val="22"/>
        </w:rPr>
        <w:t xml:space="preserve"> es el plan o proyecto Estatal para poder hacer frente a esta escasez hídrica? ¿Ustedes conocen en que consumen </w:t>
      </w:r>
      <w:proofErr w:type="spellStart"/>
      <w:r w:rsidR="008B10C6" w:rsidRPr="008B10C6">
        <w:rPr>
          <w:rFonts w:ascii="Palatino Linotype" w:eastAsia="Palatino Linotype" w:hAnsi="Palatino Linotype" w:cs="Palatino Linotype"/>
          <w:i/>
          <w:sz w:val="22"/>
          <w:szCs w:val="22"/>
        </w:rPr>
        <w:t>mas</w:t>
      </w:r>
      <w:proofErr w:type="spellEnd"/>
      <w:r w:rsidR="008B10C6" w:rsidRPr="008B10C6">
        <w:rPr>
          <w:rFonts w:ascii="Palatino Linotype" w:eastAsia="Palatino Linotype" w:hAnsi="Palatino Linotype" w:cs="Palatino Linotype"/>
          <w:i/>
          <w:sz w:val="22"/>
          <w:szCs w:val="22"/>
        </w:rPr>
        <w:t xml:space="preserve"> agua los mexiquenses en sus hogares? Sin </w:t>
      </w:r>
      <w:proofErr w:type="spellStart"/>
      <w:r w:rsidR="008B10C6" w:rsidRPr="008B10C6">
        <w:rPr>
          <w:rFonts w:ascii="Palatino Linotype" w:eastAsia="Palatino Linotype" w:hAnsi="Palatino Linotype" w:cs="Palatino Linotype"/>
          <w:i/>
          <w:sz w:val="22"/>
          <w:szCs w:val="22"/>
        </w:rPr>
        <w:t>mas</w:t>
      </w:r>
      <w:proofErr w:type="spellEnd"/>
      <w:r w:rsidR="008B10C6" w:rsidRPr="008B10C6">
        <w:rPr>
          <w:rFonts w:ascii="Palatino Linotype" w:eastAsia="Palatino Linotype" w:hAnsi="Palatino Linotype" w:cs="Palatino Linotype"/>
          <w:i/>
          <w:sz w:val="22"/>
          <w:szCs w:val="22"/>
        </w:rPr>
        <w:t xml:space="preserve"> por el momento agradezco su atención.” (sic) </w:t>
      </w:r>
      <w:r w:rsidR="008B10C6" w:rsidRPr="00AC248D">
        <w:rPr>
          <w:rFonts w:ascii="Palatino Linotype" w:eastAsia="Palatino Linotype" w:hAnsi="Palatino Linotype" w:cs="Palatino Linotype"/>
          <w:i/>
          <w:sz w:val="22"/>
          <w:szCs w:val="22"/>
        </w:rPr>
        <w:t>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8B10C6" w:rsidRPr="008B10C6">
        <w:rPr>
          <w:rFonts w:ascii="Palatino Linotype" w:eastAsia="Palatino Linotype" w:hAnsi="Palatino Linotype" w:cs="Palatino Linotype"/>
          <w:b/>
          <w:i/>
          <w:sz w:val="22"/>
          <w:szCs w:val="22"/>
        </w:rPr>
        <w:t xml:space="preserve"> Por lo anterior, y derivado del análisis de su solicitud, hago entrega de la respuesta en poder de la Dirección del Sistema Estatal de Información del Agua, Dirección General de Administración y Finanzas, Subdirección en Materia Administrativa, Fiscal, Normatividad y de Consulta de la Dirección General de Operaciones y Atención a Emergencias., mediante oficios 219C0111010000L/509, 219C0117L/2254/2024, 0114000000L/2106/2024, 219C0116000200L/1428/2024, respectivamente</w:t>
      </w:r>
      <w:r w:rsidR="008B10C6" w:rsidRPr="008B10C6">
        <w:rPr>
          <w:rFonts w:ascii="Palatino Linotype" w:eastAsia="Palatino Linotype" w:hAnsi="Palatino Linotype" w:cs="Palatino Linotype"/>
          <w:i/>
          <w:sz w:val="22"/>
          <w:szCs w:val="22"/>
        </w:rPr>
        <w:t>. Sin otro particular por el momento, aprovecho la ocasión para enviarle un cordial saludo. A T E N T A M E N T E STEPHANIE VALERO SÁNCHEZ TITULAR DE LA UNIDAD DE TRANSPARENCIA</w:t>
      </w:r>
      <w:r>
        <w:rPr>
          <w:rFonts w:ascii="Palatino Linotype" w:eastAsia="Palatino Linotype" w:hAnsi="Palatino Linotype" w:cs="Palatino Linotype"/>
          <w:i/>
          <w:sz w:val="22"/>
          <w:szCs w:val="22"/>
        </w:rPr>
        <w:t>” (Sic)</w:t>
      </w:r>
    </w:p>
    <w:p w14:paraId="29C2704E" w14:textId="77777777" w:rsidR="00B403CD" w:rsidRDefault="00F656E0">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Adjunto a la respuesta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aportó dos archivos electrónicos que contienen la información siguiente:</w:t>
      </w:r>
    </w:p>
    <w:p w14:paraId="235B2F3D" w14:textId="77777777" w:rsidR="008B10C6" w:rsidRPr="00D033A7" w:rsidRDefault="008B10C6" w:rsidP="008B10C6">
      <w:pPr>
        <w:pStyle w:val="Prrafodelista"/>
        <w:numPr>
          <w:ilvl w:val="0"/>
          <w:numId w:val="11"/>
        </w:numPr>
        <w:pBdr>
          <w:top w:val="nil"/>
          <w:left w:val="nil"/>
          <w:bottom w:val="nil"/>
          <w:right w:val="nil"/>
          <w:between w:val="nil"/>
        </w:pBdr>
        <w:spacing w:line="276" w:lineRule="auto"/>
        <w:ind w:right="49"/>
        <w:jc w:val="both"/>
        <w:rPr>
          <w:rFonts w:ascii="Palatino Linotype" w:eastAsia="Palatino Linotype" w:hAnsi="Palatino Linotype" w:cs="Palatino Linotype"/>
          <w:b/>
          <w:i/>
          <w:color w:val="000000"/>
          <w:sz w:val="22"/>
          <w:szCs w:val="22"/>
        </w:rPr>
      </w:pPr>
      <w:r w:rsidRPr="008B10C6">
        <w:rPr>
          <w:rFonts w:ascii="Palatino Linotype" w:eastAsia="Palatino Linotype" w:hAnsi="Palatino Linotype" w:cs="Palatino Linotype"/>
          <w:b/>
          <w:i/>
          <w:color w:val="000000"/>
          <w:sz w:val="22"/>
          <w:szCs w:val="22"/>
        </w:rPr>
        <w:t>SAIMEX-517.pdf</w:t>
      </w:r>
      <w:r w:rsidR="00071CB8">
        <w:rPr>
          <w:rFonts w:ascii="Palatino Linotype" w:eastAsia="Palatino Linotype" w:hAnsi="Palatino Linotype" w:cs="Palatino Linotype"/>
          <w:b/>
          <w:i/>
          <w:color w:val="000000"/>
          <w:sz w:val="22"/>
          <w:szCs w:val="22"/>
        </w:rPr>
        <w:t xml:space="preserve">: </w:t>
      </w:r>
      <w:r w:rsidR="00207BC1">
        <w:rPr>
          <w:rFonts w:ascii="Palatino Linotype" w:eastAsia="Palatino Linotype" w:hAnsi="Palatino Linotype" w:cs="Palatino Linotype"/>
          <w:color w:val="000000"/>
          <w:sz w:val="22"/>
          <w:szCs w:val="22"/>
        </w:rPr>
        <w:t xml:space="preserve">Oficio </w:t>
      </w:r>
      <w:r w:rsidR="00466248">
        <w:rPr>
          <w:rFonts w:ascii="Palatino Linotype" w:eastAsia="Palatino Linotype" w:hAnsi="Palatino Linotype" w:cs="Palatino Linotype"/>
          <w:color w:val="000000"/>
          <w:sz w:val="22"/>
          <w:szCs w:val="22"/>
        </w:rPr>
        <w:t xml:space="preserve">219C0111010000L/509/2024 </w:t>
      </w:r>
      <w:r w:rsidR="00207BC1">
        <w:rPr>
          <w:rFonts w:ascii="Palatino Linotype" w:eastAsia="Palatino Linotype" w:hAnsi="Palatino Linotype" w:cs="Palatino Linotype"/>
          <w:color w:val="000000"/>
          <w:sz w:val="22"/>
          <w:szCs w:val="22"/>
        </w:rPr>
        <w:t xml:space="preserve">del 23 de octubre de 2024, a través del cual </w:t>
      </w:r>
      <w:r w:rsidR="00466248">
        <w:rPr>
          <w:rFonts w:ascii="Palatino Linotype" w:eastAsia="Palatino Linotype" w:hAnsi="Palatino Linotype" w:cs="Palatino Linotype"/>
          <w:color w:val="000000"/>
          <w:sz w:val="22"/>
          <w:szCs w:val="22"/>
        </w:rPr>
        <w:t xml:space="preserve">la Directora del Sistema Estatal de Información del Agua informa que </w:t>
      </w:r>
      <w:r w:rsidR="00C8368E">
        <w:rPr>
          <w:rFonts w:ascii="Palatino Linotype" w:eastAsia="Palatino Linotype" w:hAnsi="Palatino Linotype" w:cs="Palatino Linotype"/>
          <w:color w:val="000000"/>
          <w:sz w:val="22"/>
          <w:szCs w:val="22"/>
        </w:rPr>
        <w:t>con</w:t>
      </w:r>
      <w:r w:rsidR="00D033A7">
        <w:rPr>
          <w:rFonts w:ascii="Palatino Linotype" w:eastAsia="Palatino Linotype" w:hAnsi="Palatino Linotype" w:cs="Palatino Linotype"/>
          <w:color w:val="000000"/>
          <w:sz w:val="22"/>
          <w:szCs w:val="22"/>
        </w:rPr>
        <w:t xml:space="preserve"> </w:t>
      </w:r>
      <w:r w:rsidR="00466248">
        <w:rPr>
          <w:rFonts w:ascii="Palatino Linotype" w:eastAsia="Palatino Linotype" w:hAnsi="Palatino Linotype" w:cs="Palatino Linotype"/>
          <w:color w:val="000000"/>
          <w:sz w:val="22"/>
          <w:szCs w:val="22"/>
        </w:rPr>
        <w:t xml:space="preserve">relación </w:t>
      </w:r>
      <w:r w:rsidR="00D033A7">
        <w:rPr>
          <w:rFonts w:ascii="Palatino Linotype" w:eastAsia="Palatino Linotype" w:hAnsi="Palatino Linotype" w:cs="Palatino Linotype"/>
          <w:color w:val="000000"/>
          <w:sz w:val="22"/>
          <w:szCs w:val="22"/>
        </w:rPr>
        <w:t>a</w:t>
      </w:r>
      <w:r w:rsidR="00466248">
        <w:rPr>
          <w:rFonts w:ascii="Palatino Linotype" w:eastAsia="Palatino Linotype" w:hAnsi="Palatino Linotype" w:cs="Palatino Linotype"/>
          <w:color w:val="000000"/>
          <w:sz w:val="22"/>
          <w:szCs w:val="22"/>
        </w:rPr>
        <w:t xml:space="preserve"> los adeudos que se tienen con las autoridades del </w:t>
      </w:r>
      <w:r w:rsidR="00D033A7">
        <w:rPr>
          <w:rFonts w:ascii="Palatino Linotype" w:eastAsia="Palatino Linotype" w:hAnsi="Palatino Linotype" w:cs="Palatino Linotype"/>
          <w:color w:val="000000"/>
          <w:sz w:val="22"/>
          <w:szCs w:val="22"/>
        </w:rPr>
        <w:t xml:space="preserve">municipio de Atizapán de Zaragoza; los volúmenes suministrados del agua en el bloque y lo correspondiente a las fugas; </w:t>
      </w:r>
      <w:r w:rsidR="00D033A7" w:rsidRPr="00D033A7">
        <w:rPr>
          <w:rFonts w:ascii="Palatino Linotype" w:eastAsia="Palatino Linotype" w:hAnsi="Palatino Linotype" w:cs="Palatino Linotype"/>
          <w:color w:val="000000"/>
          <w:sz w:val="22"/>
          <w:szCs w:val="22"/>
          <w:u w:val="single"/>
        </w:rPr>
        <w:t xml:space="preserve">es información competencia de la Dirección General de Administración y </w:t>
      </w:r>
      <w:r w:rsidR="00D033A7" w:rsidRPr="00D033A7">
        <w:rPr>
          <w:rFonts w:ascii="Palatino Linotype" w:eastAsia="Palatino Linotype" w:hAnsi="Palatino Linotype" w:cs="Palatino Linotype"/>
          <w:color w:val="000000"/>
          <w:sz w:val="22"/>
          <w:szCs w:val="22"/>
          <w:u w:val="single"/>
        </w:rPr>
        <w:lastRenderedPageBreak/>
        <w:t>Finanzas, así como de la Dirección General de Operación y Atención a Emergencias de la Comisión del Agua del Estado de México.</w:t>
      </w:r>
    </w:p>
    <w:p w14:paraId="7C2FF4E6" w14:textId="77777777" w:rsidR="00D033A7" w:rsidRDefault="00D033A7" w:rsidP="00D033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color w:val="000000"/>
          <w:sz w:val="22"/>
          <w:szCs w:val="22"/>
        </w:rPr>
      </w:pPr>
    </w:p>
    <w:p w14:paraId="56D30F2B" w14:textId="77777777" w:rsidR="00D033A7" w:rsidRDefault="00D033A7" w:rsidP="00D033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Sobre el suministro de agua en la localidad mencionada por el particular se indicó que</w:t>
      </w:r>
      <w:r w:rsidR="00CC08A6">
        <w:rPr>
          <w:rFonts w:ascii="Palatino Linotype" w:eastAsia="Palatino Linotype" w:hAnsi="Palatino Linotype" w:cs="Palatino Linotype"/>
          <w:color w:val="000000"/>
          <w:sz w:val="22"/>
          <w:szCs w:val="22"/>
        </w:rPr>
        <w:t xml:space="preserve"> </w:t>
      </w:r>
      <w:r w:rsidR="00CC08A6" w:rsidRPr="00CC08A6">
        <w:rPr>
          <w:rFonts w:ascii="Palatino Linotype" w:eastAsia="Palatino Linotype" w:hAnsi="Palatino Linotype" w:cs="Palatino Linotype"/>
          <w:color w:val="000000"/>
          <w:sz w:val="22"/>
          <w:szCs w:val="22"/>
        </w:rPr>
        <w:t>de acuerdo con el artículo 115 fracción III de la Constitución Política de los Estados Unidos Mexicanos los municipios son responsables de proporcionar los servicios agua potable, drenaje y saneamiento</w:t>
      </w:r>
      <w:r w:rsidR="00963013">
        <w:rPr>
          <w:rFonts w:ascii="Palatino Linotype" w:eastAsia="Palatino Linotype" w:hAnsi="Palatino Linotype" w:cs="Palatino Linotype"/>
          <w:color w:val="000000"/>
          <w:sz w:val="22"/>
          <w:szCs w:val="22"/>
        </w:rPr>
        <w:t>,</w:t>
      </w:r>
      <w:r w:rsidR="00CC08A6" w:rsidRPr="00CC08A6">
        <w:rPr>
          <w:rFonts w:ascii="Palatino Linotype" w:eastAsia="Palatino Linotype" w:hAnsi="Palatino Linotype" w:cs="Palatino Linotype"/>
          <w:color w:val="000000"/>
          <w:sz w:val="22"/>
          <w:szCs w:val="22"/>
        </w:rPr>
        <w:t xml:space="preserve"> entre otros, </w:t>
      </w:r>
      <w:r w:rsidR="00963013" w:rsidRPr="00E5682A">
        <w:rPr>
          <w:rFonts w:ascii="Palatino Linotype" w:eastAsia="Palatino Linotype" w:hAnsi="Palatino Linotype" w:cs="Palatino Linotype"/>
          <w:b/>
          <w:color w:val="000000" w:themeColor="text1"/>
          <w:sz w:val="22"/>
          <w:szCs w:val="22"/>
        </w:rPr>
        <w:t>por lo que se sugirió al particular</w:t>
      </w:r>
      <w:r w:rsidR="00CC08A6" w:rsidRPr="00E5682A">
        <w:rPr>
          <w:rFonts w:ascii="Palatino Linotype" w:eastAsia="Palatino Linotype" w:hAnsi="Palatino Linotype" w:cs="Palatino Linotype"/>
          <w:b/>
          <w:color w:val="000000" w:themeColor="text1"/>
          <w:sz w:val="22"/>
          <w:szCs w:val="22"/>
        </w:rPr>
        <w:t xml:space="preserve"> acudir a sus autoridades municipales a fin de que analicen la posibilidad de regularizar el suministro de agua.</w:t>
      </w:r>
    </w:p>
    <w:p w14:paraId="79F9C8F2" w14:textId="77777777" w:rsidR="00D033A7" w:rsidRDefault="00D033A7" w:rsidP="00D033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7E9EF46E" w14:textId="77777777" w:rsidR="00963013" w:rsidRDefault="00963013" w:rsidP="00D033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sidRPr="00816B75">
        <w:rPr>
          <w:rFonts w:ascii="Palatino Linotype" w:eastAsia="Palatino Linotype" w:hAnsi="Palatino Linotype" w:cs="Palatino Linotype"/>
          <w:color w:val="000000"/>
          <w:sz w:val="22"/>
          <w:szCs w:val="22"/>
        </w:rPr>
        <w:t xml:space="preserve">Sobre el requerimiento relativo a </w:t>
      </w:r>
      <w:r w:rsidRPr="00816B75">
        <w:rPr>
          <w:rFonts w:ascii="Palatino Linotype" w:eastAsia="Palatino Linotype" w:hAnsi="Palatino Linotype" w:cs="Palatino Linotype"/>
          <w:i/>
          <w:color w:val="000000"/>
          <w:sz w:val="22"/>
          <w:szCs w:val="22"/>
        </w:rPr>
        <w:t>¿</w:t>
      </w:r>
      <w:proofErr w:type="spellStart"/>
      <w:r w:rsidRPr="00816B75">
        <w:rPr>
          <w:rFonts w:ascii="Palatino Linotype" w:eastAsia="Palatino Linotype" w:hAnsi="Palatino Linotype" w:cs="Palatino Linotype"/>
          <w:i/>
          <w:color w:val="000000"/>
          <w:sz w:val="22"/>
          <w:szCs w:val="22"/>
        </w:rPr>
        <w:t>Cual</w:t>
      </w:r>
      <w:proofErr w:type="spellEnd"/>
      <w:r w:rsidRPr="00816B75">
        <w:rPr>
          <w:rFonts w:ascii="Palatino Linotype" w:eastAsia="Palatino Linotype" w:hAnsi="Palatino Linotype" w:cs="Palatino Linotype"/>
          <w:i/>
          <w:color w:val="000000"/>
          <w:sz w:val="22"/>
          <w:szCs w:val="22"/>
        </w:rPr>
        <w:t xml:space="preserve"> es el plan o proyecto Estatal para poder hacer frente a esta escasez hídrica?, </w:t>
      </w:r>
      <w:r w:rsidRPr="00816B75">
        <w:rPr>
          <w:rFonts w:ascii="Palatino Linotype" w:eastAsia="Palatino Linotype" w:hAnsi="Palatino Linotype" w:cs="Palatino Linotype"/>
          <w:color w:val="000000"/>
          <w:sz w:val="22"/>
          <w:szCs w:val="22"/>
        </w:rPr>
        <w:t>se indicó que actualmente existe el Plan de Desarrollo del Estado de México 2023-2029, en donde en el Eje 2. Bienestar ambiental y acceso universal al agua. “Preservación y promoción ecológica”; se presentan líneas de acción en materia hídrica para garantizar el acceso sostenible</w:t>
      </w:r>
      <w:r w:rsidR="00557E27">
        <w:rPr>
          <w:rFonts w:ascii="Palatino Linotype" w:eastAsia="Palatino Linotype" w:hAnsi="Palatino Linotype" w:cs="Palatino Linotype"/>
          <w:color w:val="000000"/>
          <w:sz w:val="22"/>
          <w:szCs w:val="22"/>
        </w:rPr>
        <w:t xml:space="preserve"> y equitativo al agua; y, que proporcionaba el link para consultar dicho documento, pero viene en formato cerrado: </w:t>
      </w:r>
      <w:r w:rsidR="00557E27" w:rsidRPr="00557E27">
        <w:rPr>
          <w:rFonts w:ascii="Palatino Linotype" w:eastAsia="Palatino Linotype" w:hAnsi="Palatino Linotype" w:cs="Palatino Linotype"/>
          <w:noProof/>
          <w:color w:val="000000"/>
          <w:sz w:val="22"/>
          <w:szCs w:val="22"/>
          <w:lang w:val="es-MX"/>
        </w:rPr>
        <w:drawing>
          <wp:inline distT="0" distB="0" distL="0" distR="0" wp14:anchorId="40F7CC08" wp14:editId="7D5B2B37">
            <wp:extent cx="2486372" cy="1714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6372" cy="171474"/>
                    </a:xfrm>
                    <a:prstGeom prst="rect">
                      <a:avLst/>
                    </a:prstGeom>
                  </pic:spPr>
                </pic:pic>
              </a:graphicData>
            </a:graphic>
          </wp:inline>
        </w:drawing>
      </w:r>
    </w:p>
    <w:p w14:paraId="33141E5E" w14:textId="77777777" w:rsidR="00557E27" w:rsidRDefault="00557E27" w:rsidP="00D033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25DDC01C" w14:textId="77777777" w:rsidR="00441BFE" w:rsidRDefault="00557E27" w:rsidP="00441BFE">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se indicó que </w:t>
      </w:r>
      <w:r w:rsidR="00441BFE" w:rsidRPr="00441BFE">
        <w:rPr>
          <w:rFonts w:ascii="Palatino Linotype" w:eastAsia="Palatino Linotype" w:hAnsi="Palatino Linotype" w:cs="Palatino Linotype"/>
          <w:color w:val="000000"/>
          <w:sz w:val="22"/>
          <w:szCs w:val="22"/>
        </w:rPr>
        <w:t>existe El Plan Integral para acceder al Derecho Humano al</w:t>
      </w:r>
      <w:r w:rsidR="00441BFE">
        <w:rPr>
          <w:rFonts w:ascii="Palatino Linotype" w:eastAsia="Palatino Linotype" w:hAnsi="Palatino Linotype" w:cs="Palatino Linotype"/>
          <w:color w:val="000000"/>
          <w:sz w:val="22"/>
          <w:szCs w:val="22"/>
        </w:rPr>
        <w:t xml:space="preserve"> </w:t>
      </w:r>
      <w:r w:rsidR="00441BFE" w:rsidRPr="00441BFE">
        <w:rPr>
          <w:rFonts w:ascii="Palatino Linotype" w:eastAsia="Palatino Linotype" w:hAnsi="Palatino Linotype" w:cs="Palatino Linotype"/>
          <w:color w:val="000000"/>
          <w:sz w:val="22"/>
          <w:szCs w:val="22"/>
        </w:rPr>
        <w:t>Agua en el Valle de México 2019-2030, que se llevó a cabo en coordinación de la CONAGUA el Gobierno del Estado de México y el Gobierno de la CDMX</w:t>
      </w:r>
      <w:r w:rsidR="00441BFE">
        <w:rPr>
          <w:rFonts w:ascii="Palatino Linotype" w:eastAsia="Palatino Linotype" w:hAnsi="Palatino Linotype" w:cs="Palatino Linotype"/>
          <w:color w:val="000000"/>
          <w:sz w:val="22"/>
          <w:szCs w:val="22"/>
        </w:rPr>
        <w:t xml:space="preserve">, proporcionando la siguiente liga en formato cerrado donde se puede consultar </w:t>
      </w:r>
      <w:r w:rsidR="00441BFE" w:rsidRPr="00441BFE">
        <w:rPr>
          <w:rFonts w:ascii="Palatino Linotype" w:eastAsia="Palatino Linotype" w:hAnsi="Palatino Linotype" w:cs="Palatino Linotype"/>
          <w:noProof/>
          <w:color w:val="000000"/>
          <w:sz w:val="22"/>
          <w:szCs w:val="22"/>
          <w:lang w:val="es-MX"/>
        </w:rPr>
        <w:drawing>
          <wp:inline distT="0" distB="0" distL="0" distR="0" wp14:anchorId="2D95D4CB" wp14:editId="6811344E">
            <wp:extent cx="5343525" cy="239395"/>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239395"/>
                    </a:xfrm>
                    <a:prstGeom prst="rect">
                      <a:avLst/>
                    </a:prstGeom>
                  </pic:spPr>
                </pic:pic>
              </a:graphicData>
            </a:graphic>
          </wp:inline>
        </w:drawing>
      </w:r>
    </w:p>
    <w:p w14:paraId="471FC258" w14:textId="77777777" w:rsidR="00441BFE" w:rsidRDefault="00441BFE" w:rsidP="00441BFE">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286F9172" w14:textId="77777777" w:rsidR="00441BFE" w:rsidRPr="00963013" w:rsidRDefault="00441BFE" w:rsidP="00441BFE">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se indicó que </w:t>
      </w:r>
      <w:r w:rsidRPr="00441BFE">
        <w:rPr>
          <w:rFonts w:ascii="Palatino Linotype" w:eastAsia="Palatino Linotype" w:hAnsi="Palatino Linotype" w:cs="Palatino Linotype"/>
          <w:color w:val="000000"/>
          <w:sz w:val="22"/>
          <w:szCs w:val="22"/>
        </w:rPr>
        <w:t>se tiene en proceso de elaboración el Programa Hídrico Integral del Estado de México 2024</w:t>
      </w:r>
      <w:r>
        <w:rPr>
          <w:rFonts w:ascii="Palatino Linotype" w:eastAsia="Palatino Linotype" w:hAnsi="Palatino Linotype" w:cs="Palatino Linotype"/>
          <w:color w:val="000000"/>
          <w:sz w:val="22"/>
          <w:szCs w:val="22"/>
        </w:rPr>
        <w:t>-</w:t>
      </w:r>
      <w:r w:rsidRPr="00441BFE">
        <w:rPr>
          <w:rFonts w:ascii="Palatino Linotype" w:eastAsia="Palatino Linotype" w:hAnsi="Palatino Linotype" w:cs="Palatino Linotype"/>
          <w:color w:val="000000"/>
          <w:sz w:val="22"/>
          <w:szCs w:val="22"/>
        </w:rPr>
        <w:t xml:space="preserve">2029, siendo una iniciativa de la Secretaría del Agua del Estado de México, que realiza en conjunto con la Comisión del Agua del Estado de México, </w:t>
      </w:r>
      <w:r>
        <w:rPr>
          <w:rFonts w:ascii="Palatino Linotype" w:eastAsia="Palatino Linotype" w:hAnsi="Palatino Linotype" w:cs="Palatino Linotype"/>
          <w:color w:val="000000"/>
          <w:sz w:val="22"/>
          <w:szCs w:val="22"/>
        </w:rPr>
        <w:t xml:space="preserve">la cual </w:t>
      </w:r>
      <w:r w:rsidRPr="00441BFE">
        <w:rPr>
          <w:rFonts w:ascii="Palatino Linotype" w:eastAsia="Palatino Linotype" w:hAnsi="Palatino Linotype" w:cs="Palatino Linotype"/>
          <w:color w:val="000000"/>
          <w:sz w:val="22"/>
          <w:szCs w:val="22"/>
        </w:rPr>
        <w:t>se inició a partir del mes de julio del presente año, teniendo como objetivo proporcionar un marco de referencia unificado con la sociedad para el manejo del agua en el Estado, entre sus iniciativas es</w:t>
      </w:r>
      <w:r>
        <w:rPr>
          <w:rFonts w:ascii="Palatino Linotype" w:eastAsia="Palatino Linotype" w:hAnsi="Palatino Linotype" w:cs="Palatino Linotype"/>
          <w:color w:val="000000"/>
          <w:sz w:val="22"/>
          <w:szCs w:val="22"/>
        </w:rPr>
        <w:t>ta</w:t>
      </w:r>
      <w:r w:rsidRPr="00441BFE">
        <w:rPr>
          <w:rFonts w:ascii="Palatino Linotype" w:eastAsia="Palatino Linotype" w:hAnsi="Palatino Linotype" w:cs="Palatino Linotype"/>
          <w:color w:val="000000"/>
          <w:sz w:val="22"/>
          <w:szCs w:val="22"/>
        </w:rPr>
        <w:t xml:space="preserve"> impulsar la conciencia del cuidado del recurso vital entre los mexiquenses, mediante la implementación de programas y campañas para fomentar el cuidado, manejo, uso y reúso del agua en el sector público, privado y social, que una vez terminado y autorizado, estará disponible y publicado en el portal del Gobierno del Estado de México.</w:t>
      </w:r>
    </w:p>
    <w:p w14:paraId="5B2B9655" w14:textId="77777777" w:rsidR="00963013" w:rsidRPr="00D033A7" w:rsidRDefault="00963013" w:rsidP="00D033A7">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32332581" w14:textId="77777777" w:rsidR="008B10C6" w:rsidRPr="00760A63" w:rsidRDefault="008B10C6" w:rsidP="008B10C6">
      <w:pPr>
        <w:pStyle w:val="Prrafodelista"/>
        <w:numPr>
          <w:ilvl w:val="0"/>
          <w:numId w:val="11"/>
        </w:numPr>
        <w:pBdr>
          <w:top w:val="nil"/>
          <w:left w:val="nil"/>
          <w:bottom w:val="nil"/>
          <w:right w:val="nil"/>
          <w:between w:val="nil"/>
        </w:pBdr>
        <w:spacing w:line="276" w:lineRule="auto"/>
        <w:ind w:right="49"/>
        <w:jc w:val="both"/>
        <w:rPr>
          <w:rFonts w:ascii="Palatino Linotype" w:eastAsia="Palatino Linotype" w:hAnsi="Palatino Linotype" w:cs="Palatino Linotype"/>
          <w:b/>
          <w:i/>
          <w:color w:val="000000"/>
          <w:sz w:val="22"/>
          <w:szCs w:val="22"/>
        </w:rPr>
      </w:pPr>
      <w:r w:rsidRPr="008B10C6">
        <w:rPr>
          <w:rFonts w:ascii="Palatino Linotype" w:eastAsia="Palatino Linotype" w:hAnsi="Palatino Linotype" w:cs="Palatino Linotype"/>
          <w:b/>
          <w:i/>
          <w:color w:val="000000"/>
          <w:sz w:val="22"/>
          <w:szCs w:val="22"/>
        </w:rPr>
        <w:t>R FOLIO 517 CAEM IP 2024.pdf</w:t>
      </w:r>
      <w:r w:rsidR="00963013">
        <w:rPr>
          <w:rFonts w:ascii="Palatino Linotype" w:eastAsia="Palatino Linotype" w:hAnsi="Palatino Linotype" w:cs="Palatino Linotype"/>
          <w:b/>
          <w:i/>
          <w:color w:val="000000"/>
          <w:sz w:val="22"/>
          <w:szCs w:val="22"/>
        </w:rPr>
        <w:t xml:space="preserve">: </w:t>
      </w:r>
      <w:r w:rsidR="00760A63">
        <w:rPr>
          <w:rFonts w:ascii="Palatino Linotype" w:eastAsia="Palatino Linotype" w:hAnsi="Palatino Linotype" w:cs="Palatino Linotype"/>
          <w:color w:val="000000"/>
          <w:sz w:val="22"/>
          <w:szCs w:val="22"/>
        </w:rPr>
        <w:t xml:space="preserve">Oficio 0114000000L/002100/2024 del 14 de octubre de 2024, a través del cual el </w:t>
      </w:r>
      <w:proofErr w:type="gramStart"/>
      <w:r w:rsidR="00760A63">
        <w:rPr>
          <w:rFonts w:ascii="Palatino Linotype" w:eastAsia="Palatino Linotype" w:hAnsi="Palatino Linotype" w:cs="Palatino Linotype"/>
          <w:color w:val="000000"/>
          <w:sz w:val="22"/>
          <w:szCs w:val="22"/>
        </w:rPr>
        <w:t>Director General</w:t>
      </w:r>
      <w:proofErr w:type="gramEnd"/>
      <w:r w:rsidR="00760A63">
        <w:rPr>
          <w:rFonts w:ascii="Palatino Linotype" w:eastAsia="Palatino Linotype" w:hAnsi="Palatino Linotype" w:cs="Palatino Linotype"/>
          <w:color w:val="000000"/>
          <w:sz w:val="22"/>
          <w:szCs w:val="22"/>
        </w:rPr>
        <w:t xml:space="preserve"> de Operaciones y Atención a Emergencias informó que lo siguiente sobre cada requerimiento:</w:t>
      </w:r>
    </w:p>
    <w:p w14:paraId="6F328B8B" w14:textId="77777777" w:rsidR="00760A63" w:rsidRDefault="00760A6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color w:val="000000"/>
          <w:sz w:val="22"/>
          <w:szCs w:val="22"/>
        </w:rPr>
      </w:pPr>
    </w:p>
    <w:p w14:paraId="012050DB" w14:textId="77777777" w:rsidR="00760A63" w:rsidRDefault="00760A6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Respecto a </w:t>
      </w:r>
      <w:r w:rsidR="008E07B3" w:rsidRPr="008E07B3">
        <w:rPr>
          <w:rFonts w:ascii="Palatino Linotype" w:eastAsia="Palatino Linotype" w:hAnsi="Palatino Linotype" w:cs="Palatino Linotype"/>
          <w:i/>
          <w:color w:val="000000"/>
          <w:sz w:val="22"/>
          <w:szCs w:val="22"/>
        </w:rPr>
        <w:t>“¿</w:t>
      </w:r>
      <w:proofErr w:type="spellStart"/>
      <w:r w:rsidR="008E07B3" w:rsidRPr="008E07B3">
        <w:rPr>
          <w:rFonts w:ascii="Palatino Linotype" w:eastAsia="Palatino Linotype" w:hAnsi="Palatino Linotype" w:cs="Palatino Linotype"/>
          <w:i/>
          <w:color w:val="000000"/>
          <w:sz w:val="22"/>
          <w:szCs w:val="22"/>
        </w:rPr>
        <w:t>Cual</w:t>
      </w:r>
      <w:proofErr w:type="spellEnd"/>
      <w:r w:rsidR="008E07B3" w:rsidRPr="008E07B3">
        <w:rPr>
          <w:rFonts w:ascii="Palatino Linotype" w:eastAsia="Palatino Linotype" w:hAnsi="Palatino Linotype" w:cs="Palatino Linotype"/>
          <w:i/>
          <w:color w:val="000000"/>
          <w:sz w:val="22"/>
          <w:szCs w:val="22"/>
        </w:rPr>
        <w:t xml:space="preserve"> es la deuda actual de SAPASA con la CAEM? ¿Me podrían indicar cual ha sido la evolución de esta deuda en la actual administración de Pedro </w:t>
      </w:r>
      <w:proofErr w:type="spellStart"/>
      <w:r w:rsidR="008E07B3" w:rsidRPr="008E07B3">
        <w:rPr>
          <w:rFonts w:ascii="Palatino Linotype" w:eastAsia="Palatino Linotype" w:hAnsi="Palatino Linotype" w:cs="Palatino Linotype"/>
          <w:i/>
          <w:color w:val="000000"/>
          <w:sz w:val="22"/>
          <w:szCs w:val="22"/>
        </w:rPr>
        <w:t>Rodriguez</w:t>
      </w:r>
      <w:proofErr w:type="spellEnd"/>
      <w:r w:rsidR="008E07B3" w:rsidRPr="008E07B3">
        <w:rPr>
          <w:rFonts w:ascii="Palatino Linotype" w:eastAsia="Palatino Linotype" w:hAnsi="Palatino Linotype" w:cs="Palatino Linotype"/>
          <w:i/>
          <w:color w:val="000000"/>
          <w:sz w:val="22"/>
          <w:szCs w:val="22"/>
        </w:rPr>
        <w:t xml:space="preserve"> (2021-2024)? ¿Existen amparos por parte del Municipio o SAPASA contra la CAEM?”</w:t>
      </w:r>
      <w:r w:rsidR="008E07B3">
        <w:rPr>
          <w:rFonts w:ascii="Palatino Linotype" w:eastAsia="Palatino Linotype" w:hAnsi="Palatino Linotype" w:cs="Palatino Linotype"/>
          <w:i/>
          <w:color w:val="000000"/>
          <w:sz w:val="22"/>
          <w:szCs w:val="22"/>
        </w:rPr>
        <w:t xml:space="preserve">, </w:t>
      </w:r>
      <w:r w:rsidR="008E07B3">
        <w:rPr>
          <w:rFonts w:ascii="Palatino Linotype" w:eastAsia="Palatino Linotype" w:hAnsi="Palatino Linotype" w:cs="Palatino Linotype"/>
          <w:color w:val="000000"/>
          <w:sz w:val="22"/>
          <w:szCs w:val="22"/>
        </w:rPr>
        <w:t>se indicó que no se cuenta con dicha información.</w:t>
      </w:r>
    </w:p>
    <w:p w14:paraId="4FCA90B0"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291D9372"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Sobre </w:t>
      </w:r>
      <w:r w:rsidRPr="008E07B3">
        <w:rPr>
          <w:rFonts w:ascii="Palatino Linotype" w:eastAsia="Palatino Linotype" w:hAnsi="Palatino Linotype" w:cs="Palatino Linotype"/>
          <w:i/>
          <w:color w:val="000000"/>
          <w:sz w:val="22"/>
          <w:szCs w:val="22"/>
        </w:rPr>
        <w:t xml:space="preserve">“¿Me podrían indicar cuantos litros promedio por mes han entregado a SAPASA durante esta administración de Pedro </w:t>
      </w:r>
      <w:proofErr w:type="spellStart"/>
      <w:r w:rsidRPr="008E07B3">
        <w:rPr>
          <w:rFonts w:ascii="Palatino Linotype" w:eastAsia="Palatino Linotype" w:hAnsi="Palatino Linotype" w:cs="Palatino Linotype"/>
          <w:i/>
          <w:color w:val="000000"/>
          <w:sz w:val="22"/>
          <w:szCs w:val="22"/>
        </w:rPr>
        <w:t>Rodriguez</w:t>
      </w:r>
      <w:proofErr w:type="spellEnd"/>
      <w:r w:rsidRPr="008E07B3">
        <w:rPr>
          <w:rFonts w:ascii="Palatino Linotype" w:eastAsia="Palatino Linotype" w:hAnsi="Palatino Linotype" w:cs="Palatino Linotype"/>
          <w:i/>
          <w:color w:val="000000"/>
          <w:sz w:val="22"/>
          <w:szCs w:val="22"/>
        </w:rPr>
        <w:t xml:space="preserve"> (2021-2024)?”</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se indicó que el caudal medio mensual (</w:t>
      </w:r>
      <w:proofErr w:type="spellStart"/>
      <w:r>
        <w:rPr>
          <w:rFonts w:ascii="Palatino Linotype" w:eastAsia="Palatino Linotype" w:hAnsi="Palatino Linotype" w:cs="Palatino Linotype"/>
          <w:color w:val="000000"/>
          <w:sz w:val="22"/>
          <w:szCs w:val="22"/>
        </w:rPr>
        <w:t>lps</w:t>
      </w:r>
      <w:proofErr w:type="spellEnd"/>
      <w:r>
        <w:rPr>
          <w:rFonts w:ascii="Palatino Linotype" w:eastAsia="Palatino Linotype" w:hAnsi="Palatino Linotype" w:cs="Palatino Linotype"/>
          <w:color w:val="000000"/>
          <w:sz w:val="22"/>
          <w:szCs w:val="22"/>
        </w:rPr>
        <w:t xml:space="preserve">) entregado de fuentes federales (Sistema Cutzamala, Planta Barrientos y de las Potabilizadoras </w:t>
      </w:r>
      <w:proofErr w:type="spellStart"/>
      <w:r>
        <w:rPr>
          <w:rFonts w:ascii="Palatino Linotype" w:eastAsia="Palatino Linotype" w:hAnsi="Palatino Linotype" w:cs="Palatino Linotype"/>
          <w:color w:val="000000"/>
          <w:sz w:val="22"/>
          <w:szCs w:val="22"/>
        </w:rPr>
        <w:t>Madín</w:t>
      </w:r>
      <w:proofErr w:type="spellEnd"/>
      <w:r>
        <w:rPr>
          <w:rFonts w:ascii="Palatino Linotype" w:eastAsia="Palatino Linotype" w:hAnsi="Palatino Linotype" w:cs="Palatino Linotype"/>
          <w:color w:val="000000"/>
          <w:sz w:val="22"/>
          <w:szCs w:val="22"/>
        </w:rPr>
        <w:t xml:space="preserve"> I y II), era el siguiente:</w:t>
      </w:r>
    </w:p>
    <w:p w14:paraId="6EAE43BE"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2E69CD3B"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sidRPr="008E07B3">
        <w:rPr>
          <w:rFonts w:ascii="Palatino Linotype" w:eastAsia="Palatino Linotype" w:hAnsi="Palatino Linotype" w:cs="Palatino Linotype"/>
          <w:noProof/>
          <w:color w:val="000000"/>
          <w:sz w:val="22"/>
          <w:szCs w:val="22"/>
          <w:lang w:val="es-MX"/>
        </w:rPr>
        <w:drawing>
          <wp:inline distT="0" distB="0" distL="0" distR="0" wp14:anchorId="771075E4" wp14:editId="4D8798B3">
            <wp:extent cx="5410200" cy="1095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200" cy="1095375"/>
                    </a:xfrm>
                    <a:prstGeom prst="rect">
                      <a:avLst/>
                    </a:prstGeom>
                  </pic:spPr>
                </pic:pic>
              </a:graphicData>
            </a:graphic>
          </wp:inline>
        </w:drawing>
      </w:r>
    </w:p>
    <w:p w14:paraId="2BF317FE"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27EC30A9"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relación a que “</w:t>
      </w:r>
      <w:r w:rsidRPr="008E07B3">
        <w:rPr>
          <w:rFonts w:ascii="Palatino Linotype" w:eastAsia="Palatino Linotype" w:hAnsi="Palatino Linotype" w:cs="Palatino Linotype"/>
          <w:i/>
          <w:color w:val="000000"/>
          <w:sz w:val="22"/>
          <w:szCs w:val="22"/>
          <w:lang w:val="es-MX"/>
        </w:rPr>
        <w:t xml:space="preserve">Actualmente existe una fuga en la calle Aquiles </w:t>
      </w:r>
      <w:proofErr w:type="spellStart"/>
      <w:r w:rsidRPr="008E07B3">
        <w:rPr>
          <w:rFonts w:ascii="Palatino Linotype" w:eastAsia="Palatino Linotype" w:hAnsi="Palatino Linotype" w:cs="Palatino Linotype"/>
          <w:i/>
          <w:color w:val="000000"/>
          <w:sz w:val="22"/>
          <w:szCs w:val="22"/>
          <w:lang w:val="es-MX"/>
        </w:rPr>
        <w:t>Serdan</w:t>
      </w:r>
      <w:proofErr w:type="spellEnd"/>
      <w:r w:rsidRPr="008E07B3">
        <w:rPr>
          <w:rFonts w:ascii="Palatino Linotype" w:eastAsia="Palatino Linotype" w:hAnsi="Palatino Linotype" w:cs="Palatino Linotype"/>
          <w:i/>
          <w:color w:val="000000"/>
          <w:sz w:val="22"/>
          <w:szCs w:val="22"/>
          <w:lang w:val="es-MX"/>
        </w:rPr>
        <w:t xml:space="preserve"> casi esquina con Cerrada Guadalupe Victoria en la colonia Margarita Maza de </w:t>
      </w:r>
      <w:proofErr w:type="spellStart"/>
      <w:r w:rsidRPr="008E07B3">
        <w:rPr>
          <w:rFonts w:ascii="Palatino Linotype" w:eastAsia="Palatino Linotype" w:hAnsi="Palatino Linotype" w:cs="Palatino Linotype"/>
          <w:i/>
          <w:color w:val="000000"/>
          <w:sz w:val="22"/>
          <w:szCs w:val="22"/>
          <w:lang w:val="es-MX"/>
        </w:rPr>
        <w:t>Juarez</w:t>
      </w:r>
      <w:proofErr w:type="spellEnd"/>
      <w:r w:rsidRPr="008E07B3">
        <w:rPr>
          <w:rFonts w:ascii="Palatino Linotype" w:eastAsia="Palatino Linotype" w:hAnsi="Palatino Linotype" w:cs="Palatino Linotype"/>
          <w:i/>
          <w:color w:val="000000"/>
          <w:sz w:val="22"/>
          <w:szCs w:val="22"/>
          <w:lang w:val="es-MX"/>
        </w:rPr>
        <w:t xml:space="preserve"> CP 52926 Coordenadas aproximadas (19.5901395, -99.2315788) y el municipio nos comenta que pertenecen a la CAEM. ¿ustedes se encuentran enterados de esta situación?</w:t>
      </w:r>
      <w:r>
        <w:rPr>
          <w:rFonts w:ascii="Palatino Linotype" w:eastAsia="Palatino Linotype" w:hAnsi="Palatino Linotype" w:cs="Palatino Linotype"/>
          <w:color w:val="000000"/>
          <w:sz w:val="22"/>
          <w:szCs w:val="22"/>
        </w:rPr>
        <w:t xml:space="preserve">”, se indicó que </w:t>
      </w:r>
      <w:r w:rsidRPr="008E07B3">
        <w:rPr>
          <w:rFonts w:ascii="Palatino Linotype" w:eastAsia="Palatino Linotype" w:hAnsi="Palatino Linotype" w:cs="Palatino Linotype"/>
          <w:b/>
          <w:color w:val="000000"/>
          <w:sz w:val="22"/>
          <w:szCs w:val="22"/>
        </w:rPr>
        <w:t>si se encuentran enterados y que se ha dado seguimiento desde que se detectó.</w:t>
      </w:r>
    </w:p>
    <w:p w14:paraId="2B137E84"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25E94D7F" w14:textId="77777777" w:rsidR="008E07B3" w:rsidRDefault="008E07B3"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Sobre los requerimientos </w:t>
      </w:r>
      <w:r w:rsidRPr="008E07B3">
        <w:rPr>
          <w:rFonts w:ascii="Palatino Linotype" w:eastAsia="Palatino Linotype" w:hAnsi="Palatino Linotype" w:cs="Palatino Linotype"/>
          <w:i/>
          <w:color w:val="000000"/>
          <w:sz w:val="22"/>
          <w:szCs w:val="22"/>
        </w:rPr>
        <w:t>“¿Podrían confirmar que pertenecen a la CAEM? En caso de que pertenezca a la CAEM ¿Tienen fecha para su reparación?</w:t>
      </w:r>
      <w:r>
        <w:rPr>
          <w:rFonts w:ascii="Palatino Linotype" w:eastAsia="Palatino Linotype" w:hAnsi="Palatino Linotype" w:cs="Palatino Linotype"/>
          <w:color w:val="000000"/>
          <w:sz w:val="22"/>
          <w:szCs w:val="22"/>
        </w:rPr>
        <w:t xml:space="preserve">”, se indicó que la fuga se ubica en la línea del </w:t>
      </w:r>
      <w:proofErr w:type="spellStart"/>
      <w:r>
        <w:rPr>
          <w:rFonts w:ascii="Palatino Linotype" w:eastAsia="Palatino Linotype" w:hAnsi="Palatino Linotype" w:cs="Palatino Linotype"/>
          <w:color w:val="000000"/>
          <w:sz w:val="22"/>
          <w:szCs w:val="22"/>
        </w:rPr>
        <w:t>Macrocircuito</w:t>
      </w:r>
      <w:proofErr w:type="spellEnd"/>
      <w:r>
        <w:rPr>
          <w:rFonts w:ascii="Palatino Linotype" w:eastAsia="Palatino Linotype" w:hAnsi="Palatino Linotype" w:cs="Palatino Linotype"/>
          <w:color w:val="000000"/>
          <w:sz w:val="22"/>
          <w:szCs w:val="22"/>
        </w:rPr>
        <w:t xml:space="preserve"> de Distribución a cargo de la CAEM, y</w:t>
      </w:r>
      <w:r w:rsidR="00331115">
        <w:rPr>
          <w:rFonts w:ascii="Palatino Linotype" w:eastAsia="Palatino Linotype" w:hAnsi="Palatino Linotype" w:cs="Palatino Linotype"/>
          <w:color w:val="000000"/>
          <w:sz w:val="22"/>
          <w:szCs w:val="22"/>
        </w:rPr>
        <w:t xml:space="preserve"> que </w:t>
      </w:r>
      <w:r>
        <w:rPr>
          <w:rFonts w:ascii="Palatino Linotype" w:eastAsia="Palatino Linotype" w:hAnsi="Palatino Linotype" w:cs="Palatino Linotype"/>
          <w:color w:val="000000"/>
          <w:sz w:val="22"/>
          <w:szCs w:val="22"/>
        </w:rPr>
        <w:t>la fuga fue reparada el 25 de octubre de 2024.</w:t>
      </w:r>
    </w:p>
    <w:p w14:paraId="024EB5D1" w14:textId="77777777" w:rsidR="00331115" w:rsidRDefault="00331115"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20A1BAA4" w14:textId="77777777" w:rsidR="00A46314" w:rsidRPr="00A46314" w:rsidRDefault="00331115"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r>
        <w:rPr>
          <w:rFonts w:ascii="Palatino Linotype" w:eastAsia="Palatino Linotype" w:hAnsi="Palatino Linotype" w:cs="Palatino Linotype"/>
          <w:color w:val="000000"/>
          <w:sz w:val="22"/>
          <w:szCs w:val="22"/>
        </w:rPr>
        <w:t>En lo concerniente a “</w:t>
      </w:r>
      <w:r w:rsidRPr="00331115">
        <w:rPr>
          <w:rFonts w:ascii="Palatino Linotype" w:eastAsia="Palatino Linotype" w:hAnsi="Palatino Linotype" w:cs="Palatino Linotype"/>
          <w:i/>
          <w:color w:val="000000"/>
          <w:sz w:val="22"/>
          <w:szCs w:val="22"/>
          <w:lang w:val="es-MX"/>
        </w:rPr>
        <w:t xml:space="preserve">¿Conocen el motivo por el que se </w:t>
      </w:r>
      <w:proofErr w:type="spellStart"/>
      <w:r w:rsidRPr="00331115">
        <w:rPr>
          <w:rFonts w:ascii="Palatino Linotype" w:eastAsia="Palatino Linotype" w:hAnsi="Palatino Linotype" w:cs="Palatino Linotype"/>
          <w:i/>
          <w:color w:val="000000"/>
          <w:sz w:val="22"/>
          <w:szCs w:val="22"/>
          <w:lang w:val="es-MX"/>
        </w:rPr>
        <w:t>dió</w:t>
      </w:r>
      <w:proofErr w:type="spellEnd"/>
      <w:r w:rsidRPr="00331115">
        <w:rPr>
          <w:rFonts w:ascii="Palatino Linotype" w:eastAsia="Palatino Linotype" w:hAnsi="Palatino Linotype" w:cs="Palatino Linotype"/>
          <w:i/>
          <w:color w:val="000000"/>
          <w:sz w:val="22"/>
          <w:szCs w:val="22"/>
          <w:lang w:val="es-MX"/>
        </w:rPr>
        <w:t xml:space="preserve"> esta fuga? En caso de conocerlo podrían </w:t>
      </w:r>
      <w:proofErr w:type="spellStart"/>
      <w:r w:rsidRPr="00331115">
        <w:rPr>
          <w:rFonts w:ascii="Palatino Linotype" w:eastAsia="Palatino Linotype" w:hAnsi="Palatino Linotype" w:cs="Palatino Linotype"/>
          <w:i/>
          <w:color w:val="000000"/>
          <w:sz w:val="22"/>
          <w:szCs w:val="22"/>
          <w:lang w:val="es-MX"/>
        </w:rPr>
        <w:t>inf</w:t>
      </w:r>
      <w:r w:rsidR="00A46314">
        <w:rPr>
          <w:rFonts w:ascii="Palatino Linotype" w:eastAsia="Palatino Linotype" w:hAnsi="Palatino Linotype" w:cs="Palatino Linotype"/>
          <w:i/>
          <w:color w:val="000000"/>
          <w:sz w:val="22"/>
          <w:szCs w:val="22"/>
          <w:lang w:val="es-MX"/>
        </w:rPr>
        <w:t>ormalo</w:t>
      </w:r>
      <w:proofErr w:type="spellEnd"/>
      <w:r w:rsidR="00A46314">
        <w:rPr>
          <w:rFonts w:ascii="Palatino Linotype" w:eastAsia="Palatino Linotype" w:hAnsi="Palatino Linotype" w:cs="Palatino Linotype"/>
          <w:i/>
          <w:color w:val="000000"/>
          <w:sz w:val="22"/>
          <w:szCs w:val="22"/>
          <w:lang w:val="es-MX"/>
        </w:rPr>
        <w:t xml:space="preserve"> por este medio por favor”, </w:t>
      </w:r>
      <w:r w:rsidR="00A46314">
        <w:rPr>
          <w:rFonts w:ascii="Palatino Linotype" w:eastAsia="Palatino Linotype" w:hAnsi="Palatino Linotype" w:cs="Palatino Linotype"/>
          <w:color w:val="000000"/>
          <w:sz w:val="22"/>
          <w:szCs w:val="22"/>
          <w:lang w:val="es-MX"/>
        </w:rPr>
        <w:t xml:space="preserve">se indicó que las fugas se pueden deber a </w:t>
      </w:r>
      <w:r w:rsidR="00A46314">
        <w:rPr>
          <w:rFonts w:ascii="Palatino Linotype" w:eastAsia="Palatino Linotype" w:hAnsi="Palatino Linotype" w:cs="Palatino Linotype"/>
          <w:color w:val="000000"/>
          <w:sz w:val="22"/>
          <w:szCs w:val="22"/>
          <w:lang w:val="es-MX"/>
        </w:rPr>
        <w:lastRenderedPageBreak/>
        <w:t xml:space="preserve">muchos </w:t>
      </w:r>
      <w:proofErr w:type="gramStart"/>
      <w:r w:rsidR="00A46314">
        <w:rPr>
          <w:rFonts w:ascii="Palatino Linotype" w:eastAsia="Palatino Linotype" w:hAnsi="Palatino Linotype" w:cs="Palatino Linotype"/>
          <w:color w:val="000000"/>
          <w:sz w:val="22"/>
          <w:szCs w:val="22"/>
          <w:lang w:val="es-MX"/>
        </w:rPr>
        <w:t>factores</w:t>
      </w:r>
      <w:proofErr w:type="gramEnd"/>
      <w:r w:rsidR="00A46314">
        <w:rPr>
          <w:rFonts w:ascii="Palatino Linotype" w:eastAsia="Palatino Linotype" w:hAnsi="Palatino Linotype" w:cs="Palatino Linotype"/>
          <w:color w:val="000000"/>
          <w:sz w:val="22"/>
          <w:szCs w:val="22"/>
          <w:lang w:val="es-MX"/>
        </w:rPr>
        <w:t xml:space="preserve"> pero la fuga que se indica se originó por la junta de acoplamiento entre tubos, por los movimientos del terreno ya sea por asentamientos diferenciales o por los sismos que se han presentado.</w:t>
      </w:r>
    </w:p>
    <w:p w14:paraId="7781E365" w14:textId="77777777" w:rsidR="00A46314" w:rsidRDefault="00A46314"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i/>
          <w:color w:val="000000"/>
          <w:sz w:val="22"/>
          <w:szCs w:val="22"/>
          <w:lang w:val="es-MX"/>
        </w:rPr>
      </w:pPr>
    </w:p>
    <w:p w14:paraId="4CFD84EA" w14:textId="77777777" w:rsidR="00A46314" w:rsidRDefault="00A46314"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r>
        <w:rPr>
          <w:rFonts w:ascii="Palatino Linotype" w:eastAsia="Palatino Linotype" w:hAnsi="Palatino Linotype" w:cs="Palatino Linotype"/>
          <w:color w:val="000000"/>
          <w:sz w:val="22"/>
          <w:szCs w:val="22"/>
          <w:lang w:val="es-MX"/>
        </w:rPr>
        <w:t xml:space="preserve">Acerca del requerimiento </w:t>
      </w:r>
      <w:r w:rsidRPr="00A46314">
        <w:rPr>
          <w:rFonts w:ascii="Palatino Linotype" w:eastAsia="Palatino Linotype" w:hAnsi="Palatino Linotype" w:cs="Palatino Linotype"/>
          <w:i/>
          <w:color w:val="000000"/>
          <w:sz w:val="22"/>
          <w:szCs w:val="22"/>
          <w:lang w:val="es-MX"/>
        </w:rPr>
        <w:t>“¿Tienen algún estudio que garantice que con ese caudal la población de Atizapán garantiza el poder tener suficiente agua para sus necesidades humanas?</w:t>
      </w:r>
      <w:r>
        <w:rPr>
          <w:rFonts w:ascii="Palatino Linotype" w:eastAsia="Palatino Linotype" w:hAnsi="Palatino Linotype" w:cs="Palatino Linotype"/>
          <w:color w:val="000000"/>
          <w:sz w:val="22"/>
          <w:szCs w:val="22"/>
          <w:lang w:val="es-MX"/>
        </w:rPr>
        <w:t xml:space="preserve">”, </w:t>
      </w:r>
      <w:r w:rsidR="00C82B90">
        <w:rPr>
          <w:rFonts w:ascii="Palatino Linotype" w:eastAsia="Palatino Linotype" w:hAnsi="Palatino Linotype" w:cs="Palatino Linotype"/>
          <w:color w:val="000000"/>
          <w:sz w:val="22"/>
          <w:szCs w:val="22"/>
          <w:lang w:val="es-MX"/>
        </w:rPr>
        <w:t>se indicó que no se cuenta con este estudio</w:t>
      </w:r>
      <w:r w:rsidR="00221438">
        <w:rPr>
          <w:rFonts w:ascii="Palatino Linotype" w:eastAsia="Palatino Linotype" w:hAnsi="Palatino Linotype" w:cs="Palatino Linotype"/>
          <w:color w:val="000000"/>
          <w:sz w:val="22"/>
          <w:szCs w:val="22"/>
          <w:lang w:val="es-MX"/>
        </w:rPr>
        <w:t xml:space="preserve"> de acuerdo con las atribuciones marcadas en el artículo 115, fracción III, inciso a) de la Constitución Política de los Estados Unidos Mexicanos</w:t>
      </w:r>
      <w:r w:rsidR="007B1744">
        <w:rPr>
          <w:rFonts w:ascii="Palatino Linotype" w:eastAsia="Palatino Linotype" w:hAnsi="Palatino Linotype" w:cs="Palatino Linotype"/>
          <w:color w:val="000000"/>
          <w:sz w:val="22"/>
          <w:szCs w:val="22"/>
          <w:lang w:val="es-MX"/>
        </w:rPr>
        <w:t>, en concordancia con los preceptos 34, fracción I y 35 de la Ley del Agua para el Estado de México y Municipios.</w:t>
      </w:r>
    </w:p>
    <w:p w14:paraId="34E0DC27" w14:textId="77777777" w:rsidR="002D721F" w:rsidRDefault="002D721F"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p>
    <w:p w14:paraId="316A8129" w14:textId="77777777" w:rsidR="007E7AB8" w:rsidRDefault="007E7AB8"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r>
        <w:rPr>
          <w:rFonts w:ascii="Palatino Linotype" w:eastAsia="Palatino Linotype" w:hAnsi="Palatino Linotype" w:cs="Palatino Linotype"/>
          <w:color w:val="000000"/>
          <w:sz w:val="22"/>
          <w:szCs w:val="22"/>
          <w:lang w:val="es-MX"/>
        </w:rPr>
        <w:t>Sobre el requerimiento “</w:t>
      </w:r>
      <w:r w:rsidRPr="007E7AB8">
        <w:rPr>
          <w:rFonts w:ascii="Palatino Linotype" w:eastAsia="Palatino Linotype" w:hAnsi="Palatino Linotype" w:cs="Palatino Linotype"/>
          <w:i/>
          <w:color w:val="000000"/>
          <w:sz w:val="22"/>
          <w:szCs w:val="22"/>
          <w:lang w:val="es-MX"/>
        </w:rPr>
        <w:t>¿</w:t>
      </w:r>
      <w:proofErr w:type="spellStart"/>
      <w:r w:rsidRPr="007E7AB8">
        <w:rPr>
          <w:rFonts w:ascii="Palatino Linotype" w:eastAsia="Palatino Linotype" w:hAnsi="Palatino Linotype" w:cs="Palatino Linotype"/>
          <w:i/>
          <w:color w:val="000000"/>
          <w:sz w:val="22"/>
          <w:szCs w:val="22"/>
          <w:lang w:val="es-MX"/>
        </w:rPr>
        <w:t>Cual</w:t>
      </w:r>
      <w:proofErr w:type="spellEnd"/>
      <w:r w:rsidRPr="007E7AB8">
        <w:rPr>
          <w:rFonts w:ascii="Palatino Linotype" w:eastAsia="Palatino Linotype" w:hAnsi="Palatino Linotype" w:cs="Palatino Linotype"/>
          <w:i/>
          <w:color w:val="000000"/>
          <w:sz w:val="22"/>
          <w:szCs w:val="22"/>
          <w:lang w:val="es-MX"/>
        </w:rPr>
        <w:t xml:space="preserve"> es el plan o proyecto Estatal para poder hacer f</w:t>
      </w:r>
      <w:r>
        <w:rPr>
          <w:rFonts w:ascii="Palatino Linotype" w:eastAsia="Palatino Linotype" w:hAnsi="Palatino Linotype" w:cs="Palatino Linotype"/>
          <w:i/>
          <w:color w:val="000000"/>
          <w:sz w:val="22"/>
          <w:szCs w:val="22"/>
          <w:lang w:val="es-MX"/>
        </w:rPr>
        <w:t>rente a esta escasez hídrica?”</w:t>
      </w:r>
      <w:r w:rsidR="00AC00BE">
        <w:rPr>
          <w:rFonts w:ascii="Palatino Linotype" w:eastAsia="Palatino Linotype" w:hAnsi="Palatino Linotype" w:cs="Palatino Linotype"/>
          <w:i/>
          <w:color w:val="000000"/>
          <w:sz w:val="22"/>
          <w:szCs w:val="22"/>
          <w:lang w:val="es-MX"/>
        </w:rPr>
        <w:t xml:space="preserve">, </w:t>
      </w:r>
      <w:r w:rsidR="00AC00BE">
        <w:rPr>
          <w:rFonts w:ascii="Palatino Linotype" w:eastAsia="Palatino Linotype" w:hAnsi="Palatino Linotype" w:cs="Palatino Linotype"/>
          <w:color w:val="000000"/>
          <w:sz w:val="22"/>
          <w:szCs w:val="22"/>
          <w:lang w:val="es-MX"/>
        </w:rPr>
        <w:t xml:space="preserve">se indicó </w:t>
      </w:r>
      <w:proofErr w:type="gramStart"/>
      <w:r w:rsidR="00AC00BE">
        <w:rPr>
          <w:rFonts w:ascii="Palatino Linotype" w:eastAsia="Palatino Linotype" w:hAnsi="Palatino Linotype" w:cs="Palatino Linotype"/>
          <w:color w:val="000000"/>
          <w:sz w:val="22"/>
          <w:szCs w:val="22"/>
          <w:lang w:val="es-MX"/>
        </w:rPr>
        <w:t>que</w:t>
      </w:r>
      <w:proofErr w:type="gramEnd"/>
      <w:r w:rsidR="00AC00BE">
        <w:rPr>
          <w:rFonts w:ascii="Palatino Linotype" w:eastAsia="Palatino Linotype" w:hAnsi="Palatino Linotype" w:cs="Palatino Linotype"/>
          <w:color w:val="000000"/>
          <w:sz w:val="22"/>
          <w:szCs w:val="22"/>
          <w:lang w:val="es-MX"/>
        </w:rPr>
        <w:t xml:space="preserve"> con la finalidad de minimizar el impacto a la población por el desabasto de agua potable de agua potable, se han llevado a cabo las siguientes acciones:</w:t>
      </w:r>
    </w:p>
    <w:p w14:paraId="5DE9D630" w14:textId="77777777" w:rsidR="00AC00BE" w:rsidRDefault="00AC00BE"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p>
    <w:p w14:paraId="6ECAD689" w14:textId="77777777" w:rsidR="00AC00BE" w:rsidRDefault="00AC00BE"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r w:rsidRPr="00AC00BE">
        <w:rPr>
          <w:rFonts w:ascii="Palatino Linotype" w:eastAsia="Palatino Linotype" w:hAnsi="Palatino Linotype" w:cs="Palatino Linotype"/>
          <w:noProof/>
          <w:color w:val="000000"/>
          <w:sz w:val="22"/>
          <w:szCs w:val="22"/>
          <w:lang w:val="es-MX"/>
        </w:rPr>
        <w:drawing>
          <wp:inline distT="0" distB="0" distL="0" distR="0" wp14:anchorId="65F9E204" wp14:editId="3E60AF3C">
            <wp:extent cx="5314950" cy="1385570"/>
            <wp:effectExtent l="19050" t="19050" r="19050"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4950" cy="1385570"/>
                    </a:xfrm>
                    <a:prstGeom prst="rect">
                      <a:avLst/>
                    </a:prstGeom>
                    <a:ln w="3175">
                      <a:solidFill>
                        <a:schemeClr val="tx1"/>
                      </a:solidFill>
                    </a:ln>
                  </pic:spPr>
                </pic:pic>
              </a:graphicData>
            </a:graphic>
          </wp:inline>
        </w:drawing>
      </w:r>
    </w:p>
    <w:p w14:paraId="76954392" w14:textId="77777777" w:rsidR="00AC00BE" w:rsidRDefault="00AC00BE"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p>
    <w:p w14:paraId="574E3757" w14:textId="77777777" w:rsidR="00AC00BE" w:rsidRDefault="00AC00BE"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r>
        <w:rPr>
          <w:rFonts w:ascii="Palatino Linotype" w:eastAsia="Palatino Linotype" w:hAnsi="Palatino Linotype" w:cs="Palatino Linotype"/>
          <w:color w:val="000000"/>
          <w:sz w:val="22"/>
          <w:szCs w:val="22"/>
          <w:lang w:val="es-MX"/>
        </w:rPr>
        <w:t>Finalmente, con relación al requerimiento “</w:t>
      </w:r>
      <w:r w:rsidRPr="007E7AB8">
        <w:rPr>
          <w:rFonts w:ascii="Palatino Linotype" w:eastAsia="Palatino Linotype" w:hAnsi="Palatino Linotype" w:cs="Palatino Linotype"/>
          <w:i/>
          <w:color w:val="000000"/>
          <w:sz w:val="22"/>
          <w:szCs w:val="22"/>
          <w:lang w:val="es-MX"/>
        </w:rPr>
        <w:t xml:space="preserve">¿Ustedes conocen en que consumen </w:t>
      </w:r>
      <w:proofErr w:type="spellStart"/>
      <w:r w:rsidRPr="007E7AB8">
        <w:rPr>
          <w:rFonts w:ascii="Palatino Linotype" w:eastAsia="Palatino Linotype" w:hAnsi="Palatino Linotype" w:cs="Palatino Linotype"/>
          <w:i/>
          <w:color w:val="000000"/>
          <w:sz w:val="22"/>
          <w:szCs w:val="22"/>
          <w:lang w:val="es-MX"/>
        </w:rPr>
        <w:t>mas</w:t>
      </w:r>
      <w:proofErr w:type="spellEnd"/>
      <w:r w:rsidRPr="007E7AB8">
        <w:rPr>
          <w:rFonts w:ascii="Palatino Linotype" w:eastAsia="Palatino Linotype" w:hAnsi="Palatino Linotype" w:cs="Palatino Linotype"/>
          <w:i/>
          <w:color w:val="000000"/>
          <w:sz w:val="22"/>
          <w:szCs w:val="22"/>
          <w:lang w:val="es-MX"/>
        </w:rPr>
        <w:t xml:space="preserve"> agua los mexiquenses en sus hogares?</w:t>
      </w:r>
      <w:r>
        <w:rPr>
          <w:rFonts w:ascii="Palatino Linotype" w:eastAsia="Palatino Linotype" w:hAnsi="Palatino Linotype" w:cs="Palatino Linotype"/>
          <w:color w:val="000000"/>
          <w:sz w:val="22"/>
          <w:szCs w:val="22"/>
          <w:lang w:val="es-MX"/>
        </w:rPr>
        <w:t xml:space="preserve">”, </w:t>
      </w:r>
      <w:r w:rsidR="002533F7">
        <w:rPr>
          <w:rFonts w:ascii="Palatino Linotype" w:eastAsia="Palatino Linotype" w:hAnsi="Palatino Linotype" w:cs="Palatino Linotype"/>
          <w:color w:val="000000"/>
          <w:sz w:val="22"/>
          <w:szCs w:val="22"/>
          <w:lang w:val="es-MX"/>
        </w:rPr>
        <w:t>se precisó que en términos generales en las áreas urbanas es en el aseo personal.</w:t>
      </w:r>
    </w:p>
    <w:p w14:paraId="6EADF5D2" w14:textId="77777777" w:rsidR="00AC00BE" w:rsidRDefault="00AC00BE" w:rsidP="00760A6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lang w:val="es-MX"/>
        </w:rPr>
      </w:pPr>
    </w:p>
    <w:p w14:paraId="22BC64BD" w14:textId="77777777" w:rsidR="008B10C6" w:rsidRPr="000A751E" w:rsidRDefault="008B10C6" w:rsidP="008B10C6">
      <w:pPr>
        <w:pStyle w:val="Prrafodelista"/>
        <w:numPr>
          <w:ilvl w:val="0"/>
          <w:numId w:val="11"/>
        </w:numPr>
        <w:pBdr>
          <w:top w:val="nil"/>
          <w:left w:val="nil"/>
          <w:bottom w:val="nil"/>
          <w:right w:val="nil"/>
          <w:between w:val="nil"/>
        </w:pBdr>
        <w:spacing w:line="276" w:lineRule="auto"/>
        <w:ind w:right="49"/>
        <w:jc w:val="both"/>
        <w:rPr>
          <w:rFonts w:ascii="Palatino Linotype" w:eastAsia="Palatino Linotype" w:hAnsi="Palatino Linotype" w:cs="Palatino Linotype"/>
          <w:b/>
          <w:i/>
          <w:color w:val="000000"/>
          <w:sz w:val="22"/>
          <w:szCs w:val="22"/>
        </w:rPr>
      </w:pPr>
      <w:r w:rsidRPr="008B10C6">
        <w:rPr>
          <w:rFonts w:ascii="Palatino Linotype" w:eastAsia="Palatino Linotype" w:hAnsi="Palatino Linotype" w:cs="Palatino Linotype"/>
          <w:b/>
          <w:i/>
          <w:color w:val="000000"/>
          <w:sz w:val="22"/>
          <w:szCs w:val="22"/>
        </w:rPr>
        <w:t>00517-CAEM-IP-2024.pdf</w:t>
      </w:r>
      <w:r w:rsidR="00C47E22">
        <w:rPr>
          <w:rFonts w:ascii="Palatino Linotype" w:eastAsia="Palatino Linotype" w:hAnsi="Palatino Linotype" w:cs="Palatino Linotype"/>
          <w:b/>
          <w:i/>
          <w:color w:val="000000"/>
          <w:sz w:val="22"/>
          <w:szCs w:val="22"/>
        </w:rPr>
        <w:t xml:space="preserve">: </w:t>
      </w:r>
      <w:r w:rsidR="00C47E22">
        <w:rPr>
          <w:rFonts w:ascii="Palatino Linotype" w:eastAsia="Palatino Linotype" w:hAnsi="Palatino Linotype" w:cs="Palatino Linotype"/>
          <w:color w:val="000000"/>
          <w:sz w:val="22"/>
          <w:szCs w:val="22"/>
        </w:rPr>
        <w:t xml:space="preserve">Oficio 219C0117L/2254/2024, del 25 de octubre de 2024, </w:t>
      </w:r>
      <w:r w:rsidR="000A751E">
        <w:rPr>
          <w:rFonts w:ascii="Palatino Linotype" w:eastAsia="Palatino Linotype" w:hAnsi="Palatino Linotype" w:cs="Palatino Linotype"/>
          <w:color w:val="000000"/>
          <w:sz w:val="22"/>
          <w:szCs w:val="22"/>
        </w:rPr>
        <w:t xml:space="preserve">la Directora General de Administración y Finanzas indicó que en la Centésima Vigésima Segunda Sesión Extraordinaria del Comité de Transparencia de la Comisión del Agua del Estado de México, mediante acuerdo COMINFORM-0122-E-26092024-02 se clasificó como reservada la información concerniente a </w:t>
      </w:r>
      <w:r w:rsidR="000A751E" w:rsidRPr="00F64AEB">
        <w:rPr>
          <w:rFonts w:ascii="Palatino Linotype" w:eastAsia="Palatino Linotype" w:hAnsi="Palatino Linotype" w:cs="Palatino Linotype"/>
          <w:b/>
          <w:color w:val="000000"/>
          <w:sz w:val="22"/>
          <w:szCs w:val="22"/>
          <w:u w:val="single"/>
        </w:rPr>
        <w:t>los adeudos que tiene el Organismo de Agua de Atizapán de Zaragoza (SAPASA) con la CAEM</w:t>
      </w:r>
      <w:r w:rsidR="000A751E">
        <w:rPr>
          <w:rFonts w:ascii="Palatino Linotype" w:eastAsia="Palatino Linotype" w:hAnsi="Palatino Linotype" w:cs="Palatino Linotype"/>
          <w:color w:val="000000"/>
          <w:sz w:val="22"/>
          <w:szCs w:val="22"/>
        </w:rPr>
        <w:t xml:space="preserve">, por el término legal de cinco </w:t>
      </w:r>
      <w:r w:rsidR="000A751E">
        <w:rPr>
          <w:rFonts w:ascii="Palatino Linotype" w:eastAsia="Palatino Linotype" w:hAnsi="Palatino Linotype" w:cs="Palatino Linotype"/>
          <w:color w:val="000000"/>
          <w:sz w:val="22"/>
          <w:szCs w:val="22"/>
        </w:rPr>
        <w:lastRenderedPageBreak/>
        <w:t>años conforme lo establecido en el artículo 125 de la Ley de Transparencia Local; toda vez que dar a conocer el monto del adeudo, así como la antigüedad del mismo vulneraria las negociaciones y acciones de cobro de esa Comisión, perjudicando seriamente los ingresos propios que permiten la sustentabilidad financiera de ese organismo, afectando su desempeño y el cumplimiento cabal de su objetivo</w:t>
      </w:r>
      <w:r w:rsidR="00B459B9">
        <w:rPr>
          <w:rFonts w:ascii="Palatino Linotype" w:eastAsia="Palatino Linotype" w:hAnsi="Palatino Linotype" w:cs="Palatino Linotype"/>
          <w:color w:val="000000"/>
          <w:sz w:val="22"/>
          <w:szCs w:val="22"/>
        </w:rPr>
        <w:t>, imposibilitando la labor de salvaguardar el vital líquido.</w:t>
      </w:r>
    </w:p>
    <w:p w14:paraId="30716C6B" w14:textId="77777777" w:rsidR="000A751E" w:rsidRPr="008B10C6" w:rsidRDefault="000A751E" w:rsidP="000A751E">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color w:val="000000"/>
          <w:sz w:val="22"/>
          <w:szCs w:val="22"/>
        </w:rPr>
      </w:pPr>
    </w:p>
    <w:p w14:paraId="0A5922D6" w14:textId="77777777" w:rsidR="008B10C6" w:rsidRPr="00B459B9" w:rsidRDefault="008B10C6" w:rsidP="00B459B9">
      <w:pPr>
        <w:pStyle w:val="Prrafodelista"/>
        <w:numPr>
          <w:ilvl w:val="0"/>
          <w:numId w:val="11"/>
        </w:numPr>
        <w:pBdr>
          <w:top w:val="nil"/>
          <w:left w:val="nil"/>
          <w:bottom w:val="nil"/>
          <w:right w:val="nil"/>
          <w:between w:val="nil"/>
        </w:pBdr>
        <w:spacing w:line="276" w:lineRule="auto"/>
        <w:ind w:right="49"/>
        <w:jc w:val="both"/>
        <w:rPr>
          <w:rFonts w:ascii="Palatino Linotype" w:eastAsia="Palatino Linotype" w:hAnsi="Palatino Linotype" w:cs="Palatino Linotype"/>
          <w:b/>
          <w:i/>
          <w:color w:val="000000"/>
          <w:sz w:val="22"/>
          <w:szCs w:val="22"/>
        </w:rPr>
      </w:pPr>
      <w:r w:rsidRPr="008B10C6">
        <w:rPr>
          <w:rFonts w:ascii="Palatino Linotype" w:eastAsia="Palatino Linotype" w:hAnsi="Palatino Linotype" w:cs="Palatino Linotype"/>
          <w:b/>
          <w:i/>
          <w:color w:val="000000"/>
          <w:sz w:val="22"/>
          <w:szCs w:val="22"/>
        </w:rPr>
        <w:t>Acta Comité de Transparencia 122.pdf</w:t>
      </w:r>
      <w:r w:rsidR="00B459B9">
        <w:rPr>
          <w:rFonts w:ascii="Palatino Linotype" w:eastAsia="Palatino Linotype" w:hAnsi="Palatino Linotype" w:cs="Palatino Linotype"/>
          <w:b/>
          <w:i/>
          <w:color w:val="000000"/>
          <w:sz w:val="22"/>
          <w:szCs w:val="22"/>
        </w:rPr>
        <w:t xml:space="preserve">: </w:t>
      </w:r>
      <w:r w:rsidR="00B459B9">
        <w:rPr>
          <w:rFonts w:ascii="Palatino Linotype" w:eastAsia="Palatino Linotype" w:hAnsi="Palatino Linotype" w:cs="Palatino Linotype"/>
          <w:color w:val="000000"/>
          <w:sz w:val="22"/>
          <w:szCs w:val="22"/>
        </w:rPr>
        <w:t>Acta de la Centésima Vigésima Segunda Sesión Extraordinaria del Comité de Transparencia de la Comisión del Agua del Estado de México, celebrada el 26 de septiembre de 2024, en la que mediante el acuerdo COMINFORM-0122-E-26092024-02</w:t>
      </w:r>
      <w:r w:rsidR="00241D1D">
        <w:rPr>
          <w:rFonts w:ascii="Palatino Linotype" w:eastAsia="Palatino Linotype" w:hAnsi="Palatino Linotype" w:cs="Palatino Linotype"/>
          <w:color w:val="000000"/>
          <w:sz w:val="22"/>
          <w:szCs w:val="22"/>
        </w:rPr>
        <w:t xml:space="preserve">, con fundamento, entre otros preceptos, en el artículo 140, fracción V numeral 2 </w:t>
      </w:r>
      <w:r w:rsidR="0005577D">
        <w:rPr>
          <w:rFonts w:ascii="Palatino Linotype" w:eastAsia="Palatino Linotype" w:hAnsi="Palatino Linotype" w:cs="Palatino Linotype"/>
          <w:color w:val="000000"/>
          <w:sz w:val="22"/>
          <w:szCs w:val="22"/>
        </w:rPr>
        <w:t>de la Ley de Transparencia Local,</w:t>
      </w:r>
      <w:r w:rsidR="00B459B9">
        <w:rPr>
          <w:rFonts w:ascii="Palatino Linotype" w:eastAsia="Palatino Linotype" w:hAnsi="Palatino Linotype" w:cs="Palatino Linotype"/>
          <w:color w:val="000000"/>
          <w:sz w:val="22"/>
          <w:szCs w:val="22"/>
        </w:rPr>
        <w:t xml:space="preserve"> se clasificó como reservada </w:t>
      </w:r>
      <w:r w:rsidR="0005577D">
        <w:rPr>
          <w:rFonts w:ascii="Palatino Linotype" w:eastAsia="Palatino Linotype" w:hAnsi="Palatino Linotype" w:cs="Palatino Linotype"/>
          <w:color w:val="000000"/>
          <w:sz w:val="22"/>
          <w:szCs w:val="22"/>
        </w:rPr>
        <w:t xml:space="preserve">por el término legal de cinco años </w:t>
      </w:r>
      <w:r w:rsidR="00B459B9">
        <w:rPr>
          <w:rFonts w:ascii="Palatino Linotype" w:eastAsia="Palatino Linotype" w:hAnsi="Palatino Linotype" w:cs="Palatino Linotype"/>
          <w:color w:val="000000"/>
          <w:sz w:val="22"/>
          <w:szCs w:val="22"/>
        </w:rPr>
        <w:t>la información concerniente al adeudo de agua que tiene Atizapán de Zaragoza con la CAEM</w:t>
      </w:r>
      <w:r w:rsidR="0005577D">
        <w:rPr>
          <w:rFonts w:ascii="Palatino Linotype" w:eastAsia="Palatino Linotype" w:hAnsi="Palatino Linotype" w:cs="Palatino Linotype"/>
          <w:color w:val="000000"/>
          <w:sz w:val="22"/>
          <w:szCs w:val="22"/>
        </w:rPr>
        <w:t xml:space="preserve"> hasta el 04 de septiembre de 2024</w:t>
      </w:r>
      <w:r w:rsidR="00B459B9">
        <w:rPr>
          <w:rFonts w:ascii="Palatino Linotype" w:eastAsia="Palatino Linotype" w:hAnsi="Palatino Linotype" w:cs="Palatino Linotype"/>
          <w:color w:val="000000"/>
          <w:sz w:val="22"/>
          <w:szCs w:val="22"/>
        </w:rPr>
        <w:t xml:space="preserve">, </w:t>
      </w:r>
      <w:r w:rsidR="0005577D">
        <w:rPr>
          <w:rFonts w:ascii="Palatino Linotype" w:eastAsia="Palatino Linotype" w:hAnsi="Palatino Linotype" w:cs="Palatino Linotype"/>
          <w:color w:val="000000"/>
          <w:sz w:val="22"/>
          <w:szCs w:val="22"/>
        </w:rPr>
        <w:t>que forma parte de la diversa solicitud de información 000450/CAEM/IP/2024, en la que, entre otra información se requirió “</w:t>
      </w:r>
      <w:r w:rsidR="0005577D" w:rsidRPr="0005577D">
        <w:rPr>
          <w:rFonts w:ascii="Palatino Linotype" w:eastAsia="Palatino Linotype" w:hAnsi="Palatino Linotype" w:cs="Palatino Linotype"/>
          <w:i/>
          <w:color w:val="000000"/>
          <w:sz w:val="22"/>
          <w:szCs w:val="22"/>
        </w:rPr>
        <w:t>¿</w:t>
      </w:r>
      <w:r w:rsidR="0005577D">
        <w:rPr>
          <w:rFonts w:ascii="Palatino Linotype" w:eastAsia="Palatino Linotype" w:hAnsi="Palatino Linotype" w:cs="Palatino Linotype"/>
          <w:i/>
          <w:color w:val="000000"/>
          <w:sz w:val="22"/>
          <w:szCs w:val="22"/>
        </w:rPr>
        <w:t>A cuánto haciende el adeudo de agua de Atizapán de Zaragoza a la CAEM hasta el día de hoy 04/09/2024</w:t>
      </w:r>
      <w:r w:rsidR="0005577D">
        <w:rPr>
          <w:rFonts w:ascii="Palatino Linotype" w:eastAsia="Palatino Linotype" w:hAnsi="Palatino Linotype" w:cs="Palatino Linotype"/>
          <w:color w:val="000000"/>
          <w:sz w:val="22"/>
          <w:szCs w:val="22"/>
        </w:rPr>
        <w:t>”.</w:t>
      </w:r>
    </w:p>
    <w:p w14:paraId="189A16AE" w14:textId="77777777" w:rsidR="00B459B9" w:rsidRPr="00B459B9" w:rsidRDefault="00B459B9" w:rsidP="00B459B9">
      <w:pPr>
        <w:pStyle w:val="Prrafodelista"/>
        <w:rPr>
          <w:rFonts w:ascii="Palatino Linotype" w:eastAsia="Palatino Linotype" w:hAnsi="Palatino Linotype" w:cs="Palatino Linotype"/>
          <w:b/>
          <w:i/>
          <w:color w:val="000000"/>
          <w:sz w:val="22"/>
          <w:szCs w:val="22"/>
        </w:rPr>
      </w:pPr>
    </w:p>
    <w:p w14:paraId="6A64C7C2" w14:textId="77777777" w:rsidR="009E18F6" w:rsidRPr="009E18F6" w:rsidRDefault="008B10C6" w:rsidP="009E18F6">
      <w:pPr>
        <w:pStyle w:val="Prrafodelista"/>
        <w:numPr>
          <w:ilvl w:val="0"/>
          <w:numId w:val="11"/>
        </w:numPr>
        <w:pBdr>
          <w:top w:val="nil"/>
          <w:left w:val="nil"/>
          <w:bottom w:val="nil"/>
          <w:right w:val="nil"/>
          <w:between w:val="nil"/>
        </w:pBdr>
        <w:spacing w:line="276" w:lineRule="auto"/>
        <w:ind w:right="49"/>
        <w:jc w:val="both"/>
        <w:rPr>
          <w:rFonts w:ascii="Palatino Linotype" w:eastAsia="Palatino Linotype" w:hAnsi="Palatino Linotype" w:cs="Palatino Linotype"/>
          <w:b/>
          <w:i/>
          <w:color w:val="000000"/>
          <w:sz w:val="22"/>
          <w:szCs w:val="22"/>
        </w:rPr>
      </w:pPr>
      <w:r w:rsidRPr="008B10C6">
        <w:rPr>
          <w:rFonts w:ascii="Palatino Linotype" w:eastAsia="Palatino Linotype" w:hAnsi="Palatino Linotype" w:cs="Palatino Linotype"/>
          <w:b/>
          <w:i/>
          <w:color w:val="000000"/>
          <w:sz w:val="22"/>
          <w:szCs w:val="22"/>
        </w:rPr>
        <w:t>219C0116000200L-1428-2024.pdf</w:t>
      </w:r>
      <w:r w:rsidR="0005577D">
        <w:rPr>
          <w:rFonts w:ascii="Palatino Linotype" w:eastAsia="Palatino Linotype" w:hAnsi="Palatino Linotype" w:cs="Palatino Linotype"/>
          <w:b/>
          <w:i/>
          <w:color w:val="000000"/>
          <w:sz w:val="22"/>
          <w:szCs w:val="22"/>
        </w:rPr>
        <w:t xml:space="preserve">: </w:t>
      </w:r>
      <w:r w:rsidR="0005577D">
        <w:rPr>
          <w:rFonts w:ascii="Palatino Linotype" w:eastAsia="Palatino Linotype" w:hAnsi="Palatino Linotype" w:cs="Palatino Linotype"/>
          <w:color w:val="000000"/>
          <w:sz w:val="22"/>
          <w:szCs w:val="22"/>
        </w:rPr>
        <w:t xml:space="preserve">Oficio 219C0116000200L/1428/2024 del 07 de noviembre de 2024, a través del cual la Subdirectora en Materia Administrativa, Fiscal, Normatividad y de Consulta y Enlace de Transparencia de la Dirección General de Asuntos Jurídicos e Igualdad de Género informó que en lo relativo al cuestionamiento </w:t>
      </w:r>
      <w:r w:rsidR="0005577D" w:rsidRPr="00DF5CF2">
        <w:rPr>
          <w:rFonts w:ascii="Palatino Linotype" w:eastAsia="Palatino Linotype" w:hAnsi="Palatino Linotype" w:cs="Palatino Linotype"/>
          <w:i/>
          <w:color w:val="000000"/>
          <w:sz w:val="22"/>
          <w:szCs w:val="22"/>
        </w:rPr>
        <w:t>“</w:t>
      </w:r>
      <w:r w:rsidR="00DF5CF2" w:rsidRPr="00DF5CF2">
        <w:rPr>
          <w:rFonts w:ascii="Palatino Linotype" w:eastAsia="Palatino Linotype" w:hAnsi="Palatino Linotype" w:cs="Palatino Linotype"/>
          <w:i/>
          <w:color w:val="000000"/>
          <w:sz w:val="22"/>
          <w:szCs w:val="22"/>
        </w:rPr>
        <w:t>¿Existen amparos por parte del Municipio o SAPASA contra la CAEM?</w:t>
      </w:r>
      <w:r w:rsidR="0005577D" w:rsidRPr="00DF5CF2">
        <w:rPr>
          <w:rFonts w:ascii="Palatino Linotype" w:eastAsia="Palatino Linotype" w:hAnsi="Palatino Linotype" w:cs="Palatino Linotype"/>
          <w:i/>
          <w:color w:val="000000"/>
          <w:sz w:val="22"/>
          <w:szCs w:val="22"/>
        </w:rPr>
        <w:t>”</w:t>
      </w:r>
      <w:r w:rsidR="00DF5CF2">
        <w:rPr>
          <w:rFonts w:ascii="Palatino Linotype" w:eastAsia="Palatino Linotype" w:hAnsi="Palatino Linotype" w:cs="Palatino Linotype"/>
          <w:i/>
          <w:color w:val="000000"/>
          <w:sz w:val="22"/>
          <w:szCs w:val="22"/>
        </w:rPr>
        <w:t xml:space="preserve"> </w:t>
      </w:r>
      <w:r w:rsidR="009E18F6">
        <w:rPr>
          <w:rFonts w:ascii="Palatino Linotype" w:eastAsia="Palatino Linotype" w:hAnsi="Palatino Linotype" w:cs="Palatino Linotype"/>
          <w:color w:val="000000"/>
          <w:sz w:val="22"/>
          <w:szCs w:val="22"/>
        </w:rPr>
        <w:t>se indicó que la interposición de juicio de amparo es  ante las instancias competentes de conformidad con la Ley de Amparo, reglamentaria de los artículos 103 y 107 de la Constitución Política de los Estados Unidos Mexicanos;</w:t>
      </w:r>
      <w:r w:rsidR="009E18F6">
        <w:rPr>
          <w:rFonts w:ascii="Palatino Linotype" w:eastAsia="Palatino Linotype" w:hAnsi="Palatino Linotype" w:cs="Palatino Linotype"/>
          <w:b/>
          <w:i/>
          <w:color w:val="000000"/>
          <w:sz w:val="22"/>
          <w:szCs w:val="22"/>
        </w:rPr>
        <w:t xml:space="preserve"> </w:t>
      </w:r>
      <w:r w:rsidR="009E18F6">
        <w:rPr>
          <w:rFonts w:ascii="Palatino Linotype" w:eastAsia="Palatino Linotype" w:hAnsi="Palatino Linotype" w:cs="Palatino Linotype"/>
          <w:color w:val="000000"/>
          <w:sz w:val="22"/>
          <w:szCs w:val="22"/>
        </w:rPr>
        <w:t>no obstante, que en esa Dirección General no se cuenta con archivos relacionados a lo requerido.</w:t>
      </w:r>
    </w:p>
    <w:p w14:paraId="3750404F" w14:textId="77777777" w:rsidR="0005577D" w:rsidRPr="0005577D" w:rsidRDefault="0005577D" w:rsidP="0005577D">
      <w:pPr>
        <w:pStyle w:val="Prrafodelista"/>
        <w:rPr>
          <w:rFonts w:ascii="Palatino Linotype" w:eastAsia="Palatino Linotype" w:hAnsi="Palatino Linotype" w:cs="Palatino Linotype"/>
          <w:b/>
          <w:i/>
          <w:color w:val="000000"/>
          <w:sz w:val="22"/>
          <w:szCs w:val="22"/>
        </w:rPr>
      </w:pPr>
    </w:p>
    <w:p w14:paraId="1CBFE095" w14:textId="77777777" w:rsidR="00DC5799" w:rsidRPr="008B10C6" w:rsidRDefault="008B10C6" w:rsidP="008B10C6">
      <w:pPr>
        <w:pStyle w:val="Prrafodelista"/>
        <w:numPr>
          <w:ilvl w:val="0"/>
          <w:numId w:val="11"/>
        </w:numPr>
        <w:pBdr>
          <w:top w:val="nil"/>
          <w:left w:val="nil"/>
          <w:bottom w:val="nil"/>
          <w:right w:val="nil"/>
          <w:between w:val="nil"/>
        </w:pBdr>
        <w:spacing w:line="276" w:lineRule="auto"/>
        <w:ind w:right="49"/>
        <w:jc w:val="both"/>
        <w:rPr>
          <w:rFonts w:ascii="Palatino Linotype" w:eastAsia="Palatino Linotype" w:hAnsi="Palatino Linotype" w:cs="Palatino Linotype"/>
          <w:b/>
          <w:i/>
          <w:color w:val="000000"/>
          <w:sz w:val="22"/>
          <w:szCs w:val="22"/>
        </w:rPr>
      </w:pPr>
      <w:r w:rsidRPr="008B10C6">
        <w:rPr>
          <w:rFonts w:ascii="Palatino Linotype" w:eastAsia="Palatino Linotype" w:hAnsi="Palatino Linotype" w:cs="Palatino Linotype"/>
          <w:b/>
          <w:i/>
          <w:color w:val="000000"/>
          <w:sz w:val="22"/>
          <w:szCs w:val="22"/>
        </w:rPr>
        <w:t xml:space="preserve">Respuesta </w:t>
      </w:r>
      <w:proofErr w:type="spellStart"/>
      <w:r w:rsidRPr="008B10C6">
        <w:rPr>
          <w:rFonts w:ascii="Palatino Linotype" w:eastAsia="Palatino Linotype" w:hAnsi="Palatino Linotype" w:cs="Palatino Linotype"/>
          <w:b/>
          <w:i/>
          <w:color w:val="000000"/>
          <w:sz w:val="22"/>
          <w:szCs w:val="22"/>
        </w:rPr>
        <w:t>saimex</w:t>
      </w:r>
      <w:proofErr w:type="spellEnd"/>
      <w:r w:rsidRPr="008B10C6">
        <w:rPr>
          <w:rFonts w:ascii="Palatino Linotype" w:eastAsia="Palatino Linotype" w:hAnsi="Palatino Linotype" w:cs="Palatino Linotype"/>
          <w:b/>
          <w:i/>
          <w:color w:val="000000"/>
          <w:sz w:val="22"/>
          <w:szCs w:val="22"/>
        </w:rPr>
        <w:t xml:space="preserve"> 517.pdf</w:t>
      </w:r>
      <w:r w:rsidR="009E18F6">
        <w:rPr>
          <w:rFonts w:ascii="Palatino Linotype" w:eastAsia="Palatino Linotype" w:hAnsi="Palatino Linotype" w:cs="Palatino Linotype"/>
          <w:b/>
          <w:i/>
          <w:color w:val="000000"/>
          <w:sz w:val="22"/>
          <w:szCs w:val="22"/>
        </w:rPr>
        <w:t xml:space="preserve">: </w:t>
      </w:r>
      <w:r w:rsidR="009E18F6" w:rsidRPr="00041A00">
        <w:rPr>
          <w:rFonts w:ascii="Palatino Linotype" w:eastAsia="Palatino Linotype" w:hAnsi="Palatino Linotype" w:cs="Palatino Linotype"/>
          <w:color w:val="000000"/>
          <w:sz w:val="22"/>
          <w:szCs w:val="22"/>
        </w:rPr>
        <w:t>Oficio 219C0110010000S/02409/2024</w:t>
      </w:r>
      <w:r w:rsidR="009E18F6">
        <w:rPr>
          <w:rFonts w:ascii="Palatino Linotype" w:eastAsia="Palatino Linotype" w:hAnsi="Palatino Linotype" w:cs="Palatino Linotype"/>
          <w:i/>
          <w:color w:val="000000"/>
          <w:sz w:val="22"/>
          <w:szCs w:val="22"/>
        </w:rPr>
        <w:t xml:space="preserve"> </w:t>
      </w:r>
      <w:r w:rsidR="00F37DD4">
        <w:rPr>
          <w:rFonts w:ascii="Palatino Linotype" w:eastAsia="Palatino Linotype" w:hAnsi="Palatino Linotype" w:cs="Palatino Linotype"/>
          <w:color w:val="000000"/>
          <w:sz w:val="22"/>
          <w:szCs w:val="22"/>
        </w:rPr>
        <w:t xml:space="preserve">del 11 de noviembre de 2024, a través del cual </w:t>
      </w:r>
      <w:r w:rsidR="00244947">
        <w:rPr>
          <w:rFonts w:ascii="Palatino Linotype" w:eastAsia="Palatino Linotype" w:hAnsi="Palatino Linotype" w:cs="Palatino Linotype"/>
          <w:color w:val="000000"/>
          <w:sz w:val="22"/>
          <w:szCs w:val="22"/>
        </w:rPr>
        <w:t>el Titular de la Unidad de Transparencia informa a la persona solicitante las respuestas de los servidores públicos habilitados competentes.</w:t>
      </w:r>
    </w:p>
    <w:p w14:paraId="08176B5B" w14:textId="77777777" w:rsidR="00DC5799" w:rsidRPr="00284C2D" w:rsidRDefault="00DC5799" w:rsidP="00557E27">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p>
    <w:p w14:paraId="057E3085" w14:textId="77777777" w:rsidR="00B403CD" w:rsidRDefault="00F656E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3. Interposición del recurso de revisión. </w:t>
      </w:r>
      <w:r>
        <w:rPr>
          <w:rFonts w:ascii="Palatino Linotype" w:eastAsia="Palatino Linotype" w:hAnsi="Palatino Linotype" w:cs="Palatino Linotype"/>
          <w:sz w:val="22"/>
          <w:szCs w:val="22"/>
        </w:rPr>
        <w:t xml:space="preserve">Inconforme con los términos de la respuesta emitida por parte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el</w:t>
      </w:r>
      <w:r>
        <w:rPr>
          <w:rFonts w:ascii="Palatino Linotype" w:eastAsia="Palatino Linotype" w:hAnsi="Palatino Linotype" w:cs="Palatino Linotype"/>
          <w:b/>
          <w:sz w:val="22"/>
          <w:szCs w:val="22"/>
        </w:rPr>
        <w:t xml:space="preserve"> </w:t>
      </w:r>
      <w:r w:rsidR="00E5682A">
        <w:rPr>
          <w:rFonts w:ascii="Palatino Linotype" w:eastAsia="Palatino Linotype" w:hAnsi="Palatino Linotype" w:cs="Palatino Linotype"/>
          <w:b/>
          <w:sz w:val="22"/>
          <w:szCs w:val="22"/>
        </w:rPr>
        <w:t>doce</w:t>
      </w:r>
      <w:r w:rsidR="00DC5799">
        <w:rPr>
          <w:rFonts w:ascii="Palatino Linotype" w:eastAsia="Palatino Linotype" w:hAnsi="Palatino Linotype" w:cs="Palatino Linotype"/>
          <w:b/>
          <w:sz w:val="22"/>
          <w:szCs w:val="22"/>
        </w:rPr>
        <w:t xml:space="preserve"> de noviembre</w:t>
      </w:r>
      <w:r>
        <w:rPr>
          <w:rFonts w:ascii="Palatino Linotype" w:eastAsia="Palatino Linotype" w:hAnsi="Palatino Linotype" w:cs="Palatino Linotype"/>
          <w:b/>
          <w:sz w:val="22"/>
          <w:szCs w:val="22"/>
        </w:rPr>
        <w:t xml:space="preserve"> de dos mil veinticuatro,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la </w:t>
      </w:r>
      <w:r>
        <w:rPr>
          <w:rFonts w:ascii="Palatino Linotype" w:eastAsia="Palatino Linotype" w:hAnsi="Palatino Linotype" w:cs="Palatino Linotype"/>
          <w:b/>
          <w:sz w:val="22"/>
          <w:szCs w:val="22"/>
        </w:rPr>
        <w:lastRenderedPageBreak/>
        <w:t>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interpuso el recurso de revisión a través de </w:t>
      </w:r>
      <w:r>
        <w:rPr>
          <w:rFonts w:ascii="Palatino Linotype" w:eastAsia="Palatino Linotype" w:hAnsi="Palatino Linotype" w:cs="Palatino Linotype"/>
          <w:b/>
          <w:sz w:val="22"/>
          <w:szCs w:val="22"/>
        </w:rPr>
        <w:t xml:space="preserve">SAIMEX, </w:t>
      </w:r>
      <w:r>
        <w:rPr>
          <w:rFonts w:ascii="Palatino Linotype" w:eastAsia="Palatino Linotype" w:hAnsi="Palatino Linotype" w:cs="Palatino Linotype"/>
          <w:sz w:val="22"/>
          <w:szCs w:val="22"/>
        </w:rPr>
        <w:t>en donde se manifestó de la siguiente manera:</w:t>
      </w:r>
    </w:p>
    <w:p w14:paraId="5518031B" w14:textId="77777777" w:rsidR="00B403CD" w:rsidRDefault="00F656E0">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 Acto impugnado: </w:t>
      </w:r>
      <w:r>
        <w:rPr>
          <w:rFonts w:ascii="Palatino Linotype" w:eastAsia="Palatino Linotype" w:hAnsi="Palatino Linotype" w:cs="Palatino Linotype"/>
          <w:i/>
          <w:sz w:val="22"/>
          <w:szCs w:val="22"/>
        </w:rPr>
        <w:t>“</w:t>
      </w:r>
      <w:r w:rsidR="00E5682A" w:rsidRPr="00E5682A">
        <w:rPr>
          <w:rFonts w:ascii="Palatino Linotype" w:eastAsia="Palatino Linotype" w:hAnsi="Palatino Linotype" w:cs="Palatino Linotype"/>
          <w:i/>
          <w:sz w:val="22"/>
          <w:szCs w:val="22"/>
        </w:rPr>
        <w:t>1. El 22 de octubre de 2024, ingresé una solicitud de acceso a la información con folio 00517/CAEM/IP/2024 para, entre otras cosas, conocer la deuda que mantiene el municipio de Atizapán de Zaragoza con la Comisión del Agua del Estado de México 2. La respuesta del sujeto obligado no es convincente además de ser parcial ya que no responde sobre todos los puntos de la petición. De la misma forma, las respuestas carecen de estudio adecuado que permita exponer la información que se solicita. 3. El 11 de noviembre, recibí una respuesta en la que se me negó el acceso a esta información, argumentando que su divulgación podría perjudicar procesos de negociación y acciones de cobro, y se clasificó como información reservada.</w:t>
      </w:r>
      <w:r>
        <w:rPr>
          <w:rFonts w:ascii="Palatino Linotype" w:eastAsia="Palatino Linotype" w:hAnsi="Palatino Linotype" w:cs="Palatino Linotype"/>
          <w:i/>
          <w:sz w:val="22"/>
          <w:szCs w:val="22"/>
        </w:rPr>
        <w:t>” (Sic)</w:t>
      </w:r>
    </w:p>
    <w:p w14:paraId="153C03C5" w14:textId="77777777" w:rsidR="00B403CD" w:rsidRDefault="00F656E0">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Pr>
          <w:rFonts w:ascii="Palatino Linotype" w:eastAsia="Palatino Linotype" w:hAnsi="Palatino Linotype" w:cs="Palatino Linotype"/>
          <w:b/>
          <w:sz w:val="22"/>
          <w:szCs w:val="22"/>
        </w:rPr>
        <w:t>b) Razones o motivos de inconformidad</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w:t>
      </w:r>
      <w:r w:rsidR="00E5682A" w:rsidRPr="00E5682A">
        <w:rPr>
          <w:rFonts w:ascii="Palatino Linotype" w:eastAsia="Palatino Linotype" w:hAnsi="Palatino Linotype" w:cs="Palatino Linotype"/>
          <w:i/>
          <w:sz w:val="22"/>
          <w:szCs w:val="22"/>
        </w:rPr>
        <w:t xml:space="preserve">MOTIVOS DE INCONFORMIDAD: 1. Violación al Principio de Máxima Publicidad: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Conforme a la LGTAIP, artículo 4, toda la información en posesión de los sujetos obligados es pública y accesible salvo en casos excepcionales y por razones justificadas de interés público y seguridad </w:t>
      </w:r>
      <w:proofErr w:type="gramStart"/>
      <w:r w:rsidR="00E5682A" w:rsidRPr="00E5682A">
        <w:rPr>
          <w:rFonts w:ascii="Palatino Linotype" w:eastAsia="Palatino Linotype" w:hAnsi="Palatino Linotype" w:cs="Palatino Linotype"/>
          <w:i/>
          <w:sz w:val="22"/>
          <w:szCs w:val="22"/>
        </w:rPr>
        <w:t>nacional(</w:t>
      </w:r>
      <w:proofErr w:type="gramEnd"/>
      <w:r w:rsidR="00E5682A" w:rsidRPr="00E5682A">
        <w:rPr>
          <w:rFonts w:ascii="Palatino Linotype" w:eastAsia="Palatino Linotype" w:hAnsi="Palatino Linotype" w:cs="Palatino Linotype"/>
          <w:i/>
          <w:sz w:val="22"/>
          <w:szCs w:val="22"/>
        </w:rPr>
        <w:t xml:space="preserve">LGTAIP).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En el caso de la Ley del Estado de México, el artículo 4 también establece el derecho de la ciudadanía a acceder a la información pública sin que esta sea reservada salvo en casos de interés público justificados. Este principio se amplía en el artículo 8, que reafirma la obligación de máxima publicidad, privilegiando en todo momento la protección más amplia de acceso a la información. 2. Información de Interés Público: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De acuerdo con el artículo 11 de la LGTAIP y el artículo 11 de la Ley del Estado de México, la información relacionada con el uso de recursos públicos y la gestión pública debe estar a disposición de la sociedad, dado que es de interés general y permite a la ciudadanía comprender el uso de los recursos.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La información de deuda pública es, además, un tema de relevancia pública, ya que impacta directamente a los recursos destinados a los servicios básicos de la comunidad. Según el artículo 24, fracción XVIII, de la Ley del Estado de México, los sujetos obligados deben hacer pública toda información sobre montos y destinatarios de recursos públicos.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Es inadmisible que la información de la deuda pública sea clasificada como reservada pues atenta contra todos nuestros derechos como ciudadanos y nos deja vulnerables ante los embates del gobierno. 3. Falta de Prueba </w:t>
      </w:r>
      <w:r w:rsidR="00E5682A" w:rsidRPr="00E5682A">
        <w:rPr>
          <w:rFonts w:ascii="Palatino Linotype" w:eastAsia="Palatino Linotype" w:hAnsi="Palatino Linotype" w:cs="Palatino Linotype"/>
          <w:i/>
          <w:sz w:val="22"/>
          <w:szCs w:val="22"/>
        </w:rPr>
        <w:lastRenderedPageBreak/>
        <w:t xml:space="preserve">de Daño: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La Ley del Estado de México, en su artículo 33, establece la prueba de daño como requisito para clasificar la información como reservada. Esta prueba implica que el sujeto obligado demuestre de forma fundada y motivada que la divulgación de la información causaría un daño real al interés protegido, que sería mayor al beneficio de conocerla.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Además, la LGTAIP en su artículo 20 exige que los sujetos obligados sustenten y demuestren que la información está sujeta a alguna de las excepciones, mostrando específicamente cómo la publicidad de la información afectaría el interés jurídico protegido. Situación que no ha pasado. 4. Derecho a un Procedimiento de Revisión: </w:t>
      </w:r>
      <w:r w:rsidR="00E5682A" w:rsidRPr="00E5682A">
        <w:rPr>
          <w:rFonts w:eastAsia="Palatino Linotype"/>
          <w:i/>
          <w:sz w:val="22"/>
          <w:szCs w:val="22"/>
        </w:rPr>
        <w:t>○</w:t>
      </w:r>
      <w:r w:rsidR="00E5682A" w:rsidRPr="00E5682A">
        <w:rPr>
          <w:rFonts w:ascii="Palatino Linotype" w:eastAsia="Palatino Linotype" w:hAnsi="Palatino Linotype" w:cs="Palatino Linotype"/>
          <w:i/>
          <w:sz w:val="22"/>
          <w:szCs w:val="22"/>
        </w:rPr>
        <w:t xml:space="preserve"> Según el artículo 45 de la LGTAIP y el artículo 9 de la Ley del Estado de México, tengo derecho a interponer un recurso de revisión en caso de una negativa de acceso a la información. El Instituto de Transparencia tiene la facultad de revisar si la clasificación de la información como reservada fue realizada conforme a derecho y si se respetó el principio de máxima publicidad. En este sentido los vecinos de Atizapán de Zaragoza organizados en </w:t>
      </w:r>
      <w:proofErr w:type="spellStart"/>
      <w:r w:rsidR="00E5682A" w:rsidRPr="00E5682A">
        <w:rPr>
          <w:rFonts w:ascii="Palatino Linotype" w:eastAsia="Palatino Linotype" w:hAnsi="Palatino Linotype" w:cs="Palatino Linotype"/>
          <w:i/>
          <w:sz w:val="22"/>
          <w:szCs w:val="22"/>
        </w:rPr>
        <w:t>OrganizaTe</w:t>
      </w:r>
      <w:proofErr w:type="spellEnd"/>
      <w:r w:rsidR="00E5682A" w:rsidRPr="00E5682A">
        <w:rPr>
          <w:rFonts w:ascii="Palatino Linotype" w:eastAsia="Palatino Linotype" w:hAnsi="Palatino Linotype" w:cs="Palatino Linotype"/>
          <w:i/>
          <w:sz w:val="22"/>
          <w:szCs w:val="22"/>
        </w:rPr>
        <w:t xml:space="preserve"> por la defensa del agua los conminamos a que protejan nuestros derechos. SOLICITO: 1. Que se reconsidere la clasificación de la información solicitada como reservada, dado que no se ha acreditado adecuadamente el daño potencial de su divulgación ni el fundamento para negar bajo los principios de interés público y máxima publicidad. 2. Que el Instituto de Transparencia evalúe la negativa en base a los artículos mencionados y ordene a la Comisión del Agua del Estado de México a entregar la información solicitada.</w:t>
      </w:r>
      <w:r>
        <w:rPr>
          <w:rFonts w:ascii="Palatino Linotype" w:eastAsia="Palatino Linotype" w:hAnsi="Palatino Linotype" w:cs="Palatino Linotype"/>
          <w:i/>
          <w:sz w:val="22"/>
          <w:szCs w:val="22"/>
        </w:rPr>
        <w:t>” (Sic)</w:t>
      </w:r>
    </w:p>
    <w:p w14:paraId="3A6951B1" w14:textId="77777777" w:rsidR="00E5682A" w:rsidRDefault="00E5682A">
      <w:pPr>
        <w:spacing w:line="276" w:lineRule="auto"/>
        <w:ind w:left="567" w:right="900"/>
        <w:jc w:val="both"/>
        <w:rPr>
          <w:rFonts w:ascii="Palatino Linotype" w:eastAsia="Palatino Linotype" w:hAnsi="Palatino Linotype" w:cs="Palatino Linotype"/>
          <w:i/>
          <w:sz w:val="22"/>
          <w:szCs w:val="22"/>
        </w:rPr>
      </w:pPr>
    </w:p>
    <w:p w14:paraId="756FC4D2" w14:textId="77777777" w:rsidR="00E5682A" w:rsidRDefault="00E5682A" w:rsidP="00E5682A">
      <w:pPr>
        <w:spacing w:line="360" w:lineRule="auto"/>
        <w:ind w:right="49"/>
        <w:jc w:val="both"/>
        <w:rPr>
          <w:rFonts w:ascii="Palatino Linotype" w:eastAsia="Palatino Linotype" w:hAnsi="Palatino Linotype" w:cs="Palatino Linotype"/>
          <w:sz w:val="22"/>
          <w:szCs w:val="22"/>
        </w:rPr>
      </w:pPr>
      <w:r w:rsidRPr="00E5682A">
        <w:rPr>
          <w:rFonts w:ascii="Palatino Linotype" w:eastAsia="Palatino Linotype" w:hAnsi="Palatino Linotype" w:cs="Palatino Linotype"/>
          <w:sz w:val="22"/>
          <w:szCs w:val="22"/>
        </w:rPr>
        <w:t xml:space="preserve">Adjunto al formato de interposición de recurso de revisión, la parte </w:t>
      </w:r>
      <w:r w:rsidRPr="00E5682A">
        <w:rPr>
          <w:rFonts w:ascii="Palatino Linotype" w:eastAsia="Palatino Linotype" w:hAnsi="Palatino Linotype" w:cs="Palatino Linotype"/>
          <w:b/>
          <w:sz w:val="22"/>
          <w:szCs w:val="22"/>
        </w:rPr>
        <w:t>Recurrente</w:t>
      </w:r>
      <w:r w:rsidRPr="00E5682A">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hizo entrega de los siguientes archivos electrónicos:</w:t>
      </w:r>
    </w:p>
    <w:p w14:paraId="5BDE9E1B" w14:textId="77777777" w:rsidR="00E5682A" w:rsidRDefault="00E5682A" w:rsidP="00E5682A">
      <w:pPr>
        <w:spacing w:line="360" w:lineRule="auto"/>
        <w:ind w:right="49"/>
        <w:jc w:val="both"/>
        <w:rPr>
          <w:rFonts w:ascii="Palatino Linotype" w:eastAsia="Palatino Linotype" w:hAnsi="Palatino Linotype" w:cs="Palatino Linotype"/>
          <w:sz w:val="22"/>
          <w:szCs w:val="22"/>
        </w:rPr>
      </w:pPr>
    </w:p>
    <w:p w14:paraId="0664485B" w14:textId="77777777" w:rsidR="00E5682A" w:rsidRDefault="00E5682A" w:rsidP="00E5682A">
      <w:pPr>
        <w:pStyle w:val="Prrafodelista"/>
        <w:numPr>
          <w:ilvl w:val="0"/>
          <w:numId w:val="12"/>
        </w:numPr>
        <w:spacing w:line="276" w:lineRule="auto"/>
        <w:ind w:right="49"/>
        <w:jc w:val="both"/>
        <w:rPr>
          <w:rFonts w:ascii="Palatino Linotype" w:eastAsia="Palatino Linotype" w:hAnsi="Palatino Linotype" w:cs="Palatino Linotype"/>
          <w:b/>
          <w:sz w:val="22"/>
          <w:szCs w:val="22"/>
        </w:rPr>
      </w:pPr>
      <w:r w:rsidRPr="00E5682A">
        <w:rPr>
          <w:rFonts w:ascii="Palatino Linotype" w:eastAsia="Palatino Linotype" w:hAnsi="Palatino Linotype" w:cs="Palatino Linotype"/>
          <w:b/>
          <w:sz w:val="22"/>
          <w:szCs w:val="22"/>
        </w:rPr>
        <w:t>ASUNTO_ Queja de Inconformidad por Negativa de Acceso a Información Pública.pdf</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Escrito del 12 de noviembre de 2024, a través del cual la parte Recurrente, con relación al requerimiento de la deuda que mantiene el municipio de Atizapán de Zaragoza con la Comisión de Agua del Estado de México indicó que </w:t>
      </w:r>
      <w:r w:rsidR="00C530DA">
        <w:rPr>
          <w:rFonts w:ascii="Palatino Linotype" w:eastAsia="Palatino Linotype" w:hAnsi="Palatino Linotype" w:cs="Palatino Linotype"/>
          <w:sz w:val="22"/>
          <w:szCs w:val="22"/>
        </w:rPr>
        <w:t>la respuesta no es convincente, es parcial, y que además se está negando el acceso a la información indebidamente, pues a consideración del particular no procede la reserva de la misma, pues es de interés público, ya que impacta directamente en los recursos destinados a los servicios básicos de la comunidad</w:t>
      </w:r>
      <w:r w:rsidR="00385338">
        <w:rPr>
          <w:rFonts w:ascii="Palatino Linotype" w:eastAsia="Palatino Linotype" w:hAnsi="Palatino Linotype" w:cs="Palatino Linotype"/>
          <w:sz w:val="22"/>
          <w:szCs w:val="22"/>
        </w:rPr>
        <w:t xml:space="preserve">; además que falta prueba de daño como requisito </w:t>
      </w:r>
      <w:r w:rsidR="00385338">
        <w:rPr>
          <w:rFonts w:ascii="Palatino Linotype" w:eastAsia="Palatino Linotype" w:hAnsi="Palatino Linotype" w:cs="Palatino Linotype"/>
          <w:sz w:val="22"/>
          <w:szCs w:val="22"/>
        </w:rPr>
        <w:lastRenderedPageBreak/>
        <w:t>para clasificar la información como reservada</w:t>
      </w:r>
      <w:r w:rsidR="00DC3146">
        <w:rPr>
          <w:rFonts w:ascii="Palatino Linotype" w:eastAsia="Palatino Linotype" w:hAnsi="Palatino Linotype" w:cs="Palatino Linotype"/>
          <w:sz w:val="22"/>
          <w:szCs w:val="22"/>
        </w:rPr>
        <w:t>; solicitando el particular se reconsidere la clasificación de la información como reservada, dado que no se acredita el daño potencial de su divulgación ni el fundamento para negar bajo los principios de interés público y máxima publicidad.</w:t>
      </w:r>
    </w:p>
    <w:p w14:paraId="503876AB" w14:textId="77777777" w:rsidR="00E5682A" w:rsidRPr="00E5682A" w:rsidRDefault="00E5682A" w:rsidP="00E5682A">
      <w:pPr>
        <w:pStyle w:val="Prrafodelista"/>
        <w:spacing w:line="276" w:lineRule="auto"/>
        <w:ind w:left="360" w:right="49"/>
        <w:jc w:val="both"/>
        <w:rPr>
          <w:rFonts w:ascii="Palatino Linotype" w:eastAsia="Palatino Linotype" w:hAnsi="Palatino Linotype" w:cs="Palatino Linotype"/>
          <w:b/>
          <w:sz w:val="22"/>
          <w:szCs w:val="22"/>
        </w:rPr>
      </w:pPr>
    </w:p>
    <w:p w14:paraId="212D4D06" w14:textId="77777777" w:rsidR="00E5682A" w:rsidRPr="00E5682A" w:rsidRDefault="00E5682A" w:rsidP="001C36E1">
      <w:pPr>
        <w:pStyle w:val="Prrafodelista"/>
        <w:numPr>
          <w:ilvl w:val="0"/>
          <w:numId w:val="12"/>
        </w:numPr>
        <w:spacing w:line="276" w:lineRule="auto"/>
        <w:ind w:right="49"/>
        <w:jc w:val="both"/>
        <w:rPr>
          <w:rFonts w:ascii="Palatino Linotype" w:eastAsia="Palatino Linotype" w:hAnsi="Palatino Linotype" w:cs="Palatino Linotype"/>
          <w:b/>
          <w:sz w:val="22"/>
          <w:szCs w:val="22"/>
        </w:rPr>
      </w:pPr>
      <w:r w:rsidRPr="00E5682A">
        <w:rPr>
          <w:rFonts w:ascii="Palatino Linotype" w:eastAsia="Palatino Linotype" w:hAnsi="Palatino Linotype" w:cs="Palatino Linotype"/>
          <w:b/>
          <w:sz w:val="22"/>
          <w:szCs w:val="22"/>
        </w:rPr>
        <w:t>00517-CAEM-IP-2024.pdf</w:t>
      </w:r>
      <w:r w:rsidR="001C36E1">
        <w:rPr>
          <w:rFonts w:ascii="Palatino Linotype" w:eastAsia="Palatino Linotype" w:hAnsi="Palatino Linotype" w:cs="Palatino Linotype"/>
          <w:b/>
          <w:sz w:val="22"/>
          <w:szCs w:val="22"/>
        </w:rPr>
        <w:t xml:space="preserve">: </w:t>
      </w:r>
      <w:r w:rsidR="001C36E1">
        <w:rPr>
          <w:rFonts w:ascii="Palatino Linotype" w:eastAsia="Palatino Linotype" w:hAnsi="Palatino Linotype" w:cs="Palatino Linotype"/>
          <w:sz w:val="22"/>
          <w:szCs w:val="22"/>
        </w:rPr>
        <w:t>Oficio 219C0117L/2254/2024</w:t>
      </w:r>
      <w:r w:rsidR="001C36E1" w:rsidRPr="001C36E1">
        <w:rPr>
          <w:rFonts w:ascii="Palatino Linotype" w:eastAsia="Palatino Linotype" w:hAnsi="Palatino Linotype" w:cs="Palatino Linotype"/>
          <w:sz w:val="22"/>
          <w:szCs w:val="22"/>
        </w:rPr>
        <w:t xml:space="preserve"> del 25 de octubre de 2024, </w:t>
      </w:r>
      <w:r w:rsidR="001C36E1">
        <w:rPr>
          <w:rFonts w:ascii="Palatino Linotype" w:eastAsia="Palatino Linotype" w:hAnsi="Palatino Linotype" w:cs="Palatino Linotype"/>
          <w:sz w:val="22"/>
          <w:szCs w:val="22"/>
        </w:rPr>
        <w:t xml:space="preserve">a través del cual </w:t>
      </w:r>
      <w:r w:rsidR="001C36E1" w:rsidRPr="001C36E1">
        <w:rPr>
          <w:rFonts w:ascii="Palatino Linotype" w:eastAsia="Palatino Linotype" w:hAnsi="Palatino Linotype" w:cs="Palatino Linotype"/>
          <w:sz w:val="22"/>
          <w:szCs w:val="22"/>
        </w:rPr>
        <w:t>la Directora General de Administración y Finanzas indicó que en la Centésima Vigésima Segunda Sesión Extraordinaria del Comité de Transparencia de la Comisión del Agua del Estado de México, mediante acuerdo COMINFORM-0122-E-26092024-02 se clasificó como reservada la información concerniente a los adeudos que tiene el Organismo de Agua de Atizapán de Zaragoza (SAPASA) con la CAEM</w:t>
      </w:r>
      <w:r w:rsidR="001C36E1">
        <w:rPr>
          <w:rFonts w:ascii="Palatino Linotype" w:eastAsia="Palatino Linotype" w:hAnsi="Palatino Linotype" w:cs="Palatino Linotype"/>
          <w:sz w:val="22"/>
          <w:szCs w:val="22"/>
        </w:rPr>
        <w:t xml:space="preserve">; </w:t>
      </w:r>
      <w:r w:rsidR="001C36E1" w:rsidRPr="001C36E1">
        <w:rPr>
          <w:rFonts w:ascii="Palatino Linotype" w:eastAsia="Palatino Linotype" w:hAnsi="Palatino Linotype" w:cs="Palatino Linotype"/>
          <w:b/>
          <w:sz w:val="22"/>
          <w:szCs w:val="22"/>
        </w:rPr>
        <w:t>oficio</w:t>
      </w:r>
      <w:r w:rsidR="001C36E1">
        <w:rPr>
          <w:rFonts w:ascii="Palatino Linotype" w:eastAsia="Palatino Linotype" w:hAnsi="Palatino Linotype" w:cs="Palatino Linotype"/>
          <w:b/>
          <w:sz w:val="22"/>
          <w:szCs w:val="22"/>
        </w:rPr>
        <w:t xml:space="preserve"> que fue</w:t>
      </w:r>
      <w:r w:rsidR="001C36E1" w:rsidRPr="001C36E1">
        <w:rPr>
          <w:rFonts w:ascii="Palatino Linotype" w:eastAsia="Palatino Linotype" w:hAnsi="Palatino Linotype" w:cs="Palatino Linotype"/>
          <w:b/>
          <w:sz w:val="22"/>
          <w:szCs w:val="22"/>
        </w:rPr>
        <w:t xml:space="preserve"> entregado en respuesta.</w:t>
      </w:r>
    </w:p>
    <w:p w14:paraId="61F09CEB" w14:textId="77777777" w:rsidR="00B403CD" w:rsidRDefault="00B403CD">
      <w:pPr>
        <w:spacing w:line="276" w:lineRule="auto"/>
        <w:ind w:left="567" w:right="900"/>
        <w:jc w:val="both"/>
        <w:rPr>
          <w:rFonts w:ascii="Palatino Linotype" w:eastAsia="Palatino Linotype" w:hAnsi="Palatino Linotype" w:cs="Palatino Linotype"/>
          <w:i/>
          <w:sz w:val="22"/>
          <w:szCs w:val="22"/>
        </w:rPr>
      </w:pPr>
    </w:p>
    <w:p w14:paraId="66C0D6FC" w14:textId="77777777" w:rsidR="00B403CD" w:rsidRDefault="00F656E0">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4. Turno. </w:t>
      </w:r>
      <w:r>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2"/>
          <w:szCs w:val="22"/>
        </w:rPr>
        <w:t xml:space="preserve">Guadalupe Ramírez Peña, </w:t>
      </w:r>
      <w:r>
        <w:rPr>
          <w:rFonts w:ascii="Palatino Linotype" w:eastAsia="Palatino Linotype" w:hAnsi="Palatino Linotype" w:cs="Palatino Linotype"/>
          <w:sz w:val="22"/>
          <w:szCs w:val="22"/>
        </w:rPr>
        <w:t xml:space="preserve">a efecto de que analizara sobre su admisión o su </w:t>
      </w:r>
      <w:proofErr w:type="spellStart"/>
      <w:r>
        <w:rPr>
          <w:rFonts w:ascii="Palatino Linotype" w:eastAsia="Palatino Linotype" w:hAnsi="Palatino Linotype" w:cs="Palatino Linotype"/>
          <w:sz w:val="22"/>
          <w:szCs w:val="22"/>
        </w:rPr>
        <w:t>desechamiento</w:t>
      </w:r>
      <w:proofErr w:type="spellEnd"/>
      <w:r>
        <w:rPr>
          <w:rFonts w:ascii="Palatino Linotype" w:eastAsia="Palatino Linotype" w:hAnsi="Palatino Linotype" w:cs="Palatino Linotype"/>
          <w:sz w:val="22"/>
          <w:szCs w:val="22"/>
        </w:rPr>
        <w:t>.</w:t>
      </w:r>
    </w:p>
    <w:p w14:paraId="0F0465CE" w14:textId="77777777" w:rsidR="00B403CD" w:rsidRDefault="00B403CD">
      <w:pPr>
        <w:spacing w:line="360" w:lineRule="auto"/>
        <w:ind w:right="51"/>
        <w:jc w:val="both"/>
        <w:rPr>
          <w:rFonts w:ascii="Palatino Linotype" w:eastAsia="Palatino Linotype" w:hAnsi="Palatino Linotype" w:cs="Palatino Linotype"/>
          <w:sz w:val="22"/>
          <w:szCs w:val="22"/>
        </w:rPr>
      </w:pPr>
    </w:p>
    <w:p w14:paraId="36C244A9"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5. Admisión del Recurso de revisión.</w:t>
      </w:r>
      <w:r>
        <w:rPr>
          <w:rFonts w:ascii="Palatino Linotype" w:eastAsia="Palatino Linotype" w:hAnsi="Palatino Linotype" w:cs="Palatino Linotype"/>
          <w:sz w:val="22"/>
          <w:szCs w:val="22"/>
        </w:rPr>
        <w:t xml:space="preserve"> El </w:t>
      </w:r>
      <w:r w:rsidR="001C36E1">
        <w:rPr>
          <w:rFonts w:ascii="Palatino Linotype" w:eastAsia="Palatino Linotype" w:hAnsi="Palatino Linotype" w:cs="Palatino Linotype"/>
          <w:b/>
          <w:sz w:val="22"/>
          <w:szCs w:val="22"/>
        </w:rPr>
        <w:t xml:space="preserve">quince de </w:t>
      </w:r>
      <w:r w:rsidR="00DC5799">
        <w:rPr>
          <w:rFonts w:ascii="Palatino Linotype" w:eastAsia="Palatino Linotype" w:hAnsi="Palatino Linotype" w:cs="Palatino Linotype"/>
          <w:b/>
          <w:sz w:val="22"/>
          <w:szCs w:val="22"/>
        </w:rPr>
        <w:t>noviembre</w:t>
      </w:r>
      <w:r>
        <w:rPr>
          <w:rFonts w:ascii="Palatino Linotype" w:eastAsia="Palatino Linotype" w:hAnsi="Palatino Linotype" w:cs="Palatino Linotype"/>
          <w:b/>
          <w:sz w:val="22"/>
          <w:szCs w:val="22"/>
        </w:rPr>
        <w:t xml:space="preserve"> de dos mil veinticuatro, </w:t>
      </w:r>
      <w:r>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presentara su informe justificado.</w:t>
      </w:r>
    </w:p>
    <w:p w14:paraId="55D0E368" w14:textId="77777777" w:rsidR="00B403CD" w:rsidRDefault="00B403CD">
      <w:pPr>
        <w:spacing w:line="360" w:lineRule="auto"/>
        <w:jc w:val="both"/>
        <w:rPr>
          <w:rFonts w:ascii="Palatino Linotype" w:eastAsia="Palatino Linotype" w:hAnsi="Palatino Linotype" w:cs="Palatino Linotype"/>
          <w:sz w:val="22"/>
          <w:szCs w:val="22"/>
        </w:rPr>
      </w:pPr>
    </w:p>
    <w:p w14:paraId="49B0E8B8" w14:textId="77777777" w:rsidR="007D3CF6" w:rsidRPr="00C33A3B" w:rsidRDefault="00F656E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5" w:name="_heading=h.2s8eyo1" w:colFirst="0" w:colLast="0"/>
      <w:bookmarkEnd w:id="5"/>
      <w:r>
        <w:rPr>
          <w:rFonts w:ascii="Palatino Linotype" w:eastAsia="Palatino Linotype" w:hAnsi="Palatino Linotype" w:cs="Palatino Linotype"/>
          <w:b/>
          <w:sz w:val="22"/>
          <w:szCs w:val="22"/>
        </w:rPr>
        <w:t>6. Manifestaciones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De las constancias que integran el expediente en que se actúa se advierte </w:t>
      </w:r>
      <w:proofErr w:type="gramStart"/>
      <w:r>
        <w:rPr>
          <w:rFonts w:ascii="Palatino Linotype" w:eastAsia="Palatino Linotype" w:hAnsi="Palatino Linotype" w:cs="Palatino Linotype"/>
          <w:color w:val="000000"/>
          <w:sz w:val="22"/>
          <w:szCs w:val="22"/>
        </w:rPr>
        <w:t>que</w:t>
      </w:r>
      <w:proofErr w:type="gramEnd"/>
      <w:r>
        <w:rPr>
          <w:rFonts w:ascii="Palatino Linotype" w:eastAsia="Palatino Linotype" w:hAnsi="Palatino Linotype" w:cs="Palatino Linotype"/>
          <w:color w:val="000000"/>
          <w:sz w:val="22"/>
          <w:szCs w:val="22"/>
        </w:rPr>
        <w:t xml:space="preserve"> durante el periodo de manifestaciones,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fue omiso en rendir </w:t>
      </w:r>
      <w:r>
        <w:rPr>
          <w:rFonts w:ascii="Palatino Linotype" w:eastAsia="Palatino Linotype" w:hAnsi="Palatino Linotype" w:cs="Palatino Linotype"/>
          <w:color w:val="000000"/>
          <w:sz w:val="22"/>
          <w:szCs w:val="22"/>
        </w:rPr>
        <w:lastRenderedPageBreak/>
        <w:t>su informe justificado</w:t>
      </w:r>
      <w:r w:rsidR="00C33A3B">
        <w:rPr>
          <w:rFonts w:ascii="Palatino Linotype" w:eastAsia="Palatino Linotype" w:hAnsi="Palatino Linotype" w:cs="Palatino Linotype"/>
          <w:color w:val="000000"/>
          <w:sz w:val="22"/>
          <w:szCs w:val="22"/>
        </w:rPr>
        <w:t>; no obstante, la</w:t>
      </w:r>
      <w:r>
        <w:rPr>
          <w:rFonts w:ascii="Palatino Linotype" w:eastAsia="Palatino Linotype" w:hAnsi="Palatino Linotype" w:cs="Palatino Linotype"/>
          <w:color w:val="000000"/>
          <w:sz w:val="22"/>
          <w:szCs w:val="22"/>
        </w:rPr>
        <w:t xml:space="preserve"> parte </w:t>
      </w:r>
      <w:r>
        <w:rPr>
          <w:rFonts w:ascii="Palatino Linotype" w:eastAsia="Palatino Linotype" w:hAnsi="Palatino Linotype" w:cs="Palatino Linotype"/>
          <w:b/>
          <w:color w:val="000000"/>
          <w:sz w:val="22"/>
          <w:szCs w:val="22"/>
        </w:rPr>
        <w:t xml:space="preserve">Recurrente </w:t>
      </w:r>
      <w:r w:rsidR="00C33A3B">
        <w:rPr>
          <w:rFonts w:ascii="Palatino Linotype" w:eastAsia="Palatino Linotype" w:hAnsi="Palatino Linotype" w:cs="Palatino Linotype"/>
          <w:color w:val="000000"/>
          <w:sz w:val="22"/>
          <w:szCs w:val="22"/>
        </w:rPr>
        <w:t>proporcionó por duplicado el archivo denominado “</w:t>
      </w:r>
      <w:r w:rsidR="00C33A3B" w:rsidRPr="00C33A3B">
        <w:rPr>
          <w:rFonts w:ascii="Palatino Linotype" w:eastAsia="Palatino Linotype" w:hAnsi="Palatino Linotype" w:cs="Palatino Linotype"/>
          <w:b/>
          <w:i/>
          <w:color w:val="000000"/>
          <w:sz w:val="22"/>
          <w:szCs w:val="22"/>
        </w:rPr>
        <w:t>ASUNTO_ Queja de Inconformidad por Negativa de Acceso a Información Pública.pdf</w:t>
      </w:r>
      <w:r w:rsidR="00C33A3B">
        <w:rPr>
          <w:rFonts w:ascii="Palatino Linotype" w:eastAsia="Palatino Linotype" w:hAnsi="Palatino Linotype" w:cs="Palatino Linotype"/>
          <w:color w:val="000000"/>
          <w:sz w:val="22"/>
          <w:szCs w:val="22"/>
        </w:rPr>
        <w:t xml:space="preserve">”, que </w:t>
      </w:r>
      <w:r w:rsidR="007D3CF6">
        <w:rPr>
          <w:rFonts w:ascii="Palatino Linotype" w:eastAsia="Palatino Linotype" w:hAnsi="Palatino Linotype" w:cs="Palatino Linotype"/>
          <w:color w:val="000000"/>
          <w:sz w:val="22"/>
          <w:szCs w:val="22"/>
        </w:rPr>
        <w:t>contiene el escrito del 12 de noviembre de 2024 que adjuntó el particular como anexo a su recurso de revisión, como se muestra:</w:t>
      </w:r>
    </w:p>
    <w:p w14:paraId="22DCAFD1" w14:textId="77777777" w:rsidR="00B403CD" w:rsidRDefault="00B403C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075197A8" w14:textId="77777777" w:rsidR="00B403CD" w:rsidRDefault="00C33A3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C33A3B">
        <w:rPr>
          <w:rFonts w:ascii="Palatino Linotype" w:eastAsia="Palatino Linotype" w:hAnsi="Palatino Linotype" w:cs="Palatino Linotype"/>
          <w:noProof/>
          <w:color w:val="000000"/>
          <w:sz w:val="22"/>
          <w:szCs w:val="22"/>
        </w:rPr>
        <w:drawing>
          <wp:inline distT="0" distB="0" distL="0" distR="0" wp14:anchorId="1E2F6D56" wp14:editId="1C823C3C">
            <wp:extent cx="5612130" cy="1443355"/>
            <wp:effectExtent l="19050" t="19050" r="26670"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443355"/>
                    </a:xfrm>
                    <a:prstGeom prst="rect">
                      <a:avLst/>
                    </a:prstGeom>
                    <a:ln w="3175">
                      <a:solidFill>
                        <a:schemeClr val="tx1"/>
                      </a:solidFill>
                    </a:ln>
                  </pic:spPr>
                </pic:pic>
              </a:graphicData>
            </a:graphic>
          </wp:inline>
        </w:drawing>
      </w:r>
    </w:p>
    <w:p w14:paraId="6033BA62" w14:textId="77777777" w:rsidR="00B403CD" w:rsidRDefault="00B403C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3B821DD7" w14:textId="77777777" w:rsidR="00B403CD" w:rsidRDefault="00F656E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 xml:space="preserve">7. </w:t>
      </w:r>
      <w:r>
        <w:rPr>
          <w:rFonts w:ascii="Palatino Linotype" w:eastAsia="Palatino Linotype" w:hAnsi="Palatino Linotype" w:cs="Palatino Linotype"/>
          <w:b/>
          <w:sz w:val="22"/>
          <w:szCs w:val="22"/>
        </w:rPr>
        <w:t xml:space="preserve">Cierre de instrucción. </w:t>
      </w:r>
      <w:r>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7D3CF6">
        <w:rPr>
          <w:rFonts w:ascii="Palatino Linotype" w:eastAsia="Palatino Linotype" w:hAnsi="Palatino Linotype" w:cs="Palatino Linotype"/>
          <w:b/>
          <w:sz w:val="22"/>
          <w:szCs w:val="22"/>
        </w:rPr>
        <w:t>veintisiete</w:t>
      </w:r>
      <w:r w:rsidR="00DC5799">
        <w:rPr>
          <w:rFonts w:ascii="Palatino Linotype" w:eastAsia="Palatino Linotype" w:hAnsi="Palatino Linotype" w:cs="Palatino Linotype"/>
          <w:b/>
          <w:sz w:val="22"/>
          <w:szCs w:val="22"/>
        </w:rPr>
        <w:t xml:space="preserve"> de noviembre</w:t>
      </w:r>
      <w:r>
        <w:rPr>
          <w:rFonts w:ascii="Palatino Linotype" w:eastAsia="Palatino Linotype" w:hAnsi="Palatino Linotype" w:cs="Palatino Linotype"/>
          <w:b/>
          <w:sz w:val="22"/>
          <w:szCs w:val="22"/>
        </w:rPr>
        <w:t xml:space="preserve"> de dos mil veinticuatro,</w:t>
      </w:r>
      <w:r>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9BF8B96" w14:textId="77777777" w:rsidR="00B403CD" w:rsidRDefault="00B403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45AC21A" w14:textId="77777777" w:rsidR="00B403CD" w:rsidRDefault="00F656E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8D5134B" w14:textId="77777777" w:rsidR="00B403CD" w:rsidRDefault="00F656E0">
      <w:pPr>
        <w:widowControl w:val="0"/>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II. C O N S I D E R A N D O S</w:t>
      </w:r>
    </w:p>
    <w:p w14:paraId="215218C3"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w:t>
      </w:r>
      <w:r>
        <w:rPr>
          <w:rFonts w:ascii="Palatino Linotype" w:eastAsia="Palatino Linotype" w:hAnsi="Palatino Linotype" w:cs="Palatino Linotype"/>
          <w:sz w:val="22"/>
          <w:szCs w:val="22"/>
        </w:rPr>
        <w:lastRenderedPageBreak/>
        <w:t>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58CB5B2" w14:textId="77777777" w:rsidR="00B403CD" w:rsidRDefault="00B403CD">
      <w:pPr>
        <w:spacing w:line="360" w:lineRule="auto"/>
        <w:jc w:val="both"/>
        <w:rPr>
          <w:rFonts w:ascii="Palatino Linotype" w:eastAsia="Palatino Linotype" w:hAnsi="Palatino Linotype" w:cs="Palatino Linotype"/>
          <w:sz w:val="22"/>
          <w:szCs w:val="22"/>
        </w:rPr>
      </w:pPr>
    </w:p>
    <w:p w14:paraId="62236B18" w14:textId="77777777" w:rsidR="00B403CD" w:rsidRDefault="00F656E0">
      <w:pPr>
        <w:spacing w:line="360" w:lineRule="auto"/>
        <w:jc w:val="both"/>
        <w:rPr>
          <w:rFonts w:ascii="Palatino Linotype" w:eastAsia="Palatino Linotype" w:hAnsi="Palatino Linotype" w:cs="Palatino Linotype"/>
          <w:sz w:val="22"/>
          <w:szCs w:val="22"/>
        </w:rPr>
      </w:pPr>
      <w:bookmarkStart w:id="6" w:name="_heading=h.tyjcwt" w:colFirst="0" w:colLast="0"/>
      <w:bookmarkEnd w:id="6"/>
      <w:r>
        <w:rPr>
          <w:rFonts w:ascii="Palatino Linotype" w:eastAsia="Palatino Linotype" w:hAnsi="Palatino Linotype" w:cs="Palatino Linotype"/>
          <w:b/>
          <w:sz w:val="22"/>
          <w:szCs w:val="22"/>
        </w:rPr>
        <w:t>Segundo. Oportunidad y Procedibilidad del Recurso de Revisión</w:t>
      </w:r>
      <w:r>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3D0541C" w14:textId="77777777" w:rsidR="00B403CD" w:rsidRDefault="00B403CD">
      <w:pPr>
        <w:spacing w:line="360" w:lineRule="auto"/>
        <w:jc w:val="both"/>
        <w:rPr>
          <w:rFonts w:ascii="Palatino Linotype" w:eastAsia="Palatino Linotype" w:hAnsi="Palatino Linotype" w:cs="Palatino Linotype"/>
          <w:sz w:val="22"/>
          <w:szCs w:val="22"/>
        </w:rPr>
      </w:pPr>
    </w:p>
    <w:p w14:paraId="6A376839"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remitió la respuesta a la solicitud de información el </w:t>
      </w:r>
      <w:r w:rsidR="00EA5B38">
        <w:rPr>
          <w:rFonts w:ascii="Palatino Linotype" w:eastAsia="Palatino Linotype" w:hAnsi="Palatino Linotype" w:cs="Palatino Linotype"/>
          <w:b/>
          <w:sz w:val="22"/>
          <w:szCs w:val="22"/>
        </w:rPr>
        <w:t>once de noviembre de dos mil veinticuatro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mientras que el recurso de revisión interpuesto por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se tuvo por presentado el </w:t>
      </w:r>
      <w:r w:rsidR="00EA5B38">
        <w:rPr>
          <w:rFonts w:ascii="Palatino Linotype" w:eastAsia="Palatino Linotype" w:hAnsi="Palatino Linotype" w:cs="Palatino Linotype"/>
          <w:b/>
          <w:sz w:val="22"/>
          <w:szCs w:val="22"/>
        </w:rPr>
        <w:t>doce de noviembre de dos mil veinticuatro</w:t>
      </w:r>
      <w:r w:rsidR="00EA5B38">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esto es, al </w:t>
      </w:r>
      <w:r w:rsidR="00EA5B38">
        <w:rPr>
          <w:rFonts w:ascii="Palatino Linotype" w:eastAsia="Palatino Linotype" w:hAnsi="Palatino Linotype" w:cs="Palatino Linotype"/>
          <w:b/>
          <w:sz w:val="22"/>
          <w:szCs w:val="22"/>
          <w:u w:val="single"/>
        </w:rPr>
        <w:t>segundo</w:t>
      </w:r>
      <w:r>
        <w:rPr>
          <w:rFonts w:ascii="Palatino Linotype" w:eastAsia="Palatino Linotype" w:hAnsi="Palatino Linotype" w:cs="Palatino Linotype"/>
          <w:sz w:val="22"/>
          <w:szCs w:val="22"/>
        </w:rPr>
        <w:t xml:space="preserve"> día hábil siguiente a aquel </w:t>
      </w:r>
      <w:r>
        <w:rPr>
          <w:rFonts w:ascii="Palatino Linotype" w:eastAsia="Palatino Linotype" w:hAnsi="Palatino Linotype" w:cs="Palatino Linotype"/>
          <w:b/>
          <w:sz w:val="22"/>
          <w:szCs w:val="22"/>
        </w:rPr>
        <w:t>en que se tuvo conocimiento de la respuesta impugnada</w:t>
      </w:r>
      <w:r>
        <w:rPr>
          <w:rFonts w:ascii="Palatino Linotype" w:eastAsia="Palatino Linotype" w:hAnsi="Palatino Linotype" w:cs="Palatino Linotype"/>
          <w:sz w:val="22"/>
          <w:szCs w:val="22"/>
        </w:rPr>
        <w:t xml:space="preserve">. </w:t>
      </w:r>
    </w:p>
    <w:p w14:paraId="6AA6396E" w14:textId="77777777" w:rsidR="00B403CD" w:rsidRDefault="00F656E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5F6324B" w14:textId="77777777" w:rsidR="00B403CD" w:rsidRDefault="00F656E0">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Pr>
          <w:rFonts w:ascii="Palatino Linotype" w:eastAsia="Palatino Linotype" w:hAnsi="Palatino Linotype" w:cs="Palatino Linotype"/>
          <w:sz w:val="22"/>
          <w:szCs w:val="22"/>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w:t>
      </w:r>
      <w:r>
        <w:rPr>
          <w:rFonts w:ascii="Palatino Linotype" w:eastAsia="Palatino Linotype" w:hAnsi="Palatino Linotype" w:cs="Palatino Linotype"/>
          <w:sz w:val="22"/>
          <w:szCs w:val="22"/>
        </w:rPr>
        <w:lastRenderedPageBreak/>
        <w:t>Acceso a la Información Pública del Estado de México y Municipios, en atención a que fue presentado mediante el formato visible en el SAIMEX.</w:t>
      </w:r>
    </w:p>
    <w:p w14:paraId="50F407FD" w14:textId="77777777" w:rsidR="00B403CD" w:rsidRDefault="00B403CD">
      <w:pPr>
        <w:tabs>
          <w:tab w:val="left" w:pos="7938"/>
        </w:tabs>
        <w:spacing w:line="360" w:lineRule="auto"/>
        <w:jc w:val="both"/>
        <w:rPr>
          <w:rFonts w:ascii="Palatino Linotype" w:eastAsia="Palatino Linotype" w:hAnsi="Palatino Linotype" w:cs="Palatino Linotype"/>
          <w:sz w:val="22"/>
          <w:szCs w:val="22"/>
        </w:rPr>
      </w:pPr>
    </w:p>
    <w:p w14:paraId="3CE35D36" w14:textId="77777777" w:rsidR="00B403CD" w:rsidRDefault="00F656E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Finalmente, se advierte que resulta procedente la interposición del recurso, según lo manifestado por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sus motivos de inconformidad, de acuerdo </w:t>
      </w:r>
      <w:r>
        <w:rPr>
          <w:rFonts w:ascii="Palatino Linotype" w:eastAsia="Palatino Linotype" w:hAnsi="Palatino Linotype" w:cs="Palatino Linotype"/>
          <w:color w:val="000000"/>
          <w:sz w:val="22"/>
          <w:szCs w:val="22"/>
        </w:rPr>
        <w:t xml:space="preserve">al artículo 179, fracción </w:t>
      </w:r>
      <w:r w:rsidR="00EA5B38">
        <w:rPr>
          <w:rFonts w:ascii="Palatino Linotype" w:eastAsia="Palatino Linotype" w:hAnsi="Palatino Linotype" w:cs="Palatino Linotype"/>
          <w:color w:val="000000"/>
          <w:sz w:val="22"/>
          <w:szCs w:val="22"/>
        </w:rPr>
        <w:t>II</w:t>
      </w:r>
      <w:r>
        <w:rPr>
          <w:rFonts w:ascii="Palatino Linotype" w:eastAsia="Palatino Linotype" w:hAnsi="Palatino Linotype" w:cs="Palatino Linotype"/>
          <w:color w:val="000000"/>
          <w:sz w:val="22"/>
          <w:szCs w:val="22"/>
        </w:rPr>
        <w:t xml:space="preserve"> del ordenamiento legal citado, que a la letra dice: </w:t>
      </w:r>
    </w:p>
    <w:p w14:paraId="797BB475" w14:textId="77777777" w:rsidR="00B403CD" w:rsidRDefault="00B403CD">
      <w:pPr>
        <w:spacing w:line="360" w:lineRule="auto"/>
        <w:jc w:val="both"/>
        <w:rPr>
          <w:rFonts w:ascii="Palatino Linotype" w:eastAsia="Palatino Linotype" w:hAnsi="Palatino Linotype" w:cs="Palatino Linotype"/>
          <w:color w:val="000000"/>
          <w:sz w:val="22"/>
          <w:szCs w:val="22"/>
        </w:rPr>
      </w:pPr>
    </w:p>
    <w:p w14:paraId="19C6F686" w14:textId="77777777" w:rsidR="00B403CD" w:rsidRDefault="00F656E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00EC3CA3" w14:textId="77777777" w:rsidR="00B403CD" w:rsidRDefault="00F656E0">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1DEF769" w14:textId="77777777" w:rsidR="00B403CD" w:rsidRDefault="00EA5B38">
      <w:pPr>
        <w:ind w:left="567"/>
        <w:rPr>
          <w:rFonts w:ascii="Palatino Linotype" w:eastAsia="Palatino Linotype" w:hAnsi="Palatino Linotype" w:cs="Palatino Linotype"/>
          <w:b/>
          <w:i/>
          <w:sz w:val="22"/>
          <w:szCs w:val="22"/>
        </w:rPr>
      </w:pPr>
      <w:r w:rsidRPr="00EA5B38">
        <w:rPr>
          <w:rFonts w:ascii="Palatino Linotype" w:eastAsia="Palatino Linotype" w:hAnsi="Palatino Linotype" w:cs="Palatino Linotype"/>
          <w:b/>
          <w:i/>
          <w:sz w:val="22"/>
          <w:szCs w:val="22"/>
        </w:rPr>
        <w:t>II. La clasificación de la información;</w:t>
      </w:r>
    </w:p>
    <w:p w14:paraId="61C6217A" w14:textId="77777777" w:rsidR="00B403CD" w:rsidRDefault="00F656E0">
      <w:pPr>
        <w:ind w:left="567" w:right="900"/>
        <w:jc w:val="right"/>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(Énfasis añadido)</w:t>
      </w:r>
    </w:p>
    <w:p w14:paraId="08FF42B7" w14:textId="77777777" w:rsidR="00B403CD" w:rsidRDefault="00B403CD">
      <w:pPr>
        <w:spacing w:line="360" w:lineRule="auto"/>
        <w:jc w:val="both"/>
        <w:rPr>
          <w:rFonts w:ascii="Palatino Linotype" w:eastAsia="Palatino Linotype" w:hAnsi="Palatino Linotype" w:cs="Palatino Linotype"/>
          <w:b/>
          <w:sz w:val="22"/>
          <w:szCs w:val="22"/>
        </w:rPr>
      </w:pPr>
    </w:p>
    <w:p w14:paraId="43AF153C" w14:textId="77777777" w:rsidR="00B403CD" w:rsidRDefault="00F656E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Tercero. Materia de la revisión. </w:t>
      </w:r>
      <w:r>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sz w:val="22"/>
          <w:szCs w:val="22"/>
        </w:rPr>
        <w:t>verificar si la respuesta otorgada por el Sujeto Obligado es adecuada y suficiente</w:t>
      </w:r>
      <w:r>
        <w:rPr>
          <w:rFonts w:ascii="Palatino Linotype" w:eastAsia="Palatino Linotype" w:hAnsi="Palatino Linotype" w:cs="Palatino Linotype"/>
          <w:b/>
          <w:color w:val="FF0000"/>
          <w:sz w:val="22"/>
          <w:szCs w:val="22"/>
        </w:rPr>
        <w:t xml:space="preserve"> </w:t>
      </w:r>
      <w:r>
        <w:rPr>
          <w:rFonts w:ascii="Palatino Linotype" w:eastAsia="Palatino Linotype" w:hAnsi="Palatino Linotype" w:cs="Palatino Linotype"/>
          <w:b/>
          <w:sz w:val="22"/>
          <w:szCs w:val="22"/>
        </w:rPr>
        <w:t>para satisfacer el derecho de acceso a la información pública de la parte Recurrente,</w:t>
      </w:r>
      <w:r>
        <w:rPr>
          <w:rFonts w:ascii="Palatino Linotype" w:eastAsia="Palatino Linotype" w:hAnsi="Palatino Linotype" w:cs="Palatino Linotype"/>
          <w:sz w:val="22"/>
          <w:szCs w:val="22"/>
        </w:rPr>
        <w:t xml:space="preserve"> o en su defecto, en caso de ser procedente, ordenar la entrega de la información oportuna.</w:t>
      </w:r>
    </w:p>
    <w:p w14:paraId="2ECE85D3" w14:textId="77777777" w:rsidR="00B403CD" w:rsidRDefault="00B403CD">
      <w:pPr>
        <w:spacing w:line="360" w:lineRule="auto"/>
        <w:jc w:val="both"/>
        <w:rPr>
          <w:rFonts w:ascii="Palatino Linotype" w:eastAsia="Palatino Linotype" w:hAnsi="Palatino Linotype" w:cs="Palatino Linotype"/>
          <w:sz w:val="22"/>
          <w:szCs w:val="22"/>
        </w:rPr>
      </w:pPr>
    </w:p>
    <w:p w14:paraId="43F0C020" w14:textId="77777777" w:rsidR="00B403CD" w:rsidRDefault="00F656E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Cuarto. Estudio del asunto. </w:t>
      </w:r>
      <w:r>
        <w:rPr>
          <w:rFonts w:ascii="Palatino Linotype" w:eastAsia="Palatino Linotype" w:hAnsi="Palatino Linotype" w:cs="Palatino Linotype"/>
          <w:color w:val="000000"/>
          <w:sz w:val="22"/>
          <w:szCs w:val="22"/>
        </w:rPr>
        <w:t xml:space="preserve">Antes de entrar al análisis de los pronunciamientos del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07689D" w14:textId="77777777" w:rsidR="00B403CD" w:rsidRDefault="00B403C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5451278" w14:textId="77777777" w:rsidR="00B403CD" w:rsidRDefault="00F656E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25E271B8" w14:textId="77777777" w:rsidR="00B403CD" w:rsidRDefault="00F656E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B315770" w14:textId="77777777" w:rsidR="00B403CD" w:rsidRDefault="00F656E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2EF45B59" w14:textId="77777777" w:rsidR="00B403CD" w:rsidRDefault="00F656E0">
      <w:pPr>
        <w:pBdr>
          <w:top w:val="nil"/>
          <w:left w:val="nil"/>
          <w:bottom w:val="nil"/>
          <w:right w:val="nil"/>
          <w:between w:val="nil"/>
        </w:pBdr>
        <w:spacing w:line="276" w:lineRule="auto"/>
        <w:ind w:left="851" w:right="8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6F614251" w14:textId="77777777" w:rsidR="00B403CD" w:rsidRDefault="00F656E0">
      <w:pPr>
        <w:pBdr>
          <w:top w:val="nil"/>
          <w:left w:val="nil"/>
          <w:bottom w:val="nil"/>
          <w:right w:val="nil"/>
          <w:between w:val="nil"/>
        </w:pBdr>
        <w:spacing w:line="276" w:lineRule="auto"/>
        <w:ind w:left="851" w:right="90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“Artículo 6o.</w:t>
      </w:r>
    </w:p>
    <w:p w14:paraId="013A073B" w14:textId="77777777" w:rsidR="00B403CD" w:rsidRDefault="00F656E0">
      <w:pPr>
        <w:pBdr>
          <w:top w:val="nil"/>
          <w:left w:val="nil"/>
          <w:bottom w:val="nil"/>
          <w:right w:val="nil"/>
          <w:between w:val="nil"/>
        </w:pBdr>
        <w:spacing w:line="276" w:lineRule="auto"/>
        <w:ind w:left="851" w:right="90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14:paraId="2A3401D5"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2836FFFB"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06F69E"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lastRenderedPageBreak/>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32FF6F5"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4221F836"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2C3BF5FA"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35840CE"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3BBACF2A" w14:textId="77777777" w:rsidR="00B403CD" w:rsidRDefault="00F656E0">
      <w:pPr>
        <w:pBdr>
          <w:top w:val="nil"/>
          <w:left w:val="nil"/>
          <w:bottom w:val="nil"/>
          <w:right w:val="nil"/>
          <w:between w:val="nil"/>
        </w:pBdr>
        <w:spacing w:line="276" w:lineRule="auto"/>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08AA5E2B" w14:textId="77777777" w:rsidR="00B403CD" w:rsidRDefault="00B403CD">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sz w:val="22"/>
          <w:szCs w:val="22"/>
        </w:rPr>
      </w:pPr>
    </w:p>
    <w:p w14:paraId="0AEB5E48" w14:textId="77777777" w:rsidR="00B403CD" w:rsidRDefault="00F656E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28CAEA7" w14:textId="77777777" w:rsidR="00B403CD" w:rsidRDefault="00B403C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A14DC83"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D5C6F00" w14:textId="77777777" w:rsidR="00B403CD" w:rsidRDefault="00B403CD">
      <w:pPr>
        <w:spacing w:line="276" w:lineRule="auto"/>
        <w:ind w:left="567" w:right="616"/>
        <w:jc w:val="both"/>
        <w:rPr>
          <w:rFonts w:ascii="Palatino Linotype" w:eastAsia="Palatino Linotype" w:hAnsi="Palatino Linotype" w:cs="Palatino Linotype"/>
          <w:i/>
          <w:sz w:val="22"/>
          <w:szCs w:val="22"/>
        </w:rPr>
      </w:pPr>
    </w:p>
    <w:p w14:paraId="1E1B2294"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0A3780" w14:textId="77777777" w:rsidR="00B403CD" w:rsidRDefault="00B403CD">
      <w:pPr>
        <w:spacing w:line="276" w:lineRule="auto"/>
        <w:ind w:left="567" w:right="616"/>
        <w:jc w:val="both"/>
        <w:rPr>
          <w:rFonts w:ascii="Palatino Linotype" w:eastAsia="Palatino Linotype" w:hAnsi="Palatino Linotype" w:cs="Palatino Linotype"/>
          <w:i/>
          <w:sz w:val="22"/>
          <w:szCs w:val="22"/>
        </w:rPr>
      </w:pPr>
    </w:p>
    <w:p w14:paraId="2CFFD1AA"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14:paraId="6D1B2805" w14:textId="77777777" w:rsidR="00B403CD" w:rsidRDefault="00B403CD">
      <w:pPr>
        <w:spacing w:line="360" w:lineRule="auto"/>
        <w:jc w:val="both"/>
        <w:rPr>
          <w:rFonts w:ascii="Palatino Linotype" w:eastAsia="Palatino Linotype" w:hAnsi="Palatino Linotype" w:cs="Palatino Linotype"/>
          <w:sz w:val="22"/>
          <w:szCs w:val="22"/>
        </w:rPr>
      </w:pPr>
    </w:p>
    <w:p w14:paraId="45DB29AC"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3DA8E05" w14:textId="77777777" w:rsidR="00B403CD" w:rsidRDefault="00B403CD">
      <w:pPr>
        <w:spacing w:line="360" w:lineRule="auto"/>
        <w:jc w:val="both"/>
        <w:rPr>
          <w:rFonts w:ascii="Palatino Linotype" w:eastAsia="Palatino Linotype" w:hAnsi="Palatino Linotype" w:cs="Palatino Linotype"/>
          <w:sz w:val="22"/>
          <w:szCs w:val="22"/>
        </w:rPr>
      </w:pPr>
    </w:p>
    <w:p w14:paraId="728703D2"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AA7D5C" w14:textId="77777777" w:rsidR="00B403CD" w:rsidRDefault="00B403CD">
      <w:pPr>
        <w:spacing w:line="276" w:lineRule="auto"/>
        <w:ind w:left="567" w:right="616"/>
        <w:jc w:val="both"/>
        <w:rPr>
          <w:rFonts w:ascii="Palatino Linotype" w:eastAsia="Palatino Linotype" w:hAnsi="Palatino Linotype" w:cs="Palatino Linotype"/>
          <w:i/>
          <w:sz w:val="22"/>
          <w:szCs w:val="22"/>
        </w:rPr>
      </w:pPr>
    </w:p>
    <w:p w14:paraId="679805D1" w14:textId="77777777" w:rsidR="00B403CD" w:rsidRDefault="00F656E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E240322" w14:textId="77777777" w:rsidR="00B403CD" w:rsidRDefault="00B403CD">
      <w:pPr>
        <w:spacing w:line="360" w:lineRule="auto"/>
        <w:ind w:left="567" w:right="616"/>
        <w:jc w:val="both"/>
        <w:rPr>
          <w:rFonts w:ascii="Palatino Linotype" w:eastAsia="Palatino Linotype" w:hAnsi="Palatino Linotype" w:cs="Palatino Linotype"/>
          <w:i/>
          <w:sz w:val="22"/>
          <w:szCs w:val="22"/>
        </w:rPr>
      </w:pPr>
    </w:p>
    <w:p w14:paraId="569911E2" w14:textId="77777777" w:rsidR="00B403CD" w:rsidRDefault="00F656E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94FDF78" w14:textId="77777777" w:rsidR="00B403CD" w:rsidRDefault="00B403CD">
      <w:pPr>
        <w:spacing w:line="360" w:lineRule="auto"/>
        <w:ind w:right="-93"/>
        <w:jc w:val="both"/>
        <w:rPr>
          <w:rFonts w:ascii="Palatino Linotype" w:eastAsia="Palatino Linotype" w:hAnsi="Palatino Linotype" w:cs="Palatino Linotype"/>
          <w:sz w:val="22"/>
          <w:szCs w:val="22"/>
        </w:rPr>
      </w:pPr>
    </w:p>
    <w:p w14:paraId="183CECAB" w14:textId="77777777" w:rsidR="00B403CD" w:rsidRDefault="00F656E0">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sz w:val="22"/>
          <w:szCs w:val="22"/>
        </w:rPr>
        <w:t xml:space="preserve"> </w:t>
      </w:r>
    </w:p>
    <w:p w14:paraId="74500913" w14:textId="77777777" w:rsidR="00B403CD" w:rsidRDefault="00B403CD">
      <w:pPr>
        <w:spacing w:line="360" w:lineRule="auto"/>
        <w:jc w:val="both"/>
        <w:rPr>
          <w:rFonts w:ascii="Palatino Linotype" w:eastAsia="Palatino Linotype" w:hAnsi="Palatino Linotype" w:cs="Palatino Linotype"/>
          <w:b/>
          <w:sz w:val="22"/>
          <w:szCs w:val="22"/>
        </w:rPr>
      </w:pPr>
    </w:p>
    <w:p w14:paraId="3D791D81"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A6DC496" w14:textId="77777777" w:rsidR="00B403CD" w:rsidRDefault="00B403CD">
      <w:pPr>
        <w:spacing w:line="360" w:lineRule="auto"/>
        <w:ind w:right="-93"/>
        <w:jc w:val="both"/>
        <w:rPr>
          <w:rFonts w:ascii="Palatino Linotype" w:eastAsia="Palatino Linotype" w:hAnsi="Palatino Linotype" w:cs="Palatino Linotype"/>
          <w:sz w:val="22"/>
          <w:szCs w:val="22"/>
        </w:rPr>
      </w:pPr>
    </w:p>
    <w:p w14:paraId="101BAFD2"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34D266" w14:textId="77777777" w:rsidR="00B403CD" w:rsidRDefault="00B403CD">
      <w:pPr>
        <w:spacing w:line="360" w:lineRule="auto"/>
        <w:jc w:val="both"/>
        <w:rPr>
          <w:rFonts w:ascii="Palatino Linotype" w:eastAsia="Palatino Linotype" w:hAnsi="Palatino Linotype" w:cs="Palatino Linotype"/>
          <w:sz w:val="22"/>
          <w:szCs w:val="22"/>
        </w:rPr>
      </w:pPr>
    </w:p>
    <w:p w14:paraId="327854FE" w14:textId="77777777" w:rsidR="00B403CD" w:rsidRDefault="00F656E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61681E" w14:textId="77777777" w:rsidR="00B403CD" w:rsidRDefault="00B403CD">
      <w:pPr>
        <w:spacing w:line="360" w:lineRule="auto"/>
        <w:ind w:right="49"/>
        <w:jc w:val="both"/>
        <w:rPr>
          <w:rFonts w:ascii="Palatino Linotype" w:eastAsia="Palatino Linotype" w:hAnsi="Palatino Linotype" w:cs="Palatino Linotype"/>
          <w:sz w:val="22"/>
          <w:szCs w:val="22"/>
        </w:rPr>
      </w:pPr>
    </w:p>
    <w:p w14:paraId="2CE42A8E"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8415364" w14:textId="77777777" w:rsidR="00B403CD" w:rsidRDefault="00B403CD">
      <w:pPr>
        <w:spacing w:line="360" w:lineRule="auto"/>
        <w:ind w:left="851" w:right="899"/>
        <w:jc w:val="both"/>
        <w:rPr>
          <w:rFonts w:ascii="Palatino Linotype" w:eastAsia="Palatino Linotype" w:hAnsi="Palatino Linotype" w:cs="Palatino Linotype"/>
          <w:i/>
          <w:sz w:val="22"/>
          <w:szCs w:val="22"/>
        </w:rPr>
      </w:pPr>
    </w:p>
    <w:p w14:paraId="0D28F9F3"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80991DA"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22D4957"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w:t>
      </w:r>
      <w:r>
        <w:rPr>
          <w:rFonts w:ascii="Palatino Linotype" w:eastAsia="Palatino Linotype" w:hAnsi="Palatino Linotype" w:cs="Palatino Linotype"/>
          <w:i/>
          <w:sz w:val="22"/>
          <w:szCs w:val="22"/>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E634CDF" w14:textId="77777777" w:rsidR="00B403CD" w:rsidRDefault="00B403CD">
      <w:pPr>
        <w:spacing w:line="360" w:lineRule="auto"/>
        <w:ind w:left="851" w:right="899"/>
        <w:jc w:val="both"/>
        <w:rPr>
          <w:rFonts w:ascii="Palatino Linotype" w:eastAsia="Palatino Linotype" w:hAnsi="Palatino Linotype" w:cs="Palatino Linotype"/>
          <w:sz w:val="22"/>
          <w:szCs w:val="22"/>
        </w:rPr>
      </w:pPr>
    </w:p>
    <w:p w14:paraId="0288DEAF"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D3809E" w14:textId="77777777" w:rsidR="00B403CD" w:rsidRDefault="00B403CD">
      <w:pPr>
        <w:spacing w:line="360" w:lineRule="auto"/>
        <w:jc w:val="both"/>
        <w:rPr>
          <w:rFonts w:ascii="Palatino Linotype" w:eastAsia="Palatino Linotype" w:hAnsi="Palatino Linotype" w:cs="Palatino Linotype"/>
          <w:sz w:val="22"/>
          <w:szCs w:val="22"/>
        </w:rPr>
      </w:pPr>
    </w:p>
    <w:p w14:paraId="67FA0B35" w14:textId="77777777" w:rsidR="00B403CD" w:rsidRDefault="00F656E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8CF0FA"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005A946"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743B9F0B" w14:textId="77777777" w:rsidR="00B403CD" w:rsidRDefault="00F656E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2E51672E" w14:textId="77777777" w:rsidR="00B403CD" w:rsidRDefault="00F656E0">
      <w:pPr>
        <w:spacing w:line="276" w:lineRule="auto"/>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03F00CA2" w14:textId="77777777" w:rsidR="00B403CD" w:rsidRDefault="00B403CD">
      <w:pPr>
        <w:spacing w:line="276" w:lineRule="auto"/>
        <w:ind w:left="567" w:right="616"/>
        <w:jc w:val="both"/>
        <w:rPr>
          <w:rFonts w:ascii="Palatino Linotype" w:eastAsia="Palatino Linotype" w:hAnsi="Palatino Linotype" w:cs="Palatino Linotype"/>
          <w:b/>
          <w:i/>
          <w:sz w:val="22"/>
          <w:szCs w:val="22"/>
        </w:rPr>
      </w:pPr>
    </w:p>
    <w:p w14:paraId="2B2149D1"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ahí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2"/>
          <w:szCs w:val="22"/>
          <w:vertAlign w:val="superscript"/>
        </w:rPr>
        <w:footnoteReference w:id="2"/>
      </w:r>
      <w:r>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37199BC9" w14:textId="77777777" w:rsidR="00B403CD" w:rsidRDefault="00B403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C7A4515" w14:textId="77777777" w:rsidR="00B403CD" w:rsidRDefault="00F656E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Pr>
          <w:rFonts w:ascii="Palatino Linotype" w:eastAsia="Palatino Linotype" w:hAnsi="Palatino Linotype" w:cs="Palatino Linotype"/>
          <w:sz w:val="22"/>
          <w:szCs w:val="22"/>
        </w:rPr>
        <w:t xml:space="preserve">Para ello, conviene iniciar el presente estudio señalando que la persona solicitante requirió del </w:t>
      </w:r>
      <w:r>
        <w:rPr>
          <w:rFonts w:ascii="Palatino Linotype" w:eastAsia="Palatino Linotype" w:hAnsi="Palatino Linotype" w:cs="Palatino Linotype"/>
          <w:b/>
          <w:sz w:val="22"/>
          <w:szCs w:val="22"/>
        </w:rPr>
        <w:t xml:space="preserve">Sujeto Obligado, </w:t>
      </w:r>
      <w:r w:rsidR="00C8368E">
        <w:rPr>
          <w:rFonts w:ascii="Palatino Linotype" w:eastAsia="Palatino Linotype" w:hAnsi="Palatino Linotype" w:cs="Palatino Linotype"/>
          <w:sz w:val="22"/>
          <w:szCs w:val="22"/>
        </w:rPr>
        <w:t xml:space="preserve">la respuesta a lo </w:t>
      </w:r>
      <w:r>
        <w:rPr>
          <w:rFonts w:ascii="Palatino Linotype" w:eastAsia="Palatino Linotype" w:hAnsi="Palatino Linotype" w:cs="Palatino Linotype"/>
          <w:sz w:val="22"/>
          <w:szCs w:val="22"/>
        </w:rPr>
        <w:t>siguiente:</w:t>
      </w:r>
    </w:p>
    <w:p w14:paraId="29B93961" w14:textId="77777777" w:rsidR="00B403CD" w:rsidRDefault="00B403C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1DB16BB" w14:textId="77777777" w:rsidR="00481DD9" w:rsidRPr="00481DD9" w:rsidRDefault="00481DD9" w:rsidP="00481DD9">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C8368E">
        <w:rPr>
          <w:rFonts w:ascii="Palatino Linotype" w:eastAsia="Palatino Linotype" w:hAnsi="Palatino Linotype" w:cs="Palatino Linotype"/>
          <w:b/>
          <w:i/>
          <w:color w:val="000000"/>
          <w:sz w:val="22"/>
          <w:szCs w:val="22"/>
          <w:u w:val="single"/>
        </w:rPr>
        <w:t>“</w:t>
      </w:r>
      <w:r w:rsidR="00C8368E" w:rsidRPr="00C8368E">
        <w:rPr>
          <w:rFonts w:ascii="Palatino Linotype" w:eastAsia="Palatino Linotype" w:hAnsi="Palatino Linotype" w:cs="Palatino Linotype"/>
          <w:b/>
          <w:i/>
          <w:sz w:val="22"/>
          <w:szCs w:val="22"/>
          <w:u w:val="single"/>
        </w:rPr>
        <w:t>¿</w:t>
      </w:r>
      <w:proofErr w:type="spellStart"/>
      <w:r w:rsidR="00C8368E" w:rsidRPr="00C8368E">
        <w:rPr>
          <w:rFonts w:ascii="Palatino Linotype" w:eastAsia="Palatino Linotype" w:hAnsi="Palatino Linotype" w:cs="Palatino Linotype"/>
          <w:b/>
          <w:i/>
          <w:sz w:val="22"/>
          <w:szCs w:val="22"/>
          <w:u w:val="single"/>
        </w:rPr>
        <w:t>Cual</w:t>
      </w:r>
      <w:proofErr w:type="spellEnd"/>
      <w:r w:rsidR="00C8368E" w:rsidRPr="00C8368E">
        <w:rPr>
          <w:rFonts w:ascii="Palatino Linotype" w:eastAsia="Palatino Linotype" w:hAnsi="Palatino Linotype" w:cs="Palatino Linotype"/>
          <w:b/>
          <w:i/>
          <w:sz w:val="22"/>
          <w:szCs w:val="22"/>
          <w:u w:val="single"/>
        </w:rPr>
        <w:t xml:space="preserve"> es la deuda actual de SAPASA con la CAEM? </w:t>
      </w:r>
      <w:r w:rsidR="00C8368E" w:rsidRPr="002A6C43">
        <w:rPr>
          <w:rFonts w:ascii="Palatino Linotype" w:eastAsia="Palatino Linotype" w:hAnsi="Palatino Linotype" w:cs="Palatino Linotype"/>
          <w:i/>
          <w:sz w:val="22"/>
          <w:szCs w:val="22"/>
        </w:rPr>
        <w:t xml:space="preserve">¿Me podrían indicar cual ha sido la evolución de esta deuda en la actual administración de Pedro </w:t>
      </w:r>
      <w:proofErr w:type="spellStart"/>
      <w:r w:rsidR="00C8368E" w:rsidRPr="002A6C43">
        <w:rPr>
          <w:rFonts w:ascii="Palatino Linotype" w:eastAsia="Palatino Linotype" w:hAnsi="Palatino Linotype" w:cs="Palatino Linotype"/>
          <w:i/>
          <w:sz w:val="22"/>
          <w:szCs w:val="22"/>
        </w:rPr>
        <w:t>Rodriguez</w:t>
      </w:r>
      <w:proofErr w:type="spellEnd"/>
      <w:r w:rsidR="00C8368E" w:rsidRPr="002A6C43">
        <w:rPr>
          <w:rFonts w:ascii="Palatino Linotype" w:eastAsia="Palatino Linotype" w:hAnsi="Palatino Linotype" w:cs="Palatino Linotype"/>
          <w:i/>
          <w:sz w:val="22"/>
          <w:szCs w:val="22"/>
        </w:rPr>
        <w:t xml:space="preserve"> (2021-2024)? ¿Existen amparos por parte del Municipio o SAPASA contra la CAEM? ¿Me podrían indicar cuantos litros promedio por mes han entregado a SAPASA durante esta administración de Pedro </w:t>
      </w:r>
      <w:proofErr w:type="spellStart"/>
      <w:r w:rsidR="00C8368E" w:rsidRPr="002A6C43">
        <w:rPr>
          <w:rFonts w:ascii="Palatino Linotype" w:eastAsia="Palatino Linotype" w:hAnsi="Palatino Linotype" w:cs="Palatino Linotype"/>
          <w:i/>
          <w:sz w:val="22"/>
          <w:szCs w:val="22"/>
        </w:rPr>
        <w:t>Rodriguez</w:t>
      </w:r>
      <w:proofErr w:type="spellEnd"/>
      <w:r w:rsidR="00C8368E" w:rsidRPr="002A6C43">
        <w:rPr>
          <w:rFonts w:ascii="Palatino Linotype" w:eastAsia="Palatino Linotype" w:hAnsi="Palatino Linotype" w:cs="Palatino Linotype"/>
          <w:i/>
          <w:sz w:val="22"/>
          <w:szCs w:val="22"/>
        </w:rPr>
        <w:t xml:space="preserve"> (2021-2024)? Actualmente existe una fuga en la calle Aquiles </w:t>
      </w:r>
      <w:proofErr w:type="spellStart"/>
      <w:r w:rsidR="00C8368E" w:rsidRPr="002A6C43">
        <w:rPr>
          <w:rFonts w:ascii="Palatino Linotype" w:eastAsia="Palatino Linotype" w:hAnsi="Palatino Linotype" w:cs="Palatino Linotype"/>
          <w:i/>
          <w:sz w:val="22"/>
          <w:szCs w:val="22"/>
        </w:rPr>
        <w:t>Serdan</w:t>
      </w:r>
      <w:proofErr w:type="spellEnd"/>
      <w:r w:rsidR="00C8368E" w:rsidRPr="002A6C43">
        <w:rPr>
          <w:rFonts w:ascii="Palatino Linotype" w:eastAsia="Palatino Linotype" w:hAnsi="Palatino Linotype" w:cs="Palatino Linotype"/>
          <w:i/>
          <w:sz w:val="22"/>
          <w:szCs w:val="22"/>
        </w:rPr>
        <w:t xml:space="preserve"> casi esquina con Cerrada Guadalupe Victoria en la colonia Margarita Maza de </w:t>
      </w:r>
      <w:proofErr w:type="spellStart"/>
      <w:r w:rsidR="00C8368E" w:rsidRPr="002A6C43">
        <w:rPr>
          <w:rFonts w:ascii="Palatino Linotype" w:eastAsia="Palatino Linotype" w:hAnsi="Palatino Linotype" w:cs="Palatino Linotype"/>
          <w:i/>
          <w:sz w:val="22"/>
          <w:szCs w:val="22"/>
        </w:rPr>
        <w:t>Juarez</w:t>
      </w:r>
      <w:proofErr w:type="spellEnd"/>
      <w:r w:rsidR="00C8368E" w:rsidRPr="002A6C43">
        <w:rPr>
          <w:rFonts w:ascii="Palatino Linotype" w:eastAsia="Palatino Linotype" w:hAnsi="Palatino Linotype" w:cs="Palatino Linotype"/>
          <w:i/>
          <w:sz w:val="22"/>
          <w:szCs w:val="22"/>
        </w:rPr>
        <w:t xml:space="preserve"> CP 52926 Coordenadas aproximadas (19.5901395, -99.2315788) y el municipio nos comenta que pertenecen a la CAEM. ¿ustedes se encuentran enterados de esta situación? ¿Podrían confirmar que pertenecen a la CAEM? En caso de que pertenezca a la CAEM ¿Tienen fecha para su reparación? </w:t>
      </w:r>
      <w:r w:rsidR="00C8368E" w:rsidRPr="002A6C43">
        <w:rPr>
          <w:rFonts w:ascii="Palatino Linotype" w:eastAsia="Palatino Linotype" w:hAnsi="Palatino Linotype" w:cs="Palatino Linotype"/>
          <w:i/>
          <w:sz w:val="22"/>
          <w:szCs w:val="22"/>
        </w:rPr>
        <w:lastRenderedPageBreak/>
        <w:t xml:space="preserve">¿Conocen el motivo por el que se </w:t>
      </w:r>
      <w:proofErr w:type="spellStart"/>
      <w:r w:rsidR="00C8368E" w:rsidRPr="002A6C43">
        <w:rPr>
          <w:rFonts w:ascii="Palatino Linotype" w:eastAsia="Palatino Linotype" w:hAnsi="Palatino Linotype" w:cs="Palatino Linotype"/>
          <w:i/>
          <w:sz w:val="22"/>
          <w:szCs w:val="22"/>
        </w:rPr>
        <w:t>dió</w:t>
      </w:r>
      <w:proofErr w:type="spellEnd"/>
      <w:r w:rsidR="00C8368E" w:rsidRPr="002A6C43">
        <w:rPr>
          <w:rFonts w:ascii="Palatino Linotype" w:eastAsia="Palatino Linotype" w:hAnsi="Palatino Linotype" w:cs="Palatino Linotype"/>
          <w:i/>
          <w:sz w:val="22"/>
          <w:szCs w:val="22"/>
        </w:rPr>
        <w:t xml:space="preserve"> esta fuga? En caso de conocerlo podrían </w:t>
      </w:r>
      <w:proofErr w:type="spellStart"/>
      <w:r w:rsidR="00C8368E" w:rsidRPr="002A6C43">
        <w:rPr>
          <w:rFonts w:ascii="Palatino Linotype" w:eastAsia="Palatino Linotype" w:hAnsi="Palatino Linotype" w:cs="Palatino Linotype"/>
          <w:i/>
          <w:sz w:val="22"/>
          <w:szCs w:val="22"/>
        </w:rPr>
        <w:t>informalo</w:t>
      </w:r>
      <w:proofErr w:type="spellEnd"/>
      <w:r w:rsidR="00C8368E" w:rsidRPr="002A6C43">
        <w:rPr>
          <w:rFonts w:ascii="Palatino Linotype" w:eastAsia="Palatino Linotype" w:hAnsi="Palatino Linotype" w:cs="Palatino Linotype"/>
          <w:i/>
          <w:sz w:val="22"/>
          <w:szCs w:val="22"/>
        </w:rPr>
        <w:t xml:space="preserve"> por este medio por favor En </w:t>
      </w:r>
      <w:proofErr w:type="spellStart"/>
      <w:r w:rsidR="00C8368E" w:rsidRPr="002A6C43">
        <w:rPr>
          <w:rFonts w:ascii="Palatino Linotype" w:eastAsia="Palatino Linotype" w:hAnsi="Palatino Linotype" w:cs="Palatino Linotype"/>
          <w:i/>
          <w:sz w:val="22"/>
          <w:szCs w:val="22"/>
        </w:rPr>
        <w:t>Atizapan</w:t>
      </w:r>
      <w:proofErr w:type="spellEnd"/>
      <w:r w:rsidR="00C8368E" w:rsidRPr="002A6C43">
        <w:rPr>
          <w:rFonts w:ascii="Palatino Linotype" w:eastAsia="Palatino Linotype" w:hAnsi="Palatino Linotype" w:cs="Palatino Linotype"/>
          <w:i/>
          <w:sz w:val="22"/>
          <w:szCs w:val="22"/>
        </w:rPr>
        <w:t xml:space="preserve"> de Zaragoza nos </w:t>
      </w:r>
      <w:proofErr w:type="spellStart"/>
      <w:r w:rsidR="00C8368E" w:rsidRPr="002A6C43">
        <w:rPr>
          <w:rFonts w:ascii="Palatino Linotype" w:eastAsia="Palatino Linotype" w:hAnsi="Palatino Linotype" w:cs="Palatino Linotype"/>
          <w:i/>
          <w:sz w:val="22"/>
          <w:szCs w:val="22"/>
        </w:rPr>
        <w:t>econtramso</w:t>
      </w:r>
      <w:proofErr w:type="spellEnd"/>
      <w:r w:rsidR="00C8368E" w:rsidRPr="002A6C43">
        <w:rPr>
          <w:rFonts w:ascii="Palatino Linotype" w:eastAsia="Palatino Linotype" w:hAnsi="Palatino Linotype" w:cs="Palatino Linotype"/>
          <w:i/>
          <w:sz w:val="22"/>
          <w:szCs w:val="22"/>
        </w:rPr>
        <w:t xml:space="preserve"> en una crisis hídrica donde recibimos agua cada 15 días en la </w:t>
      </w:r>
      <w:proofErr w:type="spellStart"/>
      <w:r w:rsidR="00C8368E" w:rsidRPr="002A6C43">
        <w:rPr>
          <w:rFonts w:ascii="Palatino Linotype" w:eastAsia="Palatino Linotype" w:hAnsi="Palatino Linotype" w:cs="Palatino Linotype"/>
          <w:i/>
          <w:sz w:val="22"/>
          <w:szCs w:val="22"/>
        </w:rPr>
        <w:t>mayoria</w:t>
      </w:r>
      <w:proofErr w:type="spellEnd"/>
      <w:r w:rsidR="00C8368E" w:rsidRPr="002A6C43">
        <w:rPr>
          <w:rFonts w:ascii="Palatino Linotype" w:eastAsia="Palatino Linotype" w:hAnsi="Palatino Linotype" w:cs="Palatino Linotype"/>
          <w:i/>
          <w:sz w:val="22"/>
          <w:szCs w:val="22"/>
        </w:rPr>
        <w:t xml:space="preserve"> de las colonias </w:t>
      </w:r>
      <w:proofErr w:type="spellStart"/>
      <w:r w:rsidR="00C8368E" w:rsidRPr="002A6C43">
        <w:rPr>
          <w:rFonts w:ascii="Palatino Linotype" w:eastAsia="Palatino Linotype" w:hAnsi="Palatino Linotype" w:cs="Palatino Linotype"/>
          <w:i/>
          <w:sz w:val="22"/>
          <w:szCs w:val="22"/>
        </w:rPr>
        <w:t>mas</w:t>
      </w:r>
      <w:proofErr w:type="spellEnd"/>
      <w:r w:rsidR="00C8368E" w:rsidRPr="002A6C43">
        <w:rPr>
          <w:rFonts w:ascii="Palatino Linotype" w:eastAsia="Palatino Linotype" w:hAnsi="Palatino Linotype" w:cs="Palatino Linotype"/>
          <w:i/>
          <w:sz w:val="22"/>
          <w:szCs w:val="22"/>
        </w:rPr>
        <w:t xml:space="preserve"> pobres y altas del municipio, El municipio nos informa que es por el cambio climático y porque la CAEM ha reducido el Caudal hasta 270 litros por segundo y ahora han logrado estabilizarlo a 400 litros por segundo promedio. ¿Tienen algún estudio que garantice que con ese caudal la población de Atizapán garantiza el poder tener suficiente agua para sus necesidades humanas? ¿</w:t>
      </w:r>
      <w:proofErr w:type="spellStart"/>
      <w:r w:rsidR="00C8368E" w:rsidRPr="002A6C43">
        <w:rPr>
          <w:rFonts w:ascii="Palatino Linotype" w:eastAsia="Palatino Linotype" w:hAnsi="Palatino Linotype" w:cs="Palatino Linotype"/>
          <w:i/>
          <w:sz w:val="22"/>
          <w:szCs w:val="22"/>
        </w:rPr>
        <w:t>Cual</w:t>
      </w:r>
      <w:proofErr w:type="spellEnd"/>
      <w:r w:rsidR="00C8368E" w:rsidRPr="002A6C43">
        <w:rPr>
          <w:rFonts w:ascii="Palatino Linotype" w:eastAsia="Palatino Linotype" w:hAnsi="Palatino Linotype" w:cs="Palatino Linotype"/>
          <w:i/>
          <w:sz w:val="22"/>
          <w:szCs w:val="22"/>
        </w:rPr>
        <w:t xml:space="preserve"> es el plan o proyecto Estatal para poder hacer frente a esta escasez hídrica? ¿Ustedes conocen en que consumen </w:t>
      </w:r>
      <w:proofErr w:type="spellStart"/>
      <w:r w:rsidR="00C8368E" w:rsidRPr="002A6C43">
        <w:rPr>
          <w:rFonts w:ascii="Palatino Linotype" w:eastAsia="Palatino Linotype" w:hAnsi="Palatino Linotype" w:cs="Palatino Linotype"/>
          <w:i/>
          <w:sz w:val="22"/>
          <w:szCs w:val="22"/>
        </w:rPr>
        <w:t>mas</w:t>
      </w:r>
      <w:proofErr w:type="spellEnd"/>
      <w:r w:rsidR="00C8368E" w:rsidRPr="002A6C43">
        <w:rPr>
          <w:rFonts w:ascii="Palatino Linotype" w:eastAsia="Palatino Linotype" w:hAnsi="Palatino Linotype" w:cs="Palatino Linotype"/>
          <w:i/>
          <w:sz w:val="22"/>
          <w:szCs w:val="22"/>
        </w:rPr>
        <w:t xml:space="preserve"> agua los mexiquenses en sus hogares?</w:t>
      </w:r>
      <w:r w:rsidRPr="00481DD9">
        <w:rPr>
          <w:rFonts w:ascii="Palatino Linotype" w:eastAsia="Palatino Linotype" w:hAnsi="Palatino Linotype" w:cs="Palatino Linotype"/>
          <w:i/>
          <w:color w:val="000000"/>
          <w:sz w:val="22"/>
          <w:szCs w:val="22"/>
        </w:rPr>
        <w:t xml:space="preserve">” (Sic) </w:t>
      </w:r>
    </w:p>
    <w:p w14:paraId="0D03CB45" w14:textId="77777777" w:rsidR="00B403CD" w:rsidRDefault="00B403CD">
      <w:p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p>
    <w:p w14:paraId="6599C68B" w14:textId="77777777" w:rsidR="00481DD9" w:rsidRPr="00E1769B" w:rsidRDefault="00F656E0">
      <w:pPr>
        <w:spacing w:line="360" w:lineRule="auto"/>
        <w:ind w:right="49"/>
        <w:jc w:val="both"/>
        <w:rPr>
          <w:rFonts w:ascii="Palatino Linotype" w:eastAsia="Palatino Linotype" w:hAnsi="Palatino Linotype" w:cs="Palatino Linotype"/>
          <w:sz w:val="22"/>
          <w:szCs w:val="22"/>
        </w:rPr>
      </w:pPr>
      <w:r w:rsidRPr="00E1769B">
        <w:rPr>
          <w:rFonts w:ascii="Palatino Linotype" w:eastAsia="Palatino Linotype" w:hAnsi="Palatino Linotype" w:cs="Palatino Linotype"/>
          <w:sz w:val="22"/>
          <w:szCs w:val="22"/>
        </w:rPr>
        <w:t xml:space="preserve">En respuesta, el </w:t>
      </w:r>
      <w:r w:rsidRPr="00E1769B">
        <w:rPr>
          <w:rFonts w:ascii="Palatino Linotype" w:eastAsia="Palatino Linotype" w:hAnsi="Palatino Linotype" w:cs="Palatino Linotype"/>
          <w:b/>
          <w:sz w:val="22"/>
          <w:szCs w:val="22"/>
        </w:rPr>
        <w:t xml:space="preserve">Sujeto Obligado </w:t>
      </w:r>
      <w:r w:rsidR="00481DD9" w:rsidRPr="00E1769B">
        <w:rPr>
          <w:rFonts w:ascii="Palatino Linotype" w:eastAsia="Palatino Linotype" w:hAnsi="Palatino Linotype" w:cs="Palatino Linotype"/>
          <w:sz w:val="22"/>
          <w:szCs w:val="22"/>
        </w:rPr>
        <w:t xml:space="preserve">se pronunció por conducto </w:t>
      </w:r>
      <w:r w:rsidR="00E1769B" w:rsidRPr="00E1769B">
        <w:rPr>
          <w:rFonts w:ascii="Palatino Linotype" w:eastAsia="Palatino Linotype" w:hAnsi="Palatino Linotype" w:cs="Palatino Linotype"/>
          <w:sz w:val="22"/>
          <w:szCs w:val="22"/>
        </w:rPr>
        <w:t>de los servidores públicos habilitados competentes de la Dirección del Sistema Estatal de Información del Agua, la Dirección General de Operaciones y Atención a Emergencias, la</w:t>
      </w:r>
      <w:r w:rsidR="00E1769B" w:rsidRPr="00E1769B">
        <w:rPr>
          <w:rFonts w:ascii="Palatino Linotype" w:hAnsi="Palatino Linotype"/>
          <w:sz w:val="22"/>
          <w:szCs w:val="22"/>
        </w:rPr>
        <w:t xml:space="preserve"> Dirección General de Asuntos</w:t>
      </w:r>
      <w:r w:rsidR="00E1769B">
        <w:rPr>
          <w:rFonts w:ascii="Palatino Linotype" w:hAnsi="Palatino Linotype"/>
          <w:sz w:val="22"/>
          <w:szCs w:val="22"/>
        </w:rPr>
        <w:t xml:space="preserve"> Jurídicos e Igualdad de Género, y </w:t>
      </w:r>
      <w:r w:rsidR="00E1769B" w:rsidRPr="00E1769B">
        <w:rPr>
          <w:rFonts w:ascii="Palatino Linotype" w:hAnsi="Palatino Linotype"/>
          <w:sz w:val="22"/>
          <w:szCs w:val="22"/>
        </w:rPr>
        <w:t xml:space="preserve">la </w:t>
      </w:r>
      <w:r w:rsidR="00E1769B" w:rsidRPr="00E1769B">
        <w:rPr>
          <w:rFonts w:ascii="Palatino Linotype" w:eastAsia="Palatino Linotype" w:hAnsi="Palatino Linotype" w:cs="Palatino Linotype"/>
          <w:sz w:val="22"/>
          <w:szCs w:val="22"/>
        </w:rPr>
        <w:t>Dirección General de Administración y Finanzas</w:t>
      </w:r>
      <w:r w:rsidR="00E1769B">
        <w:rPr>
          <w:rFonts w:ascii="Palatino Linotype" w:eastAsia="Palatino Linotype" w:hAnsi="Palatino Linotype" w:cs="Palatino Linotype"/>
          <w:sz w:val="22"/>
          <w:szCs w:val="22"/>
        </w:rPr>
        <w:t>, proporcionando la información descrita en el antecedente segundo de la presente resolución.</w:t>
      </w:r>
    </w:p>
    <w:p w14:paraId="5762B057" w14:textId="77777777" w:rsidR="00481DD9" w:rsidRDefault="00481DD9">
      <w:pPr>
        <w:spacing w:line="360" w:lineRule="auto"/>
        <w:ind w:right="49"/>
        <w:jc w:val="both"/>
        <w:rPr>
          <w:rFonts w:ascii="Palatino Linotype" w:eastAsia="Palatino Linotype" w:hAnsi="Palatino Linotype" w:cs="Palatino Linotype"/>
          <w:sz w:val="22"/>
          <w:szCs w:val="22"/>
        </w:rPr>
      </w:pPr>
    </w:p>
    <w:p w14:paraId="0013DE63" w14:textId="77777777" w:rsidR="00481DD9" w:rsidRDefault="00F656E0">
      <w:pPr>
        <w:spacing w:line="360" w:lineRule="auto"/>
        <w:ind w:right="49"/>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sz w:val="22"/>
          <w:szCs w:val="22"/>
        </w:rPr>
        <w:t xml:space="preserve">Inconforme con la respuesta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promovió el presente recurso de revisión en el que a manera de motivos de inconformidad se adolece medularmente de la </w:t>
      </w:r>
      <w:r w:rsidR="00E1769B">
        <w:rPr>
          <w:rFonts w:ascii="Palatino Linotype" w:eastAsia="Palatino Linotype" w:hAnsi="Palatino Linotype" w:cs="Palatino Linotype"/>
          <w:sz w:val="22"/>
          <w:szCs w:val="22"/>
        </w:rPr>
        <w:t xml:space="preserve"> clasificación como información reservada que realizó la Dirección General de Administración y Finanzas con relación al </w:t>
      </w:r>
      <w:r w:rsidR="00903D98">
        <w:rPr>
          <w:rFonts w:ascii="Palatino Linotype" w:eastAsia="Palatino Linotype" w:hAnsi="Palatino Linotype" w:cs="Palatino Linotype"/>
          <w:sz w:val="22"/>
          <w:szCs w:val="22"/>
        </w:rPr>
        <w:t xml:space="preserve">adeudo que mantiene el Organismo </w:t>
      </w:r>
      <w:r w:rsidR="00903D98" w:rsidRPr="00903D98">
        <w:rPr>
          <w:rFonts w:ascii="Palatino Linotype" w:eastAsia="Palatino Linotype" w:hAnsi="Palatino Linotype" w:cs="Palatino Linotype"/>
          <w:sz w:val="22"/>
          <w:szCs w:val="22"/>
        </w:rPr>
        <w:t>Público Descentralizado para la Prestación de los Servicios de Agua Potable Alcantarillado y Saneamiento de Atizapán de Zaragoza por sus siglas S.A.P.A.S.A.</w:t>
      </w:r>
      <w:r w:rsidR="00903D98">
        <w:rPr>
          <w:rFonts w:ascii="Palatino Linotype" w:eastAsia="Palatino Linotype" w:hAnsi="Palatino Linotype" w:cs="Palatino Linotype"/>
          <w:sz w:val="22"/>
          <w:szCs w:val="22"/>
        </w:rPr>
        <w:t xml:space="preserve"> con la Comisión de Agua del Estado de México. </w:t>
      </w:r>
      <w:r w:rsidR="00481DD9">
        <w:rPr>
          <w:rFonts w:ascii="Palatino Linotype" w:eastAsia="Palatino Linotype" w:hAnsi="Palatino Linotype" w:cs="Palatino Linotype"/>
          <w:b/>
          <w:sz w:val="22"/>
          <w:szCs w:val="22"/>
          <w:u w:val="single"/>
        </w:rPr>
        <w:t xml:space="preserve"> </w:t>
      </w:r>
    </w:p>
    <w:p w14:paraId="15473B35" w14:textId="77777777" w:rsidR="00481DD9" w:rsidRDefault="00481DD9">
      <w:pPr>
        <w:spacing w:line="360" w:lineRule="auto"/>
        <w:ind w:right="49"/>
        <w:jc w:val="both"/>
        <w:rPr>
          <w:rFonts w:ascii="Palatino Linotype" w:eastAsia="Palatino Linotype" w:hAnsi="Palatino Linotype" w:cs="Palatino Linotype"/>
          <w:b/>
          <w:sz w:val="22"/>
          <w:szCs w:val="22"/>
          <w:u w:val="single"/>
        </w:rPr>
      </w:pPr>
    </w:p>
    <w:p w14:paraId="68B71F6B" w14:textId="77777777" w:rsidR="00B403CD" w:rsidRDefault="00F656E0">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Admitido el presente recurso de revisión, en términos del artículo 185 fracción II</w:t>
      </w:r>
      <w:r>
        <w:rPr>
          <w:rFonts w:ascii="Palatino Linotype" w:eastAsia="Palatino Linotype" w:hAnsi="Palatino Linotype" w:cs="Palatino Linotype"/>
          <w:color w:val="000000"/>
          <w:sz w:val="22"/>
          <w:szCs w:val="22"/>
          <w:vertAlign w:val="superscript"/>
        </w:rPr>
        <w:footnoteReference w:id="3"/>
      </w:r>
      <w:r>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43D3816" w14:textId="77777777" w:rsidR="00B403CD" w:rsidRDefault="00B403CD">
      <w:pPr>
        <w:spacing w:line="360" w:lineRule="auto"/>
        <w:jc w:val="both"/>
        <w:rPr>
          <w:rFonts w:ascii="Palatino Linotype" w:eastAsia="Palatino Linotype" w:hAnsi="Palatino Linotype" w:cs="Palatino Linotype"/>
          <w:color w:val="000000"/>
          <w:sz w:val="22"/>
          <w:szCs w:val="22"/>
        </w:rPr>
      </w:pPr>
    </w:p>
    <w:p w14:paraId="4B9D810E" w14:textId="77777777" w:rsidR="00B403CD" w:rsidRDefault="00F656E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Cabe resaltar que durante la etapa de manifestaciones</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fue omiso e</w:t>
      </w:r>
      <w:r w:rsidR="00FC6497">
        <w:rPr>
          <w:rFonts w:ascii="Palatino Linotype" w:eastAsia="Palatino Linotype" w:hAnsi="Palatino Linotype" w:cs="Palatino Linotype"/>
          <w:color w:val="000000"/>
          <w:sz w:val="22"/>
          <w:szCs w:val="22"/>
        </w:rPr>
        <w:t xml:space="preserve">n rendir su informe justificado; no obstante, </w:t>
      </w:r>
      <w:r>
        <w:rPr>
          <w:rFonts w:ascii="Palatino Linotype" w:eastAsia="Palatino Linotype" w:hAnsi="Palatino Linotype" w:cs="Palatino Linotype"/>
          <w:color w:val="000000"/>
          <w:sz w:val="22"/>
          <w:szCs w:val="22"/>
        </w:rPr>
        <w:t xml:space="preserve">la parte </w:t>
      </w:r>
      <w:r>
        <w:rPr>
          <w:rFonts w:ascii="Palatino Linotype" w:eastAsia="Palatino Linotype" w:hAnsi="Palatino Linotype" w:cs="Palatino Linotype"/>
          <w:b/>
          <w:color w:val="000000"/>
          <w:sz w:val="22"/>
          <w:szCs w:val="22"/>
        </w:rPr>
        <w:t xml:space="preserve">Recurrente </w:t>
      </w:r>
      <w:r w:rsidR="00903D98">
        <w:rPr>
          <w:rFonts w:ascii="Palatino Linotype" w:eastAsia="Palatino Linotype" w:hAnsi="Palatino Linotype" w:cs="Palatino Linotype"/>
          <w:color w:val="000000"/>
          <w:sz w:val="22"/>
          <w:szCs w:val="22"/>
        </w:rPr>
        <w:t xml:space="preserve">presento un escrito mediante el cual expone argumentos tendientes a indicar que </w:t>
      </w:r>
      <w:r w:rsidR="00903D98" w:rsidRPr="00903D98">
        <w:rPr>
          <w:rFonts w:ascii="Palatino Linotype" w:eastAsia="Palatino Linotype" w:hAnsi="Palatino Linotype" w:cs="Palatino Linotype"/>
          <w:color w:val="000000"/>
          <w:sz w:val="22"/>
          <w:szCs w:val="22"/>
        </w:rPr>
        <w:t xml:space="preserve">no procede la reserva de la </w:t>
      </w:r>
      <w:r w:rsidR="00903D98">
        <w:rPr>
          <w:rFonts w:ascii="Palatino Linotype" w:eastAsia="Palatino Linotype" w:hAnsi="Palatino Linotype" w:cs="Palatino Linotype"/>
          <w:sz w:val="22"/>
          <w:szCs w:val="22"/>
        </w:rPr>
        <w:t>deuda que mantiene el municipio de Atizapán de Zaragoza con la Comisión de Agua del Estado de México</w:t>
      </w:r>
      <w:r w:rsidR="00903D98" w:rsidRPr="00903D98">
        <w:rPr>
          <w:rFonts w:ascii="Palatino Linotype" w:eastAsia="Palatino Linotype" w:hAnsi="Palatino Linotype" w:cs="Palatino Linotype"/>
          <w:color w:val="000000"/>
          <w:sz w:val="22"/>
          <w:szCs w:val="22"/>
        </w:rPr>
        <w:t xml:space="preserve">, pues es de interés público, ya que impacta directamente en los recursos destinados a los servicios básicos de la comunidad; además que falta </w:t>
      </w:r>
      <w:r w:rsidR="00D90A5B">
        <w:rPr>
          <w:rFonts w:ascii="Palatino Linotype" w:eastAsia="Palatino Linotype" w:hAnsi="Palatino Linotype" w:cs="Palatino Linotype"/>
          <w:color w:val="000000"/>
          <w:sz w:val="22"/>
          <w:szCs w:val="22"/>
        </w:rPr>
        <w:t xml:space="preserve">el desarrollo de la </w:t>
      </w:r>
      <w:r w:rsidR="00903D98" w:rsidRPr="00903D98">
        <w:rPr>
          <w:rFonts w:ascii="Palatino Linotype" w:eastAsia="Palatino Linotype" w:hAnsi="Palatino Linotype" w:cs="Palatino Linotype"/>
          <w:color w:val="000000"/>
          <w:sz w:val="22"/>
          <w:szCs w:val="22"/>
        </w:rPr>
        <w:t>prueba de daño como requisito para clasificar la información como reservada; solicitando el particular se reconsidere la clasificación de la información, dado que no se acredita el daño potencial de su divulgación ni el fundamento para negar</w:t>
      </w:r>
      <w:r w:rsidR="00D90A5B">
        <w:rPr>
          <w:rFonts w:ascii="Palatino Linotype" w:eastAsia="Palatino Linotype" w:hAnsi="Palatino Linotype" w:cs="Palatino Linotype"/>
          <w:color w:val="000000"/>
          <w:sz w:val="22"/>
          <w:szCs w:val="22"/>
        </w:rPr>
        <w:t xml:space="preserve">la, ello, en atención a </w:t>
      </w:r>
      <w:r w:rsidR="00903D98" w:rsidRPr="00903D98">
        <w:rPr>
          <w:rFonts w:ascii="Palatino Linotype" w:eastAsia="Palatino Linotype" w:hAnsi="Palatino Linotype" w:cs="Palatino Linotype"/>
          <w:color w:val="000000"/>
          <w:sz w:val="22"/>
          <w:szCs w:val="22"/>
        </w:rPr>
        <w:t>los principios de interés público y máxima publicidad.</w:t>
      </w:r>
    </w:p>
    <w:p w14:paraId="746CC07D" w14:textId="77777777" w:rsidR="00B403CD" w:rsidRDefault="00B403CD">
      <w:pPr>
        <w:spacing w:line="360" w:lineRule="auto"/>
        <w:jc w:val="both"/>
        <w:rPr>
          <w:rFonts w:ascii="Palatino Linotype" w:eastAsia="Palatino Linotype" w:hAnsi="Palatino Linotype" w:cs="Palatino Linotype"/>
          <w:sz w:val="22"/>
          <w:szCs w:val="22"/>
        </w:rPr>
      </w:pPr>
    </w:p>
    <w:p w14:paraId="5E5A3617" w14:textId="281DDCA5" w:rsidR="003304FE" w:rsidRDefault="00F656E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Acotado lo anterior, y atendiendo que en el caso </w:t>
      </w:r>
      <w:r>
        <w:rPr>
          <w:rFonts w:ascii="Palatino Linotype" w:eastAsia="Palatino Linotype" w:hAnsi="Palatino Linotype" w:cs="Palatino Linotype"/>
          <w:b/>
          <w:color w:val="000000"/>
          <w:sz w:val="22"/>
          <w:szCs w:val="22"/>
        </w:rPr>
        <w:t>los motivos de inconformidad no versan sobre la totalidad de la información requerida</w:t>
      </w:r>
      <w:r>
        <w:rPr>
          <w:rFonts w:ascii="Palatino Linotype" w:eastAsia="Palatino Linotype" w:hAnsi="Palatino Linotype" w:cs="Palatino Linotype"/>
          <w:color w:val="000000"/>
          <w:sz w:val="22"/>
          <w:szCs w:val="22"/>
        </w:rPr>
        <w:t xml:space="preserve">, </w:t>
      </w:r>
      <w:r w:rsidRPr="00D90A5B">
        <w:rPr>
          <w:rFonts w:ascii="Palatino Linotype" w:eastAsia="Palatino Linotype" w:hAnsi="Palatino Linotype" w:cs="Palatino Linotype"/>
          <w:color w:val="000000"/>
          <w:sz w:val="22"/>
          <w:szCs w:val="22"/>
          <w:u w:val="single"/>
        </w:rPr>
        <w:t xml:space="preserve">sino </w:t>
      </w:r>
      <w:r w:rsidR="00D90A5B" w:rsidRPr="00D90A5B">
        <w:rPr>
          <w:rFonts w:ascii="Palatino Linotype" w:eastAsia="Palatino Linotype" w:hAnsi="Palatino Linotype" w:cs="Palatino Linotype"/>
          <w:color w:val="000000"/>
          <w:sz w:val="22"/>
          <w:szCs w:val="22"/>
          <w:u w:val="single"/>
        </w:rPr>
        <w:t>sobre la reserva de</w:t>
      </w:r>
      <w:r w:rsidR="00FC6497" w:rsidRPr="00D90A5B">
        <w:rPr>
          <w:rFonts w:ascii="Palatino Linotype" w:eastAsia="Palatino Linotype" w:hAnsi="Palatino Linotype" w:cs="Palatino Linotype"/>
          <w:color w:val="000000"/>
          <w:sz w:val="22"/>
          <w:szCs w:val="22"/>
          <w:u w:val="single"/>
        </w:rPr>
        <w:t xml:space="preserve"> la información relativa a la </w:t>
      </w:r>
      <w:r w:rsidR="00FC6497" w:rsidRPr="00D90A5B">
        <w:rPr>
          <w:rFonts w:ascii="Palatino Linotype" w:eastAsia="Palatino Linotype" w:hAnsi="Palatino Linotype" w:cs="Palatino Linotype"/>
          <w:sz w:val="22"/>
          <w:szCs w:val="22"/>
          <w:u w:val="single"/>
        </w:rPr>
        <w:t>deuda que mantiene el Organismo Público Descentralizado para la Prestación de los Servicios de Agua Potable Alcantarillado y Saneamiento de Atizapán de Zaragoza por sus siglas S.A.P.A.S.A. con la Comisión de Agua del Estado de México</w:t>
      </w:r>
      <w:r w:rsidR="00FC6497">
        <w:rPr>
          <w:rFonts w:ascii="Palatino Linotype" w:eastAsia="Palatino Linotype" w:hAnsi="Palatino Linotype" w:cs="Palatino Linotype"/>
          <w:sz w:val="22"/>
          <w:szCs w:val="22"/>
        </w:rPr>
        <w:t>;</w:t>
      </w:r>
      <w:r w:rsidR="005C42D3">
        <w:rPr>
          <w:rFonts w:ascii="Palatino Linotype" w:eastAsia="Palatino Linotype" w:hAnsi="Palatino Linotype" w:cs="Palatino Linotype"/>
          <w:sz w:val="22"/>
          <w:szCs w:val="22"/>
        </w:rPr>
        <w:t xml:space="preserve"> ya que el particular en sus motivos de inconformidad señaló lo siguiente:</w:t>
      </w:r>
    </w:p>
    <w:p w14:paraId="1CA661D0" w14:textId="77777777" w:rsidR="005C42D3" w:rsidRDefault="005C42D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5BC0E2E" w14:textId="6369DD40" w:rsidR="005C42D3" w:rsidRPr="005C42D3" w:rsidRDefault="005C42D3" w:rsidP="005C42D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5C42D3">
        <w:rPr>
          <w:rFonts w:ascii="Palatino Linotype" w:eastAsia="Palatino Linotype" w:hAnsi="Palatino Linotype" w:cs="Palatino Linotype"/>
          <w:i/>
          <w:sz w:val="22"/>
          <w:szCs w:val="22"/>
        </w:rPr>
        <w:t xml:space="preserve">SOLICITO: 1. </w:t>
      </w:r>
      <w:r w:rsidRPr="005C42D3">
        <w:rPr>
          <w:rFonts w:ascii="Palatino Linotype" w:eastAsia="Palatino Linotype" w:hAnsi="Palatino Linotype" w:cs="Palatino Linotype"/>
          <w:b/>
          <w:i/>
          <w:sz w:val="22"/>
          <w:szCs w:val="22"/>
        </w:rPr>
        <w:t>Que se reconsidere la clasificación de la información solicitada como reservada,</w:t>
      </w:r>
      <w:r w:rsidRPr="005C42D3">
        <w:rPr>
          <w:rFonts w:ascii="Palatino Linotype" w:eastAsia="Palatino Linotype" w:hAnsi="Palatino Linotype" w:cs="Palatino Linotype"/>
          <w:i/>
          <w:sz w:val="22"/>
          <w:szCs w:val="22"/>
        </w:rPr>
        <w:t xml:space="preserve"> dado que no se ha acreditado adecuadamente el daño potencial de su divulgación ni el fundamento para negar bajo los principios de interés público y máxima publicidad. 2. Que el Instituto de Transparencia evalúe la negativa en base a los artículos mencionados y ordene a la Comisión del Agua del Estado de México a entregar la información solicitada.” (Sic)</w:t>
      </w:r>
    </w:p>
    <w:p w14:paraId="3603210F" w14:textId="77777777" w:rsidR="005C42D3" w:rsidRDefault="005C42D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B21636A" w14:textId="200A38F8" w:rsidR="00B403CD" w:rsidRDefault="005C42D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w:t>
      </w:r>
      <w:r w:rsidR="00F656E0">
        <w:rPr>
          <w:rFonts w:ascii="Palatino Linotype" w:eastAsia="Palatino Linotype" w:hAnsi="Palatino Linotype" w:cs="Palatino Linotype"/>
          <w:color w:val="000000"/>
          <w:sz w:val="22"/>
          <w:szCs w:val="22"/>
        </w:rPr>
        <w:t>n</w:t>
      </w:r>
      <w:r w:rsidR="00F656E0">
        <w:rPr>
          <w:rFonts w:ascii="Palatino Linotype" w:eastAsia="Palatino Linotype" w:hAnsi="Palatino Linotype" w:cs="Palatino Linotype"/>
          <w:sz w:val="22"/>
          <w:szCs w:val="22"/>
        </w:rPr>
        <w:t xml:space="preserve"> consecuencia, debe</w:t>
      </w:r>
      <w:r w:rsidR="00FC6497">
        <w:rPr>
          <w:rFonts w:ascii="Palatino Linotype" w:eastAsia="Palatino Linotype" w:hAnsi="Palatino Linotype" w:cs="Palatino Linotype"/>
          <w:sz w:val="22"/>
          <w:szCs w:val="22"/>
        </w:rPr>
        <w:t>n</w:t>
      </w:r>
      <w:r w:rsidR="00F656E0">
        <w:rPr>
          <w:rFonts w:ascii="Palatino Linotype" w:eastAsia="Palatino Linotype" w:hAnsi="Palatino Linotype" w:cs="Palatino Linotype"/>
          <w:sz w:val="22"/>
          <w:szCs w:val="22"/>
        </w:rPr>
        <w:t xml:space="preserve"> declararse consentidos </w:t>
      </w:r>
      <w:r w:rsidR="00FC6497">
        <w:rPr>
          <w:rFonts w:ascii="Palatino Linotype" w:eastAsia="Palatino Linotype" w:hAnsi="Palatino Linotype" w:cs="Palatino Linotype"/>
          <w:sz w:val="22"/>
          <w:szCs w:val="22"/>
        </w:rPr>
        <w:t>los demás puntos requeridos</w:t>
      </w:r>
      <w:r w:rsidR="00F656E0">
        <w:rPr>
          <w:rFonts w:ascii="Palatino Linotype" w:eastAsia="Palatino Linotype" w:hAnsi="Palatino Linotype" w:cs="Palatino Linotype"/>
          <w:sz w:val="22"/>
          <w:szCs w:val="22"/>
        </w:rPr>
        <w:t xml:space="preserve">, toda vez que, al no haberse realizado manifestaciones de inconformidad al respecto, no pueden producirse efectos jurídicos tendentes a revocar, confirmar o modificar el acto reclamado, ya que, en el caso concreto se infiere que la información proporcionada por el </w:t>
      </w:r>
      <w:r w:rsidR="00F656E0">
        <w:rPr>
          <w:rFonts w:ascii="Palatino Linotype" w:eastAsia="Palatino Linotype" w:hAnsi="Palatino Linotype" w:cs="Palatino Linotype"/>
          <w:b/>
          <w:sz w:val="22"/>
          <w:szCs w:val="22"/>
        </w:rPr>
        <w:t>Sujeto Obligado,</w:t>
      </w:r>
      <w:r w:rsidR="00F656E0">
        <w:rPr>
          <w:rFonts w:ascii="Palatino Linotype" w:eastAsia="Palatino Linotype" w:hAnsi="Palatino Linotype" w:cs="Palatino Linotype"/>
          <w:sz w:val="22"/>
          <w:szCs w:val="22"/>
        </w:rPr>
        <w:t xml:space="preserve"> satisface parte de la solicitud presentada.</w:t>
      </w:r>
    </w:p>
    <w:p w14:paraId="1AEF917B" w14:textId="77777777" w:rsidR="00B403CD" w:rsidRDefault="00B403CD">
      <w:pPr>
        <w:spacing w:line="360" w:lineRule="auto"/>
        <w:jc w:val="both"/>
        <w:rPr>
          <w:rFonts w:ascii="Palatino Linotype" w:eastAsia="Palatino Linotype" w:hAnsi="Palatino Linotype" w:cs="Palatino Linotype"/>
          <w:sz w:val="22"/>
          <w:szCs w:val="22"/>
        </w:rPr>
      </w:pPr>
    </w:p>
    <w:p w14:paraId="73ACE975"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es así, debido a que cuando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impugna la respuesta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B851C2C" w14:textId="77777777" w:rsidR="00B403CD" w:rsidRDefault="00B403CD">
      <w:pPr>
        <w:spacing w:line="360" w:lineRule="auto"/>
        <w:jc w:val="both"/>
        <w:rPr>
          <w:rFonts w:ascii="Palatino Linotype" w:eastAsia="Palatino Linotype" w:hAnsi="Palatino Linotype" w:cs="Palatino Linotype"/>
          <w:sz w:val="22"/>
          <w:szCs w:val="22"/>
        </w:rPr>
      </w:pPr>
    </w:p>
    <w:p w14:paraId="4C96A8C3" w14:textId="77777777" w:rsidR="00B403CD" w:rsidRDefault="00F656E0">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w:t>
      </w:r>
      <w:r>
        <w:rPr>
          <w:rFonts w:ascii="Palatino Linotype" w:eastAsia="Palatino Linotype" w:hAnsi="Palatino Linotype" w:cs="Palatino Linotype"/>
          <w:i/>
          <w:sz w:val="22"/>
          <w:szCs w:val="22"/>
        </w:rPr>
        <w:lastRenderedPageBreak/>
        <w:t>agravio y dicha declaración de firmeza debe reflejarse en la parte considerativa y en los resolutivos debe confirmarse la sentencia recurrida en la parte correspondiente.”</w:t>
      </w:r>
    </w:p>
    <w:p w14:paraId="4AD52671" w14:textId="77777777" w:rsidR="00B403CD" w:rsidRDefault="00B403CD">
      <w:pPr>
        <w:spacing w:line="276" w:lineRule="auto"/>
        <w:ind w:left="567" w:right="616"/>
        <w:jc w:val="both"/>
        <w:rPr>
          <w:rFonts w:ascii="Palatino Linotype" w:eastAsia="Palatino Linotype" w:hAnsi="Palatino Linotype" w:cs="Palatino Linotype"/>
          <w:i/>
          <w:sz w:val="22"/>
          <w:szCs w:val="22"/>
        </w:rPr>
      </w:pPr>
    </w:p>
    <w:p w14:paraId="6E30A293"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Consecuentemente, se insiste, ante la falta de impugnación eficaz </w:t>
      </w:r>
      <w:r w:rsidR="00FC6497">
        <w:rPr>
          <w:rFonts w:ascii="Palatino Linotype" w:eastAsia="Palatino Linotype" w:hAnsi="Palatino Linotype" w:cs="Palatino Linotype"/>
          <w:sz w:val="22"/>
          <w:szCs w:val="22"/>
        </w:rPr>
        <w:t>de todos los rubros solicitados, los mismos</w:t>
      </w:r>
      <w:r>
        <w:rPr>
          <w:rFonts w:ascii="Palatino Linotype" w:eastAsia="Palatino Linotype" w:hAnsi="Palatino Linotype" w:cs="Palatino Linotype"/>
          <w:sz w:val="22"/>
          <w:szCs w:val="22"/>
        </w:rPr>
        <w:t xml:space="preserve"> </w:t>
      </w:r>
      <w:r w:rsidR="00481DD9">
        <w:rPr>
          <w:rFonts w:ascii="Palatino Linotype" w:eastAsia="Palatino Linotype" w:hAnsi="Palatino Linotype" w:cs="Palatino Linotype"/>
          <w:sz w:val="22"/>
          <w:szCs w:val="22"/>
        </w:rPr>
        <w:t>debe</w:t>
      </w:r>
      <w:r w:rsidR="00FC6497">
        <w:rPr>
          <w:rFonts w:ascii="Palatino Linotype" w:eastAsia="Palatino Linotype" w:hAnsi="Palatino Linotype" w:cs="Palatino Linotype"/>
          <w:sz w:val="22"/>
          <w:szCs w:val="22"/>
        </w:rPr>
        <w:t>n</w:t>
      </w:r>
      <w:r w:rsidR="00481DD9">
        <w:rPr>
          <w:rFonts w:ascii="Palatino Linotype" w:eastAsia="Palatino Linotype" w:hAnsi="Palatino Linotype" w:cs="Palatino Linotype"/>
          <w:sz w:val="22"/>
          <w:szCs w:val="22"/>
        </w:rPr>
        <w:t xml:space="preserve"> declararse consentido</w:t>
      </w:r>
      <w:r w:rsidR="00FC6497">
        <w:rPr>
          <w:rFonts w:ascii="Palatino Linotype" w:eastAsia="Palatino Linotype" w:hAnsi="Palatino Linotype" w:cs="Palatino Linotype"/>
          <w:sz w:val="22"/>
          <w:szCs w:val="22"/>
        </w:rPr>
        <w:t>s</w:t>
      </w:r>
      <w:r w:rsidR="00481DD9">
        <w:rPr>
          <w:rFonts w:ascii="Palatino Linotype" w:eastAsia="Palatino Linotype" w:hAnsi="Palatino Linotype" w:cs="Palatino Linotype"/>
          <w:sz w:val="22"/>
          <w:szCs w:val="22"/>
        </w:rPr>
        <w:t>.</w:t>
      </w:r>
    </w:p>
    <w:p w14:paraId="5AD9E653" w14:textId="77777777" w:rsidR="00481DD9" w:rsidRDefault="00481DD9">
      <w:pPr>
        <w:spacing w:line="360" w:lineRule="auto"/>
        <w:jc w:val="both"/>
        <w:rPr>
          <w:rFonts w:ascii="Palatino Linotype" w:eastAsia="Palatino Linotype" w:hAnsi="Palatino Linotype" w:cs="Palatino Linotype"/>
          <w:sz w:val="22"/>
          <w:szCs w:val="22"/>
        </w:rPr>
      </w:pPr>
    </w:p>
    <w:p w14:paraId="7465E0FB"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0374ED6E" w14:textId="77777777" w:rsidR="00B403CD" w:rsidRDefault="00B403CD">
      <w:pPr>
        <w:spacing w:line="360" w:lineRule="auto"/>
        <w:jc w:val="both"/>
        <w:rPr>
          <w:rFonts w:ascii="Palatino Linotype" w:eastAsia="Palatino Linotype" w:hAnsi="Palatino Linotype" w:cs="Palatino Linotype"/>
          <w:sz w:val="22"/>
          <w:szCs w:val="22"/>
        </w:rPr>
      </w:pPr>
    </w:p>
    <w:p w14:paraId="37C54C55" w14:textId="77777777" w:rsidR="00B403CD" w:rsidRDefault="00F656E0">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Actos consentidos tácitamente. Improcedencia de su análisis. </w:t>
      </w:r>
      <w:r>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70E3BA3" w14:textId="77777777" w:rsidR="00B403CD" w:rsidRDefault="00B403CD">
      <w:pPr>
        <w:pBdr>
          <w:top w:val="nil"/>
          <w:left w:val="nil"/>
          <w:bottom w:val="nil"/>
          <w:right w:val="nil"/>
          <w:between w:val="nil"/>
        </w:pBdr>
        <w:spacing w:line="360" w:lineRule="auto"/>
        <w:ind w:left="567" w:right="902"/>
        <w:jc w:val="both"/>
        <w:rPr>
          <w:rFonts w:ascii="Palatino Linotype" w:eastAsia="Palatino Linotype" w:hAnsi="Palatino Linotype" w:cs="Palatino Linotype"/>
          <w:i/>
          <w:color w:val="000000"/>
          <w:sz w:val="22"/>
          <w:szCs w:val="22"/>
        </w:rPr>
      </w:pPr>
    </w:p>
    <w:p w14:paraId="68129F20"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2D6F7055" w14:textId="77777777" w:rsidR="00B403CD" w:rsidRDefault="00B403CD">
      <w:pPr>
        <w:spacing w:line="360" w:lineRule="auto"/>
        <w:ind w:left="851" w:right="900"/>
        <w:jc w:val="both"/>
        <w:rPr>
          <w:rFonts w:ascii="Palatino Linotype" w:eastAsia="Palatino Linotype" w:hAnsi="Palatino Linotype" w:cs="Palatino Linotype"/>
          <w:b/>
          <w:i/>
          <w:smallCaps/>
          <w:sz w:val="22"/>
          <w:szCs w:val="22"/>
        </w:rPr>
      </w:pPr>
    </w:p>
    <w:p w14:paraId="27354153" w14:textId="77777777" w:rsidR="00B403CD" w:rsidRDefault="00F656E0">
      <w:pPr>
        <w:tabs>
          <w:tab w:val="left" w:pos="851"/>
          <w:tab w:val="left" w:pos="1276"/>
        </w:tabs>
        <w:spacing w:line="276" w:lineRule="auto"/>
        <w:ind w:left="567"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smallCaps/>
          <w:sz w:val="22"/>
          <w:szCs w:val="22"/>
        </w:rPr>
        <w:t xml:space="preserve">“ACTOS CONSENTIDOS. SON LOS QUE NO SE IMPUGNAN MEDIANTE EL RECURSO IDÓNEO. </w:t>
      </w:r>
      <w:r>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117DBD4" w14:textId="77777777" w:rsidR="00B403CD" w:rsidRDefault="00B403C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4B592337" w14:textId="77777777" w:rsidR="00B403CD" w:rsidRDefault="00F656E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color w:val="000000"/>
          <w:sz w:val="22"/>
          <w:szCs w:val="22"/>
        </w:rPr>
        <w:t>Dicho lo anterior, en el presente asunto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únicamente procederá el estudio de </w:t>
      </w:r>
      <w:r w:rsidRPr="009D4758">
        <w:rPr>
          <w:rFonts w:ascii="Palatino Linotype" w:eastAsia="Palatino Linotype" w:hAnsi="Palatino Linotype" w:cs="Palatino Linotype"/>
          <w:b/>
          <w:color w:val="000000"/>
          <w:sz w:val="22"/>
          <w:szCs w:val="22"/>
        </w:rPr>
        <w:t>la falta de entrega de</w:t>
      </w:r>
      <w:r w:rsidR="00FC6497" w:rsidRPr="009D4758">
        <w:rPr>
          <w:rFonts w:ascii="Palatino Linotype" w:eastAsia="Palatino Linotype" w:hAnsi="Palatino Linotype" w:cs="Palatino Linotype"/>
          <w:b/>
          <w:color w:val="000000"/>
          <w:sz w:val="22"/>
          <w:szCs w:val="22"/>
        </w:rPr>
        <w:t xml:space="preserve">l adeudo que mantiene el Organismo Público Descentralizado para la </w:t>
      </w:r>
      <w:r w:rsidR="00FC6497" w:rsidRPr="009D4758">
        <w:rPr>
          <w:rFonts w:ascii="Palatino Linotype" w:eastAsia="Palatino Linotype" w:hAnsi="Palatino Linotype" w:cs="Palatino Linotype"/>
          <w:b/>
          <w:color w:val="000000"/>
          <w:sz w:val="22"/>
          <w:szCs w:val="22"/>
        </w:rPr>
        <w:lastRenderedPageBreak/>
        <w:t xml:space="preserve">Prestación de los Servicios de Agua Potable Alcantarillado y Saneamiento de Atizapán de Zaragoza por sus siglas S.A.P.A.S.A. con la Comisión de Agua del Estado de México, con motivo de la clasificación como información reservada que realizó la </w:t>
      </w:r>
      <w:proofErr w:type="gramStart"/>
      <w:r w:rsidR="00FC6497" w:rsidRPr="009D4758">
        <w:rPr>
          <w:rFonts w:ascii="Palatino Linotype" w:eastAsia="Palatino Linotype" w:hAnsi="Palatino Linotype" w:cs="Palatino Linotype"/>
          <w:b/>
          <w:color w:val="000000"/>
          <w:sz w:val="22"/>
          <w:szCs w:val="22"/>
        </w:rPr>
        <w:t>Directora General</w:t>
      </w:r>
      <w:proofErr w:type="gramEnd"/>
      <w:r w:rsidR="00FC6497" w:rsidRPr="009D4758">
        <w:rPr>
          <w:rFonts w:ascii="Palatino Linotype" w:eastAsia="Palatino Linotype" w:hAnsi="Palatino Linotype" w:cs="Palatino Linotype"/>
          <w:b/>
          <w:color w:val="000000"/>
          <w:sz w:val="22"/>
          <w:szCs w:val="22"/>
        </w:rPr>
        <w:t xml:space="preserve"> de Administración y Finanzas</w:t>
      </w:r>
      <w:r w:rsidR="009D4758" w:rsidRPr="009D4758">
        <w:rPr>
          <w:rFonts w:ascii="Palatino Linotype" w:eastAsia="Palatino Linotype" w:hAnsi="Palatino Linotype" w:cs="Palatino Linotype"/>
          <w:b/>
          <w:color w:val="000000"/>
          <w:sz w:val="22"/>
          <w:szCs w:val="22"/>
        </w:rPr>
        <w:t>.</w:t>
      </w:r>
    </w:p>
    <w:p w14:paraId="35A8CE98" w14:textId="77777777" w:rsidR="009D554D" w:rsidRPr="00481DD9" w:rsidRDefault="009D554D">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u w:val="single"/>
        </w:rPr>
      </w:pPr>
    </w:p>
    <w:p w14:paraId="280A805A" w14:textId="77777777" w:rsidR="009D4758" w:rsidRDefault="009D4758" w:rsidP="009D554D">
      <w:pPr>
        <w:spacing w:line="360" w:lineRule="auto"/>
        <w:jc w:val="both"/>
        <w:rPr>
          <w:rFonts w:ascii="Palatino Linotype" w:eastAsia="Calibri" w:hAnsi="Palatino Linotype" w:cs="Calibri"/>
          <w:color w:val="000000"/>
          <w:sz w:val="22"/>
          <w:szCs w:val="22"/>
        </w:rPr>
      </w:pPr>
      <w:r>
        <w:rPr>
          <w:rFonts w:ascii="Palatino Linotype" w:eastAsia="Calibri" w:hAnsi="Palatino Linotype" w:cs="Calibri"/>
          <w:color w:val="000000"/>
          <w:sz w:val="22"/>
          <w:szCs w:val="22"/>
        </w:rPr>
        <w:t xml:space="preserve">Acotado lo anterior, </w:t>
      </w:r>
      <w:r w:rsidR="009269BD">
        <w:rPr>
          <w:rFonts w:ascii="Palatino Linotype" w:eastAsia="Calibri" w:hAnsi="Palatino Linotype" w:cs="Calibri"/>
          <w:color w:val="000000"/>
          <w:sz w:val="22"/>
          <w:szCs w:val="22"/>
        </w:rPr>
        <w:t xml:space="preserve">en el caso, es de recordar que quien se pronunció en respuesta con relación al adeudo que mantiene </w:t>
      </w:r>
      <w:r w:rsidR="009269BD" w:rsidRPr="009269BD">
        <w:rPr>
          <w:rFonts w:ascii="Palatino Linotype" w:eastAsia="Calibri" w:hAnsi="Palatino Linotype" w:cs="Calibri"/>
          <w:color w:val="000000"/>
          <w:sz w:val="22"/>
          <w:szCs w:val="22"/>
        </w:rPr>
        <w:t>el Organismo Público Descentralizado para la Prestación de los Servicios de Agua Potable Alcantarillado y Saneamiento de Atizapán de Zaragoza por sus siglas S.A.P.A.S.A. con la Comisión de Agua del Estado de México</w:t>
      </w:r>
      <w:r w:rsidR="009269BD">
        <w:rPr>
          <w:rFonts w:ascii="Palatino Linotype" w:eastAsia="Calibri" w:hAnsi="Palatino Linotype" w:cs="Calibri"/>
          <w:color w:val="000000"/>
          <w:sz w:val="22"/>
          <w:szCs w:val="22"/>
        </w:rPr>
        <w:t xml:space="preserve">, fue la </w:t>
      </w:r>
      <w:r w:rsidR="009269BD" w:rsidRPr="00F63CA5">
        <w:rPr>
          <w:rFonts w:ascii="Palatino Linotype" w:eastAsia="Calibri" w:hAnsi="Palatino Linotype" w:cs="Calibri"/>
          <w:b/>
          <w:color w:val="000000"/>
          <w:sz w:val="22"/>
          <w:szCs w:val="22"/>
        </w:rPr>
        <w:t>Dirección General de Administración y Finanzas</w:t>
      </w:r>
      <w:r w:rsidR="00587E0D">
        <w:rPr>
          <w:rFonts w:ascii="Palatino Linotype" w:eastAsia="Calibri" w:hAnsi="Palatino Linotype" w:cs="Calibri"/>
          <w:color w:val="000000"/>
          <w:sz w:val="22"/>
          <w:szCs w:val="22"/>
        </w:rPr>
        <w:t xml:space="preserve">, misma que </w:t>
      </w:r>
      <w:r w:rsidR="00F63CA5">
        <w:rPr>
          <w:rFonts w:ascii="Palatino Linotype" w:eastAsia="Calibri" w:hAnsi="Palatino Linotype" w:cs="Calibri"/>
          <w:color w:val="000000"/>
          <w:sz w:val="22"/>
          <w:szCs w:val="22"/>
        </w:rPr>
        <w:t xml:space="preserve">conforme el artículo </w:t>
      </w:r>
      <w:r w:rsidR="00241D1D">
        <w:rPr>
          <w:rFonts w:ascii="Palatino Linotype" w:eastAsia="Calibri" w:hAnsi="Palatino Linotype" w:cs="Calibri"/>
          <w:color w:val="000000"/>
          <w:sz w:val="22"/>
          <w:szCs w:val="22"/>
        </w:rPr>
        <w:t>22, fracciones IX, X y XI del Reglamento Interior de la Comisión del Agua del Estado de México:</w:t>
      </w:r>
    </w:p>
    <w:p w14:paraId="35EABC16" w14:textId="77777777" w:rsidR="00241D1D" w:rsidRDefault="00241D1D" w:rsidP="009D554D">
      <w:pPr>
        <w:spacing w:line="360" w:lineRule="auto"/>
        <w:jc w:val="both"/>
        <w:rPr>
          <w:rFonts w:ascii="Palatino Linotype" w:eastAsia="Calibri" w:hAnsi="Palatino Linotype" w:cs="Calibri"/>
          <w:color w:val="000000"/>
          <w:sz w:val="22"/>
          <w:szCs w:val="22"/>
        </w:rPr>
      </w:pPr>
    </w:p>
    <w:p w14:paraId="093E6519" w14:textId="77777777" w:rsidR="00F63CA5" w:rsidRPr="00F63CA5" w:rsidRDefault="00F63CA5" w:rsidP="00F63CA5">
      <w:pPr>
        <w:spacing w:line="276" w:lineRule="auto"/>
        <w:ind w:left="567" w:right="616"/>
        <w:jc w:val="both"/>
        <w:rPr>
          <w:rFonts w:ascii="Palatino Linotype" w:eastAsia="Calibri" w:hAnsi="Palatino Linotype" w:cs="Calibri"/>
          <w:i/>
          <w:color w:val="000000"/>
          <w:sz w:val="22"/>
          <w:szCs w:val="22"/>
        </w:rPr>
      </w:pPr>
      <w:r w:rsidRPr="00F63CA5">
        <w:rPr>
          <w:rFonts w:ascii="Palatino Linotype" w:eastAsia="Calibri" w:hAnsi="Palatino Linotype" w:cs="Calibri"/>
          <w:i/>
          <w:color w:val="000000"/>
          <w:sz w:val="22"/>
          <w:szCs w:val="22"/>
        </w:rPr>
        <w:t xml:space="preserve">“Artículo 22. Corresponden a la </w:t>
      </w:r>
      <w:r w:rsidRPr="00F63CA5">
        <w:rPr>
          <w:rFonts w:ascii="Palatino Linotype" w:eastAsia="Calibri" w:hAnsi="Palatino Linotype" w:cs="Calibri"/>
          <w:b/>
          <w:i/>
          <w:color w:val="000000"/>
          <w:sz w:val="22"/>
          <w:szCs w:val="22"/>
        </w:rPr>
        <w:t>Dirección General de Administración y Finanzas</w:t>
      </w:r>
      <w:r w:rsidRPr="00F63CA5">
        <w:rPr>
          <w:rFonts w:ascii="Palatino Linotype" w:eastAsia="Calibri" w:hAnsi="Palatino Linotype" w:cs="Calibri"/>
          <w:i/>
          <w:color w:val="000000"/>
          <w:sz w:val="22"/>
          <w:szCs w:val="22"/>
        </w:rPr>
        <w:t xml:space="preserve"> las atribuciones siguientes:</w:t>
      </w:r>
      <w:r w:rsidRPr="00F63CA5">
        <w:rPr>
          <w:rFonts w:ascii="Palatino Linotype" w:eastAsia="Calibri" w:hAnsi="Palatino Linotype" w:cs="Calibri"/>
          <w:i/>
          <w:color w:val="000000"/>
          <w:sz w:val="22"/>
          <w:szCs w:val="22"/>
        </w:rPr>
        <w:cr/>
        <w:t>[…]</w:t>
      </w:r>
    </w:p>
    <w:p w14:paraId="39B92009" w14:textId="77777777" w:rsidR="001E55F0" w:rsidRPr="00F63CA5" w:rsidRDefault="001E55F0" w:rsidP="00F63CA5">
      <w:pPr>
        <w:spacing w:line="276" w:lineRule="auto"/>
        <w:ind w:left="567" w:right="616"/>
        <w:jc w:val="both"/>
        <w:rPr>
          <w:rFonts w:ascii="Palatino Linotype" w:eastAsia="Calibri" w:hAnsi="Palatino Linotype" w:cs="Calibri"/>
          <w:i/>
          <w:color w:val="000000"/>
          <w:sz w:val="22"/>
          <w:szCs w:val="22"/>
        </w:rPr>
      </w:pPr>
      <w:r w:rsidRPr="00F63CA5">
        <w:rPr>
          <w:rFonts w:ascii="Palatino Linotype" w:eastAsia="Calibri" w:hAnsi="Palatino Linotype" w:cs="Calibri"/>
          <w:i/>
          <w:color w:val="000000"/>
          <w:sz w:val="22"/>
          <w:szCs w:val="22"/>
        </w:rPr>
        <w:t>IX. Ejercer la atribución de autoridad fiscal en términos del presente Reglamento, para hacer efectivos los créditos fiscales a favor de la Comisión, cuando así le sea delegada por el Vocal Ejecutivo;</w:t>
      </w:r>
    </w:p>
    <w:p w14:paraId="0E0EDCB4" w14:textId="77777777" w:rsidR="001E55F0" w:rsidRPr="00F63CA5" w:rsidRDefault="001E55F0" w:rsidP="00F63CA5">
      <w:pPr>
        <w:spacing w:line="276" w:lineRule="auto"/>
        <w:ind w:left="567" w:right="616"/>
        <w:jc w:val="both"/>
        <w:rPr>
          <w:rFonts w:ascii="Palatino Linotype" w:eastAsia="Calibri" w:hAnsi="Palatino Linotype" w:cs="Calibri"/>
          <w:i/>
          <w:color w:val="000000"/>
          <w:sz w:val="22"/>
          <w:szCs w:val="22"/>
        </w:rPr>
      </w:pPr>
      <w:r w:rsidRPr="00F63CA5">
        <w:rPr>
          <w:rFonts w:ascii="Palatino Linotype" w:eastAsia="Calibri" w:hAnsi="Palatino Linotype" w:cs="Calibri"/>
          <w:i/>
          <w:color w:val="000000"/>
          <w:sz w:val="22"/>
          <w:szCs w:val="22"/>
        </w:rPr>
        <w:t xml:space="preserve">X. Determinar la existencia de créditos fiscales, llevar su control y registro, fijando las bases para su liquidación, en términos de la legislación en la materia, así como verificar el cumplimiento del pago de los mismos; </w:t>
      </w:r>
    </w:p>
    <w:p w14:paraId="6B359A4A" w14:textId="77777777" w:rsidR="001E55F0" w:rsidRDefault="001E55F0" w:rsidP="00F63CA5">
      <w:pPr>
        <w:spacing w:line="276" w:lineRule="auto"/>
        <w:ind w:left="567" w:right="616"/>
        <w:jc w:val="both"/>
        <w:rPr>
          <w:rFonts w:ascii="Palatino Linotype" w:eastAsia="Calibri" w:hAnsi="Palatino Linotype" w:cs="Calibri"/>
          <w:i/>
          <w:color w:val="000000"/>
          <w:sz w:val="22"/>
          <w:szCs w:val="22"/>
        </w:rPr>
      </w:pPr>
      <w:r w:rsidRPr="00F63CA5">
        <w:rPr>
          <w:rFonts w:ascii="Palatino Linotype" w:eastAsia="Calibri" w:hAnsi="Palatino Linotype" w:cs="Calibri"/>
          <w:i/>
          <w:color w:val="000000"/>
          <w:sz w:val="22"/>
          <w:szCs w:val="22"/>
        </w:rPr>
        <w:t>XI. Iniciar y substanciar hasta su resolución, los procedimientos administrativos de ejecución, determinando créditos fiscales, recargos, multas y demás accesorios, en términos de la legislación aplicable;</w:t>
      </w:r>
      <w:r w:rsidR="00F63CA5" w:rsidRPr="00F63CA5">
        <w:rPr>
          <w:rFonts w:ascii="Palatino Linotype" w:eastAsia="Calibri" w:hAnsi="Palatino Linotype" w:cs="Calibri"/>
          <w:i/>
          <w:color w:val="000000"/>
          <w:sz w:val="22"/>
          <w:szCs w:val="22"/>
        </w:rPr>
        <w:t xml:space="preserve"> […]”</w:t>
      </w:r>
    </w:p>
    <w:p w14:paraId="026CEBDE" w14:textId="77777777" w:rsidR="00F63CA5" w:rsidRPr="00F63CA5" w:rsidRDefault="00F63CA5" w:rsidP="00F63CA5">
      <w:pPr>
        <w:spacing w:line="276" w:lineRule="auto"/>
        <w:ind w:left="567" w:right="616"/>
        <w:jc w:val="right"/>
        <w:rPr>
          <w:rFonts w:ascii="Palatino Linotype" w:eastAsia="Calibri" w:hAnsi="Palatino Linotype" w:cs="Calibri"/>
          <w:i/>
          <w:color w:val="000000"/>
          <w:sz w:val="22"/>
          <w:szCs w:val="22"/>
        </w:rPr>
      </w:pPr>
      <w:r>
        <w:rPr>
          <w:rFonts w:ascii="Palatino Linotype" w:eastAsia="Calibri" w:hAnsi="Palatino Linotype" w:cs="Calibri"/>
          <w:i/>
          <w:color w:val="000000"/>
          <w:sz w:val="22"/>
          <w:szCs w:val="22"/>
        </w:rPr>
        <w:t>(Énfasis añadido)</w:t>
      </w:r>
    </w:p>
    <w:p w14:paraId="27A1552E" w14:textId="77777777" w:rsidR="009D4758" w:rsidRDefault="009D4758" w:rsidP="009D554D">
      <w:pPr>
        <w:spacing w:line="360" w:lineRule="auto"/>
        <w:jc w:val="both"/>
        <w:rPr>
          <w:rFonts w:ascii="Palatino Linotype" w:eastAsia="Calibri" w:hAnsi="Palatino Linotype" w:cs="Calibri"/>
          <w:color w:val="000000"/>
          <w:sz w:val="22"/>
          <w:szCs w:val="22"/>
        </w:rPr>
      </w:pPr>
    </w:p>
    <w:p w14:paraId="734D7BA9" w14:textId="77777777" w:rsidR="001E3959" w:rsidRDefault="001E3959" w:rsidP="009D4758">
      <w:p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 xml:space="preserve">Como se advierte de lo anterior, la unidad administrativa que se pronunció sobre lo requerido, esto es la </w:t>
      </w:r>
      <w:r w:rsidRPr="00F63CA5">
        <w:rPr>
          <w:rFonts w:ascii="Palatino Linotype" w:eastAsia="Calibri" w:hAnsi="Palatino Linotype" w:cs="Calibri"/>
          <w:b/>
          <w:color w:val="000000"/>
          <w:sz w:val="22"/>
          <w:szCs w:val="22"/>
        </w:rPr>
        <w:t>Dirección General de Administración y Finanzas</w:t>
      </w:r>
      <w:r>
        <w:rPr>
          <w:rFonts w:ascii="Palatino Linotype" w:eastAsia="Palatino Linotype" w:hAnsi="Palatino Linotype" w:cs="Palatino Linotype"/>
          <w:color w:val="000000"/>
          <w:sz w:val="22"/>
          <w:szCs w:val="22"/>
        </w:rPr>
        <w:t xml:space="preserve">, tiene competencia para llevar a cabo el procedimiento administrativo de ejecución para hacer efectivo el cobro </w:t>
      </w:r>
      <w:r>
        <w:rPr>
          <w:rFonts w:ascii="Palatino Linotype" w:eastAsia="Palatino Linotype" w:hAnsi="Palatino Linotype" w:cs="Palatino Linotype"/>
          <w:color w:val="000000"/>
          <w:sz w:val="22"/>
          <w:szCs w:val="22"/>
        </w:rPr>
        <w:lastRenderedPageBreak/>
        <w:t xml:space="preserve">de créditos fiscales, recargos, multas y demás accesorios a favor de la Comisión de </w:t>
      </w:r>
      <w:r w:rsidR="00241D1D">
        <w:rPr>
          <w:rFonts w:ascii="Palatino Linotype" w:eastAsia="Palatino Linotype" w:hAnsi="Palatino Linotype" w:cs="Palatino Linotype"/>
          <w:color w:val="000000"/>
          <w:sz w:val="22"/>
          <w:szCs w:val="22"/>
        </w:rPr>
        <w:t>Agua del Estado de México; en consecuencia, dicha área tiene pleno conocimiento de los adeudos que tienen organismos operadores de agua con el ente público.</w:t>
      </w:r>
    </w:p>
    <w:p w14:paraId="7E8DEAD7" w14:textId="77777777" w:rsidR="001E3959" w:rsidRDefault="001E3959" w:rsidP="009D4758">
      <w:p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p>
    <w:p w14:paraId="25774267" w14:textId="77777777" w:rsidR="009D4758" w:rsidRDefault="00241D1D" w:rsidP="009D4758">
      <w:pPr>
        <w:pBdr>
          <w:top w:val="nil"/>
          <w:left w:val="nil"/>
          <w:bottom w:val="nil"/>
          <w:right w:val="nil"/>
          <w:between w:val="nil"/>
        </w:pBdr>
        <w:spacing w:line="360" w:lineRule="auto"/>
        <w:jc w:val="both"/>
        <w:rPr>
          <w:color w:val="000000"/>
          <w:sz w:val="22"/>
          <w:szCs w:val="22"/>
        </w:rPr>
      </w:pPr>
      <w:r>
        <w:rPr>
          <w:rFonts w:ascii="Palatino Linotype" w:eastAsia="Palatino Linotype" w:hAnsi="Palatino Linotype" w:cs="Palatino Linotype"/>
          <w:color w:val="0D0D0D"/>
          <w:sz w:val="22"/>
          <w:szCs w:val="22"/>
        </w:rPr>
        <w:t>De esta manera</w:t>
      </w:r>
      <w:r w:rsidR="009D4758">
        <w:rPr>
          <w:rFonts w:ascii="Palatino Linotype" w:eastAsia="Palatino Linotype" w:hAnsi="Palatino Linotype" w:cs="Palatino Linotype"/>
          <w:color w:val="0D0D0D"/>
          <w:sz w:val="22"/>
          <w:szCs w:val="22"/>
        </w:rPr>
        <w:t>, toda vez que quien se pronunció sobre lo requerido fue la unidad administrativa competente, con ello se dio cabal cumplimiento al requisito de turnar la solicitud de información a las unidades administrativas que de acuerdo a sus atribuciones pueden poseer, generar y/o administrar la información requerida.</w:t>
      </w:r>
    </w:p>
    <w:p w14:paraId="6B3B2C7A" w14:textId="77777777" w:rsidR="009D4758" w:rsidRDefault="009D4758" w:rsidP="009D4758">
      <w:pPr>
        <w:spacing w:line="360" w:lineRule="auto"/>
        <w:rPr>
          <w:sz w:val="22"/>
          <w:szCs w:val="22"/>
        </w:rPr>
      </w:pPr>
    </w:p>
    <w:p w14:paraId="582633F6" w14:textId="77777777" w:rsidR="009D4758" w:rsidRDefault="009D4758" w:rsidP="009D4758">
      <w:pPr>
        <w:pBdr>
          <w:top w:val="nil"/>
          <w:left w:val="nil"/>
          <w:bottom w:val="nil"/>
          <w:right w:val="nil"/>
          <w:between w:val="nil"/>
        </w:pBdr>
        <w:spacing w:line="360" w:lineRule="auto"/>
        <w:jc w:val="both"/>
        <w:rPr>
          <w:color w:val="000000"/>
          <w:sz w:val="22"/>
          <w:szCs w:val="22"/>
        </w:rPr>
      </w:pPr>
      <w:r>
        <w:rPr>
          <w:rFonts w:ascii="Palatino Linotype" w:eastAsia="Palatino Linotype" w:hAnsi="Palatino Linotype" w:cs="Palatino Linotype"/>
          <w:color w:val="0D0D0D"/>
          <w:sz w:val="22"/>
          <w:szCs w:val="22"/>
        </w:rPr>
        <w:t>A mayor abundamiento, conviene traer a contexto el procedimiento para la atención a las solicitudes de acceso a la información que los Sujetos Obligados deben seguir, mismo que se encuentra establecido en los artículos 151, 159, 160, 162, 163, 164, 165 y 166, de la Ley de Transparencia y Acceso a la Información Pública del Estado de México y Municipios, que es del tenor siguiente:</w:t>
      </w:r>
    </w:p>
    <w:p w14:paraId="4CA45715" w14:textId="77777777" w:rsidR="009D4758" w:rsidRDefault="009D4758" w:rsidP="009D4758">
      <w:pPr>
        <w:rPr>
          <w:sz w:val="22"/>
          <w:szCs w:val="22"/>
        </w:rPr>
      </w:pPr>
      <w:r>
        <w:rPr>
          <w:sz w:val="22"/>
          <w:szCs w:val="22"/>
        </w:rPr>
        <w:br/>
      </w:r>
    </w:p>
    <w:p w14:paraId="57AD9DFD" w14:textId="77777777" w:rsidR="009D4758" w:rsidRDefault="009D4758" w:rsidP="009D4758">
      <w:pPr>
        <w:numPr>
          <w:ilvl w:val="0"/>
          <w:numId w:val="14"/>
        </w:numPr>
        <w:pBdr>
          <w:top w:val="nil"/>
          <w:left w:val="nil"/>
          <w:bottom w:val="nil"/>
          <w:right w:val="nil"/>
          <w:between w:val="nil"/>
        </w:pBdr>
        <w:spacing w:line="276" w:lineRule="auto"/>
        <w:ind w:left="360"/>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A92D930" w14:textId="77777777" w:rsidR="009D4758" w:rsidRDefault="009D4758" w:rsidP="009D4758">
      <w:pPr>
        <w:pBdr>
          <w:top w:val="nil"/>
          <w:left w:val="nil"/>
          <w:bottom w:val="nil"/>
          <w:right w:val="nil"/>
          <w:between w:val="nil"/>
        </w:pBdr>
        <w:spacing w:line="276" w:lineRule="auto"/>
        <w:ind w:left="360"/>
        <w:jc w:val="both"/>
        <w:rPr>
          <w:rFonts w:ascii="Palatino Linotype" w:eastAsia="Palatino Linotype" w:hAnsi="Palatino Linotype" w:cs="Palatino Linotype"/>
          <w:color w:val="0D0D0D"/>
          <w:sz w:val="22"/>
          <w:szCs w:val="22"/>
        </w:rPr>
      </w:pPr>
    </w:p>
    <w:p w14:paraId="2EA2DDF5" w14:textId="77777777" w:rsidR="009D4758" w:rsidRDefault="009D4758" w:rsidP="009D4758">
      <w:pPr>
        <w:numPr>
          <w:ilvl w:val="0"/>
          <w:numId w:val="14"/>
        </w:numPr>
        <w:pBdr>
          <w:top w:val="nil"/>
          <w:left w:val="nil"/>
          <w:bottom w:val="nil"/>
          <w:right w:val="nil"/>
          <w:between w:val="nil"/>
        </w:pBdr>
        <w:spacing w:line="276" w:lineRule="auto"/>
        <w:ind w:left="360"/>
        <w:jc w:val="both"/>
        <w:rPr>
          <w:color w:val="000000"/>
          <w:sz w:val="22"/>
          <w:szCs w:val="22"/>
        </w:rPr>
      </w:pPr>
      <w:r>
        <w:rPr>
          <w:rFonts w:ascii="Palatino Linotype" w:eastAsia="Palatino Linotype" w:hAnsi="Palatino Linotype" w:cs="Palatino Linotype"/>
          <w:color w:val="0D0D0D"/>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929B97A" w14:textId="77777777" w:rsidR="009D4758" w:rsidRDefault="009D4758" w:rsidP="009D4758">
      <w:pPr>
        <w:pBdr>
          <w:top w:val="nil"/>
          <w:left w:val="nil"/>
          <w:bottom w:val="nil"/>
          <w:right w:val="nil"/>
          <w:between w:val="nil"/>
        </w:pBdr>
        <w:ind w:left="720"/>
        <w:rPr>
          <w:color w:val="000000"/>
          <w:sz w:val="22"/>
          <w:szCs w:val="22"/>
        </w:rPr>
      </w:pPr>
    </w:p>
    <w:p w14:paraId="10BD3D03" w14:textId="77777777" w:rsidR="009D4758" w:rsidRDefault="009D4758" w:rsidP="009D4758">
      <w:pPr>
        <w:numPr>
          <w:ilvl w:val="0"/>
          <w:numId w:val="15"/>
        </w:numPr>
        <w:pBdr>
          <w:top w:val="nil"/>
          <w:left w:val="nil"/>
          <w:bottom w:val="nil"/>
          <w:right w:val="nil"/>
          <w:between w:val="nil"/>
        </w:pBdr>
        <w:spacing w:line="276" w:lineRule="auto"/>
        <w:ind w:left="360"/>
        <w:jc w:val="both"/>
        <w:rPr>
          <w:color w:val="000000"/>
          <w:sz w:val="22"/>
          <w:szCs w:val="22"/>
        </w:rPr>
      </w:pPr>
      <w:r>
        <w:rPr>
          <w:rFonts w:ascii="Palatino Linotype" w:eastAsia="Palatino Linotype" w:hAnsi="Palatino Linotype" w:cs="Palatino Linotype"/>
          <w:color w:val="0D0D0D"/>
          <w:sz w:val="22"/>
          <w:szCs w:val="22"/>
        </w:rPr>
        <w:t xml:space="preserve">Las respuestas a los requerimientos informativos deberán notificarse al interesado en el menor tiempo posible, que no podrá exceder </w:t>
      </w:r>
      <w:r>
        <w:rPr>
          <w:rFonts w:ascii="Palatino Linotype" w:eastAsia="Palatino Linotype" w:hAnsi="Palatino Linotype" w:cs="Palatino Linotype"/>
          <w:b/>
          <w:color w:val="0D0D0D"/>
          <w:sz w:val="22"/>
          <w:szCs w:val="22"/>
        </w:rPr>
        <w:t>quince días, contados a partir del día siguiente a la presentación de ésta.</w:t>
      </w:r>
      <w:r>
        <w:rPr>
          <w:rFonts w:ascii="Palatino Linotype" w:eastAsia="Palatino Linotype" w:hAnsi="Palatino Linotype" w:cs="Palatino Linotype"/>
          <w:color w:val="0D0D0D"/>
          <w:sz w:val="22"/>
          <w:szCs w:val="22"/>
        </w:rPr>
        <w:t xml:space="preserve"> Excepcionalmente, el plazo referido podrá </w:t>
      </w:r>
      <w:r>
        <w:rPr>
          <w:rFonts w:ascii="Palatino Linotype" w:eastAsia="Palatino Linotype" w:hAnsi="Palatino Linotype" w:cs="Palatino Linotype"/>
          <w:color w:val="0D0D0D"/>
          <w:sz w:val="22"/>
          <w:szCs w:val="22"/>
        </w:rPr>
        <w:lastRenderedPageBreak/>
        <w:t>ampliarse por siete días hábiles más, cuando existan razones fundadas y motivadas, a través del Comité de Transparencia;</w:t>
      </w:r>
    </w:p>
    <w:p w14:paraId="46DA5EB3" w14:textId="77777777" w:rsidR="009D4758" w:rsidRDefault="009D4758" w:rsidP="009D4758">
      <w:pPr>
        <w:pBdr>
          <w:top w:val="nil"/>
          <w:left w:val="nil"/>
          <w:bottom w:val="nil"/>
          <w:right w:val="nil"/>
          <w:between w:val="nil"/>
        </w:pBdr>
        <w:spacing w:line="276" w:lineRule="auto"/>
        <w:ind w:left="360"/>
        <w:jc w:val="both"/>
        <w:rPr>
          <w:color w:val="000000"/>
          <w:sz w:val="22"/>
          <w:szCs w:val="22"/>
        </w:rPr>
      </w:pPr>
    </w:p>
    <w:p w14:paraId="426FE539" w14:textId="77777777" w:rsidR="009D4758" w:rsidRDefault="009D4758" w:rsidP="009D4758">
      <w:pPr>
        <w:numPr>
          <w:ilvl w:val="0"/>
          <w:numId w:val="16"/>
        </w:numPr>
        <w:pBdr>
          <w:top w:val="nil"/>
          <w:left w:val="nil"/>
          <w:bottom w:val="nil"/>
          <w:right w:val="nil"/>
          <w:between w:val="nil"/>
        </w:pBdr>
        <w:spacing w:line="276" w:lineRule="auto"/>
        <w:ind w:left="360"/>
        <w:jc w:val="both"/>
        <w:rPr>
          <w:color w:val="000000"/>
          <w:sz w:val="22"/>
          <w:szCs w:val="22"/>
        </w:rPr>
      </w:pPr>
      <w:r>
        <w:rPr>
          <w:rFonts w:ascii="Palatino Linotype" w:eastAsia="Palatino Linotype" w:hAnsi="Palatino Linotype" w:cs="Palatino Linotype"/>
          <w:b/>
          <w:color w:val="0D0D0D"/>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9B9A0A2" w14:textId="77777777" w:rsidR="009D4758" w:rsidRDefault="009D4758" w:rsidP="009D4758">
      <w:pPr>
        <w:pBdr>
          <w:top w:val="nil"/>
          <w:left w:val="nil"/>
          <w:bottom w:val="nil"/>
          <w:right w:val="nil"/>
          <w:between w:val="nil"/>
        </w:pBdr>
        <w:spacing w:line="276" w:lineRule="auto"/>
        <w:ind w:left="360"/>
        <w:jc w:val="both"/>
        <w:rPr>
          <w:color w:val="000000"/>
          <w:sz w:val="22"/>
          <w:szCs w:val="22"/>
        </w:rPr>
      </w:pPr>
    </w:p>
    <w:p w14:paraId="41545A64" w14:textId="77777777" w:rsidR="009D4758" w:rsidRDefault="009D4758" w:rsidP="009D4758">
      <w:pPr>
        <w:numPr>
          <w:ilvl w:val="0"/>
          <w:numId w:val="17"/>
        </w:numPr>
        <w:pBdr>
          <w:top w:val="nil"/>
          <w:left w:val="nil"/>
          <w:bottom w:val="nil"/>
          <w:right w:val="nil"/>
          <w:between w:val="nil"/>
        </w:pBdr>
        <w:spacing w:line="276" w:lineRule="auto"/>
        <w:ind w:left="360"/>
        <w:jc w:val="both"/>
        <w:rPr>
          <w:color w:val="000000"/>
          <w:sz w:val="22"/>
          <w:szCs w:val="22"/>
        </w:rPr>
      </w:pPr>
      <w:r>
        <w:rPr>
          <w:rFonts w:ascii="Palatino Linotype" w:eastAsia="Palatino Linotype" w:hAnsi="Palatino Linotype" w:cs="Palatino Linotype"/>
          <w:color w:val="0D0D0D"/>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C1C8B9D" w14:textId="77777777" w:rsidR="009D4758" w:rsidRDefault="009D4758" w:rsidP="009D4758">
      <w:pPr>
        <w:pBdr>
          <w:top w:val="nil"/>
          <w:left w:val="nil"/>
          <w:bottom w:val="nil"/>
          <w:right w:val="nil"/>
          <w:between w:val="nil"/>
        </w:pBdr>
        <w:spacing w:line="276" w:lineRule="auto"/>
        <w:ind w:left="360"/>
        <w:jc w:val="both"/>
        <w:rPr>
          <w:color w:val="000000"/>
          <w:sz w:val="22"/>
          <w:szCs w:val="22"/>
        </w:rPr>
      </w:pPr>
    </w:p>
    <w:p w14:paraId="4E24E558" w14:textId="77777777" w:rsidR="009D4758" w:rsidRDefault="009D4758" w:rsidP="009D4758">
      <w:pPr>
        <w:numPr>
          <w:ilvl w:val="0"/>
          <w:numId w:val="18"/>
        </w:numPr>
        <w:pBdr>
          <w:top w:val="nil"/>
          <w:left w:val="nil"/>
          <w:bottom w:val="nil"/>
          <w:right w:val="nil"/>
          <w:between w:val="nil"/>
        </w:pBdr>
        <w:spacing w:line="276" w:lineRule="auto"/>
        <w:ind w:left="360"/>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color w:val="0D0D0D"/>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87F3C9A" w14:textId="77777777" w:rsidR="009D4758" w:rsidRDefault="009D4758" w:rsidP="009D4758">
      <w:pPr>
        <w:rPr>
          <w:sz w:val="22"/>
          <w:szCs w:val="22"/>
        </w:rPr>
      </w:pPr>
    </w:p>
    <w:p w14:paraId="4444E5C4" w14:textId="77777777" w:rsidR="009D4758" w:rsidRDefault="009D4758" w:rsidP="009D4758">
      <w:pPr>
        <w:pBdr>
          <w:top w:val="nil"/>
          <w:left w:val="nil"/>
          <w:bottom w:val="nil"/>
          <w:right w:val="nil"/>
          <w:between w:val="nil"/>
        </w:pBdr>
        <w:spacing w:line="360" w:lineRule="auto"/>
        <w:jc w:val="both"/>
        <w:rPr>
          <w:color w:val="000000"/>
          <w:sz w:val="22"/>
          <w:szCs w:val="22"/>
        </w:rPr>
      </w:pPr>
      <w:r>
        <w:rPr>
          <w:rFonts w:ascii="Palatino Linotype" w:eastAsia="Palatino Linotype" w:hAnsi="Palatino Linotype" w:cs="Palatino Linotype"/>
          <w:color w:val="0D0D0D"/>
          <w:sz w:val="22"/>
          <w:szCs w:val="22"/>
        </w:rPr>
        <w:t xml:space="preserve">En virtud de lo anterior, se tiene que, </w:t>
      </w:r>
      <w:r>
        <w:rPr>
          <w:rFonts w:ascii="Palatino Linotype" w:eastAsia="Palatino Linotype" w:hAnsi="Palatino Linotype" w:cs="Palatino Linotype"/>
          <w:b/>
          <w:color w:val="0D0D0D"/>
          <w:sz w:val="22"/>
          <w:szCs w:val="22"/>
          <w:u w:val="single"/>
        </w:rPr>
        <w:t>el procedimiento de búsqueda de la información se tiene por atendido. </w:t>
      </w:r>
    </w:p>
    <w:p w14:paraId="222F79EE" w14:textId="77777777" w:rsidR="0023612A" w:rsidRDefault="0023612A" w:rsidP="0023612A">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p>
    <w:p w14:paraId="12655E41" w14:textId="77777777" w:rsidR="009D4758" w:rsidRPr="001E3959" w:rsidRDefault="009D4758" w:rsidP="009D4758">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lo anterior, si bien en el presente asunto se pronunció la servidora pública habilitada competente, también lo es que en el caso se procedió a reservar</w:t>
      </w:r>
      <w:r w:rsidR="001E3959">
        <w:rPr>
          <w:rFonts w:ascii="Palatino Linotype" w:eastAsia="Palatino Linotype" w:hAnsi="Palatino Linotype" w:cs="Palatino Linotype"/>
          <w:sz w:val="22"/>
          <w:szCs w:val="22"/>
        </w:rPr>
        <w:t xml:space="preserve"> el </w:t>
      </w:r>
      <w:r w:rsidR="001E3959" w:rsidRPr="001E3959">
        <w:rPr>
          <w:rFonts w:ascii="Palatino Linotype" w:eastAsia="Palatino Linotype" w:hAnsi="Palatino Linotype" w:cs="Palatino Linotype"/>
          <w:sz w:val="22"/>
          <w:szCs w:val="22"/>
        </w:rPr>
        <w:t>adeudo que mantiene el Organismo Público Descentralizado para la Prestación de los Servicios de Agua Potable Alcantarillado y Saneamiento de Atizapán de Zaragoza por sus siglas S.A.P.A.S.A. con la Comisión de Agua del Estado de México</w:t>
      </w:r>
      <w:r>
        <w:rPr>
          <w:rFonts w:ascii="Palatino Linotype" w:eastAsia="Palatino Linotype" w:hAnsi="Palatino Linotype" w:cs="Palatino Linotype"/>
          <w:sz w:val="22"/>
          <w:szCs w:val="22"/>
        </w:rPr>
        <w:t xml:space="preserve">; por lo que, resulta conveniente señalar que conforme el artículo 20 de la Ley de Transparencia y Acceso a la Información Pública del Estado de México y Municipios, </w:t>
      </w:r>
      <w:r>
        <w:rPr>
          <w:rFonts w:ascii="Palatino Linotype" w:eastAsia="Palatino Linotype" w:hAnsi="Palatino Linotype" w:cs="Palatino Linotype"/>
          <w:b/>
          <w:sz w:val="22"/>
          <w:szCs w:val="22"/>
        </w:rPr>
        <w:t xml:space="preserve">ante la negativa de acceso a la información o su </w:t>
      </w:r>
      <w:r>
        <w:rPr>
          <w:rFonts w:ascii="Palatino Linotype" w:eastAsia="Palatino Linotype" w:hAnsi="Palatino Linotype" w:cs="Palatino Linotype"/>
          <w:b/>
          <w:sz w:val="22"/>
          <w:szCs w:val="22"/>
        </w:rPr>
        <w:lastRenderedPageBreak/>
        <w:t>inexistencia, el sujeto obligado tiene el deber de demostrar que la misma se encuentra en alguna de las excepciones establecidas en la normatividad aplicable.</w:t>
      </w:r>
    </w:p>
    <w:p w14:paraId="55DD9F55" w14:textId="77777777" w:rsidR="009D4758" w:rsidRDefault="009D4758" w:rsidP="009D4758">
      <w:pPr>
        <w:spacing w:line="360" w:lineRule="auto"/>
        <w:ind w:right="49"/>
        <w:jc w:val="both"/>
        <w:rPr>
          <w:rFonts w:ascii="Palatino Linotype" w:eastAsia="Palatino Linotype" w:hAnsi="Palatino Linotype" w:cs="Palatino Linotype"/>
          <w:b/>
          <w:sz w:val="22"/>
          <w:szCs w:val="22"/>
        </w:rPr>
      </w:pPr>
    </w:p>
    <w:p w14:paraId="323650CD"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En ese sentido, según Trujillo, Humberto (2019), en el “Diccionario de Transparencia y Acceso a la Información Pública” (p. 201), </w:t>
      </w:r>
      <w:r>
        <w:rPr>
          <w:rFonts w:ascii="Palatino Linotype" w:eastAsia="Palatino Linotype" w:hAnsi="Palatino Linotype" w:cs="Palatino Linotype"/>
          <w:b/>
          <w:color w:val="0D0D0D"/>
          <w:sz w:val="22"/>
          <w:szCs w:val="22"/>
        </w:rPr>
        <w:t xml:space="preserve">la negativa de acceso a la información </w:t>
      </w:r>
      <w:r>
        <w:rPr>
          <w:rFonts w:ascii="Palatino Linotype" w:eastAsia="Palatino Linotype" w:hAnsi="Palatino Linotype" w:cs="Palatino Linotype"/>
          <w:color w:val="0D0D0D"/>
          <w:sz w:val="22"/>
          <w:szCs w:val="22"/>
        </w:rPr>
        <w:t xml:space="preserve">ocurre cuando de manera fundada y motivada, una autoridad la niega o la limita, por alguna de las siguientes razones: </w:t>
      </w:r>
    </w:p>
    <w:p w14:paraId="68C6A8E7"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p>
    <w:p w14:paraId="284A9D5B" w14:textId="77777777" w:rsidR="009D4758" w:rsidRDefault="009D4758" w:rsidP="009D4758">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 xml:space="preserve">La inexistencia de la información (p. 171): </w:t>
      </w:r>
      <w:r>
        <w:rPr>
          <w:rFonts w:ascii="Palatino Linotype" w:eastAsia="Palatino Linotype" w:hAnsi="Palatino Linotype" w:cs="Palatino Linotype"/>
          <w:color w:val="0D0D0D"/>
          <w:sz w:val="22"/>
          <w:szCs w:val="22"/>
        </w:rPr>
        <w:t>Sucede cuando la información solicitada no se encuentra en los archivos públicos o clasificados de los entes sujetos a las Leyes de Transparencia.</w:t>
      </w:r>
    </w:p>
    <w:p w14:paraId="51837410" w14:textId="77777777" w:rsidR="009D4758" w:rsidRDefault="009D4758" w:rsidP="009D4758">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 xml:space="preserve">La incompetencia del Sujeto Obligado (p. 171): </w:t>
      </w:r>
      <w:r>
        <w:rPr>
          <w:rFonts w:ascii="Palatino Linotype" w:eastAsia="Palatino Linotype" w:hAnsi="Palatino Linotype" w:cs="Palatino Linotype"/>
          <w:color w:val="0D0D0D"/>
          <w:sz w:val="22"/>
          <w:szCs w:val="22"/>
        </w:rPr>
        <w:t>Ocurre cuando el Sujeto Obligado carece de atribuciones para poseer la información peticionada.</w:t>
      </w:r>
    </w:p>
    <w:p w14:paraId="3B087902" w14:textId="77777777" w:rsidR="009D4758" w:rsidRDefault="009D4758" w:rsidP="009D4758">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 xml:space="preserve">La clasificación de la información (p. 70): </w:t>
      </w:r>
      <w:r>
        <w:rPr>
          <w:rFonts w:ascii="Palatino Linotype" w:eastAsia="Palatino Linotype" w:hAnsi="Palatino Linotype" w:cs="Palatino Linotype"/>
          <w:color w:val="0D0D0D"/>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4F170A7B"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p>
    <w:p w14:paraId="41F9F8D6" w14:textId="77777777" w:rsidR="009D4758" w:rsidRDefault="009D4758" w:rsidP="009D4758">
      <w:pP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color w:val="0D0D0D"/>
          <w:sz w:val="22"/>
          <w:szCs w:val="22"/>
        </w:rPr>
        <w:t xml:space="preserve">En ese orden de ideas y en atención a lo anterior, es de señalar que las excepciones al derecho de acceso a la información, consisten en que la documentación sea inexistente, </w:t>
      </w:r>
      <w:r>
        <w:rPr>
          <w:rFonts w:ascii="Palatino Linotype" w:eastAsia="Palatino Linotype" w:hAnsi="Palatino Linotype" w:cs="Palatino Linotype"/>
          <w:b/>
          <w:color w:val="0D0D0D"/>
          <w:sz w:val="22"/>
          <w:szCs w:val="22"/>
        </w:rPr>
        <w:t>se encuentre clasificada</w:t>
      </w:r>
      <w:r>
        <w:rPr>
          <w:rFonts w:ascii="Palatino Linotype" w:eastAsia="Palatino Linotype" w:hAnsi="Palatino Linotype" w:cs="Palatino Linotype"/>
          <w:color w:val="0D0D0D"/>
          <w:sz w:val="22"/>
          <w:szCs w:val="22"/>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Pr>
          <w:rFonts w:ascii="Palatino Linotype" w:eastAsia="Palatino Linotype" w:hAnsi="Palatino Linotype" w:cs="Palatino Linotype"/>
          <w:b/>
          <w:color w:val="0D0D0D"/>
          <w:sz w:val="22"/>
          <w:szCs w:val="22"/>
        </w:rPr>
        <w:t>confidenciales o reservados.</w:t>
      </w:r>
    </w:p>
    <w:p w14:paraId="2DCBEFA7" w14:textId="77777777" w:rsidR="009D4758" w:rsidRDefault="009D4758" w:rsidP="009D4758">
      <w:pPr>
        <w:spacing w:line="360" w:lineRule="auto"/>
        <w:jc w:val="both"/>
        <w:rPr>
          <w:rFonts w:ascii="Palatino Linotype" w:eastAsia="Palatino Linotype" w:hAnsi="Palatino Linotype" w:cs="Palatino Linotype"/>
          <w:b/>
          <w:color w:val="0D0D0D"/>
          <w:sz w:val="22"/>
          <w:szCs w:val="22"/>
        </w:rPr>
      </w:pPr>
    </w:p>
    <w:p w14:paraId="03B59F35"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lastRenderedPageBreak/>
        <w:t xml:space="preserve">Así, en los artículos 122, 128 y 130 de la Ley Transparencia y Acceso a la Información Pública del Estado de México y Municipios, se prevé que </w:t>
      </w:r>
      <w:r>
        <w:rPr>
          <w:rFonts w:ascii="Palatino Linotype" w:eastAsia="Palatino Linotype" w:hAnsi="Palatino Linotype" w:cs="Palatino Linotype"/>
          <w:b/>
          <w:color w:val="0D0D0D"/>
          <w:sz w:val="22"/>
          <w:szCs w:val="22"/>
        </w:rPr>
        <w:t xml:space="preserve">la clasificación </w:t>
      </w:r>
      <w:r>
        <w:rPr>
          <w:rFonts w:ascii="Palatino Linotype" w:eastAsia="Palatino Linotype" w:hAnsi="Palatino Linotype" w:cs="Palatino Linotype"/>
          <w:color w:val="0D0D0D"/>
          <w:sz w:val="22"/>
          <w:szCs w:val="22"/>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69A956F2"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p>
    <w:p w14:paraId="20795F94"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lo cual, en los casos en que se niegue el acceso a la información, por actualizarse alguno de los supuestos de clasificación, </w:t>
      </w:r>
      <w:r>
        <w:rPr>
          <w:rFonts w:ascii="Palatino Linotype" w:eastAsia="Palatino Linotype" w:hAnsi="Palatino Linotype" w:cs="Palatino Linotype"/>
          <w:b/>
          <w:color w:val="0D0D0D"/>
          <w:sz w:val="22"/>
          <w:szCs w:val="22"/>
        </w:rPr>
        <w:t xml:space="preserve">el Comité de Transparencia deberá confirmar, modificar o revocar la decisión; </w:t>
      </w:r>
      <w:r>
        <w:rPr>
          <w:rFonts w:ascii="Palatino Linotype" w:eastAsia="Palatino Linotype" w:hAnsi="Palatino Linotype" w:cs="Palatino Linotype"/>
          <w:color w:val="0D0D0D"/>
          <w:sz w:val="22"/>
          <w:szCs w:val="22"/>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B546630"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p>
    <w:p w14:paraId="1FE12CD6" w14:textId="77777777" w:rsidR="009D4758" w:rsidRDefault="009D4758" w:rsidP="009D4758">
      <w:pP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color w:val="0D0D0D"/>
          <w:sz w:val="22"/>
          <w:szCs w:val="22"/>
        </w:rPr>
        <w:t xml:space="preserve">Por su parte, según Bonifaz, Leticia (2016), en la “Ley General de Transparencia y Acceso a la Información Pública Comentada” (p. 342), la </w:t>
      </w:r>
      <w:r>
        <w:rPr>
          <w:rFonts w:ascii="Palatino Linotype" w:eastAsia="Palatino Linotype" w:hAnsi="Palatino Linotype" w:cs="Palatino Linotype"/>
          <w:b/>
          <w:color w:val="0D0D0D"/>
          <w:sz w:val="22"/>
          <w:szCs w:val="22"/>
        </w:rPr>
        <w:t>clasificación de la información</w:t>
      </w:r>
      <w:r>
        <w:rPr>
          <w:rFonts w:ascii="Palatino Linotype" w:eastAsia="Palatino Linotype" w:hAnsi="Palatino Linotype" w:cs="Palatino Linotype"/>
          <w:color w:val="0D0D0D"/>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Pr>
          <w:rFonts w:ascii="Palatino Linotype" w:eastAsia="Palatino Linotype" w:hAnsi="Palatino Linotype" w:cs="Palatino Linotype"/>
          <w:b/>
          <w:color w:val="0D0D0D"/>
          <w:sz w:val="22"/>
          <w:szCs w:val="22"/>
        </w:rPr>
        <w:t>de manera adecuada la negativa de información.</w:t>
      </w:r>
    </w:p>
    <w:p w14:paraId="1C81C8B7" w14:textId="77777777" w:rsidR="009D4758" w:rsidRDefault="009D4758" w:rsidP="009D4758">
      <w:pPr>
        <w:spacing w:line="360" w:lineRule="auto"/>
        <w:jc w:val="both"/>
        <w:rPr>
          <w:rFonts w:ascii="Palatino Linotype" w:eastAsia="Palatino Linotype" w:hAnsi="Palatino Linotype" w:cs="Palatino Linotype"/>
          <w:b/>
          <w:color w:val="0D0D0D"/>
          <w:sz w:val="22"/>
          <w:szCs w:val="22"/>
        </w:rPr>
      </w:pPr>
    </w:p>
    <w:p w14:paraId="39FDC615"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Conforme a lo anterior, en el presente caso, el </w:t>
      </w:r>
      <w:r>
        <w:rPr>
          <w:rFonts w:ascii="Palatino Linotype" w:eastAsia="Palatino Linotype" w:hAnsi="Palatino Linotype" w:cs="Palatino Linotype"/>
          <w:b/>
          <w:color w:val="0D0D0D"/>
          <w:sz w:val="22"/>
          <w:szCs w:val="22"/>
        </w:rPr>
        <w:t>Sujeto Obligado</w:t>
      </w:r>
      <w:r>
        <w:rPr>
          <w:rFonts w:ascii="Palatino Linotype" w:eastAsia="Palatino Linotype" w:hAnsi="Palatino Linotype" w:cs="Palatino Linotype"/>
          <w:color w:val="0D0D0D"/>
          <w:sz w:val="22"/>
          <w:szCs w:val="22"/>
        </w:rPr>
        <w:t xml:space="preserve"> no señaló que era inexistente la información; al contrario, precisó que no podía proporcionarla al ser reservada; esto es, aludió a una clasificación; al respecto, el </w:t>
      </w:r>
      <w:r>
        <w:rPr>
          <w:rFonts w:ascii="Palatino Linotype" w:eastAsia="Palatino Linotype" w:hAnsi="Palatino Linotype" w:cs="Palatino Linotype"/>
          <w:b/>
          <w:color w:val="0D0D0D"/>
          <w:sz w:val="22"/>
          <w:szCs w:val="22"/>
        </w:rPr>
        <w:t>Criterio 29/10</w:t>
      </w:r>
      <w:r>
        <w:rPr>
          <w:rFonts w:ascii="Palatino Linotype" w:eastAsia="Palatino Linotype" w:hAnsi="Palatino Linotype" w:cs="Palatino Linotype"/>
          <w:color w:val="0D0D0D"/>
          <w:sz w:val="22"/>
          <w:szCs w:val="22"/>
        </w:rPr>
        <w:t>, emitido por el Pleno del entonces Instituto Federal de Acceso a la Información y Protección de Datos, precisa lo siguiente:</w:t>
      </w:r>
    </w:p>
    <w:p w14:paraId="57A4F6E8"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p>
    <w:p w14:paraId="6EA115F8" w14:textId="77777777" w:rsidR="009D4758" w:rsidRDefault="009D4758" w:rsidP="009D4758">
      <w:pPr>
        <w:spacing w:line="276" w:lineRule="auto"/>
        <w:ind w:left="567" w:right="567"/>
        <w:jc w:val="both"/>
        <w:rPr>
          <w:rFonts w:ascii="Palatino Linotype" w:eastAsia="Palatino Linotype" w:hAnsi="Palatino Linotype" w:cs="Palatino Linotype"/>
          <w:i/>
          <w:color w:val="0D0D0D"/>
          <w:sz w:val="22"/>
          <w:szCs w:val="22"/>
        </w:rPr>
      </w:pPr>
      <w:r>
        <w:rPr>
          <w:rFonts w:ascii="Palatino Linotype" w:eastAsia="Palatino Linotype" w:hAnsi="Palatino Linotype" w:cs="Palatino Linotype"/>
          <w:b/>
          <w:i/>
          <w:color w:val="0D0D0D"/>
          <w:sz w:val="22"/>
          <w:szCs w:val="22"/>
        </w:rPr>
        <w:lastRenderedPageBreak/>
        <w:t>“La clasificación y la inexistencia de información son conceptos que no pueden coexistir.</w:t>
      </w:r>
      <w:r>
        <w:rPr>
          <w:rFonts w:ascii="Palatino Linotype" w:eastAsia="Palatino Linotype" w:hAnsi="Palatino Linotype" w:cs="Palatino Linotype"/>
          <w:i/>
          <w:color w:val="0D0D0D"/>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Pr>
          <w:rFonts w:ascii="Palatino Linotype" w:eastAsia="Palatino Linotype" w:hAnsi="Palatino Linotype" w:cs="Palatino Linotype"/>
          <w:i/>
          <w:color w:val="0D0D0D"/>
          <w:sz w:val="22"/>
          <w:szCs w:val="22"/>
        </w:rPr>
        <w:t>contenida  en</w:t>
      </w:r>
      <w:proofErr w:type="gramEnd"/>
      <w:r>
        <w:rPr>
          <w:rFonts w:ascii="Palatino Linotype" w:eastAsia="Palatino Linotype" w:hAnsi="Palatino Linotype" w:cs="Palatino Linotype"/>
          <w:i/>
          <w:color w:val="0D0D0D"/>
          <w:sz w:val="22"/>
          <w:szCs w:val="22"/>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4D4B651" w14:textId="77777777" w:rsidR="009D4758" w:rsidRDefault="009D4758" w:rsidP="009D4758">
      <w:pPr>
        <w:spacing w:line="360" w:lineRule="auto"/>
        <w:rPr>
          <w:rFonts w:ascii="Palatino Linotype" w:eastAsia="Palatino Linotype" w:hAnsi="Palatino Linotype" w:cs="Palatino Linotype"/>
          <w:color w:val="0D0D0D"/>
          <w:sz w:val="22"/>
          <w:szCs w:val="22"/>
        </w:rPr>
      </w:pPr>
    </w:p>
    <w:p w14:paraId="5F631891" w14:textId="77777777" w:rsidR="009D4758" w:rsidRDefault="009D4758" w:rsidP="009D4758">
      <w:pPr>
        <w:spacing w:line="360" w:lineRule="auto"/>
        <w:jc w:val="both"/>
        <w:rPr>
          <w:rFonts w:ascii="Palatino Linotype" w:eastAsia="Palatino Linotype" w:hAnsi="Palatino Linotype" w:cs="Palatino Linotype"/>
          <w:b/>
          <w:color w:val="0D0D0D"/>
          <w:sz w:val="22"/>
          <w:szCs w:val="22"/>
          <w:u w:val="single"/>
        </w:rPr>
      </w:pPr>
      <w:r>
        <w:rPr>
          <w:rFonts w:ascii="Palatino Linotype" w:eastAsia="Palatino Linotype" w:hAnsi="Palatino Linotype" w:cs="Palatino Linotype"/>
          <w:b/>
          <w:color w:val="0D0D0D"/>
          <w:sz w:val="22"/>
          <w:szCs w:val="22"/>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77B25607" w14:textId="77777777" w:rsidR="009D4758" w:rsidRDefault="009D4758" w:rsidP="009D4758">
      <w:pPr>
        <w:spacing w:line="360" w:lineRule="auto"/>
        <w:jc w:val="both"/>
        <w:rPr>
          <w:rFonts w:ascii="Palatino Linotype" w:eastAsia="Palatino Linotype" w:hAnsi="Palatino Linotype" w:cs="Palatino Linotype"/>
          <w:color w:val="0D0D0D"/>
          <w:sz w:val="22"/>
          <w:szCs w:val="22"/>
        </w:rPr>
      </w:pPr>
    </w:p>
    <w:p w14:paraId="0F9B4534" w14:textId="77777777" w:rsidR="001E3959" w:rsidRDefault="009D4758" w:rsidP="009D4758">
      <w:pPr>
        <w:spacing w:line="360" w:lineRule="auto"/>
        <w:ind w:right="49"/>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Conforme a lo anterior, se negó el acceso a la información peticionada por la parte </w:t>
      </w:r>
      <w:r>
        <w:rPr>
          <w:rFonts w:ascii="Palatino Linotype" w:eastAsia="Palatino Linotype" w:hAnsi="Palatino Linotype" w:cs="Palatino Linotype"/>
          <w:b/>
          <w:color w:val="0D0D0D"/>
          <w:sz w:val="22"/>
          <w:szCs w:val="22"/>
        </w:rPr>
        <w:t>Recurrente</w:t>
      </w:r>
      <w:r>
        <w:rPr>
          <w:rFonts w:ascii="Palatino Linotype" w:eastAsia="Palatino Linotype" w:hAnsi="Palatino Linotype" w:cs="Palatino Linotype"/>
          <w:color w:val="0D0D0D"/>
          <w:sz w:val="22"/>
          <w:szCs w:val="22"/>
        </w:rPr>
        <w:t xml:space="preserve">, al considerar que estaba clasificada, </w:t>
      </w:r>
      <w:r w:rsidR="001E3959" w:rsidRPr="001E3959">
        <w:rPr>
          <w:rFonts w:ascii="Palatino Linotype" w:eastAsia="Palatino Linotype" w:hAnsi="Palatino Linotype" w:cs="Palatino Linotype"/>
          <w:color w:val="0D0D0D"/>
          <w:sz w:val="22"/>
          <w:szCs w:val="22"/>
        </w:rPr>
        <w:t>toda vez que dar a conocer el monto del adeudo, así como la antigüedad del mismo vulneraria las negociaciones y acciones de cobro de esa Comisión, perjudicando seriamente los ingresos propios que permiten la sustentabilidad financiera de ese organismo, afectando su desempeño y el cumplimiento cabal de su objetivo, imposibilitando la labor de salvaguardar el vital líquido.</w:t>
      </w:r>
    </w:p>
    <w:p w14:paraId="52BA9CB4" w14:textId="77777777" w:rsidR="001E3959" w:rsidRDefault="001E3959" w:rsidP="009D4758">
      <w:pPr>
        <w:spacing w:line="360" w:lineRule="auto"/>
        <w:ind w:right="49"/>
        <w:jc w:val="both"/>
        <w:rPr>
          <w:rFonts w:ascii="Palatino Linotype" w:eastAsia="Palatino Linotype" w:hAnsi="Palatino Linotype" w:cs="Palatino Linotype"/>
          <w:color w:val="0D0D0D"/>
          <w:sz w:val="22"/>
          <w:szCs w:val="22"/>
        </w:rPr>
      </w:pPr>
    </w:p>
    <w:p w14:paraId="5C1A83CD" w14:textId="77777777" w:rsidR="001E3959" w:rsidRDefault="001E3959" w:rsidP="009D4758">
      <w:pPr>
        <w:spacing w:line="360" w:lineRule="auto"/>
        <w:ind w:right="49"/>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No obstante, el </w:t>
      </w:r>
      <w:r>
        <w:rPr>
          <w:rFonts w:ascii="Palatino Linotype" w:eastAsia="Palatino Linotype" w:hAnsi="Palatino Linotype" w:cs="Palatino Linotype"/>
          <w:b/>
          <w:color w:val="0D0D0D"/>
          <w:sz w:val="22"/>
          <w:szCs w:val="22"/>
        </w:rPr>
        <w:t xml:space="preserve">Sujeto Obligado </w:t>
      </w:r>
      <w:r>
        <w:rPr>
          <w:rFonts w:ascii="Palatino Linotype" w:eastAsia="Palatino Linotype" w:hAnsi="Palatino Linotype" w:cs="Palatino Linotype"/>
          <w:color w:val="0D0D0D"/>
          <w:sz w:val="22"/>
          <w:szCs w:val="22"/>
        </w:rPr>
        <w:t xml:space="preserve">proporcionó el </w:t>
      </w:r>
      <w:r w:rsidRPr="001E3959">
        <w:rPr>
          <w:rFonts w:ascii="Palatino Linotype" w:eastAsia="Palatino Linotype" w:hAnsi="Palatino Linotype" w:cs="Palatino Linotype"/>
          <w:color w:val="0D0D0D"/>
          <w:sz w:val="22"/>
          <w:szCs w:val="22"/>
        </w:rPr>
        <w:t xml:space="preserve">Acta de la Centésima Vigésima Segunda Sesión Extraordinaria del Comité de Transparencia de la Comisión del Agua del Estado de </w:t>
      </w:r>
      <w:r w:rsidRPr="001E3959">
        <w:rPr>
          <w:rFonts w:ascii="Palatino Linotype" w:eastAsia="Palatino Linotype" w:hAnsi="Palatino Linotype" w:cs="Palatino Linotype"/>
          <w:color w:val="0D0D0D"/>
          <w:sz w:val="22"/>
          <w:szCs w:val="22"/>
        </w:rPr>
        <w:lastRenderedPageBreak/>
        <w:t xml:space="preserve">México, celebrada el 26 de septiembre de 2024, en la que mediante el acuerdo COMINFORM-0122-E-26092024-02, </w:t>
      </w:r>
      <w:r w:rsidR="00241D1D">
        <w:rPr>
          <w:rFonts w:ascii="Palatino Linotype" w:eastAsia="Palatino Linotype" w:hAnsi="Palatino Linotype" w:cs="Palatino Linotype"/>
          <w:color w:val="000000"/>
          <w:sz w:val="22"/>
          <w:szCs w:val="22"/>
        </w:rPr>
        <w:t>con fundamento, entre otros preceptos, en el artículo 140, fracción V numeral 2 de la Ley de Transparencia Local</w:t>
      </w:r>
      <w:r w:rsidRPr="001E3959">
        <w:rPr>
          <w:rFonts w:ascii="Palatino Linotype" w:eastAsia="Palatino Linotype" w:hAnsi="Palatino Linotype" w:cs="Palatino Linotype"/>
          <w:color w:val="0D0D0D"/>
          <w:sz w:val="22"/>
          <w:szCs w:val="22"/>
        </w:rPr>
        <w:t xml:space="preserve">, se clasificó como reservada por el término legal de cinco años la información concerniente al adeudo de agua que tiene Atizapán de Zaragoza con la CAEM hasta el 04 de septiembre de 2024, </w:t>
      </w:r>
      <w:r w:rsidRPr="001E3959">
        <w:rPr>
          <w:rFonts w:ascii="Palatino Linotype" w:eastAsia="Palatino Linotype" w:hAnsi="Palatino Linotype" w:cs="Palatino Linotype"/>
          <w:b/>
          <w:color w:val="0D0D0D"/>
          <w:sz w:val="22"/>
          <w:szCs w:val="22"/>
          <w:u w:val="single"/>
        </w:rPr>
        <w:t>con relación a la diversa solicitud de información 000450/CAEM/IP/2024</w:t>
      </w:r>
      <w:r w:rsidRPr="001E3959">
        <w:rPr>
          <w:rFonts w:ascii="Palatino Linotype" w:eastAsia="Palatino Linotype" w:hAnsi="Palatino Linotype" w:cs="Palatino Linotype"/>
          <w:color w:val="0D0D0D"/>
          <w:sz w:val="22"/>
          <w:szCs w:val="22"/>
        </w:rPr>
        <w:t>, en la que, entre otra información se requirió “¿A cuánto haciende el adeudo de agua de Atizapán de Zaragoza a la CAEM hasta el día de hoy 04/09/2024”.</w:t>
      </w:r>
    </w:p>
    <w:p w14:paraId="003F2439" w14:textId="77777777" w:rsidR="009D4758" w:rsidRDefault="009D4758" w:rsidP="009D4758">
      <w:pPr>
        <w:spacing w:line="360" w:lineRule="auto"/>
        <w:ind w:right="49"/>
        <w:jc w:val="both"/>
        <w:rPr>
          <w:rFonts w:ascii="Palatino Linotype" w:eastAsia="Palatino Linotype" w:hAnsi="Palatino Linotype" w:cs="Palatino Linotype"/>
          <w:b/>
          <w:sz w:val="22"/>
          <w:szCs w:val="22"/>
        </w:rPr>
      </w:pPr>
    </w:p>
    <w:p w14:paraId="115D3C88" w14:textId="77777777" w:rsidR="003C7F26" w:rsidRPr="003C7F26" w:rsidRDefault="003C7F26" w:rsidP="003C7F26">
      <w:pPr>
        <w:spacing w:line="360" w:lineRule="auto"/>
        <w:jc w:val="both"/>
        <w:rPr>
          <w:rFonts w:ascii="Palatino Linotype" w:eastAsia="Palatino Linotype" w:hAnsi="Palatino Linotype" w:cs="Palatino Linotype"/>
          <w:b/>
          <w:color w:val="0D0D0D"/>
          <w:sz w:val="22"/>
          <w:szCs w:val="22"/>
        </w:rPr>
      </w:pPr>
      <w:r w:rsidRPr="003C7F26">
        <w:rPr>
          <w:rFonts w:ascii="Palatino Linotype" w:eastAsia="Palatino Linotype" w:hAnsi="Palatino Linotype" w:cs="Palatino Linotype"/>
          <w:color w:val="0D0D0D"/>
          <w:sz w:val="22"/>
          <w:szCs w:val="22"/>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3C7F26">
        <w:rPr>
          <w:rFonts w:ascii="Palatino Linotype" w:eastAsia="Palatino Linotype" w:hAnsi="Palatino Linotype" w:cs="Palatino Linotype"/>
          <w:b/>
          <w:color w:val="0D0D0D"/>
          <w:sz w:val="22"/>
          <w:szCs w:val="22"/>
        </w:rPr>
        <w:t>análisis caso por caso.</w:t>
      </w:r>
    </w:p>
    <w:p w14:paraId="40E7EC1F" w14:textId="77777777" w:rsidR="003C7F26" w:rsidRPr="003C7F26" w:rsidRDefault="003C7F26" w:rsidP="003C7F26">
      <w:pPr>
        <w:spacing w:line="360" w:lineRule="auto"/>
        <w:jc w:val="both"/>
        <w:rPr>
          <w:rFonts w:ascii="Palatino Linotype" w:eastAsia="Palatino Linotype" w:hAnsi="Palatino Linotype" w:cs="Palatino Linotype"/>
          <w:b/>
          <w:color w:val="0D0D0D"/>
          <w:sz w:val="22"/>
          <w:szCs w:val="22"/>
        </w:rPr>
      </w:pPr>
    </w:p>
    <w:p w14:paraId="1C5A4ABF"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 xml:space="preserve">Además, el artículo 131 de la Ley referida, así como el Quinto de los Lineamientos Generales, establecen que los sujetos obligados </w:t>
      </w:r>
      <w:r w:rsidRPr="003C7F26">
        <w:rPr>
          <w:rFonts w:ascii="Palatino Linotype" w:eastAsia="Palatino Linotype" w:hAnsi="Palatino Linotype" w:cs="Palatino Linotype"/>
          <w:b/>
          <w:color w:val="0D0D0D"/>
          <w:sz w:val="22"/>
          <w:szCs w:val="22"/>
        </w:rPr>
        <w:t>deberán fundar y motivar</w:t>
      </w:r>
      <w:r w:rsidRPr="003C7F26">
        <w:rPr>
          <w:rFonts w:ascii="Palatino Linotype" w:eastAsia="Palatino Linotype" w:hAnsi="Palatino Linotype" w:cs="Palatino Linotype"/>
          <w:color w:val="0D0D0D"/>
          <w:sz w:val="22"/>
          <w:szCs w:val="22"/>
        </w:rPr>
        <w:t xml:space="preserve"> debidamente la clasificación de la información.</w:t>
      </w:r>
    </w:p>
    <w:p w14:paraId="4EF23323"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p>
    <w:p w14:paraId="3CA0B6EF"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Al respecto, el Octavo de los Lineamientos Generales, precisa lo siguiente:</w:t>
      </w:r>
    </w:p>
    <w:p w14:paraId="7C96B3E8"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p>
    <w:p w14:paraId="3C80B741" w14:textId="77777777" w:rsidR="003C7F26" w:rsidRPr="003C7F26" w:rsidRDefault="003C7F26" w:rsidP="003C7F26">
      <w:pPr>
        <w:numPr>
          <w:ilvl w:val="0"/>
          <w:numId w:val="20"/>
        </w:numP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b/>
          <w:color w:val="0D0D0D"/>
          <w:sz w:val="22"/>
          <w:szCs w:val="22"/>
        </w:rPr>
        <w:t>Para fundar la clasificación</w:t>
      </w:r>
      <w:r w:rsidRPr="003C7F26">
        <w:rPr>
          <w:rFonts w:ascii="Palatino Linotype" w:eastAsia="Palatino Linotype" w:hAnsi="Palatino Linotype" w:cs="Palatino Linotype"/>
          <w:color w:val="0D0D0D"/>
          <w:sz w:val="22"/>
          <w:szCs w:val="22"/>
        </w:rPr>
        <w:t xml:space="preserve"> de la información se deberán señalar el artículo, fracción, inciso, párrafo o numeral de la Ley aplicable;</w:t>
      </w:r>
    </w:p>
    <w:p w14:paraId="310308B6" w14:textId="77777777" w:rsidR="003C7F26" w:rsidRPr="003C7F26" w:rsidRDefault="003C7F26" w:rsidP="003C7F26">
      <w:pPr>
        <w:numPr>
          <w:ilvl w:val="0"/>
          <w:numId w:val="20"/>
        </w:numP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b/>
          <w:color w:val="0D0D0D"/>
          <w:sz w:val="22"/>
          <w:szCs w:val="22"/>
        </w:rPr>
        <w:t>Para motivar la clasificación</w:t>
      </w:r>
      <w:r w:rsidRPr="003C7F26">
        <w:rPr>
          <w:rFonts w:ascii="Palatino Linotype" w:eastAsia="Palatino Linotype" w:hAnsi="Palatino Linotype" w:cs="Palatino Linotype"/>
          <w:color w:val="0D0D0D"/>
          <w:sz w:val="22"/>
          <w:szCs w:val="22"/>
        </w:rPr>
        <w:t xml:space="preserve"> se deberán indicar las razones y circunstancias especiales que lo llevaron a concluir que el caso particular se ajusta al supuesto </w:t>
      </w:r>
      <w:r w:rsidRPr="003C7F26">
        <w:rPr>
          <w:rFonts w:ascii="Palatino Linotype" w:eastAsia="Palatino Linotype" w:hAnsi="Palatino Linotype" w:cs="Palatino Linotype"/>
          <w:color w:val="0D0D0D"/>
          <w:sz w:val="22"/>
          <w:szCs w:val="22"/>
        </w:rPr>
        <w:lastRenderedPageBreak/>
        <w:t>previsto por la norma legal invocada; la cual, en el caso de que se trate de información reservada, la motivación, deberá comprender las circunstancias que justifican el establecimiento de un determinado plazo de reserva.</w:t>
      </w:r>
    </w:p>
    <w:p w14:paraId="5C720EA0" w14:textId="77777777" w:rsidR="003C7F26" w:rsidRPr="003C7F26" w:rsidRDefault="003C7F26" w:rsidP="003C7F26">
      <w:pPr>
        <w:pBdr>
          <w:top w:val="nil"/>
          <w:left w:val="nil"/>
          <w:bottom w:val="nil"/>
          <w:right w:val="nil"/>
          <w:between w:val="nil"/>
        </w:pBdr>
        <w:spacing w:line="360" w:lineRule="auto"/>
        <w:ind w:left="720"/>
        <w:rPr>
          <w:rFonts w:ascii="Palatino Linotype" w:eastAsia="Palatino Linotype" w:hAnsi="Palatino Linotype" w:cs="Palatino Linotype"/>
          <w:color w:val="0D0D0D"/>
          <w:sz w:val="22"/>
          <w:szCs w:val="22"/>
        </w:rPr>
      </w:pPr>
    </w:p>
    <w:p w14:paraId="1EA7E82B"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2A827D82"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p>
    <w:p w14:paraId="6B15AD6E" w14:textId="77777777" w:rsidR="003C7F26" w:rsidRPr="003C7F26" w:rsidRDefault="003C7F26" w:rsidP="003C7F26">
      <w:pPr>
        <w:ind w:left="567" w:right="567"/>
        <w:jc w:val="both"/>
        <w:rPr>
          <w:rFonts w:ascii="Palatino Linotype" w:eastAsia="Palatino Linotype" w:hAnsi="Palatino Linotype" w:cs="Palatino Linotype"/>
          <w:i/>
          <w:color w:val="0D0D0D"/>
          <w:sz w:val="22"/>
          <w:szCs w:val="22"/>
        </w:rPr>
      </w:pPr>
      <w:r w:rsidRPr="003C7F26">
        <w:rPr>
          <w:rFonts w:ascii="Palatino Linotype" w:eastAsia="Palatino Linotype" w:hAnsi="Palatino Linotype" w:cs="Palatino Linotype"/>
          <w:b/>
          <w:i/>
          <w:color w:val="0D0D0D"/>
          <w:sz w:val="22"/>
          <w:szCs w:val="22"/>
        </w:rPr>
        <w:t xml:space="preserve">“FUNDAMENTACION Y MOTIVACION, CONCEPTO DE. </w:t>
      </w:r>
      <w:r w:rsidRPr="003C7F26">
        <w:rPr>
          <w:rFonts w:ascii="Palatino Linotype" w:eastAsia="Palatino Linotype" w:hAnsi="Palatino Linotype" w:cs="Palatino Linotype"/>
          <w:i/>
          <w:color w:val="0D0D0D"/>
          <w:sz w:val="22"/>
          <w:szCs w:val="2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39AB408F" w14:textId="77777777" w:rsidR="003C7F26" w:rsidRPr="003C7F26" w:rsidRDefault="003C7F26" w:rsidP="003C7F26">
      <w:pPr>
        <w:ind w:left="567" w:right="567"/>
        <w:jc w:val="both"/>
        <w:rPr>
          <w:rFonts w:ascii="Palatino Linotype" w:eastAsia="Palatino Linotype" w:hAnsi="Palatino Linotype" w:cs="Palatino Linotype"/>
          <w:i/>
          <w:color w:val="0D0D0D"/>
          <w:sz w:val="22"/>
          <w:szCs w:val="22"/>
        </w:rPr>
      </w:pPr>
    </w:p>
    <w:p w14:paraId="79D8817E"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Conforme a lo anterior, se advierte lo siguiente:</w:t>
      </w:r>
    </w:p>
    <w:p w14:paraId="01ECACEC"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p>
    <w:p w14:paraId="6FB28DCF" w14:textId="77777777" w:rsidR="003C7F26" w:rsidRPr="003C7F26" w:rsidRDefault="003C7F26" w:rsidP="003C7F26">
      <w:pPr>
        <w:numPr>
          <w:ilvl w:val="0"/>
          <w:numId w:val="21"/>
        </w:numPr>
        <w:spacing w:line="360" w:lineRule="auto"/>
        <w:jc w:val="both"/>
        <w:rPr>
          <w:rFonts w:ascii="Palatino Linotype" w:eastAsia="Palatino Linotype" w:hAnsi="Palatino Linotype" w:cs="Palatino Linotype"/>
          <w:b/>
          <w:color w:val="0D0D0D"/>
          <w:sz w:val="22"/>
          <w:szCs w:val="22"/>
        </w:rPr>
      </w:pPr>
      <w:r w:rsidRPr="003C7F26">
        <w:rPr>
          <w:rFonts w:ascii="Palatino Linotype" w:eastAsia="Palatino Linotype" w:hAnsi="Palatino Linotype" w:cs="Palatino Linotype"/>
          <w:b/>
          <w:color w:val="0D0D0D"/>
          <w:sz w:val="22"/>
          <w:szCs w:val="22"/>
        </w:rPr>
        <w:t xml:space="preserve">Fundamentación: </w:t>
      </w:r>
      <w:r w:rsidRPr="003C7F26">
        <w:rPr>
          <w:rFonts w:ascii="Palatino Linotype" w:eastAsia="Palatino Linotype" w:hAnsi="Palatino Linotype" w:cs="Palatino Linotype"/>
          <w:color w:val="0D0D0D"/>
          <w:sz w:val="22"/>
          <w:szCs w:val="22"/>
        </w:rPr>
        <w:t>Obligación de la autoridad que emite un acto, para citar los preceptos legales, sustantivos y adjetivos, en que se apoye para la determinación tomada.</w:t>
      </w:r>
    </w:p>
    <w:p w14:paraId="2FF72142" w14:textId="77777777" w:rsidR="003C7F26" w:rsidRPr="003C7F26" w:rsidRDefault="003C7F26" w:rsidP="003C7F26">
      <w:pPr>
        <w:numPr>
          <w:ilvl w:val="0"/>
          <w:numId w:val="21"/>
        </w:numPr>
        <w:spacing w:line="360" w:lineRule="auto"/>
        <w:jc w:val="both"/>
        <w:rPr>
          <w:rFonts w:ascii="Palatino Linotype" w:eastAsia="Palatino Linotype" w:hAnsi="Palatino Linotype" w:cs="Palatino Linotype"/>
          <w:b/>
          <w:color w:val="0D0D0D"/>
          <w:sz w:val="22"/>
          <w:szCs w:val="22"/>
        </w:rPr>
      </w:pPr>
      <w:r w:rsidRPr="003C7F26">
        <w:rPr>
          <w:rFonts w:ascii="Palatino Linotype" w:eastAsia="Palatino Linotype" w:hAnsi="Palatino Linotype" w:cs="Palatino Linotype"/>
          <w:b/>
          <w:color w:val="0D0D0D"/>
          <w:sz w:val="22"/>
          <w:szCs w:val="22"/>
        </w:rPr>
        <w:t xml:space="preserve">Motivación: </w:t>
      </w:r>
      <w:r w:rsidRPr="003C7F26">
        <w:rPr>
          <w:rFonts w:ascii="Palatino Linotype" w:eastAsia="Palatino Linotype" w:hAnsi="Palatino Linotype" w:cs="Palatino Linotype"/>
          <w:color w:val="0D0D0D"/>
          <w:sz w:val="22"/>
          <w:szCs w:val="22"/>
        </w:rPr>
        <w:t>Razonamientos lógico-jurídicos sobre porque se consideró en el caso en concreto, que se ajusta a la hipótesis normativa.</w:t>
      </w:r>
    </w:p>
    <w:p w14:paraId="36C3B07A"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p>
    <w:p w14:paraId="0C560773"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lastRenderedPageBreak/>
        <w:t>En ese orden de ideas, el Trigésimo tercero de los Lineamientos Generales, establece la forma en que se debe fundamentar y motivar la reserva de la información, es decir, a través de los siguientes pasos:</w:t>
      </w:r>
    </w:p>
    <w:p w14:paraId="5B68730F"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p>
    <w:p w14:paraId="5112EDB3" w14:textId="77777777" w:rsidR="003C7F26" w:rsidRPr="003C7F26" w:rsidRDefault="003C7F26" w:rsidP="003C7F26">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5E35D167" w14:textId="77777777" w:rsidR="003C7F26" w:rsidRPr="003C7F26" w:rsidRDefault="003C7F26" w:rsidP="003C7F26">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Se deberá demostrar que la publicidad de la información generaría un riesgo de perjuicio, que rebasa el interés público;</w:t>
      </w:r>
    </w:p>
    <w:p w14:paraId="51AF5367" w14:textId="77777777" w:rsidR="003C7F26" w:rsidRPr="003C7F26" w:rsidRDefault="003C7F26" w:rsidP="003C7F26">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Se acreditará el vínculo entre la difusión de la información y la afectación del interés jurídico tutelado;</w:t>
      </w:r>
    </w:p>
    <w:p w14:paraId="4E1F8157" w14:textId="77777777" w:rsidR="003C7F26" w:rsidRPr="003C7F26" w:rsidRDefault="003C7F26" w:rsidP="003C7F26">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Se precisará las razones objetivas por las que la apertura de la información generaría una afectación, por medio del riesgo real, demostrable e identificable;</w:t>
      </w:r>
    </w:p>
    <w:p w14:paraId="29B1C82A" w14:textId="77777777" w:rsidR="003C7F26" w:rsidRPr="003C7F26" w:rsidRDefault="003C7F26" w:rsidP="003C7F26">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Se deberán señalar las circunstancias de modo, tiempo y lugar del daño, y</w:t>
      </w:r>
    </w:p>
    <w:p w14:paraId="2458B9C4" w14:textId="77777777" w:rsidR="003C7F26" w:rsidRPr="003C7F26" w:rsidRDefault="003C7F26" w:rsidP="003C7F26">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D0D0D"/>
          <w:sz w:val="22"/>
          <w:szCs w:val="22"/>
        </w:rPr>
      </w:pPr>
      <w:r w:rsidRPr="003C7F26">
        <w:rPr>
          <w:rFonts w:ascii="Palatino Linotype" w:eastAsia="Palatino Linotype" w:hAnsi="Palatino Linotype" w:cs="Palatino Linotype"/>
          <w:color w:val="0D0D0D"/>
          <w:sz w:val="22"/>
          <w:szCs w:val="22"/>
        </w:rPr>
        <w:t>Se elegirá la opción de excepción al acceso a la información que menos restrinja, la cual será adecuada y proporcional para la protección del interés público.</w:t>
      </w:r>
    </w:p>
    <w:p w14:paraId="7ADB6B1E" w14:textId="77777777" w:rsidR="003C7F26" w:rsidRPr="003C7F26" w:rsidRDefault="003C7F26" w:rsidP="003C7F26">
      <w:pPr>
        <w:spacing w:line="360" w:lineRule="auto"/>
        <w:jc w:val="both"/>
        <w:rPr>
          <w:rFonts w:ascii="Palatino Linotype" w:eastAsia="Palatino Linotype" w:hAnsi="Palatino Linotype" w:cs="Palatino Linotype"/>
          <w:color w:val="0D0D0D"/>
          <w:sz w:val="22"/>
          <w:szCs w:val="22"/>
        </w:rPr>
      </w:pPr>
    </w:p>
    <w:p w14:paraId="4EA952B6" w14:textId="77777777" w:rsidR="009D4758" w:rsidRDefault="009D4758" w:rsidP="009D4758">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w:t>
      </w:r>
      <w:r w:rsidR="001E3959">
        <w:rPr>
          <w:rFonts w:ascii="Palatino Linotype" w:eastAsia="Palatino Linotype" w:hAnsi="Palatino Linotype" w:cs="Palatino Linotype"/>
          <w:sz w:val="22"/>
          <w:szCs w:val="22"/>
        </w:rPr>
        <w:t xml:space="preserve">no obstante que la clasificación de la información se realizó con relación a una diversa solicitud de información, atendiendo que la reserva fue respecto del </w:t>
      </w:r>
      <w:r w:rsidR="001E3959" w:rsidRPr="001E3959">
        <w:rPr>
          <w:rFonts w:ascii="Palatino Linotype" w:eastAsia="Palatino Linotype" w:hAnsi="Palatino Linotype" w:cs="Palatino Linotype"/>
          <w:color w:val="0D0D0D"/>
          <w:sz w:val="22"/>
          <w:szCs w:val="22"/>
        </w:rPr>
        <w:t>adeudo de agua que tiene Atizapán de Zaragoza con la CAEM</w:t>
      </w:r>
      <w:r w:rsidR="001E3959">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 xml:space="preserve">resulta necesario analizar el Acta del Comité de Transparencia remitida </w:t>
      </w:r>
      <w:r w:rsidR="001E3959">
        <w:rPr>
          <w:rFonts w:ascii="Palatino Linotype" w:eastAsia="Palatino Linotype" w:hAnsi="Palatino Linotype" w:cs="Palatino Linotype"/>
          <w:sz w:val="22"/>
          <w:szCs w:val="22"/>
        </w:rPr>
        <w:t>en respuesta</w:t>
      </w:r>
      <w:r>
        <w:rPr>
          <w:rFonts w:ascii="Palatino Linotype" w:eastAsia="Palatino Linotype" w:hAnsi="Palatino Linotype" w:cs="Palatino Linotype"/>
          <w:sz w:val="22"/>
          <w:szCs w:val="22"/>
        </w:rPr>
        <w:t>, a fin de establecer si se cumplieron cabalmente con las formalidades exigidas por la Ley General de Transparencia y Acceso a la Información Pública; los Lineamientos Generales en Materia de Clasificación y Desclasificación de la Información, así como para la Elaboración de Versiones Públicas; y la Ley de Transparencia y Acceso a la Información Pública del Estado de México y Municipios:</w:t>
      </w:r>
    </w:p>
    <w:p w14:paraId="50D6F0D9" w14:textId="77777777" w:rsidR="009D4758" w:rsidRDefault="009D4758" w:rsidP="009D4758">
      <w:pPr>
        <w:spacing w:line="360" w:lineRule="auto"/>
        <w:ind w:right="49"/>
        <w:jc w:val="both"/>
        <w:rPr>
          <w:rFonts w:ascii="Palatino Linotype" w:eastAsia="Palatino Linotype" w:hAnsi="Palatino Linotype" w:cs="Palatino Linotype"/>
          <w:b/>
          <w:sz w:val="22"/>
          <w:szCs w:val="22"/>
        </w:rPr>
      </w:pPr>
    </w:p>
    <w:tbl>
      <w:tblPr>
        <w:tblW w:w="8607"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4252"/>
        <w:gridCol w:w="2410"/>
      </w:tblGrid>
      <w:tr w:rsidR="0041167B" w14:paraId="2AD848AB" w14:textId="77777777" w:rsidTr="0041167B">
        <w:tc>
          <w:tcPr>
            <w:tcW w:w="1945" w:type="dxa"/>
            <w:shd w:val="clear" w:color="auto" w:fill="A6A6A6"/>
          </w:tcPr>
          <w:p w14:paraId="60E2A1C7"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Requisito</w:t>
            </w:r>
          </w:p>
        </w:tc>
        <w:tc>
          <w:tcPr>
            <w:tcW w:w="4252" w:type="dxa"/>
            <w:shd w:val="clear" w:color="auto" w:fill="A6A6A6"/>
            <w:vAlign w:val="bottom"/>
          </w:tcPr>
          <w:p w14:paraId="71652D2D"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Contenido</w:t>
            </w:r>
          </w:p>
        </w:tc>
        <w:tc>
          <w:tcPr>
            <w:tcW w:w="2410" w:type="dxa"/>
            <w:shd w:val="clear" w:color="auto" w:fill="A6A6A6"/>
            <w:vAlign w:val="bottom"/>
          </w:tcPr>
          <w:p w14:paraId="5183080A"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Cumplió:</w:t>
            </w:r>
          </w:p>
        </w:tc>
      </w:tr>
      <w:tr w:rsidR="0041167B" w14:paraId="27CBABC3" w14:textId="77777777" w:rsidTr="0041167B">
        <w:tc>
          <w:tcPr>
            <w:tcW w:w="1945" w:type="dxa"/>
            <w:shd w:val="clear" w:color="auto" w:fill="A6A6A6"/>
            <w:vAlign w:val="center"/>
          </w:tcPr>
          <w:p w14:paraId="46688437"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Número de folio de la solicitud</w:t>
            </w:r>
          </w:p>
        </w:tc>
        <w:tc>
          <w:tcPr>
            <w:tcW w:w="4252" w:type="dxa"/>
            <w:vAlign w:val="center"/>
          </w:tcPr>
          <w:p w14:paraId="32A4FF62" w14:textId="77777777" w:rsidR="0041167B" w:rsidRDefault="0041167B" w:rsidP="0041167B">
            <w:pPr>
              <w:ind w:right="49"/>
              <w:jc w:val="both"/>
              <w:rPr>
                <w:rFonts w:ascii="Palatino Linotype" w:eastAsia="Palatino Linotype" w:hAnsi="Palatino Linotype" w:cs="Palatino Linotype"/>
                <w:b/>
                <w:sz w:val="18"/>
                <w:szCs w:val="18"/>
              </w:rPr>
            </w:pPr>
          </w:p>
          <w:p w14:paraId="7EE61E6D" w14:textId="77777777" w:rsidR="0041167B" w:rsidRDefault="0041167B" w:rsidP="0041167B">
            <w:pPr>
              <w:ind w:right="49"/>
              <w:jc w:val="center"/>
              <w:rPr>
                <w:rFonts w:ascii="Palatino Linotype" w:eastAsia="Palatino Linotype" w:hAnsi="Palatino Linotype" w:cs="Palatino Linotype"/>
                <w:b/>
                <w:sz w:val="18"/>
                <w:szCs w:val="18"/>
              </w:rPr>
            </w:pPr>
            <w:r w:rsidRPr="0041167B">
              <w:rPr>
                <w:rFonts w:ascii="Palatino Linotype" w:eastAsia="Palatino Linotype" w:hAnsi="Palatino Linotype" w:cs="Palatino Linotype"/>
                <w:b/>
                <w:noProof/>
                <w:sz w:val="18"/>
                <w:szCs w:val="18"/>
              </w:rPr>
              <w:drawing>
                <wp:inline distT="0" distB="0" distL="0" distR="0" wp14:anchorId="4B4D81EB" wp14:editId="777DF015">
                  <wp:extent cx="1371791" cy="2095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791" cy="209579"/>
                          </a:xfrm>
                          <a:prstGeom prst="rect">
                            <a:avLst/>
                          </a:prstGeom>
                        </pic:spPr>
                      </pic:pic>
                    </a:graphicData>
                  </a:graphic>
                </wp:inline>
              </w:drawing>
            </w:r>
          </w:p>
          <w:p w14:paraId="5D2A34E8" w14:textId="77777777" w:rsidR="0041167B" w:rsidRDefault="0041167B" w:rsidP="0041167B">
            <w:pPr>
              <w:ind w:right="49"/>
              <w:jc w:val="both"/>
              <w:rPr>
                <w:rFonts w:ascii="Palatino Linotype" w:eastAsia="Palatino Linotype" w:hAnsi="Palatino Linotype" w:cs="Palatino Linotype"/>
                <w:b/>
                <w:sz w:val="18"/>
                <w:szCs w:val="18"/>
              </w:rPr>
            </w:pPr>
          </w:p>
        </w:tc>
        <w:tc>
          <w:tcPr>
            <w:tcW w:w="2410" w:type="dxa"/>
            <w:vAlign w:val="center"/>
          </w:tcPr>
          <w:p w14:paraId="373C851E" w14:textId="77777777" w:rsidR="0041167B" w:rsidRDefault="0041167B" w:rsidP="0041167B">
            <w:pPr>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NO, la solicitud de información no corresponde, la correcta es </w:t>
            </w:r>
            <w:r w:rsidRPr="0041167B">
              <w:rPr>
                <w:rFonts w:ascii="Palatino Linotype" w:eastAsia="Palatino Linotype" w:hAnsi="Palatino Linotype" w:cs="Palatino Linotype"/>
                <w:b/>
                <w:sz w:val="18"/>
                <w:szCs w:val="18"/>
              </w:rPr>
              <w:t>00517/CAEM/IP/2024</w:t>
            </w:r>
            <w:r>
              <w:rPr>
                <w:rFonts w:ascii="Palatino Linotype" w:eastAsia="Palatino Linotype" w:hAnsi="Palatino Linotype" w:cs="Palatino Linotype"/>
                <w:b/>
                <w:sz w:val="18"/>
                <w:szCs w:val="18"/>
              </w:rPr>
              <w:t>.</w:t>
            </w:r>
          </w:p>
        </w:tc>
      </w:tr>
      <w:tr w:rsidR="0041167B" w14:paraId="052DA9D6" w14:textId="77777777" w:rsidTr="0041167B">
        <w:trPr>
          <w:trHeight w:val="1825"/>
        </w:trPr>
        <w:tc>
          <w:tcPr>
            <w:tcW w:w="1945" w:type="dxa"/>
            <w:shd w:val="clear" w:color="auto" w:fill="A6A6A6"/>
            <w:vAlign w:val="center"/>
          </w:tcPr>
          <w:p w14:paraId="4B8925D7"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Referencia de la información solicitada</w:t>
            </w:r>
          </w:p>
        </w:tc>
        <w:tc>
          <w:tcPr>
            <w:tcW w:w="4252" w:type="dxa"/>
            <w:vAlign w:val="center"/>
          </w:tcPr>
          <w:p w14:paraId="677D8650" w14:textId="77777777" w:rsidR="0041167B" w:rsidRDefault="0041167B" w:rsidP="0041167B">
            <w:pPr>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noProof/>
                <w:sz w:val="18"/>
                <w:szCs w:val="18"/>
              </w:rPr>
              <mc:AlternateContent>
                <mc:Choice Requires="wps">
                  <w:drawing>
                    <wp:anchor distT="0" distB="0" distL="114300" distR="114300" simplePos="0" relativeHeight="251659264" behindDoc="0" locked="0" layoutInCell="1" allowOverlap="1" wp14:anchorId="35703C0F" wp14:editId="2DBCCA9D">
                      <wp:simplePos x="0" y="0"/>
                      <wp:positionH relativeFrom="column">
                        <wp:posOffset>10160</wp:posOffset>
                      </wp:positionH>
                      <wp:positionV relativeFrom="paragraph">
                        <wp:posOffset>2114550</wp:posOffset>
                      </wp:positionV>
                      <wp:extent cx="2533650" cy="342900"/>
                      <wp:effectExtent l="57150" t="19050" r="76200" b="95250"/>
                      <wp:wrapNone/>
                      <wp:docPr id="13" name="Rectángulo 13"/>
                      <wp:cNvGraphicFramePr/>
                      <a:graphic xmlns:a="http://schemas.openxmlformats.org/drawingml/2006/main">
                        <a:graphicData uri="http://schemas.microsoft.com/office/word/2010/wordprocessingShape">
                          <wps:wsp>
                            <wps:cNvSpPr/>
                            <wps:spPr>
                              <a:xfrm>
                                <a:off x="0" y="0"/>
                                <a:ext cx="2533650" cy="3429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2D33197" id="Rectángulo 13" o:spid="_x0000_s1026" style="position:absolute;margin-left:.8pt;margin-top:166.5pt;width:199.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" filled="f" strokecolor="red">
                      <v:shadow on="t" color="black" opacity="22937f" origin=",.5" offset="0,.63889mm"/>
                    </v:rect>
                  </w:pict>
                </mc:Fallback>
              </mc:AlternateContent>
            </w:r>
            <w:r w:rsidRPr="0041167B">
              <w:rPr>
                <w:rFonts w:ascii="Palatino Linotype" w:eastAsia="Palatino Linotype" w:hAnsi="Palatino Linotype" w:cs="Palatino Linotype"/>
                <w:b/>
                <w:noProof/>
                <w:sz w:val="18"/>
                <w:szCs w:val="18"/>
              </w:rPr>
              <w:drawing>
                <wp:inline distT="0" distB="0" distL="0" distR="0" wp14:anchorId="3EB5C798" wp14:editId="5EB6F4E6">
                  <wp:extent cx="2486025" cy="2457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6025" cy="2457450"/>
                          </a:xfrm>
                          <a:prstGeom prst="rect">
                            <a:avLst/>
                          </a:prstGeom>
                        </pic:spPr>
                      </pic:pic>
                    </a:graphicData>
                  </a:graphic>
                </wp:inline>
              </w:drawing>
            </w:r>
          </w:p>
        </w:tc>
        <w:tc>
          <w:tcPr>
            <w:tcW w:w="2410" w:type="dxa"/>
            <w:vAlign w:val="center"/>
          </w:tcPr>
          <w:p w14:paraId="5596A9C4" w14:textId="77777777" w:rsidR="0041167B" w:rsidRDefault="0041167B" w:rsidP="0041167B">
            <w:pPr>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Parcialmente, </w:t>
            </w:r>
            <w:proofErr w:type="gramStart"/>
            <w:r w:rsidRPr="0041167B">
              <w:rPr>
                <w:rFonts w:ascii="Palatino Linotype" w:eastAsia="Palatino Linotype" w:hAnsi="Palatino Linotype" w:cs="Palatino Linotype"/>
                <w:sz w:val="18"/>
                <w:szCs w:val="18"/>
              </w:rPr>
              <w:t>pues</w:t>
            </w:r>
            <w:proofErr w:type="gramEnd"/>
            <w:r w:rsidRPr="0041167B">
              <w:rPr>
                <w:rFonts w:ascii="Palatino Linotype" w:eastAsia="Palatino Linotype" w:hAnsi="Palatino Linotype" w:cs="Palatino Linotype"/>
                <w:sz w:val="18"/>
                <w:szCs w:val="18"/>
              </w:rPr>
              <w:t xml:space="preserve"> aunque los requerimientos corresponden a una solicitud diversa, hay uno relacionado con el adeudo de SAPASA con la CAEM</w:t>
            </w:r>
          </w:p>
          <w:p w14:paraId="0FFBA3F7" w14:textId="77777777" w:rsidR="0041167B" w:rsidRDefault="0041167B" w:rsidP="0041167B">
            <w:pPr>
              <w:ind w:right="49"/>
              <w:jc w:val="center"/>
              <w:rPr>
                <w:rFonts w:ascii="Palatino Linotype" w:eastAsia="Palatino Linotype" w:hAnsi="Palatino Linotype" w:cs="Palatino Linotype"/>
                <w:b/>
                <w:sz w:val="18"/>
                <w:szCs w:val="18"/>
              </w:rPr>
            </w:pPr>
          </w:p>
          <w:p w14:paraId="43CDF374" w14:textId="77777777" w:rsidR="0041167B" w:rsidRDefault="0041167B" w:rsidP="0041167B">
            <w:pPr>
              <w:ind w:right="49"/>
              <w:jc w:val="center"/>
              <w:rPr>
                <w:rFonts w:ascii="Palatino Linotype" w:eastAsia="Palatino Linotype" w:hAnsi="Palatino Linotype" w:cs="Palatino Linotype"/>
                <w:b/>
                <w:sz w:val="18"/>
                <w:szCs w:val="18"/>
              </w:rPr>
            </w:pPr>
          </w:p>
          <w:p w14:paraId="4F016FDF" w14:textId="77777777" w:rsidR="0041167B" w:rsidRDefault="0041167B" w:rsidP="0041167B">
            <w:pPr>
              <w:ind w:right="49"/>
              <w:jc w:val="center"/>
              <w:rPr>
                <w:rFonts w:ascii="Palatino Linotype" w:eastAsia="Palatino Linotype" w:hAnsi="Palatino Linotype" w:cs="Palatino Linotype"/>
                <w:sz w:val="18"/>
                <w:szCs w:val="18"/>
              </w:rPr>
            </w:pPr>
          </w:p>
        </w:tc>
      </w:tr>
      <w:tr w:rsidR="0041167B" w14:paraId="59789C38" w14:textId="77777777" w:rsidTr="0041167B">
        <w:tc>
          <w:tcPr>
            <w:tcW w:w="1945" w:type="dxa"/>
            <w:shd w:val="clear" w:color="auto" w:fill="A6A6A6"/>
            <w:vAlign w:val="center"/>
          </w:tcPr>
          <w:p w14:paraId="43D938D4"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4252" w:type="dxa"/>
            <w:vAlign w:val="center"/>
          </w:tcPr>
          <w:p w14:paraId="7F65FECB" w14:textId="77777777" w:rsidR="0041167B" w:rsidRDefault="0041167B" w:rsidP="0041167B">
            <w:pPr>
              <w:ind w:right="49"/>
              <w:jc w:val="both"/>
              <w:rPr>
                <w:rFonts w:ascii="Palatino Linotype" w:eastAsia="Palatino Linotype" w:hAnsi="Palatino Linotype" w:cs="Palatino Linotype"/>
                <w:sz w:val="18"/>
                <w:szCs w:val="18"/>
              </w:rPr>
            </w:pPr>
          </w:p>
          <w:p w14:paraId="06ECB387" w14:textId="77777777" w:rsidR="0041167B" w:rsidRDefault="0041167B" w:rsidP="0041167B">
            <w:pPr>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El</w:t>
            </w:r>
            <w:r>
              <w:rPr>
                <w:rFonts w:ascii="Palatino Linotype" w:eastAsia="Palatino Linotype" w:hAnsi="Palatino Linotype" w:cs="Palatino Linotype"/>
                <w:b/>
                <w:sz w:val="18"/>
                <w:szCs w:val="18"/>
              </w:rPr>
              <w:t xml:space="preserve"> Sujeto Obligado </w:t>
            </w:r>
            <w:r>
              <w:rPr>
                <w:rFonts w:ascii="Palatino Linotype" w:eastAsia="Palatino Linotype" w:hAnsi="Palatino Linotype" w:cs="Palatino Linotype"/>
                <w:sz w:val="18"/>
                <w:szCs w:val="18"/>
              </w:rPr>
              <w:t>no cita la causal aplicable del artículo 113 de la Ley General, ni invoca el Lineamiento aplicable de los Lineamientos Generales en Materia de Clasificación y Desclasificación; sólo cita la causal aplicable del 140, como se muestra:</w:t>
            </w:r>
          </w:p>
          <w:p w14:paraId="41AFE63C" w14:textId="77777777" w:rsidR="0041167B" w:rsidRDefault="0041167B" w:rsidP="0041167B">
            <w:pPr>
              <w:ind w:right="49"/>
              <w:jc w:val="both"/>
              <w:rPr>
                <w:rFonts w:ascii="Palatino Linotype" w:eastAsia="Palatino Linotype" w:hAnsi="Palatino Linotype" w:cs="Palatino Linotype"/>
                <w:sz w:val="18"/>
                <w:szCs w:val="18"/>
              </w:rPr>
            </w:pPr>
          </w:p>
          <w:p w14:paraId="14205B60" w14:textId="77777777" w:rsidR="0041167B" w:rsidRDefault="0041167B" w:rsidP="0041167B">
            <w:pPr>
              <w:ind w:right="49"/>
              <w:jc w:val="both"/>
              <w:rPr>
                <w:rFonts w:ascii="Palatino Linotype" w:eastAsia="Palatino Linotype" w:hAnsi="Palatino Linotype" w:cs="Palatino Linotype"/>
                <w:sz w:val="18"/>
                <w:szCs w:val="18"/>
              </w:rPr>
            </w:pPr>
            <w:r w:rsidRPr="0041167B">
              <w:rPr>
                <w:rFonts w:ascii="Palatino Linotype" w:eastAsia="Palatino Linotype" w:hAnsi="Palatino Linotype" w:cs="Palatino Linotype"/>
                <w:noProof/>
                <w:sz w:val="18"/>
                <w:szCs w:val="18"/>
              </w:rPr>
              <w:drawing>
                <wp:inline distT="0" distB="0" distL="0" distR="0" wp14:anchorId="2BDDFDDD" wp14:editId="7E60C6BF">
                  <wp:extent cx="2562860" cy="762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2860" cy="76200"/>
                          </a:xfrm>
                          <a:prstGeom prst="rect">
                            <a:avLst/>
                          </a:prstGeom>
                        </pic:spPr>
                      </pic:pic>
                    </a:graphicData>
                  </a:graphic>
                </wp:inline>
              </w:drawing>
            </w:r>
          </w:p>
          <w:p w14:paraId="385E219B" w14:textId="77777777" w:rsidR="0041167B" w:rsidRDefault="0041167B" w:rsidP="0041167B">
            <w:pPr>
              <w:ind w:right="49"/>
              <w:jc w:val="both"/>
              <w:rPr>
                <w:rFonts w:ascii="Palatino Linotype" w:eastAsia="Palatino Linotype" w:hAnsi="Palatino Linotype" w:cs="Palatino Linotype"/>
                <w:sz w:val="18"/>
                <w:szCs w:val="18"/>
              </w:rPr>
            </w:pPr>
          </w:p>
          <w:p w14:paraId="0E3C05D6" w14:textId="77777777" w:rsidR="0041167B" w:rsidRDefault="0041167B" w:rsidP="0041167B">
            <w:pPr>
              <w:ind w:right="49"/>
              <w:jc w:val="both"/>
              <w:rPr>
                <w:rFonts w:ascii="Palatino Linotype" w:eastAsia="Palatino Linotype" w:hAnsi="Palatino Linotype" w:cs="Palatino Linotype"/>
                <w:sz w:val="18"/>
                <w:szCs w:val="18"/>
              </w:rPr>
            </w:pPr>
          </w:p>
        </w:tc>
        <w:tc>
          <w:tcPr>
            <w:tcW w:w="2410" w:type="dxa"/>
            <w:vAlign w:val="center"/>
          </w:tcPr>
          <w:p w14:paraId="2FB8A402" w14:textId="77777777" w:rsidR="0041167B" w:rsidRDefault="0041167B" w:rsidP="008B75D9">
            <w:pPr>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Parcialmente, pues sólo se citó el supuesto legal que se actualizaba del artículo 140, fracción V, numeral 2, de la Ley de Trasparencia Local; </w:t>
            </w:r>
            <w:r w:rsidRPr="0041167B">
              <w:rPr>
                <w:rFonts w:ascii="Palatino Linotype" w:eastAsia="Palatino Linotype" w:hAnsi="Palatino Linotype" w:cs="Palatino Linotype"/>
                <w:sz w:val="18"/>
                <w:szCs w:val="18"/>
              </w:rPr>
              <w:t>haciendo falta</w:t>
            </w:r>
            <w:r>
              <w:rPr>
                <w:rFonts w:ascii="Palatino Linotype" w:eastAsia="Palatino Linotype" w:hAnsi="Palatino Linotype" w:cs="Palatino Linotype"/>
                <w:sz w:val="18"/>
                <w:szCs w:val="18"/>
              </w:rPr>
              <w:t xml:space="preserve"> la </w:t>
            </w:r>
            <w:r w:rsidRPr="0041167B">
              <w:rPr>
                <w:rFonts w:ascii="Palatino Linotype" w:eastAsia="Palatino Linotype" w:hAnsi="Palatino Linotype" w:cs="Palatino Linotype"/>
                <w:sz w:val="18"/>
                <w:szCs w:val="18"/>
              </w:rPr>
              <w:t>cita</w:t>
            </w:r>
            <w:r>
              <w:rPr>
                <w:rFonts w:ascii="Palatino Linotype" w:eastAsia="Palatino Linotype" w:hAnsi="Palatino Linotype" w:cs="Palatino Linotype"/>
                <w:sz w:val="18"/>
                <w:szCs w:val="18"/>
              </w:rPr>
              <w:t xml:space="preserve"> de</w:t>
            </w:r>
            <w:r w:rsidRPr="0041167B">
              <w:rPr>
                <w:rFonts w:ascii="Palatino Linotype" w:eastAsia="Palatino Linotype" w:hAnsi="Palatino Linotype" w:cs="Palatino Linotype"/>
                <w:sz w:val="18"/>
                <w:szCs w:val="18"/>
              </w:rPr>
              <w:t xml:space="preserve"> la causal aplicable del artículo 113 de la Ley General, </w:t>
            </w:r>
            <w:r w:rsidR="008B75D9">
              <w:rPr>
                <w:rFonts w:ascii="Palatino Linotype" w:eastAsia="Palatino Linotype" w:hAnsi="Palatino Linotype" w:cs="Palatino Linotype"/>
                <w:sz w:val="18"/>
                <w:szCs w:val="18"/>
              </w:rPr>
              <w:t>así como d</w:t>
            </w:r>
            <w:r w:rsidRPr="0041167B">
              <w:rPr>
                <w:rFonts w:ascii="Palatino Linotype" w:eastAsia="Palatino Linotype" w:hAnsi="Palatino Linotype" w:cs="Palatino Linotype"/>
                <w:sz w:val="18"/>
                <w:szCs w:val="18"/>
              </w:rPr>
              <w:t>el Lineamiento aplicable de los Lineamientos Generales en Materia de Clasificación y Desclasificación.</w:t>
            </w:r>
          </w:p>
        </w:tc>
      </w:tr>
      <w:tr w:rsidR="0041167B" w14:paraId="77FA244E" w14:textId="77777777" w:rsidTr="0041167B">
        <w:tc>
          <w:tcPr>
            <w:tcW w:w="1945" w:type="dxa"/>
            <w:shd w:val="clear" w:color="auto" w:fill="A6A6A6"/>
            <w:vAlign w:val="center"/>
          </w:tcPr>
          <w:p w14:paraId="030DF2BB"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Fundamento y Motivación Legal</w:t>
            </w:r>
          </w:p>
        </w:tc>
        <w:tc>
          <w:tcPr>
            <w:tcW w:w="4252" w:type="dxa"/>
            <w:vAlign w:val="center"/>
          </w:tcPr>
          <w:p w14:paraId="49259001" w14:textId="77777777" w:rsidR="008B75D9" w:rsidRDefault="008B75D9" w:rsidP="008B75D9">
            <w:pPr>
              <w:ind w:right="49"/>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Fundamentos:</w:t>
            </w:r>
          </w:p>
          <w:p w14:paraId="41124650" w14:textId="77777777" w:rsidR="008B75D9" w:rsidRDefault="008B75D9" w:rsidP="008B75D9">
            <w:pPr>
              <w:ind w:right="49"/>
              <w:rPr>
                <w:rFonts w:ascii="Palatino Linotype" w:eastAsia="Palatino Linotype" w:hAnsi="Palatino Linotype" w:cs="Palatino Linotype"/>
                <w:b/>
                <w:sz w:val="18"/>
                <w:szCs w:val="18"/>
              </w:rPr>
            </w:pPr>
          </w:p>
          <w:p w14:paraId="752054A2" w14:textId="77777777" w:rsidR="0041167B" w:rsidRDefault="008B75D9" w:rsidP="008B75D9">
            <w:pPr>
              <w:ind w:right="49"/>
              <w:jc w:val="center"/>
              <w:rPr>
                <w:rFonts w:ascii="Palatino Linotype" w:eastAsia="Palatino Linotype" w:hAnsi="Palatino Linotype" w:cs="Palatino Linotype"/>
                <w:b/>
                <w:sz w:val="18"/>
                <w:szCs w:val="18"/>
              </w:rPr>
            </w:pPr>
            <w:r w:rsidRPr="008B75D9">
              <w:rPr>
                <w:rFonts w:ascii="Palatino Linotype" w:eastAsia="Palatino Linotype" w:hAnsi="Palatino Linotype" w:cs="Palatino Linotype"/>
                <w:b/>
                <w:noProof/>
                <w:sz w:val="18"/>
                <w:szCs w:val="18"/>
              </w:rPr>
              <w:drawing>
                <wp:inline distT="0" distB="0" distL="0" distR="0" wp14:anchorId="61B587D1" wp14:editId="0C2855A4">
                  <wp:extent cx="2562860" cy="276225"/>
                  <wp:effectExtent l="0" t="0" r="889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2860" cy="276225"/>
                          </a:xfrm>
                          <a:prstGeom prst="rect">
                            <a:avLst/>
                          </a:prstGeom>
                        </pic:spPr>
                      </pic:pic>
                    </a:graphicData>
                  </a:graphic>
                </wp:inline>
              </w:drawing>
            </w:r>
          </w:p>
          <w:p w14:paraId="745BC86E" w14:textId="77777777" w:rsidR="008B75D9" w:rsidRDefault="008B75D9" w:rsidP="008B75D9">
            <w:pPr>
              <w:ind w:right="49"/>
              <w:jc w:val="center"/>
              <w:rPr>
                <w:rFonts w:ascii="Palatino Linotype" w:eastAsia="Palatino Linotype" w:hAnsi="Palatino Linotype" w:cs="Palatino Linotype"/>
                <w:b/>
                <w:sz w:val="18"/>
                <w:szCs w:val="18"/>
              </w:rPr>
            </w:pPr>
            <w:r w:rsidRPr="0041167B">
              <w:rPr>
                <w:rFonts w:ascii="Palatino Linotype" w:eastAsia="Palatino Linotype" w:hAnsi="Palatino Linotype" w:cs="Palatino Linotype"/>
                <w:noProof/>
                <w:sz w:val="18"/>
                <w:szCs w:val="18"/>
              </w:rPr>
              <w:drawing>
                <wp:inline distT="0" distB="0" distL="0" distR="0" wp14:anchorId="026A1999" wp14:editId="3B64ABB8">
                  <wp:extent cx="2562860" cy="762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2860" cy="76200"/>
                          </a:xfrm>
                          <a:prstGeom prst="rect">
                            <a:avLst/>
                          </a:prstGeom>
                        </pic:spPr>
                      </pic:pic>
                    </a:graphicData>
                  </a:graphic>
                </wp:inline>
              </w:drawing>
            </w:r>
          </w:p>
          <w:p w14:paraId="00250E4A" w14:textId="77777777" w:rsidR="0041167B" w:rsidRDefault="0041167B" w:rsidP="0041167B">
            <w:pPr>
              <w:ind w:right="49"/>
              <w:jc w:val="both"/>
              <w:rPr>
                <w:rFonts w:ascii="Palatino Linotype" w:eastAsia="Palatino Linotype" w:hAnsi="Palatino Linotype" w:cs="Palatino Linotype"/>
                <w:b/>
                <w:sz w:val="18"/>
                <w:szCs w:val="18"/>
              </w:rPr>
            </w:pPr>
          </w:p>
          <w:p w14:paraId="28A1D6C5" w14:textId="77777777" w:rsidR="0041167B" w:rsidRDefault="008B75D9" w:rsidP="0041167B">
            <w:pPr>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Motivación:</w:t>
            </w:r>
          </w:p>
          <w:p w14:paraId="63B90BA6" w14:textId="77777777" w:rsidR="008B75D9" w:rsidRDefault="008B75D9" w:rsidP="0041167B">
            <w:pPr>
              <w:ind w:right="49"/>
              <w:jc w:val="both"/>
              <w:rPr>
                <w:rFonts w:ascii="Palatino Linotype" w:eastAsia="Palatino Linotype" w:hAnsi="Palatino Linotype" w:cs="Palatino Linotype"/>
                <w:b/>
                <w:sz w:val="18"/>
                <w:szCs w:val="18"/>
              </w:rPr>
            </w:pPr>
          </w:p>
          <w:p w14:paraId="4D00BD7D" w14:textId="77777777" w:rsidR="0041167B" w:rsidRDefault="008B75D9" w:rsidP="0041167B">
            <w:pPr>
              <w:ind w:right="49"/>
              <w:jc w:val="both"/>
              <w:rPr>
                <w:rFonts w:ascii="Palatino Linotype" w:eastAsia="Palatino Linotype" w:hAnsi="Palatino Linotype" w:cs="Palatino Linotype"/>
                <w:b/>
                <w:sz w:val="18"/>
                <w:szCs w:val="18"/>
              </w:rPr>
            </w:pPr>
            <w:r w:rsidRPr="008B75D9">
              <w:rPr>
                <w:rFonts w:ascii="Palatino Linotype" w:eastAsia="Palatino Linotype" w:hAnsi="Palatino Linotype" w:cs="Palatino Linotype"/>
                <w:b/>
                <w:noProof/>
                <w:sz w:val="18"/>
                <w:szCs w:val="18"/>
              </w:rPr>
              <w:lastRenderedPageBreak/>
              <w:drawing>
                <wp:inline distT="0" distB="0" distL="0" distR="0" wp14:anchorId="201C80F9" wp14:editId="008C93BF">
                  <wp:extent cx="2562860" cy="4953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860" cy="495300"/>
                          </a:xfrm>
                          <a:prstGeom prst="rect">
                            <a:avLst/>
                          </a:prstGeom>
                        </pic:spPr>
                      </pic:pic>
                    </a:graphicData>
                  </a:graphic>
                </wp:inline>
              </w:drawing>
            </w:r>
          </w:p>
        </w:tc>
        <w:tc>
          <w:tcPr>
            <w:tcW w:w="2410" w:type="dxa"/>
            <w:vAlign w:val="center"/>
          </w:tcPr>
          <w:p w14:paraId="30724A9D"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Parcialmente.</w:t>
            </w:r>
          </w:p>
          <w:p w14:paraId="2BA53996" w14:textId="77777777" w:rsidR="0041167B" w:rsidRDefault="0041167B" w:rsidP="0041167B">
            <w:pPr>
              <w:ind w:right="49"/>
              <w:jc w:val="center"/>
              <w:rPr>
                <w:rFonts w:ascii="Palatino Linotype" w:eastAsia="Palatino Linotype" w:hAnsi="Palatino Linotype" w:cs="Palatino Linotype"/>
                <w:b/>
                <w:sz w:val="18"/>
                <w:szCs w:val="18"/>
              </w:rPr>
            </w:pPr>
          </w:p>
          <w:p w14:paraId="7C9EED14" w14:textId="77777777" w:rsidR="0041167B" w:rsidRDefault="0041167B" w:rsidP="008B75D9">
            <w:pPr>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Si bien se cita la causal aplicable del artículo 140 la Ley de Transparencia Local; en la motivación no se justifica la actualización de dicha hipótesis, pues no se indica </w:t>
            </w:r>
            <w:r w:rsidR="008B75D9">
              <w:rPr>
                <w:rFonts w:ascii="Palatino Linotype" w:eastAsia="Palatino Linotype" w:hAnsi="Palatino Linotype" w:cs="Palatino Linotype"/>
                <w:sz w:val="18"/>
                <w:szCs w:val="18"/>
              </w:rPr>
              <w:t xml:space="preserve">concretamente porque el proporcionar el </w:t>
            </w:r>
            <w:r w:rsidR="008B75D9">
              <w:rPr>
                <w:rFonts w:ascii="Palatino Linotype" w:eastAsia="Palatino Linotype" w:hAnsi="Palatino Linotype" w:cs="Palatino Linotype"/>
                <w:sz w:val="18"/>
                <w:szCs w:val="18"/>
              </w:rPr>
              <w:lastRenderedPageBreak/>
              <w:t>monto del adeudo que tiene SAPASA con la CAEM en la actualizad ocasionaría un impedimento en la recaudación del mismo.</w:t>
            </w:r>
          </w:p>
        </w:tc>
      </w:tr>
      <w:tr w:rsidR="0041167B" w14:paraId="334E9EA5" w14:textId="77777777" w:rsidTr="0041167B">
        <w:tc>
          <w:tcPr>
            <w:tcW w:w="1945" w:type="dxa"/>
            <w:shd w:val="clear" w:color="auto" w:fill="A6A6A6"/>
            <w:vAlign w:val="center"/>
          </w:tcPr>
          <w:p w14:paraId="524FB0E8"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Conexión entre los fundamentos y motivos que dieron origen a la Reserva de la información</w:t>
            </w:r>
          </w:p>
        </w:tc>
        <w:tc>
          <w:tcPr>
            <w:tcW w:w="4252" w:type="dxa"/>
            <w:vAlign w:val="center"/>
          </w:tcPr>
          <w:p w14:paraId="564295C3" w14:textId="77777777" w:rsidR="0041167B" w:rsidRDefault="0041167B" w:rsidP="0041167B">
            <w:pPr>
              <w:ind w:right="49"/>
              <w:jc w:val="both"/>
              <w:rPr>
                <w:rFonts w:ascii="Palatino Linotype" w:eastAsia="Palatino Linotype" w:hAnsi="Palatino Linotype" w:cs="Palatino Linotype"/>
                <w:b/>
                <w:sz w:val="18"/>
                <w:szCs w:val="18"/>
              </w:rPr>
            </w:pPr>
          </w:p>
        </w:tc>
        <w:tc>
          <w:tcPr>
            <w:tcW w:w="2410" w:type="dxa"/>
            <w:vAlign w:val="center"/>
          </w:tcPr>
          <w:p w14:paraId="53783FBE"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Parcialmente</w:t>
            </w:r>
          </w:p>
          <w:p w14:paraId="47323710" w14:textId="77777777" w:rsidR="0041167B" w:rsidRDefault="0041167B" w:rsidP="0041167B">
            <w:pPr>
              <w:ind w:right="49"/>
              <w:jc w:val="center"/>
              <w:rPr>
                <w:rFonts w:ascii="Palatino Linotype" w:eastAsia="Palatino Linotype" w:hAnsi="Palatino Linotype" w:cs="Palatino Linotype"/>
                <w:b/>
                <w:sz w:val="18"/>
                <w:szCs w:val="18"/>
              </w:rPr>
            </w:pPr>
          </w:p>
          <w:p w14:paraId="6C772EE3" w14:textId="77777777" w:rsidR="0041167B" w:rsidRDefault="0041167B" w:rsidP="008B75D9">
            <w:pPr>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Del Acta no se desprende una conexidad total entre los fundamentos y motivos por los que se procedió a reservar la información; es decir, si bien se indica que no se pueden entregar </w:t>
            </w:r>
            <w:r w:rsidR="008B75D9">
              <w:rPr>
                <w:rFonts w:ascii="Palatino Linotype" w:eastAsia="Palatino Linotype" w:hAnsi="Palatino Linotype" w:cs="Palatino Linotype"/>
                <w:sz w:val="18"/>
                <w:szCs w:val="18"/>
              </w:rPr>
              <w:t>el adeudo que tiene SAPASA con la CAEM, toda vez que</w:t>
            </w:r>
            <w:r w:rsidR="008B75D9">
              <w:t xml:space="preserve"> </w:t>
            </w:r>
            <w:r w:rsidR="008B75D9" w:rsidRPr="008B75D9">
              <w:rPr>
                <w:rFonts w:ascii="Palatino Linotype" w:eastAsia="Palatino Linotype" w:hAnsi="Palatino Linotype" w:cs="Palatino Linotype"/>
                <w:sz w:val="18"/>
                <w:szCs w:val="18"/>
              </w:rPr>
              <w:t>vulneraria las negociaciones y acciones de cobro de esa Comisión, perjudicando seriamente los ingresos propios que permiten la sustentabilidad financiera de ese organismo</w:t>
            </w:r>
            <w:r w:rsidR="008B75D9">
              <w:rPr>
                <w:rFonts w:ascii="Palatino Linotype" w:eastAsia="Palatino Linotype" w:hAnsi="Palatino Linotype" w:cs="Palatino Linotype"/>
                <w:sz w:val="18"/>
                <w:szCs w:val="18"/>
              </w:rPr>
              <w:t>;</w:t>
            </w:r>
            <w:r>
              <w:rPr>
                <w:rFonts w:ascii="Palatino Linotype" w:eastAsia="Palatino Linotype" w:hAnsi="Palatino Linotype" w:cs="Palatino Linotype"/>
                <w:sz w:val="18"/>
                <w:szCs w:val="18"/>
              </w:rPr>
              <w:t xml:space="preserve"> no se indica </w:t>
            </w:r>
            <w:r w:rsidR="008B75D9">
              <w:rPr>
                <w:rFonts w:ascii="Palatino Linotype" w:eastAsia="Palatino Linotype" w:hAnsi="Palatino Linotype" w:cs="Palatino Linotype"/>
                <w:sz w:val="18"/>
                <w:szCs w:val="18"/>
              </w:rPr>
              <w:t>la forma en la que conocer dicho adeudo evitaría su recaudación.</w:t>
            </w:r>
          </w:p>
        </w:tc>
      </w:tr>
      <w:tr w:rsidR="003C7F26" w14:paraId="402E88E6" w14:textId="77777777" w:rsidTr="003C7F26">
        <w:tc>
          <w:tcPr>
            <w:tcW w:w="8607" w:type="dxa"/>
            <w:gridSpan w:val="3"/>
            <w:shd w:val="clear" w:color="auto" w:fill="BFBFBF" w:themeFill="background1" w:themeFillShade="BF"/>
            <w:vAlign w:val="center"/>
          </w:tcPr>
          <w:p w14:paraId="6A28F43C" w14:textId="77777777" w:rsidR="003C7F26" w:rsidRDefault="003C7F26"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Elementos de la prueba de daño</w:t>
            </w:r>
          </w:p>
        </w:tc>
      </w:tr>
      <w:tr w:rsidR="0041167B" w14:paraId="483E2E2B" w14:textId="77777777" w:rsidTr="0041167B">
        <w:tc>
          <w:tcPr>
            <w:tcW w:w="1945" w:type="dxa"/>
            <w:shd w:val="clear" w:color="auto" w:fill="A6A6A6"/>
            <w:vAlign w:val="center"/>
          </w:tcPr>
          <w:p w14:paraId="5446B6FF"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Riesgo Real, Demostrable e Identificable</w:t>
            </w:r>
          </w:p>
          <w:p w14:paraId="37E72D81"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(Modo, Tiempo y Lugar)</w:t>
            </w:r>
          </w:p>
        </w:tc>
        <w:tc>
          <w:tcPr>
            <w:tcW w:w="4252" w:type="dxa"/>
            <w:vAlign w:val="center"/>
          </w:tcPr>
          <w:p w14:paraId="3AC971AD" w14:textId="77777777" w:rsidR="0041167B" w:rsidRDefault="0041167B" w:rsidP="0041167B">
            <w:pPr>
              <w:ind w:right="49"/>
              <w:jc w:val="both"/>
              <w:rPr>
                <w:rFonts w:ascii="Palatino Linotype" w:eastAsia="Palatino Linotype" w:hAnsi="Palatino Linotype" w:cs="Palatino Linotype"/>
                <w:b/>
                <w:sz w:val="18"/>
                <w:szCs w:val="18"/>
              </w:rPr>
            </w:pPr>
          </w:p>
          <w:p w14:paraId="5D1ABC15" w14:textId="77777777" w:rsidR="0041167B" w:rsidRDefault="003C7F26" w:rsidP="003C7F26">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No se desarrolló prueba de daño.</w:t>
            </w:r>
          </w:p>
          <w:p w14:paraId="65AE6158" w14:textId="77777777" w:rsidR="0041167B" w:rsidRDefault="0041167B" w:rsidP="0041167B">
            <w:pPr>
              <w:ind w:right="49"/>
              <w:jc w:val="both"/>
              <w:rPr>
                <w:rFonts w:ascii="Palatino Linotype" w:eastAsia="Palatino Linotype" w:hAnsi="Palatino Linotype" w:cs="Palatino Linotype"/>
                <w:b/>
                <w:sz w:val="18"/>
                <w:szCs w:val="18"/>
              </w:rPr>
            </w:pPr>
          </w:p>
        </w:tc>
        <w:tc>
          <w:tcPr>
            <w:tcW w:w="2410" w:type="dxa"/>
            <w:vAlign w:val="center"/>
          </w:tcPr>
          <w:p w14:paraId="6DD96680" w14:textId="77777777" w:rsidR="0041167B" w:rsidRDefault="003C7F26"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NO</w:t>
            </w:r>
          </w:p>
        </w:tc>
      </w:tr>
      <w:tr w:rsidR="0041167B" w14:paraId="4769DAD7" w14:textId="77777777" w:rsidTr="0041167B">
        <w:tc>
          <w:tcPr>
            <w:tcW w:w="1945" w:type="dxa"/>
            <w:shd w:val="clear" w:color="auto" w:fill="A6A6A6"/>
            <w:vAlign w:val="center"/>
          </w:tcPr>
          <w:p w14:paraId="147DF03B"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Temporalidad de la Reserva de la información</w:t>
            </w:r>
          </w:p>
        </w:tc>
        <w:tc>
          <w:tcPr>
            <w:tcW w:w="4252" w:type="dxa"/>
            <w:vAlign w:val="center"/>
          </w:tcPr>
          <w:p w14:paraId="3E75BB49" w14:textId="77777777" w:rsidR="0041167B" w:rsidRDefault="0041167B" w:rsidP="00606809">
            <w:pPr>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r>
              <w:rPr>
                <w:rFonts w:ascii="Palatino Linotype" w:eastAsia="Palatino Linotype" w:hAnsi="Palatino Linotype" w:cs="Palatino Linotype"/>
                <w:b/>
                <w:i/>
                <w:sz w:val="18"/>
                <w:szCs w:val="18"/>
              </w:rPr>
              <w:t xml:space="preserve">por el periodo de </w:t>
            </w:r>
            <w:r w:rsidR="00606809">
              <w:rPr>
                <w:rFonts w:ascii="Palatino Linotype" w:eastAsia="Palatino Linotype" w:hAnsi="Palatino Linotype" w:cs="Palatino Linotype"/>
                <w:b/>
                <w:i/>
                <w:sz w:val="18"/>
                <w:szCs w:val="18"/>
              </w:rPr>
              <w:t>5</w:t>
            </w:r>
            <w:r>
              <w:rPr>
                <w:rFonts w:ascii="Palatino Linotype" w:eastAsia="Palatino Linotype" w:hAnsi="Palatino Linotype" w:cs="Palatino Linotype"/>
                <w:b/>
                <w:i/>
                <w:sz w:val="18"/>
                <w:szCs w:val="18"/>
              </w:rPr>
              <w:t xml:space="preserve"> años…</w:t>
            </w:r>
            <w:r>
              <w:rPr>
                <w:rFonts w:ascii="Palatino Linotype" w:eastAsia="Palatino Linotype" w:hAnsi="Palatino Linotype" w:cs="Palatino Linotype"/>
                <w:b/>
                <w:sz w:val="18"/>
                <w:szCs w:val="18"/>
              </w:rPr>
              <w:t>”</w:t>
            </w:r>
          </w:p>
        </w:tc>
        <w:tc>
          <w:tcPr>
            <w:tcW w:w="2410" w:type="dxa"/>
            <w:vAlign w:val="center"/>
          </w:tcPr>
          <w:p w14:paraId="459EADAB" w14:textId="77777777" w:rsidR="0041167B" w:rsidRDefault="003C7F26"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SI</w:t>
            </w:r>
          </w:p>
          <w:p w14:paraId="73796444" w14:textId="77777777" w:rsidR="0041167B" w:rsidRDefault="0041167B" w:rsidP="0041167B">
            <w:pPr>
              <w:ind w:right="49"/>
              <w:jc w:val="center"/>
              <w:rPr>
                <w:rFonts w:ascii="Palatino Linotype" w:eastAsia="Palatino Linotype" w:hAnsi="Palatino Linotype" w:cs="Palatino Linotype"/>
                <w:b/>
                <w:sz w:val="18"/>
                <w:szCs w:val="18"/>
              </w:rPr>
            </w:pPr>
          </w:p>
          <w:p w14:paraId="13087B2B" w14:textId="77777777" w:rsidR="0041167B" w:rsidRDefault="0041167B" w:rsidP="003C7F26">
            <w:pPr>
              <w:ind w:right="49"/>
              <w:jc w:val="both"/>
              <w:rPr>
                <w:rFonts w:ascii="Palatino Linotype" w:eastAsia="Palatino Linotype" w:hAnsi="Palatino Linotype" w:cs="Palatino Linotype"/>
                <w:sz w:val="18"/>
                <w:szCs w:val="18"/>
              </w:rPr>
            </w:pPr>
          </w:p>
        </w:tc>
      </w:tr>
      <w:tr w:rsidR="0041167B" w14:paraId="76E809F3" w14:textId="77777777" w:rsidTr="0041167B">
        <w:trPr>
          <w:trHeight w:val="3517"/>
        </w:trPr>
        <w:tc>
          <w:tcPr>
            <w:tcW w:w="1945" w:type="dxa"/>
            <w:shd w:val="clear" w:color="auto" w:fill="A6A6A6"/>
            <w:vAlign w:val="center"/>
          </w:tcPr>
          <w:p w14:paraId="42FD491D" w14:textId="77777777" w:rsidR="0041167B" w:rsidRDefault="0041167B"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Autoridades competentes.</w:t>
            </w:r>
          </w:p>
        </w:tc>
        <w:tc>
          <w:tcPr>
            <w:tcW w:w="4252" w:type="dxa"/>
          </w:tcPr>
          <w:p w14:paraId="09EAC3AB" w14:textId="77777777" w:rsidR="0041167B" w:rsidRDefault="0041167B" w:rsidP="0041167B">
            <w:pPr>
              <w:ind w:right="49"/>
              <w:jc w:val="both"/>
              <w:rPr>
                <w:rFonts w:ascii="Palatino Linotype" w:eastAsia="Palatino Linotype" w:hAnsi="Palatino Linotype" w:cs="Palatino Linotype"/>
                <w:b/>
                <w:sz w:val="18"/>
                <w:szCs w:val="18"/>
              </w:rPr>
            </w:pPr>
          </w:p>
          <w:p w14:paraId="0E611A57" w14:textId="77777777" w:rsidR="0041167B" w:rsidRDefault="003C7F26" w:rsidP="0041167B">
            <w:pPr>
              <w:ind w:right="49"/>
              <w:jc w:val="both"/>
              <w:rPr>
                <w:rFonts w:ascii="Palatino Linotype" w:eastAsia="Palatino Linotype" w:hAnsi="Palatino Linotype" w:cs="Palatino Linotype"/>
                <w:b/>
                <w:sz w:val="18"/>
                <w:szCs w:val="18"/>
              </w:rPr>
            </w:pPr>
            <w:r w:rsidRPr="003C7F26">
              <w:rPr>
                <w:rFonts w:ascii="Palatino Linotype" w:eastAsia="Palatino Linotype" w:hAnsi="Palatino Linotype" w:cs="Palatino Linotype"/>
                <w:b/>
                <w:noProof/>
                <w:sz w:val="18"/>
                <w:szCs w:val="18"/>
              </w:rPr>
              <w:drawing>
                <wp:inline distT="0" distB="0" distL="0" distR="0" wp14:anchorId="2C0CBE36" wp14:editId="7FE9DD74">
                  <wp:extent cx="2562860" cy="1388110"/>
                  <wp:effectExtent l="0" t="0" r="889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860" cy="1388110"/>
                          </a:xfrm>
                          <a:prstGeom prst="rect">
                            <a:avLst/>
                          </a:prstGeom>
                        </pic:spPr>
                      </pic:pic>
                    </a:graphicData>
                  </a:graphic>
                </wp:inline>
              </w:drawing>
            </w:r>
          </w:p>
          <w:p w14:paraId="3E3C3D51" w14:textId="77777777" w:rsidR="003C7F26" w:rsidRDefault="003C7F26" w:rsidP="0041167B">
            <w:pPr>
              <w:ind w:right="49"/>
              <w:jc w:val="both"/>
              <w:rPr>
                <w:rFonts w:ascii="Palatino Linotype" w:eastAsia="Palatino Linotype" w:hAnsi="Palatino Linotype" w:cs="Palatino Linotype"/>
                <w:b/>
                <w:sz w:val="18"/>
                <w:szCs w:val="18"/>
              </w:rPr>
            </w:pPr>
            <w:r w:rsidRPr="003C7F26">
              <w:rPr>
                <w:rFonts w:ascii="Palatino Linotype" w:eastAsia="Palatino Linotype" w:hAnsi="Palatino Linotype" w:cs="Palatino Linotype"/>
                <w:b/>
                <w:noProof/>
                <w:sz w:val="18"/>
                <w:szCs w:val="18"/>
              </w:rPr>
              <w:drawing>
                <wp:inline distT="0" distB="0" distL="0" distR="0" wp14:anchorId="49E1AD8E" wp14:editId="71CBECEF">
                  <wp:extent cx="2562860" cy="1266825"/>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2860" cy="1266825"/>
                          </a:xfrm>
                          <a:prstGeom prst="rect">
                            <a:avLst/>
                          </a:prstGeom>
                        </pic:spPr>
                      </pic:pic>
                    </a:graphicData>
                  </a:graphic>
                </wp:inline>
              </w:drawing>
            </w:r>
          </w:p>
        </w:tc>
        <w:tc>
          <w:tcPr>
            <w:tcW w:w="2410" w:type="dxa"/>
            <w:vAlign w:val="center"/>
          </w:tcPr>
          <w:p w14:paraId="280931BB" w14:textId="77777777" w:rsidR="0041167B" w:rsidRDefault="003C7F26" w:rsidP="0041167B">
            <w:pPr>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NO</w:t>
            </w:r>
          </w:p>
          <w:p w14:paraId="03C59C98" w14:textId="77777777" w:rsidR="003C7F26" w:rsidRDefault="003C7F26" w:rsidP="003C7F26">
            <w:pPr>
              <w:ind w:right="49"/>
              <w:rPr>
                <w:rFonts w:ascii="Palatino Linotype" w:eastAsia="Palatino Linotype" w:hAnsi="Palatino Linotype" w:cs="Palatino Linotype"/>
                <w:b/>
                <w:sz w:val="18"/>
                <w:szCs w:val="18"/>
              </w:rPr>
            </w:pPr>
          </w:p>
          <w:p w14:paraId="4F151589" w14:textId="77777777" w:rsidR="003C7F26" w:rsidRDefault="003C7F26" w:rsidP="003C7F26">
            <w:pPr>
              <w:ind w:right="49"/>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Faltan firmas de los integrantes del Comité de Transparencia.</w:t>
            </w:r>
          </w:p>
        </w:tc>
      </w:tr>
    </w:tbl>
    <w:p w14:paraId="3ED29FAC" w14:textId="77777777" w:rsidR="009D4758" w:rsidRDefault="009D4758" w:rsidP="009D4758">
      <w:pPr>
        <w:spacing w:line="360" w:lineRule="auto"/>
        <w:ind w:right="49"/>
        <w:jc w:val="both"/>
        <w:rPr>
          <w:rFonts w:ascii="Palatino Linotype" w:eastAsia="Palatino Linotype" w:hAnsi="Palatino Linotype" w:cs="Palatino Linotype"/>
          <w:b/>
          <w:sz w:val="22"/>
          <w:szCs w:val="22"/>
        </w:rPr>
      </w:pPr>
    </w:p>
    <w:p w14:paraId="31444EA5" w14:textId="77777777" w:rsidR="000730F8" w:rsidRDefault="000730F8" w:rsidP="000730F8">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De lo anterior, se tiene que, además de que el Acta del Comité de Transparencia con la que se pretende sustentar la reserva de la información corres</w:t>
      </w:r>
      <w:r w:rsidR="00606809">
        <w:rPr>
          <w:rFonts w:ascii="Palatino Linotype" w:eastAsia="Palatino Linotype" w:hAnsi="Palatino Linotype" w:cs="Palatino Linotype"/>
          <w:color w:val="0D0D0D"/>
          <w:sz w:val="22"/>
          <w:szCs w:val="22"/>
        </w:rPr>
        <w:t xml:space="preserve">ponde a una solicitud distinta, </w:t>
      </w:r>
      <w:r>
        <w:rPr>
          <w:rFonts w:ascii="Palatino Linotype" w:eastAsia="Palatino Linotype" w:hAnsi="Palatino Linotype" w:cs="Palatino Linotype"/>
          <w:color w:val="0D0D0D"/>
          <w:sz w:val="22"/>
          <w:szCs w:val="22"/>
        </w:rPr>
        <w:t xml:space="preserve">tampoco se </w:t>
      </w:r>
      <w:r w:rsidRPr="000730F8">
        <w:rPr>
          <w:rFonts w:ascii="Palatino Linotype" w:eastAsia="Palatino Linotype" w:hAnsi="Palatino Linotype" w:cs="Palatino Linotype"/>
          <w:color w:val="0D0D0D"/>
          <w:sz w:val="22"/>
          <w:szCs w:val="22"/>
        </w:rPr>
        <w:t>acreditó cabalmente las razones por las cuales la entr</w:t>
      </w:r>
      <w:r w:rsidR="00606809">
        <w:rPr>
          <w:rFonts w:ascii="Palatino Linotype" w:eastAsia="Palatino Linotype" w:hAnsi="Palatino Linotype" w:cs="Palatino Linotype"/>
          <w:color w:val="0D0D0D"/>
          <w:sz w:val="22"/>
          <w:szCs w:val="22"/>
        </w:rPr>
        <w:t xml:space="preserve">ega de la información –adeudo que tiene SAPASA con la CAEM- generaría </w:t>
      </w:r>
      <w:r w:rsidRPr="000730F8">
        <w:rPr>
          <w:rFonts w:ascii="Palatino Linotype" w:eastAsia="Palatino Linotype" w:hAnsi="Palatino Linotype" w:cs="Palatino Linotype"/>
          <w:color w:val="0D0D0D"/>
          <w:sz w:val="22"/>
          <w:szCs w:val="22"/>
        </w:rPr>
        <w:t>una afectación a</w:t>
      </w:r>
      <w:r>
        <w:rPr>
          <w:rFonts w:ascii="Palatino Linotype" w:eastAsia="Palatino Linotype" w:hAnsi="Palatino Linotype" w:cs="Palatino Linotype"/>
          <w:color w:val="0D0D0D"/>
          <w:sz w:val="22"/>
          <w:szCs w:val="22"/>
        </w:rPr>
        <w:t xml:space="preserve"> la re</w:t>
      </w:r>
      <w:r w:rsidR="00606809">
        <w:rPr>
          <w:rFonts w:ascii="Palatino Linotype" w:eastAsia="Palatino Linotype" w:hAnsi="Palatino Linotype" w:cs="Palatino Linotype"/>
          <w:color w:val="0D0D0D"/>
          <w:sz w:val="22"/>
          <w:szCs w:val="22"/>
        </w:rPr>
        <w:t>caudación de las contribuciones</w:t>
      </w:r>
      <w:r>
        <w:rPr>
          <w:rFonts w:ascii="Palatino Linotype" w:eastAsia="Palatino Linotype" w:hAnsi="Palatino Linotype" w:cs="Palatino Linotype"/>
          <w:color w:val="0D0D0D"/>
          <w:sz w:val="22"/>
          <w:szCs w:val="22"/>
        </w:rPr>
        <w:t>.</w:t>
      </w:r>
    </w:p>
    <w:p w14:paraId="2489DC85" w14:textId="77777777" w:rsidR="000730F8" w:rsidRDefault="000730F8" w:rsidP="000730F8">
      <w:pPr>
        <w:spacing w:line="360" w:lineRule="auto"/>
        <w:jc w:val="both"/>
        <w:rPr>
          <w:rFonts w:ascii="Palatino Linotype" w:eastAsia="Palatino Linotype" w:hAnsi="Palatino Linotype" w:cs="Palatino Linotype"/>
          <w:color w:val="0D0D0D"/>
          <w:sz w:val="22"/>
          <w:szCs w:val="22"/>
        </w:rPr>
      </w:pPr>
    </w:p>
    <w:p w14:paraId="57DDA638" w14:textId="77777777" w:rsidR="000730F8" w:rsidRPr="00606809" w:rsidRDefault="00606809" w:rsidP="00606809">
      <w:pPr>
        <w:spacing w:line="360" w:lineRule="auto"/>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t>Además, no pasa por desapercibido que</w:t>
      </w:r>
      <w:r w:rsidR="000730F8" w:rsidRPr="00606809">
        <w:rPr>
          <w:rFonts w:ascii="Palatino Linotype" w:eastAsia="Palatino Linotype" w:hAnsi="Palatino Linotype" w:cs="Palatino Linotype"/>
          <w:color w:val="0D0D0D"/>
          <w:sz w:val="22"/>
          <w:szCs w:val="22"/>
        </w:rPr>
        <w:t xml:space="preserve"> el Sujeto Obligado pretendió reservar la información requerida, con base en la causal prevista en el artículo 140, fracción V numeral 2 de la Ley de Transparencia Local, </w:t>
      </w:r>
      <w:r w:rsidRPr="00606809">
        <w:rPr>
          <w:rFonts w:ascii="Palatino Linotype" w:eastAsia="Palatino Linotype" w:hAnsi="Palatino Linotype" w:cs="Palatino Linotype"/>
          <w:color w:val="0D0D0D"/>
          <w:sz w:val="22"/>
          <w:szCs w:val="22"/>
        </w:rPr>
        <w:t>misma que señala que</w:t>
      </w:r>
      <w:r w:rsidR="000730F8" w:rsidRPr="00606809">
        <w:rPr>
          <w:rFonts w:ascii="Palatino Linotype" w:eastAsia="Palatino Linotype" w:hAnsi="Palatino Linotype" w:cs="Palatino Linotype"/>
          <w:color w:val="0D0D0D"/>
          <w:sz w:val="22"/>
          <w:szCs w:val="22"/>
        </w:rPr>
        <w:t xml:space="preserve">, </w:t>
      </w:r>
      <w:r w:rsidR="000730F8" w:rsidRPr="00606809">
        <w:rPr>
          <w:rFonts w:ascii="Palatino Linotype" w:eastAsia="Palatino Linotype" w:hAnsi="Palatino Linotype" w:cs="Palatino Linotype"/>
          <w:b/>
          <w:color w:val="0D0D0D"/>
          <w:sz w:val="22"/>
          <w:szCs w:val="22"/>
          <w:u w:val="single"/>
        </w:rPr>
        <w:t xml:space="preserve">será información reservada, aquella cuya divulgación obstruya o pueda causar un serio perjuicio a la recaudación de las contribuciones </w:t>
      </w:r>
      <w:r w:rsidR="000730F8" w:rsidRPr="00606809">
        <w:rPr>
          <w:rFonts w:ascii="Palatino Linotype" w:eastAsia="Palatino Linotype" w:hAnsi="Palatino Linotype" w:cs="Palatino Linotype"/>
          <w:color w:val="0D0D0D"/>
          <w:sz w:val="22"/>
          <w:szCs w:val="22"/>
        </w:rPr>
        <w:t>(homologa de la fracción VI del artículo 113 de la Ley General de Transparencia y Acceso a la Información Pública).</w:t>
      </w:r>
    </w:p>
    <w:p w14:paraId="6D3E8C41" w14:textId="77777777" w:rsidR="000730F8" w:rsidRPr="00606809" w:rsidRDefault="000730F8" w:rsidP="000730F8">
      <w:pPr>
        <w:spacing w:line="360" w:lineRule="auto"/>
        <w:jc w:val="both"/>
        <w:rPr>
          <w:rFonts w:ascii="Palatino Linotype" w:eastAsia="Palatino Linotype" w:hAnsi="Palatino Linotype" w:cs="Palatino Linotype"/>
          <w:color w:val="0D0D0D"/>
          <w:sz w:val="22"/>
          <w:szCs w:val="22"/>
        </w:rPr>
      </w:pPr>
    </w:p>
    <w:p w14:paraId="1397989F" w14:textId="77777777" w:rsidR="000730F8" w:rsidRPr="00606809" w:rsidRDefault="000730F8" w:rsidP="000730F8">
      <w:pPr>
        <w:spacing w:line="360" w:lineRule="auto"/>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t>En ese sentido, los Lineamientos Generales prevén lo siguiente:</w:t>
      </w:r>
    </w:p>
    <w:p w14:paraId="39C6BABE" w14:textId="77777777" w:rsidR="000730F8" w:rsidRPr="00606809" w:rsidRDefault="000730F8" w:rsidP="000730F8">
      <w:pPr>
        <w:spacing w:line="360" w:lineRule="auto"/>
        <w:ind w:left="567" w:right="985"/>
        <w:jc w:val="both"/>
        <w:rPr>
          <w:rFonts w:ascii="Palatino Linotype" w:eastAsia="Palatino Linotype" w:hAnsi="Palatino Linotype" w:cs="Palatino Linotype"/>
          <w:b/>
          <w:i/>
          <w:color w:val="0D0D0D"/>
          <w:sz w:val="22"/>
          <w:szCs w:val="22"/>
        </w:rPr>
      </w:pPr>
    </w:p>
    <w:p w14:paraId="17F6E098" w14:textId="77777777" w:rsidR="000730F8" w:rsidRPr="00606809" w:rsidRDefault="000730F8" w:rsidP="000730F8">
      <w:pPr>
        <w:spacing w:line="360" w:lineRule="auto"/>
        <w:ind w:left="567" w:right="985"/>
        <w:jc w:val="both"/>
        <w:rPr>
          <w:rFonts w:ascii="Palatino Linotype" w:eastAsia="Palatino Linotype" w:hAnsi="Palatino Linotype" w:cs="Palatino Linotype"/>
          <w:i/>
          <w:color w:val="0D0D0D"/>
          <w:sz w:val="22"/>
          <w:szCs w:val="22"/>
        </w:rPr>
      </w:pPr>
      <w:r w:rsidRPr="00606809">
        <w:rPr>
          <w:rFonts w:ascii="Palatino Linotype" w:eastAsia="Palatino Linotype" w:hAnsi="Palatino Linotype" w:cs="Palatino Linotype"/>
          <w:b/>
          <w:i/>
          <w:color w:val="0D0D0D"/>
          <w:sz w:val="22"/>
          <w:szCs w:val="22"/>
        </w:rPr>
        <w:lastRenderedPageBreak/>
        <w:t xml:space="preserve">“Vigésimo quinto. </w:t>
      </w:r>
      <w:r w:rsidRPr="00606809">
        <w:rPr>
          <w:rFonts w:ascii="Palatino Linotype" w:eastAsia="Palatino Linotype" w:hAnsi="Palatino Linotype" w:cs="Palatino Linotype"/>
          <w:i/>
          <w:color w:val="0D0D0D"/>
          <w:sz w:val="22"/>
          <w:szCs w:val="22"/>
        </w:rPr>
        <w:t>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7512EB53" w14:textId="77777777" w:rsidR="000730F8" w:rsidRPr="00606809" w:rsidRDefault="000730F8" w:rsidP="000730F8">
      <w:pPr>
        <w:spacing w:line="360" w:lineRule="auto"/>
        <w:jc w:val="both"/>
        <w:rPr>
          <w:rFonts w:ascii="Palatino Linotype" w:eastAsia="Palatino Linotype" w:hAnsi="Palatino Linotype" w:cs="Palatino Linotype"/>
          <w:color w:val="0D0D0D"/>
          <w:sz w:val="22"/>
          <w:szCs w:val="22"/>
        </w:rPr>
      </w:pPr>
    </w:p>
    <w:p w14:paraId="71DAD39F" w14:textId="77777777" w:rsidR="000730F8" w:rsidRPr="00606809" w:rsidRDefault="000730F8" w:rsidP="000730F8">
      <w:pPr>
        <w:spacing w:line="360" w:lineRule="auto"/>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t>De la normatividad citada, se desprende que el supuesto de clasificación invocado por el sujeto obligado, prevé que como información reservada podrá clasificarse aquella que de divulgarse</w:t>
      </w:r>
      <w:r w:rsidRPr="00606809">
        <w:t xml:space="preserve"> </w:t>
      </w:r>
      <w:r w:rsidRPr="00606809">
        <w:rPr>
          <w:rFonts w:ascii="Palatino Linotype" w:eastAsia="Palatino Linotype" w:hAnsi="Palatino Linotype" w:cs="Palatino Linotype"/>
          <w:color w:val="0D0D0D"/>
          <w:sz w:val="22"/>
          <w:szCs w:val="22"/>
        </w:rPr>
        <w:t>obstruya o pueda causar un serio perjuicio a la recaudación de las contribuciones.</w:t>
      </w:r>
    </w:p>
    <w:p w14:paraId="72F5805B" w14:textId="77777777" w:rsidR="000730F8" w:rsidRPr="00606809" w:rsidRDefault="000730F8" w:rsidP="000730F8">
      <w:pPr>
        <w:spacing w:line="360" w:lineRule="auto"/>
        <w:jc w:val="both"/>
        <w:rPr>
          <w:rFonts w:ascii="Palatino Linotype" w:eastAsia="Palatino Linotype" w:hAnsi="Palatino Linotype" w:cs="Palatino Linotype"/>
          <w:color w:val="0D0D0D"/>
          <w:sz w:val="22"/>
          <w:szCs w:val="22"/>
        </w:rPr>
      </w:pPr>
    </w:p>
    <w:p w14:paraId="4F4A1E2A" w14:textId="77777777" w:rsidR="000730F8" w:rsidRPr="00606809" w:rsidRDefault="000730F8" w:rsidP="000730F8">
      <w:pPr>
        <w:spacing w:line="360" w:lineRule="auto"/>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t>Al respecto, si bien se puede entender como un crédito fiscal aquel ingreso que tiene derecho a percibir el Estado, el cual puede provenir de, entre otros, adeudos que tienen los organismos operadores de agu</w:t>
      </w:r>
      <w:r w:rsidR="00606809">
        <w:rPr>
          <w:rFonts w:ascii="Palatino Linotype" w:eastAsia="Palatino Linotype" w:hAnsi="Palatino Linotype" w:cs="Palatino Linotype"/>
          <w:color w:val="0D0D0D"/>
          <w:sz w:val="22"/>
          <w:szCs w:val="22"/>
        </w:rPr>
        <w:t>a con la Comisión del Agua del E</w:t>
      </w:r>
      <w:r w:rsidRPr="00606809">
        <w:rPr>
          <w:rFonts w:ascii="Palatino Linotype" w:eastAsia="Palatino Linotype" w:hAnsi="Palatino Linotype" w:cs="Palatino Linotype"/>
          <w:color w:val="0D0D0D"/>
          <w:sz w:val="22"/>
          <w:szCs w:val="22"/>
        </w:rPr>
        <w:t xml:space="preserve">stado de México; también lo es que la simple manifestación de que </w:t>
      </w:r>
      <w:r w:rsidR="00342A1C">
        <w:rPr>
          <w:rFonts w:ascii="Palatino Linotype" w:eastAsia="Palatino Linotype" w:hAnsi="Palatino Linotype" w:cs="Palatino Linotype"/>
          <w:color w:val="0D0D0D"/>
          <w:sz w:val="22"/>
          <w:szCs w:val="22"/>
        </w:rPr>
        <w:t>divulgar</w:t>
      </w:r>
      <w:r w:rsidRPr="00606809">
        <w:rPr>
          <w:rFonts w:ascii="Palatino Linotype" w:eastAsia="Palatino Linotype" w:hAnsi="Palatino Linotype" w:cs="Palatino Linotype"/>
          <w:color w:val="0D0D0D"/>
          <w:sz w:val="22"/>
          <w:szCs w:val="22"/>
        </w:rPr>
        <w:t xml:space="preserve"> el adeudo puede obstruir la recaudación del mismo no es suficiente p</w:t>
      </w:r>
      <w:r w:rsidR="00606809">
        <w:rPr>
          <w:rFonts w:ascii="Palatino Linotype" w:eastAsia="Palatino Linotype" w:hAnsi="Palatino Linotype" w:cs="Palatino Linotype"/>
          <w:color w:val="0D0D0D"/>
          <w:sz w:val="22"/>
          <w:szCs w:val="22"/>
        </w:rPr>
        <w:t xml:space="preserve">ara proceder a su clasificación, pues para ello </w:t>
      </w:r>
      <w:r w:rsidR="00342A1C">
        <w:rPr>
          <w:rFonts w:ascii="Palatino Linotype" w:eastAsia="Palatino Linotype" w:hAnsi="Palatino Linotype" w:cs="Palatino Linotype"/>
          <w:color w:val="0D0D0D"/>
          <w:sz w:val="22"/>
          <w:szCs w:val="22"/>
        </w:rPr>
        <w:t>se debe acreditar que la divulgación de la información representa un riesgo, acreditando las circunstancias de modo, tiempo y lugar mediante el desarrollo de la prueba de daño correspondiente, la cual en el presente asunto no se desarrolló.</w:t>
      </w:r>
    </w:p>
    <w:p w14:paraId="69741BE1" w14:textId="77777777" w:rsidR="000730F8" w:rsidRPr="00606809" w:rsidRDefault="000730F8" w:rsidP="000730F8">
      <w:pPr>
        <w:spacing w:line="360" w:lineRule="auto"/>
        <w:jc w:val="both"/>
        <w:rPr>
          <w:rFonts w:ascii="Palatino Linotype" w:eastAsia="Palatino Linotype" w:hAnsi="Palatino Linotype" w:cs="Palatino Linotype"/>
          <w:color w:val="0D0D0D"/>
          <w:sz w:val="22"/>
          <w:szCs w:val="22"/>
        </w:rPr>
      </w:pPr>
    </w:p>
    <w:p w14:paraId="265E72C9" w14:textId="77777777" w:rsidR="000730F8" w:rsidRPr="00606809" w:rsidRDefault="000730F8" w:rsidP="000730F8">
      <w:pPr>
        <w:tabs>
          <w:tab w:val="left" w:pos="4962"/>
        </w:tabs>
        <w:spacing w:line="360" w:lineRule="auto"/>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t>Al respecto, cabe traer a colación el artículo 141 de la Ley de Transparencia y Acceso a la Información Pública del Estado de México y Municipios, el cual establece que las causales de reserva se deberán fundar y motivar, a través de la aplicación de la prueba de daño establecida en el artículo 129 de dicho ordenamiento, que se debe justificar de la siguiente manera:</w:t>
      </w:r>
    </w:p>
    <w:p w14:paraId="10666004" w14:textId="77777777" w:rsidR="000730F8" w:rsidRPr="00606809" w:rsidRDefault="000730F8" w:rsidP="000730F8">
      <w:pPr>
        <w:tabs>
          <w:tab w:val="left" w:pos="4962"/>
        </w:tabs>
        <w:spacing w:line="360" w:lineRule="auto"/>
        <w:jc w:val="both"/>
        <w:rPr>
          <w:rFonts w:ascii="Palatino Linotype" w:eastAsia="Palatino Linotype" w:hAnsi="Palatino Linotype" w:cs="Palatino Linotype"/>
          <w:color w:val="0D0D0D"/>
          <w:sz w:val="22"/>
          <w:szCs w:val="22"/>
        </w:rPr>
      </w:pPr>
    </w:p>
    <w:p w14:paraId="427E2882" w14:textId="77777777" w:rsidR="000730F8" w:rsidRPr="00606809" w:rsidRDefault="000730F8" w:rsidP="000730F8">
      <w:pPr>
        <w:numPr>
          <w:ilvl w:val="0"/>
          <w:numId w:val="19"/>
        </w:numPr>
        <w:tabs>
          <w:tab w:val="left" w:pos="4962"/>
        </w:tabs>
        <w:spacing w:line="360" w:lineRule="auto"/>
        <w:ind w:left="851" w:hanging="437"/>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lastRenderedPageBreak/>
        <w:t>La divulgación de la información representa un riesgo real, demostrable e identificable de perjuicio significativo al interés público o a la seguridad nacional.</w:t>
      </w:r>
    </w:p>
    <w:p w14:paraId="7CE4DFC2" w14:textId="77777777" w:rsidR="000730F8" w:rsidRPr="00606809" w:rsidRDefault="000730F8" w:rsidP="000730F8">
      <w:pPr>
        <w:numPr>
          <w:ilvl w:val="0"/>
          <w:numId w:val="19"/>
        </w:numPr>
        <w:tabs>
          <w:tab w:val="left" w:pos="4962"/>
        </w:tabs>
        <w:spacing w:line="360" w:lineRule="auto"/>
        <w:ind w:left="851" w:hanging="437"/>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t>El riesgo de perjuicio supera el interés público general de que se difunda.</w:t>
      </w:r>
    </w:p>
    <w:p w14:paraId="73692230" w14:textId="77777777" w:rsidR="000730F8" w:rsidRPr="00606809" w:rsidRDefault="000730F8" w:rsidP="000730F8">
      <w:pPr>
        <w:numPr>
          <w:ilvl w:val="0"/>
          <w:numId w:val="19"/>
        </w:numPr>
        <w:tabs>
          <w:tab w:val="left" w:pos="4962"/>
        </w:tabs>
        <w:spacing w:line="360" w:lineRule="auto"/>
        <w:ind w:left="851" w:hanging="437"/>
        <w:jc w:val="both"/>
        <w:rPr>
          <w:rFonts w:ascii="Palatino Linotype" w:eastAsia="Palatino Linotype" w:hAnsi="Palatino Linotype" w:cs="Palatino Linotype"/>
          <w:color w:val="0D0D0D"/>
          <w:sz w:val="22"/>
          <w:szCs w:val="22"/>
        </w:rPr>
      </w:pPr>
      <w:r w:rsidRPr="00606809">
        <w:rPr>
          <w:rFonts w:ascii="Palatino Linotype" w:eastAsia="Palatino Linotype" w:hAnsi="Palatino Linotype" w:cs="Palatino Linotype"/>
          <w:color w:val="0D0D0D"/>
          <w:sz w:val="22"/>
          <w:szCs w:val="22"/>
        </w:rPr>
        <w:t>Que la limitación se adecua al principio de proporcionalidad y representa el medio menos restrictivo disponible para evitar el perjuicio.</w:t>
      </w:r>
    </w:p>
    <w:p w14:paraId="23519070" w14:textId="77777777" w:rsidR="000730F8" w:rsidRPr="00606809" w:rsidRDefault="000730F8" w:rsidP="003C7F26">
      <w:pPr>
        <w:spacing w:line="360" w:lineRule="auto"/>
        <w:jc w:val="both"/>
        <w:rPr>
          <w:rFonts w:ascii="Palatino Linotype" w:eastAsia="Palatino Linotype" w:hAnsi="Palatino Linotype" w:cs="Palatino Linotype"/>
          <w:sz w:val="22"/>
          <w:szCs w:val="22"/>
        </w:rPr>
      </w:pPr>
    </w:p>
    <w:p w14:paraId="0B1EDC0D" w14:textId="77777777" w:rsidR="003C7F26" w:rsidRPr="00606809" w:rsidRDefault="00342A1C" w:rsidP="003C7F2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tanto</w:t>
      </w:r>
      <w:r w:rsidR="003C7F26" w:rsidRPr="00606809">
        <w:rPr>
          <w:rFonts w:ascii="Palatino Linotype" w:eastAsia="Palatino Linotype" w:hAnsi="Palatino Linotype" w:cs="Palatino Linotype"/>
          <w:sz w:val="22"/>
          <w:szCs w:val="22"/>
        </w:rPr>
        <w:t xml:space="preserve">, </w:t>
      </w:r>
      <w:r w:rsidR="00E11406" w:rsidRPr="00606809">
        <w:rPr>
          <w:rFonts w:ascii="Palatino Linotype" w:eastAsia="Palatino Linotype" w:hAnsi="Palatino Linotype" w:cs="Palatino Linotype"/>
          <w:sz w:val="22"/>
          <w:szCs w:val="22"/>
        </w:rPr>
        <w:t xml:space="preserve">se insiste, </w:t>
      </w:r>
      <w:r w:rsidR="003C7F26" w:rsidRPr="00606809">
        <w:rPr>
          <w:rFonts w:ascii="Palatino Linotype" w:eastAsia="Palatino Linotype" w:hAnsi="Palatino Linotype" w:cs="Palatino Linotype"/>
          <w:b/>
          <w:sz w:val="22"/>
          <w:szCs w:val="22"/>
          <w:u w:val="single"/>
        </w:rPr>
        <w:t xml:space="preserve">no </w:t>
      </w:r>
      <w:r w:rsidR="00E11406" w:rsidRPr="00606809">
        <w:rPr>
          <w:rFonts w:ascii="Palatino Linotype" w:eastAsia="Palatino Linotype" w:hAnsi="Palatino Linotype" w:cs="Palatino Linotype"/>
          <w:b/>
          <w:sz w:val="22"/>
          <w:szCs w:val="22"/>
          <w:u w:val="single"/>
        </w:rPr>
        <w:t xml:space="preserve">se </w:t>
      </w:r>
      <w:r>
        <w:rPr>
          <w:rFonts w:ascii="Palatino Linotype" w:eastAsia="Palatino Linotype" w:hAnsi="Palatino Linotype" w:cs="Palatino Linotype"/>
          <w:b/>
          <w:sz w:val="22"/>
          <w:szCs w:val="22"/>
          <w:u w:val="single"/>
        </w:rPr>
        <w:t>acreditaron</w:t>
      </w:r>
      <w:r w:rsidR="003C7F26" w:rsidRPr="00606809">
        <w:rPr>
          <w:rFonts w:ascii="Palatino Linotype" w:eastAsia="Palatino Linotype" w:hAnsi="Palatino Linotype" w:cs="Palatino Linotype"/>
          <w:b/>
          <w:sz w:val="22"/>
          <w:szCs w:val="22"/>
          <w:u w:val="single"/>
        </w:rPr>
        <w:t xml:space="preserve"> cabalmente las razones por las cuales la entrega de la información generaría una afectación </w:t>
      </w:r>
      <w:r w:rsidR="00E11406" w:rsidRPr="00606809">
        <w:rPr>
          <w:rFonts w:ascii="Palatino Linotype" w:eastAsia="Palatino Linotype" w:hAnsi="Palatino Linotype" w:cs="Palatino Linotype"/>
          <w:b/>
          <w:sz w:val="22"/>
          <w:szCs w:val="22"/>
          <w:u w:val="single"/>
        </w:rPr>
        <w:t>a la recaudación de las contribuciones</w:t>
      </w:r>
      <w:r>
        <w:rPr>
          <w:rFonts w:ascii="Palatino Linotype" w:eastAsia="Palatino Linotype" w:hAnsi="Palatino Linotype" w:cs="Palatino Linotype"/>
          <w:b/>
          <w:sz w:val="22"/>
          <w:szCs w:val="22"/>
          <w:u w:val="single"/>
        </w:rPr>
        <w:t>.</w:t>
      </w:r>
      <w:r w:rsidR="003C7F26" w:rsidRPr="00606809">
        <w:rPr>
          <w:rFonts w:ascii="Palatino Linotype" w:eastAsia="Palatino Linotype" w:hAnsi="Palatino Linotype" w:cs="Palatino Linotype"/>
          <w:sz w:val="22"/>
          <w:szCs w:val="22"/>
        </w:rPr>
        <w:t xml:space="preserve"> </w:t>
      </w:r>
    </w:p>
    <w:p w14:paraId="39EC9D83" w14:textId="77777777" w:rsidR="003C7F26" w:rsidRPr="00606809" w:rsidRDefault="003C7F26" w:rsidP="003C7F26">
      <w:pPr>
        <w:tabs>
          <w:tab w:val="left" w:pos="4962"/>
        </w:tabs>
        <w:spacing w:line="360" w:lineRule="auto"/>
        <w:jc w:val="both"/>
        <w:rPr>
          <w:rFonts w:ascii="Palatino Linotype" w:eastAsia="Palatino Linotype" w:hAnsi="Palatino Linotype" w:cs="Palatino Linotype"/>
          <w:sz w:val="22"/>
          <w:szCs w:val="22"/>
        </w:rPr>
      </w:pPr>
    </w:p>
    <w:p w14:paraId="45638CAC" w14:textId="77777777" w:rsidR="003C7F26" w:rsidRPr="003C7F26" w:rsidRDefault="003C7F26" w:rsidP="003C7F26">
      <w:pPr>
        <w:spacing w:line="360" w:lineRule="auto"/>
        <w:jc w:val="both"/>
        <w:rPr>
          <w:rFonts w:ascii="Palatino Linotype" w:eastAsia="Palatino Linotype" w:hAnsi="Palatino Linotype" w:cs="Palatino Linotype"/>
          <w:color w:val="000000"/>
          <w:sz w:val="22"/>
          <w:szCs w:val="22"/>
        </w:rPr>
      </w:pPr>
      <w:r w:rsidRPr="00606809">
        <w:rPr>
          <w:rFonts w:ascii="Palatino Linotype" w:eastAsia="Palatino Linotype" w:hAnsi="Palatino Linotype" w:cs="Palatino Linotype"/>
          <w:color w:val="000000"/>
          <w:sz w:val="22"/>
          <w:szCs w:val="22"/>
        </w:rPr>
        <w:t xml:space="preserve">Es de agregar que, el </w:t>
      </w:r>
      <w:r w:rsidRPr="00606809">
        <w:rPr>
          <w:rFonts w:ascii="Palatino Linotype" w:eastAsia="Palatino Linotype" w:hAnsi="Palatino Linotype" w:cs="Palatino Linotype"/>
          <w:b/>
          <w:color w:val="000000"/>
          <w:sz w:val="22"/>
          <w:szCs w:val="22"/>
        </w:rPr>
        <w:t>Sujeto Obligado</w:t>
      </w:r>
      <w:r w:rsidRPr="00606809">
        <w:rPr>
          <w:rFonts w:ascii="Palatino Linotype" w:eastAsia="Palatino Linotype" w:hAnsi="Palatino Linotype" w:cs="Palatino Linotype"/>
          <w:color w:val="000000"/>
          <w:sz w:val="22"/>
          <w:szCs w:val="22"/>
        </w:rPr>
        <w:t xml:space="preserve"> tiene el deber de motivar la clasificación, señalando las circunstancias de modo, tiempo y lugar del daño, que acrediten el vínculo entre la difusión de la información y la afectación al interés público, desarrollando esta parte en la prueba de daño correspondiente; </w:t>
      </w:r>
      <w:r w:rsidRPr="00606809">
        <w:rPr>
          <w:rFonts w:ascii="Palatino Linotype" w:eastAsia="Palatino Linotype" w:hAnsi="Palatino Linotype" w:cs="Palatino Linotype"/>
          <w:b/>
          <w:color w:val="000000"/>
          <w:sz w:val="22"/>
          <w:szCs w:val="22"/>
          <w:u w:val="single"/>
        </w:rPr>
        <w:t xml:space="preserve">situación que </w:t>
      </w:r>
      <w:r w:rsidR="00E11406" w:rsidRPr="00606809">
        <w:rPr>
          <w:rFonts w:ascii="Palatino Linotype" w:eastAsia="Palatino Linotype" w:hAnsi="Palatino Linotype" w:cs="Palatino Linotype"/>
          <w:b/>
          <w:color w:val="000000"/>
          <w:sz w:val="22"/>
          <w:szCs w:val="22"/>
          <w:u w:val="single"/>
        </w:rPr>
        <w:t xml:space="preserve">se insiste </w:t>
      </w:r>
      <w:r w:rsidRPr="00606809">
        <w:rPr>
          <w:rFonts w:ascii="Palatino Linotype" w:eastAsia="Palatino Linotype" w:hAnsi="Palatino Linotype" w:cs="Palatino Linotype"/>
          <w:b/>
          <w:color w:val="000000"/>
          <w:sz w:val="22"/>
          <w:szCs w:val="22"/>
          <w:u w:val="single"/>
        </w:rPr>
        <w:t>tampoco se cumplió</w:t>
      </w:r>
      <w:r w:rsidRPr="00606809">
        <w:rPr>
          <w:rFonts w:ascii="Palatino Linotype" w:eastAsia="Palatino Linotype" w:hAnsi="Palatino Linotype" w:cs="Palatino Linotype"/>
          <w:color w:val="000000"/>
          <w:sz w:val="22"/>
          <w:szCs w:val="22"/>
        </w:rPr>
        <w:t xml:space="preserve">, pues sólo se indicó que la información podría generar un menoscabo en </w:t>
      </w:r>
      <w:r w:rsidR="00E11406" w:rsidRPr="00606809">
        <w:rPr>
          <w:rFonts w:ascii="Palatino Linotype" w:eastAsia="Palatino Linotype" w:hAnsi="Palatino Linotype" w:cs="Palatino Linotype"/>
          <w:color w:val="000000"/>
          <w:sz w:val="22"/>
          <w:szCs w:val="22"/>
        </w:rPr>
        <w:t>la recaudación de las contribuciones, pero no se indica la forma en que se generaría dicho daño con la entrega de la información.</w:t>
      </w:r>
    </w:p>
    <w:p w14:paraId="17187369" w14:textId="77777777" w:rsidR="003C7F26" w:rsidRPr="003C7F26" w:rsidRDefault="003C7F26" w:rsidP="003C7F26">
      <w:pPr>
        <w:spacing w:line="360" w:lineRule="auto"/>
        <w:jc w:val="both"/>
        <w:rPr>
          <w:rFonts w:ascii="Palatino Linotype" w:eastAsia="Palatino Linotype" w:hAnsi="Palatino Linotype" w:cs="Palatino Linotype"/>
          <w:color w:val="000000"/>
          <w:sz w:val="22"/>
          <w:szCs w:val="22"/>
        </w:rPr>
      </w:pPr>
    </w:p>
    <w:p w14:paraId="20103D37" w14:textId="77777777" w:rsidR="003C7F26" w:rsidRPr="003C7F26" w:rsidRDefault="003C7F26" w:rsidP="003C7F26">
      <w:pPr>
        <w:spacing w:line="360" w:lineRule="auto"/>
        <w:jc w:val="both"/>
        <w:rPr>
          <w:rFonts w:ascii="Palatino Linotype" w:eastAsia="Palatino Linotype" w:hAnsi="Palatino Linotype" w:cs="Palatino Linotype"/>
          <w:color w:val="000000"/>
          <w:sz w:val="22"/>
          <w:szCs w:val="22"/>
        </w:rPr>
      </w:pPr>
      <w:r w:rsidRPr="003C7F26">
        <w:rPr>
          <w:rFonts w:ascii="Palatino Linotype" w:eastAsia="Palatino Linotype" w:hAnsi="Palatino Linotype" w:cs="Palatino Linotype"/>
          <w:color w:val="000000"/>
          <w:sz w:val="22"/>
          <w:szCs w:val="22"/>
        </w:rPr>
        <w:t xml:space="preserve">Por tanto, al no llevarse a cabo la ponderación de los intereses en conflicto tendientes a demostrar que la publicidad generaría un daño, bajo el análisis de dichos factores, no </w:t>
      </w:r>
      <w:r w:rsidR="00342A1C">
        <w:rPr>
          <w:rFonts w:ascii="Palatino Linotype" w:eastAsia="Palatino Linotype" w:hAnsi="Palatino Linotype" w:cs="Palatino Linotype"/>
          <w:color w:val="000000"/>
          <w:sz w:val="22"/>
          <w:szCs w:val="22"/>
        </w:rPr>
        <w:t>se</w:t>
      </w:r>
      <w:r w:rsidRPr="003C7F26">
        <w:rPr>
          <w:rFonts w:ascii="Palatino Linotype" w:eastAsia="Palatino Linotype" w:hAnsi="Palatino Linotype" w:cs="Palatino Linotype"/>
          <w:color w:val="000000"/>
          <w:sz w:val="22"/>
          <w:szCs w:val="22"/>
        </w:rPr>
        <w:t xml:space="preserve"> demuestra el daño que generaría la entrega de la información.</w:t>
      </w:r>
    </w:p>
    <w:p w14:paraId="2A09380E" w14:textId="77777777" w:rsidR="003C7F26" w:rsidRPr="003C7F26" w:rsidRDefault="003C7F26" w:rsidP="003C7F26">
      <w:pPr>
        <w:tabs>
          <w:tab w:val="left" w:pos="4962"/>
        </w:tabs>
        <w:spacing w:line="360" w:lineRule="auto"/>
        <w:jc w:val="both"/>
        <w:rPr>
          <w:rFonts w:ascii="Palatino Linotype" w:eastAsia="Palatino Linotype" w:hAnsi="Palatino Linotype" w:cs="Palatino Linotype"/>
          <w:sz w:val="22"/>
          <w:szCs w:val="22"/>
        </w:rPr>
      </w:pPr>
    </w:p>
    <w:p w14:paraId="3EB83918" w14:textId="24219269" w:rsidR="003C7F26" w:rsidRDefault="003C7F26" w:rsidP="003C7F26">
      <w:pPr>
        <w:tabs>
          <w:tab w:val="left" w:pos="4962"/>
        </w:tabs>
        <w:spacing w:line="360" w:lineRule="auto"/>
        <w:jc w:val="both"/>
        <w:rPr>
          <w:rFonts w:ascii="Palatino Linotype" w:eastAsia="Palatino Linotype" w:hAnsi="Palatino Linotype" w:cs="Palatino Linotype"/>
          <w:sz w:val="22"/>
          <w:szCs w:val="22"/>
        </w:rPr>
      </w:pPr>
      <w:r w:rsidRPr="003C7F26">
        <w:rPr>
          <w:rFonts w:ascii="Palatino Linotype" w:eastAsia="Palatino Linotype" w:hAnsi="Palatino Linotype" w:cs="Palatino Linotype"/>
          <w:sz w:val="22"/>
          <w:szCs w:val="22"/>
        </w:rPr>
        <w:t>De esta manera, no procede la reserva de la información requerida.</w:t>
      </w:r>
    </w:p>
    <w:p w14:paraId="36FA8F80" w14:textId="455FF4AC" w:rsidR="003304FE" w:rsidRDefault="003304FE" w:rsidP="003C7F26">
      <w:pPr>
        <w:tabs>
          <w:tab w:val="left" w:pos="4962"/>
        </w:tabs>
        <w:spacing w:line="360" w:lineRule="auto"/>
        <w:jc w:val="both"/>
        <w:rPr>
          <w:rFonts w:ascii="Palatino Linotype" w:eastAsia="Palatino Linotype" w:hAnsi="Palatino Linotype" w:cs="Palatino Linotype"/>
          <w:sz w:val="22"/>
          <w:szCs w:val="22"/>
        </w:rPr>
      </w:pPr>
    </w:p>
    <w:p w14:paraId="37D3F840" w14:textId="77777777" w:rsidR="001B0B28" w:rsidRDefault="005A7328"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sidRPr="005A7328">
        <w:rPr>
          <w:rFonts w:ascii="Palatino Linotype" w:eastAsia="Palatino Linotype" w:hAnsi="Palatino Linotype" w:cs="Palatino Linotype"/>
          <w:color w:val="000000" w:themeColor="text1"/>
          <w:sz w:val="22"/>
          <w:szCs w:val="22"/>
        </w:rPr>
        <w:t>Ahora</w:t>
      </w:r>
      <w:r>
        <w:rPr>
          <w:rFonts w:ascii="Palatino Linotype" w:eastAsia="Palatino Linotype" w:hAnsi="Palatino Linotype" w:cs="Palatino Linotype"/>
          <w:color w:val="000000" w:themeColor="text1"/>
          <w:sz w:val="22"/>
          <w:szCs w:val="22"/>
        </w:rPr>
        <w:t xml:space="preserve">, en el caso es importante destacar que el conocer el monto adeudado por </w:t>
      </w:r>
      <w:proofErr w:type="gramStart"/>
      <w:r>
        <w:rPr>
          <w:rFonts w:ascii="Palatino Linotype" w:eastAsia="Palatino Linotype" w:hAnsi="Palatino Linotype" w:cs="Palatino Linotype"/>
          <w:color w:val="000000" w:themeColor="text1"/>
          <w:sz w:val="22"/>
          <w:szCs w:val="22"/>
        </w:rPr>
        <w:t xml:space="preserve">el </w:t>
      </w:r>
      <w:r w:rsidRPr="005A7328">
        <w:rPr>
          <w:rFonts w:ascii="Palatino Linotype" w:eastAsia="Palatino Linotype" w:hAnsi="Palatino Linotype" w:cs="Palatino Linotype"/>
          <w:color w:val="000000" w:themeColor="text1"/>
          <w:sz w:val="22"/>
          <w:szCs w:val="22"/>
        </w:rPr>
        <w:t xml:space="preserve"> Organismo</w:t>
      </w:r>
      <w:proofErr w:type="gramEnd"/>
      <w:r w:rsidRPr="005A7328">
        <w:rPr>
          <w:rFonts w:ascii="Palatino Linotype" w:eastAsia="Palatino Linotype" w:hAnsi="Palatino Linotype" w:cs="Palatino Linotype"/>
          <w:color w:val="000000" w:themeColor="text1"/>
          <w:sz w:val="22"/>
          <w:szCs w:val="22"/>
        </w:rPr>
        <w:t xml:space="preserve"> Público Descentralizado para la Prestación de los Servicios de Agua Potable </w:t>
      </w:r>
      <w:r w:rsidRPr="005A7328">
        <w:rPr>
          <w:rFonts w:ascii="Palatino Linotype" w:eastAsia="Palatino Linotype" w:hAnsi="Palatino Linotype" w:cs="Palatino Linotype"/>
          <w:color w:val="000000" w:themeColor="text1"/>
          <w:sz w:val="22"/>
          <w:szCs w:val="22"/>
        </w:rPr>
        <w:lastRenderedPageBreak/>
        <w:t xml:space="preserve">Alcantarillado y Saneamiento de Atizapán de Zaragoza por sus siglas S.A.P.A.S.A. con la </w:t>
      </w:r>
      <w:r w:rsidRPr="001B0B28">
        <w:rPr>
          <w:rFonts w:ascii="Palatino Linotype" w:eastAsia="Palatino Linotype" w:hAnsi="Palatino Linotype" w:cs="Palatino Linotype"/>
          <w:color w:val="000000" w:themeColor="text1"/>
          <w:sz w:val="22"/>
          <w:szCs w:val="22"/>
        </w:rPr>
        <w:t>Comisión de Agua del Estado de México, es información de interés público</w:t>
      </w:r>
      <w:r w:rsidR="001B0B28">
        <w:rPr>
          <w:rFonts w:ascii="Palatino Linotype" w:eastAsia="Palatino Linotype" w:hAnsi="Palatino Linotype" w:cs="Palatino Linotype"/>
          <w:color w:val="000000" w:themeColor="text1"/>
          <w:sz w:val="22"/>
          <w:szCs w:val="22"/>
        </w:rPr>
        <w:t>.</w:t>
      </w:r>
    </w:p>
    <w:p w14:paraId="1FEDE6C6" w14:textId="77777777" w:rsidR="001B0B28" w:rsidRDefault="001B0B28"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p>
    <w:p w14:paraId="04BB0815" w14:textId="10029C56" w:rsidR="001B0B28" w:rsidRDefault="001B0B28"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Pr>
          <w:rFonts w:ascii="Palatino Linotype" w:eastAsia="Palatino Linotype" w:hAnsi="Palatino Linotype" w:cs="Palatino Linotype"/>
          <w:color w:val="000000" w:themeColor="text1"/>
          <w:sz w:val="22"/>
          <w:szCs w:val="22"/>
        </w:rPr>
        <w:t>Se afirma lo anterior, en virtud de que de la consulta que realizó este Órgano Garante a medios de difusión electrónicos, se localiz</w:t>
      </w:r>
      <w:r w:rsidR="00BB1AB9">
        <w:rPr>
          <w:rFonts w:ascii="Palatino Linotype" w:eastAsia="Palatino Linotype" w:hAnsi="Palatino Linotype" w:cs="Palatino Linotype"/>
          <w:color w:val="000000" w:themeColor="text1"/>
          <w:sz w:val="22"/>
          <w:szCs w:val="22"/>
        </w:rPr>
        <w:t xml:space="preserve">aron dos </w:t>
      </w:r>
      <w:r>
        <w:rPr>
          <w:rFonts w:ascii="Palatino Linotype" w:eastAsia="Palatino Linotype" w:hAnsi="Palatino Linotype" w:cs="Palatino Linotype"/>
          <w:color w:val="000000" w:themeColor="text1"/>
          <w:sz w:val="22"/>
          <w:szCs w:val="22"/>
        </w:rPr>
        <w:t>nota</w:t>
      </w:r>
      <w:r w:rsidR="00BB1AB9">
        <w:rPr>
          <w:rFonts w:ascii="Palatino Linotype" w:eastAsia="Palatino Linotype" w:hAnsi="Palatino Linotype" w:cs="Palatino Linotype"/>
          <w:color w:val="000000" w:themeColor="text1"/>
          <w:sz w:val="22"/>
          <w:szCs w:val="22"/>
        </w:rPr>
        <w:t>s</w:t>
      </w:r>
      <w:r>
        <w:rPr>
          <w:rFonts w:ascii="Palatino Linotype" w:eastAsia="Palatino Linotype" w:hAnsi="Palatino Linotype" w:cs="Palatino Linotype"/>
          <w:color w:val="000000" w:themeColor="text1"/>
          <w:sz w:val="22"/>
          <w:szCs w:val="22"/>
        </w:rPr>
        <w:t xml:space="preserve"> periodística</w:t>
      </w:r>
      <w:r w:rsidR="00BB1AB9">
        <w:rPr>
          <w:rFonts w:ascii="Palatino Linotype" w:eastAsia="Palatino Linotype" w:hAnsi="Palatino Linotype" w:cs="Palatino Linotype"/>
          <w:color w:val="000000" w:themeColor="text1"/>
          <w:sz w:val="22"/>
          <w:szCs w:val="22"/>
        </w:rPr>
        <w:t xml:space="preserve">s, una del </w:t>
      </w:r>
      <w:r>
        <w:rPr>
          <w:rFonts w:ascii="Palatino Linotype" w:eastAsia="Palatino Linotype" w:hAnsi="Palatino Linotype" w:cs="Palatino Linotype"/>
          <w:color w:val="000000" w:themeColor="text1"/>
          <w:sz w:val="22"/>
          <w:szCs w:val="22"/>
        </w:rPr>
        <w:t>23 de junio de 2022 (consultable en el siguiente enlace:</w:t>
      </w:r>
      <w:r w:rsidRPr="001B0B28">
        <w:t xml:space="preserve"> </w:t>
      </w:r>
      <w:r w:rsidRPr="001B0B28">
        <w:rPr>
          <w:rFonts w:ascii="Palatino Linotype" w:eastAsia="Palatino Linotype" w:hAnsi="Palatino Linotype" w:cs="Palatino Linotype"/>
          <w:color w:val="000000" w:themeColor="text1"/>
          <w:sz w:val="22"/>
          <w:szCs w:val="22"/>
        </w:rPr>
        <w:t>https://www.capitaledomex.com.mx/local/adeuda-organismo-de-agua-de-atizapan-812-mdp-a-la-conagua-y-la-caem/</w:t>
      </w:r>
      <w:r>
        <w:rPr>
          <w:rFonts w:ascii="Palatino Linotype" w:eastAsia="Palatino Linotype" w:hAnsi="Palatino Linotype" w:cs="Palatino Linotype"/>
          <w:color w:val="000000" w:themeColor="text1"/>
          <w:sz w:val="22"/>
          <w:szCs w:val="22"/>
        </w:rPr>
        <w:t xml:space="preserve">) </w:t>
      </w:r>
      <w:r w:rsidR="00BB1AB9">
        <w:rPr>
          <w:rFonts w:ascii="Palatino Linotype" w:eastAsia="Palatino Linotype" w:hAnsi="Palatino Linotype" w:cs="Palatino Linotype"/>
          <w:color w:val="000000" w:themeColor="text1"/>
          <w:sz w:val="22"/>
          <w:szCs w:val="22"/>
        </w:rPr>
        <w:t>y otra del 30 de noviembre de 2023 (consultable en el siguiente enlace:</w:t>
      </w:r>
      <w:r w:rsidR="00BB1AB9" w:rsidRPr="00BB1AB9">
        <w:t xml:space="preserve"> </w:t>
      </w:r>
      <w:r w:rsidR="00BB1AB9" w:rsidRPr="00BB1AB9">
        <w:rPr>
          <w:rFonts w:ascii="Palatino Linotype" w:eastAsia="Palatino Linotype" w:hAnsi="Palatino Linotype" w:cs="Palatino Linotype"/>
          <w:color w:val="000000" w:themeColor="text1"/>
          <w:sz w:val="22"/>
          <w:szCs w:val="22"/>
        </w:rPr>
        <w:t>https://www.capitaledomex.com.mx/local/imposible-eliminar-cobro-por-consumo-de-agua-en-atizapan-asegura-alcalde/</w:t>
      </w:r>
      <w:r w:rsidR="00BB1AB9">
        <w:rPr>
          <w:rFonts w:ascii="Palatino Linotype" w:eastAsia="Palatino Linotype" w:hAnsi="Palatino Linotype" w:cs="Palatino Linotype"/>
          <w:color w:val="000000" w:themeColor="text1"/>
          <w:sz w:val="22"/>
          <w:szCs w:val="22"/>
        </w:rPr>
        <w:t xml:space="preserve">) </w:t>
      </w:r>
      <w:r>
        <w:rPr>
          <w:rFonts w:ascii="Palatino Linotype" w:eastAsia="Palatino Linotype" w:hAnsi="Palatino Linotype" w:cs="Palatino Linotype"/>
          <w:color w:val="000000" w:themeColor="text1"/>
          <w:sz w:val="22"/>
          <w:szCs w:val="22"/>
        </w:rPr>
        <w:t>de la</w:t>
      </w:r>
      <w:r w:rsidR="00BB1AB9">
        <w:rPr>
          <w:rFonts w:ascii="Palatino Linotype" w:eastAsia="Palatino Linotype" w:hAnsi="Palatino Linotype" w:cs="Palatino Linotype"/>
          <w:color w:val="000000" w:themeColor="text1"/>
          <w:sz w:val="22"/>
          <w:szCs w:val="22"/>
        </w:rPr>
        <w:t>s</w:t>
      </w:r>
      <w:r>
        <w:rPr>
          <w:rFonts w:ascii="Palatino Linotype" w:eastAsia="Palatino Linotype" w:hAnsi="Palatino Linotype" w:cs="Palatino Linotype"/>
          <w:color w:val="000000" w:themeColor="text1"/>
          <w:sz w:val="22"/>
          <w:szCs w:val="22"/>
        </w:rPr>
        <w:t xml:space="preserve"> cual</w:t>
      </w:r>
      <w:r w:rsidR="00BB1AB9">
        <w:rPr>
          <w:rFonts w:ascii="Palatino Linotype" w:eastAsia="Palatino Linotype" w:hAnsi="Palatino Linotype" w:cs="Palatino Linotype"/>
          <w:color w:val="000000" w:themeColor="text1"/>
          <w:sz w:val="22"/>
          <w:szCs w:val="22"/>
        </w:rPr>
        <w:t>es</w:t>
      </w:r>
      <w:r>
        <w:rPr>
          <w:rFonts w:ascii="Palatino Linotype" w:eastAsia="Palatino Linotype" w:hAnsi="Palatino Linotype" w:cs="Palatino Linotype"/>
          <w:color w:val="000000" w:themeColor="text1"/>
          <w:sz w:val="22"/>
          <w:szCs w:val="22"/>
        </w:rPr>
        <w:t xml:space="preserve"> se desprende que el </w:t>
      </w:r>
      <w:r w:rsidRPr="001B0B28">
        <w:rPr>
          <w:rFonts w:ascii="Palatino Linotype" w:eastAsia="Palatino Linotype" w:hAnsi="Palatino Linotype" w:cs="Palatino Linotype"/>
          <w:color w:val="000000" w:themeColor="text1"/>
          <w:sz w:val="22"/>
          <w:szCs w:val="22"/>
        </w:rPr>
        <w:t>Organismo Público Descentralizado de Servicio de Agua Potable, Alcantarillado y Saneamiento de Atizapán de Zaragoza (SAPASA) tiene una deuda que asciende a los 812 millones de pesos con la Comisión Nacional del Agua y la Comisión del A</w:t>
      </w:r>
      <w:r>
        <w:rPr>
          <w:rFonts w:ascii="Palatino Linotype" w:eastAsia="Palatino Linotype" w:hAnsi="Palatino Linotype" w:cs="Palatino Linotype"/>
          <w:color w:val="000000" w:themeColor="text1"/>
          <w:sz w:val="22"/>
          <w:szCs w:val="22"/>
        </w:rPr>
        <w:t>gua del Estado de México (CAEM); adeudo que se encuentra relacionado con el servicio de agua potable</w:t>
      </w:r>
      <w:r w:rsidR="00BB1AB9">
        <w:rPr>
          <w:rFonts w:ascii="Palatino Linotype" w:eastAsia="Palatino Linotype" w:hAnsi="Palatino Linotype" w:cs="Palatino Linotype"/>
          <w:color w:val="000000" w:themeColor="text1"/>
          <w:sz w:val="22"/>
          <w:szCs w:val="22"/>
        </w:rPr>
        <w:t xml:space="preserve"> que se debe pagar a la CAEM.</w:t>
      </w:r>
    </w:p>
    <w:p w14:paraId="74EF154D" w14:textId="77777777" w:rsidR="00BB1AB9" w:rsidRDefault="00BB1AB9"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p>
    <w:p w14:paraId="3C73168D" w14:textId="1BCD9950" w:rsidR="009D4758" w:rsidRDefault="001B0B28"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Pr>
          <w:rFonts w:ascii="Palatino Linotype" w:eastAsia="Palatino Linotype" w:hAnsi="Palatino Linotype" w:cs="Palatino Linotype"/>
          <w:color w:val="000000" w:themeColor="text1"/>
          <w:sz w:val="22"/>
          <w:szCs w:val="22"/>
        </w:rPr>
        <w:t>Al efecto resulta conveniente insertar las siguientes digitalizaciones como referencia de la</w:t>
      </w:r>
      <w:r w:rsidR="00BB1AB9">
        <w:rPr>
          <w:rFonts w:ascii="Palatino Linotype" w:eastAsia="Palatino Linotype" w:hAnsi="Palatino Linotype" w:cs="Palatino Linotype"/>
          <w:color w:val="000000" w:themeColor="text1"/>
          <w:sz w:val="22"/>
          <w:szCs w:val="22"/>
        </w:rPr>
        <w:t>s</w:t>
      </w:r>
      <w:r>
        <w:rPr>
          <w:rFonts w:ascii="Palatino Linotype" w:eastAsia="Palatino Linotype" w:hAnsi="Palatino Linotype" w:cs="Palatino Linotype"/>
          <w:color w:val="000000" w:themeColor="text1"/>
          <w:sz w:val="22"/>
          <w:szCs w:val="22"/>
        </w:rPr>
        <w:t xml:space="preserve"> nota</w:t>
      </w:r>
      <w:r w:rsidR="00BB1AB9">
        <w:rPr>
          <w:rFonts w:ascii="Palatino Linotype" w:eastAsia="Palatino Linotype" w:hAnsi="Palatino Linotype" w:cs="Palatino Linotype"/>
          <w:color w:val="000000" w:themeColor="text1"/>
          <w:sz w:val="22"/>
          <w:szCs w:val="22"/>
        </w:rPr>
        <w:t>s</w:t>
      </w:r>
      <w:r>
        <w:rPr>
          <w:rFonts w:ascii="Palatino Linotype" w:eastAsia="Palatino Linotype" w:hAnsi="Palatino Linotype" w:cs="Palatino Linotype"/>
          <w:color w:val="000000" w:themeColor="text1"/>
          <w:sz w:val="22"/>
          <w:szCs w:val="22"/>
        </w:rPr>
        <w:t xml:space="preserve"> periodística</w:t>
      </w:r>
      <w:r w:rsidR="00BB1AB9">
        <w:rPr>
          <w:rFonts w:ascii="Palatino Linotype" w:eastAsia="Palatino Linotype" w:hAnsi="Palatino Linotype" w:cs="Palatino Linotype"/>
          <w:color w:val="000000" w:themeColor="text1"/>
          <w:sz w:val="22"/>
          <w:szCs w:val="22"/>
        </w:rPr>
        <w:t>s</w:t>
      </w:r>
      <w:r>
        <w:rPr>
          <w:rFonts w:ascii="Palatino Linotype" w:eastAsia="Palatino Linotype" w:hAnsi="Palatino Linotype" w:cs="Palatino Linotype"/>
          <w:color w:val="000000" w:themeColor="text1"/>
          <w:sz w:val="22"/>
          <w:szCs w:val="22"/>
        </w:rPr>
        <w:t>:</w:t>
      </w:r>
    </w:p>
    <w:p w14:paraId="4BAC87D7" w14:textId="77777777" w:rsidR="001B0B28" w:rsidRDefault="001B0B28"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p>
    <w:p w14:paraId="768457EC" w14:textId="4D9DDD98" w:rsidR="001B0B28" w:rsidRPr="00DB2539" w:rsidRDefault="00BB1AB9" w:rsidP="00DB2539">
      <w:pPr>
        <w:pStyle w:val="Prrafodelista"/>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sidRPr="00DB2539">
        <w:rPr>
          <w:rFonts w:ascii="Palatino Linotype" w:eastAsia="Palatino Linotype" w:hAnsi="Palatino Linotype" w:cs="Palatino Linotype"/>
          <w:color w:val="000000" w:themeColor="text1"/>
          <w:sz w:val="22"/>
          <w:szCs w:val="22"/>
        </w:rPr>
        <w:t>Nota del 23 de junio de 2022:</w:t>
      </w:r>
    </w:p>
    <w:p w14:paraId="34E41A66" w14:textId="35872604" w:rsidR="001B0B28" w:rsidRDefault="001B0B28"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sidRPr="001B0B28">
        <w:rPr>
          <w:rFonts w:ascii="Palatino Linotype" w:eastAsia="Palatino Linotype" w:hAnsi="Palatino Linotype" w:cs="Palatino Linotype"/>
          <w:noProof/>
          <w:color w:val="000000" w:themeColor="text1"/>
          <w:sz w:val="22"/>
          <w:szCs w:val="22"/>
        </w:rPr>
        <w:drawing>
          <wp:inline distT="0" distB="0" distL="0" distR="0" wp14:anchorId="1CCA24E6" wp14:editId="7FC1AC1E">
            <wp:extent cx="5612130" cy="314325"/>
            <wp:effectExtent l="19050" t="19050" r="2667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4793"/>
                    <a:stretch/>
                  </pic:blipFill>
                  <pic:spPr bwMode="auto">
                    <a:xfrm>
                      <a:off x="0" y="0"/>
                      <a:ext cx="5612130" cy="3143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9226DE6" w14:textId="383656C2" w:rsidR="001B0B28" w:rsidRPr="005A7328" w:rsidRDefault="001B0B28"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sidRPr="001B0B28">
        <w:rPr>
          <w:rFonts w:ascii="Palatino Linotype" w:eastAsia="Palatino Linotype" w:hAnsi="Palatino Linotype" w:cs="Palatino Linotype"/>
          <w:noProof/>
          <w:color w:val="000000" w:themeColor="text1"/>
          <w:sz w:val="22"/>
          <w:szCs w:val="22"/>
        </w:rPr>
        <w:drawing>
          <wp:inline distT="0" distB="0" distL="0" distR="0" wp14:anchorId="17AB1B1C" wp14:editId="7EC86E02">
            <wp:extent cx="5612130" cy="830580"/>
            <wp:effectExtent l="19050" t="19050" r="2667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830580"/>
                    </a:xfrm>
                    <a:prstGeom prst="rect">
                      <a:avLst/>
                    </a:prstGeom>
                    <a:ln>
                      <a:solidFill>
                        <a:schemeClr val="accent1"/>
                      </a:solidFill>
                    </a:ln>
                  </pic:spPr>
                </pic:pic>
              </a:graphicData>
            </a:graphic>
          </wp:inline>
        </w:drawing>
      </w:r>
    </w:p>
    <w:p w14:paraId="43384814" w14:textId="77777777" w:rsidR="005C42D3" w:rsidRDefault="005C42D3" w:rsidP="0023612A">
      <w:pPr>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p w14:paraId="6131F3C4" w14:textId="77777777" w:rsidR="005C42D3" w:rsidRDefault="005C42D3" w:rsidP="0023612A">
      <w:pPr>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p w14:paraId="54619180" w14:textId="1EBA867E" w:rsidR="005C42D3" w:rsidRPr="004C4EB9" w:rsidRDefault="004C4EB9" w:rsidP="004C4EB9">
      <w:pPr>
        <w:pStyle w:val="Prrafodelista"/>
        <w:numPr>
          <w:ilvl w:val="0"/>
          <w:numId w:val="26"/>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sidRPr="004C4EB9">
        <w:rPr>
          <w:rFonts w:ascii="Palatino Linotype" w:eastAsia="Palatino Linotype" w:hAnsi="Palatino Linotype" w:cs="Palatino Linotype"/>
          <w:color w:val="000000" w:themeColor="text1"/>
          <w:sz w:val="22"/>
          <w:szCs w:val="22"/>
        </w:rPr>
        <w:t>Nota del 30 de noviembre de 2023:</w:t>
      </w:r>
    </w:p>
    <w:p w14:paraId="258D1ACE" w14:textId="3B9F129A" w:rsidR="004C4EB9" w:rsidRDefault="004C4EB9" w:rsidP="002361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2"/>
          <w:szCs w:val="22"/>
        </w:rPr>
      </w:pPr>
      <w:r w:rsidRPr="004C4EB9">
        <w:rPr>
          <w:rFonts w:ascii="Palatino Linotype" w:eastAsia="Palatino Linotype" w:hAnsi="Palatino Linotype" w:cs="Palatino Linotype"/>
          <w:noProof/>
          <w:color w:val="000000" w:themeColor="text1"/>
          <w:sz w:val="22"/>
          <w:szCs w:val="22"/>
        </w:rPr>
        <w:drawing>
          <wp:inline distT="0" distB="0" distL="0" distR="0" wp14:anchorId="609970D0" wp14:editId="5F1D3BBB">
            <wp:extent cx="5612130" cy="751840"/>
            <wp:effectExtent l="19050" t="19050" r="2667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51840"/>
                    </a:xfrm>
                    <a:prstGeom prst="rect">
                      <a:avLst/>
                    </a:prstGeom>
                    <a:ln>
                      <a:solidFill>
                        <a:schemeClr val="accent1"/>
                      </a:solidFill>
                    </a:ln>
                  </pic:spPr>
                </pic:pic>
              </a:graphicData>
            </a:graphic>
          </wp:inline>
        </w:drawing>
      </w:r>
    </w:p>
    <w:p w14:paraId="314A1625" w14:textId="70AE586D" w:rsidR="004C4EB9" w:rsidRDefault="004C4EB9" w:rsidP="0023612A">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r w:rsidRPr="004C4EB9">
        <w:rPr>
          <w:rFonts w:ascii="Palatino Linotype" w:eastAsia="Calibri" w:hAnsi="Palatino Linotype" w:cs="Calibri"/>
          <w:noProof/>
          <w:color w:val="000000"/>
          <w:sz w:val="22"/>
          <w:szCs w:val="22"/>
        </w:rPr>
        <w:drawing>
          <wp:inline distT="0" distB="0" distL="0" distR="0" wp14:anchorId="6B834854" wp14:editId="59D7EB37">
            <wp:extent cx="5612130" cy="1904365"/>
            <wp:effectExtent l="19050" t="19050" r="2667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904365"/>
                    </a:xfrm>
                    <a:prstGeom prst="rect">
                      <a:avLst/>
                    </a:prstGeom>
                    <a:ln>
                      <a:solidFill>
                        <a:schemeClr val="accent1"/>
                      </a:solidFill>
                    </a:ln>
                  </pic:spPr>
                </pic:pic>
              </a:graphicData>
            </a:graphic>
          </wp:inline>
        </w:drawing>
      </w:r>
    </w:p>
    <w:p w14:paraId="2CC87290" w14:textId="60959196" w:rsidR="004C4EB9" w:rsidRDefault="004C4EB9" w:rsidP="0023612A">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r w:rsidRPr="004C4EB9">
        <w:rPr>
          <w:rFonts w:ascii="Palatino Linotype" w:eastAsia="Calibri" w:hAnsi="Palatino Linotype" w:cs="Calibri"/>
          <w:noProof/>
          <w:color w:val="000000"/>
          <w:sz w:val="22"/>
          <w:szCs w:val="22"/>
        </w:rPr>
        <w:drawing>
          <wp:inline distT="0" distB="0" distL="0" distR="0" wp14:anchorId="64FF0BDB" wp14:editId="0FAB6DAB">
            <wp:extent cx="5612130" cy="1089660"/>
            <wp:effectExtent l="19050" t="19050" r="26670" b="15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089660"/>
                    </a:xfrm>
                    <a:prstGeom prst="rect">
                      <a:avLst/>
                    </a:prstGeom>
                    <a:ln>
                      <a:solidFill>
                        <a:schemeClr val="accent1"/>
                      </a:solidFill>
                    </a:ln>
                  </pic:spPr>
                </pic:pic>
              </a:graphicData>
            </a:graphic>
          </wp:inline>
        </w:drawing>
      </w:r>
    </w:p>
    <w:p w14:paraId="58178CE7" w14:textId="77777777" w:rsidR="004C4EB9" w:rsidRDefault="004C4EB9" w:rsidP="0023612A">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p>
    <w:p w14:paraId="2F963607" w14:textId="4B070C09" w:rsidR="004C4EB9" w:rsidRDefault="004C4EB9" w:rsidP="0023612A">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r>
        <w:rPr>
          <w:rFonts w:ascii="Palatino Linotype" w:eastAsia="Calibri" w:hAnsi="Palatino Linotype" w:cs="Calibri"/>
          <w:color w:val="000000"/>
          <w:sz w:val="22"/>
          <w:szCs w:val="22"/>
        </w:rPr>
        <w:t>De lo anterior, se advierte que el adeudo que tiene SAPASA con la CAEM es de interés público, dado que al relacionarse con el suministro de un servicio básico como lo es el agua potable, la ciudadanía tiene el derecho a conocer la cantidad que a la fecha se adeuda, dado que como se puede apreciar de las notas periodísticas, en el Municipio de Atizapán de Zaragoza se ha registrado falta de suministro de agua y una alta demanda por parte de la ciudadanía.</w:t>
      </w:r>
    </w:p>
    <w:p w14:paraId="0CD26D00" w14:textId="77777777" w:rsidR="004C4EB9" w:rsidRDefault="004C4EB9" w:rsidP="0023612A">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p>
    <w:p w14:paraId="09F8C505" w14:textId="77777777" w:rsidR="004C4EB9" w:rsidRPr="00EB4D54" w:rsidRDefault="004C4EB9" w:rsidP="004C4EB9">
      <w:pPr>
        <w:spacing w:line="360" w:lineRule="auto"/>
        <w:ind w:right="-93"/>
        <w:jc w:val="both"/>
        <w:rPr>
          <w:rFonts w:ascii="Palatino Linotype" w:eastAsia="Palatino Linotype" w:hAnsi="Palatino Linotype" w:cs="Palatino Linotype"/>
          <w:sz w:val="22"/>
          <w:szCs w:val="22"/>
        </w:rPr>
      </w:pPr>
      <w:r w:rsidRPr="00EB4D54">
        <w:rPr>
          <w:rFonts w:ascii="Palatino Linotype" w:eastAsia="Palatino Linotype" w:hAnsi="Palatino Linotype" w:cs="Palatino Linotype"/>
          <w:sz w:val="22"/>
          <w:szCs w:val="22"/>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EB4D54">
        <w:rPr>
          <w:rFonts w:ascii="Palatino Linotype" w:eastAsia="Palatino Linotype" w:hAnsi="Palatino Linotype" w:cs="Palatino Linotype"/>
          <w:b/>
          <w:i/>
          <w:sz w:val="22"/>
          <w:szCs w:val="22"/>
        </w:rPr>
        <w:t>“NOTAS PERIODISTICAS, EL CONOCIMIENTO QUE DE ELLAS SE OBTIENE NO CONSTITUYE ‘UN HECHO PUBLICO Y NOTORIO’”</w:t>
      </w:r>
      <w:r w:rsidRPr="00EB4D54">
        <w:rPr>
          <w:rFonts w:ascii="Palatino Linotype" w:eastAsia="Palatino Linotype" w:hAnsi="Palatino Linotype" w:cs="Palatino Linotype"/>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27AB0604" w14:textId="77777777" w:rsidR="004C4EB9" w:rsidRPr="00EB4D54" w:rsidRDefault="004C4EB9" w:rsidP="004C4EB9">
      <w:pPr>
        <w:spacing w:line="360" w:lineRule="auto"/>
        <w:ind w:right="-93"/>
        <w:jc w:val="both"/>
        <w:rPr>
          <w:rFonts w:ascii="Palatino Linotype" w:eastAsia="Palatino Linotype" w:hAnsi="Palatino Linotype" w:cs="Palatino Linotype"/>
          <w:sz w:val="22"/>
          <w:szCs w:val="22"/>
        </w:rPr>
      </w:pPr>
    </w:p>
    <w:p w14:paraId="3CFB264A" w14:textId="663F83F7" w:rsidR="004C4EB9" w:rsidRDefault="004C4EB9" w:rsidP="004C4E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B4D54">
        <w:rPr>
          <w:rFonts w:ascii="Palatino Linotype" w:eastAsia="Palatino Linotype" w:hAnsi="Palatino Linotype" w:cs="Palatino Linotype"/>
          <w:sz w:val="22"/>
          <w:szCs w:val="22"/>
        </w:rPr>
        <w:t xml:space="preserve">De tal situación, si bien lo consignado en las notas periodísticas no constituye un hecho público o notorio, sino una opinión de su autor, las mismas se toman como </w:t>
      </w:r>
      <w:r w:rsidRPr="00EB4D54">
        <w:rPr>
          <w:rFonts w:ascii="Palatino Linotype" w:eastAsia="Palatino Linotype" w:hAnsi="Palatino Linotype" w:cs="Palatino Linotype"/>
          <w:b/>
          <w:sz w:val="22"/>
          <w:szCs w:val="22"/>
        </w:rPr>
        <w:t xml:space="preserve">indicios, </w:t>
      </w:r>
      <w:r w:rsidRPr="00EB4D54">
        <w:rPr>
          <w:rFonts w:ascii="Palatino Linotype" w:eastAsia="Palatino Linotype" w:hAnsi="Palatino Linotype" w:cs="Palatino Linotype"/>
          <w:sz w:val="22"/>
          <w:szCs w:val="22"/>
        </w:rPr>
        <w:t>que permiten observar que el adeudo que tiene SAPASA con la CAEM es relacionado con los servicios de agua potable.</w:t>
      </w:r>
    </w:p>
    <w:p w14:paraId="508ECE3F" w14:textId="77777777" w:rsidR="004C4EB9" w:rsidRDefault="004C4EB9" w:rsidP="004C4EB9">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p>
    <w:p w14:paraId="2634E7FB" w14:textId="30A3892E" w:rsidR="009D4758" w:rsidRDefault="00342A1C" w:rsidP="0023612A">
      <w:pPr>
        <w:pBdr>
          <w:top w:val="nil"/>
          <w:left w:val="nil"/>
          <w:bottom w:val="nil"/>
          <w:right w:val="nil"/>
          <w:between w:val="nil"/>
        </w:pBdr>
        <w:spacing w:line="360" w:lineRule="auto"/>
        <w:jc w:val="both"/>
        <w:rPr>
          <w:rFonts w:ascii="Palatino Linotype" w:eastAsia="Calibri" w:hAnsi="Palatino Linotype" w:cs="Calibri"/>
          <w:b/>
          <w:color w:val="000000"/>
          <w:sz w:val="22"/>
          <w:szCs w:val="22"/>
          <w:u w:val="single"/>
        </w:rPr>
      </w:pPr>
      <w:r>
        <w:rPr>
          <w:rFonts w:ascii="Palatino Linotype" w:eastAsia="Calibri" w:hAnsi="Palatino Linotype" w:cs="Calibri"/>
          <w:color w:val="000000"/>
          <w:sz w:val="22"/>
          <w:szCs w:val="22"/>
        </w:rPr>
        <w:t xml:space="preserve">Por lo tanto, se considera que los motivos de inconformidad hechos valer por la parte </w:t>
      </w:r>
      <w:r>
        <w:rPr>
          <w:rFonts w:ascii="Palatino Linotype" w:eastAsia="Calibri" w:hAnsi="Palatino Linotype" w:cs="Calibri"/>
          <w:b/>
          <w:color w:val="000000"/>
          <w:sz w:val="22"/>
          <w:szCs w:val="22"/>
        </w:rPr>
        <w:t xml:space="preserve">Recurrente </w:t>
      </w:r>
      <w:r>
        <w:rPr>
          <w:rFonts w:ascii="Palatino Linotype" w:eastAsia="Calibri" w:hAnsi="Palatino Linotype" w:cs="Calibri"/>
          <w:color w:val="000000"/>
          <w:sz w:val="22"/>
          <w:szCs w:val="22"/>
        </w:rPr>
        <w:t xml:space="preserve">en el recurso de revisión 07164/INFOEM/IP/RR/2024 resultan fundados, siendo procedente </w:t>
      </w:r>
      <w:r>
        <w:rPr>
          <w:rFonts w:ascii="Palatino Linotype" w:eastAsia="Calibri" w:hAnsi="Palatino Linotype" w:cs="Calibri"/>
          <w:b/>
          <w:color w:val="000000"/>
          <w:sz w:val="22"/>
          <w:szCs w:val="22"/>
        </w:rPr>
        <w:t xml:space="preserve">Modificar </w:t>
      </w:r>
      <w:r>
        <w:rPr>
          <w:rFonts w:ascii="Palatino Linotype" w:eastAsia="Calibri" w:hAnsi="Palatino Linotype" w:cs="Calibri"/>
          <w:color w:val="000000"/>
          <w:sz w:val="22"/>
          <w:szCs w:val="22"/>
        </w:rPr>
        <w:t xml:space="preserve">la respuesta del </w:t>
      </w:r>
      <w:r>
        <w:rPr>
          <w:rFonts w:ascii="Palatino Linotype" w:eastAsia="Calibri" w:hAnsi="Palatino Linotype" w:cs="Calibri"/>
          <w:b/>
          <w:color w:val="000000"/>
          <w:sz w:val="22"/>
          <w:szCs w:val="22"/>
        </w:rPr>
        <w:t xml:space="preserve">Sujeto Obligado </w:t>
      </w:r>
      <w:r>
        <w:rPr>
          <w:rFonts w:ascii="Palatino Linotype" w:eastAsia="Calibri" w:hAnsi="Palatino Linotype" w:cs="Calibri"/>
          <w:color w:val="000000"/>
          <w:sz w:val="22"/>
          <w:szCs w:val="22"/>
        </w:rPr>
        <w:t xml:space="preserve">y ordenar, de ser procedente en versión pública, </w:t>
      </w:r>
      <w:r w:rsidRPr="00342A1C">
        <w:rPr>
          <w:rFonts w:ascii="Palatino Linotype" w:eastAsia="Calibri" w:hAnsi="Palatino Linotype" w:cs="Calibri"/>
          <w:b/>
          <w:color w:val="000000"/>
          <w:sz w:val="22"/>
          <w:szCs w:val="22"/>
          <w:u w:val="single"/>
        </w:rPr>
        <w:t>el documento donde conste el</w:t>
      </w:r>
      <w:r w:rsidR="00851BEB">
        <w:rPr>
          <w:rFonts w:ascii="Palatino Linotype" w:eastAsia="Calibri" w:hAnsi="Palatino Linotype" w:cs="Calibri"/>
          <w:b/>
          <w:color w:val="000000"/>
          <w:sz w:val="22"/>
          <w:szCs w:val="22"/>
          <w:u w:val="single"/>
        </w:rPr>
        <w:t xml:space="preserve"> monto del</w:t>
      </w:r>
      <w:r w:rsidRPr="00342A1C">
        <w:rPr>
          <w:rFonts w:ascii="Palatino Linotype" w:eastAsia="Calibri" w:hAnsi="Palatino Linotype" w:cs="Calibri"/>
          <w:b/>
          <w:color w:val="000000"/>
          <w:sz w:val="22"/>
          <w:szCs w:val="22"/>
          <w:u w:val="single"/>
        </w:rPr>
        <w:t xml:space="preserve"> adeudo que tiene el Organismo Público Descentralizado para la Prestación de los Servicios de Agua Potable Alcantarillado y Saneamiento de Atizapán de Zaragoza por sus siglas S.A.P.A.S.A. con la Comisión de Agua del Estado de México al dieciocho de octubre de dos mil veinticuatro (fecha de la solicitud).</w:t>
      </w:r>
    </w:p>
    <w:p w14:paraId="56B449F8" w14:textId="77777777" w:rsidR="00851BEB" w:rsidRPr="00342A1C" w:rsidRDefault="00851BEB" w:rsidP="0023612A">
      <w:pPr>
        <w:pBdr>
          <w:top w:val="nil"/>
          <w:left w:val="nil"/>
          <w:bottom w:val="nil"/>
          <w:right w:val="nil"/>
          <w:between w:val="nil"/>
        </w:pBdr>
        <w:spacing w:line="360" w:lineRule="auto"/>
        <w:jc w:val="both"/>
        <w:rPr>
          <w:rFonts w:ascii="Palatino Linotype" w:eastAsia="Calibri" w:hAnsi="Palatino Linotype" w:cs="Calibri"/>
          <w:color w:val="000000"/>
          <w:sz w:val="22"/>
          <w:szCs w:val="22"/>
        </w:rPr>
      </w:pPr>
    </w:p>
    <w:p w14:paraId="5D869B5D" w14:textId="77777777" w:rsidR="00851BEB" w:rsidRDefault="00851BEB" w:rsidP="00851BEB">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Quinto. Versión Pública. </w:t>
      </w:r>
      <w:r>
        <w:rPr>
          <w:rFonts w:ascii="Palatino Linotype" w:eastAsia="Palatino Linotype" w:hAnsi="Palatino Linotype" w:cs="Palatino Linotype"/>
          <w:sz w:val="22"/>
          <w:szCs w:val="22"/>
        </w:rPr>
        <w:t xml:space="preserve">Finalmente para la entrega del soporte documental que deberá proporcionar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0032AAF" w14:textId="77777777" w:rsidR="00851BEB" w:rsidRDefault="00851BEB" w:rsidP="00851BEB">
      <w:pPr>
        <w:spacing w:line="360" w:lineRule="auto"/>
        <w:ind w:right="49"/>
        <w:jc w:val="both"/>
        <w:rPr>
          <w:rFonts w:ascii="Palatino Linotype" w:eastAsia="Palatino Linotype" w:hAnsi="Palatino Linotype" w:cs="Palatino Linotype"/>
          <w:sz w:val="22"/>
          <w:szCs w:val="22"/>
        </w:rPr>
      </w:pPr>
    </w:p>
    <w:p w14:paraId="648944A1" w14:textId="77777777" w:rsidR="00851BEB" w:rsidRDefault="00851BEB" w:rsidP="00851BEB">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011AB227"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78313797"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32E8941"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B54491E"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6B86012D"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E8102A"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7C0D5A0"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BD04812"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069B893"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32DAB7AB"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0BC4F3EA"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1DCE14DA"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0602B58F"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0FBD191"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A37E5E"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633BC0E"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9C2521B"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ED4BAA9"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209D1F8" w14:textId="77777777" w:rsidR="00851BEB" w:rsidRDefault="00851BEB" w:rsidP="00851BEB">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DC8D223" w14:textId="77777777" w:rsidR="00851BEB" w:rsidRDefault="00851BEB" w:rsidP="00851BEB">
      <w:pPr>
        <w:spacing w:line="360" w:lineRule="auto"/>
        <w:jc w:val="both"/>
        <w:rPr>
          <w:rFonts w:ascii="Palatino Linotype" w:eastAsia="Palatino Linotype" w:hAnsi="Palatino Linotype" w:cs="Palatino Linotype"/>
          <w:sz w:val="22"/>
          <w:szCs w:val="22"/>
        </w:rPr>
      </w:pPr>
    </w:p>
    <w:p w14:paraId="4C3267A6" w14:textId="77777777" w:rsidR="00851BEB" w:rsidRDefault="00851BEB" w:rsidP="00851BE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w:t>
      </w:r>
      <w:r>
        <w:rPr>
          <w:rFonts w:ascii="Palatino Linotype" w:eastAsia="Palatino Linotype" w:hAnsi="Palatino Linotype" w:cs="Palatino Linotype"/>
          <w:sz w:val="22"/>
          <w:szCs w:val="22"/>
        </w:rPr>
        <w:lastRenderedPageBreak/>
        <w:t>posean, desclasificarán y generarán, en su caso, versiones públicas de expedientes o documentos que contengan partes o secciones clasificadas.</w:t>
      </w:r>
    </w:p>
    <w:p w14:paraId="44BF2A8A" w14:textId="77777777" w:rsidR="00851BEB" w:rsidRDefault="00851BEB" w:rsidP="00851BEB">
      <w:pPr>
        <w:spacing w:line="360" w:lineRule="auto"/>
        <w:jc w:val="both"/>
        <w:rPr>
          <w:rFonts w:ascii="Palatino Linotype" w:eastAsia="Palatino Linotype" w:hAnsi="Palatino Linotype" w:cs="Palatino Linotype"/>
          <w:sz w:val="22"/>
          <w:szCs w:val="22"/>
        </w:rPr>
      </w:pPr>
    </w:p>
    <w:p w14:paraId="74CFC4CD" w14:textId="77777777" w:rsidR="00851BEB" w:rsidRDefault="00851BEB" w:rsidP="00851BE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siendo estas las siguientes:</w:t>
      </w:r>
    </w:p>
    <w:p w14:paraId="61BDD00D" w14:textId="77777777" w:rsidR="00851BEB" w:rsidRDefault="00851BEB" w:rsidP="00851BEB">
      <w:pPr>
        <w:spacing w:line="360" w:lineRule="auto"/>
        <w:jc w:val="both"/>
        <w:rPr>
          <w:rFonts w:ascii="Palatino Linotype" w:eastAsia="Palatino Linotype" w:hAnsi="Palatino Linotype" w:cs="Palatino Linotype"/>
          <w:sz w:val="22"/>
          <w:szCs w:val="22"/>
        </w:rPr>
      </w:pPr>
    </w:p>
    <w:p w14:paraId="49E36BFF" w14:textId="77777777" w:rsidR="00851BEB" w:rsidRDefault="00851BEB" w:rsidP="00851BEB">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VIII </w:t>
      </w:r>
    </w:p>
    <w:p w14:paraId="34B2F758" w14:textId="77777777" w:rsidR="00851BEB" w:rsidRDefault="00851BEB" w:rsidP="00851BEB">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LOS ELEMENTOS PARA LA CLASIFICACIÓN </w:t>
      </w:r>
    </w:p>
    <w:p w14:paraId="50C7BF6A"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A07142F"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1C9E1E47"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número de sesión y fecha; </w:t>
      </w:r>
    </w:p>
    <w:p w14:paraId="78FC3D0A"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del área que solicitó la clasificación de información; </w:t>
      </w:r>
    </w:p>
    <w:p w14:paraId="7FBEB21F"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fundamentación legal y motivación correspondiente; </w:t>
      </w:r>
    </w:p>
    <w:p w14:paraId="51C45B74"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 resolución o resoluciones aprobadas; y </w:t>
      </w:r>
    </w:p>
    <w:p w14:paraId="74F54548"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 rúbrica o firma digital de cada integrante del Comité de Transparencia. </w:t>
      </w:r>
    </w:p>
    <w:p w14:paraId="006FDAB0"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254B68" w14:textId="77777777" w:rsidR="00851BEB" w:rsidRDefault="00851BEB" w:rsidP="00851BEB">
      <w:pPr>
        <w:spacing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En los casos de resoluciones del Comité de Transparencia en las que se </w:t>
      </w:r>
      <w:r>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57CABAD5" w14:textId="77777777" w:rsidR="00851BEB" w:rsidRDefault="00851BEB" w:rsidP="00851BEB">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segundo. </w:t>
      </w:r>
      <w:r>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Pr>
          <w:rFonts w:ascii="Palatino Linotype" w:eastAsia="Palatino Linotype" w:hAnsi="Palatino Linotype" w:cs="Palatino Linotype"/>
          <w:b/>
          <w:i/>
          <w:sz w:val="22"/>
          <w:szCs w:val="22"/>
        </w:rPr>
        <w:t>confidencial,</w:t>
      </w:r>
      <w:r>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176E71D2"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el caso específico de la clasificación y elaboración de versiones públicas de documentos que contengan información confidencial, las áreas de los sujetos obligados deberán: </w:t>
      </w:r>
    </w:p>
    <w:p w14:paraId="0311431C" w14:textId="77777777" w:rsidR="00851BEB" w:rsidRDefault="00851BEB" w:rsidP="00851BEB">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48483707" w14:textId="77777777" w:rsidR="00851BEB" w:rsidRDefault="00851BEB" w:rsidP="00851BEB">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1573E7AE" w14:textId="77777777" w:rsidR="00851BEB" w:rsidRDefault="00851BEB" w:rsidP="00851BEB">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Señalar las personas o instancias autorizadas a acceder a la información clasificada. </w:t>
      </w:r>
    </w:p>
    <w:p w14:paraId="1A8BCA6A"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Pr>
          <w:rFonts w:ascii="Palatino Linotype" w:eastAsia="Palatino Linotype" w:hAnsi="Palatino Linotype" w:cs="Palatino Linotype"/>
          <w:b/>
          <w:i/>
          <w:sz w:val="22"/>
          <w:szCs w:val="22"/>
          <w:u w:val="single"/>
        </w:rPr>
        <w:t>información confidencial.</w:t>
      </w:r>
      <w:r>
        <w:rPr>
          <w:rFonts w:ascii="Palatino Linotype" w:eastAsia="Palatino Linotype" w:hAnsi="Palatino Linotype" w:cs="Palatino Linotype"/>
          <w:i/>
          <w:sz w:val="22"/>
          <w:szCs w:val="22"/>
        </w:rPr>
        <w:t xml:space="preserve"> </w:t>
      </w:r>
    </w:p>
    <w:p w14:paraId="7FE113EE" w14:textId="77777777" w:rsidR="00851BEB" w:rsidRDefault="00851BEB" w:rsidP="00851BEB">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8C67FFA" w14:textId="77777777" w:rsidR="00851BEB" w:rsidRDefault="00851BEB" w:rsidP="00851BEB">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 xml:space="preserve">Cuando el Comité de Transparencia confirme la clasificación de documentos reservados y/o </w:t>
      </w:r>
      <w:r>
        <w:rPr>
          <w:rFonts w:ascii="Palatino Linotype" w:eastAsia="Palatino Linotype" w:hAnsi="Palatino Linotype" w:cs="Palatino Linotype"/>
          <w:b/>
          <w:i/>
          <w:sz w:val="22"/>
          <w:szCs w:val="22"/>
        </w:rPr>
        <w:t>confidenciales</w:t>
      </w:r>
      <w:r>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14:paraId="72289706" w14:textId="77777777" w:rsidR="00851BEB" w:rsidRDefault="00851BEB" w:rsidP="00851BEB">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sz w:val="22"/>
          <w:szCs w:val="22"/>
        </w:rPr>
        <w:t>testado</w:t>
      </w:r>
      <w:proofErr w:type="spellEnd"/>
      <w:r>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1A36AF1A" w14:textId="77777777" w:rsidR="00851BEB" w:rsidRDefault="00851BEB" w:rsidP="00851BEB">
      <w:pPr>
        <w:spacing w:line="360" w:lineRule="auto"/>
        <w:jc w:val="both"/>
        <w:rPr>
          <w:rFonts w:ascii="Palatino Linotype" w:eastAsia="Palatino Linotype" w:hAnsi="Palatino Linotype" w:cs="Palatino Linotype"/>
          <w:sz w:val="22"/>
          <w:szCs w:val="22"/>
        </w:rPr>
      </w:pPr>
    </w:p>
    <w:p w14:paraId="3EE83DE7" w14:textId="77777777" w:rsidR="00851BEB" w:rsidRDefault="00851BEB" w:rsidP="00851BE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Entorno a lo que aquí nos interesa, los Lineamientos Quincuagésimo sexto, Quincuagésimo séptimo y Quincuagésimo octavo, establecen lo siguiente:</w:t>
      </w:r>
    </w:p>
    <w:p w14:paraId="6E9BAF5E" w14:textId="77777777" w:rsidR="00851BEB" w:rsidRDefault="00851BEB" w:rsidP="00851BEB">
      <w:pPr>
        <w:spacing w:line="360" w:lineRule="auto"/>
        <w:jc w:val="both"/>
        <w:rPr>
          <w:rFonts w:ascii="Palatino Linotype" w:eastAsia="Palatino Linotype" w:hAnsi="Palatino Linotype" w:cs="Palatino Linotype"/>
          <w:sz w:val="22"/>
          <w:szCs w:val="22"/>
        </w:rPr>
      </w:pPr>
    </w:p>
    <w:p w14:paraId="65A38AEE" w14:textId="77777777" w:rsidR="00851BEB" w:rsidRDefault="00851BEB" w:rsidP="00851BE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E15A7F3" w14:textId="77777777" w:rsidR="00851BEB" w:rsidRDefault="00851BEB" w:rsidP="00851BE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FD8E6CD" w14:textId="77777777" w:rsidR="00851BEB" w:rsidRDefault="00851BEB" w:rsidP="00851BE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F1B11ED" w14:textId="77777777" w:rsidR="00851BEB" w:rsidRDefault="00851BEB" w:rsidP="00851BE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C8B8791" w14:textId="77777777" w:rsidR="00851BEB" w:rsidRDefault="00851BEB" w:rsidP="00851BEB">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FDC90AE" w14:textId="77777777" w:rsidR="00851BEB" w:rsidRDefault="00851BEB" w:rsidP="00851BEB">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sz w:val="22"/>
          <w:szCs w:val="22"/>
        </w:rPr>
        <w:t>internaciones suscritos</w:t>
      </w:r>
      <w:proofErr w:type="gramEnd"/>
      <w:r>
        <w:rPr>
          <w:rFonts w:ascii="Palatino Linotype" w:eastAsia="Palatino Linotype" w:hAnsi="Palatino Linotype" w:cs="Palatino Linotype"/>
          <w:i/>
          <w:sz w:val="22"/>
          <w:szCs w:val="22"/>
        </w:rPr>
        <w:t xml:space="preserve"> por el Estado mexicano. </w:t>
      </w:r>
    </w:p>
    <w:p w14:paraId="5BA7363B" w14:textId="77777777" w:rsidR="00851BEB" w:rsidRDefault="00851BEB" w:rsidP="00851BEB">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8D8592A" w14:textId="77777777" w:rsidR="00851BEB" w:rsidRDefault="00851BEB" w:rsidP="00851BEB">
      <w:pPr>
        <w:spacing w:line="360" w:lineRule="auto"/>
        <w:ind w:left="851" w:right="902"/>
        <w:jc w:val="both"/>
        <w:rPr>
          <w:rFonts w:ascii="Palatino Linotype" w:eastAsia="Palatino Linotype" w:hAnsi="Palatino Linotype" w:cs="Palatino Linotype"/>
          <w:i/>
          <w:sz w:val="22"/>
          <w:szCs w:val="22"/>
        </w:rPr>
      </w:pPr>
    </w:p>
    <w:p w14:paraId="5EE17107" w14:textId="77777777" w:rsidR="00851BEB" w:rsidRDefault="00851BEB" w:rsidP="00851BE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9BA1268" w14:textId="77777777" w:rsidR="00851BEB" w:rsidRDefault="00851BEB" w:rsidP="00851BEB">
      <w:pPr>
        <w:spacing w:line="360" w:lineRule="auto"/>
        <w:jc w:val="both"/>
        <w:rPr>
          <w:rFonts w:ascii="Palatino Linotype" w:eastAsia="Palatino Linotype" w:hAnsi="Palatino Linotype" w:cs="Palatino Linotype"/>
          <w:sz w:val="22"/>
          <w:szCs w:val="22"/>
        </w:rPr>
      </w:pPr>
    </w:p>
    <w:p w14:paraId="4260D2BC" w14:textId="77777777" w:rsidR="00851BEB" w:rsidRDefault="00851BEB" w:rsidP="00851BE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w:t>
      </w:r>
      <w:r>
        <w:rPr>
          <w:rFonts w:ascii="Palatino Linotype" w:eastAsia="Palatino Linotype" w:hAnsi="Palatino Linotype" w:cs="Palatino Linotype"/>
          <w:sz w:val="22"/>
          <w:szCs w:val="22"/>
        </w:rPr>
        <w:lastRenderedPageBreak/>
        <w:t>fracción III, así como 188 de la Ley de Transparencia y Acceso a la Información Pública del Estado de México y Municipios, este Pleno:</w:t>
      </w:r>
    </w:p>
    <w:p w14:paraId="17813D8E" w14:textId="77777777" w:rsidR="00851BEB" w:rsidRDefault="00851BEB" w:rsidP="00851BEB">
      <w:pPr>
        <w:spacing w:line="360" w:lineRule="auto"/>
        <w:jc w:val="both"/>
        <w:rPr>
          <w:rFonts w:ascii="Palatino Linotype" w:eastAsia="Palatino Linotype" w:hAnsi="Palatino Linotype" w:cs="Palatino Linotype"/>
          <w:sz w:val="22"/>
          <w:szCs w:val="22"/>
        </w:rPr>
      </w:pPr>
    </w:p>
    <w:p w14:paraId="54234075" w14:textId="77777777" w:rsidR="00851BEB" w:rsidRDefault="00851BEB" w:rsidP="00851BEB">
      <w:pPr>
        <w:numPr>
          <w:ilvl w:val="0"/>
          <w:numId w:val="25"/>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14:paraId="676CBA78" w14:textId="77777777" w:rsidR="00851BEB" w:rsidRDefault="00851BEB" w:rsidP="00851BEB">
      <w:pPr>
        <w:spacing w:line="360" w:lineRule="auto"/>
        <w:jc w:val="both"/>
        <w:rPr>
          <w:rFonts w:ascii="Palatino Linotype" w:eastAsia="Palatino Linotype" w:hAnsi="Palatino Linotype" w:cs="Palatino Linotype"/>
          <w:b/>
          <w:sz w:val="22"/>
          <w:szCs w:val="22"/>
        </w:rPr>
      </w:pPr>
    </w:p>
    <w:p w14:paraId="513A71FF" w14:textId="77777777" w:rsidR="00851BEB" w:rsidRDefault="00851BEB" w:rsidP="00851BEB">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sz w:val="22"/>
          <w:szCs w:val="22"/>
        </w:rPr>
        <w:t>fundados</w:t>
      </w:r>
      <w:r>
        <w:rPr>
          <w:rFonts w:ascii="Palatino Linotype" w:eastAsia="Palatino Linotype" w:hAnsi="Palatino Linotype" w:cs="Palatino Linotype"/>
          <w:sz w:val="22"/>
          <w:szCs w:val="22"/>
        </w:rPr>
        <w:t xml:space="preserve"> los motivos de inconformidad hechos valer por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en el recurso de revisión </w:t>
      </w:r>
      <w:r>
        <w:rPr>
          <w:rFonts w:ascii="Palatino Linotype" w:eastAsia="Palatino Linotype" w:hAnsi="Palatino Linotype" w:cs="Palatino Linotype"/>
          <w:b/>
          <w:sz w:val="22"/>
          <w:szCs w:val="22"/>
        </w:rPr>
        <w:t xml:space="preserve">07164/INFOEM/IP/RR/2024, </w:t>
      </w:r>
      <w:r>
        <w:rPr>
          <w:rFonts w:ascii="Palatino Linotype" w:eastAsia="Palatino Linotype" w:hAnsi="Palatino Linotype" w:cs="Palatino Linotype"/>
          <w:sz w:val="22"/>
          <w:szCs w:val="22"/>
        </w:rPr>
        <w:t xml:space="preserve">por lo que, en términos del Considerando </w:t>
      </w: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de la presente resolución, se</w:t>
      </w:r>
      <w:r>
        <w:rPr>
          <w:rFonts w:ascii="Palatino Linotype" w:eastAsia="Palatino Linotype" w:hAnsi="Palatino Linotype" w:cs="Palatino Linotype"/>
          <w:b/>
          <w:sz w:val="22"/>
          <w:szCs w:val="22"/>
        </w:rPr>
        <w:t xml:space="preserve"> Modifica </w:t>
      </w:r>
      <w:r>
        <w:rPr>
          <w:rFonts w:ascii="Palatino Linotype" w:eastAsia="Palatino Linotype" w:hAnsi="Palatino Linotype" w:cs="Palatino Linotype"/>
          <w:sz w:val="22"/>
          <w:szCs w:val="22"/>
        </w:rPr>
        <w:t>la respuesta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del </w:t>
      </w:r>
      <w:r>
        <w:rPr>
          <w:rFonts w:ascii="Palatino Linotype" w:eastAsia="Palatino Linotype" w:hAnsi="Palatino Linotype" w:cs="Palatino Linotype"/>
          <w:b/>
          <w:sz w:val="22"/>
          <w:szCs w:val="22"/>
        </w:rPr>
        <w:t>Sujeto Obligado.</w:t>
      </w:r>
    </w:p>
    <w:p w14:paraId="4A342CC3" w14:textId="77777777" w:rsidR="00851BEB" w:rsidRDefault="00851BEB" w:rsidP="00851BEB">
      <w:pPr>
        <w:spacing w:line="360" w:lineRule="auto"/>
        <w:jc w:val="both"/>
        <w:rPr>
          <w:rFonts w:ascii="Palatino Linotype" w:eastAsia="Palatino Linotype" w:hAnsi="Palatino Linotype" w:cs="Palatino Linotype"/>
          <w:b/>
          <w:sz w:val="22"/>
          <w:szCs w:val="22"/>
        </w:rPr>
      </w:pPr>
    </w:p>
    <w:p w14:paraId="4EA6089C" w14:textId="77777777" w:rsidR="00851BEB" w:rsidRDefault="00851BEB" w:rsidP="00851BEB">
      <w:pPr>
        <w:spacing w:line="360" w:lineRule="auto"/>
        <w:jc w:val="both"/>
        <w:rPr>
          <w:rFonts w:ascii="Palatino Linotype" w:eastAsia="Palatino Linotype" w:hAnsi="Palatino Linotype" w:cs="Palatino Linotype"/>
          <w:sz w:val="22"/>
          <w:szCs w:val="22"/>
        </w:rPr>
      </w:pPr>
      <w:bookmarkStart w:id="9" w:name="_heading=h.2et92p0" w:colFirst="0" w:colLast="0"/>
      <w:bookmarkEnd w:id="9"/>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Ordena</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 términos de los Considerandos </w:t>
      </w:r>
      <w:r>
        <w:rPr>
          <w:rFonts w:ascii="Palatino Linotype" w:eastAsia="Palatino Linotype" w:hAnsi="Palatino Linotype" w:cs="Palatino Linotype"/>
          <w:b/>
          <w:sz w:val="22"/>
          <w:szCs w:val="22"/>
        </w:rPr>
        <w:t xml:space="preserve">Cuarto y Quinto </w:t>
      </w:r>
      <w:r>
        <w:rPr>
          <w:rFonts w:ascii="Palatino Linotype" w:eastAsia="Palatino Linotype" w:hAnsi="Palatino Linotype" w:cs="Palatino Linotype"/>
          <w:sz w:val="22"/>
          <w:szCs w:val="22"/>
        </w:rPr>
        <w:t xml:space="preserve">de esta resolución, </w:t>
      </w:r>
      <w:r>
        <w:rPr>
          <w:rFonts w:ascii="Palatino Linotype" w:eastAsia="Palatino Linotype" w:hAnsi="Palatino Linotype" w:cs="Palatino Linotype"/>
          <w:b/>
          <w:sz w:val="22"/>
          <w:szCs w:val="22"/>
        </w:rPr>
        <w:t xml:space="preserve">haga entrega vía Sistema de Acceso a la Información Mexiquense (SAIMEX), </w:t>
      </w:r>
      <w:r>
        <w:rPr>
          <w:rFonts w:ascii="Palatino Linotype" w:eastAsia="Palatino Linotype" w:hAnsi="Palatino Linotype" w:cs="Palatino Linotype"/>
          <w:sz w:val="22"/>
          <w:szCs w:val="22"/>
        </w:rPr>
        <w:t>de ser procedente en versión pública,</w:t>
      </w:r>
      <w:r>
        <w:t xml:space="preserve"> </w:t>
      </w:r>
      <w:r>
        <w:rPr>
          <w:rFonts w:ascii="Palatino Linotype" w:eastAsia="Palatino Linotype" w:hAnsi="Palatino Linotype" w:cs="Palatino Linotype"/>
          <w:sz w:val="22"/>
          <w:szCs w:val="22"/>
        </w:rPr>
        <w:t>lo siguiente:</w:t>
      </w:r>
    </w:p>
    <w:p w14:paraId="52A5255B" w14:textId="77777777" w:rsidR="00851BEB" w:rsidRDefault="00851BEB" w:rsidP="00851BEB">
      <w:pPr>
        <w:spacing w:line="360" w:lineRule="auto"/>
        <w:jc w:val="both"/>
        <w:rPr>
          <w:rFonts w:ascii="Palatino Linotype" w:eastAsia="Palatino Linotype" w:hAnsi="Palatino Linotype" w:cs="Palatino Linotype"/>
          <w:sz w:val="22"/>
          <w:szCs w:val="22"/>
        </w:rPr>
      </w:pPr>
    </w:p>
    <w:p w14:paraId="24970859" w14:textId="77777777" w:rsidR="00851BEB" w:rsidRPr="00851BEB" w:rsidRDefault="00851BEB" w:rsidP="00851BEB">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color w:val="000000"/>
          <w:sz w:val="22"/>
          <w:szCs w:val="22"/>
        </w:rPr>
      </w:pPr>
      <w:r w:rsidRPr="00851BEB">
        <w:rPr>
          <w:rFonts w:ascii="Palatino Linotype" w:eastAsia="Calibri" w:hAnsi="Palatino Linotype" w:cs="Calibri"/>
          <w:b/>
          <w:color w:val="000000"/>
          <w:sz w:val="22"/>
          <w:szCs w:val="22"/>
        </w:rPr>
        <w:t>El documento donde conste el monto del adeudo que tiene el Organismo Público Descentralizado para la Prestación de los Servicios de Agua Potable Alcantarillado y Saneamiento de Atizapán de Zaragoza por sus siglas S.A.P.A.S.A. con la Comisión de Agua del Estado de México al dieciocho de octubre de dos mil veinticuatro.</w:t>
      </w:r>
    </w:p>
    <w:p w14:paraId="51281493" w14:textId="77777777" w:rsidR="00851BEB" w:rsidRPr="00851BEB" w:rsidRDefault="00851BEB" w:rsidP="00851BEB">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color w:val="000000"/>
          <w:sz w:val="22"/>
          <w:szCs w:val="22"/>
        </w:rPr>
      </w:pPr>
    </w:p>
    <w:p w14:paraId="09AA27DE" w14:textId="77777777" w:rsidR="00851BEB" w:rsidRDefault="00851BEB" w:rsidP="00851BEB">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Pr>
          <w:rFonts w:ascii="Palatino Linotype" w:eastAsia="Palatino Linotype" w:hAnsi="Palatino Linotype" w:cs="Palatino Linotype"/>
          <w:b/>
          <w:i/>
          <w:color w:val="000000"/>
          <w:sz w:val="22"/>
          <w:szCs w:val="22"/>
        </w:rPr>
        <w:t>la parte Recurrente</w:t>
      </w:r>
      <w:r>
        <w:rPr>
          <w:rFonts w:ascii="Palatino Linotype" w:eastAsia="Palatino Linotype" w:hAnsi="Palatino Linotype" w:cs="Palatino Linotype"/>
          <w:i/>
          <w:color w:val="000000"/>
          <w:sz w:val="22"/>
          <w:szCs w:val="22"/>
        </w:rPr>
        <w:t>, mismo que igualmente hará de su conocimiento.</w:t>
      </w:r>
    </w:p>
    <w:p w14:paraId="5FC828AB" w14:textId="77777777" w:rsidR="00851BEB" w:rsidRDefault="00851BEB" w:rsidP="00851BEB">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p>
    <w:p w14:paraId="1CCD0ABB" w14:textId="77777777" w:rsidR="00851BEB" w:rsidRDefault="00851BEB" w:rsidP="00851BE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al Titular de la Unidad de Transparencia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w:t>
      </w:r>
      <w:r>
        <w:rPr>
          <w:rFonts w:ascii="Palatino Linotype" w:eastAsia="Palatino Linotype" w:hAnsi="Palatino Linotype" w:cs="Palatino Linotype"/>
          <w:sz w:val="22"/>
          <w:szCs w:val="22"/>
        </w:rPr>
        <w:lastRenderedPageBreak/>
        <w:t>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215CE9" w14:textId="77777777" w:rsidR="00851BEB" w:rsidRDefault="00851BEB" w:rsidP="00851BEB">
      <w:pPr>
        <w:spacing w:line="360" w:lineRule="auto"/>
        <w:jc w:val="both"/>
        <w:rPr>
          <w:rFonts w:ascii="Palatino Linotype" w:eastAsia="Palatino Linotype" w:hAnsi="Palatino Linotype" w:cs="Palatino Linotype"/>
          <w:sz w:val="22"/>
          <w:szCs w:val="22"/>
        </w:rPr>
      </w:pPr>
    </w:p>
    <w:p w14:paraId="77F61A3A" w14:textId="77777777" w:rsidR="00851BEB" w:rsidRDefault="00851BEB" w:rsidP="00851BEB">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7591D21" w14:textId="77777777" w:rsidR="00851BEB" w:rsidRDefault="00851BEB" w:rsidP="00851BEB">
      <w:pPr>
        <w:spacing w:line="360" w:lineRule="auto"/>
        <w:ind w:right="49"/>
        <w:jc w:val="both"/>
        <w:rPr>
          <w:rFonts w:ascii="Palatino Linotype" w:eastAsia="Palatino Linotype" w:hAnsi="Palatino Linotype" w:cs="Palatino Linotype"/>
          <w:sz w:val="22"/>
          <w:szCs w:val="22"/>
        </w:rPr>
      </w:pPr>
    </w:p>
    <w:p w14:paraId="70BF5C51" w14:textId="77777777" w:rsidR="00851BEB" w:rsidRDefault="00851BEB" w:rsidP="00851BEB">
      <w:pP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sz w:val="22"/>
          <w:szCs w:val="22"/>
        </w:rPr>
        <w:t xml:space="preserve">Quinto. </w:t>
      </w:r>
      <w:r>
        <w:rPr>
          <w:rFonts w:ascii="Palatino Linotype" w:eastAsia="Palatino Linotype" w:hAnsi="Palatino Linotype" w:cs="Palatino Linotype"/>
          <w:b/>
          <w:color w:val="000000"/>
          <w:sz w:val="22"/>
          <w:szCs w:val="22"/>
        </w:rPr>
        <w:t xml:space="preserve">Notifíquese </w:t>
      </w:r>
      <w:r>
        <w:rPr>
          <w:rFonts w:ascii="Palatino Linotype" w:eastAsia="Palatino Linotype" w:hAnsi="Palatino Linotype" w:cs="Palatino Linotype"/>
          <w:color w:val="000000"/>
          <w:sz w:val="22"/>
          <w:szCs w:val="22"/>
        </w:rPr>
        <w:t>vía SAIMEX</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la presente resolución a la parte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8458DC0" w14:textId="77777777" w:rsidR="00851BEB" w:rsidRDefault="00851BEB">
      <w:pPr>
        <w:spacing w:line="360" w:lineRule="auto"/>
        <w:jc w:val="both"/>
        <w:rPr>
          <w:rFonts w:ascii="Palatino Linotype" w:eastAsia="Palatino Linotype" w:hAnsi="Palatino Linotype" w:cs="Palatino Linotype"/>
          <w:sz w:val="22"/>
          <w:szCs w:val="22"/>
        </w:rPr>
      </w:pPr>
    </w:p>
    <w:p w14:paraId="1F5C088C" w14:textId="77777777" w:rsidR="00B403CD" w:rsidRDefault="00F656E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61E0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Y GUADALUPE RAMÍREZ PEÑA; EN LA </w:t>
      </w:r>
      <w:r w:rsidR="003E4D8B">
        <w:rPr>
          <w:rFonts w:ascii="Palatino Linotype" w:eastAsia="Palatino Linotype" w:hAnsi="Palatino Linotype" w:cs="Palatino Linotype"/>
          <w:sz w:val="22"/>
          <w:szCs w:val="22"/>
        </w:rPr>
        <w:t>CUADRAGÉSIMA SEGUNDA</w:t>
      </w:r>
      <w:r>
        <w:rPr>
          <w:rFonts w:ascii="Palatino Linotype" w:eastAsia="Palatino Linotype" w:hAnsi="Palatino Linotype" w:cs="Palatino Linotype"/>
          <w:sz w:val="22"/>
          <w:szCs w:val="22"/>
        </w:rPr>
        <w:t xml:space="preserve"> SESIÓN ORDINARIA, CELEBRADA EL </w:t>
      </w:r>
      <w:r w:rsidR="003E4D8B">
        <w:rPr>
          <w:rFonts w:ascii="Palatino Linotype" w:eastAsia="Palatino Linotype" w:hAnsi="Palatino Linotype" w:cs="Palatino Linotype"/>
          <w:sz w:val="22"/>
          <w:szCs w:val="22"/>
        </w:rPr>
        <w:t>CUATRO DE DICIEMBRE</w:t>
      </w:r>
      <w:r>
        <w:rPr>
          <w:rFonts w:ascii="Palatino Linotype" w:eastAsia="Palatino Linotype" w:hAnsi="Palatino Linotype" w:cs="Palatino Linotype"/>
          <w:sz w:val="22"/>
          <w:szCs w:val="22"/>
        </w:rPr>
        <w:t xml:space="preserve"> DE DOS MIL VEINTICUATRO, ANTE EL SECRETARIO TÉCNICO DEL PLENO ALEXIS TAPIA RAMÍREZ. </w:t>
      </w:r>
    </w:p>
    <w:p w14:paraId="28C097D6" w14:textId="77777777" w:rsidR="00B403CD" w:rsidRDefault="00B403CD">
      <w:pPr>
        <w:rPr>
          <w:rFonts w:ascii="Palatino Linotype" w:eastAsia="Palatino Linotype" w:hAnsi="Palatino Linotype" w:cs="Palatino Linotype"/>
          <w:sz w:val="22"/>
          <w:szCs w:val="22"/>
        </w:rPr>
      </w:pPr>
      <w:bookmarkStart w:id="10" w:name="_heading=h.17dp8vu" w:colFirst="0" w:colLast="0"/>
      <w:bookmarkEnd w:id="10"/>
    </w:p>
    <w:p w14:paraId="7F8DB053" w14:textId="77777777" w:rsidR="00B403CD" w:rsidRDefault="00B403CD">
      <w:pPr>
        <w:rPr>
          <w:rFonts w:ascii="Palatino Linotype" w:eastAsia="Palatino Linotype" w:hAnsi="Palatino Linotype" w:cs="Palatino Linotype"/>
          <w:sz w:val="22"/>
          <w:szCs w:val="22"/>
        </w:rPr>
      </w:pPr>
    </w:p>
    <w:p w14:paraId="79B25A35" w14:textId="77777777" w:rsidR="00B403CD" w:rsidRDefault="00B403CD">
      <w:pPr>
        <w:spacing w:line="360" w:lineRule="auto"/>
        <w:jc w:val="both"/>
        <w:rPr>
          <w:rFonts w:ascii="Palatino Linotype" w:eastAsia="Palatino Linotype" w:hAnsi="Palatino Linotype" w:cs="Palatino Linotype"/>
          <w:sz w:val="22"/>
          <w:szCs w:val="22"/>
        </w:rPr>
      </w:pPr>
      <w:bookmarkStart w:id="11" w:name="_heading=h.3rdcrjn" w:colFirst="0" w:colLast="0"/>
      <w:bookmarkEnd w:id="11"/>
    </w:p>
    <w:p w14:paraId="4A3B9F69" w14:textId="77777777" w:rsidR="00B403CD" w:rsidRDefault="00B403CD">
      <w:pPr>
        <w:spacing w:line="360" w:lineRule="auto"/>
        <w:jc w:val="both"/>
        <w:rPr>
          <w:rFonts w:ascii="Palatino Linotype" w:eastAsia="Palatino Linotype" w:hAnsi="Palatino Linotype" w:cs="Palatino Linotype"/>
          <w:sz w:val="22"/>
          <w:szCs w:val="22"/>
        </w:rPr>
      </w:pPr>
    </w:p>
    <w:p w14:paraId="6C5F583B" w14:textId="77777777" w:rsidR="00B403CD" w:rsidRDefault="00B403CD">
      <w:pPr>
        <w:spacing w:line="360" w:lineRule="auto"/>
        <w:jc w:val="both"/>
        <w:rPr>
          <w:rFonts w:ascii="Palatino Linotype" w:eastAsia="Palatino Linotype" w:hAnsi="Palatino Linotype" w:cs="Palatino Linotype"/>
          <w:sz w:val="22"/>
          <w:szCs w:val="22"/>
        </w:rPr>
      </w:pPr>
    </w:p>
    <w:p w14:paraId="20C8CE84" w14:textId="77777777" w:rsidR="00B403CD" w:rsidRDefault="00B403CD">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p w14:paraId="52A753D3" w14:textId="77777777" w:rsidR="00B403CD" w:rsidRDefault="00B403CD">
      <w:pPr>
        <w:spacing w:line="360" w:lineRule="auto"/>
        <w:jc w:val="both"/>
        <w:rPr>
          <w:rFonts w:ascii="Palatino Linotype" w:eastAsia="Palatino Linotype" w:hAnsi="Palatino Linotype" w:cs="Palatino Linotype"/>
          <w:sz w:val="22"/>
          <w:szCs w:val="22"/>
        </w:rPr>
      </w:pPr>
    </w:p>
    <w:p w14:paraId="7847B67E" w14:textId="77777777" w:rsidR="00B403CD" w:rsidRDefault="00B403CD">
      <w:pPr>
        <w:spacing w:line="360" w:lineRule="auto"/>
        <w:jc w:val="both"/>
        <w:rPr>
          <w:rFonts w:ascii="Palatino Linotype" w:eastAsia="Palatino Linotype" w:hAnsi="Palatino Linotype" w:cs="Palatino Linotype"/>
          <w:sz w:val="22"/>
          <w:szCs w:val="22"/>
        </w:rPr>
      </w:pPr>
    </w:p>
    <w:p w14:paraId="7230EEBD" w14:textId="77777777" w:rsidR="00B403CD" w:rsidRDefault="00B403CD">
      <w:pPr>
        <w:spacing w:line="360" w:lineRule="auto"/>
        <w:jc w:val="both"/>
        <w:rPr>
          <w:rFonts w:ascii="Palatino Linotype" w:eastAsia="Palatino Linotype" w:hAnsi="Palatino Linotype" w:cs="Palatino Linotype"/>
          <w:sz w:val="22"/>
          <w:szCs w:val="22"/>
        </w:rPr>
      </w:pPr>
    </w:p>
    <w:p w14:paraId="5A43C950" w14:textId="77777777" w:rsidR="00B403CD" w:rsidRDefault="00B403CD">
      <w:pPr>
        <w:spacing w:line="360" w:lineRule="auto"/>
        <w:jc w:val="both"/>
        <w:rPr>
          <w:rFonts w:ascii="Palatino Linotype" w:eastAsia="Palatino Linotype" w:hAnsi="Palatino Linotype" w:cs="Palatino Linotype"/>
          <w:sz w:val="22"/>
          <w:szCs w:val="22"/>
        </w:rPr>
      </w:pPr>
    </w:p>
    <w:p w14:paraId="758ED741" w14:textId="77777777" w:rsidR="00B403CD" w:rsidRDefault="00B403CD">
      <w:pPr>
        <w:spacing w:line="360" w:lineRule="auto"/>
        <w:jc w:val="both"/>
        <w:rPr>
          <w:rFonts w:ascii="Palatino Linotype" w:eastAsia="Palatino Linotype" w:hAnsi="Palatino Linotype" w:cs="Palatino Linotype"/>
          <w:sz w:val="22"/>
          <w:szCs w:val="22"/>
        </w:rPr>
      </w:pPr>
    </w:p>
    <w:p w14:paraId="03E4C69D" w14:textId="77777777" w:rsidR="00B403CD" w:rsidRDefault="00B403CD">
      <w:pPr>
        <w:spacing w:line="360" w:lineRule="auto"/>
        <w:jc w:val="both"/>
        <w:rPr>
          <w:rFonts w:ascii="Palatino Linotype" w:eastAsia="Palatino Linotype" w:hAnsi="Palatino Linotype" w:cs="Palatino Linotype"/>
          <w:sz w:val="22"/>
          <w:szCs w:val="22"/>
        </w:rPr>
      </w:pPr>
    </w:p>
    <w:p w14:paraId="7AA41B05" w14:textId="77777777" w:rsidR="00B403CD" w:rsidRDefault="00B403CD">
      <w:pPr>
        <w:spacing w:line="360" w:lineRule="auto"/>
        <w:jc w:val="both"/>
        <w:rPr>
          <w:rFonts w:ascii="Palatino Linotype" w:eastAsia="Palatino Linotype" w:hAnsi="Palatino Linotype" w:cs="Palatino Linotype"/>
          <w:sz w:val="22"/>
          <w:szCs w:val="22"/>
        </w:rPr>
      </w:pPr>
    </w:p>
    <w:p w14:paraId="04AD928B" w14:textId="77777777" w:rsidR="00B403CD" w:rsidRDefault="00B403CD">
      <w:pPr>
        <w:spacing w:line="360" w:lineRule="auto"/>
        <w:jc w:val="both"/>
        <w:rPr>
          <w:rFonts w:ascii="Palatino Linotype" w:eastAsia="Palatino Linotype" w:hAnsi="Palatino Linotype" w:cs="Palatino Linotype"/>
          <w:sz w:val="22"/>
          <w:szCs w:val="22"/>
        </w:rPr>
      </w:pPr>
    </w:p>
    <w:p w14:paraId="11DB9E90" w14:textId="77777777" w:rsidR="00B403CD" w:rsidRDefault="00B403CD">
      <w:pPr>
        <w:spacing w:line="360" w:lineRule="auto"/>
        <w:jc w:val="both"/>
        <w:rPr>
          <w:rFonts w:ascii="Palatino Linotype" w:eastAsia="Palatino Linotype" w:hAnsi="Palatino Linotype" w:cs="Palatino Linotype"/>
          <w:sz w:val="22"/>
          <w:szCs w:val="22"/>
        </w:rPr>
      </w:pPr>
    </w:p>
    <w:p w14:paraId="315EB967" w14:textId="77777777" w:rsidR="00B403CD" w:rsidRDefault="00B403CD">
      <w:pPr>
        <w:spacing w:line="360" w:lineRule="auto"/>
        <w:jc w:val="both"/>
        <w:rPr>
          <w:rFonts w:ascii="Palatino Linotype" w:eastAsia="Palatino Linotype" w:hAnsi="Palatino Linotype" w:cs="Palatino Linotype"/>
          <w:sz w:val="22"/>
          <w:szCs w:val="22"/>
        </w:rPr>
      </w:pPr>
    </w:p>
    <w:p w14:paraId="19FB7C03" w14:textId="77777777" w:rsidR="00B403CD" w:rsidRDefault="00B403CD">
      <w:pPr>
        <w:spacing w:line="360" w:lineRule="auto"/>
        <w:jc w:val="both"/>
        <w:rPr>
          <w:rFonts w:ascii="Palatino Linotype" w:eastAsia="Palatino Linotype" w:hAnsi="Palatino Linotype" w:cs="Palatino Linotype"/>
          <w:sz w:val="22"/>
          <w:szCs w:val="22"/>
        </w:rPr>
      </w:pPr>
    </w:p>
    <w:p w14:paraId="5FD13F87" w14:textId="77777777" w:rsidR="00B403CD" w:rsidRDefault="00B403CD">
      <w:pPr>
        <w:spacing w:line="360" w:lineRule="auto"/>
        <w:jc w:val="both"/>
        <w:rPr>
          <w:rFonts w:ascii="Palatino Linotype" w:eastAsia="Palatino Linotype" w:hAnsi="Palatino Linotype" w:cs="Palatino Linotype"/>
          <w:sz w:val="22"/>
          <w:szCs w:val="22"/>
        </w:rPr>
      </w:pPr>
    </w:p>
    <w:p w14:paraId="797EFFF9" w14:textId="77777777" w:rsidR="00B403CD" w:rsidRDefault="00B403CD">
      <w:pPr>
        <w:spacing w:line="360" w:lineRule="auto"/>
        <w:jc w:val="both"/>
        <w:rPr>
          <w:rFonts w:ascii="Palatino Linotype" w:eastAsia="Palatino Linotype" w:hAnsi="Palatino Linotype" w:cs="Palatino Linotype"/>
          <w:sz w:val="22"/>
          <w:szCs w:val="22"/>
        </w:rPr>
      </w:pPr>
    </w:p>
    <w:p w14:paraId="182EDCCF" w14:textId="77777777" w:rsidR="00B403CD" w:rsidRDefault="00B403CD">
      <w:pPr>
        <w:spacing w:line="360" w:lineRule="auto"/>
        <w:jc w:val="both"/>
        <w:rPr>
          <w:rFonts w:ascii="Palatino Linotype" w:eastAsia="Palatino Linotype" w:hAnsi="Palatino Linotype" w:cs="Palatino Linotype"/>
          <w:sz w:val="22"/>
          <w:szCs w:val="22"/>
        </w:rPr>
      </w:pPr>
    </w:p>
    <w:p w14:paraId="58D9B3A9" w14:textId="77777777" w:rsidR="00B403CD" w:rsidRDefault="00B403CD">
      <w:pPr>
        <w:spacing w:line="360" w:lineRule="auto"/>
        <w:jc w:val="both"/>
        <w:rPr>
          <w:rFonts w:ascii="Palatino Linotype" w:eastAsia="Palatino Linotype" w:hAnsi="Palatino Linotype" w:cs="Palatino Linotype"/>
          <w:sz w:val="22"/>
          <w:szCs w:val="22"/>
        </w:rPr>
      </w:pPr>
    </w:p>
    <w:p w14:paraId="32CE38A8" w14:textId="77777777" w:rsidR="00B403CD" w:rsidRDefault="00B403CD">
      <w:pPr>
        <w:spacing w:line="360" w:lineRule="auto"/>
        <w:jc w:val="both"/>
        <w:rPr>
          <w:rFonts w:ascii="Palatino Linotype" w:eastAsia="Palatino Linotype" w:hAnsi="Palatino Linotype" w:cs="Palatino Linotype"/>
          <w:sz w:val="22"/>
          <w:szCs w:val="22"/>
        </w:rPr>
      </w:pPr>
    </w:p>
    <w:p w14:paraId="2C604BD7" w14:textId="77777777" w:rsidR="00B403CD" w:rsidRDefault="00B403CD">
      <w:pPr>
        <w:spacing w:line="360" w:lineRule="auto"/>
        <w:jc w:val="both"/>
        <w:rPr>
          <w:rFonts w:ascii="Palatino Linotype" w:eastAsia="Palatino Linotype" w:hAnsi="Palatino Linotype" w:cs="Palatino Linotype"/>
          <w:sz w:val="22"/>
          <w:szCs w:val="22"/>
        </w:rPr>
      </w:pPr>
    </w:p>
    <w:p w14:paraId="054A4389" w14:textId="77777777" w:rsidR="00B403CD" w:rsidRDefault="00B403CD">
      <w:pPr>
        <w:spacing w:line="360" w:lineRule="auto"/>
        <w:jc w:val="both"/>
        <w:rPr>
          <w:rFonts w:ascii="Palatino Linotype" w:eastAsia="Palatino Linotype" w:hAnsi="Palatino Linotype" w:cs="Palatino Linotype"/>
          <w:sz w:val="22"/>
          <w:szCs w:val="22"/>
        </w:rPr>
      </w:pPr>
    </w:p>
    <w:p w14:paraId="0D0D9CBD" w14:textId="77777777" w:rsidR="00B403CD" w:rsidRDefault="00B403CD">
      <w:pPr>
        <w:spacing w:line="360" w:lineRule="auto"/>
        <w:jc w:val="both"/>
        <w:rPr>
          <w:rFonts w:ascii="Palatino Linotype" w:eastAsia="Palatino Linotype" w:hAnsi="Palatino Linotype" w:cs="Palatino Linotype"/>
          <w:sz w:val="22"/>
          <w:szCs w:val="22"/>
        </w:rPr>
      </w:pPr>
    </w:p>
    <w:p w14:paraId="5E42BA74" w14:textId="77777777" w:rsidR="00B403CD" w:rsidRDefault="00B403CD">
      <w:pPr>
        <w:spacing w:line="360" w:lineRule="auto"/>
        <w:jc w:val="both"/>
        <w:rPr>
          <w:rFonts w:ascii="Palatino Linotype" w:eastAsia="Palatino Linotype" w:hAnsi="Palatino Linotype" w:cs="Palatino Linotype"/>
          <w:sz w:val="22"/>
          <w:szCs w:val="22"/>
        </w:rPr>
      </w:pPr>
    </w:p>
    <w:sectPr w:rsidR="00B403CD">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CB9D" w14:textId="77777777" w:rsidR="00A8601E" w:rsidRDefault="00A8601E">
      <w:r>
        <w:separator/>
      </w:r>
    </w:p>
  </w:endnote>
  <w:endnote w:type="continuationSeparator" w:id="0">
    <w:p w14:paraId="27237235" w14:textId="77777777" w:rsidR="00A8601E" w:rsidRDefault="00A8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12CC" w14:textId="77777777" w:rsidR="00BB1AB9" w:rsidRDefault="00BB1A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E2867">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E2867">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7692054E" w14:textId="77777777" w:rsidR="00BB1AB9" w:rsidRDefault="00BB1AB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510B" w14:textId="77777777" w:rsidR="00BB1AB9" w:rsidRDefault="00BB1A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E286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E2867">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09A50F4E" w14:textId="77777777" w:rsidR="00BB1AB9" w:rsidRDefault="00BB1AB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09B9" w14:textId="77777777" w:rsidR="00A8601E" w:rsidRDefault="00A8601E">
      <w:r>
        <w:separator/>
      </w:r>
    </w:p>
  </w:footnote>
  <w:footnote w:type="continuationSeparator" w:id="0">
    <w:p w14:paraId="52589881" w14:textId="77777777" w:rsidR="00A8601E" w:rsidRDefault="00A8601E">
      <w:r>
        <w:continuationSeparator/>
      </w:r>
    </w:p>
  </w:footnote>
  <w:footnote w:id="1">
    <w:p w14:paraId="15CD1DBF" w14:textId="77777777" w:rsidR="00BB1AB9" w:rsidRDefault="00BB1AB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8FADEEE" w14:textId="77777777" w:rsidR="00BB1AB9" w:rsidRDefault="00BB1AB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B4759A7" w14:textId="77777777" w:rsidR="00BB1AB9" w:rsidRDefault="00BB1AB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B474BFD" w14:textId="77777777" w:rsidR="00BB1AB9" w:rsidRDefault="00BB1AB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A7EA" w14:textId="77777777" w:rsidR="00BB1AB9" w:rsidRDefault="00BB1AB9">
    <w:pPr>
      <w:rPr>
        <w:rFonts w:ascii="Cambria" w:eastAsia="Cambria" w:hAnsi="Cambria" w:cs="Cambria"/>
        <w:color w:val="000000"/>
      </w:rPr>
    </w:pPr>
    <w:r>
      <w:rPr>
        <w:noProof/>
      </w:rPr>
      <w:drawing>
        <wp:anchor distT="0" distB="0" distL="0" distR="0" simplePos="0" relativeHeight="251658240" behindDoc="1" locked="0" layoutInCell="1" hidden="0" allowOverlap="1" wp14:anchorId="773592F1" wp14:editId="5D531159">
          <wp:simplePos x="0" y="0"/>
          <wp:positionH relativeFrom="column">
            <wp:posOffset>-1080110</wp:posOffset>
          </wp:positionH>
          <wp:positionV relativeFrom="paragraph">
            <wp:posOffset>-488285</wp:posOffset>
          </wp:positionV>
          <wp:extent cx="7809865" cy="10165715"/>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8"/>
      <w:tblW w:w="7087" w:type="dxa"/>
      <w:tblInd w:w="3261" w:type="dxa"/>
      <w:tblLayout w:type="fixed"/>
      <w:tblLook w:val="0400" w:firstRow="0" w:lastRow="0" w:firstColumn="0" w:lastColumn="0" w:noHBand="0" w:noVBand="1"/>
    </w:tblPr>
    <w:tblGrid>
      <w:gridCol w:w="2489"/>
      <w:gridCol w:w="4598"/>
    </w:tblGrid>
    <w:tr w:rsidR="00BB1AB9" w14:paraId="278B5907" w14:textId="77777777">
      <w:tc>
        <w:tcPr>
          <w:tcW w:w="2489" w:type="dxa"/>
          <w:shd w:val="clear" w:color="auto" w:fill="auto"/>
        </w:tcPr>
        <w:p w14:paraId="40E682D1" w14:textId="77777777" w:rsidR="00BB1AB9" w:rsidRDefault="00BB1A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6635585A" w14:textId="77777777" w:rsidR="00BB1AB9" w:rsidRDefault="00BB1AB9" w:rsidP="00557E2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07164/INFOEM/IP/RR/2024</w:t>
          </w:r>
        </w:p>
      </w:tc>
    </w:tr>
    <w:tr w:rsidR="00BB1AB9" w14:paraId="65E7A8A9" w14:textId="77777777">
      <w:trPr>
        <w:trHeight w:val="228"/>
      </w:trPr>
      <w:tc>
        <w:tcPr>
          <w:tcW w:w="2489" w:type="dxa"/>
          <w:shd w:val="clear" w:color="auto" w:fill="auto"/>
          <w:vAlign w:val="center"/>
        </w:tcPr>
        <w:p w14:paraId="27E31D56" w14:textId="77777777" w:rsidR="00BB1AB9" w:rsidRDefault="00BB1A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4EE94422" w14:textId="77777777" w:rsidR="00BB1AB9" w:rsidRDefault="00BB1AB9">
          <w:pPr>
            <w:ind w:left="-45" w:right="1586"/>
            <w:jc w:val="both"/>
            <w:rPr>
              <w:rFonts w:ascii="Palatino Linotype" w:eastAsia="Palatino Linotype" w:hAnsi="Palatino Linotype" w:cs="Palatino Linotype"/>
              <w:b/>
              <w:sz w:val="22"/>
              <w:szCs w:val="22"/>
            </w:rPr>
          </w:pPr>
          <w:r w:rsidRPr="00B64A21">
            <w:rPr>
              <w:rFonts w:ascii="Palatino Linotype" w:eastAsia="Palatino Linotype" w:hAnsi="Palatino Linotype" w:cs="Palatino Linotype"/>
              <w:b/>
              <w:sz w:val="22"/>
              <w:szCs w:val="22"/>
            </w:rPr>
            <w:t>Comisión del Agua del Estado de México</w:t>
          </w:r>
        </w:p>
      </w:tc>
    </w:tr>
    <w:tr w:rsidR="00BB1AB9" w14:paraId="00C31941" w14:textId="77777777">
      <w:tc>
        <w:tcPr>
          <w:tcW w:w="2489" w:type="dxa"/>
          <w:shd w:val="clear" w:color="auto" w:fill="auto"/>
          <w:vAlign w:val="center"/>
        </w:tcPr>
        <w:p w14:paraId="033E5335" w14:textId="77777777" w:rsidR="00BB1AB9" w:rsidRDefault="00BB1A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090ADCBE" w14:textId="77777777" w:rsidR="00BB1AB9" w:rsidRDefault="00BB1A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AC8DDF" w14:textId="77777777" w:rsidR="00BB1AB9" w:rsidRDefault="00BB1AB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DB54" w14:textId="77777777" w:rsidR="00BB1AB9" w:rsidRDefault="00BB1AB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6CD6F74" wp14:editId="2239931A">
          <wp:simplePos x="0" y="0"/>
          <wp:positionH relativeFrom="page">
            <wp:align>left</wp:align>
          </wp:positionH>
          <wp:positionV relativeFrom="paragraph">
            <wp:posOffset>-328917</wp:posOffset>
          </wp:positionV>
          <wp:extent cx="7809865" cy="10165715"/>
          <wp:effectExtent l="0" t="0" r="635" b="6985"/>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7"/>
      <w:tblW w:w="6945" w:type="dxa"/>
      <w:tblInd w:w="3261" w:type="dxa"/>
      <w:tblLayout w:type="fixed"/>
      <w:tblLook w:val="0400" w:firstRow="0" w:lastRow="0" w:firstColumn="0" w:lastColumn="0" w:noHBand="0" w:noVBand="1"/>
    </w:tblPr>
    <w:tblGrid>
      <w:gridCol w:w="2551"/>
      <w:gridCol w:w="4394"/>
    </w:tblGrid>
    <w:tr w:rsidR="00BB1AB9" w14:paraId="2E74FF12" w14:textId="77777777">
      <w:tc>
        <w:tcPr>
          <w:tcW w:w="2551" w:type="dxa"/>
          <w:shd w:val="clear" w:color="auto" w:fill="auto"/>
          <w:vAlign w:val="center"/>
        </w:tcPr>
        <w:p w14:paraId="6E94FAC8" w14:textId="77777777" w:rsidR="00BB1AB9" w:rsidRDefault="00BB1A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465BF9E" w14:textId="77777777" w:rsidR="00BB1AB9" w:rsidRDefault="00BB1AB9" w:rsidP="00B3796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07164/INFOEM/IP/RR/2024</w:t>
          </w:r>
        </w:p>
      </w:tc>
    </w:tr>
    <w:tr w:rsidR="00BB1AB9" w14:paraId="169B8F2A" w14:textId="77777777">
      <w:trPr>
        <w:trHeight w:val="130"/>
      </w:trPr>
      <w:tc>
        <w:tcPr>
          <w:tcW w:w="2551" w:type="dxa"/>
          <w:shd w:val="clear" w:color="auto" w:fill="auto"/>
          <w:vAlign w:val="center"/>
        </w:tcPr>
        <w:p w14:paraId="596A13E1" w14:textId="77777777" w:rsidR="00BB1AB9" w:rsidRDefault="00BB1A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5897D5F" w14:textId="26A4AF9A" w:rsidR="00BB1AB9" w:rsidRDefault="00404EBF">
          <w:pPr>
            <w:ind w:left="-45" w:right="1444"/>
            <w:jc w:val="both"/>
            <w:rPr>
              <w:rFonts w:ascii="Palatino Linotype" w:eastAsia="Palatino Linotype" w:hAnsi="Palatino Linotype" w:cs="Palatino Linotype"/>
              <w:b/>
              <w:sz w:val="22"/>
              <w:szCs w:val="22"/>
            </w:rPr>
          </w:pPr>
          <w:bookmarkStart w:id="13" w:name="_Hlk187835983"/>
          <w:r>
            <w:rPr>
              <w:rFonts w:ascii="Palatino Linotype" w:eastAsia="Palatino Linotype" w:hAnsi="Palatino Linotype" w:cs="Palatino Linotype"/>
              <w:b/>
              <w:sz w:val="22"/>
              <w:szCs w:val="22"/>
            </w:rPr>
            <w:t>XXXXXX XXXXXXX XXXXX</w:t>
          </w:r>
          <w:bookmarkEnd w:id="13"/>
        </w:p>
      </w:tc>
    </w:tr>
    <w:tr w:rsidR="00BB1AB9" w14:paraId="29C92325" w14:textId="77777777">
      <w:trPr>
        <w:trHeight w:val="228"/>
      </w:trPr>
      <w:tc>
        <w:tcPr>
          <w:tcW w:w="2551" w:type="dxa"/>
          <w:shd w:val="clear" w:color="auto" w:fill="auto"/>
          <w:vAlign w:val="center"/>
        </w:tcPr>
        <w:p w14:paraId="68CFF614" w14:textId="77777777" w:rsidR="00BB1AB9" w:rsidRDefault="00BB1A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0D204379" w14:textId="77777777" w:rsidR="00BB1AB9" w:rsidRDefault="00BB1AB9">
          <w:pPr>
            <w:ind w:left="-45" w:right="1586"/>
            <w:jc w:val="both"/>
            <w:rPr>
              <w:rFonts w:ascii="Palatino Linotype" w:eastAsia="Palatino Linotype" w:hAnsi="Palatino Linotype" w:cs="Palatino Linotype"/>
              <w:b/>
              <w:sz w:val="22"/>
              <w:szCs w:val="22"/>
            </w:rPr>
          </w:pPr>
          <w:r w:rsidRPr="00B64A21">
            <w:rPr>
              <w:rFonts w:ascii="Palatino Linotype" w:eastAsia="Palatino Linotype" w:hAnsi="Palatino Linotype" w:cs="Palatino Linotype"/>
              <w:b/>
              <w:sz w:val="22"/>
              <w:szCs w:val="22"/>
            </w:rPr>
            <w:t>Comisión del Agua del Estado de México</w:t>
          </w:r>
        </w:p>
      </w:tc>
    </w:tr>
    <w:tr w:rsidR="00BB1AB9" w14:paraId="0C57F8A1" w14:textId="77777777">
      <w:tc>
        <w:tcPr>
          <w:tcW w:w="2551" w:type="dxa"/>
          <w:shd w:val="clear" w:color="auto" w:fill="auto"/>
          <w:vAlign w:val="center"/>
        </w:tcPr>
        <w:p w14:paraId="24560009" w14:textId="77777777" w:rsidR="00BB1AB9" w:rsidRDefault="00BB1A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24C1896" w14:textId="77777777" w:rsidR="00BB1AB9" w:rsidRDefault="00BB1AB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E9EC91" w14:textId="77777777" w:rsidR="00BB1AB9" w:rsidRDefault="00BB1AB9">
    <w:pPr>
      <w:pBdr>
        <w:top w:val="nil"/>
        <w:left w:val="nil"/>
        <w:bottom w:val="nil"/>
        <w:right w:val="nil"/>
        <w:between w:val="nil"/>
      </w:pBdr>
      <w:tabs>
        <w:tab w:val="center" w:pos="4252"/>
        <w:tab w:val="right" w:pos="8504"/>
      </w:tabs>
      <w:rPr>
        <w:rFonts w:ascii="Cambria" w:eastAsia="Cambria" w:hAnsi="Cambria" w:cs="Cambria"/>
        <w:color w:val="000000"/>
      </w:rPr>
    </w:pPr>
  </w:p>
  <w:p w14:paraId="1A25335F" w14:textId="77777777" w:rsidR="00BB1AB9" w:rsidRDefault="00BB1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30E"/>
    <w:multiLevelType w:val="multilevel"/>
    <w:tmpl w:val="4D18162C"/>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33954"/>
    <w:multiLevelType w:val="multilevel"/>
    <w:tmpl w:val="FC62C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793EE9"/>
    <w:multiLevelType w:val="hybridMultilevel"/>
    <w:tmpl w:val="6142C0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9D861BF"/>
    <w:multiLevelType w:val="multilevel"/>
    <w:tmpl w:val="45FEB77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A618F3"/>
    <w:multiLevelType w:val="multilevel"/>
    <w:tmpl w:val="8A8A3662"/>
    <w:lvl w:ilvl="0">
      <w:start w:val="1"/>
      <w:numFmt w:val="lowerLetter"/>
      <w:pStyle w:val="Listaconvietas3"/>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2A61F1F"/>
    <w:multiLevelType w:val="multilevel"/>
    <w:tmpl w:val="2DDE1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6381C25"/>
    <w:multiLevelType w:val="multilevel"/>
    <w:tmpl w:val="EB20B704"/>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2875C49"/>
    <w:multiLevelType w:val="multilevel"/>
    <w:tmpl w:val="3CD06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C31D98"/>
    <w:multiLevelType w:val="multilevel"/>
    <w:tmpl w:val="1116C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273E95"/>
    <w:multiLevelType w:val="multilevel"/>
    <w:tmpl w:val="2124B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2C8634E"/>
    <w:multiLevelType w:val="multilevel"/>
    <w:tmpl w:val="FC3E6A3E"/>
    <w:lvl w:ilvl="0">
      <w:start w:val="1"/>
      <w:numFmt w:val="decimal"/>
      <w:lvlText w:val="%1."/>
      <w:lvlJc w:val="left"/>
      <w:pPr>
        <w:ind w:left="1080" w:hanging="72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E372CC"/>
    <w:multiLevelType w:val="multilevel"/>
    <w:tmpl w:val="7D2ED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C4A23F5"/>
    <w:multiLevelType w:val="hybridMultilevel"/>
    <w:tmpl w:val="DAD6EBD8"/>
    <w:lvl w:ilvl="0" w:tplc="FC8AF1B2">
      <w:start w:val="4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C508F2"/>
    <w:multiLevelType w:val="multilevel"/>
    <w:tmpl w:val="AF18C8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2B41CD"/>
    <w:multiLevelType w:val="multilevel"/>
    <w:tmpl w:val="2DF4479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E8E631A"/>
    <w:multiLevelType w:val="multilevel"/>
    <w:tmpl w:val="50125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3E001A1"/>
    <w:multiLevelType w:val="hybridMultilevel"/>
    <w:tmpl w:val="33C42D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4DE11E9"/>
    <w:multiLevelType w:val="multilevel"/>
    <w:tmpl w:val="7A3CDBC2"/>
    <w:lvl w:ilvl="0">
      <w:start w:val="1"/>
      <w:numFmt w:val="decimal"/>
      <w:lvlText w:val="%1."/>
      <w:lvlJc w:val="left"/>
      <w:pPr>
        <w:ind w:left="1080" w:hanging="720"/>
      </w:pPr>
      <w:rPr>
        <w:rFonts w:ascii="Palatino Linotype" w:eastAsia="Palatino Linotype" w:hAnsi="Palatino Linotype" w:cs="Palatino Linotyp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000A7A"/>
    <w:multiLevelType w:val="multilevel"/>
    <w:tmpl w:val="299A7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1677E64"/>
    <w:multiLevelType w:val="multilevel"/>
    <w:tmpl w:val="0B1455E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5D7274"/>
    <w:multiLevelType w:val="multilevel"/>
    <w:tmpl w:val="2244E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C2A6884"/>
    <w:multiLevelType w:val="multilevel"/>
    <w:tmpl w:val="9E769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38A5711"/>
    <w:multiLevelType w:val="multilevel"/>
    <w:tmpl w:val="E18C395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3" w15:restartNumberingAfterBreak="0">
    <w:nsid w:val="74C576D6"/>
    <w:multiLevelType w:val="hybridMultilevel"/>
    <w:tmpl w:val="2BC6D56E"/>
    <w:lvl w:ilvl="0" w:tplc="9EDCE1C0">
      <w:start w:val="4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57070D"/>
    <w:multiLevelType w:val="multilevel"/>
    <w:tmpl w:val="81482BD8"/>
    <w:lvl w:ilvl="0">
      <w:start w:val="1"/>
      <w:numFmt w:val="bullet"/>
      <w:pStyle w:val="Listaconvietas2"/>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5" w15:restartNumberingAfterBreak="0">
    <w:nsid w:val="7B815E02"/>
    <w:multiLevelType w:val="multilevel"/>
    <w:tmpl w:val="95988E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E2D4565"/>
    <w:multiLevelType w:val="multilevel"/>
    <w:tmpl w:val="F61C5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4"/>
  </w:num>
  <w:num w:numId="3">
    <w:abstractNumId w:val="0"/>
  </w:num>
  <w:num w:numId="4">
    <w:abstractNumId w:val="21"/>
  </w:num>
  <w:num w:numId="5">
    <w:abstractNumId w:val="9"/>
  </w:num>
  <w:num w:numId="6">
    <w:abstractNumId w:val="4"/>
  </w:num>
  <w:num w:numId="7">
    <w:abstractNumId w:val="15"/>
  </w:num>
  <w:num w:numId="8">
    <w:abstractNumId w:val="3"/>
  </w:num>
  <w:num w:numId="9">
    <w:abstractNumId w:val="24"/>
  </w:num>
  <w:num w:numId="10">
    <w:abstractNumId w:val="22"/>
  </w:num>
  <w:num w:numId="11">
    <w:abstractNumId w:val="16"/>
  </w:num>
  <w:num w:numId="12">
    <w:abstractNumId w:val="2"/>
  </w:num>
  <w:num w:numId="13">
    <w:abstractNumId w:val="26"/>
  </w:num>
  <w:num w:numId="14">
    <w:abstractNumId w:val="5"/>
  </w:num>
  <w:num w:numId="15">
    <w:abstractNumId w:val="20"/>
  </w:num>
  <w:num w:numId="16">
    <w:abstractNumId w:val="11"/>
  </w:num>
  <w:num w:numId="17">
    <w:abstractNumId w:val="18"/>
  </w:num>
  <w:num w:numId="18">
    <w:abstractNumId w:val="7"/>
  </w:num>
  <w:num w:numId="19">
    <w:abstractNumId w:val="13"/>
  </w:num>
  <w:num w:numId="20">
    <w:abstractNumId w:val="8"/>
  </w:num>
  <w:num w:numId="21">
    <w:abstractNumId w:val="1"/>
  </w:num>
  <w:num w:numId="22">
    <w:abstractNumId w:val="25"/>
  </w:num>
  <w:num w:numId="23">
    <w:abstractNumId w:val="19"/>
  </w:num>
  <w:num w:numId="24">
    <w:abstractNumId w:val="17"/>
  </w:num>
  <w:num w:numId="25">
    <w:abstractNumId w:val="10"/>
  </w:num>
  <w:num w:numId="26">
    <w:abstractNumId w:val="2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3CD"/>
    <w:rsid w:val="00010F6D"/>
    <w:rsid w:val="00016695"/>
    <w:rsid w:val="00041A00"/>
    <w:rsid w:val="0005577D"/>
    <w:rsid w:val="00071CB8"/>
    <w:rsid w:val="000721F2"/>
    <w:rsid w:val="000730F8"/>
    <w:rsid w:val="000A26A4"/>
    <w:rsid w:val="000A751E"/>
    <w:rsid w:val="00122C3F"/>
    <w:rsid w:val="00132BB5"/>
    <w:rsid w:val="001B0B28"/>
    <w:rsid w:val="001B722A"/>
    <w:rsid w:val="001C36E1"/>
    <w:rsid w:val="001E3959"/>
    <w:rsid w:val="001E55F0"/>
    <w:rsid w:val="00207BC1"/>
    <w:rsid w:val="00221438"/>
    <w:rsid w:val="0023612A"/>
    <w:rsid w:val="00241D1D"/>
    <w:rsid w:val="00244947"/>
    <w:rsid w:val="002533F7"/>
    <w:rsid w:val="00284C2D"/>
    <w:rsid w:val="002A6C43"/>
    <w:rsid w:val="002D721F"/>
    <w:rsid w:val="002E021F"/>
    <w:rsid w:val="003304FE"/>
    <w:rsid w:val="00331115"/>
    <w:rsid w:val="00342A1C"/>
    <w:rsid w:val="00357620"/>
    <w:rsid w:val="00385338"/>
    <w:rsid w:val="003C7F26"/>
    <w:rsid w:val="003E28FC"/>
    <w:rsid w:val="003E4D8B"/>
    <w:rsid w:val="00404EBF"/>
    <w:rsid w:val="0041167B"/>
    <w:rsid w:val="00432791"/>
    <w:rsid w:val="00441BFE"/>
    <w:rsid w:val="00461E06"/>
    <w:rsid w:val="00466248"/>
    <w:rsid w:val="00477C3A"/>
    <w:rsid w:val="00481DD9"/>
    <w:rsid w:val="004C0421"/>
    <w:rsid w:val="004C4EB9"/>
    <w:rsid w:val="004E2EA0"/>
    <w:rsid w:val="00557E27"/>
    <w:rsid w:val="00572146"/>
    <w:rsid w:val="00587E0D"/>
    <w:rsid w:val="005A7328"/>
    <w:rsid w:val="005C42D3"/>
    <w:rsid w:val="005D2829"/>
    <w:rsid w:val="005E2867"/>
    <w:rsid w:val="00606809"/>
    <w:rsid w:val="0069447C"/>
    <w:rsid w:val="006C516A"/>
    <w:rsid w:val="0071783B"/>
    <w:rsid w:val="00760A63"/>
    <w:rsid w:val="007B1744"/>
    <w:rsid w:val="007D3CF6"/>
    <w:rsid w:val="007E7AB8"/>
    <w:rsid w:val="00816B75"/>
    <w:rsid w:val="00833AB5"/>
    <w:rsid w:val="00851BEB"/>
    <w:rsid w:val="008748DD"/>
    <w:rsid w:val="008B10C6"/>
    <w:rsid w:val="008B75D9"/>
    <w:rsid w:val="008E07B3"/>
    <w:rsid w:val="00903D98"/>
    <w:rsid w:val="009269BD"/>
    <w:rsid w:val="00963013"/>
    <w:rsid w:val="009D4758"/>
    <w:rsid w:val="009D554D"/>
    <w:rsid w:val="009D59EF"/>
    <w:rsid w:val="009E18F6"/>
    <w:rsid w:val="00A30CB4"/>
    <w:rsid w:val="00A46314"/>
    <w:rsid w:val="00A8601E"/>
    <w:rsid w:val="00AC00BE"/>
    <w:rsid w:val="00AC248D"/>
    <w:rsid w:val="00B37966"/>
    <w:rsid w:val="00B403CD"/>
    <w:rsid w:val="00B459B9"/>
    <w:rsid w:val="00B64A21"/>
    <w:rsid w:val="00BB1AB9"/>
    <w:rsid w:val="00C33A3B"/>
    <w:rsid w:val="00C47E22"/>
    <w:rsid w:val="00C530DA"/>
    <w:rsid w:val="00C82B90"/>
    <w:rsid w:val="00C8368E"/>
    <w:rsid w:val="00CC08A6"/>
    <w:rsid w:val="00D033A7"/>
    <w:rsid w:val="00D87A7C"/>
    <w:rsid w:val="00D90A5B"/>
    <w:rsid w:val="00DB2539"/>
    <w:rsid w:val="00DC3146"/>
    <w:rsid w:val="00DC5799"/>
    <w:rsid w:val="00DF4ED8"/>
    <w:rsid w:val="00DF5CF2"/>
    <w:rsid w:val="00E02935"/>
    <w:rsid w:val="00E11406"/>
    <w:rsid w:val="00E1769B"/>
    <w:rsid w:val="00E5682A"/>
    <w:rsid w:val="00E60E8C"/>
    <w:rsid w:val="00EA5B38"/>
    <w:rsid w:val="00EB4D54"/>
    <w:rsid w:val="00F018E5"/>
    <w:rsid w:val="00F37DD4"/>
    <w:rsid w:val="00F63CA5"/>
    <w:rsid w:val="00F64AEB"/>
    <w:rsid w:val="00F656E0"/>
    <w:rsid w:val="00FC64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D3F8"/>
  <w15:docId w15:val="{1318B72A-0B8D-4D58-8E40-02A0E961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numPr>
        <w:numId w:val="9"/>
      </w:numPr>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18">
    <w:name w:val="18"/>
    <w:basedOn w:val="TableNormal8"/>
    <w:tblPr>
      <w:tblStyleRowBandSize w:val="1"/>
      <w:tblStyleColBandSize w:val="1"/>
      <w:tblCellMar>
        <w:left w:w="115" w:type="dxa"/>
        <w:right w:w="115" w:type="dxa"/>
      </w:tblCellMar>
    </w:tblPr>
  </w:style>
  <w:style w:type="table" w:customStyle="1" w:styleId="17">
    <w:name w:val="17"/>
    <w:basedOn w:val="TableNormal8"/>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109112">
      <w:bodyDiv w:val="1"/>
      <w:marLeft w:val="0"/>
      <w:marRight w:val="0"/>
      <w:marTop w:val="0"/>
      <w:marBottom w:val="0"/>
      <w:divBdr>
        <w:top w:val="none" w:sz="0" w:space="0" w:color="auto"/>
        <w:left w:val="none" w:sz="0" w:space="0" w:color="auto"/>
        <w:bottom w:val="none" w:sz="0" w:space="0" w:color="auto"/>
        <w:right w:val="none" w:sz="0" w:space="0" w:color="auto"/>
      </w:divBdr>
      <w:divsChild>
        <w:div w:id="1633202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rnXZC9Su9svs3KzO0UpM3HGwQ==">CgMxLjAyCWguMWZvYjl0ZTIJaC40ZDM0b2c4MghoLmdqZGd4czIJaC4zZHk2dmttMgloLjMwajB6bGwyCWguMnM4ZXlvMTIIaC50eWpjd3QyCWguM3pueXNoNzIJaC4xeTgxMHR3MgloLjI2aW4xcmcyCGgubG54Yno5MgloLjM1bmt1bjIyCWguMmV0OTJwMDIJaC4xN2RwOHZ1MgloLjNyZGNyam4yCWguMXQzaDVzZjgAciExNk5JRVdGZkZkVWU4a19rWTR2MUk4b2c5d2dBSWhRT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13554</Words>
  <Characters>74553</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2024-12-06T19:26:00Z</cp:lastPrinted>
  <dcterms:created xsi:type="dcterms:W3CDTF">2025-01-15T18:22:00Z</dcterms:created>
  <dcterms:modified xsi:type="dcterms:W3CDTF">2025-01-15T18:22:00Z</dcterms:modified>
</cp:coreProperties>
</file>