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486D1A" w:rsidRDefault="00AE3DA7" w:rsidP="00486D1A">
          <w:pPr>
            <w:pStyle w:val="TtulodeTDC"/>
            <w:spacing w:before="0" w:line="240" w:lineRule="auto"/>
            <w:rPr>
              <w:rFonts w:ascii="Palatino Linotype" w:hAnsi="Palatino Linotype"/>
              <w:color w:val="auto"/>
              <w:sz w:val="22"/>
              <w:szCs w:val="22"/>
              <w:lang w:val="es-ES"/>
            </w:rPr>
          </w:pPr>
          <w:r w:rsidRPr="00486D1A">
            <w:rPr>
              <w:rFonts w:ascii="Palatino Linotype" w:hAnsi="Palatino Linotype"/>
              <w:color w:val="auto"/>
              <w:sz w:val="22"/>
              <w:szCs w:val="22"/>
              <w:lang w:val="es-ES"/>
            </w:rPr>
            <w:t>Contenido</w:t>
          </w:r>
        </w:p>
        <w:p w14:paraId="3EB312A7" w14:textId="77777777" w:rsidR="00AA6EA9" w:rsidRPr="00486D1A" w:rsidRDefault="00AA6EA9" w:rsidP="00486D1A">
          <w:pPr>
            <w:spacing w:line="240" w:lineRule="auto"/>
            <w:rPr>
              <w:szCs w:val="22"/>
              <w:lang w:val="es-ES" w:eastAsia="es-MX"/>
            </w:rPr>
          </w:pPr>
        </w:p>
        <w:p w14:paraId="2CED2A7F" w14:textId="77777777" w:rsidR="00360AF3" w:rsidRPr="00486D1A" w:rsidRDefault="00AE3DA7" w:rsidP="00486D1A">
          <w:pPr>
            <w:pStyle w:val="TDC1"/>
            <w:tabs>
              <w:tab w:val="right" w:leader="dot" w:pos="9034"/>
            </w:tabs>
            <w:rPr>
              <w:rFonts w:asciiTheme="minorHAnsi" w:eastAsiaTheme="minorEastAsia" w:hAnsiTheme="minorHAnsi" w:cstheme="minorBidi"/>
              <w:noProof/>
              <w:szCs w:val="22"/>
              <w:lang w:eastAsia="es-MX"/>
            </w:rPr>
          </w:pPr>
          <w:r w:rsidRPr="00486D1A">
            <w:rPr>
              <w:szCs w:val="22"/>
            </w:rPr>
            <w:fldChar w:fldCharType="begin"/>
          </w:r>
          <w:r w:rsidRPr="00486D1A">
            <w:rPr>
              <w:szCs w:val="22"/>
            </w:rPr>
            <w:instrText xml:space="preserve"> TOC \o "1-3" \h \z \u </w:instrText>
          </w:r>
          <w:r w:rsidRPr="00486D1A">
            <w:rPr>
              <w:szCs w:val="22"/>
            </w:rPr>
            <w:fldChar w:fldCharType="separate"/>
          </w:r>
          <w:hyperlink w:anchor="_Toc178244846" w:history="1">
            <w:r w:rsidR="00360AF3" w:rsidRPr="00486D1A">
              <w:rPr>
                <w:rStyle w:val="Hipervnculo"/>
                <w:noProof/>
                <w:color w:val="auto"/>
              </w:rPr>
              <w:t>ANTECEDENTES</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_Toc178244846 \h </w:instrText>
            </w:r>
            <w:r w:rsidR="00360AF3" w:rsidRPr="00486D1A">
              <w:rPr>
                <w:noProof/>
                <w:webHidden/>
              </w:rPr>
            </w:r>
            <w:r w:rsidR="00360AF3" w:rsidRPr="00486D1A">
              <w:rPr>
                <w:noProof/>
                <w:webHidden/>
              </w:rPr>
              <w:fldChar w:fldCharType="separate"/>
            </w:r>
            <w:r w:rsidR="00F04569">
              <w:rPr>
                <w:noProof/>
                <w:webHidden/>
              </w:rPr>
              <w:t>1</w:t>
            </w:r>
            <w:r w:rsidR="00360AF3" w:rsidRPr="00486D1A">
              <w:rPr>
                <w:noProof/>
                <w:webHidden/>
              </w:rPr>
              <w:fldChar w:fldCharType="end"/>
            </w:r>
          </w:hyperlink>
        </w:p>
        <w:p w14:paraId="21840F26" w14:textId="77777777" w:rsidR="00360AF3" w:rsidRPr="00486D1A" w:rsidRDefault="004A75C2" w:rsidP="00486D1A">
          <w:pPr>
            <w:pStyle w:val="TDC2"/>
            <w:rPr>
              <w:rFonts w:asciiTheme="minorHAnsi" w:eastAsiaTheme="minorEastAsia" w:hAnsiTheme="minorHAnsi" w:cstheme="minorBidi"/>
              <w:noProof/>
              <w:szCs w:val="22"/>
              <w:lang w:eastAsia="es-MX"/>
            </w:rPr>
          </w:pPr>
          <w:hyperlink w:anchor="_Toc178244847" w:history="1">
            <w:r w:rsidR="00360AF3" w:rsidRPr="00486D1A">
              <w:rPr>
                <w:rStyle w:val="Hipervnculo"/>
                <w:noProof/>
                <w:color w:val="auto"/>
              </w:rPr>
              <w:t>DE LA SOLICITUD DE INFORMACIÓN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_Toc178244847 \h </w:instrText>
            </w:r>
            <w:r w:rsidR="00360AF3" w:rsidRPr="00486D1A">
              <w:rPr>
                <w:noProof/>
                <w:webHidden/>
              </w:rPr>
            </w:r>
            <w:r w:rsidR="00360AF3" w:rsidRPr="00486D1A">
              <w:rPr>
                <w:noProof/>
                <w:webHidden/>
              </w:rPr>
              <w:fldChar w:fldCharType="separate"/>
            </w:r>
            <w:r w:rsidR="00F04569">
              <w:rPr>
                <w:noProof/>
                <w:webHidden/>
              </w:rPr>
              <w:t>1</w:t>
            </w:r>
            <w:r w:rsidR="00360AF3" w:rsidRPr="00486D1A">
              <w:rPr>
                <w:noProof/>
                <w:webHidden/>
              </w:rPr>
              <w:fldChar w:fldCharType="end"/>
            </w:r>
          </w:hyperlink>
        </w:p>
        <w:p w14:paraId="6245E371"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48" w:history="1">
            <w:r w:rsidR="00360AF3" w:rsidRPr="00486D1A">
              <w:rPr>
                <w:rStyle w:val="Hipervnculo"/>
                <w:noProof/>
                <w:color w:val="auto"/>
              </w:rPr>
              <w:t>a) Solicitud de información.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_Toc178244848 \h </w:instrText>
            </w:r>
            <w:r w:rsidR="00360AF3" w:rsidRPr="00486D1A">
              <w:rPr>
                <w:noProof/>
                <w:webHidden/>
              </w:rPr>
            </w:r>
            <w:r w:rsidR="00360AF3" w:rsidRPr="00486D1A">
              <w:rPr>
                <w:noProof/>
                <w:webHidden/>
              </w:rPr>
              <w:fldChar w:fldCharType="separate"/>
            </w:r>
            <w:r w:rsidR="00F04569">
              <w:rPr>
                <w:noProof/>
                <w:webHidden/>
              </w:rPr>
              <w:t>1</w:t>
            </w:r>
            <w:r w:rsidR="00360AF3" w:rsidRPr="00486D1A">
              <w:rPr>
                <w:noProof/>
                <w:webHidden/>
              </w:rPr>
              <w:fldChar w:fldCharType="end"/>
            </w:r>
          </w:hyperlink>
        </w:p>
        <w:p w14:paraId="2E33608F"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49" w:history="1">
            <w:r w:rsidR="00360AF3" w:rsidRPr="00486D1A">
              <w:rPr>
                <w:rStyle w:val="Hipervnculo"/>
                <w:noProof/>
                <w:color w:val="auto"/>
                <w:lang w:val="es-ES"/>
              </w:rPr>
              <w:t xml:space="preserve">b) Respuesta </w:t>
            </w:r>
            <w:r w:rsidR="00360AF3" w:rsidRPr="00486D1A">
              <w:rPr>
                <w:rStyle w:val="Hipervnculo"/>
                <w:rFonts w:eastAsia="Calibri"/>
                <w:noProof/>
                <w:color w:val="auto"/>
                <w:lang w:eastAsia="en-US"/>
              </w:rPr>
              <w:t>del Sujeto Obligado.</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_Toc178244849 \h </w:instrText>
            </w:r>
            <w:r w:rsidR="00360AF3" w:rsidRPr="00486D1A">
              <w:rPr>
                <w:noProof/>
                <w:webHidden/>
              </w:rPr>
            </w:r>
            <w:r w:rsidR="00360AF3" w:rsidRPr="00486D1A">
              <w:rPr>
                <w:noProof/>
                <w:webHidden/>
              </w:rPr>
              <w:fldChar w:fldCharType="separate"/>
            </w:r>
            <w:r w:rsidR="00F04569">
              <w:rPr>
                <w:noProof/>
                <w:webHidden/>
              </w:rPr>
              <w:t>2</w:t>
            </w:r>
            <w:r w:rsidR="00360AF3" w:rsidRPr="00486D1A">
              <w:rPr>
                <w:noProof/>
                <w:webHidden/>
              </w:rPr>
              <w:fldChar w:fldCharType="end"/>
            </w:r>
          </w:hyperlink>
        </w:p>
        <w:p w14:paraId="040C271E" w14:textId="77777777" w:rsidR="00360AF3" w:rsidRPr="00486D1A" w:rsidRDefault="004A75C2" w:rsidP="00486D1A">
          <w:pPr>
            <w:pStyle w:val="TDC2"/>
            <w:rPr>
              <w:rFonts w:asciiTheme="minorHAnsi" w:eastAsiaTheme="minorEastAsia" w:hAnsiTheme="minorHAnsi" w:cstheme="minorBidi"/>
              <w:noProof/>
              <w:szCs w:val="22"/>
              <w:lang w:eastAsia="es-MX"/>
            </w:rPr>
          </w:pPr>
          <w:hyperlink w:anchor="_Toc178244850" w:history="1">
            <w:r w:rsidR="00360AF3" w:rsidRPr="00486D1A">
              <w:rPr>
                <w:rStyle w:val="Hipervnculo"/>
                <w:noProof/>
                <w:color w:val="auto"/>
              </w:rPr>
              <w:t>DEL RECURSO DE REVISIÓN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_Toc178244850 \h </w:instrText>
            </w:r>
            <w:r w:rsidR="00360AF3" w:rsidRPr="00486D1A">
              <w:rPr>
                <w:noProof/>
                <w:webHidden/>
              </w:rPr>
            </w:r>
            <w:r w:rsidR="00360AF3" w:rsidRPr="00486D1A">
              <w:rPr>
                <w:noProof/>
                <w:webHidden/>
              </w:rPr>
              <w:fldChar w:fldCharType="separate"/>
            </w:r>
            <w:r w:rsidR="00F04569">
              <w:rPr>
                <w:noProof/>
                <w:webHidden/>
              </w:rPr>
              <w:t>2</w:t>
            </w:r>
            <w:r w:rsidR="00360AF3" w:rsidRPr="00486D1A">
              <w:rPr>
                <w:noProof/>
                <w:webHidden/>
              </w:rPr>
              <w:fldChar w:fldCharType="end"/>
            </w:r>
          </w:hyperlink>
        </w:p>
        <w:p w14:paraId="61456338"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51" w:history="1">
            <w:r w:rsidR="00360AF3" w:rsidRPr="00486D1A">
              <w:rPr>
                <w:rStyle w:val="Hipervnculo"/>
                <w:noProof/>
                <w:color w:val="auto"/>
              </w:rPr>
              <w:t>a) Interposición del Recurso de Revisión.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_Toc178244851 \h </w:instrText>
            </w:r>
            <w:r w:rsidR="00360AF3" w:rsidRPr="00486D1A">
              <w:rPr>
                <w:noProof/>
                <w:webHidden/>
              </w:rPr>
            </w:r>
            <w:r w:rsidR="00360AF3" w:rsidRPr="00486D1A">
              <w:rPr>
                <w:noProof/>
                <w:webHidden/>
              </w:rPr>
              <w:fldChar w:fldCharType="separate"/>
            </w:r>
            <w:r w:rsidR="00F04569">
              <w:rPr>
                <w:noProof/>
                <w:webHidden/>
              </w:rPr>
              <w:t>2</w:t>
            </w:r>
            <w:r w:rsidR="00360AF3" w:rsidRPr="00486D1A">
              <w:rPr>
                <w:noProof/>
                <w:webHidden/>
              </w:rPr>
              <w:fldChar w:fldCharType="end"/>
            </w:r>
          </w:hyperlink>
        </w:p>
        <w:p w14:paraId="3DFC3376"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52" w:history="1">
            <w:r w:rsidR="00360AF3" w:rsidRPr="00486D1A">
              <w:rPr>
                <w:rStyle w:val="Hipervnculo"/>
                <w:noProof/>
                <w:color w:val="auto"/>
              </w:rPr>
              <w:t>b) Turno del Recurso de Revisión.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_Toc178244852 \h </w:instrText>
            </w:r>
            <w:r w:rsidR="00360AF3" w:rsidRPr="00486D1A">
              <w:rPr>
                <w:noProof/>
                <w:webHidden/>
              </w:rPr>
            </w:r>
            <w:r w:rsidR="00360AF3" w:rsidRPr="00486D1A">
              <w:rPr>
                <w:noProof/>
                <w:webHidden/>
              </w:rPr>
              <w:fldChar w:fldCharType="separate"/>
            </w:r>
            <w:r w:rsidR="00F04569">
              <w:rPr>
                <w:noProof/>
                <w:webHidden/>
              </w:rPr>
              <w:t>4</w:t>
            </w:r>
            <w:r w:rsidR="00360AF3" w:rsidRPr="00486D1A">
              <w:rPr>
                <w:noProof/>
                <w:webHidden/>
              </w:rPr>
              <w:fldChar w:fldCharType="end"/>
            </w:r>
          </w:hyperlink>
        </w:p>
        <w:p w14:paraId="0F4F00B9"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53" w:history="1">
            <w:r w:rsidR="00360AF3" w:rsidRPr="00486D1A">
              <w:rPr>
                <w:rStyle w:val="Hipervnculo"/>
                <w:noProof/>
                <w:color w:val="auto"/>
              </w:rPr>
              <w:t>c) Reconducción de vía y prevención.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_Toc178244853 \h </w:instrText>
            </w:r>
            <w:r w:rsidR="00360AF3" w:rsidRPr="00486D1A">
              <w:rPr>
                <w:noProof/>
                <w:webHidden/>
              </w:rPr>
            </w:r>
            <w:r w:rsidR="00360AF3" w:rsidRPr="00486D1A">
              <w:rPr>
                <w:noProof/>
                <w:webHidden/>
              </w:rPr>
              <w:fldChar w:fldCharType="separate"/>
            </w:r>
            <w:r w:rsidR="00F04569">
              <w:rPr>
                <w:noProof/>
                <w:webHidden/>
              </w:rPr>
              <w:t>4</w:t>
            </w:r>
            <w:r w:rsidR="00360AF3" w:rsidRPr="00486D1A">
              <w:rPr>
                <w:noProof/>
                <w:webHidden/>
              </w:rPr>
              <w:fldChar w:fldCharType="end"/>
            </w:r>
          </w:hyperlink>
        </w:p>
        <w:p w14:paraId="64DB7E4A"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54" w:history="1">
            <w:r w:rsidR="00360AF3" w:rsidRPr="00486D1A">
              <w:rPr>
                <w:rStyle w:val="Hipervnculo"/>
                <w:noProof/>
                <w:color w:val="auto"/>
              </w:rPr>
              <w:t>d) Prevención del recurso de revisión atendida.</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_Toc178244854 \h </w:instrText>
            </w:r>
            <w:r w:rsidR="00360AF3" w:rsidRPr="00486D1A">
              <w:rPr>
                <w:noProof/>
                <w:webHidden/>
              </w:rPr>
            </w:r>
            <w:r w:rsidR="00360AF3" w:rsidRPr="00486D1A">
              <w:rPr>
                <w:noProof/>
                <w:webHidden/>
              </w:rPr>
              <w:fldChar w:fldCharType="separate"/>
            </w:r>
            <w:r w:rsidR="00F04569">
              <w:rPr>
                <w:noProof/>
                <w:webHidden/>
              </w:rPr>
              <w:t>5</w:t>
            </w:r>
            <w:r w:rsidR="00360AF3" w:rsidRPr="00486D1A">
              <w:rPr>
                <w:noProof/>
                <w:webHidden/>
              </w:rPr>
              <w:fldChar w:fldCharType="end"/>
            </w:r>
          </w:hyperlink>
        </w:p>
        <w:p w14:paraId="5388C8DB"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55" w:history="1">
            <w:r w:rsidR="00360AF3" w:rsidRPr="00486D1A">
              <w:rPr>
                <w:rStyle w:val="Hipervnculo"/>
                <w:noProof/>
                <w:color w:val="auto"/>
              </w:rPr>
              <w:t>e) Admisión del Recurso de Revisión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_Toc178244855 \h </w:instrText>
            </w:r>
            <w:r w:rsidR="00360AF3" w:rsidRPr="00486D1A">
              <w:rPr>
                <w:noProof/>
                <w:webHidden/>
              </w:rPr>
            </w:r>
            <w:r w:rsidR="00360AF3" w:rsidRPr="00486D1A">
              <w:rPr>
                <w:noProof/>
                <w:webHidden/>
              </w:rPr>
              <w:fldChar w:fldCharType="separate"/>
            </w:r>
            <w:r w:rsidR="00F04569">
              <w:rPr>
                <w:noProof/>
                <w:webHidden/>
              </w:rPr>
              <w:t>6</w:t>
            </w:r>
            <w:r w:rsidR="00360AF3" w:rsidRPr="00486D1A">
              <w:rPr>
                <w:noProof/>
                <w:webHidden/>
              </w:rPr>
              <w:fldChar w:fldCharType="end"/>
            </w:r>
          </w:hyperlink>
        </w:p>
        <w:p w14:paraId="418E4995"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56" w:history="1">
            <w:r w:rsidR="00360AF3" w:rsidRPr="00486D1A">
              <w:rPr>
                <w:rStyle w:val="Hipervnculo"/>
                <w:rFonts w:eastAsia="Calibri"/>
                <w:bCs/>
                <w:noProof/>
                <w:color w:val="auto"/>
                <w:lang w:eastAsia="en-US"/>
              </w:rPr>
              <w:t>f)</w:t>
            </w:r>
            <w:r w:rsidR="00360AF3" w:rsidRPr="00486D1A">
              <w:rPr>
                <w:rStyle w:val="Hipervnculo"/>
                <w:noProof/>
                <w:color w:val="auto"/>
              </w:rPr>
              <w:t xml:space="preserve"> </w:t>
            </w:r>
            <w:r w:rsidR="00360AF3" w:rsidRPr="00486D1A">
              <w:rPr>
                <w:rStyle w:val="Hipervnculo"/>
                <w:noProof/>
                <w:color w:val="auto"/>
                <w:lang w:val="es-ES"/>
              </w:rPr>
              <w:t>Manifestaciones del Sujeto Obligado.</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_Toc178244856 \h </w:instrText>
            </w:r>
            <w:r w:rsidR="00360AF3" w:rsidRPr="00486D1A">
              <w:rPr>
                <w:noProof/>
                <w:webHidden/>
              </w:rPr>
            </w:r>
            <w:r w:rsidR="00360AF3" w:rsidRPr="00486D1A">
              <w:rPr>
                <w:noProof/>
                <w:webHidden/>
              </w:rPr>
              <w:fldChar w:fldCharType="separate"/>
            </w:r>
            <w:r w:rsidR="00F04569">
              <w:rPr>
                <w:noProof/>
                <w:webHidden/>
              </w:rPr>
              <w:t>7</w:t>
            </w:r>
            <w:r w:rsidR="00360AF3" w:rsidRPr="00486D1A">
              <w:rPr>
                <w:noProof/>
                <w:webHidden/>
              </w:rPr>
              <w:fldChar w:fldCharType="end"/>
            </w:r>
          </w:hyperlink>
        </w:p>
        <w:p w14:paraId="0AA9B2AC"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57" w:history="1">
            <w:r w:rsidR="00360AF3" w:rsidRPr="00486D1A">
              <w:rPr>
                <w:rStyle w:val="Hipervnculo"/>
                <w:rFonts w:eastAsia="Calibri"/>
                <w:bCs/>
                <w:noProof/>
                <w:color w:val="auto"/>
                <w:lang w:eastAsia="en-US"/>
              </w:rPr>
              <w:t>g)</w:t>
            </w:r>
            <w:r w:rsidR="00360AF3" w:rsidRPr="00486D1A">
              <w:rPr>
                <w:rStyle w:val="Hipervnculo"/>
                <w:noProof/>
                <w:color w:val="auto"/>
              </w:rPr>
              <w:t xml:space="preserve"> </w:t>
            </w:r>
            <w:r w:rsidR="00360AF3" w:rsidRPr="00486D1A">
              <w:rPr>
                <w:rStyle w:val="Hipervnculo"/>
                <w:noProof/>
                <w:color w:val="auto"/>
                <w:lang w:val="es-ES"/>
              </w:rPr>
              <w:t>Manifestaciones de la Parte Recurrente.</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_Toc178244857 \h </w:instrText>
            </w:r>
            <w:r w:rsidR="00360AF3" w:rsidRPr="00486D1A">
              <w:rPr>
                <w:noProof/>
                <w:webHidden/>
              </w:rPr>
            </w:r>
            <w:r w:rsidR="00360AF3" w:rsidRPr="00486D1A">
              <w:rPr>
                <w:noProof/>
                <w:webHidden/>
              </w:rPr>
              <w:fldChar w:fldCharType="separate"/>
            </w:r>
            <w:r w:rsidR="00F04569">
              <w:rPr>
                <w:noProof/>
                <w:webHidden/>
              </w:rPr>
              <w:t>8</w:t>
            </w:r>
            <w:r w:rsidR="00360AF3" w:rsidRPr="00486D1A">
              <w:rPr>
                <w:noProof/>
                <w:webHidden/>
              </w:rPr>
              <w:fldChar w:fldCharType="end"/>
            </w:r>
          </w:hyperlink>
        </w:p>
        <w:p w14:paraId="2B382649"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58" w:history="1">
            <w:r w:rsidR="00360AF3" w:rsidRPr="00486D1A">
              <w:rPr>
                <w:rStyle w:val="Hipervnculo"/>
                <w:rFonts w:eastAsia="Calibri"/>
                <w:noProof/>
                <w:color w:val="auto"/>
              </w:rPr>
              <w:t>h) Ampliación de plazo para resolver el Recurso de Revisión.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_Toc178244858 \h </w:instrText>
            </w:r>
            <w:r w:rsidR="00360AF3" w:rsidRPr="00486D1A">
              <w:rPr>
                <w:noProof/>
                <w:webHidden/>
              </w:rPr>
            </w:r>
            <w:r w:rsidR="00360AF3" w:rsidRPr="00486D1A">
              <w:rPr>
                <w:noProof/>
                <w:webHidden/>
              </w:rPr>
              <w:fldChar w:fldCharType="separate"/>
            </w:r>
            <w:r w:rsidR="00F04569">
              <w:rPr>
                <w:noProof/>
                <w:webHidden/>
              </w:rPr>
              <w:t>8</w:t>
            </w:r>
            <w:r w:rsidR="00360AF3" w:rsidRPr="00486D1A">
              <w:rPr>
                <w:noProof/>
                <w:webHidden/>
              </w:rPr>
              <w:fldChar w:fldCharType="end"/>
            </w:r>
          </w:hyperlink>
        </w:p>
        <w:p w14:paraId="24218208"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59" w:history="1">
            <w:r w:rsidR="00360AF3" w:rsidRPr="00486D1A">
              <w:rPr>
                <w:rStyle w:val="Hipervnculo"/>
                <w:noProof/>
                <w:color w:val="auto"/>
              </w:rPr>
              <w:t>i) Cierre de instrucción.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_Toc178244859 \h </w:instrText>
            </w:r>
            <w:r w:rsidR="00360AF3" w:rsidRPr="00486D1A">
              <w:rPr>
                <w:noProof/>
                <w:webHidden/>
              </w:rPr>
            </w:r>
            <w:r w:rsidR="00360AF3" w:rsidRPr="00486D1A">
              <w:rPr>
                <w:noProof/>
                <w:webHidden/>
              </w:rPr>
              <w:fldChar w:fldCharType="separate"/>
            </w:r>
            <w:r w:rsidR="00F04569">
              <w:rPr>
                <w:noProof/>
                <w:webHidden/>
              </w:rPr>
              <w:t>11</w:t>
            </w:r>
            <w:r w:rsidR="00360AF3" w:rsidRPr="00486D1A">
              <w:rPr>
                <w:noProof/>
                <w:webHidden/>
              </w:rPr>
              <w:fldChar w:fldCharType="end"/>
            </w:r>
          </w:hyperlink>
        </w:p>
        <w:p w14:paraId="348639A2" w14:textId="77777777" w:rsidR="00360AF3" w:rsidRPr="00486D1A" w:rsidRDefault="004A75C2" w:rsidP="00486D1A">
          <w:pPr>
            <w:pStyle w:val="TDC1"/>
            <w:tabs>
              <w:tab w:val="right" w:leader="dot" w:pos="9034"/>
            </w:tabs>
            <w:rPr>
              <w:rFonts w:asciiTheme="minorHAnsi" w:eastAsiaTheme="minorEastAsia" w:hAnsiTheme="minorHAnsi" w:cstheme="minorBidi"/>
              <w:noProof/>
              <w:szCs w:val="22"/>
              <w:lang w:eastAsia="es-MX"/>
            </w:rPr>
          </w:pPr>
          <w:hyperlink w:anchor="_Toc178244860" w:history="1">
            <w:r w:rsidR="00360AF3" w:rsidRPr="00486D1A">
              <w:rPr>
                <w:rStyle w:val="Hipervnculo"/>
                <w:rFonts w:eastAsiaTheme="minorHAnsi"/>
                <w:noProof/>
                <w:color w:val="auto"/>
                <w:lang w:eastAsia="en-US"/>
              </w:rPr>
              <w:t>CONSIDERANDOS</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_Toc178244860 \h </w:instrText>
            </w:r>
            <w:r w:rsidR="00360AF3" w:rsidRPr="00486D1A">
              <w:rPr>
                <w:noProof/>
                <w:webHidden/>
              </w:rPr>
            </w:r>
            <w:r w:rsidR="00360AF3" w:rsidRPr="00486D1A">
              <w:rPr>
                <w:noProof/>
                <w:webHidden/>
              </w:rPr>
              <w:fldChar w:fldCharType="separate"/>
            </w:r>
            <w:r w:rsidR="00F04569">
              <w:rPr>
                <w:noProof/>
                <w:webHidden/>
              </w:rPr>
              <w:t>12</w:t>
            </w:r>
            <w:r w:rsidR="00360AF3" w:rsidRPr="00486D1A">
              <w:rPr>
                <w:noProof/>
                <w:webHidden/>
              </w:rPr>
              <w:fldChar w:fldCharType="end"/>
            </w:r>
          </w:hyperlink>
        </w:p>
        <w:p w14:paraId="1C5DD5B1" w14:textId="77777777" w:rsidR="00360AF3" w:rsidRPr="00486D1A" w:rsidRDefault="004A75C2" w:rsidP="00486D1A">
          <w:pPr>
            <w:pStyle w:val="TDC2"/>
            <w:rPr>
              <w:rFonts w:asciiTheme="minorHAnsi" w:eastAsiaTheme="minorEastAsia" w:hAnsiTheme="minorHAnsi" w:cstheme="minorBidi"/>
              <w:noProof/>
              <w:szCs w:val="22"/>
              <w:lang w:eastAsia="es-MX"/>
            </w:rPr>
          </w:pPr>
          <w:hyperlink w:anchor="_Toc178244861" w:history="1">
            <w:r w:rsidR="00360AF3" w:rsidRPr="00486D1A">
              <w:rPr>
                <w:rStyle w:val="Hipervnculo"/>
                <w:rFonts w:eastAsia="Batang"/>
                <w:noProof/>
                <w:color w:val="auto"/>
              </w:rPr>
              <w:t>PRIMERO. Procedibilidad</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_Toc178244861 \h </w:instrText>
            </w:r>
            <w:r w:rsidR="00360AF3" w:rsidRPr="00486D1A">
              <w:rPr>
                <w:noProof/>
                <w:webHidden/>
              </w:rPr>
            </w:r>
            <w:r w:rsidR="00360AF3" w:rsidRPr="00486D1A">
              <w:rPr>
                <w:noProof/>
                <w:webHidden/>
              </w:rPr>
              <w:fldChar w:fldCharType="separate"/>
            </w:r>
            <w:r w:rsidR="00F04569">
              <w:rPr>
                <w:noProof/>
                <w:webHidden/>
              </w:rPr>
              <w:t>12</w:t>
            </w:r>
            <w:r w:rsidR="00360AF3" w:rsidRPr="00486D1A">
              <w:rPr>
                <w:noProof/>
                <w:webHidden/>
              </w:rPr>
              <w:fldChar w:fldCharType="end"/>
            </w:r>
          </w:hyperlink>
        </w:p>
        <w:p w14:paraId="56DBB8F9"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62" w:history="1">
            <w:r w:rsidR="00360AF3" w:rsidRPr="00486D1A">
              <w:rPr>
                <w:rStyle w:val="Hipervnculo"/>
                <w:noProof/>
                <w:color w:val="auto"/>
              </w:rPr>
              <w:t>a) Competencia del Instituto.</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_Toc178244862 \h </w:instrText>
            </w:r>
            <w:r w:rsidR="00360AF3" w:rsidRPr="00486D1A">
              <w:rPr>
                <w:noProof/>
                <w:webHidden/>
              </w:rPr>
            </w:r>
            <w:r w:rsidR="00360AF3" w:rsidRPr="00486D1A">
              <w:rPr>
                <w:noProof/>
                <w:webHidden/>
              </w:rPr>
              <w:fldChar w:fldCharType="separate"/>
            </w:r>
            <w:r w:rsidR="00F04569">
              <w:rPr>
                <w:noProof/>
                <w:webHidden/>
              </w:rPr>
              <w:t>12</w:t>
            </w:r>
            <w:r w:rsidR="00360AF3" w:rsidRPr="00486D1A">
              <w:rPr>
                <w:noProof/>
                <w:webHidden/>
              </w:rPr>
              <w:fldChar w:fldCharType="end"/>
            </w:r>
          </w:hyperlink>
        </w:p>
        <w:p w14:paraId="465401D9"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63" w:history="1">
            <w:r w:rsidR="00360AF3" w:rsidRPr="00486D1A">
              <w:rPr>
                <w:rStyle w:val="Hipervnculo"/>
                <w:noProof/>
                <w:color w:val="auto"/>
              </w:rPr>
              <w:t>b) Legitimidad de la parte recurrente.</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_Toc178244863 \h </w:instrText>
            </w:r>
            <w:r w:rsidR="00360AF3" w:rsidRPr="00486D1A">
              <w:rPr>
                <w:noProof/>
                <w:webHidden/>
              </w:rPr>
            </w:r>
            <w:r w:rsidR="00360AF3" w:rsidRPr="00486D1A">
              <w:rPr>
                <w:noProof/>
                <w:webHidden/>
              </w:rPr>
              <w:fldChar w:fldCharType="separate"/>
            </w:r>
            <w:r w:rsidR="00F04569">
              <w:rPr>
                <w:noProof/>
                <w:webHidden/>
              </w:rPr>
              <w:t>12</w:t>
            </w:r>
            <w:r w:rsidR="00360AF3" w:rsidRPr="00486D1A">
              <w:rPr>
                <w:noProof/>
                <w:webHidden/>
              </w:rPr>
              <w:fldChar w:fldCharType="end"/>
            </w:r>
          </w:hyperlink>
        </w:p>
        <w:p w14:paraId="1FD7B00F"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64" w:history="1">
            <w:r w:rsidR="00360AF3" w:rsidRPr="00486D1A">
              <w:rPr>
                <w:rStyle w:val="Hipervnculo"/>
                <w:rFonts w:eastAsia="Calibri"/>
                <w:noProof/>
                <w:color w:val="auto"/>
                <w:lang w:eastAsia="es-ES_tradnl"/>
              </w:rPr>
              <w:t>c) Plazo para interponer el recurso.</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_Toc178244864 \h </w:instrText>
            </w:r>
            <w:r w:rsidR="00360AF3" w:rsidRPr="00486D1A">
              <w:rPr>
                <w:noProof/>
                <w:webHidden/>
              </w:rPr>
            </w:r>
            <w:r w:rsidR="00360AF3" w:rsidRPr="00486D1A">
              <w:rPr>
                <w:noProof/>
                <w:webHidden/>
              </w:rPr>
              <w:fldChar w:fldCharType="separate"/>
            </w:r>
            <w:r w:rsidR="00F04569">
              <w:rPr>
                <w:noProof/>
                <w:webHidden/>
              </w:rPr>
              <w:t>13</w:t>
            </w:r>
            <w:r w:rsidR="00360AF3" w:rsidRPr="00486D1A">
              <w:rPr>
                <w:noProof/>
                <w:webHidden/>
              </w:rPr>
              <w:fldChar w:fldCharType="end"/>
            </w:r>
          </w:hyperlink>
        </w:p>
        <w:p w14:paraId="3089FB34"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65" w:history="1">
            <w:r w:rsidR="00360AF3" w:rsidRPr="00486D1A">
              <w:rPr>
                <w:rStyle w:val="Hipervnculo"/>
                <w:noProof/>
                <w:color w:val="auto"/>
              </w:rPr>
              <w:t>d) Causal de procedencia.</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_Toc178244865 \h </w:instrText>
            </w:r>
            <w:r w:rsidR="00360AF3" w:rsidRPr="00486D1A">
              <w:rPr>
                <w:noProof/>
                <w:webHidden/>
              </w:rPr>
            </w:r>
            <w:r w:rsidR="00360AF3" w:rsidRPr="00486D1A">
              <w:rPr>
                <w:noProof/>
                <w:webHidden/>
              </w:rPr>
              <w:fldChar w:fldCharType="separate"/>
            </w:r>
            <w:r w:rsidR="00F04569">
              <w:rPr>
                <w:noProof/>
                <w:webHidden/>
              </w:rPr>
              <w:t>13</w:t>
            </w:r>
            <w:r w:rsidR="00360AF3" w:rsidRPr="00486D1A">
              <w:rPr>
                <w:noProof/>
                <w:webHidden/>
              </w:rPr>
              <w:fldChar w:fldCharType="end"/>
            </w:r>
          </w:hyperlink>
        </w:p>
        <w:p w14:paraId="3876C5DE"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66" w:history="1">
            <w:r w:rsidR="00360AF3" w:rsidRPr="00486D1A">
              <w:rPr>
                <w:rStyle w:val="Hipervnculo"/>
                <w:noProof/>
                <w:color w:val="auto"/>
              </w:rPr>
              <w:t>e) Requisitos formales para la interposición del recurso.</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_Toc178244866 \h </w:instrText>
            </w:r>
            <w:r w:rsidR="00360AF3" w:rsidRPr="00486D1A">
              <w:rPr>
                <w:noProof/>
                <w:webHidden/>
              </w:rPr>
            </w:r>
            <w:r w:rsidR="00360AF3" w:rsidRPr="00486D1A">
              <w:rPr>
                <w:noProof/>
                <w:webHidden/>
              </w:rPr>
              <w:fldChar w:fldCharType="separate"/>
            </w:r>
            <w:r w:rsidR="00F04569">
              <w:rPr>
                <w:noProof/>
                <w:webHidden/>
              </w:rPr>
              <w:t>14</w:t>
            </w:r>
            <w:r w:rsidR="00360AF3" w:rsidRPr="00486D1A">
              <w:rPr>
                <w:noProof/>
                <w:webHidden/>
              </w:rPr>
              <w:fldChar w:fldCharType="end"/>
            </w:r>
          </w:hyperlink>
        </w:p>
        <w:p w14:paraId="3F91B688" w14:textId="77777777" w:rsidR="00360AF3" w:rsidRPr="00486D1A" w:rsidRDefault="004A75C2" w:rsidP="00486D1A">
          <w:pPr>
            <w:pStyle w:val="TDC2"/>
            <w:rPr>
              <w:rFonts w:asciiTheme="minorHAnsi" w:eastAsiaTheme="minorEastAsia" w:hAnsiTheme="minorHAnsi" w:cstheme="minorBidi"/>
              <w:noProof/>
              <w:szCs w:val="22"/>
              <w:lang w:eastAsia="es-MX"/>
            </w:rPr>
          </w:pPr>
          <w:hyperlink w:anchor="_Toc178244867" w:history="1">
            <w:r w:rsidR="00360AF3" w:rsidRPr="00486D1A">
              <w:rPr>
                <w:rStyle w:val="Hipervnculo"/>
                <w:noProof/>
                <w:color w:val="auto"/>
              </w:rPr>
              <w:t>SEGUNDO. Análisis de la causal de sobreseimiento.</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_Toc178244867 \h </w:instrText>
            </w:r>
            <w:r w:rsidR="00360AF3" w:rsidRPr="00486D1A">
              <w:rPr>
                <w:noProof/>
                <w:webHidden/>
              </w:rPr>
            </w:r>
            <w:r w:rsidR="00360AF3" w:rsidRPr="00486D1A">
              <w:rPr>
                <w:noProof/>
                <w:webHidden/>
              </w:rPr>
              <w:fldChar w:fldCharType="separate"/>
            </w:r>
            <w:r w:rsidR="00F04569">
              <w:rPr>
                <w:noProof/>
                <w:webHidden/>
              </w:rPr>
              <w:t>14</w:t>
            </w:r>
            <w:r w:rsidR="00360AF3" w:rsidRPr="00486D1A">
              <w:rPr>
                <w:noProof/>
                <w:webHidden/>
              </w:rPr>
              <w:fldChar w:fldCharType="end"/>
            </w:r>
          </w:hyperlink>
        </w:p>
        <w:p w14:paraId="541453ED"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68" w:history="1">
            <w:r w:rsidR="00360AF3" w:rsidRPr="00486D1A">
              <w:rPr>
                <w:rStyle w:val="Hipervnculo"/>
                <w:noProof/>
                <w:color w:val="auto"/>
              </w:rPr>
              <w:t>a) Mandato para el ejercicio de los derechos ARCO.</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_Toc178244868 \h </w:instrText>
            </w:r>
            <w:r w:rsidR="00360AF3" w:rsidRPr="00486D1A">
              <w:rPr>
                <w:noProof/>
                <w:webHidden/>
              </w:rPr>
            </w:r>
            <w:r w:rsidR="00360AF3" w:rsidRPr="00486D1A">
              <w:rPr>
                <w:noProof/>
                <w:webHidden/>
              </w:rPr>
              <w:fldChar w:fldCharType="separate"/>
            </w:r>
            <w:r w:rsidR="00F04569">
              <w:rPr>
                <w:noProof/>
                <w:webHidden/>
              </w:rPr>
              <w:t>14</w:t>
            </w:r>
            <w:r w:rsidR="00360AF3" w:rsidRPr="00486D1A">
              <w:rPr>
                <w:noProof/>
                <w:webHidden/>
              </w:rPr>
              <w:fldChar w:fldCharType="end"/>
            </w:r>
          </w:hyperlink>
        </w:p>
        <w:p w14:paraId="2AE480BE"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69" w:history="1">
            <w:r w:rsidR="00360AF3" w:rsidRPr="00486D1A">
              <w:rPr>
                <w:rStyle w:val="Hipervnculo"/>
                <w:rFonts w:eastAsia="Calibri"/>
                <w:noProof/>
                <w:color w:val="auto"/>
                <w:lang w:eastAsia="es-ES_tradnl"/>
              </w:rPr>
              <w:t>b) Controversia a resolver.</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_Toc178244869 \h </w:instrText>
            </w:r>
            <w:r w:rsidR="00360AF3" w:rsidRPr="00486D1A">
              <w:rPr>
                <w:noProof/>
                <w:webHidden/>
              </w:rPr>
            </w:r>
            <w:r w:rsidR="00360AF3" w:rsidRPr="00486D1A">
              <w:rPr>
                <w:noProof/>
                <w:webHidden/>
              </w:rPr>
              <w:fldChar w:fldCharType="separate"/>
            </w:r>
            <w:r w:rsidR="00F04569">
              <w:rPr>
                <w:noProof/>
                <w:webHidden/>
              </w:rPr>
              <w:t>15</w:t>
            </w:r>
            <w:r w:rsidR="00360AF3" w:rsidRPr="00486D1A">
              <w:rPr>
                <w:noProof/>
                <w:webHidden/>
              </w:rPr>
              <w:fldChar w:fldCharType="end"/>
            </w:r>
          </w:hyperlink>
        </w:p>
        <w:p w14:paraId="1B2BC41B" w14:textId="77777777" w:rsidR="00360AF3" w:rsidRPr="00486D1A" w:rsidRDefault="004A75C2" w:rsidP="00486D1A">
          <w:pPr>
            <w:pStyle w:val="TDC3"/>
            <w:rPr>
              <w:rFonts w:asciiTheme="minorHAnsi" w:eastAsiaTheme="minorEastAsia" w:hAnsiTheme="minorHAnsi" w:cstheme="minorBidi"/>
              <w:noProof/>
              <w:szCs w:val="22"/>
              <w:lang w:eastAsia="es-MX"/>
            </w:rPr>
          </w:pPr>
          <w:hyperlink w:anchor="_Toc178244870" w:history="1">
            <w:r w:rsidR="00360AF3" w:rsidRPr="00486D1A">
              <w:rPr>
                <w:rStyle w:val="Hipervnculo"/>
                <w:noProof/>
                <w:color w:val="auto"/>
              </w:rPr>
              <w:t>c) Conclusión.</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_Toc178244870 \h </w:instrText>
            </w:r>
            <w:r w:rsidR="00360AF3" w:rsidRPr="00486D1A">
              <w:rPr>
                <w:noProof/>
                <w:webHidden/>
              </w:rPr>
            </w:r>
            <w:r w:rsidR="00360AF3" w:rsidRPr="00486D1A">
              <w:rPr>
                <w:noProof/>
                <w:webHidden/>
              </w:rPr>
              <w:fldChar w:fldCharType="separate"/>
            </w:r>
            <w:r w:rsidR="00F04569">
              <w:rPr>
                <w:noProof/>
                <w:webHidden/>
              </w:rPr>
              <w:t>21</w:t>
            </w:r>
            <w:r w:rsidR="00360AF3" w:rsidRPr="00486D1A">
              <w:rPr>
                <w:noProof/>
                <w:webHidden/>
              </w:rPr>
              <w:fldChar w:fldCharType="end"/>
            </w:r>
          </w:hyperlink>
        </w:p>
        <w:p w14:paraId="0C82FD7A" w14:textId="080B2893" w:rsidR="009B2945" w:rsidRPr="00486D1A" w:rsidRDefault="004A75C2" w:rsidP="00486D1A">
          <w:pPr>
            <w:pStyle w:val="TDC1"/>
            <w:tabs>
              <w:tab w:val="right" w:leader="dot" w:pos="9034"/>
            </w:tabs>
            <w:rPr>
              <w:b/>
              <w:bCs/>
              <w:szCs w:val="22"/>
              <w:lang w:val="es-ES"/>
            </w:rPr>
          </w:pPr>
          <w:hyperlink w:anchor="_Toc178244871" w:history="1">
            <w:r w:rsidR="00360AF3" w:rsidRPr="00486D1A">
              <w:rPr>
                <w:rStyle w:val="Hipervnculo"/>
                <w:noProof/>
                <w:color w:val="auto"/>
              </w:rPr>
              <w:t>RESUELVE</w:t>
            </w:r>
            <w:r w:rsidR="00360AF3" w:rsidRPr="00486D1A">
              <w:rPr>
                <w:noProof/>
                <w:webHidden/>
              </w:rPr>
              <w:tab/>
            </w:r>
            <w:r w:rsidR="00360AF3" w:rsidRPr="00486D1A">
              <w:rPr>
                <w:noProof/>
                <w:webHidden/>
              </w:rPr>
              <w:fldChar w:fldCharType="begin"/>
            </w:r>
            <w:r w:rsidR="00360AF3" w:rsidRPr="00486D1A">
              <w:rPr>
                <w:noProof/>
                <w:webHidden/>
              </w:rPr>
              <w:instrText xml:space="preserve"> PAGEREF _Toc178244871 \h </w:instrText>
            </w:r>
            <w:r w:rsidR="00360AF3" w:rsidRPr="00486D1A">
              <w:rPr>
                <w:noProof/>
                <w:webHidden/>
              </w:rPr>
            </w:r>
            <w:r w:rsidR="00360AF3" w:rsidRPr="00486D1A">
              <w:rPr>
                <w:noProof/>
                <w:webHidden/>
              </w:rPr>
              <w:fldChar w:fldCharType="separate"/>
            </w:r>
            <w:r w:rsidR="00F04569">
              <w:rPr>
                <w:noProof/>
                <w:webHidden/>
              </w:rPr>
              <w:t>22</w:t>
            </w:r>
            <w:r w:rsidR="00360AF3" w:rsidRPr="00486D1A">
              <w:rPr>
                <w:noProof/>
                <w:webHidden/>
              </w:rPr>
              <w:fldChar w:fldCharType="end"/>
            </w:r>
          </w:hyperlink>
          <w:r w:rsidR="00AE3DA7" w:rsidRPr="00486D1A">
            <w:rPr>
              <w:b/>
              <w:bCs/>
              <w:szCs w:val="22"/>
              <w:lang w:val="es-ES"/>
            </w:rPr>
            <w:fldChar w:fldCharType="end"/>
          </w:r>
        </w:p>
      </w:sdtContent>
    </w:sdt>
    <w:p w14:paraId="603A07E2" w14:textId="77777777" w:rsidR="00646436" w:rsidRPr="00486D1A" w:rsidRDefault="00646436" w:rsidP="00486D1A">
      <w:pPr>
        <w:rPr>
          <w:rFonts w:cs="Tahoma"/>
          <w:szCs w:val="22"/>
        </w:rPr>
        <w:sectPr w:rsidR="00646436" w:rsidRPr="00486D1A"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0CC2A80" w:rsidR="00775BFC" w:rsidRPr="00486D1A" w:rsidRDefault="00775BFC" w:rsidP="00486D1A">
      <w:pPr>
        <w:rPr>
          <w:szCs w:val="22"/>
        </w:rPr>
      </w:pPr>
      <w:r w:rsidRPr="00486D1A">
        <w:rPr>
          <w:szCs w:val="22"/>
        </w:rPr>
        <w:lastRenderedPageBreak/>
        <w:t xml:space="preserve">Resolución del Pleno del Instituto de Transparencia, Acceso a la Información Pública y Protección de Datos Personales del Estado de México y Municipios, con domicilio en Metepec, Estado de México, </w:t>
      </w:r>
      <w:r w:rsidRPr="006C3A8B">
        <w:rPr>
          <w:b/>
          <w:bCs/>
          <w:szCs w:val="22"/>
        </w:rPr>
        <w:t>de</w:t>
      </w:r>
      <w:r w:rsidR="00372B5B" w:rsidRPr="006C3A8B">
        <w:rPr>
          <w:b/>
          <w:bCs/>
          <w:szCs w:val="22"/>
        </w:rPr>
        <w:t>l</w:t>
      </w:r>
      <w:r w:rsidRPr="00486D1A">
        <w:rPr>
          <w:szCs w:val="22"/>
        </w:rPr>
        <w:t xml:space="preserve"> </w:t>
      </w:r>
      <w:r w:rsidR="00A66858" w:rsidRPr="00486D1A">
        <w:rPr>
          <w:b/>
          <w:bCs/>
          <w:szCs w:val="22"/>
        </w:rPr>
        <w:t>tres</w:t>
      </w:r>
      <w:r w:rsidRPr="00486D1A">
        <w:rPr>
          <w:b/>
          <w:bCs/>
          <w:szCs w:val="22"/>
        </w:rPr>
        <w:t xml:space="preserve"> de </w:t>
      </w:r>
      <w:r w:rsidR="00A66858" w:rsidRPr="00486D1A">
        <w:rPr>
          <w:b/>
          <w:bCs/>
          <w:szCs w:val="22"/>
        </w:rPr>
        <w:t>octubre</w:t>
      </w:r>
      <w:r w:rsidRPr="00486D1A">
        <w:rPr>
          <w:b/>
          <w:bCs/>
          <w:szCs w:val="22"/>
        </w:rPr>
        <w:t xml:space="preserve"> de dos mil </w:t>
      </w:r>
      <w:r w:rsidR="007F796B" w:rsidRPr="00486D1A">
        <w:rPr>
          <w:b/>
          <w:bCs/>
          <w:szCs w:val="22"/>
        </w:rPr>
        <w:t>veinticuatro</w:t>
      </w:r>
      <w:r w:rsidR="007F796B" w:rsidRPr="00486D1A">
        <w:rPr>
          <w:szCs w:val="22"/>
        </w:rPr>
        <w:t>.</w:t>
      </w:r>
    </w:p>
    <w:p w14:paraId="0AF3AAC4" w14:textId="77777777" w:rsidR="00775BFC" w:rsidRPr="00486D1A" w:rsidRDefault="00775BFC" w:rsidP="00486D1A">
      <w:pPr>
        <w:rPr>
          <w:szCs w:val="22"/>
        </w:rPr>
      </w:pPr>
    </w:p>
    <w:p w14:paraId="40EAE038" w14:textId="05FB6974" w:rsidR="00775BFC" w:rsidRPr="00486D1A" w:rsidRDefault="00775BFC" w:rsidP="00486D1A">
      <w:pPr>
        <w:rPr>
          <w:szCs w:val="22"/>
        </w:rPr>
      </w:pPr>
      <w:r w:rsidRPr="00486D1A">
        <w:rPr>
          <w:b/>
          <w:szCs w:val="22"/>
        </w:rPr>
        <w:t xml:space="preserve">VISTO </w:t>
      </w:r>
      <w:r w:rsidRPr="00486D1A">
        <w:rPr>
          <w:szCs w:val="22"/>
        </w:rPr>
        <w:t xml:space="preserve">el expediente formado con motivo del Recurso de Revisión </w:t>
      </w:r>
      <w:r w:rsidR="00A66858" w:rsidRPr="00486D1A">
        <w:rPr>
          <w:rFonts w:eastAsia="Calibri"/>
          <w:b/>
          <w:szCs w:val="22"/>
          <w:lang w:eastAsia="en-US"/>
        </w:rPr>
        <w:t>01477/</w:t>
      </w:r>
      <w:r w:rsidRPr="00486D1A">
        <w:rPr>
          <w:rFonts w:eastAsia="Calibri"/>
          <w:b/>
          <w:szCs w:val="22"/>
          <w:lang w:eastAsia="en-US"/>
        </w:rPr>
        <w:t>INFOEM/IP/RR</w:t>
      </w:r>
      <w:r w:rsidR="007F796B" w:rsidRPr="00486D1A">
        <w:rPr>
          <w:rFonts w:eastAsia="Calibri"/>
          <w:b/>
          <w:szCs w:val="22"/>
          <w:lang w:eastAsia="en-US"/>
        </w:rPr>
        <w:t>/2024</w:t>
      </w:r>
      <w:r w:rsidRPr="00486D1A">
        <w:rPr>
          <w:rFonts w:eastAsia="Calibri"/>
          <w:szCs w:val="22"/>
          <w:lang w:eastAsia="en-US"/>
        </w:rPr>
        <w:t xml:space="preserve"> </w:t>
      </w:r>
      <w:r w:rsidRPr="00486D1A">
        <w:rPr>
          <w:szCs w:val="22"/>
        </w:rPr>
        <w:t xml:space="preserve">interpuesto por </w:t>
      </w:r>
      <w:r w:rsidR="00B4412D">
        <w:rPr>
          <w:b/>
          <w:bCs/>
          <w:szCs w:val="22"/>
        </w:rPr>
        <w:t>XXXXX XXXXXXXX XXXXXXX</w:t>
      </w:r>
      <w:r w:rsidR="00252A59" w:rsidRPr="00486D1A">
        <w:rPr>
          <w:b/>
          <w:bCs/>
          <w:szCs w:val="22"/>
        </w:rPr>
        <w:t xml:space="preserve">, </w:t>
      </w:r>
      <w:r w:rsidRPr="00486D1A">
        <w:rPr>
          <w:szCs w:val="22"/>
        </w:rPr>
        <w:t xml:space="preserve">a quien en lo subsecuente se le denominará </w:t>
      </w:r>
      <w:r w:rsidRPr="00486D1A">
        <w:rPr>
          <w:b/>
          <w:bCs/>
          <w:szCs w:val="22"/>
        </w:rPr>
        <w:t>LA PARTE RECURRENTE</w:t>
      </w:r>
      <w:r w:rsidRPr="00486D1A">
        <w:rPr>
          <w:szCs w:val="22"/>
        </w:rPr>
        <w:t xml:space="preserve">, en contra de la respuesta emitida por </w:t>
      </w:r>
      <w:r w:rsidR="00252A59" w:rsidRPr="00486D1A">
        <w:rPr>
          <w:szCs w:val="22"/>
        </w:rPr>
        <w:t>la</w:t>
      </w:r>
      <w:r w:rsidR="007F796B" w:rsidRPr="00486D1A">
        <w:rPr>
          <w:szCs w:val="22"/>
        </w:rPr>
        <w:t xml:space="preserve"> </w:t>
      </w:r>
      <w:r w:rsidR="00A66858" w:rsidRPr="00486D1A">
        <w:rPr>
          <w:b/>
          <w:bCs/>
          <w:szCs w:val="22"/>
        </w:rPr>
        <w:t xml:space="preserve">Secretaría General de Gobierno </w:t>
      </w:r>
      <w:r w:rsidRPr="00486D1A">
        <w:rPr>
          <w:szCs w:val="22"/>
        </w:rPr>
        <w:t xml:space="preserve">en adelante </w:t>
      </w:r>
      <w:r w:rsidRPr="00486D1A">
        <w:rPr>
          <w:b/>
          <w:bCs/>
          <w:szCs w:val="22"/>
        </w:rPr>
        <w:t>EL SUJETO OBLIGADO</w:t>
      </w:r>
      <w:r w:rsidRPr="00486D1A">
        <w:rPr>
          <w:rFonts w:eastAsia="Calibri"/>
          <w:szCs w:val="22"/>
          <w:lang w:eastAsia="en-US"/>
        </w:rPr>
        <w:t xml:space="preserve">, </w:t>
      </w:r>
      <w:r w:rsidRPr="00486D1A">
        <w:rPr>
          <w:szCs w:val="22"/>
        </w:rPr>
        <w:t>se emite la presente Resolución con base en los Antecedentes y Considerandos que se exponen a continuación:</w:t>
      </w:r>
    </w:p>
    <w:p w14:paraId="2116968C" w14:textId="77777777" w:rsidR="00775BFC" w:rsidRPr="00486D1A" w:rsidRDefault="00775BFC" w:rsidP="00486D1A">
      <w:pPr>
        <w:rPr>
          <w:szCs w:val="22"/>
        </w:rPr>
      </w:pPr>
    </w:p>
    <w:p w14:paraId="7CE9E53D" w14:textId="6B294234" w:rsidR="00E37A3F" w:rsidRPr="00486D1A" w:rsidRDefault="00664420" w:rsidP="00486D1A">
      <w:pPr>
        <w:pStyle w:val="Ttulo1"/>
        <w:rPr>
          <w:szCs w:val="22"/>
        </w:rPr>
      </w:pPr>
      <w:bookmarkStart w:id="2" w:name="_Toc178244846"/>
      <w:r w:rsidRPr="00486D1A">
        <w:rPr>
          <w:szCs w:val="22"/>
        </w:rPr>
        <w:t>ANTECEDENTES</w:t>
      </w:r>
      <w:bookmarkEnd w:id="2"/>
    </w:p>
    <w:p w14:paraId="5CB5034E" w14:textId="77777777" w:rsidR="00AC2DB8" w:rsidRPr="00486D1A" w:rsidRDefault="00AC2DB8" w:rsidP="00486D1A">
      <w:pPr>
        <w:rPr>
          <w:szCs w:val="22"/>
        </w:rPr>
      </w:pPr>
    </w:p>
    <w:p w14:paraId="09B2D38F" w14:textId="6E49D146" w:rsidR="00664420" w:rsidRPr="00486D1A" w:rsidRDefault="00E37A3F" w:rsidP="00486D1A">
      <w:pPr>
        <w:pStyle w:val="Ttulo2"/>
        <w:jc w:val="left"/>
        <w:rPr>
          <w:szCs w:val="22"/>
        </w:rPr>
      </w:pPr>
      <w:bookmarkStart w:id="3" w:name="_Toc178244847"/>
      <w:r w:rsidRPr="00486D1A">
        <w:rPr>
          <w:szCs w:val="22"/>
        </w:rPr>
        <w:t>DE LA SOLICITUD DE INFORMACIÓN</w:t>
      </w:r>
      <w:bookmarkEnd w:id="3"/>
    </w:p>
    <w:p w14:paraId="7B7535DF" w14:textId="77777777" w:rsidR="00E37A3F" w:rsidRPr="00486D1A" w:rsidRDefault="00E37A3F" w:rsidP="00486D1A">
      <w:pPr>
        <w:rPr>
          <w:szCs w:val="22"/>
        </w:rPr>
      </w:pPr>
    </w:p>
    <w:p w14:paraId="5E6BEFED" w14:textId="6048699D" w:rsidR="00151F2C" w:rsidRPr="00486D1A" w:rsidRDefault="00151F2C" w:rsidP="00486D1A">
      <w:pPr>
        <w:pStyle w:val="Ttulo3"/>
        <w:rPr>
          <w:szCs w:val="22"/>
        </w:rPr>
      </w:pPr>
      <w:bookmarkStart w:id="4" w:name="_Toc170854411"/>
      <w:bookmarkStart w:id="5" w:name="_Toc178244848"/>
      <w:r w:rsidRPr="00486D1A">
        <w:rPr>
          <w:szCs w:val="22"/>
        </w:rPr>
        <w:t>a) Solicitud de información.</w:t>
      </w:r>
      <w:bookmarkEnd w:id="4"/>
      <w:bookmarkEnd w:id="5"/>
    </w:p>
    <w:p w14:paraId="597654A3" w14:textId="4FA01231" w:rsidR="00A66858" w:rsidRPr="00486D1A" w:rsidRDefault="00A66858" w:rsidP="00486D1A">
      <w:pPr>
        <w:pBdr>
          <w:top w:val="nil"/>
          <w:left w:val="nil"/>
          <w:bottom w:val="nil"/>
          <w:right w:val="nil"/>
          <w:between w:val="nil"/>
        </w:pBdr>
        <w:tabs>
          <w:tab w:val="left" w:pos="0"/>
        </w:tabs>
        <w:rPr>
          <w:rFonts w:eastAsia="Palatino Linotype" w:cs="Palatino Linotype"/>
          <w:szCs w:val="22"/>
        </w:rPr>
      </w:pPr>
      <w:r w:rsidRPr="00486D1A">
        <w:rPr>
          <w:rFonts w:eastAsia="Palatino Linotype" w:cs="Palatino Linotype"/>
          <w:szCs w:val="22"/>
        </w:rPr>
        <w:t xml:space="preserve">El </w:t>
      </w:r>
      <w:r w:rsidRPr="00486D1A">
        <w:rPr>
          <w:rFonts w:eastAsia="Palatino Linotype" w:cs="Palatino Linotype"/>
          <w:b/>
          <w:szCs w:val="22"/>
        </w:rPr>
        <w:t>veintiséis de febrero de dos mil veinticuatro</w:t>
      </w:r>
      <w:r w:rsidRPr="00486D1A">
        <w:rPr>
          <w:rFonts w:eastAsia="Palatino Linotype" w:cs="Palatino Linotype"/>
          <w:szCs w:val="22"/>
        </w:rPr>
        <w:t xml:space="preserve"> </w:t>
      </w:r>
      <w:r w:rsidRPr="00486D1A">
        <w:rPr>
          <w:rFonts w:eastAsia="Palatino Linotype" w:cs="Palatino Linotype"/>
          <w:b/>
          <w:szCs w:val="22"/>
        </w:rPr>
        <w:t>LA PARTE RECURRENTE</w:t>
      </w:r>
      <w:r w:rsidRPr="00486D1A">
        <w:rPr>
          <w:rFonts w:eastAsia="Palatino Linotype" w:cs="Palatino Linotype"/>
          <w:szCs w:val="22"/>
        </w:rPr>
        <w:t xml:space="preserve"> presentó una solicitud de acceso a la información pública ante el </w:t>
      </w:r>
      <w:r w:rsidRPr="00486D1A">
        <w:rPr>
          <w:rFonts w:eastAsia="Palatino Linotype" w:cs="Palatino Linotype"/>
          <w:b/>
          <w:szCs w:val="22"/>
        </w:rPr>
        <w:t>SUJETO OBLIGADO</w:t>
      </w:r>
      <w:r w:rsidRPr="00486D1A">
        <w:rPr>
          <w:rFonts w:eastAsia="Palatino Linotype" w:cs="Palatino Linotype"/>
          <w:szCs w:val="22"/>
        </w:rPr>
        <w:t>, a través del Sistema de Acceso a la Información Mexiquense (SAIMEX). Dicha solicitud quedó registrada con el número de folio</w:t>
      </w:r>
      <w:r w:rsidRPr="00486D1A">
        <w:rPr>
          <w:rFonts w:eastAsia="Palatino Linotype" w:cs="Palatino Linotype"/>
          <w:b/>
          <w:szCs w:val="22"/>
        </w:rPr>
        <w:t xml:space="preserve"> 00208/SEGEGOB/IP/2024 </w:t>
      </w:r>
      <w:r w:rsidRPr="00486D1A">
        <w:rPr>
          <w:rFonts w:eastAsia="Palatino Linotype" w:cs="Palatino Linotype"/>
          <w:szCs w:val="22"/>
        </w:rPr>
        <w:t>y en ella se requirió la siguiente información:</w:t>
      </w:r>
    </w:p>
    <w:p w14:paraId="6A2063E3" w14:textId="77777777" w:rsidR="007F796B" w:rsidRPr="00486D1A" w:rsidRDefault="007F796B" w:rsidP="00486D1A">
      <w:pPr>
        <w:rPr>
          <w:rFonts w:eastAsia="Palatino Linotype" w:cs="Palatino Linotype"/>
          <w:i/>
          <w:szCs w:val="22"/>
        </w:rPr>
      </w:pPr>
    </w:p>
    <w:p w14:paraId="77A4E303" w14:textId="7B7E9863" w:rsidR="007F796B" w:rsidRPr="00486D1A" w:rsidRDefault="007F796B" w:rsidP="00486D1A">
      <w:pPr>
        <w:spacing w:line="276" w:lineRule="auto"/>
        <w:ind w:left="851" w:right="616"/>
        <w:rPr>
          <w:rFonts w:eastAsia="Palatino Linotype" w:cs="Palatino Linotype"/>
          <w:bCs/>
          <w:szCs w:val="22"/>
        </w:rPr>
      </w:pPr>
      <w:r w:rsidRPr="00486D1A">
        <w:rPr>
          <w:rFonts w:eastAsia="Palatino Linotype" w:cs="Palatino Linotype"/>
          <w:bCs/>
          <w:i/>
          <w:szCs w:val="22"/>
        </w:rPr>
        <w:t>“</w:t>
      </w:r>
      <w:r w:rsidR="00A66858" w:rsidRPr="00486D1A">
        <w:rPr>
          <w:rFonts w:eastAsia="Palatino Linotype" w:cs="Palatino Linotype"/>
          <w:bCs/>
          <w:i/>
          <w:szCs w:val="22"/>
        </w:rPr>
        <w:t>Solicito detallada sobre el estado que guardan los trámites relacionados con mi finiquito, el cual es consecuencia de la renuncia que presenté el pasado 30 de noviembre de 2023, como Directora de Programas de Población, en el Consejo Estatal de Población, el fundamento legal aplicable, así como los sujetos responsables de realizar cada uno de dicho trámite. Lo anterior, toda vez que a la fecha no me ha sido informado nada al respecto, lo que me deja en total estado de indefensión.</w:t>
      </w:r>
      <w:r w:rsidRPr="00486D1A">
        <w:rPr>
          <w:rFonts w:eastAsia="Palatino Linotype" w:cs="Palatino Linotype"/>
          <w:bCs/>
          <w:i/>
          <w:szCs w:val="22"/>
        </w:rPr>
        <w:t xml:space="preserve">” </w:t>
      </w:r>
      <w:r w:rsidRPr="00486D1A">
        <w:rPr>
          <w:rFonts w:eastAsia="Palatino Linotype" w:cs="Palatino Linotype"/>
          <w:bCs/>
          <w:szCs w:val="22"/>
        </w:rPr>
        <w:t>(Sic)</w:t>
      </w:r>
    </w:p>
    <w:p w14:paraId="0BD6321D" w14:textId="56D9ABBC" w:rsidR="00664420" w:rsidRPr="00486D1A" w:rsidRDefault="009A2D78" w:rsidP="00486D1A">
      <w:pPr>
        <w:tabs>
          <w:tab w:val="left" w:pos="4667"/>
        </w:tabs>
        <w:ind w:right="567"/>
        <w:rPr>
          <w:rFonts w:cs="Tahoma"/>
          <w:bCs/>
          <w:szCs w:val="22"/>
        </w:rPr>
      </w:pPr>
      <w:r w:rsidRPr="00486D1A">
        <w:rPr>
          <w:rFonts w:cs="Tahoma"/>
          <w:b/>
          <w:bCs/>
          <w:szCs w:val="22"/>
        </w:rPr>
        <w:lastRenderedPageBreak/>
        <w:t>Modalidad de entrega</w:t>
      </w:r>
      <w:r w:rsidRPr="00486D1A">
        <w:rPr>
          <w:rFonts w:cs="Tahoma"/>
          <w:bCs/>
          <w:szCs w:val="22"/>
        </w:rPr>
        <w:t>: a</w:t>
      </w:r>
      <w:r w:rsidR="00664420" w:rsidRPr="00486D1A">
        <w:rPr>
          <w:rFonts w:cs="Tahoma"/>
          <w:bCs/>
          <w:szCs w:val="22"/>
        </w:rPr>
        <w:t xml:space="preserve"> través del SAIMEX</w:t>
      </w:r>
      <w:r w:rsidRPr="00486D1A">
        <w:rPr>
          <w:rFonts w:cs="Tahoma"/>
          <w:bCs/>
          <w:i/>
          <w:szCs w:val="22"/>
        </w:rPr>
        <w:t>.</w:t>
      </w:r>
    </w:p>
    <w:p w14:paraId="2C4045D7" w14:textId="77777777" w:rsidR="00AF03C4" w:rsidRPr="00486D1A" w:rsidRDefault="00AF03C4" w:rsidP="00486D1A">
      <w:pPr>
        <w:rPr>
          <w:szCs w:val="22"/>
          <w:lang w:val="es-ES"/>
        </w:rPr>
      </w:pPr>
    </w:p>
    <w:p w14:paraId="3212BA4D" w14:textId="6CBC9E1E" w:rsidR="00664420" w:rsidRPr="00486D1A" w:rsidRDefault="00151F2C" w:rsidP="00486D1A">
      <w:pPr>
        <w:pStyle w:val="Ttulo3"/>
        <w:rPr>
          <w:rFonts w:eastAsia="Calibri"/>
          <w:szCs w:val="22"/>
          <w:lang w:eastAsia="en-US"/>
        </w:rPr>
      </w:pPr>
      <w:bookmarkStart w:id="6" w:name="_Toc178244849"/>
      <w:r w:rsidRPr="00486D1A">
        <w:rPr>
          <w:szCs w:val="22"/>
          <w:lang w:val="es-ES"/>
        </w:rPr>
        <w:t>b</w:t>
      </w:r>
      <w:r w:rsidR="00E37A3F" w:rsidRPr="00486D1A">
        <w:rPr>
          <w:szCs w:val="22"/>
          <w:lang w:val="es-ES"/>
        </w:rPr>
        <w:t xml:space="preserve">) </w:t>
      </w:r>
      <w:r w:rsidR="00664420" w:rsidRPr="00486D1A">
        <w:rPr>
          <w:szCs w:val="22"/>
          <w:lang w:val="es-ES"/>
        </w:rPr>
        <w:t xml:space="preserve">Respuesta </w:t>
      </w:r>
      <w:r w:rsidR="00664420" w:rsidRPr="00486D1A">
        <w:rPr>
          <w:rFonts w:eastAsia="Calibri"/>
          <w:szCs w:val="22"/>
          <w:lang w:eastAsia="en-US"/>
        </w:rPr>
        <w:t>del Sujeto Obligado</w:t>
      </w:r>
      <w:r w:rsidR="00252A59" w:rsidRPr="00486D1A">
        <w:rPr>
          <w:rFonts w:eastAsia="Calibri"/>
          <w:szCs w:val="22"/>
          <w:lang w:eastAsia="en-US"/>
        </w:rPr>
        <w:t>.</w:t>
      </w:r>
      <w:bookmarkEnd w:id="6"/>
    </w:p>
    <w:p w14:paraId="023B4DF7" w14:textId="71055093" w:rsidR="007F796B" w:rsidRPr="00486D1A" w:rsidRDefault="007F796B" w:rsidP="00486D1A">
      <w:pPr>
        <w:widowControl w:val="0"/>
        <w:autoSpaceDE w:val="0"/>
        <w:autoSpaceDN w:val="0"/>
        <w:adjustRightInd w:val="0"/>
        <w:rPr>
          <w:rFonts w:cs="Segoe UI"/>
          <w:szCs w:val="22"/>
        </w:rPr>
      </w:pPr>
      <w:r w:rsidRPr="00486D1A">
        <w:rPr>
          <w:rFonts w:cs="Segoe UI"/>
          <w:szCs w:val="22"/>
        </w:rPr>
        <w:t xml:space="preserve">El </w:t>
      </w:r>
      <w:r w:rsidR="00A66858" w:rsidRPr="00486D1A">
        <w:rPr>
          <w:rFonts w:eastAsia="Palatino Linotype" w:cs="Palatino Linotype"/>
          <w:b/>
          <w:szCs w:val="22"/>
        </w:rPr>
        <w:t>veintisiete</w:t>
      </w:r>
      <w:r w:rsidRPr="00486D1A">
        <w:rPr>
          <w:rFonts w:eastAsia="Palatino Linotype" w:cs="Palatino Linotype"/>
          <w:b/>
          <w:szCs w:val="22"/>
        </w:rPr>
        <w:t xml:space="preserve"> de </w:t>
      </w:r>
      <w:r w:rsidR="00A66858" w:rsidRPr="00486D1A">
        <w:rPr>
          <w:rFonts w:eastAsia="Palatino Linotype" w:cs="Palatino Linotype"/>
          <w:b/>
          <w:szCs w:val="22"/>
        </w:rPr>
        <w:t>febrero</w:t>
      </w:r>
      <w:r w:rsidRPr="00486D1A">
        <w:rPr>
          <w:rFonts w:eastAsia="Palatino Linotype" w:cs="Palatino Linotype"/>
          <w:b/>
          <w:szCs w:val="22"/>
        </w:rPr>
        <w:t xml:space="preserve"> de dos mil </w:t>
      </w:r>
      <w:r w:rsidR="00252A59" w:rsidRPr="00486D1A">
        <w:rPr>
          <w:rFonts w:eastAsia="Palatino Linotype" w:cs="Palatino Linotype"/>
          <w:b/>
          <w:szCs w:val="22"/>
        </w:rPr>
        <w:t>veinticuatro</w:t>
      </w:r>
      <w:r w:rsidRPr="00486D1A">
        <w:rPr>
          <w:rFonts w:cs="Segoe UI"/>
          <w:szCs w:val="22"/>
        </w:rPr>
        <w:t xml:space="preserve">, </w:t>
      </w:r>
      <w:r w:rsidRPr="00486D1A">
        <w:rPr>
          <w:rFonts w:cs="Segoe UI"/>
          <w:b/>
          <w:bCs/>
          <w:szCs w:val="22"/>
        </w:rPr>
        <w:t>EL SU</w:t>
      </w:r>
      <w:r w:rsidRPr="00486D1A">
        <w:rPr>
          <w:rFonts w:cs="Segoe UI"/>
          <w:b/>
          <w:szCs w:val="22"/>
        </w:rPr>
        <w:t>JETO OBLIGADO</w:t>
      </w:r>
      <w:r w:rsidR="00252A59" w:rsidRPr="00486D1A">
        <w:rPr>
          <w:rFonts w:cs="Segoe UI"/>
          <w:szCs w:val="22"/>
        </w:rPr>
        <w:t xml:space="preserve"> dio</w:t>
      </w:r>
      <w:r w:rsidRPr="00486D1A">
        <w:rPr>
          <w:rFonts w:cs="Segoe UI"/>
          <w:szCs w:val="22"/>
        </w:rPr>
        <w:t xml:space="preserve"> respuesta a la solicitud de información en los siguientes términos:</w:t>
      </w:r>
    </w:p>
    <w:p w14:paraId="382ABCCC" w14:textId="77777777" w:rsidR="007F796B" w:rsidRPr="00486D1A" w:rsidRDefault="007F796B" w:rsidP="00486D1A">
      <w:pPr>
        <w:ind w:right="900"/>
        <w:textAlignment w:val="baseline"/>
        <w:rPr>
          <w:rFonts w:eastAsia="Palatino Linotype" w:cs="Palatino Linotype"/>
          <w:b/>
          <w:bCs/>
          <w:szCs w:val="22"/>
        </w:rPr>
      </w:pPr>
    </w:p>
    <w:p w14:paraId="6626CF9A" w14:textId="77777777" w:rsidR="00A66858" w:rsidRPr="00486D1A" w:rsidRDefault="007F796B" w:rsidP="00486D1A">
      <w:pPr>
        <w:spacing w:line="276" w:lineRule="auto"/>
        <w:ind w:left="851" w:right="616"/>
        <w:textAlignment w:val="baseline"/>
        <w:rPr>
          <w:rFonts w:cs="Segoe UI"/>
          <w:i/>
          <w:iCs/>
          <w:szCs w:val="22"/>
        </w:rPr>
      </w:pPr>
      <w:r w:rsidRPr="00486D1A">
        <w:rPr>
          <w:rFonts w:cs="Segoe UI"/>
          <w:i/>
          <w:iCs/>
          <w:szCs w:val="22"/>
        </w:rPr>
        <w:t>“</w:t>
      </w:r>
      <w:r w:rsidR="00A66858" w:rsidRPr="00486D1A">
        <w:rPr>
          <w:rFonts w:cs="Segoe UI"/>
          <w:i/>
          <w:iCs/>
          <w:szCs w:val="22"/>
        </w:rPr>
        <w:t>Metepec, México a 27 de Febrero de 2024</w:t>
      </w:r>
    </w:p>
    <w:p w14:paraId="79F739A8" w14:textId="77777777" w:rsidR="00A66858" w:rsidRPr="00486D1A" w:rsidRDefault="00A66858" w:rsidP="00486D1A">
      <w:pPr>
        <w:spacing w:line="276" w:lineRule="auto"/>
        <w:ind w:left="851" w:right="616"/>
        <w:textAlignment w:val="baseline"/>
        <w:rPr>
          <w:rFonts w:cs="Segoe UI"/>
          <w:i/>
          <w:iCs/>
          <w:szCs w:val="22"/>
        </w:rPr>
      </w:pPr>
      <w:r w:rsidRPr="00486D1A">
        <w:rPr>
          <w:rFonts w:cs="Segoe UI"/>
          <w:i/>
          <w:iCs/>
          <w:szCs w:val="22"/>
        </w:rPr>
        <w:t>Nombre del solicitante: C. Solicitante</w:t>
      </w:r>
    </w:p>
    <w:p w14:paraId="1C6BE5C2" w14:textId="77777777" w:rsidR="00A66858" w:rsidRPr="00486D1A" w:rsidRDefault="00A66858" w:rsidP="00486D1A">
      <w:pPr>
        <w:spacing w:line="276" w:lineRule="auto"/>
        <w:ind w:left="851" w:right="616"/>
        <w:textAlignment w:val="baseline"/>
        <w:rPr>
          <w:rFonts w:cs="Segoe UI"/>
          <w:i/>
          <w:iCs/>
          <w:szCs w:val="22"/>
        </w:rPr>
      </w:pPr>
      <w:r w:rsidRPr="00486D1A">
        <w:rPr>
          <w:rFonts w:cs="Segoe UI"/>
          <w:i/>
          <w:iCs/>
          <w:szCs w:val="22"/>
        </w:rPr>
        <w:t>Folio de la solicitud: 00208/SEGEGOB/IP/2024</w:t>
      </w:r>
    </w:p>
    <w:p w14:paraId="725A038A" w14:textId="77777777" w:rsidR="00A66858" w:rsidRPr="00486D1A" w:rsidRDefault="00A66858" w:rsidP="00486D1A">
      <w:pPr>
        <w:spacing w:line="276" w:lineRule="auto"/>
        <w:ind w:left="851" w:right="616"/>
        <w:textAlignment w:val="baseline"/>
        <w:rPr>
          <w:rFonts w:cs="Segoe UI"/>
          <w:i/>
          <w:iCs/>
          <w:szCs w:val="22"/>
        </w:rPr>
      </w:pPr>
      <w:r w:rsidRPr="00486D1A">
        <w:rPr>
          <w:rFonts w:cs="Segoe UI"/>
          <w:i/>
          <w:iCs/>
          <w:szCs w:val="22"/>
        </w:rPr>
        <w:t>SE ANEXA RESPUESTA EN UN ARCHIVO. EN CASO DE TENER ALGÚN PROBLEMA CON LA RECEPCIÓN DE ESTE ARCHIVO, FAVOR DE COMUNICARE AL TELÉFONO 722 2138893, EXT. 111, 119 Y 132</w:t>
      </w:r>
    </w:p>
    <w:p w14:paraId="0246AA97" w14:textId="77777777" w:rsidR="00A66858" w:rsidRPr="00486D1A" w:rsidRDefault="00A66858" w:rsidP="00486D1A">
      <w:pPr>
        <w:spacing w:line="276" w:lineRule="auto"/>
        <w:ind w:left="851" w:right="616"/>
        <w:textAlignment w:val="baseline"/>
        <w:rPr>
          <w:rFonts w:cs="Segoe UI"/>
          <w:i/>
          <w:iCs/>
          <w:szCs w:val="22"/>
        </w:rPr>
      </w:pPr>
      <w:r w:rsidRPr="00486D1A">
        <w:rPr>
          <w:rFonts w:cs="Segoe UI"/>
          <w:i/>
          <w:iCs/>
          <w:szCs w:val="22"/>
        </w:rPr>
        <w:t>ATENTAMENTE</w:t>
      </w:r>
    </w:p>
    <w:p w14:paraId="512E1715" w14:textId="6C0B143B" w:rsidR="007F796B" w:rsidRPr="00486D1A" w:rsidRDefault="00A66858" w:rsidP="00486D1A">
      <w:pPr>
        <w:spacing w:line="276" w:lineRule="auto"/>
        <w:ind w:left="851" w:right="616"/>
        <w:textAlignment w:val="baseline"/>
        <w:rPr>
          <w:rFonts w:cs="Segoe UI"/>
          <w:i/>
          <w:iCs/>
          <w:szCs w:val="22"/>
        </w:rPr>
      </w:pPr>
      <w:r w:rsidRPr="00486D1A">
        <w:rPr>
          <w:rFonts w:cs="Segoe UI"/>
          <w:i/>
          <w:iCs/>
          <w:szCs w:val="22"/>
        </w:rPr>
        <w:t>DRA. EN D. ROSARIO ARZATE AGUILAR</w:t>
      </w:r>
      <w:r w:rsidR="007F796B" w:rsidRPr="00486D1A">
        <w:rPr>
          <w:rFonts w:cs="Segoe UI"/>
          <w:i/>
          <w:iCs/>
          <w:szCs w:val="22"/>
        </w:rPr>
        <w:t xml:space="preserve">” </w:t>
      </w:r>
      <w:r w:rsidR="007F796B" w:rsidRPr="00486D1A">
        <w:rPr>
          <w:rFonts w:cs="Segoe UI"/>
          <w:iCs/>
          <w:szCs w:val="22"/>
        </w:rPr>
        <w:t>(Sic).</w:t>
      </w:r>
    </w:p>
    <w:p w14:paraId="70386ED9" w14:textId="77777777" w:rsidR="007F796B" w:rsidRPr="00486D1A" w:rsidRDefault="007F796B" w:rsidP="00486D1A">
      <w:pPr>
        <w:ind w:left="851" w:right="616"/>
        <w:textAlignment w:val="baseline"/>
        <w:rPr>
          <w:rFonts w:cs="Segoe UI"/>
          <w:i/>
          <w:iCs/>
          <w:szCs w:val="22"/>
        </w:rPr>
      </w:pPr>
    </w:p>
    <w:p w14:paraId="40015C17" w14:textId="77777777" w:rsidR="007F796B" w:rsidRPr="00486D1A" w:rsidRDefault="007F796B" w:rsidP="00486D1A">
      <w:pPr>
        <w:ind w:right="49"/>
        <w:textAlignment w:val="baseline"/>
        <w:rPr>
          <w:rFonts w:eastAsia="Palatino Linotype" w:cs="Palatino Linotype"/>
          <w:szCs w:val="22"/>
        </w:rPr>
      </w:pPr>
      <w:r w:rsidRPr="00486D1A">
        <w:rPr>
          <w:rFonts w:eastAsia="Palatino Linotype" w:cs="Palatino Linotype"/>
          <w:szCs w:val="22"/>
        </w:rPr>
        <w:t>A la respuesta se adjuntó el archivo digital que a continuación se describe:</w:t>
      </w:r>
    </w:p>
    <w:p w14:paraId="0F36AF82" w14:textId="77777777" w:rsidR="007F796B" w:rsidRPr="00486D1A" w:rsidRDefault="007F796B" w:rsidP="00486D1A">
      <w:pPr>
        <w:ind w:right="49"/>
        <w:textAlignment w:val="baseline"/>
        <w:rPr>
          <w:rFonts w:eastAsia="Palatino Linotype" w:cs="Palatino Linotype"/>
          <w:bCs/>
          <w:szCs w:val="22"/>
        </w:rPr>
      </w:pPr>
    </w:p>
    <w:p w14:paraId="3E66B53F" w14:textId="03FC7553" w:rsidR="00252A59" w:rsidRPr="00486D1A" w:rsidRDefault="007F796B" w:rsidP="00486D1A">
      <w:pPr>
        <w:pStyle w:val="Prrafodelista"/>
        <w:numPr>
          <w:ilvl w:val="0"/>
          <w:numId w:val="16"/>
        </w:numPr>
        <w:ind w:right="567"/>
        <w:rPr>
          <w:rStyle w:val="Hipervnculo"/>
          <w:rFonts w:eastAsiaTheme="majorEastAsia" w:cs="Arial"/>
          <w:b/>
          <w:bCs/>
          <w:color w:val="auto"/>
          <w:szCs w:val="22"/>
          <w:u w:val="none"/>
        </w:rPr>
      </w:pPr>
      <w:r w:rsidRPr="00486D1A">
        <w:rPr>
          <w:rStyle w:val="Hipervnculo"/>
          <w:rFonts w:eastAsiaTheme="majorEastAsia"/>
          <w:b/>
          <w:bCs/>
          <w:color w:val="auto"/>
          <w:szCs w:val="22"/>
          <w:u w:val="none"/>
        </w:rPr>
        <w:t>“</w:t>
      </w:r>
      <w:r w:rsidR="00A66858" w:rsidRPr="00486D1A">
        <w:rPr>
          <w:rStyle w:val="Hipervnculo"/>
          <w:rFonts w:eastAsiaTheme="majorEastAsia"/>
          <w:b/>
          <w:bCs/>
          <w:i/>
          <w:color w:val="auto"/>
          <w:szCs w:val="22"/>
          <w:u w:val="none"/>
        </w:rPr>
        <w:t>Rpta. 00208-2024.pdf</w:t>
      </w:r>
      <w:r w:rsidRPr="00486D1A">
        <w:rPr>
          <w:rStyle w:val="Hipervnculo"/>
          <w:rFonts w:eastAsiaTheme="majorEastAsia"/>
          <w:b/>
          <w:bCs/>
          <w:color w:val="auto"/>
          <w:szCs w:val="22"/>
          <w:u w:val="none"/>
        </w:rPr>
        <w:t xml:space="preserve">”: </w:t>
      </w:r>
      <w:r w:rsidRPr="00486D1A">
        <w:rPr>
          <w:rStyle w:val="Hipervnculo"/>
          <w:rFonts w:eastAsiaTheme="majorEastAsia"/>
          <w:color w:val="auto"/>
          <w:szCs w:val="22"/>
          <w:u w:val="none"/>
        </w:rPr>
        <w:t xml:space="preserve">Documento constante de </w:t>
      </w:r>
      <w:r w:rsidR="00252A59" w:rsidRPr="00486D1A">
        <w:rPr>
          <w:rStyle w:val="Hipervnculo"/>
          <w:rFonts w:eastAsiaTheme="majorEastAsia"/>
          <w:color w:val="auto"/>
          <w:szCs w:val="22"/>
          <w:u w:val="none"/>
        </w:rPr>
        <w:t>2</w:t>
      </w:r>
      <w:r w:rsidRPr="00486D1A">
        <w:rPr>
          <w:rStyle w:val="Hipervnculo"/>
          <w:rFonts w:eastAsiaTheme="majorEastAsia"/>
          <w:color w:val="auto"/>
          <w:szCs w:val="22"/>
          <w:u w:val="none"/>
        </w:rPr>
        <w:t xml:space="preserve"> fojas útiles, de cuyo contenido </w:t>
      </w:r>
      <w:r w:rsidR="00A66858" w:rsidRPr="00486D1A">
        <w:rPr>
          <w:rStyle w:val="Hipervnculo"/>
          <w:rFonts w:eastAsiaTheme="majorEastAsia"/>
          <w:color w:val="auto"/>
          <w:szCs w:val="22"/>
          <w:u w:val="none"/>
        </w:rPr>
        <w:t xml:space="preserve">se advierte un escrito remitido por la Titular de la Unidad de Transparencia, por medio del cual indica a la solicitante que </w:t>
      </w:r>
      <w:r w:rsidR="004E3A68" w:rsidRPr="00486D1A">
        <w:rPr>
          <w:rStyle w:val="Hipervnculo"/>
          <w:rFonts w:eastAsiaTheme="majorEastAsia"/>
          <w:color w:val="auto"/>
          <w:szCs w:val="22"/>
          <w:u w:val="none"/>
        </w:rPr>
        <w:t>debe realizar su requerimiento vía SARCOEM, debido a que trata de acceder a datos personales.</w:t>
      </w:r>
    </w:p>
    <w:p w14:paraId="52460699" w14:textId="7818B3CE" w:rsidR="00664420" w:rsidRPr="00486D1A" w:rsidRDefault="00664420" w:rsidP="00486D1A">
      <w:pPr>
        <w:pStyle w:val="Prrafodelista"/>
        <w:ind w:left="644" w:right="567"/>
        <w:rPr>
          <w:rFonts w:eastAsiaTheme="majorEastAsia" w:cs="Arial"/>
          <w:b/>
          <w:bCs/>
          <w:szCs w:val="22"/>
        </w:rPr>
      </w:pPr>
    </w:p>
    <w:p w14:paraId="5A5DAB9E" w14:textId="77777777" w:rsidR="00E37A3F" w:rsidRPr="00486D1A" w:rsidRDefault="00E37A3F" w:rsidP="00486D1A">
      <w:pPr>
        <w:pStyle w:val="Ttulo2"/>
        <w:jc w:val="left"/>
        <w:rPr>
          <w:szCs w:val="22"/>
        </w:rPr>
      </w:pPr>
      <w:bookmarkStart w:id="7" w:name="_Toc178244850"/>
      <w:r w:rsidRPr="00486D1A">
        <w:rPr>
          <w:szCs w:val="22"/>
        </w:rPr>
        <w:t>DEL RECURSO DE REVISIÓN</w:t>
      </w:r>
      <w:bookmarkEnd w:id="7"/>
    </w:p>
    <w:p w14:paraId="0B17CD08" w14:textId="77777777" w:rsidR="00664420" w:rsidRPr="00486D1A" w:rsidRDefault="00664420" w:rsidP="00486D1A">
      <w:pPr>
        <w:autoSpaceDE w:val="0"/>
        <w:autoSpaceDN w:val="0"/>
        <w:adjustRightInd w:val="0"/>
        <w:ind w:right="-28"/>
        <w:rPr>
          <w:rFonts w:cs="Tahoma"/>
          <w:bCs/>
          <w:szCs w:val="22"/>
          <w:lang w:val="es-ES"/>
        </w:rPr>
      </w:pPr>
    </w:p>
    <w:p w14:paraId="2B216813" w14:textId="5E7B36B7" w:rsidR="00664420" w:rsidRPr="00486D1A" w:rsidRDefault="006E25BC" w:rsidP="00486D1A">
      <w:pPr>
        <w:pStyle w:val="Ttulo3"/>
        <w:rPr>
          <w:szCs w:val="22"/>
        </w:rPr>
      </w:pPr>
      <w:bookmarkStart w:id="8" w:name="_Toc178244851"/>
      <w:r w:rsidRPr="00486D1A">
        <w:rPr>
          <w:szCs w:val="22"/>
        </w:rPr>
        <w:t xml:space="preserve">a) </w:t>
      </w:r>
      <w:r w:rsidR="00664420" w:rsidRPr="00486D1A">
        <w:rPr>
          <w:szCs w:val="22"/>
        </w:rPr>
        <w:t>Interposición del Recurso de Revisión</w:t>
      </w:r>
      <w:r w:rsidR="007F796B" w:rsidRPr="00486D1A">
        <w:rPr>
          <w:szCs w:val="22"/>
        </w:rPr>
        <w:t>.</w:t>
      </w:r>
      <w:bookmarkEnd w:id="8"/>
    </w:p>
    <w:p w14:paraId="6279C622" w14:textId="456ABEA5" w:rsidR="00664420" w:rsidRPr="00486D1A" w:rsidRDefault="00664420" w:rsidP="00486D1A">
      <w:pPr>
        <w:autoSpaceDE w:val="0"/>
        <w:autoSpaceDN w:val="0"/>
        <w:adjustRightInd w:val="0"/>
        <w:ind w:right="-28"/>
        <w:rPr>
          <w:rFonts w:cs="Tahoma"/>
          <w:szCs w:val="22"/>
        </w:rPr>
      </w:pPr>
      <w:r w:rsidRPr="00486D1A">
        <w:rPr>
          <w:rFonts w:cs="Tahoma"/>
          <w:szCs w:val="22"/>
        </w:rPr>
        <w:t xml:space="preserve">El </w:t>
      </w:r>
      <w:r w:rsidR="004E3A68" w:rsidRPr="00486D1A">
        <w:rPr>
          <w:rFonts w:eastAsia="Palatino Linotype" w:cs="Palatino Linotype"/>
          <w:b/>
          <w:szCs w:val="22"/>
        </w:rPr>
        <w:t>diecinueve</w:t>
      </w:r>
      <w:r w:rsidR="007F796B" w:rsidRPr="00486D1A">
        <w:rPr>
          <w:rFonts w:eastAsia="Palatino Linotype" w:cs="Palatino Linotype"/>
          <w:b/>
          <w:szCs w:val="22"/>
        </w:rPr>
        <w:t xml:space="preserve"> </w:t>
      </w:r>
      <w:r w:rsidRPr="00486D1A">
        <w:rPr>
          <w:rFonts w:cs="Tahoma"/>
          <w:b/>
          <w:bCs/>
          <w:szCs w:val="22"/>
        </w:rPr>
        <w:t xml:space="preserve">de </w:t>
      </w:r>
      <w:r w:rsidR="004E3A68" w:rsidRPr="00486D1A">
        <w:rPr>
          <w:rFonts w:eastAsia="Palatino Linotype" w:cs="Palatino Linotype"/>
          <w:b/>
          <w:szCs w:val="22"/>
        </w:rPr>
        <w:t>marzo</w:t>
      </w:r>
      <w:r w:rsidR="007F796B" w:rsidRPr="00486D1A">
        <w:rPr>
          <w:rFonts w:eastAsia="Palatino Linotype" w:cs="Palatino Linotype"/>
          <w:b/>
          <w:szCs w:val="22"/>
        </w:rPr>
        <w:t xml:space="preserve"> </w:t>
      </w:r>
      <w:r w:rsidRPr="00486D1A">
        <w:rPr>
          <w:rFonts w:cs="Tahoma"/>
          <w:b/>
          <w:bCs/>
          <w:szCs w:val="22"/>
        </w:rPr>
        <w:t xml:space="preserve">de dos mil </w:t>
      </w:r>
      <w:r w:rsidR="00252A59" w:rsidRPr="00486D1A">
        <w:rPr>
          <w:rFonts w:eastAsia="Palatino Linotype" w:cs="Palatino Linotype"/>
          <w:b/>
          <w:szCs w:val="22"/>
        </w:rPr>
        <w:t>veinticuatro</w:t>
      </w:r>
      <w:r w:rsidR="007F796B" w:rsidRPr="00486D1A">
        <w:rPr>
          <w:rFonts w:cs="Tahoma"/>
          <w:b/>
          <w:bCs/>
          <w:szCs w:val="22"/>
        </w:rPr>
        <w:t xml:space="preserve"> </w:t>
      </w:r>
      <w:r w:rsidR="00F75D23" w:rsidRPr="00486D1A">
        <w:rPr>
          <w:rFonts w:cs="Tahoma"/>
          <w:b/>
          <w:bCs/>
          <w:szCs w:val="22"/>
        </w:rPr>
        <w:t>LA PARTE RECURRENTE</w:t>
      </w:r>
      <w:r w:rsidR="00F75D23" w:rsidRPr="00486D1A">
        <w:rPr>
          <w:rFonts w:cs="Tahoma"/>
          <w:szCs w:val="22"/>
        </w:rPr>
        <w:t xml:space="preserve"> interpuso el recurso de revisión en contra de la respuesta emitida por el </w:t>
      </w:r>
      <w:r w:rsidR="00F75D23" w:rsidRPr="00486D1A">
        <w:rPr>
          <w:rFonts w:cs="Tahoma"/>
          <w:b/>
          <w:bCs/>
          <w:szCs w:val="22"/>
        </w:rPr>
        <w:t>SUJETO OBLIGADO</w:t>
      </w:r>
      <w:r w:rsidR="00953430" w:rsidRPr="00486D1A">
        <w:rPr>
          <w:rFonts w:cs="Tahoma"/>
          <w:szCs w:val="22"/>
        </w:rPr>
        <w:t xml:space="preserve">, mismo que </w:t>
      </w:r>
      <w:r w:rsidR="00953430" w:rsidRPr="00486D1A">
        <w:rPr>
          <w:rFonts w:cs="Tahoma"/>
          <w:szCs w:val="22"/>
        </w:rPr>
        <w:lastRenderedPageBreak/>
        <w:t xml:space="preserve">fue registrado en el SAIMEX con el número de expediente </w:t>
      </w:r>
      <w:r w:rsidR="004E3A68" w:rsidRPr="00486D1A">
        <w:rPr>
          <w:rFonts w:cs="Tahoma"/>
          <w:b/>
          <w:bCs/>
          <w:szCs w:val="22"/>
        </w:rPr>
        <w:t>01477</w:t>
      </w:r>
      <w:r w:rsidR="007F796B" w:rsidRPr="00486D1A">
        <w:rPr>
          <w:rFonts w:cs="Tahoma"/>
          <w:b/>
          <w:bCs/>
          <w:szCs w:val="22"/>
        </w:rPr>
        <w:t>/</w:t>
      </w:r>
      <w:r w:rsidR="00953430" w:rsidRPr="00486D1A">
        <w:rPr>
          <w:rFonts w:cs="Tahoma"/>
          <w:b/>
          <w:bCs/>
          <w:szCs w:val="22"/>
        </w:rPr>
        <w:t>INFOEM/IP/RR</w:t>
      </w:r>
      <w:r w:rsidR="007F796B" w:rsidRPr="00486D1A">
        <w:rPr>
          <w:rFonts w:cs="Tahoma"/>
          <w:b/>
          <w:bCs/>
          <w:szCs w:val="22"/>
        </w:rPr>
        <w:t>/202</w:t>
      </w:r>
      <w:r w:rsidR="00252A59" w:rsidRPr="00486D1A">
        <w:rPr>
          <w:rFonts w:cs="Tahoma"/>
          <w:b/>
          <w:bCs/>
          <w:szCs w:val="22"/>
        </w:rPr>
        <w:t>4</w:t>
      </w:r>
      <w:r w:rsidR="00953430" w:rsidRPr="00486D1A">
        <w:rPr>
          <w:rFonts w:cs="Tahoma"/>
          <w:szCs w:val="22"/>
        </w:rPr>
        <w:t xml:space="preserve"> y en el cual manifiesta lo siguiente</w:t>
      </w:r>
      <w:r w:rsidRPr="00486D1A">
        <w:rPr>
          <w:rFonts w:cs="Tahoma"/>
          <w:szCs w:val="22"/>
        </w:rPr>
        <w:t>:</w:t>
      </w:r>
    </w:p>
    <w:p w14:paraId="74B30008" w14:textId="77777777" w:rsidR="00664420" w:rsidRPr="00486D1A" w:rsidRDefault="00664420" w:rsidP="00486D1A">
      <w:pPr>
        <w:tabs>
          <w:tab w:val="left" w:pos="4667"/>
        </w:tabs>
        <w:ind w:right="539"/>
        <w:rPr>
          <w:rFonts w:cs="Tahoma"/>
          <w:szCs w:val="22"/>
        </w:rPr>
      </w:pPr>
    </w:p>
    <w:p w14:paraId="12153283" w14:textId="566AC784" w:rsidR="00664420" w:rsidRPr="00486D1A" w:rsidRDefault="00664420" w:rsidP="00486D1A">
      <w:pPr>
        <w:tabs>
          <w:tab w:val="left" w:pos="4667"/>
        </w:tabs>
        <w:ind w:left="567" w:right="539"/>
        <w:rPr>
          <w:rFonts w:cs="Tahoma"/>
          <w:b/>
          <w:iCs/>
          <w:szCs w:val="22"/>
        </w:rPr>
      </w:pPr>
      <w:r w:rsidRPr="00486D1A">
        <w:rPr>
          <w:rFonts w:cs="Tahoma"/>
          <w:b/>
          <w:iCs/>
          <w:szCs w:val="22"/>
        </w:rPr>
        <w:t>ACTO IMPUGNADO</w:t>
      </w:r>
      <w:r w:rsidR="004E3A68" w:rsidRPr="00486D1A">
        <w:rPr>
          <w:rFonts w:cs="Tahoma"/>
          <w:b/>
          <w:iCs/>
          <w:szCs w:val="22"/>
        </w:rPr>
        <w:t>:</w:t>
      </w:r>
    </w:p>
    <w:p w14:paraId="3FB3F8D8" w14:textId="65C9354F" w:rsidR="007F796B" w:rsidRPr="00486D1A" w:rsidRDefault="007F796B" w:rsidP="00486D1A">
      <w:pPr>
        <w:tabs>
          <w:tab w:val="left" w:pos="851"/>
        </w:tabs>
        <w:spacing w:line="276" w:lineRule="auto"/>
        <w:ind w:left="851" w:right="901"/>
        <w:rPr>
          <w:rFonts w:cs="Arial"/>
          <w:szCs w:val="22"/>
        </w:rPr>
      </w:pPr>
      <w:r w:rsidRPr="00486D1A">
        <w:rPr>
          <w:rFonts w:cs="Arial"/>
          <w:i/>
          <w:szCs w:val="22"/>
        </w:rPr>
        <w:t>“</w:t>
      </w:r>
      <w:r w:rsidR="004E3A68" w:rsidRPr="00486D1A">
        <w:rPr>
          <w:rFonts w:cs="Arial"/>
          <w:i/>
          <w:szCs w:val="22"/>
        </w:rPr>
        <w:t>Respuesta a la solicitud de información pública 000208/SEGOB/IP/2024, signada por Rosario Arzate Aguilar, Titular de la Unidad de Transparencia de la Secretaría General de Gobierno, que a la letra inserto: "Después de realizar un análisis a su Solicitud de Información Pública se hace de su conocimiento que la información que usted requiere implica la entrega de datos personales, por lo que en el Estado de México existe una Plataforma Tecnológica creada y administrada por el Instituto de Transparencia, Acceso a la Información Pública y Protección de Datos Personales del Estado de México y Municipios (INFOEM) denominada: Sistema de Acceso, Rectificación, Cancelación y Oposición de Datos Personales del Estado de México y Municipios (SARCOEM), cuya finalidad radica en recibir y dar seguimiento a solicitudes relacionadas con datos personales administrados por Sujetos Obligados, para el caso nos ocupa, la secretaría General de Gobierno.</w:t>
      </w:r>
      <w:r w:rsidRPr="00486D1A">
        <w:rPr>
          <w:rFonts w:cs="Arial"/>
          <w:i/>
          <w:szCs w:val="22"/>
        </w:rPr>
        <w:t xml:space="preserve">" </w:t>
      </w:r>
      <w:bookmarkStart w:id="9" w:name="_Hlk104206422"/>
      <w:r w:rsidRPr="00486D1A">
        <w:rPr>
          <w:rFonts w:cs="Arial"/>
          <w:szCs w:val="22"/>
        </w:rPr>
        <w:t>(Sic)</w:t>
      </w:r>
      <w:bookmarkEnd w:id="9"/>
      <w:r w:rsidRPr="00486D1A">
        <w:rPr>
          <w:rFonts w:cs="Arial"/>
          <w:szCs w:val="22"/>
        </w:rPr>
        <w:t>.</w:t>
      </w:r>
    </w:p>
    <w:p w14:paraId="7EF40094" w14:textId="77777777" w:rsidR="004E3A68" w:rsidRPr="00486D1A" w:rsidRDefault="004E3A68" w:rsidP="00486D1A">
      <w:pPr>
        <w:tabs>
          <w:tab w:val="left" w:pos="4667"/>
        </w:tabs>
        <w:ind w:left="567" w:right="539"/>
        <w:rPr>
          <w:rFonts w:cs="Tahoma"/>
          <w:b/>
          <w:iCs/>
          <w:szCs w:val="22"/>
        </w:rPr>
      </w:pPr>
    </w:p>
    <w:p w14:paraId="42F8F24D" w14:textId="370DBD1C" w:rsidR="004E3A68" w:rsidRPr="00486D1A" w:rsidRDefault="004E3A68" w:rsidP="00486D1A">
      <w:pPr>
        <w:tabs>
          <w:tab w:val="left" w:pos="4667"/>
        </w:tabs>
        <w:ind w:left="567" w:right="539"/>
        <w:rPr>
          <w:rFonts w:cs="Tahoma"/>
          <w:b/>
          <w:iCs/>
          <w:szCs w:val="22"/>
        </w:rPr>
      </w:pPr>
      <w:r w:rsidRPr="00486D1A">
        <w:rPr>
          <w:rFonts w:cs="Tahoma"/>
          <w:b/>
          <w:iCs/>
          <w:szCs w:val="22"/>
        </w:rPr>
        <w:t>RAZONES O MOTIVOS DE INCONFORMIDAD:</w:t>
      </w:r>
    </w:p>
    <w:p w14:paraId="7D33B022" w14:textId="4B9C645F" w:rsidR="004E3A68" w:rsidRPr="00486D1A" w:rsidRDefault="004E3A68" w:rsidP="00486D1A">
      <w:pPr>
        <w:tabs>
          <w:tab w:val="left" w:pos="851"/>
        </w:tabs>
        <w:spacing w:line="276" w:lineRule="auto"/>
        <w:ind w:left="851" w:right="901"/>
        <w:rPr>
          <w:rFonts w:cs="Arial"/>
          <w:i/>
          <w:szCs w:val="22"/>
        </w:rPr>
      </w:pPr>
      <w:r w:rsidRPr="00486D1A">
        <w:rPr>
          <w:rFonts w:cs="Arial"/>
          <w:i/>
          <w:szCs w:val="22"/>
        </w:rPr>
        <w:t xml:space="preserve">“Que si bien es cierto que es un acceso a datos, ellos tienen la obligación de realizar la reconducción a la vía correcta. Que ellos al aceptar que tienen la información pueden elaborar una versión pública de la información y entregarmela. Aunado a lo anterior están afectando mi derecho de acceso a la información al retrasarte la entrega de documentos, cuando hay vías para hacerme entrega, tomando en consideración que ni el encargado del despacho de la Secretaría Técnica del COESPO, ni la nueva persona que llegó como Titular de dicha Secretaría Técnica, han dado respuesta a mi correo electrónico. Es por lo anterior que solicito se me haga entrega de la misma, ya que pueden hacer la reconducción de la vía o entregarte una versión pública" </w:t>
      </w:r>
      <w:r w:rsidRPr="00486D1A">
        <w:rPr>
          <w:rFonts w:cs="Arial"/>
          <w:szCs w:val="22"/>
        </w:rPr>
        <w:t>(Sic).</w:t>
      </w:r>
    </w:p>
    <w:p w14:paraId="48FE75EA" w14:textId="77777777" w:rsidR="00664420" w:rsidRPr="00486D1A" w:rsidRDefault="00664420" w:rsidP="00486D1A">
      <w:pPr>
        <w:tabs>
          <w:tab w:val="left" w:pos="4667"/>
        </w:tabs>
        <w:ind w:right="567"/>
        <w:rPr>
          <w:rFonts w:cs="Tahoma"/>
          <w:b/>
          <w:bCs/>
          <w:szCs w:val="22"/>
        </w:rPr>
      </w:pPr>
    </w:p>
    <w:p w14:paraId="6804DEF1" w14:textId="240084E4" w:rsidR="00664420" w:rsidRPr="00486D1A" w:rsidRDefault="006E25BC" w:rsidP="00486D1A">
      <w:pPr>
        <w:pStyle w:val="Ttulo3"/>
        <w:rPr>
          <w:szCs w:val="22"/>
        </w:rPr>
      </w:pPr>
      <w:bookmarkStart w:id="10" w:name="_Toc178244852"/>
      <w:r w:rsidRPr="00486D1A">
        <w:rPr>
          <w:szCs w:val="22"/>
        </w:rPr>
        <w:lastRenderedPageBreak/>
        <w:t>b</w:t>
      </w:r>
      <w:r w:rsidR="00664420" w:rsidRPr="00486D1A">
        <w:rPr>
          <w:szCs w:val="22"/>
        </w:rPr>
        <w:t>) Turno del Recurso de Revisión</w:t>
      </w:r>
      <w:r w:rsidR="007F796B" w:rsidRPr="00486D1A">
        <w:rPr>
          <w:szCs w:val="22"/>
        </w:rPr>
        <w:t>.</w:t>
      </w:r>
      <w:bookmarkEnd w:id="10"/>
    </w:p>
    <w:p w14:paraId="1173671B" w14:textId="4532EC86" w:rsidR="00C72DAA" w:rsidRPr="00486D1A" w:rsidRDefault="00C72DAA" w:rsidP="00486D1A">
      <w:pPr>
        <w:rPr>
          <w:szCs w:val="22"/>
        </w:rPr>
      </w:pPr>
      <w:r w:rsidRPr="00486D1A">
        <w:rPr>
          <w:szCs w:val="22"/>
        </w:rPr>
        <w:t xml:space="preserve">Con fundamento en el artículo 185, fracción I de la Ley de Transparencia y Acceso a la Información Pública del Estado de México y Municipios, </w:t>
      </w:r>
      <w:r w:rsidR="004E3A68" w:rsidRPr="00486D1A">
        <w:rPr>
          <w:rFonts w:cs="Arial"/>
          <w:b/>
          <w:bCs/>
          <w:szCs w:val="22"/>
        </w:rPr>
        <w:t xml:space="preserve">diecinueve </w:t>
      </w:r>
      <w:r w:rsidR="007F796B" w:rsidRPr="00486D1A">
        <w:rPr>
          <w:rFonts w:cs="Arial"/>
          <w:b/>
          <w:bCs/>
          <w:szCs w:val="22"/>
        </w:rPr>
        <w:t xml:space="preserve">de </w:t>
      </w:r>
      <w:r w:rsidR="004E3A68" w:rsidRPr="00486D1A">
        <w:rPr>
          <w:rFonts w:cs="Arial"/>
          <w:b/>
          <w:bCs/>
          <w:szCs w:val="22"/>
        </w:rPr>
        <w:t xml:space="preserve">marzo </w:t>
      </w:r>
      <w:r w:rsidR="007F796B" w:rsidRPr="00486D1A">
        <w:rPr>
          <w:rFonts w:cs="Arial"/>
          <w:b/>
          <w:bCs/>
          <w:szCs w:val="22"/>
        </w:rPr>
        <w:t xml:space="preserve">de dos mil </w:t>
      </w:r>
      <w:r w:rsidR="00DD1C64" w:rsidRPr="00486D1A">
        <w:rPr>
          <w:rFonts w:cs="Arial"/>
          <w:b/>
          <w:bCs/>
          <w:szCs w:val="22"/>
        </w:rPr>
        <w:t>veinticuatro</w:t>
      </w:r>
      <w:r w:rsidR="007F796B" w:rsidRPr="00486D1A">
        <w:rPr>
          <w:szCs w:val="22"/>
        </w:rPr>
        <w:t xml:space="preserve"> </w:t>
      </w:r>
      <w:r w:rsidRPr="00486D1A">
        <w:rPr>
          <w:szCs w:val="22"/>
        </w:rPr>
        <w:t>se turnó el recurso de revisión a través del</w:t>
      </w:r>
      <w:r w:rsidRPr="00486D1A">
        <w:rPr>
          <w:rFonts w:eastAsia="Arial Unicode MS"/>
          <w:szCs w:val="22"/>
        </w:rPr>
        <w:t xml:space="preserve"> </w:t>
      </w:r>
      <w:r w:rsidRPr="00486D1A">
        <w:rPr>
          <w:rFonts w:eastAsia="Arial Unicode MS"/>
          <w:bCs/>
          <w:szCs w:val="22"/>
        </w:rPr>
        <w:t>SAIMEX</w:t>
      </w:r>
      <w:r w:rsidRPr="00486D1A">
        <w:rPr>
          <w:szCs w:val="22"/>
        </w:rPr>
        <w:t xml:space="preserve"> a la </w:t>
      </w:r>
      <w:r w:rsidRPr="00486D1A">
        <w:rPr>
          <w:b/>
          <w:szCs w:val="22"/>
        </w:rPr>
        <w:t>Comisionada Sharon Cristina Morales Martínez</w:t>
      </w:r>
      <w:r w:rsidRPr="00486D1A">
        <w:rPr>
          <w:bCs/>
          <w:szCs w:val="22"/>
        </w:rPr>
        <w:t xml:space="preserve">, </w:t>
      </w:r>
      <w:r w:rsidRPr="00486D1A">
        <w:rPr>
          <w:szCs w:val="22"/>
        </w:rPr>
        <w:t xml:space="preserve">a efecto de decretar su admisión o desechamiento. </w:t>
      </w:r>
    </w:p>
    <w:p w14:paraId="18F305CB" w14:textId="77777777" w:rsidR="00664420" w:rsidRPr="00486D1A" w:rsidRDefault="00664420" w:rsidP="00486D1A">
      <w:pPr>
        <w:rPr>
          <w:rFonts w:eastAsia="Batang" w:cs="Tahoma"/>
          <w:bCs/>
          <w:szCs w:val="22"/>
        </w:rPr>
      </w:pPr>
    </w:p>
    <w:p w14:paraId="1C388C0E" w14:textId="23B685C1" w:rsidR="00151F2C" w:rsidRPr="00486D1A" w:rsidRDefault="00DD1C64" w:rsidP="00486D1A">
      <w:pPr>
        <w:pStyle w:val="Ttulo3"/>
        <w:tabs>
          <w:tab w:val="left" w:pos="2985"/>
        </w:tabs>
        <w:rPr>
          <w:szCs w:val="22"/>
        </w:rPr>
      </w:pPr>
      <w:bookmarkStart w:id="11" w:name="_Toc178244853"/>
      <w:r w:rsidRPr="00486D1A">
        <w:rPr>
          <w:szCs w:val="22"/>
        </w:rPr>
        <w:t>c</w:t>
      </w:r>
      <w:r w:rsidR="00151F2C" w:rsidRPr="00486D1A">
        <w:rPr>
          <w:szCs w:val="22"/>
        </w:rPr>
        <w:t xml:space="preserve">) </w:t>
      </w:r>
      <w:r w:rsidR="00A46BDE" w:rsidRPr="00486D1A">
        <w:rPr>
          <w:szCs w:val="22"/>
        </w:rPr>
        <w:t>Reconducción de vía y prevención.</w:t>
      </w:r>
      <w:bookmarkEnd w:id="11"/>
    </w:p>
    <w:p w14:paraId="220DAF13" w14:textId="59F7DF2B" w:rsidR="00151F2C" w:rsidRPr="00486D1A" w:rsidRDefault="00A46BDE" w:rsidP="00486D1A">
      <w:pPr>
        <w:rPr>
          <w:rFonts w:eastAsia="Palatino Linotype" w:cs="Palatino Linotype"/>
          <w:szCs w:val="22"/>
        </w:rPr>
      </w:pPr>
      <w:r w:rsidRPr="00486D1A">
        <w:rPr>
          <w:rFonts w:cs="Tahoma"/>
          <w:szCs w:val="22"/>
        </w:rPr>
        <w:t xml:space="preserve">De conformidad con lo previsto en el artículo 106 </w:t>
      </w:r>
      <w:r w:rsidRPr="00486D1A">
        <w:rPr>
          <w:rFonts w:eastAsia="Palatino Linotype" w:cs="Palatino Linotype"/>
          <w:szCs w:val="22"/>
        </w:rPr>
        <w:t>de la Ley de Protección de Datos Personales en Posesión de Sujetos Obligados del Estado de México y Municipios</w:t>
      </w:r>
      <w:r w:rsidRPr="00486D1A">
        <w:rPr>
          <w:rFonts w:cs="Tahoma"/>
          <w:szCs w:val="22"/>
        </w:rPr>
        <w:t xml:space="preserve">, el </w:t>
      </w:r>
      <w:r w:rsidR="004E3A68" w:rsidRPr="00486D1A">
        <w:rPr>
          <w:rFonts w:cs="Tahoma"/>
          <w:b/>
          <w:szCs w:val="22"/>
        </w:rPr>
        <w:t>veintidós</w:t>
      </w:r>
      <w:r w:rsidRPr="00486D1A">
        <w:rPr>
          <w:rFonts w:cs="Tahoma"/>
          <w:b/>
          <w:szCs w:val="22"/>
        </w:rPr>
        <w:t xml:space="preserve"> de </w:t>
      </w:r>
      <w:r w:rsidR="004E3A68" w:rsidRPr="00486D1A">
        <w:rPr>
          <w:rFonts w:cs="Tahoma"/>
          <w:b/>
          <w:szCs w:val="22"/>
        </w:rPr>
        <w:t>marzo</w:t>
      </w:r>
      <w:r w:rsidRPr="00486D1A">
        <w:rPr>
          <w:rFonts w:cs="Tahoma"/>
          <w:b/>
          <w:szCs w:val="22"/>
        </w:rPr>
        <w:t xml:space="preserve"> de dos mil veinticuatro, </w:t>
      </w:r>
      <w:r w:rsidRPr="00486D1A">
        <w:rPr>
          <w:rFonts w:cs="Tahoma"/>
          <w:szCs w:val="22"/>
        </w:rPr>
        <w:t xml:space="preserve">se notificó un acuerdo por el cual se reconduce la vía para la sustanciación del medio de impugnación </w:t>
      </w:r>
      <w:r w:rsidR="00D54656" w:rsidRPr="00486D1A">
        <w:rPr>
          <w:rFonts w:cs="Tahoma"/>
          <w:szCs w:val="22"/>
        </w:rPr>
        <w:t xml:space="preserve">en que se actúa, toda vez que </w:t>
      </w:r>
      <w:r w:rsidR="00D54656" w:rsidRPr="00486D1A">
        <w:rPr>
          <w:rFonts w:eastAsia="Palatino Linotype" w:cs="Palatino Linotype"/>
          <w:szCs w:val="22"/>
        </w:rPr>
        <w:t xml:space="preserve">del análisis a las constancias que integran el expediente electrónico, se desprende que la información a la que pretende tener acceso el </w:t>
      </w:r>
      <w:r w:rsidR="00D54656" w:rsidRPr="00486D1A">
        <w:rPr>
          <w:rFonts w:eastAsia="Palatino Linotype" w:cs="Palatino Linotype"/>
          <w:b/>
          <w:szCs w:val="22"/>
        </w:rPr>
        <w:t>RECURRENTE</w:t>
      </w:r>
      <w:r w:rsidR="00D54656" w:rsidRPr="00486D1A">
        <w:rPr>
          <w:rFonts w:eastAsia="Palatino Linotype" w:cs="Palatino Linotype"/>
          <w:szCs w:val="22"/>
        </w:rPr>
        <w:t xml:space="preserve"> es información a la que únicamente se puede </w:t>
      </w:r>
      <w:r w:rsidR="004E3A68" w:rsidRPr="00486D1A">
        <w:rPr>
          <w:rFonts w:eastAsia="Palatino Linotype" w:cs="Palatino Linotype"/>
          <w:szCs w:val="22"/>
        </w:rPr>
        <w:t xml:space="preserve">otorgar </w:t>
      </w:r>
      <w:r w:rsidR="00D54656" w:rsidRPr="00486D1A">
        <w:rPr>
          <w:rFonts w:eastAsia="Palatino Linotype" w:cs="Palatino Linotype"/>
          <w:szCs w:val="22"/>
        </w:rPr>
        <w:t xml:space="preserve"> mediante el ejercicio de los derechos ARCO.</w:t>
      </w:r>
    </w:p>
    <w:p w14:paraId="13FDB07D" w14:textId="77777777" w:rsidR="00D54656" w:rsidRPr="00486D1A" w:rsidRDefault="00D54656" w:rsidP="00486D1A">
      <w:pPr>
        <w:rPr>
          <w:rFonts w:eastAsia="Palatino Linotype" w:cs="Palatino Linotype"/>
          <w:szCs w:val="22"/>
        </w:rPr>
      </w:pPr>
    </w:p>
    <w:p w14:paraId="06685992" w14:textId="400D09BE" w:rsidR="00D54656" w:rsidRPr="00486D1A" w:rsidRDefault="000600AE" w:rsidP="00486D1A">
      <w:pPr>
        <w:rPr>
          <w:rFonts w:cs="Tahoma"/>
          <w:szCs w:val="22"/>
        </w:rPr>
      </w:pPr>
      <w:r w:rsidRPr="00486D1A">
        <w:rPr>
          <w:rFonts w:eastAsia="Palatino Linotype" w:cs="Palatino Linotype"/>
          <w:szCs w:val="22"/>
        </w:rPr>
        <w:t>En el mismo acto</w:t>
      </w:r>
      <w:r w:rsidR="00D54656" w:rsidRPr="00486D1A">
        <w:rPr>
          <w:rFonts w:eastAsia="Palatino Linotype" w:cs="Palatino Linotype"/>
          <w:szCs w:val="22"/>
        </w:rPr>
        <w:t xml:space="preserve">, se previno al </w:t>
      </w:r>
      <w:r w:rsidR="00D54656" w:rsidRPr="00486D1A">
        <w:rPr>
          <w:rFonts w:eastAsia="Palatino Linotype" w:cs="Palatino Linotype"/>
          <w:b/>
          <w:szCs w:val="22"/>
        </w:rPr>
        <w:t xml:space="preserve">RECURRENTE </w:t>
      </w:r>
      <w:r w:rsidR="00D54656" w:rsidRPr="00486D1A">
        <w:rPr>
          <w:szCs w:val="22"/>
        </w:rPr>
        <w:t>para que, dentro del término de cinco días hábiles contados a partir del día siguiente a la notificación del acuerdo de reconducción y prevención, subsane la omisión de acreditar su identidad en términos de los artículos 106 tercer párrafo, 119, 120, 125; 130, fracción VI y 136 de la Ley de Protección de Datos Personales en Posesión de Sujetos Obligados del Estado de México y Municipios, con el apercibimiento de que para el caso de no dar cumplimiento a dicho requerimiento se determinaría el sobreseimiento del medio de impugnación en que se actúa, por actualizarse la causal de improcedencia prevista en el artículo 138, fracción II, con relación al numeral 139, fracción III de la Ley de Protección de Datos Personales en Posesión de Sujetos Obligados del Estado de México y Municipios.</w:t>
      </w:r>
    </w:p>
    <w:p w14:paraId="53BB0CFA" w14:textId="6B456389" w:rsidR="004E3A68" w:rsidRPr="00486D1A" w:rsidRDefault="00360AF3" w:rsidP="00486D1A">
      <w:pPr>
        <w:pStyle w:val="Ttulo3"/>
        <w:tabs>
          <w:tab w:val="left" w:pos="2985"/>
        </w:tabs>
        <w:rPr>
          <w:szCs w:val="22"/>
        </w:rPr>
      </w:pPr>
      <w:bookmarkStart w:id="12" w:name="_Toc178244854"/>
      <w:r w:rsidRPr="00486D1A">
        <w:rPr>
          <w:szCs w:val="22"/>
        </w:rPr>
        <w:lastRenderedPageBreak/>
        <w:t>d</w:t>
      </w:r>
      <w:r w:rsidR="004E3A68" w:rsidRPr="00486D1A">
        <w:rPr>
          <w:szCs w:val="22"/>
        </w:rPr>
        <w:t>) Prevención del recurso de revisión atendida.</w:t>
      </w:r>
      <w:bookmarkEnd w:id="12"/>
    </w:p>
    <w:p w14:paraId="065BF478" w14:textId="77777777" w:rsidR="004E3A68" w:rsidRPr="00486D1A" w:rsidRDefault="004E3A68" w:rsidP="00486D1A">
      <w:pPr>
        <w:rPr>
          <w:rFonts w:cs="Tahoma"/>
          <w:szCs w:val="22"/>
        </w:rPr>
      </w:pPr>
      <w:r w:rsidRPr="00486D1A">
        <w:rPr>
          <w:rFonts w:cs="Tahoma"/>
          <w:szCs w:val="22"/>
        </w:rPr>
        <w:t xml:space="preserve">El </w:t>
      </w:r>
      <w:r w:rsidRPr="00486D1A">
        <w:rPr>
          <w:rFonts w:cs="Tahoma"/>
          <w:b/>
          <w:szCs w:val="22"/>
        </w:rPr>
        <w:t>uno de abril de dos mil veinticuatro</w:t>
      </w:r>
      <w:r w:rsidRPr="00486D1A">
        <w:rPr>
          <w:rFonts w:cs="Tahoma"/>
          <w:szCs w:val="22"/>
        </w:rPr>
        <w:t xml:space="preserve"> </w:t>
      </w:r>
      <w:r w:rsidRPr="00486D1A">
        <w:rPr>
          <w:rFonts w:cs="Tahoma"/>
          <w:b/>
          <w:szCs w:val="22"/>
        </w:rPr>
        <w:t xml:space="preserve">LA PARTE RECURRENTE </w:t>
      </w:r>
      <w:r w:rsidRPr="00486D1A">
        <w:rPr>
          <w:rFonts w:cs="Tahoma"/>
          <w:szCs w:val="22"/>
        </w:rPr>
        <w:t>desahogó el requerimiento practicado, en los siguientes términos:</w:t>
      </w:r>
    </w:p>
    <w:p w14:paraId="6DD3CA3F" w14:textId="77777777" w:rsidR="004E3A68" w:rsidRPr="00486D1A" w:rsidRDefault="004E3A68" w:rsidP="00486D1A">
      <w:pPr>
        <w:rPr>
          <w:rFonts w:cs="Tahoma"/>
          <w:szCs w:val="22"/>
        </w:rPr>
      </w:pPr>
    </w:p>
    <w:p w14:paraId="1E59969B" w14:textId="125CAE19" w:rsidR="004E3A68" w:rsidRPr="00486D1A" w:rsidRDefault="004E3A68" w:rsidP="00486D1A">
      <w:pPr>
        <w:ind w:left="851" w:right="822"/>
        <w:rPr>
          <w:rFonts w:cs="Tahoma"/>
          <w:i/>
          <w:szCs w:val="22"/>
        </w:rPr>
      </w:pPr>
      <w:r w:rsidRPr="00486D1A">
        <w:rPr>
          <w:rFonts w:cs="Tahoma"/>
          <w:i/>
          <w:szCs w:val="22"/>
        </w:rPr>
        <w:t xml:space="preserve">“Por cuanto hace al resolutivo segundo de su acuerdo, adjunto me permito compartir en formato pdf. mi credencial para votar, expedida por el Instituto Nacional Electoral. En virtud de las razones expuestas en mi previa declaración de inconformidad, resulta evidente que se está menoscabando mi derecho fundamental de acceso a la información, al denegárseme anticipadamente el acceso a los documentos que ratifican las gestiones administrativas llevadas a cabo por el funcionario encargado de la delegación administrativa. Es imperativo destacar que varios ex servidores públicos han sido perjudicados debido a la negligencia por parte de Juan Carlos Espinoza Marmolejo y Celene Chávez, quienes desempeñan sus labores en la mencionada unidad administrativa del COESPO. En este contexto, se confirma a través del correo electrónico que se pretende emplear como sustento de las decisiones tomadas conforme al acuerdo fechado el 22 de marzo de 2024, el cual me fue notificado por la Honorable Comisión el 25 de marzo del presente año, que tanto el dolo como la negligencia son patentes por parte de los sujetos obligados en proporcionarme información sobre el estado de trámite relacionado con mi finiquito, derivado de mi renuncia. Es más, se constata que tanto el encargado del despacho como el titular de la secretaría técnica del COESPO han participado en esta negligencia al no responder a mis peticiones, las cuales, en conformidad con el artículo 8° de la Constitución, han sido realizadas de manera escrita, pacífica y respetuosa. No obstante, es en esta etapa procesal en la que se ven compelidos a brindar una respuesta, la cual, a todas luces, resulta parcial, conforme a lo estipulado en las fracciones IV y XII del artículo 129 de la Ley de Protección de Datos Personales </w:t>
      </w:r>
      <w:r w:rsidRPr="00486D1A">
        <w:rPr>
          <w:rFonts w:cs="Tahoma"/>
          <w:i/>
          <w:szCs w:val="22"/>
        </w:rPr>
        <w:lastRenderedPageBreak/>
        <w:t xml:space="preserve">en Posesión de Sujetos Obligados del Estado de México y Municipios, debido a que se abstienen de proporcionar las copias de los oficios referidos por el propio delegado administrativo del COESPO en el mencionado correo electrónico. Este último, como elemento tecnológico de prueba, adjunto en forma de captura de pantalla, evidencia que disponen de la información y, aún así, la retienen, vulnerando mis derechos mediante una clara actitud de autoridad que se configura como una omisión, misma que no me ha sido notificada, incluso a pesar de que he establecido mi dirección electrónica </w:t>
      </w:r>
      <w:r w:rsidR="00B4412D">
        <w:rPr>
          <w:rFonts w:cs="Tahoma"/>
          <w:i/>
          <w:szCs w:val="22"/>
        </w:rPr>
        <w:t>XXXXXXXX</w:t>
      </w:r>
      <w:r w:rsidRPr="00486D1A">
        <w:rPr>
          <w:rFonts w:cs="Tahoma"/>
          <w:i/>
          <w:szCs w:val="22"/>
        </w:rPr>
        <w:t xml:space="preserve">@gmail.com como domicilio para recibir cualquier tipo de notificaciones. Por consiguiente, solicito respetuosamente a esta Honorable Comisión que intervenga de manera diligente para exhortar al sujeto obligado a entregar en su totalidad los documentos pertinentes relacionados con el trámite de mi finiquito, en el plazo adecuado, puesto que, conforme a la legislación aplicable, mi derecho a este respecto prescribe al término de un año, lo cual me deja en un estado de indefensión total.” </w:t>
      </w:r>
    </w:p>
    <w:p w14:paraId="6DF36B42" w14:textId="77777777" w:rsidR="004E3A68" w:rsidRPr="00486D1A" w:rsidRDefault="004E3A68" w:rsidP="00486D1A">
      <w:pPr>
        <w:rPr>
          <w:rFonts w:cs="Tahoma"/>
          <w:szCs w:val="22"/>
        </w:rPr>
      </w:pPr>
    </w:p>
    <w:p w14:paraId="308C937E" w14:textId="29CACFBB" w:rsidR="004E3A68" w:rsidRPr="00486D1A" w:rsidRDefault="004E3A68" w:rsidP="00486D1A">
      <w:pPr>
        <w:rPr>
          <w:rFonts w:cs="Tahoma"/>
          <w:szCs w:val="22"/>
        </w:rPr>
      </w:pPr>
      <w:r w:rsidRPr="00486D1A">
        <w:rPr>
          <w:rFonts w:cs="Tahoma"/>
          <w:szCs w:val="22"/>
        </w:rPr>
        <w:t>Asimismo anexó las constancias que se describen a continuación:</w:t>
      </w:r>
    </w:p>
    <w:p w14:paraId="648FF77F" w14:textId="77777777" w:rsidR="004E3A68" w:rsidRPr="00486D1A" w:rsidRDefault="004E3A68" w:rsidP="00486D1A">
      <w:pPr>
        <w:rPr>
          <w:rFonts w:cs="Tahoma"/>
          <w:szCs w:val="22"/>
        </w:rPr>
      </w:pPr>
    </w:p>
    <w:p w14:paraId="63006FF8" w14:textId="48F5A674" w:rsidR="000654B6" w:rsidRPr="00486D1A" w:rsidRDefault="004E3A68" w:rsidP="00486D1A">
      <w:pPr>
        <w:pStyle w:val="Prrafodelista"/>
        <w:numPr>
          <w:ilvl w:val="0"/>
          <w:numId w:val="18"/>
        </w:numPr>
        <w:rPr>
          <w:rFonts w:cs="Tahoma"/>
          <w:szCs w:val="22"/>
        </w:rPr>
      </w:pPr>
      <w:r w:rsidRPr="00486D1A">
        <w:rPr>
          <w:rFonts w:cs="Tahoma"/>
          <w:b/>
          <w:i/>
          <w:szCs w:val="22"/>
        </w:rPr>
        <w:t>“correo DA Finiquito DMTH.png”</w:t>
      </w:r>
      <w:r w:rsidRPr="00486D1A">
        <w:rPr>
          <w:rFonts w:cs="Tahoma"/>
          <w:szCs w:val="22"/>
        </w:rPr>
        <w:t xml:space="preserve">: </w:t>
      </w:r>
      <w:r w:rsidR="000654B6" w:rsidRPr="00486D1A">
        <w:rPr>
          <w:rFonts w:cs="Tahoma"/>
          <w:szCs w:val="22"/>
        </w:rPr>
        <w:t xml:space="preserve">documento que contiene una captura de pantalla en la que se advierte la comunicación establecida vía correo electrónico con personal del </w:t>
      </w:r>
      <w:r w:rsidR="000654B6" w:rsidRPr="00486D1A">
        <w:rPr>
          <w:rFonts w:cs="Tahoma"/>
          <w:b/>
          <w:szCs w:val="22"/>
        </w:rPr>
        <w:t xml:space="preserve">SUJETO OBLIGADO </w:t>
      </w:r>
      <w:r w:rsidR="000654B6" w:rsidRPr="00486D1A">
        <w:rPr>
          <w:rFonts w:cs="Tahoma"/>
          <w:szCs w:val="22"/>
        </w:rPr>
        <w:t>en el que se trata lo relativo al finiquito de la solicitante.</w:t>
      </w:r>
    </w:p>
    <w:p w14:paraId="12FF87A9" w14:textId="3B8BD333" w:rsidR="000654B6" w:rsidRPr="00486D1A" w:rsidRDefault="000654B6" w:rsidP="00486D1A">
      <w:pPr>
        <w:pStyle w:val="Prrafodelista"/>
        <w:numPr>
          <w:ilvl w:val="0"/>
          <w:numId w:val="18"/>
        </w:numPr>
        <w:rPr>
          <w:rFonts w:cs="Tahoma"/>
          <w:szCs w:val="22"/>
        </w:rPr>
      </w:pPr>
      <w:r w:rsidRPr="00486D1A">
        <w:rPr>
          <w:rFonts w:cs="Tahoma"/>
          <w:b/>
          <w:i/>
          <w:szCs w:val="22"/>
        </w:rPr>
        <w:t xml:space="preserve">“INE DMTH.pdf”: </w:t>
      </w:r>
      <w:r w:rsidRPr="00486D1A">
        <w:rPr>
          <w:rFonts w:cs="Tahoma"/>
          <w:szCs w:val="22"/>
        </w:rPr>
        <w:t xml:space="preserve">documento que contiene una copia digitalizada de la credencial para votar expedida por el Instituto Nacional Electoral a nombre de la C. </w:t>
      </w:r>
      <w:bookmarkStart w:id="13" w:name="_GoBack"/>
      <w:r w:rsidR="004638F8">
        <w:rPr>
          <w:rFonts w:cs="Tahoma"/>
          <w:szCs w:val="22"/>
        </w:rPr>
        <w:t>XXXXX XXXXX XXXXXXXX XXXXXXX</w:t>
      </w:r>
      <w:bookmarkEnd w:id="13"/>
      <w:r w:rsidRPr="00486D1A">
        <w:rPr>
          <w:rFonts w:cs="Tahoma"/>
          <w:szCs w:val="22"/>
        </w:rPr>
        <w:t>.</w:t>
      </w:r>
    </w:p>
    <w:p w14:paraId="70326353" w14:textId="3D83B03E" w:rsidR="000654B6" w:rsidRPr="00486D1A" w:rsidRDefault="00360AF3" w:rsidP="00486D1A">
      <w:pPr>
        <w:pStyle w:val="Ttulo3"/>
        <w:tabs>
          <w:tab w:val="left" w:pos="2985"/>
        </w:tabs>
        <w:rPr>
          <w:szCs w:val="22"/>
        </w:rPr>
      </w:pPr>
      <w:bookmarkStart w:id="14" w:name="_Toc178244855"/>
      <w:r w:rsidRPr="00486D1A">
        <w:rPr>
          <w:szCs w:val="22"/>
        </w:rPr>
        <w:t>e</w:t>
      </w:r>
      <w:r w:rsidR="000654B6" w:rsidRPr="00486D1A">
        <w:rPr>
          <w:szCs w:val="22"/>
        </w:rPr>
        <w:t>) Admisión del Recurso de Revisión</w:t>
      </w:r>
      <w:bookmarkEnd w:id="14"/>
    </w:p>
    <w:p w14:paraId="2E180DC9" w14:textId="72773A37" w:rsidR="000654B6" w:rsidRPr="00486D1A" w:rsidRDefault="000654B6" w:rsidP="00486D1A">
      <w:pPr>
        <w:tabs>
          <w:tab w:val="center" w:pos="4252"/>
          <w:tab w:val="right" w:pos="8504"/>
        </w:tabs>
        <w:rPr>
          <w:rFonts w:eastAsia="Palatino Linotype" w:cs="Palatino Linotype"/>
          <w:szCs w:val="22"/>
        </w:rPr>
      </w:pPr>
      <w:r w:rsidRPr="00486D1A">
        <w:rPr>
          <w:rFonts w:eastAsia="Palatino Linotype" w:cs="Palatino Linotype"/>
          <w:szCs w:val="22"/>
        </w:rPr>
        <w:t xml:space="preserve">El </w:t>
      </w:r>
      <w:r w:rsidRPr="00486D1A">
        <w:rPr>
          <w:rFonts w:eastAsia="Palatino Linotype" w:cs="Palatino Linotype"/>
          <w:b/>
          <w:szCs w:val="22"/>
        </w:rPr>
        <w:t>doce de abril de dos mil veinticuatro,</w:t>
      </w:r>
      <w:r w:rsidRPr="00486D1A">
        <w:rPr>
          <w:rFonts w:eastAsia="Palatino Linotype" w:cs="Palatino Linotype"/>
          <w:szCs w:val="22"/>
        </w:rPr>
        <w:t xml:space="preserve"> se acordó tener por acreditada la identidad de </w:t>
      </w:r>
      <w:r w:rsidRPr="00486D1A">
        <w:rPr>
          <w:rFonts w:eastAsia="Palatino Linotype" w:cs="Palatino Linotype"/>
          <w:b/>
          <w:szCs w:val="22"/>
        </w:rPr>
        <w:t xml:space="preserve">LA PARTE RECURRENTE </w:t>
      </w:r>
      <w:r w:rsidRPr="00486D1A">
        <w:rPr>
          <w:rFonts w:eastAsia="Palatino Linotype" w:cs="Palatino Linotype"/>
          <w:szCs w:val="22"/>
        </w:rPr>
        <w:t xml:space="preserve">así como la admisión a trámite del Recurso de Revisión que nos </w:t>
      </w:r>
      <w:r w:rsidRPr="00486D1A">
        <w:rPr>
          <w:rFonts w:eastAsia="Palatino Linotype" w:cs="Palatino Linotype"/>
          <w:szCs w:val="22"/>
        </w:rPr>
        <w:lastRenderedPageBreak/>
        <w:t xml:space="preserve">ocupan; así como la integración del expediente respectivo, otorgándoles a las partes un </w:t>
      </w:r>
      <w:r w:rsidRPr="00486D1A">
        <w:rPr>
          <w:rFonts w:eastAsia="Palatino Linotype" w:cs="Palatino Linotype"/>
          <w:b/>
          <w:szCs w:val="22"/>
        </w:rPr>
        <w:t>plazo no mayor de siete días</w:t>
      </w:r>
      <w:r w:rsidRPr="00486D1A">
        <w:rPr>
          <w:rFonts w:eastAsia="Palatino Linotype" w:cs="Palatino Linotype"/>
          <w:szCs w:val="22"/>
        </w:rPr>
        <w:t xml:space="preserve"> manifiesten, por cualquier medio, su </w:t>
      </w:r>
      <w:r w:rsidRPr="00486D1A">
        <w:rPr>
          <w:rFonts w:eastAsia="Palatino Linotype" w:cs="Palatino Linotype"/>
          <w:b/>
          <w:szCs w:val="22"/>
        </w:rPr>
        <w:t>voluntad de conciliar</w:t>
      </w:r>
      <w:r w:rsidRPr="00486D1A">
        <w:rPr>
          <w:rFonts w:eastAsia="Palatino Linotype" w:cs="Palatino Linotype"/>
          <w:szCs w:val="22"/>
        </w:rPr>
        <w:t>, conforme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w:t>
      </w:r>
    </w:p>
    <w:p w14:paraId="411DF2E6" w14:textId="77777777" w:rsidR="000654B6" w:rsidRPr="00486D1A" w:rsidRDefault="000654B6" w:rsidP="00486D1A">
      <w:pPr>
        <w:tabs>
          <w:tab w:val="center" w:pos="4252"/>
          <w:tab w:val="right" w:pos="8504"/>
        </w:tabs>
        <w:rPr>
          <w:rFonts w:eastAsia="Palatino Linotype" w:cs="Palatino Linotype"/>
          <w:szCs w:val="22"/>
        </w:rPr>
      </w:pPr>
    </w:p>
    <w:p w14:paraId="49A518B4" w14:textId="77777777" w:rsidR="000654B6" w:rsidRPr="00486D1A" w:rsidRDefault="000654B6" w:rsidP="00486D1A">
      <w:pPr>
        <w:pStyle w:val="Ttulo3"/>
        <w:spacing w:line="360" w:lineRule="auto"/>
        <w:rPr>
          <w:szCs w:val="22"/>
          <w:lang w:val="es-ES"/>
        </w:rPr>
      </w:pPr>
      <w:bookmarkStart w:id="15" w:name="_Toc177550239"/>
      <w:bookmarkStart w:id="16" w:name="_Toc178244856"/>
      <w:r w:rsidRPr="00486D1A">
        <w:rPr>
          <w:rFonts w:eastAsia="Calibri"/>
          <w:bCs/>
          <w:szCs w:val="22"/>
          <w:lang w:eastAsia="en-US"/>
        </w:rPr>
        <w:t>f)</w:t>
      </w:r>
      <w:r w:rsidRPr="00486D1A">
        <w:rPr>
          <w:szCs w:val="22"/>
        </w:rPr>
        <w:t xml:space="preserve"> </w:t>
      </w:r>
      <w:r w:rsidRPr="00486D1A">
        <w:rPr>
          <w:szCs w:val="22"/>
          <w:lang w:val="es-ES"/>
        </w:rPr>
        <w:t>Manifestaciones del Sujeto Obligado.</w:t>
      </w:r>
      <w:bookmarkEnd w:id="15"/>
      <w:bookmarkEnd w:id="16"/>
    </w:p>
    <w:p w14:paraId="017609F4" w14:textId="7B24B13E" w:rsidR="000654B6" w:rsidRPr="00486D1A" w:rsidRDefault="000654B6" w:rsidP="00486D1A">
      <w:r w:rsidRPr="00486D1A">
        <w:t xml:space="preserve">El </w:t>
      </w:r>
      <w:r w:rsidRPr="00486D1A">
        <w:rPr>
          <w:b/>
        </w:rPr>
        <w:t xml:space="preserve">veintitrés de abril y veinticinco de septiembre de dos mil </w:t>
      </w:r>
      <w:r w:rsidR="00817CA3" w:rsidRPr="00486D1A">
        <w:rPr>
          <w:b/>
        </w:rPr>
        <w:t>veinticuatro</w:t>
      </w:r>
      <w:r w:rsidRPr="00486D1A">
        <w:rPr>
          <w:b/>
        </w:rPr>
        <w:t xml:space="preserve"> EL SUJETO OBLIGADO</w:t>
      </w:r>
      <w:r w:rsidRPr="00486D1A">
        <w:t xml:space="preserve"> remitió conforme a su derecho, los archivos digitales que a continuación se describen:</w:t>
      </w:r>
    </w:p>
    <w:p w14:paraId="34FC2F08" w14:textId="77777777" w:rsidR="000654B6" w:rsidRPr="00486D1A" w:rsidRDefault="000654B6" w:rsidP="00486D1A">
      <w:pPr>
        <w:tabs>
          <w:tab w:val="center" w:pos="4252"/>
          <w:tab w:val="right" w:pos="8504"/>
        </w:tabs>
        <w:rPr>
          <w:rFonts w:eastAsia="Palatino Linotype" w:cs="Palatino Linotype"/>
          <w:szCs w:val="22"/>
        </w:rPr>
      </w:pPr>
    </w:p>
    <w:p w14:paraId="04B8A035" w14:textId="77777777" w:rsidR="00817CA3" w:rsidRPr="00486D1A" w:rsidRDefault="00817CA3" w:rsidP="00486D1A">
      <w:pPr>
        <w:pStyle w:val="Prrafodelista"/>
        <w:numPr>
          <w:ilvl w:val="0"/>
          <w:numId w:val="19"/>
        </w:numPr>
        <w:tabs>
          <w:tab w:val="center" w:pos="4252"/>
          <w:tab w:val="right" w:pos="8504"/>
        </w:tabs>
        <w:rPr>
          <w:rFonts w:eastAsia="Palatino Linotype" w:cs="Palatino Linotype"/>
          <w:szCs w:val="22"/>
        </w:rPr>
      </w:pPr>
      <w:r w:rsidRPr="00486D1A">
        <w:rPr>
          <w:rFonts w:eastAsia="Palatino Linotype" w:cs="Palatino Linotype"/>
          <w:b/>
          <w:i/>
          <w:szCs w:val="22"/>
        </w:rPr>
        <w:t>“informe IJ208_202404-23-2024-222539 (1).pdf”</w:t>
      </w:r>
      <w:r w:rsidRPr="00486D1A">
        <w:rPr>
          <w:rFonts w:eastAsia="Palatino Linotype" w:cs="Palatino Linotype"/>
          <w:szCs w:val="22"/>
        </w:rPr>
        <w:t>: documento constante de 4 fojas útiles, de cuyo contenido se advierte el informe justificado de la Titular de la Unidad de Transparencia, por el que señala que se remite el oficio número 205B01010000000/138/2024, mediante el cual se da atención a la inquietud de la solicitante.</w:t>
      </w:r>
    </w:p>
    <w:p w14:paraId="49B08FA2" w14:textId="46D5C02C" w:rsidR="00817CA3" w:rsidRPr="00486D1A" w:rsidRDefault="00817CA3" w:rsidP="00486D1A">
      <w:pPr>
        <w:pStyle w:val="Prrafodelista"/>
        <w:tabs>
          <w:tab w:val="center" w:pos="4252"/>
          <w:tab w:val="right" w:pos="8504"/>
        </w:tabs>
        <w:rPr>
          <w:rFonts w:eastAsia="Palatino Linotype" w:cs="Palatino Linotype"/>
          <w:szCs w:val="22"/>
        </w:rPr>
      </w:pPr>
      <w:r w:rsidRPr="00486D1A">
        <w:rPr>
          <w:rFonts w:eastAsia="Palatino Linotype" w:cs="Palatino Linotype"/>
          <w:szCs w:val="22"/>
        </w:rPr>
        <w:t xml:space="preserve">-Oficio 205B01010000000/138/2024 suscrito por la Secretaria Técnica del COESPO, por medio del cual indica </w:t>
      </w:r>
      <w:r w:rsidR="00EE3F65" w:rsidRPr="00486D1A">
        <w:rPr>
          <w:rFonts w:eastAsia="Palatino Linotype" w:cs="Palatino Linotype"/>
          <w:szCs w:val="22"/>
        </w:rPr>
        <w:t>el estado que guarda el trámite de su finiquito.</w:t>
      </w:r>
    </w:p>
    <w:p w14:paraId="113A2E4E" w14:textId="2D53443F" w:rsidR="00EE3F65" w:rsidRPr="00486D1A" w:rsidRDefault="00EE3F65" w:rsidP="00486D1A">
      <w:pPr>
        <w:pStyle w:val="Prrafodelista"/>
        <w:numPr>
          <w:ilvl w:val="0"/>
          <w:numId w:val="19"/>
        </w:numPr>
        <w:tabs>
          <w:tab w:val="center" w:pos="4252"/>
          <w:tab w:val="right" w:pos="8504"/>
        </w:tabs>
        <w:rPr>
          <w:rFonts w:eastAsia="Palatino Linotype" w:cs="Palatino Linotype"/>
          <w:szCs w:val="22"/>
        </w:rPr>
      </w:pPr>
      <w:r w:rsidRPr="00486D1A">
        <w:rPr>
          <w:rFonts w:eastAsia="Palatino Linotype" w:cs="Palatino Linotype"/>
          <w:b/>
          <w:i/>
          <w:szCs w:val="22"/>
        </w:rPr>
        <w:t>“Alcance Informe Justificado.pdf</w:t>
      </w:r>
      <w:r w:rsidRPr="00486D1A">
        <w:rPr>
          <w:rFonts w:eastAsia="Palatino Linotype" w:cs="Palatino Linotype"/>
          <w:szCs w:val="22"/>
        </w:rPr>
        <w:t>”: documento constante de 3 fojas útiles, de cuyo contenido se advierte el oficio número 20502001A/338/2024, suscrito por la Directora General y Titular de la Unidad de Transparencia, por medio del cual</w:t>
      </w:r>
      <w:r w:rsidR="002517F6" w:rsidRPr="00486D1A">
        <w:rPr>
          <w:rFonts w:eastAsia="Palatino Linotype" w:cs="Palatino Linotype"/>
          <w:szCs w:val="22"/>
        </w:rPr>
        <w:t xml:space="preserve">, en alcance a su informe justificado precisa el contenido del procedimiento No 301 denominado finiquito, del Manual de Normas y Procedimientos de Desarrollo y Administración de Personal de la Oficialía Mayor del Gobierno del Estado de México; asimismo </w:t>
      </w:r>
      <w:r w:rsidR="002517F6" w:rsidRPr="00486D1A">
        <w:rPr>
          <w:rFonts w:eastAsia="Palatino Linotype" w:cs="Palatino Linotype"/>
          <w:szCs w:val="22"/>
        </w:rPr>
        <w:lastRenderedPageBreak/>
        <w:t>proporciona los enlaces electrónicos en los que se puede encontrar tanto el proceso, como la normatividad en comento.</w:t>
      </w:r>
    </w:p>
    <w:p w14:paraId="19041D28" w14:textId="77777777" w:rsidR="000654B6" w:rsidRPr="00486D1A" w:rsidRDefault="000654B6" w:rsidP="00486D1A">
      <w:pPr>
        <w:tabs>
          <w:tab w:val="center" w:pos="4252"/>
          <w:tab w:val="right" w:pos="8504"/>
        </w:tabs>
        <w:rPr>
          <w:rFonts w:eastAsia="Palatino Linotype" w:cs="Palatino Linotype"/>
          <w:szCs w:val="22"/>
        </w:rPr>
      </w:pPr>
    </w:p>
    <w:p w14:paraId="3FFEE4CD" w14:textId="7105F958" w:rsidR="00FB2256" w:rsidRPr="00486D1A" w:rsidRDefault="00FB2256" w:rsidP="00486D1A">
      <w:r w:rsidRPr="00486D1A">
        <w:t xml:space="preserve">Esta información fue puesta a la vista de </w:t>
      </w:r>
      <w:r w:rsidRPr="00486D1A">
        <w:rPr>
          <w:b/>
        </w:rPr>
        <w:t xml:space="preserve">LA PARTE RECURRENTE </w:t>
      </w:r>
      <w:r w:rsidRPr="00486D1A">
        <w:t xml:space="preserve">el </w:t>
      </w:r>
      <w:r w:rsidRPr="00486D1A">
        <w:rPr>
          <w:b/>
        </w:rPr>
        <w:t>veinticinco de septiembre de dos mil veinticuatro</w:t>
      </w:r>
      <w:r w:rsidRPr="00486D1A">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548001B7" w14:textId="77777777" w:rsidR="00FB2256" w:rsidRPr="00486D1A" w:rsidRDefault="00FB2256" w:rsidP="00486D1A">
      <w:pPr>
        <w:tabs>
          <w:tab w:val="center" w:pos="4252"/>
          <w:tab w:val="right" w:pos="8504"/>
        </w:tabs>
        <w:rPr>
          <w:rFonts w:eastAsia="Palatino Linotype" w:cs="Palatino Linotype"/>
          <w:szCs w:val="22"/>
        </w:rPr>
      </w:pPr>
    </w:p>
    <w:p w14:paraId="42492F02" w14:textId="77777777" w:rsidR="000654B6" w:rsidRPr="00486D1A" w:rsidRDefault="000654B6" w:rsidP="00486D1A">
      <w:pPr>
        <w:pStyle w:val="Ttulo3"/>
        <w:spacing w:line="360" w:lineRule="auto"/>
        <w:rPr>
          <w:szCs w:val="22"/>
          <w:lang w:val="es-ES"/>
        </w:rPr>
      </w:pPr>
      <w:bookmarkStart w:id="17" w:name="_Toc177550240"/>
      <w:bookmarkStart w:id="18" w:name="_Toc178244857"/>
      <w:r w:rsidRPr="00486D1A">
        <w:rPr>
          <w:rFonts w:eastAsia="Calibri"/>
          <w:bCs/>
          <w:szCs w:val="22"/>
          <w:lang w:eastAsia="en-US"/>
        </w:rPr>
        <w:t>g)</w:t>
      </w:r>
      <w:r w:rsidRPr="00486D1A">
        <w:rPr>
          <w:szCs w:val="22"/>
        </w:rPr>
        <w:t xml:space="preserve"> </w:t>
      </w:r>
      <w:r w:rsidRPr="00486D1A">
        <w:rPr>
          <w:szCs w:val="22"/>
          <w:lang w:val="es-ES"/>
        </w:rPr>
        <w:t>Manifestaciones de la Parte Recurrente.</w:t>
      </w:r>
      <w:bookmarkEnd w:id="17"/>
      <w:bookmarkEnd w:id="18"/>
    </w:p>
    <w:p w14:paraId="3FCFCDB0" w14:textId="3C484DCC" w:rsidR="00FB2256" w:rsidRPr="00486D1A" w:rsidRDefault="00FB2256" w:rsidP="00486D1A">
      <w:r w:rsidRPr="00486D1A">
        <w:t xml:space="preserve">El </w:t>
      </w:r>
      <w:r w:rsidRPr="00486D1A">
        <w:rPr>
          <w:b/>
        </w:rPr>
        <w:t>quince de abril de dos mil veinticuatro EL SUJETO OBLIGADO</w:t>
      </w:r>
      <w:r w:rsidRPr="00486D1A">
        <w:t xml:space="preserve"> remitió conforme a su derecho, los archivos digitales que a continuación se describen:</w:t>
      </w:r>
    </w:p>
    <w:p w14:paraId="3CDD5DAE" w14:textId="77777777" w:rsidR="00FB2256" w:rsidRPr="00486D1A" w:rsidRDefault="00FB2256" w:rsidP="00486D1A"/>
    <w:p w14:paraId="4E956B17" w14:textId="77777777" w:rsidR="00FB2256" w:rsidRPr="00486D1A" w:rsidRDefault="00FB2256" w:rsidP="00486D1A">
      <w:pPr>
        <w:pStyle w:val="Prrafodelista"/>
        <w:numPr>
          <w:ilvl w:val="0"/>
          <w:numId w:val="18"/>
        </w:numPr>
        <w:rPr>
          <w:rFonts w:cs="Tahoma"/>
          <w:szCs w:val="22"/>
        </w:rPr>
      </w:pPr>
      <w:r w:rsidRPr="00486D1A">
        <w:rPr>
          <w:b/>
          <w:i/>
        </w:rPr>
        <w:t>“SOLICITUD DOC DMTH .png</w:t>
      </w:r>
      <w:r w:rsidRPr="00486D1A">
        <w:t xml:space="preserve">”: </w:t>
      </w:r>
      <w:r w:rsidRPr="00486D1A">
        <w:rPr>
          <w:rFonts w:cs="Tahoma"/>
          <w:szCs w:val="22"/>
        </w:rPr>
        <w:t xml:space="preserve">documento que contiene una captura de pantalla en la que se advierte la comunicación establecida vía correo electrónico con personal del </w:t>
      </w:r>
      <w:r w:rsidRPr="00486D1A">
        <w:rPr>
          <w:rFonts w:cs="Tahoma"/>
          <w:b/>
          <w:szCs w:val="22"/>
        </w:rPr>
        <w:t xml:space="preserve">SUJETO OBLIGADO </w:t>
      </w:r>
      <w:r w:rsidRPr="00486D1A">
        <w:rPr>
          <w:rFonts w:cs="Tahoma"/>
          <w:szCs w:val="22"/>
        </w:rPr>
        <w:t>en el que se trata lo relativo al finiquito de la solicitante.</w:t>
      </w:r>
    </w:p>
    <w:p w14:paraId="135FBC7F" w14:textId="16D65ABF" w:rsidR="00FB2256" w:rsidRPr="00486D1A" w:rsidRDefault="00FB2256" w:rsidP="00486D1A">
      <w:pPr>
        <w:pStyle w:val="Prrafodelista"/>
        <w:numPr>
          <w:ilvl w:val="0"/>
          <w:numId w:val="19"/>
        </w:numPr>
      </w:pPr>
      <w:r w:rsidRPr="00486D1A">
        <w:rPr>
          <w:b/>
          <w:i/>
        </w:rPr>
        <w:t>“ALEGATOS 1477-RR.pdf”</w:t>
      </w:r>
      <w:r w:rsidRPr="00486D1A">
        <w:t xml:space="preserve">: documento constante de 3 fojas útiles, que contiene un escrito firmado por </w:t>
      </w:r>
      <w:r w:rsidRPr="00486D1A">
        <w:rPr>
          <w:b/>
        </w:rPr>
        <w:t>LA PARTE RECURRENTE</w:t>
      </w:r>
      <w:r w:rsidRPr="00486D1A">
        <w:t xml:space="preserve"> mediante el cual expone sus alegatos, mismos que consisten en reiterar la omisión de la Secretaría General de Gobierno de atender su petición, respecto al trámite de su finiquito; asimismo ofrece como pruebas las capturas de pantalla de los correos electrónicos mediante los que establece comunicación con personal del </w:t>
      </w:r>
      <w:r w:rsidRPr="00486D1A">
        <w:rPr>
          <w:b/>
        </w:rPr>
        <w:t>SUJETO OBLIGADO.</w:t>
      </w:r>
    </w:p>
    <w:p w14:paraId="0554C843" w14:textId="77777777" w:rsidR="000654B6" w:rsidRPr="00486D1A" w:rsidRDefault="000654B6" w:rsidP="00486D1A">
      <w:pPr>
        <w:rPr>
          <w:rFonts w:eastAsia="Arial Unicode MS" w:cs="Arial"/>
          <w:szCs w:val="22"/>
        </w:rPr>
      </w:pPr>
    </w:p>
    <w:p w14:paraId="20936478" w14:textId="77777777" w:rsidR="000654B6" w:rsidRPr="00486D1A" w:rsidRDefault="000654B6" w:rsidP="00486D1A">
      <w:pPr>
        <w:pStyle w:val="Ttulo3"/>
        <w:spacing w:line="360" w:lineRule="auto"/>
        <w:rPr>
          <w:rFonts w:eastAsia="Calibri"/>
          <w:szCs w:val="22"/>
        </w:rPr>
      </w:pPr>
      <w:bookmarkStart w:id="19" w:name="_Toc177550241"/>
      <w:bookmarkStart w:id="20" w:name="_Toc178244858"/>
      <w:r w:rsidRPr="00486D1A">
        <w:rPr>
          <w:rFonts w:eastAsia="Calibri"/>
          <w:szCs w:val="22"/>
        </w:rPr>
        <w:t>h) Ampliación de plazo para resolver el Recurso de Revisión.</w:t>
      </w:r>
      <w:bookmarkEnd w:id="19"/>
      <w:bookmarkEnd w:id="20"/>
    </w:p>
    <w:p w14:paraId="518216ED" w14:textId="6B826505" w:rsidR="000654B6" w:rsidRPr="00486D1A" w:rsidRDefault="000654B6" w:rsidP="00486D1A">
      <w:pPr>
        <w:tabs>
          <w:tab w:val="left" w:pos="3261"/>
        </w:tabs>
        <w:rPr>
          <w:rFonts w:eastAsia="Calibri" w:cs="Tahoma"/>
          <w:szCs w:val="22"/>
        </w:rPr>
      </w:pPr>
      <w:r w:rsidRPr="00486D1A">
        <w:rPr>
          <w:rFonts w:eastAsia="Calibri" w:cs="Tahoma"/>
          <w:szCs w:val="22"/>
        </w:rPr>
        <w:t xml:space="preserve">El </w:t>
      </w:r>
      <w:r w:rsidRPr="00486D1A">
        <w:rPr>
          <w:rFonts w:eastAsia="Calibri" w:cs="Tahoma"/>
          <w:b/>
          <w:szCs w:val="22"/>
        </w:rPr>
        <w:t>veinticinco de septiembre de dos mil veinticuatro</w:t>
      </w:r>
      <w:r w:rsidRPr="00486D1A">
        <w:rPr>
          <w:rFonts w:eastAsia="Calibri" w:cs="Tahoma"/>
          <w:szCs w:val="22"/>
        </w:rPr>
        <w:t xml:space="preserve">, se acordó ampliar el plazo para resolver el Recurso de Revisión en estudio, por un periodo de hasta veinte días hábiles, de conformidad </w:t>
      </w:r>
      <w:r w:rsidRPr="00486D1A">
        <w:rPr>
          <w:rFonts w:eastAsia="Calibri" w:cs="Tahoma"/>
          <w:szCs w:val="22"/>
        </w:rPr>
        <w:lastRenderedPageBreak/>
        <w:t>con el artículo 133 de la Ley de Protección de Datos Personales en Posesión de Sujetos Obligados del Estado de México y Municipios; acuerdo que fue notificado a las partes a través del SARCOEM en la misma fecha</w:t>
      </w:r>
      <w:r w:rsidRPr="00486D1A">
        <w:rPr>
          <w:rFonts w:eastAsia="Palatino Linotype" w:cs="Palatino Linotype"/>
          <w:b/>
          <w:szCs w:val="22"/>
        </w:rPr>
        <w:t>.</w:t>
      </w:r>
    </w:p>
    <w:p w14:paraId="06B658F2" w14:textId="77777777" w:rsidR="000654B6" w:rsidRPr="00486D1A" w:rsidRDefault="000654B6" w:rsidP="00486D1A">
      <w:pPr>
        <w:tabs>
          <w:tab w:val="left" w:pos="3261"/>
        </w:tabs>
        <w:rPr>
          <w:rFonts w:eastAsia="Calibri" w:cs="Tahoma"/>
          <w:szCs w:val="22"/>
        </w:rPr>
      </w:pPr>
    </w:p>
    <w:p w14:paraId="1C7EDD09"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r w:rsidRPr="00486D1A">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49F260AF"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p>
    <w:p w14:paraId="7273FF2D"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r w:rsidRPr="00486D1A">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71146E0"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p>
    <w:p w14:paraId="1CD8DE03"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r w:rsidRPr="00486D1A">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46C9DC60"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p>
    <w:p w14:paraId="49182D0F"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r w:rsidRPr="00486D1A">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3F857EA7"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p>
    <w:p w14:paraId="7F589D36" w14:textId="77777777" w:rsidR="000654B6" w:rsidRPr="00486D1A" w:rsidRDefault="000654B6" w:rsidP="00486D1A">
      <w:pPr>
        <w:pStyle w:val="paragraph"/>
        <w:spacing w:before="0" w:beforeAutospacing="0" w:after="0" w:afterAutospacing="0"/>
        <w:ind w:left="567" w:right="539"/>
        <w:textAlignment w:val="baseline"/>
        <w:rPr>
          <w:rStyle w:val="eop"/>
          <w:rFonts w:cs="Segoe UI"/>
          <w:sz w:val="22"/>
          <w:szCs w:val="22"/>
        </w:rPr>
      </w:pPr>
      <w:r w:rsidRPr="00486D1A">
        <w:rPr>
          <w:rStyle w:val="eop"/>
          <w:rFonts w:cs="Segoe UI"/>
          <w:b/>
          <w:bCs/>
          <w:sz w:val="22"/>
          <w:szCs w:val="22"/>
        </w:rPr>
        <w:lastRenderedPageBreak/>
        <w:t>Complejidad del asunto:</w:t>
      </w:r>
      <w:r w:rsidRPr="00486D1A">
        <w:rPr>
          <w:rStyle w:val="eop"/>
          <w:rFonts w:cs="Segoe UI"/>
          <w:sz w:val="22"/>
          <w:szCs w:val="22"/>
        </w:rPr>
        <w:t xml:space="preserve"> La complejidad de la prueba, la pluralidad de sujetos procesales, el tiempo transcurrido, las características y contexto del recurso.</w:t>
      </w:r>
    </w:p>
    <w:p w14:paraId="05942AF0" w14:textId="77777777" w:rsidR="000654B6" w:rsidRPr="00486D1A" w:rsidRDefault="000654B6" w:rsidP="00486D1A">
      <w:pPr>
        <w:pStyle w:val="paragraph"/>
        <w:spacing w:before="0" w:beforeAutospacing="0" w:after="0" w:afterAutospacing="0"/>
        <w:ind w:left="567" w:right="539"/>
        <w:textAlignment w:val="baseline"/>
        <w:rPr>
          <w:rStyle w:val="eop"/>
          <w:rFonts w:cs="Segoe UI"/>
          <w:sz w:val="22"/>
          <w:szCs w:val="22"/>
        </w:rPr>
      </w:pPr>
      <w:r w:rsidRPr="00486D1A">
        <w:rPr>
          <w:rStyle w:val="eop"/>
          <w:rFonts w:cs="Segoe UI"/>
          <w:b/>
          <w:bCs/>
          <w:sz w:val="22"/>
          <w:szCs w:val="22"/>
        </w:rPr>
        <w:t>Actividad Procesal del interesado:</w:t>
      </w:r>
      <w:r w:rsidRPr="00486D1A">
        <w:rPr>
          <w:rStyle w:val="eop"/>
          <w:rFonts w:cs="Segoe UI"/>
          <w:sz w:val="22"/>
          <w:szCs w:val="22"/>
        </w:rPr>
        <w:t xml:space="preserve"> Acciones u omisiones del interesado.</w:t>
      </w:r>
    </w:p>
    <w:p w14:paraId="203FF8A7" w14:textId="77777777" w:rsidR="000654B6" w:rsidRPr="00486D1A" w:rsidRDefault="000654B6" w:rsidP="00486D1A">
      <w:pPr>
        <w:pStyle w:val="paragraph"/>
        <w:spacing w:before="0" w:beforeAutospacing="0" w:after="0" w:afterAutospacing="0"/>
        <w:ind w:left="567" w:right="539"/>
        <w:textAlignment w:val="baseline"/>
        <w:rPr>
          <w:rStyle w:val="eop"/>
          <w:rFonts w:cs="Segoe UI"/>
          <w:sz w:val="22"/>
          <w:szCs w:val="22"/>
        </w:rPr>
      </w:pPr>
      <w:r w:rsidRPr="00486D1A">
        <w:rPr>
          <w:rStyle w:val="eop"/>
          <w:rFonts w:cs="Segoe UI"/>
          <w:b/>
          <w:bCs/>
          <w:sz w:val="22"/>
          <w:szCs w:val="22"/>
        </w:rPr>
        <w:t>Conducta de la Autoridad:</w:t>
      </w:r>
      <w:r w:rsidRPr="00486D1A">
        <w:rPr>
          <w:rStyle w:val="eop"/>
          <w:rFonts w:cs="Segoe UI"/>
          <w:sz w:val="22"/>
          <w:szCs w:val="22"/>
        </w:rPr>
        <w:t xml:space="preserve"> Las Acciones u omisiones realizadas en el procedimiento. Así como si la autoridad actuó con la debida diligencia.</w:t>
      </w:r>
    </w:p>
    <w:p w14:paraId="5132F2BD" w14:textId="77777777" w:rsidR="000654B6" w:rsidRPr="00486D1A" w:rsidRDefault="000654B6" w:rsidP="00486D1A">
      <w:pPr>
        <w:pStyle w:val="paragraph"/>
        <w:spacing w:before="0" w:beforeAutospacing="0" w:after="0" w:afterAutospacing="0"/>
        <w:ind w:left="567" w:right="539"/>
        <w:textAlignment w:val="baseline"/>
        <w:rPr>
          <w:rStyle w:val="eop"/>
          <w:rFonts w:cs="Segoe UI"/>
          <w:sz w:val="22"/>
          <w:szCs w:val="22"/>
        </w:rPr>
      </w:pPr>
      <w:r w:rsidRPr="00486D1A">
        <w:rPr>
          <w:rStyle w:val="eop"/>
          <w:rFonts w:cs="Segoe UI"/>
          <w:b/>
          <w:bCs/>
          <w:sz w:val="22"/>
          <w:szCs w:val="22"/>
        </w:rPr>
        <w:t>La afectación generada en la situación jurídica de la persona involucrada en el proceso:</w:t>
      </w:r>
      <w:r w:rsidRPr="00486D1A">
        <w:rPr>
          <w:rStyle w:val="eop"/>
          <w:rFonts w:cs="Segoe UI"/>
          <w:sz w:val="22"/>
          <w:szCs w:val="22"/>
        </w:rPr>
        <w:t xml:space="preserve"> Violación a sus derechos humanos.</w:t>
      </w:r>
    </w:p>
    <w:p w14:paraId="2A970EDC" w14:textId="77777777" w:rsidR="000654B6" w:rsidRPr="00486D1A" w:rsidRDefault="000654B6" w:rsidP="00486D1A">
      <w:pPr>
        <w:pStyle w:val="paragraph"/>
        <w:spacing w:before="0" w:beforeAutospacing="0" w:after="0" w:afterAutospacing="0"/>
        <w:ind w:left="567" w:right="539"/>
        <w:textAlignment w:val="baseline"/>
        <w:rPr>
          <w:rStyle w:val="eop"/>
          <w:rFonts w:cs="Segoe UI"/>
          <w:sz w:val="22"/>
          <w:szCs w:val="22"/>
        </w:rPr>
      </w:pPr>
    </w:p>
    <w:p w14:paraId="0021CB5E"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r w:rsidRPr="00486D1A">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B838687"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p>
    <w:p w14:paraId="6FCCB76B"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r w:rsidRPr="00486D1A">
        <w:rPr>
          <w:rStyle w:val="eop"/>
          <w:rFonts w:cs="Segoe UI"/>
          <w:sz w:val="22"/>
          <w:szCs w:val="22"/>
        </w:rPr>
        <w:t>Argumento que encuentra sustento en la jurisprudencia P./J. 32/92 emitida por el Pleno de la Suprema Corte de Justicia de la Nación de rubro “</w:t>
      </w:r>
      <w:r w:rsidRPr="00486D1A">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486D1A">
        <w:rPr>
          <w:rStyle w:val="eop"/>
          <w:rFonts w:cs="Segoe UI"/>
          <w:sz w:val="22"/>
          <w:szCs w:val="22"/>
        </w:rPr>
        <w:t>.”, visible en la Gaceta del Seminario Judicial de la Federación con el registro digital 205635.</w:t>
      </w:r>
    </w:p>
    <w:p w14:paraId="1BA56BF3"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p>
    <w:p w14:paraId="342B084B"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r w:rsidRPr="00486D1A">
        <w:rPr>
          <w:rStyle w:val="eop"/>
          <w:rFonts w:cs="Segoe UI"/>
          <w:sz w:val="22"/>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w:t>
      </w:r>
      <w:r w:rsidRPr="00486D1A">
        <w:rPr>
          <w:rStyle w:val="eop"/>
          <w:rFonts w:cs="Segoe UI"/>
          <w:sz w:val="22"/>
          <w:szCs w:val="22"/>
        </w:rPr>
        <w:lastRenderedPageBreak/>
        <w:t>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1E9F5DE"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p>
    <w:p w14:paraId="378A3092"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r w:rsidRPr="00486D1A">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4B7632AC"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p>
    <w:p w14:paraId="1082BDF7" w14:textId="77777777" w:rsidR="000654B6" w:rsidRPr="00486D1A" w:rsidRDefault="000654B6" w:rsidP="00486D1A">
      <w:pPr>
        <w:pStyle w:val="paragraph"/>
        <w:spacing w:before="0" w:beforeAutospacing="0" w:after="0" w:afterAutospacing="0"/>
        <w:ind w:left="567" w:right="539"/>
        <w:textAlignment w:val="baseline"/>
        <w:rPr>
          <w:rStyle w:val="eop"/>
          <w:rFonts w:cs="Segoe UI"/>
          <w:sz w:val="22"/>
          <w:szCs w:val="22"/>
        </w:rPr>
      </w:pPr>
      <w:r w:rsidRPr="00486D1A">
        <w:rPr>
          <w:rStyle w:val="eop"/>
          <w:rFonts w:cs="Segoe UI"/>
          <w:b/>
          <w:bCs/>
          <w:sz w:val="22"/>
          <w:szCs w:val="22"/>
        </w:rPr>
        <w:t>“PLAZO RAZONABLE PARA RESOLVER. DIMENSIÓN Y EFECTOS DE ESTE CONCEPTO CUANDO SE ADUCE EXCESIVA CARGA DE TRABAJO.”</w:t>
      </w:r>
      <w:r w:rsidRPr="00486D1A">
        <w:rPr>
          <w:rStyle w:val="eop"/>
          <w:rFonts w:cs="Segoe UI"/>
          <w:sz w:val="22"/>
          <w:szCs w:val="22"/>
        </w:rPr>
        <w:t xml:space="preserve"> consultable en el Seminario Judicial de la Federación y su gaceta, con el registro digital 2002351.</w:t>
      </w:r>
    </w:p>
    <w:p w14:paraId="02BE592B" w14:textId="77777777" w:rsidR="000654B6" w:rsidRPr="00486D1A" w:rsidRDefault="000654B6" w:rsidP="00486D1A">
      <w:pPr>
        <w:pStyle w:val="paragraph"/>
        <w:spacing w:before="0" w:beforeAutospacing="0" w:after="0" w:afterAutospacing="0"/>
        <w:ind w:left="567" w:right="539"/>
        <w:textAlignment w:val="baseline"/>
        <w:rPr>
          <w:rStyle w:val="eop"/>
          <w:rFonts w:cs="Segoe UI"/>
          <w:sz w:val="22"/>
          <w:szCs w:val="22"/>
        </w:rPr>
      </w:pPr>
    </w:p>
    <w:p w14:paraId="5B6F6F15" w14:textId="77777777" w:rsidR="000654B6" w:rsidRPr="00486D1A" w:rsidRDefault="000654B6" w:rsidP="00486D1A">
      <w:pPr>
        <w:pStyle w:val="paragraph"/>
        <w:spacing w:before="0" w:beforeAutospacing="0" w:after="0" w:afterAutospacing="0"/>
        <w:ind w:left="567" w:right="539"/>
        <w:textAlignment w:val="baseline"/>
        <w:rPr>
          <w:rStyle w:val="eop"/>
          <w:rFonts w:cs="Segoe UI"/>
          <w:sz w:val="22"/>
          <w:szCs w:val="22"/>
        </w:rPr>
      </w:pPr>
      <w:r w:rsidRPr="00486D1A">
        <w:rPr>
          <w:rStyle w:val="eop"/>
          <w:rFonts w:cs="Segoe UI"/>
          <w:b/>
          <w:bCs/>
          <w:sz w:val="22"/>
          <w:szCs w:val="22"/>
        </w:rPr>
        <w:t>“PLAZO RAZONABLE PARA RESOLVER. CONCEPTO Y ELEMENTOS QUE LO INTEGRAN A LA LUZ DEL DERECHO INTERNACIONAL DE LOS DERECHOS HUMANOS</w:t>
      </w:r>
      <w:r w:rsidRPr="00486D1A">
        <w:rPr>
          <w:rStyle w:val="eop"/>
          <w:rFonts w:cs="Segoe UI"/>
          <w:sz w:val="22"/>
          <w:szCs w:val="22"/>
        </w:rPr>
        <w:t>.”, visible en el Seminario Judicial de la Federación y su gaceta, con el registro digital 2002350.</w:t>
      </w:r>
    </w:p>
    <w:p w14:paraId="5D0555C4" w14:textId="77777777" w:rsidR="000654B6" w:rsidRPr="00486D1A" w:rsidRDefault="000654B6" w:rsidP="00486D1A">
      <w:pPr>
        <w:pStyle w:val="paragraph"/>
        <w:spacing w:before="0" w:beforeAutospacing="0" w:after="0" w:afterAutospacing="0"/>
        <w:textAlignment w:val="baseline"/>
        <w:rPr>
          <w:rStyle w:val="eop"/>
          <w:rFonts w:cs="Segoe UI"/>
          <w:sz w:val="22"/>
          <w:szCs w:val="22"/>
        </w:rPr>
      </w:pPr>
    </w:p>
    <w:p w14:paraId="01C37416" w14:textId="382C5D4D" w:rsidR="000654B6" w:rsidRPr="00486D1A" w:rsidRDefault="000654B6" w:rsidP="00486D1A">
      <w:pPr>
        <w:pStyle w:val="paragraph"/>
        <w:spacing w:before="0" w:beforeAutospacing="0" w:after="0" w:afterAutospacing="0"/>
        <w:textAlignment w:val="baseline"/>
        <w:rPr>
          <w:rFonts w:eastAsia="Palatino Linotype" w:cs="Palatino Linotype"/>
          <w:szCs w:val="22"/>
        </w:rPr>
      </w:pPr>
      <w:r w:rsidRPr="00486D1A">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6BD5AA83" w14:textId="77777777" w:rsidR="000654B6" w:rsidRPr="00486D1A" w:rsidRDefault="000654B6" w:rsidP="00486D1A"/>
    <w:p w14:paraId="0E651988" w14:textId="0E354398" w:rsidR="00664420" w:rsidRPr="00486D1A" w:rsidRDefault="00360AF3" w:rsidP="00486D1A">
      <w:pPr>
        <w:pStyle w:val="Ttulo3"/>
        <w:tabs>
          <w:tab w:val="left" w:pos="2985"/>
        </w:tabs>
        <w:rPr>
          <w:szCs w:val="22"/>
        </w:rPr>
      </w:pPr>
      <w:bookmarkStart w:id="21" w:name="_Toc178244859"/>
      <w:r w:rsidRPr="00486D1A">
        <w:rPr>
          <w:szCs w:val="22"/>
        </w:rPr>
        <w:t>i</w:t>
      </w:r>
      <w:r w:rsidR="00664420" w:rsidRPr="00486D1A">
        <w:rPr>
          <w:szCs w:val="22"/>
        </w:rPr>
        <w:t>) Cierre de instrucción</w:t>
      </w:r>
      <w:r w:rsidR="00D54656" w:rsidRPr="00486D1A">
        <w:rPr>
          <w:szCs w:val="22"/>
        </w:rPr>
        <w:t>.</w:t>
      </w:r>
      <w:bookmarkEnd w:id="21"/>
    </w:p>
    <w:p w14:paraId="79AF95DC" w14:textId="6537CEB9" w:rsidR="00664420" w:rsidRPr="00486D1A" w:rsidRDefault="00BF091A" w:rsidP="00486D1A">
      <w:pPr>
        <w:rPr>
          <w:szCs w:val="22"/>
        </w:rPr>
      </w:pPr>
      <w:r w:rsidRPr="00486D1A">
        <w:rPr>
          <w:rFonts w:cs="Tahoma"/>
          <w:szCs w:val="22"/>
        </w:rPr>
        <w:t>Al no existir diligencias pendientes por desahogar</w:t>
      </w:r>
      <w:bookmarkStart w:id="22" w:name="_Hlk104892386"/>
      <w:r w:rsidR="00E9633D" w:rsidRPr="00486D1A">
        <w:rPr>
          <w:rFonts w:cs="Arial"/>
          <w:szCs w:val="22"/>
        </w:rPr>
        <w:t xml:space="preserve">, el </w:t>
      </w:r>
      <w:r w:rsidR="002517F6" w:rsidRPr="00486D1A">
        <w:rPr>
          <w:rFonts w:cs="Arial"/>
          <w:b/>
          <w:szCs w:val="22"/>
        </w:rPr>
        <w:t>dos</w:t>
      </w:r>
      <w:r w:rsidRPr="00486D1A">
        <w:rPr>
          <w:rFonts w:cs="Arial"/>
          <w:b/>
          <w:szCs w:val="22"/>
        </w:rPr>
        <w:t xml:space="preserve"> de </w:t>
      </w:r>
      <w:bookmarkEnd w:id="22"/>
      <w:r w:rsidR="002517F6" w:rsidRPr="00486D1A">
        <w:rPr>
          <w:rFonts w:cs="Arial"/>
          <w:b/>
          <w:szCs w:val="22"/>
        </w:rPr>
        <w:t>octubre</w:t>
      </w:r>
      <w:r w:rsidRPr="00486D1A">
        <w:rPr>
          <w:rFonts w:cs="Arial"/>
          <w:b/>
          <w:szCs w:val="22"/>
        </w:rPr>
        <w:t xml:space="preserve"> de dos mil </w:t>
      </w:r>
      <w:r w:rsidR="00D54656" w:rsidRPr="00486D1A">
        <w:rPr>
          <w:rFonts w:cs="Arial"/>
          <w:b/>
          <w:szCs w:val="22"/>
        </w:rPr>
        <w:t>veinticuatro</w:t>
      </w:r>
      <w:r w:rsidRPr="00486D1A">
        <w:rPr>
          <w:rFonts w:cs="Arial"/>
          <w:szCs w:val="22"/>
        </w:rPr>
        <w:t xml:space="preserve"> la </w:t>
      </w:r>
      <w:r w:rsidRPr="00486D1A">
        <w:rPr>
          <w:rFonts w:cs="Arial"/>
          <w:b/>
          <w:bCs/>
          <w:szCs w:val="22"/>
        </w:rPr>
        <w:t xml:space="preserve">Comisionada </w:t>
      </w:r>
      <w:r w:rsidRPr="00486D1A">
        <w:rPr>
          <w:b/>
          <w:szCs w:val="22"/>
        </w:rPr>
        <w:t xml:space="preserve">Sharon Cristina Morales Martínez </w:t>
      </w:r>
      <w:r w:rsidRPr="00486D1A">
        <w:rPr>
          <w:rFonts w:cs="Arial"/>
          <w:szCs w:val="22"/>
        </w:rPr>
        <w:t>acordó el cierre de instrucción</w:t>
      </w:r>
      <w:r w:rsidR="0011350D" w:rsidRPr="00486D1A">
        <w:rPr>
          <w:rFonts w:cs="Arial"/>
          <w:szCs w:val="22"/>
        </w:rPr>
        <w:t xml:space="preserve"> y</w:t>
      </w:r>
      <w:r w:rsidRPr="00486D1A">
        <w:rPr>
          <w:rFonts w:cs="Arial"/>
          <w:szCs w:val="22"/>
        </w:rPr>
        <w:t xml:space="preserve"> </w:t>
      </w:r>
      <w:r w:rsidR="0011350D" w:rsidRPr="00486D1A">
        <w:rPr>
          <w:rFonts w:cs="Arial"/>
          <w:szCs w:val="22"/>
        </w:rPr>
        <w:t xml:space="preserve">la </w:t>
      </w:r>
      <w:r w:rsidRPr="00486D1A">
        <w:rPr>
          <w:rFonts w:cs="Arial"/>
          <w:szCs w:val="22"/>
        </w:rPr>
        <w:lastRenderedPageBreak/>
        <w:t>remisión del expediente a efecto de ser resuelto, de conformidad con lo establecido en el artículo 185 fracciones VI y VIII de la Ley de Transparencia y Acceso a la Información Pública del Estado de México y Municipios</w:t>
      </w:r>
      <w:r w:rsidRPr="00486D1A">
        <w:rPr>
          <w:szCs w:val="22"/>
        </w:rPr>
        <w:t>.</w:t>
      </w:r>
      <w:r w:rsidR="0011350D" w:rsidRPr="00486D1A">
        <w:rPr>
          <w:szCs w:val="22"/>
        </w:rPr>
        <w:t xml:space="preserve"> Dicho acuerdo </w:t>
      </w:r>
      <w:r w:rsidR="00664420" w:rsidRPr="00486D1A">
        <w:rPr>
          <w:rFonts w:cs="Tahoma"/>
          <w:szCs w:val="22"/>
        </w:rPr>
        <w:t xml:space="preserve">fue notificado a las partes el mismo día a través del </w:t>
      </w:r>
      <w:r w:rsidR="00664420" w:rsidRPr="00486D1A">
        <w:rPr>
          <w:rFonts w:cs="Tahoma"/>
          <w:szCs w:val="22"/>
          <w:lang w:val="es-ES"/>
        </w:rPr>
        <w:t>SAIMEX</w:t>
      </w:r>
      <w:r w:rsidR="00664420" w:rsidRPr="00486D1A">
        <w:rPr>
          <w:rFonts w:cs="Tahoma"/>
          <w:szCs w:val="22"/>
        </w:rPr>
        <w:t>.</w:t>
      </w:r>
    </w:p>
    <w:p w14:paraId="741683E3" w14:textId="77777777" w:rsidR="0011350D" w:rsidRPr="00486D1A" w:rsidRDefault="0011350D" w:rsidP="00486D1A">
      <w:pPr>
        <w:rPr>
          <w:rFonts w:cs="Tahoma"/>
          <w:szCs w:val="22"/>
        </w:rPr>
      </w:pPr>
    </w:p>
    <w:p w14:paraId="7A9629DE" w14:textId="77777777" w:rsidR="00664420" w:rsidRPr="00486D1A" w:rsidRDefault="00664420" w:rsidP="00486D1A">
      <w:pPr>
        <w:pStyle w:val="Ttulo1"/>
        <w:rPr>
          <w:rFonts w:eastAsiaTheme="minorHAnsi"/>
          <w:szCs w:val="22"/>
          <w:lang w:eastAsia="en-US"/>
        </w:rPr>
      </w:pPr>
      <w:bookmarkStart w:id="23" w:name="_Toc178244860"/>
      <w:r w:rsidRPr="00486D1A">
        <w:rPr>
          <w:rFonts w:eastAsiaTheme="minorHAnsi"/>
          <w:szCs w:val="22"/>
          <w:lang w:eastAsia="en-US"/>
        </w:rPr>
        <w:t>CONSIDERANDOS</w:t>
      </w:r>
      <w:bookmarkEnd w:id="23"/>
    </w:p>
    <w:p w14:paraId="6DD1243B" w14:textId="77777777" w:rsidR="00664420" w:rsidRPr="00486D1A" w:rsidRDefault="00664420" w:rsidP="00486D1A">
      <w:pPr>
        <w:contextualSpacing/>
        <w:jc w:val="center"/>
        <w:rPr>
          <w:rFonts w:eastAsiaTheme="minorHAnsi" w:cs="Tahoma"/>
          <w:b/>
          <w:szCs w:val="22"/>
          <w:lang w:eastAsia="en-US"/>
        </w:rPr>
      </w:pPr>
    </w:p>
    <w:p w14:paraId="0B67CB92" w14:textId="2E307D3B" w:rsidR="00664420" w:rsidRPr="00486D1A" w:rsidRDefault="00664420" w:rsidP="00486D1A">
      <w:pPr>
        <w:pStyle w:val="Ttulo2"/>
        <w:rPr>
          <w:rFonts w:eastAsia="Batang"/>
          <w:szCs w:val="22"/>
        </w:rPr>
      </w:pPr>
      <w:bookmarkStart w:id="24" w:name="_Toc178244861"/>
      <w:r w:rsidRPr="00486D1A">
        <w:rPr>
          <w:rFonts w:eastAsia="Batang"/>
          <w:szCs w:val="22"/>
        </w:rPr>
        <w:t xml:space="preserve">PRIMERO. </w:t>
      </w:r>
      <w:r w:rsidR="00BA55A8" w:rsidRPr="00486D1A">
        <w:rPr>
          <w:rFonts w:eastAsia="Batang"/>
          <w:szCs w:val="22"/>
        </w:rPr>
        <w:t>Procedibilidad</w:t>
      </w:r>
      <w:bookmarkEnd w:id="24"/>
    </w:p>
    <w:p w14:paraId="39C52BC1" w14:textId="384C2248" w:rsidR="00BA55A8" w:rsidRPr="00486D1A" w:rsidRDefault="00BA55A8" w:rsidP="00486D1A">
      <w:pPr>
        <w:pStyle w:val="Ttulo3"/>
        <w:rPr>
          <w:szCs w:val="22"/>
        </w:rPr>
      </w:pPr>
      <w:bookmarkStart w:id="25" w:name="_Toc178244862"/>
      <w:r w:rsidRPr="00486D1A">
        <w:rPr>
          <w:szCs w:val="22"/>
        </w:rPr>
        <w:t>a) Competencia</w:t>
      </w:r>
      <w:r w:rsidR="00150C49" w:rsidRPr="00486D1A">
        <w:rPr>
          <w:szCs w:val="22"/>
        </w:rPr>
        <w:t xml:space="preserve"> del Instituto</w:t>
      </w:r>
      <w:r w:rsidR="00B326E7" w:rsidRPr="00486D1A">
        <w:rPr>
          <w:szCs w:val="22"/>
        </w:rPr>
        <w:t>.</w:t>
      </w:r>
      <w:bookmarkEnd w:id="25"/>
    </w:p>
    <w:p w14:paraId="56E64942" w14:textId="6572EDF7" w:rsidR="0011350D" w:rsidRPr="00486D1A" w:rsidRDefault="0011350D" w:rsidP="00486D1A">
      <w:pPr>
        <w:rPr>
          <w:rFonts w:cs="Arial"/>
          <w:szCs w:val="22"/>
        </w:rPr>
      </w:pPr>
      <w:r w:rsidRPr="00486D1A">
        <w:rPr>
          <w:szCs w:val="22"/>
        </w:rPr>
        <w:t xml:space="preserve">Este Instituto de Transparencia, Acceso a la Información Pública y Protección de Datos Personales del Estado de México y Municipios es competente para conocer y resolver </w:t>
      </w:r>
      <w:r w:rsidR="005F65B7" w:rsidRPr="00486D1A">
        <w:rPr>
          <w:szCs w:val="22"/>
        </w:rPr>
        <w:t xml:space="preserve">el </w:t>
      </w:r>
      <w:r w:rsidRPr="00486D1A">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86D1A">
        <w:rPr>
          <w:rFonts w:cs="Arial"/>
          <w:szCs w:val="22"/>
        </w:rPr>
        <w:t>; y 9, fracciones I y XXIII y 11 del Reglamento Interior del Instituto de Transparencia, Acceso a la Información Pública y Protección de Datos Personales del Estado de México y Municipios.</w:t>
      </w:r>
    </w:p>
    <w:p w14:paraId="43A74BC9" w14:textId="77777777" w:rsidR="006946E4" w:rsidRPr="00486D1A" w:rsidRDefault="006946E4" w:rsidP="00486D1A">
      <w:pPr>
        <w:rPr>
          <w:rFonts w:cs="Arial"/>
          <w:szCs w:val="22"/>
        </w:rPr>
      </w:pPr>
    </w:p>
    <w:p w14:paraId="517A2DD6" w14:textId="5BCC0350" w:rsidR="00664420" w:rsidRPr="00486D1A" w:rsidRDefault="00BA55A8" w:rsidP="00486D1A">
      <w:pPr>
        <w:pStyle w:val="Ttulo3"/>
        <w:rPr>
          <w:szCs w:val="22"/>
        </w:rPr>
      </w:pPr>
      <w:bookmarkStart w:id="26" w:name="_Toc178244863"/>
      <w:r w:rsidRPr="00486D1A">
        <w:rPr>
          <w:szCs w:val="22"/>
        </w:rPr>
        <w:t>b)</w:t>
      </w:r>
      <w:r w:rsidR="00664420" w:rsidRPr="00486D1A">
        <w:rPr>
          <w:szCs w:val="22"/>
        </w:rPr>
        <w:t xml:space="preserve"> </w:t>
      </w:r>
      <w:r w:rsidR="00D91CB4" w:rsidRPr="00486D1A">
        <w:rPr>
          <w:szCs w:val="22"/>
        </w:rPr>
        <w:t>Legitimidad</w:t>
      </w:r>
      <w:r w:rsidRPr="00486D1A">
        <w:rPr>
          <w:szCs w:val="22"/>
        </w:rPr>
        <w:t xml:space="preserve"> de la parte recurrente</w:t>
      </w:r>
      <w:r w:rsidR="00B326E7" w:rsidRPr="00486D1A">
        <w:rPr>
          <w:szCs w:val="22"/>
        </w:rPr>
        <w:t>.</w:t>
      </w:r>
      <w:bookmarkEnd w:id="26"/>
    </w:p>
    <w:p w14:paraId="26FEA382" w14:textId="0B06695C" w:rsidR="00D91CB4" w:rsidRPr="00486D1A" w:rsidRDefault="00D91CB4" w:rsidP="00486D1A">
      <w:pPr>
        <w:rPr>
          <w:rFonts w:cs="Arial"/>
          <w:bCs/>
          <w:szCs w:val="22"/>
        </w:rPr>
      </w:pPr>
      <w:r w:rsidRPr="00486D1A">
        <w:rPr>
          <w:rFonts w:cs="Arial"/>
          <w:bCs/>
          <w:szCs w:val="22"/>
        </w:rPr>
        <w:t>El recurso de revisión fue interpuesto por parte legítima, ya que se presentó por la misma persona que formuló la solicitud de acceso a la Información Pública,</w:t>
      </w:r>
      <w:r w:rsidRPr="00486D1A">
        <w:rPr>
          <w:rFonts w:cs="Arial"/>
          <w:b/>
          <w:bCs/>
          <w:szCs w:val="22"/>
        </w:rPr>
        <w:t xml:space="preserve"> </w:t>
      </w:r>
      <w:r w:rsidRPr="00486D1A">
        <w:rPr>
          <w:rFonts w:cs="Arial"/>
          <w:szCs w:val="22"/>
        </w:rPr>
        <w:t>debido a que los datos de acceso</w:t>
      </w:r>
      <w:r w:rsidRPr="00486D1A">
        <w:rPr>
          <w:rFonts w:cs="Arial"/>
          <w:b/>
          <w:bCs/>
          <w:szCs w:val="22"/>
        </w:rPr>
        <w:t xml:space="preserve"> </w:t>
      </w:r>
      <w:r w:rsidRPr="00486D1A">
        <w:rPr>
          <w:rFonts w:cs="Arial"/>
          <w:szCs w:val="22"/>
        </w:rPr>
        <w:t>SAIMEX</w:t>
      </w:r>
      <w:r w:rsidRPr="00486D1A">
        <w:rPr>
          <w:rFonts w:eastAsia="Calibri" w:cs="Arial"/>
          <w:szCs w:val="22"/>
          <w:lang w:eastAsia="en-US"/>
        </w:rPr>
        <w:t xml:space="preserve"> son personales e irrepetibles.</w:t>
      </w:r>
    </w:p>
    <w:p w14:paraId="2C367810" w14:textId="77777777" w:rsidR="00D91CB4" w:rsidRPr="00486D1A" w:rsidRDefault="00D91CB4" w:rsidP="00486D1A">
      <w:pPr>
        <w:rPr>
          <w:szCs w:val="22"/>
        </w:rPr>
      </w:pPr>
    </w:p>
    <w:p w14:paraId="496490FC" w14:textId="17323714" w:rsidR="00D91CB4" w:rsidRPr="00486D1A" w:rsidRDefault="00BA55A8" w:rsidP="00486D1A">
      <w:pPr>
        <w:pStyle w:val="Ttulo3"/>
        <w:rPr>
          <w:rFonts w:eastAsia="Calibri"/>
          <w:szCs w:val="22"/>
          <w:lang w:eastAsia="es-ES_tradnl"/>
        </w:rPr>
      </w:pPr>
      <w:bookmarkStart w:id="27" w:name="_Toc178244864"/>
      <w:r w:rsidRPr="00486D1A">
        <w:rPr>
          <w:rFonts w:eastAsia="Calibri"/>
          <w:szCs w:val="22"/>
          <w:lang w:eastAsia="es-ES_tradnl"/>
        </w:rPr>
        <w:lastRenderedPageBreak/>
        <w:t>c)</w:t>
      </w:r>
      <w:r w:rsidR="00664420" w:rsidRPr="00486D1A">
        <w:rPr>
          <w:rFonts w:eastAsia="Calibri"/>
          <w:szCs w:val="22"/>
          <w:lang w:eastAsia="es-ES_tradnl"/>
        </w:rPr>
        <w:t xml:space="preserve"> </w:t>
      </w:r>
      <w:r w:rsidR="00D91CB4" w:rsidRPr="00486D1A">
        <w:rPr>
          <w:rFonts w:eastAsia="Calibri"/>
          <w:szCs w:val="22"/>
          <w:lang w:eastAsia="es-ES_tradnl"/>
        </w:rPr>
        <w:t>Plazo para interponer el recurso</w:t>
      </w:r>
      <w:r w:rsidR="00BD41DD" w:rsidRPr="00486D1A">
        <w:rPr>
          <w:rFonts w:eastAsia="Calibri"/>
          <w:szCs w:val="22"/>
          <w:lang w:eastAsia="es-ES_tradnl"/>
        </w:rPr>
        <w:t>.</w:t>
      </w:r>
      <w:bookmarkEnd w:id="27"/>
    </w:p>
    <w:p w14:paraId="73D06BA7" w14:textId="77777777" w:rsidR="007A7341" w:rsidRPr="00486D1A" w:rsidRDefault="007A7341" w:rsidP="00486D1A">
      <w:pPr>
        <w:autoSpaceDE w:val="0"/>
        <w:autoSpaceDN w:val="0"/>
        <w:adjustRightInd w:val="0"/>
        <w:ind w:right="49"/>
        <w:rPr>
          <w:rFonts w:cs="Arial"/>
          <w:szCs w:val="22"/>
          <w:lang w:val="es-ES"/>
        </w:rPr>
      </w:pPr>
      <w:r w:rsidRPr="00486D1A">
        <w:rPr>
          <w:rFonts w:cs="Arial"/>
          <w:szCs w:val="22"/>
          <w:lang w:val="es-ES"/>
        </w:rPr>
        <w:t xml:space="preserve">Es de precisar que la Ley de Protección de Datos Personales en Posesión de Sujetos Obligados  del Estado de México y Municipios, señala que el responsable deberá establecer mecanismos que faciliten el ejercicio de los derechos ARCO. El </w:t>
      </w:r>
      <w:r w:rsidRPr="00486D1A">
        <w:rPr>
          <w:rFonts w:eastAsia="Palatino Linotype" w:cs="Palatino Linotype"/>
          <w:szCs w:val="22"/>
        </w:rPr>
        <w:t>artículo 128 de la normatividad en comento establece que, el Recurso de Revisión podrá ser interpuesto ante el Instituto o la Unidad de Transparencia del responsable que haya conocido su solicitud dentro de un plazo que no podrá exceder de quince días contados a partir del siguiente a la fecha de la notificación de la respuesta al requerimiento.</w:t>
      </w:r>
    </w:p>
    <w:p w14:paraId="1DBED384" w14:textId="77777777" w:rsidR="007A7341" w:rsidRPr="00486D1A" w:rsidRDefault="007A7341" w:rsidP="00486D1A">
      <w:pPr>
        <w:ind w:right="899"/>
        <w:rPr>
          <w:rFonts w:eastAsia="Palatino Linotype" w:cs="Palatino Linotype"/>
          <w:i/>
          <w:szCs w:val="22"/>
        </w:rPr>
      </w:pPr>
    </w:p>
    <w:p w14:paraId="3CC52D85" w14:textId="6C8D3C81" w:rsidR="007A7341" w:rsidRPr="00486D1A" w:rsidRDefault="007A7341" w:rsidP="00486D1A">
      <w:pPr>
        <w:widowControl w:val="0"/>
      </w:pPr>
      <w:r w:rsidRPr="00486D1A">
        <w:rPr>
          <w:rFonts w:eastAsia="Palatino Linotype" w:cs="Palatino Linotype"/>
          <w:szCs w:val="22"/>
        </w:rPr>
        <w:t xml:space="preserve">En esa tesitura, </w:t>
      </w:r>
      <w:r w:rsidRPr="00486D1A">
        <w:rPr>
          <w:b/>
        </w:rPr>
        <w:t>EL SUJETO OBLIGADO</w:t>
      </w:r>
      <w:r w:rsidRPr="00486D1A">
        <w:t xml:space="preserve"> notificó la respuesta a la solicitud del particular el </w:t>
      </w:r>
      <w:r w:rsidRPr="00486D1A">
        <w:rPr>
          <w:b/>
        </w:rPr>
        <w:t>veintisiete de febrero de dos mil veinticuatro</w:t>
      </w:r>
      <w:r w:rsidRPr="00486D1A">
        <w:t xml:space="preserve"> y el recurso que nos ocupa se interpuso el </w:t>
      </w:r>
      <w:r w:rsidRPr="00486D1A">
        <w:rPr>
          <w:b/>
        </w:rPr>
        <w:t>diecinueve de marzo de dos mil veinticuatro</w:t>
      </w:r>
      <w:r w:rsidRPr="00486D1A">
        <w:t xml:space="preserve"> por lo tanto, éste se encuentra dentro del margen temporal previsto en el artículo 128 de la Ley de Protección de Datos Personales en Posesión de Sujetos Obligados  del Estado de México y Municipios, el cual transcurrió del </w:t>
      </w:r>
      <w:r w:rsidRPr="00486D1A">
        <w:rPr>
          <w:b/>
        </w:rPr>
        <w:t>veintiocho de febrero al veintiuno de marzo de dos mil veinticuatro</w:t>
      </w:r>
      <w:r w:rsidRPr="00486D1A">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49076992" w14:textId="77777777" w:rsidR="00D91CB4" w:rsidRPr="00486D1A" w:rsidRDefault="00D91CB4" w:rsidP="00486D1A">
      <w:pPr>
        <w:rPr>
          <w:rFonts w:eastAsia="Palatino Linotype" w:cs="Palatino Linotype"/>
          <w:szCs w:val="22"/>
        </w:rPr>
      </w:pPr>
    </w:p>
    <w:p w14:paraId="23D9C7CE" w14:textId="77777777" w:rsidR="007A7341" w:rsidRPr="00486D1A" w:rsidRDefault="007A7341" w:rsidP="00486D1A">
      <w:pPr>
        <w:pStyle w:val="Ttulo3"/>
      </w:pPr>
      <w:bookmarkStart w:id="28" w:name="_Toc178244865"/>
      <w:r w:rsidRPr="00486D1A">
        <w:t>d) Causal de procedencia.</w:t>
      </w:r>
      <w:bookmarkEnd w:id="28"/>
    </w:p>
    <w:p w14:paraId="74D2F596" w14:textId="10C40647" w:rsidR="007A7341" w:rsidRPr="00486D1A" w:rsidRDefault="007A7341" w:rsidP="00486D1A">
      <w:pPr>
        <w:rPr>
          <w:szCs w:val="22"/>
        </w:rPr>
      </w:pPr>
      <w:r w:rsidRPr="00486D1A">
        <w:rPr>
          <w:rFonts w:cs="Arial"/>
          <w:szCs w:val="22"/>
        </w:rPr>
        <w:t xml:space="preserve">Resulta procedente la interposición del recurso de revisión, ya que </w:t>
      </w:r>
      <w:r w:rsidRPr="00486D1A">
        <w:rPr>
          <w:rFonts w:eastAsia="Calibri" w:cs="Tahoma"/>
          <w:szCs w:val="22"/>
          <w:lang w:eastAsia="es-MX"/>
        </w:rPr>
        <w:t>se actualiza la causal de procedencia señalada en el artículo 129, fracción XII</w:t>
      </w:r>
      <w:r w:rsidRPr="00486D1A">
        <w:rPr>
          <w:rFonts w:cs="Arial"/>
          <w:szCs w:val="22"/>
        </w:rPr>
        <w:t xml:space="preserve"> de la </w:t>
      </w:r>
      <w:r w:rsidRPr="00486D1A">
        <w:rPr>
          <w:szCs w:val="22"/>
        </w:rPr>
        <w:t>Ley de Protección de Datos Personales en Posesión de Sujetos Obligados del Estado de México y Municipios.</w:t>
      </w:r>
    </w:p>
    <w:p w14:paraId="5C246DD5" w14:textId="77777777" w:rsidR="007A7341" w:rsidRPr="00486D1A" w:rsidRDefault="007A7341" w:rsidP="00486D1A"/>
    <w:p w14:paraId="7C966568" w14:textId="77777777" w:rsidR="007A7341" w:rsidRPr="00486D1A" w:rsidRDefault="007A7341" w:rsidP="00486D1A">
      <w:pPr>
        <w:pStyle w:val="Ttulo3"/>
      </w:pPr>
      <w:bookmarkStart w:id="29" w:name="_heading=h.2xcytpi" w:colFirst="0" w:colLast="0"/>
      <w:bookmarkStart w:id="30" w:name="_Toc178244866"/>
      <w:bookmarkEnd w:id="29"/>
      <w:r w:rsidRPr="00486D1A">
        <w:lastRenderedPageBreak/>
        <w:t>e) Requisitos formales para la interposición del recurso.</w:t>
      </w:r>
      <w:bookmarkEnd w:id="30"/>
    </w:p>
    <w:p w14:paraId="015703B3" w14:textId="09FB4A5A" w:rsidR="007A7341" w:rsidRPr="00486D1A" w:rsidRDefault="007A7341" w:rsidP="00486D1A">
      <w:pPr>
        <w:rPr>
          <w:rFonts w:eastAsia="Palatino Linotype" w:cs="Palatino Linotype"/>
          <w:szCs w:val="22"/>
        </w:rPr>
      </w:pPr>
      <w:bookmarkStart w:id="31" w:name="_heading=h.1ci93xb" w:colFirst="0" w:colLast="0"/>
      <w:bookmarkEnd w:id="31"/>
      <w:r w:rsidRPr="00486D1A">
        <w:rPr>
          <w:rFonts w:eastAsia="Palatino Linotype" w:cs="Palatino Linotype"/>
          <w:szCs w:val="22"/>
        </w:rPr>
        <w:t>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w:t>
      </w:r>
    </w:p>
    <w:p w14:paraId="5D24CED6" w14:textId="77777777" w:rsidR="007A7341" w:rsidRPr="00486D1A" w:rsidRDefault="007A7341" w:rsidP="00486D1A">
      <w:pPr>
        <w:rPr>
          <w:rFonts w:eastAsia="Palatino Linotype" w:cs="Palatino Linotype"/>
          <w:szCs w:val="22"/>
        </w:rPr>
      </w:pPr>
    </w:p>
    <w:p w14:paraId="457548E9" w14:textId="670E14AB" w:rsidR="00C71CEF" w:rsidRPr="00486D1A" w:rsidRDefault="00C71CEF" w:rsidP="00486D1A">
      <w:pPr>
        <w:pStyle w:val="Ttulo2"/>
        <w:rPr>
          <w:szCs w:val="22"/>
        </w:rPr>
      </w:pPr>
      <w:bookmarkStart w:id="32" w:name="_Toc178244867"/>
      <w:r w:rsidRPr="00486D1A">
        <w:rPr>
          <w:szCs w:val="22"/>
        </w:rPr>
        <w:t xml:space="preserve">SEGUNDO. </w:t>
      </w:r>
      <w:r w:rsidR="00BD41DD" w:rsidRPr="00486D1A">
        <w:rPr>
          <w:szCs w:val="22"/>
        </w:rPr>
        <w:t>Análisis de la causal de sobreseimiento.</w:t>
      </w:r>
      <w:bookmarkEnd w:id="32"/>
    </w:p>
    <w:p w14:paraId="2A308F59" w14:textId="6DA80B99" w:rsidR="00C049E2" w:rsidRPr="00486D1A" w:rsidRDefault="00C71CEF" w:rsidP="00486D1A">
      <w:pPr>
        <w:pStyle w:val="Ttulo3"/>
        <w:rPr>
          <w:szCs w:val="22"/>
        </w:rPr>
      </w:pPr>
      <w:bookmarkStart w:id="33" w:name="_Toc178244868"/>
      <w:r w:rsidRPr="00486D1A">
        <w:rPr>
          <w:szCs w:val="22"/>
        </w:rPr>
        <w:t>a</w:t>
      </w:r>
      <w:r w:rsidR="00C049E2" w:rsidRPr="00486D1A">
        <w:rPr>
          <w:szCs w:val="22"/>
        </w:rPr>
        <w:t xml:space="preserve">) Mandato </w:t>
      </w:r>
      <w:r w:rsidR="00BD41DD" w:rsidRPr="00486D1A">
        <w:rPr>
          <w:szCs w:val="22"/>
        </w:rPr>
        <w:t>para el ejercicio de los derechos ARCO.</w:t>
      </w:r>
      <w:bookmarkEnd w:id="33"/>
    </w:p>
    <w:p w14:paraId="7FAB8D32" w14:textId="5D237089" w:rsidR="00C049E2" w:rsidRPr="00486D1A" w:rsidRDefault="00BD41DD" w:rsidP="00486D1A">
      <w:pPr>
        <w:rPr>
          <w:rFonts w:eastAsia="Palatino Linotype"/>
          <w:szCs w:val="22"/>
        </w:rPr>
      </w:pPr>
      <w:r w:rsidRPr="00486D1A">
        <w:rPr>
          <w:rFonts w:eastAsia="Palatino Linotype"/>
          <w:szCs w:val="22"/>
        </w:rPr>
        <w:t>El derecho a la protección de datos personales se encuentra consagrado en los artículos 6, apartado A, fracción II, y 16, párrafo segundo, de la Constitución Política de los Estados Unidos Mexicanos</w:t>
      </w:r>
      <w:r w:rsidR="007C66F6" w:rsidRPr="00486D1A">
        <w:rPr>
          <w:rFonts w:eastAsia="Palatino Linotype"/>
          <w:szCs w:val="22"/>
        </w:rPr>
        <w:t>, artículo 5, fracciones II, III y V de la Constitución Política del Estado Libre y Soberano de México, y</w:t>
      </w:r>
      <w:r w:rsidRPr="00486D1A">
        <w:rPr>
          <w:rFonts w:eastAsia="Palatino Linotype"/>
          <w:szCs w:val="22"/>
        </w:rPr>
        <w:t xml:space="preserve"> es ejercido por sus titulares a través de su acceso, rectificación, cancelación y oposición (derechos ARCO).</w:t>
      </w:r>
    </w:p>
    <w:p w14:paraId="06B1C857" w14:textId="77777777" w:rsidR="00BD41DD" w:rsidRPr="00486D1A" w:rsidRDefault="00BD41DD" w:rsidP="00486D1A">
      <w:pPr>
        <w:rPr>
          <w:rFonts w:eastAsia="Palatino Linotype"/>
          <w:szCs w:val="22"/>
        </w:rPr>
      </w:pPr>
    </w:p>
    <w:p w14:paraId="05320813" w14:textId="77777777" w:rsidR="00C049E2" w:rsidRPr="00486D1A" w:rsidRDefault="00C049E2" w:rsidP="00486D1A">
      <w:pPr>
        <w:spacing w:line="240" w:lineRule="auto"/>
        <w:ind w:left="567" w:right="539"/>
        <w:rPr>
          <w:rFonts w:eastAsia="Palatino Linotype"/>
          <w:b/>
          <w:i/>
          <w:szCs w:val="22"/>
        </w:rPr>
      </w:pPr>
      <w:r w:rsidRPr="00486D1A">
        <w:rPr>
          <w:rFonts w:eastAsia="Palatino Linotype"/>
          <w:b/>
          <w:i/>
          <w:szCs w:val="22"/>
        </w:rPr>
        <w:t>Constitución Política de los Estados Unidos Mexicanos</w:t>
      </w:r>
    </w:p>
    <w:p w14:paraId="6B6C67B6" w14:textId="77777777" w:rsidR="00C049E2" w:rsidRPr="00486D1A" w:rsidRDefault="00C049E2" w:rsidP="00486D1A">
      <w:pPr>
        <w:spacing w:line="240" w:lineRule="auto"/>
        <w:ind w:left="567" w:right="539"/>
        <w:rPr>
          <w:rFonts w:eastAsia="Palatino Linotype"/>
          <w:b/>
          <w:i/>
          <w:szCs w:val="22"/>
        </w:rPr>
      </w:pPr>
      <w:r w:rsidRPr="00486D1A">
        <w:rPr>
          <w:rFonts w:eastAsia="Palatino Linotype"/>
          <w:b/>
          <w:i/>
          <w:szCs w:val="22"/>
        </w:rPr>
        <w:t>“Artículo 6.</w:t>
      </w:r>
    </w:p>
    <w:p w14:paraId="38D3B4C4" w14:textId="77777777" w:rsidR="00C049E2" w:rsidRPr="00486D1A" w:rsidRDefault="00C049E2" w:rsidP="00486D1A">
      <w:pPr>
        <w:spacing w:line="240" w:lineRule="auto"/>
        <w:ind w:left="567" w:right="539"/>
        <w:rPr>
          <w:rFonts w:eastAsia="Palatino Linotype"/>
          <w:i/>
          <w:szCs w:val="22"/>
        </w:rPr>
      </w:pPr>
      <w:r w:rsidRPr="00486D1A">
        <w:rPr>
          <w:rFonts w:eastAsia="Palatino Linotype"/>
          <w:i/>
          <w:szCs w:val="22"/>
        </w:rPr>
        <w:t>(…)</w:t>
      </w:r>
    </w:p>
    <w:p w14:paraId="2CCAA297" w14:textId="6602827B" w:rsidR="00C049E2" w:rsidRPr="00486D1A" w:rsidRDefault="00C049E2" w:rsidP="00486D1A">
      <w:pPr>
        <w:spacing w:line="240" w:lineRule="auto"/>
        <w:ind w:left="567" w:right="539"/>
        <w:rPr>
          <w:rFonts w:eastAsia="Palatino Linotype"/>
          <w:i/>
          <w:szCs w:val="22"/>
        </w:rPr>
      </w:pPr>
      <w:r w:rsidRPr="00486D1A">
        <w:rPr>
          <w:rFonts w:eastAsia="Palatino Linotype"/>
          <w:i/>
          <w:szCs w:val="22"/>
        </w:rPr>
        <w:t>Para efectos de lo dispuesto en el presente artículo se observará lo siguiente:</w:t>
      </w:r>
    </w:p>
    <w:p w14:paraId="74CC3718" w14:textId="77777777" w:rsidR="00C049E2" w:rsidRPr="00486D1A" w:rsidRDefault="00C049E2" w:rsidP="00486D1A">
      <w:pPr>
        <w:spacing w:line="240" w:lineRule="auto"/>
        <w:ind w:left="567" w:right="539"/>
        <w:rPr>
          <w:rFonts w:eastAsia="Palatino Linotype"/>
          <w:b/>
          <w:i/>
          <w:szCs w:val="22"/>
        </w:rPr>
      </w:pPr>
      <w:r w:rsidRPr="00486D1A">
        <w:rPr>
          <w:rFonts w:eastAsia="Palatino Linotype"/>
          <w:b/>
          <w:i/>
          <w:szCs w:val="22"/>
        </w:rPr>
        <w:t>A</w:t>
      </w:r>
      <w:r w:rsidRPr="00486D1A">
        <w:rPr>
          <w:rFonts w:eastAsia="Palatino Linotype"/>
          <w:i/>
          <w:szCs w:val="22"/>
        </w:rPr>
        <w:t xml:space="preserve">. </w:t>
      </w:r>
      <w:r w:rsidRPr="00486D1A">
        <w:rPr>
          <w:rFonts w:eastAsia="Palatino Linotype"/>
          <w:b/>
          <w:i/>
          <w:szCs w:val="22"/>
        </w:rPr>
        <w:t>Para el ejercicio del derecho de acceso a la información</w:t>
      </w:r>
      <w:r w:rsidRPr="00486D1A">
        <w:rPr>
          <w:rFonts w:eastAsia="Palatino Linotype"/>
          <w:i/>
          <w:szCs w:val="22"/>
        </w:rPr>
        <w:t xml:space="preserve">, la Federación y </w:t>
      </w:r>
      <w:r w:rsidRPr="00486D1A">
        <w:rPr>
          <w:rFonts w:eastAsia="Palatino Linotype"/>
          <w:b/>
          <w:i/>
          <w:szCs w:val="22"/>
        </w:rPr>
        <w:t>las entidades federativas, en el ámbito de sus respectivas competencias, se regirán por los siguientes principios y bases:</w:t>
      </w:r>
    </w:p>
    <w:p w14:paraId="59340BDC" w14:textId="77777777" w:rsidR="00E92065" w:rsidRPr="00486D1A" w:rsidRDefault="00C049E2" w:rsidP="00486D1A">
      <w:pPr>
        <w:spacing w:line="240" w:lineRule="auto"/>
        <w:ind w:left="567" w:right="539"/>
        <w:rPr>
          <w:rFonts w:eastAsia="Palatino Linotype"/>
          <w:b/>
          <w:i/>
          <w:szCs w:val="22"/>
        </w:rPr>
      </w:pPr>
      <w:r w:rsidRPr="00486D1A">
        <w:rPr>
          <w:rFonts w:eastAsia="Palatino Linotype"/>
          <w:b/>
          <w:i/>
          <w:szCs w:val="22"/>
        </w:rPr>
        <w:t xml:space="preserve">I. </w:t>
      </w:r>
      <w:r w:rsidRPr="00486D1A">
        <w:rPr>
          <w:rFonts w:eastAsia="Palatino Linotype"/>
          <w:b/>
          <w:i/>
          <w:szCs w:val="22"/>
        </w:rPr>
        <w:tab/>
      </w:r>
      <w:r w:rsidR="00E92065" w:rsidRPr="00486D1A">
        <w:rPr>
          <w:rFonts w:eastAsia="Palatino Linotype"/>
          <w:b/>
          <w:i/>
          <w:szCs w:val="22"/>
        </w:rPr>
        <w:t>La información que se refiere a la vida privada y los datos personales será protegida en los términos y con las excepciones que fijen las leyes.</w:t>
      </w:r>
    </w:p>
    <w:p w14:paraId="755FFD06" w14:textId="77777777" w:rsidR="00E92065" w:rsidRPr="00486D1A" w:rsidRDefault="00E92065" w:rsidP="00486D1A">
      <w:pPr>
        <w:spacing w:line="240" w:lineRule="auto"/>
        <w:ind w:left="567" w:right="539"/>
        <w:rPr>
          <w:rFonts w:eastAsia="Palatino Linotype"/>
          <w:b/>
          <w:i/>
          <w:szCs w:val="22"/>
        </w:rPr>
      </w:pPr>
    </w:p>
    <w:p w14:paraId="5FD64797" w14:textId="16076B6B" w:rsidR="00E92065" w:rsidRPr="00486D1A" w:rsidRDefault="00E92065" w:rsidP="00486D1A">
      <w:pPr>
        <w:spacing w:line="240" w:lineRule="auto"/>
        <w:ind w:left="567" w:right="539"/>
        <w:rPr>
          <w:rFonts w:eastAsia="Palatino Linotype"/>
          <w:i/>
          <w:szCs w:val="22"/>
        </w:rPr>
      </w:pPr>
      <w:r w:rsidRPr="00486D1A">
        <w:rPr>
          <w:rFonts w:eastAsia="Palatino Linotype"/>
          <w:i/>
          <w:szCs w:val="22"/>
        </w:rPr>
        <w:t>Artículo 16.</w:t>
      </w:r>
    </w:p>
    <w:p w14:paraId="35B09979" w14:textId="5A557FA1" w:rsidR="00E92065" w:rsidRPr="00486D1A" w:rsidRDefault="00E92065" w:rsidP="00486D1A">
      <w:pPr>
        <w:spacing w:line="240" w:lineRule="auto"/>
        <w:ind w:left="567" w:right="539"/>
        <w:rPr>
          <w:rFonts w:eastAsia="Palatino Linotype"/>
          <w:i/>
          <w:szCs w:val="22"/>
        </w:rPr>
      </w:pPr>
      <w:r w:rsidRPr="00486D1A">
        <w:rPr>
          <w:rFonts w:eastAsia="Palatino Linotype"/>
          <w:i/>
          <w:szCs w:val="22"/>
        </w:rPr>
        <w:t>(…)</w:t>
      </w:r>
    </w:p>
    <w:p w14:paraId="596A956B" w14:textId="47D8B64B" w:rsidR="00C049E2" w:rsidRPr="00486D1A" w:rsidRDefault="00E92065" w:rsidP="00486D1A">
      <w:pPr>
        <w:spacing w:line="240" w:lineRule="auto"/>
        <w:ind w:left="567" w:right="539"/>
        <w:rPr>
          <w:rFonts w:eastAsia="Palatino Linotype"/>
          <w:i/>
          <w:szCs w:val="22"/>
        </w:rPr>
      </w:pPr>
      <w:r w:rsidRPr="00486D1A">
        <w:rPr>
          <w:rFonts w:eastAsia="Palatino Linotype"/>
          <w:b/>
          <w:i/>
          <w:szCs w:val="22"/>
        </w:rPr>
        <w:t>Toda persona tiene derecho a la protección de sus datos personales, al acceso, rectificación y cancelación de los mismos, así como a manifestar su oposición</w:t>
      </w:r>
      <w:r w:rsidRPr="00486D1A">
        <w:rPr>
          <w:rFonts w:eastAsia="Palatino Linotype"/>
          <w:i/>
          <w:szCs w:val="22"/>
        </w:rPr>
        <w:t>, en los términos que fije la ley, la cual establecerá los supuestos de excepción a los principios que rijan el tratamiento de datos, por razones de seguridad nacional, disposiciones de orden público, seguridad y salud públicas o para proteger los derechos de terceros.</w:t>
      </w:r>
      <w:r w:rsidR="00C049E2" w:rsidRPr="00486D1A">
        <w:rPr>
          <w:rFonts w:eastAsia="Palatino Linotype"/>
          <w:i/>
          <w:szCs w:val="22"/>
        </w:rPr>
        <w:t>”</w:t>
      </w:r>
    </w:p>
    <w:p w14:paraId="68F313E4" w14:textId="77777777" w:rsidR="00C049E2" w:rsidRPr="00486D1A" w:rsidRDefault="00C049E2" w:rsidP="00486D1A">
      <w:pPr>
        <w:spacing w:line="240" w:lineRule="auto"/>
        <w:ind w:left="567" w:right="539"/>
        <w:rPr>
          <w:rFonts w:eastAsia="Palatino Linotype"/>
          <w:b/>
          <w:i/>
          <w:szCs w:val="22"/>
        </w:rPr>
      </w:pPr>
    </w:p>
    <w:p w14:paraId="504F12DB" w14:textId="77777777" w:rsidR="00C049E2" w:rsidRPr="00486D1A" w:rsidRDefault="00C049E2" w:rsidP="00486D1A">
      <w:pPr>
        <w:spacing w:line="240" w:lineRule="auto"/>
        <w:ind w:left="567" w:right="539"/>
        <w:rPr>
          <w:rFonts w:eastAsia="Palatino Linotype"/>
          <w:b/>
          <w:i/>
          <w:szCs w:val="22"/>
        </w:rPr>
      </w:pPr>
      <w:r w:rsidRPr="00486D1A">
        <w:rPr>
          <w:rFonts w:eastAsia="Palatino Linotype"/>
          <w:b/>
          <w:i/>
          <w:szCs w:val="22"/>
        </w:rPr>
        <w:t>Constitución Política del Estado Libre y Soberano de México</w:t>
      </w:r>
    </w:p>
    <w:p w14:paraId="04932D29" w14:textId="77777777" w:rsidR="00C049E2" w:rsidRPr="00486D1A" w:rsidRDefault="00C049E2" w:rsidP="00486D1A">
      <w:pPr>
        <w:spacing w:line="240" w:lineRule="auto"/>
        <w:ind w:left="567" w:right="539"/>
        <w:rPr>
          <w:rFonts w:eastAsia="Palatino Linotype"/>
          <w:i/>
          <w:szCs w:val="22"/>
        </w:rPr>
      </w:pPr>
      <w:r w:rsidRPr="00486D1A">
        <w:rPr>
          <w:rFonts w:eastAsia="Palatino Linotype"/>
          <w:b/>
          <w:i/>
          <w:szCs w:val="22"/>
        </w:rPr>
        <w:t>“Artículo 5</w:t>
      </w:r>
      <w:r w:rsidRPr="00486D1A">
        <w:rPr>
          <w:rFonts w:eastAsia="Palatino Linotype"/>
          <w:i/>
          <w:szCs w:val="22"/>
        </w:rPr>
        <w:t xml:space="preserve">.- </w:t>
      </w:r>
    </w:p>
    <w:p w14:paraId="1D3829F4" w14:textId="77777777" w:rsidR="00C049E2" w:rsidRPr="00486D1A" w:rsidRDefault="00C049E2" w:rsidP="00486D1A">
      <w:pPr>
        <w:spacing w:line="240" w:lineRule="auto"/>
        <w:ind w:left="567" w:right="539"/>
        <w:rPr>
          <w:rFonts w:eastAsia="Palatino Linotype"/>
          <w:i/>
          <w:szCs w:val="22"/>
        </w:rPr>
      </w:pPr>
      <w:r w:rsidRPr="00486D1A">
        <w:rPr>
          <w:rFonts w:eastAsia="Palatino Linotype"/>
          <w:i/>
          <w:szCs w:val="22"/>
        </w:rPr>
        <w:t>(…)</w:t>
      </w:r>
    </w:p>
    <w:p w14:paraId="48C5FFA5" w14:textId="77777777" w:rsidR="007C66F6" w:rsidRPr="00486D1A" w:rsidRDefault="007C66F6" w:rsidP="00486D1A">
      <w:pPr>
        <w:spacing w:line="240" w:lineRule="auto"/>
        <w:ind w:left="567" w:right="539"/>
        <w:rPr>
          <w:rFonts w:eastAsia="Palatino Linotype"/>
          <w:b/>
          <w:i/>
          <w:szCs w:val="22"/>
        </w:rPr>
      </w:pPr>
      <w:r w:rsidRPr="00486D1A">
        <w:rPr>
          <w:rFonts w:eastAsia="Palatino Linotype"/>
          <w:b/>
          <w:i/>
          <w:szCs w:val="22"/>
        </w:rPr>
        <w:t xml:space="preserve">II. </w:t>
      </w:r>
      <w:r w:rsidRPr="00486D1A">
        <w:rPr>
          <w:rFonts w:eastAsia="Palatino Linotype"/>
          <w:i/>
          <w:szCs w:val="22"/>
        </w:rPr>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3BBC7035" w14:textId="77777777" w:rsidR="007C66F6" w:rsidRPr="00486D1A" w:rsidRDefault="007C66F6" w:rsidP="00486D1A">
      <w:pPr>
        <w:spacing w:line="240" w:lineRule="auto"/>
        <w:ind w:left="567" w:right="539"/>
        <w:rPr>
          <w:rFonts w:eastAsia="Palatino Linotype"/>
          <w:i/>
          <w:szCs w:val="22"/>
        </w:rPr>
      </w:pPr>
      <w:r w:rsidRPr="00486D1A">
        <w:rPr>
          <w:rFonts w:eastAsia="Palatino Linotype"/>
          <w:b/>
          <w:i/>
          <w:szCs w:val="22"/>
        </w:rPr>
        <w:t>III</w:t>
      </w:r>
      <w:r w:rsidRPr="00486D1A">
        <w:rPr>
          <w:rFonts w:eastAsia="Palatino Linotype"/>
          <w:i/>
          <w:szCs w:val="22"/>
        </w:rPr>
        <w:t xml:space="preserve">. Toda persona, sin necesidad de acreditar interés alguno o justificar su utilización, tendrá acceso gratuito a la información pública, a sus datos personales o a la rectificación de éstos.  </w:t>
      </w:r>
    </w:p>
    <w:p w14:paraId="4A3E8CBA" w14:textId="0CB701AF" w:rsidR="00C049E2" w:rsidRPr="00486D1A" w:rsidRDefault="007C66F6" w:rsidP="00486D1A">
      <w:pPr>
        <w:spacing w:line="240" w:lineRule="auto"/>
        <w:ind w:left="567" w:right="539"/>
        <w:rPr>
          <w:rFonts w:eastAsia="Palatino Linotype"/>
          <w:i/>
          <w:szCs w:val="22"/>
        </w:rPr>
      </w:pPr>
      <w:r w:rsidRPr="00486D1A">
        <w:rPr>
          <w:rFonts w:eastAsia="Palatino Linotype"/>
          <w:b/>
          <w:i/>
          <w:szCs w:val="22"/>
        </w:rPr>
        <w:t>V</w:t>
      </w:r>
      <w:r w:rsidRPr="00486D1A">
        <w:rPr>
          <w:rFonts w:eastAsia="Palatino Linotype"/>
          <w:i/>
          <w:szCs w:val="22"/>
        </w:rPr>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r w:rsidR="00C049E2" w:rsidRPr="00486D1A">
        <w:rPr>
          <w:rFonts w:eastAsia="Palatino Linotype"/>
          <w:i/>
          <w:szCs w:val="22"/>
        </w:rPr>
        <w:t>”</w:t>
      </w:r>
    </w:p>
    <w:p w14:paraId="1D6F7855" w14:textId="77777777" w:rsidR="00E9633D" w:rsidRPr="00486D1A" w:rsidRDefault="00E9633D" w:rsidP="00486D1A">
      <w:pPr>
        <w:rPr>
          <w:rFonts w:eastAsia="Palatino Linotype" w:cs="Palatino Linotype"/>
          <w:szCs w:val="22"/>
        </w:rPr>
      </w:pPr>
    </w:p>
    <w:p w14:paraId="2E629608" w14:textId="3952E5DF" w:rsidR="00C049E2" w:rsidRPr="00486D1A" w:rsidRDefault="006067C7" w:rsidP="00486D1A">
      <w:pPr>
        <w:rPr>
          <w:rFonts w:eastAsia="Palatino Linotype"/>
          <w:szCs w:val="22"/>
        </w:rPr>
      </w:pPr>
      <w:bookmarkStart w:id="34" w:name="_heading=h.2s8eyo1" w:colFirst="0" w:colLast="0"/>
      <w:bookmarkEnd w:id="34"/>
      <w:r w:rsidRPr="00486D1A">
        <w:rPr>
          <w:rFonts w:eastAsia="Palatino Linotype"/>
          <w:szCs w:val="22"/>
        </w:rPr>
        <w:t>Con base en lo anterior</w:t>
      </w:r>
      <w:r w:rsidR="00B22A80" w:rsidRPr="00486D1A">
        <w:rPr>
          <w:rFonts w:eastAsia="Palatino Linotype"/>
          <w:szCs w:val="22"/>
        </w:rPr>
        <w:t>, se considera que</w:t>
      </w:r>
      <w:r w:rsidR="00C049E2" w:rsidRPr="00486D1A">
        <w:rPr>
          <w:rFonts w:eastAsia="Palatino Linotype"/>
          <w:szCs w:val="22"/>
        </w:rPr>
        <w:t xml:space="preserve"> </w:t>
      </w:r>
      <w:r w:rsidR="00B22A80" w:rsidRPr="00486D1A">
        <w:rPr>
          <w:rFonts w:eastAsia="Palatino Linotype"/>
          <w:b/>
          <w:bCs/>
          <w:szCs w:val="22"/>
        </w:rPr>
        <w:t>EL</w:t>
      </w:r>
      <w:r w:rsidR="00C049E2" w:rsidRPr="00486D1A">
        <w:rPr>
          <w:rFonts w:eastAsia="Palatino Linotype"/>
          <w:szCs w:val="22"/>
        </w:rPr>
        <w:t xml:space="preserve"> </w:t>
      </w:r>
      <w:r w:rsidR="00C049E2" w:rsidRPr="00486D1A">
        <w:rPr>
          <w:rFonts w:eastAsia="Palatino Linotype"/>
          <w:b/>
          <w:szCs w:val="22"/>
        </w:rPr>
        <w:t>SUJETO OBLIGADO</w:t>
      </w:r>
      <w:r w:rsidR="00C049E2" w:rsidRPr="00486D1A">
        <w:rPr>
          <w:rFonts w:eastAsia="Palatino Linotype"/>
          <w:szCs w:val="22"/>
        </w:rPr>
        <w:t xml:space="preserve"> </w:t>
      </w:r>
      <w:r w:rsidR="00B22A80" w:rsidRPr="00486D1A">
        <w:rPr>
          <w:rFonts w:eastAsia="Palatino Linotype"/>
          <w:szCs w:val="22"/>
        </w:rPr>
        <w:t xml:space="preserve">se </w:t>
      </w:r>
      <w:r w:rsidR="00717E59" w:rsidRPr="00486D1A">
        <w:rPr>
          <w:rFonts w:eastAsia="Palatino Linotype"/>
          <w:szCs w:val="22"/>
        </w:rPr>
        <w:t>encontraba</w:t>
      </w:r>
      <w:r w:rsidR="00B22A80" w:rsidRPr="00486D1A">
        <w:rPr>
          <w:rFonts w:eastAsia="Palatino Linotype"/>
          <w:szCs w:val="22"/>
        </w:rPr>
        <w:t xml:space="preserve"> compelido a</w:t>
      </w:r>
      <w:r w:rsidR="00C049E2" w:rsidRPr="00486D1A">
        <w:rPr>
          <w:rFonts w:eastAsia="Palatino Linotype"/>
          <w:szCs w:val="22"/>
        </w:rPr>
        <w:t xml:space="preserve"> atender la solicitud </w:t>
      </w:r>
      <w:r w:rsidR="00B22A80" w:rsidRPr="00486D1A">
        <w:rPr>
          <w:rFonts w:eastAsia="Palatino Linotype"/>
          <w:szCs w:val="22"/>
        </w:rPr>
        <w:t xml:space="preserve">por </w:t>
      </w:r>
      <w:r w:rsidR="00B22A80" w:rsidRPr="00486D1A">
        <w:rPr>
          <w:rFonts w:eastAsia="Palatino Linotype"/>
          <w:b/>
          <w:bCs/>
          <w:szCs w:val="22"/>
        </w:rPr>
        <w:t>LA PARTE RECURRENTE</w:t>
      </w:r>
      <w:r w:rsidR="00672985" w:rsidRPr="00486D1A">
        <w:rPr>
          <w:rFonts w:eastAsia="Palatino Linotype"/>
          <w:szCs w:val="22"/>
        </w:rPr>
        <w:t xml:space="preserve"> velando en todo momento en la protección y tutela de los datos personales que se encuentren en sus archivos.</w:t>
      </w:r>
    </w:p>
    <w:p w14:paraId="3AFB9FAE" w14:textId="77777777" w:rsidR="00AA26B0" w:rsidRPr="00486D1A" w:rsidRDefault="00AA26B0" w:rsidP="00486D1A">
      <w:pPr>
        <w:rPr>
          <w:rFonts w:eastAsia="Palatino Linotype"/>
          <w:szCs w:val="22"/>
        </w:rPr>
      </w:pPr>
    </w:p>
    <w:p w14:paraId="51A0E8B4" w14:textId="0D52531C" w:rsidR="00664420" w:rsidRPr="00486D1A" w:rsidRDefault="00C71CEF" w:rsidP="00486D1A">
      <w:pPr>
        <w:pStyle w:val="Ttulo3"/>
        <w:rPr>
          <w:rFonts w:eastAsia="Calibri"/>
          <w:szCs w:val="22"/>
          <w:lang w:eastAsia="es-ES_tradnl"/>
        </w:rPr>
      </w:pPr>
      <w:bookmarkStart w:id="35" w:name="_Toc178244869"/>
      <w:r w:rsidRPr="00486D1A">
        <w:rPr>
          <w:rFonts w:eastAsia="Calibri"/>
          <w:szCs w:val="22"/>
          <w:lang w:eastAsia="es-ES_tradnl"/>
        </w:rPr>
        <w:t>b)</w:t>
      </w:r>
      <w:r w:rsidR="00A53315" w:rsidRPr="00486D1A">
        <w:rPr>
          <w:rFonts w:eastAsia="Calibri"/>
          <w:szCs w:val="22"/>
          <w:lang w:eastAsia="es-ES_tradnl"/>
        </w:rPr>
        <w:t xml:space="preserve"> </w:t>
      </w:r>
      <w:r w:rsidR="00A21A20" w:rsidRPr="00486D1A">
        <w:rPr>
          <w:rFonts w:eastAsia="Calibri"/>
          <w:szCs w:val="22"/>
          <w:lang w:eastAsia="es-ES_tradnl"/>
        </w:rPr>
        <w:t>Controversia a resolver</w:t>
      </w:r>
      <w:r w:rsidR="00B326E7" w:rsidRPr="00486D1A">
        <w:rPr>
          <w:rFonts w:eastAsia="Calibri"/>
          <w:szCs w:val="22"/>
          <w:lang w:eastAsia="es-ES_tradnl"/>
        </w:rPr>
        <w:t>.</w:t>
      </w:r>
      <w:bookmarkEnd w:id="35"/>
    </w:p>
    <w:p w14:paraId="5DAE2A65" w14:textId="71B22B53" w:rsidR="00664420" w:rsidRPr="00486D1A" w:rsidRDefault="00664420" w:rsidP="00486D1A">
      <w:pPr>
        <w:rPr>
          <w:rFonts w:eastAsia="Calibri"/>
          <w:szCs w:val="22"/>
          <w:lang w:eastAsia="es-ES_tradnl"/>
        </w:rPr>
      </w:pPr>
      <w:r w:rsidRPr="00486D1A">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86D1A">
        <w:rPr>
          <w:rFonts w:eastAsia="Calibri"/>
          <w:b/>
          <w:bCs/>
          <w:szCs w:val="22"/>
          <w:lang w:eastAsia="es-ES_tradnl"/>
        </w:rPr>
        <w:t>LA PARTE RECURRENTE</w:t>
      </w:r>
      <w:r w:rsidR="00343775" w:rsidRPr="00486D1A">
        <w:rPr>
          <w:rFonts w:eastAsia="Calibri"/>
          <w:b/>
          <w:bCs/>
          <w:szCs w:val="22"/>
          <w:lang w:eastAsia="es-ES_tradnl"/>
        </w:rPr>
        <w:t xml:space="preserve"> </w:t>
      </w:r>
      <w:r w:rsidR="00343775" w:rsidRPr="00486D1A">
        <w:rPr>
          <w:rFonts w:eastAsia="Calibri" w:cs="Tahoma"/>
          <w:iCs/>
          <w:szCs w:val="22"/>
          <w:lang w:eastAsia="es-ES_tradnl"/>
        </w:rPr>
        <w:t>derivado de la renuncia presentada ante la dependencia que refiere,</w:t>
      </w:r>
      <w:r w:rsidRPr="00486D1A">
        <w:rPr>
          <w:rFonts w:eastAsia="Calibri"/>
          <w:szCs w:val="22"/>
          <w:lang w:eastAsia="es-ES_tradnl"/>
        </w:rPr>
        <w:t xml:space="preserve"> solicitó lo siguiente:</w:t>
      </w:r>
    </w:p>
    <w:p w14:paraId="436F600B" w14:textId="77777777" w:rsidR="00343775" w:rsidRPr="00486D1A" w:rsidRDefault="00343775" w:rsidP="00486D1A">
      <w:pPr>
        <w:tabs>
          <w:tab w:val="left" w:pos="4962"/>
        </w:tabs>
        <w:contextualSpacing/>
        <w:rPr>
          <w:rFonts w:eastAsia="Calibri" w:cs="Tahoma"/>
          <w:iCs/>
          <w:szCs w:val="22"/>
          <w:lang w:eastAsia="es-ES_tradnl"/>
        </w:rPr>
      </w:pPr>
    </w:p>
    <w:p w14:paraId="5168F73E" w14:textId="52AC6132" w:rsidR="00343775" w:rsidRPr="00486D1A" w:rsidRDefault="00343775" w:rsidP="00486D1A">
      <w:pPr>
        <w:pStyle w:val="Prrafodelista"/>
        <w:numPr>
          <w:ilvl w:val="0"/>
          <w:numId w:val="20"/>
        </w:numPr>
        <w:ind w:right="616"/>
        <w:rPr>
          <w:rFonts w:eastAsia="Palatino Linotype" w:cs="Palatino Linotype"/>
          <w:bCs/>
          <w:szCs w:val="22"/>
        </w:rPr>
      </w:pPr>
      <w:r w:rsidRPr="00486D1A">
        <w:rPr>
          <w:rFonts w:eastAsia="Palatino Linotype" w:cs="Palatino Linotype"/>
          <w:bCs/>
          <w:szCs w:val="22"/>
        </w:rPr>
        <w:t>E</w:t>
      </w:r>
      <w:r w:rsidR="00B51750" w:rsidRPr="00486D1A">
        <w:rPr>
          <w:rFonts w:eastAsia="Palatino Linotype" w:cs="Palatino Linotype"/>
          <w:bCs/>
          <w:szCs w:val="22"/>
        </w:rPr>
        <w:t>l estado que guardan los trámites</w:t>
      </w:r>
      <w:r w:rsidRPr="00486D1A">
        <w:rPr>
          <w:rFonts w:eastAsia="Palatino Linotype" w:cs="Palatino Linotype"/>
          <w:bCs/>
          <w:szCs w:val="22"/>
        </w:rPr>
        <w:t xml:space="preserve"> relacionados con mi finiquito;</w:t>
      </w:r>
    </w:p>
    <w:p w14:paraId="3A19A69D" w14:textId="75C64056" w:rsidR="00343775" w:rsidRPr="00486D1A" w:rsidRDefault="00343775" w:rsidP="00486D1A">
      <w:pPr>
        <w:pStyle w:val="Prrafodelista"/>
        <w:numPr>
          <w:ilvl w:val="0"/>
          <w:numId w:val="20"/>
        </w:numPr>
        <w:ind w:right="616"/>
        <w:rPr>
          <w:rFonts w:eastAsia="Palatino Linotype" w:cs="Palatino Linotype"/>
          <w:bCs/>
          <w:szCs w:val="22"/>
        </w:rPr>
      </w:pPr>
      <w:r w:rsidRPr="00486D1A">
        <w:rPr>
          <w:rFonts w:eastAsia="Palatino Linotype" w:cs="Palatino Linotype"/>
          <w:bCs/>
          <w:szCs w:val="22"/>
        </w:rPr>
        <w:t>F</w:t>
      </w:r>
      <w:r w:rsidR="00B51750" w:rsidRPr="00486D1A">
        <w:rPr>
          <w:rFonts w:eastAsia="Palatino Linotype" w:cs="Palatino Linotype"/>
          <w:bCs/>
          <w:szCs w:val="22"/>
        </w:rPr>
        <w:t>undamento legal aplicable</w:t>
      </w:r>
      <w:r w:rsidRPr="00486D1A">
        <w:rPr>
          <w:rFonts w:eastAsia="Palatino Linotype" w:cs="Palatino Linotype"/>
          <w:bCs/>
          <w:szCs w:val="22"/>
        </w:rPr>
        <w:t>;</w:t>
      </w:r>
      <w:r w:rsidR="00B51750" w:rsidRPr="00486D1A">
        <w:rPr>
          <w:rFonts w:eastAsia="Palatino Linotype" w:cs="Palatino Linotype"/>
          <w:bCs/>
          <w:szCs w:val="22"/>
        </w:rPr>
        <w:t xml:space="preserve"> </w:t>
      </w:r>
      <w:r w:rsidRPr="00486D1A">
        <w:rPr>
          <w:rFonts w:eastAsia="Palatino Linotype" w:cs="Palatino Linotype"/>
          <w:bCs/>
          <w:szCs w:val="22"/>
        </w:rPr>
        <w:t>y</w:t>
      </w:r>
    </w:p>
    <w:p w14:paraId="3F655DAD" w14:textId="519F06E5" w:rsidR="00343775" w:rsidRPr="00486D1A" w:rsidRDefault="00343775" w:rsidP="00486D1A">
      <w:pPr>
        <w:pStyle w:val="Prrafodelista"/>
        <w:numPr>
          <w:ilvl w:val="0"/>
          <w:numId w:val="20"/>
        </w:numPr>
        <w:ind w:right="616"/>
        <w:rPr>
          <w:rFonts w:eastAsia="Palatino Linotype" w:cs="Palatino Linotype"/>
          <w:bCs/>
          <w:szCs w:val="22"/>
        </w:rPr>
      </w:pPr>
      <w:r w:rsidRPr="00486D1A">
        <w:rPr>
          <w:rFonts w:eastAsia="Palatino Linotype" w:cs="Palatino Linotype"/>
          <w:bCs/>
          <w:szCs w:val="22"/>
        </w:rPr>
        <w:t xml:space="preserve">Los </w:t>
      </w:r>
      <w:r w:rsidR="00B51750" w:rsidRPr="00486D1A">
        <w:rPr>
          <w:rFonts w:eastAsia="Palatino Linotype" w:cs="Palatino Linotype"/>
          <w:bCs/>
          <w:szCs w:val="22"/>
        </w:rPr>
        <w:t xml:space="preserve">sujetos responsables de realizar </w:t>
      </w:r>
      <w:r w:rsidRPr="00486D1A">
        <w:rPr>
          <w:rFonts w:eastAsia="Palatino Linotype" w:cs="Palatino Linotype"/>
          <w:bCs/>
          <w:szCs w:val="22"/>
        </w:rPr>
        <w:t>el trámite de finiquito.</w:t>
      </w:r>
    </w:p>
    <w:p w14:paraId="652EBFD1" w14:textId="70E2AD35" w:rsidR="005D5A50" w:rsidRPr="00486D1A" w:rsidRDefault="005D5A50" w:rsidP="00486D1A">
      <w:pPr>
        <w:pStyle w:val="Prrafodelista"/>
        <w:spacing w:line="276" w:lineRule="auto"/>
        <w:ind w:right="616"/>
        <w:rPr>
          <w:rFonts w:eastAsia="Palatino Linotype" w:cs="Palatino Linotype"/>
          <w:bCs/>
          <w:szCs w:val="22"/>
        </w:rPr>
      </w:pPr>
    </w:p>
    <w:p w14:paraId="096C809C" w14:textId="0495133D" w:rsidR="005B18AF" w:rsidRPr="00486D1A" w:rsidRDefault="00664420" w:rsidP="00486D1A">
      <w:pPr>
        <w:ind w:right="567"/>
        <w:rPr>
          <w:rFonts w:eastAsiaTheme="majorEastAsia" w:cs="Arial"/>
          <w:b/>
          <w:bCs/>
          <w:szCs w:val="22"/>
        </w:rPr>
      </w:pPr>
      <w:r w:rsidRPr="00486D1A">
        <w:rPr>
          <w:rFonts w:eastAsiaTheme="minorHAnsi" w:cs="Tahoma"/>
          <w:bCs/>
          <w:iCs/>
          <w:szCs w:val="22"/>
          <w:lang w:eastAsia="en-US"/>
        </w:rPr>
        <w:t xml:space="preserve">En respuesta, </w:t>
      </w:r>
      <w:r w:rsidR="005D5A50" w:rsidRPr="00486D1A">
        <w:rPr>
          <w:rFonts w:eastAsiaTheme="minorHAnsi" w:cs="Tahoma"/>
          <w:b/>
          <w:iCs/>
          <w:szCs w:val="22"/>
          <w:lang w:eastAsia="en-US"/>
        </w:rPr>
        <w:t>EL SUJETO OBLIGADO</w:t>
      </w:r>
      <w:r w:rsidRPr="00486D1A">
        <w:rPr>
          <w:rFonts w:eastAsiaTheme="minorHAnsi" w:cs="Tahoma"/>
          <w:bCs/>
          <w:iCs/>
          <w:szCs w:val="22"/>
          <w:lang w:eastAsia="en-US"/>
        </w:rPr>
        <w:t xml:space="preserve"> se pronunció por conducto de</w:t>
      </w:r>
      <w:r w:rsidR="00343775" w:rsidRPr="00486D1A">
        <w:rPr>
          <w:rFonts w:eastAsiaTheme="minorHAnsi" w:cs="Tahoma"/>
          <w:bCs/>
          <w:iCs/>
          <w:szCs w:val="22"/>
          <w:lang w:eastAsia="en-US"/>
        </w:rPr>
        <w:t xml:space="preserve"> </w:t>
      </w:r>
      <w:r w:rsidR="00672985" w:rsidRPr="00486D1A">
        <w:rPr>
          <w:rFonts w:eastAsiaTheme="minorHAnsi" w:cs="Tahoma"/>
          <w:bCs/>
          <w:iCs/>
          <w:szCs w:val="22"/>
          <w:lang w:eastAsia="en-US"/>
        </w:rPr>
        <w:t>l</w:t>
      </w:r>
      <w:r w:rsidR="00343775" w:rsidRPr="00486D1A">
        <w:rPr>
          <w:rFonts w:eastAsiaTheme="minorHAnsi" w:cs="Tahoma"/>
          <w:bCs/>
          <w:iCs/>
          <w:szCs w:val="22"/>
          <w:lang w:eastAsia="en-US"/>
        </w:rPr>
        <w:t>a</w:t>
      </w:r>
      <w:r w:rsidR="00672985" w:rsidRPr="00486D1A">
        <w:rPr>
          <w:rFonts w:eastAsiaTheme="minorHAnsi" w:cs="Tahoma"/>
          <w:bCs/>
          <w:iCs/>
          <w:szCs w:val="22"/>
          <w:lang w:eastAsia="en-US"/>
        </w:rPr>
        <w:t xml:space="preserve"> Titular de</w:t>
      </w:r>
      <w:r w:rsidRPr="00486D1A">
        <w:rPr>
          <w:rFonts w:eastAsiaTheme="minorHAnsi" w:cs="Tahoma"/>
          <w:bCs/>
          <w:iCs/>
          <w:szCs w:val="22"/>
          <w:lang w:eastAsia="en-US"/>
        </w:rPr>
        <w:t xml:space="preserve"> </w:t>
      </w:r>
      <w:r w:rsidR="00672985" w:rsidRPr="00486D1A">
        <w:rPr>
          <w:rFonts w:eastAsiaTheme="minorHAnsi" w:cs="Tahoma"/>
          <w:bCs/>
          <w:iCs/>
          <w:szCs w:val="22"/>
          <w:lang w:eastAsia="en-US"/>
        </w:rPr>
        <w:t>la Unidad de Transparencia</w:t>
      </w:r>
      <w:r w:rsidRPr="00486D1A">
        <w:rPr>
          <w:rFonts w:eastAsiaTheme="minorHAnsi" w:cs="Tahoma"/>
          <w:bCs/>
          <w:iCs/>
          <w:szCs w:val="22"/>
          <w:lang w:eastAsia="en-US"/>
        </w:rPr>
        <w:t xml:space="preserve">, quien refirió que </w:t>
      </w:r>
      <w:r w:rsidR="0076023E" w:rsidRPr="00486D1A">
        <w:rPr>
          <w:rFonts w:eastAsiaTheme="minorHAnsi" w:cs="Tahoma"/>
          <w:b/>
          <w:bCs/>
          <w:iCs/>
          <w:szCs w:val="22"/>
          <w:lang w:eastAsia="en-US"/>
        </w:rPr>
        <w:t>LA PARTE RECURRENTE</w:t>
      </w:r>
      <w:r w:rsidR="0076023E" w:rsidRPr="00486D1A">
        <w:rPr>
          <w:rFonts w:eastAsiaTheme="minorHAnsi" w:cs="Tahoma"/>
          <w:bCs/>
          <w:iCs/>
          <w:szCs w:val="22"/>
          <w:lang w:eastAsia="en-US"/>
        </w:rPr>
        <w:t xml:space="preserve"> pretende acceder a Datos Personales, señalando al particular que la vía correcta para ejercer su derecho es a trav</w:t>
      </w:r>
      <w:r w:rsidR="00343775" w:rsidRPr="00486D1A">
        <w:rPr>
          <w:rFonts w:eastAsiaTheme="minorHAnsi" w:cs="Tahoma"/>
          <w:bCs/>
          <w:iCs/>
          <w:szCs w:val="22"/>
          <w:lang w:eastAsia="en-US"/>
        </w:rPr>
        <w:t>és de la plataforma del SARCOEM.</w:t>
      </w:r>
    </w:p>
    <w:p w14:paraId="4BEBD880" w14:textId="77777777" w:rsidR="00664420" w:rsidRPr="00486D1A" w:rsidRDefault="00664420" w:rsidP="00486D1A">
      <w:pPr>
        <w:tabs>
          <w:tab w:val="left" w:pos="4962"/>
        </w:tabs>
        <w:contextualSpacing/>
        <w:rPr>
          <w:rFonts w:eastAsiaTheme="minorHAnsi" w:cs="Tahoma"/>
          <w:bCs/>
          <w:iCs/>
          <w:szCs w:val="22"/>
          <w:lang w:eastAsia="en-US"/>
        </w:rPr>
      </w:pPr>
    </w:p>
    <w:p w14:paraId="31DD81D7" w14:textId="3484CDFD" w:rsidR="00664420" w:rsidRPr="00486D1A" w:rsidRDefault="00CF7586" w:rsidP="00486D1A">
      <w:pPr>
        <w:tabs>
          <w:tab w:val="left" w:pos="4962"/>
        </w:tabs>
        <w:contextualSpacing/>
        <w:rPr>
          <w:rFonts w:eastAsiaTheme="minorHAnsi" w:cs="Tahoma"/>
          <w:bCs/>
          <w:iCs/>
          <w:szCs w:val="22"/>
          <w:lang w:eastAsia="en-US"/>
        </w:rPr>
      </w:pPr>
      <w:r w:rsidRPr="00486D1A">
        <w:rPr>
          <w:rFonts w:eastAsiaTheme="minorHAnsi" w:cs="Tahoma"/>
          <w:bCs/>
          <w:iCs/>
          <w:szCs w:val="22"/>
          <w:lang w:eastAsia="en-US"/>
        </w:rPr>
        <w:t xml:space="preserve">Ahora bien, en la interposición del presente recurso </w:t>
      </w:r>
      <w:r w:rsidRPr="00486D1A">
        <w:rPr>
          <w:rFonts w:eastAsiaTheme="minorHAnsi" w:cs="Tahoma"/>
          <w:b/>
          <w:iCs/>
          <w:szCs w:val="22"/>
          <w:lang w:eastAsia="en-US"/>
        </w:rPr>
        <w:t>LA PARTE RECURRENTE</w:t>
      </w:r>
      <w:r w:rsidR="00664420" w:rsidRPr="00486D1A">
        <w:rPr>
          <w:rFonts w:eastAsiaTheme="minorHAnsi" w:cs="Tahoma"/>
          <w:bCs/>
          <w:iCs/>
          <w:szCs w:val="22"/>
          <w:lang w:eastAsia="en-US"/>
        </w:rPr>
        <w:t xml:space="preserve"> se inconformó de </w:t>
      </w:r>
      <w:r w:rsidR="009821C1" w:rsidRPr="00486D1A">
        <w:rPr>
          <w:rFonts w:eastAsiaTheme="minorHAnsi" w:cs="Tahoma"/>
          <w:bCs/>
          <w:iCs/>
          <w:szCs w:val="22"/>
          <w:lang w:eastAsia="en-US"/>
        </w:rPr>
        <w:t xml:space="preserve">la respuesta </w:t>
      </w:r>
      <w:r w:rsidR="00343775" w:rsidRPr="00486D1A">
        <w:rPr>
          <w:rFonts w:eastAsiaTheme="minorHAnsi" w:cs="Tahoma"/>
          <w:bCs/>
          <w:iCs/>
          <w:szCs w:val="22"/>
          <w:lang w:eastAsia="en-US"/>
        </w:rPr>
        <w:t xml:space="preserve">desfavorable </w:t>
      </w:r>
      <w:r w:rsidR="009821C1" w:rsidRPr="00486D1A">
        <w:rPr>
          <w:rFonts w:eastAsiaTheme="minorHAnsi" w:cs="Tahoma"/>
          <w:bCs/>
          <w:iCs/>
          <w:szCs w:val="22"/>
          <w:lang w:eastAsia="en-US"/>
        </w:rPr>
        <w:t xml:space="preserve">obtenida por el </w:t>
      </w:r>
      <w:r w:rsidR="009821C1" w:rsidRPr="00486D1A">
        <w:rPr>
          <w:rFonts w:eastAsiaTheme="minorHAnsi" w:cs="Tahoma"/>
          <w:b/>
          <w:bCs/>
          <w:iCs/>
          <w:szCs w:val="22"/>
          <w:lang w:eastAsia="en-US"/>
        </w:rPr>
        <w:t>SUJETO OBLIGADO</w:t>
      </w:r>
      <w:r w:rsidRPr="00486D1A">
        <w:rPr>
          <w:rFonts w:eastAsiaTheme="minorHAnsi" w:cs="Tahoma"/>
          <w:bCs/>
          <w:iCs/>
          <w:szCs w:val="22"/>
          <w:lang w:eastAsia="en-US"/>
        </w:rPr>
        <w:t xml:space="preserve">, por lo cual, el estudio </w:t>
      </w:r>
      <w:r w:rsidR="005B18AF" w:rsidRPr="00486D1A">
        <w:rPr>
          <w:rFonts w:eastAsiaTheme="minorHAnsi" w:cs="Tahoma"/>
          <w:bCs/>
          <w:iCs/>
          <w:szCs w:val="22"/>
          <w:lang w:eastAsia="en-US"/>
        </w:rPr>
        <w:t xml:space="preserve">se centrará en determinar si </w:t>
      </w:r>
      <w:r w:rsidR="00343775" w:rsidRPr="00486D1A">
        <w:rPr>
          <w:rFonts w:eastAsiaTheme="minorHAnsi" w:cs="Tahoma"/>
          <w:bCs/>
          <w:iCs/>
          <w:szCs w:val="22"/>
          <w:lang w:eastAsia="en-US"/>
        </w:rPr>
        <w:t>posterior a la acreditación de la identidad de la solicitante, la Secretaría General de Gobierno colmó con las pretensiones de la particular.</w:t>
      </w:r>
    </w:p>
    <w:p w14:paraId="01D2E83C" w14:textId="77777777" w:rsidR="00B7313C" w:rsidRPr="00486D1A" w:rsidRDefault="00B7313C" w:rsidP="00486D1A">
      <w:pPr>
        <w:tabs>
          <w:tab w:val="left" w:pos="4962"/>
        </w:tabs>
        <w:contextualSpacing/>
        <w:rPr>
          <w:rFonts w:eastAsiaTheme="minorHAnsi" w:cs="Tahoma"/>
          <w:bCs/>
          <w:iCs/>
          <w:szCs w:val="22"/>
          <w:lang w:eastAsia="en-US"/>
        </w:rPr>
      </w:pPr>
    </w:p>
    <w:p w14:paraId="4A52D5B7" w14:textId="77777777" w:rsidR="00B7313C" w:rsidRPr="00486D1A" w:rsidRDefault="00B7313C" w:rsidP="00486D1A">
      <w:r w:rsidRPr="00486D1A">
        <w:t xml:space="preserve">No pasa desapercibido señalar que, </w:t>
      </w:r>
      <w:r w:rsidRPr="00486D1A">
        <w:rPr>
          <w:b/>
        </w:rPr>
        <w:t xml:space="preserve">EL SUJETO OBLIGADO </w:t>
      </w:r>
      <w:r w:rsidRPr="00486D1A">
        <w:t>en el apartado de manifestaciones indicó que:</w:t>
      </w:r>
    </w:p>
    <w:p w14:paraId="43CF9034" w14:textId="54504322" w:rsidR="00B7313C" w:rsidRPr="00486D1A" w:rsidRDefault="007A24D0" w:rsidP="00486D1A">
      <w:r w:rsidRPr="00486D1A">
        <w:t>-D</w:t>
      </w:r>
      <w:r w:rsidR="00B7313C" w:rsidRPr="00486D1A">
        <w:t xml:space="preserve">e conformidad con lo previsto en el Manual de Normas y Procedimientos de Desarrollo Administración de Personal, el pago del finiquito será entregado al servidor público en su lugar de adscripción treinta días después de haberse procesado el movimiento de baja y de que la dependencia lo haya solicitado por escrito a la Dirección de Remuneraciones al Personal; </w:t>
      </w:r>
    </w:p>
    <w:p w14:paraId="67F90EC3" w14:textId="20578212" w:rsidR="00B7313C" w:rsidRPr="00486D1A" w:rsidRDefault="00B7313C" w:rsidP="00486D1A">
      <w:r w:rsidRPr="00486D1A">
        <w:t>-El pago del finiquito será entregado a la ex servidora pública en el Consejo Estatal de Población y que se está a</w:t>
      </w:r>
      <w:r w:rsidR="007A24D0" w:rsidRPr="00486D1A">
        <w:t xml:space="preserve"> la espera de la Constancia; </w:t>
      </w:r>
    </w:p>
    <w:p w14:paraId="132405A4" w14:textId="13C98496" w:rsidR="00B7313C" w:rsidRPr="00486D1A" w:rsidRDefault="007A24D0" w:rsidP="00486D1A">
      <w:r w:rsidRPr="00486D1A">
        <w:t>-Se está a la espera de una constancia que expide la Dirección de Remuneraciones al Personal de la Oficialía Mayor</w:t>
      </w:r>
      <w:r w:rsidR="00FA5647" w:rsidRPr="00486D1A">
        <w:t>; y</w:t>
      </w:r>
    </w:p>
    <w:p w14:paraId="34F01C0D" w14:textId="49A5927E" w:rsidR="00FA5647" w:rsidRPr="00486D1A" w:rsidRDefault="00FA5647" w:rsidP="00486D1A">
      <w:r w:rsidRPr="00486D1A">
        <w:t>-Se están finalizando los trámites correspondientes a la entrega del finiquito de la solicitante.</w:t>
      </w:r>
    </w:p>
    <w:p w14:paraId="380552BC" w14:textId="77777777" w:rsidR="007A24D0" w:rsidRPr="00486D1A" w:rsidRDefault="007A24D0" w:rsidP="00486D1A"/>
    <w:p w14:paraId="3F43CECA" w14:textId="138F7438" w:rsidR="007A24D0" w:rsidRPr="00486D1A" w:rsidRDefault="00FA5647" w:rsidP="00486D1A">
      <w:r w:rsidRPr="00486D1A">
        <w:t>Por otra parte</w:t>
      </w:r>
      <w:r w:rsidR="007A24D0" w:rsidRPr="00486D1A">
        <w:t xml:space="preserve">, en alcance a su informe justificado </w:t>
      </w:r>
      <w:r w:rsidR="007A24D0" w:rsidRPr="00486D1A">
        <w:rPr>
          <w:b/>
        </w:rPr>
        <w:t xml:space="preserve">EL SUJETO OBLIGADO </w:t>
      </w:r>
      <w:r w:rsidR="007A24D0" w:rsidRPr="00486D1A">
        <w:t xml:space="preserve">remitió el contenido del Procedimiento No. 301 </w:t>
      </w:r>
      <w:r w:rsidRPr="00486D1A">
        <w:t xml:space="preserve">denominado –finiquito- del Manual de Normas y </w:t>
      </w:r>
      <w:r w:rsidRPr="00486D1A">
        <w:lastRenderedPageBreak/>
        <w:t>Procedimientos de Desarrollo y Administración de Personal de la Oficialía Mayor del Gobierno del Estado de México; asimismo proporcionó los enlaces electrónicos</w:t>
      </w:r>
      <w:r w:rsidRPr="00486D1A">
        <w:rPr>
          <w:rStyle w:val="Refdenotaalpie"/>
        </w:rPr>
        <w:footnoteReference w:id="1"/>
      </w:r>
      <w:r w:rsidRPr="00486D1A">
        <w:t xml:space="preserve"> correspondientes a la normatividad y proceso que se refieren.</w:t>
      </w:r>
    </w:p>
    <w:p w14:paraId="5A7BAC18" w14:textId="77777777" w:rsidR="000752A4" w:rsidRPr="00486D1A" w:rsidRDefault="000752A4" w:rsidP="00486D1A"/>
    <w:p w14:paraId="362A0AC7" w14:textId="2D138550" w:rsidR="000752A4" w:rsidRPr="00486D1A" w:rsidRDefault="000752A4" w:rsidP="00486D1A">
      <w:r w:rsidRPr="00486D1A">
        <w:t>Así las cosas, este Instituto consulto los enlaces electrónicos referidos en el párrafo que antecede, advirtiendo que en el Procedimiento No. 301, se encuentra el trámite detallado para realizar las gestiones necesarias ante las dependencias competentes para que los servidores públicos que causan baja procedan al pago de su finiquito.</w:t>
      </w:r>
    </w:p>
    <w:p w14:paraId="5FC1EDF3" w14:textId="77777777" w:rsidR="00637179" w:rsidRPr="00486D1A" w:rsidRDefault="00637179" w:rsidP="00486D1A"/>
    <w:p w14:paraId="60BDE1B3" w14:textId="77777777" w:rsidR="00E07998" w:rsidRPr="00486D1A" w:rsidRDefault="00637179" w:rsidP="00486D1A">
      <w:r w:rsidRPr="00486D1A">
        <w:t>Al respecto, es importante destacar que, de la normatividad citada en el párrafo que antecede se advierte que l</w:t>
      </w:r>
      <w:r w:rsidR="00E07998" w:rsidRPr="00486D1A">
        <w:t xml:space="preserve">as áreas que se ven involucradas para el trámite de finiquito son: </w:t>
      </w:r>
    </w:p>
    <w:p w14:paraId="3F07073C" w14:textId="334FB67D" w:rsidR="00E07998" w:rsidRPr="00486D1A" w:rsidRDefault="00E07998" w:rsidP="00486D1A">
      <w:pPr>
        <w:pStyle w:val="Prrafodelista"/>
        <w:numPr>
          <w:ilvl w:val="0"/>
          <w:numId w:val="19"/>
        </w:numPr>
        <w:rPr>
          <w:rFonts w:eastAsiaTheme="minorHAnsi" w:cs="Tahoma"/>
          <w:bCs/>
          <w:iCs/>
          <w:szCs w:val="22"/>
          <w:lang w:eastAsia="en-US"/>
        </w:rPr>
      </w:pPr>
      <w:r w:rsidRPr="00486D1A">
        <w:t>La Dirección de Contabilidad del Sector Central y la Subdirección de Control de Pagos al emitir las Constancias de no adeudo.</w:t>
      </w:r>
    </w:p>
    <w:p w14:paraId="14189E46" w14:textId="40FC0C4B" w:rsidR="00E07998" w:rsidRPr="00486D1A" w:rsidRDefault="00E07998" w:rsidP="00486D1A">
      <w:pPr>
        <w:pStyle w:val="Prrafodelista"/>
        <w:numPr>
          <w:ilvl w:val="0"/>
          <w:numId w:val="19"/>
        </w:numPr>
        <w:rPr>
          <w:rFonts w:eastAsiaTheme="minorHAnsi" w:cs="Tahoma"/>
          <w:bCs/>
          <w:iCs/>
          <w:szCs w:val="22"/>
          <w:lang w:eastAsia="en-US"/>
        </w:rPr>
      </w:pPr>
      <w:r w:rsidRPr="00486D1A">
        <w:rPr>
          <w:rFonts w:eastAsiaTheme="minorHAnsi" w:cs="Tahoma"/>
          <w:bCs/>
          <w:iCs/>
          <w:szCs w:val="22"/>
          <w:lang w:eastAsia="en-US"/>
        </w:rPr>
        <w:t>La Dirección de Remuneraciones al Personal al recibir mediante oficio el formato 20301/NP-101/16 el trámite de pagos y documentación soporte y determinar si es incorrecto el cálculo del finiquito para en su caso señalar las correcciones y devolver la información a la respectiva unidad administrativa.</w:t>
      </w:r>
    </w:p>
    <w:p w14:paraId="5F7ECE63" w14:textId="77777777" w:rsidR="009821C1" w:rsidRPr="00486D1A" w:rsidRDefault="009821C1" w:rsidP="00486D1A">
      <w:pPr>
        <w:tabs>
          <w:tab w:val="left" w:pos="4962"/>
        </w:tabs>
        <w:contextualSpacing/>
        <w:rPr>
          <w:rFonts w:eastAsiaTheme="minorHAnsi" w:cs="Tahoma"/>
          <w:bCs/>
          <w:iCs/>
          <w:szCs w:val="22"/>
          <w:lang w:eastAsia="en-US"/>
        </w:rPr>
      </w:pPr>
    </w:p>
    <w:p w14:paraId="20707F9A" w14:textId="052DE9CD" w:rsidR="00E07998" w:rsidRPr="00486D1A" w:rsidRDefault="00E07998" w:rsidP="00486D1A">
      <w:pPr>
        <w:tabs>
          <w:tab w:val="left" w:pos="4962"/>
        </w:tabs>
        <w:contextualSpacing/>
        <w:rPr>
          <w:rFonts w:eastAsiaTheme="minorHAnsi" w:cs="Tahoma"/>
          <w:bCs/>
          <w:iCs/>
          <w:szCs w:val="22"/>
          <w:lang w:eastAsia="en-US"/>
        </w:rPr>
      </w:pPr>
      <w:r w:rsidRPr="00486D1A">
        <w:rPr>
          <w:rFonts w:eastAsiaTheme="minorHAnsi" w:cs="Tahoma"/>
          <w:bCs/>
          <w:iCs/>
          <w:szCs w:val="22"/>
          <w:lang w:eastAsia="en-US"/>
        </w:rPr>
        <w:t>Sirva de apoyo a lo anterior, la siguiente ilustración:</w:t>
      </w:r>
    </w:p>
    <w:p w14:paraId="4D6F227B" w14:textId="77777777" w:rsidR="00E07998" w:rsidRPr="00486D1A" w:rsidRDefault="00E07998" w:rsidP="00486D1A">
      <w:pPr>
        <w:tabs>
          <w:tab w:val="left" w:pos="4962"/>
        </w:tabs>
        <w:contextualSpacing/>
        <w:rPr>
          <w:rFonts w:eastAsiaTheme="minorHAnsi" w:cs="Tahoma"/>
          <w:bCs/>
          <w:iCs/>
          <w:szCs w:val="22"/>
          <w:lang w:eastAsia="en-US"/>
        </w:rPr>
      </w:pPr>
    </w:p>
    <w:p w14:paraId="3B8AADB0" w14:textId="08ECB4EC" w:rsidR="00E07998" w:rsidRPr="00486D1A" w:rsidRDefault="00E07998" w:rsidP="00486D1A">
      <w:pPr>
        <w:tabs>
          <w:tab w:val="left" w:pos="4962"/>
        </w:tabs>
        <w:contextualSpacing/>
        <w:rPr>
          <w:rFonts w:eastAsiaTheme="minorHAnsi" w:cs="Tahoma"/>
          <w:bCs/>
          <w:iCs/>
          <w:szCs w:val="22"/>
          <w:lang w:eastAsia="en-US"/>
        </w:rPr>
      </w:pPr>
      <w:r w:rsidRPr="00486D1A">
        <w:rPr>
          <w:rFonts w:eastAsiaTheme="minorHAnsi" w:cs="Tahoma"/>
          <w:bCs/>
          <w:iCs/>
          <w:noProof/>
          <w:szCs w:val="22"/>
          <w:lang w:eastAsia="es-MX"/>
        </w:rPr>
        <w:lastRenderedPageBreak/>
        <w:drawing>
          <wp:inline distT="0" distB="0" distL="0" distR="0" wp14:anchorId="7BE57AAD" wp14:editId="3A6C157E">
            <wp:extent cx="5685155" cy="4600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85155" cy="4600575"/>
                    </a:xfrm>
                    <a:prstGeom prst="rect">
                      <a:avLst/>
                    </a:prstGeom>
                  </pic:spPr>
                </pic:pic>
              </a:graphicData>
            </a:graphic>
          </wp:inline>
        </w:drawing>
      </w:r>
    </w:p>
    <w:p w14:paraId="46EBADE9" w14:textId="77777777" w:rsidR="000752A4" w:rsidRPr="00486D1A" w:rsidRDefault="000752A4" w:rsidP="00486D1A">
      <w:pPr>
        <w:ind w:right="-93"/>
        <w:rPr>
          <w:rFonts w:cs="Tahoma"/>
          <w:bCs/>
          <w:szCs w:val="22"/>
        </w:rPr>
      </w:pPr>
    </w:p>
    <w:p w14:paraId="5F8164C7" w14:textId="753770E6" w:rsidR="00E07998" w:rsidRPr="00486D1A" w:rsidRDefault="00E07998" w:rsidP="00486D1A">
      <w:pPr>
        <w:tabs>
          <w:tab w:val="left" w:pos="2834"/>
          <w:tab w:val="right" w:pos="8838"/>
        </w:tabs>
        <w:ind w:left="-108" w:right="-105"/>
        <w:rPr>
          <w:rFonts w:eastAsia="Calibri" w:cs="Tahoma"/>
          <w:szCs w:val="22"/>
          <w:lang w:eastAsia="en-US"/>
        </w:rPr>
      </w:pPr>
      <w:r w:rsidRPr="00486D1A">
        <w:rPr>
          <w:rFonts w:cs="Tahoma"/>
          <w:bCs/>
          <w:szCs w:val="22"/>
        </w:rPr>
        <w:t xml:space="preserve">Así, este Instituto colige que el Manual de Normas y Procedimientos de Desarrollo y Administración de Personal </w:t>
      </w:r>
      <w:r w:rsidR="00744B77" w:rsidRPr="00486D1A">
        <w:rPr>
          <w:rFonts w:cs="Tahoma"/>
          <w:bCs/>
          <w:szCs w:val="22"/>
        </w:rPr>
        <w:t xml:space="preserve">señala de manera puntual qué área es la encargada de dar inicio y seguimiento a los trámites de finiquito del personal adscrito a la </w:t>
      </w:r>
      <w:r w:rsidR="00744B77" w:rsidRPr="00486D1A">
        <w:rPr>
          <w:rFonts w:eastAsia="Calibri" w:cs="Tahoma"/>
          <w:szCs w:val="22"/>
          <w:lang w:eastAsia="en-US"/>
        </w:rPr>
        <w:t>Secretaría General de Gobierno.</w:t>
      </w:r>
    </w:p>
    <w:p w14:paraId="0204169D" w14:textId="77777777" w:rsidR="00E07998" w:rsidRPr="00486D1A" w:rsidRDefault="00E07998" w:rsidP="00486D1A">
      <w:pPr>
        <w:ind w:right="-93"/>
        <w:rPr>
          <w:rFonts w:cs="Tahoma"/>
          <w:bCs/>
          <w:szCs w:val="22"/>
        </w:rPr>
      </w:pPr>
    </w:p>
    <w:p w14:paraId="140CBA3C" w14:textId="74053B14" w:rsidR="00BF4A39" w:rsidRPr="00486D1A" w:rsidRDefault="00362C0D" w:rsidP="00486D1A">
      <w:pPr>
        <w:ind w:right="-93"/>
        <w:rPr>
          <w:rFonts w:cs="Tahoma"/>
          <w:bCs/>
          <w:szCs w:val="22"/>
        </w:rPr>
      </w:pPr>
      <w:r w:rsidRPr="00486D1A">
        <w:rPr>
          <w:rFonts w:cs="Tahoma"/>
          <w:bCs/>
          <w:szCs w:val="22"/>
        </w:rPr>
        <w:t xml:space="preserve">Ante tales consideraciones, se colige que para el medio de impugnación en que se actúa, </w:t>
      </w:r>
      <w:r w:rsidR="000752A4" w:rsidRPr="00486D1A">
        <w:rPr>
          <w:rFonts w:cs="Tahoma"/>
          <w:b/>
          <w:bCs/>
          <w:szCs w:val="22"/>
        </w:rPr>
        <w:t xml:space="preserve">EL SUJETO OBLIGADO </w:t>
      </w:r>
      <w:r w:rsidR="000752A4" w:rsidRPr="00486D1A">
        <w:rPr>
          <w:rFonts w:cs="Tahoma"/>
          <w:bCs/>
          <w:szCs w:val="22"/>
        </w:rPr>
        <w:t xml:space="preserve">en el apartado de manifestaciones colmó con las pretensiones de </w:t>
      </w:r>
      <w:r w:rsidR="000752A4" w:rsidRPr="00486D1A">
        <w:rPr>
          <w:rFonts w:cs="Tahoma"/>
          <w:b/>
          <w:bCs/>
          <w:szCs w:val="22"/>
        </w:rPr>
        <w:t>LA PARTE RECURRENTE</w:t>
      </w:r>
      <w:r w:rsidRPr="00486D1A">
        <w:rPr>
          <w:rFonts w:cs="Tahoma"/>
          <w:bCs/>
          <w:szCs w:val="22"/>
        </w:rPr>
        <w:t xml:space="preserve">, </w:t>
      </w:r>
      <w:r w:rsidR="000752A4" w:rsidRPr="00486D1A">
        <w:rPr>
          <w:rFonts w:cs="Tahoma"/>
          <w:bCs/>
          <w:szCs w:val="22"/>
        </w:rPr>
        <w:t>actualizándose así</w:t>
      </w:r>
      <w:r w:rsidRPr="00486D1A">
        <w:rPr>
          <w:rFonts w:cs="Tahoma"/>
          <w:bCs/>
          <w:szCs w:val="22"/>
        </w:rPr>
        <w:t xml:space="preserve"> la causal de sobreseimiento señalada en</w:t>
      </w:r>
      <w:r w:rsidR="00360AF3" w:rsidRPr="00486D1A">
        <w:rPr>
          <w:rFonts w:cs="Tahoma"/>
          <w:bCs/>
          <w:szCs w:val="22"/>
        </w:rPr>
        <w:t xml:space="preserve"> el artículo 139, fracción IV </w:t>
      </w:r>
      <w:r w:rsidRPr="00486D1A">
        <w:rPr>
          <w:rFonts w:cs="Tahoma"/>
          <w:bCs/>
          <w:szCs w:val="22"/>
        </w:rPr>
        <w:t>de la Ley de Protección de Datos Personales en Posesión de Sujetos Obligados</w:t>
      </w:r>
      <w:r w:rsidR="00694F5E" w:rsidRPr="00486D1A">
        <w:rPr>
          <w:rFonts w:cs="Tahoma"/>
          <w:bCs/>
          <w:szCs w:val="22"/>
        </w:rPr>
        <w:t>.</w:t>
      </w:r>
    </w:p>
    <w:p w14:paraId="7BDC4249" w14:textId="77777777" w:rsidR="00694F5E" w:rsidRPr="00486D1A" w:rsidRDefault="00694F5E" w:rsidP="00486D1A">
      <w:pPr>
        <w:ind w:right="-93"/>
        <w:rPr>
          <w:rFonts w:cs="Tahoma"/>
          <w:bCs/>
          <w:szCs w:val="22"/>
        </w:rPr>
      </w:pPr>
    </w:p>
    <w:p w14:paraId="4BE7D3CB" w14:textId="2ECD318B" w:rsidR="00694F5E" w:rsidRPr="00486D1A" w:rsidRDefault="00694F5E" w:rsidP="00486D1A">
      <w:pPr>
        <w:ind w:left="851" w:right="822"/>
        <w:rPr>
          <w:i/>
        </w:rPr>
      </w:pPr>
      <w:r w:rsidRPr="00486D1A">
        <w:rPr>
          <w:i/>
        </w:rPr>
        <w:t>“</w:t>
      </w:r>
      <w:r w:rsidRPr="00486D1A">
        <w:rPr>
          <w:b/>
          <w:i/>
        </w:rPr>
        <w:t>Artículo 139.</w:t>
      </w:r>
      <w:r w:rsidRPr="00486D1A">
        <w:rPr>
          <w:i/>
        </w:rPr>
        <w:t xml:space="preserve"> El recurso de revisión sólo podrá ser sobreseído cuando:</w:t>
      </w:r>
    </w:p>
    <w:p w14:paraId="06477990" w14:textId="2382C46B" w:rsidR="00694F5E" w:rsidRPr="00486D1A" w:rsidRDefault="00694F5E" w:rsidP="00486D1A">
      <w:pPr>
        <w:ind w:left="851" w:right="822"/>
        <w:rPr>
          <w:i/>
        </w:rPr>
      </w:pPr>
      <w:r w:rsidRPr="00486D1A">
        <w:rPr>
          <w:i/>
        </w:rPr>
        <w:t>(…)</w:t>
      </w:r>
    </w:p>
    <w:p w14:paraId="1C95DDDD" w14:textId="415C3464" w:rsidR="00694F5E" w:rsidRPr="00486D1A" w:rsidRDefault="00360AF3" w:rsidP="00486D1A">
      <w:pPr>
        <w:ind w:left="851" w:right="822"/>
        <w:rPr>
          <w:rFonts w:cs="Tahoma"/>
          <w:bCs/>
          <w:i/>
          <w:szCs w:val="22"/>
        </w:rPr>
      </w:pPr>
      <w:r w:rsidRPr="00486D1A">
        <w:rPr>
          <w:b/>
          <w:i/>
        </w:rPr>
        <w:t xml:space="preserve">IV. </w:t>
      </w:r>
      <w:r w:rsidRPr="00486D1A">
        <w:rPr>
          <w:i/>
        </w:rPr>
        <w:t>El responsable modifique o revoque su respuesta de tal manera que el recurso de revisión quede sin materia.”</w:t>
      </w:r>
    </w:p>
    <w:p w14:paraId="747A6717" w14:textId="77777777" w:rsidR="009821C1" w:rsidRPr="00486D1A" w:rsidRDefault="009821C1" w:rsidP="00486D1A">
      <w:pPr>
        <w:ind w:right="-93"/>
        <w:rPr>
          <w:rFonts w:cs="Tahoma"/>
          <w:bCs/>
          <w:szCs w:val="22"/>
        </w:rPr>
      </w:pPr>
    </w:p>
    <w:p w14:paraId="649F79F7" w14:textId="77777777" w:rsidR="00325AD3" w:rsidRPr="00486D1A" w:rsidRDefault="00325AD3" w:rsidP="00486D1A">
      <w:pPr>
        <w:rPr>
          <w:rFonts w:eastAsia="Palatino Linotype" w:cs="Palatino Linotype"/>
        </w:rPr>
      </w:pPr>
      <w:r w:rsidRPr="00486D1A">
        <w:rPr>
          <w:rFonts w:eastAsia="Palatino Linotype" w:cs="Palatino Linotype"/>
        </w:rPr>
        <w:t>Sirve de sustento a lo anterior lo siguientes criterios:</w:t>
      </w:r>
    </w:p>
    <w:p w14:paraId="5516DE08" w14:textId="77777777" w:rsidR="00325AD3" w:rsidRPr="00486D1A" w:rsidRDefault="00325AD3" w:rsidP="00486D1A">
      <w:pPr>
        <w:rPr>
          <w:rFonts w:eastAsia="Palatino Linotype" w:cs="Palatino Linotype"/>
        </w:rPr>
      </w:pPr>
    </w:p>
    <w:p w14:paraId="6950C8EC" w14:textId="77777777" w:rsidR="00325AD3" w:rsidRPr="00486D1A" w:rsidRDefault="00325AD3" w:rsidP="00486D1A">
      <w:pPr>
        <w:numPr>
          <w:ilvl w:val="0"/>
          <w:numId w:val="17"/>
        </w:numPr>
        <w:pBdr>
          <w:top w:val="nil"/>
          <w:left w:val="nil"/>
          <w:bottom w:val="nil"/>
          <w:right w:val="nil"/>
          <w:between w:val="nil"/>
        </w:pBdr>
        <w:rPr>
          <w:rFonts w:eastAsia="Palatino Linotype" w:cs="Palatino Linotype"/>
        </w:rPr>
      </w:pPr>
      <w:r w:rsidRPr="00486D1A">
        <w:rPr>
          <w:rFonts w:eastAsia="Palatino Linotype" w:cs="Palatino Linotype"/>
        </w:rPr>
        <w:t>Tesis aislada I.7o.C.54 K, emitida por el Séptimo Tribunal Colegiado en Materia Civil del Primer Circuito, publicado en el Semanario Judicial de la Federación  y su Gaceta, tomo XXIX, Enero de 2009, página 2837, con número de registro digital 168019, que establece lo siguiente:</w:t>
      </w:r>
    </w:p>
    <w:p w14:paraId="5B38F4C7" w14:textId="77777777" w:rsidR="00325AD3" w:rsidRPr="00486D1A" w:rsidRDefault="00325AD3" w:rsidP="00486D1A">
      <w:pPr>
        <w:rPr>
          <w:rFonts w:eastAsia="Palatino Linotype" w:cs="Palatino Linotype"/>
        </w:rPr>
      </w:pPr>
    </w:p>
    <w:p w14:paraId="3313577A" w14:textId="77777777" w:rsidR="00325AD3" w:rsidRPr="00486D1A" w:rsidRDefault="00325AD3" w:rsidP="00486D1A">
      <w:pPr>
        <w:spacing w:line="276" w:lineRule="auto"/>
        <w:ind w:left="850" w:right="901"/>
        <w:rPr>
          <w:rFonts w:eastAsia="Palatino Linotype" w:cs="Palatino Linotype"/>
          <w:i/>
        </w:rPr>
      </w:pPr>
      <w:r w:rsidRPr="00486D1A">
        <w:rPr>
          <w:rFonts w:eastAsia="Palatino Linotype" w:cs="Palatino Linotype"/>
          <w:b/>
          <w:i/>
        </w:rPr>
        <w:t xml:space="preserve">“SOBRESEIMIENTO EN EL JUICIO DE AMPARO DIRECTO. IMPIDE EL ESTUDIO DE LAS VIOLACIONES PROCESALES PLANTEADAS EN LOS CONCEPTOS DE VIOLACIÓN. </w:t>
      </w:r>
      <w:r w:rsidRPr="00486D1A">
        <w:rPr>
          <w:rFonts w:eastAsia="Palatino Linotype" w:cs="Palatino Linotype"/>
          <w:i/>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486D1A">
        <w:rPr>
          <w:rFonts w:eastAsia="Palatino Linotype" w:cs="Palatino Linotype"/>
          <w:b/>
          <w:i/>
        </w:rPr>
        <w:t xml:space="preserve">e </w:t>
      </w:r>
      <w:r w:rsidRPr="00486D1A">
        <w:rPr>
          <w:rFonts w:eastAsia="Palatino Linotype" w:cs="Palatino Linotype"/>
          <w:i/>
        </w:rPr>
        <w:t>deben analizar las violaciones procesales propuestas en los conceptos de violación, dado que, la principal consecuencia del sobreseimiento es poner fin al juicio de amparo sin resolver la controversia en sus méritos.”</w:t>
      </w:r>
    </w:p>
    <w:p w14:paraId="080FAD5A" w14:textId="77777777" w:rsidR="00325AD3" w:rsidRPr="00486D1A" w:rsidRDefault="00325AD3" w:rsidP="00486D1A">
      <w:pPr>
        <w:widowControl w:val="0"/>
        <w:rPr>
          <w:rFonts w:eastAsia="Palatino Linotype" w:cs="Palatino Linotype"/>
        </w:rPr>
      </w:pPr>
    </w:p>
    <w:p w14:paraId="5C7A1ADA" w14:textId="77777777" w:rsidR="00325AD3" w:rsidRPr="00486D1A" w:rsidRDefault="00325AD3" w:rsidP="00486D1A">
      <w:pPr>
        <w:numPr>
          <w:ilvl w:val="0"/>
          <w:numId w:val="17"/>
        </w:numPr>
        <w:pBdr>
          <w:top w:val="nil"/>
          <w:left w:val="nil"/>
          <w:bottom w:val="nil"/>
          <w:right w:val="nil"/>
          <w:between w:val="nil"/>
        </w:pBdr>
        <w:rPr>
          <w:rFonts w:eastAsia="Palatino Linotype" w:cs="Palatino Linotype"/>
        </w:rPr>
      </w:pPr>
      <w:r w:rsidRPr="00486D1A">
        <w:rPr>
          <w:rFonts w:eastAsia="Palatino Linotype" w:cs="Palatino Linotype"/>
        </w:rPr>
        <w:t xml:space="preserve">Tesis Aislada III.6o.A.30 A (10a.), con número de registro 2022131, publicada en Gaceta del Semanario Judicial de la Federación, Libro 78, Septiembre de 2020, Tomo II, página 982: </w:t>
      </w:r>
    </w:p>
    <w:p w14:paraId="53651022" w14:textId="77777777" w:rsidR="00325AD3" w:rsidRPr="00486D1A" w:rsidRDefault="00325AD3" w:rsidP="00486D1A">
      <w:pPr>
        <w:rPr>
          <w:rFonts w:eastAsia="Palatino Linotype" w:cs="Palatino Linotype"/>
        </w:rPr>
      </w:pPr>
    </w:p>
    <w:p w14:paraId="6728DA9D" w14:textId="77777777" w:rsidR="00325AD3" w:rsidRPr="00486D1A" w:rsidRDefault="00325AD3" w:rsidP="00486D1A">
      <w:pPr>
        <w:widowControl w:val="0"/>
        <w:pBdr>
          <w:top w:val="nil"/>
          <w:left w:val="nil"/>
          <w:bottom w:val="nil"/>
          <w:right w:val="nil"/>
          <w:between w:val="nil"/>
        </w:pBdr>
        <w:ind w:left="851" w:right="899"/>
        <w:rPr>
          <w:rFonts w:eastAsia="Palatino Linotype" w:cs="Palatino Linotype"/>
          <w:b/>
          <w:i/>
        </w:rPr>
      </w:pPr>
      <w:r w:rsidRPr="00486D1A">
        <w:rPr>
          <w:rFonts w:eastAsia="Palatino Linotype" w:cs="Palatino Linotype"/>
          <w:b/>
          <w:i/>
        </w:rPr>
        <w:lastRenderedPageBreak/>
        <w:t>“SOBRESEIMIENTO EN EL JUICIO CONTENCIOSO ADMINISTRATIVO FEDERAL. SU NATURALEZA JURÍDICA.</w:t>
      </w:r>
    </w:p>
    <w:p w14:paraId="2557B950" w14:textId="77777777" w:rsidR="00325AD3" w:rsidRPr="00486D1A" w:rsidRDefault="00325AD3" w:rsidP="00486D1A">
      <w:pPr>
        <w:widowControl w:val="0"/>
        <w:pBdr>
          <w:top w:val="nil"/>
          <w:left w:val="nil"/>
          <w:bottom w:val="nil"/>
          <w:right w:val="nil"/>
          <w:between w:val="nil"/>
        </w:pBdr>
        <w:ind w:left="851" w:right="899"/>
        <w:rPr>
          <w:rFonts w:eastAsia="Palatino Linotype" w:cs="Palatino Linotype"/>
          <w:i/>
        </w:rPr>
      </w:pPr>
    </w:p>
    <w:p w14:paraId="5D97761F" w14:textId="3F4070A9" w:rsidR="00325AD3" w:rsidRPr="00486D1A" w:rsidRDefault="00325AD3" w:rsidP="00486D1A">
      <w:pPr>
        <w:widowControl w:val="0"/>
        <w:pBdr>
          <w:top w:val="nil"/>
          <w:left w:val="nil"/>
          <w:bottom w:val="nil"/>
          <w:right w:val="nil"/>
          <w:between w:val="nil"/>
        </w:pBdr>
        <w:ind w:left="851" w:right="899"/>
        <w:rPr>
          <w:rFonts w:eastAsia="Palatino Linotype" w:cs="Palatino Linotype"/>
          <w:i/>
        </w:rPr>
      </w:pPr>
      <w:r w:rsidRPr="00486D1A">
        <w:rPr>
          <w:rFonts w:eastAsia="Palatino Linotype" w:cs="Palatino Linotype"/>
          <w:i/>
        </w:rPr>
        <w:t xml:space="preserve">De conformidad con el artículo 9o., fracción VI, de la Ley Federal de Procedimiento Contencioso Administrativo,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8o. de la Ley Federal de Procedimiento Contencioso Administrativo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supercedere;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w:t>
      </w:r>
      <w:r w:rsidRPr="00486D1A">
        <w:rPr>
          <w:rFonts w:eastAsia="Palatino Linotype" w:cs="Palatino Linotype"/>
          <w:i/>
        </w:rPr>
        <w:lastRenderedPageBreak/>
        <w:t>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w:t>
      </w:r>
    </w:p>
    <w:p w14:paraId="169B7335" w14:textId="77777777" w:rsidR="00325AD3" w:rsidRPr="00486D1A" w:rsidRDefault="00325AD3" w:rsidP="00486D1A">
      <w:pPr>
        <w:ind w:right="-93"/>
        <w:rPr>
          <w:rFonts w:cs="Tahoma"/>
          <w:bCs/>
          <w:szCs w:val="22"/>
        </w:rPr>
      </w:pPr>
    </w:p>
    <w:p w14:paraId="1CFE8CD8" w14:textId="77777777" w:rsidR="00360AF3" w:rsidRPr="00486D1A" w:rsidRDefault="00360AF3" w:rsidP="00486D1A">
      <w:pPr>
        <w:pStyle w:val="Ttulo3"/>
        <w:spacing w:line="360" w:lineRule="auto"/>
        <w:rPr>
          <w:szCs w:val="22"/>
        </w:rPr>
      </w:pPr>
      <w:bookmarkStart w:id="36" w:name="_Toc174977002"/>
      <w:bookmarkStart w:id="37" w:name="_Toc178244870"/>
      <w:r w:rsidRPr="00486D1A">
        <w:rPr>
          <w:szCs w:val="22"/>
        </w:rPr>
        <w:t>c) Conclusión.</w:t>
      </w:r>
      <w:bookmarkEnd w:id="36"/>
      <w:bookmarkEnd w:id="37"/>
    </w:p>
    <w:p w14:paraId="0302ED14" w14:textId="141FDBEA" w:rsidR="00360AF3" w:rsidRPr="00486D1A" w:rsidRDefault="00360AF3" w:rsidP="00486D1A">
      <w:pPr>
        <w:ind w:right="-28"/>
        <w:rPr>
          <w:rFonts w:eastAsia="Palatino Linotype" w:cs="Palatino Linotype"/>
          <w:bCs/>
          <w:szCs w:val="22"/>
        </w:rPr>
      </w:pPr>
      <w:r w:rsidRPr="00486D1A">
        <w:rPr>
          <w:rFonts w:cs="Arial"/>
        </w:rPr>
        <w:t xml:space="preserve">En mérito de lo hasta aquí expuesto, se arriba a la conclusión de que </w:t>
      </w:r>
      <w:r w:rsidRPr="00486D1A">
        <w:rPr>
          <w:rFonts w:cs="Arial"/>
          <w:b/>
        </w:rPr>
        <w:t>EL SUJETO OBLIGADO</w:t>
      </w:r>
      <w:r w:rsidRPr="00486D1A">
        <w:rPr>
          <w:rFonts w:cs="Arial"/>
        </w:rPr>
        <w:t xml:space="preserve"> atendió de manera correcta las pretensiones de la </w:t>
      </w:r>
      <w:r w:rsidRPr="00486D1A">
        <w:rPr>
          <w:rFonts w:cs="Arial"/>
          <w:b/>
        </w:rPr>
        <w:t>PARTE RECURRENTE</w:t>
      </w:r>
      <w:r w:rsidRPr="00486D1A">
        <w:rPr>
          <w:rFonts w:cs="Arial"/>
        </w:rPr>
        <w:t xml:space="preserve"> señalando el estatus que guarda el trámite en cuestión, así como también indicó el </w:t>
      </w:r>
      <w:r w:rsidRPr="00486D1A">
        <w:rPr>
          <w:rFonts w:eastAsia="Palatino Linotype" w:cs="Palatino Linotype"/>
          <w:bCs/>
          <w:szCs w:val="22"/>
        </w:rPr>
        <w:t>fundamento legal aplicable y los sujetos responsables de realizar el trámite de finiquito.</w:t>
      </w:r>
    </w:p>
    <w:p w14:paraId="4FD853E3" w14:textId="77777777" w:rsidR="00360AF3" w:rsidRPr="00486D1A" w:rsidRDefault="00360AF3" w:rsidP="00486D1A">
      <w:pPr>
        <w:pStyle w:val="Prrafodelista"/>
        <w:widowControl w:val="0"/>
        <w:autoSpaceDE w:val="0"/>
        <w:autoSpaceDN w:val="0"/>
        <w:adjustRightInd w:val="0"/>
        <w:ind w:left="0"/>
        <w:rPr>
          <w:szCs w:val="22"/>
        </w:rPr>
      </w:pPr>
    </w:p>
    <w:p w14:paraId="39171471" w14:textId="37E3478C" w:rsidR="00360AF3" w:rsidRPr="00486D1A" w:rsidRDefault="00360AF3" w:rsidP="00486D1A">
      <w:pPr>
        <w:pStyle w:val="Prrafodelista"/>
        <w:widowControl w:val="0"/>
        <w:autoSpaceDE w:val="0"/>
        <w:autoSpaceDN w:val="0"/>
        <w:adjustRightInd w:val="0"/>
        <w:ind w:left="0"/>
        <w:rPr>
          <w:rFonts w:eastAsia="Calibri" w:cs="Arial"/>
          <w:szCs w:val="22"/>
        </w:rPr>
      </w:pPr>
      <w:r w:rsidRPr="00486D1A">
        <w:rPr>
          <w:szCs w:val="22"/>
        </w:rPr>
        <w:t xml:space="preserve">En </w:t>
      </w:r>
      <w:r w:rsidRPr="00486D1A">
        <w:rPr>
          <w:rFonts w:eastAsia="Calibri" w:cs="Arial"/>
          <w:szCs w:val="22"/>
        </w:rPr>
        <w:t>consecuencia</w:t>
      </w:r>
      <w:r w:rsidRPr="00486D1A">
        <w:rPr>
          <w:szCs w:val="22"/>
        </w:rPr>
        <w:t xml:space="preserve">, se </w:t>
      </w:r>
      <w:r w:rsidRPr="00486D1A">
        <w:rPr>
          <w:rFonts w:cs="Arial"/>
          <w:szCs w:val="22"/>
          <w:lang w:val="es-ES_tradnl"/>
        </w:rPr>
        <w:t xml:space="preserve">determina </w:t>
      </w:r>
      <w:r w:rsidRPr="00486D1A">
        <w:rPr>
          <w:rFonts w:cs="Arial"/>
          <w:b/>
          <w:szCs w:val="22"/>
          <w:lang w:val="es-ES_tradnl"/>
        </w:rPr>
        <w:t>SOBRESEER</w:t>
      </w:r>
      <w:r w:rsidRPr="00486D1A">
        <w:rPr>
          <w:rFonts w:cs="Arial"/>
          <w:szCs w:val="22"/>
          <w:lang w:val="es-ES_tradnl"/>
        </w:rPr>
        <w:t xml:space="preserve"> el presente Recurso de Revisión, en </w:t>
      </w:r>
      <w:r w:rsidRPr="00486D1A">
        <w:rPr>
          <w:bCs/>
          <w:szCs w:val="22"/>
        </w:rPr>
        <w:t>términos</w:t>
      </w:r>
      <w:r w:rsidRPr="00486D1A">
        <w:rPr>
          <w:rFonts w:cs="Arial"/>
          <w:szCs w:val="22"/>
          <w:lang w:val="es-ES_tradnl"/>
        </w:rPr>
        <w:t xml:space="preserve"> del </w:t>
      </w:r>
      <w:r w:rsidRPr="00486D1A">
        <w:rPr>
          <w:rFonts w:cs="Arial"/>
          <w:szCs w:val="22"/>
        </w:rPr>
        <w:t>artículo</w:t>
      </w:r>
      <w:r w:rsidRPr="00486D1A">
        <w:rPr>
          <w:rFonts w:cs="Arial"/>
          <w:szCs w:val="22"/>
          <w:lang w:val="es-ES_tradnl"/>
        </w:rPr>
        <w:t xml:space="preserve"> 139, fracción IV, </w:t>
      </w:r>
      <w:r w:rsidRPr="00486D1A">
        <w:rPr>
          <w:szCs w:val="22"/>
        </w:rPr>
        <w:t>de la Ley de Protección de Datos Personales en Posesión de Sujetos Obligados del Estado de México y Municipios</w:t>
      </w:r>
      <w:r w:rsidRPr="00486D1A">
        <w:rPr>
          <w:rFonts w:eastAsia="Calibri" w:cs="Arial"/>
          <w:szCs w:val="22"/>
        </w:rPr>
        <w:t>:</w:t>
      </w:r>
    </w:p>
    <w:p w14:paraId="2DFB4E7B" w14:textId="77777777" w:rsidR="00360AF3" w:rsidRPr="00486D1A" w:rsidRDefault="00360AF3" w:rsidP="00486D1A">
      <w:pPr>
        <w:ind w:right="-93"/>
        <w:rPr>
          <w:rFonts w:cs="Tahoma"/>
          <w:bCs/>
          <w:szCs w:val="22"/>
        </w:rPr>
      </w:pPr>
    </w:p>
    <w:p w14:paraId="6B187DC8" w14:textId="2F203BD6" w:rsidR="002568F8" w:rsidRDefault="002568F8" w:rsidP="00486D1A">
      <w:pPr>
        <w:ind w:right="-93"/>
        <w:rPr>
          <w:rFonts w:cs="Tahoma"/>
          <w:bCs/>
          <w:szCs w:val="22"/>
        </w:rPr>
      </w:pPr>
      <w:r w:rsidRPr="00486D1A">
        <w:rPr>
          <w:rFonts w:cs="Tahoma"/>
          <w:bCs/>
          <w:szCs w:val="22"/>
        </w:rPr>
        <w:t>Así, con fundamento en lo establecido en los</w:t>
      </w:r>
      <w:r w:rsidR="000A5808" w:rsidRPr="00486D1A">
        <w:rPr>
          <w:rFonts w:cs="Tahoma"/>
          <w:bCs/>
          <w:szCs w:val="22"/>
        </w:rPr>
        <w:t xml:space="preserve"> artículos 5, párrafos</w:t>
      </w:r>
      <w:r w:rsidRPr="00486D1A">
        <w:rPr>
          <w:rFonts w:cs="Tahoma"/>
          <w:bCs/>
          <w:szCs w:val="22"/>
        </w:rPr>
        <w:t xml:space="preserve">, trigésimo tercero y trigésimo cuarto, fracciones </w:t>
      </w:r>
      <w:r w:rsidR="000A5808" w:rsidRPr="00486D1A">
        <w:rPr>
          <w:rFonts w:cs="Tahoma"/>
          <w:bCs/>
          <w:szCs w:val="22"/>
        </w:rPr>
        <w:t>III,</w:t>
      </w:r>
      <w:r w:rsidRPr="00486D1A">
        <w:rPr>
          <w:rFonts w:cs="Tahoma"/>
          <w:bCs/>
          <w:szCs w:val="22"/>
        </w:rPr>
        <w:t xml:space="preserve"> V</w:t>
      </w:r>
      <w:r w:rsidR="000A5808" w:rsidRPr="00486D1A">
        <w:rPr>
          <w:rFonts w:cs="Tahoma"/>
          <w:bCs/>
          <w:szCs w:val="22"/>
        </w:rPr>
        <w:t xml:space="preserve"> y VIII</w:t>
      </w:r>
      <w:r w:rsidRPr="00486D1A">
        <w:rPr>
          <w:rFonts w:cs="Tahoma"/>
          <w:bCs/>
          <w:szCs w:val="22"/>
        </w:rPr>
        <w:t xml:space="preserve">, de la Constitución Política del Estado Libre y Soberano de México; y en los artículos 2, fracción </w:t>
      </w:r>
      <w:r w:rsidR="00694F5E" w:rsidRPr="00486D1A">
        <w:rPr>
          <w:rFonts w:cs="Tahoma"/>
          <w:bCs/>
          <w:szCs w:val="22"/>
        </w:rPr>
        <w:t>IV</w:t>
      </w:r>
      <w:r w:rsidRPr="00486D1A">
        <w:rPr>
          <w:rFonts w:cs="Tahoma"/>
          <w:bCs/>
          <w:szCs w:val="22"/>
        </w:rPr>
        <w:t>, 9, 29, 36, fracciones I y II, 176, 178, 179, 186 y 188 de la Ley de Transparencia y Acceso a la Información Pública del Estado de México y Municipios</w:t>
      </w:r>
      <w:r w:rsidR="00694F5E" w:rsidRPr="00486D1A">
        <w:rPr>
          <w:rFonts w:cs="Tahoma"/>
          <w:bCs/>
          <w:szCs w:val="22"/>
        </w:rPr>
        <w:t xml:space="preserve"> </w:t>
      </w:r>
      <w:r w:rsidR="00694F5E" w:rsidRPr="00486D1A">
        <w:rPr>
          <w:rFonts w:eastAsia="Calibri" w:cs="Arial"/>
        </w:rPr>
        <w:t>de aplicación supletoria, y 1, 81, 82 fracciones I y III, 119, 127, 128, 129, 133 y 137, de la Ley de Protección de Datos Personales en Posesión de Sujetos Obligados del Estado de México y Municipios</w:t>
      </w:r>
      <w:r w:rsidR="00694F5E" w:rsidRPr="00486D1A">
        <w:rPr>
          <w:rFonts w:cs="Tahoma"/>
          <w:bCs/>
          <w:szCs w:val="22"/>
        </w:rPr>
        <w:t xml:space="preserve">, este </w:t>
      </w:r>
      <w:r w:rsidRPr="00486D1A">
        <w:rPr>
          <w:rFonts w:cs="Tahoma"/>
          <w:bCs/>
          <w:szCs w:val="22"/>
        </w:rPr>
        <w:t>Pleno:</w:t>
      </w:r>
    </w:p>
    <w:p w14:paraId="5C396097" w14:textId="2AC71BBE" w:rsidR="00664420" w:rsidRPr="00486D1A" w:rsidRDefault="00664420" w:rsidP="00486D1A">
      <w:pPr>
        <w:pStyle w:val="Ttulo1"/>
        <w:rPr>
          <w:szCs w:val="22"/>
        </w:rPr>
      </w:pPr>
      <w:bookmarkStart w:id="38" w:name="_Toc178244871"/>
      <w:r w:rsidRPr="00486D1A">
        <w:rPr>
          <w:szCs w:val="22"/>
        </w:rPr>
        <w:lastRenderedPageBreak/>
        <w:t>RESUELVE</w:t>
      </w:r>
      <w:bookmarkEnd w:id="38"/>
    </w:p>
    <w:p w14:paraId="203B7093" w14:textId="77777777" w:rsidR="00664420" w:rsidRPr="00486D1A" w:rsidRDefault="00664420" w:rsidP="00F04569">
      <w:pPr>
        <w:spacing w:line="240" w:lineRule="auto"/>
        <w:ind w:right="113"/>
        <w:rPr>
          <w:rFonts w:cs="Arial"/>
          <w:b/>
          <w:szCs w:val="22"/>
        </w:rPr>
      </w:pPr>
    </w:p>
    <w:p w14:paraId="74340088" w14:textId="219A96D2" w:rsidR="009D2837" w:rsidRPr="00486D1A" w:rsidRDefault="009D2837" w:rsidP="00486D1A">
      <w:pPr>
        <w:widowControl w:val="0"/>
        <w:tabs>
          <w:tab w:val="left" w:pos="1701"/>
        </w:tabs>
        <w:rPr>
          <w:rFonts w:eastAsia="Palatino Linotype" w:cs="Palatino Linotype"/>
        </w:rPr>
      </w:pPr>
      <w:r w:rsidRPr="00486D1A">
        <w:rPr>
          <w:rFonts w:eastAsia="Palatino Linotype" w:cs="Palatino Linotype"/>
          <w:b/>
        </w:rPr>
        <w:t xml:space="preserve">PRIMERO. </w:t>
      </w:r>
      <w:r w:rsidRPr="00486D1A">
        <w:rPr>
          <w:rFonts w:eastAsia="Palatino Linotype" w:cs="Palatino Linotype"/>
        </w:rPr>
        <w:t>Se</w:t>
      </w:r>
      <w:r w:rsidRPr="00486D1A">
        <w:rPr>
          <w:rFonts w:eastAsia="Palatino Linotype" w:cs="Palatino Linotype"/>
          <w:b/>
        </w:rPr>
        <w:t xml:space="preserve"> SOBRESEE </w:t>
      </w:r>
      <w:r w:rsidRPr="00486D1A">
        <w:rPr>
          <w:rFonts w:eastAsia="Palatino Linotype" w:cs="Palatino Linotype"/>
        </w:rPr>
        <w:t>el Recurso de Revisión número</w:t>
      </w:r>
      <w:r w:rsidR="00360AF3" w:rsidRPr="00486D1A">
        <w:rPr>
          <w:rFonts w:eastAsia="Palatino Linotype" w:cs="Palatino Linotype"/>
          <w:b/>
        </w:rPr>
        <w:t xml:space="preserve"> 01477</w:t>
      </w:r>
      <w:r w:rsidR="00565CFF" w:rsidRPr="00486D1A">
        <w:rPr>
          <w:rFonts w:eastAsia="Palatino Linotype" w:cs="Palatino Linotype"/>
          <w:b/>
        </w:rPr>
        <w:t>/INFOEM/IP/RR/2024</w:t>
      </w:r>
      <w:r w:rsidRPr="00486D1A">
        <w:rPr>
          <w:rFonts w:eastAsia="Palatino Linotype" w:cs="Palatino Linotype"/>
        </w:rPr>
        <w:t xml:space="preserve">, por actualizarse la causal de </w:t>
      </w:r>
      <w:r w:rsidR="00360AF3" w:rsidRPr="00486D1A">
        <w:rPr>
          <w:rFonts w:eastAsia="Palatino Linotype" w:cs="Palatino Linotype"/>
        </w:rPr>
        <w:t xml:space="preserve">sobreseimiento establecida en el numeral 139, fracción </w:t>
      </w:r>
      <w:r w:rsidRPr="00486D1A">
        <w:rPr>
          <w:rFonts w:eastAsia="Palatino Linotype" w:cs="Palatino Linotype"/>
        </w:rPr>
        <w:t>I</w:t>
      </w:r>
      <w:r w:rsidR="00360AF3" w:rsidRPr="00486D1A">
        <w:rPr>
          <w:rFonts w:eastAsia="Palatino Linotype" w:cs="Palatino Linotype"/>
        </w:rPr>
        <w:t>V</w:t>
      </w:r>
      <w:r w:rsidRPr="00486D1A">
        <w:rPr>
          <w:rFonts w:eastAsia="Palatino Linotype" w:cs="Palatino Linotype"/>
        </w:rPr>
        <w:t xml:space="preserve"> de la </w:t>
      </w:r>
      <w:r w:rsidR="00842C70" w:rsidRPr="00486D1A">
        <w:rPr>
          <w:rFonts w:eastAsia="Palatino Linotype" w:cs="Palatino Linotype"/>
        </w:rPr>
        <w:t>Ley de Protección de Datos Personales en Posesión de Sujetos Obligados del Estado de México y Municipios</w:t>
      </w:r>
      <w:r w:rsidRPr="00486D1A">
        <w:rPr>
          <w:rFonts w:eastAsia="Palatino Linotype" w:cs="Palatino Linotype"/>
        </w:rPr>
        <w:t>, en términos del Considerando</w:t>
      </w:r>
      <w:r w:rsidRPr="00486D1A">
        <w:rPr>
          <w:rFonts w:eastAsia="Palatino Linotype" w:cs="Palatino Linotype"/>
          <w:b/>
        </w:rPr>
        <w:t xml:space="preserve"> SEGUNDO </w:t>
      </w:r>
      <w:r w:rsidRPr="00486D1A">
        <w:rPr>
          <w:rFonts w:eastAsia="Palatino Linotype" w:cs="Palatino Linotype"/>
        </w:rPr>
        <w:t>de la presente resolución.</w:t>
      </w:r>
    </w:p>
    <w:p w14:paraId="0A054630" w14:textId="77777777" w:rsidR="009D2837" w:rsidRPr="00486D1A" w:rsidRDefault="009D2837" w:rsidP="00F04569">
      <w:pPr>
        <w:widowControl w:val="0"/>
        <w:tabs>
          <w:tab w:val="left" w:pos="1701"/>
        </w:tabs>
        <w:spacing w:line="240" w:lineRule="auto"/>
        <w:rPr>
          <w:rFonts w:eastAsia="Palatino Linotype" w:cs="Palatino Linotype"/>
        </w:rPr>
      </w:pPr>
    </w:p>
    <w:p w14:paraId="07625EC1" w14:textId="610CE82A" w:rsidR="009D2837" w:rsidRPr="00486D1A" w:rsidRDefault="009D2837" w:rsidP="00486D1A">
      <w:pPr>
        <w:widowControl w:val="0"/>
        <w:tabs>
          <w:tab w:val="left" w:pos="1701"/>
        </w:tabs>
        <w:rPr>
          <w:rFonts w:eastAsia="Palatino Linotype" w:cs="Palatino Linotype"/>
        </w:rPr>
      </w:pPr>
      <w:r w:rsidRPr="00486D1A">
        <w:rPr>
          <w:rFonts w:eastAsia="Palatino Linotype" w:cs="Palatino Linotype"/>
          <w:b/>
        </w:rPr>
        <w:t xml:space="preserve">SEGUNDO. </w:t>
      </w:r>
      <w:r w:rsidRPr="00486D1A">
        <w:rPr>
          <w:rFonts w:eastAsia="Palatino Linotype" w:cs="Palatino Linotype"/>
          <w:b/>
          <w:lang w:eastAsia="es-MX"/>
        </w:rPr>
        <w:t xml:space="preserve">Notifíquese </w:t>
      </w:r>
      <w:r w:rsidRPr="00486D1A">
        <w:rPr>
          <w:szCs w:val="17"/>
          <w:lang w:eastAsia="es-ES_tradnl"/>
        </w:rPr>
        <w:t xml:space="preserve">vía </w:t>
      </w:r>
      <w:r w:rsidRPr="00486D1A">
        <w:rPr>
          <w:rFonts w:eastAsia="Calibri" w:cs="Arial"/>
        </w:rPr>
        <w:t>Sistema de Acceso a la Información Mexiquense (</w:t>
      </w:r>
      <w:r w:rsidRPr="00486D1A">
        <w:rPr>
          <w:rFonts w:eastAsia="Calibri" w:cs="Arial"/>
          <w:b/>
        </w:rPr>
        <w:t>SAIMEX</w:t>
      </w:r>
      <w:r w:rsidRPr="00486D1A">
        <w:rPr>
          <w:rFonts w:eastAsia="Calibri" w:cs="Arial"/>
        </w:rPr>
        <w:t>) la presente resolución al Titular de la Unidad de Transparencia del Sujeto Obligado</w:t>
      </w:r>
      <w:r w:rsidRPr="00486D1A">
        <w:rPr>
          <w:rFonts w:eastAsia="Palatino Linotype" w:cs="Palatino Linotype"/>
        </w:rPr>
        <w:t xml:space="preserve"> para su conocimiento. </w:t>
      </w:r>
    </w:p>
    <w:p w14:paraId="63D9D83F" w14:textId="77777777" w:rsidR="009D2837" w:rsidRPr="00486D1A" w:rsidRDefault="009D2837" w:rsidP="00F04569">
      <w:pPr>
        <w:spacing w:line="240" w:lineRule="auto"/>
      </w:pPr>
    </w:p>
    <w:p w14:paraId="3749C353" w14:textId="47338227" w:rsidR="009D2837" w:rsidRPr="00486D1A" w:rsidRDefault="009D2837" w:rsidP="00486D1A">
      <w:pPr>
        <w:pBdr>
          <w:top w:val="nil"/>
          <w:left w:val="nil"/>
          <w:bottom w:val="nil"/>
          <w:right w:val="nil"/>
          <w:between w:val="nil"/>
        </w:pBdr>
        <w:rPr>
          <w:rFonts w:eastAsia="Palatino Linotype" w:cs="Palatino Linotype"/>
          <w:b/>
        </w:rPr>
      </w:pPr>
      <w:r w:rsidRPr="00486D1A">
        <w:rPr>
          <w:rFonts w:eastAsia="Palatino Linotype" w:cs="Palatino Linotype"/>
          <w:b/>
        </w:rPr>
        <w:t>TERCERO</w:t>
      </w:r>
      <w:r w:rsidRPr="00486D1A">
        <w:rPr>
          <w:rFonts w:eastAsia="Palatino Linotype" w:cs="Palatino Linotype"/>
        </w:rPr>
        <w:t xml:space="preserve">. </w:t>
      </w:r>
      <w:r w:rsidRPr="00486D1A">
        <w:rPr>
          <w:rFonts w:eastAsia="Palatino Linotype" w:cs="Palatino Linotype"/>
          <w:b/>
        </w:rPr>
        <w:t>Notifíquese</w:t>
      </w:r>
      <w:r w:rsidRPr="00486D1A">
        <w:rPr>
          <w:rFonts w:eastAsia="Palatino Linotype" w:cs="Palatino Linotype"/>
        </w:rPr>
        <w:t xml:space="preserve"> al </w:t>
      </w:r>
      <w:r w:rsidRPr="00486D1A">
        <w:rPr>
          <w:rFonts w:eastAsia="Palatino Linotype" w:cs="Palatino Linotype"/>
          <w:b/>
        </w:rPr>
        <w:t>RECURRENTE</w:t>
      </w:r>
      <w:r w:rsidRPr="00486D1A">
        <w:rPr>
          <w:rFonts w:eastAsia="Palatino Linotype" w:cs="Palatino Linotype"/>
        </w:rPr>
        <w:t xml:space="preserve"> la presente resolución vía Sistema de Acceso a la Información Mexiquense </w:t>
      </w:r>
      <w:r w:rsidRPr="00486D1A">
        <w:rPr>
          <w:rFonts w:eastAsia="Palatino Linotype" w:cs="Palatino Linotype"/>
          <w:b/>
        </w:rPr>
        <w:t>SAIMEX.</w:t>
      </w:r>
    </w:p>
    <w:p w14:paraId="23D72A36" w14:textId="77777777" w:rsidR="009D2837" w:rsidRPr="00486D1A" w:rsidRDefault="009D2837" w:rsidP="00F04569">
      <w:pPr>
        <w:pBdr>
          <w:top w:val="nil"/>
          <w:left w:val="nil"/>
          <w:bottom w:val="nil"/>
          <w:right w:val="nil"/>
          <w:between w:val="nil"/>
        </w:pBdr>
        <w:spacing w:line="240" w:lineRule="auto"/>
        <w:rPr>
          <w:rFonts w:eastAsia="Palatino Linotype" w:cs="Palatino Linotype"/>
          <w:b/>
        </w:rPr>
      </w:pPr>
    </w:p>
    <w:p w14:paraId="107B120B" w14:textId="17A51DC2" w:rsidR="009D2837" w:rsidRPr="00486D1A" w:rsidRDefault="009D2837" w:rsidP="00486D1A">
      <w:pPr>
        <w:pBdr>
          <w:top w:val="nil"/>
          <w:left w:val="nil"/>
          <w:bottom w:val="nil"/>
          <w:right w:val="nil"/>
          <w:between w:val="nil"/>
        </w:pBdr>
      </w:pPr>
      <w:r w:rsidRPr="00486D1A">
        <w:rPr>
          <w:rFonts w:eastAsia="Palatino Linotype" w:cs="Palatino Linotype"/>
          <w:b/>
        </w:rPr>
        <w:t>CUARTO. Hágase</w:t>
      </w:r>
      <w:r w:rsidRPr="00486D1A">
        <w:rPr>
          <w:rFonts w:eastAsia="Palatino Linotype" w:cs="Palatino Linotype"/>
        </w:rPr>
        <w:t xml:space="preserve"> del conocimiento al </w:t>
      </w:r>
      <w:r w:rsidRPr="00486D1A">
        <w:rPr>
          <w:rFonts w:eastAsia="Palatino Linotype" w:cs="Palatino Linotype"/>
          <w:b/>
        </w:rPr>
        <w:t>RECURRENTE</w:t>
      </w:r>
      <w:r w:rsidRPr="00486D1A">
        <w:rPr>
          <w:rFonts w:eastAsia="Palatino Linotype" w:cs="Palatino Linotype"/>
        </w:rPr>
        <w:t xml:space="preserve"> que de conformidad con lo establecido en el artículo </w:t>
      </w:r>
      <w:r w:rsidR="00842C70" w:rsidRPr="00486D1A">
        <w:rPr>
          <w:rFonts w:eastAsia="Palatino Linotype" w:cs="Palatino Linotype"/>
        </w:rPr>
        <w:t>142</w:t>
      </w:r>
      <w:r w:rsidRPr="00486D1A">
        <w:rPr>
          <w:rFonts w:eastAsia="Palatino Linotype" w:cs="Palatino Linotype"/>
        </w:rPr>
        <w:t xml:space="preserve"> de la </w:t>
      </w:r>
      <w:r w:rsidR="00842C70" w:rsidRPr="00486D1A">
        <w:rPr>
          <w:rFonts w:eastAsia="Palatino Linotype" w:cs="Palatino Linotype"/>
        </w:rPr>
        <w:t>Ley de Protección de Datos Personales en Posesión de Sujetos Obligados del Estado de México y Municipios</w:t>
      </w:r>
      <w:r w:rsidRPr="00486D1A">
        <w:rPr>
          <w:rFonts w:eastAsia="Palatino Linotype" w:cs="Palatino Linotype"/>
        </w:rPr>
        <w:t xml:space="preserve">, podrá impugnarla </w:t>
      </w:r>
      <w:r w:rsidR="00842C70" w:rsidRPr="00486D1A">
        <w:rPr>
          <w:rFonts w:eastAsia="Palatino Linotype" w:cs="Palatino Linotype"/>
        </w:rPr>
        <w:t xml:space="preserve">ante el Instituto Nacional a través del recurso de inconformidad o vía Juicio de Amparo ante el Poder Judicial de la Federación, </w:t>
      </w:r>
      <w:r w:rsidRPr="00486D1A">
        <w:rPr>
          <w:rFonts w:eastAsia="Palatino Linotype" w:cs="Palatino Linotype"/>
        </w:rPr>
        <w:t>en los términos de las leyes aplicables.</w:t>
      </w:r>
    </w:p>
    <w:p w14:paraId="2BC8564F" w14:textId="77777777" w:rsidR="00FC3CE0" w:rsidRPr="00486D1A" w:rsidRDefault="00FC3CE0" w:rsidP="00F04569">
      <w:pPr>
        <w:spacing w:line="240" w:lineRule="auto"/>
        <w:ind w:right="113"/>
        <w:rPr>
          <w:rFonts w:cs="Arial"/>
          <w:b/>
          <w:szCs w:val="22"/>
        </w:rPr>
      </w:pPr>
    </w:p>
    <w:p w14:paraId="719A5C63" w14:textId="01680D52" w:rsidR="00664420" w:rsidRPr="00486D1A" w:rsidRDefault="00664420" w:rsidP="00F04569">
      <w:pPr>
        <w:spacing w:line="240" w:lineRule="auto"/>
        <w:rPr>
          <w:rFonts w:eastAsia="Palatino Linotype" w:cs="Palatino Linotype"/>
          <w:szCs w:val="22"/>
        </w:rPr>
      </w:pPr>
      <w:r w:rsidRPr="00486D1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60AF3" w:rsidRPr="00486D1A">
        <w:rPr>
          <w:rFonts w:eastAsia="Palatino Linotype" w:cs="Palatino Linotype"/>
          <w:szCs w:val="22"/>
        </w:rPr>
        <w:t>TRIGÉSIMA QUINTA</w:t>
      </w:r>
      <w:r w:rsidR="009D2837" w:rsidRPr="00486D1A">
        <w:rPr>
          <w:rFonts w:eastAsia="Palatino Linotype" w:cs="Palatino Linotype"/>
          <w:szCs w:val="22"/>
        </w:rPr>
        <w:t xml:space="preserve"> </w:t>
      </w:r>
      <w:r w:rsidRPr="00486D1A">
        <w:rPr>
          <w:rFonts w:eastAsia="Palatino Linotype" w:cs="Palatino Linotype"/>
          <w:szCs w:val="22"/>
        </w:rPr>
        <w:t xml:space="preserve">SESIÓN ORDINARIA, CELEBRADA EL </w:t>
      </w:r>
      <w:r w:rsidR="00360AF3" w:rsidRPr="00486D1A">
        <w:rPr>
          <w:rFonts w:eastAsia="Palatino Linotype" w:cs="Palatino Linotype"/>
          <w:szCs w:val="22"/>
        </w:rPr>
        <w:t>TRES</w:t>
      </w:r>
      <w:r w:rsidRPr="00486D1A">
        <w:rPr>
          <w:rFonts w:eastAsia="Palatino Linotype" w:cs="Palatino Linotype"/>
          <w:szCs w:val="22"/>
        </w:rPr>
        <w:t xml:space="preserve"> DE </w:t>
      </w:r>
      <w:r w:rsidR="00360AF3" w:rsidRPr="00486D1A">
        <w:rPr>
          <w:rFonts w:eastAsia="Palatino Linotype" w:cs="Palatino Linotype"/>
          <w:szCs w:val="22"/>
        </w:rPr>
        <w:t>OCTUBRE</w:t>
      </w:r>
      <w:r w:rsidRPr="00486D1A">
        <w:rPr>
          <w:rFonts w:eastAsia="Palatino Linotype" w:cs="Palatino Linotype"/>
          <w:szCs w:val="22"/>
        </w:rPr>
        <w:t xml:space="preserve"> DE DOS MIL </w:t>
      </w:r>
      <w:r w:rsidR="009D2837" w:rsidRPr="00486D1A">
        <w:rPr>
          <w:rFonts w:eastAsia="Palatino Linotype" w:cs="Palatino Linotype"/>
          <w:szCs w:val="22"/>
        </w:rPr>
        <w:t>VEINTICUATRO,</w:t>
      </w:r>
      <w:r w:rsidRPr="00486D1A">
        <w:rPr>
          <w:rFonts w:eastAsia="Palatino Linotype" w:cs="Palatino Linotype"/>
          <w:szCs w:val="22"/>
        </w:rPr>
        <w:t xml:space="preserve"> ANTE EL SECRETARIO TÉCNICO DEL PLENO, ALEXIS TAPIA RAMÍREZ.</w:t>
      </w:r>
    </w:p>
    <w:p w14:paraId="1327DCD0" w14:textId="77777777" w:rsidR="00842C70" w:rsidRPr="00486D1A" w:rsidRDefault="00842C70" w:rsidP="00F04569">
      <w:pPr>
        <w:spacing w:line="240" w:lineRule="auto"/>
        <w:ind w:right="-93"/>
        <w:rPr>
          <w:rFonts w:eastAsia="Calibri" w:cs="Tahoma"/>
          <w:bCs/>
          <w:sz w:val="18"/>
          <w:szCs w:val="22"/>
          <w:lang w:eastAsia="en-US"/>
        </w:rPr>
      </w:pPr>
      <w:r w:rsidRPr="00486D1A">
        <w:rPr>
          <w:rFonts w:eastAsia="Palatino Linotype" w:cs="Palatino Linotype"/>
          <w:sz w:val="16"/>
        </w:rPr>
        <w:t>SCMM/AGZ/DEMF/DLM</w:t>
      </w:r>
      <w:r w:rsidRPr="00486D1A">
        <w:rPr>
          <w:sz w:val="18"/>
        </w:rPr>
        <w:br w:type="page"/>
      </w:r>
    </w:p>
    <w:p w14:paraId="49D72DA3" w14:textId="77777777" w:rsidR="00664420" w:rsidRPr="00486D1A" w:rsidRDefault="00664420" w:rsidP="00486D1A">
      <w:pPr>
        <w:ind w:right="-93"/>
        <w:rPr>
          <w:rFonts w:eastAsia="Calibri" w:cs="Tahoma"/>
          <w:bCs/>
          <w:szCs w:val="22"/>
          <w:lang w:eastAsia="en-US"/>
        </w:rPr>
      </w:pPr>
    </w:p>
    <w:p w14:paraId="5EFEA0CD" w14:textId="77777777" w:rsidR="00664420" w:rsidRPr="00486D1A" w:rsidRDefault="00664420" w:rsidP="00486D1A">
      <w:pPr>
        <w:ind w:right="-93"/>
        <w:rPr>
          <w:rFonts w:eastAsia="Calibri" w:cs="Tahoma"/>
          <w:szCs w:val="22"/>
          <w:lang w:val="es-ES"/>
        </w:rPr>
      </w:pPr>
    </w:p>
    <w:p w14:paraId="696BC976" w14:textId="77777777" w:rsidR="00664420" w:rsidRPr="00486D1A" w:rsidRDefault="00664420" w:rsidP="00486D1A">
      <w:pPr>
        <w:ind w:right="-93"/>
        <w:rPr>
          <w:rFonts w:eastAsia="Calibri" w:cs="Tahoma"/>
          <w:bCs/>
          <w:szCs w:val="22"/>
          <w:lang w:val="es-ES" w:eastAsia="en-US"/>
        </w:rPr>
      </w:pPr>
    </w:p>
    <w:p w14:paraId="671CB0C5" w14:textId="77777777" w:rsidR="00664420" w:rsidRPr="00486D1A" w:rsidRDefault="00664420" w:rsidP="00486D1A">
      <w:pPr>
        <w:ind w:right="-93"/>
        <w:rPr>
          <w:rFonts w:eastAsia="Calibri" w:cs="Tahoma"/>
          <w:bCs/>
          <w:szCs w:val="22"/>
          <w:lang w:val="es-ES_tradnl" w:eastAsia="en-US"/>
        </w:rPr>
      </w:pPr>
    </w:p>
    <w:p w14:paraId="52B66DE7" w14:textId="77777777" w:rsidR="00664420" w:rsidRPr="00486D1A" w:rsidRDefault="00664420" w:rsidP="00486D1A">
      <w:pPr>
        <w:ind w:right="-93"/>
        <w:rPr>
          <w:rFonts w:eastAsia="Calibri" w:cs="Tahoma"/>
          <w:bCs/>
          <w:szCs w:val="22"/>
          <w:lang w:val="es-ES_tradnl" w:eastAsia="en-US"/>
        </w:rPr>
      </w:pPr>
    </w:p>
    <w:p w14:paraId="3BA305D1" w14:textId="77777777" w:rsidR="00664420" w:rsidRPr="00486D1A" w:rsidRDefault="00664420" w:rsidP="00486D1A">
      <w:pPr>
        <w:ind w:right="-93"/>
        <w:rPr>
          <w:rFonts w:eastAsia="Calibri" w:cs="Tahoma"/>
          <w:bCs/>
          <w:szCs w:val="22"/>
          <w:lang w:val="es-ES_tradnl" w:eastAsia="en-US"/>
        </w:rPr>
      </w:pPr>
    </w:p>
    <w:p w14:paraId="78230707" w14:textId="77777777" w:rsidR="00664420" w:rsidRPr="00486D1A" w:rsidRDefault="00664420" w:rsidP="00486D1A">
      <w:pPr>
        <w:ind w:right="-93"/>
        <w:rPr>
          <w:rFonts w:eastAsia="Calibri" w:cs="Tahoma"/>
          <w:bCs/>
          <w:szCs w:val="22"/>
          <w:lang w:val="es-ES_tradnl" w:eastAsia="en-US"/>
        </w:rPr>
      </w:pPr>
    </w:p>
    <w:p w14:paraId="72D18B28" w14:textId="77777777" w:rsidR="00664420" w:rsidRPr="00486D1A" w:rsidRDefault="00664420" w:rsidP="00486D1A">
      <w:pPr>
        <w:ind w:right="-93"/>
        <w:rPr>
          <w:rFonts w:eastAsia="Calibri" w:cs="Tahoma"/>
          <w:bCs/>
          <w:szCs w:val="22"/>
          <w:lang w:val="es-ES_tradnl" w:eastAsia="en-US"/>
        </w:rPr>
      </w:pPr>
    </w:p>
    <w:p w14:paraId="6BD461DC" w14:textId="77777777" w:rsidR="00664420" w:rsidRPr="00486D1A" w:rsidRDefault="00664420" w:rsidP="00486D1A">
      <w:pPr>
        <w:tabs>
          <w:tab w:val="center" w:pos="4568"/>
        </w:tabs>
        <w:ind w:right="-93"/>
        <w:rPr>
          <w:rFonts w:eastAsia="Calibri" w:cs="Tahoma"/>
          <w:bCs/>
          <w:szCs w:val="22"/>
          <w:lang w:eastAsia="en-US"/>
        </w:rPr>
      </w:pPr>
    </w:p>
    <w:p w14:paraId="4DBB1727" w14:textId="77777777" w:rsidR="00664420" w:rsidRPr="00486D1A" w:rsidRDefault="00664420" w:rsidP="00486D1A">
      <w:pPr>
        <w:tabs>
          <w:tab w:val="center" w:pos="4568"/>
        </w:tabs>
        <w:ind w:right="-93"/>
        <w:rPr>
          <w:rFonts w:eastAsia="Calibri" w:cs="Tahoma"/>
          <w:bCs/>
          <w:szCs w:val="22"/>
          <w:lang w:eastAsia="en-US"/>
        </w:rPr>
      </w:pPr>
    </w:p>
    <w:p w14:paraId="1D74121B" w14:textId="77777777" w:rsidR="00664420" w:rsidRPr="00486D1A" w:rsidRDefault="00664420" w:rsidP="00486D1A">
      <w:pPr>
        <w:tabs>
          <w:tab w:val="center" w:pos="4568"/>
        </w:tabs>
        <w:ind w:right="-93"/>
        <w:rPr>
          <w:rFonts w:eastAsia="Calibri" w:cs="Tahoma"/>
          <w:bCs/>
          <w:szCs w:val="22"/>
          <w:lang w:eastAsia="en-US"/>
        </w:rPr>
      </w:pPr>
    </w:p>
    <w:p w14:paraId="08E74E9C" w14:textId="77777777" w:rsidR="00664420" w:rsidRPr="00486D1A" w:rsidRDefault="00664420" w:rsidP="00486D1A">
      <w:pPr>
        <w:tabs>
          <w:tab w:val="center" w:pos="4568"/>
        </w:tabs>
        <w:ind w:right="-93"/>
        <w:rPr>
          <w:rFonts w:eastAsia="Calibri" w:cs="Tahoma"/>
          <w:bCs/>
          <w:szCs w:val="22"/>
          <w:lang w:eastAsia="en-US"/>
        </w:rPr>
      </w:pPr>
    </w:p>
    <w:p w14:paraId="2CBF5E03" w14:textId="77777777" w:rsidR="00664420" w:rsidRPr="00486D1A" w:rsidRDefault="00664420" w:rsidP="00486D1A">
      <w:pPr>
        <w:tabs>
          <w:tab w:val="center" w:pos="4568"/>
        </w:tabs>
        <w:ind w:right="-93"/>
        <w:rPr>
          <w:rFonts w:eastAsia="Calibri" w:cs="Tahoma"/>
          <w:bCs/>
          <w:szCs w:val="22"/>
          <w:lang w:eastAsia="en-US"/>
        </w:rPr>
      </w:pPr>
    </w:p>
    <w:p w14:paraId="44865A6D" w14:textId="77777777" w:rsidR="00664420" w:rsidRPr="00486D1A" w:rsidRDefault="00664420" w:rsidP="00486D1A">
      <w:pPr>
        <w:tabs>
          <w:tab w:val="center" w:pos="4568"/>
        </w:tabs>
        <w:ind w:right="-93"/>
        <w:rPr>
          <w:rFonts w:eastAsia="Calibri" w:cs="Tahoma"/>
          <w:bCs/>
          <w:szCs w:val="22"/>
          <w:lang w:eastAsia="en-US"/>
        </w:rPr>
      </w:pPr>
    </w:p>
    <w:p w14:paraId="7147F06B" w14:textId="77777777" w:rsidR="00664420" w:rsidRPr="00486D1A" w:rsidRDefault="00664420" w:rsidP="00486D1A">
      <w:pPr>
        <w:tabs>
          <w:tab w:val="center" w:pos="4568"/>
        </w:tabs>
        <w:ind w:right="-93"/>
        <w:rPr>
          <w:rFonts w:eastAsia="Calibri" w:cs="Tahoma"/>
          <w:bCs/>
          <w:szCs w:val="22"/>
          <w:lang w:eastAsia="en-US"/>
        </w:rPr>
      </w:pPr>
    </w:p>
    <w:p w14:paraId="6FDF3D7E" w14:textId="77777777" w:rsidR="00664420" w:rsidRPr="00486D1A" w:rsidRDefault="00664420" w:rsidP="00486D1A">
      <w:pPr>
        <w:tabs>
          <w:tab w:val="center" w:pos="4568"/>
        </w:tabs>
        <w:ind w:right="-93"/>
        <w:rPr>
          <w:rFonts w:eastAsia="Calibri" w:cs="Tahoma"/>
          <w:bCs/>
          <w:szCs w:val="22"/>
          <w:lang w:eastAsia="en-US"/>
        </w:rPr>
      </w:pPr>
    </w:p>
    <w:p w14:paraId="6246F818" w14:textId="77777777" w:rsidR="00664420" w:rsidRPr="00486D1A" w:rsidRDefault="00664420" w:rsidP="00486D1A">
      <w:pPr>
        <w:tabs>
          <w:tab w:val="center" w:pos="4568"/>
        </w:tabs>
        <w:ind w:right="-93"/>
        <w:rPr>
          <w:rFonts w:eastAsia="Calibri" w:cs="Tahoma"/>
          <w:bCs/>
          <w:szCs w:val="22"/>
          <w:lang w:eastAsia="en-US"/>
        </w:rPr>
      </w:pPr>
    </w:p>
    <w:p w14:paraId="57A88B28" w14:textId="77777777" w:rsidR="00664420" w:rsidRPr="00486D1A" w:rsidRDefault="00664420" w:rsidP="00486D1A">
      <w:pPr>
        <w:tabs>
          <w:tab w:val="center" w:pos="4568"/>
        </w:tabs>
        <w:ind w:right="-93"/>
        <w:rPr>
          <w:rFonts w:eastAsia="Calibri" w:cs="Tahoma"/>
          <w:bCs/>
          <w:szCs w:val="22"/>
          <w:lang w:eastAsia="en-US"/>
        </w:rPr>
      </w:pPr>
    </w:p>
    <w:p w14:paraId="77EF6095" w14:textId="77777777" w:rsidR="00664420" w:rsidRPr="00486D1A" w:rsidRDefault="00664420" w:rsidP="00486D1A">
      <w:pPr>
        <w:tabs>
          <w:tab w:val="center" w:pos="4568"/>
        </w:tabs>
        <w:ind w:right="-93"/>
        <w:rPr>
          <w:rFonts w:eastAsia="Calibri" w:cs="Tahoma"/>
          <w:bCs/>
          <w:szCs w:val="22"/>
          <w:lang w:eastAsia="en-US"/>
        </w:rPr>
      </w:pPr>
    </w:p>
    <w:p w14:paraId="35593947" w14:textId="77777777" w:rsidR="00664420" w:rsidRPr="00486D1A" w:rsidRDefault="00664420" w:rsidP="00486D1A">
      <w:pPr>
        <w:tabs>
          <w:tab w:val="center" w:pos="4568"/>
        </w:tabs>
        <w:ind w:right="-93"/>
        <w:rPr>
          <w:rFonts w:eastAsia="Calibri" w:cs="Tahoma"/>
          <w:bCs/>
          <w:szCs w:val="22"/>
          <w:lang w:eastAsia="en-US"/>
        </w:rPr>
      </w:pPr>
    </w:p>
    <w:p w14:paraId="3AF72A17" w14:textId="77777777" w:rsidR="00664420" w:rsidRPr="00486D1A" w:rsidRDefault="00664420" w:rsidP="00486D1A">
      <w:pPr>
        <w:tabs>
          <w:tab w:val="center" w:pos="4568"/>
        </w:tabs>
        <w:ind w:right="-93"/>
        <w:rPr>
          <w:rFonts w:eastAsia="Calibri" w:cs="Tahoma"/>
          <w:bCs/>
          <w:szCs w:val="22"/>
          <w:lang w:eastAsia="en-US"/>
        </w:rPr>
      </w:pPr>
    </w:p>
    <w:p w14:paraId="37169144" w14:textId="77777777" w:rsidR="00664420" w:rsidRPr="00486D1A" w:rsidRDefault="00664420" w:rsidP="00486D1A">
      <w:pPr>
        <w:tabs>
          <w:tab w:val="center" w:pos="4568"/>
        </w:tabs>
        <w:ind w:right="-93"/>
        <w:rPr>
          <w:rFonts w:eastAsia="Calibri" w:cs="Tahoma"/>
          <w:bCs/>
          <w:szCs w:val="22"/>
          <w:lang w:eastAsia="en-US"/>
        </w:rPr>
      </w:pPr>
    </w:p>
    <w:p w14:paraId="77CFC088" w14:textId="77777777" w:rsidR="00664420" w:rsidRPr="00486D1A" w:rsidRDefault="00664420" w:rsidP="00486D1A">
      <w:pPr>
        <w:tabs>
          <w:tab w:val="center" w:pos="4568"/>
        </w:tabs>
        <w:ind w:right="-93"/>
        <w:rPr>
          <w:rFonts w:eastAsia="Calibri" w:cs="Tahoma"/>
          <w:bCs/>
          <w:szCs w:val="22"/>
          <w:lang w:eastAsia="en-US"/>
        </w:rPr>
      </w:pPr>
    </w:p>
    <w:p w14:paraId="781A11A5" w14:textId="77777777" w:rsidR="00664420" w:rsidRPr="00486D1A" w:rsidRDefault="00664420" w:rsidP="00486D1A">
      <w:pPr>
        <w:tabs>
          <w:tab w:val="center" w:pos="4568"/>
        </w:tabs>
        <w:ind w:right="-93"/>
        <w:rPr>
          <w:rFonts w:eastAsia="Calibri" w:cs="Tahoma"/>
          <w:bCs/>
          <w:szCs w:val="22"/>
          <w:lang w:eastAsia="en-US"/>
        </w:rPr>
      </w:pPr>
    </w:p>
    <w:p w14:paraId="5B4ADFF3" w14:textId="77777777" w:rsidR="00A131AC" w:rsidRPr="00486D1A" w:rsidRDefault="00A131AC" w:rsidP="00486D1A">
      <w:pPr>
        <w:rPr>
          <w:szCs w:val="22"/>
        </w:rPr>
      </w:pPr>
    </w:p>
    <w:sectPr w:rsidR="00A131AC" w:rsidRPr="00486D1A" w:rsidSect="008B09E4">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6BFB1" w14:textId="77777777" w:rsidR="004A75C2" w:rsidRDefault="004A75C2" w:rsidP="00664420">
      <w:pPr>
        <w:spacing w:line="240" w:lineRule="auto"/>
      </w:pPr>
      <w:r>
        <w:separator/>
      </w:r>
    </w:p>
  </w:endnote>
  <w:endnote w:type="continuationSeparator" w:id="0">
    <w:p w14:paraId="74C2DBF9" w14:textId="77777777" w:rsidR="004A75C2" w:rsidRDefault="004A75C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B2256" w:rsidRDefault="00FB2256">
    <w:pPr>
      <w:tabs>
        <w:tab w:val="center" w:pos="4550"/>
        <w:tab w:val="left" w:pos="5818"/>
      </w:tabs>
      <w:ind w:right="260"/>
      <w:jc w:val="right"/>
      <w:rPr>
        <w:color w:val="071320" w:themeColor="text2" w:themeShade="80"/>
        <w:sz w:val="24"/>
        <w:szCs w:val="24"/>
      </w:rPr>
    </w:pPr>
  </w:p>
  <w:p w14:paraId="1BCA7F23" w14:textId="77777777" w:rsidR="00FB2256" w:rsidRDefault="00FB22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FB2256" w:rsidRDefault="00FB225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638F8" w:rsidRPr="004638F8">
      <w:rPr>
        <w:noProof/>
        <w:color w:val="0A1D30" w:themeColor="text2" w:themeShade="BF"/>
        <w:lang w:val="es-ES"/>
      </w:rPr>
      <w:t>10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638F8" w:rsidRPr="004638F8">
      <w:rPr>
        <w:noProof/>
        <w:color w:val="0A1D30" w:themeColor="text2" w:themeShade="BF"/>
        <w:lang w:val="es-ES"/>
      </w:rPr>
      <w:t>24</w:t>
    </w:r>
    <w:r>
      <w:rPr>
        <w:color w:val="0A1D30" w:themeColor="text2" w:themeShade="BF"/>
        <w:sz w:val="24"/>
        <w:szCs w:val="24"/>
      </w:rPr>
      <w:fldChar w:fldCharType="end"/>
    </w:r>
  </w:p>
  <w:p w14:paraId="310E15C0" w14:textId="77777777" w:rsidR="00FB2256" w:rsidRDefault="00FB22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7FB02" w14:textId="77777777" w:rsidR="004A75C2" w:rsidRDefault="004A75C2" w:rsidP="00664420">
      <w:pPr>
        <w:spacing w:line="240" w:lineRule="auto"/>
      </w:pPr>
      <w:r>
        <w:separator/>
      </w:r>
    </w:p>
  </w:footnote>
  <w:footnote w:type="continuationSeparator" w:id="0">
    <w:p w14:paraId="195C8E92" w14:textId="77777777" w:rsidR="004A75C2" w:rsidRDefault="004A75C2" w:rsidP="00664420">
      <w:pPr>
        <w:spacing w:line="240" w:lineRule="auto"/>
      </w:pPr>
      <w:r>
        <w:continuationSeparator/>
      </w:r>
    </w:p>
  </w:footnote>
  <w:footnote w:id="1">
    <w:p w14:paraId="4EE83911" w14:textId="695837FA" w:rsidR="00FB2256" w:rsidRDefault="00FB2256">
      <w:pPr>
        <w:pStyle w:val="Textonotapie"/>
      </w:pPr>
      <w:r>
        <w:rPr>
          <w:rStyle w:val="Refdenotaalpie"/>
        </w:rPr>
        <w:footnoteRef/>
      </w:r>
      <w:r>
        <w:t xml:space="preserve"> Manual de Normas y Procedimientos de Desarrollo y Administración de Personal: </w:t>
      </w:r>
      <w:hyperlink r:id="rId1" w:history="1">
        <w:r w:rsidRPr="006E18B1">
          <w:rPr>
            <w:rStyle w:val="Hipervnculo"/>
          </w:rPr>
          <w:t>https://oficialiamayor.edomex.gob.mx/manual_normas</w:t>
        </w:r>
      </w:hyperlink>
      <w:r>
        <w:t xml:space="preserve"> </w:t>
      </w:r>
    </w:p>
    <w:p w14:paraId="757F0E64" w14:textId="77777777" w:rsidR="00FB2256" w:rsidRDefault="00FB2256">
      <w:pPr>
        <w:pStyle w:val="Textonotapie"/>
      </w:pPr>
    </w:p>
    <w:p w14:paraId="016A51DA" w14:textId="3C853452" w:rsidR="00FB2256" w:rsidRDefault="00FB2256">
      <w:pPr>
        <w:pStyle w:val="Textonotapie"/>
      </w:pPr>
      <w:r>
        <w:t xml:space="preserve">Procedimiento No 301 FINIQUITO: </w:t>
      </w:r>
      <w:hyperlink r:id="rId2" w:history="1">
        <w:r w:rsidRPr="006E18B1">
          <w:rPr>
            <w:rStyle w:val="Hipervnculo"/>
          </w:rPr>
          <w:t>https://oficialiamayor.edomex.gob.mx/sites/finanzas.edomex.gob.mx/files/files/Servidores%20Publicos/MANUAL/Procedimientos/301.pdf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B2256" w:rsidRPr="00330DA7" w14:paraId="070A4B18" w14:textId="77777777" w:rsidTr="003F35FD">
      <w:trPr>
        <w:trHeight w:val="144"/>
        <w:jc w:val="right"/>
      </w:trPr>
      <w:tc>
        <w:tcPr>
          <w:tcW w:w="2727" w:type="dxa"/>
        </w:tcPr>
        <w:p w14:paraId="62B7493A" w14:textId="77777777" w:rsidR="00FB2256" w:rsidRPr="00330DA7" w:rsidRDefault="00FB225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566A10B" w:rsidR="00FB2256" w:rsidRPr="00A90C72" w:rsidRDefault="00FB2256" w:rsidP="007F796B">
          <w:pPr>
            <w:tabs>
              <w:tab w:val="right" w:pos="8838"/>
            </w:tabs>
            <w:ind w:left="-74" w:right="-105"/>
            <w:rPr>
              <w:rFonts w:eastAsia="Calibri" w:cs="Tahoma"/>
              <w:szCs w:val="22"/>
              <w:lang w:eastAsia="en-US"/>
            </w:rPr>
          </w:pPr>
          <w:r>
            <w:rPr>
              <w:rFonts w:eastAsia="Calibri" w:cs="Tahoma"/>
              <w:szCs w:val="22"/>
              <w:lang w:eastAsia="en-US"/>
            </w:rPr>
            <w:t>01477/</w:t>
          </w:r>
          <w:r w:rsidRPr="00A90C72">
            <w:rPr>
              <w:rFonts w:eastAsia="Calibri" w:cs="Tahoma"/>
              <w:szCs w:val="22"/>
              <w:lang w:eastAsia="en-US"/>
            </w:rPr>
            <w:t>INFOEM/IP/RR</w:t>
          </w:r>
          <w:r>
            <w:rPr>
              <w:rFonts w:eastAsia="Calibri" w:cs="Tahoma"/>
              <w:szCs w:val="22"/>
              <w:lang w:eastAsia="en-US"/>
            </w:rPr>
            <w:t xml:space="preserve">/2024 </w:t>
          </w:r>
        </w:p>
      </w:tc>
    </w:tr>
    <w:tr w:rsidR="00FB2256" w:rsidRPr="00330DA7" w14:paraId="4521E058" w14:textId="77777777" w:rsidTr="003F35FD">
      <w:trPr>
        <w:trHeight w:val="283"/>
        <w:jc w:val="right"/>
      </w:trPr>
      <w:tc>
        <w:tcPr>
          <w:tcW w:w="2727" w:type="dxa"/>
        </w:tcPr>
        <w:p w14:paraId="0B68C086" w14:textId="77777777" w:rsidR="00FB2256" w:rsidRPr="00330DA7" w:rsidRDefault="00FB225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7DC942E" w:rsidR="00FB2256" w:rsidRPr="00952DD0" w:rsidRDefault="00FB2256" w:rsidP="003F35FD">
          <w:pPr>
            <w:tabs>
              <w:tab w:val="left" w:pos="2834"/>
              <w:tab w:val="right" w:pos="8838"/>
            </w:tabs>
            <w:ind w:left="-108" w:right="-105"/>
            <w:rPr>
              <w:rFonts w:eastAsia="Calibri" w:cs="Tahoma"/>
              <w:szCs w:val="22"/>
              <w:lang w:eastAsia="en-US"/>
            </w:rPr>
          </w:pPr>
          <w:r w:rsidRPr="00A66858">
            <w:rPr>
              <w:rFonts w:eastAsia="Calibri" w:cs="Tahoma"/>
              <w:szCs w:val="22"/>
              <w:lang w:eastAsia="en-US"/>
            </w:rPr>
            <w:t>Secretaría General de Gobierno</w:t>
          </w:r>
        </w:p>
      </w:tc>
    </w:tr>
    <w:tr w:rsidR="00FB2256" w:rsidRPr="00330DA7" w14:paraId="6331D9B6" w14:textId="77777777" w:rsidTr="003F35FD">
      <w:trPr>
        <w:trHeight w:val="283"/>
        <w:jc w:val="right"/>
      </w:trPr>
      <w:tc>
        <w:tcPr>
          <w:tcW w:w="2727" w:type="dxa"/>
        </w:tcPr>
        <w:p w14:paraId="3FA86BAE" w14:textId="33356EA1" w:rsidR="00FB2256" w:rsidRPr="00330DA7" w:rsidRDefault="00FB2256"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8462AB">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B2256" w:rsidRPr="00EA66FC" w:rsidRDefault="00FB225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B2256" w:rsidRPr="00443C6B" w:rsidRDefault="00FB225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B2256" w:rsidRPr="00330DA7" w14:paraId="29CFF901" w14:textId="77777777" w:rsidTr="00151F2C">
      <w:trPr>
        <w:trHeight w:val="1435"/>
      </w:trPr>
      <w:tc>
        <w:tcPr>
          <w:tcW w:w="283" w:type="dxa"/>
          <w:shd w:val="clear" w:color="auto" w:fill="auto"/>
        </w:tcPr>
        <w:p w14:paraId="046B9F8F" w14:textId="77777777" w:rsidR="00FB2256" w:rsidRPr="00330DA7" w:rsidRDefault="00FB2256" w:rsidP="00151F2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B2256" w:rsidRPr="00330DA7" w14:paraId="04F272D2" w14:textId="77777777" w:rsidTr="00151F2C">
            <w:trPr>
              <w:trHeight w:val="144"/>
            </w:trPr>
            <w:tc>
              <w:tcPr>
                <w:tcW w:w="2727" w:type="dxa"/>
              </w:tcPr>
              <w:p w14:paraId="2FD4DBF6" w14:textId="77777777" w:rsidR="00FB2256" w:rsidRPr="00330DA7" w:rsidRDefault="00FB2256" w:rsidP="00151F2C">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02D7260" w:rsidR="00FB2256" w:rsidRPr="00A90C72" w:rsidRDefault="00FB2256" w:rsidP="00151F2C">
                <w:pPr>
                  <w:tabs>
                    <w:tab w:val="right" w:pos="8838"/>
                  </w:tabs>
                  <w:ind w:left="-74" w:right="-105"/>
                  <w:rPr>
                    <w:rFonts w:eastAsia="Calibri" w:cs="Tahoma"/>
                    <w:szCs w:val="22"/>
                    <w:lang w:eastAsia="en-US"/>
                  </w:rPr>
                </w:pPr>
                <w:r>
                  <w:rPr>
                    <w:rFonts w:eastAsia="Calibri" w:cs="Tahoma"/>
                    <w:szCs w:val="22"/>
                    <w:lang w:eastAsia="en-US"/>
                  </w:rPr>
                  <w:t>01477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FB2256" w:rsidRDefault="00FB2256" w:rsidP="00151F2C">
                <w:pPr>
                  <w:tabs>
                    <w:tab w:val="right" w:pos="8838"/>
                  </w:tabs>
                  <w:ind w:left="-74" w:right="-105"/>
                  <w:rPr>
                    <w:rFonts w:eastAsia="Calibri" w:cs="Tahoma"/>
                    <w:szCs w:val="22"/>
                    <w:lang w:eastAsia="en-US"/>
                  </w:rPr>
                </w:pPr>
              </w:p>
            </w:tc>
          </w:tr>
          <w:tr w:rsidR="00FB2256" w:rsidRPr="00330DA7" w14:paraId="05C58951" w14:textId="77777777" w:rsidTr="00151F2C">
            <w:trPr>
              <w:trHeight w:val="144"/>
            </w:trPr>
            <w:tc>
              <w:tcPr>
                <w:tcW w:w="2727" w:type="dxa"/>
              </w:tcPr>
              <w:p w14:paraId="642B9610" w14:textId="77777777" w:rsidR="00FB2256" w:rsidRPr="00330DA7" w:rsidRDefault="00FB2256" w:rsidP="00151F2C">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A4DB28E" w:rsidR="00FB2256" w:rsidRPr="005F19B1" w:rsidRDefault="00B4412D" w:rsidP="00151F2C">
                <w:pPr>
                  <w:tabs>
                    <w:tab w:val="left" w:pos="3122"/>
                    <w:tab w:val="right" w:pos="8838"/>
                  </w:tabs>
                  <w:ind w:left="-105" w:right="-105"/>
                  <w:rPr>
                    <w:rFonts w:eastAsia="Calibri" w:cs="Tahoma"/>
                    <w:szCs w:val="22"/>
                    <w:lang w:eastAsia="en-US"/>
                  </w:rPr>
                </w:pPr>
                <w:r>
                  <w:rPr>
                    <w:rFonts w:eastAsia="Calibri" w:cs="Tahoma"/>
                    <w:szCs w:val="22"/>
                    <w:lang w:eastAsia="en-US"/>
                  </w:rPr>
                  <w:t>XXXXX XXXXXXXX XXXXXXX</w:t>
                </w:r>
              </w:p>
            </w:tc>
            <w:tc>
              <w:tcPr>
                <w:tcW w:w="3402" w:type="dxa"/>
              </w:tcPr>
              <w:p w14:paraId="73F47F53" w14:textId="77777777" w:rsidR="00FB2256" w:rsidRPr="005F19B1" w:rsidRDefault="00FB2256" w:rsidP="00151F2C">
                <w:pPr>
                  <w:tabs>
                    <w:tab w:val="left" w:pos="3122"/>
                    <w:tab w:val="right" w:pos="8838"/>
                  </w:tabs>
                  <w:ind w:left="-105" w:right="-105"/>
                  <w:rPr>
                    <w:rFonts w:eastAsia="Calibri" w:cs="Tahoma"/>
                    <w:szCs w:val="22"/>
                    <w:lang w:eastAsia="en-US"/>
                  </w:rPr>
                </w:pPr>
              </w:p>
            </w:tc>
          </w:tr>
          <w:bookmarkEnd w:id="1"/>
          <w:tr w:rsidR="00FB2256" w:rsidRPr="00330DA7" w14:paraId="00E6CDC1" w14:textId="77777777" w:rsidTr="00151F2C">
            <w:trPr>
              <w:trHeight w:val="283"/>
            </w:trPr>
            <w:tc>
              <w:tcPr>
                <w:tcW w:w="2727" w:type="dxa"/>
              </w:tcPr>
              <w:p w14:paraId="0631AD24" w14:textId="77777777" w:rsidR="00FB2256" w:rsidRPr="00330DA7" w:rsidRDefault="00FB2256" w:rsidP="00151F2C">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45A6E07" w:rsidR="00FB2256" w:rsidRPr="00952DD0" w:rsidRDefault="00FB2256" w:rsidP="00151F2C">
                <w:pPr>
                  <w:tabs>
                    <w:tab w:val="left" w:pos="2834"/>
                    <w:tab w:val="right" w:pos="8838"/>
                  </w:tabs>
                  <w:ind w:left="-108" w:right="-105"/>
                  <w:rPr>
                    <w:rFonts w:eastAsia="Calibri" w:cs="Tahoma"/>
                    <w:szCs w:val="22"/>
                    <w:lang w:eastAsia="en-US"/>
                  </w:rPr>
                </w:pPr>
                <w:r w:rsidRPr="00A66858">
                  <w:rPr>
                    <w:rFonts w:eastAsia="Calibri" w:cs="Tahoma"/>
                    <w:szCs w:val="22"/>
                    <w:lang w:eastAsia="en-US"/>
                  </w:rPr>
                  <w:t>Secretaría General de Gobierno</w:t>
                </w:r>
              </w:p>
            </w:tc>
            <w:tc>
              <w:tcPr>
                <w:tcW w:w="3402" w:type="dxa"/>
              </w:tcPr>
              <w:p w14:paraId="3A7DA319" w14:textId="77777777" w:rsidR="00FB2256" w:rsidRPr="00A90C72" w:rsidRDefault="00FB2256" w:rsidP="00151F2C">
                <w:pPr>
                  <w:tabs>
                    <w:tab w:val="left" w:pos="2834"/>
                    <w:tab w:val="right" w:pos="8838"/>
                  </w:tabs>
                  <w:ind w:left="-108" w:right="-105"/>
                  <w:rPr>
                    <w:rFonts w:eastAsia="Calibri" w:cs="Tahoma"/>
                    <w:szCs w:val="22"/>
                    <w:lang w:eastAsia="en-US"/>
                  </w:rPr>
                </w:pPr>
              </w:p>
            </w:tc>
          </w:tr>
          <w:tr w:rsidR="00FB2256" w:rsidRPr="00330DA7" w14:paraId="0F6CD8D2" w14:textId="77777777" w:rsidTr="00151F2C">
            <w:trPr>
              <w:trHeight w:val="283"/>
            </w:trPr>
            <w:tc>
              <w:tcPr>
                <w:tcW w:w="2727" w:type="dxa"/>
              </w:tcPr>
              <w:p w14:paraId="31700628" w14:textId="68D775D0" w:rsidR="00FB2256" w:rsidRPr="00330DA7" w:rsidRDefault="00FB2256" w:rsidP="00151F2C">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8462AB">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B2256" w:rsidRPr="00EA66FC" w:rsidRDefault="00FB2256" w:rsidP="00151F2C">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B2256" w:rsidRPr="00330DA7" w:rsidRDefault="00FB2256" w:rsidP="00151F2C">
                <w:pPr>
                  <w:tabs>
                    <w:tab w:val="right" w:pos="8838"/>
                  </w:tabs>
                  <w:ind w:left="-108" w:right="-105"/>
                  <w:rPr>
                    <w:rFonts w:eastAsia="Calibri" w:cs="Tahoma"/>
                    <w:szCs w:val="22"/>
                    <w:lang w:eastAsia="en-US"/>
                  </w:rPr>
                </w:pPr>
              </w:p>
            </w:tc>
          </w:tr>
        </w:tbl>
        <w:p w14:paraId="5DC6AC61" w14:textId="77777777" w:rsidR="00FB2256" w:rsidRPr="00330DA7" w:rsidRDefault="00FB2256" w:rsidP="00151F2C">
          <w:pPr>
            <w:tabs>
              <w:tab w:val="right" w:pos="8838"/>
            </w:tabs>
            <w:ind w:left="-28"/>
            <w:rPr>
              <w:rFonts w:ascii="Arial" w:eastAsia="Calibri" w:hAnsi="Arial" w:cs="Arial"/>
              <w:b/>
              <w:szCs w:val="22"/>
              <w:lang w:eastAsia="en-US"/>
            </w:rPr>
          </w:pPr>
        </w:p>
      </w:tc>
    </w:tr>
  </w:tbl>
  <w:p w14:paraId="2A906731" w14:textId="77777777" w:rsidR="00FB2256" w:rsidRPr="00765661" w:rsidRDefault="004A75C2" w:rsidP="00151F2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26193"/>
    <w:multiLevelType w:val="hybridMultilevel"/>
    <w:tmpl w:val="B59CA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086543"/>
    <w:multiLevelType w:val="hybridMultilevel"/>
    <w:tmpl w:val="5A4A286E"/>
    <w:lvl w:ilvl="0" w:tplc="BF2C8CD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34A49BC"/>
    <w:multiLevelType w:val="multilevel"/>
    <w:tmpl w:val="00FE8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410853"/>
    <w:multiLevelType w:val="hybridMultilevel"/>
    <w:tmpl w:val="5A4A286E"/>
    <w:lvl w:ilvl="0" w:tplc="BF2C8CD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6A6C57"/>
    <w:multiLevelType w:val="hybridMultilevel"/>
    <w:tmpl w:val="211E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8138D4"/>
    <w:multiLevelType w:val="hybridMultilevel"/>
    <w:tmpl w:val="DB4231C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1"/>
  </w:num>
  <w:num w:numId="6">
    <w:abstractNumId w:val="18"/>
  </w:num>
  <w:num w:numId="7">
    <w:abstractNumId w:val="14"/>
  </w:num>
  <w:num w:numId="8">
    <w:abstractNumId w:val="4"/>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5"/>
  </w:num>
  <w:num w:numId="16">
    <w:abstractNumId w:val="19"/>
  </w:num>
  <w:num w:numId="17">
    <w:abstractNumId w:val="9"/>
  </w:num>
  <w:num w:numId="18">
    <w:abstractNumId w:val="11"/>
  </w:num>
  <w:num w:numId="19">
    <w:abstractNumId w:val="2"/>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2789C"/>
    <w:rsid w:val="000318BC"/>
    <w:rsid w:val="00057B2D"/>
    <w:rsid w:val="000600AE"/>
    <w:rsid w:val="000654B6"/>
    <w:rsid w:val="000752A4"/>
    <w:rsid w:val="000A5808"/>
    <w:rsid w:val="000D0D67"/>
    <w:rsid w:val="000E052E"/>
    <w:rsid w:val="000E09C4"/>
    <w:rsid w:val="0011350D"/>
    <w:rsid w:val="00141876"/>
    <w:rsid w:val="00150C49"/>
    <w:rsid w:val="00151F2C"/>
    <w:rsid w:val="001A3BE3"/>
    <w:rsid w:val="001A58B3"/>
    <w:rsid w:val="001A633B"/>
    <w:rsid w:val="001C51DB"/>
    <w:rsid w:val="001C7688"/>
    <w:rsid w:val="001F3515"/>
    <w:rsid w:val="0020310E"/>
    <w:rsid w:val="0023177F"/>
    <w:rsid w:val="00233005"/>
    <w:rsid w:val="002338D4"/>
    <w:rsid w:val="00233F17"/>
    <w:rsid w:val="00246DFF"/>
    <w:rsid w:val="002517F6"/>
    <w:rsid w:val="00252A59"/>
    <w:rsid w:val="002568F8"/>
    <w:rsid w:val="002A3601"/>
    <w:rsid w:val="002B41CA"/>
    <w:rsid w:val="002B7C6F"/>
    <w:rsid w:val="002C2588"/>
    <w:rsid w:val="002D5487"/>
    <w:rsid w:val="00302476"/>
    <w:rsid w:val="003204BA"/>
    <w:rsid w:val="00325AD3"/>
    <w:rsid w:val="00331F35"/>
    <w:rsid w:val="0034218F"/>
    <w:rsid w:val="00343775"/>
    <w:rsid w:val="003556D2"/>
    <w:rsid w:val="00360AF3"/>
    <w:rsid w:val="00362A11"/>
    <w:rsid w:val="00362C0D"/>
    <w:rsid w:val="00372B5B"/>
    <w:rsid w:val="00380417"/>
    <w:rsid w:val="003A40C1"/>
    <w:rsid w:val="003E68A6"/>
    <w:rsid w:val="003F35FD"/>
    <w:rsid w:val="0040558E"/>
    <w:rsid w:val="0041385B"/>
    <w:rsid w:val="00441BFA"/>
    <w:rsid w:val="00454FBD"/>
    <w:rsid w:val="004638F8"/>
    <w:rsid w:val="00486D1A"/>
    <w:rsid w:val="004A75C2"/>
    <w:rsid w:val="004D7CD8"/>
    <w:rsid w:val="004E3A68"/>
    <w:rsid w:val="004E5068"/>
    <w:rsid w:val="004F7A00"/>
    <w:rsid w:val="00501B77"/>
    <w:rsid w:val="005218F2"/>
    <w:rsid w:val="005365FA"/>
    <w:rsid w:val="00565CFF"/>
    <w:rsid w:val="005723CB"/>
    <w:rsid w:val="00575400"/>
    <w:rsid w:val="005941FB"/>
    <w:rsid w:val="005A0A5F"/>
    <w:rsid w:val="005B18AF"/>
    <w:rsid w:val="005D5A50"/>
    <w:rsid w:val="005F5301"/>
    <w:rsid w:val="005F65B7"/>
    <w:rsid w:val="006067C7"/>
    <w:rsid w:val="00615506"/>
    <w:rsid w:val="006159AD"/>
    <w:rsid w:val="00622D2D"/>
    <w:rsid w:val="00637179"/>
    <w:rsid w:val="00646436"/>
    <w:rsid w:val="00661C14"/>
    <w:rsid w:val="00664420"/>
    <w:rsid w:val="00672985"/>
    <w:rsid w:val="006849A9"/>
    <w:rsid w:val="00685AD3"/>
    <w:rsid w:val="006946E4"/>
    <w:rsid w:val="00694F5E"/>
    <w:rsid w:val="006B10B0"/>
    <w:rsid w:val="006C3A8B"/>
    <w:rsid w:val="006E25BC"/>
    <w:rsid w:val="006E6BBC"/>
    <w:rsid w:val="006F7768"/>
    <w:rsid w:val="00717E59"/>
    <w:rsid w:val="00744B77"/>
    <w:rsid w:val="0076023E"/>
    <w:rsid w:val="00775BFC"/>
    <w:rsid w:val="007A24D0"/>
    <w:rsid w:val="007A7341"/>
    <w:rsid w:val="007B6074"/>
    <w:rsid w:val="007C5C93"/>
    <w:rsid w:val="007C66F6"/>
    <w:rsid w:val="007D1C55"/>
    <w:rsid w:val="007D317F"/>
    <w:rsid w:val="007F5D06"/>
    <w:rsid w:val="007F796B"/>
    <w:rsid w:val="00817CA3"/>
    <w:rsid w:val="00842C70"/>
    <w:rsid w:val="0084341B"/>
    <w:rsid w:val="008462AB"/>
    <w:rsid w:val="00865CF4"/>
    <w:rsid w:val="00876DBC"/>
    <w:rsid w:val="008A6003"/>
    <w:rsid w:val="008A6F88"/>
    <w:rsid w:val="008B09E4"/>
    <w:rsid w:val="008B1E16"/>
    <w:rsid w:val="008B6BE3"/>
    <w:rsid w:val="008C48EE"/>
    <w:rsid w:val="00900C44"/>
    <w:rsid w:val="00910FD2"/>
    <w:rsid w:val="00931437"/>
    <w:rsid w:val="00953430"/>
    <w:rsid w:val="009578F9"/>
    <w:rsid w:val="00970EB3"/>
    <w:rsid w:val="009821C1"/>
    <w:rsid w:val="009950D7"/>
    <w:rsid w:val="009A2D78"/>
    <w:rsid w:val="009A7C10"/>
    <w:rsid w:val="009B2945"/>
    <w:rsid w:val="009D0146"/>
    <w:rsid w:val="009D2837"/>
    <w:rsid w:val="009F797C"/>
    <w:rsid w:val="00A131AC"/>
    <w:rsid w:val="00A16D85"/>
    <w:rsid w:val="00A17059"/>
    <w:rsid w:val="00A203C6"/>
    <w:rsid w:val="00A21A20"/>
    <w:rsid w:val="00A43EA9"/>
    <w:rsid w:val="00A46BDE"/>
    <w:rsid w:val="00A53315"/>
    <w:rsid w:val="00A65695"/>
    <w:rsid w:val="00A66858"/>
    <w:rsid w:val="00A713F6"/>
    <w:rsid w:val="00A9208D"/>
    <w:rsid w:val="00AA26B0"/>
    <w:rsid w:val="00AA6EA9"/>
    <w:rsid w:val="00AC2DB8"/>
    <w:rsid w:val="00AC3CA0"/>
    <w:rsid w:val="00AE3DA7"/>
    <w:rsid w:val="00AF03C4"/>
    <w:rsid w:val="00B056C0"/>
    <w:rsid w:val="00B22A80"/>
    <w:rsid w:val="00B31B05"/>
    <w:rsid w:val="00B326E7"/>
    <w:rsid w:val="00B33DCB"/>
    <w:rsid w:val="00B4412D"/>
    <w:rsid w:val="00B51750"/>
    <w:rsid w:val="00B62B67"/>
    <w:rsid w:val="00B7313C"/>
    <w:rsid w:val="00BA55A8"/>
    <w:rsid w:val="00BB05B8"/>
    <w:rsid w:val="00BB29B3"/>
    <w:rsid w:val="00BB2ABF"/>
    <w:rsid w:val="00BB64F4"/>
    <w:rsid w:val="00BD3F4F"/>
    <w:rsid w:val="00BD41DD"/>
    <w:rsid w:val="00BF0221"/>
    <w:rsid w:val="00BF091A"/>
    <w:rsid w:val="00BF4A39"/>
    <w:rsid w:val="00C049E2"/>
    <w:rsid w:val="00C26E45"/>
    <w:rsid w:val="00C36795"/>
    <w:rsid w:val="00C40CC0"/>
    <w:rsid w:val="00C461EC"/>
    <w:rsid w:val="00C507D4"/>
    <w:rsid w:val="00C71CEF"/>
    <w:rsid w:val="00C72DAA"/>
    <w:rsid w:val="00CD0B92"/>
    <w:rsid w:val="00CE29D3"/>
    <w:rsid w:val="00CF2D8B"/>
    <w:rsid w:val="00CF7586"/>
    <w:rsid w:val="00D036D3"/>
    <w:rsid w:val="00D2790D"/>
    <w:rsid w:val="00D51ECD"/>
    <w:rsid w:val="00D54656"/>
    <w:rsid w:val="00D6170E"/>
    <w:rsid w:val="00D91CB4"/>
    <w:rsid w:val="00DA1EDB"/>
    <w:rsid w:val="00DC271C"/>
    <w:rsid w:val="00DD1C64"/>
    <w:rsid w:val="00DD5F50"/>
    <w:rsid w:val="00DD6EF3"/>
    <w:rsid w:val="00DE1133"/>
    <w:rsid w:val="00DF03AD"/>
    <w:rsid w:val="00E06F53"/>
    <w:rsid w:val="00E07998"/>
    <w:rsid w:val="00E16BF5"/>
    <w:rsid w:val="00E37A3F"/>
    <w:rsid w:val="00E60E92"/>
    <w:rsid w:val="00E62E6A"/>
    <w:rsid w:val="00E83EF5"/>
    <w:rsid w:val="00E92065"/>
    <w:rsid w:val="00E9335C"/>
    <w:rsid w:val="00E937AE"/>
    <w:rsid w:val="00E9633D"/>
    <w:rsid w:val="00EA0D03"/>
    <w:rsid w:val="00ED1C1E"/>
    <w:rsid w:val="00EE3F65"/>
    <w:rsid w:val="00F04569"/>
    <w:rsid w:val="00F07EE6"/>
    <w:rsid w:val="00F1385D"/>
    <w:rsid w:val="00F33CC8"/>
    <w:rsid w:val="00F75D23"/>
    <w:rsid w:val="00F82433"/>
    <w:rsid w:val="00FA5647"/>
    <w:rsid w:val="00FA5957"/>
    <w:rsid w:val="00FB2256"/>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NormalWeb">
    <w:name w:val="Normal (Web)"/>
    <w:basedOn w:val="Normal"/>
    <w:uiPriority w:val="99"/>
    <w:semiHidden/>
    <w:unhideWhenUsed/>
    <w:rsid w:val="00DC271C"/>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DC2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379">
      <w:bodyDiv w:val="1"/>
      <w:marLeft w:val="0"/>
      <w:marRight w:val="0"/>
      <w:marTop w:val="0"/>
      <w:marBottom w:val="0"/>
      <w:divBdr>
        <w:top w:val="none" w:sz="0" w:space="0" w:color="auto"/>
        <w:left w:val="none" w:sz="0" w:space="0" w:color="auto"/>
        <w:bottom w:val="none" w:sz="0" w:space="0" w:color="auto"/>
        <w:right w:val="none" w:sz="0" w:space="0" w:color="auto"/>
      </w:divBdr>
    </w:div>
    <w:div w:id="1460801537">
      <w:bodyDiv w:val="1"/>
      <w:marLeft w:val="0"/>
      <w:marRight w:val="0"/>
      <w:marTop w:val="0"/>
      <w:marBottom w:val="0"/>
      <w:divBdr>
        <w:top w:val="none" w:sz="0" w:space="0" w:color="auto"/>
        <w:left w:val="none" w:sz="0" w:space="0" w:color="auto"/>
        <w:bottom w:val="none" w:sz="0" w:space="0" w:color="auto"/>
        <w:right w:val="none" w:sz="0" w:space="0" w:color="auto"/>
      </w:divBdr>
    </w:div>
    <w:div w:id="20198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oficialiamayor.edomex.gob.mx/sites/finanzas.edomex.gob.mx/files/files/Servidores%20Publicos/MANUAL/Procedimientos/301.pdf" TargetMode="External"/><Relationship Id="rId1" Type="http://schemas.openxmlformats.org/officeDocument/2006/relationships/hyperlink" Target="https://oficialiamayor.edomex.gob.mx/manual_nor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703CA-BD81-40C1-A527-D68715A0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5887</Words>
  <Characters>32380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2024-10-07T18:28:00Z</cp:lastPrinted>
  <dcterms:created xsi:type="dcterms:W3CDTF">2024-09-26T20:28:00Z</dcterms:created>
  <dcterms:modified xsi:type="dcterms:W3CDTF">2024-10-31T17:05:00Z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