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5373FE" w:rsidRDefault="00AE3DA7" w:rsidP="005373FE">
          <w:pPr>
            <w:pStyle w:val="TtulodeTDC"/>
            <w:spacing w:before="0" w:line="240" w:lineRule="auto"/>
            <w:rPr>
              <w:rFonts w:ascii="Palatino Linotype" w:hAnsi="Palatino Linotype"/>
              <w:color w:val="auto"/>
              <w:sz w:val="24"/>
              <w:szCs w:val="24"/>
              <w:lang w:val="es-ES"/>
            </w:rPr>
          </w:pPr>
          <w:r w:rsidRPr="005373FE">
            <w:rPr>
              <w:rFonts w:ascii="Palatino Linotype" w:hAnsi="Palatino Linotype"/>
              <w:color w:val="auto"/>
              <w:sz w:val="24"/>
              <w:szCs w:val="24"/>
              <w:lang w:val="es-ES"/>
            </w:rPr>
            <w:t>Contenido</w:t>
          </w:r>
        </w:p>
        <w:p w14:paraId="3EB312A7" w14:textId="77777777" w:rsidR="00AA6EA9" w:rsidRPr="005373FE" w:rsidRDefault="00AA6EA9" w:rsidP="005373FE">
          <w:pPr>
            <w:spacing w:line="240" w:lineRule="auto"/>
            <w:rPr>
              <w:sz w:val="16"/>
              <w:szCs w:val="16"/>
              <w:lang w:val="es-ES" w:eastAsia="es-MX"/>
            </w:rPr>
          </w:pPr>
        </w:p>
        <w:p w14:paraId="35349AA0" w14:textId="77777777" w:rsidR="00CC73E5" w:rsidRPr="005373FE" w:rsidRDefault="00AE3DA7" w:rsidP="005373FE">
          <w:pPr>
            <w:pStyle w:val="TDC1"/>
            <w:tabs>
              <w:tab w:val="right" w:leader="dot" w:pos="9034"/>
            </w:tabs>
            <w:rPr>
              <w:rFonts w:asciiTheme="minorHAnsi" w:eastAsiaTheme="minorEastAsia" w:hAnsiTheme="minorHAnsi" w:cstheme="minorBidi"/>
              <w:noProof/>
              <w:szCs w:val="22"/>
              <w:lang w:eastAsia="es-MX"/>
            </w:rPr>
          </w:pPr>
          <w:r w:rsidRPr="005373FE">
            <w:rPr>
              <w:sz w:val="16"/>
              <w:szCs w:val="16"/>
            </w:rPr>
            <w:fldChar w:fldCharType="begin"/>
          </w:r>
          <w:r w:rsidRPr="005373FE">
            <w:rPr>
              <w:sz w:val="16"/>
              <w:szCs w:val="16"/>
            </w:rPr>
            <w:instrText xml:space="preserve"> TOC \o "1-3" \h \z \u </w:instrText>
          </w:r>
          <w:r w:rsidRPr="005373FE">
            <w:rPr>
              <w:sz w:val="16"/>
              <w:szCs w:val="16"/>
            </w:rPr>
            <w:fldChar w:fldCharType="separate"/>
          </w:r>
          <w:hyperlink w:anchor="_Toc175152962" w:history="1">
            <w:r w:rsidR="00CC73E5" w:rsidRPr="005373FE">
              <w:rPr>
                <w:rStyle w:val="Hipervnculo"/>
                <w:noProof/>
                <w:color w:val="auto"/>
              </w:rPr>
              <w:t>ANTECEDENTES</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_Toc175152962 \h </w:instrText>
            </w:r>
            <w:r w:rsidR="00CC73E5" w:rsidRPr="005373FE">
              <w:rPr>
                <w:noProof/>
                <w:webHidden/>
              </w:rPr>
            </w:r>
            <w:r w:rsidR="00CC73E5" w:rsidRPr="005373FE">
              <w:rPr>
                <w:noProof/>
                <w:webHidden/>
              </w:rPr>
              <w:fldChar w:fldCharType="separate"/>
            </w:r>
            <w:r w:rsidR="00E60985">
              <w:rPr>
                <w:noProof/>
                <w:webHidden/>
              </w:rPr>
              <w:t>1</w:t>
            </w:r>
            <w:r w:rsidR="00CC73E5" w:rsidRPr="005373FE">
              <w:rPr>
                <w:noProof/>
                <w:webHidden/>
              </w:rPr>
              <w:fldChar w:fldCharType="end"/>
            </w:r>
          </w:hyperlink>
        </w:p>
        <w:p w14:paraId="3E1CBEB2" w14:textId="77777777" w:rsidR="00CC73E5" w:rsidRPr="005373FE" w:rsidRDefault="00947DC7" w:rsidP="005373FE">
          <w:pPr>
            <w:pStyle w:val="TDC2"/>
            <w:rPr>
              <w:rFonts w:asciiTheme="minorHAnsi" w:eastAsiaTheme="minorEastAsia" w:hAnsiTheme="minorHAnsi" w:cstheme="minorBidi"/>
              <w:noProof/>
              <w:szCs w:val="22"/>
              <w:lang w:eastAsia="es-MX"/>
            </w:rPr>
          </w:pPr>
          <w:hyperlink w:anchor="_Toc175152963" w:history="1">
            <w:r w:rsidR="00CC73E5" w:rsidRPr="005373FE">
              <w:rPr>
                <w:rStyle w:val="Hipervnculo"/>
                <w:noProof/>
                <w:color w:val="auto"/>
              </w:rPr>
              <w:t>DE LA SOLICITUD DE INFORMACIÓN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_Toc175152963 \h </w:instrText>
            </w:r>
            <w:r w:rsidR="00CC73E5" w:rsidRPr="005373FE">
              <w:rPr>
                <w:noProof/>
                <w:webHidden/>
              </w:rPr>
            </w:r>
            <w:r w:rsidR="00CC73E5" w:rsidRPr="005373FE">
              <w:rPr>
                <w:noProof/>
                <w:webHidden/>
              </w:rPr>
              <w:fldChar w:fldCharType="separate"/>
            </w:r>
            <w:r w:rsidR="00E60985">
              <w:rPr>
                <w:noProof/>
                <w:webHidden/>
              </w:rPr>
              <w:t>1</w:t>
            </w:r>
            <w:r w:rsidR="00CC73E5" w:rsidRPr="005373FE">
              <w:rPr>
                <w:noProof/>
                <w:webHidden/>
              </w:rPr>
              <w:fldChar w:fldCharType="end"/>
            </w:r>
          </w:hyperlink>
        </w:p>
        <w:p w14:paraId="6FCC92F2"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64" w:history="1">
            <w:r w:rsidR="00CC73E5" w:rsidRPr="005373FE">
              <w:rPr>
                <w:rStyle w:val="Hipervnculo"/>
                <w:noProof/>
                <w:color w:val="auto"/>
              </w:rPr>
              <w:t>a) Solicitud de información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_Toc175152964 \h </w:instrText>
            </w:r>
            <w:r w:rsidR="00CC73E5" w:rsidRPr="005373FE">
              <w:rPr>
                <w:noProof/>
                <w:webHidden/>
              </w:rPr>
            </w:r>
            <w:r w:rsidR="00CC73E5" w:rsidRPr="005373FE">
              <w:rPr>
                <w:noProof/>
                <w:webHidden/>
              </w:rPr>
              <w:fldChar w:fldCharType="separate"/>
            </w:r>
            <w:r w:rsidR="00E60985">
              <w:rPr>
                <w:noProof/>
                <w:webHidden/>
              </w:rPr>
              <w:t>1</w:t>
            </w:r>
            <w:r w:rsidR="00CC73E5" w:rsidRPr="005373FE">
              <w:rPr>
                <w:noProof/>
                <w:webHidden/>
              </w:rPr>
              <w:fldChar w:fldCharType="end"/>
            </w:r>
          </w:hyperlink>
        </w:p>
        <w:p w14:paraId="162E376A"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65" w:history="1">
            <w:r w:rsidR="00CC73E5" w:rsidRPr="005373FE">
              <w:rPr>
                <w:rStyle w:val="Hipervnculo"/>
                <w:noProof/>
                <w:color w:val="auto"/>
                <w:lang w:val="es-ES"/>
              </w:rPr>
              <w:t xml:space="preserve">b) Respuesta </w:t>
            </w:r>
            <w:r w:rsidR="00CC73E5" w:rsidRPr="005373FE">
              <w:rPr>
                <w:rStyle w:val="Hipervnculo"/>
                <w:rFonts w:eastAsia="Calibri"/>
                <w:noProof/>
                <w:color w:val="auto"/>
                <w:lang w:eastAsia="en-US"/>
              </w:rPr>
              <w:t>del Sujeto Obligado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_Toc175152965 \h </w:instrText>
            </w:r>
            <w:r w:rsidR="00CC73E5" w:rsidRPr="005373FE">
              <w:rPr>
                <w:noProof/>
                <w:webHidden/>
              </w:rPr>
            </w:r>
            <w:r w:rsidR="00CC73E5" w:rsidRPr="005373FE">
              <w:rPr>
                <w:noProof/>
                <w:webHidden/>
              </w:rPr>
              <w:fldChar w:fldCharType="separate"/>
            </w:r>
            <w:r w:rsidR="00E60985">
              <w:rPr>
                <w:noProof/>
                <w:webHidden/>
              </w:rPr>
              <w:t>2</w:t>
            </w:r>
            <w:r w:rsidR="00CC73E5" w:rsidRPr="005373FE">
              <w:rPr>
                <w:noProof/>
                <w:webHidden/>
              </w:rPr>
              <w:fldChar w:fldCharType="end"/>
            </w:r>
          </w:hyperlink>
        </w:p>
        <w:p w14:paraId="0610ADC3" w14:textId="77777777" w:rsidR="00CC73E5" w:rsidRPr="005373FE" w:rsidRDefault="00947DC7" w:rsidP="005373FE">
          <w:pPr>
            <w:pStyle w:val="TDC2"/>
            <w:rPr>
              <w:rFonts w:asciiTheme="minorHAnsi" w:eastAsiaTheme="minorEastAsia" w:hAnsiTheme="minorHAnsi" w:cstheme="minorBidi"/>
              <w:noProof/>
              <w:szCs w:val="22"/>
              <w:lang w:eastAsia="es-MX"/>
            </w:rPr>
          </w:pPr>
          <w:hyperlink w:anchor="_Toc175152966" w:history="1">
            <w:r w:rsidR="00CC73E5" w:rsidRPr="005373FE">
              <w:rPr>
                <w:rStyle w:val="Hipervnculo"/>
                <w:noProof/>
                <w:color w:val="auto"/>
              </w:rPr>
              <w:t>DEL RECURSO DE REVISIÓN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_Toc175152966 \h </w:instrText>
            </w:r>
            <w:r w:rsidR="00CC73E5" w:rsidRPr="005373FE">
              <w:rPr>
                <w:noProof/>
                <w:webHidden/>
              </w:rPr>
            </w:r>
            <w:r w:rsidR="00CC73E5" w:rsidRPr="005373FE">
              <w:rPr>
                <w:noProof/>
                <w:webHidden/>
              </w:rPr>
              <w:fldChar w:fldCharType="separate"/>
            </w:r>
            <w:r w:rsidR="00E60985">
              <w:rPr>
                <w:noProof/>
                <w:webHidden/>
              </w:rPr>
              <w:t>3</w:t>
            </w:r>
            <w:r w:rsidR="00CC73E5" w:rsidRPr="005373FE">
              <w:rPr>
                <w:noProof/>
                <w:webHidden/>
              </w:rPr>
              <w:fldChar w:fldCharType="end"/>
            </w:r>
          </w:hyperlink>
        </w:p>
        <w:p w14:paraId="48E6B38F"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67" w:history="1">
            <w:r w:rsidR="00CC73E5" w:rsidRPr="005373FE">
              <w:rPr>
                <w:rStyle w:val="Hipervnculo"/>
                <w:noProof/>
                <w:color w:val="auto"/>
              </w:rPr>
              <w:t>a) Interposición del Recurso de Revisión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_Toc175152967 \h </w:instrText>
            </w:r>
            <w:r w:rsidR="00CC73E5" w:rsidRPr="005373FE">
              <w:rPr>
                <w:noProof/>
                <w:webHidden/>
              </w:rPr>
            </w:r>
            <w:r w:rsidR="00CC73E5" w:rsidRPr="005373FE">
              <w:rPr>
                <w:noProof/>
                <w:webHidden/>
              </w:rPr>
              <w:fldChar w:fldCharType="separate"/>
            </w:r>
            <w:r w:rsidR="00E60985">
              <w:rPr>
                <w:noProof/>
                <w:webHidden/>
              </w:rPr>
              <w:t>3</w:t>
            </w:r>
            <w:r w:rsidR="00CC73E5" w:rsidRPr="005373FE">
              <w:rPr>
                <w:noProof/>
                <w:webHidden/>
              </w:rPr>
              <w:fldChar w:fldCharType="end"/>
            </w:r>
          </w:hyperlink>
        </w:p>
        <w:p w14:paraId="558344BF"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68" w:history="1">
            <w:r w:rsidR="00CC73E5" w:rsidRPr="005373FE">
              <w:rPr>
                <w:rStyle w:val="Hipervnculo"/>
                <w:noProof/>
                <w:color w:val="auto"/>
              </w:rPr>
              <w:t>b) Turno del Recurso de Revisión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_Toc175152968 \h </w:instrText>
            </w:r>
            <w:r w:rsidR="00CC73E5" w:rsidRPr="005373FE">
              <w:rPr>
                <w:noProof/>
                <w:webHidden/>
              </w:rPr>
            </w:r>
            <w:r w:rsidR="00CC73E5" w:rsidRPr="005373FE">
              <w:rPr>
                <w:noProof/>
                <w:webHidden/>
              </w:rPr>
              <w:fldChar w:fldCharType="separate"/>
            </w:r>
            <w:r w:rsidR="00E60985">
              <w:rPr>
                <w:noProof/>
                <w:webHidden/>
              </w:rPr>
              <w:t>4</w:t>
            </w:r>
            <w:r w:rsidR="00CC73E5" w:rsidRPr="005373FE">
              <w:rPr>
                <w:noProof/>
                <w:webHidden/>
              </w:rPr>
              <w:fldChar w:fldCharType="end"/>
            </w:r>
          </w:hyperlink>
        </w:p>
        <w:p w14:paraId="27F13E63"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69" w:history="1">
            <w:r w:rsidR="00CC73E5" w:rsidRPr="005373FE">
              <w:rPr>
                <w:rStyle w:val="Hipervnculo"/>
                <w:noProof/>
                <w:color w:val="auto"/>
              </w:rPr>
              <w:t>c) Admisión del Recurso de Revisión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_Toc175152969 \h </w:instrText>
            </w:r>
            <w:r w:rsidR="00CC73E5" w:rsidRPr="005373FE">
              <w:rPr>
                <w:noProof/>
                <w:webHidden/>
              </w:rPr>
            </w:r>
            <w:r w:rsidR="00CC73E5" w:rsidRPr="005373FE">
              <w:rPr>
                <w:noProof/>
                <w:webHidden/>
              </w:rPr>
              <w:fldChar w:fldCharType="separate"/>
            </w:r>
            <w:r w:rsidR="00E60985">
              <w:rPr>
                <w:noProof/>
                <w:webHidden/>
              </w:rPr>
              <w:t>5</w:t>
            </w:r>
            <w:r w:rsidR="00CC73E5" w:rsidRPr="005373FE">
              <w:rPr>
                <w:noProof/>
                <w:webHidden/>
              </w:rPr>
              <w:fldChar w:fldCharType="end"/>
            </w:r>
          </w:hyperlink>
        </w:p>
        <w:p w14:paraId="6CF31E20"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0" w:history="1">
            <w:r w:rsidR="00CC73E5" w:rsidRPr="005373FE">
              <w:rPr>
                <w:rStyle w:val="Hipervnculo"/>
                <w:noProof/>
                <w:color w:val="auto"/>
              </w:rPr>
              <w:t>d) Informe Justificado del Sujeto Obligado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_Toc175152970 \h </w:instrText>
            </w:r>
            <w:r w:rsidR="00CC73E5" w:rsidRPr="005373FE">
              <w:rPr>
                <w:noProof/>
                <w:webHidden/>
              </w:rPr>
            </w:r>
            <w:r w:rsidR="00CC73E5" w:rsidRPr="005373FE">
              <w:rPr>
                <w:noProof/>
                <w:webHidden/>
              </w:rPr>
              <w:fldChar w:fldCharType="separate"/>
            </w:r>
            <w:r w:rsidR="00E60985">
              <w:rPr>
                <w:noProof/>
                <w:webHidden/>
              </w:rPr>
              <w:t>5</w:t>
            </w:r>
            <w:r w:rsidR="00CC73E5" w:rsidRPr="005373FE">
              <w:rPr>
                <w:noProof/>
                <w:webHidden/>
              </w:rPr>
              <w:fldChar w:fldCharType="end"/>
            </w:r>
          </w:hyperlink>
        </w:p>
        <w:p w14:paraId="45D79A60"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1" w:history="1">
            <w:r w:rsidR="00CC73E5" w:rsidRPr="005373FE">
              <w:rPr>
                <w:rStyle w:val="Hipervnculo"/>
                <w:rFonts w:eastAsia="Calibri"/>
                <w:bCs/>
                <w:noProof/>
                <w:color w:val="auto"/>
                <w:lang w:eastAsia="en-US"/>
              </w:rPr>
              <w:t>e)</w:t>
            </w:r>
            <w:r w:rsidR="00CC73E5" w:rsidRPr="005373FE">
              <w:rPr>
                <w:rStyle w:val="Hipervnculo"/>
                <w:noProof/>
                <w:color w:val="auto"/>
              </w:rPr>
              <w:t xml:space="preserve"> </w:t>
            </w:r>
            <w:r w:rsidR="00CC73E5" w:rsidRPr="005373FE">
              <w:rPr>
                <w:rStyle w:val="Hipervnculo"/>
                <w:noProof/>
                <w:color w:val="auto"/>
                <w:lang w:val="es-ES"/>
              </w:rPr>
              <w:t>Manifestaciones de la Parte Recurrente</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_Toc175152971 \h </w:instrText>
            </w:r>
            <w:r w:rsidR="00CC73E5" w:rsidRPr="005373FE">
              <w:rPr>
                <w:noProof/>
                <w:webHidden/>
              </w:rPr>
            </w:r>
            <w:r w:rsidR="00CC73E5" w:rsidRPr="005373FE">
              <w:rPr>
                <w:noProof/>
                <w:webHidden/>
              </w:rPr>
              <w:fldChar w:fldCharType="separate"/>
            </w:r>
            <w:r w:rsidR="00E60985">
              <w:rPr>
                <w:noProof/>
                <w:webHidden/>
              </w:rPr>
              <w:t>6</w:t>
            </w:r>
            <w:r w:rsidR="00CC73E5" w:rsidRPr="005373FE">
              <w:rPr>
                <w:noProof/>
                <w:webHidden/>
              </w:rPr>
              <w:fldChar w:fldCharType="end"/>
            </w:r>
          </w:hyperlink>
        </w:p>
        <w:p w14:paraId="7B4A2C50"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2" w:history="1">
            <w:r w:rsidR="00CC73E5" w:rsidRPr="005373FE">
              <w:rPr>
                <w:rStyle w:val="Hipervnculo"/>
                <w:noProof/>
                <w:color w:val="auto"/>
              </w:rPr>
              <w:t>f) Cierre de instrucción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_Toc175152972 \h </w:instrText>
            </w:r>
            <w:r w:rsidR="00CC73E5" w:rsidRPr="005373FE">
              <w:rPr>
                <w:noProof/>
                <w:webHidden/>
              </w:rPr>
            </w:r>
            <w:r w:rsidR="00CC73E5" w:rsidRPr="005373FE">
              <w:rPr>
                <w:noProof/>
                <w:webHidden/>
              </w:rPr>
              <w:fldChar w:fldCharType="separate"/>
            </w:r>
            <w:r w:rsidR="00E60985">
              <w:rPr>
                <w:noProof/>
                <w:webHidden/>
              </w:rPr>
              <w:t>6</w:t>
            </w:r>
            <w:r w:rsidR="00CC73E5" w:rsidRPr="005373FE">
              <w:rPr>
                <w:noProof/>
                <w:webHidden/>
              </w:rPr>
              <w:fldChar w:fldCharType="end"/>
            </w:r>
          </w:hyperlink>
        </w:p>
        <w:p w14:paraId="6792F84A" w14:textId="77777777" w:rsidR="00CC73E5" w:rsidRPr="005373FE" w:rsidRDefault="00947DC7" w:rsidP="005373FE">
          <w:pPr>
            <w:pStyle w:val="TDC1"/>
            <w:tabs>
              <w:tab w:val="right" w:leader="dot" w:pos="9034"/>
            </w:tabs>
            <w:rPr>
              <w:rFonts w:asciiTheme="minorHAnsi" w:eastAsiaTheme="minorEastAsia" w:hAnsiTheme="minorHAnsi" w:cstheme="minorBidi"/>
              <w:noProof/>
              <w:szCs w:val="22"/>
              <w:lang w:eastAsia="es-MX"/>
            </w:rPr>
          </w:pPr>
          <w:hyperlink w:anchor="_Toc175152973" w:history="1">
            <w:r w:rsidR="00CC73E5" w:rsidRPr="005373FE">
              <w:rPr>
                <w:rStyle w:val="Hipervnculo"/>
                <w:rFonts w:eastAsiaTheme="minorHAnsi"/>
                <w:noProof/>
                <w:color w:val="auto"/>
                <w:lang w:eastAsia="en-US"/>
              </w:rPr>
              <w:t>CONSIDERANDOS</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_Toc175152973 \h </w:instrText>
            </w:r>
            <w:r w:rsidR="00CC73E5" w:rsidRPr="005373FE">
              <w:rPr>
                <w:noProof/>
                <w:webHidden/>
              </w:rPr>
            </w:r>
            <w:r w:rsidR="00CC73E5" w:rsidRPr="005373FE">
              <w:rPr>
                <w:noProof/>
                <w:webHidden/>
              </w:rPr>
              <w:fldChar w:fldCharType="separate"/>
            </w:r>
            <w:r w:rsidR="00E60985">
              <w:rPr>
                <w:noProof/>
                <w:webHidden/>
              </w:rPr>
              <w:t>6</w:t>
            </w:r>
            <w:r w:rsidR="00CC73E5" w:rsidRPr="005373FE">
              <w:rPr>
                <w:noProof/>
                <w:webHidden/>
              </w:rPr>
              <w:fldChar w:fldCharType="end"/>
            </w:r>
          </w:hyperlink>
        </w:p>
        <w:p w14:paraId="0C4C1936" w14:textId="77777777" w:rsidR="00CC73E5" w:rsidRPr="005373FE" w:rsidRDefault="00947DC7" w:rsidP="005373FE">
          <w:pPr>
            <w:pStyle w:val="TDC2"/>
            <w:rPr>
              <w:rFonts w:asciiTheme="minorHAnsi" w:eastAsiaTheme="minorEastAsia" w:hAnsiTheme="minorHAnsi" w:cstheme="minorBidi"/>
              <w:noProof/>
              <w:szCs w:val="22"/>
              <w:lang w:eastAsia="es-MX"/>
            </w:rPr>
          </w:pPr>
          <w:hyperlink w:anchor="_Toc175152974" w:history="1">
            <w:r w:rsidR="00CC73E5" w:rsidRPr="005373FE">
              <w:rPr>
                <w:rStyle w:val="Hipervnculo"/>
                <w:rFonts w:eastAsia="Batang"/>
                <w:noProof/>
                <w:color w:val="auto"/>
              </w:rPr>
              <w:t>PRIMERO. Procedibilidad</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_Toc175152974 \h </w:instrText>
            </w:r>
            <w:r w:rsidR="00CC73E5" w:rsidRPr="005373FE">
              <w:rPr>
                <w:noProof/>
                <w:webHidden/>
              </w:rPr>
            </w:r>
            <w:r w:rsidR="00CC73E5" w:rsidRPr="005373FE">
              <w:rPr>
                <w:noProof/>
                <w:webHidden/>
              </w:rPr>
              <w:fldChar w:fldCharType="separate"/>
            </w:r>
            <w:r w:rsidR="00E60985">
              <w:rPr>
                <w:noProof/>
                <w:webHidden/>
              </w:rPr>
              <w:t>6</w:t>
            </w:r>
            <w:r w:rsidR="00CC73E5" w:rsidRPr="005373FE">
              <w:rPr>
                <w:noProof/>
                <w:webHidden/>
              </w:rPr>
              <w:fldChar w:fldCharType="end"/>
            </w:r>
          </w:hyperlink>
        </w:p>
        <w:p w14:paraId="5E6FD66D"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5" w:history="1">
            <w:r w:rsidR="00CC73E5" w:rsidRPr="005373FE">
              <w:rPr>
                <w:rStyle w:val="Hipervnculo"/>
                <w:noProof/>
                <w:color w:val="auto"/>
              </w:rPr>
              <w:t>a) Competencia del Instituto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_Toc175152975 \h </w:instrText>
            </w:r>
            <w:r w:rsidR="00CC73E5" w:rsidRPr="005373FE">
              <w:rPr>
                <w:noProof/>
                <w:webHidden/>
              </w:rPr>
            </w:r>
            <w:r w:rsidR="00CC73E5" w:rsidRPr="005373FE">
              <w:rPr>
                <w:noProof/>
                <w:webHidden/>
              </w:rPr>
              <w:fldChar w:fldCharType="separate"/>
            </w:r>
            <w:r w:rsidR="00E60985">
              <w:rPr>
                <w:noProof/>
                <w:webHidden/>
              </w:rPr>
              <w:t>6</w:t>
            </w:r>
            <w:r w:rsidR="00CC73E5" w:rsidRPr="005373FE">
              <w:rPr>
                <w:noProof/>
                <w:webHidden/>
              </w:rPr>
              <w:fldChar w:fldCharType="end"/>
            </w:r>
          </w:hyperlink>
        </w:p>
        <w:p w14:paraId="0381FB14"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6" w:history="1">
            <w:r w:rsidR="00CC73E5" w:rsidRPr="005373FE">
              <w:rPr>
                <w:rStyle w:val="Hipervnculo"/>
                <w:noProof/>
                <w:color w:val="auto"/>
              </w:rPr>
              <w:t>b) Legitimidad de la parte recurrente</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_Toc175152976 \h </w:instrText>
            </w:r>
            <w:r w:rsidR="00CC73E5" w:rsidRPr="005373FE">
              <w:rPr>
                <w:noProof/>
                <w:webHidden/>
              </w:rPr>
            </w:r>
            <w:r w:rsidR="00CC73E5" w:rsidRPr="005373FE">
              <w:rPr>
                <w:noProof/>
                <w:webHidden/>
              </w:rPr>
              <w:fldChar w:fldCharType="separate"/>
            </w:r>
            <w:r w:rsidR="00E60985">
              <w:rPr>
                <w:noProof/>
                <w:webHidden/>
              </w:rPr>
              <w:t>7</w:t>
            </w:r>
            <w:r w:rsidR="00CC73E5" w:rsidRPr="005373FE">
              <w:rPr>
                <w:noProof/>
                <w:webHidden/>
              </w:rPr>
              <w:fldChar w:fldCharType="end"/>
            </w:r>
          </w:hyperlink>
        </w:p>
        <w:p w14:paraId="2C89DBD3"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7" w:history="1">
            <w:r w:rsidR="00CC73E5" w:rsidRPr="005373FE">
              <w:rPr>
                <w:rStyle w:val="Hipervnculo"/>
                <w:rFonts w:eastAsia="Calibri"/>
                <w:noProof/>
                <w:color w:val="auto"/>
                <w:lang w:eastAsia="es-ES_tradnl"/>
              </w:rPr>
              <w:t>c) Plazo para interponer el recurso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_Toc175152977 \h </w:instrText>
            </w:r>
            <w:r w:rsidR="00CC73E5" w:rsidRPr="005373FE">
              <w:rPr>
                <w:noProof/>
                <w:webHidden/>
              </w:rPr>
            </w:r>
            <w:r w:rsidR="00CC73E5" w:rsidRPr="005373FE">
              <w:rPr>
                <w:noProof/>
                <w:webHidden/>
              </w:rPr>
              <w:fldChar w:fldCharType="separate"/>
            </w:r>
            <w:r w:rsidR="00E60985">
              <w:rPr>
                <w:noProof/>
                <w:webHidden/>
              </w:rPr>
              <w:t>7</w:t>
            </w:r>
            <w:r w:rsidR="00CC73E5" w:rsidRPr="005373FE">
              <w:rPr>
                <w:noProof/>
                <w:webHidden/>
              </w:rPr>
              <w:fldChar w:fldCharType="end"/>
            </w:r>
          </w:hyperlink>
        </w:p>
        <w:p w14:paraId="3FC2F1EA"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8" w:history="1">
            <w:r w:rsidR="00CC73E5" w:rsidRPr="005373FE">
              <w:rPr>
                <w:rStyle w:val="Hipervnculo"/>
                <w:rFonts w:eastAsia="Calibri"/>
                <w:noProof/>
                <w:color w:val="auto"/>
                <w:lang w:eastAsia="es-ES_tradnl"/>
              </w:rPr>
              <w:t>d) Interés legítimo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_Toc175152978 \h </w:instrText>
            </w:r>
            <w:r w:rsidR="00CC73E5" w:rsidRPr="005373FE">
              <w:rPr>
                <w:noProof/>
                <w:webHidden/>
              </w:rPr>
            </w:r>
            <w:r w:rsidR="00CC73E5" w:rsidRPr="005373FE">
              <w:rPr>
                <w:noProof/>
                <w:webHidden/>
              </w:rPr>
              <w:fldChar w:fldCharType="separate"/>
            </w:r>
            <w:r w:rsidR="00E60985">
              <w:rPr>
                <w:noProof/>
                <w:webHidden/>
              </w:rPr>
              <w:t>9</w:t>
            </w:r>
            <w:r w:rsidR="00CC73E5" w:rsidRPr="005373FE">
              <w:rPr>
                <w:noProof/>
                <w:webHidden/>
              </w:rPr>
              <w:fldChar w:fldCharType="end"/>
            </w:r>
          </w:hyperlink>
        </w:p>
        <w:p w14:paraId="34C763B1"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79" w:history="1">
            <w:r w:rsidR="00CC73E5" w:rsidRPr="005373FE">
              <w:rPr>
                <w:rStyle w:val="Hipervnculo"/>
                <w:noProof/>
                <w:color w:val="auto"/>
              </w:rPr>
              <w:t>e) Requisitos formales para la interposición del recurso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_Toc175152979 \h </w:instrText>
            </w:r>
            <w:r w:rsidR="00CC73E5" w:rsidRPr="005373FE">
              <w:rPr>
                <w:noProof/>
                <w:webHidden/>
              </w:rPr>
            </w:r>
            <w:r w:rsidR="00CC73E5" w:rsidRPr="005373FE">
              <w:rPr>
                <w:noProof/>
                <w:webHidden/>
              </w:rPr>
              <w:fldChar w:fldCharType="separate"/>
            </w:r>
            <w:r w:rsidR="00E60985">
              <w:rPr>
                <w:noProof/>
                <w:webHidden/>
              </w:rPr>
              <w:t>9</w:t>
            </w:r>
            <w:r w:rsidR="00CC73E5" w:rsidRPr="005373FE">
              <w:rPr>
                <w:noProof/>
                <w:webHidden/>
              </w:rPr>
              <w:fldChar w:fldCharType="end"/>
            </w:r>
          </w:hyperlink>
        </w:p>
        <w:p w14:paraId="6048544A" w14:textId="77777777" w:rsidR="00CC73E5" w:rsidRPr="005373FE" w:rsidRDefault="00947DC7" w:rsidP="005373FE">
          <w:pPr>
            <w:pStyle w:val="TDC2"/>
            <w:rPr>
              <w:rFonts w:asciiTheme="minorHAnsi" w:eastAsiaTheme="minorEastAsia" w:hAnsiTheme="minorHAnsi" w:cstheme="minorBidi"/>
              <w:noProof/>
              <w:szCs w:val="22"/>
              <w:lang w:eastAsia="es-MX"/>
            </w:rPr>
          </w:pPr>
          <w:hyperlink w:anchor="_Toc175152980" w:history="1">
            <w:r w:rsidR="00CC73E5" w:rsidRPr="005373FE">
              <w:rPr>
                <w:rStyle w:val="Hipervnculo"/>
                <w:noProof/>
                <w:color w:val="auto"/>
              </w:rPr>
              <w:t>SEGUNDO. Estudio de Fondo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_Toc175152980 \h </w:instrText>
            </w:r>
            <w:r w:rsidR="00CC73E5" w:rsidRPr="005373FE">
              <w:rPr>
                <w:noProof/>
                <w:webHidden/>
              </w:rPr>
            </w:r>
            <w:r w:rsidR="00CC73E5" w:rsidRPr="005373FE">
              <w:rPr>
                <w:noProof/>
                <w:webHidden/>
              </w:rPr>
              <w:fldChar w:fldCharType="separate"/>
            </w:r>
            <w:r w:rsidR="00E60985">
              <w:rPr>
                <w:noProof/>
                <w:webHidden/>
              </w:rPr>
              <w:t>9</w:t>
            </w:r>
            <w:r w:rsidR="00CC73E5" w:rsidRPr="005373FE">
              <w:rPr>
                <w:noProof/>
                <w:webHidden/>
              </w:rPr>
              <w:fldChar w:fldCharType="end"/>
            </w:r>
          </w:hyperlink>
        </w:p>
        <w:p w14:paraId="51D696AA"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81" w:history="1">
            <w:r w:rsidR="00CC73E5" w:rsidRPr="005373FE">
              <w:rPr>
                <w:rStyle w:val="Hipervnculo"/>
                <w:noProof/>
                <w:color w:val="auto"/>
              </w:rPr>
              <w:t>a) Mandato de transparencia y responsabilidad del Sujeto Obligado</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_Toc175152981 \h </w:instrText>
            </w:r>
            <w:r w:rsidR="00CC73E5" w:rsidRPr="005373FE">
              <w:rPr>
                <w:noProof/>
                <w:webHidden/>
              </w:rPr>
            </w:r>
            <w:r w:rsidR="00CC73E5" w:rsidRPr="005373FE">
              <w:rPr>
                <w:noProof/>
                <w:webHidden/>
              </w:rPr>
              <w:fldChar w:fldCharType="separate"/>
            </w:r>
            <w:r w:rsidR="00E60985">
              <w:rPr>
                <w:noProof/>
                <w:webHidden/>
              </w:rPr>
              <w:t>9</w:t>
            </w:r>
            <w:r w:rsidR="00CC73E5" w:rsidRPr="005373FE">
              <w:rPr>
                <w:noProof/>
                <w:webHidden/>
              </w:rPr>
              <w:fldChar w:fldCharType="end"/>
            </w:r>
          </w:hyperlink>
        </w:p>
        <w:p w14:paraId="305ED44C"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82" w:history="1">
            <w:r w:rsidR="00CC73E5" w:rsidRPr="005373FE">
              <w:rPr>
                <w:rStyle w:val="Hipervnculo"/>
                <w:rFonts w:eastAsia="Calibri"/>
                <w:noProof/>
                <w:color w:val="auto"/>
                <w:lang w:eastAsia="es-ES_tradnl"/>
              </w:rPr>
              <w:t>b) Controversia a resolver</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_Toc175152982 \h </w:instrText>
            </w:r>
            <w:r w:rsidR="00CC73E5" w:rsidRPr="005373FE">
              <w:rPr>
                <w:noProof/>
                <w:webHidden/>
              </w:rPr>
            </w:r>
            <w:r w:rsidR="00CC73E5" w:rsidRPr="005373FE">
              <w:rPr>
                <w:noProof/>
                <w:webHidden/>
              </w:rPr>
              <w:fldChar w:fldCharType="separate"/>
            </w:r>
            <w:r w:rsidR="00E60985">
              <w:rPr>
                <w:noProof/>
                <w:webHidden/>
              </w:rPr>
              <w:t>12</w:t>
            </w:r>
            <w:r w:rsidR="00CC73E5" w:rsidRPr="005373FE">
              <w:rPr>
                <w:noProof/>
                <w:webHidden/>
              </w:rPr>
              <w:fldChar w:fldCharType="end"/>
            </w:r>
          </w:hyperlink>
        </w:p>
        <w:p w14:paraId="41032799"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83" w:history="1">
            <w:r w:rsidR="00CC73E5" w:rsidRPr="005373FE">
              <w:rPr>
                <w:rStyle w:val="Hipervnculo"/>
                <w:noProof/>
                <w:color w:val="auto"/>
              </w:rPr>
              <w:t>c) Estudio de la controversia</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_Toc175152983 \h </w:instrText>
            </w:r>
            <w:r w:rsidR="00CC73E5" w:rsidRPr="005373FE">
              <w:rPr>
                <w:noProof/>
                <w:webHidden/>
              </w:rPr>
            </w:r>
            <w:r w:rsidR="00CC73E5" w:rsidRPr="005373FE">
              <w:rPr>
                <w:noProof/>
                <w:webHidden/>
              </w:rPr>
              <w:fldChar w:fldCharType="separate"/>
            </w:r>
            <w:r w:rsidR="00E60985">
              <w:rPr>
                <w:noProof/>
                <w:webHidden/>
              </w:rPr>
              <w:t>13</w:t>
            </w:r>
            <w:r w:rsidR="00CC73E5" w:rsidRPr="005373FE">
              <w:rPr>
                <w:noProof/>
                <w:webHidden/>
              </w:rPr>
              <w:fldChar w:fldCharType="end"/>
            </w:r>
          </w:hyperlink>
        </w:p>
        <w:p w14:paraId="3112F711" w14:textId="77777777" w:rsidR="00CC73E5" w:rsidRPr="005373FE" w:rsidRDefault="00947DC7" w:rsidP="005373FE">
          <w:pPr>
            <w:pStyle w:val="TDC3"/>
            <w:rPr>
              <w:rFonts w:asciiTheme="minorHAnsi" w:eastAsiaTheme="minorEastAsia" w:hAnsiTheme="minorHAnsi" w:cstheme="minorBidi"/>
              <w:noProof/>
              <w:szCs w:val="22"/>
              <w:lang w:eastAsia="es-MX"/>
            </w:rPr>
          </w:pPr>
          <w:hyperlink w:anchor="_Toc175152984" w:history="1">
            <w:r w:rsidR="00CC73E5" w:rsidRPr="005373FE">
              <w:rPr>
                <w:rStyle w:val="Hipervnculo"/>
                <w:noProof/>
                <w:color w:val="auto"/>
              </w:rPr>
              <w:t>d) Conclusión</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_Toc175152984 \h </w:instrText>
            </w:r>
            <w:r w:rsidR="00CC73E5" w:rsidRPr="005373FE">
              <w:rPr>
                <w:noProof/>
                <w:webHidden/>
              </w:rPr>
            </w:r>
            <w:r w:rsidR="00CC73E5" w:rsidRPr="005373FE">
              <w:rPr>
                <w:noProof/>
                <w:webHidden/>
              </w:rPr>
              <w:fldChar w:fldCharType="separate"/>
            </w:r>
            <w:r w:rsidR="00E60985">
              <w:rPr>
                <w:noProof/>
                <w:webHidden/>
              </w:rPr>
              <w:t>26</w:t>
            </w:r>
            <w:r w:rsidR="00CC73E5" w:rsidRPr="005373FE">
              <w:rPr>
                <w:noProof/>
                <w:webHidden/>
              </w:rPr>
              <w:fldChar w:fldCharType="end"/>
            </w:r>
          </w:hyperlink>
        </w:p>
        <w:p w14:paraId="0C82FD7A" w14:textId="0025DC99" w:rsidR="009B2945" w:rsidRPr="005373FE" w:rsidRDefault="00947DC7" w:rsidP="005373FE">
          <w:pPr>
            <w:pStyle w:val="TDC1"/>
            <w:tabs>
              <w:tab w:val="right" w:leader="dot" w:pos="9034"/>
            </w:tabs>
            <w:rPr>
              <w:b/>
              <w:bCs/>
              <w:lang w:val="es-ES"/>
            </w:rPr>
          </w:pPr>
          <w:hyperlink w:anchor="_Toc175152985" w:history="1">
            <w:r w:rsidR="00CC73E5" w:rsidRPr="005373FE">
              <w:rPr>
                <w:rStyle w:val="Hipervnculo"/>
                <w:noProof/>
                <w:color w:val="auto"/>
              </w:rPr>
              <w:t>RESUELVE</w:t>
            </w:r>
            <w:r w:rsidR="00CC73E5" w:rsidRPr="005373FE">
              <w:rPr>
                <w:noProof/>
                <w:webHidden/>
              </w:rPr>
              <w:tab/>
            </w:r>
            <w:r w:rsidR="00CC73E5" w:rsidRPr="005373FE">
              <w:rPr>
                <w:noProof/>
                <w:webHidden/>
              </w:rPr>
              <w:fldChar w:fldCharType="begin"/>
            </w:r>
            <w:r w:rsidR="00CC73E5" w:rsidRPr="005373FE">
              <w:rPr>
                <w:noProof/>
                <w:webHidden/>
              </w:rPr>
              <w:instrText xml:space="preserve"> PAGEREF _Toc175152985 \h </w:instrText>
            </w:r>
            <w:r w:rsidR="00CC73E5" w:rsidRPr="005373FE">
              <w:rPr>
                <w:noProof/>
                <w:webHidden/>
              </w:rPr>
            </w:r>
            <w:r w:rsidR="00CC73E5" w:rsidRPr="005373FE">
              <w:rPr>
                <w:noProof/>
                <w:webHidden/>
              </w:rPr>
              <w:fldChar w:fldCharType="separate"/>
            </w:r>
            <w:r w:rsidR="00E60985">
              <w:rPr>
                <w:noProof/>
                <w:webHidden/>
              </w:rPr>
              <w:t>28</w:t>
            </w:r>
            <w:r w:rsidR="00CC73E5" w:rsidRPr="005373FE">
              <w:rPr>
                <w:noProof/>
                <w:webHidden/>
              </w:rPr>
              <w:fldChar w:fldCharType="end"/>
            </w:r>
          </w:hyperlink>
          <w:r w:rsidR="00AE3DA7" w:rsidRPr="005373FE">
            <w:rPr>
              <w:b/>
              <w:bCs/>
              <w:sz w:val="16"/>
              <w:szCs w:val="16"/>
              <w:lang w:val="es-ES"/>
            </w:rPr>
            <w:fldChar w:fldCharType="end"/>
          </w:r>
        </w:p>
      </w:sdtContent>
    </w:sdt>
    <w:p w14:paraId="603A07E2" w14:textId="77777777" w:rsidR="00646436" w:rsidRPr="005373FE" w:rsidRDefault="00646436" w:rsidP="005373FE">
      <w:pPr>
        <w:rPr>
          <w:rFonts w:cs="Tahoma"/>
          <w:szCs w:val="22"/>
        </w:rPr>
        <w:sectPr w:rsidR="00646436" w:rsidRPr="005373FE"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176E16D" w:rsidR="00775BFC" w:rsidRPr="005373FE" w:rsidRDefault="00775BFC" w:rsidP="005373FE">
      <w:pPr>
        <w:rPr>
          <w:b/>
        </w:rPr>
      </w:pPr>
      <w:r w:rsidRPr="005373FE">
        <w:lastRenderedPageBreak/>
        <w:t xml:space="preserve">Resolución del Pleno del Instituto de Transparencia, Acceso a la Información Pública y Protección de Datos Personales del Estado de México y Municipios, con domicilio en Metepec, Estado de México, de </w:t>
      </w:r>
      <w:r w:rsidR="009827AD" w:rsidRPr="005373FE">
        <w:rPr>
          <w:b/>
        </w:rPr>
        <w:t>once de septiembre</w:t>
      </w:r>
      <w:r w:rsidR="00DB02DB" w:rsidRPr="005373FE">
        <w:rPr>
          <w:b/>
        </w:rPr>
        <w:t xml:space="preserve"> de dos mil veinticuatro.</w:t>
      </w:r>
    </w:p>
    <w:p w14:paraId="0AF3AAC4" w14:textId="77777777" w:rsidR="00775BFC" w:rsidRPr="005373FE" w:rsidRDefault="00775BFC" w:rsidP="005373FE"/>
    <w:p w14:paraId="40EAE038" w14:textId="25708846" w:rsidR="00775BFC" w:rsidRPr="005373FE" w:rsidRDefault="00775BFC" w:rsidP="005373FE">
      <w:r w:rsidRPr="005373FE">
        <w:rPr>
          <w:b/>
        </w:rPr>
        <w:t xml:space="preserve">VISTO </w:t>
      </w:r>
      <w:r w:rsidRPr="005373FE">
        <w:t xml:space="preserve">el expediente formado con motivo del Recurso de Revisión </w:t>
      </w:r>
      <w:r w:rsidR="009827AD" w:rsidRPr="005373FE">
        <w:rPr>
          <w:rFonts w:eastAsia="Calibri"/>
          <w:b/>
          <w:lang w:eastAsia="en-US"/>
        </w:rPr>
        <w:t>04797/INFOEM/IP/RR/2024</w:t>
      </w:r>
      <w:r w:rsidRPr="005373FE">
        <w:rPr>
          <w:rFonts w:eastAsia="Calibri"/>
          <w:lang w:eastAsia="en-US"/>
        </w:rPr>
        <w:t xml:space="preserve"> </w:t>
      </w:r>
      <w:r w:rsidRPr="005373FE">
        <w:t xml:space="preserve">interpuesto </w:t>
      </w:r>
      <w:r w:rsidR="009827AD" w:rsidRPr="005373FE">
        <w:t xml:space="preserve">por </w:t>
      </w:r>
      <w:r w:rsidR="00DC6030">
        <w:rPr>
          <w:b/>
        </w:rPr>
        <w:t>XXXXXXXXXXX XXXXXXX XXXXX</w:t>
      </w:r>
      <w:r w:rsidRPr="005373FE">
        <w:t xml:space="preserve">, a quien en lo subsecuente se le denominará </w:t>
      </w:r>
      <w:r w:rsidRPr="005373FE">
        <w:rPr>
          <w:b/>
          <w:bCs/>
        </w:rPr>
        <w:t>LA PARTE RECURRENTE</w:t>
      </w:r>
      <w:r w:rsidRPr="005373FE">
        <w:t xml:space="preserve">, en contra de la respuesta emitida por </w:t>
      </w:r>
      <w:r w:rsidR="009827AD" w:rsidRPr="005373FE">
        <w:rPr>
          <w:b/>
          <w:bCs/>
        </w:rPr>
        <w:t>Fiscalía General de Justicia del Estado de México</w:t>
      </w:r>
      <w:r w:rsidRPr="005373FE">
        <w:t xml:space="preserve">, en adelante </w:t>
      </w:r>
      <w:r w:rsidRPr="005373FE">
        <w:rPr>
          <w:b/>
          <w:bCs/>
        </w:rPr>
        <w:t>EL SUJETO OBLIGADO</w:t>
      </w:r>
      <w:r w:rsidRPr="005373FE">
        <w:rPr>
          <w:rFonts w:eastAsia="Calibri"/>
          <w:lang w:eastAsia="en-US"/>
        </w:rPr>
        <w:t xml:space="preserve">, </w:t>
      </w:r>
      <w:r w:rsidRPr="005373FE">
        <w:t>se emite la presente Resolución con base en los Antecedentes y Considerandos que se exponen a continuación:</w:t>
      </w:r>
    </w:p>
    <w:p w14:paraId="2116968C" w14:textId="77777777" w:rsidR="00775BFC" w:rsidRPr="005373FE" w:rsidRDefault="00775BFC" w:rsidP="005373FE"/>
    <w:p w14:paraId="5A444FB6" w14:textId="639D3567" w:rsidR="00664420" w:rsidRPr="005373FE" w:rsidRDefault="00664420" w:rsidP="005373FE">
      <w:pPr>
        <w:pStyle w:val="Ttulo1"/>
      </w:pPr>
      <w:bookmarkStart w:id="2" w:name="_Toc175152962"/>
      <w:r w:rsidRPr="005373FE">
        <w:t>ANTECEDENTES</w:t>
      </w:r>
      <w:bookmarkEnd w:id="2"/>
    </w:p>
    <w:p w14:paraId="5CB5034E" w14:textId="77777777" w:rsidR="00AC2DB8" w:rsidRPr="005373FE" w:rsidRDefault="00AC2DB8" w:rsidP="005373FE"/>
    <w:p w14:paraId="09B2D38F" w14:textId="6E49D146" w:rsidR="00664420" w:rsidRPr="005373FE" w:rsidRDefault="00E37A3F" w:rsidP="005373FE">
      <w:pPr>
        <w:pStyle w:val="Ttulo2"/>
        <w:jc w:val="left"/>
      </w:pPr>
      <w:bookmarkStart w:id="3" w:name="_Toc175152963"/>
      <w:r w:rsidRPr="005373FE">
        <w:t>DE LA SOLICITUD DE INFORMACIÓN</w:t>
      </w:r>
      <w:bookmarkEnd w:id="3"/>
    </w:p>
    <w:p w14:paraId="7B7535DF" w14:textId="77777777" w:rsidR="00E37A3F" w:rsidRPr="005373FE" w:rsidRDefault="00E37A3F" w:rsidP="005373FE"/>
    <w:p w14:paraId="2C6AD1A5" w14:textId="0405B3CD" w:rsidR="00664420" w:rsidRPr="005373FE" w:rsidRDefault="00E37A3F" w:rsidP="005373FE">
      <w:pPr>
        <w:pStyle w:val="Ttulo3"/>
      </w:pPr>
      <w:bookmarkStart w:id="4" w:name="_Toc175152964"/>
      <w:r w:rsidRPr="005373FE">
        <w:t xml:space="preserve">a) </w:t>
      </w:r>
      <w:r w:rsidR="006B10B0" w:rsidRPr="005373FE">
        <w:t>S</w:t>
      </w:r>
      <w:r w:rsidR="00664420" w:rsidRPr="005373FE">
        <w:t xml:space="preserve">olicitud de </w:t>
      </w:r>
      <w:r w:rsidR="006B10B0" w:rsidRPr="005373FE">
        <w:t>i</w:t>
      </w:r>
      <w:r w:rsidR="00664420" w:rsidRPr="005373FE">
        <w:t>nformación</w:t>
      </w:r>
      <w:bookmarkEnd w:id="4"/>
    </w:p>
    <w:p w14:paraId="06DCD29D" w14:textId="47F84CEC" w:rsidR="009A2D78" w:rsidRPr="005373FE" w:rsidRDefault="006B10B0" w:rsidP="005373FE">
      <w:pPr>
        <w:pStyle w:val="Prrafodelista"/>
        <w:tabs>
          <w:tab w:val="left" w:pos="0"/>
        </w:tabs>
        <w:ind w:left="0"/>
        <w:contextualSpacing w:val="0"/>
        <w:rPr>
          <w:rFonts w:cs="Tahoma"/>
        </w:rPr>
      </w:pPr>
      <w:r w:rsidRPr="005373FE">
        <w:rPr>
          <w:rFonts w:cs="Tahoma"/>
        </w:rPr>
        <w:t>El</w:t>
      </w:r>
      <w:r w:rsidR="00664420" w:rsidRPr="005373FE">
        <w:rPr>
          <w:rFonts w:cs="Tahoma"/>
        </w:rPr>
        <w:t xml:space="preserve"> </w:t>
      </w:r>
      <w:r w:rsidR="009827AD" w:rsidRPr="005373FE">
        <w:rPr>
          <w:rFonts w:cs="Tahoma"/>
          <w:b/>
          <w:bCs/>
        </w:rPr>
        <w:t>ocho de julio</w:t>
      </w:r>
      <w:r w:rsidR="00DB02DB" w:rsidRPr="005373FE">
        <w:rPr>
          <w:rFonts w:cs="Tahoma"/>
          <w:b/>
          <w:bCs/>
        </w:rPr>
        <w:t xml:space="preserve"> de dos mil veinticuatro,</w:t>
      </w:r>
      <w:r w:rsidR="00664420" w:rsidRPr="005373FE">
        <w:rPr>
          <w:rFonts w:cs="Tahoma"/>
        </w:rPr>
        <w:t xml:space="preserve"> </w:t>
      </w:r>
      <w:r w:rsidRPr="005373FE">
        <w:rPr>
          <w:b/>
          <w:bCs/>
        </w:rPr>
        <w:t>LA PARTE RECURRENTE</w:t>
      </w:r>
      <w:r w:rsidR="00664420" w:rsidRPr="005373FE">
        <w:rPr>
          <w:rFonts w:cs="Tahoma"/>
        </w:rPr>
        <w:t xml:space="preserve"> presentó una solicitud de acceso a la información pública </w:t>
      </w:r>
      <w:r w:rsidR="001F3515" w:rsidRPr="005373FE">
        <w:rPr>
          <w:rFonts w:cs="Tahoma"/>
        </w:rPr>
        <w:t xml:space="preserve">ante el </w:t>
      </w:r>
      <w:r w:rsidR="001F3515" w:rsidRPr="005373FE">
        <w:rPr>
          <w:rFonts w:cs="Tahoma"/>
          <w:b/>
          <w:bCs/>
        </w:rPr>
        <w:t>SUJETO OBLIGADO</w:t>
      </w:r>
      <w:r w:rsidR="001F3515" w:rsidRPr="005373FE">
        <w:rPr>
          <w:rFonts w:cs="Tahoma"/>
        </w:rPr>
        <w:t xml:space="preserve">, </w:t>
      </w:r>
      <w:r w:rsidR="00664420" w:rsidRPr="005373FE">
        <w:rPr>
          <w:rFonts w:cs="Tahoma"/>
        </w:rPr>
        <w:t>a través del Sistema de Acceso a la Información Mexiquense</w:t>
      </w:r>
      <w:r w:rsidRPr="005373FE">
        <w:rPr>
          <w:rFonts w:cs="Tahoma"/>
        </w:rPr>
        <w:t xml:space="preserve"> </w:t>
      </w:r>
      <w:r w:rsidR="009A2D78" w:rsidRPr="005373FE">
        <w:rPr>
          <w:rFonts w:cs="Tahoma"/>
        </w:rPr>
        <w:t>(</w:t>
      </w:r>
      <w:r w:rsidRPr="005373FE">
        <w:rPr>
          <w:rFonts w:cs="Tahoma"/>
        </w:rPr>
        <w:t>SAIMEX</w:t>
      </w:r>
      <w:r w:rsidR="009A2D78" w:rsidRPr="005373FE">
        <w:rPr>
          <w:rFonts w:cs="Tahoma"/>
        </w:rPr>
        <w:t>). Dicha solicitud quedó</w:t>
      </w:r>
      <w:r w:rsidRPr="005373FE">
        <w:rPr>
          <w:rFonts w:cs="Tahoma"/>
        </w:rPr>
        <w:t xml:space="preserve"> registrada c</w:t>
      </w:r>
      <w:r w:rsidR="00664420" w:rsidRPr="005373FE">
        <w:rPr>
          <w:rFonts w:cs="Tahoma"/>
        </w:rPr>
        <w:t>on el número de folio</w:t>
      </w:r>
      <w:r w:rsidR="00664420" w:rsidRPr="005373FE">
        <w:rPr>
          <w:rFonts w:cs="Tahoma"/>
          <w:b/>
          <w:bCs/>
        </w:rPr>
        <w:t xml:space="preserve"> </w:t>
      </w:r>
      <w:r w:rsidR="009827AD" w:rsidRPr="005373FE">
        <w:rPr>
          <w:rFonts w:cs="Tahoma"/>
          <w:b/>
          <w:bCs/>
        </w:rPr>
        <w:t>00658/FGJ/IP/2024</w:t>
      </w:r>
      <w:r w:rsidR="002A3601" w:rsidRPr="005373FE">
        <w:rPr>
          <w:rFonts w:cs="Tahoma"/>
        </w:rPr>
        <w:t xml:space="preserve"> y en ella </w:t>
      </w:r>
      <w:r w:rsidR="009A2D78" w:rsidRPr="005373FE">
        <w:rPr>
          <w:rFonts w:cs="Tahoma"/>
        </w:rPr>
        <w:t>se requirió la siguiente información:</w:t>
      </w:r>
    </w:p>
    <w:p w14:paraId="0459D6AC" w14:textId="77777777" w:rsidR="00664420" w:rsidRPr="005373FE" w:rsidRDefault="00664420" w:rsidP="005373FE">
      <w:pPr>
        <w:tabs>
          <w:tab w:val="left" w:pos="4667"/>
        </w:tabs>
        <w:ind w:left="567" w:right="567"/>
        <w:rPr>
          <w:rFonts w:cs="Tahoma"/>
          <w:b/>
          <w:bCs/>
        </w:rPr>
      </w:pPr>
    </w:p>
    <w:p w14:paraId="179FB369" w14:textId="5705BC5D" w:rsidR="00664420" w:rsidRPr="005373FE" w:rsidRDefault="00AF2426" w:rsidP="005373FE">
      <w:pPr>
        <w:pStyle w:val="Puesto"/>
      </w:pPr>
      <w:r w:rsidRPr="005373FE">
        <w:t>“</w:t>
      </w:r>
      <w:r w:rsidR="009827AD" w:rsidRPr="005373FE">
        <w:t xml:space="preserve">Email institucional y teléfono del agente del C. Ministerio Público Lic. </w:t>
      </w:r>
      <w:bookmarkStart w:id="5" w:name="_GoBack"/>
      <w:r w:rsidR="00DC6030">
        <w:t xml:space="preserve">XXXXX XXXXXXXX </w:t>
      </w:r>
      <w:proofErr w:type="spellStart"/>
      <w:r w:rsidR="00DC6030">
        <w:t>XXXXXXXX</w:t>
      </w:r>
      <w:bookmarkEnd w:id="5"/>
      <w:proofErr w:type="spellEnd"/>
      <w:r w:rsidR="009827AD" w:rsidRPr="005373FE">
        <w:t>, adscrito a la Mesas de Trámite en Naucalpan, de la Fiscalía Regional de Naucalpan, y/o email institucional y teléfono del agente del Ministerio Público encargado de la carpeta de investigación con NUC TLA/FNC/NAU/060/113242/24/04</w:t>
      </w:r>
      <w:r w:rsidRPr="005373FE">
        <w:t>”</w:t>
      </w:r>
    </w:p>
    <w:p w14:paraId="64B27DE3" w14:textId="77777777" w:rsidR="00664420" w:rsidRPr="005373FE" w:rsidRDefault="00664420" w:rsidP="005373FE">
      <w:pPr>
        <w:tabs>
          <w:tab w:val="left" w:pos="4667"/>
        </w:tabs>
        <w:ind w:left="567" w:right="567"/>
        <w:rPr>
          <w:rFonts w:cs="Tahoma"/>
          <w:bCs/>
          <w:i/>
          <w:szCs w:val="22"/>
        </w:rPr>
      </w:pPr>
    </w:p>
    <w:p w14:paraId="2C4045D7" w14:textId="454298C1" w:rsidR="00AF03C4" w:rsidRPr="005373FE" w:rsidRDefault="009A2D78" w:rsidP="005373FE">
      <w:pPr>
        <w:tabs>
          <w:tab w:val="left" w:pos="4667"/>
        </w:tabs>
        <w:ind w:left="567" w:right="567"/>
        <w:rPr>
          <w:rFonts w:cs="Tahoma"/>
          <w:bCs/>
          <w:i/>
          <w:szCs w:val="22"/>
        </w:rPr>
      </w:pPr>
      <w:r w:rsidRPr="005373FE">
        <w:rPr>
          <w:rFonts w:cs="Tahoma"/>
          <w:b/>
          <w:bCs/>
          <w:szCs w:val="22"/>
        </w:rPr>
        <w:lastRenderedPageBreak/>
        <w:t>Modalidad de entrega</w:t>
      </w:r>
      <w:r w:rsidRPr="005373FE">
        <w:rPr>
          <w:rFonts w:cs="Tahoma"/>
          <w:bCs/>
          <w:szCs w:val="22"/>
        </w:rPr>
        <w:t>: a</w:t>
      </w:r>
      <w:r w:rsidR="00664420" w:rsidRPr="005373FE">
        <w:rPr>
          <w:rFonts w:cs="Tahoma"/>
          <w:bCs/>
          <w:i/>
          <w:szCs w:val="22"/>
        </w:rPr>
        <w:t xml:space="preserve"> través del </w:t>
      </w:r>
      <w:r w:rsidR="00664420" w:rsidRPr="005373FE">
        <w:rPr>
          <w:rFonts w:cs="Tahoma"/>
          <w:b/>
          <w:bCs/>
          <w:i/>
          <w:szCs w:val="22"/>
        </w:rPr>
        <w:t>SAIMEX</w:t>
      </w:r>
      <w:r w:rsidRPr="005373FE">
        <w:rPr>
          <w:rFonts w:cs="Tahoma"/>
          <w:bCs/>
          <w:i/>
          <w:szCs w:val="22"/>
        </w:rPr>
        <w:t>.</w:t>
      </w:r>
    </w:p>
    <w:p w14:paraId="26EAF8B6" w14:textId="77777777" w:rsidR="00AF2426" w:rsidRPr="005373FE" w:rsidRDefault="00AF2426" w:rsidP="005373FE">
      <w:pPr>
        <w:tabs>
          <w:tab w:val="left" w:pos="4667"/>
        </w:tabs>
        <w:ind w:left="567" w:right="567"/>
        <w:rPr>
          <w:rFonts w:cs="Tahoma"/>
          <w:bCs/>
          <w:szCs w:val="22"/>
        </w:rPr>
      </w:pPr>
    </w:p>
    <w:p w14:paraId="1B9623EF" w14:textId="77777777" w:rsidR="000615EE" w:rsidRPr="005373FE" w:rsidRDefault="000615EE" w:rsidP="005373FE">
      <w:pPr>
        <w:pStyle w:val="Ttulo3"/>
      </w:pPr>
      <w:bookmarkStart w:id="6" w:name="_Toc165402840"/>
      <w:r w:rsidRPr="005373FE">
        <w:t>b) Turno de la solicitud de información</w:t>
      </w:r>
      <w:bookmarkEnd w:id="6"/>
    </w:p>
    <w:p w14:paraId="69ED3CCC" w14:textId="0F5FBAF9" w:rsidR="000615EE" w:rsidRPr="005373FE" w:rsidRDefault="000615EE" w:rsidP="005373FE">
      <w:r w:rsidRPr="005373FE">
        <w:t xml:space="preserve">En cumplimiento al artículo 162 de la Ley de Transparencia y Acceso a la Información Pública del Estado de México y Municipios, el </w:t>
      </w:r>
      <w:r w:rsidRPr="005373FE">
        <w:rPr>
          <w:rFonts w:eastAsia="Palatino Linotype" w:cs="Palatino Linotype"/>
          <w:b/>
        </w:rPr>
        <w:t>diecinueve de julio de dos mil veinticuatro</w:t>
      </w:r>
      <w:r w:rsidRPr="005373FE">
        <w:t xml:space="preserve">, el Titular de la Unidad de Transparencia del </w:t>
      </w:r>
      <w:r w:rsidRPr="005373FE">
        <w:rPr>
          <w:b/>
        </w:rPr>
        <w:t>SUJETO OBLIGADO</w:t>
      </w:r>
      <w:r w:rsidRPr="005373FE">
        <w:t xml:space="preserve"> turnó la solicitud de información a la servidora pública que estimó pertinente.</w:t>
      </w:r>
    </w:p>
    <w:p w14:paraId="53B32B6F" w14:textId="77777777" w:rsidR="000615EE" w:rsidRPr="005373FE" w:rsidRDefault="000615EE" w:rsidP="005373FE">
      <w:pPr>
        <w:tabs>
          <w:tab w:val="left" w:pos="4667"/>
        </w:tabs>
        <w:ind w:left="567" w:right="567"/>
        <w:rPr>
          <w:rFonts w:cs="Tahoma"/>
          <w:bCs/>
          <w:szCs w:val="22"/>
        </w:rPr>
      </w:pPr>
    </w:p>
    <w:p w14:paraId="3212BA4D" w14:textId="4F6048C3" w:rsidR="00664420" w:rsidRPr="005373FE" w:rsidRDefault="000615EE" w:rsidP="005373FE">
      <w:pPr>
        <w:pStyle w:val="Ttulo3"/>
        <w:rPr>
          <w:rFonts w:eastAsia="Calibri"/>
          <w:lang w:eastAsia="en-US"/>
        </w:rPr>
      </w:pPr>
      <w:bookmarkStart w:id="7" w:name="_Toc175152965"/>
      <w:r w:rsidRPr="005373FE">
        <w:rPr>
          <w:lang w:val="es-ES"/>
        </w:rPr>
        <w:t>c</w:t>
      </w:r>
      <w:r w:rsidR="00E37A3F" w:rsidRPr="005373FE">
        <w:rPr>
          <w:lang w:val="es-ES"/>
        </w:rPr>
        <w:t xml:space="preserve">) </w:t>
      </w:r>
      <w:r w:rsidR="00664420" w:rsidRPr="005373FE">
        <w:rPr>
          <w:lang w:val="es-ES"/>
        </w:rPr>
        <w:t xml:space="preserve">Respuesta </w:t>
      </w:r>
      <w:r w:rsidR="00664420" w:rsidRPr="005373FE">
        <w:rPr>
          <w:rFonts w:eastAsia="Calibri"/>
          <w:lang w:eastAsia="en-US"/>
        </w:rPr>
        <w:t>del Sujeto Obligado</w:t>
      </w:r>
      <w:bookmarkEnd w:id="7"/>
    </w:p>
    <w:p w14:paraId="79199CC1" w14:textId="4D479706" w:rsidR="00664420" w:rsidRPr="005373FE" w:rsidRDefault="00664420" w:rsidP="005373FE">
      <w:pPr>
        <w:pStyle w:val="Sinespaciado"/>
        <w:spacing w:line="360" w:lineRule="auto"/>
        <w:rPr>
          <w:lang w:val="es-ES"/>
        </w:rPr>
      </w:pPr>
      <w:r w:rsidRPr="005373FE">
        <w:rPr>
          <w:lang w:val="es-ES"/>
        </w:rPr>
        <w:t xml:space="preserve">El </w:t>
      </w:r>
      <w:r w:rsidR="000615EE" w:rsidRPr="005373FE">
        <w:rPr>
          <w:b/>
          <w:bCs/>
          <w:lang w:val="es-ES"/>
        </w:rPr>
        <w:t>doce de agosto</w:t>
      </w:r>
      <w:r w:rsidR="00251911" w:rsidRPr="005373FE">
        <w:rPr>
          <w:b/>
          <w:bCs/>
          <w:lang w:val="es-ES"/>
        </w:rPr>
        <w:t xml:space="preserve"> de dos mil veinticuatro</w:t>
      </w:r>
      <w:r w:rsidRPr="005373FE">
        <w:rPr>
          <w:lang w:val="es-ES"/>
        </w:rPr>
        <w:t xml:space="preserve">, </w:t>
      </w:r>
      <w:r w:rsidR="00F07EE6" w:rsidRPr="005373FE">
        <w:rPr>
          <w:lang w:val="es-ES"/>
        </w:rPr>
        <w:t xml:space="preserve">el Titular de la Unidad de Transparencia del </w:t>
      </w:r>
      <w:r w:rsidR="00F07EE6" w:rsidRPr="005373FE">
        <w:rPr>
          <w:b/>
          <w:lang w:val="es-ES"/>
        </w:rPr>
        <w:t>SUJETO OBLIGADO</w:t>
      </w:r>
      <w:r w:rsidR="00F07EE6" w:rsidRPr="005373FE">
        <w:rPr>
          <w:lang w:val="es-ES"/>
        </w:rPr>
        <w:t xml:space="preserve"> notificó la siguiente respuesta a través del </w:t>
      </w:r>
      <w:r w:rsidRPr="005373FE">
        <w:rPr>
          <w:lang w:val="es-ES"/>
        </w:rPr>
        <w:t>SAIMEX</w:t>
      </w:r>
      <w:r w:rsidR="00F07EE6" w:rsidRPr="005373FE">
        <w:rPr>
          <w:lang w:val="es-ES"/>
        </w:rPr>
        <w:t>:</w:t>
      </w:r>
    </w:p>
    <w:p w14:paraId="669F7EFD" w14:textId="77777777" w:rsidR="00664420" w:rsidRPr="005373FE" w:rsidRDefault="00664420" w:rsidP="005373FE">
      <w:pPr>
        <w:tabs>
          <w:tab w:val="left" w:pos="4667"/>
        </w:tabs>
        <w:ind w:left="567" w:right="567"/>
        <w:rPr>
          <w:rFonts w:cs="Tahoma"/>
          <w:b/>
          <w:bCs/>
        </w:rPr>
      </w:pPr>
    </w:p>
    <w:p w14:paraId="68D24C6D" w14:textId="77777777" w:rsidR="000615EE" w:rsidRPr="005373FE" w:rsidRDefault="000615EE" w:rsidP="005373FE">
      <w:pPr>
        <w:pStyle w:val="Puesto"/>
      </w:pPr>
      <w:r w:rsidRPr="005373FE">
        <w:t>En respuesta a la solicitud recibida, nos permitimos hacer de su conocimiento que con fundamento en el artículo 53, Fracciones: II, V y VI de la Ley de Transparencia y Acceso a la Información Pública del Estado de México y Municipios, le contestamos que:</w:t>
      </w:r>
    </w:p>
    <w:p w14:paraId="1195BA8B" w14:textId="77777777" w:rsidR="002A45B9" w:rsidRPr="005373FE" w:rsidRDefault="002A45B9" w:rsidP="005373FE"/>
    <w:p w14:paraId="66CADF37" w14:textId="77777777" w:rsidR="000615EE" w:rsidRPr="005373FE" w:rsidRDefault="000615EE" w:rsidP="005373FE">
      <w:pPr>
        <w:pStyle w:val="Puesto"/>
      </w:pPr>
      <w:r w:rsidRPr="005373FE">
        <w:t>SE ANEXA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38221C85" w14:textId="77777777" w:rsidR="002A45B9" w:rsidRPr="005373FE" w:rsidRDefault="002A45B9" w:rsidP="005373FE"/>
    <w:p w14:paraId="0FE23738" w14:textId="77777777" w:rsidR="000615EE" w:rsidRPr="005373FE" w:rsidRDefault="000615EE" w:rsidP="005373FE">
      <w:pPr>
        <w:pStyle w:val="Puesto"/>
      </w:pPr>
      <w:r w:rsidRPr="005373FE">
        <w:t>ATENTAMENTE</w:t>
      </w:r>
    </w:p>
    <w:p w14:paraId="0FACF2BC" w14:textId="77777777" w:rsidR="002A45B9" w:rsidRPr="005373FE" w:rsidRDefault="002A45B9" w:rsidP="005373FE"/>
    <w:p w14:paraId="042FE73D" w14:textId="746D2AF2" w:rsidR="00F07EE6" w:rsidRPr="005373FE" w:rsidRDefault="000615EE" w:rsidP="005373FE">
      <w:pPr>
        <w:pStyle w:val="Puesto"/>
      </w:pPr>
      <w:r w:rsidRPr="005373FE">
        <w:t>LICENCIADA EN DERECHO NORMA ANGÉLICA ZETINA MARTÍNEZ</w:t>
      </w:r>
    </w:p>
    <w:p w14:paraId="5D11024C" w14:textId="77777777" w:rsidR="00664420" w:rsidRPr="005373FE" w:rsidRDefault="00664420" w:rsidP="005373FE">
      <w:pPr>
        <w:autoSpaceDE w:val="0"/>
        <w:autoSpaceDN w:val="0"/>
        <w:adjustRightInd w:val="0"/>
        <w:ind w:right="-28"/>
        <w:rPr>
          <w:rFonts w:cs="Tahoma"/>
          <w:bCs/>
          <w:szCs w:val="22"/>
        </w:rPr>
      </w:pPr>
    </w:p>
    <w:p w14:paraId="70920289" w14:textId="1734249B" w:rsidR="00664420" w:rsidRPr="005373FE" w:rsidRDefault="00F07EE6" w:rsidP="005373FE">
      <w:pPr>
        <w:autoSpaceDE w:val="0"/>
        <w:autoSpaceDN w:val="0"/>
        <w:adjustRightInd w:val="0"/>
        <w:ind w:right="-28"/>
        <w:rPr>
          <w:rFonts w:cs="Tahoma"/>
          <w:bCs/>
          <w:szCs w:val="22"/>
          <w:lang w:val="es-ES"/>
        </w:rPr>
      </w:pPr>
      <w:r w:rsidRPr="005373FE">
        <w:rPr>
          <w:rFonts w:cs="Tahoma"/>
          <w:bCs/>
          <w:szCs w:val="22"/>
          <w:lang w:val="es-ES"/>
        </w:rPr>
        <w:lastRenderedPageBreak/>
        <w:t xml:space="preserve">Asimismo, </w:t>
      </w:r>
      <w:r w:rsidRPr="005373FE">
        <w:rPr>
          <w:rFonts w:cs="Tahoma"/>
          <w:b/>
          <w:szCs w:val="22"/>
          <w:lang w:val="es-ES"/>
        </w:rPr>
        <w:t xml:space="preserve">EL SUJETO OBLIGADO </w:t>
      </w:r>
      <w:r w:rsidRPr="005373FE">
        <w:rPr>
          <w:rFonts w:cs="Tahoma"/>
          <w:bCs/>
          <w:szCs w:val="22"/>
          <w:lang w:val="es-ES"/>
        </w:rPr>
        <w:t>adjuntó a su respuesta los archivos electrónicos que se describen a continuación</w:t>
      </w:r>
      <w:r w:rsidR="00664420" w:rsidRPr="005373FE">
        <w:rPr>
          <w:rFonts w:cs="Tahoma"/>
          <w:bCs/>
          <w:szCs w:val="22"/>
          <w:lang w:val="es-ES"/>
        </w:rPr>
        <w:t>:</w:t>
      </w:r>
    </w:p>
    <w:p w14:paraId="2C78354F" w14:textId="77777777" w:rsidR="00664420" w:rsidRPr="005373FE" w:rsidRDefault="00664420" w:rsidP="005373FE">
      <w:pPr>
        <w:autoSpaceDE w:val="0"/>
        <w:autoSpaceDN w:val="0"/>
        <w:adjustRightInd w:val="0"/>
        <w:ind w:right="-28"/>
        <w:rPr>
          <w:rFonts w:cs="Tahoma"/>
          <w:bCs/>
          <w:szCs w:val="22"/>
          <w:lang w:val="es-ES"/>
        </w:rPr>
      </w:pPr>
    </w:p>
    <w:p w14:paraId="18890BFD" w14:textId="38384CF0" w:rsidR="00DE1133" w:rsidRPr="005373FE" w:rsidRDefault="000615EE" w:rsidP="005373FE">
      <w:pPr>
        <w:pStyle w:val="Prrafodelista"/>
        <w:numPr>
          <w:ilvl w:val="0"/>
          <w:numId w:val="18"/>
        </w:numPr>
        <w:autoSpaceDE w:val="0"/>
        <w:autoSpaceDN w:val="0"/>
        <w:adjustRightInd w:val="0"/>
        <w:ind w:right="-28"/>
        <w:rPr>
          <w:rFonts w:cs="Tahoma"/>
          <w:bCs/>
          <w:szCs w:val="22"/>
          <w:lang w:val="es-ES"/>
        </w:rPr>
      </w:pPr>
      <w:r w:rsidRPr="005373FE">
        <w:rPr>
          <w:rFonts w:cs="Tahoma"/>
          <w:b/>
          <w:bCs/>
          <w:szCs w:val="22"/>
          <w:lang w:val="es-ES"/>
        </w:rPr>
        <w:t>RESPUESTA 00658.pdf</w:t>
      </w:r>
      <w:r w:rsidRPr="005373FE">
        <w:rPr>
          <w:rFonts w:cs="Tahoma"/>
          <w:bCs/>
          <w:szCs w:val="22"/>
          <w:lang w:val="es-ES"/>
        </w:rPr>
        <w:t>: Oficio signado por la</w:t>
      </w:r>
      <w:r w:rsidR="00251911" w:rsidRPr="005373FE">
        <w:rPr>
          <w:rFonts w:cs="Tahoma"/>
          <w:bCs/>
          <w:szCs w:val="22"/>
          <w:lang w:val="es-ES"/>
        </w:rPr>
        <w:t xml:space="preserve"> Titular de la Unidad de Transparencia en donde hace del conocimiento al solicitante que, </w:t>
      </w:r>
      <w:r w:rsidRPr="005373FE">
        <w:rPr>
          <w:rFonts w:cs="Tahoma"/>
          <w:bCs/>
          <w:szCs w:val="22"/>
          <w:lang w:val="es-ES"/>
        </w:rPr>
        <w:t>con base a la información proporcionada por la Dirección de Administración de Personal y Nómina, se comunicó que de la búsqueda exhaustiva y razonable de la información, respecto de la persona referida en la solicitud de información no se encontró a la misma, por otro lado respecto de la persona encargada de la carpeta de información señalada en la solicitud de información, dicha unidad administrativa informó la clasificación del pronunciamiento respecto de la búsqueda en la plantilla del personal operativo toda vez que corresponde a información de carácter reservada</w:t>
      </w:r>
      <w:r w:rsidR="00251911" w:rsidRPr="005373FE">
        <w:rPr>
          <w:rFonts w:cs="Tahoma"/>
          <w:bCs/>
          <w:szCs w:val="22"/>
          <w:lang w:val="es-ES"/>
        </w:rPr>
        <w:t>.</w:t>
      </w:r>
    </w:p>
    <w:p w14:paraId="2C3165DF" w14:textId="31584612" w:rsidR="00C135F9" w:rsidRPr="005373FE" w:rsidRDefault="000615EE" w:rsidP="005373FE">
      <w:pPr>
        <w:pStyle w:val="Prrafodelista"/>
        <w:numPr>
          <w:ilvl w:val="0"/>
          <w:numId w:val="18"/>
        </w:numPr>
        <w:autoSpaceDE w:val="0"/>
        <w:autoSpaceDN w:val="0"/>
        <w:adjustRightInd w:val="0"/>
        <w:ind w:right="-28"/>
        <w:rPr>
          <w:rFonts w:cs="Tahoma"/>
          <w:bCs/>
          <w:szCs w:val="22"/>
          <w:lang w:val="es-ES"/>
        </w:rPr>
      </w:pPr>
      <w:r w:rsidRPr="005373FE">
        <w:rPr>
          <w:rFonts w:cs="Tahoma"/>
          <w:b/>
          <w:bCs/>
          <w:szCs w:val="22"/>
          <w:lang w:val="es-ES"/>
        </w:rPr>
        <w:t>ACUERDO DE CLASIFICACION 00658.pdf</w:t>
      </w:r>
      <w:r w:rsidR="00251911" w:rsidRPr="005373FE">
        <w:rPr>
          <w:rFonts w:cs="Tahoma"/>
          <w:b/>
          <w:bCs/>
          <w:szCs w:val="22"/>
          <w:lang w:val="es-ES"/>
        </w:rPr>
        <w:t xml:space="preserve">: </w:t>
      </w:r>
      <w:r w:rsidR="00251911" w:rsidRPr="005373FE">
        <w:rPr>
          <w:rFonts w:cs="Tahoma"/>
          <w:bCs/>
          <w:szCs w:val="22"/>
          <w:lang w:val="es-ES"/>
        </w:rPr>
        <w:t xml:space="preserve">Consiste </w:t>
      </w:r>
      <w:r w:rsidRPr="005373FE">
        <w:rPr>
          <w:rFonts w:cs="Tahoma"/>
          <w:bCs/>
          <w:szCs w:val="22"/>
          <w:lang w:val="es-ES"/>
        </w:rPr>
        <w:t xml:space="preserve">en el acuerdo de clasificación respecto de la información requerida en la solicitud de información 00658/FGJ/IP/2024, en el cual se aprueba la reserva de la información, a través de la presentación de la prueba de daño, tomando como base el hecho de que la persona de la que se requiere la información se considera como personal operativo. </w:t>
      </w:r>
    </w:p>
    <w:p w14:paraId="52460699" w14:textId="77777777" w:rsidR="00664420" w:rsidRPr="005373FE" w:rsidRDefault="00664420" w:rsidP="005373FE">
      <w:pPr>
        <w:autoSpaceDE w:val="0"/>
        <w:autoSpaceDN w:val="0"/>
        <w:adjustRightInd w:val="0"/>
        <w:ind w:right="-28"/>
        <w:rPr>
          <w:rFonts w:cs="Tahoma"/>
          <w:bCs/>
          <w:szCs w:val="22"/>
          <w:lang w:val="es-ES"/>
        </w:rPr>
      </w:pPr>
    </w:p>
    <w:p w14:paraId="5A5DAB9E" w14:textId="77777777" w:rsidR="00E37A3F" w:rsidRPr="005373FE" w:rsidRDefault="00E37A3F" w:rsidP="005373FE">
      <w:pPr>
        <w:pStyle w:val="Ttulo2"/>
        <w:jc w:val="left"/>
      </w:pPr>
      <w:bookmarkStart w:id="8" w:name="_Toc175152966"/>
      <w:r w:rsidRPr="005373FE">
        <w:t>DEL RECURSO DE REVISIÓN</w:t>
      </w:r>
      <w:bookmarkEnd w:id="8"/>
    </w:p>
    <w:p w14:paraId="0B17CD08" w14:textId="77777777" w:rsidR="00664420" w:rsidRPr="005373FE" w:rsidRDefault="00664420" w:rsidP="005373FE">
      <w:pPr>
        <w:autoSpaceDE w:val="0"/>
        <w:autoSpaceDN w:val="0"/>
        <w:adjustRightInd w:val="0"/>
        <w:ind w:right="-28"/>
        <w:rPr>
          <w:rFonts w:cs="Tahoma"/>
          <w:bCs/>
          <w:szCs w:val="22"/>
          <w:lang w:val="es-ES"/>
        </w:rPr>
      </w:pPr>
    </w:p>
    <w:p w14:paraId="2B216813" w14:textId="61ADBB2B" w:rsidR="00664420" w:rsidRPr="005373FE" w:rsidRDefault="006E25BC" w:rsidP="005373FE">
      <w:pPr>
        <w:pStyle w:val="Ttulo3"/>
      </w:pPr>
      <w:bookmarkStart w:id="9" w:name="_Toc175152967"/>
      <w:r w:rsidRPr="005373FE">
        <w:rPr>
          <w:szCs w:val="32"/>
        </w:rPr>
        <w:t>a)</w:t>
      </w:r>
      <w:r w:rsidRPr="005373FE">
        <w:t xml:space="preserve"> </w:t>
      </w:r>
      <w:r w:rsidR="00664420" w:rsidRPr="005373FE">
        <w:t>Interposición del Recurso de Revisión</w:t>
      </w:r>
      <w:bookmarkEnd w:id="9"/>
    </w:p>
    <w:p w14:paraId="6279C622" w14:textId="219B4CAE" w:rsidR="00664420" w:rsidRPr="005373FE" w:rsidRDefault="00664420" w:rsidP="005373FE">
      <w:pPr>
        <w:autoSpaceDE w:val="0"/>
        <w:autoSpaceDN w:val="0"/>
        <w:adjustRightInd w:val="0"/>
        <w:ind w:right="-28"/>
        <w:rPr>
          <w:rFonts w:cs="Tahoma"/>
          <w:szCs w:val="22"/>
        </w:rPr>
      </w:pPr>
      <w:r w:rsidRPr="005373FE">
        <w:rPr>
          <w:rFonts w:cs="Tahoma"/>
          <w:szCs w:val="22"/>
        </w:rPr>
        <w:t xml:space="preserve">El </w:t>
      </w:r>
      <w:r w:rsidR="000615EE" w:rsidRPr="005373FE">
        <w:rPr>
          <w:rFonts w:cs="Tahoma"/>
          <w:b/>
          <w:bCs/>
          <w:szCs w:val="22"/>
        </w:rPr>
        <w:t>doce de agosto</w:t>
      </w:r>
      <w:r w:rsidR="00C135F9" w:rsidRPr="005373FE">
        <w:rPr>
          <w:rFonts w:cs="Tahoma"/>
          <w:b/>
          <w:bCs/>
          <w:szCs w:val="22"/>
        </w:rPr>
        <w:t xml:space="preserve"> de dos mil veinticuatro</w:t>
      </w:r>
      <w:r w:rsidRPr="005373FE">
        <w:rPr>
          <w:rFonts w:cs="Tahoma"/>
          <w:szCs w:val="22"/>
        </w:rPr>
        <w:t xml:space="preserve"> </w:t>
      </w:r>
      <w:r w:rsidR="00F75D23" w:rsidRPr="005373FE">
        <w:rPr>
          <w:rFonts w:cs="Tahoma"/>
          <w:b/>
          <w:bCs/>
          <w:szCs w:val="22"/>
        </w:rPr>
        <w:t>LA PARTE RECURRENTE</w:t>
      </w:r>
      <w:r w:rsidR="00F75D23" w:rsidRPr="005373FE">
        <w:rPr>
          <w:rFonts w:cs="Tahoma"/>
          <w:szCs w:val="22"/>
        </w:rPr>
        <w:t xml:space="preserve"> interpuso el recurso de revisión en contra de la respuesta emitida por el </w:t>
      </w:r>
      <w:r w:rsidR="00F75D23" w:rsidRPr="005373FE">
        <w:rPr>
          <w:rFonts w:cs="Tahoma"/>
          <w:b/>
          <w:bCs/>
          <w:szCs w:val="22"/>
        </w:rPr>
        <w:t>SUJETO OBLIGADO</w:t>
      </w:r>
      <w:r w:rsidR="00953430" w:rsidRPr="005373FE">
        <w:rPr>
          <w:rFonts w:cs="Tahoma"/>
          <w:szCs w:val="22"/>
        </w:rPr>
        <w:t xml:space="preserve">, mismo que fue registrado en el SAIMEX con el número de expediente </w:t>
      </w:r>
      <w:r w:rsidR="002A45B9" w:rsidRPr="005373FE">
        <w:rPr>
          <w:rFonts w:cs="Tahoma"/>
          <w:b/>
          <w:bCs/>
          <w:szCs w:val="22"/>
        </w:rPr>
        <w:t>047</w:t>
      </w:r>
      <w:r w:rsidR="00C135F9" w:rsidRPr="005373FE">
        <w:rPr>
          <w:rFonts w:cs="Tahoma"/>
          <w:b/>
          <w:bCs/>
          <w:szCs w:val="22"/>
        </w:rPr>
        <w:t>97/INFOEM/IP/RR/2024</w:t>
      </w:r>
      <w:r w:rsidR="00953430" w:rsidRPr="005373FE">
        <w:rPr>
          <w:rFonts w:cs="Tahoma"/>
          <w:szCs w:val="22"/>
        </w:rPr>
        <w:t>, y en el cual manifiesta lo siguiente</w:t>
      </w:r>
      <w:r w:rsidRPr="005373FE">
        <w:rPr>
          <w:rFonts w:cs="Tahoma"/>
          <w:szCs w:val="22"/>
        </w:rPr>
        <w:t>:</w:t>
      </w:r>
    </w:p>
    <w:p w14:paraId="7BED3A97" w14:textId="77777777" w:rsidR="002A45B9" w:rsidRPr="005373FE" w:rsidRDefault="00664420" w:rsidP="005373FE">
      <w:pPr>
        <w:tabs>
          <w:tab w:val="left" w:pos="4667"/>
        </w:tabs>
        <w:ind w:left="567" w:right="539"/>
        <w:rPr>
          <w:rFonts w:cs="Tahoma"/>
          <w:b/>
          <w:iCs/>
        </w:rPr>
      </w:pPr>
      <w:r w:rsidRPr="005373FE">
        <w:rPr>
          <w:rFonts w:cs="Tahoma"/>
          <w:b/>
          <w:iCs/>
        </w:rPr>
        <w:lastRenderedPageBreak/>
        <w:t>ACTO IMPUGNADO</w:t>
      </w:r>
    </w:p>
    <w:p w14:paraId="12153283" w14:textId="799065E2" w:rsidR="00664420" w:rsidRPr="005373FE" w:rsidRDefault="00664420" w:rsidP="005373FE">
      <w:pPr>
        <w:tabs>
          <w:tab w:val="left" w:pos="4667"/>
        </w:tabs>
        <w:ind w:left="567" w:right="539"/>
        <w:rPr>
          <w:rFonts w:cs="Tahoma"/>
          <w:b/>
          <w:iCs/>
        </w:rPr>
      </w:pPr>
    </w:p>
    <w:p w14:paraId="523F8BF4" w14:textId="47E7C2AB" w:rsidR="00664420" w:rsidRPr="005373FE" w:rsidRDefault="00C135F9" w:rsidP="005373FE">
      <w:pPr>
        <w:pStyle w:val="Puesto"/>
      </w:pPr>
      <w:r w:rsidRPr="005373FE">
        <w:t>“</w:t>
      </w:r>
      <w:r w:rsidR="000615EE" w:rsidRPr="005373FE">
        <w:t>La respuesta del sujeto impugnado.</w:t>
      </w:r>
      <w:r w:rsidRPr="005373FE">
        <w:t>”</w:t>
      </w:r>
    </w:p>
    <w:p w14:paraId="6AE8EA9A" w14:textId="77777777" w:rsidR="00664420" w:rsidRPr="005373FE" w:rsidRDefault="00664420" w:rsidP="005373FE">
      <w:pPr>
        <w:tabs>
          <w:tab w:val="left" w:pos="4667"/>
        </w:tabs>
        <w:ind w:left="567" w:right="539"/>
        <w:rPr>
          <w:rFonts w:cs="Tahoma"/>
          <w:bCs/>
          <w:i/>
        </w:rPr>
      </w:pPr>
    </w:p>
    <w:p w14:paraId="047D036B" w14:textId="77777777" w:rsidR="00664420" w:rsidRPr="005373FE" w:rsidRDefault="00664420" w:rsidP="005373FE">
      <w:pPr>
        <w:tabs>
          <w:tab w:val="left" w:pos="4667"/>
        </w:tabs>
        <w:ind w:left="567" w:right="539"/>
        <w:rPr>
          <w:rFonts w:cs="Tahoma"/>
          <w:b/>
          <w:iCs/>
        </w:rPr>
      </w:pPr>
      <w:r w:rsidRPr="005373FE">
        <w:rPr>
          <w:rFonts w:cs="Tahoma"/>
          <w:b/>
          <w:iCs/>
        </w:rPr>
        <w:t>RAZONES O MOTIVOS DE LA INCONFORMIDAD</w:t>
      </w:r>
      <w:r w:rsidRPr="005373FE">
        <w:rPr>
          <w:rFonts w:cs="Tahoma"/>
          <w:b/>
          <w:iCs/>
        </w:rPr>
        <w:tab/>
      </w:r>
    </w:p>
    <w:p w14:paraId="5DD97F15" w14:textId="77777777" w:rsidR="002A45B9" w:rsidRPr="005373FE" w:rsidRDefault="002A45B9" w:rsidP="005373FE">
      <w:pPr>
        <w:tabs>
          <w:tab w:val="left" w:pos="4667"/>
        </w:tabs>
        <w:ind w:left="567" w:right="539"/>
        <w:rPr>
          <w:rFonts w:cs="Tahoma"/>
          <w:b/>
          <w:iCs/>
        </w:rPr>
      </w:pPr>
    </w:p>
    <w:p w14:paraId="1DAE2563" w14:textId="216A52D4" w:rsidR="00953430" w:rsidRPr="005373FE" w:rsidRDefault="00C135F9" w:rsidP="005373FE">
      <w:pPr>
        <w:pStyle w:val="Puesto"/>
      </w:pPr>
      <w:r w:rsidRPr="005373FE">
        <w:t>“</w:t>
      </w:r>
      <w:r w:rsidR="000615EE" w:rsidRPr="005373FE">
        <w:t>No se actualiza la prueba de daño, ya que no sólo la información no es clasificable, sino que la información requerida se trata de un servidor público que brinda atención al público, ya que forma parte de las Mesas de Trámite de la Fiscalía Regional de Naucalpan, las cuales atienden a víctimas del delito y reciben promociones para el impuso de sus carpetas de investigación. Además la información solicitada forma parte del directorio de servidores públicos que debe ponerse a disposición del público de manera permanente y actualizada en términos del artículo 92 fracción VII de la Ley de Transparencia local. No es cierto que la divulgación de su correo electrónico pueda poner en forma alguna en riesgo su vida, seguridad e integridad física del servidor público involucrado. Al contrario, la divulgación de su email permite brindar un mejor servicio a la ciudadanía ya que a través de él pueden realizársele peticiones mediante escritos de petición firmados electrónicamente, lo cual en nada perjudica al servidor público, y en cambio, si permite a los solicitantes de sus servicios que se les respeto su derecho fundamental a la buena administración pública y al derecho a a transmitir mensajes de datos en términos del al artículo 54 de la Ley de Gobierno Digital del Estado de México y municipios. No se demuestra, entonces, ni el riesgo de perjuicio, ya que mediante una comunicación electrónica en nada puede afectarse la integridad física del servidor público involucrado, ni mucho menos se acredita el vínculo ente difusión de su email y su puesta en riesgo, por lo que la clasificación de la información requerida es ilegal al violar el artículo 140 de la Ley de transparencia local. Por tanto, pido se revoque la clasificación hecha por el sujeto obligado y se le ordene brindar la información requerida.</w:t>
      </w:r>
      <w:r w:rsidRPr="005373FE">
        <w:t>”</w:t>
      </w:r>
    </w:p>
    <w:p w14:paraId="48FE75EA" w14:textId="77777777" w:rsidR="00664420" w:rsidRPr="005373FE" w:rsidRDefault="00664420" w:rsidP="005373FE">
      <w:pPr>
        <w:tabs>
          <w:tab w:val="left" w:pos="4667"/>
        </w:tabs>
        <w:ind w:right="567"/>
        <w:rPr>
          <w:rFonts w:cs="Tahoma"/>
          <w:b/>
          <w:bCs/>
        </w:rPr>
      </w:pPr>
    </w:p>
    <w:p w14:paraId="6804DEF1" w14:textId="3C4F6CB5" w:rsidR="00664420" w:rsidRPr="005373FE" w:rsidRDefault="006E25BC" w:rsidP="005373FE">
      <w:pPr>
        <w:pStyle w:val="Ttulo3"/>
      </w:pPr>
      <w:bookmarkStart w:id="10" w:name="_Toc175152968"/>
      <w:r w:rsidRPr="005373FE">
        <w:t>b</w:t>
      </w:r>
      <w:r w:rsidR="00664420" w:rsidRPr="005373FE">
        <w:t>) Turno del Recurso de Revisión</w:t>
      </w:r>
      <w:bookmarkEnd w:id="10"/>
    </w:p>
    <w:p w14:paraId="1173671B" w14:textId="7957065D" w:rsidR="00C72DAA" w:rsidRPr="005373FE" w:rsidRDefault="00C72DAA" w:rsidP="005373FE">
      <w:r w:rsidRPr="005373FE">
        <w:t>Con fundamento en el artículo 185, fracción I de la Ley de Transparencia y Acceso a la Información Pública del Estado de México y Municipios, el</w:t>
      </w:r>
      <w:r w:rsidRPr="005373FE">
        <w:rPr>
          <w:b/>
          <w:bCs/>
        </w:rPr>
        <w:t xml:space="preserve"> </w:t>
      </w:r>
      <w:r w:rsidR="000615EE" w:rsidRPr="005373FE">
        <w:rPr>
          <w:rFonts w:eastAsia="Palatino Linotype" w:cs="Palatino Linotype"/>
          <w:b/>
        </w:rPr>
        <w:t>doce de agosto</w:t>
      </w:r>
      <w:r w:rsidR="00C135F9" w:rsidRPr="005373FE">
        <w:rPr>
          <w:rFonts w:eastAsia="Palatino Linotype" w:cs="Palatino Linotype"/>
          <w:b/>
        </w:rPr>
        <w:t xml:space="preserve"> de dos mil veinticuatro </w:t>
      </w:r>
      <w:r w:rsidRPr="005373FE">
        <w:t>se turnó el recurso de revisión a través del</w:t>
      </w:r>
      <w:r w:rsidRPr="005373FE">
        <w:rPr>
          <w:rFonts w:eastAsia="Arial Unicode MS"/>
        </w:rPr>
        <w:t xml:space="preserve"> </w:t>
      </w:r>
      <w:r w:rsidRPr="005373FE">
        <w:rPr>
          <w:rFonts w:eastAsia="Arial Unicode MS"/>
          <w:bCs/>
        </w:rPr>
        <w:t>SAIMEX</w:t>
      </w:r>
      <w:r w:rsidRPr="005373FE">
        <w:t xml:space="preserve"> a la </w:t>
      </w:r>
      <w:r w:rsidRPr="005373FE">
        <w:rPr>
          <w:b/>
        </w:rPr>
        <w:t>Comisionada Sharon Cristina Morales Martínez</w:t>
      </w:r>
      <w:r w:rsidRPr="005373FE">
        <w:rPr>
          <w:bCs/>
        </w:rPr>
        <w:t xml:space="preserve">, </w:t>
      </w:r>
      <w:r w:rsidRPr="005373FE">
        <w:t xml:space="preserve">a efecto de decretar su admisión o desechamiento. </w:t>
      </w:r>
    </w:p>
    <w:p w14:paraId="3E31EC2D" w14:textId="295256A1" w:rsidR="00664420" w:rsidRPr="005373FE" w:rsidRDefault="006E25BC" w:rsidP="005373FE">
      <w:pPr>
        <w:pStyle w:val="Ttulo3"/>
      </w:pPr>
      <w:bookmarkStart w:id="11" w:name="_Toc175152969"/>
      <w:r w:rsidRPr="005373FE">
        <w:lastRenderedPageBreak/>
        <w:t>c</w:t>
      </w:r>
      <w:r w:rsidR="00664420" w:rsidRPr="005373FE">
        <w:t>) Admisión del Recurso de Revisión</w:t>
      </w:r>
      <w:bookmarkEnd w:id="11"/>
    </w:p>
    <w:p w14:paraId="240447D5" w14:textId="51A32A0A" w:rsidR="000E09C4" w:rsidRPr="005373FE" w:rsidRDefault="000E09C4" w:rsidP="005373FE">
      <w:pPr>
        <w:rPr>
          <w:rFonts w:cs="Arial"/>
        </w:rPr>
      </w:pPr>
      <w:r w:rsidRPr="005373FE">
        <w:rPr>
          <w:rFonts w:cs="Arial"/>
        </w:rPr>
        <w:t xml:space="preserve">El </w:t>
      </w:r>
      <w:r w:rsidR="000615EE" w:rsidRPr="005373FE">
        <w:rPr>
          <w:rFonts w:eastAsia="Palatino Linotype" w:cs="Palatino Linotype"/>
          <w:b/>
        </w:rPr>
        <w:t>trece de agosto</w:t>
      </w:r>
      <w:r w:rsidR="00C135F9" w:rsidRPr="005373FE">
        <w:rPr>
          <w:rFonts w:eastAsia="Palatino Linotype" w:cs="Palatino Linotype"/>
          <w:b/>
        </w:rPr>
        <w:t xml:space="preserve"> de dos mil veinticuatro</w:t>
      </w:r>
      <w:r w:rsidRPr="005373F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5373FE">
        <w:rPr>
          <w:rFonts w:cs="Arial"/>
        </w:rPr>
        <w:t>, fracción II</w:t>
      </w:r>
      <w:r w:rsidRPr="005373FE">
        <w:rPr>
          <w:rFonts w:cs="Arial"/>
        </w:rPr>
        <w:t xml:space="preserve"> de la Ley de Transparencia y Acceso a la Información Pública del Estado de México y Municipios.</w:t>
      </w:r>
    </w:p>
    <w:p w14:paraId="09B589C5" w14:textId="77777777" w:rsidR="00664420" w:rsidRPr="005373FE" w:rsidRDefault="00664420" w:rsidP="005373FE">
      <w:pPr>
        <w:rPr>
          <w:rFonts w:cs="Tahoma"/>
          <w:b/>
          <w:szCs w:val="22"/>
        </w:rPr>
      </w:pPr>
    </w:p>
    <w:p w14:paraId="66BA6FC7" w14:textId="0C734DEB" w:rsidR="00865CF4" w:rsidRPr="005373FE" w:rsidRDefault="00C135F9" w:rsidP="005373FE">
      <w:pPr>
        <w:pStyle w:val="Ttulo3"/>
      </w:pPr>
      <w:bookmarkStart w:id="12" w:name="_Toc175152970"/>
      <w:r w:rsidRPr="005373FE">
        <w:t>d</w:t>
      </w:r>
      <w:r w:rsidR="00664420" w:rsidRPr="005373FE">
        <w:t xml:space="preserve">) </w:t>
      </w:r>
      <w:r w:rsidR="00865CF4" w:rsidRPr="005373FE">
        <w:t>Informe Justificado del Sujeto Obligado</w:t>
      </w:r>
      <w:bookmarkEnd w:id="12"/>
    </w:p>
    <w:p w14:paraId="195F0D72" w14:textId="6038CE92" w:rsidR="00865CF4" w:rsidRPr="005373FE" w:rsidRDefault="00865CF4" w:rsidP="005373FE">
      <w:pPr>
        <w:rPr>
          <w:rFonts w:eastAsia="Calibri" w:cs="Tahoma"/>
          <w:szCs w:val="22"/>
          <w:lang w:eastAsia="en-US"/>
        </w:rPr>
      </w:pPr>
      <w:r w:rsidRPr="005373FE">
        <w:rPr>
          <w:rFonts w:cs="Tahoma"/>
          <w:bCs/>
          <w:szCs w:val="24"/>
        </w:rPr>
        <w:t xml:space="preserve">El </w:t>
      </w:r>
      <w:r w:rsidR="008F7621" w:rsidRPr="005373FE">
        <w:rPr>
          <w:rFonts w:cs="Tahoma"/>
          <w:b/>
          <w:szCs w:val="24"/>
        </w:rPr>
        <w:t>veintiuno de agosto</w:t>
      </w:r>
      <w:r w:rsidR="00C135F9" w:rsidRPr="005373FE">
        <w:rPr>
          <w:rFonts w:cs="Tahoma"/>
          <w:b/>
          <w:szCs w:val="24"/>
        </w:rPr>
        <w:t xml:space="preserve"> de dos mil veinticuatro</w:t>
      </w:r>
      <w:r w:rsidRPr="005373FE">
        <w:rPr>
          <w:rFonts w:cs="Tahoma"/>
          <w:b/>
          <w:szCs w:val="24"/>
        </w:rPr>
        <w:t xml:space="preserve"> EL SUJETO OBLIGADO</w:t>
      </w:r>
      <w:r w:rsidRPr="005373FE">
        <w:rPr>
          <w:rFonts w:cs="Tahoma"/>
          <w:bCs/>
          <w:szCs w:val="24"/>
        </w:rPr>
        <w:t xml:space="preserve"> rindió su informe justificado a través del SAIMEX, </w:t>
      </w:r>
      <w:r w:rsidRPr="005373FE">
        <w:rPr>
          <w:rFonts w:eastAsia="Calibri" w:cs="Tahoma"/>
          <w:szCs w:val="22"/>
          <w:lang w:eastAsia="en-US"/>
        </w:rPr>
        <w:t>en el cual expresó lo siguiente:</w:t>
      </w:r>
    </w:p>
    <w:p w14:paraId="6E939452" w14:textId="77777777" w:rsidR="00865CF4" w:rsidRPr="005373FE" w:rsidRDefault="00865CF4" w:rsidP="005373FE">
      <w:pPr>
        <w:rPr>
          <w:rFonts w:eastAsia="Calibri" w:cs="Tahoma"/>
          <w:szCs w:val="22"/>
          <w:lang w:eastAsia="en-US"/>
        </w:rPr>
      </w:pPr>
    </w:p>
    <w:p w14:paraId="5850E260" w14:textId="77777777" w:rsidR="008F7621" w:rsidRPr="005373FE" w:rsidRDefault="008F7621" w:rsidP="005373FE">
      <w:pPr>
        <w:pStyle w:val="Prrafodelista"/>
        <w:numPr>
          <w:ilvl w:val="0"/>
          <w:numId w:val="19"/>
        </w:numPr>
        <w:ind w:right="539"/>
        <w:rPr>
          <w:rFonts w:eastAsia="Calibri" w:cs="Tahoma"/>
          <w:szCs w:val="22"/>
          <w:lang w:eastAsia="en-US"/>
        </w:rPr>
      </w:pPr>
      <w:r w:rsidRPr="005373FE">
        <w:rPr>
          <w:rFonts w:eastAsia="Calibri" w:cs="Tahoma"/>
          <w:b/>
          <w:szCs w:val="22"/>
          <w:lang w:eastAsia="en-US"/>
        </w:rPr>
        <w:t xml:space="preserve">OFICIO I.J. OF.2680 RR4797-24_2024_08_21_17_57_56_988.pdf: </w:t>
      </w:r>
      <w:r w:rsidRPr="005373FE">
        <w:rPr>
          <w:rFonts w:eastAsia="Calibri" w:cs="Tahoma"/>
          <w:szCs w:val="22"/>
          <w:lang w:eastAsia="en-US"/>
        </w:rPr>
        <w:t xml:space="preserve">Oficio signado por la Titular de la Unidad de Transparencia en donde refiere adjuntar el informe justificado correspondiente al medio de impugnación promovido por </w:t>
      </w:r>
      <w:r w:rsidRPr="005373FE">
        <w:rPr>
          <w:rFonts w:eastAsia="Calibri" w:cs="Tahoma"/>
          <w:b/>
          <w:szCs w:val="22"/>
          <w:lang w:eastAsia="en-US"/>
        </w:rPr>
        <w:t xml:space="preserve">LA PARTE RECURRENTE. </w:t>
      </w:r>
    </w:p>
    <w:p w14:paraId="2CDCF4B7" w14:textId="3209596A" w:rsidR="008F7621" w:rsidRPr="005373FE" w:rsidRDefault="008F7621" w:rsidP="005373FE">
      <w:pPr>
        <w:pStyle w:val="Prrafodelista"/>
        <w:numPr>
          <w:ilvl w:val="0"/>
          <w:numId w:val="19"/>
        </w:numPr>
        <w:ind w:right="539"/>
        <w:rPr>
          <w:rFonts w:eastAsia="Calibri" w:cs="Tahoma"/>
          <w:szCs w:val="22"/>
          <w:lang w:eastAsia="en-US"/>
        </w:rPr>
      </w:pPr>
      <w:r w:rsidRPr="005373FE">
        <w:rPr>
          <w:rFonts w:eastAsia="Calibri" w:cs="Tahoma"/>
          <w:b/>
          <w:szCs w:val="22"/>
          <w:lang w:eastAsia="en-US"/>
        </w:rPr>
        <w:t>I.J. OF.2679 RR4797-24_2024_08_21_17_58_39_961.pdf</w:t>
      </w:r>
      <w:r w:rsidRPr="005373FE">
        <w:rPr>
          <w:rFonts w:eastAsia="Calibri" w:cs="Tahoma"/>
          <w:szCs w:val="22"/>
          <w:lang w:eastAsia="en-US"/>
        </w:rPr>
        <w:t>: Consiste en el informe justificado remitido por la Titular de la Unidad de Transparencia en donde medularmente ratifica en todo sentido la clasificación de la información solicitada como reservada, respecto de la persona encargada de la multicitada carpeta de investigación.</w:t>
      </w:r>
    </w:p>
    <w:p w14:paraId="06FFCEA0" w14:textId="4C549A65" w:rsidR="008F7621" w:rsidRPr="005373FE" w:rsidRDefault="008F7621" w:rsidP="005373FE">
      <w:pPr>
        <w:pStyle w:val="Prrafodelista"/>
        <w:numPr>
          <w:ilvl w:val="0"/>
          <w:numId w:val="19"/>
        </w:numPr>
        <w:ind w:right="539"/>
        <w:rPr>
          <w:rFonts w:eastAsia="Calibri" w:cs="Tahoma"/>
          <w:b/>
          <w:szCs w:val="22"/>
          <w:lang w:eastAsia="en-US"/>
        </w:rPr>
      </w:pPr>
      <w:r w:rsidRPr="005373FE">
        <w:rPr>
          <w:rFonts w:eastAsia="Calibri" w:cs="Tahoma"/>
          <w:b/>
          <w:szCs w:val="22"/>
          <w:lang w:eastAsia="en-US"/>
        </w:rPr>
        <w:t xml:space="preserve">ACTA SE-24-2024.pdf: </w:t>
      </w:r>
      <w:r w:rsidRPr="005373FE">
        <w:rPr>
          <w:rFonts w:eastAsia="Calibri" w:cs="Tahoma"/>
          <w:szCs w:val="22"/>
          <w:lang w:eastAsia="en-US"/>
        </w:rPr>
        <w:t>Consiste en el acta de sesión extraordinaria número 24/2024, en donde se aprueba la clasificación de la información solicitada, como reservada conforme a la prueba de daño presentada a través de la respuesta primigenia.</w:t>
      </w:r>
    </w:p>
    <w:p w14:paraId="26C9F6F0" w14:textId="77777777" w:rsidR="00865CF4" w:rsidRPr="005373FE" w:rsidRDefault="00865CF4" w:rsidP="005373FE">
      <w:pPr>
        <w:rPr>
          <w:rFonts w:eastAsia="Calibri" w:cs="Tahoma"/>
          <w:szCs w:val="22"/>
          <w:lang w:eastAsia="en-US"/>
        </w:rPr>
      </w:pPr>
    </w:p>
    <w:p w14:paraId="2D130A9D" w14:textId="11C30D59" w:rsidR="00865CF4" w:rsidRPr="005373FE" w:rsidRDefault="00865CF4" w:rsidP="005373FE">
      <w:pPr>
        <w:rPr>
          <w:rFonts w:cs="Tahoma"/>
          <w:bCs/>
          <w:szCs w:val="24"/>
        </w:rPr>
      </w:pPr>
      <w:r w:rsidRPr="005373FE">
        <w:rPr>
          <w:rFonts w:cs="Tahoma"/>
          <w:bCs/>
          <w:szCs w:val="24"/>
        </w:rPr>
        <w:lastRenderedPageBreak/>
        <w:t xml:space="preserve">Esta información fue puesta a la vista de </w:t>
      </w:r>
      <w:r w:rsidRPr="005373FE">
        <w:rPr>
          <w:rFonts w:cs="Tahoma"/>
          <w:b/>
          <w:szCs w:val="24"/>
        </w:rPr>
        <w:t xml:space="preserve">LA PARTE RECURRENTE </w:t>
      </w:r>
      <w:r w:rsidRPr="005373FE">
        <w:rPr>
          <w:rFonts w:cs="Tahoma"/>
          <w:bCs/>
          <w:szCs w:val="24"/>
        </w:rPr>
        <w:t xml:space="preserve">el </w:t>
      </w:r>
      <w:r w:rsidR="008F7621" w:rsidRPr="005373FE">
        <w:rPr>
          <w:rFonts w:cs="Tahoma"/>
          <w:b/>
          <w:szCs w:val="24"/>
        </w:rPr>
        <w:t>tres de septiembre</w:t>
      </w:r>
      <w:r w:rsidR="00C135F9" w:rsidRPr="005373FE">
        <w:rPr>
          <w:rFonts w:cs="Tahoma"/>
          <w:b/>
          <w:szCs w:val="24"/>
        </w:rPr>
        <w:t xml:space="preserve"> de dos mil veinticuatro</w:t>
      </w:r>
      <w:r w:rsidRPr="005373FE">
        <w:rPr>
          <w:rFonts w:cs="Tahoma"/>
          <w:bCs/>
          <w:szCs w:val="24"/>
        </w:rPr>
        <w:t xml:space="preserve"> para que, en un plazo de tres días hábiles, manifestara lo que a su derecho conviniera, de conformidad con lo establecido en el </w:t>
      </w:r>
      <w:r w:rsidRPr="005373FE">
        <w:rPr>
          <w:rFonts w:cs="Arial"/>
        </w:rPr>
        <w:t>artículo 185, fracción III de la Ley de Transparencia y Acceso a la Información Pública del Estado de México y Municipios</w:t>
      </w:r>
      <w:r w:rsidRPr="005373FE">
        <w:rPr>
          <w:rFonts w:cs="Tahoma"/>
          <w:bCs/>
          <w:szCs w:val="24"/>
        </w:rPr>
        <w:t>.</w:t>
      </w:r>
    </w:p>
    <w:p w14:paraId="3B386B4C" w14:textId="77777777" w:rsidR="003A40C1" w:rsidRPr="005373FE" w:rsidRDefault="003A40C1" w:rsidP="005373FE">
      <w:pPr>
        <w:ind w:right="539"/>
        <w:rPr>
          <w:rFonts w:cs="Tahoma"/>
          <w:bCs/>
          <w:szCs w:val="24"/>
        </w:rPr>
      </w:pPr>
    </w:p>
    <w:p w14:paraId="755B7730" w14:textId="7A8348ED" w:rsidR="00664420" w:rsidRPr="005373FE" w:rsidRDefault="00C135F9" w:rsidP="005373FE">
      <w:pPr>
        <w:pStyle w:val="Ttulo3"/>
        <w:rPr>
          <w:lang w:val="es-ES"/>
        </w:rPr>
      </w:pPr>
      <w:bookmarkStart w:id="13" w:name="_Toc175152971"/>
      <w:r w:rsidRPr="005373FE">
        <w:rPr>
          <w:rFonts w:eastAsia="Calibri"/>
          <w:bCs/>
          <w:lang w:eastAsia="en-US"/>
        </w:rPr>
        <w:t>e</w:t>
      </w:r>
      <w:r w:rsidR="00664420" w:rsidRPr="005373FE">
        <w:rPr>
          <w:rFonts w:eastAsia="Calibri"/>
          <w:bCs/>
          <w:lang w:eastAsia="en-US"/>
        </w:rPr>
        <w:t>)</w:t>
      </w:r>
      <w:r w:rsidR="00664420" w:rsidRPr="005373FE">
        <w:t xml:space="preserve"> </w:t>
      </w:r>
      <w:r w:rsidR="00865CF4" w:rsidRPr="005373FE">
        <w:rPr>
          <w:lang w:val="es-ES"/>
        </w:rPr>
        <w:t>Manifestaciones de la Parte Recurrente</w:t>
      </w:r>
      <w:bookmarkEnd w:id="13"/>
    </w:p>
    <w:p w14:paraId="4E8AF011" w14:textId="77777777" w:rsidR="00865CF4" w:rsidRPr="005373FE" w:rsidRDefault="00865CF4" w:rsidP="005373FE">
      <w:pPr>
        <w:rPr>
          <w:rFonts w:eastAsia="Arial Unicode MS" w:cs="Arial"/>
        </w:rPr>
      </w:pPr>
      <w:r w:rsidRPr="005373FE">
        <w:rPr>
          <w:rFonts w:cs="Tahoma"/>
          <w:b/>
          <w:szCs w:val="24"/>
        </w:rPr>
        <w:t xml:space="preserve">LA PARTE RECURRENTE </w:t>
      </w:r>
      <w:r w:rsidRPr="005373FE">
        <w:rPr>
          <w:rFonts w:eastAsia="Arial Unicode MS" w:cs="Arial"/>
        </w:rPr>
        <w:t>no realizó manifestación alguna dentro del término legalmente concedido para tal efecto, ni presentó pruebas o alegatos.</w:t>
      </w:r>
    </w:p>
    <w:p w14:paraId="6923684C" w14:textId="77777777" w:rsidR="00664420" w:rsidRPr="005373FE" w:rsidRDefault="00664420" w:rsidP="005373FE">
      <w:pPr>
        <w:rPr>
          <w:rFonts w:cs="Tahoma"/>
          <w:szCs w:val="22"/>
        </w:rPr>
      </w:pPr>
    </w:p>
    <w:p w14:paraId="0E651988" w14:textId="74510454" w:rsidR="00664420" w:rsidRPr="005373FE" w:rsidRDefault="00C135F9" w:rsidP="005373FE">
      <w:pPr>
        <w:pStyle w:val="Ttulo3"/>
      </w:pPr>
      <w:bookmarkStart w:id="14" w:name="_Toc175152972"/>
      <w:r w:rsidRPr="005373FE">
        <w:t>f</w:t>
      </w:r>
      <w:r w:rsidR="00664420" w:rsidRPr="005373FE">
        <w:t>) Cierre de instrucción</w:t>
      </w:r>
      <w:bookmarkEnd w:id="14"/>
    </w:p>
    <w:p w14:paraId="79AF95DC" w14:textId="13694804" w:rsidR="00664420" w:rsidRPr="005373FE" w:rsidRDefault="00BF091A" w:rsidP="005373FE">
      <w:r w:rsidRPr="005373FE">
        <w:rPr>
          <w:rFonts w:cs="Tahoma"/>
          <w:szCs w:val="22"/>
        </w:rPr>
        <w:t>Al no existir diligencias pendientes por desahogar</w:t>
      </w:r>
      <w:r w:rsidRPr="005373FE">
        <w:rPr>
          <w:rFonts w:cs="Arial"/>
        </w:rPr>
        <w:t xml:space="preserve">, el </w:t>
      </w:r>
      <w:r w:rsidR="00DF4898" w:rsidRPr="005373FE">
        <w:rPr>
          <w:rFonts w:cs="Arial"/>
          <w:b/>
        </w:rPr>
        <w:t>diez de septiembre</w:t>
      </w:r>
      <w:r w:rsidR="00E25A67" w:rsidRPr="005373FE">
        <w:rPr>
          <w:rFonts w:cs="Arial"/>
          <w:b/>
        </w:rPr>
        <w:t xml:space="preserve"> de dos mil veinticuatro</w:t>
      </w:r>
      <w:r w:rsidRPr="005373FE">
        <w:rPr>
          <w:rFonts w:cs="Arial"/>
        </w:rPr>
        <w:t xml:space="preserve"> la </w:t>
      </w:r>
      <w:r w:rsidRPr="005373FE">
        <w:rPr>
          <w:rFonts w:cs="Arial"/>
          <w:b/>
          <w:bCs/>
        </w:rPr>
        <w:t xml:space="preserve">Comisionada </w:t>
      </w:r>
      <w:r w:rsidRPr="005373FE">
        <w:rPr>
          <w:b/>
        </w:rPr>
        <w:t xml:space="preserve">Sharon Cristina Morales Martínez </w:t>
      </w:r>
      <w:r w:rsidRPr="005373FE">
        <w:rPr>
          <w:rFonts w:cs="Arial"/>
        </w:rPr>
        <w:t>acordó el cierre de instrucción</w:t>
      </w:r>
      <w:r w:rsidR="0011350D" w:rsidRPr="005373FE">
        <w:rPr>
          <w:rFonts w:cs="Arial"/>
        </w:rPr>
        <w:t xml:space="preserve"> y</w:t>
      </w:r>
      <w:r w:rsidRPr="005373FE">
        <w:rPr>
          <w:rFonts w:cs="Arial"/>
        </w:rPr>
        <w:t xml:space="preserve"> </w:t>
      </w:r>
      <w:r w:rsidR="0011350D" w:rsidRPr="005373FE">
        <w:rPr>
          <w:rFonts w:cs="Arial"/>
        </w:rPr>
        <w:t xml:space="preserve">la </w:t>
      </w:r>
      <w:r w:rsidRPr="005373FE">
        <w:rPr>
          <w:rFonts w:cs="Arial"/>
        </w:rPr>
        <w:t>remisión del expediente a efecto de ser resuelto, de conformidad con lo establecido en el artículo 185 fracciones VI y VIII de la Ley de Transparencia y Acceso a la Información Pública del Estado de México y Municipios</w:t>
      </w:r>
      <w:r w:rsidRPr="005373FE">
        <w:t>.</w:t>
      </w:r>
      <w:r w:rsidR="0011350D" w:rsidRPr="005373FE">
        <w:t xml:space="preserve"> Dicho acuerdo </w:t>
      </w:r>
      <w:r w:rsidR="00664420" w:rsidRPr="005373FE">
        <w:rPr>
          <w:rFonts w:cs="Tahoma"/>
          <w:szCs w:val="22"/>
        </w:rPr>
        <w:t xml:space="preserve">fue notificado a las partes el mismo día a través del </w:t>
      </w:r>
      <w:r w:rsidR="00664420" w:rsidRPr="005373FE">
        <w:rPr>
          <w:rFonts w:cs="Tahoma"/>
          <w:szCs w:val="22"/>
          <w:lang w:val="es-ES"/>
        </w:rPr>
        <w:t>SAIMEX</w:t>
      </w:r>
      <w:r w:rsidR="00664420" w:rsidRPr="005373FE">
        <w:rPr>
          <w:rFonts w:cs="Tahoma"/>
          <w:szCs w:val="22"/>
        </w:rPr>
        <w:t>.</w:t>
      </w:r>
    </w:p>
    <w:p w14:paraId="741683E3" w14:textId="77777777" w:rsidR="0011350D" w:rsidRPr="005373FE" w:rsidRDefault="0011350D" w:rsidP="005373FE">
      <w:pPr>
        <w:rPr>
          <w:rFonts w:cs="Tahoma"/>
          <w:szCs w:val="22"/>
        </w:rPr>
      </w:pPr>
    </w:p>
    <w:p w14:paraId="7A9629DE" w14:textId="77777777" w:rsidR="00664420" w:rsidRPr="005373FE" w:rsidRDefault="00664420" w:rsidP="005373FE">
      <w:pPr>
        <w:pStyle w:val="Ttulo1"/>
        <w:rPr>
          <w:rFonts w:eastAsiaTheme="minorHAnsi"/>
          <w:lang w:eastAsia="en-US"/>
        </w:rPr>
      </w:pPr>
      <w:bookmarkStart w:id="15" w:name="_Toc175152973"/>
      <w:r w:rsidRPr="005373FE">
        <w:rPr>
          <w:rFonts w:eastAsiaTheme="minorHAnsi"/>
          <w:lang w:eastAsia="en-US"/>
        </w:rPr>
        <w:t>CONSIDERANDOS</w:t>
      </w:r>
      <w:bookmarkEnd w:id="15"/>
    </w:p>
    <w:p w14:paraId="6DD1243B" w14:textId="77777777" w:rsidR="00664420" w:rsidRPr="005373FE" w:rsidRDefault="00664420" w:rsidP="005373FE">
      <w:pPr>
        <w:contextualSpacing/>
        <w:jc w:val="center"/>
        <w:rPr>
          <w:rFonts w:eastAsiaTheme="minorHAnsi" w:cs="Tahoma"/>
          <w:b/>
          <w:szCs w:val="22"/>
          <w:lang w:eastAsia="en-US"/>
        </w:rPr>
      </w:pPr>
    </w:p>
    <w:p w14:paraId="0B67CB92" w14:textId="2E307D3B" w:rsidR="00664420" w:rsidRPr="005373FE" w:rsidRDefault="00664420" w:rsidP="005373FE">
      <w:pPr>
        <w:pStyle w:val="Ttulo2"/>
        <w:rPr>
          <w:rFonts w:eastAsia="Batang"/>
        </w:rPr>
      </w:pPr>
      <w:bookmarkStart w:id="16" w:name="_Toc175152974"/>
      <w:r w:rsidRPr="005373FE">
        <w:rPr>
          <w:rFonts w:eastAsia="Batang"/>
        </w:rPr>
        <w:t xml:space="preserve">PRIMERO. </w:t>
      </w:r>
      <w:r w:rsidR="00BA55A8" w:rsidRPr="005373FE">
        <w:rPr>
          <w:rFonts w:eastAsia="Batang"/>
        </w:rPr>
        <w:t>Procedibilidad</w:t>
      </w:r>
      <w:bookmarkEnd w:id="16"/>
    </w:p>
    <w:p w14:paraId="39C52BC1" w14:textId="56FCC20D" w:rsidR="00BA55A8" w:rsidRPr="005373FE" w:rsidRDefault="00BA55A8" w:rsidP="005373FE">
      <w:pPr>
        <w:pStyle w:val="Ttulo3"/>
      </w:pPr>
      <w:bookmarkStart w:id="17" w:name="_Toc175152975"/>
      <w:r w:rsidRPr="005373FE">
        <w:t>a) Competencia</w:t>
      </w:r>
      <w:r w:rsidR="00150C49" w:rsidRPr="005373FE">
        <w:t xml:space="preserve"> del Instituto</w:t>
      </w:r>
      <w:bookmarkEnd w:id="17"/>
    </w:p>
    <w:p w14:paraId="56E64942" w14:textId="6572EDF7" w:rsidR="0011350D" w:rsidRPr="005373FE" w:rsidRDefault="0011350D" w:rsidP="005373FE">
      <w:pPr>
        <w:rPr>
          <w:rFonts w:cs="Arial"/>
        </w:rPr>
      </w:pPr>
      <w:r w:rsidRPr="005373FE">
        <w:t xml:space="preserve">Este Instituto de Transparencia, Acceso a la Información Pública y Protección de Datos Personales del Estado de México y Municipios es competente para conocer y resolver </w:t>
      </w:r>
      <w:r w:rsidR="005F65B7" w:rsidRPr="005373FE">
        <w:t xml:space="preserve">el </w:t>
      </w:r>
      <w:r w:rsidRPr="005373FE">
        <w:t xml:space="preserve">presente Recurso de Revisión, conforme a lo dispuesto en los artículos 6, Apartado A de la </w:t>
      </w:r>
      <w:r w:rsidRPr="005373FE">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373FE">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5373FE" w:rsidRDefault="006946E4" w:rsidP="005373FE">
      <w:pPr>
        <w:rPr>
          <w:rFonts w:cs="Arial"/>
        </w:rPr>
      </w:pPr>
    </w:p>
    <w:p w14:paraId="517A2DD6" w14:textId="4169BE4D" w:rsidR="00664420" w:rsidRPr="005373FE" w:rsidRDefault="00BA55A8" w:rsidP="005373FE">
      <w:pPr>
        <w:pStyle w:val="Ttulo3"/>
      </w:pPr>
      <w:bookmarkStart w:id="18" w:name="_Toc175152976"/>
      <w:r w:rsidRPr="005373FE">
        <w:t>b)</w:t>
      </w:r>
      <w:r w:rsidR="00664420" w:rsidRPr="005373FE">
        <w:t xml:space="preserve"> </w:t>
      </w:r>
      <w:r w:rsidR="00D91CB4" w:rsidRPr="005373FE">
        <w:t>Legitimidad</w:t>
      </w:r>
      <w:r w:rsidRPr="005373FE">
        <w:t xml:space="preserve"> de la parte recurrente</w:t>
      </w:r>
      <w:bookmarkEnd w:id="18"/>
    </w:p>
    <w:p w14:paraId="26FEA382" w14:textId="0B06695C" w:rsidR="00D91CB4" w:rsidRPr="005373FE" w:rsidRDefault="00D91CB4" w:rsidP="005373FE">
      <w:pPr>
        <w:rPr>
          <w:rFonts w:cs="Arial"/>
          <w:bCs/>
        </w:rPr>
      </w:pPr>
      <w:r w:rsidRPr="005373FE">
        <w:rPr>
          <w:rFonts w:cs="Arial"/>
          <w:bCs/>
        </w:rPr>
        <w:t>El recurso de revisión fue interpuesto por parte legítima, ya que se presentó por la misma persona que formuló la solicitud de acceso a la Información Pública,</w:t>
      </w:r>
      <w:r w:rsidRPr="005373FE">
        <w:rPr>
          <w:rFonts w:cs="Arial"/>
          <w:b/>
          <w:bCs/>
        </w:rPr>
        <w:t xml:space="preserve"> </w:t>
      </w:r>
      <w:r w:rsidRPr="005373FE">
        <w:rPr>
          <w:rFonts w:cs="Arial"/>
        </w:rPr>
        <w:t>debido a que los datos de acceso</w:t>
      </w:r>
      <w:r w:rsidRPr="005373FE">
        <w:rPr>
          <w:rFonts w:cs="Arial"/>
          <w:b/>
          <w:bCs/>
        </w:rPr>
        <w:t xml:space="preserve"> </w:t>
      </w:r>
      <w:r w:rsidRPr="005373FE">
        <w:rPr>
          <w:rFonts w:cs="Arial"/>
          <w:b/>
        </w:rPr>
        <w:t>SAIMEX</w:t>
      </w:r>
      <w:r w:rsidRPr="005373FE">
        <w:rPr>
          <w:rFonts w:eastAsia="Calibri" w:cs="Arial"/>
          <w:lang w:eastAsia="en-US"/>
        </w:rPr>
        <w:t xml:space="preserve"> son personales e irrepetibles.</w:t>
      </w:r>
    </w:p>
    <w:p w14:paraId="2C367810" w14:textId="77777777" w:rsidR="00D91CB4" w:rsidRPr="005373FE" w:rsidRDefault="00D91CB4" w:rsidP="005373FE"/>
    <w:p w14:paraId="496490FC" w14:textId="1A5F3FDB" w:rsidR="00D91CB4" w:rsidRPr="005373FE" w:rsidRDefault="00BA55A8" w:rsidP="005373FE">
      <w:pPr>
        <w:pStyle w:val="Ttulo3"/>
        <w:rPr>
          <w:rFonts w:eastAsia="Calibri"/>
          <w:lang w:eastAsia="es-ES_tradnl"/>
        </w:rPr>
      </w:pPr>
      <w:bookmarkStart w:id="19" w:name="_Toc175152977"/>
      <w:r w:rsidRPr="005373FE">
        <w:rPr>
          <w:rFonts w:eastAsia="Calibri"/>
          <w:lang w:eastAsia="es-ES_tradnl"/>
        </w:rPr>
        <w:t>c)</w:t>
      </w:r>
      <w:r w:rsidR="00664420" w:rsidRPr="005373FE">
        <w:rPr>
          <w:rFonts w:eastAsia="Calibri"/>
          <w:lang w:eastAsia="es-ES_tradnl"/>
        </w:rPr>
        <w:t xml:space="preserve"> </w:t>
      </w:r>
      <w:r w:rsidR="00D91CB4" w:rsidRPr="005373FE">
        <w:rPr>
          <w:rFonts w:eastAsia="Calibri"/>
          <w:lang w:eastAsia="es-ES_tradnl"/>
        </w:rPr>
        <w:t>Plazo para interponer el recurso</w:t>
      </w:r>
      <w:bookmarkEnd w:id="19"/>
    </w:p>
    <w:p w14:paraId="106D37EE" w14:textId="67024C4E" w:rsidR="00D91CB4" w:rsidRPr="005373FE" w:rsidRDefault="00D91CB4" w:rsidP="005373FE">
      <w:pPr>
        <w:rPr>
          <w:rFonts w:eastAsia="Calibri"/>
          <w:lang w:eastAsia="es-ES_tradnl"/>
        </w:rPr>
      </w:pPr>
      <w:r w:rsidRPr="005373FE">
        <w:rPr>
          <w:rFonts w:cs="Arial"/>
          <w:b/>
        </w:rPr>
        <w:t>EL SUJETO OBLIGADO</w:t>
      </w:r>
      <w:r w:rsidRPr="005373FE">
        <w:rPr>
          <w:rFonts w:cs="Arial"/>
        </w:rPr>
        <w:t xml:space="preserve"> notificó la respuesta a la solicitud de acceso a la Información Pública el </w:t>
      </w:r>
      <w:r w:rsidR="00DF4898" w:rsidRPr="005373FE">
        <w:rPr>
          <w:rFonts w:eastAsia="Palatino Linotype" w:cs="Palatino Linotype"/>
          <w:b/>
        </w:rPr>
        <w:t>doce de agosto</w:t>
      </w:r>
      <w:r w:rsidR="00652EE8" w:rsidRPr="005373FE">
        <w:rPr>
          <w:rFonts w:eastAsia="Palatino Linotype" w:cs="Palatino Linotype"/>
          <w:b/>
        </w:rPr>
        <w:t xml:space="preserve"> de dos mil veinticuatro</w:t>
      </w:r>
      <w:r w:rsidRPr="005373FE">
        <w:rPr>
          <w:rFonts w:cs="Arial"/>
        </w:rPr>
        <w:t xml:space="preserve"> </w:t>
      </w:r>
      <w:r w:rsidR="00A53315" w:rsidRPr="005373FE">
        <w:rPr>
          <w:rFonts w:cs="Arial"/>
        </w:rPr>
        <w:t xml:space="preserve">y el recurso </w:t>
      </w:r>
      <w:r w:rsidR="00A53315" w:rsidRPr="005373FE">
        <w:rPr>
          <w:rFonts w:eastAsia="Palatino Linotype" w:cs="Palatino Linotype"/>
        </w:rPr>
        <w:t xml:space="preserve">que nos ocupa se interpuso el </w:t>
      </w:r>
      <w:r w:rsidR="00944AAC" w:rsidRPr="005373FE">
        <w:rPr>
          <w:rFonts w:eastAsia="Palatino Linotype" w:cs="Palatino Linotype"/>
          <w:b/>
        </w:rPr>
        <w:t>doce de agosto</w:t>
      </w:r>
      <w:r w:rsidR="00652EE8" w:rsidRPr="005373FE">
        <w:rPr>
          <w:rFonts w:eastAsia="Palatino Linotype" w:cs="Palatino Linotype"/>
          <w:b/>
        </w:rPr>
        <w:t xml:space="preserve"> de dos mil veinticuatro</w:t>
      </w:r>
      <w:r w:rsidR="00A53315" w:rsidRPr="005373FE">
        <w:rPr>
          <w:rFonts w:eastAsia="Palatino Linotype" w:cs="Palatino Linotype"/>
          <w:bCs/>
        </w:rPr>
        <w:t>;</w:t>
      </w:r>
      <w:r w:rsidR="00A53315" w:rsidRPr="005373FE">
        <w:rPr>
          <w:rFonts w:eastAsia="Palatino Linotype" w:cs="Palatino Linotype"/>
        </w:rPr>
        <w:t xml:space="preserve"> por lo tanto, éste se encuentra dentro del margen temporal previsto en el artículo 178 de la </w:t>
      </w:r>
      <w:r w:rsidR="00A53315" w:rsidRPr="005373FE">
        <w:rPr>
          <w:rFonts w:cs="Arial"/>
        </w:rPr>
        <w:t xml:space="preserve">Ley de Transparencia y Acceso a la Información Pública del Estado de México y Municipios, </w:t>
      </w:r>
      <w:r w:rsidR="00A53315" w:rsidRPr="005373FE">
        <w:rPr>
          <w:rFonts w:eastAsia="Calibri"/>
          <w:lang w:eastAsia="es-ES_tradnl"/>
        </w:rPr>
        <w:t xml:space="preserve">el cual </w:t>
      </w:r>
      <w:r w:rsidRPr="005373FE">
        <w:rPr>
          <w:rFonts w:cs="Arial"/>
        </w:rPr>
        <w:t xml:space="preserve">transcurrió del </w:t>
      </w:r>
      <w:r w:rsidR="00944AAC" w:rsidRPr="005373FE">
        <w:rPr>
          <w:rFonts w:cs="Arial"/>
          <w:b/>
        </w:rPr>
        <w:t>doce de agosto al dos de septiembre</w:t>
      </w:r>
      <w:r w:rsidR="00652EE8" w:rsidRPr="005373FE">
        <w:rPr>
          <w:rFonts w:cs="Arial"/>
          <w:b/>
        </w:rPr>
        <w:t xml:space="preserve"> de dos mil veinticuatro</w:t>
      </w:r>
      <w:r w:rsidRPr="005373FE">
        <w:rPr>
          <w:rFonts w:cs="Arial"/>
        </w:rPr>
        <w:t xml:space="preserve">, </w:t>
      </w:r>
      <w:r w:rsidR="0023177F" w:rsidRPr="005373FE">
        <w:rPr>
          <w:rFonts w:eastAsiaTheme="minorEastAsia" w:cs="Arial"/>
          <w:lang w:val="es-ES_tradnl"/>
        </w:rPr>
        <w:t xml:space="preserve">sin contemplar en el cómputo los días </w:t>
      </w:r>
      <w:bookmarkStart w:id="20" w:name="_Hlk62134391"/>
      <w:r w:rsidR="0023177F" w:rsidRPr="005373FE">
        <w:rPr>
          <w:rFonts w:eastAsiaTheme="minorEastAsia" w:cs="Arial"/>
          <w:lang w:val="es-ES_tradnl"/>
        </w:rPr>
        <w:t xml:space="preserve">sábados, domingos y aquellos considerados como días inhábiles en términos del </w:t>
      </w:r>
      <w:bookmarkEnd w:id="20"/>
      <w:r w:rsidR="0023177F" w:rsidRPr="005373FE">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5373FE">
        <w:rPr>
          <w:rFonts w:eastAsiaTheme="minorEastAsia" w:cs="Arial"/>
          <w:lang w:val="es-ES_tradnl"/>
        </w:rPr>
        <w:t>.</w:t>
      </w:r>
    </w:p>
    <w:p w14:paraId="49076992" w14:textId="77777777" w:rsidR="00D91CB4" w:rsidRPr="005373FE" w:rsidRDefault="00D91CB4" w:rsidP="005373FE">
      <w:pPr>
        <w:rPr>
          <w:rFonts w:eastAsia="Palatino Linotype" w:cs="Palatino Linotype"/>
        </w:rPr>
      </w:pPr>
    </w:p>
    <w:p w14:paraId="51092280" w14:textId="77777777" w:rsidR="002A45B9" w:rsidRPr="005373FE" w:rsidRDefault="002A45B9" w:rsidP="005373FE">
      <w:pPr>
        <w:rPr>
          <w:sz w:val="24"/>
          <w:szCs w:val="24"/>
        </w:rPr>
      </w:pPr>
      <w:r w:rsidRPr="005373FE">
        <w:rPr>
          <w:sz w:val="24"/>
          <w:szCs w:val="24"/>
        </w:rPr>
        <w:lastRenderedPageBreak/>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5373FE">
        <w:rPr>
          <w:b/>
          <w:sz w:val="24"/>
          <w:szCs w:val="24"/>
        </w:rPr>
        <w:t>EL RECURRENTE</w:t>
      </w:r>
      <w:r w:rsidRPr="005373FE">
        <w:rPr>
          <w:sz w:val="24"/>
          <w:szCs w:val="24"/>
        </w:rPr>
        <w:t xml:space="preserve"> tenga conocimiento de la respuesta impugnada; sin embargo, no prohíbe que el Recurso de Revisión, se presente el mismo día en que aquélla fue notificada.</w:t>
      </w:r>
    </w:p>
    <w:p w14:paraId="667D5812" w14:textId="77777777" w:rsidR="002A45B9" w:rsidRPr="005373FE" w:rsidRDefault="002A45B9" w:rsidP="005373FE">
      <w:pPr>
        <w:rPr>
          <w:sz w:val="24"/>
          <w:szCs w:val="24"/>
        </w:rPr>
      </w:pPr>
    </w:p>
    <w:p w14:paraId="71A8A6FE" w14:textId="77777777" w:rsidR="002A45B9" w:rsidRPr="005373FE" w:rsidRDefault="002A45B9" w:rsidP="005373FE">
      <w:pPr>
        <w:rPr>
          <w:sz w:val="24"/>
          <w:szCs w:val="24"/>
        </w:rPr>
      </w:pPr>
      <w:r w:rsidRPr="005373FE">
        <w:rPr>
          <w:sz w:val="24"/>
          <w:szCs w:val="24"/>
        </w:rPr>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6E1B5329" w14:textId="77777777" w:rsidR="002A45B9" w:rsidRPr="005373FE" w:rsidRDefault="002A45B9" w:rsidP="005373FE">
      <w:pPr>
        <w:tabs>
          <w:tab w:val="left" w:pos="851"/>
        </w:tabs>
        <w:spacing w:line="240" w:lineRule="auto"/>
        <w:ind w:left="851" w:right="901"/>
        <w:rPr>
          <w:sz w:val="24"/>
          <w:szCs w:val="24"/>
        </w:rPr>
      </w:pPr>
    </w:p>
    <w:p w14:paraId="29523386" w14:textId="77777777" w:rsidR="002A45B9" w:rsidRPr="005373FE" w:rsidRDefault="002A45B9" w:rsidP="005373FE">
      <w:pPr>
        <w:tabs>
          <w:tab w:val="left" w:pos="851"/>
        </w:tabs>
        <w:spacing w:line="240" w:lineRule="auto"/>
        <w:ind w:left="851" w:right="901"/>
        <w:rPr>
          <w:i/>
          <w:szCs w:val="22"/>
        </w:rPr>
      </w:pPr>
      <w:r w:rsidRPr="005373FE">
        <w:rPr>
          <w:b/>
          <w:i/>
          <w:szCs w:val="22"/>
        </w:rPr>
        <w:t xml:space="preserve">“RECURSO DE RECLAMACIÓN. SU INTERPOSICIÓN NO ES EXTEMPORÁNEA SI SE REALIZA ANTES DE QUE INICIE EL PLAZO PARA HACERLO. </w:t>
      </w:r>
      <w:r w:rsidRPr="005373FE">
        <w:rPr>
          <w:i/>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18F573F" w14:textId="77777777" w:rsidR="002A45B9" w:rsidRPr="005373FE" w:rsidRDefault="002A45B9" w:rsidP="005373FE">
      <w:pPr>
        <w:tabs>
          <w:tab w:val="left" w:pos="851"/>
        </w:tabs>
        <w:spacing w:line="240" w:lineRule="auto"/>
        <w:ind w:left="851" w:right="901"/>
        <w:rPr>
          <w:sz w:val="24"/>
          <w:szCs w:val="24"/>
        </w:rPr>
      </w:pPr>
    </w:p>
    <w:p w14:paraId="0312F53D" w14:textId="77777777" w:rsidR="002A45B9" w:rsidRPr="005373FE" w:rsidRDefault="002A45B9" w:rsidP="005373FE">
      <w:pPr>
        <w:autoSpaceDE w:val="0"/>
        <w:autoSpaceDN w:val="0"/>
        <w:adjustRightInd w:val="0"/>
        <w:ind w:right="49"/>
        <w:rPr>
          <w:sz w:val="24"/>
          <w:szCs w:val="24"/>
        </w:rPr>
      </w:pPr>
      <w:r w:rsidRPr="005373FE">
        <w:rPr>
          <w:sz w:val="24"/>
          <w:szCs w:val="24"/>
        </w:rPr>
        <w:t>Por lo tanto, en aras de privilegiar el derecho de acceso a la información se entra al estudio del presente Recurso de Revisión, sin que la fecha en que se presentó afecte la Resolución.</w:t>
      </w:r>
    </w:p>
    <w:p w14:paraId="46C0EB3A" w14:textId="3C12EC85" w:rsidR="00A53315" w:rsidRPr="005373FE" w:rsidRDefault="00BA55A8" w:rsidP="005373FE">
      <w:pPr>
        <w:pStyle w:val="Ttulo3"/>
        <w:rPr>
          <w:rFonts w:eastAsia="Calibri"/>
          <w:lang w:eastAsia="es-ES_tradnl"/>
        </w:rPr>
      </w:pPr>
      <w:bookmarkStart w:id="21" w:name="_Toc175152978"/>
      <w:r w:rsidRPr="005373FE">
        <w:rPr>
          <w:rFonts w:eastAsia="Calibri"/>
          <w:lang w:eastAsia="es-ES_tradnl"/>
        </w:rPr>
        <w:lastRenderedPageBreak/>
        <w:t>d)</w:t>
      </w:r>
      <w:r w:rsidR="00D91CB4" w:rsidRPr="005373FE">
        <w:rPr>
          <w:rFonts w:eastAsia="Calibri"/>
          <w:lang w:eastAsia="es-ES_tradnl"/>
        </w:rPr>
        <w:t xml:space="preserve"> </w:t>
      </w:r>
      <w:bookmarkEnd w:id="21"/>
      <w:r w:rsidR="00944AAC" w:rsidRPr="005373FE">
        <w:rPr>
          <w:rFonts w:eastAsia="Calibri"/>
          <w:lang w:eastAsia="es-ES_tradnl"/>
        </w:rPr>
        <w:t>Causal de procedencia</w:t>
      </w:r>
    </w:p>
    <w:p w14:paraId="190404A6" w14:textId="0E79C45B" w:rsidR="00BA55A8" w:rsidRPr="005373FE" w:rsidRDefault="00BA55A8" w:rsidP="005373FE">
      <w:r w:rsidRPr="005373FE">
        <w:rPr>
          <w:rFonts w:cs="Arial"/>
        </w:rPr>
        <w:t xml:space="preserve">Resulta procedente la interposición del recurso de revisión, ya que </w:t>
      </w:r>
      <w:r w:rsidRPr="005373FE">
        <w:rPr>
          <w:rFonts w:eastAsia="Calibri" w:cs="Tahoma"/>
          <w:szCs w:val="22"/>
          <w:lang w:eastAsia="es-MX"/>
        </w:rPr>
        <w:t xml:space="preserve">se actualiza la causal de procedencia señalada en el artículo 179, fracción </w:t>
      </w:r>
      <w:r w:rsidR="00944AAC" w:rsidRPr="005373FE">
        <w:rPr>
          <w:rFonts w:eastAsia="Calibri" w:cs="Tahoma"/>
          <w:szCs w:val="22"/>
          <w:lang w:eastAsia="es-MX"/>
        </w:rPr>
        <w:t>II</w:t>
      </w:r>
      <w:r w:rsidRPr="005373FE">
        <w:rPr>
          <w:rFonts w:cs="Arial"/>
        </w:rPr>
        <w:t xml:space="preserve"> de la </w:t>
      </w:r>
      <w:r w:rsidRPr="005373FE">
        <w:t>Ley de Transparencia y Acceso a la Información Pública del Estado de México y Municipios.</w:t>
      </w:r>
    </w:p>
    <w:p w14:paraId="0EFF7141" w14:textId="77777777" w:rsidR="00362A11" w:rsidRPr="005373FE" w:rsidRDefault="00362A11" w:rsidP="005373FE"/>
    <w:p w14:paraId="2284D7EB" w14:textId="3EE1D036" w:rsidR="00BA55A8" w:rsidRPr="005373FE" w:rsidRDefault="00362A11" w:rsidP="005373FE">
      <w:pPr>
        <w:pStyle w:val="Ttulo3"/>
      </w:pPr>
      <w:bookmarkStart w:id="22" w:name="_Toc175152979"/>
      <w:r w:rsidRPr="005373FE">
        <w:t>e) Requisitos formales para la interposición del recurso</w:t>
      </w:r>
      <w:bookmarkEnd w:id="22"/>
    </w:p>
    <w:p w14:paraId="6390674A" w14:textId="78A894DD" w:rsidR="00BA55A8" w:rsidRPr="005373FE" w:rsidRDefault="00BA55A8" w:rsidP="005373FE">
      <w:pPr>
        <w:rPr>
          <w:rFonts w:cs="Arial"/>
        </w:rPr>
      </w:pPr>
      <w:r w:rsidRPr="005373FE">
        <w:rPr>
          <w:rFonts w:cs="Arial"/>
          <w:b/>
          <w:bCs/>
        </w:rPr>
        <w:t xml:space="preserve">LA PARTE RECURRENTE </w:t>
      </w:r>
      <w:r w:rsidRPr="005373FE">
        <w:rPr>
          <w:rFonts w:cs="Arial"/>
        </w:rPr>
        <w:t>acreditó todos y cada uno de los elementos formales exigidos por el artículo 180 de la misma normatividad.</w:t>
      </w:r>
    </w:p>
    <w:p w14:paraId="3A121826" w14:textId="77777777" w:rsidR="00C461EC" w:rsidRPr="005373FE" w:rsidRDefault="00C461EC" w:rsidP="005373FE">
      <w:pPr>
        <w:rPr>
          <w:bCs/>
          <w:lang w:val="es-ES_tradnl"/>
        </w:rPr>
      </w:pPr>
    </w:p>
    <w:p w14:paraId="457548E9" w14:textId="3F7AF03B" w:rsidR="00C71CEF" w:rsidRPr="005373FE" w:rsidRDefault="00C71CEF" w:rsidP="005373FE">
      <w:pPr>
        <w:pStyle w:val="Ttulo2"/>
      </w:pPr>
      <w:bookmarkStart w:id="23" w:name="_Toc175152980"/>
      <w:r w:rsidRPr="005373FE">
        <w:t>SEGUNDO. Estudio de Fondo</w:t>
      </w:r>
      <w:bookmarkEnd w:id="23"/>
    </w:p>
    <w:p w14:paraId="2A308F59" w14:textId="0FF373F0" w:rsidR="00C049E2" w:rsidRPr="005373FE" w:rsidRDefault="00C71CEF" w:rsidP="005373FE">
      <w:pPr>
        <w:pStyle w:val="Ttulo3"/>
      </w:pPr>
      <w:bookmarkStart w:id="24" w:name="_Toc175152981"/>
      <w:r w:rsidRPr="005373FE">
        <w:t>a</w:t>
      </w:r>
      <w:r w:rsidR="00C049E2" w:rsidRPr="005373FE">
        <w:t>) Mandato de transparencia y responsabilidad del Sujeto Obligado</w:t>
      </w:r>
      <w:bookmarkEnd w:id="24"/>
    </w:p>
    <w:p w14:paraId="6901A889" w14:textId="59EEDAE1" w:rsidR="00C049E2" w:rsidRPr="005373FE" w:rsidRDefault="00C049E2" w:rsidP="005373FE">
      <w:pPr>
        <w:rPr>
          <w:rFonts w:eastAsia="Palatino Linotype"/>
        </w:rPr>
      </w:pPr>
      <w:r w:rsidRPr="005373FE">
        <w:rPr>
          <w:rFonts w:eastAsia="Palatino Linotype"/>
        </w:rPr>
        <w:t xml:space="preserve">El </w:t>
      </w:r>
      <w:r w:rsidR="00717E59" w:rsidRPr="005373FE">
        <w:rPr>
          <w:rFonts w:eastAsia="Palatino Linotype"/>
        </w:rPr>
        <w:t>d</w:t>
      </w:r>
      <w:r w:rsidRPr="005373FE">
        <w:rPr>
          <w:rFonts w:eastAsia="Palatino Linotype"/>
        </w:rPr>
        <w:t xml:space="preserve">erecho de </w:t>
      </w:r>
      <w:r w:rsidR="00717E59" w:rsidRPr="005373FE">
        <w:rPr>
          <w:rFonts w:eastAsia="Palatino Linotype"/>
        </w:rPr>
        <w:t>a</w:t>
      </w:r>
      <w:r w:rsidRPr="005373FE">
        <w:rPr>
          <w:rFonts w:eastAsia="Palatino Linotype"/>
        </w:rPr>
        <w:t xml:space="preserve">cceso a la </w:t>
      </w:r>
      <w:r w:rsidR="00717E59" w:rsidRPr="005373FE">
        <w:rPr>
          <w:rFonts w:eastAsia="Palatino Linotype"/>
        </w:rPr>
        <w:t>i</w:t>
      </w:r>
      <w:r w:rsidRPr="005373FE">
        <w:rPr>
          <w:rFonts w:eastAsia="Palatino Linotype"/>
        </w:rPr>
        <w:t xml:space="preserve">nformación </w:t>
      </w:r>
      <w:r w:rsidR="00717E59" w:rsidRPr="005373FE">
        <w:rPr>
          <w:rFonts w:eastAsia="Palatino Linotype"/>
        </w:rPr>
        <w:t>p</w:t>
      </w:r>
      <w:r w:rsidRPr="005373F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5373FE">
        <w:rPr>
          <w:rFonts w:eastAsia="Palatino Linotype"/>
        </w:rPr>
        <w:t>:</w:t>
      </w:r>
    </w:p>
    <w:p w14:paraId="7FAB8D32" w14:textId="77777777" w:rsidR="00C049E2" w:rsidRPr="005373FE" w:rsidRDefault="00C049E2" w:rsidP="005373FE">
      <w:pPr>
        <w:rPr>
          <w:rFonts w:eastAsia="Palatino Linotype"/>
        </w:rPr>
      </w:pPr>
    </w:p>
    <w:p w14:paraId="05320813" w14:textId="77777777" w:rsidR="00C049E2" w:rsidRPr="005373FE" w:rsidRDefault="00C049E2" w:rsidP="005373FE">
      <w:pPr>
        <w:spacing w:line="240" w:lineRule="auto"/>
        <w:ind w:left="567" w:right="539"/>
        <w:rPr>
          <w:rFonts w:eastAsia="Palatino Linotype"/>
          <w:b/>
          <w:i/>
        </w:rPr>
      </w:pPr>
      <w:r w:rsidRPr="005373FE">
        <w:rPr>
          <w:rFonts w:eastAsia="Palatino Linotype"/>
          <w:b/>
          <w:i/>
        </w:rPr>
        <w:t>Constitución Política de los Estados Unidos Mexicanos</w:t>
      </w:r>
    </w:p>
    <w:p w14:paraId="6B6C67B6" w14:textId="77777777" w:rsidR="00C049E2" w:rsidRPr="005373FE" w:rsidRDefault="00C049E2" w:rsidP="005373FE">
      <w:pPr>
        <w:spacing w:line="240" w:lineRule="auto"/>
        <w:ind w:left="567" w:right="539"/>
        <w:rPr>
          <w:rFonts w:eastAsia="Palatino Linotype"/>
          <w:b/>
          <w:i/>
        </w:rPr>
      </w:pPr>
      <w:r w:rsidRPr="005373FE">
        <w:rPr>
          <w:rFonts w:eastAsia="Palatino Linotype"/>
          <w:b/>
          <w:i/>
        </w:rPr>
        <w:t>“Artículo 6.</w:t>
      </w:r>
    </w:p>
    <w:p w14:paraId="38D3B4C4" w14:textId="77777777" w:rsidR="00C049E2" w:rsidRPr="005373FE" w:rsidRDefault="00C049E2" w:rsidP="005373FE">
      <w:pPr>
        <w:spacing w:line="240" w:lineRule="auto"/>
        <w:ind w:left="567" w:right="539"/>
        <w:rPr>
          <w:rFonts w:eastAsia="Palatino Linotype"/>
          <w:i/>
        </w:rPr>
      </w:pPr>
      <w:r w:rsidRPr="005373FE">
        <w:rPr>
          <w:rFonts w:eastAsia="Palatino Linotype"/>
          <w:i/>
        </w:rPr>
        <w:t>(…)</w:t>
      </w:r>
    </w:p>
    <w:p w14:paraId="2CCAA297" w14:textId="6602827B" w:rsidR="00C049E2" w:rsidRPr="005373FE" w:rsidRDefault="00C049E2" w:rsidP="005373FE">
      <w:pPr>
        <w:spacing w:line="240" w:lineRule="auto"/>
        <w:ind w:left="567" w:right="539"/>
        <w:rPr>
          <w:rFonts w:eastAsia="Palatino Linotype"/>
          <w:i/>
        </w:rPr>
      </w:pPr>
      <w:r w:rsidRPr="005373FE">
        <w:rPr>
          <w:rFonts w:eastAsia="Palatino Linotype"/>
          <w:i/>
        </w:rPr>
        <w:t>Para efectos de lo dispuesto en el presente artículo se observará lo siguiente:</w:t>
      </w:r>
    </w:p>
    <w:p w14:paraId="74CC3718" w14:textId="77777777" w:rsidR="00C049E2" w:rsidRPr="005373FE" w:rsidRDefault="00C049E2" w:rsidP="005373FE">
      <w:pPr>
        <w:spacing w:line="240" w:lineRule="auto"/>
        <w:ind w:left="567" w:right="539"/>
        <w:rPr>
          <w:rFonts w:eastAsia="Palatino Linotype"/>
          <w:b/>
          <w:i/>
        </w:rPr>
      </w:pPr>
      <w:r w:rsidRPr="005373FE">
        <w:rPr>
          <w:rFonts w:eastAsia="Palatino Linotype"/>
          <w:b/>
          <w:i/>
        </w:rPr>
        <w:t>A</w:t>
      </w:r>
      <w:r w:rsidRPr="005373FE">
        <w:rPr>
          <w:rFonts w:eastAsia="Palatino Linotype"/>
          <w:i/>
        </w:rPr>
        <w:t xml:space="preserve">. </w:t>
      </w:r>
      <w:r w:rsidRPr="005373FE">
        <w:rPr>
          <w:rFonts w:eastAsia="Palatino Linotype"/>
          <w:b/>
          <w:i/>
        </w:rPr>
        <w:t>Para el ejercicio del derecho de acceso a la información</w:t>
      </w:r>
      <w:r w:rsidRPr="005373FE">
        <w:rPr>
          <w:rFonts w:eastAsia="Palatino Linotype"/>
          <w:i/>
        </w:rPr>
        <w:t xml:space="preserve">, la Federación y </w:t>
      </w:r>
      <w:r w:rsidRPr="005373FE">
        <w:rPr>
          <w:rFonts w:eastAsia="Palatino Linotype"/>
          <w:b/>
          <w:i/>
        </w:rPr>
        <w:t>las entidades federativas, en el ámbito de sus respectivas competencias, se regirán por los siguientes principios y bases:</w:t>
      </w:r>
    </w:p>
    <w:p w14:paraId="596A956B" w14:textId="77777777" w:rsidR="00C049E2" w:rsidRPr="005373FE" w:rsidRDefault="00C049E2" w:rsidP="005373FE">
      <w:pPr>
        <w:spacing w:line="240" w:lineRule="auto"/>
        <w:ind w:left="567" w:right="539"/>
        <w:rPr>
          <w:rFonts w:eastAsia="Palatino Linotype"/>
          <w:i/>
        </w:rPr>
      </w:pPr>
      <w:r w:rsidRPr="005373FE">
        <w:rPr>
          <w:rFonts w:eastAsia="Palatino Linotype"/>
          <w:b/>
          <w:i/>
        </w:rPr>
        <w:t xml:space="preserve">I. </w:t>
      </w:r>
      <w:r w:rsidRPr="005373FE">
        <w:rPr>
          <w:rFonts w:eastAsia="Palatino Linotype"/>
          <w:b/>
          <w:i/>
        </w:rPr>
        <w:tab/>
        <w:t>Toda la información en posesión de cualquier</w:t>
      </w:r>
      <w:r w:rsidRPr="005373FE">
        <w:rPr>
          <w:rFonts w:eastAsia="Palatino Linotype"/>
          <w:i/>
        </w:rPr>
        <w:t xml:space="preserve"> </w:t>
      </w:r>
      <w:r w:rsidRPr="005373FE">
        <w:rPr>
          <w:rFonts w:eastAsia="Palatino Linotype"/>
          <w:b/>
          <w:i/>
        </w:rPr>
        <w:t>autoridad</w:t>
      </w:r>
      <w:r w:rsidRPr="005373FE">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73FE">
        <w:rPr>
          <w:rFonts w:eastAsia="Palatino Linotype"/>
          <w:b/>
          <w:i/>
        </w:rPr>
        <w:t>municipal</w:t>
      </w:r>
      <w:r w:rsidRPr="005373FE">
        <w:rPr>
          <w:rFonts w:eastAsia="Palatino Linotype"/>
          <w:i/>
        </w:rPr>
        <w:t xml:space="preserve">, </w:t>
      </w:r>
      <w:r w:rsidRPr="005373FE">
        <w:rPr>
          <w:rFonts w:eastAsia="Palatino Linotype"/>
          <w:b/>
          <w:i/>
        </w:rPr>
        <w:t>es pública</w:t>
      </w:r>
      <w:r w:rsidRPr="005373FE">
        <w:rPr>
          <w:rFonts w:eastAsia="Palatino Linotype"/>
          <w:i/>
        </w:rPr>
        <w:t xml:space="preserve"> y sólo podrá ser reservada temporalmente por razones de interés público y seguridad nacional, en los términos que fijen las leyes. </w:t>
      </w:r>
      <w:r w:rsidRPr="005373FE">
        <w:rPr>
          <w:rFonts w:eastAsia="Palatino Linotype"/>
          <w:b/>
          <w:i/>
        </w:rPr>
        <w:t xml:space="preserve">En la interpretación de este derecho deberá prevalecer el principio de máxima </w:t>
      </w:r>
      <w:r w:rsidRPr="005373FE">
        <w:rPr>
          <w:rFonts w:eastAsia="Palatino Linotype"/>
          <w:b/>
          <w:i/>
        </w:rPr>
        <w:lastRenderedPageBreak/>
        <w:t>publicidad. Los sujetos obligados deberán documentar todo acto que derive del ejercicio de sus facultades, competencias o funciones</w:t>
      </w:r>
      <w:r w:rsidRPr="005373FE">
        <w:rPr>
          <w:rFonts w:eastAsia="Palatino Linotype"/>
          <w:i/>
        </w:rPr>
        <w:t>, la ley determinará los supuestos específicos bajo los cuales procederá la declaración de inexistencia de la información.”</w:t>
      </w:r>
    </w:p>
    <w:p w14:paraId="68F313E4" w14:textId="77777777" w:rsidR="00C049E2" w:rsidRPr="005373FE" w:rsidRDefault="00C049E2" w:rsidP="005373FE">
      <w:pPr>
        <w:spacing w:line="240" w:lineRule="auto"/>
        <w:ind w:left="567" w:right="539"/>
        <w:rPr>
          <w:rFonts w:eastAsia="Palatino Linotype"/>
          <w:b/>
          <w:i/>
        </w:rPr>
      </w:pPr>
    </w:p>
    <w:p w14:paraId="504F12DB" w14:textId="77777777" w:rsidR="00C049E2" w:rsidRPr="005373FE" w:rsidRDefault="00C049E2" w:rsidP="005373FE">
      <w:pPr>
        <w:spacing w:line="240" w:lineRule="auto"/>
        <w:ind w:left="567" w:right="539"/>
        <w:rPr>
          <w:rFonts w:eastAsia="Palatino Linotype"/>
          <w:b/>
          <w:i/>
        </w:rPr>
      </w:pPr>
      <w:r w:rsidRPr="005373FE">
        <w:rPr>
          <w:rFonts w:eastAsia="Palatino Linotype"/>
          <w:b/>
          <w:i/>
        </w:rPr>
        <w:t>Constitución Política del Estado Libre y Soberano de México</w:t>
      </w:r>
    </w:p>
    <w:p w14:paraId="04932D29" w14:textId="77777777" w:rsidR="00C049E2" w:rsidRPr="005373FE" w:rsidRDefault="00C049E2" w:rsidP="005373FE">
      <w:pPr>
        <w:spacing w:line="240" w:lineRule="auto"/>
        <w:ind w:left="567" w:right="539"/>
        <w:rPr>
          <w:rFonts w:eastAsia="Palatino Linotype"/>
          <w:i/>
        </w:rPr>
      </w:pPr>
      <w:r w:rsidRPr="005373FE">
        <w:rPr>
          <w:rFonts w:eastAsia="Palatino Linotype"/>
          <w:b/>
          <w:i/>
        </w:rPr>
        <w:t>“Artículo 5</w:t>
      </w:r>
      <w:r w:rsidRPr="005373FE">
        <w:rPr>
          <w:rFonts w:eastAsia="Palatino Linotype"/>
          <w:i/>
        </w:rPr>
        <w:t xml:space="preserve">.- </w:t>
      </w:r>
    </w:p>
    <w:p w14:paraId="1D3829F4" w14:textId="77777777" w:rsidR="00C049E2" w:rsidRPr="005373FE" w:rsidRDefault="00C049E2" w:rsidP="005373FE">
      <w:pPr>
        <w:spacing w:line="240" w:lineRule="auto"/>
        <w:ind w:left="567" w:right="539"/>
        <w:rPr>
          <w:rFonts w:eastAsia="Palatino Linotype"/>
          <w:i/>
        </w:rPr>
      </w:pPr>
      <w:r w:rsidRPr="005373FE">
        <w:rPr>
          <w:rFonts w:eastAsia="Palatino Linotype"/>
          <w:i/>
        </w:rPr>
        <w:t>(…)</w:t>
      </w:r>
    </w:p>
    <w:p w14:paraId="0EAE47FD" w14:textId="77777777" w:rsidR="00C049E2" w:rsidRPr="005373FE" w:rsidRDefault="00C049E2" w:rsidP="005373FE">
      <w:pPr>
        <w:spacing w:line="240" w:lineRule="auto"/>
        <w:ind w:left="567" w:right="539"/>
        <w:rPr>
          <w:rFonts w:eastAsia="Palatino Linotype"/>
          <w:i/>
        </w:rPr>
      </w:pPr>
      <w:r w:rsidRPr="005373FE">
        <w:rPr>
          <w:rFonts w:eastAsia="Palatino Linotype"/>
          <w:b/>
          <w:i/>
        </w:rPr>
        <w:t>El derecho a la información será garantizado por el Estado. La ley establecerá las previsiones que permitan asegurar la protección, el respeto y la difusión de este derecho</w:t>
      </w:r>
      <w:r w:rsidRPr="005373FE">
        <w:rPr>
          <w:rFonts w:eastAsia="Palatino Linotype"/>
          <w:i/>
        </w:rPr>
        <w:t>.</w:t>
      </w:r>
    </w:p>
    <w:p w14:paraId="4F0C804A" w14:textId="77777777" w:rsidR="00C049E2" w:rsidRPr="005373FE" w:rsidRDefault="00C049E2" w:rsidP="005373FE">
      <w:pPr>
        <w:spacing w:line="240" w:lineRule="auto"/>
        <w:ind w:left="567" w:right="539"/>
        <w:rPr>
          <w:rFonts w:eastAsia="Palatino Linotype"/>
          <w:i/>
        </w:rPr>
      </w:pPr>
      <w:r w:rsidRPr="005373FE">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5373FE" w:rsidRDefault="00C049E2" w:rsidP="005373FE">
      <w:pPr>
        <w:spacing w:line="240" w:lineRule="auto"/>
        <w:ind w:left="567" w:right="539"/>
        <w:rPr>
          <w:rFonts w:eastAsia="Palatino Linotype"/>
          <w:i/>
        </w:rPr>
      </w:pPr>
      <w:r w:rsidRPr="005373FE">
        <w:rPr>
          <w:rFonts w:eastAsia="Palatino Linotype"/>
          <w:b/>
          <w:i/>
        </w:rPr>
        <w:t>Este derecho se regirá por los principios y bases siguientes</w:t>
      </w:r>
      <w:r w:rsidRPr="005373FE">
        <w:rPr>
          <w:rFonts w:eastAsia="Palatino Linotype"/>
          <w:i/>
        </w:rPr>
        <w:t>:</w:t>
      </w:r>
    </w:p>
    <w:p w14:paraId="4A3E8CBA" w14:textId="77777777" w:rsidR="00C049E2" w:rsidRPr="005373FE" w:rsidRDefault="00C049E2" w:rsidP="005373FE">
      <w:pPr>
        <w:spacing w:line="240" w:lineRule="auto"/>
        <w:ind w:left="567" w:right="539"/>
        <w:rPr>
          <w:rFonts w:eastAsia="Palatino Linotype"/>
          <w:i/>
        </w:rPr>
      </w:pPr>
      <w:r w:rsidRPr="005373FE">
        <w:rPr>
          <w:rFonts w:eastAsia="Palatino Linotype"/>
          <w:b/>
          <w:i/>
        </w:rPr>
        <w:t>I. Toda la información en posesión de cualquier autoridad, entidad, órgano y organismos de los</w:t>
      </w:r>
      <w:r w:rsidRPr="005373FE">
        <w:rPr>
          <w:rFonts w:eastAsia="Palatino Linotype"/>
          <w:i/>
        </w:rPr>
        <w:t xml:space="preserve"> Poderes Ejecutivo, Legislativo y Judicial, órganos autónomos, partidos políticos, fideicomisos y fondos públicos estatales y </w:t>
      </w:r>
      <w:r w:rsidRPr="005373FE">
        <w:rPr>
          <w:rFonts w:eastAsia="Palatino Linotype"/>
          <w:b/>
          <w:i/>
        </w:rPr>
        <w:t>municipales</w:t>
      </w:r>
      <w:r w:rsidRPr="005373FE">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73FE">
        <w:rPr>
          <w:rFonts w:eastAsia="Palatino Linotype"/>
          <w:b/>
          <w:i/>
        </w:rPr>
        <w:t>es pública</w:t>
      </w:r>
      <w:r w:rsidRPr="005373FE">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5373FE">
        <w:rPr>
          <w:rFonts w:eastAsia="Palatino Linotype"/>
          <w:b/>
          <w:i/>
        </w:rPr>
        <w:t>En la interpretación de este derecho deberá prevalecer el principio de máxima publicidad</w:t>
      </w:r>
      <w:r w:rsidRPr="005373FE">
        <w:rPr>
          <w:rFonts w:eastAsia="Palatino Linotype"/>
          <w:i/>
        </w:rPr>
        <w:t xml:space="preserve">. </w:t>
      </w:r>
      <w:r w:rsidRPr="005373FE">
        <w:rPr>
          <w:rFonts w:eastAsia="Palatino Linotype"/>
          <w:b/>
          <w:i/>
        </w:rPr>
        <w:t>Los sujetos obligados deberán documentar todo acto que derive del ejercicio de sus facultades, competencias o funciones</w:t>
      </w:r>
      <w:r w:rsidRPr="005373FE">
        <w:rPr>
          <w:rFonts w:eastAsia="Palatino Linotype"/>
          <w:i/>
        </w:rPr>
        <w:t>, la ley determinará los supuestos específicos bajo los cuales procederá la declaración de inexistencia de la información.”</w:t>
      </w:r>
    </w:p>
    <w:p w14:paraId="5CA98E37" w14:textId="77777777" w:rsidR="00C049E2" w:rsidRPr="005373FE" w:rsidRDefault="00C049E2" w:rsidP="005373FE">
      <w:pPr>
        <w:rPr>
          <w:rFonts w:eastAsia="Palatino Linotype"/>
          <w:b/>
          <w:i/>
        </w:rPr>
      </w:pPr>
    </w:p>
    <w:p w14:paraId="6FC1BB3B" w14:textId="3BF4A33D" w:rsidR="00C049E2" w:rsidRPr="005373FE" w:rsidRDefault="00717E59" w:rsidP="005373FE">
      <w:pPr>
        <w:rPr>
          <w:rFonts w:eastAsia="Palatino Linotype"/>
          <w:i/>
        </w:rPr>
      </w:pPr>
      <w:r w:rsidRPr="005373FE">
        <w:rPr>
          <w:rFonts w:eastAsia="Palatino Linotype"/>
        </w:rPr>
        <w:t xml:space="preserve">Asimismo, </w:t>
      </w:r>
      <w:r w:rsidR="00C049E2" w:rsidRPr="005373FE">
        <w:rPr>
          <w:rFonts w:eastAsia="Palatino Linotype"/>
        </w:rPr>
        <w:t>el artículo 150 de la Ley de Transparencia y Acceso a la Información Pública del Estado de México y Municipios</w:t>
      </w:r>
      <w:r w:rsidR="00057B2D" w:rsidRPr="005373FE">
        <w:rPr>
          <w:rFonts w:eastAsia="Palatino Linotype"/>
        </w:rPr>
        <w:t xml:space="preserve"> </w:t>
      </w:r>
      <w:r w:rsidR="00E9335C" w:rsidRPr="005373FE">
        <w:rPr>
          <w:rFonts w:eastAsia="Palatino Linotype"/>
        </w:rPr>
        <w:t xml:space="preserve">indica </w:t>
      </w:r>
      <w:r w:rsidR="00057B2D" w:rsidRPr="005373FE">
        <w:rPr>
          <w:rFonts w:eastAsia="Palatino Linotype"/>
        </w:rPr>
        <w:t>que</w:t>
      </w:r>
      <w:r w:rsidR="00C049E2" w:rsidRPr="005373FE">
        <w:rPr>
          <w:rFonts w:eastAsia="Palatino Linotype"/>
        </w:rPr>
        <w:t xml:space="preserve"> la solicitud es la garantía primaria del Derecho de Acceso a la Información, además, establece que se regirá </w:t>
      </w:r>
      <w:r w:rsidR="00C049E2" w:rsidRPr="005373FE">
        <w:rPr>
          <w:rFonts w:eastAsia="Palatino Linotype"/>
          <w:i/>
        </w:rPr>
        <w:t>por los principios de simplicidad, rapidez</w:t>
      </w:r>
      <w:r w:rsidR="005F65B7" w:rsidRPr="005373FE">
        <w:rPr>
          <w:rFonts w:eastAsia="Palatino Linotype"/>
          <w:i/>
        </w:rPr>
        <w:t>,</w:t>
      </w:r>
      <w:r w:rsidR="00C049E2" w:rsidRPr="005373FE">
        <w:rPr>
          <w:rFonts w:eastAsia="Palatino Linotype"/>
          <w:i/>
        </w:rPr>
        <w:t xml:space="preserve"> gratuidad del procedimiento, auxilio y orientación a los particulare</w:t>
      </w:r>
      <w:r w:rsidR="001A58B3" w:rsidRPr="005373FE">
        <w:rPr>
          <w:rFonts w:eastAsia="Palatino Linotype"/>
          <w:i/>
        </w:rPr>
        <w:t>s.</w:t>
      </w:r>
    </w:p>
    <w:p w14:paraId="033466A6" w14:textId="77777777" w:rsidR="001A58B3" w:rsidRPr="005373FE" w:rsidRDefault="001A58B3" w:rsidP="005373FE">
      <w:pPr>
        <w:rPr>
          <w:rFonts w:eastAsia="Palatino Linotype"/>
          <w:i/>
        </w:rPr>
      </w:pPr>
    </w:p>
    <w:p w14:paraId="04ADA10B" w14:textId="574A944A" w:rsidR="001A58B3" w:rsidRPr="005373FE" w:rsidRDefault="00233F17" w:rsidP="005373FE">
      <w:pPr>
        <w:rPr>
          <w:rFonts w:eastAsia="Palatino Linotype" w:cs="Palatino Linotype"/>
          <w:i/>
          <w:szCs w:val="22"/>
        </w:rPr>
      </w:pPr>
      <w:r w:rsidRPr="005373FE">
        <w:rPr>
          <w:rFonts w:eastAsia="Palatino Linotype" w:cs="Palatino Linotype"/>
        </w:rPr>
        <w:lastRenderedPageBreak/>
        <w:t xml:space="preserve">Por su parte, el artículo 4 de </w:t>
      </w:r>
      <w:r w:rsidR="001A58B3" w:rsidRPr="005373F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5373FE">
        <w:rPr>
          <w:rFonts w:eastAsia="Palatino Linotype" w:cs="Palatino Linotype"/>
        </w:rPr>
        <w:t>.</w:t>
      </w:r>
    </w:p>
    <w:p w14:paraId="1407DBB8" w14:textId="77777777" w:rsidR="001A58B3" w:rsidRPr="005373FE" w:rsidRDefault="001A58B3" w:rsidP="005373FE">
      <w:pPr>
        <w:rPr>
          <w:rFonts w:eastAsia="Palatino Linotype" w:cs="Palatino Linotype"/>
        </w:rPr>
      </w:pPr>
    </w:p>
    <w:p w14:paraId="7552AA79" w14:textId="5C52E4A4" w:rsidR="001A58B3" w:rsidRPr="005373FE" w:rsidRDefault="001A58B3" w:rsidP="005373FE">
      <w:pPr>
        <w:rPr>
          <w:rFonts w:eastAsia="Palatino Linotype" w:cs="Palatino Linotype"/>
        </w:rPr>
      </w:pPr>
      <w:r w:rsidRPr="005373FE">
        <w:rPr>
          <w:rFonts w:eastAsia="Palatino Linotype" w:cs="Palatino Linotype"/>
        </w:rPr>
        <w:t xml:space="preserve">Esto es, que los Sujetos Obligados </w:t>
      </w:r>
      <w:r w:rsidR="00FA5957" w:rsidRPr="005373FE">
        <w:rPr>
          <w:rFonts w:eastAsia="Palatino Linotype" w:cs="Palatino Linotype"/>
        </w:rPr>
        <w:t>deben</w:t>
      </w:r>
      <w:r w:rsidRPr="005373FE">
        <w:rPr>
          <w:rFonts w:eastAsia="Palatino Linotype" w:cs="Palatino Linotype"/>
        </w:rPr>
        <w:t xml:space="preserve"> atender las solicitudes de acceso a la información pública que se les </w:t>
      </w:r>
      <w:r w:rsidR="00FA5957" w:rsidRPr="005373FE">
        <w:rPr>
          <w:rFonts w:eastAsia="Palatino Linotype" w:cs="Palatino Linotype"/>
        </w:rPr>
        <w:t>sean realizadas,</w:t>
      </w:r>
      <w:r w:rsidRPr="005373FE">
        <w:rPr>
          <w:rFonts w:eastAsia="Palatino Linotype" w:cs="Palatino Linotype"/>
        </w:rPr>
        <w:t xml:space="preserve"> y proporcionar la información pública que obre en su poder</w:t>
      </w:r>
      <w:r w:rsidR="00FA5957" w:rsidRPr="005373FE">
        <w:rPr>
          <w:rFonts w:eastAsia="Palatino Linotype" w:cs="Palatino Linotype"/>
        </w:rPr>
        <w:t>,</w:t>
      </w:r>
      <w:r w:rsidRPr="005373FE">
        <w:rPr>
          <w:rFonts w:eastAsia="Palatino Linotype" w:cs="Palatino Linotype"/>
        </w:rPr>
        <w:t xml:space="preserve"> conforme </w:t>
      </w:r>
      <w:r w:rsidR="00FA5957" w:rsidRPr="005373FE">
        <w:rPr>
          <w:rFonts w:eastAsia="Palatino Linotype" w:cs="Palatino Linotype"/>
        </w:rPr>
        <w:t>a</w:t>
      </w:r>
      <w:r w:rsidRPr="005373FE">
        <w:rPr>
          <w:rFonts w:eastAsia="Palatino Linotype" w:cs="Palatino Linotype"/>
        </w:rPr>
        <w:t xml:space="preserve">l estado </w:t>
      </w:r>
      <w:r w:rsidR="00FA5957" w:rsidRPr="005373FE">
        <w:rPr>
          <w:rFonts w:eastAsia="Palatino Linotype" w:cs="Palatino Linotype"/>
        </w:rPr>
        <w:t xml:space="preserve">en </w:t>
      </w:r>
      <w:r w:rsidRPr="005373FE">
        <w:rPr>
          <w:rFonts w:eastAsia="Palatino Linotype" w:cs="Palatino Linotype"/>
        </w:rPr>
        <w:t>que se encuentr</w:t>
      </w:r>
      <w:r w:rsidR="00FA5957" w:rsidRPr="005373FE">
        <w:rPr>
          <w:rFonts w:eastAsia="Palatino Linotype" w:cs="Palatino Linotype"/>
        </w:rPr>
        <w:t>e, sin que sea necesario</w:t>
      </w:r>
      <w:r w:rsidRPr="005373FE">
        <w:rPr>
          <w:rFonts w:eastAsia="Palatino Linotype" w:cs="Palatino Linotype"/>
        </w:rPr>
        <w:t xml:space="preserve"> </w:t>
      </w:r>
      <w:r w:rsidR="00FA5957" w:rsidRPr="005373FE">
        <w:rPr>
          <w:rFonts w:eastAsia="Palatino Linotype" w:cs="Palatino Linotype"/>
        </w:rPr>
        <w:t>procesar</w:t>
      </w:r>
      <w:r w:rsidRPr="005373FE">
        <w:rPr>
          <w:rFonts w:eastAsia="Palatino Linotype" w:cs="Palatino Linotype"/>
        </w:rPr>
        <w:t xml:space="preserve"> la misma, ni presentarla conforme al interés del solicitante; </w:t>
      </w:r>
      <w:r w:rsidR="00FA5957" w:rsidRPr="005373FE">
        <w:rPr>
          <w:rFonts w:eastAsia="Palatino Linotype" w:cs="Palatino Linotype"/>
        </w:rPr>
        <w:t>tal y como</w:t>
      </w:r>
      <w:r w:rsidRPr="005373FE">
        <w:rPr>
          <w:rFonts w:eastAsia="Palatino Linotype" w:cs="Palatino Linotype"/>
        </w:rPr>
        <w:t xml:space="preserve"> lo establece el artículo 12 de la Ley de Transparencia y Acceso a la Información Pública del Estado de México y Municipios</w:t>
      </w:r>
      <w:r w:rsidR="00970EB3" w:rsidRPr="005373FE">
        <w:rPr>
          <w:rFonts w:eastAsia="Palatino Linotype" w:cs="Palatino Linotype"/>
        </w:rPr>
        <w:t>.</w:t>
      </w:r>
    </w:p>
    <w:p w14:paraId="73245195" w14:textId="77777777" w:rsidR="00970EB3" w:rsidRPr="005373FE" w:rsidRDefault="00970EB3" w:rsidP="005373FE">
      <w:pPr>
        <w:rPr>
          <w:rFonts w:eastAsia="Palatino Linotype" w:cs="Palatino Linotype"/>
        </w:rPr>
      </w:pPr>
    </w:p>
    <w:p w14:paraId="7F62D4DF" w14:textId="775730E1" w:rsidR="001A58B3" w:rsidRPr="005373FE" w:rsidRDefault="001A58B3" w:rsidP="005373FE">
      <w:pPr>
        <w:rPr>
          <w:rFonts w:eastAsia="Palatino Linotype" w:cs="Palatino Linotype"/>
        </w:rPr>
      </w:pPr>
      <w:r w:rsidRPr="005373FE">
        <w:rPr>
          <w:rFonts w:eastAsia="Palatino Linotype" w:cs="Palatino Linotype"/>
        </w:rPr>
        <w:t>Es decir, que todo sujeto obligado que genere, recopile, administre, procese, archive, posea o conserven, son responsables de la misma</w:t>
      </w:r>
      <w:r w:rsidR="00970EB3" w:rsidRPr="005373FE">
        <w:rPr>
          <w:rFonts w:eastAsia="Palatino Linotype" w:cs="Palatino Linotype"/>
        </w:rPr>
        <w:t>,</w:t>
      </w:r>
      <w:r w:rsidRPr="005373F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5373FE">
        <w:rPr>
          <w:rFonts w:eastAsia="Palatino Linotype" w:cs="Palatino Linotype"/>
        </w:rPr>
        <w:t>o</w:t>
      </w:r>
      <w:r w:rsidRPr="005373F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5373FE" w:rsidRDefault="001A58B3" w:rsidP="005373FE">
      <w:pPr>
        <w:rPr>
          <w:rFonts w:eastAsia="Palatino Linotype" w:cs="Palatino Linotype"/>
        </w:rPr>
      </w:pPr>
    </w:p>
    <w:p w14:paraId="04E42DFE" w14:textId="573F1198" w:rsidR="001A58B3" w:rsidRPr="005373FE" w:rsidRDefault="001A58B3" w:rsidP="005373FE">
      <w:pPr>
        <w:rPr>
          <w:rFonts w:eastAsia="Palatino Linotype" w:cs="Palatino Linotype"/>
        </w:rPr>
      </w:pPr>
      <w:r w:rsidRPr="005373FE">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5373FE">
        <w:rPr>
          <w:rFonts w:eastAsia="Palatino Linotype" w:cs="Palatino Linotype"/>
        </w:rPr>
        <w:t>, s</w:t>
      </w:r>
      <w:r w:rsidRPr="005373FE">
        <w:rPr>
          <w:rFonts w:eastAsia="Palatino Linotype" w:cs="Palatino Linotype"/>
        </w:rPr>
        <w:t xml:space="preserve">iempre y cuando no se trate de información reservada o </w:t>
      </w:r>
      <w:r w:rsidR="00331F35" w:rsidRPr="005373FE">
        <w:rPr>
          <w:rFonts w:eastAsia="Palatino Linotype" w:cs="Palatino Linotype"/>
        </w:rPr>
        <w:t>confidencial.</w:t>
      </w:r>
    </w:p>
    <w:p w14:paraId="40C5219F" w14:textId="77777777" w:rsidR="001A58B3" w:rsidRPr="005373FE" w:rsidRDefault="001A58B3" w:rsidP="005373FE">
      <w:pPr>
        <w:rPr>
          <w:rFonts w:eastAsia="Palatino Linotype" w:cs="Palatino Linotype"/>
        </w:rPr>
      </w:pPr>
    </w:p>
    <w:p w14:paraId="2E629608" w14:textId="01727E15" w:rsidR="00C049E2" w:rsidRPr="005373FE" w:rsidRDefault="006067C7" w:rsidP="005373FE">
      <w:pPr>
        <w:rPr>
          <w:rFonts w:eastAsia="Palatino Linotype"/>
        </w:rPr>
      </w:pPr>
      <w:bookmarkStart w:id="25" w:name="_heading=h.2s8eyo1" w:colFirst="0" w:colLast="0"/>
      <w:bookmarkEnd w:id="25"/>
      <w:r w:rsidRPr="005373FE">
        <w:rPr>
          <w:rFonts w:eastAsia="Palatino Linotype"/>
        </w:rPr>
        <w:t>Con base en lo anterior</w:t>
      </w:r>
      <w:r w:rsidR="00B22A80" w:rsidRPr="005373FE">
        <w:rPr>
          <w:rFonts w:eastAsia="Palatino Linotype"/>
        </w:rPr>
        <w:t>, se considera que</w:t>
      </w:r>
      <w:r w:rsidR="00C049E2" w:rsidRPr="005373FE">
        <w:rPr>
          <w:rFonts w:eastAsia="Palatino Linotype"/>
        </w:rPr>
        <w:t xml:space="preserve"> </w:t>
      </w:r>
      <w:r w:rsidR="00B22A80" w:rsidRPr="005373FE">
        <w:rPr>
          <w:rFonts w:eastAsia="Palatino Linotype"/>
          <w:b/>
          <w:bCs/>
        </w:rPr>
        <w:t>EL</w:t>
      </w:r>
      <w:r w:rsidR="00C049E2" w:rsidRPr="005373FE">
        <w:rPr>
          <w:rFonts w:eastAsia="Palatino Linotype"/>
        </w:rPr>
        <w:t xml:space="preserve"> </w:t>
      </w:r>
      <w:r w:rsidR="00C049E2" w:rsidRPr="005373FE">
        <w:rPr>
          <w:rFonts w:eastAsia="Palatino Linotype"/>
          <w:b/>
        </w:rPr>
        <w:t>SUJETO OBLIGADO</w:t>
      </w:r>
      <w:r w:rsidR="00C049E2" w:rsidRPr="005373FE">
        <w:rPr>
          <w:rFonts w:eastAsia="Palatino Linotype"/>
        </w:rPr>
        <w:t xml:space="preserve"> </w:t>
      </w:r>
      <w:r w:rsidR="00B22A80" w:rsidRPr="005373FE">
        <w:rPr>
          <w:rFonts w:eastAsia="Palatino Linotype"/>
        </w:rPr>
        <w:t xml:space="preserve">se </w:t>
      </w:r>
      <w:r w:rsidR="00717E59" w:rsidRPr="005373FE">
        <w:rPr>
          <w:rFonts w:eastAsia="Palatino Linotype"/>
        </w:rPr>
        <w:t>encontraba</w:t>
      </w:r>
      <w:r w:rsidR="00B22A80" w:rsidRPr="005373FE">
        <w:rPr>
          <w:rFonts w:eastAsia="Palatino Linotype"/>
        </w:rPr>
        <w:t xml:space="preserve"> compelido a</w:t>
      </w:r>
      <w:r w:rsidR="00C049E2" w:rsidRPr="005373FE">
        <w:rPr>
          <w:rFonts w:eastAsia="Palatino Linotype"/>
        </w:rPr>
        <w:t xml:space="preserve"> atender la solicitud de acceso a la información </w:t>
      </w:r>
      <w:r w:rsidR="00B22A80" w:rsidRPr="005373FE">
        <w:rPr>
          <w:rFonts w:eastAsia="Palatino Linotype"/>
        </w:rPr>
        <w:t xml:space="preserve">realizada por </w:t>
      </w:r>
      <w:r w:rsidR="00B22A80" w:rsidRPr="005373FE">
        <w:rPr>
          <w:rFonts w:eastAsia="Palatino Linotype"/>
          <w:b/>
          <w:bCs/>
        </w:rPr>
        <w:t>LA PARTE RECURRENTE</w:t>
      </w:r>
      <w:r w:rsidR="00331F35" w:rsidRPr="005373FE">
        <w:rPr>
          <w:rFonts w:eastAsia="Palatino Linotype"/>
        </w:rPr>
        <w:t>.</w:t>
      </w:r>
    </w:p>
    <w:p w14:paraId="3AFB9FAE" w14:textId="77777777" w:rsidR="00AA26B0" w:rsidRPr="005373FE" w:rsidRDefault="00AA26B0" w:rsidP="005373FE">
      <w:pPr>
        <w:rPr>
          <w:rFonts w:eastAsia="Palatino Linotype"/>
        </w:rPr>
      </w:pPr>
    </w:p>
    <w:p w14:paraId="51A0E8B4" w14:textId="676DCA47" w:rsidR="00664420" w:rsidRPr="005373FE" w:rsidRDefault="00C71CEF" w:rsidP="005373FE">
      <w:pPr>
        <w:pStyle w:val="Ttulo3"/>
        <w:rPr>
          <w:rFonts w:eastAsia="Calibri"/>
          <w:lang w:eastAsia="es-ES_tradnl"/>
        </w:rPr>
      </w:pPr>
      <w:bookmarkStart w:id="26" w:name="_Toc175152982"/>
      <w:r w:rsidRPr="005373FE">
        <w:rPr>
          <w:rFonts w:eastAsia="Calibri"/>
          <w:lang w:eastAsia="es-ES_tradnl"/>
        </w:rPr>
        <w:t>b)</w:t>
      </w:r>
      <w:r w:rsidR="00A53315" w:rsidRPr="005373FE">
        <w:rPr>
          <w:rFonts w:eastAsia="Calibri"/>
          <w:lang w:eastAsia="es-ES_tradnl"/>
        </w:rPr>
        <w:t xml:space="preserve"> </w:t>
      </w:r>
      <w:r w:rsidR="00A21A20" w:rsidRPr="005373FE">
        <w:rPr>
          <w:rFonts w:eastAsia="Calibri"/>
          <w:lang w:eastAsia="es-ES_tradnl"/>
        </w:rPr>
        <w:t>Controversia a resolver</w:t>
      </w:r>
      <w:bookmarkEnd w:id="26"/>
    </w:p>
    <w:p w14:paraId="5DAE2A65" w14:textId="382C31A9" w:rsidR="00664420" w:rsidRPr="005373FE" w:rsidRDefault="00664420" w:rsidP="005373FE">
      <w:pPr>
        <w:rPr>
          <w:rFonts w:eastAsia="Calibri"/>
          <w:lang w:eastAsia="es-ES_tradnl"/>
        </w:rPr>
      </w:pPr>
      <w:r w:rsidRPr="005373F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5373FE">
        <w:rPr>
          <w:rFonts w:eastAsia="Calibri"/>
          <w:b/>
          <w:bCs/>
          <w:lang w:eastAsia="es-ES_tradnl"/>
        </w:rPr>
        <w:t>LA PARTE RECURRENTE</w:t>
      </w:r>
      <w:r w:rsidRPr="005373FE">
        <w:rPr>
          <w:rFonts w:eastAsia="Calibri"/>
          <w:lang w:eastAsia="es-ES_tradnl"/>
        </w:rPr>
        <w:t xml:space="preserve"> solicitó lo siguiente:</w:t>
      </w:r>
    </w:p>
    <w:p w14:paraId="7D9D559B" w14:textId="77777777" w:rsidR="00664420" w:rsidRPr="005373FE" w:rsidRDefault="00664420" w:rsidP="005373FE">
      <w:pPr>
        <w:tabs>
          <w:tab w:val="left" w:pos="4962"/>
        </w:tabs>
        <w:contextualSpacing/>
        <w:rPr>
          <w:rFonts w:eastAsia="Calibri" w:cs="Tahoma"/>
          <w:iCs/>
          <w:szCs w:val="22"/>
          <w:lang w:eastAsia="es-ES_tradnl"/>
        </w:rPr>
      </w:pPr>
    </w:p>
    <w:p w14:paraId="63F2BF63" w14:textId="3AC2482B" w:rsidR="00741CDC" w:rsidRPr="005373FE" w:rsidRDefault="00741CDC" w:rsidP="005373FE">
      <w:pPr>
        <w:pStyle w:val="Prrafodelista"/>
        <w:numPr>
          <w:ilvl w:val="0"/>
          <w:numId w:val="8"/>
        </w:numPr>
        <w:tabs>
          <w:tab w:val="left" w:pos="4962"/>
        </w:tabs>
        <w:rPr>
          <w:rFonts w:cs="Tahoma"/>
          <w:bCs/>
          <w:iCs/>
          <w:szCs w:val="22"/>
        </w:rPr>
      </w:pPr>
      <w:r w:rsidRPr="005373FE">
        <w:rPr>
          <w:rFonts w:cs="Tahoma"/>
          <w:bCs/>
          <w:iCs/>
          <w:szCs w:val="22"/>
        </w:rPr>
        <w:t>Email institucional y teléfono de una persona en específico y/o</w:t>
      </w:r>
    </w:p>
    <w:p w14:paraId="0AD4A027" w14:textId="77777777" w:rsidR="00741CDC" w:rsidRPr="005373FE" w:rsidRDefault="00741CDC" w:rsidP="005373FE">
      <w:pPr>
        <w:pStyle w:val="Prrafodelista"/>
        <w:numPr>
          <w:ilvl w:val="0"/>
          <w:numId w:val="8"/>
        </w:numPr>
        <w:tabs>
          <w:tab w:val="left" w:pos="4962"/>
        </w:tabs>
        <w:rPr>
          <w:rFonts w:cs="Tahoma"/>
          <w:bCs/>
          <w:iCs/>
          <w:szCs w:val="22"/>
        </w:rPr>
      </w:pPr>
      <w:r w:rsidRPr="005373FE">
        <w:rPr>
          <w:rFonts w:cs="Tahoma"/>
          <w:bCs/>
          <w:iCs/>
          <w:szCs w:val="22"/>
        </w:rPr>
        <w:t>Email institucional y teléfono del agente del Ministerio Público encargado de la carpeta de investigación con NUC TLA/FNC/NAU/060/113242/24/04.</w:t>
      </w:r>
    </w:p>
    <w:p w14:paraId="1ACD5B6E" w14:textId="77777777" w:rsidR="0022409E" w:rsidRPr="005373FE" w:rsidRDefault="0022409E" w:rsidP="005373FE">
      <w:pPr>
        <w:tabs>
          <w:tab w:val="left" w:pos="4962"/>
        </w:tabs>
        <w:contextualSpacing/>
        <w:rPr>
          <w:rFonts w:eastAsiaTheme="minorHAnsi" w:cs="Tahoma"/>
          <w:bCs/>
          <w:iCs/>
          <w:szCs w:val="22"/>
          <w:lang w:eastAsia="en-US"/>
        </w:rPr>
      </w:pPr>
    </w:p>
    <w:p w14:paraId="4BEBD880" w14:textId="4EA3AC51" w:rsidR="00664420" w:rsidRPr="005373FE" w:rsidRDefault="00664420" w:rsidP="005373FE">
      <w:pPr>
        <w:tabs>
          <w:tab w:val="left" w:pos="4962"/>
        </w:tabs>
        <w:contextualSpacing/>
        <w:rPr>
          <w:rFonts w:eastAsiaTheme="minorHAnsi" w:cs="Tahoma"/>
          <w:bCs/>
          <w:iCs/>
          <w:szCs w:val="22"/>
          <w:lang w:eastAsia="en-US"/>
        </w:rPr>
      </w:pPr>
      <w:r w:rsidRPr="005373FE">
        <w:rPr>
          <w:rFonts w:eastAsiaTheme="minorHAnsi" w:cs="Tahoma"/>
          <w:bCs/>
          <w:iCs/>
          <w:szCs w:val="22"/>
          <w:lang w:eastAsia="en-US"/>
        </w:rPr>
        <w:t xml:space="preserve">En respuesta, </w:t>
      </w:r>
      <w:r w:rsidR="005D5A50" w:rsidRPr="005373FE">
        <w:rPr>
          <w:rFonts w:eastAsiaTheme="minorHAnsi" w:cs="Tahoma"/>
          <w:b/>
          <w:iCs/>
          <w:szCs w:val="22"/>
          <w:lang w:eastAsia="en-US"/>
        </w:rPr>
        <w:t>EL SUJETO OBLIGADO</w:t>
      </w:r>
      <w:r w:rsidRPr="005373FE">
        <w:rPr>
          <w:rFonts w:eastAsiaTheme="minorHAnsi" w:cs="Tahoma"/>
          <w:bCs/>
          <w:iCs/>
          <w:szCs w:val="22"/>
          <w:lang w:eastAsia="en-US"/>
        </w:rPr>
        <w:t xml:space="preserve"> se pronunció por conducto de </w:t>
      </w:r>
      <w:r w:rsidR="0022409E" w:rsidRPr="005373FE">
        <w:rPr>
          <w:rFonts w:eastAsiaTheme="minorHAnsi" w:cs="Tahoma"/>
          <w:bCs/>
          <w:iCs/>
          <w:szCs w:val="22"/>
          <w:lang w:eastAsia="en-US"/>
        </w:rPr>
        <w:t>Titular de la Unidad de Transparencia</w:t>
      </w:r>
      <w:r w:rsidR="00741CDC" w:rsidRPr="005373FE">
        <w:rPr>
          <w:rFonts w:eastAsiaTheme="minorHAnsi" w:cs="Tahoma"/>
          <w:bCs/>
          <w:iCs/>
          <w:szCs w:val="22"/>
          <w:lang w:eastAsia="en-US"/>
        </w:rPr>
        <w:t xml:space="preserve"> y la Dirección de Administración de Personal y Nómina, quien refirió en primera instancia que la persona referida en la solicitud de información no se encontró dentro de la plantilla de personal de dicha autoridad, por otro lado respecto del agente del Ministerio Público encargado de la carpeta de investigación referida, manifestó la clasificación de la información requerida al considerarse como personal operativo. </w:t>
      </w:r>
    </w:p>
    <w:p w14:paraId="31DD81D7" w14:textId="7002352A" w:rsidR="00664420" w:rsidRPr="005373FE" w:rsidRDefault="00CF7586" w:rsidP="005373FE">
      <w:pPr>
        <w:tabs>
          <w:tab w:val="left" w:pos="4962"/>
        </w:tabs>
        <w:contextualSpacing/>
        <w:rPr>
          <w:rFonts w:eastAsiaTheme="minorHAnsi" w:cs="Tahoma"/>
          <w:bCs/>
          <w:iCs/>
          <w:szCs w:val="22"/>
          <w:lang w:eastAsia="en-US"/>
        </w:rPr>
      </w:pPr>
      <w:r w:rsidRPr="005373FE">
        <w:rPr>
          <w:rFonts w:eastAsiaTheme="minorHAnsi" w:cs="Tahoma"/>
          <w:bCs/>
          <w:iCs/>
          <w:szCs w:val="22"/>
          <w:lang w:eastAsia="en-US"/>
        </w:rPr>
        <w:t xml:space="preserve">Ahora bien, en la interposición del presente recurso </w:t>
      </w:r>
      <w:r w:rsidRPr="005373FE">
        <w:rPr>
          <w:rFonts w:eastAsiaTheme="minorHAnsi" w:cs="Tahoma"/>
          <w:b/>
          <w:iCs/>
          <w:szCs w:val="22"/>
          <w:lang w:eastAsia="en-US"/>
        </w:rPr>
        <w:t>LA PARTE RECURRENTE</w:t>
      </w:r>
      <w:r w:rsidR="00664420" w:rsidRPr="005373FE">
        <w:rPr>
          <w:rFonts w:eastAsiaTheme="minorHAnsi" w:cs="Tahoma"/>
          <w:bCs/>
          <w:iCs/>
          <w:szCs w:val="22"/>
          <w:lang w:eastAsia="en-US"/>
        </w:rPr>
        <w:t xml:space="preserve"> se inconformó de </w:t>
      </w:r>
      <w:r w:rsidR="0022409E" w:rsidRPr="005373FE">
        <w:rPr>
          <w:rFonts w:eastAsiaTheme="minorHAnsi" w:cs="Tahoma"/>
          <w:bCs/>
          <w:iCs/>
          <w:szCs w:val="22"/>
          <w:lang w:eastAsia="en-US"/>
        </w:rPr>
        <w:t xml:space="preserve">la </w:t>
      </w:r>
      <w:r w:rsidR="00741CDC" w:rsidRPr="005373FE">
        <w:rPr>
          <w:rFonts w:eastAsiaTheme="minorHAnsi" w:cs="Tahoma"/>
          <w:bCs/>
          <w:iCs/>
          <w:szCs w:val="22"/>
          <w:lang w:eastAsia="en-US"/>
        </w:rPr>
        <w:t>clasificación de la información como reservada</w:t>
      </w:r>
      <w:r w:rsidR="0022409E" w:rsidRPr="005373FE">
        <w:rPr>
          <w:rFonts w:eastAsiaTheme="minorHAnsi" w:cs="Tahoma"/>
          <w:bCs/>
          <w:iCs/>
          <w:szCs w:val="22"/>
          <w:lang w:eastAsia="en-US"/>
        </w:rPr>
        <w:t xml:space="preserve">, </w:t>
      </w:r>
      <w:r w:rsidRPr="005373FE">
        <w:rPr>
          <w:rFonts w:eastAsiaTheme="minorHAnsi" w:cs="Tahoma"/>
          <w:bCs/>
          <w:iCs/>
          <w:szCs w:val="22"/>
          <w:lang w:eastAsia="en-US"/>
        </w:rPr>
        <w:t xml:space="preserve">por lo cual, el estudio </w:t>
      </w:r>
      <w:r w:rsidR="005B18AF" w:rsidRPr="005373FE">
        <w:rPr>
          <w:rFonts w:eastAsiaTheme="minorHAnsi" w:cs="Tahoma"/>
          <w:bCs/>
          <w:iCs/>
          <w:szCs w:val="22"/>
          <w:lang w:eastAsia="en-US"/>
        </w:rPr>
        <w:t xml:space="preserve">se centrará en determinar si </w:t>
      </w:r>
      <w:r w:rsidR="00741CDC" w:rsidRPr="005373FE">
        <w:rPr>
          <w:rFonts w:eastAsiaTheme="minorHAnsi" w:cs="Tahoma"/>
          <w:bCs/>
          <w:iCs/>
          <w:szCs w:val="22"/>
          <w:lang w:eastAsia="en-US"/>
        </w:rPr>
        <w:t>resulta aplicable dicha clasificación.</w:t>
      </w:r>
      <w:r w:rsidR="00D2790D" w:rsidRPr="005373FE">
        <w:rPr>
          <w:rFonts w:eastAsiaTheme="minorHAnsi" w:cs="Tahoma"/>
          <w:bCs/>
          <w:iCs/>
          <w:szCs w:val="22"/>
          <w:lang w:eastAsia="en-US"/>
        </w:rPr>
        <w:t xml:space="preserve"> </w:t>
      </w:r>
    </w:p>
    <w:p w14:paraId="3F1C720B" w14:textId="77777777" w:rsidR="00664420" w:rsidRPr="005373FE" w:rsidRDefault="00664420" w:rsidP="005373FE">
      <w:pPr>
        <w:contextualSpacing/>
        <w:rPr>
          <w:rFonts w:cs="Tahoma"/>
          <w:szCs w:val="22"/>
          <w:lang w:eastAsia="es-MX"/>
        </w:rPr>
      </w:pPr>
    </w:p>
    <w:p w14:paraId="6407F933" w14:textId="4C6B2645" w:rsidR="002A45B9" w:rsidRPr="005373FE" w:rsidRDefault="002A45B9" w:rsidP="005373FE">
      <w:pPr>
        <w:pStyle w:val="Prrafodelista"/>
        <w:widowControl w:val="0"/>
        <w:autoSpaceDE w:val="0"/>
        <w:autoSpaceDN w:val="0"/>
        <w:adjustRightInd w:val="0"/>
        <w:ind w:left="0"/>
        <w:rPr>
          <w:rFonts w:eastAsia="Calibri" w:cs="Tahoma"/>
          <w:b/>
          <w:szCs w:val="22"/>
          <w:lang w:eastAsia="en-US"/>
        </w:rPr>
      </w:pPr>
      <w:r w:rsidRPr="005373FE">
        <w:t xml:space="preserve">Asimismo, es importante señalar que </w:t>
      </w:r>
      <w:r w:rsidRPr="005373FE">
        <w:rPr>
          <w:rFonts w:cs="Arial"/>
          <w:b/>
        </w:rPr>
        <w:t>EL RECURRENTE</w:t>
      </w:r>
      <w:r w:rsidRPr="005373FE">
        <w:rPr>
          <w:rFonts w:cs="Arial"/>
        </w:rPr>
        <w:t xml:space="preserve"> no realizó manifestaciones, alegatos o pruebas y por su parte </w:t>
      </w:r>
      <w:r w:rsidRPr="005373FE">
        <w:rPr>
          <w:rFonts w:cs="Arial"/>
          <w:b/>
        </w:rPr>
        <w:t xml:space="preserve">EL SUJETO OBLIGADO </w:t>
      </w:r>
      <w:r w:rsidRPr="005373FE">
        <w:rPr>
          <w:rFonts w:cs="Arial"/>
        </w:rPr>
        <w:t xml:space="preserve">mediante </w:t>
      </w:r>
      <w:r w:rsidRPr="005373FE">
        <w:t xml:space="preserve">Informe Justificado </w:t>
      </w:r>
      <w:r w:rsidRPr="005373FE">
        <w:lastRenderedPageBreak/>
        <w:t>medularmente adjunto el A</w:t>
      </w:r>
      <w:r w:rsidRPr="005373FE">
        <w:rPr>
          <w:rFonts w:eastAsia="Calibri" w:cs="Tahoma"/>
          <w:szCs w:val="22"/>
          <w:lang w:eastAsia="en-US"/>
        </w:rPr>
        <w:t>cta de Sesión Extraordinaria número 24/2024, en donde se aprueba la clasificación de la información solicitada, como reservada conforme a la prueba de daño presentada a través de la respuesta primigenia.</w:t>
      </w:r>
    </w:p>
    <w:p w14:paraId="65FADD48" w14:textId="77777777" w:rsidR="002A45B9" w:rsidRPr="005373FE" w:rsidRDefault="002A45B9" w:rsidP="005373FE">
      <w:pPr>
        <w:contextualSpacing/>
        <w:rPr>
          <w:rFonts w:cs="Tahoma"/>
          <w:szCs w:val="22"/>
          <w:lang w:eastAsia="es-MX"/>
        </w:rPr>
      </w:pPr>
    </w:p>
    <w:p w14:paraId="414FD2D5" w14:textId="4408E416" w:rsidR="00664420" w:rsidRPr="005373FE" w:rsidRDefault="00A21A20" w:rsidP="005373FE">
      <w:pPr>
        <w:pStyle w:val="Ttulo3"/>
      </w:pPr>
      <w:bookmarkStart w:id="27" w:name="_Toc175152983"/>
      <w:r w:rsidRPr="005373FE">
        <w:t>c)</w:t>
      </w:r>
      <w:r w:rsidR="00664420" w:rsidRPr="005373FE">
        <w:t xml:space="preserve"> </w:t>
      </w:r>
      <w:r w:rsidRPr="005373FE">
        <w:t>Estudio de la controversia</w:t>
      </w:r>
      <w:bookmarkEnd w:id="27"/>
    </w:p>
    <w:p w14:paraId="33C2876F" w14:textId="01A63BA5" w:rsidR="002F51F5" w:rsidRPr="005373FE" w:rsidRDefault="002F51F5" w:rsidP="005373FE">
      <w:pPr>
        <w:ind w:right="-93"/>
        <w:rPr>
          <w:rFonts w:cs="Tahoma"/>
          <w:bCs/>
          <w:szCs w:val="22"/>
        </w:rPr>
      </w:pPr>
      <w:r w:rsidRPr="005373FE">
        <w:rPr>
          <w:rFonts w:cs="Tahoma"/>
          <w:bCs/>
          <w:szCs w:val="22"/>
        </w:rPr>
        <w:t xml:space="preserve">En primera instancia, resulta necesario señalar que </w:t>
      </w:r>
      <w:r w:rsidRPr="005373FE">
        <w:rPr>
          <w:rFonts w:cs="Tahoma"/>
          <w:b/>
          <w:bCs/>
          <w:szCs w:val="22"/>
        </w:rPr>
        <w:t>LA PARTE RECURRENTE</w:t>
      </w:r>
      <w:r w:rsidRPr="005373FE">
        <w:rPr>
          <w:rFonts w:cs="Tahoma"/>
          <w:bCs/>
          <w:szCs w:val="22"/>
        </w:rPr>
        <w:t xml:space="preserve">, no se inconforma de la totalidad de la respuesta, sino únicamente de la información referente </w:t>
      </w:r>
      <w:r w:rsidR="00741CDC" w:rsidRPr="005373FE">
        <w:rPr>
          <w:rFonts w:cs="Tahoma"/>
          <w:bCs/>
          <w:szCs w:val="22"/>
        </w:rPr>
        <w:t>a la clasificación de información reservada correspondiente a la persona encarga de la multicitada carpeta de investigación, consintiendo la inexiste de la información referente a la persona señalada en la solicitud de información al no encontrarse dentro de la plantilla de personal</w:t>
      </w:r>
      <w:r w:rsidR="00F8195E" w:rsidRPr="005373FE">
        <w:rPr>
          <w:rFonts w:cs="Tahoma"/>
          <w:bCs/>
          <w:szCs w:val="22"/>
        </w:rPr>
        <w:t>.</w:t>
      </w:r>
    </w:p>
    <w:p w14:paraId="48D26AEA" w14:textId="77777777" w:rsidR="002F51F5" w:rsidRPr="005373FE" w:rsidRDefault="002F51F5" w:rsidP="005373FE">
      <w:pPr>
        <w:ind w:right="-93"/>
        <w:rPr>
          <w:rFonts w:cs="Tahoma"/>
          <w:bCs/>
          <w:szCs w:val="22"/>
        </w:rPr>
      </w:pPr>
    </w:p>
    <w:p w14:paraId="4B5C78AF" w14:textId="77777777" w:rsidR="002F51F5" w:rsidRPr="005373FE" w:rsidRDefault="002F51F5" w:rsidP="005373FE">
      <w:pPr>
        <w:rPr>
          <w:rFonts w:eastAsia="Palatino Linotype" w:cs="Palatino Linotype"/>
        </w:rPr>
      </w:pPr>
      <w:r w:rsidRPr="005373FE">
        <w:rPr>
          <w:rFonts w:cs="Tahoma"/>
          <w:bCs/>
          <w:szCs w:val="22"/>
        </w:rPr>
        <w:t xml:space="preserve">Por lo anterior, </w:t>
      </w:r>
      <w:r w:rsidRPr="005373FE">
        <w:rPr>
          <w:rFonts w:eastAsia="Palatino Linotype" w:cs="Palatino Linotype"/>
        </w:rPr>
        <w:t xml:space="preserve">este Órgano Resolutor considera que los rubros de la solicitud de información pública que fueron atendidas por </w:t>
      </w:r>
      <w:r w:rsidRPr="005373FE">
        <w:rPr>
          <w:rFonts w:eastAsia="Palatino Linotype" w:cs="Palatino Linotype"/>
          <w:b/>
        </w:rPr>
        <w:t xml:space="preserve">EL SUJETO OBLIGADO </w:t>
      </w:r>
      <w:r w:rsidRPr="005373FE">
        <w:rPr>
          <w:rFonts w:eastAsia="Palatino Linotype" w:cs="Palatino Linotype"/>
        </w:rPr>
        <w:t>y no combatidas por el particular deben declararse como consentidas; ello en razón de que el particular no realizó manifestaciones de inconformidad al respecto.</w:t>
      </w:r>
    </w:p>
    <w:p w14:paraId="358EBE12" w14:textId="77777777" w:rsidR="002F51F5" w:rsidRPr="005373FE" w:rsidRDefault="002F51F5" w:rsidP="005373FE">
      <w:pPr>
        <w:widowControl w:val="0"/>
        <w:tabs>
          <w:tab w:val="left" w:pos="1276"/>
        </w:tabs>
        <w:rPr>
          <w:rFonts w:eastAsia="Palatino Linotype" w:cs="Palatino Linotype"/>
        </w:rPr>
      </w:pPr>
      <w:r w:rsidRPr="005373FE">
        <w:rPr>
          <w:rFonts w:eastAsia="Palatino Linotype" w:cs="Palatino Linotype"/>
        </w:rPr>
        <w:t xml:space="preserve"> </w:t>
      </w:r>
    </w:p>
    <w:p w14:paraId="401E92FA" w14:textId="77777777" w:rsidR="002F51F5" w:rsidRPr="005373FE" w:rsidRDefault="002F51F5" w:rsidP="005373FE">
      <w:pPr>
        <w:ind w:right="49"/>
        <w:rPr>
          <w:rFonts w:eastAsia="Palatino Linotype" w:cs="Palatino Linotype"/>
        </w:rPr>
      </w:pPr>
      <w:r w:rsidRPr="005373FE">
        <w:rPr>
          <w:rFonts w:eastAsia="Palatino Linotype" w:cs="Palatino Linotype"/>
        </w:rPr>
        <w:t>Sirve de sustento por analogía la tesis jurisprudencial número VI.3o.C. J/60, publicada en el Semanario Judicial de la Federación y su Gaceta bajo el número de registro electrónico 176608 que a la letra dice:</w:t>
      </w:r>
    </w:p>
    <w:p w14:paraId="6FF963DF" w14:textId="77777777" w:rsidR="002F51F5" w:rsidRPr="005373FE" w:rsidRDefault="002F51F5" w:rsidP="005373FE">
      <w:pPr>
        <w:ind w:right="49"/>
        <w:rPr>
          <w:rFonts w:eastAsia="Palatino Linotype" w:cs="Palatino Linotype"/>
        </w:rPr>
      </w:pPr>
    </w:p>
    <w:p w14:paraId="4D796729" w14:textId="77777777" w:rsidR="002F51F5" w:rsidRPr="005373FE" w:rsidRDefault="002F51F5" w:rsidP="005373FE">
      <w:pPr>
        <w:pStyle w:val="Puesto"/>
        <w:rPr>
          <w:rFonts w:eastAsia="Palatino Linotype"/>
        </w:rPr>
      </w:pPr>
      <w:r w:rsidRPr="005373FE">
        <w:rPr>
          <w:rFonts w:eastAsia="Palatino Linotype"/>
          <w:b/>
        </w:rPr>
        <w:t xml:space="preserve">“ACTOS CONSENTIDOS. SON LOS QUE NO SE IMPUGNAN MEDIANTE EL RECURSO IDÓNEO. </w:t>
      </w:r>
      <w:r w:rsidRPr="005373FE">
        <w:rPr>
          <w:rFonts w:eastAsia="Palatino Linotype"/>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5776131" w14:textId="77777777" w:rsidR="002F51F5" w:rsidRPr="005373FE" w:rsidRDefault="002F51F5" w:rsidP="005373FE">
      <w:pPr>
        <w:ind w:right="49"/>
        <w:rPr>
          <w:rFonts w:eastAsia="Palatino Linotype" w:cs="Palatino Linotype"/>
        </w:rPr>
      </w:pPr>
    </w:p>
    <w:p w14:paraId="0FD871B7" w14:textId="77777777" w:rsidR="002F51F5" w:rsidRPr="005373FE" w:rsidRDefault="002F51F5" w:rsidP="005373FE">
      <w:pPr>
        <w:ind w:right="49"/>
        <w:rPr>
          <w:rFonts w:eastAsia="Palatino Linotype" w:cs="Palatino Linotype"/>
        </w:rPr>
      </w:pPr>
      <w:r w:rsidRPr="005373FE">
        <w:rPr>
          <w:rFonts w:eastAsia="Palatino Linotype" w:cs="Palatino Linotype"/>
        </w:rPr>
        <w:lastRenderedPageBreak/>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7D8F35F2" w14:textId="77777777" w:rsidR="002F51F5" w:rsidRPr="005373FE" w:rsidRDefault="002F51F5" w:rsidP="005373FE">
      <w:pPr>
        <w:ind w:right="49"/>
        <w:rPr>
          <w:rFonts w:eastAsia="Palatino Linotype" w:cs="Palatino Linotype"/>
        </w:rPr>
      </w:pPr>
    </w:p>
    <w:p w14:paraId="7A157527" w14:textId="77777777" w:rsidR="002F51F5" w:rsidRPr="005373FE" w:rsidRDefault="002F51F5" w:rsidP="005373FE">
      <w:pPr>
        <w:ind w:right="49"/>
        <w:rPr>
          <w:rFonts w:eastAsia="Palatino Linotype" w:cs="Palatino Linotype"/>
        </w:rPr>
      </w:pPr>
      <w:r w:rsidRPr="005373FE">
        <w:rPr>
          <w:rFonts w:eastAsia="Palatino Linotype" w:cs="Palatino Linotype"/>
        </w:rPr>
        <w:t>Sirve como apoyo a lo anterior, por analogía, la Tesis Jurisprudencial Número 3ª./J.7/91, Publicada en el Semanario Judicial de la Federación y su Gaceta bajo el número de registro electrónico 174177, que establece lo siguiente:</w:t>
      </w:r>
    </w:p>
    <w:p w14:paraId="243C5D45" w14:textId="77777777" w:rsidR="002F51F5" w:rsidRPr="005373FE" w:rsidRDefault="002F51F5" w:rsidP="005373FE">
      <w:pPr>
        <w:ind w:right="49"/>
        <w:rPr>
          <w:rFonts w:eastAsia="Palatino Linotype" w:cs="Palatino Linotype"/>
        </w:rPr>
      </w:pPr>
    </w:p>
    <w:p w14:paraId="3AD2DC89" w14:textId="77777777" w:rsidR="002F51F5" w:rsidRPr="005373FE" w:rsidRDefault="002F51F5" w:rsidP="005373FE">
      <w:pPr>
        <w:pStyle w:val="Puesto"/>
        <w:rPr>
          <w:rFonts w:eastAsia="Palatino Linotype"/>
        </w:rPr>
      </w:pPr>
      <w:r w:rsidRPr="005373FE">
        <w:rPr>
          <w:rFonts w:eastAsia="Palatino Linotype"/>
          <w:b/>
        </w:rPr>
        <w:t xml:space="preserve">“REVISIÓN EN AMPARO. LOS RESOLUTIVOS NO COMBATIDOS DEBEN DECLARARSE FIRMES. </w:t>
      </w:r>
      <w:r w:rsidRPr="005373FE">
        <w:rPr>
          <w:rFonts w:eastAsia="Palatino Linotype"/>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395FB891" w14:textId="77777777" w:rsidR="002F51F5" w:rsidRPr="005373FE" w:rsidRDefault="002F51F5" w:rsidP="005373FE">
      <w:pPr>
        <w:ind w:right="-93"/>
        <w:rPr>
          <w:rFonts w:cs="Tahoma"/>
          <w:bCs/>
          <w:szCs w:val="22"/>
        </w:rPr>
      </w:pPr>
    </w:p>
    <w:p w14:paraId="38643F23" w14:textId="1BBF8EB2" w:rsidR="00D51285" w:rsidRPr="005373FE" w:rsidRDefault="00D51285" w:rsidP="005373FE">
      <w:pPr>
        <w:ind w:right="-93"/>
        <w:rPr>
          <w:rFonts w:cs="Tahoma"/>
          <w:bCs/>
          <w:szCs w:val="22"/>
        </w:rPr>
      </w:pPr>
      <w:r w:rsidRPr="005373FE">
        <w:rPr>
          <w:rFonts w:cs="Tahoma"/>
          <w:bCs/>
          <w:szCs w:val="22"/>
        </w:rPr>
        <w:t xml:space="preserve">Acotado lo anterior, es importante hacer mención que, de conformidad con el Manual General de Organización del </w:t>
      </w:r>
      <w:r w:rsidR="00741CDC" w:rsidRPr="005373FE">
        <w:rPr>
          <w:rFonts w:cs="Tahoma"/>
          <w:b/>
          <w:bCs/>
          <w:szCs w:val="22"/>
        </w:rPr>
        <w:t>SUJETO OBLIGADO</w:t>
      </w:r>
      <w:r w:rsidR="002F51F5" w:rsidRPr="005373FE">
        <w:rPr>
          <w:rFonts w:cs="Tahoma"/>
          <w:bCs/>
          <w:szCs w:val="22"/>
        </w:rPr>
        <w:t xml:space="preserve">, la Dirección de Administración </w:t>
      </w:r>
      <w:r w:rsidR="00336AE6" w:rsidRPr="005373FE">
        <w:rPr>
          <w:rFonts w:cs="Tahoma"/>
          <w:bCs/>
          <w:szCs w:val="22"/>
        </w:rPr>
        <w:t xml:space="preserve">de Personal </w:t>
      </w:r>
      <w:r w:rsidR="002F51F5" w:rsidRPr="005373FE">
        <w:rPr>
          <w:rFonts w:cs="Tahoma"/>
          <w:bCs/>
          <w:szCs w:val="22"/>
        </w:rPr>
        <w:t>cuenta con las siguientes:</w:t>
      </w:r>
    </w:p>
    <w:p w14:paraId="705874A5" w14:textId="77777777" w:rsidR="002F51F5" w:rsidRPr="005373FE" w:rsidRDefault="002F51F5" w:rsidP="005373FE">
      <w:pPr>
        <w:ind w:right="-93"/>
        <w:rPr>
          <w:rFonts w:cs="Tahoma"/>
          <w:bCs/>
          <w:szCs w:val="22"/>
        </w:rPr>
      </w:pPr>
    </w:p>
    <w:p w14:paraId="2B353240" w14:textId="77777777" w:rsidR="00336AE6" w:rsidRPr="005373FE" w:rsidRDefault="00336AE6" w:rsidP="005373FE">
      <w:pPr>
        <w:pStyle w:val="Puesto"/>
        <w:rPr>
          <w:b/>
        </w:rPr>
      </w:pPr>
      <w:r w:rsidRPr="005373FE">
        <w:rPr>
          <w:b/>
        </w:rPr>
        <w:t xml:space="preserve">213420100 SUBDIRECCIÓN DE ADMINISTRACIÓN DE PERSONAL </w:t>
      </w:r>
    </w:p>
    <w:p w14:paraId="08B6A353" w14:textId="77777777" w:rsidR="00336AE6" w:rsidRPr="005373FE" w:rsidRDefault="00336AE6" w:rsidP="005373FE">
      <w:pPr>
        <w:pStyle w:val="Puesto"/>
      </w:pPr>
      <w:r w:rsidRPr="005373FE">
        <w:rPr>
          <w:b/>
        </w:rPr>
        <w:t xml:space="preserve">OBJETIVO: </w:t>
      </w:r>
      <w:r w:rsidRPr="005373FE">
        <w:t>Coordinar y controlar la administración de los recursos humanos de las unidades administrativas de la Procuraduría General de Justicia del Estado de México atendiendo la normatividad establecida.</w:t>
      </w:r>
    </w:p>
    <w:p w14:paraId="46AC51C5" w14:textId="77777777" w:rsidR="00336AE6" w:rsidRPr="005373FE" w:rsidRDefault="00336AE6" w:rsidP="005373FE">
      <w:pPr>
        <w:pStyle w:val="Puesto"/>
      </w:pPr>
      <w:r w:rsidRPr="005373FE">
        <w:t xml:space="preserve">Administrar el proceso de reclutamiento, selección, contratación e inducción de nuevos elementos para ocupar un puesto en las unidades administrativas de la Procuraduría. </w:t>
      </w:r>
    </w:p>
    <w:p w14:paraId="233128A3" w14:textId="5BC9C822" w:rsidR="002F51F5" w:rsidRPr="005373FE" w:rsidRDefault="002F51F5" w:rsidP="005373FE">
      <w:pPr>
        <w:pStyle w:val="Puesto"/>
      </w:pPr>
      <w:r w:rsidRPr="005373FE">
        <w:t>(…)</w:t>
      </w:r>
    </w:p>
    <w:p w14:paraId="670FAAD3" w14:textId="3EEF970C" w:rsidR="00336AE6" w:rsidRPr="005373FE" w:rsidRDefault="00336AE6" w:rsidP="005373FE">
      <w:pPr>
        <w:pStyle w:val="Puesto"/>
      </w:pPr>
      <w:r w:rsidRPr="005373FE">
        <w:lastRenderedPageBreak/>
        <w:t>Tramitar los nombramientos, licencias, reubicación y baja del personal de la Procuraduría tratándose del personal ministerial, policial y pericial, así como coordinarse para tal efecto con el Instituto de Formación Profesional y Capacitación.</w:t>
      </w:r>
    </w:p>
    <w:p w14:paraId="4AC1CF52" w14:textId="77777777" w:rsidR="002F51F5" w:rsidRPr="005373FE" w:rsidRDefault="002F51F5" w:rsidP="005373FE">
      <w:pPr>
        <w:ind w:right="-93"/>
        <w:rPr>
          <w:rFonts w:cs="Tahoma"/>
          <w:bCs/>
          <w:szCs w:val="22"/>
        </w:rPr>
      </w:pPr>
    </w:p>
    <w:p w14:paraId="78D6F422" w14:textId="54E703AA" w:rsidR="00D51285" w:rsidRPr="005373FE" w:rsidRDefault="002F51F5" w:rsidP="005373FE">
      <w:pPr>
        <w:ind w:right="-93"/>
        <w:rPr>
          <w:rFonts w:cs="Tahoma"/>
          <w:bCs/>
          <w:szCs w:val="22"/>
        </w:rPr>
      </w:pPr>
      <w:r w:rsidRPr="005373FE">
        <w:rPr>
          <w:rFonts w:cs="Tahoma"/>
          <w:bCs/>
          <w:szCs w:val="22"/>
        </w:rPr>
        <w:t xml:space="preserve">De tal suerte, como se desprende de la normatividad anteriormente señalada, la Dirección de Administración </w:t>
      </w:r>
      <w:r w:rsidR="00336AE6" w:rsidRPr="005373FE">
        <w:rPr>
          <w:rFonts w:cs="Tahoma"/>
          <w:bCs/>
          <w:szCs w:val="22"/>
        </w:rPr>
        <w:t xml:space="preserve">y Nómina, aunado a que no se haya establecido dentro de la respuesta primigenia el nombre conceptualizado en la normatividad referida, </w:t>
      </w:r>
      <w:r w:rsidRPr="005373FE">
        <w:rPr>
          <w:rFonts w:cs="Tahoma"/>
          <w:bCs/>
          <w:szCs w:val="22"/>
        </w:rPr>
        <w:t xml:space="preserve">es la unidad administrativa competente para conocer a cerca </w:t>
      </w:r>
      <w:r w:rsidR="00F8195E" w:rsidRPr="005373FE">
        <w:rPr>
          <w:rFonts w:cs="Tahoma"/>
          <w:bCs/>
          <w:szCs w:val="22"/>
        </w:rPr>
        <w:t>sob</w:t>
      </w:r>
      <w:r w:rsidR="00336AE6" w:rsidRPr="005373FE">
        <w:rPr>
          <w:rFonts w:cs="Tahoma"/>
          <w:bCs/>
          <w:szCs w:val="22"/>
        </w:rPr>
        <w:t xml:space="preserve">re los movimientos de personal del </w:t>
      </w:r>
      <w:r w:rsidR="00F8195E" w:rsidRPr="005373FE">
        <w:rPr>
          <w:rFonts w:cs="Tahoma"/>
          <w:b/>
          <w:bCs/>
          <w:szCs w:val="22"/>
        </w:rPr>
        <w:t>SUJETO OBLIGADO</w:t>
      </w:r>
      <w:r w:rsidR="00F8195E" w:rsidRPr="005373FE">
        <w:rPr>
          <w:rFonts w:cs="Tahoma"/>
          <w:bCs/>
          <w:szCs w:val="22"/>
        </w:rPr>
        <w:t xml:space="preserve">. </w:t>
      </w:r>
    </w:p>
    <w:p w14:paraId="0E7C7CA3" w14:textId="77777777" w:rsidR="00F8195E" w:rsidRPr="005373FE" w:rsidRDefault="00F8195E" w:rsidP="005373FE">
      <w:pPr>
        <w:ind w:right="-93"/>
        <w:rPr>
          <w:rFonts w:cs="Tahoma"/>
          <w:bCs/>
          <w:szCs w:val="22"/>
        </w:rPr>
      </w:pPr>
    </w:p>
    <w:p w14:paraId="58C61FE0" w14:textId="55757F0A" w:rsidR="00F8195E" w:rsidRPr="005373FE" w:rsidRDefault="00F8195E" w:rsidP="005373FE">
      <w:pPr>
        <w:ind w:right="-93"/>
      </w:pPr>
      <w:r w:rsidRPr="005373FE">
        <w:rPr>
          <w:rFonts w:cs="Tahoma"/>
          <w:bCs/>
          <w:szCs w:val="22"/>
        </w:rPr>
        <w:t xml:space="preserve">En ese orden de ideas, este Órgano Garante considera dable hacer mención que, EL SUJETO OBLIGADO siguió </w:t>
      </w:r>
      <w:r w:rsidRPr="005373FE">
        <w:t>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w:t>
      </w:r>
    </w:p>
    <w:p w14:paraId="17978F48" w14:textId="77777777" w:rsidR="00F8195E" w:rsidRPr="005373FE" w:rsidRDefault="00F8195E" w:rsidP="005373FE">
      <w:pPr>
        <w:ind w:right="-93"/>
      </w:pPr>
    </w:p>
    <w:p w14:paraId="2C607F2B" w14:textId="53C2DDAB" w:rsidR="00F8195E" w:rsidRPr="005373FE" w:rsidRDefault="00F8195E" w:rsidP="005373FE">
      <w:pPr>
        <w:pStyle w:val="Puesto"/>
        <w:rPr>
          <w:rFonts w:cs="Tahoma"/>
          <w:bCs/>
          <w:szCs w:val="22"/>
        </w:rPr>
      </w:pPr>
      <w:r w:rsidRPr="005373FE">
        <w:rPr>
          <w:b/>
        </w:rPr>
        <w:t>XXXIX.</w:t>
      </w:r>
      <w:r w:rsidRPr="005373FE">
        <w:t xml:space="preserve"> </w:t>
      </w:r>
      <w:r w:rsidRPr="005373FE">
        <w:rPr>
          <w:b/>
        </w:rPr>
        <w:t>Servidor público habilitado:</w:t>
      </w:r>
      <w:r w:rsidRPr="005373FE">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60B50F" w14:textId="77777777" w:rsidR="00D51285" w:rsidRPr="005373FE" w:rsidRDefault="00D51285" w:rsidP="005373FE">
      <w:pPr>
        <w:ind w:right="-93"/>
        <w:rPr>
          <w:rFonts w:cs="Tahoma"/>
          <w:bCs/>
          <w:szCs w:val="22"/>
        </w:rPr>
      </w:pPr>
    </w:p>
    <w:p w14:paraId="3E0EF244" w14:textId="4C37C35B" w:rsidR="00D51285" w:rsidRPr="005373FE" w:rsidRDefault="00F8195E" w:rsidP="005373FE">
      <w:pPr>
        <w:ind w:right="-93"/>
      </w:pPr>
      <w:r w:rsidRPr="005373FE">
        <w:t>Así las cosas, se advierte que efectivamente la Unidad de Transparencia cumplió con lo expresado en el artículo 162 de la Ley de Transparencia y Acceso a la Información Pública del Estado de México y Municipios, el cual menciona lo siguiente:</w:t>
      </w:r>
    </w:p>
    <w:p w14:paraId="317C371A" w14:textId="77777777" w:rsidR="00F8195E" w:rsidRPr="005373FE" w:rsidRDefault="00F8195E" w:rsidP="005373FE">
      <w:pPr>
        <w:ind w:right="-93"/>
      </w:pPr>
    </w:p>
    <w:p w14:paraId="055AA83B" w14:textId="2E74E00A" w:rsidR="00F8195E" w:rsidRPr="005373FE" w:rsidRDefault="00F8195E" w:rsidP="005373FE">
      <w:pPr>
        <w:pStyle w:val="Puesto"/>
        <w:rPr>
          <w:rFonts w:cs="Tahoma"/>
          <w:bCs/>
          <w:szCs w:val="22"/>
        </w:rPr>
      </w:pPr>
      <w:r w:rsidRPr="005373FE">
        <w:t xml:space="preserve">“Artículo 162. Las unidades de transparencia deberán garantizar que las solicitudes se turnen a </w:t>
      </w:r>
      <w:r w:rsidRPr="005373FE">
        <w:rPr>
          <w:b/>
        </w:rPr>
        <w:t>todas las Áreas competentes</w:t>
      </w:r>
      <w:r w:rsidRPr="005373FE">
        <w:t xml:space="preserve"> que cuenten con la información o deban tenerla de acuerdo a sus facultades, competencias y funciones, con el objeto de que realicen una búsqueda exhaustiva y razonable de la información solicitada.”</w:t>
      </w:r>
    </w:p>
    <w:p w14:paraId="5E70F12B" w14:textId="77777777" w:rsidR="00D51285" w:rsidRPr="005373FE" w:rsidRDefault="00D51285" w:rsidP="005373FE">
      <w:pPr>
        <w:ind w:right="-93"/>
        <w:rPr>
          <w:rFonts w:cs="Tahoma"/>
          <w:bCs/>
          <w:szCs w:val="22"/>
        </w:rPr>
      </w:pPr>
    </w:p>
    <w:p w14:paraId="47E69082" w14:textId="79CEE6FE" w:rsidR="00336AE6" w:rsidRPr="005373FE" w:rsidRDefault="00336AE6" w:rsidP="005373FE">
      <w:r w:rsidRPr="005373FE">
        <w:rPr>
          <w:rFonts w:cs="Tahoma"/>
          <w:bCs/>
          <w:szCs w:val="22"/>
        </w:rPr>
        <w:t xml:space="preserve">Ahora bien, dada la clasificación de la información que </w:t>
      </w:r>
      <w:r w:rsidR="002A45B9" w:rsidRPr="005373FE">
        <w:rPr>
          <w:rFonts w:cs="Tahoma"/>
          <w:b/>
          <w:bCs/>
          <w:szCs w:val="22"/>
        </w:rPr>
        <w:t>EL SUJETO OBLIGADO</w:t>
      </w:r>
      <w:r w:rsidR="002A45B9" w:rsidRPr="005373FE">
        <w:rPr>
          <w:rFonts w:cs="Tahoma"/>
          <w:bCs/>
          <w:szCs w:val="22"/>
        </w:rPr>
        <w:t xml:space="preserve"> </w:t>
      </w:r>
      <w:r w:rsidRPr="005373FE">
        <w:rPr>
          <w:rFonts w:cs="Tahoma"/>
          <w:bCs/>
          <w:szCs w:val="22"/>
        </w:rPr>
        <w:t xml:space="preserve">remitió a través de la respuesta e informe justificado, presentado en este último el acta de sesión del Comité de Transparencia, viene a colación </w:t>
      </w:r>
      <w:r w:rsidRPr="005373FE">
        <w:rPr>
          <w:rFonts w:cs="Arial"/>
        </w:rPr>
        <w:t>lo dispuesto por el artículo 5, párrafo vigésimo segundo, fracción I de la Constitución Política del Estado Libre y Soberano de México, el cual dispone:</w:t>
      </w:r>
    </w:p>
    <w:p w14:paraId="7342976D" w14:textId="77777777" w:rsidR="00336AE6" w:rsidRPr="005373FE" w:rsidRDefault="00336AE6" w:rsidP="005373FE">
      <w:pPr>
        <w:rPr>
          <w:rFonts w:cs="Arial"/>
          <w:b/>
          <w:i/>
        </w:rPr>
      </w:pPr>
    </w:p>
    <w:p w14:paraId="5CB82662" w14:textId="77777777" w:rsidR="00336AE6" w:rsidRPr="005373FE" w:rsidRDefault="00336AE6" w:rsidP="005373FE">
      <w:pPr>
        <w:pStyle w:val="Puesto"/>
        <w:rPr>
          <w:b/>
        </w:rPr>
      </w:pPr>
      <w:r w:rsidRPr="005373FE">
        <w:t>“</w:t>
      </w:r>
      <w:r w:rsidRPr="005373FE">
        <w:rPr>
          <w:b/>
        </w:rPr>
        <w:t>Artículo 5.-...</w:t>
      </w:r>
    </w:p>
    <w:p w14:paraId="1FA56C20" w14:textId="77777777" w:rsidR="00336AE6" w:rsidRPr="005373FE" w:rsidRDefault="00336AE6" w:rsidP="005373FE">
      <w:pPr>
        <w:pStyle w:val="Puesto"/>
      </w:pPr>
      <w:r w:rsidRPr="005373FE">
        <w:t>...</w:t>
      </w:r>
    </w:p>
    <w:p w14:paraId="2831B808" w14:textId="77777777" w:rsidR="00336AE6" w:rsidRPr="005373FE" w:rsidRDefault="00336AE6" w:rsidP="005373FE">
      <w:pPr>
        <w:pStyle w:val="Puesto"/>
      </w:pPr>
      <w:r w:rsidRPr="005373FE">
        <w:t>Este derecho se regirá por los siguientes principios y bases siguientes:</w:t>
      </w:r>
    </w:p>
    <w:p w14:paraId="166DCB6C" w14:textId="77777777" w:rsidR="00336AE6" w:rsidRPr="005373FE" w:rsidRDefault="00336AE6" w:rsidP="005373FE">
      <w:pPr>
        <w:spacing w:line="240" w:lineRule="auto"/>
        <w:ind w:left="709" w:right="757"/>
        <w:contextualSpacing/>
        <w:rPr>
          <w:rFonts w:cs="Arial"/>
          <w:i/>
        </w:rPr>
      </w:pPr>
    </w:p>
    <w:p w14:paraId="0D21B0C6" w14:textId="77777777" w:rsidR="00336AE6" w:rsidRPr="005373FE" w:rsidRDefault="00336AE6" w:rsidP="005373FE">
      <w:pPr>
        <w:pStyle w:val="Puesto"/>
        <w:rPr>
          <w:rFonts w:cs="Arial"/>
        </w:rPr>
      </w:pPr>
      <w:r w:rsidRPr="005373FE">
        <w:rPr>
          <w:rFonts w:cs="Arial"/>
          <w:b/>
        </w:rPr>
        <w:t xml:space="preserve">I. </w:t>
      </w:r>
      <w:r w:rsidRPr="005373FE">
        <w:rPr>
          <w:b/>
        </w:rPr>
        <w:t>Toda la información en posesión de cualquier autoridad, entidad, órgano y organismos de los Poderes Ejecutivo, Legislativo y Judicial, órganos autónomos</w:t>
      </w:r>
      <w:r w:rsidRPr="005373FE">
        <w:t>,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5373FE">
        <w:rPr>
          <w:rFonts w:cs="Arial"/>
        </w:rPr>
        <w:t>;</w:t>
      </w:r>
    </w:p>
    <w:p w14:paraId="60875ACB" w14:textId="77777777" w:rsidR="00336AE6" w:rsidRPr="005373FE" w:rsidRDefault="00336AE6" w:rsidP="005373FE">
      <w:pPr>
        <w:autoSpaceDE w:val="0"/>
        <w:autoSpaceDN w:val="0"/>
        <w:adjustRightInd w:val="0"/>
        <w:spacing w:line="240" w:lineRule="auto"/>
        <w:ind w:left="851" w:right="902"/>
        <w:rPr>
          <w:rFonts w:cs="Arial"/>
          <w:i/>
        </w:rPr>
      </w:pPr>
      <w:r w:rsidRPr="005373FE">
        <w:rPr>
          <w:rFonts w:cs="Arial"/>
          <w:i/>
        </w:rPr>
        <w:t>...”</w:t>
      </w:r>
    </w:p>
    <w:p w14:paraId="3D846A73" w14:textId="5562BC81" w:rsidR="00336AE6" w:rsidRPr="005373FE" w:rsidRDefault="00336AE6" w:rsidP="005373FE">
      <w:pPr>
        <w:ind w:right="-93"/>
        <w:rPr>
          <w:rFonts w:cs="Tahoma"/>
          <w:bCs/>
          <w:szCs w:val="22"/>
        </w:rPr>
      </w:pPr>
    </w:p>
    <w:p w14:paraId="303EDAB1" w14:textId="73D97552" w:rsidR="00336AE6" w:rsidRPr="005373FE" w:rsidRDefault="00336AE6" w:rsidP="005373FE">
      <w:pPr>
        <w:rPr>
          <w:rFonts w:cs="Arial"/>
        </w:rPr>
      </w:pPr>
      <w:r w:rsidRPr="005373FE">
        <w:rPr>
          <w:rFonts w:cs="Arial"/>
        </w:rPr>
        <w:t xml:space="preserve">De lo anterior, se deduce que la Constitución Local,  le otorga a todos los documentos en posesión de las autoridades la calidad de públicos y únicamente pueden ser reservados temporalmente por razones de interés público y en los términos expresamente señalados en la Ley de la materia, es decir, el derecho de acceso a la información pública no es absoluto pero su restricción debe estar sujeta a un sistema rígido de excepciones, en el que los </w:t>
      </w:r>
      <w:r w:rsidRPr="005373FE">
        <w:rPr>
          <w:rFonts w:cs="Arial"/>
          <w:b/>
        </w:rPr>
        <w:t xml:space="preserve">SUJETOS </w:t>
      </w:r>
      <w:r w:rsidRPr="005373FE">
        <w:rPr>
          <w:rFonts w:cs="Arial"/>
          <w:b/>
        </w:rPr>
        <w:lastRenderedPageBreak/>
        <w:t>OBLIGADOS</w:t>
      </w:r>
      <w:r w:rsidRPr="005373FE">
        <w:rPr>
          <w:rFonts w:cs="Arial"/>
        </w:rPr>
        <w:t xml:space="preserve"> deben fundar y motivar las causas de interés público que se ponen en riesgo al liberarse la información.</w:t>
      </w:r>
    </w:p>
    <w:p w14:paraId="7876C5F8" w14:textId="77777777" w:rsidR="00336AE6" w:rsidRPr="005373FE" w:rsidRDefault="00336AE6" w:rsidP="005373FE">
      <w:pPr>
        <w:rPr>
          <w:rFonts w:cs="Arial"/>
        </w:rPr>
      </w:pPr>
    </w:p>
    <w:p w14:paraId="0CBA64BE" w14:textId="77777777" w:rsidR="00336AE6" w:rsidRPr="005373FE" w:rsidRDefault="00336AE6" w:rsidP="005373FE">
      <w:r w:rsidRPr="005373FE">
        <w:t xml:space="preserve">Asimismo, el reservar la información, implica el reconocimiento por parte del </w:t>
      </w:r>
      <w:r w:rsidRPr="005373FE">
        <w:rPr>
          <w:rFonts w:cs="Arial"/>
          <w:b/>
        </w:rPr>
        <w:t>SUJETO OBLIGADO</w:t>
      </w:r>
      <w:r w:rsidRPr="005373FE">
        <w:t xml:space="preserve"> de que se encuentra dentro de sus archivos, por lo que tiene el carácter de público y sí es susceptible de entregarse, es decir, de transparentarse; empero, advierte que existen causas presentes que impiden la publicidad de la información durante cierto periodo de tiempo.</w:t>
      </w:r>
    </w:p>
    <w:p w14:paraId="65B77AF4" w14:textId="77777777" w:rsidR="00336AE6" w:rsidRPr="005373FE" w:rsidRDefault="00336AE6" w:rsidP="005373FE"/>
    <w:p w14:paraId="4AF4C9BE" w14:textId="77777777" w:rsidR="00336AE6" w:rsidRPr="005373FE" w:rsidRDefault="00336AE6" w:rsidP="005373FE">
      <w:r w:rsidRPr="005373FE">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2BEC5577" w14:textId="77777777" w:rsidR="00336AE6" w:rsidRPr="005373FE" w:rsidRDefault="00336AE6" w:rsidP="005373FE"/>
    <w:p w14:paraId="24978F19" w14:textId="77777777" w:rsidR="00336AE6" w:rsidRPr="005373FE" w:rsidRDefault="00336AE6" w:rsidP="005373FE">
      <w:pPr>
        <w:rPr>
          <w:bCs/>
        </w:rPr>
      </w:pPr>
      <w:r w:rsidRPr="005373FE">
        <w:rPr>
          <w:bCs/>
        </w:rPr>
        <w:t xml:space="preserve">Por todo lo anterior, la reserva de la información implica una clasificación, la cual debe entenderse como el proceso mediante el cual </w:t>
      </w:r>
      <w:r w:rsidRPr="005373FE">
        <w:rPr>
          <w:b/>
          <w:bCs/>
        </w:rPr>
        <w:t>EL SUJETO OBLIGADO</w:t>
      </w:r>
      <w:r w:rsidRPr="005373FE">
        <w:rPr>
          <w:bCs/>
        </w:rPr>
        <w:t xml:space="preserve"> determina que la información en su poder, actualiza alguno de los supuestos conforme a las normas aplicables.</w:t>
      </w:r>
    </w:p>
    <w:p w14:paraId="655975E4" w14:textId="77777777" w:rsidR="00336AE6" w:rsidRPr="005373FE" w:rsidRDefault="00336AE6" w:rsidP="005373FE">
      <w:pPr>
        <w:rPr>
          <w:bCs/>
        </w:rPr>
      </w:pPr>
    </w:p>
    <w:p w14:paraId="340C946E" w14:textId="77777777" w:rsidR="00336AE6" w:rsidRPr="005373FE" w:rsidRDefault="00336AE6" w:rsidP="005373FE">
      <w:r w:rsidRPr="005373FE">
        <w:t xml:space="preserve">En tal virtud, conforme al artículo 49, fracción VIII, de la </w:t>
      </w:r>
      <w:r w:rsidRPr="005373FE">
        <w:rPr>
          <w:rFonts w:cs="Arial"/>
        </w:rPr>
        <w:t>Ley de Transparencia y Acceso a la Información Pública del Estado de México y Municipios</w:t>
      </w:r>
      <w:r w:rsidRPr="005373FE">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que para motivar la clasificación de la información y la ampliación del plazo de reserva, se deberán de señalar las </w:t>
      </w:r>
      <w:r w:rsidRPr="005373FE">
        <w:lastRenderedPageBreak/>
        <w:t xml:space="preserve">razones, motivos o circunstancias especiales que llevaron al </w:t>
      </w:r>
      <w:r w:rsidRPr="005373FE">
        <w:rPr>
          <w:b/>
        </w:rPr>
        <w:t>SUJETO OBLIGADO</w:t>
      </w:r>
      <w:r w:rsidRPr="005373FE">
        <w:t xml:space="preserve"> a concluir que el caso particular se ajusta al supuesto previsto por la norma legal invocada como fundamento; siendo que, además, </w:t>
      </w:r>
      <w:r w:rsidRPr="005373FE">
        <w:rPr>
          <w:b/>
        </w:rPr>
        <w:t>EL SUJETO OBLIGADO</w:t>
      </w:r>
      <w:r w:rsidRPr="005373FE">
        <w:t xml:space="preserve"> debe, en todo momento, aplicar una prueba de daño.</w:t>
      </w:r>
    </w:p>
    <w:p w14:paraId="61A70950" w14:textId="77777777" w:rsidR="00336AE6" w:rsidRPr="005373FE" w:rsidRDefault="00336AE6" w:rsidP="005373FE"/>
    <w:p w14:paraId="601D3B98" w14:textId="5832164F" w:rsidR="00336AE6" w:rsidRPr="005373FE" w:rsidRDefault="00336AE6" w:rsidP="005373FE">
      <w:r w:rsidRPr="005373FE">
        <w:t xml:space="preserve">Dicho lo anterior, es necesario definir a la prueba de daño como la responsabilidad de los </w:t>
      </w:r>
      <w:r w:rsidR="001E792D" w:rsidRPr="005373FE">
        <w:rPr>
          <w:b/>
        </w:rPr>
        <w:t>SUJETOS OBLIGADOS</w:t>
      </w:r>
      <w:r w:rsidR="001E792D" w:rsidRPr="005373FE">
        <w:t xml:space="preserve"> </w:t>
      </w:r>
      <w:r w:rsidRPr="005373FE">
        <w:t>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5C8427E2" w14:textId="77777777" w:rsidR="00336AE6" w:rsidRPr="005373FE" w:rsidRDefault="00336AE6" w:rsidP="005373FE"/>
    <w:p w14:paraId="54FAF7FF" w14:textId="77777777" w:rsidR="00336AE6" w:rsidRPr="005373FE" w:rsidRDefault="00336AE6" w:rsidP="005373FE">
      <w:r w:rsidRPr="005373FE">
        <w:t>De este modo, conforme al artículo 132 en correlación con el numeral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3B08C4E2" w14:textId="77777777" w:rsidR="00336AE6" w:rsidRPr="005373FE" w:rsidRDefault="00336AE6" w:rsidP="005373FE"/>
    <w:p w14:paraId="5A75E45F" w14:textId="77777777" w:rsidR="00336AE6" w:rsidRPr="005373FE" w:rsidRDefault="00336AE6" w:rsidP="005373FE">
      <w:pPr>
        <w:numPr>
          <w:ilvl w:val="0"/>
          <w:numId w:val="20"/>
        </w:numPr>
        <w:ind w:left="1429"/>
      </w:pPr>
      <w:r w:rsidRPr="005373FE">
        <w:t>Se reciba una solicitud de acceso a la información.</w:t>
      </w:r>
    </w:p>
    <w:p w14:paraId="77C6FB48" w14:textId="77777777" w:rsidR="00336AE6" w:rsidRPr="005373FE" w:rsidRDefault="00336AE6" w:rsidP="005373FE">
      <w:pPr>
        <w:numPr>
          <w:ilvl w:val="0"/>
          <w:numId w:val="20"/>
        </w:numPr>
        <w:ind w:left="1429"/>
      </w:pPr>
      <w:r w:rsidRPr="005373FE">
        <w:t>Se determine mediante resolución de autoridad competente.</w:t>
      </w:r>
    </w:p>
    <w:p w14:paraId="27A2F324" w14:textId="77777777" w:rsidR="00336AE6" w:rsidRPr="005373FE" w:rsidRDefault="00336AE6" w:rsidP="005373FE">
      <w:pPr>
        <w:numPr>
          <w:ilvl w:val="0"/>
          <w:numId w:val="20"/>
        </w:numPr>
        <w:ind w:left="1429"/>
      </w:pPr>
      <w:r w:rsidRPr="005373FE">
        <w:t>Se generen versiones públicas para dar cumplimiento a las obligaciones de transparencia previstas en la Ley.</w:t>
      </w:r>
    </w:p>
    <w:p w14:paraId="31567AD4" w14:textId="77777777" w:rsidR="00336AE6" w:rsidRPr="005373FE" w:rsidRDefault="00336AE6" w:rsidP="005373FE">
      <w:pPr>
        <w:ind w:left="1429"/>
      </w:pPr>
    </w:p>
    <w:p w14:paraId="5DB2ED2F" w14:textId="77777777" w:rsidR="00336AE6" w:rsidRPr="005373FE" w:rsidRDefault="00336AE6" w:rsidP="005373FE">
      <w:r w:rsidRPr="005373FE">
        <w:lastRenderedPageBreak/>
        <w:t>Situación que se robustece con lo previsto en el artículo 141 de citada Ley, que señala que las causales de reserva previstas, se deberán fundar y motivar, a través de la aplicación de la prueba de daño.</w:t>
      </w:r>
    </w:p>
    <w:p w14:paraId="3441F992" w14:textId="77777777" w:rsidR="00336AE6" w:rsidRPr="005373FE" w:rsidRDefault="00336AE6" w:rsidP="005373FE"/>
    <w:p w14:paraId="6210132E" w14:textId="77777777" w:rsidR="00336AE6" w:rsidRPr="005373FE" w:rsidRDefault="00336AE6" w:rsidP="005373FE">
      <w:r w:rsidRPr="005373FE">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1DBCADF2" w14:textId="77777777" w:rsidR="00336AE6" w:rsidRPr="005373FE" w:rsidRDefault="00336AE6" w:rsidP="005373FE"/>
    <w:p w14:paraId="6A69D568" w14:textId="77777777" w:rsidR="00336AE6" w:rsidRPr="005373FE" w:rsidRDefault="00336AE6" w:rsidP="005373FE">
      <w:pPr>
        <w:numPr>
          <w:ilvl w:val="0"/>
          <w:numId w:val="21"/>
        </w:numPr>
        <w:ind w:left="1429"/>
      </w:pPr>
      <w:r w:rsidRPr="005373FE">
        <w:t>La divulgación de la información representa un riesgo real, demostrable e identificable del perjuicio significativo al interés público o a la seguridad pública;</w:t>
      </w:r>
    </w:p>
    <w:p w14:paraId="792CF555" w14:textId="77777777" w:rsidR="00336AE6" w:rsidRPr="005373FE" w:rsidRDefault="00336AE6" w:rsidP="005373FE">
      <w:pPr>
        <w:numPr>
          <w:ilvl w:val="0"/>
          <w:numId w:val="21"/>
        </w:numPr>
        <w:ind w:left="1429"/>
      </w:pPr>
      <w:r w:rsidRPr="005373FE">
        <w:t>El riesgo de perjuicio que supondría la divulgación supera el interés público general de que se difunda; y</w:t>
      </w:r>
    </w:p>
    <w:p w14:paraId="4CCCB610" w14:textId="77777777" w:rsidR="00336AE6" w:rsidRPr="005373FE" w:rsidRDefault="00336AE6" w:rsidP="005373FE">
      <w:pPr>
        <w:numPr>
          <w:ilvl w:val="0"/>
          <w:numId w:val="21"/>
        </w:numPr>
        <w:ind w:left="1429"/>
      </w:pPr>
      <w:r w:rsidRPr="005373FE">
        <w:t xml:space="preserve">La limitación se adecua al principio de proporcionalidad y representa el medio menos restrictivo disponible para evitar el perjuicio. </w:t>
      </w:r>
    </w:p>
    <w:p w14:paraId="64716B23" w14:textId="77777777" w:rsidR="00336AE6" w:rsidRPr="005373FE" w:rsidRDefault="00336AE6" w:rsidP="005373FE">
      <w:pPr>
        <w:ind w:left="1429"/>
      </w:pPr>
    </w:p>
    <w:p w14:paraId="6E280A0F" w14:textId="77777777" w:rsidR="00336AE6" w:rsidRPr="005373FE" w:rsidRDefault="00336AE6" w:rsidP="005373FE">
      <w:pPr>
        <w:rPr>
          <w:rFonts w:eastAsia="Calibri" w:cs="Arial"/>
        </w:rPr>
      </w:pPr>
      <w:r w:rsidRPr="005373FE">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116D451" w14:textId="77777777" w:rsidR="00336AE6" w:rsidRPr="005373FE" w:rsidRDefault="00336AE6" w:rsidP="005373FE">
      <w:pPr>
        <w:rPr>
          <w:rFonts w:eastAsia="Calibri" w:cs="Arial"/>
        </w:rPr>
      </w:pPr>
    </w:p>
    <w:p w14:paraId="33DBEC70" w14:textId="77777777" w:rsidR="00336AE6" w:rsidRPr="005373FE" w:rsidRDefault="00336AE6" w:rsidP="005373FE">
      <w:pPr>
        <w:rPr>
          <w:rFonts w:eastAsia="Calibri" w:cs="Arial"/>
          <w:bCs/>
        </w:rPr>
      </w:pPr>
      <w:r w:rsidRPr="005373FE">
        <w:rPr>
          <w:rFonts w:eastAsia="Calibri" w:cs="Arial"/>
        </w:rPr>
        <w:t>Lo anterior encuentra sustento en la Tesis de la Décima Época, publicada en la Gaceta del Semanario Judicial de la Federación, sección Tribunales Colegiados de Circuito, Libro 5, de fecha abril de 2014, pág. 1523, Registro, 2, 006,299. I.1o.A.E.3 K (10a.)</w:t>
      </w:r>
      <w:r w:rsidRPr="005373FE">
        <w:rPr>
          <w:rFonts w:eastAsia="Arial Unicode MS" w:cs="Arial"/>
        </w:rPr>
        <w:t>,</w:t>
      </w:r>
      <w:r w:rsidRPr="005373FE">
        <w:rPr>
          <w:rFonts w:eastAsia="Calibri" w:cs="Arial"/>
          <w:bCs/>
        </w:rPr>
        <w:t xml:space="preserve"> que literalmente señala:</w:t>
      </w:r>
    </w:p>
    <w:p w14:paraId="170A4355" w14:textId="77777777" w:rsidR="00336AE6" w:rsidRPr="005373FE" w:rsidRDefault="00336AE6" w:rsidP="005373FE">
      <w:pPr>
        <w:rPr>
          <w:rFonts w:eastAsia="Calibri" w:cs="Arial"/>
        </w:rPr>
      </w:pPr>
    </w:p>
    <w:p w14:paraId="7FC5C1A8" w14:textId="77777777" w:rsidR="00336AE6" w:rsidRPr="005373FE" w:rsidRDefault="00336AE6" w:rsidP="005373FE">
      <w:pPr>
        <w:pStyle w:val="Puesto"/>
        <w:rPr>
          <w:rFonts w:eastAsia="Calibri"/>
        </w:rPr>
      </w:pPr>
      <w:r w:rsidRPr="005373FE">
        <w:rPr>
          <w:rFonts w:eastAsia="Calibri"/>
        </w:rPr>
        <w:t>“</w:t>
      </w:r>
      <w:r w:rsidRPr="005373FE">
        <w:rPr>
          <w:rFonts w:eastAsia="Calibri"/>
          <w:b/>
        </w:rPr>
        <w:t>INFORMACIÓN RESERVADA. APLICACIÓN DE LA "PRUEBA DE DAÑO E INTERÉS PÚBLICO" PARA DETERMINAR LO ADECUADO DE LA APORTADA CON ESA CLASIFICACIÓN EN EL JUICIO DE AMPARO POR LA AUTORIDAD RESPONSABLE, A EFECTO DE HACER VIABLE LA DEFENSA EFECTIVA DEL QUEJOSO</w:t>
      </w:r>
      <w:r w:rsidRPr="005373FE">
        <w:rPr>
          <w:rFonts w:eastAsia="Calibri"/>
        </w:rPr>
        <w:t>.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60A3498F" w14:textId="77777777" w:rsidR="00336AE6" w:rsidRPr="005373FE" w:rsidRDefault="00336AE6" w:rsidP="005373FE">
      <w:pPr>
        <w:ind w:left="851" w:right="899"/>
        <w:rPr>
          <w:rFonts w:eastAsia="Calibri" w:cs="Arial"/>
          <w:i/>
          <w:szCs w:val="22"/>
        </w:rPr>
      </w:pPr>
    </w:p>
    <w:p w14:paraId="7349D2C8" w14:textId="77777777" w:rsidR="00336AE6" w:rsidRPr="005373FE" w:rsidRDefault="00336AE6" w:rsidP="005373FE">
      <w:pPr>
        <w:rPr>
          <w:b/>
        </w:rPr>
      </w:pPr>
      <w:r w:rsidRPr="005373FE">
        <w:t xml:space="preserve">Por lo que, podemos advertir que la prueba de daño realizada por </w:t>
      </w:r>
      <w:r w:rsidRPr="005373FE">
        <w:rPr>
          <w:b/>
        </w:rPr>
        <w:t>EL SUJETO OBLIGADO</w:t>
      </w:r>
      <w:r w:rsidRPr="005373FE">
        <w:t xml:space="preserve">, cobra relevancia puesto </w:t>
      </w:r>
      <w:r w:rsidRPr="005373FE">
        <w:rPr>
          <w:b/>
        </w:rPr>
        <w:t>que sí ésta no arroja resultados contundentes sobre un posible peligro, deberá de publicarse la información.</w:t>
      </w:r>
    </w:p>
    <w:p w14:paraId="722828B5" w14:textId="77777777" w:rsidR="00336AE6" w:rsidRPr="005373FE" w:rsidRDefault="00336AE6" w:rsidP="005373FE"/>
    <w:p w14:paraId="09AE90E2" w14:textId="445FB804" w:rsidR="00336AE6" w:rsidRPr="005373FE" w:rsidRDefault="00336AE6" w:rsidP="005373FE">
      <w:r w:rsidRPr="005373FE">
        <w:t xml:space="preserve">Siendo que, los </w:t>
      </w:r>
      <w:r w:rsidR="001E792D" w:rsidRPr="005373FE">
        <w:rPr>
          <w:b/>
        </w:rPr>
        <w:t>SUJETOS OBLIGADOS</w:t>
      </w:r>
      <w:r w:rsidR="001E792D" w:rsidRPr="005373FE">
        <w:t xml:space="preserve"> </w:t>
      </w:r>
      <w:r w:rsidRPr="005373FE">
        <w:t>deben aplicar de manera restrictiva y limitada, las excepciones al derecho de acceso a la información, sin ampliar las excepciones y supuestos de reserva previstos en la Ley General de Transparencia y Acceso a la Información Pública o la Ley local, aduciendo analogía o mayoría de razón.</w:t>
      </w:r>
    </w:p>
    <w:p w14:paraId="08F8DB96" w14:textId="77777777" w:rsidR="00336AE6" w:rsidRPr="005373FE" w:rsidRDefault="00336AE6" w:rsidP="005373FE"/>
    <w:p w14:paraId="4E0CC6C8" w14:textId="0D3DAE41" w:rsidR="00336AE6" w:rsidRPr="005373FE" w:rsidRDefault="00336AE6" w:rsidP="005373FE">
      <w:r w:rsidRPr="005373FE">
        <w:t xml:space="preserve">Asimismo, los </w:t>
      </w:r>
      <w:r w:rsidR="001E792D" w:rsidRPr="005373FE">
        <w:rPr>
          <w:b/>
        </w:rPr>
        <w:t>SUJETOS OBLIGADOS</w:t>
      </w:r>
      <w:r w:rsidR="001E792D" w:rsidRPr="005373FE">
        <w:t xml:space="preserve"> </w:t>
      </w:r>
      <w:r w:rsidRPr="005373FE">
        <w:t xml:space="preserve">no pueden emitir acuerdos de carácter general que clasifiquen documentos o información como reservada, ya que dicha clasificación, debe estar acorde con la actualización de los supuestos definidos; resaltándose además que, la </w:t>
      </w:r>
      <w:r w:rsidRPr="005373FE">
        <w:lastRenderedPageBreak/>
        <w:t>clasificación de la información se debe realizar conforme a un análisis caso por caso, mediante la aplicación de la enunciada prueba de daño.</w:t>
      </w:r>
    </w:p>
    <w:p w14:paraId="5B32D6D3" w14:textId="77777777" w:rsidR="00336AE6" w:rsidRPr="005373FE" w:rsidRDefault="00336AE6" w:rsidP="005373FE"/>
    <w:p w14:paraId="48683345" w14:textId="77777777" w:rsidR="00336AE6" w:rsidRPr="005373FE" w:rsidRDefault="00336AE6" w:rsidP="005373FE">
      <w:r w:rsidRPr="005373FE">
        <w:t xml:space="preserve">De este modo, es necesario que </w:t>
      </w:r>
      <w:r w:rsidRPr="005373FE">
        <w:rPr>
          <w:b/>
        </w:rPr>
        <w:t>EL SUJETO OBLIGADO</w:t>
      </w:r>
      <w:r w:rsidRPr="005373FE">
        <w:t xml:space="preserve">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6083B701" w14:textId="77777777" w:rsidR="00336AE6" w:rsidRPr="005373FE" w:rsidRDefault="00336AE6" w:rsidP="005373FE"/>
    <w:p w14:paraId="38109281" w14:textId="2B1CFC60" w:rsidR="00336AE6" w:rsidRPr="005373FE" w:rsidRDefault="00336AE6" w:rsidP="005373FE">
      <w:r w:rsidRPr="005373FE">
        <w:t>Aunado a lo anterior, es importante señalar el contenido del numeral Octavo de los L</w:t>
      </w:r>
      <w:r w:rsidR="001E792D" w:rsidRPr="005373FE">
        <w:t>ineamientos Generales</w:t>
      </w:r>
      <w:r w:rsidRPr="005373FE">
        <w:t xml:space="preserve"> de Clasificación y Desclasificación de la Información, así como para la elaboración de versiones públicas para realizar la clasificación de la información se debe fundar y motivar señalando el artículo, fracción, inciso, párrafo o numeral de la Ley o tratado internacional suscrito por el Estado Mexicano que expresamente le otorgue el carácter de reservada, así como especificando las razones o circunstancias especiales que lo llevaron a concluir que el caso particular se ajusta al supuesto previsto por la norma legal invocada como fundamento.</w:t>
      </w:r>
    </w:p>
    <w:p w14:paraId="6ED14357" w14:textId="77777777" w:rsidR="00336AE6" w:rsidRPr="005373FE" w:rsidRDefault="00336AE6" w:rsidP="005373FE"/>
    <w:p w14:paraId="6D1150B2" w14:textId="77777777" w:rsidR="00336AE6" w:rsidRPr="005373FE" w:rsidRDefault="00336AE6" w:rsidP="005373FE">
      <w:r w:rsidRPr="005373FE">
        <w:t>Siendo así que, en el caso específico de la reserva, la motivación de la clasificación también deberá comprender las circunstancias que justifican el establecimiento de determinado plazo de reserva; en otras palabras, para clasificar la información como reservada, se debe contar con el acuerdo respectivo el cual debe estar debidamente fundado y motivado.</w:t>
      </w:r>
    </w:p>
    <w:p w14:paraId="4C51B2AD" w14:textId="77777777" w:rsidR="00336AE6" w:rsidRPr="005373FE" w:rsidRDefault="00336AE6" w:rsidP="005373FE"/>
    <w:p w14:paraId="754073FB" w14:textId="77777777" w:rsidR="00336AE6" w:rsidRPr="005373FE" w:rsidRDefault="00336AE6" w:rsidP="005373FE">
      <w:pPr>
        <w:rPr>
          <w:rFonts w:cs="Arial"/>
        </w:rPr>
      </w:pPr>
      <w:r w:rsidRPr="005373FE">
        <w:rPr>
          <w:rFonts w:cs="Arial"/>
        </w:rPr>
        <w:lastRenderedPageBreak/>
        <w:t>Por tanto, la fundamentación y motivación consiste en la obligación que tiene todo ente público de expresar los preceptos jurídicos aplicables al asunto motivo del acto y las razones o argumentos de su actuar.</w:t>
      </w:r>
    </w:p>
    <w:p w14:paraId="44AE5BEB" w14:textId="77777777" w:rsidR="00336AE6" w:rsidRPr="005373FE" w:rsidRDefault="00336AE6" w:rsidP="005373FE">
      <w:pPr>
        <w:rPr>
          <w:rFonts w:cs="Arial"/>
        </w:rPr>
      </w:pPr>
    </w:p>
    <w:p w14:paraId="70092A66" w14:textId="77777777" w:rsidR="00336AE6" w:rsidRPr="005373FE" w:rsidRDefault="00336AE6" w:rsidP="005373FE">
      <w:pPr>
        <w:rPr>
          <w:rFonts w:cs="Arial"/>
        </w:rPr>
      </w:pPr>
      <w:r w:rsidRPr="005373FE">
        <w:rPr>
          <w:rFonts w:cs="Arial"/>
        </w:rPr>
        <w:t>Al respecto, el máximo tribunal del país ha establecido jurisprudencia respecto a qué debe entenderse por fundamentación y motivación, en los siguientes términos:</w:t>
      </w:r>
    </w:p>
    <w:p w14:paraId="2AAC77B4" w14:textId="77777777" w:rsidR="00336AE6" w:rsidRPr="005373FE" w:rsidRDefault="00336AE6" w:rsidP="005373FE">
      <w:pPr>
        <w:rPr>
          <w:rFonts w:cs="Arial"/>
        </w:rPr>
      </w:pPr>
    </w:p>
    <w:p w14:paraId="3578F68E" w14:textId="77777777" w:rsidR="00336AE6" w:rsidRPr="005373FE" w:rsidRDefault="00336AE6" w:rsidP="005373FE">
      <w:pPr>
        <w:pStyle w:val="Puesto"/>
      </w:pPr>
      <w:r w:rsidRPr="005373FE">
        <w:t>“</w:t>
      </w:r>
      <w:r w:rsidRPr="005373FE">
        <w:rPr>
          <w:b/>
        </w:rPr>
        <w:t xml:space="preserve">FUNDAMENTACION Y MOTIVACION. </w:t>
      </w:r>
      <w:r w:rsidRPr="005373FE">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7C9767F8" w14:textId="77777777" w:rsidR="00336AE6" w:rsidRPr="005373FE" w:rsidRDefault="00336AE6" w:rsidP="005373FE">
      <w:pPr>
        <w:rPr>
          <w:rFonts w:cs="Arial"/>
          <w:i/>
        </w:rPr>
      </w:pPr>
    </w:p>
    <w:p w14:paraId="577C92BF" w14:textId="77777777" w:rsidR="00336AE6" w:rsidRPr="005373FE" w:rsidRDefault="00336AE6" w:rsidP="005373FE">
      <w:pPr>
        <w:rPr>
          <w:rFonts w:cs="Arial"/>
        </w:rPr>
      </w:pPr>
      <w:r w:rsidRPr="005373FE">
        <w:rPr>
          <w:rFonts w:cs="Arial"/>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1169AC0" w14:textId="77777777" w:rsidR="00336AE6" w:rsidRPr="005373FE" w:rsidRDefault="00336AE6" w:rsidP="005373FE">
      <w:pPr>
        <w:rPr>
          <w:rFonts w:cs="Arial"/>
        </w:rPr>
      </w:pPr>
    </w:p>
    <w:p w14:paraId="3B3BB122" w14:textId="77777777" w:rsidR="00336AE6" w:rsidRPr="005373FE" w:rsidRDefault="00336AE6" w:rsidP="005373FE">
      <w:pPr>
        <w:rPr>
          <w:rFonts w:cs="Arial"/>
        </w:rPr>
      </w:pPr>
      <w:r w:rsidRPr="005373FE">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C074914" w14:textId="77777777" w:rsidR="00336AE6" w:rsidRPr="005373FE" w:rsidRDefault="00336AE6" w:rsidP="005373FE">
      <w:pPr>
        <w:rPr>
          <w:rFonts w:cs="Arial"/>
        </w:rPr>
      </w:pPr>
    </w:p>
    <w:p w14:paraId="3E8B7B67" w14:textId="77777777" w:rsidR="00336AE6" w:rsidRPr="005373FE" w:rsidRDefault="00336AE6" w:rsidP="005373FE">
      <w:pPr>
        <w:pStyle w:val="Puesto"/>
        <w:rPr>
          <w:b/>
        </w:rPr>
      </w:pPr>
      <w:r w:rsidRPr="005373FE">
        <w:t>“</w:t>
      </w:r>
      <w:r w:rsidRPr="005373FE">
        <w:rPr>
          <w:b/>
        </w:rPr>
        <w:t>FUNDAMENTACIÓN Y MOTIVACIÓN. EL ASPECTO FORMAL DE LA GARANTÍA Y SU FINALIDAD SE TRADUCEN EN EXPLICAR, JUSTIFICAR, POSIBILITAR LA DEFENSA Y COMUNICAR LA DECISIÓN</w:t>
      </w:r>
      <w:r w:rsidRPr="005373FE">
        <w:t xml:space="preserve">. El contenido formal de la garantía de legalidad prevista en el artículo 16 constitucional relativa a la </w:t>
      </w:r>
      <w:r w:rsidRPr="005373FE">
        <w:rPr>
          <w:b/>
        </w:rPr>
        <w:t xml:space="preserve">fundamentación y motivación tiene como propósito primordial y ratio que el justiciable conozca el "para qué" de la conducta de la autoridad, lo que se traduce en darle a conocer en detalle y de manera completa la esencia de todas las </w:t>
      </w:r>
      <w:r w:rsidRPr="005373FE">
        <w:rPr>
          <w:b/>
        </w:rPr>
        <w:lastRenderedPageBreak/>
        <w:t>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subsunción.”(Sic)</w:t>
      </w:r>
    </w:p>
    <w:p w14:paraId="0809F111" w14:textId="77777777" w:rsidR="00336AE6" w:rsidRPr="005373FE" w:rsidRDefault="00336AE6" w:rsidP="005373FE">
      <w:pPr>
        <w:rPr>
          <w:rFonts w:cs="Arial"/>
          <w:i/>
        </w:rPr>
      </w:pPr>
    </w:p>
    <w:p w14:paraId="0071DA11" w14:textId="77777777" w:rsidR="00336AE6" w:rsidRPr="005373FE" w:rsidRDefault="00336AE6" w:rsidP="005373FE">
      <w:pPr>
        <w:rPr>
          <w:rFonts w:cs="Arial"/>
        </w:rPr>
      </w:pPr>
      <w:r w:rsidRPr="005373FE">
        <w:rPr>
          <w:rFonts w:cs="Arial"/>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AC77D31" w14:textId="77777777" w:rsidR="00336AE6" w:rsidRPr="005373FE" w:rsidRDefault="00336AE6" w:rsidP="005373FE">
      <w:pPr>
        <w:rPr>
          <w:rFonts w:cs="Arial"/>
        </w:rPr>
      </w:pPr>
    </w:p>
    <w:p w14:paraId="421A916D" w14:textId="77777777" w:rsidR="00336AE6" w:rsidRPr="005373FE" w:rsidRDefault="00336AE6" w:rsidP="005373FE">
      <w:pPr>
        <w:rPr>
          <w:rFonts w:cs="Arial"/>
        </w:rPr>
      </w:pPr>
      <w:r w:rsidRPr="005373FE">
        <w:rPr>
          <w:bCs/>
        </w:rPr>
        <w:t xml:space="preserve">Atento a lo anterior, </w:t>
      </w:r>
      <w:r w:rsidRPr="005373FE">
        <w:rPr>
          <w:rFonts w:cs="Arial"/>
          <w:lang w:eastAsia="es-MX"/>
        </w:rPr>
        <w:t xml:space="preserve">es necesario hacer hincapié que para clasificar la información </w:t>
      </w:r>
      <w:r w:rsidRPr="005373FE">
        <w:rPr>
          <w:rFonts w:cs="Arial"/>
        </w:rPr>
        <w:t xml:space="preserve">como reservada, se deben precisar las razones objetivas por las que la apertura de la información generaría una afectación, asimismo es claro que los mismos deben aplicar de manera restrictiva y limitada las hipótesis de clasificación y no hacerlas valer de manera general. </w:t>
      </w:r>
    </w:p>
    <w:p w14:paraId="1049D2A9" w14:textId="77777777" w:rsidR="00336AE6" w:rsidRPr="005373FE" w:rsidRDefault="00336AE6" w:rsidP="005373FE"/>
    <w:p w14:paraId="183DC605" w14:textId="23E3A5F2" w:rsidR="00336AE6" w:rsidRPr="005373FE" w:rsidRDefault="00300525" w:rsidP="005373FE">
      <w:pPr>
        <w:rPr>
          <w:bCs/>
        </w:rPr>
      </w:pPr>
      <w:r w:rsidRPr="005373FE">
        <w:rPr>
          <w:rFonts w:cs="Arial"/>
          <w:lang w:eastAsia="es-MX"/>
        </w:rPr>
        <w:t xml:space="preserve">En ese contexto, </w:t>
      </w:r>
      <w:r w:rsidRPr="005373FE">
        <w:rPr>
          <w:rFonts w:eastAsia="Palatino Linotype" w:cs="Palatino Linotype"/>
        </w:rPr>
        <w:t xml:space="preserve">si bien </w:t>
      </w:r>
      <w:r w:rsidRPr="005373FE">
        <w:rPr>
          <w:rFonts w:eastAsia="Palatino Linotype" w:cs="Palatino Linotype"/>
          <w:b/>
        </w:rPr>
        <w:t>EL SUJETO OBLIGADO</w:t>
      </w:r>
      <w:r w:rsidRPr="005373FE">
        <w:rPr>
          <w:rFonts w:eastAsia="Palatino Linotype" w:cs="Palatino Linotype"/>
        </w:rPr>
        <w:t xml:space="preserve"> </w:t>
      </w:r>
      <w:r w:rsidR="00674A46" w:rsidRPr="005373FE">
        <w:rPr>
          <w:rFonts w:eastAsia="Palatino Linotype" w:cs="Palatino Linotype"/>
        </w:rPr>
        <w:t xml:space="preserve">aprobó </w:t>
      </w:r>
      <w:r w:rsidRPr="005373FE">
        <w:rPr>
          <w:rFonts w:eastAsia="Palatino Linotype" w:cs="Palatino Linotype"/>
        </w:rPr>
        <w:t xml:space="preserve">la clasificación del pronunciamiento a efecto de llevar una búsqueda sobre los datos del servidor público correspondiente, también lo es que este Órgano Garante considera que </w:t>
      </w:r>
      <w:r w:rsidR="00674A46" w:rsidRPr="005373FE">
        <w:rPr>
          <w:rFonts w:eastAsia="Palatino Linotype" w:cs="Palatino Linotype"/>
        </w:rPr>
        <w:t xml:space="preserve">no es procedente clasificar dicho pronunciamiento, al desconocer quién es la persona que se encuentra a cargo de la carpeta de investigación precisada en la solicitud; por lo que </w:t>
      </w:r>
      <w:r w:rsidRPr="005373FE">
        <w:rPr>
          <w:rFonts w:eastAsia="Palatino Linotype" w:cs="Palatino Linotype"/>
        </w:rPr>
        <w:t xml:space="preserve">a nada practico conlleva realizar </w:t>
      </w:r>
      <w:r w:rsidR="00674A46" w:rsidRPr="005373FE">
        <w:rPr>
          <w:rFonts w:eastAsia="Palatino Linotype" w:cs="Palatino Linotype"/>
        </w:rPr>
        <w:t>el estudio y análisis del A</w:t>
      </w:r>
      <w:r w:rsidRPr="005373FE">
        <w:rPr>
          <w:rFonts w:eastAsia="Palatino Linotype" w:cs="Palatino Linotype"/>
        </w:rPr>
        <w:t xml:space="preserve">cta del Comité de Transparencia </w:t>
      </w:r>
      <w:r w:rsidR="00674A46" w:rsidRPr="005373FE">
        <w:rPr>
          <w:rFonts w:eastAsia="Palatino Linotype" w:cs="Palatino Linotype"/>
        </w:rPr>
        <w:t>en la que aprobó dicha clasificación</w:t>
      </w:r>
      <w:r w:rsidRPr="005373FE">
        <w:rPr>
          <w:rFonts w:eastAsia="Palatino Linotype" w:cs="Palatino Linotype"/>
        </w:rPr>
        <w:t>.</w:t>
      </w:r>
    </w:p>
    <w:p w14:paraId="331ABF98" w14:textId="77777777" w:rsidR="006F426C" w:rsidRPr="005373FE" w:rsidRDefault="006F426C" w:rsidP="005373FE">
      <w:pPr>
        <w:ind w:right="-93"/>
        <w:rPr>
          <w:rFonts w:cs="Tahoma"/>
          <w:bCs/>
          <w:szCs w:val="22"/>
        </w:rPr>
      </w:pPr>
    </w:p>
    <w:p w14:paraId="1BF48184" w14:textId="63E42100" w:rsidR="00336AE6" w:rsidRPr="005373FE" w:rsidRDefault="006F426C" w:rsidP="005373FE">
      <w:pPr>
        <w:ind w:right="-93"/>
        <w:rPr>
          <w:rFonts w:cs="Tahoma"/>
          <w:bCs/>
          <w:szCs w:val="22"/>
        </w:rPr>
      </w:pPr>
      <w:r w:rsidRPr="005373FE">
        <w:rPr>
          <w:rFonts w:cs="Tahoma"/>
          <w:bCs/>
          <w:szCs w:val="22"/>
        </w:rPr>
        <w:t>Ahora bien</w:t>
      </w:r>
      <w:r w:rsidR="00674A46" w:rsidRPr="005373FE">
        <w:rPr>
          <w:rFonts w:cs="Tahoma"/>
          <w:bCs/>
          <w:szCs w:val="22"/>
        </w:rPr>
        <w:t xml:space="preserve">, este Órgano Garante </w:t>
      </w:r>
      <w:r w:rsidR="003614D4" w:rsidRPr="005373FE">
        <w:rPr>
          <w:rFonts w:cs="Tahoma"/>
          <w:bCs/>
          <w:szCs w:val="22"/>
        </w:rPr>
        <w:t xml:space="preserve">considera que los motivos que </w:t>
      </w:r>
      <w:r w:rsidR="00674A46" w:rsidRPr="005373FE">
        <w:rPr>
          <w:rFonts w:cs="Tahoma"/>
          <w:bCs/>
          <w:szCs w:val="22"/>
        </w:rPr>
        <w:t xml:space="preserve">deben motivar al </w:t>
      </w:r>
      <w:r w:rsidR="00674A46" w:rsidRPr="005373FE">
        <w:rPr>
          <w:rFonts w:cs="Tahoma"/>
          <w:b/>
          <w:bCs/>
          <w:szCs w:val="22"/>
        </w:rPr>
        <w:t xml:space="preserve">SUJETO OBLIGADO </w:t>
      </w:r>
      <w:r w:rsidR="00674A46" w:rsidRPr="005373FE">
        <w:rPr>
          <w:rFonts w:cs="Tahoma"/>
          <w:bCs/>
          <w:szCs w:val="22"/>
        </w:rPr>
        <w:t xml:space="preserve">a clasificar la información deben ser en </w:t>
      </w:r>
      <w:r w:rsidR="003614D4" w:rsidRPr="005373FE">
        <w:rPr>
          <w:rFonts w:cs="Tahoma"/>
          <w:bCs/>
          <w:szCs w:val="22"/>
        </w:rPr>
        <w:t xml:space="preserve">el sentido </w:t>
      </w:r>
      <w:r w:rsidR="00C432EB" w:rsidRPr="005373FE">
        <w:rPr>
          <w:rFonts w:cs="Tahoma"/>
          <w:bCs/>
          <w:szCs w:val="22"/>
        </w:rPr>
        <w:t xml:space="preserve">de </w:t>
      </w:r>
      <w:r w:rsidR="00674A46" w:rsidRPr="005373FE">
        <w:rPr>
          <w:rFonts w:cs="Tahoma"/>
          <w:bCs/>
          <w:szCs w:val="22"/>
        </w:rPr>
        <w:t xml:space="preserve">reserva </w:t>
      </w:r>
      <w:r w:rsidR="003614D4" w:rsidRPr="005373FE">
        <w:rPr>
          <w:rFonts w:cs="Tahoma"/>
          <w:bCs/>
          <w:szCs w:val="22"/>
        </w:rPr>
        <w:t xml:space="preserve"> </w:t>
      </w:r>
      <w:r w:rsidR="00674A46" w:rsidRPr="005373FE">
        <w:rPr>
          <w:rFonts w:cs="Tahoma"/>
          <w:bCs/>
          <w:szCs w:val="22"/>
        </w:rPr>
        <w:t xml:space="preserve">el correo electrónico y teléfono institucional, los cuales se encuentran </w:t>
      </w:r>
      <w:r w:rsidR="003614D4" w:rsidRPr="005373FE">
        <w:rPr>
          <w:rFonts w:cs="Tahoma"/>
          <w:bCs/>
          <w:szCs w:val="22"/>
        </w:rPr>
        <w:t>vinculados directamente con la persona encargada de dar el seguimiento respectivo a la carpeta de investigación referida en el cuerpo de la solicitud de información.</w:t>
      </w:r>
    </w:p>
    <w:p w14:paraId="196B795F" w14:textId="77777777" w:rsidR="003614D4" w:rsidRPr="005373FE" w:rsidRDefault="003614D4" w:rsidP="005373FE">
      <w:pPr>
        <w:ind w:right="-93"/>
        <w:rPr>
          <w:rFonts w:cs="Tahoma"/>
          <w:bCs/>
          <w:szCs w:val="22"/>
        </w:rPr>
      </w:pPr>
    </w:p>
    <w:p w14:paraId="4B1BF4DF" w14:textId="31B8613B" w:rsidR="003614D4" w:rsidRPr="005373FE" w:rsidRDefault="003614D4" w:rsidP="005373FE">
      <w:pPr>
        <w:ind w:right="-93"/>
        <w:rPr>
          <w:rFonts w:cs="Tahoma"/>
          <w:bCs/>
          <w:szCs w:val="22"/>
        </w:rPr>
      </w:pPr>
      <w:r w:rsidRPr="005373FE">
        <w:rPr>
          <w:rFonts w:cs="Tahoma"/>
          <w:bCs/>
          <w:szCs w:val="22"/>
        </w:rPr>
        <w:t>Por lo anterior, este Instituto considera que la clasificación de un pronunciamiento, en este caso, respecto de</w:t>
      </w:r>
      <w:r w:rsidR="00C432EB" w:rsidRPr="005373FE">
        <w:rPr>
          <w:rFonts w:cs="Tahoma"/>
          <w:bCs/>
          <w:szCs w:val="22"/>
        </w:rPr>
        <w:t xml:space="preserve"> la búsqueda de sus datos</w:t>
      </w:r>
      <w:r w:rsidRPr="005373FE">
        <w:rPr>
          <w:rFonts w:cs="Tahoma"/>
          <w:bCs/>
          <w:szCs w:val="22"/>
        </w:rPr>
        <w:t xml:space="preserve">, no conlleva a un riesgo grave, toda vez que no se cuentan con mayores elementos para identificar a la persona servidor público, es decir </w:t>
      </w:r>
      <w:r w:rsidRPr="005373FE">
        <w:rPr>
          <w:rFonts w:cs="Tahoma"/>
          <w:b/>
          <w:bCs/>
          <w:szCs w:val="22"/>
        </w:rPr>
        <w:t>LA PARTE RECURRENTE</w:t>
      </w:r>
      <w:r w:rsidRPr="005373FE">
        <w:rPr>
          <w:rFonts w:cs="Tahoma"/>
          <w:bCs/>
          <w:szCs w:val="22"/>
        </w:rPr>
        <w:t xml:space="preserve"> desconoce específicamente el nombre, características o datos diversos de la persona encargada de dar el seguimiento correspondiente a la multicitada carpeta de investigación.</w:t>
      </w:r>
    </w:p>
    <w:p w14:paraId="2F3EAB9B" w14:textId="77777777" w:rsidR="003614D4" w:rsidRPr="005373FE" w:rsidRDefault="003614D4" w:rsidP="005373FE">
      <w:pPr>
        <w:ind w:right="-93"/>
        <w:rPr>
          <w:rFonts w:cs="Tahoma"/>
          <w:bCs/>
          <w:szCs w:val="22"/>
        </w:rPr>
      </w:pPr>
    </w:p>
    <w:p w14:paraId="77F5A283" w14:textId="5B229115" w:rsidR="000D0344" w:rsidRPr="005373FE" w:rsidRDefault="000D0344" w:rsidP="005373FE">
      <w:pPr>
        <w:ind w:right="-93"/>
        <w:rPr>
          <w:rFonts w:cs="Tahoma"/>
          <w:bCs/>
          <w:szCs w:val="22"/>
        </w:rPr>
      </w:pPr>
      <w:r w:rsidRPr="005373FE">
        <w:rPr>
          <w:rFonts w:cs="Tahoma"/>
          <w:bCs/>
          <w:szCs w:val="22"/>
        </w:rPr>
        <w:t xml:space="preserve">En ese orden de ideas, este Órgano Garante </w:t>
      </w:r>
      <w:r w:rsidR="00A21D50" w:rsidRPr="005373FE">
        <w:rPr>
          <w:rFonts w:cs="Tahoma"/>
          <w:bCs/>
          <w:szCs w:val="22"/>
        </w:rPr>
        <w:t xml:space="preserve">determina que es procedente </w:t>
      </w:r>
      <w:r w:rsidRPr="005373FE">
        <w:rPr>
          <w:rFonts w:cs="Tahoma"/>
          <w:bCs/>
          <w:szCs w:val="22"/>
        </w:rPr>
        <w:t>clasifica</w:t>
      </w:r>
      <w:r w:rsidR="00A21D50" w:rsidRPr="005373FE">
        <w:rPr>
          <w:rFonts w:cs="Tahoma"/>
          <w:bCs/>
          <w:szCs w:val="22"/>
        </w:rPr>
        <w:t>r</w:t>
      </w:r>
      <w:r w:rsidRPr="005373FE">
        <w:rPr>
          <w:rFonts w:cs="Tahoma"/>
          <w:bCs/>
          <w:szCs w:val="22"/>
        </w:rPr>
        <w:t xml:space="preserve"> </w:t>
      </w:r>
      <w:r w:rsidR="00A21D50" w:rsidRPr="005373FE">
        <w:rPr>
          <w:rFonts w:cs="Tahoma"/>
          <w:bCs/>
          <w:szCs w:val="22"/>
        </w:rPr>
        <w:t xml:space="preserve">como </w:t>
      </w:r>
      <w:r w:rsidRPr="005373FE">
        <w:rPr>
          <w:rFonts w:cs="Tahoma"/>
          <w:bCs/>
          <w:szCs w:val="22"/>
        </w:rPr>
        <w:t>información reservada</w:t>
      </w:r>
      <w:r w:rsidR="00A21D50" w:rsidRPr="005373FE">
        <w:rPr>
          <w:rFonts w:cs="Tahoma"/>
          <w:bCs/>
          <w:szCs w:val="22"/>
        </w:rPr>
        <w:t xml:space="preserve"> </w:t>
      </w:r>
      <w:r w:rsidRPr="005373FE">
        <w:rPr>
          <w:rFonts w:cs="Tahoma"/>
          <w:bCs/>
          <w:szCs w:val="22"/>
        </w:rPr>
        <w:t xml:space="preserve">el correo electrónico y teléfono institucional del servidor público </w:t>
      </w:r>
      <w:r w:rsidR="00FC29B5" w:rsidRPr="005373FE">
        <w:rPr>
          <w:rFonts w:cs="Tahoma"/>
          <w:bCs/>
          <w:szCs w:val="22"/>
        </w:rPr>
        <w:t>encargado de la carpeta de investigación con NUC TLA/FNC/NAU/060/113242/24/04</w:t>
      </w:r>
      <w:r w:rsidRPr="005373FE">
        <w:rPr>
          <w:rFonts w:cs="Tahoma"/>
          <w:bCs/>
          <w:szCs w:val="22"/>
        </w:rPr>
        <w:t xml:space="preserve">, ya que de tal forma, se estarían protegiendo los datos vinculados directamente con dicho servidor público que realmente lo hacen </w:t>
      </w:r>
      <w:r w:rsidR="00A21D50" w:rsidRPr="005373FE">
        <w:rPr>
          <w:rFonts w:cs="Tahoma"/>
          <w:bCs/>
          <w:szCs w:val="22"/>
        </w:rPr>
        <w:t>i</w:t>
      </w:r>
      <w:r w:rsidRPr="005373FE">
        <w:rPr>
          <w:rFonts w:cs="Tahoma"/>
          <w:bCs/>
          <w:szCs w:val="22"/>
        </w:rPr>
        <w:t xml:space="preserve">dentificable. </w:t>
      </w:r>
    </w:p>
    <w:p w14:paraId="305FBABD" w14:textId="77777777" w:rsidR="000D0344" w:rsidRPr="005373FE" w:rsidRDefault="000D0344" w:rsidP="005373FE">
      <w:pPr>
        <w:ind w:right="-93"/>
        <w:rPr>
          <w:rFonts w:cs="Tahoma"/>
          <w:bCs/>
          <w:szCs w:val="22"/>
        </w:rPr>
      </w:pPr>
    </w:p>
    <w:p w14:paraId="76589210" w14:textId="3AC5501F" w:rsidR="00336AE6" w:rsidRPr="005373FE" w:rsidRDefault="00A03A7C" w:rsidP="005373FE">
      <w:pPr>
        <w:ind w:right="-93"/>
        <w:rPr>
          <w:rFonts w:cs="Arial"/>
        </w:rPr>
      </w:pPr>
      <w:r w:rsidRPr="005373FE">
        <w:rPr>
          <w:rFonts w:cs="Tahoma"/>
          <w:bCs/>
          <w:szCs w:val="22"/>
        </w:rPr>
        <w:t xml:space="preserve">Dado lo anterior, este Órgano Garante </w:t>
      </w:r>
      <w:r w:rsidR="00A21D50" w:rsidRPr="005373FE">
        <w:rPr>
          <w:rFonts w:cs="Tahoma"/>
          <w:bCs/>
          <w:szCs w:val="22"/>
        </w:rPr>
        <w:t xml:space="preserve">considera aplicable </w:t>
      </w:r>
      <w:r w:rsidRPr="005373FE">
        <w:rPr>
          <w:rFonts w:cs="Tahoma"/>
          <w:bCs/>
          <w:szCs w:val="22"/>
        </w:rPr>
        <w:t xml:space="preserve">el criterio de la reserva de la información, tomando en cuenta que se trata de datos que al momento de divulgarlos conllevan a una vulneración a la seguridad e integridad del elemento adscrito </w:t>
      </w:r>
      <w:r w:rsidRPr="005373FE">
        <w:rPr>
          <w:rFonts w:cs="Tahoma"/>
          <w:b/>
          <w:bCs/>
          <w:szCs w:val="22"/>
        </w:rPr>
        <w:t>AL SUJETO OBLIGADO</w:t>
      </w:r>
      <w:r w:rsidRPr="005373FE">
        <w:rPr>
          <w:rFonts w:cs="Tahoma"/>
          <w:bCs/>
          <w:szCs w:val="22"/>
        </w:rPr>
        <w:t xml:space="preserve">, ya que los servidores públicos que se encuentran vinculados a dicha institución desempeñan distintas funciones, llámense de investigación, prevención o seguridad pública, para lo cual </w:t>
      </w:r>
      <w:r w:rsidRPr="005373FE">
        <w:rPr>
          <w:rFonts w:cs="Arial"/>
        </w:rPr>
        <w:lastRenderedPageBreak/>
        <w:t>dadas las características de la causal de reserva</w:t>
      </w:r>
      <w:r w:rsidR="000D0344" w:rsidRPr="005373FE">
        <w:rPr>
          <w:rFonts w:cs="Arial"/>
        </w:rPr>
        <w:t xml:space="preserve"> que se precisa en párrafos que anteceden</w:t>
      </w:r>
      <w:r w:rsidRPr="005373FE">
        <w:rPr>
          <w:rFonts w:cs="Arial"/>
        </w:rPr>
        <w:t xml:space="preserve">, en el presente caso resulta viable la aplicación de la clasificación </w:t>
      </w:r>
      <w:r w:rsidR="00A21D50" w:rsidRPr="005373FE">
        <w:rPr>
          <w:rFonts w:cs="Arial"/>
        </w:rPr>
        <w:t xml:space="preserve">como reservada, pues el correo y teléfono institucional vincularía al servidor público encargado de la carpeta de investigación, como lo es su nombre. </w:t>
      </w:r>
    </w:p>
    <w:p w14:paraId="3F64BD21" w14:textId="77777777" w:rsidR="00A03A7C" w:rsidRPr="005373FE" w:rsidRDefault="00A03A7C" w:rsidP="005373FE">
      <w:pPr>
        <w:ind w:right="-93"/>
        <w:rPr>
          <w:rFonts w:cs="Arial"/>
        </w:rPr>
      </w:pPr>
    </w:p>
    <w:p w14:paraId="1A1C10A5" w14:textId="77777777" w:rsidR="00A03A7C" w:rsidRPr="005373FE" w:rsidRDefault="00A03A7C" w:rsidP="005373FE">
      <w:pPr>
        <w:rPr>
          <w:rFonts w:cs="Arial"/>
        </w:rPr>
      </w:pPr>
      <w:r w:rsidRPr="005373FE">
        <w:rPr>
          <w:rFonts w:cs="Arial"/>
        </w:rPr>
        <w:t>Resulta alusivo por analogía el criterio 06-09 emitido por el entonces Instituto Federal de Acceso a la Información (IFAI), ahora Instituto Nacional de Transparencia, Acceso a la Información y Protección de Datos Personales (INAI) que a la letra dice:</w:t>
      </w:r>
    </w:p>
    <w:p w14:paraId="41B755EB" w14:textId="77777777" w:rsidR="00A03A7C" w:rsidRPr="005373FE" w:rsidRDefault="00A03A7C" w:rsidP="005373FE">
      <w:pPr>
        <w:rPr>
          <w:rFonts w:cs="Arial"/>
        </w:rPr>
      </w:pPr>
    </w:p>
    <w:p w14:paraId="16B867B8" w14:textId="3167F941" w:rsidR="00A03A7C" w:rsidRPr="005373FE" w:rsidRDefault="00A03A7C" w:rsidP="005373FE">
      <w:pPr>
        <w:pStyle w:val="Puesto"/>
        <w:rPr>
          <w:rFonts w:cs="Tahoma"/>
          <w:bCs/>
          <w:szCs w:val="22"/>
        </w:rPr>
      </w:pPr>
      <w:r w:rsidRPr="005373FE">
        <w:t>“</w:t>
      </w:r>
      <w:r w:rsidRPr="005373FE">
        <w:rPr>
          <w:b/>
        </w:rPr>
        <w:t>Nombres de servidores públicos dedicados a actividades en materia de seguridad, por excepción pueden considerarse información reservada.</w:t>
      </w:r>
      <w:r w:rsidRPr="005373FE">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1BA544E" w14:textId="77777777" w:rsidR="00ED408E" w:rsidRPr="005373FE" w:rsidRDefault="00ED408E" w:rsidP="005373FE">
      <w:pPr>
        <w:ind w:right="-93"/>
        <w:rPr>
          <w:rFonts w:cs="Tahoma"/>
          <w:bCs/>
          <w:szCs w:val="22"/>
        </w:rPr>
      </w:pPr>
    </w:p>
    <w:p w14:paraId="52C8DA9F" w14:textId="77777777" w:rsidR="00A03A7C" w:rsidRPr="005373FE" w:rsidRDefault="00A03A7C" w:rsidP="005373FE">
      <w:pPr>
        <w:ind w:right="-93"/>
        <w:rPr>
          <w:rFonts w:cs="Arial"/>
          <w:bCs/>
        </w:rPr>
      </w:pPr>
      <w:r w:rsidRPr="005373FE">
        <w:rPr>
          <w:rFonts w:cs="Arial"/>
          <w:bCs/>
        </w:rPr>
        <w:t xml:space="preserve">De dicho criterio, se desprende que existen funciones a cargo de servidores públicos, tendientes a garantizar de manera directa la seguridad pública, a través de acciones preventivas y </w:t>
      </w:r>
      <w:r w:rsidRPr="005373FE">
        <w:rPr>
          <w:rFonts w:cs="Arial"/>
          <w:bCs/>
        </w:rPr>
        <w:lastRenderedPageBreak/>
        <w:t>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7E77FA92" w14:textId="77777777" w:rsidR="00A03A7C" w:rsidRPr="005373FE" w:rsidRDefault="00A03A7C" w:rsidP="005373FE">
      <w:pPr>
        <w:ind w:right="-93"/>
        <w:rPr>
          <w:rFonts w:cs="Arial"/>
          <w:bCs/>
        </w:rPr>
      </w:pPr>
    </w:p>
    <w:p w14:paraId="5BD4BA0F" w14:textId="48AD02CD" w:rsidR="00A03A7C" w:rsidRPr="005373FE" w:rsidRDefault="00A03A7C" w:rsidP="005373FE">
      <w:pPr>
        <w:ind w:right="-93"/>
        <w:rPr>
          <w:rFonts w:cs="Arial"/>
          <w:bCs/>
        </w:rPr>
      </w:pPr>
      <w:r w:rsidRPr="005373FE">
        <w:rPr>
          <w:rFonts w:cs="Arial"/>
          <w:bCs/>
        </w:rPr>
        <w:t xml:space="preserve">En ese orden de ideas, si bien por regla general los nombres y datos institucionales de los trabajadores gubernamentales son información pública de oficio, existe una excepción relativa a </w:t>
      </w:r>
      <w:r w:rsidRPr="005373FE">
        <w:rPr>
          <w:rFonts w:cs="Arial"/>
          <w:b/>
          <w:bCs/>
        </w:rPr>
        <w:t>aquellos que realicen actividades operativas en materia de seguridad, investigación, prevención o cualquier otra actividad de campo,</w:t>
      </w:r>
      <w:r w:rsidRPr="005373FE">
        <w:rPr>
          <w:rFonts w:cs="Arial"/>
          <w:bCs/>
        </w:rPr>
        <w:t xml:space="preserve"> como es el caso de los elementos operativos adscritos al </w:t>
      </w:r>
      <w:r w:rsidRPr="005373FE">
        <w:rPr>
          <w:rFonts w:cs="Arial"/>
          <w:b/>
          <w:bCs/>
        </w:rPr>
        <w:t>SUJETO OBLIGADO</w:t>
      </w:r>
      <w:r w:rsidRPr="005373FE">
        <w:rPr>
          <w:rFonts w:cs="Arial"/>
          <w:bCs/>
        </w:rPr>
        <w:t>.</w:t>
      </w:r>
    </w:p>
    <w:p w14:paraId="30515D2C" w14:textId="77777777" w:rsidR="00A03A7C" w:rsidRPr="005373FE" w:rsidRDefault="00A03A7C" w:rsidP="005373FE">
      <w:pPr>
        <w:ind w:right="-93"/>
        <w:rPr>
          <w:rFonts w:cs="Arial"/>
          <w:bCs/>
        </w:rPr>
      </w:pPr>
    </w:p>
    <w:p w14:paraId="4DC51609" w14:textId="4EF662DE" w:rsidR="00A03A7C" w:rsidRPr="005373FE" w:rsidRDefault="00A03A7C" w:rsidP="005373FE">
      <w:pPr>
        <w:ind w:right="-93"/>
        <w:rPr>
          <w:rFonts w:cs="Arial"/>
          <w:bCs/>
        </w:rPr>
      </w:pPr>
      <w:r w:rsidRPr="005373FE">
        <w:rPr>
          <w:rFonts w:cs="Arial"/>
          <w:bCs/>
        </w:rPr>
        <w:t>Así, dar a conocer los datos de personas, vinculado con el hecho que son elementos operativos,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que desempeñan, lo cual causaría una vulneración a la seguridad en general.</w:t>
      </w:r>
    </w:p>
    <w:p w14:paraId="2998215C" w14:textId="77777777" w:rsidR="00ED408E" w:rsidRPr="005373FE" w:rsidRDefault="00ED408E" w:rsidP="005373FE">
      <w:pPr>
        <w:ind w:right="-93"/>
        <w:rPr>
          <w:rFonts w:cs="Tahoma"/>
          <w:bCs/>
          <w:szCs w:val="22"/>
        </w:rPr>
      </w:pPr>
    </w:p>
    <w:p w14:paraId="08265D41" w14:textId="1C05F18C" w:rsidR="00876DBC" w:rsidRPr="005373FE" w:rsidRDefault="00A21A20" w:rsidP="005373FE">
      <w:pPr>
        <w:pStyle w:val="Ttulo3"/>
      </w:pPr>
      <w:bookmarkStart w:id="28" w:name="_Toc175152984"/>
      <w:r w:rsidRPr="005373FE">
        <w:t>d) Conclusión</w:t>
      </w:r>
      <w:bookmarkEnd w:id="28"/>
    </w:p>
    <w:p w14:paraId="4FE61722" w14:textId="09958122" w:rsidR="006F36BA" w:rsidRPr="005373FE" w:rsidRDefault="00DB3710" w:rsidP="005373FE">
      <w:pPr>
        <w:ind w:right="-93"/>
        <w:rPr>
          <w:rFonts w:cs="Tahoma"/>
          <w:bCs/>
          <w:szCs w:val="22"/>
        </w:rPr>
      </w:pPr>
      <w:r w:rsidRPr="005373FE">
        <w:rPr>
          <w:rFonts w:eastAsia="Palatino Linotype" w:cs="Palatino Linotype"/>
        </w:rPr>
        <w:t>Derivado de lo an</w:t>
      </w:r>
      <w:r w:rsidR="000D0344" w:rsidRPr="005373FE">
        <w:rPr>
          <w:rFonts w:eastAsia="Palatino Linotype" w:cs="Palatino Linotype"/>
        </w:rPr>
        <w:t xml:space="preserve">terior, podemos advertir que si bien se comparte la clasificación de la información como reservada y a su vez </w:t>
      </w:r>
      <w:r w:rsidR="00FC29B5" w:rsidRPr="005373FE">
        <w:rPr>
          <w:rFonts w:eastAsia="Palatino Linotype" w:cs="Palatino Linotype"/>
          <w:b/>
        </w:rPr>
        <w:t>EL SUJETO OBLIGADO</w:t>
      </w:r>
      <w:r w:rsidR="00FC29B5" w:rsidRPr="005373FE">
        <w:rPr>
          <w:rFonts w:eastAsia="Palatino Linotype" w:cs="Palatino Linotype"/>
        </w:rPr>
        <w:t xml:space="preserve"> </w:t>
      </w:r>
      <w:r w:rsidR="000D0344" w:rsidRPr="005373FE">
        <w:rPr>
          <w:rFonts w:eastAsia="Palatino Linotype" w:cs="Palatino Linotype"/>
        </w:rPr>
        <w:t xml:space="preserve">actuó de manera garante y </w:t>
      </w:r>
      <w:r w:rsidR="000D0344" w:rsidRPr="005373FE">
        <w:rPr>
          <w:rFonts w:eastAsia="Palatino Linotype" w:cs="Palatino Linotype"/>
        </w:rPr>
        <w:lastRenderedPageBreak/>
        <w:t>privilegiando en todo momento el derecho de acceso a la información pública y de igual forma a la protección de los datos personales en su posesión, este Órgano Garante considera que, dicha autoridad debe hacer entrega del acuerdo celebrado por el Comité de Transparencia, en donde de manera fundada y motivada se apruebe la clasificación de la información referente al correo y teléfono institucional del servidor público encargado de dar seguimiento a la carpeta de investigación señalada en la solicitud de información, como reservada</w:t>
      </w:r>
      <w:r w:rsidRPr="005373FE">
        <w:rPr>
          <w:rFonts w:eastAsia="Palatino Linotype" w:cs="Palatino Linotype"/>
        </w:rPr>
        <w:t>.</w:t>
      </w:r>
    </w:p>
    <w:p w14:paraId="19E389DC" w14:textId="77777777" w:rsidR="00DB3710" w:rsidRPr="005373FE" w:rsidRDefault="00DB3710" w:rsidP="005373FE">
      <w:pPr>
        <w:ind w:right="-93"/>
        <w:rPr>
          <w:rFonts w:cs="Tahoma"/>
          <w:bCs/>
          <w:szCs w:val="22"/>
        </w:rPr>
      </w:pPr>
    </w:p>
    <w:p w14:paraId="6B187DC8" w14:textId="2ECBDFF2" w:rsidR="002568F8" w:rsidRDefault="002568F8" w:rsidP="005373FE">
      <w:pPr>
        <w:ind w:right="-93"/>
        <w:rPr>
          <w:rFonts w:cs="Tahoma"/>
          <w:bCs/>
          <w:szCs w:val="22"/>
        </w:rPr>
      </w:pPr>
      <w:r w:rsidRPr="005373F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D5302B4" w14:textId="77777777" w:rsidR="005373FE" w:rsidRDefault="005373FE" w:rsidP="005373FE">
      <w:pPr>
        <w:ind w:right="-93"/>
        <w:rPr>
          <w:rFonts w:cs="Tahoma"/>
          <w:bCs/>
          <w:szCs w:val="22"/>
        </w:rPr>
      </w:pPr>
    </w:p>
    <w:p w14:paraId="549BA595" w14:textId="77777777" w:rsidR="005373FE" w:rsidRDefault="005373FE" w:rsidP="005373FE">
      <w:pPr>
        <w:ind w:right="-93"/>
        <w:rPr>
          <w:rFonts w:cs="Tahoma"/>
          <w:bCs/>
          <w:szCs w:val="22"/>
        </w:rPr>
      </w:pPr>
    </w:p>
    <w:p w14:paraId="722C1812" w14:textId="77777777" w:rsidR="005373FE" w:rsidRDefault="005373FE" w:rsidP="005373FE">
      <w:pPr>
        <w:ind w:right="-93"/>
        <w:rPr>
          <w:rFonts w:cs="Tahoma"/>
          <w:bCs/>
          <w:szCs w:val="22"/>
        </w:rPr>
      </w:pPr>
    </w:p>
    <w:p w14:paraId="20A46DAA" w14:textId="77777777" w:rsidR="005373FE" w:rsidRDefault="005373FE" w:rsidP="005373FE">
      <w:pPr>
        <w:ind w:right="-93"/>
        <w:rPr>
          <w:rFonts w:cs="Tahoma"/>
          <w:bCs/>
          <w:szCs w:val="22"/>
        </w:rPr>
      </w:pPr>
    </w:p>
    <w:p w14:paraId="5F0FE7CD" w14:textId="77777777" w:rsidR="005373FE" w:rsidRDefault="005373FE" w:rsidP="005373FE">
      <w:pPr>
        <w:ind w:right="-93"/>
        <w:rPr>
          <w:rFonts w:cs="Tahoma"/>
          <w:bCs/>
          <w:szCs w:val="22"/>
        </w:rPr>
      </w:pPr>
    </w:p>
    <w:p w14:paraId="003C8389" w14:textId="77777777" w:rsidR="005373FE" w:rsidRDefault="005373FE" w:rsidP="005373FE">
      <w:pPr>
        <w:ind w:right="-93"/>
        <w:rPr>
          <w:rFonts w:cs="Tahoma"/>
          <w:bCs/>
          <w:szCs w:val="22"/>
        </w:rPr>
      </w:pPr>
    </w:p>
    <w:p w14:paraId="2C8ECD00" w14:textId="77777777" w:rsidR="005373FE" w:rsidRDefault="005373FE" w:rsidP="005373FE">
      <w:pPr>
        <w:ind w:right="-93"/>
        <w:rPr>
          <w:rFonts w:cs="Tahoma"/>
          <w:bCs/>
          <w:szCs w:val="22"/>
        </w:rPr>
      </w:pPr>
    </w:p>
    <w:p w14:paraId="7D5B559C" w14:textId="77777777" w:rsidR="005373FE" w:rsidRDefault="005373FE" w:rsidP="005373FE">
      <w:pPr>
        <w:ind w:right="-93"/>
        <w:rPr>
          <w:rFonts w:cs="Tahoma"/>
          <w:bCs/>
          <w:szCs w:val="22"/>
        </w:rPr>
      </w:pPr>
    </w:p>
    <w:p w14:paraId="7246377F" w14:textId="77777777" w:rsidR="005373FE" w:rsidRDefault="005373FE" w:rsidP="005373FE">
      <w:pPr>
        <w:ind w:right="-93"/>
        <w:rPr>
          <w:rFonts w:cs="Tahoma"/>
          <w:bCs/>
          <w:szCs w:val="22"/>
        </w:rPr>
      </w:pPr>
    </w:p>
    <w:p w14:paraId="7A6C6DF5" w14:textId="77777777" w:rsidR="005373FE" w:rsidRDefault="005373FE" w:rsidP="005373FE">
      <w:pPr>
        <w:ind w:right="-93"/>
        <w:rPr>
          <w:rFonts w:cs="Tahoma"/>
          <w:bCs/>
          <w:szCs w:val="22"/>
        </w:rPr>
      </w:pPr>
    </w:p>
    <w:p w14:paraId="2CC359A6" w14:textId="77777777" w:rsidR="005373FE" w:rsidRPr="005373FE" w:rsidRDefault="005373FE" w:rsidP="005373FE">
      <w:pPr>
        <w:ind w:right="-93"/>
        <w:rPr>
          <w:rFonts w:cs="Tahoma"/>
          <w:bCs/>
          <w:szCs w:val="22"/>
        </w:rPr>
      </w:pPr>
    </w:p>
    <w:p w14:paraId="52ED721C" w14:textId="77777777" w:rsidR="00A21A20" w:rsidRPr="005373FE" w:rsidRDefault="00A21A20" w:rsidP="005373FE">
      <w:pPr>
        <w:ind w:right="-93"/>
        <w:rPr>
          <w:rFonts w:cs="Tahoma"/>
          <w:bCs/>
          <w:szCs w:val="22"/>
        </w:rPr>
      </w:pPr>
    </w:p>
    <w:p w14:paraId="5C396097" w14:textId="2AC71BBE" w:rsidR="00664420" w:rsidRPr="005373FE" w:rsidRDefault="00664420" w:rsidP="005373FE">
      <w:pPr>
        <w:pStyle w:val="Ttulo1"/>
      </w:pPr>
      <w:bookmarkStart w:id="29" w:name="_Toc175152985"/>
      <w:r w:rsidRPr="005373FE">
        <w:lastRenderedPageBreak/>
        <w:t>RESUELVE</w:t>
      </w:r>
      <w:bookmarkEnd w:id="29"/>
    </w:p>
    <w:p w14:paraId="203B7093" w14:textId="77777777" w:rsidR="00664420" w:rsidRPr="005373FE" w:rsidRDefault="00664420" w:rsidP="005373FE">
      <w:pPr>
        <w:ind w:right="113"/>
        <w:rPr>
          <w:rFonts w:cs="Arial"/>
          <w:b/>
          <w:szCs w:val="22"/>
        </w:rPr>
      </w:pPr>
    </w:p>
    <w:p w14:paraId="6D6CABA0" w14:textId="08E46E24" w:rsidR="00DB3710" w:rsidRPr="005373FE" w:rsidRDefault="00FC3CE0" w:rsidP="005373FE">
      <w:pPr>
        <w:widowControl w:val="0"/>
        <w:rPr>
          <w:rFonts w:eastAsia="Calibri" w:cs="Tahoma"/>
          <w:bCs/>
          <w:szCs w:val="22"/>
          <w:lang w:eastAsia="en-US"/>
        </w:rPr>
      </w:pPr>
      <w:r w:rsidRPr="005373FE">
        <w:rPr>
          <w:b/>
          <w:bCs/>
        </w:rPr>
        <w:t>PRIMERO.</w:t>
      </w:r>
      <w:r w:rsidRPr="005373FE">
        <w:t xml:space="preserve"> </w:t>
      </w:r>
      <w:r w:rsidR="000D0344" w:rsidRPr="005373FE">
        <w:rPr>
          <w:rFonts w:cs="Tahoma"/>
          <w:szCs w:val="22"/>
        </w:rPr>
        <w:t xml:space="preserve">Se </w:t>
      </w:r>
      <w:r w:rsidR="000D0344" w:rsidRPr="005373FE">
        <w:rPr>
          <w:rFonts w:cs="Tahoma"/>
          <w:b/>
          <w:bCs/>
          <w:szCs w:val="22"/>
        </w:rPr>
        <w:t xml:space="preserve">MODIFICA </w:t>
      </w:r>
      <w:r w:rsidR="000D0344" w:rsidRPr="005373FE">
        <w:rPr>
          <w:rFonts w:cs="Tahoma"/>
          <w:szCs w:val="22"/>
        </w:rPr>
        <w:t xml:space="preserve">la respuesta entregada por el </w:t>
      </w:r>
      <w:r w:rsidR="000D0344" w:rsidRPr="005373FE">
        <w:rPr>
          <w:rFonts w:cs="Tahoma"/>
          <w:b/>
          <w:bCs/>
          <w:szCs w:val="22"/>
        </w:rPr>
        <w:t>SUJETO OBLIGADO</w:t>
      </w:r>
      <w:r w:rsidR="000D0344" w:rsidRPr="005373FE">
        <w:rPr>
          <w:rFonts w:cs="Tahoma"/>
          <w:szCs w:val="22"/>
        </w:rPr>
        <w:t xml:space="preserve"> en la solicitud de información </w:t>
      </w:r>
      <w:r w:rsidR="000D0344" w:rsidRPr="005373FE">
        <w:rPr>
          <w:rFonts w:cs="Tahoma"/>
        </w:rPr>
        <w:t>00658/FGJ/IP/2024</w:t>
      </w:r>
      <w:r w:rsidR="000D0344" w:rsidRPr="005373FE">
        <w:rPr>
          <w:rFonts w:cs="Tahoma"/>
          <w:bCs/>
          <w:szCs w:val="22"/>
        </w:rPr>
        <w:t xml:space="preserve">, </w:t>
      </w:r>
      <w:r w:rsidR="000D0344" w:rsidRPr="005373FE">
        <w:rPr>
          <w:rFonts w:eastAsia="Calibri" w:cs="Tahoma"/>
          <w:bCs/>
          <w:szCs w:val="22"/>
          <w:lang w:eastAsia="en-US"/>
        </w:rPr>
        <w:t xml:space="preserve">por resultar parcialmente </w:t>
      </w:r>
      <w:r w:rsidR="000D0344" w:rsidRPr="005373FE">
        <w:rPr>
          <w:rFonts w:eastAsia="Calibri" w:cs="Tahoma"/>
          <w:b/>
          <w:bCs/>
          <w:szCs w:val="22"/>
          <w:lang w:eastAsia="en-US"/>
        </w:rPr>
        <w:t>FUNDADAS</w:t>
      </w:r>
      <w:r w:rsidR="000D0344" w:rsidRPr="005373FE">
        <w:rPr>
          <w:rFonts w:eastAsia="Calibri" w:cs="Tahoma"/>
          <w:bCs/>
          <w:szCs w:val="22"/>
          <w:lang w:eastAsia="en-US"/>
        </w:rPr>
        <w:t xml:space="preserve"> las razones o motivos de inconformidad hechos valer por </w:t>
      </w:r>
      <w:r w:rsidR="000D0344" w:rsidRPr="005373FE">
        <w:rPr>
          <w:rFonts w:eastAsia="Calibri" w:cs="Tahoma"/>
          <w:b/>
          <w:szCs w:val="22"/>
          <w:lang w:eastAsia="en-US"/>
        </w:rPr>
        <w:t>LA PARTE RECURRENTE</w:t>
      </w:r>
      <w:r w:rsidR="000D0344" w:rsidRPr="005373FE">
        <w:rPr>
          <w:rFonts w:eastAsia="Calibri" w:cs="Tahoma"/>
          <w:bCs/>
          <w:szCs w:val="22"/>
          <w:lang w:eastAsia="en-US"/>
        </w:rPr>
        <w:t xml:space="preserve"> en el Recurso de Revisión </w:t>
      </w:r>
      <w:r w:rsidR="000D0344" w:rsidRPr="005373FE">
        <w:rPr>
          <w:rFonts w:eastAsiaTheme="minorHAnsi" w:cstheme="minorBidi"/>
          <w:b/>
          <w:bCs/>
          <w:szCs w:val="22"/>
          <w:lang w:eastAsia="en-US"/>
        </w:rPr>
        <w:t>04797/INFOEM/IP/RR/2024</w:t>
      </w:r>
      <w:r w:rsidR="000D0344" w:rsidRPr="005373FE">
        <w:rPr>
          <w:rFonts w:eastAsiaTheme="minorHAnsi" w:cstheme="minorBidi"/>
          <w:szCs w:val="22"/>
          <w:lang w:eastAsia="en-US"/>
        </w:rPr>
        <w:t>,</w:t>
      </w:r>
      <w:r w:rsidR="000D0344" w:rsidRPr="005373FE">
        <w:rPr>
          <w:rFonts w:cs="Tahoma"/>
          <w:b/>
          <w:szCs w:val="22"/>
        </w:rPr>
        <w:t xml:space="preserve"> </w:t>
      </w:r>
      <w:r w:rsidR="000D0344" w:rsidRPr="005373FE">
        <w:rPr>
          <w:rFonts w:eastAsia="Calibri" w:cs="Tahoma"/>
          <w:bCs/>
          <w:szCs w:val="22"/>
          <w:lang w:eastAsia="en-US"/>
        </w:rPr>
        <w:t xml:space="preserve">en términos del considerando </w:t>
      </w:r>
      <w:r w:rsidR="000D0344" w:rsidRPr="005373FE">
        <w:rPr>
          <w:rFonts w:eastAsia="Calibri" w:cs="Tahoma"/>
          <w:b/>
          <w:szCs w:val="22"/>
          <w:lang w:eastAsia="en-US"/>
        </w:rPr>
        <w:t>SEGUNDO</w:t>
      </w:r>
      <w:r w:rsidR="000D0344" w:rsidRPr="005373FE">
        <w:rPr>
          <w:rFonts w:eastAsia="Calibri" w:cs="Tahoma"/>
          <w:bCs/>
          <w:szCs w:val="22"/>
          <w:lang w:eastAsia="en-US"/>
        </w:rPr>
        <w:t xml:space="preserve"> de la presente Resolución.</w:t>
      </w:r>
    </w:p>
    <w:p w14:paraId="78D4A482" w14:textId="49BCDCBA" w:rsidR="00FC3CE0" w:rsidRPr="005373FE" w:rsidRDefault="00FC3CE0" w:rsidP="005373FE">
      <w:pPr>
        <w:widowControl w:val="0"/>
        <w:rPr>
          <w:rFonts w:eastAsia="Calibri" w:cs="Tahoma"/>
          <w:bCs/>
          <w:szCs w:val="22"/>
          <w:lang w:eastAsia="en-US"/>
        </w:rPr>
      </w:pPr>
    </w:p>
    <w:p w14:paraId="6D8F0E4A" w14:textId="17687928" w:rsidR="000D0344" w:rsidRPr="005373FE" w:rsidRDefault="00FC3CE0" w:rsidP="005373FE">
      <w:pPr>
        <w:ind w:right="-93"/>
        <w:rPr>
          <w:rFonts w:eastAsia="Calibri" w:cs="Tahoma"/>
          <w:bCs/>
          <w:szCs w:val="22"/>
          <w:lang w:eastAsia="en-US"/>
        </w:rPr>
      </w:pPr>
      <w:r w:rsidRPr="005373FE">
        <w:rPr>
          <w:rFonts w:eastAsia="Calibri" w:cs="Tahoma"/>
          <w:b/>
          <w:bCs/>
          <w:szCs w:val="22"/>
          <w:lang w:eastAsia="en-US"/>
        </w:rPr>
        <w:t>SEGUNDO.</w:t>
      </w:r>
      <w:r w:rsidRPr="005373FE">
        <w:rPr>
          <w:rFonts w:eastAsia="Calibri" w:cs="Tahoma"/>
          <w:szCs w:val="22"/>
          <w:lang w:eastAsia="es-MX"/>
        </w:rPr>
        <w:t xml:space="preserve"> </w:t>
      </w:r>
      <w:r w:rsidR="000D0344" w:rsidRPr="005373FE">
        <w:rPr>
          <w:rFonts w:eastAsia="Calibri" w:cs="Tahoma"/>
          <w:szCs w:val="22"/>
          <w:lang w:eastAsia="es-MX"/>
        </w:rPr>
        <w:t xml:space="preserve">Se </w:t>
      </w:r>
      <w:r w:rsidR="000D0344" w:rsidRPr="005373FE">
        <w:rPr>
          <w:rFonts w:eastAsia="Calibri" w:cs="Tahoma"/>
          <w:b/>
          <w:szCs w:val="22"/>
          <w:lang w:eastAsia="es-MX"/>
        </w:rPr>
        <w:t xml:space="preserve">ORDENA </w:t>
      </w:r>
      <w:r w:rsidR="000D0344" w:rsidRPr="005373FE">
        <w:rPr>
          <w:rFonts w:eastAsia="Calibri" w:cs="Tahoma"/>
          <w:szCs w:val="22"/>
          <w:lang w:eastAsia="es-MX"/>
        </w:rPr>
        <w:t xml:space="preserve">al </w:t>
      </w:r>
      <w:r w:rsidR="000D0344" w:rsidRPr="005373FE">
        <w:rPr>
          <w:rFonts w:eastAsia="Calibri" w:cs="Tahoma"/>
          <w:b/>
          <w:bCs/>
          <w:szCs w:val="22"/>
          <w:lang w:eastAsia="es-MX"/>
        </w:rPr>
        <w:t>SUJETO OBLIGADO</w:t>
      </w:r>
      <w:r w:rsidR="000D0344" w:rsidRPr="005373FE">
        <w:rPr>
          <w:rFonts w:eastAsia="Calibri" w:cs="Tahoma"/>
          <w:szCs w:val="22"/>
          <w:lang w:eastAsia="es-MX"/>
        </w:rPr>
        <w:t xml:space="preserve">, </w:t>
      </w:r>
      <w:r w:rsidR="000D0344" w:rsidRPr="005373FE">
        <w:rPr>
          <w:rFonts w:eastAsia="Calibri" w:cs="Tahoma"/>
          <w:bCs/>
          <w:szCs w:val="22"/>
          <w:lang w:eastAsia="en-US"/>
        </w:rPr>
        <w:t xml:space="preserve">entregue a través del </w:t>
      </w:r>
      <w:r w:rsidR="000D0344" w:rsidRPr="005373FE">
        <w:rPr>
          <w:rFonts w:eastAsia="Calibri" w:cs="Tahoma"/>
          <w:b/>
          <w:bCs/>
          <w:szCs w:val="22"/>
          <w:lang w:eastAsia="en-US"/>
        </w:rPr>
        <w:t>SAIMEX</w:t>
      </w:r>
      <w:r w:rsidR="000D0344" w:rsidRPr="005373FE">
        <w:rPr>
          <w:rFonts w:eastAsia="Calibri" w:cs="Tahoma"/>
          <w:bCs/>
          <w:szCs w:val="22"/>
          <w:lang w:eastAsia="en-US"/>
        </w:rPr>
        <w:t>, lo siguiente:</w:t>
      </w:r>
    </w:p>
    <w:p w14:paraId="0B820921" w14:textId="6B4267A5" w:rsidR="00FC3CE0" w:rsidRPr="005373FE" w:rsidRDefault="00FC3CE0" w:rsidP="005373FE">
      <w:pPr>
        <w:ind w:right="-93"/>
      </w:pPr>
    </w:p>
    <w:p w14:paraId="10583E57" w14:textId="401BCC64" w:rsidR="00FC29B5" w:rsidRPr="005373FE" w:rsidRDefault="00FC29B5" w:rsidP="005373FE">
      <w:pPr>
        <w:pStyle w:val="Puesto"/>
        <w:rPr>
          <w:rFonts w:cs="Times New Roman"/>
        </w:rPr>
      </w:pPr>
      <w:r w:rsidRPr="005373FE">
        <w:t>El Acuerdo de Clasificación por medio del cual el Comité de Transparencia  clasifique como información reservada el correo y teléfono institucional del servidor público encargado de la carpeta de investigación precisada en la solicitud, en términos de los ordinales 49, fracción VIII, 129, 140 y 141 de la Ley de Transparencia y Acceso a la Información pública del Estado de México y Municipios.</w:t>
      </w:r>
    </w:p>
    <w:p w14:paraId="245C3A8B" w14:textId="77777777" w:rsidR="00FC29B5" w:rsidRPr="005373FE" w:rsidRDefault="00FC29B5" w:rsidP="005373FE"/>
    <w:p w14:paraId="35B5658C" w14:textId="37704D20" w:rsidR="000D0344" w:rsidRPr="005373FE" w:rsidRDefault="008C48EE" w:rsidP="005373FE">
      <w:r w:rsidRPr="005373FE">
        <w:rPr>
          <w:b/>
          <w:bCs/>
        </w:rPr>
        <w:t>TERCERO</w:t>
      </w:r>
      <w:r w:rsidR="00FC3CE0" w:rsidRPr="005373FE">
        <w:rPr>
          <w:b/>
          <w:bCs/>
        </w:rPr>
        <w:t>.</w:t>
      </w:r>
      <w:r w:rsidR="00FC3CE0" w:rsidRPr="005373FE">
        <w:t xml:space="preserve"> </w:t>
      </w:r>
      <w:r w:rsidR="000D0344" w:rsidRPr="005373FE">
        <w:t xml:space="preserve">Notifíquese la presente resolución al Titular de la Unidad de Transparencia del </w:t>
      </w:r>
      <w:r w:rsidR="000D0344" w:rsidRPr="005373FE">
        <w:rPr>
          <w:b/>
          <w:bCs/>
        </w:rPr>
        <w:t>SUJETO OBLIGADO</w:t>
      </w:r>
      <w:r w:rsidR="003B03A8" w:rsidRPr="005373FE">
        <w:rPr>
          <w:b/>
          <w:bCs/>
        </w:rPr>
        <w:t xml:space="preserve"> </w:t>
      </w:r>
      <w:r w:rsidR="003B03A8" w:rsidRPr="005373FE">
        <w:t>vía Sistema de Acceso a la Información Mexiquense (</w:t>
      </w:r>
      <w:r w:rsidR="003B03A8" w:rsidRPr="005373FE">
        <w:rPr>
          <w:b/>
        </w:rPr>
        <w:t>SAIMEX</w:t>
      </w:r>
      <w:r w:rsidR="003B03A8" w:rsidRPr="005373FE">
        <w:t>)</w:t>
      </w:r>
      <w:r w:rsidR="000D0344" w:rsidRPr="005373FE">
        <w:t xml:space="preserve">, para que conforme al artículo 186 último párrafo, 189 segundo párrafo y 194 de la Ley de Transparencia y Acceso a la Información Pública del Estado de México y Municipios, dé cumplimiento a lo ordenado dentro del plazo de </w:t>
      </w:r>
      <w:r w:rsidR="000D0344" w:rsidRPr="005373FE">
        <w:rPr>
          <w:b/>
          <w:bCs/>
        </w:rPr>
        <w:t>diez días hábiles</w:t>
      </w:r>
      <w:r w:rsidR="000D0344" w:rsidRPr="005373FE">
        <w:t xml:space="preserve">, e informe a este Instituto en un plazo de </w:t>
      </w:r>
      <w:r w:rsidR="000D0344" w:rsidRPr="005373FE">
        <w:rPr>
          <w:b/>
          <w:bCs/>
        </w:rPr>
        <w:t>tres días hábiles</w:t>
      </w:r>
      <w:r w:rsidR="000D0344" w:rsidRPr="005373F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F5A1E48" w14:textId="77777777" w:rsidR="000D0344" w:rsidRPr="005373FE" w:rsidRDefault="008C48EE" w:rsidP="005373FE">
      <w:r w:rsidRPr="005373FE">
        <w:rPr>
          <w:b/>
          <w:bCs/>
        </w:rPr>
        <w:lastRenderedPageBreak/>
        <w:t>CUARTO</w:t>
      </w:r>
      <w:r w:rsidR="00FC3CE0" w:rsidRPr="005373FE">
        <w:t xml:space="preserve">. </w:t>
      </w:r>
      <w:r w:rsidR="000D0344" w:rsidRPr="005373FE">
        <w:t xml:space="preserve">Notifíquese a </w:t>
      </w:r>
      <w:r w:rsidR="000D0344" w:rsidRPr="005373FE">
        <w:rPr>
          <w:b/>
          <w:bCs/>
        </w:rPr>
        <w:t>LA PARTE RECURRENTE</w:t>
      </w:r>
      <w:r w:rsidR="000D0344" w:rsidRPr="005373FE">
        <w:t xml:space="preserve"> la presente resolución vía Sistema de Acceso a la Información Mexiquense (</w:t>
      </w:r>
      <w:r w:rsidR="000D0344" w:rsidRPr="005373FE">
        <w:rPr>
          <w:b/>
        </w:rPr>
        <w:t>SAIMEX</w:t>
      </w:r>
      <w:r w:rsidR="000D0344" w:rsidRPr="005373FE">
        <w:t>).</w:t>
      </w:r>
    </w:p>
    <w:p w14:paraId="6809052D" w14:textId="77777777" w:rsidR="000D0344" w:rsidRPr="005373FE" w:rsidRDefault="000D0344" w:rsidP="005373FE"/>
    <w:p w14:paraId="7E8FA2AE" w14:textId="77777777" w:rsidR="00FC29B5" w:rsidRPr="005373FE" w:rsidRDefault="000D0344" w:rsidP="005373FE">
      <w:pPr>
        <w:widowControl w:val="0"/>
        <w:autoSpaceDE w:val="0"/>
        <w:autoSpaceDN w:val="0"/>
        <w:adjustRightInd w:val="0"/>
        <w:rPr>
          <w:b/>
        </w:rPr>
      </w:pPr>
      <w:r w:rsidRPr="005373FE">
        <w:rPr>
          <w:b/>
          <w:bCs/>
        </w:rPr>
        <w:t>QUINTO</w:t>
      </w:r>
      <w:r w:rsidRPr="005373FE">
        <w:t xml:space="preserve">. </w:t>
      </w:r>
      <w:r w:rsidR="00FC29B5" w:rsidRPr="005373FE">
        <w:rPr>
          <w:b/>
          <w:szCs w:val="17"/>
          <w:lang w:eastAsia="es-ES_tradnl"/>
        </w:rPr>
        <w:t>Hágase</w:t>
      </w:r>
      <w:r w:rsidR="00FC29B5" w:rsidRPr="005373FE">
        <w:rPr>
          <w:szCs w:val="17"/>
          <w:lang w:eastAsia="es-ES_tradnl"/>
        </w:rPr>
        <w:t xml:space="preserve"> </w:t>
      </w:r>
      <w:r w:rsidR="00FC29B5" w:rsidRPr="005373FE">
        <w:rPr>
          <w:b/>
          <w:szCs w:val="17"/>
          <w:lang w:eastAsia="es-ES_tradnl"/>
        </w:rPr>
        <w:t>del conocimiento</w:t>
      </w:r>
      <w:r w:rsidR="00FC29B5" w:rsidRPr="005373FE">
        <w:rPr>
          <w:szCs w:val="17"/>
          <w:lang w:eastAsia="es-ES_tradnl"/>
        </w:rPr>
        <w:t xml:space="preserve"> </w:t>
      </w:r>
      <w:r w:rsidR="00FC29B5" w:rsidRPr="005373FE">
        <w:t>del</w:t>
      </w:r>
      <w:r w:rsidR="00FC29B5" w:rsidRPr="005373FE">
        <w:rPr>
          <w:rFonts w:cs="Arial"/>
          <w:b/>
        </w:rPr>
        <w:t xml:space="preserve"> RECURRENTE</w:t>
      </w:r>
      <w:r w:rsidR="00FC29B5" w:rsidRPr="005373FE">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3D187853" w14:textId="3009AF1C" w:rsidR="000D0344" w:rsidRPr="005373FE" w:rsidRDefault="000D0344" w:rsidP="005373FE"/>
    <w:p w14:paraId="4C814F4B" w14:textId="77777777" w:rsidR="000D0344" w:rsidRPr="005373FE" w:rsidRDefault="000D0344" w:rsidP="005373FE">
      <w:r w:rsidRPr="005373FE">
        <w:rPr>
          <w:b/>
          <w:bCs/>
        </w:rPr>
        <w:t>SEXTO.</w:t>
      </w:r>
      <w:r w:rsidRPr="005373FE">
        <w:t xml:space="preserve"> De conformidad con el artículo 198 de la Ley de Transparencia y Acceso a la Información Pública del Estado de México y Municipios, el </w:t>
      </w:r>
      <w:r w:rsidRPr="005373FE">
        <w:rPr>
          <w:b/>
          <w:bCs/>
        </w:rPr>
        <w:t>SUJETO OBLIGADO</w:t>
      </w:r>
      <w:r w:rsidRPr="005373FE">
        <w:t xml:space="preserve"> podrá solicitar una ampliación de plazo de manera fundada y motivada, para el cumplimiento de la presente resolución.</w:t>
      </w:r>
    </w:p>
    <w:p w14:paraId="2BC8564F" w14:textId="6E6E0F9E" w:rsidR="00FC3CE0" w:rsidRPr="005A3E8F" w:rsidRDefault="00FC3CE0" w:rsidP="005373FE">
      <w:pPr>
        <w:rPr>
          <w:rFonts w:cs="Arial"/>
          <w:b/>
          <w:sz w:val="16"/>
          <w:szCs w:val="22"/>
        </w:rPr>
      </w:pPr>
    </w:p>
    <w:p w14:paraId="719A5C63" w14:textId="1B2E0181" w:rsidR="00664420" w:rsidRPr="005373FE" w:rsidRDefault="00664420" w:rsidP="005373FE">
      <w:pPr>
        <w:rPr>
          <w:rFonts w:eastAsia="Palatino Linotype" w:cs="Palatino Linotype"/>
          <w:szCs w:val="22"/>
        </w:rPr>
      </w:pPr>
      <w:r w:rsidRPr="005373FE">
        <w:rPr>
          <w:rFonts w:eastAsia="Palatino Linotype" w:cs="Palatino Linotype"/>
          <w:szCs w:val="22"/>
        </w:rPr>
        <w:t xml:space="preserve">ASÍ LO RESUELVE, POR </w:t>
      </w:r>
      <w:r w:rsidR="005A3E8F">
        <w:rPr>
          <w:rFonts w:eastAsia="Palatino Linotype" w:cs="Palatino Linotype"/>
          <w:szCs w:val="22"/>
        </w:rPr>
        <w:t>MAYORÍA</w:t>
      </w:r>
      <w:r w:rsidRPr="005373FE">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5A3E8F">
        <w:rPr>
          <w:rFonts w:eastAsia="Palatino Linotype" w:cs="Palatino Linotype"/>
          <w:szCs w:val="22"/>
        </w:rPr>
        <w:t xml:space="preserve">EMITIENDO VOTO DISIDENTE </w:t>
      </w:r>
      <w:r w:rsidRPr="005373FE">
        <w:rPr>
          <w:rFonts w:eastAsia="Palatino Linotype" w:cs="Palatino Linotype"/>
          <w:szCs w:val="22"/>
        </w:rPr>
        <w:t xml:space="preserve">Y GUADALUPE RAMÍREZ PEÑA, EN LA </w:t>
      </w:r>
      <w:r w:rsidR="006F36BA" w:rsidRPr="005373FE">
        <w:rPr>
          <w:rFonts w:eastAsia="Palatino Linotype" w:cs="Palatino Linotype"/>
          <w:szCs w:val="22"/>
        </w:rPr>
        <w:t xml:space="preserve">TRIGÉSIMA </w:t>
      </w:r>
      <w:r w:rsidR="00491839" w:rsidRPr="005373FE">
        <w:rPr>
          <w:rFonts w:eastAsia="Palatino Linotype" w:cs="Palatino Linotype"/>
          <w:szCs w:val="22"/>
        </w:rPr>
        <w:t xml:space="preserve">SEGUNDA </w:t>
      </w:r>
      <w:r w:rsidRPr="005373FE">
        <w:rPr>
          <w:rFonts w:eastAsia="Palatino Linotype" w:cs="Palatino Linotype"/>
          <w:szCs w:val="22"/>
        </w:rPr>
        <w:t xml:space="preserve">SESIÓN ORDINARIA, CELEBRADA EL </w:t>
      </w:r>
      <w:r w:rsidR="00491839" w:rsidRPr="005373FE">
        <w:rPr>
          <w:rFonts w:eastAsia="Palatino Linotype" w:cs="Palatino Linotype"/>
          <w:szCs w:val="22"/>
        </w:rPr>
        <w:t>ONCE DE SEPTIEMBRE</w:t>
      </w:r>
      <w:r w:rsidR="006F36BA" w:rsidRPr="005373FE">
        <w:rPr>
          <w:rFonts w:eastAsia="Palatino Linotype" w:cs="Palatino Linotype"/>
          <w:szCs w:val="22"/>
        </w:rPr>
        <w:t xml:space="preserve"> DE DOS MIL VEINTICUATRO</w:t>
      </w:r>
      <w:r w:rsidRPr="005373FE">
        <w:rPr>
          <w:rFonts w:eastAsia="Palatino Linotype" w:cs="Palatino Linotype"/>
          <w:szCs w:val="22"/>
        </w:rPr>
        <w:t>, ANTE EL SECRETARIO TÉCNICO DEL PLENO, ALEXIS TAPIA RAMÍREZ.</w:t>
      </w:r>
    </w:p>
    <w:p w14:paraId="49D72DA3" w14:textId="2AF1031A" w:rsidR="00664420" w:rsidRPr="005373FE" w:rsidRDefault="006F36BA" w:rsidP="005373FE">
      <w:pPr>
        <w:ind w:right="-93"/>
        <w:rPr>
          <w:rFonts w:eastAsia="Calibri" w:cs="Tahoma"/>
          <w:bCs/>
          <w:szCs w:val="22"/>
          <w:lang w:eastAsia="en-US"/>
        </w:rPr>
      </w:pPr>
      <w:r w:rsidRPr="005373FE">
        <w:rPr>
          <w:rFonts w:eastAsia="Palatino Linotype" w:cs="Palatino Linotype"/>
          <w:sz w:val="20"/>
        </w:rPr>
        <w:t>SCMM/AGZ/DEMF/CDFE</w:t>
      </w:r>
    </w:p>
    <w:p w14:paraId="5EFEA0CD" w14:textId="77777777" w:rsidR="00664420" w:rsidRPr="005373FE" w:rsidRDefault="00664420" w:rsidP="005373FE">
      <w:pPr>
        <w:ind w:right="-93"/>
        <w:rPr>
          <w:rFonts w:eastAsia="Calibri" w:cs="Tahoma"/>
          <w:szCs w:val="22"/>
          <w:lang w:val="es-ES"/>
        </w:rPr>
      </w:pPr>
    </w:p>
    <w:p w14:paraId="696BC976" w14:textId="77777777" w:rsidR="00664420" w:rsidRPr="005373FE" w:rsidRDefault="00664420" w:rsidP="005373FE">
      <w:pPr>
        <w:ind w:right="-93"/>
        <w:rPr>
          <w:rFonts w:eastAsia="Calibri" w:cs="Tahoma"/>
          <w:bCs/>
          <w:szCs w:val="22"/>
          <w:lang w:val="es-ES" w:eastAsia="en-US"/>
        </w:rPr>
      </w:pPr>
    </w:p>
    <w:p w14:paraId="671CB0C5" w14:textId="77777777" w:rsidR="00664420" w:rsidRPr="005373FE" w:rsidRDefault="00664420" w:rsidP="005373FE">
      <w:pPr>
        <w:ind w:right="-93"/>
        <w:rPr>
          <w:rFonts w:eastAsia="Calibri" w:cs="Tahoma"/>
          <w:bCs/>
          <w:szCs w:val="22"/>
          <w:lang w:val="es-ES_tradnl" w:eastAsia="en-US"/>
        </w:rPr>
      </w:pPr>
    </w:p>
    <w:p w14:paraId="52B66DE7" w14:textId="77777777" w:rsidR="00664420" w:rsidRPr="005373FE" w:rsidRDefault="00664420" w:rsidP="005373FE">
      <w:pPr>
        <w:ind w:right="-93"/>
        <w:rPr>
          <w:rFonts w:eastAsia="Calibri" w:cs="Tahoma"/>
          <w:bCs/>
          <w:szCs w:val="22"/>
          <w:lang w:val="es-ES_tradnl" w:eastAsia="en-US"/>
        </w:rPr>
      </w:pPr>
    </w:p>
    <w:p w14:paraId="3BA305D1" w14:textId="77777777" w:rsidR="00664420" w:rsidRPr="005373FE" w:rsidRDefault="00664420" w:rsidP="005373FE">
      <w:pPr>
        <w:ind w:right="-93"/>
        <w:rPr>
          <w:rFonts w:eastAsia="Calibri" w:cs="Tahoma"/>
          <w:bCs/>
          <w:szCs w:val="22"/>
          <w:lang w:val="es-ES_tradnl" w:eastAsia="en-US"/>
        </w:rPr>
      </w:pPr>
    </w:p>
    <w:p w14:paraId="78230707" w14:textId="77777777" w:rsidR="00664420" w:rsidRPr="005373FE" w:rsidRDefault="00664420" w:rsidP="005373FE">
      <w:pPr>
        <w:ind w:right="-93"/>
        <w:rPr>
          <w:rFonts w:eastAsia="Calibri" w:cs="Tahoma"/>
          <w:bCs/>
          <w:szCs w:val="22"/>
          <w:lang w:val="es-ES_tradnl" w:eastAsia="en-US"/>
        </w:rPr>
      </w:pPr>
    </w:p>
    <w:p w14:paraId="72D18B28" w14:textId="77777777" w:rsidR="00664420" w:rsidRPr="005373FE" w:rsidRDefault="00664420" w:rsidP="005373FE">
      <w:pPr>
        <w:ind w:right="-93"/>
        <w:rPr>
          <w:rFonts w:eastAsia="Calibri" w:cs="Tahoma"/>
          <w:bCs/>
          <w:szCs w:val="22"/>
          <w:lang w:val="es-ES_tradnl" w:eastAsia="en-US"/>
        </w:rPr>
      </w:pPr>
    </w:p>
    <w:p w14:paraId="6BD461DC" w14:textId="77777777" w:rsidR="00664420" w:rsidRPr="005373FE" w:rsidRDefault="00664420" w:rsidP="005373FE">
      <w:pPr>
        <w:tabs>
          <w:tab w:val="center" w:pos="4568"/>
        </w:tabs>
        <w:ind w:right="-93"/>
        <w:rPr>
          <w:rFonts w:eastAsia="Calibri" w:cs="Tahoma"/>
          <w:bCs/>
          <w:szCs w:val="22"/>
          <w:lang w:eastAsia="en-US"/>
        </w:rPr>
      </w:pPr>
    </w:p>
    <w:p w14:paraId="4DBB1727" w14:textId="77777777" w:rsidR="00664420" w:rsidRPr="005373FE" w:rsidRDefault="00664420" w:rsidP="005373FE">
      <w:pPr>
        <w:tabs>
          <w:tab w:val="center" w:pos="4568"/>
        </w:tabs>
        <w:ind w:right="-93"/>
        <w:rPr>
          <w:rFonts w:eastAsia="Calibri" w:cs="Tahoma"/>
          <w:bCs/>
          <w:szCs w:val="22"/>
          <w:lang w:eastAsia="en-US"/>
        </w:rPr>
      </w:pPr>
    </w:p>
    <w:p w14:paraId="1D74121B" w14:textId="77777777" w:rsidR="00664420" w:rsidRPr="005373FE" w:rsidRDefault="00664420" w:rsidP="005373FE">
      <w:pPr>
        <w:tabs>
          <w:tab w:val="center" w:pos="4568"/>
        </w:tabs>
        <w:ind w:right="-93"/>
        <w:rPr>
          <w:rFonts w:eastAsia="Calibri" w:cs="Tahoma"/>
          <w:bCs/>
          <w:szCs w:val="22"/>
          <w:lang w:eastAsia="en-US"/>
        </w:rPr>
      </w:pPr>
    </w:p>
    <w:p w14:paraId="7147F06B" w14:textId="77777777" w:rsidR="00664420" w:rsidRPr="005373FE" w:rsidRDefault="00664420" w:rsidP="005373FE">
      <w:pPr>
        <w:tabs>
          <w:tab w:val="center" w:pos="4568"/>
        </w:tabs>
        <w:ind w:right="-93"/>
        <w:rPr>
          <w:rFonts w:eastAsia="Calibri" w:cs="Tahoma"/>
          <w:bCs/>
          <w:szCs w:val="22"/>
          <w:lang w:eastAsia="en-US"/>
        </w:rPr>
      </w:pPr>
    </w:p>
    <w:p w14:paraId="6FDF3D7E" w14:textId="77777777" w:rsidR="00664420" w:rsidRPr="005373FE" w:rsidRDefault="00664420" w:rsidP="005373FE">
      <w:pPr>
        <w:tabs>
          <w:tab w:val="center" w:pos="4568"/>
        </w:tabs>
        <w:ind w:right="-93"/>
        <w:rPr>
          <w:rFonts w:eastAsia="Calibri" w:cs="Tahoma"/>
          <w:bCs/>
          <w:szCs w:val="22"/>
          <w:lang w:eastAsia="en-US"/>
        </w:rPr>
      </w:pPr>
    </w:p>
    <w:p w14:paraId="6246F818" w14:textId="77777777" w:rsidR="00664420" w:rsidRPr="005373FE" w:rsidRDefault="00664420" w:rsidP="005373FE">
      <w:pPr>
        <w:tabs>
          <w:tab w:val="center" w:pos="4568"/>
        </w:tabs>
        <w:ind w:right="-93"/>
        <w:rPr>
          <w:rFonts w:eastAsia="Calibri" w:cs="Tahoma"/>
          <w:bCs/>
          <w:szCs w:val="22"/>
          <w:lang w:eastAsia="en-US"/>
        </w:rPr>
      </w:pPr>
    </w:p>
    <w:p w14:paraId="57A88B28" w14:textId="77777777" w:rsidR="00664420" w:rsidRPr="005373FE" w:rsidRDefault="00664420" w:rsidP="005373FE">
      <w:pPr>
        <w:tabs>
          <w:tab w:val="center" w:pos="4568"/>
        </w:tabs>
        <w:ind w:right="-93"/>
        <w:rPr>
          <w:rFonts w:eastAsia="Calibri" w:cs="Tahoma"/>
          <w:bCs/>
          <w:szCs w:val="22"/>
          <w:lang w:eastAsia="en-US"/>
        </w:rPr>
      </w:pPr>
    </w:p>
    <w:p w14:paraId="77EF6095" w14:textId="77777777" w:rsidR="00664420" w:rsidRPr="005373FE" w:rsidRDefault="00664420" w:rsidP="005373FE">
      <w:pPr>
        <w:tabs>
          <w:tab w:val="center" w:pos="4568"/>
        </w:tabs>
        <w:ind w:right="-93"/>
        <w:rPr>
          <w:rFonts w:eastAsia="Calibri" w:cs="Tahoma"/>
          <w:bCs/>
          <w:szCs w:val="22"/>
          <w:lang w:eastAsia="en-US"/>
        </w:rPr>
      </w:pPr>
    </w:p>
    <w:p w14:paraId="35593947" w14:textId="77777777" w:rsidR="00664420" w:rsidRPr="005373FE" w:rsidRDefault="00664420" w:rsidP="005373FE">
      <w:pPr>
        <w:tabs>
          <w:tab w:val="center" w:pos="4568"/>
        </w:tabs>
        <w:ind w:right="-93"/>
        <w:rPr>
          <w:rFonts w:eastAsia="Calibri" w:cs="Tahoma"/>
          <w:bCs/>
          <w:szCs w:val="22"/>
          <w:lang w:eastAsia="en-US"/>
        </w:rPr>
      </w:pPr>
    </w:p>
    <w:p w14:paraId="3AF72A17" w14:textId="77777777" w:rsidR="00664420" w:rsidRPr="005373FE" w:rsidRDefault="00664420" w:rsidP="005373FE">
      <w:pPr>
        <w:tabs>
          <w:tab w:val="center" w:pos="4568"/>
        </w:tabs>
        <w:ind w:right="-93"/>
        <w:rPr>
          <w:rFonts w:eastAsia="Calibri" w:cs="Tahoma"/>
          <w:bCs/>
          <w:szCs w:val="22"/>
          <w:lang w:eastAsia="en-US"/>
        </w:rPr>
      </w:pPr>
    </w:p>
    <w:p w14:paraId="37169144" w14:textId="77777777" w:rsidR="00664420" w:rsidRPr="005373FE" w:rsidRDefault="00664420" w:rsidP="005373FE">
      <w:pPr>
        <w:tabs>
          <w:tab w:val="center" w:pos="4568"/>
        </w:tabs>
        <w:ind w:right="-93"/>
        <w:rPr>
          <w:rFonts w:eastAsia="Calibri" w:cs="Tahoma"/>
          <w:bCs/>
          <w:szCs w:val="22"/>
          <w:lang w:eastAsia="en-US"/>
        </w:rPr>
      </w:pPr>
    </w:p>
    <w:p w14:paraId="77CFC088" w14:textId="77777777" w:rsidR="00664420" w:rsidRPr="005373FE" w:rsidRDefault="00664420" w:rsidP="005373FE">
      <w:pPr>
        <w:tabs>
          <w:tab w:val="center" w:pos="4568"/>
        </w:tabs>
        <w:ind w:right="-93"/>
        <w:rPr>
          <w:rFonts w:eastAsia="Calibri" w:cs="Tahoma"/>
          <w:bCs/>
          <w:szCs w:val="22"/>
          <w:lang w:eastAsia="en-US"/>
        </w:rPr>
      </w:pPr>
    </w:p>
    <w:p w14:paraId="781A11A5" w14:textId="77777777" w:rsidR="00664420" w:rsidRPr="005373FE" w:rsidRDefault="00664420" w:rsidP="005373FE">
      <w:pPr>
        <w:tabs>
          <w:tab w:val="center" w:pos="4568"/>
        </w:tabs>
        <w:ind w:right="-93"/>
        <w:rPr>
          <w:rFonts w:eastAsia="Calibri" w:cs="Tahoma"/>
          <w:bCs/>
          <w:szCs w:val="22"/>
          <w:lang w:eastAsia="en-US"/>
        </w:rPr>
      </w:pPr>
    </w:p>
    <w:p w14:paraId="5B4ADFF3" w14:textId="77777777" w:rsidR="00A131AC" w:rsidRPr="005373FE" w:rsidRDefault="00A131AC" w:rsidP="005373FE"/>
    <w:sectPr w:rsidR="00A131AC" w:rsidRPr="005373FE"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CCEF" w14:textId="77777777" w:rsidR="00947DC7" w:rsidRDefault="00947DC7" w:rsidP="00664420">
      <w:pPr>
        <w:spacing w:line="240" w:lineRule="auto"/>
      </w:pPr>
      <w:r>
        <w:separator/>
      </w:r>
    </w:p>
  </w:endnote>
  <w:endnote w:type="continuationSeparator" w:id="0">
    <w:p w14:paraId="224ACA72" w14:textId="77777777" w:rsidR="00947DC7" w:rsidRDefault="00947DC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674A46" w:rsidRDefault="00674A46">
    <w:pPr>
      <w:tabs>
        <w:tab w:val="center" w:pos="4550"/>
        <w:tab w:val="left" w:pos="5818"/>
      </w:tabs>
      <w:ind w:right="260"/>
      <w:jc w:val="right"/>
      <w:rPr>
        <w:color w:val="071320" w:themeColor="text2" w:themeShade="80"/>
        <w:sz w:val="24"/>
        <w:szCs w:val="24"/>
      </w:rPr>
    </w:pPr>
  </w:p>
  <w:p w14:paraId="1BCA7F23" w14:textId="77777777" w:rsidR="00674A46" w:rsidRDefault="00674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674A46" w:rsidRDefault="00674A4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C6030" w:rsidRPr="00DC6030">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C6030" w:rsidRPr="00DC6030">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674A46" w:rsidRDefault="00674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C2D7" w14:textId="77777777" w:rsidR="00947DC7" w:rsidRDefault="00947DC7" w:rsidP="00664420">
      <w:pPr>
        <w:spacing w:line="240" w:lineRule="auto"/>
      </w:pPr>
      <w:r>
        <w:separator/>
      </w:r>
    </w:p>
  </w:footnote>
  <w:footnote w:type="continuationSeparator" w:id="0">
    <w:p w14:paraId="7C7862B2" w14:textId="77777777" w:rsidR="00947DC7" w:rsidRDefault="00947DC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674A46" w:rsidRPr="00330DA7" w14:paraId="070A4B18" w14:textId="77777777" w:rsidTr="003F35FD">
      <w:trPr>
        <w:trHeight w:val="144"/>
        <w:jc w:val="right"/>
      </w:trPr>
      <w:tc>
        <w:tcPr>
          <w:tcW w:w="2727" w:type="dxa"/>
        </w:tcPr>
        <w:p w14:paraId="62B7493A" w14:textId="77777777" w:rsidR="00674A46" w:rsidRPr="00330DA7" w:rsidRDefault="00674A4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BB32E03" w:rsidR="00674A46" w:rsidRPr="00A90C72" w:rsidRDefault="00674A46" w:rsidP="003F35FD">
          <w:pPr>
            <w:tabs>
              <w:tab w:val="right" w:pos="8838"/>
            </w:tabs>
            <w:ind w:left="-74" w:right="-105"/>
            <w:rPr>
              <w:rFonts w:eastAsia="Calibri" w:cs="Tahoma"/>
              <w:szCs w:val="22"/>
              <w:lang w:eastAsia="en-US"/>
            </w:rPr>
          </w:pPr>
          <w:r w:rsidRPr="009827AD">
            <w:rPr>
              <w:rFonts w:eastAsia="Calibri" w:cs="Tahoma"/>
              <w:szCs w:val="22"/>
              <w:lang w:eastAsia="en-US"/>
            </w:rPr>
            <w:t>04797/INFOEM/IP/RR/2024</w:t>
          </w:r>
        </w:p>
      </w:tc>
    </w:tr>
    <w:tr w:rsidR="00674A46" w:rsidRPr="00330DA7" w14:paraId="4521E058" w14:textId="77777777" w:rsidTr="003F35FD">
      <w:trPr>
        <w:trHeight w:val="283"/>
        <w:jc w:val="right"/>
      </w:trPr>
      <w:tc>
        <w:tcPr>
          <w:tcW w:w="2727" w:type="dxa"/>
        </w:tcPr>
        <w:p w14:paraId="0B68C086" w14:textId="77777777" w:rsidR="00674A46" w:rsidRPr="00330DA7" w:rsidRDefault="00674A4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A9D6BA" w:rsidR="00674A46" w:rsidRPr="00952DD0" w:rsidRDefault="00674A46" w:rsidP="003F35FD">
          <w:pPr>
            <w:tabs>
              <w:tab w:val="left" w:pos="2834"/>
              <w:tab w:val="right" w:pos="8838"/>
            </w:tabs>
            <w:ind w:left="-108" w:right="-105"/>
            <w:rPr>
              <w:rFonts w:eastAsia="Calibri" w:cs="Tahoma"/>
              <w:szCs w:val="22"/>
              <w:lang w:eastAsia="en-US"/>
            </w:rPr>
          </w:pPr>
          <w:r w:rsidRPr="009827AD">
            <w:rPr>
              <w:rFonts w:eastAsia="Calibri" w:cs="Tahoma"/>
              <w:szCs w:val="22"/>
              <w:lang w:eastAsia="en-US"/>
            </w:rPr>
            <w:t>Fiscalía General de Justicia del Estado de México</w:t>
          </w:r>
        </w:p>
      </w:tc>
    </w:tr>
    <w:tr w:rsidR="00674A46" w:rsidRPr="00330DA7" w14:paraId="6331D9B6" w14:textId="77777777" w:rsidTr="003F35FD">
      <w:trPr>
        <w:trHeight w:val="283"/>
        <w:jc w:val="right"/>
      </w:trPr>
      <w:tc>
        <w:tcPr>
          <w:tcW w:w="2727" w:type="dxa"/>
        </w:tcPr>
        <w:p w14:paraId="3FA86BAE" w14:textId="759443FF" w:rsidR="00674A46" w:rsidRPr="00330DA7" w:rsidRDefault="00674A4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674A46" w:rsidRPr="00EA66FC" w:rsidRDefault="00674A4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674A46" w:rsidRPr="00443C6B" w:rsidRDefault="00674A4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674A46" w:rsidRPr="00330DA7" w14:paraId="29CFF901" w14:textId="77777777" w:rsidTr="00251911">
      <w:trPr>
        <w:trHeight w:val="1435"/>
      </w:trPr>
      <w:tc>
        <w:tcPr>
          <w:tcW w:w="283" w:type="dxa"/>
          <w:shd w:val="clear" w:color="auto" w:fill="auto"/>
        </w:tcPr>
        <w:p w14:paraId="046B9F8F" w14:textId="77777777" w:rsidR="00674A46" w:rsidRPr="00330DA7" w:rsidRDefault="00674A46"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674A46" w:rsidRPr="00330DA7" w14:paraId="04F272D2" w14:textId="77777777" w:rsidTr="00251911">
            <w:trPr>
              <w:trHeight w:val="144"/>
            </w:trPr>
            <w:tc>
              <w:tcPr>
                <w:tcW w:w="2727" w:type="dxa"/>
              </w:tcPr>
              <w:p w14:paraId="2FD4DBF6" w14:textId="77777777" w:rsidR="00674A46" w:rsidRPr="00330DA7" w:rsidRDefault="00674A46" w:rsidP="0025191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1EB26A8" w:rsidR="00674A46" w:rsidRPr="00A90C72" w:rsidRDefault="00674A46" w:rsidP="00251911">
                <w:pPr>
                  <w:tabs>
                    <w:tab w:val="right" w:pos="8838"/>
                  </w:tabs>
                  <w:ind w:left="-74" w:right="-105"/>
                  <w:rPr>
                    <w:rFonts w:eastAsia="Calibri" w:cs="Tahoma"/>
                    <w:szCs w:val="22"/>
                    <w:lang w:eastAsia="en-US"/>
                  </w:rPr>
                </w:pPr>
                <w:r w:rsidRPr="009827AD">
                  <w:rPr>
                    <w:rFonts w:eastAsia="Calibri" w:cs="Tahoma"/>
                    <w:szCs w:val="22"/>
                    <w:lang w:eastAsia="en-US"/>
                  </w:rPr>
                  <w:t>04797/INFOEM/IP/RR/2024</w:t>
                </w:r>
              </w:p>
            </w:tc>
            <w:tc>
              <w:tcPr>
                <w:tcW w:w="3402" w:type="dxa"/>
              </w:tcPr>
              <w:p w14:paraId="71DEA1CF" w14:textId="77777777" w:rsidR="00674A46" w:rsidRDefault="00674A46" w:rsidP="00251911">
                <w:pPr>
                  <w:tabs>
                    <w:tab w:val="right" w:pos="8838"/>
                  </w:tabs>
                  <w:ind w:left="-74" w:right="-105"/>
                  <w:rPr>
                    <w:rFonts w:eastAsia="Calibri" w:cs="Tahoma"/>
                    <w:szCs w:val="22"/>
                    <w:lang w:eastAsia="en-US"/>
                  </w:rPr>
                </w:pPr>
              </w:p>
            </w:tc>
          </w:tr>
          <w:tr w:rsidR="00674A46" w:rsidRPr="00330DA7" w14:paraId="05C58951" w14:textId="77777777" w:rsidTr="00251911">
            <w:trPr>
              <w:trHeight w:val="144"/>
            </w:trPr>
            <w:tc>
              <w:tcPr>
                <w:tcW w:w="2727" w:type="dxa"/>
              </w:tcPr>
              <w:p w14:paraId="642B9610" w14:textId="77777777" w:rsidR="00674A46" w:rsidRPr="00330DA7" w:rsidRDefault="00674A46" w:rsidP="0025191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523F49D" w:rsidR="00674A46" w:rsidRPr="005F19B1" w:rsidRDefault="00DC6030" w:rsidP="00251911">
                <w:pPr>
                  <w:tabs>
                    <w:tab w:val="left" w:pos="3122"/>
                    <w:tab w:val="right" w:pos="8838"/>
                  </w:tabs>
                  <w:ind w:left="-105" w:right="-105"/>
                  <w:rPr>
                    <w:rFonts w:eastAsia="Calibri" w:cs="Tahoma"/>
                    <w:szCs w:val="22"/>
                    <w:lang w:eastAsia="en-US"/>
                  </w:rPr>
                </w:pPr>
                <w:r>
                  <w:rPr>
                    <w:rFonts w:eastAsia="Calibri" w:cs="Tahoma"/>
                    <w:szCs w:val="22"/>
                    <w:lang w:eastAsia="en-US"/>
                  </w:rPr>
                  <w:t>XXXXXXXXXXX XXXXXXX XXXXX</w:t>
                </w:r>
              </w:p>
            </w:tc>
            <w:tc>
              <w:tcPr>
                <w:tcW w:w="3402" w:type="dxa"/>
              </w:tcPr>
              <w:p w14:paraId="73F47F53" w14:textId="77777777" w:rsidR="00674A46" w:rsidRPr="005F19B1" w:rsidRDefault="00674A46" w:rsidP="00251911">
                <w:pPr>
                  <w:tabs>
                    <w:tab w:val="left" w:pos="3122"/>
                    <w:tab w:val="right" w:pos="8838"/>
                  </w:tabs>
                  <w:ind w:left="-105" w:right="-105"/>
                  <w:rPr>
                    <w:rFonts w:eastAsia="Calibri" w:cs="Tahoma"/>
                    <w:szCs w:val="22"/>
                    <w:lang w:eastAsia="en-US"/>
                  </w:rPr>
                </w:pPr>
              </w:p>
            </w:tc>
          </w:tr>
          <w:bookmarkEnd w:id="1"/>
          <w:tr w:rsidR="00674A46" w:rsidRPr="00330DA7" w14:paraId="00E6CDC1" w14:textId="77777777" w:rsidTr="00251911">
            <w:trPr>
              <w:trHeight w:val="283"/>
            </w:trPr>
            <w:tc>
              <w:tcPr>
                <w:tcW w:w="2727" w:type="dxa"/>
              </w:tcPr>
              <w:p w14:paraId="0631AD24" w14:textId="77777777" w:rsidR="00674A46" w:rsidRPr="00330DA7" w:rsidRDefault="00674A46"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B95842" w:rsidR="00674A46" w:rsidRPr="00952DD0" w:rsidRDefault="00674A46" w:rsidP="00251911">
                <w:pPr>
                  <w:tabs>
                    <w:tab w:val="left" w:pos="2834"/>
                    <w:tab w:val="right" w:pos="8838"/>
                  </w:tabs>
                  <w:ind w:left="-108" w:right="-105"/>
                  <w:rPr>
                    <w:rFonts w:eastAsia="Calibri" w:cs="Tahoma"/>
                    <w:szCs w:val="22"/>
                    <w:lang w:eastAsia="en-US"/>
                  </w:rPr>
                </w:pPr>
                <w:r w:rsidRPr="009827AD">
                  <w:rPr>
                    <w:rFonts w:eastAsia="Calibri" w:cs="Tahoma"/>
                    <w:szCs w:val="22"/>
                    <w:lang w:eastAsia="en-US"/>
                  </w:rPr>
                  <w:t>Fiscalía General de Justicia del Estado de México</w:t>
                </w:r>
              </w:p>
            </w:tc>
            <w:tc>
              <w:tcPr>
                <w:tcW w:w="3402" w:type="dxa"/>
              </w:tcPr>
              <w:p w14:paraId="3A7DA319" w14:textId="77777777" w:rsidR="00674A46" w:rsidRPr="00A90C72" w:rsidRDefault="00674A46" w:rsidP="00251911">
                <w:pPr>
                  <w:tabs>
                    <w:tab w:val="left" w:pos="2834"/>
                    <w:tab w:val="right" w:pos="8838"/>
                  </w:tabs>
                  <w:ind w:left="-108" w:right="-105"/>
                  <w:rPr>
                    <w:rFonts w:eastAsia="Calibri" w:cs="Tahoma"/>
                    <w:szCs w:val="22"/>
                    <w:lang w:eastAsia="en-US"/>
                  </w:rPr>
                </w:pPr>
              </w:p>
            </w:tc>
          </w:tr>
          <w:tr w:rsidR="00674A46" w:rsidRPr="00330DA7" w14:paraId="0F6CD8D2" w14:textId="77777777" w:rsidTr="00251911">
            <w:trPr>
              <w:trHeight w:val="283"/>
            </w:trPr>
            <w:tc>
              <w:tcPr>
                <w:tcW w:w="2727" w:type="dxa"/>
              </w:tcPr>
              <w:p w14:paraId="31700628" w14:textId="385749F4" w:rsidR="00674A46" w:rsidRPr="00330DA7" w:rsidRDefault="00674A46"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674A46" w:rsidRPr="00EA66FC" w:rsidRDefault="00674A46"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674A46" w:rsidRPr="00330DA7" w:rsidRDefault="00674A46" w:rsidP="00251911">
                <w:pPr>
                  <w:tabs>
                    <w:tab w:val="right" w:pos="8838"/>
                  </w:tabs>
                  <w:ind w:left="-108" w:right="-105"/>
                  <w:rPr>
                    <w:rFonts w:eastAsia="Calibri" w:cs="Tahoma"/>
                    <w:szCs w:val="22"/>
                    <w:lang w:eastAsia="en-US"/>
                  </w:rPr>
                </w:pPr>
              </w:p>
            </w:tc>
          </w:tr>
        </w:tbl>
        <w:p w14:paraId="5DC6AC61" w14:textId="77777777" w:rsidR="00674A46" w:rsidRPr="00330DA7" w:rsidRDefault="00674A46" w:rsidP="00251911">
          <w:pPr>
            <w:tabs>
              <w:tab w:val="right" w:pos="8838"/>
            </w:tabs>
            <w:ind w:left="-28"/>
            <w:rPr>
              <w:rFonts w:ascii="Arial" w:eastAsia="Calibri" w:hAnsi="Arial" w:cs="Arial"/>
              <w:b/>
              <w:szCs w:val="22"/>
              <w:lang w:eastAsia="en-US"/>
            </w:rPr>
          </w:pPr>
        </w:p>
      </w:tc>
    </w:tr>
  </w:tbl>
  <w:p w14:paraId="2A906731" w14:textId="77777777" w:rsidR="00674A46" w:rsidRPr="00765661" w:rsidRDefault="00947DC7"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C04"/>
    <w:multiLevelType w:val="hybridMultilevel"/>
    <w:tmpl w:val="BAD8993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9D44AD"/>
    <w:multiLevelType w:val="hybridMultilevel"/>
    <w:tmpl w:val="A1302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EB2408"/>
    <w:multiLevelType w:val="hybridMultilevel"/>
    <w:tmpl w:val="0194F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6"/>
  </w:num>
  <w:num w:numId="5">
    <w:abstractNumId w:val="3"/>
  </w:num>
  <w:num w:numId="6">
    <w:abstractNumId w:val="20"/>
  </w:num>
  <w:num w:numId="7">
    <w:abstractNumId w:val="13"/>
  </w:num>
  <w:num w:numId="8">
    <w:abstractNumId w:val="5"/>
  </w:num>
  <w:num w:numId="9">
    <w:abstractNumId w:val="12"/>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2"/>
  </w:num>
  <w:num w:numId="14">
    <w:abstractNumId w:val="4"/>
  </w:num>
  <w:num w:numId="15">
    <w:abstractNumId w:val="14"/>
  </w:num>
  <w:num w:numId="16">
    <w:abstractNumId w:val="16"/>
  </w:num>
  <w:num w:numId="17">
    <w:abstractNumId w:val="18"/>
  </w:num>
  <w:num w:numId="18">
    <w:abstractNumId w:val="17"/>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089C"/>
    <w:rsid w:val="000318BC"/>
    <w:rsid w:val="00057B2D"/>
    <w:rsid w:val="000615EE"/>
    <w:rsid w:val="000D0344"/>
    <w:rsid w:val="000D0D67"/>
    <w:rsid w:val="000E052E"/>
    <w:rsid w:val="000E09C4"/>
    <w:rsid w:val="001117BA"/>
    <w:rsid w:val="0011350D"/>
    <w:rsid w:val="00141876"/>
    <w:rsid w:val="00150C49"/>
    <w:rsid w:val="001A58B3"/>
    <w:rsid w:val="001A633B"/>
    <w:rsid w:val="001C7688"/>
    <w:rsid w:val="001E792D"/>
    <w:rsid w:val="001F3515"/>
    <w:rsid w:val="0022409E"/>
    <w:rsid w:val="0023177F"/>
    <w:rsid w:val="00233005"/>
    <w:rsid w:val="002338D4"/>
    <w:rsid w:val="00233F17"/>
    <w:rsid w:val="00251911"/>
    <w:rsid w:val="002568F8"/>
    <w:rsid w:val="002A3601"/>
    <w:rsid w:val="002A45B9"/>
    <w:rsid w:val="002B7C6F"/>
    <w:rsid w:val="002C2588"/>
    <w:rsid w:val="002F51F5"/>
    <w:rsid w:val="00300525"/>
    <w:rsid w:val="00302476"/>
    <w:rsid w:val="00331F35"/>
    <w:rsid w:val="00336AE6"/>
    <w:rsid w:val="0034218F"/>
    <w:rsid w:val="003614D4"/>
    <w:rsid w:val="00362A11"/>
    <w:rsid w:val="003717F5"/>
    <w:rsid w:val="00380417"/>
    <w:rsid w:val="003A40C1"/>
    <w:rsid w:val="003B03A8"/>
    <w:rsid w:val="003F35FD"/>
    <w:rsid w:val="0040558E"/>
    <w:rsid w:val="0041385B"/>
    <w:rsid w:val="00441BFA"/>
    <w:rsid w:val="00454FBD"/>
    <w:rsid w:val="00465ADD"/>
    <w:rsid w:val="00491839"/>
    <w:rsid w:val="004D7CD8"/>
    <w:rsid w:val="004E5068"/>
    <w:rsid w:val="004F5DDA"/>
    <w:rsid w:val="004F7A00"/>
    <w:rsid w:val="005365FA"/>
    <w:rsid w:val="005373FE"/>
    <w:rsid w:val="005723CB"/>
    <w:rsid w:val="00575400"/>
    <w:rsid w:val="005941FB"/>
    <w:rsid w:val="005A0A5F"/>
    <w:rsid w:val="005A3E8F"/>
    <w:rsid w:val="005B18AF"/>
    <w:rsid w:val="005D5A50"/>
    <w:rsid w:val="005F5301"/>
    <w:rsid w:val="005F65B7"/>
    <w:rsid w:val="006067C7"/>
    <w:rsid w:val="00615506"/>
    <w:rsid w:val="006159AD"/>
    <w:rsid w:val="00642FC9"/>
    <w:rsid w:val="00646436"/>
    <w:rsid w:val="00652EE8"/>
    <w:rsid w:val="00664420"/>
    <w:rsid w:val="00674A46"/>
    <w:rsid w:val="00685AD3"/>
    <w:rsid w:val="006946E4"/>
    <w:rsid w:val="006B10B0"/>
    <w:rsid w:val="006C7A69"/>
    <w:rsid w:val="006D164B"/>
    <w:rsid w:val="006E25BC"/>
    <w:rsid w:val="006E6BBC"/>
    <w:rsid w:val="006F36BA"/>
    <w:rsid w:val="006F426C"/>
    <w:rsid w:val="006F7768"/>
    <w:rsid w:val="007027CE"/>
    <w:rsid w:val="00717E59"/>
    <w:rsid w:val="00741CDC"/>
    <w:rsid w:val="00775BFC"/>
    <w:rsid w:val="007B6074"/>
    <w:rsid w:val="007C5C93"/>
    <w:rsid w:val="007D1C55"/>
    <w:rsid w:val="007D317F"/>
    <w:rsid w:val="007D3BCE"/>
    <w:rsid w:val="007F5D06"/>
    <w:rsid w:val="0084341B"/>
    <w:rsid w:val="0084560D"/>
    <w:rsid w:val="00865CF4"/>
    <w:rsid w:val="00876DBC"/>
    <w:rsid w:val="008A6003"/>
    <w:rsid w:val="008A6F88"/>
    <w:rsid w:val="008B09E4"/>
    <w:rsid w:val="008B1E16"/>
    <w:rsid w:val="008C48EE"/>
    <w:rsid w:val="008F7621"/>
    <w:rsid w:val="00900C44"/>
    <w:rsid w:val="00910FD2"/>
    <w:rsid w:val="00931437"/>
    <w:rsid w:val="00944AAC"/>
    <w:rsid w:val="00947DC7"/>
    <w:rsid w:val="00953430"/>
    <w:rsid w:val="009578F9"/>
    <w:rsid w:val="00970EB3"/>
    <w:rsid w:val="009827AD"/>
    <w:rsid w:val="009950D7"/>
    <w:rsid w:val="009A2D78"/>
    <w:rsid w:val="009A7C10"/>
    <w:rsid w:val="009B2945"/>
    <w:rsid w:val="009D0146"/>
    <w:rsid w:val="009D6A9E"/>
    <w:rsid w:val="009F797C"/>
    <w:rsid w:val="00A03A7C"/>
    <w:rsid w:val="00A131AC"/>
    <w:rsid w:val="00A16750"/>
    <w:rsid w:val="00A16D85"/>
    <w:rsid w:val="00A17059"/>
    <w:rsid w:val="00A203C6"/>
    <w:rsid w:val="00A21A20"/>
    <w:rsid w:val="00A21D50"/>
    <w:rsid w:val="00A53315"/>
    <w:rsid w:val="00A65695"/>
    <w:rsid w:val="00A713F6"/>
    <w:rsid w:val="00A9208D"/>
    <w:rsid w:val="00AA26B0"/>
    <w:rsid w:val="00AA6EA9"/>
    <w:rsid w:val="00AC2DB8"/>
    <w:rsid w:val="00AC3CA0"/>
    <w:rsid w:val="00AE3DA7"/>
    <w:rsid w:val="00AF03C4"/>
    <w:rsid w:val="00AF2426"/>
    <w:rsid w:val="00AF58F1"/>
    <w:rsid w:val="00B22A80"/>
    <w:rsid w:val="00B62B67"/>
    <w:rsid w:val="00BA55A8"/>
    <w:rsid w:val="00BB2ABF"/>
    <w:rsid w:val="00BB64F4"/>
    <w:rsid w:val="00BD3F4F"/>
    <w:rsid w:val="00BF0221"/>
    <w:rsid w:val="00BF091A"/>
    <w:rsid w:val="00C049E2"/>
    <w:rsid w:val="00C135F9"/>
    <w:rsid w:val="00C36795"/>
    <w:rsid w:val="00C432EB"/>
    <w:rsid w:val="00C461EC"/>
    <w:rsid w:val="00C507D4"/>
    <w:rsid w:val="00C66918"/>
    <w:rsid w:val="00C71CEF"/>
    <w:rsid w:val="00C72DAA"/>
    <w:rsid w:val="00CC73E5"/>
    <w:rsid w:val="00CD0B92"/>
    <w:rsid w:val="00CD5D87"/>
    <w:rsid w:val="00CE29D3"/>
    <w:rsid w:val="00CF2D8B"/>
    <w:rsid w:val="00CF7586"/>
    <w:rsid w:val="00D036D3"/>
    <w:rsid w:val="00D2790D"/>
    <w:rsid w:val="00D51285"/>
    <w:rsid w:val="00D51ECD"/>
    <w:rsid w:val="00D6170E"/>
    <w:rsid w:val="00D87832"/>
    <w:rsid w:val="00D91CB4"/>
    <w:rsid w:val="00DB02DB"/>
    <w:rsid w:val="00DB3710"/>
    <w:rsid w:val="00DC6030"/>
    <w:rsid w:val="00DD5F50"/>
    <w:rsid w:val="00DD6EF3"/>
    <w:rsid w:val="00DE1133"/>
    <w:rsid w:val="00DF03AD"/>
    <w:rsid w:val="00DF4898"/>
    <w:rsid w:val="00E06F53"/>
    <w:rsid w:val="00E16BF5"/>
    <w:rsid w:val="00E25A67"/>
    <w:rsid w:val="00E37A3F"/>
    <w:rsid w:val="00E60985"/>
    <w:rsid w:val="00E62E6A"/>
    <w:rsid w:val="00E83EF5"/>
    <w:rsid w:val="00E9335C"/>
    <w:rsid w:val="00E937AE"/>
    <w:rsid w:val="00EA0D03"/>
    <w:rsid w:val="00ED1C1E"/>
    <w:rsid w:val="00ED408E"/>
    <w:rsid w:val="00F07EE6"/>
    <w:rsid w:val="00F1385D"/>
    <w:rsid w:val="00F33CC8"/>
    <w:rsid w:val="00F75D23"/>
    <w:rsid w:val="00F8195E"/>
    <w:rsid w:val="00FA5957"/>
    <w:rsid w:val="00FC29B5"/>
    <w:rsid w:val="00FC3CE0"/>
    <w:rsid w:val="00FD06A8"/>
    <w:rsid w:val="00FD2ACD"/>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7626">
      <w:bodyDiv w:val="1"/>
      <w:marLeft w:val="0"/>
      <w:marRight w:val="0"/>
      <w:marTop w:val="0"/>
      <w:marBottom w:val="0"/>
      <w:divBdr>
        <w:top w:val="none" w:sz="0" w:space="0" w:color="auto"/>
        <w:left w:val="none" w:sz="0" w:space="0" w:color="auto"/>
        <w:bottom w:val="none" w:sz="0" w:space="0" w:color="auto"/>
        <w:right w:val="none" w:sz="0" w:space="0" w:color="auto"/>
      </w:divBdr>
    </w:div>
    <w:div w:id="846750309">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114EE-88E7-4CDE-A836-E9601311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8148</Words>
  <Characters>44819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2024-09-12T19:36:00Z</cp:lastPrinted>
  <dcterms:created xsi:type="dcterms:W3CDTF">2024-09-10T01:46:00Z</dcterms:created>
  <dcterms:modified xsi:type="dcterms:W3CDTF">2024-10-24T00:26:00Z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