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EDA1" w14:textId="74746ADC" w:rsidR="009109DA" w:rsidRPr="00923AD2" w:rsidRDefault="009109DA" w:rsidP="00F00242">
      <w:pPr>
        <w:tabs>
          <w:tab w:val="left" w:pos="8931"/>
        </w:tabs>
        <w:spacing w:after="0" w:line="360" w:lineRule="auto"/>
        <w:rPr>
          <w:rFonts w:eastAsia="Calibri" w:cs="Tahoma"/>
          <w:lang w:val="es-ES"/>
        </w:rPr>
      </w:pPr>
      <w:r w:rsidRPr="00923AD2">
        <w:rPr>
          <w:rFonts w:cs="Tahoma"/>
          <w:bCs/>
        </w:rPr>
        <w:t xml:space="preserve">Resolución del Pleno del Instituto de Transparencia, Acceso a la Información Pública y Protección de Datos Personales del Estado de México y Municipios, con domicilio en Metepec, </w:t>
      </w:r>
      <w:r w:rsidRPr="00923AD2">
        <w:rPr>
          <w:rFonts w:eastAsia="Calibri" w:cs="Tahoma"/>
          <w:lang w:val="es-ES"/>
        </w:rPr>
        <w:t>Estado de México, de fecha</w:t>
      </w:r>
      <w:r w:rsidR="00875E79" w:rsidRPr="00923AD2">
        <w:rPr>
          <w:rFonts w:eastAsia="Calibri" w:cs="Tahoma"/>
          <w:lang w:val="es-ES"/>
        </w:rPr>
        <w:t xml:space="preserve"> </w:t>
      </w:r>
      <w:r w:rsidR="00E70613">
        <w:rPr>
          <w:rFonts w:eastAsia="Calibri" w:cs="Tahoma"/>
          <w:lang w:val="es-ES"/>
        </w:rPr>
        <w:t>once de diciembre</w:t>
      </w:r>
      <w:r w:rsidRPr="00923AD2">
        <w:rPr>
          <w:rFonts w:eastAsia="Calibri" w:cs="Tahoma"/>
          <w:lang w:val="es-ES"/>
        </w:rPr>
        <w:t xml:space="preserve"> de dos mil veinti</w:t>
      </w:r>
      <w:r w:rsidR="005A74BC" w:rsidRPr="00923AD2">
        <w:rPr>
          <w:rFonts w:eastAsia="Calibri" w:cs="Tahoma"/>
          <w:lang w:val="es-ES"/>
        </w:rPr>
        <w:t>cuatro</w:t>
      </w:r>
      <w:r w:rsidRPr="00923AD2">
        <w:rPr>
          <w:rFonts w:eastAsia="Calibri" w:cs="Tahoma"/>
          <w:lang w:val="es-ES"/>
        </w:rPr>
        <w:t xml:space="preserve">. </w:t>
      </w:r>
    </w:p>
    <w:p w14:paraId="5B192EAD" w14:textId="77777777" w:rsidR="009109DA" w:rsidRPr="00923AD2" w:rsidRDefault="009109DA" w:rsidP="00F00242">
      <w:pPr>
        <w:spacing w:after="0" w:line="360" w:lineRule="auto"/>
        <w:rPr>
          <w:rFonts w:eastAsia="Calibri" w:cs="Tahoma"/>
          <w:b/>
          <w:bCs/>
          <w:lang w:val="es-ES"/>
        </w:rPr>
      </w:pPr>
    </w:p>
    <w:p w14:paraId="5B5C7008" w14:textId="6702BAE7" w:rsidR="00005BF0" w:rsidRPr="00923AD2" w:rsidRDefault="00005BF0" w:rsidP="00F00242">
      <w:pPr>
        <w:spacing w:after="0" w:line="360" w:lineRule="auto"/>
        <w:rPr>
          <w:rFonts w:cs="Tahoma"/>
          <w:bCs/>
          <w:color w:val="0D0D0D" w:themeColor="text1" w:themeTint="F2"/>
          <w:lang w:val="es-ES_tradnl"/>
        </w:rPr>
      </w:pPr>
      <w:r w:rsidRPr="0020411B">
        <w:rPr>
          <w:rFonts w:cs="Tahoma"/>
          <w:b/>
          <w:bCs/>
          <w:color w:val="0D0D0D" w:themeColor="text1" w:themeTint="F2"/>
          <w:lang w:val="es-ES_tradnl"/>
        </w:rPr>
        <w:t xml:space="preserve">VISTO </w:t>
      </w:r>
      <w:r w:rsidRPr="0020411B">
        <w:rPr>
          <w:rFonts w:cs="Tahoma"/>
          <w:bCs/>
          <w:color w:val="0D0D0D" w:themeColor="text1" w:themeTint="F2"/>
          <w:lang w:val="es-ES_tradnl"/>
        </w:rPr>
        <w:t>el expediente conformado con motivo de los Recurso</w:t>
      </w:r>
      <w:r w:rsidR="00392B4E" w:rsidRPr="0020411B">
        <w:rPr>
          <w:rFonts w:cs="Tahoma"/>
          <w:bCs/>
          <w:color w:val="0D0D0D" w:themeColor="text1" w:themeTint="F2"/>
          <w:lang w:val="es-ES_tradnl"/>
        </w:rPr>
        <w:t>s</w:t>
      </w:r>
      <w:r w:rsidRPr="0020411B">
        <w:rPr>
          <w:rFonts w:cs="Tahoma"/>
          <w:bCs/>
          <w:color w:val="0D0D0D" w:themeColor="text1" w:themeTint="F2"/>
          <w:lang w:val="es-ES_tradnl"/>
        </w:rPr>
        <w:t xml:space="preserve"> de Revisión </w:t>
      </w:r>
      <w:r w:rsidR="00E70613" w:rsidRPr="00DD5817">
        <w:rPr>
          <w:rFonts w:eastAsia="Calibri" w:cs="Tahoma"/>
          <w:b/>
          <w:bCs/>
        </w:rPr>
        <w:t>07196/INFOEM/IP/RR/2024</w:t>
      </w:r>
      <w:r w:rsidR="008E561A" w:rsidRPr="00DD5817">
        <w:rPr>
          <w:b/>
          <w:bCs/>
        </w:rPr>
        <w:t xml:space="preserve">, </w:t>
      </w:r>
      <w:r w:rsidR="00E70613" w:rsidRPr="00DD5817">
        <w:rPr>
          <w:b/>
          <w:bCs/>
        </w:rPr>
        <w:t>07197/INFOEM/IP/RR/2024</w:t>
      </w:r>
      <w:r w:rsidR="008E561A" w:rsidRPr="00DD5817">
        <w:rPr>
          <w:b/>
          <w:bCs/>
        </w:rPr>
        <w:t xml:space="preserve"> y </w:t>
      </w:r>
      <w:r w:rsidR="00E70613" w:rsidRPr="00DD5817">
        <w:rPr>
          <w:b/>
          <w:bCs/>
        </w:rPr>
        <w:t>07198/INFOEM/IP/RR/2024</w:t>
      </w:r>
      <w:r w:rsidR="0020411B" w:rsidRPr="00DD5817">
        <w:rPr>
          <w:b/>
          <w:bCs/>
        </w:rPr>
        <w:t xml:space="preserve"> </w:t>
      </w:r>
      <w:r w:rsidRPr="0020411B">
        <w:rPr>
          <w:rFonts w:cs="Tahoma"/>
          <w:color w:val="0D0D0D" w:themeColor="text1" w:themeTint="F2"/>
          <w:lang w:val="es-ES_tradnl"/>
        </w:rPr>
        <w:t>interpuesto</w:t>
      </w:r>
      <w:r w:rsidR="00E261BC" w:rsidRPr="0020411B">
        <w:rPr>
          <w:rFonts w:cs="Tahoma"/>
          <w:color w:val="0D0D0D" w:themeColor="text1" w:themeTint="F2"/>
          <w:lang w:val="es-ES_tradnl"/>
        </w:rPr>
        <w:t>s</w:t>
      </w:r>
      <w:r w:rsidR="00B26D09" w:rsidRPr="0020411B">
        <w:rPr>
          <w:rFonts w:cs="Tahoma"/>
          <w:color w:val="0D0D0D" w:themeColor="text1" w:themeTint="F2"/>
          <w:lang w:val="es-ES_tradnl"/>
        </w:rPr>
        <w:t xml:space="preserve"> por la persona </w:t>
      </w:r>
      <w:r w:rsidRPr="0020411B">
        <w:rPr>
          <w:rFonts w:cs="Tahoma"/>
          <w:color w:val="0D0D0D" w:themeColor="text1" w:themeTint="F2"/>
          <w:lang w:val="es-ES_tradnl"/>
        </w:rPr>
        <w:t>Recurrente o Particular, en contra de</w:t>
      </w:r>
      <w:r w:rsidRPr="00923AD2">
        <w:rPr>
          <w:rFonts w:cs="Tahoma"/>
          <w:color w:val="0D0D0D" w:themeColor="text1" w:themeTint="F2"/>
          <w:lang w:val="es-ES_tradnl"/>
        </w:rPr>
        <w:t xml:space="preserve"> la </w:t>
      </w:r>
      <w:r w:rsidR="0080627B" w:rsidRPr="00923AD2">
        <w:rPr>
          <w:rFonts w:cs="Tahoma"/>
          <w:color w:val="0D0D0D" w:themeColor="text1" w:themeTint="F2"/>
          <w:lang w:val="es-ES_tradnl"/>
        </w:rPr>
        <w:t xml:space="preserve">falta de </w:t>
      </w:r>
      <w:r w:rsidRPr="00923AD2">
        <w:rPr>
          <w:rFonts w:cs="Tahoma"/>
          <w:color w:val="0D0D0D" w:themeColor="text1" w:themeTint="F2"/>
          <w:lang w:val="es-ES_tradnl"/>
        </w:rPr>
        <w:t xml:space="preserve">respuesta del Sujeto Obligado, </w:t>
      </w:r>
      <w:r w:rsidR="00E70613" w:rsidRPr="00DD5817">
        <w:rPr>
          <w:rFonts w:eastAsia="Calibri" w:cs="Tahoma"/>
          <w:b/>
          <w:bCs/>
        </w:rPr>
        <w:t>Ayuntamiento de Ecatzingo</w:t>
      </w:r>
      <w:r w:rsidRPr="00DD5817">
        <w:rPr>
          <w:rFonts w:cs="Tahoma"/>
          <w:b/>
          <w:bCs/>
          <w:color w:val="0D0D0D" w:themeColor="text1" w:themeTint="F2"/>
          <w:lang w:val="es-ES_tradnl"/>
        </w:rPr>
        <w:t>,</w:t>
      </w:r>
      <w:r w:rsidRPr="00923AD2">
        <w:rPr>
          <w:rFonts w:cs="Tahoma"/>
          <w:color w:val="0D0D0D" w:themeColor="text1" w:themeTint="F2"/>
        </w:rPr>
        <w:t xml:space="preserve"> a las solicitudes de acceso a la información pública </w:t>
      </w:r>
      <w:bookmarkStart w:id="0" w:name="_Hlk178779912"/>
      <w:r w:rsidR="00E70613" w:rsidRPr="00E70613">
        <w:rPr>
          <w:rFonts w:cs="Tahoma"/>
          <w:color w:val="0D0D0D" w:themeColor="text1" w:themeTint="F2"/>
        </w:rPr>
        <w:t>00068/ECATZIN/IP/2024</w:t>
      </w:r>
      <w:r w:rsidR="005A74BC" w:rsidRPr="00923AD2">
        <w:rPr>
          <w:rFonts w:cs="Tahoma"/>
          <w:color w:val="0D0D0D" w:themeColor="text1" w:themeTint="F2"/>
        </w:rPr>
        <w:t>,</w:t>
      </w:r>
      <w:r w:rsidR="00E70613">
        <w:rPr>
          <w:rFonts w:cs="Tahoma"/>
          <w:color w:val="0D0D0D" w:themeColor="text1" w:themeTint="F2"/>
        </w:rPr>
        <w:t xml:space="preserve"> </w:t>
      </w:r>
      <w:r w:rsidR="00E70613" w:rsidRPr="00E70613">
        <w:rPr>
          <w:rFonts w:cs="Tahoma"/>
          <w:color w:val="0D0D0D" w:themeColor="text1" w:themeTint="F2"/>
        </w:rPr>
        <w:t>0006</w:t>
      </w:r>
      <w:r w:rsidR="00E70613">
        <w:rPr>
          <w:rFonts w:cs="Tahoma"/>
          <w:color w:val="0D0D0D" w:themeColor="text1" w:themeTint="F2"/>
        </w:rPr>
        <w:t>9</w:t>
      </w:r>
      <w:r w:rsidR="00E70613" w:rsidRPr="00E70613">
        <w:rPr>
          <w:rFonts w:cs="Tahoma"/>
          <w:color w:val="0D0D0D" w:themeColor="text1" w:themeTint="F2"/>
        </w:rPr>
        <w:t>/ECATZIN/IP/2024</w:t>
      </w:r>
      <w:r w:rsidR="0020411B">
        <w:rPr>
          <w:rFonts w:cs="Tahoma"/>
          <w:color w:val="0D0D0D" w:themeColor="text1" w:themeTint="F2"/>
        </w:rPr>
        <w:t xml:space="preserve"> </w:t>
      </w:r>
      <w:bookmarkEnd w:id="0"/>
      <w:r w:rsidR="00E70613">
        <w:rPr>
          <w:rFonts w:cs="Tahoma"/>
          <w:color w:val="0D0D0D" w:themeColor="text1" w:themeTint="F2"/>
        </w:rPr>
        <w:t xml:space="preserve">y </w:t>
      </w:r>
      <w:r w:rsidR="00E70613" w:rsidRPr="00E70613">
        <w:rPr>
          <w:rFonts w:cs="Tahoma"/>
          <w:color w:val="0D0D0D" w:themeColor="text1" w:themeTint="F2"/>
        </w:rPr>
        <w:t>00070/ECATZIN/IP/2024</w:t>
      </w:r>
      <w:r w:rsidR="006C2186" w:rsidRPr="00923AD2">
        <w:rPr>
          <w:rFonts w:cs="Tahoma"/>
          <w:color w:val="0D0D0D" w:themeColor="text1" w:themeTint="F2"/>
        </w:rPr>
        <w:t xml:space="preserve">, </w:t>
      </w:r>
      <w:r w:rsidRPr="00923AD2">
        <w:rPr>
          <w:rFonts w:cs="Tahoma"/>
          <w:color w:val="0D0D0D" w:themeColor="text1" w:themeTint="F2"/>
          <w:lang w:val="es-ES_tradnl"/>
        </w:rPr>
        <w:t>se emite la</w:t>
      </w:r>
      <w:r w:rsidRPr="00923AD2">
        <w:rPr>
          <w:rFonts w:cs="Tahoma"/>
          <w:bCs/>
          <w:color w:val="0D0D0D" w:themeColor="text1" w:themeTint="F2"/>
          <w:lang w:val="es-ES_tradnl"/>
        </w:rPr>
        <w:t xml:space="preserve"> presente Resolución, con base en los Antecedentes y Considerandos que a continuación se exponen:</w:t>
      </w:r>
    </w:p>
    <w:p w14:paraId="2D4D3038" w14:textId="77777777" w:rsidR="009109DA" w:rsidRPr="00923AD2" w:rsidRDefault="009109DA" w:rsidP="00F00242">
      <w:pPr>
        <w:spacing w:after="0" w:line="360" w:lineRule="auto"/>
        <w:rPr>
          <w:rFonts w:eastAsia="Calibri" w:cs="Tahoma"/>
          <w:b/>
          <w:bCs/>
          <w:lang w:val="es-ES_tradnl"/>
        </w:rPr>
      </w:pPr>
    </w:p>
    <w:p w14:paraId="3E22B062" w14:textId="2ADB6E3F" w:rsidR="009109DA" w:rsidRPr="00923AD2" w:rsidRDefault="00812AA2" w:rsidP="00F00242">
      <w:pPr>
        <w:spacing w:after="0" w:line="360" w:lineRule="auto"/>
        <w:jc w:val="center"/>
        <w:rPr>
          <w:rFonts w:eastAsia="Calibri" w:cs="Tahoma"/>
          <w:b/>
          <w:bCs/>
          <w:lang w:val="es-ES"/>
        </w:rPr>
      </w:pPr>
      <w:r w:rsidRPr="00923AD2">
        <w:rPr>
          <w:rFonts w:eastAsia="Calibri" w:cs="Tahoma"/>
          <w:b/>
          <w:bCs/>
          <w:lang w:val="es-ES"/>
        </w:rPr>
        <w:t>A N T E C E D E N T E S</w:t>
      </w:r>
    </w:p>
    <w:p w14:paraId="28C2B34C" w14:textId="77777777" w:rsidR="00E261BC" w:rsidRPr="00923AD2" w:rsidRDefault="00E261BC" w:rsidP="00F00242">
      <w:pPr>
        <w:spacing w:after="0" w:line="360" w:lineRule="auto"/>
        <w:jc w:val="center"/>
        <w:rPr>
          <w:rFonts w:eastAsia="Calibri" w:cs="Tahoma"/>
          <w:b/>
          <w:bCs/>
          <w:lang w:val="es-ES"/>
        </w:rPr>
      </w:pPr>
    </w:p>
    <w:p w14:paraId="2C7DEFAF" w14:textId="75AC600E" w:rsidR="0051666C" w:rsidRPr="00923AD2" w:rsidRDefault="0051666C" w:rsidP="00F00242">
      <w:pPr>
        <w:tabs>
          <w:tab w:val="left" w:pos="567"/>
        </w:tabs>
        <w:spacing w:after="0" w:line="360" w:lineRule="auto"/>
        <w:contextualSpacing/>
        <w:rPr>
          <w:rFonts w:cs="Tahoma"/>
          <w:b/>
          <w:lang w:val="es-ES_tradnl"/>
        </w:rPr>
      </w:pPr>
      <w:r w:rsidRPr="00923AD2">
        <w:rPr>
          <w:rFonts w:cs="Tahoma"/>
          <w:b/>
          <w:lang w:val="es-ES_tradnl"/>
        </w:rPr>
        <w:t xml:space="preserve">I. Presentación de </w:t>
      </w:r>
      <w:r w:rsidR="00812AA2" w:rsidRPr="00923AD2">
        <w:rPr>
          <w:rFonts w:cs="Tahoma"/>
          <w:b/>
          <w:lang w:val="es-ES_tradnl"/>
        </w:rPr>
        <w:t>las solicitudes de información</w:t>
      </w:r>
    </w:p>
    <w:p w14:paraId="7660E79C" w14:textId="77777777" w:rsidR="0051666C" w:rsidRPr="00923AD2" w:rsidRDefault="0051666C" w:rsidP="00F00242">
      <w:pPr>
        <w:tabs>
          <w:tab w:val="left" w:pos="567"/>
        </w:tabs>
        <w:spacing w:after="0" w:line="360" w:lineRule="auto"/>
        <w:ind w:left="54"/>
        <w:contextualSpacing/>
        <w:rPr>
          <w:rFonts w:cs="Tahoma"/>
          <w:b/>
          <w:lang w:val="es-ES_tradnl"/>
        </w:rPr>
      </w:pPr>
    </w:p>
    <w:p w14:paraId="7EA2401B" w14:textId="58DF431D" w:rsidR="0051666C" w:rsidRPr="00923AD2" w:rsidRDefault="002153C3" w:rsidP="00F00242">
      <w:pPr>
        <w:tabs>
          <w:tab w:val="left" w:pos="567"/>
        </w:tabs>
        <w:spacing w:after="0" w:line="360" w:lineRule="auto"/>
        <w:rPr>
          <w:rFonts w:cs="Tahoma"/>
        </w:rPr>
      </w:pPr>
      <w:r w:rsidRPr="00923AD2">
        <w:rPr>
          <w:rFonts w:cs="Tahoma"/>
          <w:lang w:val="es-ES_tradnl"/>
        </w:rPr>
        <w:t xml:space="preserve">El </w:t>
      </w:r>
      <w:r w:rsidR="00E70613">
        <w:rPr>
          <w:rFonts w:cs="Tahoma"/>
          <w:lang w:val="es-ES_tradnl"/>
        </w:rPr>
        <w:t>veintiuno de octubre</w:t>
      </w:r>
      <w:r w:rsidR="00290D0A" w:rsidRPr="00923AD2">
        <w:rPr>
          <w:rFonts w:cs="Tahoma"/>
          <w:lang w:val="es-ES_tradnl"/>
        </w:rPr>
        <w:t xml:space="preserve"> de dos mil veinticuatro</w:t>
      </w:r>
      <w:r w:rsidR="00E261BC" w:rsidRPr="00923AD2">
        <w:rPr>
          <w:rFonts w:cs="Tahoma"/>
          <w:lang w:val="es-ES_tradnl"/>
        </w:rPr>
        <w:t>,</w:t>
      </w:r>
      <w:r w:rsidR="00E152A2" w:rsidRPr="00923AD2">
        <w:rPr>
          <w:rFonts w:cs="Tahoma"/>
          <w:lang w:val="es-ES_tradnl"/>
        </w:rPr>
        <w:t xml:space="preserve"> </w:t>
      </w:r>
      <w:r w:rsidR="00B26D09" w:rsidRPr="00923AD2">
        <w:rPr>
          <w:rFonts w:cs="Tahoma"/>
          <w:lang w:val="es-ES_tradnl"/>
        </w:rPr>
        <w:t>el</w:t>
      </w:r>
      <w:r w:rsidR="0051666C" w:rsidRPr="00923AD2">
        <w:rPr>
          <w:rFonts w:cs="Tahoma"/>
          <w:lang w:val="es-ES_tradnl"/>
        </w:rPr>
        <w:t xml:space="preserve"> Particular presentó </w:t>
      </w:r>
      <w:r w:rsidR="00356776">
        <w:rPr>
          <w:rFonts w:cs="Tahoma"/>
          <w:lang w:val="es-ES_tradnl"/>
        </w:rPr>
        <w:t xml:space="preserve">tres </w:t>
      </w:r>
      <w:r w:rsidR="0051666C" w:rsidRPr="00923AD2">
        <w:rPr>
          <w:rFonts w:cs="Tahoma"/>
          <w:lang w:val="es-ES_tradnl"/>
        </w:rPr>
        <w:t xml:space="preserve">solicitudes de acceso a la información pública, </w:t>
      </w:r>
      <w:r w:rsidR="0051666C" w:rsidRPr="00923AD2">
        <w:rPr>
          <w:rFonts w:cs="Tahoma"/>
        </w:rPr>
        <w:t>a través del Sistema de Acceso a la Información Mexiquense (SAIMEX), ant</w:t>
      </w:r>
      <w:r w:rsidR="006C2186" w:rsidRPr="00923AD2">
        <w:rPr>
          <w:rFonts w:cs="Tahoma"/>
        </w:rPr>
        <w:t>e</w:t>
      </w:r>
      <w:r w:rsidR="00E261BC" w:rsidRPr="00923AD2">
        <w:rPr>
          <w:rFonts w:eastAsia="Calibri" w:cs="Tahoma"/>
        </w:rPr>
        <w:t xml:space="preserve"> el </w:t>
      </w:r>
      <w:r w:rsidR="00E70613" w:rsidRPr="00E70613">
        <w:rPr>
          <w:rFonts w:eastAsia="Calibri" w:cs="Tahoma"/>
        </w:rPr>
        <w:t>Ayuntamiento de Ecatzingo</w:t>
      </w:r>
      <w:r w:rsidR="00287DD2" w:rsidRPr="00923AD2">
        <w:rPr>
          <w:rFonts w:eastAsia="Calibri" w:cs="Times New Roman"/>
          <w:b/>
          <w:bCs/>
        </w:rPr>
        <w:t>,</w:t>
      </w:r>
      <w:r w:rsidR="0051666C" w:rsidRPr="00923AD2">
        <w:rPr>
          <w:rFonts w:eastAsia="Calibri" w:cs="Times New Roman"/>
          <w:b/>
          <w:bCs/>
        </w:rPr>
        <w:t xml:space="preserve"> </w:t>
      </w:r>
      <w:r w:rsidR="0051666C" w:rsidRPr="00923AD2">
        <w:rPr>
          <w:rFonts w:eastAsia="Calibri" w:cs="Times New Roman"/>
          <w:bCs/>
        </w:rPr>
        <w:t>en los siguientes términos:</w:t>
      </w:r>
    </w:p>
    <w:p w14:paraId="6352253D" w14:textId="77777777" w:rsidR="002C65F3" w:rsidRPr="00923AD2" w:rsidRDefault="002C65F3" w:rsidP="00F00242">
      <w:pPr>
        <w:tabs>
          <w:tab w:val="left" w:pos="567"/>
        </w:tabs>
        <w:spacing w:after="0" w:line="360" w:lineRule="auto"/>
        <w:rPr>
          <w:rFonts w:cs="Tahoma"/>
          <w:b/>
          <w:lang w:val="es-ES_tradnl"/>
        </w:rPr>
      </w:pPr>
    </w:p>
    <w:tbl>
      <w:tblPr>
        <w:tblStyle w:val="Tablaconcuadrcula"/>
        <w:tblW w:w="8590" w:type="dxa"/>
        <w:tblLook w:val="04A0" w:firstRow="1" w:lastRow="0" w:firstColumn="1" w:lastColumn="0" w:noHBand="0" w:noVBand="1"/>
      </w:tblPr>
      <w:tblGrid>
        <w:gridCol w:w="2547"/>
        <w:gridCol w:w="6043"/>
      </w:tblGrid>
      <w:tr w:rsidR="00400BB9" w:rsidRPr="00923AD2" w14:paraId="052E3D32" w14:textId="77777777" w:rsidTr="009B4997">
        <w:tc>
          <w:tcPr>
            <w:tcW w:w="254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62DB15" w14:textId="77777777" w:rsidR="00400BB9" w:rsidRPr="00923AD2" w:rsidRDefault="00400BB9" w:rsidP="00F00242">
            <w:pPr>
              <w:tabs>
                <w:tab w:val="left" w:pos="567"/>
              </w:tabs>
              <w:spacing w:line="360" w:lineRule="auto"/>
              <w:ind w:right="-28"/>
              <w:contextualSpacing/>
              <w:rPr>
                <w:rFonts w:cs="Tahoma"/>
                <w:b/>
                <w:sz w:val="20"/>
                <w:szCs w:val="20"/>
              </w:rPr>
            </w:pPr>
            <w:bookmarkStart w:id="1" w:name="_Hlk167969664"/>
            <w:r w:rsidRPr="00923AD2">
              <w:rPr>
                <w:rFonts w:cs="Tahoma"/>
                <w:b/>
                <w:sz w:val="20"/>
                <w:szCs w:val="20"/>
              </w:rPr>
              <w:t>FOLIO DE SOLICITUD</w:t>
            </w:r>
          </w:p>
        </w:tc>
        <w:tc>
          <w:tcPr>
            <w:tcW w:w="60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7BB727" w14:textId="77777777" w:rsidR="00400BB9" w:rsidRPr="00923AD2" w:rsidRDefault="00400BB9" w:rsidP="00F00242">
            <w:pPr>
              <w:tabs>
                <w:tab w:val="left" w:pos="567"/>
              </w:tabs>
              <w:spacing w:line="360" w:lineRule="auto"/>
              <w:contextualSpacing/>
              <w:rPr>
                <w:rFonts w:cs="Tahoma"/>
                <w:b/>
                <w:sz w:val="20"/>
                <w:szCs w:val="20"/>
              </w:rPr>
            </w:pPr>
            <w:r w:rsidRPr="00923AD2">
              <w:rPr>
                <w:rFonts w:cs="Tahoma"/>
                <w:b/>
                <w:sz w:val="20"/>
                <w:szCs w:val="20"/>
              </w:rPr>
              <w:t>DESCRIPCIÓN CLARA Y PRECISA DE LA INFORMACIÓN SOLICITADA</w:t>
            </w:r>
          </w:p>
        </w:tc>
      </w:tr>
      <w:tr w:rsidR="00400BB9" w:rsidRPr="00923AD2" w14:paraId="58189308" w14:textId="77777777" w:rsidTr="009B4997">
        <w:tc>
          <w:tcPr>
            <w:tcW w:w="2547" w:type="dxa"/>
            <w:tcBorders>
              <w:top w:val="single" w:sz="4" w:space="0" w:color="auto"/>
              <w:left w:val="single" w:sz="4" w:space="0" w:color="auto"/>
              <w:bottom w:val="single" w:sz="4" w:space="0" w:color="auto"/>
              <w:right w:val="single" w:sz="4" w:space="0" w:color="auto"/>
            </w:tcBorders>
            <w:hideMark/>
          </w:tcPr>
          <w:p w14:paraId="2837B5D4" w14:textId="1E4D5E77" w:rsidR="00400BB9" w:rsidRPr="00923AD2" w:rsidRDefault="00400BB9" w:rsidP="00F00242">
            <w:pPr>
              <w:tabs>
                <w:tab w:val="left" w:pos="567"/>
              </w:tabs>
              <w:spacing w:line="360" w:lineRule="auto"/>
              <w:ind w:right="-28"/>
              <w:contextualSpacing/>
              <w:rPr>
                <w:rFonts w:cs="Tahoma"/>
                <w:b/>
                <w:bCs/>
                <w:i/>
                <w:iCs/>
                <w:sz w:val="20"/>
                <w:szCs w:val="20"/>
              </w:rPr>
            </w:pPr>
            <w:r w:rsidRPr="00E70613">
              <w:rPr>
                <w:rFonts w:cs="Tahoma"/>
                <w:b/>
                <w:bCs/>
                <w:i/>
                <w:iCs/>
                <w:color w:val="0D0D0D" w:themeColor="text1" w:themeTint="F2"/>
                <w:sz w:val="20"/>
                <w:szCs w:val="20"/>
              </w:rPr>
              <w:t>00068/ECATZIN/IP/2024</w:t>
            </w:r>
          </w:p>
        </w:tc>
        <w:tc>
          <w:tcPr>
            <w:tcW w:w="6043" w:type="dxa"/>
            <w:tcBorders>
              <w:top w:val="single" w:sz="4" w:space="0" w:color="auto"/>
              <w:left w:val="single" w:sz="4" w:space="0" w:color="auto"/>
              <w:bottom w:val="single" w:sz="4" w:space="0" w:color="auto"/>
              <w:right w:val="single" w:sz="4" w:space="0" w:color="auto"/>
            </w:tcBorders>
            <w:hideMark/>
          </w:tcPr>
          <w:p w14:paraId="7C47586F" w14:textId="073AC3D0" w:rsidR="00400BB9" w:rsidRPr="00155E3F" w:rsidRDefault="00400BB9" w:rsidP="00F00242">
            <w:pPr>
              <w:tabs>
                <w:tab w:val="left" w:pos="567"/>
              </w:tabs>
              <w:spacing w:line="360" w:lineRule="auto"/>
              <w:contextualSpacing/>
              <w:rPr>
                <w:rFonts w:cs="Tahoma"/>
                <w:i/>
                <w:iCs/>
                <w:sz w:val="20"/>
                <w:szCs w:val="20"/>
              </w:rPr>
            </w:pPr>
            <w:r w:rsidRPr="00155E3F">
              <w:rPr>
                <w:i/>
                <w:iCs/>
                <w:color w:val="000000"/>
                <w:sz w:val="20"/>
                <w:szCs w:val="20"/>
              </w:rPr>
              <w:t xml:space="preserve">“Con base en mi derecho de acceso a la información y toda vez que lo que requiero a continuación forma parte de los archivos que detenta dicho Sujeto Obligado, por lo tanto es considerada información pública y con fundamento en los artículos 6 y 8 Constitucionales, </w:t>
            </w:r>
            <w:r w:rsidRPr="00155E3F">
              <w:rPr>
                <w:i/>
                <w:iCs/>
                <w:color w:val="000000"/>
                <w:sz w:val="20"/>
                <w:szCs w:val="20"/>
                <w:u w:val="single"/>
              </w:rPr>
              <w:t xml:space="preserve">en relación con el predio rústico ubicado en avenida norte, número 3, conocido como </w:t>
            </w:r>
            <w:r w:rsidRPr="00155E3F">
              <w:rPr>
                <w:i/>
                <w:iCs/>
                <w:color w:val="000000"/>
                <w:sz w:val="20"/>
                <w:szCs w:val="20"/>
                <w:u w:val="single"/>
              </w:rPr>
              <w:lastRenderedPageBreak/>
              <w:t>“</w:t>
            </w:r>
            <w:proofErr w:type="spellStart"/>
            <w:r w:rsidRPr="00155E3F">
              <w:rPr>
                <w:i/>
                <w:iCs/>
                <w:color w:val="000000"/>
                <w:sz w:val="20"/>
                <w:szCs w:val="20"/>
                <w:u w:val="single"/>
              </w:rPr>
              <w:t>Huachichio</w:t>
            </w:r>
            <w:proofErr w:type="spellEnd"/>
            <w:r w:rsidRPr="00155E3F">
              <w:rPr>
                <w:i/>
                <w:iCs/>
                <w:color w:val="000000"/>
                <w:sz w:val="20"/>
                <w:szCs w:val="20"/>
                <w:u w:val="single"/>
              </w:rPr>
              <w:t xml:space="preserve">” San Juan, Municipio Ecatzingo, Estado de México, del cual es propietario el </w:t>
            </w:r>
            <w:r w:rsidR="009B4997">
              <w:rPr>
                <w:i/>
                <w:iCs/>
                <w:color w:val="000000"/>
                <w:sz w:val="20"/>
                <w:szCs w:val="20"/>
                <w:u w:val="single"/>
              </w:rPr>
              <w:t>[…]</w:t>
            </w:r>
            <w:r w:rsidRPr="00155E3F">
              <w:rPr>
                <w:i/>
                <w:iCs/>
                <w:color w:val="000000"/>
                <w:sz w:val="20"/>
                <w:szCs w:val="20"/>
                <w:u w:val="single"/>
              </w:rPr>
              <w:t xml:space="preserve">, solicito: </w:t>
            </w:r>
            <w:r w:rsidRPr="00155E3F">
              <w:rPr>
                <w:b/>
                <w:bCs/>
                <w:i/>
                <w:iCs/>
                <w:color w:val="000000"/>
                <w:sz w:val="20"/>
                <w:szCs w:val="20"/>
                <w:u w:val="single"/>
              </w:rPr>
              <w:t>Medidas y colindancias</w:t>
            </w:r>
            <w:r w:rsidRPr="00155E3F">
              <w:rPr>
                <w:i/>
                <w:iCs/>
                <w:color w:val="000000"/>
                <w:sz w:val="20"/>
                <w:szCs w:val="20"/>
                <w:u w:val="single"/>
              </w:rPr>
              <w:t xml:space="preserve"> </w:t>
            </w:r>
            <w:r w:rsidRPr="00155E3F">
              <w:rPr>
                <w:i/>
                <w:iCs/>
                <w:color w:val="000000"/>
                <w:sz w:val="20"/>
                <w:szCs w:val="20"/>
              </w:rPr>
              <w:t xml:space="preserve">En caso de que la documentación solicitada contenga datos personales, solicito, previa sesión de comité, envíe la versión pública de los mismos.” (Sic) </w:t>
            </w:r>
          </w:p>
        </w:tc>
      </w:tr>
      <w:tr w:rsidR="00400BB9" w:rsidRPr="00923AD2" w14:paraId="0B0EDCB7" w14:textId="77777777" w:rsidTr="009B4997">
        <w:tc>
          <w:tcPr>
            <w:tcW w:w="2547" w:type="dxa"/>
            <w:tcBorders>
              <w:top w:val="single" w:sz="4" w:space="0" w:color="auto"/>
              <w:left w:val="single" w:sz="4" w:space="0" w:color="auto"/>
              <w:bottom w:val="single" w:sz="4" w:space="0" w:color="auto"/>
              <w:right w:val="single" w:sz="4" w:space="0" w:color="auto"/>
            </w:tcBorders>
            <w:hideMark/>
          </w:tcPr>
          <w:p w14:paraId="05760EAE" w14:textId="0FB4675B" w:rsidR="00400BB9" w:rsidRPr="00923AD2" w:rsidRDefault="00400BB9" w:rsidP="00F00242">
            <w:pPr>
              <w:tabs>
                <w:tab w:val="left" w:pos="567"/>
              </w:tabs>
              <w:spacing w:line="360" w:lineRule="auto"/>
              <w:ind w:right="-28"/>
              <w:contextualSpacing/>
              <w:rPr>
                <w:rFonts w:cs="Tahoma"/>
                <w:b/>
                <w:bCs/>
                <w:i/>
                <w:iCs/>
                <w:sz w:val="20"/>
                <w:szCs w:val="20"/>
              </w:rPr>
            </w:pPr>
            <w:r w:rsidRPr="00E70613">
              <w:rPr>
                <w:rFonts w:cs="Tahoma"/>
                <w:b/>
                <w:bCs/>
                <w:i/>
                <w:iCs/>
                <w:color w:val="0D0D0D" w:themeColor="text1" w:themeTint="F2"/>
                <w:sz w:val="20"/>
                <w:szCs w:val="20"/>
              </w:rPr>
              <w:lastRenderedPageBreak/>
              <w:t>0006</w:t>
            </w:r>
            <w:r>
              <w:rPr>
                <w:rFonts w:cs="Tahoma"/>
                <w:b/>
                <w:bCs/>
                <w:i/>
                <w:iCs/>
                <w:color w:val="0D0D0D" w:themeColor="text1" w:themeTint="F2"/>
                <w:sz w:val="20"/>
                <w:szCs w:val="20"/>
              </w:rPr>
              <w:t>9</w:t>
            </w:r>
            <w:r w:rsidRPr="00E70613">
              <w:rPr>
                <w:rFonts w:cs="Tahoma"/>
                <w:b/>
                <w:bCs/>
                <w:i/>
                <w:iCs/>
                <w:color w:val="0D0D0D" w:themeColor="text1" w:themeTint="F2"/>
                <w:sz w:val="20"/>
                <w:szCs w:val="20"/>
              </w:rPr>
              <w:t>/ECATZIN/IP/2024</w:t>
            </w:r>
          </w:p>
        </w:tc>
        <w:tc>
          <w:tcPr>
            <w:tcW w:w="6043" w:type="dxa"/>
            <w:tcBorders>
              <w:top w:val="single" w:sz="4" w:space="0" w:color="auto"/>
              <w:left w:val="single" w:sz="4" w:space="0" w:color="auto"/>
              <w:bottom w:val="single" w:sz="4" w:space="0" w:color="auto"/>
              <w:right w:val="single" w:sz="4" w:space="0" w:color="auto"/>
            </w:tcBorders>
            <w:hideMark/>
          </w:tcPr>
          <w:p w14:paraId="1B6EF738" w14:textId="67DD2362" w:rsidR="00400BB9" w:rsidRPr="00923AD2" w:rsidRDefault="00400BB9" w:rsidP="00F00242">
            <w:pPr>
              <w:spacing w:line="360" w:lineRule="auto"/>
              <w:contextualSpacing/>
              <w:rPr>
                <w:rFonts w:eastAsia="Times New Roman" w:cs="Arial"/>
                <w:bCs/>
                <w:i/>
                <w:iCs/>
                <w:sz w:val="20"/>
                <w:szCs w:val="20"/>
                <w:lang w:eastAsia="es-ES"/>
              </w:rPr>
            </w:pPr>
            <w:r w:rsidRPr="00E70613">
              <w:rPr>
                <w:i/>
                <w:iCs/>
                <w:color w:val="000000"/>
                <w:sz w:val="20"/>
                <w:szCs w:val="20"/>
              </w:rPr>
              <w:t xml:space="preserve">Con base en mi derecho de acceso a la información y toda vez que lo que requiero a continuación forma parte de los archivos que detenta dicho Sujeto Obligado, por lo tanto es considerada información pública y con fundamento en los artículos 6 y 8 Constitucionales, </w:t>
            </w:r>
            <w:r w:rsidRPr="00155E3F">
              <w:rPr>
                <w:i/>
                <w:iCs/>
                <w:color w:val="000000"/>
                <w:sz w:val="20"/>
                <w:szCs w:val="20"/>
                <w:u w:val="single"/>
              </w:rPr>
              <w:t>en relación con el predio rústico ubicado en avenida norte, número 3, conocido como “</w:t>
            </w:r>
            <w:proofErr w:type="spellStart"/>
            <w:r w:rsidRPr="00155E3F">
              <w:rPr>
                <w:i/>
                <w:iCs/>
                <w:color w:val="000000"/>
                <w:sz w:val="20"/>
                <w:szCs w:val="20"/>
                <w:u w:val="single"/>
              </w:rPr>
              <w:t>Huachichio</w:t>
            </w:r>
            <w:proofErr w:type="spellEnd"/>
            <w:r w:rsidRPr="00155E3F">
              <w:rPr>
                <w:i/>
                <w:iCs/>
                <w:color w:val="000000"/>
                <w:sz w:val="20"/>
                <w:szCs w:val="20"/>
                <w:u w:val="single"/>
              </w:rPr>
              <w:t xml:space="preserve">” San Juan, Municipio Ecatzingo, Estado de México, del cual es propietario el </w:t>
            </w:r>
            <w:r w:rsidR="009B4997">
              <w:rPr>
                <w:i/>
                <w:iCs/>
                <w:color w:val="000000"/>
                <w:sz w:val="20"/>
                <w:szCs w:val="20"/>
                <w:u w:val="single"/>
              </w:rPr>
              <w:t>[…]</w:t>
            </w:r>
            <w:r w:rsidRPr="00155E3F">
              <w:rPr>
                <w:i/>
                <w:iCs/>
                <w:color w:val="000000"/>
                <w:sz w:val="20"/>
                <w:szCs w:val="20"/>
                <w:u w:val="single"/>
              </w:rPr>
              <w:t xml:space="preserve">, solicito: </w:t>
            </w:r>
            <w:r w:rsidRPr="00155E3F">
              <w:rPr>
                <w:b/>
                <w:bCs/>
                <w:i/>
                <w:iCs/>
                <w:color w:val="000000"/>
                <w:sz w:val="20"/>
                <w:szCs w:val="20"/>
                <w:u w:val="single"/>
              </w:rPr>
              <w:t>Superficie total</w:t>
            </w:r>
            <w:r w:rsidRPr="00155E3F">
              <w:rPr>
                <w:i/>
                <w:iCs/>
                <w:color w:val="000000"/>
                <w:sz w:val="20"/>
                <w:szCs w:val="20"/>
                <w:u w:val="single"/>
              </w:rPr>
              <w:t xml:space="preserve"> </w:t>
            </w:r>
            <w:r w:rsidRPr="00E70613">
              <w:rPr>
                <w:i/>
                <w:iCs/>
                <w:color w:val="000000"/>
                <w:sz w:val="20"/>
                <w:szCs w:val="20"/>
              </w:rPr>
              <w:t>En caso de que la documentación solicitada contenga datos personales, solicito, previa sesión de comité, envíe la versión pública de los mismos.</w:t>
            </w:r>
            <w:r w:rsidRPr="00923AD2">
              <w:rPr>
                <w:rFonts w:eastAsia="Times New Roman" w:cs="Arial"/>
                <w:bCs/>
                <w:i/>
                <w:iCs/>
                <w:sz w:val="20"/>
                <w:szCs w:val="20"/>
                <w:lang w:eastAsia="es-ES"/>
              </w:rPr>
              <w:t xml:space="preserve">” </w:t>
            </w:r>
            <w:r w:rsidRPr="00923AD2">
              <w:rPr>
                <w:i/>
                <w:iCs/>
                <w:color w:val="000000"/>
                <w:sz w:val="20"/>
                <w:szCs w:val="20"/>
              </w:rPr>
              <w:t xml:space="preserve">(Sic) </w:t>
            </w:r>
          </w:p>
        </w:tc>
      </w:tr>
      <w:tr w:rsidR="00400BB9" w:rsidRPr="00923AD2" w14:paraId="25927D0E" w14:textId="77777777" w:rsidTr="009B4997">
        <w:tc>
          <w:tcPr>
            <w:tcW w:w="2547" w:type="dxa"/>
            <w:tcBorders>
              <w:top w:val="single" w:sz="4" w:space="0" w:color="auto"/>
              <w:left w:val="single" w:sz="4" w:space="0" w:color="auto"/>
              <w:bottom w:val="single" w:sz="4" w:space="0" w:color="auto"/>
              <w:right w:val="single" w:sz="4" w:space="0" w:color="auto"/>
            </w:tcBorders>
          </w:tcPr>
          <w:p w14:paraId="2C6BAC75" w14:textId="7955CB36" w:rsidR="00400BB9" w:rsidRPr="00923AD2" w:rsidRDefault="00400BB9" w:rsidP="00F00242">
            <w:pPr>
              <w:tabs>
                <w:tab w:val="left" w:pos="567"/>
              </w:tabs>
              <w:spacing w:line="360" w:lineRule="auto"/>
              <w:ind w:right="-28"/>
              <w:contextualSpacing/>
              <w:rPr>
                <w:rFonts w:cs="Tahoma"/>
                <w:b/>
                <w:bCs/>
                <w:i/>
                <w:iCs/>
                <w:color w:val="0D0D0D" w:themeColor="text1" w:themeTint="F2"/>
                <w:sz w:val="20"/>
                <w:szCs w:val="20"/>
              </w:rPr>
            </w:pPr>
            <w:r w:rsidRPr="00E70613">
              <w:rPr>
                <w:rFonts w:cs="Tahoma"/>
                <w:b/>
                <w:bCs/>
                <w:i/>
                <w:iCs/>
                <w:color w:val="0D0D0D" w:themeColor="text1" w:themeTint="F2"/>
                <w:sz w:val="20"/>
                <w:szCs w:val="20"/>
              </w:rPr>
              <w:t>000</w:t>
            </w:r>
            <w:r>
              <w:rPr>
                <w:rFonts w:cs="Tahoma"/>
                <w:b/>
                <w:bCs/>
                <w:i/>
                <w:iCs/>
                <w:color w:val="0D0D0D" w:themeColor="text1" w:themeTint="F2"/>
                <w:sz w:val="20"/>
                <w:szCs w:val="20"/>
              </w:rPr>
              <w:t>70/</w:t>
            </w:r>
            <w:r w:rsidRPr="00E70613">
              <w:rPr>
                <w:rFonts w:cs="Tahoma"/>
                <w:b/>
                <w:bCs/>
                <w:i/>
                <w:iCs/>
                <w:color w:val="0D0D0D" w:themeColor="text1" w:themeTint="F2"/>
                <w:sz w:val="20"/>
                <w:szCs w:val="20"/>
              </w:rPr>
              <w:t>ECATZIN/IP/2024</w:t>
            </w:r>
          </w:p>
        </w:tc>
        <w:tc>
          <w:tcPr>
            <w:tcW w:w="6043" w:type="dxa"/>
            <w:tcBorders>
              <w:top w:val="single" w:sz="4" w:space="0" w:color="auto"/>
              <w:left w:val="single" w:sz="4" w:space="0" w:color="auto"/>
              <w:bottom w:val="single" w:sz="4" w:space="0" w:color="auto"/>
              <w:right w:val="single" w:sz="4" w:space="0" w:color="auto"/>
            </w:tcBorders>
          </w:tcPr>
          <w:p w14:paraId="39C3BF66" w14:textId="739037E3" w:rsidR="00400BB9" w:rsidRPr="009B4997" w:rsidRDefault="00400BB9" w:rsidP="00F00242">
            <w:pPr>
              <w:spacing w:line="360" w:lineRule="auto"/>
              <w:contextualSpacing/>
              <w:rPr>
                <w:i/>
                <w:iCs/>
                <w:color w:val="000000"/>
                <w:sz w:val="20"/>
                <w:szCs w:val="20"/>
                <w:u w:val="single"/>
              </w:rPr>
            </w:pPr>
            <w:r>
              <w:rPr>
                <w:i/>
                <w:iCs/>
                <w:color w:val="000000"/>
                <w:sz w:val="20"/>
                <w:szCs w:val="20"/>
              </w:rPr>
              <w:t>“</w:t>
            </w:r>
            <w:r w:rsidRPr="00155E3F">
              <w:rPr>
                <w:i/>
                <w:iCs/>
                <w:color w:val="000000"/>
                <w:sz w:val="20"/>
                <w:szCs w:val="20"/>
              </w:rPr>
              <w:t xml:space="preserve">Con base en mi derecho de acceso a la información y toda vez que lo que requiero a continuación forma parte de los archivos que detenta dicho Sujeto Obligado, por lo tanto es considerada información pública y con fundamento en los artículos 6 y 8 Constitucionales, </w:t>
            </w:r>
            <w:r w:rsidRPr="00155E3F">
              <w:rPr>
                <w:i/>
                <w:iCs/>
                <w:color w:val="000000"/>
                <w:sz w:val="20"/>
                <w:szCs w:val="20"/>
                <w:u w:val="single"/>
              </w:rPr>
              <w:t>en relación con el predio rústico ubicado en avenida norte, número 3, conocido como “</w:t>
            </w:r>
            <w:proofErr w:type="spellStart"/>
            <w:r w:rsidRPr="00155E3F">
              <w:rPr>
                <w:i/>
                <w:iCs/>
                <w:color w:val="000000"/>
                <w:sz w:val="20"/>
                <w:szCs w:val="20"/>
                <w:u w:val="single"/>
              </w:rPr>
              <w:t>Huachichio</w:t>
            </w:r>
            <w:proofErr w:type="spellEnd"/>
            <w:r w:rsidRPr="00155E3F">
              <w:rPr>
                <w:i/>
                <w:iCs/>
                <w:color w:val="000000"/>
                <w:sz w:val="20"/>
                <w:szCs w:val="20"/>
                <w:u w:val="single"/>
              </w:rPr>
              <w:t xml:space="preserve">” San Juan, Municipio Ecatzingo, Estado de México, del cual es propietario el </w:t>
            </w:r>
            <w:r w:rsidR="009B4997">
              <w:rPr>
                <w:i/>
                <w:iCs/>
                <w:color w:val="000000"/>
                <w:sz w:val="20"/>
                <w:szCs w:val="20"/>
                <w:u w:val="single"/>
              </w:rPr>
              <w:t>[…]</w:t>
            </w:r>
            <w:r w:rsidRPr="00155E3F">
              <w:rPr>
                <w:i/>
                <w:iCs/>
                <w:color w:val="000000"/>
                <w:sz w:val="20"/>
                <w:szCs w:val="20"/>
                <w:u w:val="single"/>
              </w:rPr>
              <w:t xml:space="preserve">, solicito: </w:t>
            </w:r>
            <w:r w:rsidRPr="00155E3F">
              <w:rPr>
                <w:b/>
                <w:bCs/>
                <w:i/>
                <w:iCs/>
                <w:color w:val="000000"/>
                <w:sz w:val="20"/>
                <w:szCs w:val="20"/>
                <w:u w:val="single"/>
              </w:rPr>
              <w:t>Documento de propiedad</w:t>
            </w:r>
            <w:r w:rsidRPr="00155E3F">
              <w:rPr>
                <w:i/>
                <w:iCs/>
                <w:color w:val="000000"/>
                <w:sz w:val="20"/>
                <w:szCs w:val="20"/>
                <w:u w:val="single"/>
              </w:rPr>
              <w:t xml:space="preserve"> </w:t>
            </w:r>
            <w:r w:rsidRPr="00155E3F">
              <w:rPr>
                <w:i/>
                <w:iCs/>
                <w:color w:val="000000"/>
                <w:sz w:val="20"/>
                <w:szCs w:val="20"/>
              </w:rPr>
              <w:t>En caso de que la documentación solicitada contenga datos personales, solicito, previa sesión de comité, envíe la versión pública de los mismos.</w:t>
            </w:r>
            <w:r w:rsidRPr="00923AD2">
              <w:rPr>
                <w:rFonts w:eastAsia="Times New Roman" w:cs="Arial"/>
                <w:bCs/>
                <w:i/>
                <w:iCs/>
                <w:sz w:val="20"/>
                <w:szCs w:val="20"/>
                <w:lang w:eastAsia="es-ES"/>
              </w:rPr>
              <w:t xml:space="preserve">” </w:t>
            </w:r>
            <w:r w:rsidRPr="00923AD2">
              <w:rPr>
                <w:i/>
                <w:iCs/>
                <w:color w:val="000000"/>
                <w:sz w:val="20"/>
                <w:szCs w:val="20"/>
              </w:rPr>
              <w:t>(Sic)</w:t>
            </w:r>
          </w:p>
        </w:tc>
      </w:tr>
      <w:bookmarkEnd w:id="1"/>
    </w:tbl>
    <w:p w14:paraId="429C7B4A" w14:textId="77777777" w:rsidR="00463D1E" w:rsidRPr="00923AD2" w:rsidRDefault="00463D1E" w:rsidP="00F00242">
      <w:pPr>
        <w:spacing w:after="0" w:line="360" w:lineRule="auto"/>
        <w:ind w:left="567" w:right="567"/>
        <w:contextualSpacing/>
        <w:rPr>
          <w:i/>
          <w:sz w:val="20"/>
          <w:szCs w:val="20"/>
        </w:rPr>
      </w:pPr>
    </w:p>
    <w:p w14:paraId="37680469" w14:textId="1A0C062B" w:rsidR="0051666C" w:rsidRPr="00923AD2" w:rsidRDefault="0051666C" w:rsidP="00F00242">
      <w:pPr>
        <w:tabs>
          <w:tab w:val="left" w:pos="4667"/>
        </w:tabs>
        <w:spacing w:after="0" w:line="360" w:lineRule="auto"/>
        <w:rPr>
          <w:rFonts w:cs="Tahoma"/>
          <w:bCs/>
          <w:i/>
        </w:rPr>
      </w:pPr>
      <w:r w:rsidRPr="00923AD2">
        <w:rPr>
          <w:rFonts w:cs="Tahoma"/>
          <w:bCs/>
          <w:iCs/>
        </w:rPr>
        <w:t>Es de señalar que en las</w:t>
      </w:r>
      <w:r w:rsidR="008729BC" w:rsidRPr="00923AD2">
        <w:rPr>
          <w:rFonts w:cs="Tahoma"/>
          <w:bCs/>
          <w:iCs/>
        </w:rPr>
        <w:t xml:space="preserve"> </w:t>
      </w:r>
      <w:r w:rsidR="001F6F8E">
        <w:rPr>
          <w:rFonts w:cs="Tahoma"/>
          <w:bCs/>
          <w:iCs/>
        </w:rPr>
        <w:t>tres</w:t>
      </w:r>
      <w:r w:rsidRPr="00923AD2">
        <w:rPr>
          <w:rFonts w:cs="Tahoma"/>
          <w:bCs/>
          <w:iCs/>
        </w:rPr>
        <w:t xml:space="preserve"> solicitudes de acceso a la información el ahora Recurrente eligió como modalidad de entrega de la información </w:t>
      </w:r>
      <w:r w:rsidRPr="00923AD2">
        <w:rPr>
          <w:rFonts w:cs="Tahoma"/>
          <w:bCs/>
          <w:i/>
        </w:rPr>
        <w:t>“A través del SAIMEX”.</w:t>
      </w:r>
    </w:p>
    <w:p w14:paraId="4737B12A" w14:textId="77777777" w:rsidR="00155E3F" w:rsidRDefault="00155E3F" w:rsidP="00F00242">
      <w:pPr>
        <w:spacing w:after="0" w:line="360" w:lineRule="auto"/>
        <w:rPr>
          <w:rFonts w:eastAsia="Calibri" w:cs="Tahoma"/>
          <w:b/>
          <w:bCs/>
        </w:rPr>
      </w:pPr>
    </w:p>
    <w:p w14:paraId="63CFD72F" w14:textId="3E948401" w:rsidR="009109DA" w:rsidRPr="00923AD2" w:rsidRDefault="001F6F8E" w:rsidP="00F00242">
      <w:pPr>
        <w:spacing w:after="0" w:line="360" w:lineRule="auto"/>
        <w:rPr>
          <w:rFonts w:eastAsia="Calibri" w:cs="Tahoma"/>
          <w:b/>
          <w:bCs/>
        </w:rPr>
      </w:pPr>
      <w:r>
        <w:rPr>
          <w:rFonts w:eastAsia="Calibri" w:cs="Tahoma"/>
          <w:b/>
          <w:bCs/>
        </w:rPr>
        <w:t>I</w:t>
      </w:r>
      <w:r w:rsidR="00CA7ABD" w:rsidRPr="00923AD2">
        <w:rPr>
          <w:rFonts w:eastAsia="Calibri" w:cs="Tahoma"/>
          <w:b/>
          <w:bCs/>
        </w:rPr>
        <w:t>I</w:t>
      </w:r>
      <w:r w:rsidR="009109DA" w:rsidRPr="00923AD2">
        <w:rPr>
          <w:rFonts w:eastAsia="Calibri" w:cs="Tahoma"/>
          <w:b/>
          <w:bCs/>
        </w:rPr>
        <w:t xml:space="preserve">. </w:t>
      </w:r>
      <w:r w:rsidR="009109DA" w:rsidRPr="00923AD2">
        <w:rPr>
          <w:rFonts w:eastAsia="Calibri" w:cs="Tahoma"/>
          <w:b/>
        </w:rPr>
        <w:t>Respuesta</w:t>
      </w:r>
      <w:r w:rsidR="00812AA2" w:rsidRPr="00923AD2">
        <w:rPr>
          <w:rFonts w:eastAsia="Calibri" w:cs="Tahoma"/>
          <w:b/>
          <w:bCs/>
        </w:rPr>
        <w:t xml:space="preserve"> del Sujeto Obligado</w:t>
      </w:r>
    </w:p>
    <w:p w14:paraId="377F0D07" w14:textId="77777777" w:rsidR="009109DA" w:rsidRPr="00923AD2" w:rsidRDefault="009109DA" w:rsidP="00F00242">
      <w:pPr>
        <w:spacing w:after="0" w:line="360" w:lineRule="auto"/>
        <w:rPr>
          <w:rFonts w:eastAsia="Calibri" w:cs="Tahoma"/>
          <w:b/>
          <w:bCs/>
        </w:rPr>
      </w:pPr>
    </w:p>
    <w:p w14:paraId="242D1AD4" w14:textId="6DE71C4A" w:rsidR="006F532C" w:rsidRPr="00923AD2" w:rsidRDefault="006F532C" w:rsidP="00F00242">
      <w:pPr>
        <w:tabs>
          <w:tab w:val="left" w:pos="4667"/>
        </w:tabs>
        <w:spacing w:after="0" w:line="360" w:lineRule="auto"/>
        <w:rPr>
          <w:rFonts w:eastAsia="Times New Roman" w:cs="Tahoma"/>
          <w:color w:val="auto"/>
          <w:szCs w:val="24"/>
          <w:lang w:val="es-ES" w:eastAsia="es-ES"/>
        </w:rPr>
      </w:pPr>
      <w:r w:rsidRPr="00923AD2">
        <w:rPr>
          <w:rFonts w:eastAsia="Times New Roman" w:cs="Tahoma"/>
          <w:color w:val="auto"/>
          <w:szCs w:val="24"/>
          <w:lang w:eastAsia="es-ES"/>
        </w:rPr>
        <w:lastRenderedPageBreak/>
        <w:t>De conformidad con el artículo 163, párrafo primero de la Ley de Transparencia y Acceso a la Información Pública del Estado de México y Municipios, el Sujeto Obligado debió dar contestación a la</w:t>
      </w:r>
      <w:r w:rsidR="000A38DF" w:rsidRPr="00923AD2">
        <w:rPr>
          <w:rFonts w:eastAsia="Times New Roman" w:cs="Tahoma"/>
          <w:color w:val="auto"/>
          <w:szCs w:val="24"/>
          <w:lang w:eastAsia="es-ES"/>
        </w:rPr>
        <w:t>s</w:t>
      </w:r>
      <w:r w:rsidRPr="00923AD2">
        <w:rPr>
          <w:rFonts w:eastAsia="Times New Roman" w:cs="Tahoma"/>
          <w:color w:val="auto"/>
          <w:szCs w:val="24"/>
          <w:lang w:eastAsia="es-ES"/>
        </w:rPr>
        <w:t xml:space="preserve"> solicitud</w:t>
      </w:r>
      <w:r w:rsidR="000A38DF" w:rsidRPr="00923AD2">
        <w:rPr>
          <w:rFonts w:eastAsia="Times New Roman" w:cs="Tahoma"/>
          <w:color w:val="auto"/>
          <w:szCs w:val="24"/>
          <w:lang w:eastAsia="es-ES"/>
        </w:rPr>
        <w:t>es</w:t>
      </w:r>
      <w:r w:rsidRPr="00923AD2">
        <w:rPr>
          <w:rFonts w:eastAsia="Times New Roman" w:cs="Tahoma"/>
          <w:color w:val="auto"/>
          <w:szCs w:val="24"/>
          <w:lang w:eastAsia="es-ES"/>
        </w:rPr>
        <w:t xml:space="preserve"> de acceso a la información; sin embargo, de las constancias que obran en el expediente electrónico del </w:t>
      </w:r>
      <w:r w:rsidRPr="00923AD2">
        <w:rPr>
          <w:rFonts w:eastAsia="Times New Roman" w:cs="Tahoma"/>
          <w:color w:val="auto"/>
          <w:szCs w:val="24"/>
          <w:lang w:val="es-ES" w:eastAsia="es-ES"/>
        </w:rPr>
        <w:t xml:space="preserve">Sistema de Acceso a la Información Mexiquense (SAIMEX), se advierte que </w:t>
      </w:r>
      <w:r w:rsidR="00E261BC" w:rsidRPr="00923AD2">
        <w:rPr>
          <w:rFonts w:eastAsia="Calibri" w:cs="Tahoma"/>
          <w:b/>
          <w:bCs/>
        </w:rPr>
        <w:t xml:space="preserve">el </w:t>
      </w:r>
      <w:r w:rsidR="00155E3F" w:rsidRPr="00155E3F">
        <w:rPr>
          <w:rFonts w:eastAsia="Calibri" w:cs="Tahoma"/>
          <w:b/>
          <w:bCs/>
        </w:rPr>
        <w:t>Ayuntamiento de Ecatzingo</w:t>
      </w:r>
      <w:r w:rsidRPr="00923AD2">
        <w:rPr>
          <w:rFonts w:eastAsia="Times New Roman" w:cs="Tahoma"/>
          <w:bCs/>
          <w:color w:val="auto"/>
          <w:szCs w:val="24"/>
          <w:lang w:eastAsia="es-ES"/>
        </w:rPr>
        <w:t xml:space="preserve">, omitió dar respuesta a las solicitudes de información, por lo que </w:t>
      </w:r>
      <w:r w:rsidRPr="00923AD2">
        <w:rPr>
          <w:rFonts w:eastAsia="Times New Roman" w:cs="Tahoma"/>
          <w:b/>
          <w:color w:val="auto"/>
          <w:szCs w:val="24"/>
          <w:lang w:eastAsia="es-ES"/>
        </w:rPr>
        <w:t xml:space="preserve">se configura la </w:t>
      </w:r>
      <w:r w:rsidRPr="00923AD2">
        <w:rPr>
          <w:rFonts w:eastAsia="Times New Roman" w:cs="Tahoma"/>
          <w:b/>
          <w:color w:val="auto"/>
          <w:szCs w:val="24"/>
          <w:lang w:val="es-ES" w:eastAsia="es-ES"/>
        </w:rPr>
        <w:t>negativa ficta</w:t>
      </w:r>
      <w:r w:rsidRPr="00923AD2">
        <w:rPr>
          <w:rFonts w:eastAsia="Times New Roman" w:cs="Tahoma"/>
          <w:color w:val="auto"/>
          <w:szCs w:val="24"/>
          <w:lang w:val="es-ES" w:eastAsia="es-ES"/>
        </w:rPr>
        <w:t xml:space="preserve"> a entregar información, prevista en los artículos 166, párrafo cuarto y 178, párrafo segundo, de la Ley de Transparencia y Acceso a la Información Pública del Estado de México y Municipios.</w:t>
      </w:r>
    </w:p>
    <w:p w14:paraId="737D6735" w14:textId="77777777" w:rsidR="00306ECF" w:rsidRPr="00923AD2" w:rsidRDefault="00306ECF" w:rsidP="00F00242">
      <w:pPr>
        <w:tabs>
          <w:tab w:val="left" w:pos="4667"/>
        </w:tabs>
        <w:spacing w:after="0" w:line="360" w:lineRule="auto"/>
        <w:rPr>
          <w:rFonts w:eastAsia="Times New Roman" w:cs="Tahoma"/>
          <w:color w:val="auto"/>
          <w:szCs w:val="24"/>
          <w:lang w:val="es-ES" w:eastAsia="es-ES"/>
        </w:rPr>
      </w:pPr>
    </w:p>
    <w:p w14:paraId="60F8A719" w14:textId="0C8689F8" w:rsidR="009109DA" w:rsidRPr="00923AD2" w:rsidRDefault="00CA7ABD" w:rsidP="00F00242">
      <w:pPr>
        <w:autoSpaceDE w:val="0"/>
        <w:autoSpaceDN w:val="0"/>
        <w:adjustRightInd w:val="0"/>
        <w:spacing w:after="0" w:line="360" w:lineRule="auto"/>
        <w:rPr>
          <w:rFonts w:eastAsia="Calibri" w:cs="Tahoma"/>
          <w:b/>
          <w:color w:val="000000"/>
        </w:rPr>
      </w:pPr>
      <w:r w:rsidRPr="00923AD2">
        <w:rPr>
          <w:rFonts w:eastAsia="Calibri" w:cs="Tahoma"/>
          <w:b/>
          <w:color w:val="000000"/>
        </w:rPr>
        <w:t>I</w:t>
      </w:r>
      <w:r w:rsidR="001F6F8E">
        <w:rPr>
          <w:rFonts w:eastAsia="Calibri" w:cs="Tahoma"/>
          <w:b/>
          <w:color w:val="000000"/>
        </w:rPr>
        <w:t>V</w:t>
      </w:r>
      <w:r w:rsidR="009109DA" w:rsidRPr="00923AD2">
        <w:rPr>
          <w:rFonts w:eastAsia="Calibri" w:cs="Tahoma"/>
          <w:b/>
          <w:color w:val="000000"/>
        </w:rPr>
        <w:t>. Interpo</w:t>
      </w:r>
      <w:r w:rsidR="00812AA2" w:rsidRPr="00923AD2">
        <w:rPr>
          <w:rFonts w:eastAsia="Calibri" w:cs="Tahoma"/>
          <w:b/>
          <w:color w:val="000000"/>
        </w:rPr>
        <w:t>sición del Recurso de Revisión</w:t>
      </w:r>
    </w:p>
    <w:p w14:paraId="3E2F5155" w14:textId="77777777" w:rsidR="009109DA" w:rsidRPr="00923AD2" w:rsidRDefault="009109DA" w:rsidP="00F00242">
      <w:pPr>
        <w:spacing w:after="0" w:line="360" w:lineRule="auto"/>
        <w:rPr>
          <w:rFonts w:eastAsia="Times New Roman" w:cs="Tahoma"/>
          <w:bCs/>
          <w:color w:val="auto"/>
          <w:lang w:eastAsia="es-ES"/>
        </w:rPr>
      </w:pPr>
    </w:p>
    <w:p w14:paraId="52C1A86B" w14:textId="54126D27" w:rsidR="00113AE3" w:rsidRPr="00923AD2" w:rsidRDefault="00F262BF" w:rsidP="00F00242">
      <w:pPr>
        <w:spacing w:after="0" w:line="360" w:lineRule="auto"/>
        <w:rPr>
          <w:rFonts w:eastAsia="Times New Roman" w:cs="Tahoma"/>
          <w:bCs/>
          <w:color w:val="auto"/>
          <w:lang w:eastAsia="es-ES"/>
        </w:rPr>
      </w:pPr>
      <w:r w:rsidRPr="00923AD2">
        <w:rPr>
          <w:rFonts w:eastAsia="Times New Roman" w:cs="Tahoma"/>
          <w:bCs/>
          <w:color w:val="auto"/>
          <w:lang w:val="es-ES" w:eastAsia="es-ES"/>
        </w:rPr>
        <w:t xml:space="preserve">El </w:t>
      </w:r>
      <w:r w:rsidR="00155E3F">
        <w:rPr>
          <w:rFonts w:eastAsia="Times New Roman" w:cs="Tahoma"/>
          <w:bCs/>
          <w:color w:val="auto"/>
          <w:lang w:val="es-ES" w:eastAsia="es-ES"/>
        </w:rPr>
        <w:t>catorce de noviembre</w:t>
      </w:r>
      <w:r w:rsidR="007F3C13" w:rsidRPr="00923AD2">
        <w:rPr>
          <w:rFonts w:eastAsia="Times New Roman" w:cs="Tahoma"/>
          <w:bCs/>
          <w:color w:val="auto"/>
          <w:lang w:val="es-ES" w:eastAsia="es-ES"/>
        </w:rPr>
        <w:t xml:space="preserve"> de dos mil veinticuatro</w:t>
      </w:r>
      <w:r w:rsidR="00113AE3" w:rsidRPr="00923AD2">
        <w:rPr>
          <w:rFonts w:eastAsia="Times New Roman" w:cs="Tahoma"/>
          <w:bCs/>
          <w:color w:val="auto"/>
          <w:lang w:val="es-ES" w:eastAsia="es-ES"/>
        </w:rPr>
        <w:t xml:space="preserve">, </w:t>
      </w:r>
      <w:r w:rsidR="00113AE3" w:rsidRPr="00923AD2">
        <w:rPr>
          <w:rFonts w:eastAsia="Times New Roman" w:cs="Tahoma"/>
          <w:bCs/>
          <w:color w:val="auto"/>
          <w:lang w:eastAsia="es-ES"/>
        </w:rPr>
        <w:t xml:space="preserve">se recibió en este Instituto, a través del </w:t>
      </w:r>
      <w:r w:rsidR="00113AE3" w:rsidRPr="00923AD2">
        <w:rPr>
          <w:rFonts w:eastAsia="Times New Roman" w:cs="Tahoma"/>
          <w:bCs/>
          <w:color w:val="auto"/>
          <w:lang w:val="es-ES" w:eastAsia="es-ES"/>
        </w:rPr>
        <w:t>Sistema de Acceso a la Información Mexiquense (SAIMEX)</w:t>
      </w:r>
      <w:r w:rsidR="00113AE3" w:rsidRPr="00923AD2">
        <w:rPr>
          <w:rFonts w:eastAsia="Times New Roman" w:cs="Tahoma"/>
          <w:bCs/>
          <w:color w:val="auto"/>
          <w:lang w:eastAsia="es-ES"/>
        </w:rPr>
        <w:t xml:space="preserve">, </w:t>
      </w:r>
      <w:r w:rsidR="001F6F8E">
        <w:rPr>
          <w:rFonts w:eastAsia="Times New Roman" w:cs="Tahoma"/>
          <w:bCs/>
          <w:color w:val="auto"/>
          <w:lang w:eastAsia="es-ES"/>
        </w:rPr>
        <w:t>tres</w:t>
      </w:r>
      <w:r w:rsidR="00113AE3" w:rsidRPr="00923AD2">
        <w:rPr>
          <w:rFonts w:eastAsia="Times New Roman" w:cs="Tahoma"/>
          <w:bCs/>
          <w:color w:val="auto"/>
          <w:lang w:eastAsia="es-ES"/>
        </w:rPr>
        <w:t xml:space="preserve"> Recursos de Revisión interpuestos por la parte Recurrente,</w:t>
      </w:r>
      <w:r w:rsidR="00BE738B" w:rsidRPr="00923AD2">
        <w:rPr>
          <w:rFonts w:eastAsia="Times New Roman" w:cs="Tahoma"/>
          <w:bCs/>
          <w:color w:val="auto"/>
          <w:lang w:eastAsia="es-ES"/>
        </w:rPr>
        <w:t xml:space="preserve"> </w:t>
      </w:r>
      <w:r w:rsidR="00113AE3" w:rsidRPr="00923AD2">
        <w:rPr>
          <w:rFonts w:eastAsia="Times New Roman" w:cs="Tahoma"/>
          <w:bCs/>
          <w:color w:val="auto"/>
          <w:lang w:eastAsia="es-ES"/>
        </w:rPr>
        <w:t>en contra de la falta de respuesta del Sujeto Obligado</w:t>
      </w:r>
      <w:r w:rsidR="00113AE3" w:rsidRPr="00923AD2">
        <w:rPr>
          <w:rFonts w:eastAsia="Calibri" w:cs="Times New Roman"/>
          <w:b/>
          <w:bCs/>
        </w:rPr>
        <w:t xml:space="preserve">, </w:t>
      </w:r>
      <w:r w:rsidR="004A2F73" w:rsidRPr="00923AD2">
        <w:rPr>
          <w:rFonts w:eastAsia="Times New Roman" w:cs="Tahoma"/>
          <w:bCs/>
          <w:color w:val="auto"/>
          <w:lang w:val="es-ES" w:eastAsia="es-ES"/>
        </w:rPr>
        <w:t xml:space="preserve">en </w:t>
      </w:r>
      <w:r w:rsidR="00155E3F">
        <w:rPr>
          <w:rFonts w:eastAsia="Times New Roman" w:cs="Tahoma"/>
          <w:bCs/>
          <w:color w:val="auto"/>
          <w:lang w:val="es-ES" w:eastAsia="es-ES"/>
        </w:rPr>
        <w:t>los mismos</w:t>
      </w:r>
      <w:r w:rsidR="004A2F73" w:rsidRPr="00923AD2">
        <w:rPr>
          <w:rFonts w:eastAsia="Times New Roman" w:cs="Tahoma"/>
          <w:bCs/>
          <w:color w:val="auto"/>
          <w:lang w:val="es-ES" w:eastAsia="es-ES"/>
        </w:rPr>
        <w:t xml:space="preserve"> términos como se muestra a continuación:</w:t>
      </w:r>
    </w:p>
    <w:p w14:paraId="7A3DB35F" w14:textId="77777777" w:rsidR="00802B14" w:rsidRPr="00923AD2" w:rsidRDefault="00802B14" w:rsidP="00F00242">
      <w:pPr>
        <w:widowControl w:val="0"/>
        <w:spacing w:after="0" w:line="360" w:lineRule="auto"/>
        <w:rPr>
          <w:rFonts w:cs="Tahoma"/>
          <w:i/>
          <w:lang w:val="es-ES"/>
        </w:rPr>
      </w:pPr>
    </w:p>
    <w:p w14:paraId="4C5CBA11" w14:textId="7EBD038F" w:rsidR="002C65F3" w:rsidRPr="002C65F3" w:rsidRDefault="002C65F3" w:rsidP="00F00242">
      <w:pPr>
        <w:spacing w:after="0" w:line="360" w:lineRule="auto"/>
        <w:ind w:left="567" w:right="567"/>
        <w:contextualSpacing/>
        <w:rPr>
          <w:rFonts w:eastAsia="Times New Roman" w:cs="Tahoma"/>
          <w:b/>
          <w:bCs/>
          <w:i/>
          <w:color w:val="auto"/>
          <w:sz w:val="20"/>
          <w:szCs w:val="20"/>
          <w:lang w:eastAsia="es-ES"/>
        </w:rPr>
      </w:pPr>
      <w:r w:rsidRPr="002C65F3">
        <w:rPr>
          <w:rFonts w:eastAsia="Times New Roman" w:cs="Tahoma"/>
          <w:b/>
          <w:bCs/>
          <w:i/>
          <w:color w:val="auto"/>
          <w:sz w:val="20"/>
          <w:szCs w:val="20"/>
          <w:lang w:eastAsia="es-ES"/>
        </w:rPr>
        <w:t>“ACTO IMPUGNADO</w:t>
      </w:r>
    </w:p>
    <w:p w14:paraId="1C5AFA6A" w14:textId="1F8DFF46" w:rsidR="002C65F3" w:rsidRPr="002C65F3" w:rsidRDefault="00155E3F" w:rsidP="00F00242">
      <w:pPr>
        <w:tabs>
          <w:tab w:val="left" w:pos="4667"/>
        </w:tabs>
        <w:spacing w:after="0" w:line="360" w:lineRule="auto"/>
        <w:ind w:left="567" w:right="567"/>
        <w:rPr>
          <w:rFonts w:eastAsia="Times New Roman" w:cs="Tahoma"/>
          <w:bCs/>
          <w:i/>
          <w:color w:val="auto"/>
          <w:sz w:val="20"/>
          <w:szCs w:val="20"/>
          <w:lang w:eastAsia="es-ES"/>
        </w:rPr>
      </w:pPr>
      <w:r w:rsidRPr="00155E3F">
        <w:rPr>
          <w:rFonts w:eastAsia="Times New Roman" w:cs="Tahoma"/>
          <w:bCs/>
          <w:i/>
          <w:color w:val="auto"/>
          <w:sz w:val="20"/>
          <w:szCs w:val="20"/>
          <w:lang w:eastAsia="es-ES"/>
        </w:rPr>
        <w:t>Falta de respuesta de la solicitud</w:t>
      </w:r>
      <w:r w:rsidR="002C65F3" w:rsidRPr="002C65F3">
        <w:rPr>
          <w:rFonts w:eastAsia="Times New Roman" w:cs="Tahoma"/>
          <w:bCs/>
          <w:i/>
          <w:color w:val="auto"/>
          <w:sz w:val="20"/>
          <w:szCs w:val="20"/>
          <w:lang w:eastAsia="es-ES"/>
        </w:rPr>
        <w:t>” (Sic.)</w:t>
      </w:r>
    </w:p>
    <w:p w14:paraId="69457EFC" w14:textId="77777777" w:rsidR="002C65F3" w:rsidRPr="002C65F3" w:rsidRDefault="002C65F3" w:rsidP="00F00242">
      <w:pPr>
        <w:tabs>
          <w:tab w:val="left" w:pos="4667"/>
        </w:tabs>
        <w:spacing w:after="0" w:line="360" w:lineRule="auto"/>
        <w:ind w:left="567" w:right="567"/>
        <w:rPr>
          <w:rFonts w:eastAsia="Times New Roman" w:cs="Tahoma"/>
          <w:bCs/>
          <w:i/>
          <w:color w:val="auto"/>
          <w:sz w:val="20"/>
          <w:szCs w:val="20"/>
          <w:lang w:eastAsia="es-ES"/>
        </w:rPr>
      </w:pPr>
    </w:p>
    <w:p w14:paraId="2A257884" w14:textId="77777777" w:rsidR="002C65F3" w:rsidRPr="002C65F3" w:rsidRDefault="002C65F3" w:rsidP="00F00242">
      <w:pPr>
        <w:tabs>
          <w:tab w:val="left" w:pos="4667"/>
        </w:tabs>
        <w:spacing w:after="0" w:line="360" w:lineRule="auto"/>
        <w:ind w:left="567" w:right="567"/>
        <w:rPr>
          <w:rFonts w:eastAsia="Times New Roman" w:cs="Tahoma"/>
          <w:b/>
          <w:bCs/>
          <w:i/>
          <w:color w:val="auto"/>
          <w:sz w:val="20"/>
          <w:szCs w:val="20"/>
          <w:lang w:eastAsia="es-ES"/>
        </w:rPr>
      </w:pPr>
      <w:r w:rsidRPr="002C65F3">
        <w:rPr>
          <w:rFonts w:eastAsia="Times New Roman" w:cs="Tahoma"/>
          <w:b/>
          <w:bCs/>
          <w:i/>
          <w:color w:val="auto"/>
          <w:sz w:val="20"/>
          <w:szCs w:val="20"/>
          <w:lang w:eastAsia="es-ES"/>
        </w:rPr>
        <w:t>“RAZONES O MOTIVOS DE LA INCONFORMIDAD</w:t>
      </w:r>
    </w:p>
    <w:p w14:paraId="7A8D3A2A" w14:textId="14F21F56" w:rsidR="002C65F3" w:rsidRPr="002C65F3" w:rsidRDefault="00155E3F" w:rsidP="00F00242">
      <w:pPr>
        <w:tabs>
          <w:tab w:val="left" w:pos="4667"/>
        </w:tabs>
        <w:spacing w:after="0" w:line="360" w:lineRule="auto"/>
        <w:ind w:left="567" w:right="567"/>
        <w:rPr>
          <w:rFonts w:eastAsia="Times New Roman" w:cs="Tahoma"/>
          <w:i/>
          <w:color w:val="auto"/>
          <w:sz w:val="20"/>
          <w:szCs w:val="20"/>
          <w:lang w:eastAsia="es-ES"/>
        </w:rPr>
      </w:pPr>
      <w:r w:rsidRPr="00155E3F">
        <w:rPr>
          <w:rFonts w:eastAsia="Times New Roman" w:cs="Tahoma"/>
          <w:i/>
          <w:color w:val="auto"/>
          <w:sz w:val="20"/>
          <w:szCs w:val="20"/>
          <w:lang w:eastAsia="es-ES"/>
        </w:rPr>
        <w:t>Vencido el plazo establecido para obtener respuesta por parte del Sujeto Obligado, no fue obtenida respuesta.</w:t>
      </w:r>
      <w:r w:rsidR="002C65F3" w:rsidRPr="002C65F3">
        <w:rPr>
          <w:rFonts w:eastAsia="Times New Roman" w:cs="Tahoma"/>
          <w:i/>
          <w:color w:val="auto"/>
          <w:sz w:val="20"/>
          <w:szCs w:val="20"/>
          <w:lang w:eastAsia="es-ES"/>
        </w:rPr>
        <w:t>” (Sic.)</w:t>
      </w:r>
    </w:p>
    <w:p w14:paraId="16FD51C6" w14:textId="77777777" w:rsidR="002C65F3" w:rsidRPr="002C65F3" w:rsidRDefault="002C65F3" w:rsidP="00F00242">
      <w:pPr>
        <w:tabs>
          <w:tab w:val="left" w:pos="4667"/>
        </w:tabs>
        <w:spacing w:after="0" w:line="360" w:lineRule="auto"/>
        <w:ind w:left="567" w:right="567"/>
        <w:jc w:val="left"/>
        <w:rPr>
          <w:rFonts w:eastAsia="Times New Roman" w:cs="Tahoma"/>
          <w:i/>
          <w:color w:val="auto"/>
          <w:sz w:val="20"/>
          <w:szCs w:val="20"/>
          <w:lang w:eastAsia="es-ES"/>
        </w:rPr>
      </w:pPr>
    </w:p>
    <w:p w14:paraId="5EC0DAEA" w14:textId="6DD07CAA" w:rsidR="009109DA" w:rsidRPr="00923AD2" w:rsidRDefault="00DB460B" w:rsidP="00F00242">
      <w:pPr>
        <w:spacing w:after="0" w:line="360" w:lineRule="auto"/>
        <w:rPr>
          <w:rFonts w:eastAsia="Batang" w:cs="Tahoma"/>
          <w:b/>
          <w:bCs/>
          <w:color w:val="000000"/>
        </w:rPr>
      </w:pPr>
      <w:r w:rsidRPr="00923AD2">
        <w:rPr>
          <w:rFonts w:eastAsia="Calibri" w:cs="Tahoma"/>
          <w:b/>
          <w:color w:val="000000"/>
        </w:rPr>
        <w:t>I</w:t>
      </w:r>
      <w:r w:rsidR="009109DA" w:rsidRPr="00923AD2">
        <w:rPr>
          <w:rFonts w:eastAsia="Calibri" w:cs="Tahoma"/>
          <w:b/>
          <w:color w:val="000000"/>
        </w:rPr>
        <w:t xml:space="preserve">V. </w:t>
      </w:r>
      <w:r w:rsidR="009109DA" w:rsidRPr="00923AD2">
        <w:rPr>
          <w:rFonts w:eastAsia="Batang" w:cs="Tahoma"/>
          <w:b/>
          <w:bCs/>
          <w:color w:val="000000"/>
        </w:rPr>
        <w:t>Trámite de</w:t>
      </w:r>
      <w:r w:rsidR="00A53AD2" w:rsidRPr="00923AD2">
        <w:rPr>
          <w:rFonts w:eastAsia="Batang" w:cs="Tahoma"/>
          <w:b/>
          <w:bCs/>
          <w:color w:val="000000"/>
        </w:rPr>
        <w:t xml:space="preserve"> los</w:t>
      </w:r>
      <w:r w:rsidR="009109DA" w:rsidRPr="00923AD2">
        <w:rPr>
          <w:rFonts w:eastAsia="Batang" w:cs="Tahoma"/>
          <w:b/>
          <w:bCs/>
          <w:color w:val="000000"/>
        </w:rPr>
        <w:t xml:space="preserve"> Recurso</w:t>
      </w:r>
      <w:r w:rsidR="00A53AD2" w:rsidRPr="00923AD2">
        <w:rPr>
          <w:rFonts w:eastAsia="Batang" w:cs="Tahoma"/>
          <w:b/>
          <w:bCs/>
          <w:color w:val="000000"/>
        </w:rPr>
        <w:t>s</w:t>
      </w:r>
      <w:r w:rsidR="009109DA" w:rsidRPr="00923AD2">
        <w:rPr>
          <w:rFonts w:eastAsia="Batang" w:cs="Tahoma"/>
          <w:b/>
          <w:bCs/>
          <w:color w:val="000000"/>
        </w:rPr>
        <w:t xml:space="preserve"> de Revisión</w:t>
      </w:r>
      <w:r w:rsidR="009109DA" w:rsidRPr="00923AD2">
        <w:rPr>
          <w:rFonts w:eastAsia="Calibri" w:cs="Tahoma"/>
          <w:b/>
          <w:color w:val="000000"/>
        </w:rPr>
        <w:t xml:space="preserve"> </w:t>
      </w:r>
      <w:r w:rsidR="00812AA2" w:rsidRPr="00923AD2">
        <w:rPr>
          <w:rFonts w:eastAsia="Batang" w:cs="Tahoma"/>
          <w:b/>
          <w:bCs/>
          <w:color w:val="000000"/>
        </w:rPr>
        <w:t>ante este Instituto</w:t>
      </w:r>
    </w:p>
    <w:p w14:paraId="279B26E4" w14:textId="77777777" w:rsidR="009109DA" w:rsidRPr="00923AD2" w:rsidRDefault="009109DA" w:rsidP="00F00242">
      <w:pPr>
        <w:spacing w:after="0" w:line="360" w:lineRule="auto"/>
        <w:rPr>
          <w:rFonts w:eastAsia="Batang" w:cs="Tahoma"/>
          <w:b/>
          <w:bCs/>
          <w:color w:val="000000"/>
        </w:rPr>
      </w:pPr>
    </w:p>
    <w:p w14:paraId="46DAAD54" w14:textId="1CF62B99" w:rsidR="007960AB" w:rsidRPr="00923AD2" w:rsidRDefault="007960AB" w:rsidP="00F00242">
      <w:pPr>
        <w:spacing w:after="0" w:line="360" w:lineRule="auto"/>
        <w:contextualSpacing/>
        <w:rPr>
          <w:rFonts w:eastAsia="Batang" w:cs="Tahoma"/>
          <w:b/>
          <w:bCs/>
          <w:lang w:val="es-ES_tradnl"/>
        </w:rPr>
      </w:pPr>
      <w:r w:rsidRPr="00923AD2">
        <w:rPr>
          <w:rFonts w:eastAsia="Batang" w:cs="Tahoma"/>
          <w:b/>
          <w:bCs/>
          <w:lang w:val="es-ES_tradnl"/>
        </w:rPr>
        <w:t xml:space="preserve">a) Turno del </w:t>
      </w:r>
      <w:r w:rsidRPr="00923AD2">
        <w:rPr>
          <w:rFonts w:cs="Tahoma"/>
          <w:b/>
          <w:lang w:val="es-ES_tradnl"/>
        </w:rPr>
        <w:t>Recurso de Revisión</w:t>
      </w:r>
      <w:r w:rsidRPr="00923AD2">
        <w:rPr>
          <w:rFonts w:eastAsia="Batang" w:cs="Tahoma"/>
          <w:b/>
          <w:bCs/>
          <w:lang w:val="es-ES_tradnl"/>
        </w:rPr>
        <w:t>.</w:t>
      </w:r>
      <w:r w:rsidR="00F262BF" w:rsidRPr="00923AD2">
        <w:rPr>
          <w:rFonts w:eastAsia="Batang" w:cs="Tahoma"/>
          <w:bCs/>
          <w:color w:val="000000"/>
        </w:rPr>
        <w:t xml:space="preserve"> El </w:t>
      </w:r>
      <w:r w:rsidR="002631C1">
        <w:rPr>
          <w:rFonts w:eastAsia="Times New Roman" w:cs="Tahoma"/>
          <w:bCs/>
          <w:color w:val="auto"/>
          <w:lang w:val="es-ES" w:eastAsia="es-ES"/>
        </w:rPr>
        <w:t>catorce de noviembre</w:t>
      </w:r>
      <w:r w:rsidR="00A47AE0" w:rsidRPr="00923AD2">
        <w:rPr>
          <w:rFonts w:eastAsia="Times New Roman" w:cs="Tahoma"/>
          <w:bCs/>
          <w:color w:val="auto"/>
          <w:lang w:val="es-ES" w:eastAsia="es-ES"/>
        </w:rPr>
        <w:t xml:space="preserve"> de dos mil veinticuatro</w:t>
      </w:r>
      <w:r w:rsidRPr="00923AD2">
        <w:rPr>
          <w:rFonts w:eastAsia="Batang" w:cs="Tahoma"/>
          <w:bCs/>
          <w:lang w:val="es-ES_tradnl"/>
        </w:rPr>
        <w:t xml:space="preserve">, el </w:t>
      </w:r>
      <w:r w:rsidRPr="00923AD2">
        <w:rPr>
          <w:rFonts w:cs="Tahoma"/>
          <w:lang w:val="es-ES"/>
        </w:rPr>
        <w:t>Sistema de Acceso a la Información Mexiquense (SAIMEX),</w:t>
      </w:r>
      <w:r w:rsidRPr="00923AD2">
        <w:rPr>
          <w:rFonts w:eastAsia="Batang" w:cs="Tahoma"/>
          <w:bCs/>
          <w:lang w:val="es-ES_tradnl"/>
        </w:rPr>
        <w:t xml:space="preserve"> asignó los números de expediente</w:t>
      </w:r>
      <w:r w:rsidR="00F262BF" w:rsidRPr="00923AD2">
        <w:rPr>
          <w:rFonts w:cs="Tahoma"/>
          <w:b/>
          <w:bCs/>
          <w:color w:val="0D0D0D" w:themeColor="text1" w:themeTint="F2"/>
          <w:lang w:val="es-ES_tradnl"/>
        </w:rPr>
        <w:t xml:space="preserve"> </w:t>
      </w:r>
      <w:r w:rsidR="002631C1" w:rsidRPr="002631C1">
        <w:rPr>
          <w:rFonts w:cs="Tahoma"/>
          <w:b/>
          <w:color w:val="0D0D0D" w:themeColor="text1" w:themeTint="F2"/>
          <w:lang w:val="es-ES_tradnl"/>
        </w:rPr>
        <w:t>0719</w:t>
      </w:r>
      <w:r w:rsidR="002631C1">
        <w:rPr>
          <w:rFonts w:cs="Tahoma"/>
          <w:b/>
          <w:color w:val="0D0D0D" w:themeColor="text1" w:themeTint="F2"/>
          <w:lang w:val="es-ES_tradnl"/>
        </w:rPr>
        <w:t>6</w:t>
      </w:r>
      <w:r w:rsidR="002631C1" w:rsidRPr="002631C1">
        <w:rPr>
          <w:rFonts w:cs="Tahoma"/>
          <w:b/>
          <w:color w:val="0D0D0D" w:themeColor="text1" w:themeTint="F2"/>
          <w:lang w:val="es-ES_tradnl"/>
        </w:rPr>
        <w:t xml:space="preserve">/INFOEM/IP/RR/2024, 07197/INFOEM/IP/RR/2024 y </w:t>
      </w:r>
      <w:r w:rsidR="002631C1" w:rsidRPr="002631C1">
        <w:rPr>
          <w:rFonts w:cs="Tahoma"/>
          <w:b/>
          <w:color w:val="0D0D0D" w:themeColor="text1" w:themeTint="F2"/>
          <w:lang w:val="es-ES_tradnl"/>
        </w:rPr>
        <w:lastRenderedPageBreak/>
        <w:t>0719</w:t>
      </w:r>
      <w:r w:rsidR="002631C1">
        <w:rPr>
          <w:rFonts w:cs="Tahoma"/>
          <w:b/>
          <w:color w:val="0D0D0D" w:themeColor="text1" w:themeTint="F2"/>
          <w:lang w:val="es-ES_tradnl"/>
        </w:rPr>
        <w:t>8</w:t>
      </w:r>
      <w:r w:rsidR="002631C1" w:rsidRPr="002631C1">
        <w:rPr>
          <w:rFonts w:cs="Tahoma"/>
          <w:b/>
          <w:color w:val="0D0D0D" w:themeColor="text1" w:themeTint="F2"/>
          <w:lang w:val="es-ES_tradnl"/>
        </w:rPr>
        <w:t>/INFOEM/IP/RR/2024</w:t>
      </w:r>
      <w:r w:rsidR="00A819F9" w:rsidRPr="00923AD2">
        <w:rPr>
          <w:rFonts w:eastAsia="Batang" w:cs="Tahoma"/>
          <w:bCs/>
          <w:lang w:val="es-ES_tradnl"/>
        </w:rPr>
        <w:t xml:space="preserve">, </w:t>
      </w:r>
      <w:r w:rsidRPr="00923AD2">
        <w:rPr>
          <w:rFonts w:eastAsia="Batang" w:cs="Tahoma"/>
          <w:bCs/>
          <w:lang w:val="es-ES_tradnl"/>
        </w:rPr>
        <w:t xml:space="preserve">al </w:t>
      </w:r>
      <w:r w:rsidR="009764EC" w:rsidRPr="00923AD2">
        <w:rPr>
          <w:rFonts w:eastAsia="Batang" w:cs="Tahoma"/>
          <w:bCs/>
          <w:lang w:val="es-ES_tradnl"/>
        </w:rPr>
        <w:t>M</w:t>
      </w:r>
      <w:r w:rsidRPr="00923AD2">
        <w:rPr>
          <w:rFonts w:eastAsia="Batang" w:cs="Tahoma"/>
          <w:bCs/>
          <w:lang w:val="es-ES_tradnl"/>
        </w:rPr>
        <w:t xml:space="preserve">edio de </w:t>
      </w:r>
      <w:r w:rsidR="009764EC" w:rsidRPr="00923AD2">
        <w:rPr>
          <w:rFonts w:eastAsia="Batang" w:cs="Tahoma"/>
          <w:bCs/>
          <w:lang w:val="es-ES_tradnl"/>
        </w:rPr>
        <w:t>I</w:t>
      </w:r>
      <w:r w:rsidRPr="00923AD2">
        <w:rPr>
          <w:rFonts w:eastAsia="Batang" w:cs="Tahoma"/>
          <w:bCs/>
          <w:lang w:val="es-ES_tradnl"/>
        </w:rPr>
        <w:t>mpugnación que nos ocupa, con base en el sistema aprobado por el Pleno de este Órgano Garante y lo</w:t>
      </w:r>
      <w:r w:rsidR="009764EC" w:rsidRPr="00923AD2">
        <w:rPr>
          <w:rFonts w:eastAsia="Batang" w:cs="Tahoma"/>
          <w:bCs/>
          <w:lang w:val="es-ES_tradnl"/>
        </w:rPr>
        <w:t>s</w:t>
      </w:r>
      <w:r w:rsidRPr="00923AD2">
        <w:rPr>
          <w:rFonts w:eastAsia="Batang" w:cs="Tahoma"/>
          <w:bCs/>
          <w:lang w:val="es-ES_tradnl"/>
        </w:rPr>
        <w:t xml:space="preserve"> turnó a</w:t>
      </w:r>
      <w:r w:rsidR="00A21D5D" w:rsidRPr="00923AD2">
        <w:rPr>
          <w:rFonts w:eastAsia="Batang" w:cs="Tahoma"/>
          <w:bCs/>
          <w:lang w:val="es-ES_tradnl"/>
        </w:rPr>
        <w:t>l</w:t>
      </w:r>
      <w:r w:rsidRPr="00923AD2">
        <w:rPr>
          <w:rFonts w:eastAsia="Batang" w:cs="Tahoma"/>
          <w:bCs/>
          <w:lang w:val="es-ES_tradnl"/>
        </w:rPr>
        <w:t xml:space="preserve"> Comisionado Luis Gustavo Parra Noriega</w:t>
      </w:r>
      <w:r w:rsidR="009764EC" w:rsidRPr="00923AD2">
        <w:rPr>
          <w:rFonts w:eastAsia="Batang" w:cs="Tahoma"/>
          <w:bCs/>
          <w:lang w:val="es-ES_tradnl"/>
        </w:rPr>
        <w:t>, respectivamente</w:t>
      </w:r>
      <w:r w:rsidRPr="00923AD2">
        <w:rPr>
          <w:rFonts w:eastAsia="Batang" w:cs="Tahoma"/>
          <w:bCs/>
          <w:lang w:val="es-ES_tradnl"/>
        </w:rPr>
        <w:t>, para los efectos del artículo 185, fracción I de la Ley de Transparencia y Acceso a la Información Pública del Estado de México y Municipios.</w:t>
      </w:r>
    </w:p>
    <w:p w14:paraId="6EACD599" w14:textId="77777777" w:rsidR="009109DA" w:rsidRPr="00923AD2" w:rsidRDefault="009109DA" w:rsidP="00F00242">
      <w:pPr>
        <w:spacing w:after="0" w:line="360" w:lineRule="auto"/>
        <w:rPr>
          <w:rFonts w:eastAsia="Batang" w:cs="Tahoma"/>
          <w:bCs/>
          <w:color w:val="000000"/>
        </w:rPr>
      </w:pPr>
    </w:p>
    <w:p w14:paraId="5F5565B2" w14:textId="7F2DB158" w:rsidR="00B936FD" w:rsidRPr="00923AD2" w:rsidRDefault="00B936FD" w:rsidP="00F00242">
      <w:pPr>
        <w:spacing w:after="0" w:line="360" w:lineRule="auto"/>
        <w:rPr>
          <w:rFonts w:eastAsia="Batang" w:cs="Tahoma"/>
          <w:lang w:val="es-ES_tradnl"/>
        </w:rPr>
      </w:pPr>
      <w:r w:rsidRPr="00923AD2">
        <w:rPr>
          <w:rFonts w:eastAsia="Batang" w:cs="Tahoma"/>
          <w:b/>
          <w:bCs/>
        </w:rPr>
        <w:t>b) Admisión del Recurso de Revisión</w:t>
      </w:r>
      <w:r w:rsidRPr="00923AD2">
        <w:rPr>
          <w:rFonts w:eastAsia="Batang" w:cs="Tahoma"/>
          <w:b/>
          <w:bCs/>
          <w:lang w:val="es-ES_tradnl"/>
        </w:rPr>
        <w:t>.</w:t>
      </w:r>
      <w:r w:rsidR="00F262BF" w:rsidRPr="00923AD2">
        <w:rPr>
          <w:rFonts w:eastAsia="Batang" w:cs="Tahoma"/>
          <w:bCs/>
          <w:color w:val="000000"/>
        </w:rPr>
        <w:t xml:space="preserve"> El </w:t>
      </w:r>
      <w:r w:rsidR="002631C1">
        <w:rPr>
          <w:rFonts w:eastAsia="Batang" w:cs="Tahoma"/>
          <w:bCs/>
          <w:color w:val="000000"/>
        </w:rPr>
        <w:t xml:space="preserve">diecinueve y veinte de noviembre </w:t>
      </w:r>
      <w:r w:rsidR="002427C1" w:rsidRPr="00923AD2">
        <w:rPr>
          <w:rFonts w:eastAsia="Batang" w:cs="Tahoma"/>
          <w:bCs/>
          <w:color w:val="000000"/>
        </w:rPr>
        <w:t>de dos mil veinticuatro</w:t>
      </w:r>
      <w:r w:rsidRPr="00923AD2">
        <w:rPr>
          <w:rFonts w:eastAsia="Batang" w:cs="Tahoma"/>
          <w:lang w:val="es-ES_tradnl"/>
        </w:rPr>
        <w:t>, se acordó la admisión de</w:t>
      </w:r>
      <w:r w:rsidR="0093175C" w:rsidRPr="00923AD2">
        <w:rPr>
          <w:rFonts w:eastAsia="Batang" w:cs="Tahoma"/>
          <w:lang w:val="es-ES_tradnl"/>
        </w:rPr>
        <w:t xml:space="preserve"> los</w:t>
      </w:r>
      <w:r w:rsidRPr="00923AD2">
        <w:rPr>
          <w:rFonts w:eastAsia="Batang" w:cs="Tahoma"/>
          <w:lang w:val="es-ES_tradnl"/>
        </w:rPr>
        <w:t xml:space="preserve"> Recurso</w:t>
      </w:r>
      <w:r w:rsidR="0093175C" w:rsidRPr="00923AD2">
        <w:rPr>
          <w:rFonts w:eastAsia="Batang" w:cs="Tahoma"/>
          <w:lang w:val="es-ES_tradnl"/>
        </w:rPr>
        <w:t>s</w:t>
      </w:r>
      <w:r w:rsidRPr="00923AD2">
        <w:rPr>
          <w:rFonts w:eastAsia="Batang" w:cs="Tahoma"/>
          <w:lang w:val="es-ES_tradnl"/>
        </w:rPr>
        <w:t xml:space="preserve"> de Revisión interpuesto</w:t>
      </w:r>
      <w:r w:rsidR="0093175C" w:rsidRPr="00923AD2">
        <w:rPr>
          <w:rFonts w:eastAsia="Batang" w:cs="Tahoma"/>
          <w:lang w:val="es-ES_tradnl"/>
        </w:rPr>
        <w:t>s</w:t>
      </w:r>
      <w:r w:rsidRPr="00923AD2">
        <w:rPr>
          <w:rFonts w:eastAsia="Batang" w:cs="Tahoma"/>
          <w:lang w:val="es-ES_tradnl"/>
        </w:rPr>
        <w:t xml:space="preserve"> por </w:t>
      </w:r>
      <w:r w:rsidR="00064CCF" w:rsidRPr="00923AD2">
        <w:rPr>
          <w:rFonts w:eastAsia="Batang" w:cs="Tahoma"/>
          <w:lang w:val="es-ES_tradnl"/>
        </w:rPr>
        <w:t>el</w:t>
      </w:r>
      <w:r w:rsidRPr="00923AD2">
        <w:rPr>
          <w:rFonts w:eastAsia="Batang" w:cs="Tahoma"/>
          <w:lang w:val="es-ES_tradnl"/>
        </w:rPr>
        <w:t xml:space="preserve"> Recurrente en contra del Sujeto Obligado, en términos del artículo 185, fracciones I y II de la Ley de Transparencia y Acceso a la Información Pública del Estado de México y Municipios, </w:t>
      </w:r>
      <w:r w:rsidR="00056F94" w:rsidRPr="00923AD2">
        <w:rPr>
          <w:rFonts w:eastAsia="Batang" w:cs="Tahoma"/>
          <w:lang w:val="es-ES_tradnl"/>
        </w:rPr>
        <w:t>los</w:t>
      </w:r>
      <w:r w:rsidRPr="00923AD2">
        <w:rPr>
          <w:rFonts w:eastAsia="Batang" w:cs="Tahoma"/>
          <w:lang w:val="es-ES_tradnl"/>
        </w:rPr>
        <w:t xml:space="preserve"> c</w:t>
      </w:r>
      <w:r w:rsidR="00306ECF" w:rsidRPr="00923AD2">
        <w:rPr>
          <w:rFonts w:eastAsia="Batang" w:cs="Tahoma"/>
          <w:lang w:val="es-ES_tradnl"/>
        </w:rPr>
        <w:t>ual</w:t>
      </w:r>
      <w:r w:rsidR="00056F94" w:rsidRPr="00923AD2">
        <w:rPr>
          <w:rFonts w:eastAsia="Batang" w:cs="Tahoma"/>
          <w:lang w:val="es-ES_tradnl"/>
        </w:rPr>
        <w:t>es</w:t>
      </w:r>
      <w:r w:rsidR="00306ECF" w:rsidRPr="00923AD2">
        <w:rPr>
          <w:rFonts w:eastAsia="Batang" w:cs="Tahoma"/>
          <w:lang w:val="es-ES_tradnl"/>
        </w:rPr>
        <w:t xml:space="preserve"> fue</w:t>
      </w:r>
      <w:r w:rsidR="00056F94" w:rsidRPr="00923AD2">
        <w:rPr>
          <w:rFonts w:eastAsia="Batang" w:cs="Tahoma"/>
          <w:lang w:val="es-ES_tradnl"/>
        </w:rPr>
        <w:t>ron</w:t>
      </w:r>
      <w:r w:rsidR="00306ECF" w:rsidRPr="00923AD2">
        <w:rPr>
          <w:rFonts w:eastAsia="Batang" w:cs="Tahoma"/>
          <w:lang w:val="es-ES_tradnl"/>
        </w:rPr>
        <w:t xml:space="preserve"> notificado</w:t>
      </w:r>
      <w:r w:rsidR="00056F94" w:rsidRPr="00923AD2">
        <w:rPr>
          <w:rFonts w:eastAsia="Batang" w:cs="Tahoma"/>
          <w:lang w:val="es-ES_tradnl"/>
        </w:rPr>
        <w:t>s</w:t>
      </w:r>
      <w:r w:rsidR="00306ECF" w:rsidRPr="00923AD2">
        <w:rPr>
          <w:rFonts w:eastAsia="Batang" w:cs="Tahoma"/>
          <w:lang w:val="es-ES_tradnl"/>
        </w:rPr>
        <w:t xml:space="preserve"> a las partes, </w:t>
      </w:r>
      <w:r w:rsidR="002631C1">
        <w:rPr>
          <w:rFonts w:eastAsia="Batang" w:cs="Tahoma"/>
          <w:lang w:val="es-ES_tradnl"/>
        </w:rPr>
        <w:t>los mismos días</w:t>
      </w:r>
      <w:r w:rsidRPr="00923AD2">
        <w:rPr>
          <w:rFonts w:eastAsia="Batang" w:cs="Tahoma"/>
          <w:lang w:val="es-ES_tradnl"/>
        </w:rPr>
        <w:t>, a través del Sistema de Acceso a la Información Mexiquense (SAIMEX), en el que se les otorgó un plazo de siete días hábiles posteriores a la misma, para que manifestaran lo que a su derecho conviniera y formularan alegatos.</w:t>
      </w:r>
    </w:p>
    <w:p w14:paraId="3662E674" w14:textId="77777777" w:rsidR="009109DA" w:rsidRPr="00923AD2" w:rsidRDefault="009109DA" w:rsidP="00F00242">
      <w:pPr>
        <w:spacing w:after="0" w:line="360" w:lineRule="auto"/>
        <w:rPr>
          <w:rFonts w:cs="Tahoma"/>
        </w:rPr>
      </w:pPr>
    </w:p>
    <w:p w14:paraId="7BB0E084" w14:textId="65FDF23A" w:rsidR="00B26D09" w:rsidRPr="00923AD2" w:rsidRDefault="00B26D09" w:rsidP="00F00242">
      <w:pPr>
        <w:spacing w:after="0" w:line="360" w:lineRule="auto"/>
        <w:rPr>
          <w:rFonts w:eastAsia="Calibri" w:cs="Tahoma"/>
        </w:rPr>
      </w:pPr>
      <w:r w:rsidRPr="00923AD2">
        <w:rPr>
          <w:rFonts w:cs="Tahoma"/>
          <w:b/>
        </w:rPr>
        <w:t xml:space="preserve">c) </w:t>
      </w:r>
      <w:r w:rsidRPr="00923AD2">
        <w:rPr>
          <w:rFonts w:eastAsia="Calibri" w:cs="Tahoma"/>
          <w:b/>
        </w:rPr>
        <w:t>Acumulación de los asuntos.</w:t>
      </w:r>
      <w:r w:rsidRPr="00923AD2">
        <w:rPr>
          <w:rFonts w:eastAsia="Calibri" w:cs="Tahoma"/>
        </w:rPr>
        <w:t xml:space="preserve"> El </w:t>
      </w:r>
      <w:r w:rsidR="002631C1">
        <w:rPr>
          <w:rFonts w:eastAsia="Calibri" w:cs="Tahoma"/>
        </w:rPr>
        <w:t>veintisiete de noviembre</w:t>
      </w:r>
      <w:r w:rsidRPr="00923AD2">
        <w:rPr>
          <w:rFonts w:eastAsia="Calibri" w:cs="Tahoma"/>
        </w:rPr>
        <w:t xml:space="preserve"> de dos mil veinticuatro, el Comisionado Ponente  previo análisis de las características de los Medios de Impugnación previamente señalados</w:t>
      </w:r>
      <w:r w:rsidRPr="00923AD2">
        <w:rPr>
          <w:rFonts w:eastAsia="Calibri" w:cs="Tahoma"/>
          <w:b/>
          <w:bCs/>
        </w:rPr>
        <w:t xml:space="preserve">, </w:t>
      </w:r>
      <w:r w:rsidRPr="00923AD2">
        <w:rPr>
          <w:rFonts w:eastAsia="Calibri" w:cs="Tahoma"/>
        </w:rPr>
        <w:t xml:space="preserve">advirtió conexidad entre estos, al haber sido promovidos por la misma persona, en los que se señaló como dependencia o entidad recurrida al </w:t>
      </w:r>
      <w:r w:rsidR="002505D9" w:rsidRPr="002505D9">
        <w:rPr>
          <w:rFonts w:eastAsia="Calibri" w:cs="Tahoma"/>
          <w:b/>
          <w:bCs/>
        </w:rPr>
        <w:t xml:space="preserve">Ayuntamiento de </w:t>
      </w:r>
      <w:r w:rsidR="002631C1" w:rsidRPr="002631C1">
        <w:rPr>
          <w:rFonts w:eastAsia="Calibri" w:cs="Tahoma"/>
          <w:b/>
          <w:bCs/>
        </w:rPr>
        <w:t>Ecatzingo</w:t>
      </w:r>
      <w:r w:rsidRPr="00923AD2">
        <w:rPr>
          <w:rFonts w:eastAsia="Calibri" w:cs="Tahoma"/>
        </w:rPr>
        <w:t xml:space="preserve">; por lo que,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923AD2">
        <w:rPr>
          <w:rFonts w:eastAsia="Calibri" w:cs="Tahoma"/>
          <w:b/>
          <w:bCs/>
        </w:rPr>
        <w:t xml:space="preserve">decretó </w:t>
      </w:r>
      <w:r w:rsidRPr="00923AD2">
        <w:rPr>
          <w:rFonts w:eastAsia="Calibri" w:cs="Tahoma"/>
        </w:rPr>
        <w:t xml:space="preserve">la acumulación de los Recurso de Revisión </w:t>
      </w:r>
      <w:r w:rsidR="002631C1" w:rsidRPr="002631C1">
        <w:rPr>
          <w:b/>
        </w:rPr>
        <w:t>07197/INFOEM/IP/RR/2024 y 07198/INFOEM/IP/RR/2024</w:t>
      </w:r>
      <w:r w:rsidR="002631C1">
        <w:rPr>
          <w:b/>
        </w:rPr>
        <w:t xml:space="preserve"> </w:t>
      </w:r>
      <w:r w:rsidRPr="00923AD2">
        <w:rPr>
          <w:rFonts w:eastAsia="Calibri" w:cs="Tahoma"/>
        </w:rPr>
        <w:t>al diverso</w:t>
      </w:r>
      <w:r w:rsidRPr="00923AD2">
        <w:rPr>
          <w:rFonts w:cs="Tahoma"/>
          <w:b/>
          <w:bCs/>
          <w:color w:val="0D0D0D" w:themeColor="text1" w:themeTint="F2"/>
          <w:lang w:val="es-ES_tradnl"/>
        </w:rPr>
        <w:t xml:space="preserve"> </w:t>
      </w:r>
      <w:r w:rsidR="002631C1" w:rsidRPr="002631C1">
        <w:rPr>
          <w:rFonts w:cs="Tahoma"/>
          <w:b/>
          <w:color w:val="0D0D0D" w:themeColor="text1" w:themeTint="F2"/>
          <w:lang w:val="es-ES_tradnl"/>
        </w:rPr>
        <w:t>07196/INFOEM/IP/RR/2024</w:t>
      </w:r>
      <w:r w:rsidRPr="00923AD2">
        <w:rPr>
          <w:rFonts w:eastAsia="Calibri" w:cs="Tahoma"/>
          <w:b/>
          <w:bCs/>
        </w:rPr>
        <w:t>,</w:t>
      </w:r>
      <w:r w:rsidRPr="00923AD2">
        <w:rPr>
          <w:rFonts w:eastAsia="Calibri" w:cs="Tahoma"/>
        </w:rPr>
        <w:t xml:space="preserve"> por ser este último el más antiguo, sustanciado bajo el índice de esta Ponencia.</w:t>
      </w:r>
    </w:p>
    <w:p w14:paraId="5D3EB40C" w14:textId="77777777" w:rsidR="002D230F" w:rsidRPr="00923AD2" w:rsidRDefault="002D230F" w:rsidP="00F00242">
      <w:pPr>
        <w:spacing w:after="0" w:line="360" w:lineRule="auto"/>
        <w:rPr>
          <w:rFonts w:cs="Tahoma"/>
          <w:b/>
        </w:rPr>
      </w:pPr>
    </w:p>
    <w:p w14:paraId="32508562" w14:textId="1A4E6B65" w:rsidR="004E1FD5" w:rsidRPr="00923AD2" w:rsidRDefault="00ED1540" w:rsidP="00F00242">
      <w:pPr>
        <w:spacing w:after="0" w:line="360" w:lineRule="auto"/>
        <w:rPr>
          <w:rFonts w:cs="Tahoma"/>
          <w:bCs/>
          <w:lang w:val="es-ES_tradnl"/>
        </w:rPr>
      </w:pPr>
      <w:r w:rsidRPr="00923AD2">
        <w:rPr>
          <w:rFonts w:cs="Tahoma"/>
          <w:b/>
        </w:rPr>
        <w:lastRenderedPageBreak/>
        <w:t>d</w:t>
      </w:r>
      <w:r w:rsidR="002D230F" w:rsidRPr="00923AD2">
        <w:rPr>
          <w:rFonts w:cs="Tahoma"/>
          <w:b/>
        </w:rPr>
        <w:t xml:space="preserve">) </w:t>
      </w:r>
      <w:r w:rsidR="00CE1307" w:rsidRPr="00923AD2">
        <w:rPr>
          <w:rFonts w:cs="Tahoma"/>
          <w:b/>
          <w:bCs/>
          <w:iCs/>
          <w:lang w:val="es-ES"/>
        </w:rPr>
        <w:t>Informe</w:t>
      </w:r>
      <w:r w:rsidR="00715485" w:rsidRPr="00923AD2">
        <w:rPr>
          <w:rFonts w:cs="Tahoma"/>
          <w:b/>
          <w:bCs/>
          <w:iCs/>
          <w:lang w:val="es-ES"/>
        </w:rPr>
        <w:t>s</w:t>
      </w:r>
      <w:r w:rsidR="00CE1307" w:rsidRPr="00923AD2">
        <w:rPr>
          <w:rFonts w:cs="Tahoma"/>
          <w:b/>
          <w:bCs/>
          <w:iCs/>
          <w:lang w:val="es-ES"/>
        </w:rPr>
        <w:t xml:space="preserve"> Justificado</w:t>
      </w:r>
      <w:r w:rsidR="00715485" w:rsidRPr="00923AD2">
        <w:rPr>
          <w:rFonts w:cs="Tahoma"/>
          <w:b/>
          <w:bCs/>
          <w:iCs/>
          <w:lang w:val="es-ES"/>
        </w:rPr>
        <w:t>s</w:t>
      </w:r>
      <w:r w:rsidR="009B4997">
        <w:rPr>
          <w:rFonts w:cs="Tahoma"/>
          <w:b/>
          <w:bCs/>
          <w:iCs/>
          <w:lang w:val="es-ES"/>
        </w:rPr>
        <w:t xml:space="preserve"> y manifestaciones</w:t>
      </w:r>
      <w:r w:rsidR="00715485" w:rsidRPr="00923AD2">
        <w:rPr>
          <w:rFonts w:cs="Tahoma"/>
          <w:b/>
          <w:bCs/>
          <w:iCs/>
          <w:lang w:val="es-ES"/>
        </w:rPr>
        <w:t xml:space="preserve">. </w:t>
      </w:r>
      <w:r w:rsidR="004C794F" w:rsidRPr="00923AD2">
        <w:rPr>
          <w:rFonts w:cs="Tahoma"/>
          <w:bCs/>
          <w:lang w:val="es-ES_tradnl"/>
        </w:rPr>
        <w:t>Las partes fueron omisas en emitir manifestaciones o alegatos.</w:t>
      </w:r>
    </w:p>
    <w:p w14:paraId="55BEC0DF" w14:textId="77777777" w:rsidR="002505D9" w:rsidRPr="00923AD2" w:rsidRDefault="002505D9" w:rsidP="00F00242">
      <w:pPr>
        <w:spacing w:after="0" w:line="360" w:lineRule="auto"/>
        <w:contextualSpacing/>
        <w:rPr>
          <w:rFonts w:eastAsia="Calibri" w:cs="Tahoma"/>
          <w:bCs/>
        </w:rPr>
      </w:pPr>
    </w:p>
    <w:p w14:paraId="2B65E925" w14:textId="75B4D7F2" w:rsidR="00AF4836" w:rsidRPr="00923AD2" w:rsidRDefault="002505D9" w:rsidP="00F00242">
      <w:pPr>
        <w:spacing w:after="0" w:line="360" w:lineRule="auto"/>
        <w:rPr>
          <w:lang w:eastAsia="es-ES"/>
        </w:rPr>
      </w:pPr>
      <w:r>
        <w:rPr>
          <w:b/>
          <w:lang w:eastAsia="es-ES"/>
        </w:rPr>
        <w:t>f</w:t>
      </w:r>
      <w:r w:rsidR="00AF4836" w:rsidRPr="00923AD2">
        <w:rPr>
          <w:b/>
          <w:lang w:eastAsia="es-ES"/>
        </w:rPr>
        <w:t>) Cierre de instrucción.</w:t>
      </w:r>
      <w:r w:rsidR="00AF4836" w:rsidRPr="00923AD2">
        <w:rPr>
          <w:lang w:eastAsia="es-ES"/>
        </w:rPr>
        <w:t xml:space="preserve"> </w:t>
      </w:r>
      <w:r w:rsidR="00ED2F6A" w:rsidRPr="00923AD2">
        <w:rPr>
          <w:lang w:eastAsia="es-ES"/>
        </w:rPr>
        <w:t xml:space="preserve">El </w:t>
      </w:r>
      <w:r w:rsidR="002631C1">
        <w:rPr>
          <w:lang w:eastAsia="es-ES"/>
        </w:rPr>
        <w:t>tres de diciembre</w:t>
      </w:r>
      <w:r w:rsidR="00F025B0" w:rsidRPr="00923AD2">
        <w:rPr>
          <w:lang w:eastAsia="es-ES"/>
        </w:rPr>
        <w:t xml:space="preserve"> de dos mil veinticuatro</w:t>
      </w:r>
      <w:r w:rsidR="00AF4836" w:rsidRPr="00923AD2">
        <w:rPr>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respectivamente, a través del </w:t>
      </w:r>
      <w:r w:rsidR="00AF4836" w:rsidRPr="00923AD2">
        <w:rPr>
          <w:szCs w:val="20"/>
          <w:lang w:val="es-ES" w:eastAsia="es-ES"/>
        </w:rPr>
        <w:t>Sistema de Acceso a la Información Mexiquense (SAIMEX)</w:t>
      </w:r>
      <w:r w:rsidR="00AF4836" w:rsidRPr="00923AD2">
        <w:rPr>
          <w:lang w:eastAsia="es-ES"/>
        </w:rPr>
        <w:t xml:space="preserve">. </w:t>
      </w:r>
    </w:p>
    <w:p w14:paraId="789E18F1" w14:textId="77777777" w:rsidR="00306ECF" w:rsidRPr="00923AD2" w:rsidRDefault="00306ECF" w:rsidP="00F00242">
      <w:pPr>
        <w:spacing w:after="0" w:line="360" w:lineRule="auto"/>
        <w:rPr>
          <w:rFonts w:eastAsia="Times New Roman" w:cs="Tahoma"/>
          <w:color w:val="auto"/>
          <w:szCs w:val="24"/>
          <w:lang w:eastAsia="es-ES"/>
        </w:rPr>
      </w:pPr>
    </w:p>
    <w:p w14:paraId="661E652A" w14:textId="02ACD4DE" w:rsidR="009109DA" w:rsidRPr="00923AD2" w:rsidRDefault="009109DA" w:rsidP="00F00242">
      <w:pPr>
        <w:spacing w:after="0" w:line="360" w:lineRule="auto"/>
        <w:rPr>
          <w:rFonts w:eastAsia="Times New Roman" w:cs="Tahoma"/>
          <w:color w:val="000000"/>
          <w:szCs w:val="24"/>
          <w:lang w:eastAsia="es-ES"/>
        </w:rPr>
      </w:pPr>
      <w:r w:rsidRPr="00923AD2">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237A7146" w14:textId="77777777" w:rsidR="00FF03B6" w:rsidRPr="00923AD2" w:rsidRDefault="00FF03B6" w:rsidP="00F00242">
      <w:pPr>
        <w:spacing w:after="0" w:line="360" w:lineRule="auto"/>
        <w:rPr>
          <w:rFonts w:eastAsia="Times New Roman" w:cs="Tahoma"/>
          <w:b/>
          <w:color w:val="auto"/>
          <w:lang w:val="es-ES" w:eastAsia="es-ES"/>
        </w:rPr>
      </w:pPr>
    </w:p>
    <w:p w14:paraId="68BF6408" w14:textId="144D51F1" w:rsidR="00712AB9" w:rsidRPr="00923AD2" w:rsidRDefault="00812AA2" w:rsidP="00F00242">
      <w:pPr>
        <w:spacing w:after="0" w:line="360" w:lineRule="auto"/>
        <w:jc w:val="center"/>
        <w:rPr>
          <w:rFonts w:cs="Tahoma"/>
          <w:b/>
          <w:lang w:val="es-ES"/>
        </w:rPr>
      </w:pPr>
      <w:r w:rsidRPr="00923AD2">
        <w:rPr>
          <w:rFonts w:cs="Tahoma"/>
          <w:b/>
          <w:lang w:val="es-ES"/>
        </w:rPr>
        <w:t>CONSIDERANDOS</w:t>
      </w:r>
    </w:p>
    <w:p w14:paraId="3EC1F953" w14:textId="77777777" w:rsidR="007C170F" w:rsidRPr="00923AD2" w:rsidRDefault="007C170F" w:rsidP="00F00242">
      <w:pPr>
        <w:spacing w:after="0" w:line="360" w:lineRule="auto"/>
        <w:rPr>
          <w:rFonts w:cs="Tahoma"/>
          <w:b/>
          <w:lang w:val="es-ES"/>
        </w:rPr>
      </w:pPr>
    </w:p>
    <w:p w14:paraId="2D53237B" w14:textId="30B01470" w:rsidR="00712AB9" w:rsidRPr="00923AD2" w:rsidRDefault="00712AB9" w:rsidP="00F00242">
      <w:pPr>
        <w:autoSpaceDE w:val="0"/>
        <w:autoSpaceDN w:val="0"/>
        <w:adjustRightInd w:val="0"/>
        <w:spacing w:after="0" w:line="360" w:lineRule="auto"/>
        <w:rPr>
          <w:rFonts w:cs="Tahoma"/>
          <w:b/>
          <w:lang w:val="es-ES"/>
        </w:rPr>
      </w:pPr>
      <w:r w:rsidRPr="00923AD2">
        <w:rPr>
          <w:rFonts w:eastAsia="Calibri" w:cs="Tahoma"/>
          <w:b/>
          <w:lang w:val="es-ES" w:eastAsia="es-MX"/>
        </w:rPr>
        <w:t>PRIMERO</w:t>
      </w:r>
      <w:r w:rsidRPr="00923AD2">
        <w:rPr>
          <w:rFonts w:eastAsia="Calibri" w:cs="Tahoma"/>
          <w:lang w:val="es-ES" w:eastAsia="es-MX"/>
        </w:rPr>
        <w:t xml:space="preserve">. </w:t>
      </w:r>
      <w:r w:rsidR="00812AA2" w:rsidRPr="00923AD2">
        <w:rPr>
          <w:rFonts w:cs="Tahoma"/>
          <w:b/>
          <w:lang w:val="es-ES"/>
        </w:rPr>
        <w:t>Competencia</w:t>
      </w:r>
    </w:p>
    <w:p w14:paraId="6984F45B" w14:textId="77777777" w:rsidR="00712AB9" w:rsidRPr="00923AD2" w:rsidRDefault="00712AB9" w:rsidP="00F00242">
      <w:pPr>
        <w:autoSpaceDE w:val="0"/>
        <w:autoSpaceDN w:val="0"/>
        <w:adjustRightInd w:val="0"/>
        <w:spacing w:after="0" w:line="360" w:lineRule="auto"/>
        <w:rPr>
          <w:rFonts w:cs="Tahoma"/>
          <w:b/>
          <w:lang w:val="es-ES"/>
        </w:rPr>
      </w:pPr>
    </w:p>
    <w:p w14:paraId="2C9F3C9F" w14:textId="3005592C" w:rsidR="00712AB9" w:rsidRPr="00923AD2" w:rsidRDefault="00712AB9" w:rsidP="00F00242">
      <w:pPr>
        <w:spacing w:after="0" w:line="360" w:lineRule="auto"/>
        <w:rPr>
          <w:rFonts w:cs="Times New Roman"/>
        </w:rPr>
      </w:pPr>
      <w:r w:rsidRPr="00923AD2">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8516DF" w:rsidRPr="00923AD2">
        <w:t xml:space="preserve"> segundo</w:t>
      </w:r>
      <w:r w:rsidRPr="00923AD2">
        <w:t xml:space="preserve">, trigésimo </w:t>
      </w:r>
      <w:r w:rsidR="008516DF" w:rsidRPr="00923AD2">
        <w:t>tercero y trigésimo cuarto</w:t>
      </w:r>
      <w:r w:rsidRPr="00923AD2">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sidRPr="00923AD2">
        <w:lastRenderedPageBreak/>
        <w:t>Municipios; 7°, 9°, fracciones I y XXI</w:t>
      </w:r>
      <w:r w:rsidR="00225915" w:rsidRPr="00923AD2">
        <w:t>II</w:t>
      </w:r>
      <w:r w:rsidRPr="00923AD2">
        <w:t xml:space="preserve"> y 11 del Reglamento Interior del Instituto de Transparencia, Acceso a la Información Pública y Protección de Datos Personales del Estado de México y Municipios.</w:t>
      </w:r>
    </w:p>
    <w:p w14:paraId="73E57960" w14:textId="77777777" w:rsidR="00712AB9" w:rsidRPr="00923AD2" w:rsidRDefault="00712AB9" w:rsidP="00F00242">
      <w:pPr>
        <w:autoSpaceDE w:val="0"/>
        <w:autoSpaceDN w:val="0"/>
        <w:adjustRightInd w:val="0"/>
        <w:spacing w:after="0" w:line="360" w:lineRule="auto"/>
        <w:rPr>
          <w:rFonts w:eastAsia="Calibri" w:cs="Tahoma"/>
          <w:b/>
          <w:lang w:val="es-ES" w:eastAsia="es-MX"/>
        </w:rPr>
      </w:pPr>
    </w:p>
    <w:p w14:paraId="6D54C5C9" w14:textId="77777777" w:rsidR="004D5FCD" w:rsidRPr="00923AD2" w:rsidRDefault="004D5FCD" w:rsidP="00F00242">
      <w:pPr>
        <w:autoSpaceDE w:val="0"/>
        <w:autoSpaceDN w:val="0"/>
        <w:adjustRightInd w:val="0"/>
        <w:spacing w:after="0" w:line="360" w:lineRule="auto"/>
        <w:rPr>
          <w:rFonts w:eastAsia="Times New Roman" w:cs="Tahoma"/>
          <w:color w:val="auto"/>
          <w:szCs w:val="24"/>
          <w:lang w:val="es-ES" w:eastAsia="es-ES"/>
        </w:rPr>
      </w:pPr>
      <w:r w:rsidRPr="00923AD2">
        <w:rPr>
          <w:rFonts w:eastAsia="Calibri" w:cs="Tahoma"/>
          <w:b/>
          <w:color w:val="000000"/>
          <w:szCs w:val="24"/>
          <w:lang w:val="es-ES" w:eastAsia="es-MX"/>
        </w:rPr>
        <w:t>SEGUNDO</w:t>
      </w:r>
      <w:r w:rsidRPr="00923AD2">
        <w:rPr>
          <w:rFonts w:eastAsia="Calibri" w:cs="Tahoma"/>
          <w:color w:val="000000"/>
          <w:szCs w:val="24"/>
          <w:lang w:val="es-ES" w:eastAsia="es-MX"/>
        </w:rPr>
        <w:t xml:space="preserve">. </w:t>
      </w:r>
      <w:r w:rsidRPr="00923AD2">
        <w:rPr>
          <w:rFonts w:eastAsia="Times New Roman" w:cs="Tahoma"/>
          <w:b/>
          <w:color w:val="auto"/>
          <w:szCs w:val="24"/>
          <w:lang w:val="es-ES" w:eastAsia="es-ES"/>
        </w:rPr>
        <w:t>Causales de improcedencia y sobreseimiento</w:t>
      </w:r>
    </w:p>
    <w:p w14:paraId="68349E76" w14:textId="77777777" w:rsidR="004D5FCD" w:rsidRPr="00923AD2" w:rsidRDefault="004D5FCD" w:rsidP="00F00242">
      <w:pPr>
        <w:autoSpaceDE w:val="0"/>
        <w:autoSpaceDN w:val="0"/>
        <w:adjustRightInd w:val="0"/>
        <w:spacing w:after="0" w:line="360" w:lineRule="auto"/>
        <w:rPr>
          <w:rFonts w:eastAsia="Times New Roman" w:cs="Tahoma"/>
          <w:color w:val="auto"/>
          <w:szCs w:val="24"/>
          <w:lang w:val="es-ES" w:eastAsia="es-ES"/>
        </w:rPr>
      </w:pPr>
    </w:p>
    <w:p w14:paraId="45B00B2E" w14:textId="77777777" w:rsidR="004D5FCD" w:rsidRPr="00923AD2" w:rsidRDefault="004D5FCD" w:rsidP="00F00242">
      <w:pPr>
        <w:autoSpaceDE w:val="0"/>
        <w:autoSpaceDN w:val="0"/>
        <w:adjustRightInd w:val="0"/>
        <w:spacing w:after="0" w:line="360" w:lineRule="auto"/>
        <w:rPr>
          <w:rFonts w:eastAsia="Times New Roman" w:cs="Tahoma"/>
          <w:color w:val="auto"/>
          <w:szCs w:val="24"/>
          <w:lang w:val="es-ES" w:eastAsia="es-ES"/>
        </w:rPr>
      </w:pPr>
      <w:r w:rsidRPr="00923AD2">
        <w:rPr>
          <w:rFonts w:eastAsia="Times New Roman" w:cs="Tahoma"/>
          <w:color w:val="auto"/>
          <w:szCs w:val="24"/>
          <w:lang w:val="es-ES" w:eastAsia="es-ES"/>
        </w:rPr>
        <w:t xml:space="preserve">De las constancias que forma parte del Recurso de Revisión que se analiza, se advierte que previo al estudio del fondo de la </w:t>
      </w:r>
      <w:r w:rsidRPr="00923AD2">
        <w:rPr>
          <w:rFonts w:eastAsia="Times New Roman" w:cs="Tahoma"/>
          <w:i/>
          <w:color w:val="auto"/>
          <w:szCs w:val="24"/>
          <w:lang w:val="es-ES" w:eastAsia="es-ES"/>
        </w:rPr>
        <w:t>litis</w:t>
      </w:r>
      <w:r w:rsidRPr="00923AD2">
        <w:rPr>
          <w:rFonts w:eastAsia="Times New Roman" w:cs="Tahoma"/>
          <w:color w:val="auto"/>
          <w:szCs w:val="24"/>
          <w:lang w:val="es-ES" w:eastAsia="es-ES"/>
        </w:rPr>
        <w:t>, es necesario estudiar las causales de improcedencia y sobreseimiento que se adviertan, para determinar lo que en Derecho proceda.</w:t>
      </w:r>
    </w:p>
    <w:p w14:paraId="6A201F11" w14:textId="77777777" w:rsidR="004D5FCD" w:rsidRPr="00923AD2" w:rsidRDefault="004D5FCD" w:rsidP="00F00242">
      <w:pPr>
        <w:autoSpaceDE w:val="0"/>
        <w:autoSpaceDN w:val="0"/>
        <w:adjustRightInd w:val="0"/>
        <w:spacing w:after="0" w:line="360" w:lineRule="auto"/>
        <w:rPr>
          <w:rFonts w:eastAsia="Calibri" w:cs="Tahoma"/>
          <w:b/>
          <w:lang w:val="es-ES" w:eastAsia="es-MX"/>
        </w:rPr>
      </w:pPr>
    </w:p>
    <w:p w14:paraId="53DEFC64" w14:textId="77777777" w:rsidR="004D5FCD" w:rsidRPr="00923AD2" w:rsidRDefault="004D5FCD" w:rsidP="00F00242">
      <w:pPr>
        <w:spacing w:after="0" w:line="360" w:lineRule="auto"/>
        <w:rPr>
          <w:b/>
          <w:lang w:val="es-ES"/>
        </w:rPr>
      </w:pPr>
      <w:r w:rsidRPr="00923AD2">
        <w:rPr>
          <w:b/>
          <w:lang w:val="es-ES"/>
        </w:rPr>
        <w:t>Causales de improcedencia</w:t>
      </w:r>
    </w:p>
    <w:p w14:paraId="2C857619" w14:textId="77777777" w:rsidR="004D5FCD" w:rsidRPr="00923AD2" w:rsidRDefault="004D5FCD" w:rsidP="00F00242">
      <w:pPr>
        <w:spacing w:after="0" w:line="360" w:lineRule="auto"/>
      </w:pPr>
    </w:p>
    <w:p w14:paraId="17107AE5" w14:textId="77777777" w:rsidR="004D5FCD" w:rsidRPr="00923AD2" w:rsidRDefault="004D5FCD" w:rsidP="00F00242">
      <w:pPr>
        <w:spacing w:after="0" w:line="360" w:lineRule="auto"/>
        <w:rPr>
          <w:rFonts w:eastAsia="Times New Roman" w:cs="Tahoma"/>
          <w:color w:val="auto"/>
          <w:lang w:eastAsia="es-ES"/>
        </w:rPr>
      </w:pPr>
      <w:r w:rsidRPr="00923AD2">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E47668D" w14:textId="77777777" w:rsidR="004D5FCD" w:rsidRPr="00923AD2" w:rsidRDefault="004D5FCD" w:rsidP="00F00242">
      <w:pPr>
        <w:spacing w:after="0" w:line="360" w:lineRule="auto"/>
        <w:rPr>
          <w:rFonts w:eastAsia="Times New Roman" w:cs="Tahoma"/>
          <w:color w:val="auto"/>
          <w:lang w:eastAsia="es-ES"/>
        </w:rPr>
      </w:pPr>
    </w:p>
    <w:p w14:paraId="44361460" w14:textId="77777777" w:rsidR="004D5FCD" w:rsidRPr="00923AD2" w:rsidRDefault="004D5FCD" w:rsidP="00F00242">
      <w:pPr>
        <w:spacing w:after="0" w:line="360" w:lineRule="auto"/>
        <w:rPr>
          <w:rFonts w:eastAsia="Times New Roman" w:cs="Tahoma"/>
          <w:color w:val="auto"/>
          <w:lang w:eastAsia="es-ES"/>
        </w:rPr>
      </w:pPr>
      <w:r w:rsidRPr="00923AD2">
        <w:rPr>
          <w:rFonts w:eastAsia="Times New Roman" w:cs="Tahoma"/>
          <w:color w:val="auto"/>
          <w:lang w:eastAsia="es-ES"/>
        </w:rPr>
        <w:t>En el presente caso, </w:t>
      </w:r>
      <w:r w:rsidRPr="00923AD2">
        <w:rPr>
          <w:rFonts w:eastAsia="Times New Roman" w:cs="Tahoma"/>
          <w:b/>
          <w:bCs/>
          <w:color w:val="auto"/>
          <w:lang w:eastAsia="es-ES"/>
        </w:rPr>
        <w:t>no se actualiza ninguna de las causales de improcedencia</w:t>
      </w:r>
      <w:r w:rsidRPr="00923AD2">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6770AFAA" w14:textId="4D7ACC65" w:rsidR="004D5FCD" w:rsidRPr="00923AD2" w:rsidRDefault="004D5FCD" w:rsidP="00F00242">
      <w:pPr>
        <w:spacing w:after="0" w:line="360" w:lineRule="auto"/>
        <w:rPr>
          <w:rFonts w:eastAsia="Times New Roman" w:cs="Tahoma"/>
          <w:color w:val="auto"/>
          <w:lang w:val="es-ES" w:eastAsia="es-ES"/>
        </w:rPr>
      </w:pPr>
      <w:r w:rsidRPr="00923AD2">
        <w:rPr>
          <w:rFonts w:eastAsia="Times New Roman" w:cs="Tahoma"/>
          <w:color w:val="auto"/>
          <w:lang w:val="es-ES" w:eastAsia="es-ES"/>
        </w:rPr>
        <w:lastRenderedPageBreak/>
        <w:t xml:space="preserve">demás, de que el Medio de Impugnación fue presentado en tiempo, toda vez que ante la ausencia de la respuesta del Ente Recurrido, se constituyó la </w:t>
      </w:r>
      <w:r w:rsidRPr="00923AD2">
        <w:rPr>
          <w:rFonts w:eastAsia="Times New Roman" w:cs="Tahoma"/>
          <w:b/>
          <w:color w:val="auto"/>
          <w:lang w:val="es-ES" w:eastAsia="es-ES"/>
        </w:rPr>
        <w:t>negativa ficta</w:t>
      </w:r>
      <w:r w:rsidRPr="00923AD2">
        <w:rPr>
          <w:rFonts w:eastAsia="Times New Roman" w:cs="Tahoma"/>
          <w:color w:val="auto"/>
          <w:lang w:val="es-ES" w:eastAsia="es-ES"/>
        </w:rPr>
        <w:t xml:space="preserve">, que genera la posibilidad de los particulares de interponer un recurso de revisión ante tal omisión, </w:t>
      </w:r>
      <w:r w:rsidRPr="00923AD2">
        <w:rPr>
          <w:rFonts w:eastAsia="Times New Roman" w:cs="Tahoma"/>
          <w:color w:val="auto"/>
          <w:u w:val="single"/>
          <w:lang w:val="es-ES" w:eastAsia="es-ES"/>
        </w:rPr>
        <w:t>en cualquier momento</w:t>
      </w:r>
      <w:r w:rsidRPr="00923AD2">
        <w:rPr>
          <w:rFonts w:eastAsia="Times New Roman" w:cs="Tahoma"/>
          <w:color w:val="auto"/>
          <w:lang w:val="es-ES" w:eastAsia="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69100B4F" w14:textId="77777777" w:rsidR="004D5FCD" w:rsidRPr="00923AD2" w:rsidRDefault="004D5FCD" w:rsidP="00F00242">
      <w:pPr>
        <w:spacing w:after="0" w:line="360" w:lineRule="auto"/>
        <w:rPr>
          <w:rFonts w:eastAsia="Times New Roman" w:cs="Tahoma"/>
          <w:color w:val="auto"/>
          <w:lang w:val="es-ES" w:eastAsia="es-ES"/>
        </w:rPr>
      </w:pPr>
    </w:p>
    <w:p w14:paraId="278ECDE3" w14:textId="77777777" w:rsidR="004D5FCD" w:rsidRPr="00923AD2" w:rsidRDefault="004D5FCD" w:rsidP="00F00242">
      <w:pPr>
        <w:spacing w:after="0" w:line="360" w:lineRule="auto"/>
        <w:rPr>
          <w:rFonts w:eastAsia="Times New Roman" w:cs="Tahoma"/>
          <w:bCs/>
          <w:color w:val="auto"/>
          <w:lang w:val="es-ES" w:eastAsia="es-ES"/>
        </w:rPr>
      </w:pPr>
      <w:r w:rsidRPr="00923AD2">
        <w:rPr>
          <w:rFonts w:eastAsia="Times New Roman" w:cs="Tahoma"/>
          <w:color w:val="auto"/>
          <w:lang w:val="es-ES" w:eastAsia="es-ES"/>
        </w:rPr>
        <w:t>Conforme a lo anterior, se actualiza la causal de procedencia señalada en el artículo 179, fracción VII, de la Ley de la materia</w:t>
      </w:r>
      <w:r w:rsidRPr="00923AD2">
        <w:rPr>
          <w:rFonts w:eastAsia="Times New Roman" w:cs="Tahoma"/>
          <w:bCs/>
          <w:color w:val="auto"/>
          <w:lang w:val="es-ES" w:eastAsia="es-ES"/>
        </w:rPr>
        <w:t>, toda vez que el Solicitante se inconformó con la falta de respuesta a su solicitud de acceso a información pública.</w:t>
      </w:r>
    </w:p>
    <w:p w14:paraId="5D3D6F35" w14:textId="77777777" w:rsidR="00712AB9" w:rsidRPr="00923AD2" w:rsidRDefault="00712AB9" w:rsidP="00F00242">
      <w:pPr>
        <w:autoSpaceDE w:val="0"/>
        <w:autoSpaceDN w:val="0"/>
        <w:adjustRightInd w:val="0"/>
        <w:spacing w:after="0" w:line="360" w:lineRule="auto"/>
        <w:rPr>
          <w:rFonts w:cs="Tahoma"/>
          <w:lang w:val="es-ES"/>
        </w:rPr>
      </w:pPr>
    </w:p>
    <w:p w14:paraId="32B5344E" w14:textId="77777777" w:rsidR="004D5FCD" w:rsidRPr="00923AD2" w:rsidRDefault="004D5FCD" w:rsidP="00F00242">
      <w:pPr>
        <w:spacing w:after="0" w:line="360" w:lineRule="auto"/>
        <w:rPr>
          <w:rFonts w:eastAsia="Times New Roman" w:cs="Tahoma"/>
          <w:b/>
          <w:bCs/>
          <w:color w:val="0D0D0D" w:themeColor="text1" w:themeTint="F2"/>
          <w:lang w:eastAsia="es-ES"/>
        </w:rPr>
      </w:pPr>
      <w:r w:rsidRPr="00923AD2">
        <w:rPr>
          <w:rFonts w:eastAsia="Times New Roman" w:cs="Tahoma"/>
          <w:b/>
          <w:bCs/>
          <w:color w:val="0D0D0D" w:themeColor="text1" w:themeTint="F2"/>
          <w:lang w:eastAsia="es-ES"/>
        </w:rPr>
        <w:t>Causales de sobreseimiento</w:t>
      </w:r>
    </w:p>
    <w:p w14:paraId="6CA456A5" w14:textId="77777777" w:rsidR="004D5FCD" w:rsidRPr="00923AD2" w:rsidRDefault="004D5FCD" w:rsidP="00F00242">
      <w:pPr>
        <w:spacing w:after="0" w:line="360" w:lineRule="auto"/>
        <w:rPr>
          <w:rFonts w:eastAsia="Times New Roman" w:cs="Tahoma"/>
          <w:bCs/>
          <w:color w:val="0D0D0D" w:themeColor="text1" w:themeTint="F2"/>
          <w:lang w:eastAsia="es-ES"/>
        </w:rPr>
      </w:pPr>
    </w:p>
    <w:p w14:paraId="779CEEA0" w14:textId="77777777" w:rsidR="004D5FCD" w:rsidRPr="00923AD2" w:rsidRDefault="004D5FCD" w:rsidP="00F00242">
      <w:pPr>
        <w:spacing w:after="0" w:line="360" w:lineRule="auto"/>
        <w:rPr>
          <w:rFonts w:eastAsia="Times New Roman" w:cs="Tahoma"/>
          <w:bCs/>
          <w:color w:val="0D0D0D" w:themeColor="text1" w:themeTint="F2"/>
          <w:lang w:eastAsia="es-ES"/>
        </w:rPr>
      </w:pPr>
      <w:r w:rsidRPr="00923AD2">
        <w:rPr>
          <w:rFonts w:eastAsia="Times New Roman" w:cs="Tahoma"/>
          <w:bCs/>
          <w:color w:val="0D0D0D" w:themeColor="text1" w:themeTint="F2"/>
          <w:lang w:eastAsia="es-ES"/>
        </w:rPr>
        <w:t>Por ser de previo y especial pronunciamiento, este Instituto analiza si se actualiza alguna causal de sobreseimiento.</w:t>
      </w:r>
    </w:p>
    <w:p w14:paraId="5A7B6589" w14:textId="77777777" w:rsidR="004D5FCD" w:rsidRPr="00923AD2" w:rsidRDefault="004D5FCD" w:rsidP="00F00242">
      <w:pPr>
        <w:spacing w:after="0" w:line="360" w:lineRule="auto"/>
        <w:rPr>
          <w:rFonts w:eastAsia="Times New Roman" w:cs="Tahoma"/>
          <w:bCs/>
          <w:color w:val="0D0D0D" w:themeColor="text1" w:themeTint="F2"/>
          <w:lang w:eastAsia="es-ES"/>
        </w:rPr>
      </w:pPr>
    </w:p>
    <w:p w14:paraId="4AF32AE3" w14:textId="77777777" w:rsidR="004D5FCD" w:rsidRPr="00923AD2" w:rsidRDefault="004D5FCD" w:rsidP="00F00242">
      <w:pPr>
        <w:spacing w:after="0" w:line="360" w:lineRule="auto"/>
        <w:rPr>
          <w:rFonts w:eastAsia="Times New Roman" w:cs="Tahoma"/>
          <w:color w:val="auto"/>
          <w:szCs w:val="24"/>
          <w:lang w:eastAsia="es-ES"/>
        </w:rPr>
      </w:pPr>
      <w:r w:rsidRPr="00923AD2">
        <w:rPr>
          <w:rFonts w:eastAsia="Times New Roman" w:cs="Tahoma"/>
          <w:color w:val="auto"/>
          <w:szCs w:val="24"/>
          <w:lang w:eastAsia="es-ES"/>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6DC11271" w14:textId="77777777" w:rsidR="004D5FCD" w:rsidRPr="00923AD2" w:rsidRDefault="004D5FCD" w:rsidP="00F00242">
      <w:pPr>
        <w:spacing w:after="0" w:line="360" w:lineRule="auto"/>
        <w:rPr>
          <w:rFonts w:eastAsia="Times New Roman" w:cs="Tahoma"/>
          <w:color w:val="auto"/>
          <w:szCs w:val="24"/>
          <w:lang w:eastAsia="es-ES"/>
        </w:rPr>
      </w:pPr>
    </w:p>
    <w:p w14:paraId="22ED59EF" w14:textId="77777777" w:rsidR="004D5FCD" w:rsidRPr="00923AD2" w:rsidRDefault="004D5FCD" w:rsidP="00F00242">
      <w:pPr>
        <w:spacing w:after="0" w:line="360" w:lineRule="auto"/>
        <w:rPr>
          <w:rFonts w:eastAsia="Times New Roman" w:cs="Tahoma"/>
          <w:bCs/>
          <w:color w:val="0D0D0D" w:themeColor="text1" w:themeTint="F2"/>
          <w:lang w:eastAsia="es-ES"/>
        </w:rPr>
      </w:pPr>
      <w:r w:rsidRPr="00923AD2">
        <w:rPr>
          <w:rFonts w:eastAsia="Times New Roman" w:cs="Tahoma"/>
          <w:bCs/>
          <w:color w:val="0D0D0D" w:themeColor="text1" w:themeTint="F2"/>
          <w:lang w:eastAsia="es-ES"/>
        </w:rPr>
        <w:t xml:space="preserve">Por tales motivos, se considera procedente entrar al fondo del presente asunto. </w:t>
      </w:r>
    </w:p>
    <w:p w14:paraId="210FA23C" w14:textId="77777777" w:rsidR="00530105" w:rsidRPr="00923AD2" w:rsidRDefault="00530105" w:rsidP="00F00242">
      <w:pPr>
        <w:spacing w:after="0" w:line="360" w:lineRule="auto"/>
        <w:rPr>
          <w:rFonts w:eastAsia="Times New Roman" w:cs="Tahoma"/>
          <w:bCs/>
          <w:color w:val="0D0D0D" w:themeColor="text1" w:themeTint="F2"/>
          <w:lang w:eastAsia="es-ES"/>
        </w:rPr>
      </w:pPr>
    </w:p>
    <w:p w14:paraId="7FD0CB9D" w14:textId="77777777" w:rsidR="004D5FCD" w:rsidRPr="00923AD2" w:rsidRDefault="004D5FCD" w:rsidP="00F00242">
      <w:pPr>
        <w:spacing w:after="0" w:line="360" w:lineRule="auto"/>
        <w:rPr>
          <w:rFonts w:eastAsia="Times New Roman" w:cs="Tahoma"/>
          <w:b/>
          <w:bCs/>
          <w:iCs/>
          <w:color w:val="auto"/>
          <w:lang w:val="es-ES" w:eastAsia="es-ES"/>
        </w:rPr>
      </w:pPr>
      <w:r w:rsidRPr="00923AD2">
        <w:rPr>
          <w:rFonts w:eastAsia="Times New Roman" w:cs="Tahoma"/>
          <w:b/>
          <w:bCs/>
          <w:iCs/>
          <w:color w:val="auto"/>
          <w:lang w:val="es-ES" w:eastAsia="es-ES"/>
        </w:rPr>
        <w:lastRenderedPageBreak/>
        <w:t>TERCERO. Determinación de la Controversia</w:t>
      </w:r>
    </w:p>
    <w:p w14:paraId="08204D5C" w14:textId="77777777" w:rsidR="004D5FCD" w:rsidRPr="00923AD2" w:rsidRDefault="004D5FCD" w:rsidP="00F00242">
      <w:pPr>
        <w:autoSpaceDE w:val="0"/>
        <w:autoSpaceDN w:val="0"/>
        <w:adjustRightInd w:val="0"/>
        <w:spacing w:after="0" w:line="360" w:lineRule="auto"/>
        <w:rPr>
          <w:rFonts w:eastAsia="Calibri" w:cs="Tahoma"/>
          <w:color w:val="000000"/>
          <w:szCs w:val="24"/>
          <w:lang w:val="es-ES" w:eastAsia="es-MX"/>
        </w:rPr>
      </w:pPr>
    </w:p>
    <w:p w14:paraId="48071A27" w14:textId="77058C76" w:rsidR="00391365" w:rsidRDefault="004D5FCD" w:rsidP="00F00242">
      <w:pPr>
        <w:widowControl w:val="0"/>
        <w:autoSpaceDE w:val="0"/>
        <w:autoSpaceDN w:val="0"/>
        <w:adjustRightInd w:val="0"/>
        <w:spacing w:after="0" w:line="360" w:lineRule="auto"/>
        <w:rPr>
          <w:rFonts w:eastAsia="Calibri" w:cs="Tahoma"/>
          <w:color w:val="000000"/>
          <w:szCs w:val="24"/>
          <w:lang w:val="es-ES" w:eastAsia="es-MX"/>
        </w:rPr>
      </w:pPr>
      <w:r w:rsidRPr="00923AD2">
        <w:rPr>
          <w:rFonts w:eastAsia="Calibri" w:cs="Tahoma"/>
          <w:color w:val="000000"/>
          <w:szCs w:val="24"/>
          <w:lang w:val="es-ES" w:eastAsia="es-MX"/>
        </w:rPr>
        <w:t xml:space="preserve">Con el objeto de ilustrar la controversia planteada, resulta conveniente precisar, que una vez realizado el estudio de las constancias que integran el expediente en que se actúa, se desprende que el Particular, a través de </w:t>
      </w:r>
      <w:r w:rsidR="002036EC">
        <w:rPr>
          <w:rFonts w:eastAsia="Calibri" w:cs="Tahoma"/>
          <w:color w:val="000000"/>
          <w:szCs w:val="24"/>
          <w:lang w:val="es-ES" w:eastAsia="es-MX"/>
        </w:rPr>
        <w:t xml:space="preserve">tres </w:t>
      </w:r>
      <w:r w:rsidRPr="00923AD2">
        <w:rPr>
          <w:rFonts w:eastAsia="Calibri" w:cs="Tahoma"/>
          <w:color w:val="000000"/>
          <w:szCs w:val="24"/>
          <w:lang w:val="es-ES" w:eastAsia="es-MX"/>
        </w:rPr>
        <w:t>solicitudes, requirió</w:t>
      </w:r>
      <w:r w:rsidR="002036EC">
        <w:rPr>
          <w:rFonts w:eastAsia="Calibri" w:cs="Tahoma"/>
          <w:color w:val="000000"/>
          <w:szCs w:val="24"/>
          <w:lang w:val="es-ES" w:eastAsia="es-MX"/>
        </w:rPr>
        <w:t xml:space="preserve"> </w:t>
      </w:r>
      <w:r w:rsidR="00411BBC">
        <w:rPr>
          <w:rFonts w:eastAsia="Calibri" w:cs="Tahoma"/>
          <w:color w:val="000000"/>
          <w:szCs w:val="24"/>
          <w:lang w:val="es-ES" w:eastAsia="es-MX"/>
        </w:rPr>
        <w:t>en relación al predio ubicado en Avenida Norte, número 3 conocido como “</w:t>
      </w:r>
      <w:proofErr w:type="spellStart"/>
      <w:r w:rsidR="00411BBC">
        <w:rPr>
          <w:rFonts w:eastAsia="Calibri" w:cs="Tahoma"/>
          <w:color w:val="000000"/>
          <w:szCs w:val="24"/>
          <w:lang w:val="es-ES" w:eastAsia="es-MX"/>
        </w:rPr>
        <w:t>Huachichio</w:t>
      </w:r>
      <w:proofErr w:type="spellEnd"/>
      <w:r w:rsidR="00411BBC">
        <w:rPr>
          <w:rFonts w:eastAsia="Calibri" w:cs="Tahoma"/>
          <w:color w:val="000000"/>
          <w:szCs w:val="24"/>
          <w:lang w:val="es-ES" w:eastAsia="es-MX"/>
        </w:rPr>
        <w:t>” San Juan, Municipio Ecatzingo, Estado de México, los documentos que den cuenta de la propiedad, superficie</w:t>
      </w:r>
      <w:r w:rsidR="009B4997">
        <w:rPr>
          <w:rFonts w:eastAsia="Calibri" w:cs="Tahoma"/>
          <w:color w:val="000000"/>
          <w:szCs w:val="24"/>
          <w:lang w:val="es-ES" w:eastAsia="es-MX"/>
        </w:rPr>
        <w:t xml:space="preserve"> total</w:t>
      </w:r>
      <w:r w:rsidR="00411BBC">
        <w:rPr>
          <w:rFonts w:eastAsia="Calibri" w:cs="Tahoma"/>
          <w:color w:val="000000"/>
          <w:szCs w:val="24"/>
          <w:lang w:val="es-ES" w:eastAsia="es-MX"/>
        </w:rPr>
        <w:t xml:space="preserve">, medidas y colindancias. </w:t>
      </w:r>
    </w:p>
    <w:p w14:paraId="2FE7AF93" w14:textId="77777777" w:rsidR="002036EC" w:rsidRDefault="002036EC" w:rsidP="00F00242">
      <w:pPr>
        <w:pStyle w:val="NormalWeb"/>
        <w:spacing w:after="0" w:line="360" w:lineRule="auto"/>
        <w:ind w:right="-28"/>
        <w:rPr>
          <w:rFonts w:ascii="Palatino Linotype" w:hAnsi="Palatino Linotype" w:cs="Tahoma"/>
          <w:bCs/>
          <w:iCs/>
          <w:sz w:val="22"/>
          <w:szCs w:val="22"/>
          <w:lang w:val="es-ES"/>
        </w:rPr>
      </w:pPr>
    </w:p>
    <w:p w14:paraId="2EC19946" w14:textId="462260C8" w:rsidR="004D5FCD" w:rsidRPr="00923AD2" w:rsidRDefault="004D5FCD" w:rsidP="00F00242">
      <w:pPr>
        <w:pStyle w:val="NormalWeb"/>
        <w:spacing w:after="0" w:line="360" w:lineRule="auto"/>
        <w:ind w:right="-28"/>
        <w:rPr>
          <w:rFonts w:ascii="Palatino Linotype" w:hAnsi="Palatino Linotype" w:cs="Tahoma"/>
          <w:sz w:val="22"/>
          <w:szCs w:val="22"/>
          <w:lang w:val="es-ES"/>
        </w:rPr>
      </w:pPr>
      <w:r w:rsidRPr="00923AD2">
        <w:rPr>
          <w:rFonts w:ascii="Palatino Linotype" w:hAnsi="Palatino Linotype" w:cs="Tahoma"/>
          <w:bCs/>
          <w:iCs/>
          <w:sz w:val="22"/>
          <w:szCs w:val="22"/>
          <w:lang w:val="es-ES"/>
        </w:rPr>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sidRPr="00923AD2">
        <w:rPr>
          <w:rFonts w:ascii="Palatino Linotype" w:hAnsi="Palatino Linotype" w:cs="Tahoma"/>
          <w:bCs/>
          <w:iCs/>
          <w:sz w:val="22"/>
          <w:szCs w:val="22"/>
          <w:shd w:val="clear" w:color="auto" w:fill="FFFFFF"/>
        </w:rPr>
        <w:t xml:space="preserve">. </w:t>
      </w:r>
      <w:r w:rsidRPr="00923AD2">
        <w:rPr>
          <w:rFonts w:ascii="Palatino Linotype" w:hAnsi="Palatino Linotype" w:cs="Tahoma"/>
          <w:sz w:val="22"/>
          <w:szCs w:val="22"/>
          <w:lang w:val="es-ES"/>
        </w:rPr>
        <w:t xml:space="preserve">Así las cosas, una vez admitido y notificado el Recurso de Revisión a las partes, </w:t>
      </w:r>
      <w:r w:rsidR="007F2460" w:rsidRPr="00923AD2">
        <w:rPr>
          <w:rFonts w:ascii="Palatino Linotype" w:hAnsi="Palatino Linotype" w:cs="Tahoma"/>
          <w:sz w:val="22"/>
          <w:szCs w:val="22"/>
          <w:lang w:val="es-ES"/>
        </w:rPr>
        <w:t>fueron omisas en emitir manifestaciones o alegatos.</w:t>
      </w:r>
    </w:p>
    <w:p w14:paraId="2E93D57F" w14:textId="77777777" w:rsidR="004D5FCD" w:rsidRPr="00923AD2" w:rsidRDefault="004D5FCD" w:rsidP="00F00242">
      <w:pPr>
        <w:tabs>
          <w:tab w:val="left" w:pos="4962"/>
        </w:tabs>
        <w:spacing w:after="0" w:line="360" w:lineRule="auto"/>
        <w:rPr>
          <w:rFonts w:eastAsia="Calibri" w:cs="Tahoma"/>
          <w:iCs/>
          <w:lang w:val="es-ES"/>
        </w:rPr>
      </w:pPr>
    </w:p>
    <w:p w14:paraId="787243DF" w14:textId="77777777" w:rsidR="004D5FCD" w:rsidRPr="00923AD2" w:rsidRDefault="004D5FCD" w:rsidP="00F00242">
      <w:pPr>
        <w:tabs>
          <w:tab w:val="left" w:pos="4962"/>
        </w:tabs>
        <w:spacing w:after="0" w:line="360" w:lineRule="auto"/>
        <w:rPr>
          <w:rFonts w:eastAsia="Calibri" w:cs="Tahoma"/>
          <w:bCs/>
          <w:szCs w:val="24"/>
        </w:rPr>
      </w:pPr>
      <w:r w:rsidRPr="00923AD2">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923AD2">
        <w:rPr>
          <w:rFonts w:eastAsia="Calibri" w:cs="Tahoma"/>
          <w:iCs/>
          <w:lang w:eastAsia="es-ES_tradnl"/>
        </w:rPr>
        <w:t xml:space="preserve">y el escrito recursal; </w:t>
      </w:r>
      <w:r w:rsidRPr="00923AD2">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0E710B37" w14:textId="77777777" w:rsidR="00712AB9" w:rsidRPr="00923AD2" w:rsidRDefault="00712AB9" w:rsidP="00F00242">
      <w:pPr>
        <w:tabs>
          <w:tab w:val="left" w:pos="4962"/>
        </w:tabs>
        <w:spacing w:after="0" w:line="360" w:lineRule="auto"/>
        <w:rPr>
          <w:rFonts w:eastAsia="Calibri" w:cs="Tahoma"/>
          <w:bCs/>
        </w:rPr>
      </w:pPr>
    </w:p>
    <w:p w14:paraId="21C806B6" w14:textId="7F482279" w:rsidR="00712AB9" w:rsidRPr="00923AD2" w:rsidRDefault="00712AB9" w:rsidP="00F00242">
      <w:pPr>
        <w:spacing w:after="0" w:line="360" w:lineRule="auto"/>
        <w:rPr>
          <w:rFonts w:cs="Tahoma"/>
          <w:b/>
        </w:rPr>
      </w:pPr>
      <w:r w:rsidRPr="00923AD2">
        <w:rPr>
          <w:rFonts w:cs="Tahoma"/>
          <w:b/>
          <w:lang w:val="es-ES"/>
        </w:rPr>
        <w:t xml:space="preserve">CUARTO. </w:t>
      </w:r>
      <w:r w:rsidRPr="00923AD2">
        <w:rPr>
          <w:rFonts w:cs="Tahoma"/>
          <w:b/>
        </w:rPr>
        <w:t xml:space="preserve">Marco normativo aplicable en materia de transparencia y </w:t>
      </w:r>
      <w:r w:rsidR="00812AA2" w:rsidRPr="00923AD2">
        <w:rPr>
          <w:rFonts w:cs="Tahoma"/>
          <w:b/>
        </w:rPr>
        <w:t>acceso a la información pública</w:t>
      </w:r>
    </w:p>
    <w:p w14:paraId="11B643C5" w14:textId="77777777" w:rsidR="00712AB9" w:rsidRPr="00923AD2" w:rsidRDefault="00712AB9" w:rsidP="00F00242">
      <w:pPr>
        <w:spacing w:after="0" w:line="360" w:lineRule="auto"/>
        <w:rPr>
          <w:rFonts w:cs="Tahoma"/>
          <w:b/>
        </w:rPr>
      </w:pPr>
    </w:p>
    <w:p w14:paraId="18529344" w14:textId="77777777" w:rsidR="00712AB9" w:rsidRPr="00923AD2" w:rsidRDefault="00712AB9" w:rsidP="00F00242">
      <w:pPr>
        <w:widowControl w:val="0"/>
        <w:spacing w:after="0" w:line="360" w:lineRule="auto"/>
        <w:rPr>
          <w:rFonts w:eastAsia="Times New Roman" w:cs="Tahoma"/>
          <w:lang w:eastAsia="es-MX"/>
        </w:rPr>
      </w:pPr>
      <w:r w:rsidRPr="00923AD2">
        <w:rPr>
          <w:rFonts w:eastAsia="Times New Roman" w:cs="Tahoma"/>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2E8621C" w14:textId="77777777" w:rsidR="00712AB9" w:rsidRPr="00923AD2" w:rsidRDefault="00712AB9" w:rsidP="00F00242">
      <w:pPr>
        <w:widowControl w:val="0"/>
        <w:spacing w:after="0" w:line="360" w:lineRule="auto"/>
        <w:rPr>
          <w:rFonts w:eastAsia="Times New Roman" w:cs="Tahoma"/>
          <w:lang w:eastAsia="es-MX"/>
        </w:rPr>
      </w:pPr>
    </w:p>
    <w:p w14:paraId="18088DD0" w14:textId="77777777" w:rsidR="00712AB9" w:rsidRPr="00923AD2" w:rsidRDefault="00712AB9" w:rsidP="00F00242">
      <w:pPr>
        <w:widowControl w:val="0"/>
        <w:spacing w:after="0" w:line="360" w:lineRule="auto"/>
        <w:rPr>
          <w:rFonts w:eastAsia="Times New Roman" w:cs="Tahoma"/>
          <w:lang w:eastAsia="es-MX"/>
        </w:rPr>
      </w:pPr>
      <w:r w:rsidRPr="00923AD2">
        <w:rPr>
          <w:rFonts w:eastAsia="Times New Roman" w:cs="Tahoma"/>
          <w:lang w:eastAsia="es-MX"/>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B351C89" w14:textId="77777777" w:rsidR="00712AB9" w:rsidRPr="00923AD2" w:rsidRDefault="00712AB9" w:rsidP="00F00242">
      <w:pPr>
        <w:widowControl w:val="0"/>
        <w:spacing w:after="0" w:line="360" w:lineRule="auto"/>
        <w:rPr>
          <w:rFonts w:eastAsia="Times New Roman" w:cs="Tahoma"/>
          <w:lang w:eastAsia="es-MX"/>
        </w:rPr>
      </w:pPr>
    </w:p>
    <w:p w14:paraId="5F94818B" w14:textId="77777777" w:rsidR="00712AB9" w:rsidRPr="00923AD2" w:rsidRDefault="00712AB9" w:rsidP="00F00242">
      <w:pPr>
        <w:spacing w:after="0" w:line="360" w:lineRule="auto"/>
        <w:rPr>
          <w:rFonts w:eastAsia="Times New Roman" w:cs="Tahoma"/>
          <w:lang w:eastAsia="es-MX"/>
        </w:rPr>
      </w:pPr>
      <w:r w:rsidRPr="00923AD2">
        <w:rPr>
          <w:rFonts w:eastAsia="Times New Roman" w:cs="Tahoma"/>
          <w:lang w:eastAsia="es-MX"/>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4CBB038" w14:textId="77777777" w:rsidR="00F00242" w:rsidRPr="00923AD2" w:rsidRDefault="00F00242" w:rsidP="00F00242">
      <w:pPr>
        <w:widowControl w:val="0"/>
        <w:spacing w:after="0" w:line="360" w:lineRule="auto"/>
        <w:rPr>
          <w:rFonts w:eastAsia="Times New Roman" w:cs="Tahoma"/>
          <w:lang w:eastAsia="es-MX"/>
        </w:rPr>
      </w:pPr>
    </w:p>
    <w:p w14:paraId="671F4FF6" w14:textId="77777777" w:rsidR="00712AB9" w:rsidRPr="00923AD2" w:rsidRDefault="00712AB9" w:rsidP="00F00242">
      <w:pPr>
        <w:widowControl w:val="0"/>
        <w:spacing w:after="0" w:line="360" w:lineRule="auto"/>
        <w:rPr>
          <w:rFonts w:eastAsia="Times New Roman" w:cs="Tahoma"/>
          <w:lang w:eastAsia="es-MX"/>
        </w:rPr>
      </w:pPr>
      <w:r w:rsidRPr="00923AD2">
        <w:rPr>
          <w:rFonts w:eastAsia="Times New Roman" w:cs="Tahoma"/>
          <w:lang w:eastAsia="es-MX"/>
        </w:rPr>
        <w:t>Por su parte, la Ley de Transparencia y Acceso a la Información Pública del Estado de México y Municipios (Reglamentaria del artículo 5° de la Constitución Local), establece lo siguiente:</w:t>
      </w:r>
    </w:p>
    <w:p w14:paraId="374B6F01" w14:textId="77777777" w:rsidR="00712AB9" w:rsidRPr="00923AD2" w:rsidRDefault="00712AB9" w:rsidP="00F00242">
      <w:pPr>
        <w:widowControl w:val="0"/>
        <w:spacing w:after="0" w:line="360" w:lineRule="auto"/>
        <w:rPr>
          <w:rFonts w:eastAsia="Times New Roman" w:cs="Tahoma"/>
          <w:lang w:eastAsia="es-MX"/>
        </w:rPr>
      </w:pPr>
    </w:p>
    <w:p w14:paraId="63EE3CA6" w14:textId="77777777" w:rsidR="00712AB9" w:rsidRPr="00923AD2" w:rsidRDefault="00712AB9" w:rsidP="00F00242">
      <w:pPr>
        <w:widowControl w:val="0"/>
        <w:spacing w:after="0" w:line="360" w:lineRule="auto"/>
        <w:rPr>
          <w:rFonts w:eastAsia="Times New Roman" w:cs="Tahoma"/>
          <w:lang w:eastAsia="es-MX"/>
        </w:rPr>
      </w:pPr>
      <w:r w:rsidRPr="00923AD2">
        <w:rPr>
          <w:rFonts w:eastAsia="Times New Roman" w:cs="Tahoma"/>
          <w:lang w:eastAsia="es-MX"/>
        </w:rPr>
        <w:t>El artículo 12, que, quienes generen, recopilen, administren, manejen, procesen, archiven o conserven información pública serán responsables de la misma.</w:t>
      </w:r>
    </w:p>
    <w:p w14:paraId="45998A7D" w14:textId="77777777" w:rsidR="00712AB9" w:rsidRPr="00923AD2" w:rsidRDefault="00712AB9" w:rsidP="00F00242">
      <w:pPr>
        <w:widowControl w:val="0"/>
        <w:spacing w:after="0" w:line="360" w:lineRule="auto"/>
        <w:rPr>
          <w:rFonts w:eastAsia="Times New Roman" w:cs="Tahoma"/>
          <w:lang w:eastAsia="es-MX"/>
        </w:rPr>
      </w:pPr>
    </w:p>
    <w:p w14:paraId="2E62C39D" w14:textId="77777777" w:rsidR="00712AB9" w:rsidRPr="00923AD2" w:rsidRDefault="00712AB9" w:rsidP="00F00242">
      <w:pPr>
        <w:widowControl w:val="0"/>
        <w:spacing w:after="0" w:line="360" w:lineRule="auto"/>
        <w:rPr>
          <w:rFonts w:eastAsia="Times New Roman" w:cs="Tahoma"/>
          <w:lang w:eastAsia="es-MX"/>
        </w:rPr>
      </w:pPr>
      <w:r w:rsidRPr="00923AD2">
        <w:rPr>
          <w:rFonts w:eastAsia="Times New Roman" w:cs="Tahoma"/>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1DF72E96" w14:textId="77777777" w:rsidR="00712AB9" w:rsidRPr="00923AD2" w:rsidRDefault="00712AB9" w:rsidP="00F00242">
      <w:pPr>
        <w:widowControl w:val="0"/>
        <w:spacing w:after="0" w:line="360" w:lineRule="auto"/>
        <w:rPr>
          <w:rFonts w:eastAsia="Times New Roman" w:cs="Tahoma"/>
          <w:lang w:eastAsia="es-MX"/>
        </w:rPr>
      </w:pPr>
    </w:p>
    <w:p w14:paraId="6B736AD3" w14:textId="415C4E09" w:rsidR="00673DB5" w:rsidRPr="00923AD2" w:rsidRDefault="00712AB9" w:rsidP="00F00242">
      <w:pPr>
        <w:spacing w:after="0" w:line="360" w:lineRule="auto"/>
        <w:rPr>
          <w:rFonts w:eastAsia="Times New Roman" w:cs="Tahoma"/>
          <w:lang w:eastAsia="es-MX"/>
        </w:rPr>
      </w:pPr>
      <w:r w:rsidRPr="00923AD2">
        <w:rPr>
          <w:rFonts w:eastAsia="Times New Roman" w:cs="Tahoma"/>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1F1CBA9" w14:textId="77777777" w:rsidR="001D5BE5" w:rsidRPr="00923AD2" w:rsidRDefault="001D5BE5" w:rsidP="00F00242">
      <w:pPr>
        <w:spacing w:after="0" w:line="360" w:lineRule="auto"/>
        <w:rPr>
          <w:rFonts w:eastAsia="Times New Roman" w:cs="Tahoma"/>
          <w:lang w:eastAsia="es-MX"/>
        </w:rPr>
      </w:pPr>
    </w:p>
    <w:p w14:paraId="045179D6" w14:textId="6AB74A54" w:rsidR="00712AB9" w:rsidRPr="00923AD2" w:rsidRDefault="007A5993" w:rsidP="00F00242">
      <w:pPr>
        <w:spacing w:after="0" w:line="360" w:lineRule="auto"/>
        <w:rPr>
          <w:rFonts w:eastAsia="Times New Roman" w:cs="Tahoma"/>
          <w:b/>
          <w:lang w:val="es-ES" w:eastAsia="es-ES"/>
        </w:rPr>
      </w:pPr>
      <w:r>
        <w:rPr>
          <w:rFonts w:eastAsia="Times New Roman" w:cs="Tahoma"/>
          <w:b/>
          <w:lang w:val="es-ES" w:eastAsia="es-ES"/>
        </w:rPr>
        <w:t>QUINTO. Estudio de Fondo</w:t>
      </w:r>
    </w:p>
    <w:p w14:paraId="70FAC6FA" w14:textId="6BFE65E5" w:rsidR="00712AB9" w:rsidRPr="00923AD2" w:rsidRDefault="00712AB9" w:rsidP="00F00242">
      <w:pPr>
        <w:widowControl w:val="0"/>
        <w:spacing w:after="0" w:line="360" w:lineRule="auto"/>
        <w:rPr>
          <w:rFonts w:eastAsia="Times New Roman" w:cs="Tahoma"/>
          <w:lang w:eastAsia="es-MX"/>
        </w:rPr>
      </w:pPr>
      <w:r w:rsidRPr="00923AD2">
        <w:rPr>
          <w:rFonts w:eastAsia="Times New Roman" w:cs="Tahoma"/>
          <w:lang w:eastAsia="es-MX"/>
        </w:rPr>
        <w:lastRenderedPageBreak/>
        <w:t>Expuestas las posturas de las partes, se procede al análisis del agravio hecho valer por el ahora Recurrente, concerniente a la falta de respuesta de</w:t>
      </w:r>
      <w:r w:rsidR="00C65D9B" w:rsidRPr="00923AD2">
        <w:rPr>
          <w:rFonts w:eastAsia="Times New Roman" w:cs="Tahoma"/>
          <w:lang w:eastAsia="es-MX"/>
        </w:rPr>
        <w:t xml:space="preserve">l </w:t>
      </w:r>
      <w:r w:rsidR="00411BBC" w:rsidRPr="00411BBC">
        <w:rPr>
          <w:rFonts w:eastAsia="Calibri" w:cs="Tahoma"/>
        </w:rPr>
        <w:t xml:space="preserve">Ayuntamiento de Ecatzingo </w:t>
      </w:r>
      <w:r w:rsidRPr="00923AD2">
        <w:rPr>
          <w:rFonts w:eastAsia="Times New Roman" w:cs="Tahoma"/>
          <w:lang w:eastAsia="es-MX"/>
        </w:rPr>
        <w:t>a la</w:t>
      </w:r>
      <w:r w:rsidR="00EA449A" w:rsidRPr="00923AD2">
        <w:rPr>
          <w:rFonts w:eastAsia="Times New Roman" w:cs="Tahoma"/>
          <w:lang w:eastAsia="es-MX"/>
        </w:rPr>
        <w:t xml:space="preserve">s </w:t>
      </w:r>
      <w:r w:rsidRPr="00923AD2">
        <w:rPr>
          <w:rFonts w:eastAsia="Times New Roman" w:cs="Tahoma"/>
          <w:lang w:eastAsia="es-MX"/>
        </w:rPr>
        <w:t>solicitud</w:t>
      </w:r>
      <w:r w:rsidR="00EA449A" w:rsidRPr="00923AD2">
        <w:rPr>
          <w:rFonts w:eastAsia="Times New Roman" w:cs="Tahoma"/>
          <w:lang w:eastAsia="es-MX"/>
        </w:rPr>
        <w:t>es</w:t>
      </w:r>
      <w:r w:rsidRPr="00923AD2">
        <w:rPr>
          <w:rFonts w:eastAsia="Times New Roman" w:cs="Tahoma"/>
          <w:lang w:eastAsia="es-MX"/>
        </w:rPr>
        <w:t xml:space="preserve"> de información.</w:t>
      </w:r>
    </w:p>
    <w:p w14:paraId="2B7965B9" w14:textId="77777777" w:rsidR="00F32CEA" w:rsidRPr="00923AD2" w:rsidRDefault="00F32CEA" w:rsidP="00F00242">
      <w:pPr>
        <w:widowControl w:val="0"/>
        <w:spacing w:after="0" w:line="360" w:lineRule="auto"/>
        <w:rPr>
          <w:rFonts w:eastAsia="Times New Roman" w:cs="Tahoma"/>
          <w:lang w:eastAsia="es-MX"/>
        </w:rPr>
      </w:pPr>
    </w:p>
    <w:p w14:paraId="0DDE2065" w14:textId="77777777" w:rsidR="00712AB9" w:rsidRPr="00923AD2" w:rsidRDefault="00712AB9" w:rsidP="00F00242">
      <w:pPr>
        <w:spacing w:after="0" w:line="360" w:lineRule="auto"/>
        <w:rPr>
          <w:rFonts w:eastAsia="Calibri" w:cs="Tahoma"/>
          <w:bCs/>
        </w:rPr>
      </w:pPr>
      <w:r w:rsidRPr="00923AD2">
        <w:rPr>
          <w:rFonts w:eastAsia="Calibri" w:cs="Tahoma"/>
          <w:bC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D8D793E" w14:textId="77777777" w:rsidR="00712AB9" w:rsidRPr="00923AD2" w:rsidRDefault="00712AB9" w:rsidP="00F00242">
      <w:pPr>
        <w:spacing w:after="0" w:line="360" w:lineRule="auto"/>
        <w:rPr>
          <w:rFonts w:eastAsia="Calibri" w:cs="Tahoma"/>
          <w:bCs/>
        </w:rPr>
      </w:pPr>
    </w:p>
    <w:p w14:paraId="5770FBFD" w14:textId="77777777" w:rsidR="00712AB9" w:rsidRPr="00923AD2" w:rsidRDefault="00712AB9" w:rsidP="00F00242">
      <w:pPr>
        <w:numPr>
          <w:ilvl w:val="0"/>
          <w:numId w:val="1"/>
        </w:numPr>
        <w:spacing w:after="0" w:line="360" w:lineRule="auto"/>
        <w:contextualSpacing/>
        <w:rPr>
          <w:rFonts w:eastAsia="Calibri" w:cs="Tahoma"/>
          <w:bCs/>
        </w:rPr>
      </w:pPr>
      <w:r w:rsidRPr="00923AD2">
        <w:rPr>
          <w:rFonts w:eastAsia="Calibri" w:cs="Tahoma"/>
          <w:bCs/>
        </w:rPr>
        <w:t>Proveer lo necesario para garantizar a toda persona el derecho de acceso a la información pública, a través de procedimientos sencillos, expeditos, oportunos y gratuitos;</w:t>
      </w:r>
    </w:p>
    <w:p w14:paraId="24800928" w14:textId="77777777" w:rsidR="00712AB9" w:rsidRPr="00923AD2" w:rsidRDefault="00712AB9" w:rsidP="00F00242">
      <w:pPr>
        <w:spacing w:after="0" w:line="360" w:lineRule="auto"/>
        <w:ind w:left="720"/>
        <w:contextualSpacing/>
        <w:rPr>
          <w:rFonts w:eastAsia="Calibri" w:cs="Tahoma"/>
          <w:bCs/>
        </w:rPr>
      </w:pPr>
    </w:p>
    <w:p w14:paraId="5EEBFAC0" w14:textId="77777777" w:rsidR="00712AB9" w:rsidRPr="00923AD2" w:rsidRDefault="00712AB9" w:rsidP="00F00242">
      <w:pPr>
        <w:numPr>
          <w:ilvl w:val="0"/>
          <w:numId w:val="1"/>
        </w:numPr>
        <w:spacing w:after="0" w:line="360" w:lineRule="auto"/>
        <w:contextualSpacing/>
        <w:rPr>
          <w:rFonts w:eastAsia="Calibri" w:cs="Tahoma"/>
          <w:bCs/>
        </w:rPr>
      </w:pPr>
      <w:r w:rsidRPr="00923AD2">
        <w:rPr>
          <w:rFonts w:eastAsia="Calibri" w:cs="Tahoma"/>
          <w:bCs/>
        </w:rPr>
        <w:t>Transparentar la gestión pública, mediante la difusión de la información generada por los Sujetos Obligados, y</w:t>
      </w:r>
    </w:p>
    <w:p w14:paraId="1DFF92EF" w14:textId="77777777" w:rsidR="00712AB9" w:rsidRPr="00923AD2" w:rsidRDefault="00712AB9" w:rsidP="00F00242">
      <w:pPr>
        <w:spacing w:after="0" w:line="360" w:lineRule="auto"/>
        <w:ind w:left="720"/>
        <w:contextualSpacing/>
        <w:rPr>
          <w:rFonts w:eastAsia="Calibri" w:cs="Tahoma"/>
          <w:bCs/>
        </w:rPr>
      </w:pPr>
    </w:p>
    <w:p w14:paraId="70B4A5FA" w14:textId="77777777" w:rsidR="00712AB9" w:rsidRPr="00923AD2" w:rsidRDefault="00712AB9" w:rsidP="00F00242">
      <w:pPr>
        <w:numPr>
          <w:ilvl w:val="0"/>
          <w:numId w:val="1"/>
        </w:numPr>
        <w:spacing w:after="0" w:line="360" w:lineRule="auto"/>
        <w:contextualSpacing/>
        <w:rPr>
          <w:rFonts w:eastAsia="Calibri" w:cs="Tahoma"/>
          <w:bCs/>
        </w:rPr>
      </w:pPr>
      <w:r w:rsidRPr="00923AD2">
        <w:rPr>
          <w:rFonts w:eastAsia="Calibri" w:cs="Tahoma"/>
          <w:bCs/>
        </w:rPr>
        <w:t>Promover, fomentar y difundir la cultura de la transparencia en el ejercicio de la función pública, el acceso a la información y la participación ciudadana, así como, la rendición de cuentas.</w:t>
      </w:r>
    </w:p>
    <w:p w14:paraId="5D5048C7" w14:textId="77777777" w:rsidR="00712AB9" w:rsidRPr="00923AD2" w:rsidRDefault="00712AB9" w:rsidP="00F00242">
      <w:pPr>
        <w:spacing w:after="0" w:line="360" w:lineRule="auto"/>
        <w:rPr>
          <w:rFonts w:eastAsia="Calibri" w:cs="Tahoma"/>
          <w:bCs/>
        </w:rPr>
      </w:pPr>
    </w:p>
    <w:p w14:paraId="6C04D5EE" w14:textId="77777777" w:rsidR="00712AB9" w:rsidRPr="00923AD2" w:rsidRDefault="00712AB9" w:rsidP="00F00242">
      <w:pPr>
        <w:spacing w:after="0" w:line="360" w:lineRule="auto"/>
        <w:rPr>
          <w:rFonts w:eastAsia="Calibri" w:cs="Tahoma"/>
          <w:bCs/>
        </w:rPr>
      </w:pPr>
      <w:r w:rsidRPr="00923AD2">
        <w:rPr>
          <w:rFonts w:eastAsia="Calibri" w:cs="Tahoma"/>
          <w:bCs/>
        </w:rPr>
        <w:t xml:space="preserve">Conforme a lo anterior, se desprende que </w:t>
      </w:r>
      <w:r w:rsidRPr="00923AD2">
        <w:rPr>
          <w:rFonts w:eastAsia="Calibri" w:cs="Tahoma"/>
          <w:b/>
          <w:bCs/>
        </w:rPr>
        <w:t>los objetivos de la Ley de la materia,</w:t>
      </w:r>
      <w:r w:rsidRPr="00923AD2">
        <w:rPr>
          <w:rFonts w:eastAsia="Calibri" w:cs="Tahoma"/>
          <w:bC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08FEAEC" w14:textId="77777777" w:rsidR="00712AB9" w:rsidRPr="00923AD2" w:rsidRDefault="00712AB9" w:rsidP="00F00242">
      <w:pPr>
        <w:spacing w:after="0" w:line="360" w:lineRule="auto"/>
        <w:rPr>
          <w:rFonts w:eastAsia="Calibri" w:cs="Tahoma"/>
          <w:bCs/>
        </w:rPr>
      </w:pPr>
    </w:p>
    <w:p w14:paraId="7C342317" w14:textId="77777777" w:rsidR="00712AB9" w:rsidRPr="00923AD2" w:rsidRDefault="00712AB9" w:rsidP="00F00242">
      <w:pPr>
        <w:spacing w:after="0" w:line="360" w:lineRule="auto"/>
        <w:rPr>
          <w:rFonts w:eastAsia="Calibri" w:cs="Tahoma"/>
          <w:bCs/>
        </w:rPr>
      </w:pPr>
      <w:r w:rsidRPr="00923AD2">
        <w:rPr>
          <w:rFonts w:eastAsia="Calibri" w:cs="Tahoma"/>
          <w:bCs/>
        </w:rPr>
        <w:lastRenderedPageBreak/>
        <w:t xml:space="preserve">En ese orden de ideas, para la atención de las solicitudes de acceso a la información, debe privilegiarse el </w:t>
      </w:r>
      <w:r w:rsidRPr="00923AD2">
        <w:rPr>
          <w:rFonts w:eastAsia="Calibri" w:cs="Tahoma"/>
          <w:b/>
          <w:bCs/>
        </w:rPr>
        <w:t>principio de máxima publicidad</w:t>
      </w:r>
      <w:r w:rsidRPr="00923AD2">
        <w:rPr>
          <w:rFonts w:eastAsia="Calibri" w:cs="Tahoma"/>
          <w:bC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73334DE" w14:textId="77777777" w:rsidR="00712AB9" w:rsidRPr="00923AD2" w:rsidRDefault="00712AB9" w:rsidP="00F00242">
      <w:pPr>
        <w:spacing w:after="0" w:line="360" w:lineRule="auto"/>
        <w:rPr>
          <w:rFonts w:eastAsia="Calibri" w:cs="Tahoma"/>
          <w:bCs/>
        </w:rPr>
      </w:pPr>
    </w:p>
    <w:p w14:paraId="0280313F" w14:textId="77777777" w:rsidR="00712AB9" w:rsidRPr="00923AD2" w:rsidRDefault="00712AB9" w:rsidP="00F00242">
      <w:pPr>
        <w:spacing w:after="0" w:line="360" w:lineRule="auto"/>
        <w:rPr>
          <w:rFonts w:eastAsia="Calibri" w:cs="Tahoma"/>
          <w:bCs/>
        </w:rPr>
      </w:pPr>
      <w:r w:rsidRPr="00923AD2">
        <w:rPr>
          <w:rFonts w:eastAsia="Calibri" w:cs="Tahoma"/>
          <w:bCs/>
        </w:rPr>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0AEDF676" w14:textId="77777777" w:rsidR="00712AB9" w:rsidRPr="00923AD2" w:rsidRDefault="00712AB9" w:rsidP="00F00242">
      <w:pPr>
        <w:spacing w:after="0" w:line="360" w:lineRule="auto"/>
        <w:rPr>
          <w:rFonts w:eastAsia="Calibri" w:cs="Tahoma"/>
          <w:bCs/>
        </w:rPr>
      </w:pPr>
    </w:p>
    <w:p w14:paraId="6614C5AA" w14:textId="77777777" w:rsidR="00712AB9" w:rsidRPr="00923AD2" w:rsidRDefault="00712AB9" w:rsidP="00F00242">
      <w:pPr>
        <w:numPr>
          <w:ilvl w:val="0"/>
          <w:numId w:val="2"/>
        </w:numPr>
        <w:spacing w:after="0" w:line="360" w:lineRule="auto"/>
        <w:contextualSpacing/>
        <w:rPr>
          <w:rFonts w:eastAsia="Calibri" w:cs="Tahoma"/>
          <w:bCs/>
        </w:rPr>
      </w:pPr>
      <w:r w:rsidRPr="00923AD2">
        <w:rPr>
          <w:rFonts w:eastAsia="Calibri" w:cs="Tahoma"/>
          <w:bC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5EFEF74" w14:textId="77777777" w:rsidR="00712AB9" w:rsidRPr="00923AD2" w:rsidRDefault="00712AB9" w:rsidP="00F00242">
      <w:pPr>
        <w:spacing w:after="0" w:line="360" w:lineRule="auto"/>
        <w:ind w:left="720"/>
        <w:contextualSpacing/>
        <w:rPr>
          <w:rFonts w:eastAsia="Calibri" w:cs="Tahoma"/>
          <w:bCs/>
        </w:rPr>
      </w:pPr>
    </w:p>
    <w:p w14:paraId="20C2047E" w14:textId="77777777" w:rsidR="00712AB9" w:rsidRPr="00923AD2" w:rsidRDefault="00712AB9" w:rsidP="00F00242">
      <w:pPr>
        <w:numPr>
          <w:ilvl w:val="0"/>
          <w:numId w:val="2"/>
        </w:numPr>
        <w:spacing w:after="0" w:line="360" w:lineRule="auto"/>
        <w:contextualSpacing/>
        <w:rPr>
          <w:rFonts w:eastAsia="Calibri" w:cs="Tahoma"/>
          <w:bCs/>
        </w:rPr>
      </w:pPr>
      <w:r w:rsidRPr="00923AD2">
        <w:rPr>
          <w:rFonts w:eastAsia="Calibri" w:cs="Tahoma"/>
          <w:bCs/>
        </w:rPr>
        <w:t xml:space="preserve">Las respuestas a los requerimientos informativos deberán notificarse al interesado en el menor tiempo posible, que no podrá exceder </w:t>
      </w:r>
      <w:r w:rsidRPr="00923AD2">
        <w:rPr>
          <w:rFonts w:eastAsia="Calibri" w:cs="Tahoma"/>
          <w:b/>
          <w:bCs/>
        </w:rPr>
        <w:t>quince días, contados a partir del día siguiente a la presentación de ésta.</w:t>
      </w:r>
      <w:r w:rsidRPr="00923AD2">
        <w:rPr>
          <w:rFonts w:eastAsia="Calibri" w:cs="Tahoma"/>
          <w:bCs/>
        </w:rPr>
        <w:t xml:space="preserve"> Excepcionalmente, el plazo referido podrá ampliarse por siete días hábiles más, cuando existan razones fundadas y motivadas, a través del Comité de Transparencia;</w:t>
      </w:r>
    </w:p>
    <w:p w14:paraId="404A5F3D" w14:textId="77777777" w:rsidR="00673DB5" w:rsidRPr="00923AD2" w:rsidRDefault="00673DB5" w:rsidP="00F00242">
      <w:pPr>
        <w:spacing w:after="0" w:line="360" w:lineRule="auto"/>
        <w:contextualSpacing/>
        <w:rPr>
          <w:rFonts w:eastAsia="Calibri" w:cs="Tahoma"/>
          <w:bCs/>
        </w:rPr>
      </w:pPr>
    </w:p>
    <w:p w14:paraId="1904B642" w14:textId="77777777" w:rsidR="00712AB9" w:rsidRPr="00923AD2" w:rsidRDefault="00712AB9" w:rsidP="00F00242">
      <w:pPr>
        <w:numPr>
          <w:ilvl w:val="0"/>
          <w:numId w:val="2"/>
        </w:numPr>
        <w:spacing w:after="0" w:line="360" w:lineRule="auto"/>
        <w:contextualSpacing/>
        <w:rPr>
          <w:rFonts w:eastAsia="Calibri" w:cs="Tahoma"/>
          <w:b/>
          <w:bCs/>
        </w:rPr>
      </w:pPr>
      <w:r w:rsidRPr="00923AD2">
        <w:rPr>
          <w:rFonts w:eastAsia="Calibri" w:cs="Tahoma"/>
          <w:bC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923AD2">
        <w:rPr>
          <w:rFonts w:eastAsia="Calibri" w:cs="Tahoma"/>
          <w:bCs/>
        </w:rPr>
        <w:lastRenderedPageBreak/>
        <w:t xml:space="preserve">expresiones documentales </w:t>
      </w:r>
      <w:r w:rsidRPr="00923AD2">
        <w:rPr>
          <w:rFonts w:eastAsia="Calibri" w:cs="Tahoma"/>
          <w:b/>
          <w:bCs/>
        </w:rPr>
        <w:t>que se encuentren en sus archivos o que estén constreñidos a elaborar;</w:t>
      </w:r>
    </w:p>
    <w:p w14:paraId="64D0C21D" w14:textId="77777777" w:rsidR="00712AB9" w:rsidRPr="00923AD2" w:rsidRDefault="00712AB9" w:rsidP="00F00242">
      <w:pPr>
        <w:spacing w:after="0" w:line="360" w:lineRule="auto"/>
        <w:ind w:left="720"/>
        <w:contextualSpacing/>
        <w:rPr>
          <w:rFonts w:eastAsia="Calibri" w:cs="Tahoma"/>
          <w:b/>
          <w:bCs/>
        </w:rPr>
      </w:pPr>
    </w:p>
    <w:p w14:paraId="37B3BEF5" w14:textId="77777777" w:rsidR="00712AB9" w:rsidRPr="00923AD2" w:rsidRDefault="00712AB9" w:rsidP="00F00242">
      <w:pPr>
        <w:numPr>
          <w:ilvl w:val="0"/>
          <w:numId w:val="2"/>
        </w:numPr>
        <w:spacing w:after="0" w:line="360" w:lineRule="auto"/>
        <w:contextualSpacing/>
        <w:rPr>
          <w:rFonts w:eastAsia="Calibri" w:cs="Tahoma"/>
          <w:b/>
          <w:bCs/>
        </w:rPr>
      </w:pPr>
      <w:r w:rsidRPr="00923AD2">
        <w:rPr>
          <w:rFonts w:eastAsia="Calibri" w:cs="Tahoma"/>
          <w:bC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5B1907A" w14:textId="77777777" w:rsidR="00712AB9" w:rsidRPr="00923AD2" w:rsidRDefault="00712AB9" w:rsidP="00F00242">
      <w:pPr>
        <w:spacing w:after="0" w:line="360" w:lineRule="auto"/>
        <w:ind w:left="720"/>
        <w:contextualSpacing/>
        <w:rPr>
          <w:rFonts w:eastAsia="Calibri" w:cs="Tahoma"/>
          <w:b/>
          <w:bCs/>
        </w:rPr>
      </w:pPr>
    </w:p>
    <w:p w14:paraId="08005923" w14:textId="77777777" w:rsidR="00712AB9" w:rsidRPr="00923AD2" w:rsidRDefault="00712AB9" w:rsidP="00F00242">
      <w:pPr>
        <w:numPr>
          <w:ilvl w:val="0"/>
          <w:numId w:val="2"/>
        </w:numPr>
        <w:spacing w:after="0" w:line="360" w:lineRule="auto"/>
        <w:contextualSpacing/>
        <w:rPr>
          <w:rFonts w:eastAsia="Calibri" w:cs="Tahoma"/>
          <w:b/>
          <w:bCs/>
        </w:rPr>
      </w:pPr>
      <w:r w:rsidRPr="00923AD2">
        <w:rPr>
          <w:rFonts w:eastAsia="Calibri" w:cs="Tahoma"/>
          <w:bC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684BC4" w14:textId="77777777" w:rsidR="00712AB9" w:rsidRPr="00923AD2" w:rsidRDefault="00712AB9" w:rsidP="00F00242">
      <w:pPr>
        <w:spacing w:after="0" w:line="360" w:lineRule="auto"/>
        <w:rPr>
          <w:rFonts w:cs="Tahoma"/>
        </w:rPr>
      </w:pPr>
    </w:p>
    <w:p w14:paraId="47B7E1A7" w14:textId="71A6D548" w:rsidR="00BE36E4" w:rsidRDefault="0056475D" w:rsidP="00F00242">
      <w:pPr>
        <w:spacing w:after="0" w:line="360" w:lineRule="auto"/>
        <w:contextualSpacing/>
        <w:rPr>
          <w:rFonts w:eastAsia="Calibri" w:cs="Tahoma"/>
        </w:rPr>
      </w:pPr>
      <w:r w:rsidRPr="00923AD2">
        <w:rPr>
          <w:rFonts w:eastAsia="Calibri" w:cs="Tahoma"/>
        </w:rPr>
        <w:t xml:space="preserve">Una vez establecido lo anterior, es de indicar que el agravio del Particular consistió en que, a la fecha de interposición de los Recursos de Revisión, </w:t>
      </w:r>
      <w:r w:rsidR="00C65D9B" w:rsidRPr="00923AD2">
        <w:rPr>
          <w:rFonts w:eastAsia="Calibri" w:cs="Tahoma"/>
        </w:rPr>
        <w:t xml:space="preserve">el </w:t>
      </w:r>
      <w:r w:rsidR="00411BBC" w:rsidRPr="00411BBC">
        <w:rPr>
          <w:rFonts w:eastAsia="Calibri" w:cs="Tahoma"/>
        </w:rPr>
        <w:t>Ayuntamiento de Ecatzingo</w:t>
      </w:r>
      <w:r w:rsidRPr="00923AD2">
        <w:rPr>
          <w:rFonts w:eastAsia="Calibri" w:cs="Tahoma"/>
          <w:bCs/>
        </w:rPr>
        <w:t>, no había registrado respuesta a los requerimientos</w:t>
      </w:r>
      <w:r w:rsidRPr="00923AD2">
        <w:rPr>
          <w:rFonts w:eastAsia="Calibri" w:cs="Tahoma"/>
        </w:rPr>
        <w:t xml:space="preserve"> de acceso a la información, los cuales se presentaron, </w:t>
      </w:r>
      <w:r w:rsidR="00BE36E4" w:rsidRPr="00923AD2">
        <w:rPr>
          <w:rFonts w:eastAsia="Calibri" w:cs="Tahoma"/>
        </w:rPr>
        <w:t>el</w:t>
      </w:r>
      <w:r w:rsidR="00402F32" w:rsidRPr="00923AD2">
        <w:rPr>
          <w:rFonts w:eastAsia="Calibri" w:cs="Tahoma"/>
        </w:rPr>
        <w:t xml:space="preserve"> </w:t>
      </w:r>
      <w:r w:rsidR="00411BBC">
        <w:rPr>
          <w:rFonts w:eastAsia="Calibri" w:cs="Tahoma"/>
        </w:rPr>
        <w:t>veintiuno de octubre</w:t>
      </w:r>
      <w:r w:rsidR="00402F32" w:rsidRPr="00923AD2">
        <w:rPr>
          <w:rFonts w:eastAsia="Calibri" w:cs="Tahoma"/>
        </w:rPr>
        <w:t xml:space="preserve"> de dos mil veinticuatro</w:t>
      </w:r>
      <w:r w:rsidR="00411BBC">
        <w:rPr>
          <w:rFonts w:eastAsia="Calibri" w:cs="Tahoma"/>
        </w:rPr>
        <w:t xml:space="preserve">. </w:t>
      </w:r>
    </w:p>
    <w:p w14:paraId="01F1AE5C" w14:textId="77777777" w:rsidR="009B4997" w:rsidRPr="00923AD2" w:rsidRDefault="009B4997" w:rsidP="00F00242">
      <w:pPr>
        <w:spacing w:after="0" w:line="360" w:lineRule="auto"/>
        <w:contextualSpacing/>
        <w:rPr>
          <w:rFonts w:eastAsia="Calibri" w:cs="Tahoma"/>
        </w:rPr>
      </w:pPr>
    </w:p>
    <w:p w14:paraId="327E69C0" w14:textId="1AF73DEC" w:rsidR="00A95544" w:rsidRPr="00923AD2" w:rsidRDefault="00A95544" w:rsidP="00F00242">
      <w:pPr>
        <w:spacing w:after="0" w:line="360" w:lineRule="auto"/>
        <w:rPr>
          <w:rFonts w:eastAsia="Calibri" w:cs="Tahoma"/>
          <w:color w:val="000000"/>
        </w:rPr>
      </w:pPr>
      <w:r w:rsidRPr="00923AD2">
        <w:rPr>
          <w:rFonts w:eastAsia="Calibri" w:cs="Tahoma"/>
          <w:bCs/>
          <w:color w:val="000000"/>
        </w:rPr>
        <w:t xml:space="preserve">En ese orden de ideas, el plazo con el que contaba el Sujeto Obligado para emitir contestación al requerimiento informativo, </w:t>
      </w:r>
      <w:r w:rsidRPr="00923AD2">
        <w:rPr>
          <w:rFonts w:eastAsia="Calibri" w:cs="Tahoma"/>
          <w:b/>
          <w:bCs/>
          <w:color w:val="000000"/>
        </w:rPr>
        <w:t xml:space="preserve">comenzó a correr el </w:t>
      </w:r>
      <w:r w:rsidR="00913DFC">
        <w:rPr>
          <w:rFonts w:eastAsia="Calibri" w:cs="Tahoma"/>
          <w:b/>
          <w:bCs/>
          <w:color w:val="000000"/>
        </w:rPr>
        <w:t>veintidós de octubre</w:t>
      </w:r>
      <w:r w:rsidRPr="00923AD2">
        <w:rPr>
          <w:rFonts w:eastAsia="Calibri" w:cs="Tahoma"/>
          <w:b/>
          <w:bCs/>
          <w:color w:val="000000"/>
        </w:rPr>
        <w:t xml:space="preserve"> y </w:t>
      </w:r>
      <w:r w:rsidRPr="009B4997">
        <w:rPr>
          <w:rFonts w:eastAsia="Calibri" w:cs="Tahoma"/>
          <w:b/>
          <w:bCs/>
          <w:color w:val="000000"/>
        </w:rPr>
        <w:t>feneció el</w:t>
      </w:r>
      <w:r w:rsidR="00713DCF" w:rsidRPr="009B4997">
        <w:rPr>
          <w:rFonts w:eastAsia="Calibri" w:cs="Tahoma"/>
          <w:b/>
          <w:bCs/>
          <w:color w:val="000000"/>
        </w:rPr>
        <w:t xml:space="preserve"> </w:t>
      </w:r>
      <w:r w:rsidR="00913DFC" w:rsidRPr="009B4997">
        <w:rPr>
          <w:rFonts w:eastAsia="Calibri" w:cs="Tahoma"/>
          <w:b/>
          <w:bCs/>
          <w:color w:val="000000"/>
        </w:rPr>
        <w:t>doce de noviembre</w:t>
      </w:r>
      <w:r w:rsidR="009B4997">
        <w:rPr>
          <w:rFonts w:eastAsia="Calibri" w:cs="Tahoma"/>
          <w:b/>
          <w:bCs/>
          <w:color w:val="000000"/>
        </w:rPr>
        <w:t>, ambos</w:t>
      </w:r>
      <w:r w:rsidR="008E3E11" w:rsidRPr="009B4997">
        <w:rPr>
          <w:rFonts w:eastAsia="Calibri" w:cs="Tahoma"/>
          <w:b/>
          <w:bCs/>
          <w:color w:val="000000"/>
        </w:rPr>
        <w:t xml:space="preserve"> </w:t>
      </w:r>
      <w:r w:rsidR="00402F32" w:rsidRPr="009B4997">
        <w:rPr>
          <w:rFonts w:eastAsia="Calibri" w:cs="Tahoma"/>
          <w:b/>
          <w:bCs/>
          <w:color w:val="000000"/>
        </w:rPr>
        <w:t>de dos mil veinticuatro</w:t>
      </w:r>
      <w:r w:rsidRPr="009B4997">
        <w:rPr>
          <w:rFonts w:eastAsia="Calibri" w:cs="Tahoma"/>
          <w:color w:val="000000"/>
        </w:rPr>
        <w:t>;</w:t>
      </w:r>
      <w:r w:rsidRPr="00923AD2">
        <w:rPr>
          <w:rFonts w:eastAsia="Calibri" w:cs="Tahoma"/>
          <w:color w:val="000000"/>
        </w:rPr>
        <w:t xml:space="preserve"> lo</w:t>
      </w:r>
      <w:r w:rsidR="00402F32" w:rsidRPr="00923AD2">
        <w:rPr>
          <w:rFonts w:eastAsia="Calibri" w:cs="Tahoma"/>
          <w:color w:val="000000"/>
        </w:rPr>
        <w:t xml:space="preserve"> anterior, sin contar los días, </w:t>
      </w:r>
      <w:r w:rsidR="00913DFC">
        <w:rPr>
          <w:rFonts w:eastAsia="Calibri" w:cs="Tahoma"/>
          <w:color w:val="000000"/>
        </w:rPr>
        <w:t>veintiséis y veintisiete de octubre,</w:t>
      </w:r>
      <w:r w:rsidR="009B4997">
        <w:rPr>
          <w:rFonts w:eastAsia="Calibri" w:cs="Tahoma"/>
          <w:color w:val="000000"/>
        </w:rPr>
        <w:t xml:space="preserve"> así como, </w:t>
      </w:r>
      <w:r w:rsidR="00913DFC">
        <w:rPr>
          <w:rFonts w:eastAsia="Calibri" w:cs="Tahoma"/>
          <w:color w:val="000000"/>
        </w:rPr>
        <w:t xml:space="preserve">dos, tres, nueve y diez </w:t>
      </w:r>
      <w:r w:rsidR="00713DCF">
        <w:rPr>
          <w:rFonts w:eastAsia="Calibri" w:cs="Tahoma"/>
          <w:color w:val="000000"/>
        </w:rPr>
        <w:t>de dos mil veinticuatro</w:t>
      </w:r>
      <w:r w:rsidRPr="00923AD2">
        <w:rPr>
          <w:rFonts w:eastAsia="Calibri" w:cs="Tahoma"/>
          <w:color w:val="000000"/>
        </w:rPr>
        <w:t xml:space="preserve">, al ser inhábiles, </w:t>
      </w:r>
      <w:r w:rsidRPr="00923AD2">
        <w:rPr>
          <w:rFonts w:eastAsia="Batang" w:cs="Tahoma"/>
          <w:bCs/>
        </w:rPr>
        <w:t xml:space="preserve">de conformidad con los artículos 3°, fracción X, y 159 de la Ley de Transparencia y Acceso a la Información Pública del Estado de México y Municipios y </w:t>
      </w:r>
      <w:bookmarkStart w:id="2" w:name="_Hlk65786947"/>
      <w:r w:rsidRPr="00923AD2">
        <w:rPr>
          <w:rFonts w:eastAsia="Batang" w:cs="Tahoma"/>
          <w:bCs/>
        </w:rPr>
        <w:t xml:space="preserve">el </w:t>
      </w:r>
      <w:r w:rsidRPr="00923AD2">
        <w:rPr>
          <w:rFonts w:eastAsia="Batang" w:cs="Tahoma"/>
          <w:lang w:val="es-ES"/>
        </w:rPr>
        <w:t xml:space="preserve">Calendario Oficial en Materia de Transparencia, Acceso a la Información Pública y Protección de Datos </w:t>
      </w:r>
      <w:r w:rsidRPr="00923AD2">
        <w:rPr>
          <w:rFonts w:eastAsia="Batang" w:cs="Tahoma"/>
          <w:lang w:val="es-ES"/>
        </w:rPr>
        <w:lastRenderedPageBreak/>
        <w:t xml:space="preserve">Personales del Estado de México y Municipios, así como de laborales de este Instituto, </w:t>
      </w:r>
      <w:bookmarkEnd w:id="2"/>
      <w:r w:rsidRPr="00923AD2">
        <w:rPr>
          <w:rFonts w:eastAsia="Batang" w:cs="Tahoma"/>
          <w:lang w:val="es-ES"/>
        </w:rPr>
        <w:t>para el año dos mil veinti</w:t>
      </w:r>
      <w:r w:rsidR="008E3E11" w:rsidRPr="00923AD2">
        <w:rPr>
          <w:rFonts w:eastAsia="Batang" w:cs="Tahoma"/>
          <w:lang w:val="es-ES"/>
        </w:rPr>
        <w:t>cuatro</w:t>
      </w:r>
      <w:r w:rsidR="008439DF" w:rsidRPr="00923AD2">
        <w:rPr>
          <w:rFonts w:eastAsia="Batang" w:cs="Tahoma"/>
          <w:lang w:val="es-ES"/>
        </w:rPr>
        <w:t xml:space="preserve"> y enero dos mil veintic</w:t>
      </w:r>
      <w:r w:rsidR="008E3E11" w:rsidRPr="00923AD2">
        <w:rPr>
          <w:rFonts w:eastAsia="Batang" w:cs="Tahoma"/>
          <w:lang w:val="es-ES"/>
        </w:rPr>
        <w:t>inco</w:t>
      </w:r>
      <w:r w:rsidR="008439DF" w:rsidRPr="00923AD2">
        <w:rPr>
          <w:rFonts w:eastAsia="Batang" w:cs="Tahoma"/>
          <w:lang w:val="es-ES"/>
        </w:rPr>
        <w:t>.</w:t>
      </w:r>
    </w:p>
    <w:p w14:paraId="4320518B" w14:textId="36591A47" w:rsidR="0056475D" w:rsidRPr="00923AD2" w:rsidRDefault="0056475D" w:rsidP="00F00242">
      <w:pPr>
        <w:spacing w:after="0" w:line="360" w:lineRule="auto"/>
        <w:rPr>
          <w:rFonts w:eastAsia="Calibri" w:cs="Tahoma"/>
          <w:color w:val="000000"/>
        </w:rPr>
      </w:pPr>
    </w:p>
    <w:p w14:paraId="745F9094" w14:textId="705B0F0F" w:rsidR="006D04D7" w:rsidRDefault="0056475D" w:rsidP="00F00242">
      <w:pPr>
        <w:spacing w:after="0" w:line="360" w:lineRule="auto"/>
        <w:contextualSpacing/>
        <w:rPr>
          <w:rFonts w:eastAsia="Calibri" w:cs="Tahoma"/>
          <w:lang w:val="es-ES"/>
        </w:rPr>
      </w:pPr>
      <w:r w:rsidRPr="00923AD2">
        <w:rPr>
          <w:rFonts w:eastAsia="Calibri" w:cs="Tahoma"/>
        </w:rPr>
        <w:t xml:space="preserve">Conforme a lo anterior, este Instituto verificó que, en efecto, no se registró respuesta a las solicitudes del ahora Recurrente, en el </w:t>
      </w:r>
      <w:r w:rsidRPr="00923AD2">
        <w:rPr>
          <w:rFonts w:eastAsia="Calibri" w:cs="Tahoma"/>
          <w:lang w:val="es-ES"/>
        </w:rPr>
        <w:t>Sistema de Acceso a la Información Mexiquense (SAIMEX), sistema utilizado para presentar el requerimiento informativo, tal como se observa a continuación:</w:t>
      </w:r>
    </w:p>
    <w:p w14:paraId="705DAA2F" w14:textId="77777777" w:rsidR="008D6BF0" w:rsidRPr="00923AD2" w:rsidRDefault="008D6BF0" w:rsidP="00F00242">
      <w:pPr>
        <w:spacing w:after="0" w:line="360" w:lineRule="auto"/>
        <w:contextualSpacing/>
        <w:rPr>
          <w:rFonts w:eastAsia="Calibri" w:cs="Tahoma"/>
          <w:lang w:val="es-ES"/>
        </w:rPr>
      </w:pPr>
    </w:p>
    <w:p w14:paraId="3951DBEE" w14:textId="146F1B3F" w:rsidR="002B4A38" w:rsidRDefault="006D2BB3" w:rsidP="002B4A38">
      <w:pPr>
        <w:spacing w:after="0" w:line="360" w:lineRule="auto"/>
        <w:contextualSpacing/>
        <w:jc w:val="center"/>
        <w:rPr>
          <w:noProof/>
        </w:rPr>
      </w:pPr>
      <w:r w:rsidRPr="006D2BB3">
        <w:rPr>
          <w:noProof/>
          <w:lang w:eastAsia="es-MX"/>
        </w:rPr>
        <w:drawing>
          <wp:inline distT="0" distB="0" distL="0" distR="0" wp14:anchorId="72CC8E93" wp14:editId="0010D31E">
            <wp:extent cx="3240000" cy="1470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0000" cy="1470920"/>
                    </a:xfrm>
                    <a:prstGeom prst="rect">
                      <a:avLst/>
                    </a:prstGeom>
                  </pic:spPr>
                </pic:pic>
              </a:graphicData>
            </a:graphic>
          </wp:inline>
        </w:drawing>
      </w:r>
    </w:p>
    <w:p w14:paraId="72E565BD" w14:textId="77777777" w:rsidR="002B4A38" w:rsidRDefault="002B4A38" w:rsidP="002B4A38">
      <w:pPr>
        <w:spacing w:after="0" w:line="360" w:lineRule="auto"/>
        <w:contextualSpacing/>
        <w:jc w:val="center"/>
        <w:rPr>
          <w:noProof/>
        </w:rPr>
      </w:pPr>
    </w:p>
    <w:p w14:paraId="5C02421C" w14:textId="5E4933B7" w:rsidR="0056475D" w:rsidRDefault="006D2BB3" w:rsidP="002B4A38">
      <w:pPr>
        <w:spacing w:after="0" w:line="360" w:lineRule="auto"/>
        <w:contextualSpacing/>
        <w:jc w:val="center"/>
        <w:rPr>
          <w:noProof/>
        </w:rPr>
      </w:pPr>
      <w:r w:rsidRPr="006D2BB3">
        <w:rPr>
          <w:noProof/>
          <w:lang w:eastAsia="es-MX"/>
        </w:rPr>
        <w:drawing>
          <wp:inline distT="0" distB="0" distL="0" distR="0" wp14:anchorId="62C060DE" wp14:editId="2CACC2CC">
            <wp:extent cx="3240000" cy="15064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0000" cy="1506497"/>
                    </a:xfrm>
                    <a:prstGeom prst="rect">
                      <a:avLst/>
                    </a:prstGeom>
                  </pic:spPr>
                </pic:pic>
              </a:graphicData>
            </a:graphic>
          </wp:inline>
        </w:drawing>
      </w:r>
    </w:p>
    <w:p w14:paraId="571EC56F" w14:textId="77777777" w:rsidR="009B4997" w:rsidRPr="00923AD2" w:rsidRDefault="009B4997" w:rsidP="00F00242">
      <w:pPr>
        <w:spacing w:after="0" w:line="360" w:lineRule="auto"/>
        <w:contextualSpacing/>
        <w:jc w:val="left"/>
        <w:rPr>
          <w:rFonts w:eastAsia="Calibri" w:cs="Tahoma"/>
          <w:bCs/>
        </w:rPr>
      </w:pPr>
    </w:p>
    <w:p w14:paraId="7C1E3667" w14:textId="535DB5E4" w:rsidR="008203B8" w:rsidRDefault="006D2BB3" w:rsidP="006D2BB3">
      <w:pPr>
        <w:spacing w:after="0" w:line="360" w:lineRule="auto"/>
        <w:contextualSpacing/>
        <w:jc w:val="center"/>
        <w:rPr>
          <w:rFonts w:eastAsia="Calibri" w:cs="Tahoma"/>
          <w:bCs/>
        </w:rPr>
      </w:pPr>
      <w:r w:rsidRPr="006D2BB3">
        <w:rPr>
          <w:rFonts w:eastAsia="Calibri" w:cs="Tahoma"/>
          <w:bCs/>
          <w:noProof/>
          <w:lang w:eastAsia="es-MX"/>
        </w:rPr>
        <w:drawing>
          <wp:inline distT="0" distB="0" distL="0" distR="0" wp14:anchorId="3899CE4B" wp14:editId="3C6B0EEF">
            <wp:extent cx="3240000" cy="1499999"/>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40000" cy="1499999"/>
                    </a:xfrm>
                    <a:prstGeom prst="rect">
                      <a:avLst/>
                    </a:prstGeom>
                  </pic:spPr>
                </pic:pic>
              </a:graphicData>
            </a:graphic>
          </wp:inline>
        </w:drawing>
      </w:r>
    </w:p>
    <w:p w14:paraId="4D17D088" w14:textId="77777777" w:rsidR="006D2BB3" w:rsidRPr="00923AD2" w:rsidRDefault="006D2BB3" w:rsidP="006D2BB3">
      <w:pPr>
        <w:spacing w:after="0" w:line="360" w:lineRule="auto"/>
        <w:contextualSpacing/>
        <w:jc w:val="center"/>
        <w:rPr>
          <w:rFonts w:eastAsia="Calibri" w:cs="Tahoma"/>
          <w:bCs/>
        </w:rPr>
      </w:pPr>
    </w:p>
    <w:p w14:paraId="60365A90" w14:textId="1A918F70" w:rsidR="003052D8" w:rsidRPr="00923AD2" w:rsidRDefault="008203B8" w:rsidP="00F00242">
      <w:pPr>
        <w:tabs>
          <w:tab w:val="left" w:pos="4962"/>
        </w:tabs>
        <w:spacing w:after="0" w:line="360" w:lineRule="auto"/>
        <w:rPr>
          <w:rFonts w:eastAsia="Calibri" w:cs="Tahoma"/>
          <w:b/>
          <w:bCs/>
        </w:rPr>
      </w:pPr>
      <w:r w:rsidRPr="00923AD2">
        <w:rPr>
          <w:rFonts w:eastAsia="Calibri" w:cs="Tahoma"/>
          <w:bCs/>
        </w:rPr>
        <w:t xml:space="preserve">Así, se colige que, tal como lo precisó el Particular, </w:t>
      </w:r>
      <w:r w:rsidR="006D2BB3" w:rsidRPr="006D2BB3">
        <w:rPr>
          <w:rFonts w:eastAsia="Calibri" w:cs="Tahoma"/>
        </w:rPr>
        <w:t>Ayuntamiento de Ecatzingo</w:t>
      </w:r>
      <w:r w:rsidRPr="00923AD2">
        <w:rPr>
          <w:rFonts w:eastAsia="Calibri" w:cs="Tahoma"/>
        </w:rPr>
        <w:t xml:space="preserve">, no emitió respuesta para dar contestación a las solicitudes de información, dentro de los plazos establecidos en el artículo 163, de la Ley de la materia, pues tenía hasta </w:t>
      </w:r>
      <w:r w:rsidRPr="00923AD2">
        <w:rPr>
          <w:rFonts w:eastAsia="Calibri" w:cs="Tahoma"/>
          <w:b/>
          <w:bCs/>
        </w:rPr>
        <w:t>el</w:t>
      </w:r>
      <w:r w:rsidR="00C16AA1" w:rsidRPr="00923AD2">
        <w:rPr>
          <w:rFonts w:eastAsia="Calibri" w:cs="Tahoma"/>
          <w:b/>
          <w:bCs/>
        </w:rPr>
        <w:t xml:space="preserve"> </w:t>
      </w:r>
      <w:r w:rsidR="006D2BB3">
        <w:rPr>
          <w:rFonts w:eastAsia="Calibri" w:cs="Tahoma"/>
          <w:b/>
          <w:bCs/>
        </w:rPr>
        <w:t>doce</w:t>
      </w:r>
      <w:r w:rsidR="008D6BF0">
        <w:rPr>
          <w:rFonts w:eastAsia="Calibri" w:cs="Tahoma"/>
          <w:b/>
          <w:bCs/>
        </w:rPr>
        <w:t xml:space="preserve"> de </w:t>
      </w:r>
      <w:r w:rsidR="006D2BB3">
        <w:rPr>
          <w:rFonts w:eastAsia="Calibri" w:cs="Tahoma"/>
          <w:b/>
          <w:bCs/>
        </w:rPr>
        <w:t>noviembre</w:t>
      </w:r>
      <w:r w:rsidR="00703453" w:rsidRPr="00923AD2">
        <w:rPr>
          <w:rFonts w:eastAsia="Calibri" w:cs="Tahoma"/>
          <w:b/>
          <w:bCs/>
          <w:color w:val="000000"/>
        </w:rPr>
        <w:t xml:space="preserve"> de dos mil veinticuatro</w:t>
      </w:r>
      <w:r w:rsidR="00015BB4" w:rsidRPr="00923AD2">
        <w:rPr>
          <w:rFonts w:eastAsia="Calibri" w:cs="Tahoma"/>
        </w:rPr>
        <w:t>, respectivamente</w:t>
      </w:r>
      <w:r w:rsidR="00015BB4" w:rsidRPr="00923AD2">
        <w:rPr>
          <w:rFonts w:eastAsia="Calibri" w:cs="Tahoma"/>
          <w:bCs/>
        </w:rPr>
        <w:t xml:space="preserve">, lo cual da como resultado que el agravio sea </w:t>
      </w:r>
      <w:r w:rsidR="00015BB4" w:rsidRPr="00923AD2">
        <w:rPr>
          <w:rFonts w:eastAsia="Calibri" w:cs="Tahoma"/>
          <w:b/>
          <w:bCs/>
        </w:rPr>
        <w:t>FUNDADO.</w:t>
      </w:r>
      <w:r w:rsidR="003052D8" w:rsidRPr="00923AD2">
        <w:rPr>
          <w:rFonts w:eastAsia="Calibri" w:cs="Tahoma"/>
          <w:b/>
          <w:bCs/>
        </w:rPr>
        <w:t xml:space="preserve"> </w:t>
      </w:r>
    </w:p>
    <w:p w14:paraId="62B18145" w14:textId="77777777" w:rsidR="007B1817" w:rsidRPr="00923AD2" w:rsidRDefault="007B1817" w:rsidP="00F00242">
      <w:pPr>
        <w:tabs>
          <w:tab w:val="left" w:pos="4962"/>
        </w:tabs>
        <w:spacing w:after="0" w:line="360" w:lineRule="auto"/>
        <w:rPr>
          <w:rFonts w:eastAsia="Calibri" w:cs="Tahoma"/>
          <w:b/>
          <w:bCs/>
        </w:rPr>
      </w:pPr>
    </w:p>
    <w:p w14:paraId="500A7CE8" w14:textId="77777777" w:rsidR="007B1817" w:rsidRPr="00923AD2" w:rsidRDefault="007B1817" w:rsidP="00F00242">
      <w:pPr>
        <w:spacing w:after="0" w:line="360" w:lineRule="auto"/>
        <w:rPr>
          <w:rFonts w:eastAsia="Calibri" w:cs="Tahoma"/>
          <w:bCs/>
        </w:rPr>
      </w:pPr>
      <w:r w:rsidRPr="00923AD2">
        <w:rPr>
          <w:rFonts w:eastAsia="Calibri" w:cs="Tahoma"/>
          <w:bCs/>
        </w:rPr>
        <w:t xml:space="preserve">Con base en lo expuesto, es procedente </w:t>
      </w:r>
      <w:r w:rsidRPr="00923AD2">
        <w:rPr>
          <w:rFonts w:eastAsia="Calibri" w:cs="Tahoma"/>
          <w:b/>
          <w:bCs/>
        </w:rPr>
        <w:t>ORDENAR</w:t>
      </w:r>
      <w:r w:rsidRPr="00923AD2">
        <w:rPr>
          <w:rFonts w:eastAsia="Calibri" w:cs="Tahoma"/>
          <w:bCs/>
        </w:rPr>
        <w:t xml:space="preserve"> al Sujeto Obligado, que emita respuesta que a derecho corresponda, al requerimiento de información; no obstante, para tal circunstancia es necesario analizar si cuenta con competencia para conocer de lo peticionado.</w:t>
      </w:r>
    </w:p>
    <w:p w14:paraId="62D74D2D" w14:textId="77777777" w:rsidR="00952C81" w:rsidRPr="006C6EDD" w:rsidRDefault="00952C81" w:rsidP="00F00242">
      <w:pPr>
        <w:spacing w:after="0" w:line="360" w:lineRule="auto"/>
        <w:ind w:right="-28"/>
        <w:rPr>
          <w:rFonts w:eastAsia="Calibri" w:cs="Times New Roman"/>
          <w:color w:val="auto"/>
        </w:rPr>
      </w:pPr>
    </w:p>
    <w:p w14:paraId="06BE671E"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t>Sobre el tema, el Código Financiero del Estado de México, en su artículo 168, define al Catastro, como el sistema de información territorial, cuyo propósito es integrar, conservar y mantener actualizados el padrón catastral estatal y los padrones municipales de la Entidad; además, que  el padrón catastral es el inventario analítico que contiene los datos técnicos y administrativos de los inmuebles y está conformado por el conjunto de registros geográficos, gráficos, estadísticos, alfanuméricos y elementos y características resultantes de las actividades catastrales.</w:t>
      </w:r>
    </w:p>
    <w:p w14:paraId="5186AF95"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p>
    <w:p w14:paraId="370ABE1F"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t>En ese orden de ideas, el artículo 169 del Código mencionado, refiere que son autoridades en materia de catastro, entre otros, el Ayuntamiento y el servidor público designado como Titular del área del Catastro Municipal.</w:t>
      </w:r>
    </w:p>
    <w:p w14:paraId="322C80AE"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p>
    <w:p w14:paraId="70516FBF"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t xml:space="preserve">Por su parte, el artículo 171 del Código antes citado, refiere que los Ayuntamientos y las autoridades catastrales municipales, además de las atribuciones que este Código y otros ordenamientos les confieran en materia catastral, tendrán entre otras la de llevar a cabo la inscripción y control de los inmuebles localizados dentro del territorio municipal, así como </w:t>
      </w:r>
      <w:r w:rsidRPr="009B4997">
        <w:rPr>
          <w:rFonts w:eastAsia="Calibri" w:cs="Times New Roman"/>
        </w:rPr>
        <w:lastRenderedPageBreak/>
        <w:t xml:space="preserve">recibir las manifestaciones catastrales de los propietarios o poseedores de inmuebles, para efectos de su inscripción o actualización en el </w:t>
      </w:r>
      <w:r w:rsidRPr="009B4997">
        <w:rPr>
          <w:rFonts w:eastAsia="Calibri" w:cs="Times New Roman"/>
          <w:b/>
          <w:bCs/>
        </w:rPr>
        <w:t>Padrón Catastral Municipal.</w:t>
      </w:r>
    </w:p>
    <w:p w14:paraId="7F38D8BC"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p>
    <w:p w14:paraId="42DFA94B"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t>En ese contexto, en la página oficial del Instituto de Información e Investigación Geográfica, Estadística y Catastral del Estado de México (</w:t>
      </w:r>
      <w:hyperlink r:id="rId11" w:history="1">
        <w:r w:rsidRPr="009B4997">
          <w:rPr>
            <w:rFonts w:eastAsia="Calibri" w:cs="Times New Roman"/>
            <w:color w:val="0563C1" w:themeColor="hyperlink"/>
            <w:u w:val="single"/>
          </w:rPr>
          <w:t>https://igecem.edomex.gob.mx/padron-catastral</w:t>
        </w:r>
      </w:hyperlink>
      <w:r w:rsidRPr="009B4997">
        <w:rPr>
          <w:rFonts w:eastAsia="Calibri" w:cs="Times New Roman"/>
        </w:rPr>
        <w:t>), refiere que el Padrón catastral,</w:t>
      </w:r>
      <w:r w:rsidRPr="009B4997">
        <w:rPr>
          <w:rFonts w:eastAsia="Calibri" w:cs="Times New Roman"/>
          <w:i/>
          <w:iCs/>
        </w:rPr>
        <w:t xml:space="preserve"> </w:t>
      </w:r>
      <w:r w:rsidRPr="009B4997">
        <w:rPr>
          <w:rFonts w:eastAsia="Calibri" w:cs="Times New Roman"/>
        </w:rPr>
        <w:t xml:space="preserve"> es el conjunto de datos integrados por un registro alfanumérico y un registro gráfico que contiene los catálogos  operativos, tales como zonas, manzanas, calles, áreas homogéneas, bandas de valor, además de la descripción técnica y administrativa de los predios, propiedades y construcciones de los inmuebles localizados en territorio Estatal.</w:t>
      </w:r>
      <w:r w:rsidRPr="009B4997">
        <w:rPr>
          <w:rFonts w:ascii="robotoregular" w:eastAsia="Calibri" w:hAnsi="robotoregular" w:cs="Times New Roman"/>
          <w:color w:val="000000"/>
        </w:rPr>
        <w:t> </w:t>
      </w:r>
    </w:p>
    <w:p w14:paraId="196E8BF9" w14:textId="77777777" w:rsidR="009B4997" w:rsidRPr="009B4997" w:rsidRDefault="009B4997" w:rsidP="009B4997">
      <w:pPr>
        <w:widowControl w:val="0"/>
        <w:autoSpaceDE w:val="0"/>
        <w:autoSpaceDN w:val="0"/>
        <w:adjustRightInd w:val="0"/>
        <w:spacing w:line="360" w:lineRule="auto"/>
        <w:contextualSpacing/>
        <w:rPr>
          <w:rFonts w:eastAsia="Calibri" w:cs="Times New Roman"/>
          <w:color w:val="FF0000"/>
        </w:rPr>
      </w:pPr>
    </w:p>
    <w:p w14:paraId="40FC8E3F" w14:textId="77777777" w:rsid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t xml:space="preserve">Al respecto, el artículo 2°, fracción XII, del Reglamento del Título Quinto del Código Financiero del Estado de México y Municipios, denominado “Del Catastro”, precisa que el Sistema de Información Catastral es la herramienta informática desarrollada por el Instituto mencionado en el párrafo anterior, para integrar, mantener y actualizar el Padrón Catastral Municipal. Asimismo, se les denominaran a los sistemas desarrollados por los Ayuntamientos, que contengan la misma información. Asimismo, refiere en su artículo 22, fracción I, incisos a, c y d, que dentro de los trámites y servicios que prestara la Autoridad Catastral Municipal, se encuentra la inscripción de inmuebles en el padrón catastral municipal, así como, la actualización de este. </w:t>
      </w:r>
    </w:p>
    <w:p w14:paraId="7B4A3CD2"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p>
    <w:p w14:paraId="33E9E8F8"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t>En ese orden de ideas, conforme a los artículos 16 y 31 del Reglamento referido, el Instituto de Información e Investigación Geográfica, Estadística y Catastral del Estado de México, recopilara mensualmente, la base de datos del padrón catastral municipal, por medio del Sistema de Información Catastral.</w:t>
      </w:r>
    </w:p>
    <w:p w14:paraId="2F9B4305" w14:textId="77777777" w:rsidR="009B4997" w:rsidRDefault="009B4997" w:rsidP="009B4997">
      <w:pPr>
        <w:widowControl w:val="0"/>
        <w:autoSpaceDE w:val="0"/>
        <w:autoSpaceDN w:val="0"/>
        <w:adjustRightInd w:val="0"/>
        <w:spacing w:line="360" w:lineRule="auto"/>
        <w:contextualSpacing/>
        <w:rPr>
          <w:rFonts w:eastAsia="Calibri" w:cs="Times New Roman"/>
        </w:rPr>
      </w:pPr>
    </w:p>
    <w:p w14:paraId="22039975" w14:textId="77777777" w:rsidR="002B4A38" w:rsidRPr="009B4997" w:rsidRDefault="002B4A38" w:rsidP="009B4997">
      <w:pPr>
        <w:widowControl w:val="0"/>
        <w:autoSpaceDE w:val="0"/>
        <w:autoSpaceDN w:val="0"/>
        <w:adjustRightInd w:val="0"/>
        <w:spacing w:line="360" w:lineRule="auto"/>
        <w:contextualSpacing/>
        <w:rPr>
          <w:rFonts w:eastAsia="Calibri" w:cs="Times New Roman"/>
        </w:rPr>
      </w:pPr>
    </w:p>
    <w:p w14:paraId="7266D0E2"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lastRenderedPageBreak/>
        <w:t>Para lograr lo anterior, conforme al artículo 171 del Código Financiero del Estado de México y Municipios, precisa que los Ayuntamientos y las Autoridades Catastrales Municipales deberá llevar a cabo la inscripción y control de los inmuebles localizados dentro del territorio municipal en el Padrón Catastral Municipal, así como, de integrar, conservar y mantener actualizados los registros gráfico y alfanumérico de los inmuebles ubicados en el territorio del municipio. Además, el artículo 174 Bis, la autoridad catastral municipal, enviará al multicitado Instituto, la información actualizada de los registros gráficos y alfanumérico.</w:t>
      </w:r>
    </w:p>
    <w:p w14:paraId="6D686589"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p>
    <w:p w14:paraId="590C274A"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t>En ese orden de ideas, el artículo 41 del Reglamento del Título Quinto del Código Financiero del Estado de México y Municipios, denominado “Del Catastro”, precisa que la autoridad catastral municipal reportara mensualmente al Instituto de Información e Investigación Geográfica, Estadística y Catastral del Estado de México, la base de datos del registro alfanumérico y gráfico del Padrón Catastral Municipal.</w:t>
      </w:r>
    </w:p>
    <w:p w14:paraId="424C18BA"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p>
    <w:p w14:paraId="7C5D5F0C"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r w:rsidRPr="009B4997">
        <w:rPr>
          <w:rFonts w:eastAsia="Calibri" w:cs="Times New Roman"/>
        </w:rPr>
        <w:t>Sobre lo anterior, el artículo 180 del Código Financiero del Estado de México y Municipios, el padrón catastral se integrará por un registro alfanumérico y un registro gráfico, que conforme al artículo 29 del Reglamento, deberá contener los datos, catálogos y especificaciones, tales como:</w:t>
      </w:r>
    </w:p>
    <w:p w14:paraId="25145A81" w14:textId="77777777" w:rsidR="009B4997" w:rsidRPr="009B4997" w:rsidRDefault="009B4997" w:rsidP="009B4997">
      <w:pPr>
        <w:widowControl w:val="0"/>
        <w:autoSpaceDE w:val="0"/>
        <w:autoSpaceDN w:val="0"/>
        <w:adjustRightInd w:val="0"/>
        <w:spacing w:line="360" w:lineRule="auto"/>
        <w:contextualSpacing/>
        <w:rPr>
          <w:rFonts w:eastAsia="Calibri" w:cs="Times New Roman"/>
        </w:rPr>
      </w:pPr>
    </w:p>
    <w:p w14:paraId="18E0C62E" w14:textId="77777777" w:rsidR="009B4997" w:rsidRPr="009B4997" w:rsidRDefault="009B4997" w:rsidP="009B4997">
      <w:pPr>
        <w:widowControl w:val="0"/>
        <w:numPr>
          <w:ilvl w:val="0"/>
          <w:numId w:val="8"/>
        </w:numPr>
        <w:autoSpaceDE w:val="0"/>
        <w:autoSpaceDN w:val="0"/>
        <w:adjustRightInd w:val="0"/>
        <w:spacing w:after="0" w:line="360" w:lineRule="auto"/>
        <w:contextualSpacing/>
        <w:rPr>
          <w:rFonts w:eastAsia="Times New Roman" w:cs="Times New Roman"/>
          <w:b/>
          <w:color w:val="auto"/>
          <w:szCs w:val="24"/>
          <w:lang w:eastAsia="es-ES"/>
        </w:rPr>
      </w:pPr>
      <w:r w:rsidRPr="009B4997">
        <w:rPr>
          <w:rFonts w:eastAsia="Times New Roman" w:cs="Times New Roman"/>
          <w:b/>
          <w:color w:val="auto"/>
          <w:szCs w:val="24"/>
          <w:lang w:eastAsia="es-ES"/>
        </w:rPr>
        <w:t xml:space="preserve">El registro alfanumérico. </w:t>
      </w:r>
      <w:r w:rsidRPr="009B4997">
        <w:rPr>
          <w:rFonts w:eastAsia="Times New Roman" w:cs="Times New Roman"/>
          <w:color w:val="auto"/>
          <w:szCs w:val="24"/>
          <w:lang w:eastAsia="es-ES"/>
        </w:rPr>
        <w:t>Integrado por datos del inmueble, como clave catastral, nombre del propietario o poseedor, clave única de registro de población (CURP), ubicación del predio, características del terreno, entre otros. Así como catálogos operativos y normativos.</w:t>
      </w:r>
    </w:p>
    <w:p w14:paraId="021F98D9" w14:textId="77777777" w:rsidR="009B4997" w:rsidRPr="009B4997" w:rsidRDefault="009B4997" w:rsidP="009B4997">
      <w:pPr>
        <w:widowControl w:val="0"/>
        <w:autoSpaceDE w:val="0"/>
        <w:autoSpaceDN w:val="0"/>
        <w:adjustRightInd w:val="0"/>
        <w:spacing w:after="0" w:line="360" w:lineRule="auto"/>
        <w:ind w:left="720"/>
        <w:contextualSpacing/>
        <w:rPr>
          <w:rFonts w:eastAsia="Times New Roman" w:cs="Times New Roman"/>
          <w:b/>
          <w:color w:val="auto"/>
          <w:szCs w:val="24"/>
          <w:lang w:eastAsia="es-ES"/>
        </w:rPr>
      </w:pPr>
    </w:p>
    <w:p w14:paraId="113770E9" w14:textId="77777777" w:rsidR="009B4997" w:rsidRPr="009B4997" w:rsidRDefault="009B4997" w:rsidP="009B4997">
      <w:pPr>
        <w:widowControl w:val="0"/>
        <w:numPr>
          <w:ilvl w:val="0"/>
          <w:numId w:val="9"/>
        </w:numPr>
        <w:autoSpaceDE w:val="0"/>
        <w:autoSpaceDN w:val="0"/>
        <w:adjustRightInd w:val="0"/>
        <w:spacing w:after="0" w:line="360" w:lineRule="auto"/>
        <w:contextualSpacing/>
        <w:rPr>
          <w:rFonts w:eastAsia="Times New Roman" w:cs="Times New Roman"/>
          <w:b/>
          <w:color w:val="auto"/>
          <w:szCs w:val="24"/>
          <w:lang w:eastAsia="es-ES"/>
        </w:rPr>
      </w:pPr>
      <w:r w:rsidRPr="009B4997">
        <w:rPr>
          <w:rFonts w:eastAsia="Times New Roman" w:cs="Times New Roman"/>
          <w:b/>
          <w:color w:val="auto"/>
          <w:szCs w:val="24"/>
          <w:lang w:eastAsia="es-ES"/>
        </w:rPr>
        <w:t>El registro gráfico deberá contener</w:t>
      </w:r>
      <w:r w:rsidRPr="009B4997">
        <w:rPr>
          <w:rFonts w:eastAsia="Times New Roman" w:cs="Times New Roman"/>
          <w:color w:val="auto"/>
          <w:szCs w:val="24"/>
          <w:lang w:eastAsia="es-ES"/>
        </w:rPr>
        <w:t>: cartografía vectorial a nivel manzana y cartografía vectorial a nivel predio.</w:t>
      </w:r>
    </w:p>
    <w:p w14:paraId="10356335" w14:textId="77777777" w:rsidR="00952C81" w:rsidRDefault="00952C81" w:rsidP="00F00242">
      <w:pPr>
        <w:widowControl w:val="0"/>
        <w:autoSpaceDE w:val="0"/>
        <w:autoSpaceDN w:val="0"/>
        <w:adjustRightInd w:val="0"/>
        <w:spacing w:after="0" w:line="360" w:lineRule="auto"/>
        <w:rPr>
          <w:rFonts w:eastAsia="Calibri" w:cs="Times New Roman"/>
          <w:color w:val="auto"/>
        </w:rPr>
      </w:pPr>
    </w:p>
    <w:p w14:paraId="2CDCBDEB" w14:textId="5D53B846" w:rsidR="00700C8F" w:rsidRPr="009B4997" w:rsidRDefault="009B4997" w:rsidP="009B4997">
      <w:pPr>
        <w:widowControl w:val="0"/>
        <w:autoSpaceDE w:val="0"/>
        <w:autoSpaceDN w:val="0"/>
        <w:adjustRightInd w:val="0"/>
        <w:spacing w:after="0" w:line="360" w:lineRule="auto"/>
        <w:rPr>
          <w:rFonts w:eastAsia="Times New Roman" w:cs="Tahoma"/>
          <w:bCs/>
          <w:iCs/>
          <w:color w:val="auto"/>
          <w:lang w:eastAsia="es-ES"/>
        </w:rPr>
      </w:pPr>
      <w:r>
        <w:rPr>
          <w:bCs/>
        </w:rPr>
        <w:lastRenderedPageBreak/>
        <w:t xml:space="preserve">En ese contexto, conforme al artículo 49, fracción III, inciso d, del Bando Municipal de Gobierno de Ecatzingo, dos mil veinticuatro, precisa que la Tesorería Municipal cuenta con el Departamento de Catastro; por lo que dicha área es la encargada de ver todas las cuestiones relacionadas con el Padrón Catastral Municipal y, por lo tanto, </w:t>
      </w:r>
      <w:r w:rsidR="00700C8F" w:rsidRPr="0015496F">
        <w:rPr>
          <w:rFonts w:eastAsia="Calibri" w:cs="Tahoma"/>
          <w:bCs/>
          <w:color w:val="000000"/>
        </w:rPr>
        <w:t xml:space="preserve">es claro que el Sujeto Obligado, tiene competencia para conocer de la información solicitada, por lo que, </w:t>
      </w:r>
      <w:r w:rsidR="00700C8F" w:rsidRPr="0015496F">
        <w:rPr>
          <w:rFonts w:eastAsia="Times New Roman" w:cs="Tahoma"/>
          <w:bCs/>
          <w:iCs/>
          <w:color w:val="auto"/>
          <w:lang w:eastAsia="es-ES"/>
        </w:rPr>
        <w:t>para atender</w:t>
      </w:r>
      <w:r w:rsidR="00700C8F" w:rsidRPr="00923AD2">
        <w:rPr>
          <w:rFonts w:eastAsia="Times New Roman" w:cs="Tahoma"/>
          <w:bCs/>
          <w:iCs/>
          <w:color w:val="auto"/>
          <w:lang w:eastAsia="es-ES"/>
        </w:rPr>
        <w:t xml:space="preserve"> el requerimiento en análisis, el Sujeto Obligado, deberá realizar una búsqueda exhaustiva y razonable en todas sus áreas competentes, en términos del artículo 162 de la Ley de Transparencia y Acceso a la Información Pública del Estado de México y Municipios,</w:t>
      </w:r>
      <w:r w:rsidR="00700C8F" w:rsidRPr="00923AD2">
        <w:rPr>
          <w:rFonts w:eastAsia="Calibri" w:cs="Tahoma"/>
          <w:bCs/>
        </w:rPr>
        <w:t xml:space="preserve"> a efecto de que dé la respuesta que a derecho corresponda y, en su caso, proporcione los documentos que den cuenta de la información solicitada.</w:t>
      </w:r>
    </w:p>
    <w:p w14:paraId="2B6EA070" w14:textId="724FF50C" w:rsidR="00700C8F" w:rsidRDefault="00700C8F" w:rsidP="00F00242">
      <w:pPr>
        <w:spacing w:after="0" w:line="360" w:lineRule="auto"/>
        <w:rPr>
          <w:rFonts w:eastAsia="Calibri" w:cs="Tahoma"/>
          <w:bCs/>
        </w:rPr>
      </w:pPr>
    </w:p>
    <w:p w14:paraId="4E0DA7C7" w14:textId="77777777" w:rsidR="00700C8F" w:rsidRPr="00923AD2" w:rsidRDefault="00700C8F" w:rsidP="00F00242">
      <w:pPr>
        <w:spacing w:after="0" w:line="360" w:lineRule="auto"/>
        <w:rPr>
          <w:rFonts w:eastAsia="Times New Roman" w:cs="Tahoma"/>
          <w:bCs/>
          <w:iCs/>
          <w:lang w:val="es-ES" w:eastAsia="es-ES"/>
        </w:rPr>
      </w:pPr>
      <w:r w:rsidRPr="00923AD2">
        <w:rPr>
          <w:rFonts w:eastAsia="Times New Roman" w:cs="Tahoma"/>
          <w:bCs/>
          <w:iCs/>
          <w:lang w:val="es-ES_tradnl" w:eastAsia="es-ES"/>
        </w:rPr>
        <w:t>No pasa desapercibido para este Instituto que los documentos que den cuenta de lo solicitado, pudieran contener datos o información clasificada; a</w:t>
      </w:r>
      <w:r w:rsidRPr="00923AD2">
        <w:rPr>
          <w:rFonts w:eastAsia="Times New Roman" w:cs="Tahoma"/>
          <w:bCs/>
          <w:iCs/>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7CEA54E1" w14:textId="77777777" w:rsidR="00700C8F" w:rsidRPr="00923AD2" w:rsidRDefault="00700C8F" w:rsidP="00F00242">
      <w:pPr>
        <w:spacing w:after="0" w:line="360" w:lineRule="auto"/>
        <w:rPr>
          <w:rFonts w:eastAsia="Times New Roman" w:cs="Tahoma"/>
          <w:bCs/>
          <w:iCs/>
          <w:lang w:val="es-ES" w:eastAsia="es-ES"/>
        </w:rPr>
      </w:pPr>
    </w:p>
    <w:p w14:paraId="44C748E7" w14:textId="77777777" w:rsidR="00700C8F" w:rsidRPr="00923AD2" w:rsidRDefault="00700C8F" w:rsidP="00F00242">
      <w:pPr>
        <w:spacing w:after="0" w:line="360" w:lineRule="auto"/>
        <w:rPr>
          <w:rFonts w:eastAsia="Calibri" w:cs="Times New Roman"/>
        </w:rPr>
      </w:pPr>
      <w:r w:rsidRPr="00923AD2">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C44A7DA" w14:textId="77777777" w:rsidR="00700C8F" w:rsidRPr="00923AD2" w:rsidRDefault="00700C8F" w:rsidP="00F00242">
      <w:pPr>
        <w:spacing w:after="0" w:line="360" w:lineRule="auto"/>
        <w:rPr>
          <w:rFonts w:eastAsia="Times New Roman" w:cs="Tahoma"/>
          <w:bCs/>
          <w:iCs/>
          <w:color w:val="auto"/>
          <w:lang w:val="es-ES" w:eastAsia="es-ES"/>
        </w:rPr>
      </w:pPr>
    </w:p>
    <w:p w14:paraId="60E8192E" w14:textId="77777777" w:rsidR="00700C8F" w:rsidRPr="00923AD2" w:rsidRDefault="00700C8F" w:rsidP="00F00242">
      <w:pPr>
        <w:spacing w:after="0" w:line="360" w:lineRule="auto"/>
        <w:contextualSpacing/>
        <w:rPr>
          <w:rFonts w:eastAsia="Calibri" w:cs="Tahoma"/>
          <w:b/>
          <w:color w:val="000000"/>
        </w:rPr>
      </w:pPr>
      <w:r w:rsidRPr="00923AD2">
        <w:rPr>
          <w:rFonts w:eastAsia="Calibri" w:cs="Tahoma"/>
          <w:b/>
          <w:color w:val="000000"/>
        </w:rPr>
        <w:t>SEXTO. Decisión</w:t>
      </w:r>
    </w:p>
    <w:p w14:paraId="431AE263" w14:textId="77777777" w:rsidR="00700C8F" w:rsidRDefault="00700C8F" w:rsidP="00F00242">
      <w:pPr>
        <w:spacing w:after="0" w:line="360" w:lineRule="auto"/>
        <w:rPr>
          <w:rFonts w:eastAsia="Times New Roman" w:cs="Tahoma"/>
          <w:color w:val="auto"/>
          <w:lang w:eastAsia="es-ES"/>
        </w:rPr>
      </w:pPr>
    </w:p>
    <w:p w14:paraId="760E3AF9" w14:textId="77777777" w:rsidR="002B4A38" w:rsidRPr="00923AD2" w:rsidRDefault="002B4A38" w:rsidP="00F00242">
      <w:pPr>
        <w:spacing w:after="0" w:line="360" w:lineRule="auto"/>
        <w:rPr>
          <w:rFonts w:eastAsia="Times New Roman" w:cs="Tahoma"/>
          <w:color w:val="auto"/>
          <w:lang w:eastAsia="es-ES"/>
        </w:rPr>
      </w:pPr>
    </w:p>
    <w:p w14:paraId="7303F29E" w14:textId="49A687B2" w:rsidR="00A064D0" w:rsidRDefault="00700C8F" w:rsidP="00F00242">
      <w:pPr>
        <w:spacing w:after="0" w:line="360" w:lineRule="auto"/>
        <w:rPr>
          <w:rFonts w:cs="Tahoma"/>
          <w:color w:val="0D0D0D" w:themeColor="text1" w:themeTint="F2"/>
        </w:rPr>
      </w:pPr>
      <w:r w:rsidRPr="00923AD2">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923AD2">
        <w:rPr>
          <w:rFonts w:eastAsia="Times New Roman" w:cs="Tahoma"/>
          <w:b/>
          <w:bCs/>
          <w:color w:val="auto"/>
          <w:lang w:eastAsia="es-ES"/>
        </w:rPr>
        <w:t>ORDENAR</w:t>
      </w:r>
      <w:r w:rsidRPr="00923AD2">
        <w:rPr>
          <w:rFonts w:eastAsia="Times New Roman" w:cs="Tahoma"/>
          <w:color w:val="auto"/>
          <w:lang w:eastAsia="es-ES"/>
        </w:rPr>
        <w:t xml:space="preserve"> al Sujeto Obligado,</w:t>
      </w:r>
      <w:r w:rsidRPr="00923AD2">
        <w:rPr>
          <w:rFonts w:eastAsia="Calibri" w:cs="Tahoma"/>
          <w:color w:val="auto"/>
        </w:rPr>
        <w:t xml:space="preserve"> a que dé atención y </w:t>
      </w:r>
      <w:r w:rsidRPr="00923AD2">
        <w:rPr>
          <w:rFonts w:eastAsia="Times New Roman" w:cs="Tahoma"/>
          <w:color w:val="auto"/>
          <w:lang w:eastAsia="es-ES"/>
        </w:rPr>
        <w:t>respuesta a la</w:t>
      </w:r>
      <w:r w:rsidR="00A064D0" w:rsidRPr="00923AD2">
        <w:rPr>
          <w:rFonts w:eastAsia="Times New Roman" w:cs="Tahoma"/>
          <w:color w:val="auto"/>
          <w:lang w:eastAsia="es-ES"/>
        </w:rPr>
        <w:t>s</w:t>
      </w:r>
      <w:r w:rsidRPr="00923AD2">
        <w:rPr>
          <w:rFonts w:eastAsia="Times New Roman" w:cs="Tahoma"/>
          <w:color w:val="auto"/>
          <w:lang w:eastAsia="es-ES"/>
        </w:rPr>
        <w:t xml:space="preserve"> solicitud</w:t>
      </w:r>
      <w:r w:rsidR="00A064D0" w:rsidRPr="00923AD2">
        <w:rPr>
          <w:rFonts w:eastAsia="Times New Roman" w:cs="Tahoma"/>
          <w:color w:val="auto"/>
          <w:lang w:eastAsia="es-ES"/>
        </w:rPr>
        <w:t>es</w:t>
      </w:r>
      <w:r w:rsidRPr="00923AD2">
        <w:rPr>
          <w:rFonts w:eastAsia="Times New Roman" w:cs="Tahoma"/>
          <w:color w:val="auto"/>
          <w:lang w:eastAsia="es-ES"/>
        </w:rPr>
        <w:t xml:space="preserve"> de información pública con número</w:t>
      </w:r>
      <w:r w:rsidRPr="00923AD2">
        <w:t xml:space="preserve"> </w:t>
      </w:r>
      <w:r w:rsidR="00F67086" w:rsidRPr="00F67086">
        <w:rPr>
          <w:rFonts w:cs="Tahoma"/>
          <w:color w:val="0D0D0D" w:themeColor="text1" w:themeTint="F2"/>
        </w:rPr>
        <w:t>00068/ECATZIN/IP/2024, 00069/ECATZIN/IP/2024 y 00070/ECATZIN/IP/2024</w:t>
      </w:r>
      <w:r w:rsidR="00AE3C97">
        <w:rPr>
          <w:rFonts w:cs="Tahoma"/>
          <w:color w:val="0D0D0D" w:themeColor="text1" w:themeTint="F2"/>
        </w:rPr>
        <w:t>.</w:t>
      </w:r>
    </w:p>
    <w:p w14:paraId="2B7AB9D3" w14:textId="77777777" w:rsidR="00F00242" w:rsidRPr="00923AD2" w:rsidRDefault="00F00242" w:rsidP="00F00242">
      <w:pPr>
        <w:spacing w:after="0" w:line="360" w:lineRule="auto"/>
        <w:rPr>
          <w:rFonts w:eastAsia="Times New Roman" w:cs="Tahoma"/>
          <w:color w:val="auto"/>
          <w:lang w:eastAsia="es-ES"/>
        </w:rPr>
      </w:pPr>
    </w:p>
    <w:p w14:paraId="35BCA5EF" w14:textId="77777777" w:rsidR="00700C8F" w:rsidRPr="00923AD2" w:rsidRDefault="00700C8F" w:rsidP="00F00242">
      <w:pPr>
        <w:spacing w:after="0" w:line="360" w:lineRule="auto"/>
        <w:rPr>
          <w:rFonts w:eastAsia="Times New Roman" w:cs="Tahoma"/>
          <w:b/>
          <w:bCs/>
          <w:iCs/>
          <w:color w:val="auto"/>
          <w:lang w:eastAsia="es-ES"/>
        </w:rPr>
      </w:pPr>
      <w:r w:rsidRPr="00923AD2">
        <w:rPr>
          <w:rFonts w:eastAsia="Times New Roman" w:cs="Tahoma"/>
          <w:b/>
          <w:bCs/>
          <w:iCs/>
          <w:color w:val="auto"/>
          <w:lang w:eastAsia="es-ES"/>
        </w:rPr>
        <w:t>SÉPTIMO. Vista a la Secretaría</w:t>
      </w:r>
      <w:r w:rsidRPr="00923AD2">
        <w:rPr>
          <w:rFonts w:eastAsia="Times New Roman" w:cs="Tahoma"/>
          <w:b/>
          <w:bCs/>
          <w:iCs/>
          <w:color w:val="auto"/>
          <w:lang w:val="x-none" w:eastAsia="es-ES"/>
        </w:rPr>
        <w:t xml:space="preserve"> Técnica del </w:t>
      </w:r>
      <w:r w:rsidRPr="00923AD2">
        <w:rPr>
          <w:rFonts w:eastAsia="Times New Roman" w:cs="Tahoma"/>
          <w:b/>
          <w:bCs/>
          <w:iCs/>
          <w:color w:val="auto"/>
          <w:lang w:eastAsia="es-ES"/>
        </w:rPr>
        <w:t>Pleno</w:t>
      </w:r>
    </w:p>
    <w:p w14:paraId="0D29DD7C" w14:textId="77777777" w:rsidR="002B4A38" w:rsidRPr="00923AD2" w:rsidRDefault="002B4A38" w:rsidP="00F00242">
      <w:pPr>
        <w:spacing w:after="0" w:line="360" w:lineRule="auto"/>
        <w:rPr>
          <w:rFonts w:eastAsia="Times New Roman" w:cs="Tahoma"/>
          <w:bCs/>
          <w:color w:val="auto"/>
          <w:lang w:eastAsia="es-ES"/>
        </w:rPr>
      </w:pPr>
    </w:p>
    <w:p w14:paraId="44E232BE" w14:textId="7798DE48" w:rsidR="00700C8F" w:rsidRPr="00923AD2" w:rsidRDefault="00700C8F" w:rsidP="00F00242">
      <w:pPr>
        <w:spacing w:after="0" w:line="360" w:lineRule="auto"/>
        <w:rPr>
          <w:rFonts w:eastAsia="Times New Roman" w:cs="Tahoma"/>
          <w:bCs/>
          <w:color w:val="auto"/>
          <w:lang w:eastAsia="es-ES"/>
        </w:rPr>
      </w:pPr>
      <w:r w:rsidRPr="00923AD2">
        <w:rPr>
          <w:rFonts w:eastAsia="Times New Roman" w:cs="Tahoma"/>
          <w:bCs/>
          <w:color w:val="auto"/>
          <w:lang w:eastAsia="es-ES"/>
        </w:rPr>
        <w:t xml:space="preserve">En el caso en estudio, ha quedado acreditado que </w:t>
      </w:r>
      <w:r w:rsidRPr="00923AD2">
        <w:rPr>
          <w:rFonts w:eastAsia="Times New Roman" w:cs="Tahoma"/>
          <w:b/>
          <w:color w:val="auto"/>
          <w:lang w:eastAsia="es-ES"/>
        </w:rPr>
        <w:t xml:space="preserve">el </w:t>
      </w:r>
      <w:r w:rsidR="00F67086" w:rsidRPr="00F67086">
        <w:rPr>
          <w:b/>
          <w:color w:val="000000"/>
        </w:rPr>
        <w:t xml:space="preserve">Ayuntamiento de Ecatzingo </w:t>
      </w:r>
      <w:r w:rsidRPr="00923AD2">
        <w:rPr>
          <w:rFonts w:eastAsia="Times New Roman" w:cs="Tahoma"/>
          <w:bCs/>
          <w:color w:val="auto"/>
          <w:lang w:eastAsia="es-ES"/>
        </w:rPr>
        <w:t xml:space="preserve">omitió dar respuesta en el plazo señalado en el artículo 163 de la Ley de Transparencia y Acceso a la Información Pública del Estado de México y Municipios. </w:t>
      </w:r>
    </w:p>
    <w:p w14:paraId="34C183E8" w14:textId="77777777" w:rsidR="00700C8F" w:rsidRPr="00923AD2" w:rsidRDefault="00700C8F" w:rsidP="00F00242">
      <w:pPr>
        <w:spacing w:after="0" w:line="360" w:lineRule="auto"/>
        <w:rPr>
          <w:rFonts w:eastAsia="Times New Roman" w:cs="Tahoma"/>
          <w:bCs/>
          <w:color w:val="auto"/>
          <w:lang w:eastAsia="es-ES"/>
        </w:rPr>
      </w:pPr>
    </w:p>
    <w:p w14:paraId="7EEE2FCC" w14:textId="77777777" w:rsidR="00700C8F" w:rsidRPr="00923AD2" w:rsidRDefault="00700C8F" w:rsidP="00F00242">
      <w:pPr>
        <w:spacing w:after="0" w:line="360" w:lineRule="auto"/>
        <w:rPr>
          <w:rFonts w:eastAsia="Calibri" w:cs="Tahoma"/>
          <w:bCs/>
          <w:color w:val="auto"/>
        </w:rPr>
      </w:pPr>
      <w:r w:rsidRPr="00923AD2">
        <w:rPr>
          <w:rFonts w:eastAsia="Times New Roman" w:cs="Tahoma"/>
          <w:color w:val="auto"/>
          <w:lang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923AD2">
        <w:rPr>
          <w:rFonts w:eastAsia="Calibri" w:cs="Tahoma"/>
          <w:bCs/>
          <w:color w:val="auto"/>
        </w:rPr>
        <w:t xml:space="preserve"> </w:t>
      </w:r>
    </w:p>
    <w:p w14:paraId="12ACA11E" w14:textId="77777777" w:rsidR="00700C8F" w:rsidRPr="00923AD2" w:rsidRDefault="00700C8F" w:rsidP="00F00242">
      <w:pPr>
        <w:spacing w:after="0" w:line="360" w:lineRule="auto"/>
        <w:ind w:right="-93"/>
        <w:rPr>
          <w:rFonts w:eastAsia="Calibri" w:cs="Tahoma"/>
          <w:bCs/>
          <w:color w:val="auto"/>
        </w:rPr>
      </w:pPr>
    </w:p>
    <w:p w14:paraId="03ADC70E" w14:textId="77777777" w:rsidR="00700C8F" w:rsidRPr="00923AD2" w:rsidRDefault="00700C8F" w:rsidP="00F00242">
      <w:pPr>
        <w:spacing w:after="0" w:line="360" w:lineRule="auto"/>
        <w:ind w:right="-93"/>
        <w:rPr>
          <w:rFonts w:eastAsia="Calibri" w:cs="Tahoma"/>
          <w:bCs/>
          <w:color w:val="auto"/>
        </w:rPr>
      </w:pPr>
      <w:r w:rsidRPr="00923AD2">
        <w:rPr>
          <w:rFonts w:eastAsia="Calibri" w:cs="Tahoma"/>
          <w:bCs/>
          <w:color w:val="auto"/>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3CBA1EAE" w14:textId="77777777" w:rsidR="00700C8F" w:rsidRPr="00923AD2" w:rsidRDefault="00700C8F" w:rsidP="00F00242">
      <w:pPr>
        <w:spacing w:after="0" w:line="360" w:lineRule="auto"/>
        <w:ind w:right="-93"/>
        <w:rPr>
          <w:rFonts w:eastAsia="Calibri" w:cs="Tahoma"/>
          <w:bCs/>
          <w:color w:val="auto"/>
        </w:rPr>
      </w:pPr>
    </w:p>
    <w:p w14:paraId="4B37D4B3" w14:textId="77777777" w:rsidR="00700C8F" w:rsidRPr="00923AD2" w:rsidRDefault="00700C8F" w:rsidP="00F00242">
      <w:pPr>
        <w:spacing w:after="0" w:line="360" w:lineRule="auto"/>
        <w:ind w:right="-93"/>
        <w:rPr>
          <w:rFonts w:eastAsia="Calibri" w:cs="Tahoma"/>
          <w:bCs/>
          <w:color w:val="auto"/>
        </w:rPr>
      </w:pPr>
      <w:r w:rsidRPr="00923AD2">
        <w:rPr>
          <w:rFonts w:eastAsia="Calibri" w:cs="Tahoma"/>
          <w:bCs/>
          <w:color w:val="auto"/>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37E7A88D" w14:textId="77777777" w:rsidR="00700C8F" w:rsidRPr="00923AD2" w:rsidRDefault="00700C8F" w:rsidP="00F00242">
      <w:pPr>
        <w:spacing w:after="0" w:line="360" w:lineRule="auto"/>
        <w:ind w:right="-93"/>
        <w:rPr>
          <w:rFonts w:eastAsia="Calibri" w:cs="Tahoma"/>
          <w:bCs/>
          <w:color w:val="auto"/>
        </w:rPr>
      </w:pPr>
    </w:p>
    <w:p w14:paraId="4D39F4AD" w14:textId="77777777" w:rsidR="00700C8F" w:rsidRDefault="00700C8F" w:rsidP="00F00242">
      <w:pPr>
        <w:spacing w:after="0" w:line="360" w:lineRule="auto"/>
        <w:ind w:right="-93"/>
        <w:rPr>
          <w:rFonts w:eastAsia="Calibri" w:cs="Tahoma"/>
          <w:bCs/>
          <w:color w:val="auto"/>
        </w:rPr>
      </w:pPr>
      <w:r w:rsidRPr="00923AD2">
        <w:rPr>
          <w:rFonts w:eastAsia="Calibri" w:cs="Tahoma"/>
          <w:bCs/>
          <w:color w:val="auto"/>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52067F29" w14:textId="77777777" w:rsidR="002B4A38" w:rsidRPr="00923AD2" w:rsidRDefault="002B4A38" w:rsidP="00F00242">
      <w:pPr>
        <w:spacing w:after="0" w:line="360" w:lineRule="auto"/>
        <w:ind w:right="-93"/>
        <w:rPr>
          <w:rFonts w:eastAsia="Calibri" w:cs="Tahoma"/>
          <w:bCs/>
          <w:color w:val="auto"/>
        </w:rPr>
      </w:pPr>
    </w:p>
    <w:p w14:paraId="436C6751" w14:textId="77777777" w:rsidR="00700C8F" w:rsidRPr="00923AD2" w:rsidRDefault="00700C8F" w:rsidP="00F00242">
      <w:pPr>
        <w:spacing w:after="0" w:line="360" w:lineRule="auto"/>
        <w:ind w:right="-93"/>
        <w:rPr>
          <w:rFonts w:eastAsia="Calibri" w:cs="Tahoma"/>
          <w:bCs/>
          <w:color w:val="auto"/>
        </w:rPr>
      </w:pPr>
      <w:r w:rsidRPr="00923AD2">
        <w:rPr>
          <w:rFonts w:eastAsia="Calibri" w:cs="Tahoma"/>
          <w:bCs/>
          <w:color w:val="auto"/>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923AD2">
        <w:rPr>
          <w:rFonts w:eastAsia="Calibri" w:cs="Tahoma"/>
          <w:bCs/>
          <w:color w:val="auto"/>
          <w:lang w:val="es-ES_tradnl"/>
        </w:rPr>
        <w:t>a la Secretaría Técnica de este Instituto</w:t>
      </w:r>
      <w:r w:rsidRPr="00923AD2">
        <w:rPr>
          <w:rFonts w:eastAsia="Calibri" w:cs="Tahoma"/>
          <w:bCs/>
          <w:color w:val="auto"/>
        </w:rPr>
        <w:t>, para que realice lo conducente.</w:t>
      </w:r>
    </w:p>
    <w:p w14:paraId="30C4596E" w14:textId="77777777" w:rsidR="00700C8F" w:rsidRPr="00923AD2" w:rsidRDefault="00700C8F" w:rsidP="00F00242">
      <w:pPr>
        <w:spacing w:after="0" w:line="360" w:lineRule="auto"/>
        <w:rPr>
          <w:rFonts w:eastAsia="Times New Roman" w:cs="Tahoma"/>
          <w:bCs/>
          <w:color w:val="auto"/>
          <w:lang w:eastAsia="es-ES"/>
        </w:rPr>
      </w:pPr>
    </w:p>
    <w:p w14:paraId="77A7A3FA" w14:textId="77777777" w:rsidR="00700C8F" w:rsidRPr="00923AD2" w:rsidRDefault="00700C8F" w:rsidP="00F00242">
      <w:pPr>
        <w:autoSpaceDE w:val="0"/>
        <w:autoSpaceDN w:val="0"/>
        <w:adjustRightInd w:val="0"/>
        <w:spacing w:after="0" w:line="360" w:lineRule="auto"/>
        <w:rPr>
          <w:rFonts w:eastAsia="Calibri" w:cs="Tahoma"/>
          <w:b/>
          <w:bCs/>
          <w:iCs/>
          <w:color w:val="auto"/>
          <w:lang w:val="es-ES"/>
        </w:rPr>
      </w:pPr>
      <w:r w:rsidRPr="00923AD2">
        <w:rPr>
          <w:rFonts w:eastAsia="Calibri" w:cs="Tahoma"/>
          <w:b/>
          <w:bCs/>
          <w:iCs/>
          <w:color w:val="auto"/>
          <w:lang w:val="es-ES"/>
        </w:rPr>
        <w:t>Términos de la Resolución para conocimiento del Particular</w:t>
      </w:r>
    </w:p>
    <w:p w14:paraId="754AB7E9" w14:textId="77777777" w:rsidR="00700C8F" w:rsidRPr="00923AD2" w:rsidRDefault="00700C8F" w:rsidP="00F00242">
      <w:pPr>
        <w:autoSpaceDE w:val="0"/>
        <w:autoSpaceDN w:val="0"/>
        <w:adjustRightInd w:val="0"/>
        <w:spacing w:after="0" w:line="360" w:lineRule="auto"/>
        <w:rPr>
          <w:rFonts w:eastAsia="Calibri" w:cs="Tahoma"/>
          <w:b/>
          <w:bCs/>
          <w:iCs/>
          <w:color w:val="auto"/>
          <w:lang w:val="es-ES"/>
        </w:rPr>
      </w:pPr>
    </w:p>
    <w:p w14:paraId="4E7E5CDB" w14:textId="477B65A5" w:rsidR="00700C8F" w:rsidRPr="00923AD2" w:rsidRDefault="00700C8F" w:rsidP="00F00242">
      <w:pPr>
        <w:autoSpaceDE w:val="0"/>
        <w:autoSpaceDN w:val="0"/>
        <w:adjustRightInd w:val="0"/>
        <w:spacing w:after="0" w:line="360" w:lineRule="auto"/>
        <w:rPr>
          <w:rFonts w:eastAsia="Calibri" w:cs="Tahoma"/>
          <w:bCs/>
          <w:iCs/>
          <w:color w:val="auto"/>
          <w:lang w:val="es-ES"/>
        </w:rPr>
      </w:pPr>
      <w:r w:rsidRPr="00923AD2">
        <w:rPr>
          <w:rFonts w:eastAsia="Calibri" w:cs="Tahoma"/>
          <w:bCs/>
          <w:iCs/>
          <w:color w:val="auto"/>
          <w:lang w:val="es-ES"/>
        </w:rPr>
        <w:t xml:space="preserve">Se le hace del conocimiento al Particular, que, en el presente caso, se le da la razón, pues el </w:t>
      </w:r>
      <w:r w:rsidR="00F67086" w:rsidRPr="00F67086">
        <w:rPr>
          <w:b/>
          <w:color w:val="000000"/>
        </w:rPr>
        <w:t xml:space="preserve">Ayuntamiento de Ecatzingo </w:t>
      </w:r>
      <w:r w:rsidRPr="00923AD2">
        <w:rPr>
          <w:rFonts w:eastAsia="Calibri" w:cs="Tahoma"/>
          <w:bCs/>
          <w:iCs/>
          <w:color w:val="auto"/>
          <w:lang w:val="es-ES"/>
        </w:rPr>
        <w:t>no emitió contestación alguna, por lo que, deberá dar atención al requerimiento de información, realizar unas búsqueda exhaustiva y razonable en sus archivos, y en su caso, entregarle la documentación que corresponda, conforme a sus atribuciones y funciones.</w:t>
      </w:r>
    </w:p>
    <w:p w14:paraId="60BD1719" w14:textId="77777777" w:rsidR="00700C8F" w:rsidRPr="00923AD2" w:rsidRDefault="00700C8F" w:rsidP="00F00242">
      <w:pPr>
        <w:autoSpaceDE w:val="0"/>
        <w:autoSpaceDN w:val="0"/>
        <w:adjustRightInd w:val="0"/>
        <w:spacing w:after="0" w:line="360" w:lineRule="auto"/>
        <w:rPr>
          <w:rFonts w:eastAsia="Calibri" w:cs="Tahoma"/>
          <w:bCs/>
          <w:iCs/>
          <w:color w:val="auto"/>
          <w:lang w:val="es-ES"/>
        </w:rPr>
      </w:pPr>
    </w:p>
    <w:p w14:paraId="512BF63E" w14:textId="77777777" w:rsidR="00700C8F" w:rsidRPr="00923AD2" w:rsidRDefault="00700C8F" w:rsidP="00F00242">
      <w:pPr>
        <w:autoSpaceDE w:val="0"/>
        <w:autoSpaceDN w:val="0"/>
        <w:adjustRightInd w:val="0"/>
        <w:spacing w:after="0" w:line="360" w:lineRule="auto"/>
        <w:rPr>
          <w:rFonts w:eastAsia="Calibri" w:cs="Tahoma"/>
          <w:bCs/>
          <w:iCs/>
          <w:color w:val="auto"/>
          <w:lang w:val="es-ES" w:eastAsia="es-ES_tradnl"/>
        </w:rPr>
      </w:pPr>
      <w:r w:rsidRPr="00923AD2">
        <w:rPr>
          <w:rFonts w:eastAsia="Calibri" w:cs="Tahoma"/>
          <w:bCs/>
          <w:iCs/>
          <w:color w:val="auto"/>
          <w:lang w:val="es-ES" w:eastAsia="es-ES_tradnl"/>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E929266" w14:textId="77777777" w:rsidR="00700C8F" w:rsidRPr="00923AD2" w:rsidRDefault="00700C8F" w:rsidP="00F00242">
      <w:pPr>
        <w:autoSpaceDE w:val="0"/>
        <w:autoSpaceDN w:val="0"/>
        <w:adjustRightInd w:val="0"/>
        <w:spacing w:after="0" w:line="360" w:lineRule="auto"/>
        <w:rPr>
          <w:rFonts w:eastAsia="Calibri" w:cs="Tahoma"/>
          <w:bCs/>
          <w:iCs/>
          <w:color w:val="auto"/>
          <w:lang w:val="es-ES" w:eastAsia="es-ES_tradnl"/>
        </w:rPr>
      </w:pPr>
    </w:p>
    <w:p w14:paraId="78071FC7" w14:textId="77777777" w:rsidR="00700C8F" w:rsidRPr="00923AD2" w:rsidRDefault="00700C8F" w:rsidP="00F00242">
      <w:pPr>
        <w:autoSpaceDE w:val="0"/>
        <w:autoSpaceDN w:val="0"/>
        <w:adjustRightInd w:val="0"/>
        <w:spacing w:after="0" w:line="360" w:lineRule="auto"/>
        <w:rPr>
          <w:rFonts w:eastAsia="Calibri" w:cs="Tahoma"/>
          <w:bCs/>
          <w:iCs/>
          <w:color w:val="auto"/>
        </w:rPr>
      </w:pPr>
      <w:r w:rsidRPr="00923AD2">
        <w:rPr>
          <w:rFonts w:eastAsia="Calibri" w:cs="Tahoma"/>
          <w:bCs/>
          <w:iCs/>
          <w:color w:val="auto"/>
        </w:rPr>
        <w:t xml:space="preserve">Finalmente, se le informa que la labor de este Instituto de Transparencia, Acceso a la Información Pública y Protección de Datos Personales del Estado de México y Municipios, </w:t>
      </w:r>
      <w:r w:rsidRPr="00923AD2">
        <w:rPr>
          <w:rFonts w:eastAsia="Calibri" w:cs="Tahoma"/>
          <w:bCs/>
          <w:iCs/>
          <w:color w:val="auto"/>
        </w:rPr>
        <w:lastRenderedPageBreak/>
        <w:t>es apoyar a la población a acceder a la información pública y garantizar la protección de los datos personales.</w:t>
      </w:r>
    </w:p>
    <w:p w14:paraId="445B157F" w14:textId="77777777" w:rsidR="00700C8F" w:rsidRPr="00923AD2" w:rsidRDefault="00700C8F" w:rsidP="00F00242">
      <w:pPr>
        <w:spacing w:after="0" w:line="360" w:lineRule="auto"/>
        <w:rPr>
          <w:rFonts w:eastAsia="Times New Roman" w:cs="Tahoma"/>
          <w:bCs/>
          <w:color w:val="auto"/>
          <w:lang w:eastAsia="es-ES"/>
        </w:rPr>
      </w:pPr>
    </w:p>
    <w:p w14:paraId="75547AE1" w14:textId="77777777" w:rsidR="00700C8F" w:rsidRPr="00923AD2" w:rsidRDefault="00700C8F" w:rsidP="00F00242">
      <w:pPr>
        <w:spacing w:after="0" w:line="360" w:lineRule="auto"/>
        <w:rPr>
          <w:rFonts w:eastAsia="Times New Roman" w:cs="Tahoma"/>
          <w:bCs/>
          <w:color w:val="auto"/>
          <w:lang w:eastAsia="es-ES"/>
        </w:rPr>
      </w:pPr>
      <w:r w:rsidRPr="00923AD2">
        <w:rPr>
          <w:rFonts w:eastAsia="Times New Roman" w:cs="Tahoma"/>
          <w:bCs/>
          <w:color w:val="auto"/>
          <w:lang w:eastAsia="es-ES"/>
        </w:rPr>
        <w:t>Por lo expuesto y fundado, este Pleno</w:t>
      </w:r>
    </w:p>
    <w:p w14:paraId="6EB3491E" w14:textId="77777777" w:rsidR="00700C8F" w:rsidRPr="00923AD2" w:rsidRDefault="00700C8F" w:rsidP="00F00242">
      <w:pPr>
        <w:spacing w:after="0" w:line="360" w:lineRule="auto"/>
        <w:jc w:val="center"/>
        <w:rPr>
          <w:rFonts w:eastAsia="Times New Roman" w:cs="Tahoma"/>
          <w:b/>
          <w:bCs/>
          <w:color w:val="auto"/>
          <w:lang w:eastAsia="es-ES"/>
        </w:rPr>
      </w:pPr>
    </w:p>
    <w:p w14:paraId="6F090453" w14:textId="77777777" w:rsidR="00700C8F" w:rsidRPr="00923AD2" w:rsidRDefault="00700C8F" w:rsidP="00F00242">
      <w:pPr>
        <w:spacing w:after="0" w:line="360" w:lineRule="auto"/>
        <w:jc w:val="center"/>
        <w:rPr>
          <w:rFonts w:eastAsia="Times New Roman" w:cs="Tahoma"/>
          <w:b/>
          <w:bCs/>
          <w:color w:val="auto"/>
          <w:lang w:eastAsia="es-ES"/>
        </w:rPr>
      </w:pPr>
      <w:r w:rsidRPr="00923AD2">
        <w:rPr>
          <w:rFonts w:eastAsia="Times New Roman" w:cs="Tahoma"/>
          <w:b/>
          <w:bCs/>
          <w:color w:val="auto"/>
          <w:lang w:eastAsia="es-ES"/>
        </w:rPr>
        <w:t>R E S U E L V E</w:t>
      </w:r>
    </w:p>
    <w:p w14:paraId="47F7CAE1" w14:textId="77777777" w:rsidR="00700C8F" w:rsidRPr="00923AD2" w:rsidRDefault="00700C8F" w:rsidP="00F00242">
      <w:pPr>
        <w:spacing w:after="0" w:line="360" w:lineRule="auto"/>
        <w:ind w:right="113"/>
        <w:rPr>
          <w:rFonts w:eastAsia="Times New Roman" w:cs="Arial"/>
          <w:b/>
          <w:color w:val="auto"/>
          <w:lang w:eastAsia="es-ES"/>
        </w:rPr>
      </w:pPr>
    </w:p>
    <w:p w14:paraId="082EF4C8" w14:textId="38C79C21" w:rsidR="00700C8F" w:rsidRPr="00923AD2" w:rsidRDefault="00700C8F" w:rsidP="00F00242">
      <w:pPr>
        <w:widowControl w:val="0"/>
        <w:spacing w:after="0" w:line="360" w:lineRule="auto"/>
        <w:rPr>
          <w:rFonts w:eastAsia="Calibri" w:cs="Tahoma"/>
          <w:bCs/>
          <w:color w:val="auto"/>
        </w:rPr>
      </w:pPr>
      <w:r w:rsidRPr="00923AD2">
        <w:rPr>
          <w:rFonts w:eastAsia="Times New Roman" w:cs="Tahoma"/>
          <w:b/>
          <w:bCs/>
          <w:color w:val="auto"/>
          <w:lang w:eastAsia="es-ES"/>
        </w:rPr>
        <w:t xml:space="preserve">PRIMERO. </w:t>
      </w:r>
      <w:r w:rsidRPr="00923AD2">
        <w:rPr>
          <w:rFonts w:eastAsia="Calibri" w:cs="Tahoma"/>
          <w:bCs/>
          <w:color w:val="auto"/>
        </w:rPr>
        <w:t xml:space="preserve">Resultan </w:t>
      </w:r>
      <w:r w:rsidRPr="00923AD2">
        <w:rPr>
          <w:rFonts w:eastAsia="Calibri" w:cs="Tahoma"/>
          <w:b/>
          <w:bCs/>
          <w:color w:val="auto"/>
        </w:rPr>
        <w:t>FUNDADAS</w:t>
      </w:r>
      <w:r w:rsidRPr="00923AD2">
        <w:rPr>
          <w:rFonts w:eastAsia="Calibri" w:cs="Tahoma"/>
          <w:bCs/>
          <w:color w:val="auto"/>
        </w:rPr>
        <w:t xml:space="preserve"> las razones o motivos de inconformidad hechos valer por el Particular en </w:t>
      </w:r>
      <w:r w:rsidR="000A450C" w:rsidRPr="00923AD2">
        <w:rPr>
          <w:rFonts w:eastAsia="Calibri" w:cs="Tahoma"/>
          <w:bCs/>
          <w:color w:val="auto"/>
        </w:rPr>
        <w:t>los</w:t>
      </w:r>
      <w:r w:rsidRPr="00923AD2">
        <w:rPr>
          <w:rFonts w:eastAsia="Calibri" w:cs="Tahoma"/>
          <w:bCs/>
          <w:color w:val="auto"/>
        </w:rPr>
        <w:t xml:space="preserve"> Recurso</w:t>
      </w:r>
      <w:r w:rsidR="000A450C" w:rsidRPr="00923AD2">
        <w:rPr>
          <w:rFonts w:eastAsia="Calibri" w:cs="Tahoma"/>
          <w:bCs/>
          <w:color w:val="auto"/>
        </w:rPr>
        <w:t>s</w:t>
      </w:r>
      <w:r w:rsidRPr="00923AD2">
        <w:rPr>
          <w:rFonts w:eastAsia="Calibri" w:cs="Tahoma"/>
          <w:bCs/>
          <w:color w:val="auto"/>
        </w:rPr>
        <w:t xml:space="preserve"> de Revisión</w:t>
      </w:r>
      <w:r w:rsidR="000A450C" w:rsidRPr="00923AD2">
        <w:rPr>
          <w:rFonts w:eastAsia="Calibri" w:cs="Tahoma"/>
          <w:b/>
        </w:rPr>
        <w:t xml:space="preserve"> </w:t>
      </w:r>
      <w:r w:rsidR="00F67086" w:rsidRPr="00F67086">
        <w:rPr>
          <w:rFonts w:eastAsia="Calibri" w:cs="Tahoma"/>
        </w:rPr>
        <w:t>07196/INFOEM/IP/RR/2024, 07197/INFOEM/IP/RR/2024 y 07198/INFOEM/IP/RR/2024</w:t>
      </w:r>
      <w:r w:rsidRPr="00923AD2">
        <w:rPr>
          <w:rFonts w:eastAsia="Calibri" w:cs="Tahoma"/>
          <w:b/>
          <w:color w:val="auto"/>
        </w:rPr>
        <w:t>,</w:t>
      </w:r>
      <w:r w:rsidRPr="00923AD2">
        <w:rPr>
          <w:rFonts w:eastAsia="Times New Roman" w:cs="Tahoma"/>
          <w:b/>
          <w:color w:val="0D0D0D"/>
          <w:lang w:eastAsia="es-ES"/>
        </w:rPr>
        <w:t xml:space="preserve"> </w:t>
      </w:r>
      <w:r w:rsidRPr="00923AD2">
        <w:rPr>
          <w:rFonts w:eastAsia="Calibri" w:cs="Tahoma"/>
          <w:bCs/>
          <w:color w:val="auto"/>
        </w:rPr>
        <w:t>en términos del considerando QUINTO y SEXTO de la presente Resolución.</w:t>
      </w:r>
    </w:p>
    <w:p w14:paraId="0C71445F" w14:textId="77777777" w:rsidR="00700C8F" w:rsidRPr="00923AD2" w:rsidRDefault="00700C8F" w:rsidP="00F00242">
      <w:pPr>
        <w:spacing w:after="0" w:line="360" w:lineRule="auto"/>
        <w:rPr>
          <w:rFonts w:eastAsia="Times New Roman" w:cs="Tahoma"/>
          <w:b/>
          <w:bCs/>
          <w:color w:val="auto"/>
          <w:lang w:eastAsia="es-ES"/>
        </w:rPr>
      </w:pPr>
    </w:p>
    <w:p w14:paraId="7058AE53" w14:textId="568EC3AF" w:rsidR="00700C8F" w:rsidRPr="00923AD2" w:rsidRDefault="00700C8F" w:rsidP="00F00242">
      <w:pPr>
        <w:spacing w:after="0" w:line="360" w:lineRule="auto"/>
        <w:ind w:right="-93"/>
        <w:rPr>
          <w:rFonts w:eastAsia="Times New Roman" w:cs="Tahoma"/>
          <w:color w:val="auto"/>
          <w:lang w:val="es-ES" w:eastAsia="es-ES"/>
        </w:rPr>
      </w:pPr>
      <w:r w:rsidRPr="00923AD2">
        <w:rPr>
          <w:rFonts w:eastAsia="Calibri" w:cs="Tahoma"/>
          <w:b/>
          <w:bCs/>
          <w:color w:val="auto"/>
        </w:rPr>
        <w:t>SEGUNDO.</w:t>
      </w:r>
      <w:r w:rsidRPr="00923AD2">
        <w:rPr>
          <w:rFonts w:eastAsia="Calibri" w:cs="Tahoma"/>
          <w:color w:val="auto"/>
          <w:lang w:eastAsia="es-MX"/>
        </w:rPr>
        <w:t xml:space="preserve"> Se </w:t>
      </w:r>
      <w:r w:rsidRPr="00923AD2">
        <w:rPr>
          <w:rFonts w:eastAsia="Calibri" w:cs="Tahoma"/>
          <w:b/>
          <w:color w:val="auto"/>
          <w:lang w:eastAsia="es-MX"/>
        </w:rPr>
        <w:t xml:space="preserve">ORDENA </w:t>
      </w:r>
      <w:r w:rsidRPr="00923AD2">
        <w:rPr>
          <w:rFonts w:eastAsia="Calibri" w:cs="Tahoma"/>
          <w:color w:val="auto"/>
          <w:lang w:eastAsia="es-MX"/>
        </w:rPr>
        <w:t xml:space="preserve">al Sujeto Obligado, </w:t>
      </w:r>
      <w:r w:rsidRPr="00923AD2">
        <w:rPr>
          <w:rFonts w:eastAsia="Calibri" w:cs="Tahoma"/>
          <w:bCs/>
          <w:color w:val="auto"/>
        </w:rPr>
        <w:t>a efecto de que dé atención a la</w:t>
      </w:r>
      <w:r w:rsidR="000A450C" w:rsidRPr="00923AD2">
        <w:rPr>
          <w:rFonts w:eastAsia="Calibri" w:cs="Tahoma"/>
          <w:bCs/>
          <w:color w:val="auto"/>
        </w:rPr>
        <w:t>s</w:t>
      </w:r>
      <w:r w:rsidRPr="00923AD2">
        <w:rPr>
          <w:rFonts w:eastAsia="Calibri" w:cs="Tahoma"/>
          <w:bCs/>
          <w:color w:val="auto"/>
        </w:rPr>
        <w:t xml:space="preserve"> solicitud</w:t>
      </w:r>
      <w:r w:rsidR="000A450C" w:rsidRPr="00923AD2">
        <w:rPr>
          <w:rFonts w:eastAsia="Calibri" w:cs="Tahoma"/>
          <w:bCs/>
          <w:color w:val="auto"/>
        </w:rPr>
        <w:t>es</w:t>
      </w:r>
      <w:r w:rsidRPr="00923AD2">
        <w:rPr>
          <w:rFonts w:eastAsia="Calibri" w:cs="Tahoma"/>
          <w:bCs/>
          <w:color w:val="auto"/>
        </w:rPr>
        <w:t xml:space="preserve"> de acceso a la información</w:t>
      </w:r>
      <w:r w:rsidRPr="00923AD2">
        <w:rPr>
          <w:b/>
          <w:bCs/>
        </w:rPr>
        <w:t xml:space="preserve"> </w:t>
      </w:r>
      <w:r w:rsidR="00F67086" w:rsidRPr="00F67086">
        <w:rPr>
          <w:rFonts w:cs="Tahoma"/>
          <w:color w:val="0D0D0D" w:themeColor="text1" w:themeTint="F2"/>
        </w:rPr>
        <w:t>00068/ECATZIN/IP/2024, 00069/ECATZIN/IP/2024 y 00070/ECATZIN/IP/2024</w:t>
      </w:r>
      <w:r w:rsidR="000A450C" w:rsidRPr="00923AD2">
        <w:rPr>
          <w:rFonts w:cs="Tahoma"/>
          <w:color w:val="0D0D0D" w:themeColor="text1" w:themeTint="F2"/>
        </w:rPr>
        <w:t xml:space="preserve">, </w:t>
      </w:r>
      <w:r w:rsidRPr="00923AD2">
        <w:rPr>
          <w:rFonts w:eastAsia="Times New Roman" w:cs="Tahoma"/>
          <w:color w:val="auto"/>
          <w:lang w:eastAsia="es-ES"/>
        </w:rPr>
        <w:t>y,</w:t>
      </w:r>
      <w:r w:rsidRPr="00923AD2">
        <w:rPr>
          <w:rFonts w:eastAsia="Times New Roman" w:cs="Tahoma"/>
          <w:b/>
          <w:color w:val="auto"/>
          <w:lang w:eastAsia="es-ES"/>
        </w:rPr>
        <w:t xml:space="preserve"> </w:t>
      </w:r>
      <w:r w:rsidRPr="00923AD2">
        <w:rPr>
          <w:rFonts w:eastAsia="Times New Roman" w:cs="Tahoma"/>
          <w:color w:val="auto"/>
          <w:lang w:eastAsia="es-ES"/>
        </w:rPr>
        <w:t xml:space="preserve">a través del </w:t>
      </w:r>
      <w:r w:rsidRPr="00923AD2">
        <w:rPr>
          <w:rFonts w:eastAsia="Times New Roman" w:cs="Tahoma"/>
          <w:color w:val="auto"/>
          <w:lang w:val="es-ES" w:eastAsia="es-ES"/>
        </w:rPr>
        <w:t>Sistema de Acceso a la Información Mexiquense (SAIMEX), dé la respuesta que conforme a derecho corresponda.</w:t>
      </w:r>
    </w:p>
    <w:p w14:paraId="1524A0BD" w14:textId="77777777" w:rsidR="00700C8F" w:rsidRPr="00923AD2" w:rsidRDefault="00700C8F" w:rsidP="00F00242">
      <w:pPr>
        <w:spacing w:after="0" w:line="360" w:lineRule="auto"/>
        <w:ind w:right="-93"/>
        <w:rPr>
          <w:rFonts w:eastAsia="Calibri" w:cs="Tahoma"/>
          <w:bCs/>
          <w:color w:val="auto"/>
        </w:rPr>
      </w:pPr>
    </w:p>
    <w:p w14:paraId="39372C6E" w14:textId="77777777" w:rsidR="00700C8F" w:rsidRPr="00923AD2" w:rsidRDefault="00700C8F" w:rsidP="00F00242">
      <w:pPr>
        <w:spacing w:after="0" w:line="360" w:lineRule="auto"/>
        <w:rPr>
          <w:rFonts w:eastAsia="Calibri" w:cs="Tahoma"/>
          <w:bCs/>
          <w:iCs/>
          <w:color w:val="auto"/>
          <w:lang w:val="es-ES_tradnl" w:eastAsia="es-ES"/>
        </w:rPr>
      </w:pPr>
      <w:r w:rsidRPr="00923AD2">
        <w:rPr>
          <w:rFonts w:eastAsia="Calibri" w:cs="Tahoma"/>
          <w:b/>
          <w:bCs/>
          <w:iCs/>
          <w:color w:val="auto"/>
          <w:lang w:val="es-ES" w:eastAsia="es-ES"/>
        </w:rPr>
        <w:t>TERCERO</w:t>
      </w:r>
      <w:r w:rsidRPr="00923AD2">
        <w:rPr>
          <w:rFonts w:eastAsia="Calibri" w:cs="Tahoma"/>
          <w:b/>
          <w:bCs/>
          <w:color w:val="auto"/>
        </w:rPr>
        <w:t xml:space="preserve">. </w:t>
      </w:r>
      <w:r w:rsidRPr="00923AD2">
        <w:rPr>
          <w:rFonts w:eastAsia="Calibri" w:cs="Tahoma"/>
          <w:bCs/>
          <w:iCs/>
          <w:color w:val="auto"/>
          <w:lang w:val="es-ES_tradnl" w:eastAsia="es-ES"/>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14B05387" w14:textId="77777777" w:rsidR="00700C8F" w:rsidRPr="00923AD2" w:rsidRDefault="00700C8F" w:rsidP="00F00242">
      <w:pPr>
        <w:spacing w:after="0" w:line="360" w:lineRule="auto"/>
        <w:rPr>
          <w:rFonts w:eastAsia="Calibri" w:cs="Tahoma"/>
          <w:bCs/>
          <w:iCs/>
          <w:color w:val="auto"/>
          <w:lang w:eastAsia="es-ES"/>
        </w:rPr>
      </w:pPr>
    </w:p>
    <w:p w14:paraId="4B81142B" w14:textId="3C4627A4" w:rsidR="00700C8F" w:rsidRPr="00923AD2" w:rsidRDefault="00700C8F" w:rsidP="00F00242">
      <w:pPr>
        <w:spacing w:after="0" w:line="360" w:lineRule="auto"/>
        <w:rPr>
          <w:rFonts w:eastAsia="Times New Roman" w:cs="Tahoma"/>
          <w:color w:val="auto"/>
          <w:lang w:eastAsia="es-ES"/>
        </w:rPr>
      </w:pPr>
      <w:r w:rsidRPr="00923AD2">
        <w:rPr>
          <w:rFonts w:eastAsia="Calibri" w:cs="Tahoma"/>
          <w:b/>
          <w:color w:val="auto"/>
          <w:lang w:eastAsia="es-MX"/>
        </w:rPr>
        <w:t>CUARTO</w:t>
      </w:r>
      <w:r w:rsidRPr="00923AD2">
        <w:rPr>
          <w:rFonts w:eastAsia="Calibri" w:cs="Tahoma"/>
          <w:b/>
          <w:bCs/>
          <w:color w:val="auto"/>
        </w:rPr>
        <w:t xml:space="preserve">. </w:t>
      </w:r>
      <w:r w:rsidRPr="00923AD2">
        <w:rPr>
          <w:rFonts w:eastAsia="Times New Roman" w:cs="Tahoma"/>
          <w:b/>
          <w:color w:val="auto"/>
          <w:lang w:eastAsia="es-ES"/>
        </w:rPr>
        <w:t>NOTIFÍQUESE</w:t>
      </w:r>
      <w:r w:rsidR="00F67086">
        <w:rPr>
          <w:rFonts w:eastAsia="Times New Roman" w:cs="Tahoma"/>
          <w:b/>
          <w:color w:val="auto"/>
          <w:lang w:eastAsia="es-ES"/>
        </w:rPr>
        <w:t xml:space="preserve"> POR SAIMEX</w:t>
      </w:r>
      <w:r w:rsidRPr="00923AD2">
        <w:rPr>
          <w:rFonts w:eastAsia="Times New Roman" w:cs="Tahoma"/>
          <w:b/>
          <w:color w:val="auto"/>
          <w:lang w:eastAsia="es-ES"/>
        </w:rPr>
        <w:t xml:space="preserve"> </w:t>
      </w:r>
      <w:r w:rsidRPr="00923AD2">
        <w:rPr>
          <w:rFonts w:eastAsia="Times New Roman" w:cs="Tahoma"/>
          <w:color w:val="auto"/>
          <w:lang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923AD2">
        <w:rPr>
          <w:rFonts w:eastAsia="Times New Roman" w:cs="Tahoma"/>
          <w:color w:val="auto"/>
          <w:lang w:eastAsia="es-ES"/>
        </w:rPr>
        <w:lastRenderedPageBreak/>
        <w:t xml:space="preserve">días hábiles, e informe a este Instituto en un plazo de tres días hábiles siguientes sobre el cumplimiento dado a la presente, </w:t>
      </w:r>
      <w:r w:rsidRPr="00923AD2">
        <w:rPr>
          <w:color w:val="000000"/>
        </w:rPr>
        <w:t>se le apercibe que en caso de negarse a cumplir la presente resolución o hacerlo de manera parcial, se le impondrá una medida de apremio de conformidad con lo previsto en los artículos 198, 200, fracción III, 214, 215 y 216 de la Ley referida.</w:t>
      </w:r>
    </w:p>
    <w:p w14:paraId="31EFA351" w14:textId="77777777" w:rsidR="00700C8F" w:rsidRPr="00923AD2" w:rsidRDefault="00700C8F" w:rsidP="00F00242">
      <w:pPr>
        <w:spacing w:after="0" w:line="360" w:lineRule="auto"/>
        <w:rPr>
          <w:rFonts w:eastAsia="Calibri" w:cs="Tahoma"/>
          <w:color w:val="auto"/>
          <w:lang w:eastAsia="es-MX"/>
        </w:rPr>
      </w:pPr>
    </w:p>
    <w:p w14:paraId="51593144" w14:textId="4B4E9BF8" w:rsidR="00700C8F" w:rsidRPr="00923AD2" w:rsidRDefault="00700C8F" w:rsidP="00F00242">
      <w:pPr>
        <w:spacing w:after="0" w:line="360" w:lineRule="auto"/>
        <w:rPr>
          <w:rFonts w:eastAsia="Times New Roman" w:cs="Tahoma"/>
          <w:b/>
          <w:color w:val="auto"/>
          <w:lang w:eastAsia="es-ES"/>
        </w:rPr>
      </w:pPr>
      <w:r w:rsidRPr="00923AD2">
        <w:rPr>
          <w:rFonts w:eastAsia="Calibri" w:cs="Tahoma"/>
          <w:b/>
          <w:bCs/>
          <w:iCs/>
          <w:color w:val="auto"/>
          <w:lang w:val="es-ES" w:eastAsia="es-ES"/>
        </w:rPr>
        <w:t>QUINTO</w:t>
      </w:r>
      <w:r w:rsidRPr="00923AD2">
        <w:rPr>
          <w:rFonts w:eastAsia="Calibri" w:cs="Tahoma"/>
          <w:bCs/>
          <w:iCs/>
          <w:color w:val="auto"/>
          <w:lang w:val="es-ES" w:eastAsia="es-ES"/>
        </w:rPr>
        <w:t>.</w:t>
      </w:r>
      <w:r w:rsidRPr="00923AD2">
        <w:rPr>
          <w:rFonts w:eastAsia="Times New Roman" w:cs="Tahoma"/>
          <w:b/>
          <w:color w:val="auto"/>
          <w:lang w:eastAsia="es-ES"/>
        </w:rPr>
        <w:t xml:space="preserve"> NOTIFÍQUESE </w:t>
      </w:r>
      <w:r w:rsidR="00F67086">
        <w:rPr>
          <w:rFonts w:eastAsia="Times New Roman" w:cs="Tahoma"/>
          <w:b/>
          <w:color w:val="auto"/>
          <w:lang w:eastAsia="es-ES"/>
        </w:rPr>
        <w:t xml:space="preserve">POR SAIMEX </w:t>
      </w:r>
      <w:r w:rsidRPr="00923AD2">
        <w:rPr>
          <w:rFonts w:eastAsia="Times New Roman" w:cs="Tahoma"/>
          <w:bCs/>
          <w:color w:val="auto"/>
          <w:lang w:eastAsia="es-ES"/>
        </w:rPr>
        <w:t>a la persona Recurrente la presente</w:t>
      </w:r>
      <w:r w:rsidRPr="00923AD2">
        <w:rPr>
          <w:rFonts w:eastAsia="Times New Roman" w:cs="Tahoma"/>
          <w:bCs/>
          <w:color w:val="auto"/>
          <w:lang w:val="es-ES" w:eastAsia="es-ES"/>
        </w:rPr>
        <w:t>;</w:t>
      </w:r>
      <w:r w:rsidRPr="00923AD2">
        <w:rPr>
          <w:rFonts w:eastAsia="Times New Roman" w:cs="Tahoma"/>
          <w:bCs/>
          <w:color w:val="auto"/>
          <w:lang w:eastAsia="es-E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5C3EB8C" w14:textId="77777777" w:rsidR="00700C8F" w:rsidRPr="00923AD2" w:rsidRDefault="00700C8F" w:rsidP="00F00242">
      <w:pPr>
        <w:spacing w:after="0" w:line="360" w:lineRule="auto"/>
        <w:rPr>
          <w:rFonts w:eastAsia="Times New Roman" w:cs="Tahoma"/>
          <w:color w:val="auto"/>
          <w:lang w:eastAsia="es-ES"/>
        </w:rPr>
      </w:pPr>
    </w:p>
    <w:p w14:paraId="28303EA4" w14:textId="77777777" w:rsidR="00700C8F" w:rsidRPr="00923AD2" w:rsidRDefault="00700C8F" w:rsidP="00F00242">
      <w:pPr>
        <w:spacing w:after="0" w:line="360" w:lineRule="auto"/>
        <w:rPr>
          <w:rFonts w:eastAsia="Calibri" w:cs="Tahoma"/>
          <w:bCs/>
          <w:color w:val="auto"/>
        </w:rPr>
      </w:pPr>
      <w:r w:rsidRPr="00923AD2">
        <w:rPr>
          <w:b/>
          <w:bCs/>
          <w:color w:val="auto"/>
        </w:rPr>
        <w:t>SEXTO.</w:t>
      </w:r>
      <w:r w:rsidRPr="00923AD2">
        <w:rPr>
          <w:color w:val="auto"/>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5DDFD8D1" w14:textId="77777777" w:rsidR="00700C8F" w:rsidRPr="00923AD2" w:rsidRDefault="00700C8F" w:rsidP="00F00242">
      <w:pPr>
        <w:spacing w:after="0" w:line="360" w:lineRule="auto"/>
        <w:ind w:right="-93"/>
        <w:rPr>
          <w:rFonts w:eastAsia="Calibri" w:cs="Tahoma"/>
          <w:bCs/>
          <w:color w:val="auto"/>
        </w:rPr>
      </w:pPr>
    </w:p>
    <w:p w14:paraId="2AA0B914" w14:textId="4FC462E8" w:rsidR="00700C8F" w:rsidRDefault="00700C8F" w:rsidP="00F00242">
      <w:pPr>
        <w:spacing w:after="0" w:line="360" w:lineRule="auto"/>
        <w:rPr>
          <w:rFonts w:eastAsia="Times New Roman" w:cs="Tahoma"/>
          <w:b/>
          <w:lang w:eastAsia="es-ES"/>
        </w:rPr>
      </w:pPr>
      <w:r w:rsidRPr="00923AD2">
        <w:rPr>
          <w:rFonts w:eastAsia="Calibri" w:cs="Tahoma"/>
          <w:lang w:val="es-ES" w:eastAsia="es-ES_tradnl"/>
        </w:rPr>
        <w:t xml:space="preserve">ASÍ LO RESUELVE, POR </w:t>
      </w:r>
      <w:r w:rsidRPr="00923AD2">
        <w:rPr>
          <w:rFonts w:eastAsia="Calibri" w:cs="Tahoma"/>
          <w:b/>
          <w:bCs/>
          <w:lang w:val="es-ES" w:eastAsia="es-ES_tradnl"/>
        </w:rPr>
        <w:t>UNANIMIDAD</w:t>
      </w:r>
      <w:r w:rsidRPr="00923AD2">
        <w:rPr>
          <w:rFonts w:eastAsia="Calibri" w:cs="Tahoma"/>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67086">
        <w:rPr>
          <w:rFonts w:eastAsia="Calibri" w:cs="Tahoma"/>
          <w:lang w:val="es-ES" w:eastAsia="es-ES_tradnl"/>
        </w:rPr>
        <w:t>CUADRAGÉSIMA TERCERA</w:t>
      </w:r>
      <w:r w:rsidRPr="00923AD2">
        <w:rPr>
          <w:rFonts w:eastAsia="Calibri" w:cs="Tahoma"/>
          <w:lang w:val="es-ES" w:eastAsia="es-ES_tradnl"/>
        </w:rPr>
        <w:t xml:space="preserve"> SESIÓN ORDINARIA, CELEBRADA EL </w:t>
      </w:r>
      <w:r w:rsidR="00F67086">
        <w:rPr>
          <w:rFonts w:eastAsia="Calibri" w:cs="Tahoma"/>
          <w:lang w:val="es-ES" w:eastAsia="es-ES_tradnl"/>
        </w:rPr>
        <w:t>ONCE DE DICIEMBRE</w:t>
      </w:r>
      <w:r w:rsidR="00CD3B0F" w:rsidRPr="00923AD2">
        <w:rPr>
          <w:rFonts w:eastAsia="Calibri" w:cs="Tahoma"/>
          <w:lang w:val="es-ES" w:eastAsia="es-ES_tradnl"/>
        </w:rPr>
        <w:t xml:space="preserve"> </w:t>
      </w:r>
      <w:r w:rsidRPr="00923AD2">
        <w:rPr>
          <w:rFonts w:eastAsia="Calibri" w:cs="Tahoma"/>
          <w:lang w:val="es-ES" w:eastAsia="es-ES_tradnl"/>
        </w:rPr>
        <w:t>DE DOS MIL VEINTICUATRO, ANTE EL SECRETARIO TÉCNICO DEL PLENO, ALEXIS TAPIA RAMÍREZ</w:t>
      </w:r>
    </w:p>
    <w:p w14:paraId="562C9EA5" w14:textId="77777777" w:rsidR="00712AB9" w:rsidRPr="008677AE" w:rsidRDefault="00712AB9" w:rsidP="00F00242">
      <w:pPr>
        <w:spacing w:after="0" w:line="360" w:lineRule="auto"/>
        <w:jc w:val="center"/>
        <w:rPr>
          <w:rFonts w:eastAsia="Times New Roman" w:cs="Tahoma"/>
          <w:b/>
          <w:color w:val="auto"/>
          <w:lang w:val="es-ES" w:eastAsia="es-ES"/>
        </w:rPr>
      </w:pPr>
    </w:p>
    <w:p w14:paraId="57CD6FD7" w14:textId="77777777" w:rsidR="00C405A2" w:rsidRDefault="00C405A2" w:rsidP="00F00242">
      <w:pPr>
        <w:spacing w:after="0" w:line="360" w:lineRule="auto"/>
        <w:rPr>
          <w:rFonts w:eastAsia="Times New Roman" w:cs="Tahoma"/>
          <w:b/>
          <w:color w:val="auto"/>
          <w:lang w:val="es-ES" w:eastAsia="es-ES"/>
        </w:rPr>
      </w:pPr>
    </w:p>
    <w:p w14:paraId="51414C31" w14:textId="77777777" w:rsidR="004F64F4" w:rsidRPr="008677AE" w:rsidRDefault="004F64F4" w:rsidP="00F00242">
      <w:pPr>
        <w:spacing w:after="0" w:line="360" w:lineRule="auto"/>
        <w:jc w:val="center"/>
        <w:rPr>
          <w:rFonts w:eastAsia="Times New Roman" w:cs="Tahoma"/>
          <w:b/>
          <w:color w:val="auto"/>
          <w:lang w:val="es-ES" w:eastAsia="es-ES"/>
        </w:rPr>
      </w:pPr>
    </w:p>
    <w:p w14:paraId="2666DB26" w14:textId="77777777" w:rsidR="004F64F4" w:rsidRPr="008677AE" w:rsidRDefault="004F64F4" w:rsidP="00F00242">
      <w:pPr>
        <w:spacing w:after="0" w:line="360" w:lineRule="auto"/>
        <w:jc w:val="center"/>
        <w:rPr>
          <w:rFonts w:eastAsia="Times New Roman" w:cs="Tahoma"/>
          <w:b/>
          <w:color w:val="auto"/>
          <w:lang w:val="es-ES" w:eastAsia="es-ES"/>
        </w:rPr>
      </w:pPr>
    </w:p>
    <w:p w14:paraId="2990E4AC" w14:textId="77777777" w:rsidR="004F64F4" w:rsidRPr="008677AE" w:rsidRDefault="004F64F4" w:rsidP="00F00242">
      <w:pPr>
        <w:spacing w:after="0" w:line="360" w:lineRule="auto"/>
        <w:jc w:val="center"/>
        <w:rPr>
          <w:rFonts w:eastAsia="Times New Roman" w:cs="Tahoma"/>
          <w:b/>
          <w:color w:val="auto"/>
          <w:lang w:val="es-ES" w:eastAsia="es-ES"/>
        </w:rPr>
      </w:pPr>
    </w:p>
    <w:p w14:paraId="42E91B90" w14:textId="77777777" w:rsidR="00C17B8F" w:rsidRDefault="00C17B8F" w:rsidP="00F00242">
      <w:pPr>
        <w:pStyle w:val="paragraph"/>
        <w:spacing w:before="0" w:beforeAutospacing="0" w:after="0" w:afterAutospacing="0" w:line="360" w:lineRule="auto"/>
        <w:jc w:val="both"/>
        <w:textAlignment w:val="baseline"/>
        <w:rPr>
          <w:rFonts w:ascii="Palatino Linotype" w:hAnsi="Palatino Linotype"/>
          <w:bCs/>
          <w:i/>
          <w:iCs/>
          <w:sz w:val="18"/>
          <w:szCs w:val="18"/>
          <w:lang w:val="es-MX"/>
        </w:rPr>
      </w:pPr>
    </w:p>
    <w:p w14:paraId="5B5F0182" w14:textId="77777777" w:rsidR="00C17B8F" w:rsidRDefault="00C17B8F" w:rsidP="00F00242">
      <w:pPr>
        <w:pStyle w:val="paragraph"/>
        <w:spacing w:before="0" w:beforeAutospacing="0" w:after="0" w:afterAutospacing="0" w:line="360" w:lineRule="auto"/>
        <w:jc w:val="both"/>
        <w:textAlignment w:val="baseline"/>
        <w:rPr>
          <w:rFonts w:ascii="Palatino Linotype" w:hAnsi="Palatino Linotype"/>
          <w:bCs/>
          <w:i/>
          <w:iCs/>
          <w:sz w:val="18"/>
          <w:szCs w:val="18"/>
          <w:lang w:val="es-MX"/>
        </w:rPr>
      </w:pPr>
    </w:p>
    <w:p w14:paraId="662AE088" w14:textId="77777777" w:rsidR="00C17B8F" w:rsidRDefault="00C17B8F" w:rsidP="00F00242">
      <w:pPr>
        <w:pStyle w:val="paragraph"/>
        <w:spacing w:before="0" w:beforeAutospacing="0" w:after="0" w:afterAutospacing="0" w:line="360" w:lineRule="auto"/>
        <w:jc w:val="both"/>
        <w:textAlignment w:val="baseline"/>
        <w:rPr>
          <w:rFonts w:ascii="Palatino Linotype" w:hAnsi="Palatino Linotype"/>
          <w:bCs/>
          <w:i/>
          <w:iCs/>
          <w:sz w:val="18"/>
          <w:szCs w:val="18"/>
          <w:lang w:val="es-MX"/>
        </w:rPr>
      </w:pPr>
    </w:p>
    <w:p w14:paraId="65DD3B92" w14:textId="77777777" w:rsidR="00C17B8F" w:rsidRDefault="00C17B8F" w:rsidP="00F00242">
      <w:pPr>
        <w:pStyle w:val="paragraph"/>
        <w:spacing w:before="0" w:beforeAutospacing="0" w:after="0" w:afterAutospacing="0" w:line="360" w:lineRule="auto"/>
        <w:jc w:val="both"/>
        <w:textAlignment w:val="baseline"/>
        <w:rPr>
          <w:rFonts w:ascii="Palatino Linotype" w:hAnsi="Palatino Linotype"/>
          <w:bCs/>
          <w:i/>
          <w:iCs/>
          <w:sz w:val="18"/>
          <w:szCs w:val="18"/>
          <w:lang w:val="es-MX"/>
        </w:rPr>
      </w:pPr>
    </w:p>
    <w:p w14:paraId="7EB317AA" w14:textId="0166811A" w:rsidR="004F64F4" w:rsidRPr="00C17B8F" w:rsidRDefault="004F64F4" w:rsidP="00F00242">
      <w:pPr>
        <w:spacing w:after="0" w:line="360" w:lineRule="auto"/>
        <w:rPr>
          <w:rFonts w:eastAsia="Times New Roman" w:cs="Tahoma"/>
          <w:b/>
          <w:color w:val="auto"/>
          <w:lang w:val="es-ES_tradnl" w:eastAsia="es-ES"/>
        </w:rPr>
      </w:pPr>
    </w:p>
    <w:p w14:paraId="0A212E76" w14:textId="77777777" w:rsidR="004F64F4" w:rsidRPr="008677AE" w:rsidRDefault="004F64F4" w:rsidP="00F00242">
      <w:pPr>
        <w:spacing w:after="0" w:line="360" w:lineRule="auto"/>
        <w:jc w:val="center"/>
        <w:rPr>
          <w:rFonts w:eastAsia="Times New Roman" w:cs="Tahoma"/>
          <w:b/>
          <w:color w:val="auto"/>
          <w:lang w:val="es-ES" w:eastAsia="es-ES"/>
        </w:rPr>
      </w:pPr>
    </w:p>
    <w:p w14:paraId="3E704598" w14:textId="77777777" w:rsidR="004F64F4" w:rsidRPr="008677AE" w:rsidRDefault="004F64F4" w:rsidP="00F00242">
      <w:pPr>
        <w:spacing w:after="0" w:line="360" w:lineRule="auto"/>
        <w:jc w:val="center"/>
        <w:rPr>
          <w:rFonts w:eastAsia="Times New Roman" w:cs="Tahoma"/>
          <w:b/>
          <w:color w:val="auto"/>
          <w:lang w:val="es-ES" w:eastAsia="es-ES"/>
        </w:rPr>
      </w:pPr>
    </w:p>
    <w:p w14:paraId="26EF04C0" w14:textId="77777777" w:rsidR="004F64F4" w:rsidRPr="008677AE" w:rsidRDefault="004F64F4" w:rsidP="00F00242">
      <w:pPr>
        <w:spacing w:after="0" w:line="360" w:lineRule="auto"/>
        <w:jc w:val="center"/>
        <w:rPr>
          <w:rFonts w:eastAsia="Times New Roman" w:cs="Tahoma"/>
          <w:b/>
          <w:color w:val="auto"/>
          <w:lang w:val="es-ES" w:eastAsia="es-ES"/>
        </w:rPr>
      </w:pPr>
    </w:p>
    <w:p w14:paraId="271080D8" w14:textId="77777777" w:rsidR="004F64F4" w:rsidRPr="008677AE" w:rsidRDefault="004F64F4" w:rsidP="00F00242">
      <w:pPr>
        <w:spacing w:after="0" w:line="360" w:lineRule="auto"/>
        <w:jc w:val="center"/>
        <w:rPr>
          <w:rFonts w:eastAsia="Times New Roman" w:cs="Tahoma"/>
          <w:b/>
          <w:color w:val="auto"/>
          <w:lang w:val="es-ES" w:eastAsia="es-ES"/>
        </w:rPr>
      </w:pPr>
    </w:p>
    <w:p w14:paraId="093F57E9" w14:textId="77777777" w:rsidR="004F64F4" w:rsidRPr="008677AE" w:rsidRDefault="004F64F4" w:rsidP="00F00242">
      <w:pPr>
        <w:spacing w:after="0" w:line="360" w:lineRule="auto"/>
        <w:jc w:val="center"/>
        <w:rPr>
          <w:rFonts w:eastAsia="Times New Roman" w:cs="Tahoma"/>
          <w:b/>
          <w:color w:val="auto"/>
          <w:lang w:val="es-ES" w:eastAsia="es-ES"/>
        </w:rPr>
      </w:pPr>
    </w:p>
    <w:p w14:paraId="7EE1883C" w14:textId="77777777" w:rsidR="004F64F4" w:rsidRPr="008677AE" w:rsidRDefault="004F64F4" w:rsidP="00F00242">
      <w:pPr>
        <w:spacing w:after="0" w:line="360" w:lineRule="auto"/>
        <w:jc w:val="center"/>
        <w:rPr>
          <w:rFonts w:eastAsia="Times New Roman" w:cs="Tahoma"/>
          <w:b/>
          <w:color w:val="auto"/>
          <w:lang w:val="es-ES" w:eastAsia="es-ES"/>
        </w:rPr>
      </w:pPr>
    </w:p>
    <w:p w14:paraId="6BC1793A" w14:textId="77777777" w:rsidR="007C0C00" w:rsidRPr="008677AE" w:rsidRDefault="007C0C00" w:rsidP="00F00242">
      <w:pPr>
        <w:spacing w:after="0" w:line="360" w:lineRule="auto"/>
        <w:jc w:val="center"/>
        <w:rPr>
          <w:rFonts w:eastAsia="Times New Roman" w:cs="Tahoma"/>
          <w:b/>
          <w:color w:val="auto"/>
          <w:lang w:val="es-ES" w:eastAsia="es-ES"/>
        </w:rPr>
      </w:pPr>
    </w:p>
    <w:p w14:paraId="61DD8436" w14:textId="77777777" w:rsidR="007C0C00" w:rsidRPr="008677AE" w:rsidRDefault="007C0C00" w:rsidP="00F00242">
      <w:pPr>
        <w:spacing w:after="0" w:line="360" w:lineRule="auto"/>
        <w:jc w:val="center"/>
        <w:rPr>
          <w:rFonts w:eastAsia="Times New Roman" w:cs="Tahoma"/>
          <w:b/>
          <w:color w:val="auto"/>
          <w:lang w:val="es-ES" w:eastAsia="es-ES"/>
        </w:rPr>
      </w:pPr>
    </w:p>
    <w:p w14:paraId="2CBD3C3C" w14:textId="77777777" w:rsidR="007C0C00" w:rsidRDefault="007C0C00" w:rsidP="00F00242">
      <w:pPr>
        <w:spacing w:after="0" w:line="360" w:lineRule="auto"/>
        <w:rPr>
          <w:rFonts w:eastAsia="Times New Roman" w:cs="Tahoma"/>
          <w:b/>
          <w:color w:val="auto"/>
          <w:lang w:val="es-ES" w:eastAsia="es-ES"/>
        </w:rPr>
      </w:pPr>
    </w:p>
    <w:p w14:paraId="477FF12D" w14:textId="77777777" w:rsidR="007C0C00" w:rsidRDefault="007C0C00" w:rsidP="00F00242">
      <w:pPr>
        <w:spacing w:after="0" w:line="360" w:lineRule="auto"/>
        <w:jc w:val="center"/>
        <w:rPr>
          <w:rFonts w:eastAsia="Times New Roman" w:cs="Tahoma"/>
          <w:b/>
          <w:color w:val="auto"/>
          <w:lang w:val="es-ES" w:eastAsia="es-ES"/>
        </w:rPr>
      </w:pPr>
    </w:p>
    <w:p w14:paraId="3F298ADF" w14:textId="77777777" w:rsidR="007C0C00" w:rsidRDefault="007C0C00" w:rsidP="00F00242">
      <w:pPr>
        <w:spacing w:after="0" w:line="360" w:lineRule="auto"/>
        <w:jc w:val="center"/>
        <w:rPr>
          <w:rFonts w:eastAsia="Times New Roman" w:cs="Tahoma"/>
          <w:b/>
          <w:color w:val="auto"/>
          <w:lang w:val="es-ES" w:eastAsia="es-ES"/>
        </w:rPr>
      </w:pPr>
    </w:p>
    <w:p w14:paraId="10F851DB" w14:textId="77777777" w:rsidR="007C0C00" w:rsidRDefault="007C0C00" w:rsidP="00F00242">
      <w:pPr>
        <w:spacing w:after="0" w:line="360" w:lineRule="auto"/>
        <w:jc w:val="center"/>
        <w:rPr>
          <w:rFonts w:eastAsia="Times New Roman" w:cs="Tahoma"/>
          <w:b/>
          <w:color w:val="auto"/>
          <w:lang w:val="es-ES" w:eastAsia="es-ES"/>
        </w:rPr>
      </w:pPr>
    </w:p>
    <w:p w14:paraId="28660817" w14:textId="77777777" w:rsidR="009109DA" w:rsidRDefault="009109DA" w:rsidP="00F00242">
      <w:pPr>
        <w:spacing w:after="0" w:line="360" w:lineRule="auto"/>
        <w:ind w:right="-28"/>
        <w:rPr>
          <w:rFonts w:eastAsia="Calibri" w:cs="Tahoma"/>
          <w:b/>
          <w:bCs/>
          <w:color w:val="auto"/>
        </w:rPr>
      </w:pPr>
    </w:p>
    <w:p w14:paraId="4BC3DC36" w14:textId="77777777" w:rsidR="00D501AD" w:rsidRDefault="00D501AD" w:rsidP="00F00242">
      <w:pPr>
        <w:spacing w:after="0" w:line="360" w:lineRule="auto"/>
        <w:ind w:right="-28"/>
        <w:rPr>
          <w:rFonts w:eastAsia="Calibri" w:cs="Tahoma"/>
          <w:b/>
          <w:bCs/>
          <w:color w:val="auto"/>
        </w:rPr>
      </w:pPr>
    </w:p>
    <w:sectPr w:rsidR="00D501AD" w:rsidSect="007A5993">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102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2918F" w14:textId="77777777" w:rsidR="000F69DE" w:rsidRDefault="000F69DE" w:rsidP="009109DA">
      <w:pPr>
        <w:spacing w:after="0" w:line="240" w:lineRule="auto"/>
      </w:pPr>
      <w:r>
        <w:separator/>
      </w:r>
    </w:p>
  </w:endnote>
  <w:endnote w:type="continuationSeparator" w:id="0">
    <w:p w14:paraId="35AB4513" w14:textId="77777777" w:rsidR="000F69DE" w:rsidRDefault="000F69DE" w:rsidP="009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1D3D5161" w14:textId="77777777" w:rsidR="008E561A" w:rsidRDefault="008E561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5467B2EE" w14:textId="77777777" w:rsidR="008E561A" w:rsidRDefault="008E56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E2C91C" w14:textId="77777777" w:rsidR="008E561A" w:rsidRDefault="008E561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A5993">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A5993">
              <w:rPr>
                <w:b/>
                <w:bCs/>
                <w:noProof/>
              </w:rPr>
              <w:t>22</w:t>
            </w:r>
            <w:r>
              <w:rPr>
                <w:b/>
                <w:bCs/>
                <w:sz w:val="24"/>
                <w:szCs w:val="24"/>
              </w:rPr>
              <w:fldChar w:fldCharType="end"/>
            </w:r>
          </w:p>
        </w:sdtContent>
      </w:sdt>
    </w:sdtContent>
  </w:sdt>
  <w:p w14:paraId="044A0D1E" w14:textId="77777777" w:rsidR="008E561A" w:rsidRDefault="008E56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CD3AE81" w14:textId="77777777" w:rsidR="008E561A" w:rsidRDefault="008E561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A599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A5993">
              <w:rPr>
                <w:b/>
                <w:bCs/>
                <w:noProof/>
              </w:rPr>
              <w:t>22</w:t>
            </w:r>
            <w:r>
              <w:rPr>
                <w:b/>
                <w:bCs/>
                <w:sz w:val="24"/>
                <w:szCs w:val="24"/>
              </w:rPr>
              <w:fldChar w:fldCharType="end"/>
            </w:r>
          </w:p>
        </w:sdtContent>
      </w:sdt>
    </w:sdtContent>
  </w:sdt>
  <w:p w14:paraId="7FDA568A" w14:textId="77777777" w:rsidR="008E561A" w:rsidRDefault="008E5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442C5" w14:textId="77777777" w:rsidR="000F69DE" w:rsidRDefault="000F69DE" w:rsidP="009109DA">
      <w:pPr>
        <w:spacing w:after="0" w:line="240" w:lineRule="auto"/>
      </w:pPr>
      <w:r>
        <w:separator/>
      </w:r>
    </w:p>
  </w:footnote>
  <w:footnote w:type="continuationSeparator" w:id="0">
    <w:p w14:paraId="576B2C5C" w14:textId="77777777" w:rsidR="000F69DE" w:rsidRDefault="000F69DE" w:rsidP="009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E561A" w:rsidRPr="00E152D8" w14:paraId="5CF799E1" w14:textId="77777777" w:rsidTr="00021304">
      <w:trPr>
        <w:trHeight w:val="132"/>
      </w:trPr>
      <w:tc>
        <w:tcPr>
          <w:tcW w:w="2691" w:type="dxa"/>
        </w:tcPr>
        <w:p w14:paraId="58433B88" w14:textId="77777777" w:rsidR="008E561A" w:rsidRPr="00E152D8" w:rsidRDefault="008E561A" w:rsidP="0002130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64FC2F9" w14:textId="77777777" w:rsidR="008E561A" w:rsidRPr="00EE1572" w:rsidRDefault="008E561A" w:rsidP="00021304">
          <w:pPr>
            <w:tabs>
              <w:tab w:val="right" w:pos="8838"/>
            </w:tabs>
            <w:ind w:left="-28" w:right="-32"/>
            <w:rPr>
              <w:rFonts w:eastAsia="Calibri" w:cs="Tahoma"/>
            </w:rPr>
          </w:pPr>
          <w:r w:rsidRPr="00EE1572">
            <w:rPr>
              <w:rFonts w:eastAsia="Calibri" w:cs="Tahoma"/>
            </w:rPr>
            <w:t>03846/INFOEM/IP/RR/2020</w:t>
          </w:r>
        </w:p>
      </w:tc>
    </w:tr>
    <w:tr w:rsidR="008E561A" w:rsidRPr="00E152D8" w14:paraId="4F9344E6" w14:textId="77777777" w:rsidTr="00021304">
      <w:trPr>
        <w:trHeight w:val="261"/>
      </w:trPr>
      <w:tc>
        <w:tcPr>
          <w:tcW w:w="2691" w:type="dxa"/>
        </w:tcPr>
        <w:p w14:paraId="21D73B42" w14:textId="77777777" w:rsidR="008E561A" w:rsidRPr="00E152D8" w:rsidRDefault="008E561A"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90929BE" w14:textId="77777777" w:rsidR="008E561A" w:rsidRPr="00EE1572" w:rsidRDefault="008E561A" w:rsidP="00021304">
          <w:pPr>
            <w:tabs>
              <w:tab w:val="right" w:pos="8838"/>
            </w:tabs>
            <w:ind w:right="-32"/>
            <w:rPr>
              <w:rFonts w:eastAsia="Calibri" w:cs="Tahoma"/>
              <w:lang w:val="es-MX"/>
            </w:rPr>
          </w:pPr>
          <w:r w:rsidRPr="00EE1572">
            <w:rPr>
              <w:rFonts w:eastAsia="Calibri" w:cs="Tahoma"/>
              <w:lang w:val="es-MX"/>
            </w:rPr>
            <w:t>Ayuntamiento de Temascalcingo</w:t>
          </w:r>
        </w:p>
      </w:tc>
    </w:tr>
    <w:tr w:rsidR="008E561A" w:rsidRPr="00E152D8" w14:paraId="0CB77E34" w14:textId="77777777" w:rsidTr="00021304">
      <w:trPr>
        <w:trHeight w:val="261"/>
      </w:trPr>
      <w:tc>
        <w:tcPr>
          <w:tcW w:w="2691" w:type="dxa"/>
        </w:tcPr>
        <w:p w14:paraId="5FC71474" w14:textId="77777777" w:rsidR="008E561A" w:rsidRPr="00E152D8" w:rsidRDefault="008E561A" w:rsidP="0002130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3688B5E" w14:textId="77777777" w:rsidR="008E561A" w:rsidRPr="00E152D8" w:rsidRDefault="008E561A" w:rsidP="00021304">
          <w:pPr>
            <w:tabs>
              <w:tab w:val="right" w:pos="8838"/>
            </w:tabs>
            <w:ind w:right="-32"/>
            <w:rPr>
              <w:rFonts w:eastAsia="Calibri" w:cs="Tahoma"/>
              <w:b/>
              <w:lang w:val="es-MX"/>
            </w:rPr>
          </w:pPr>
          <w:r w:rsidRPr="00E152D8">
            <w:rPr>
              <w:rFonts w:eastAsia="Calibri" w:cs="Tahoma"/>
              <w:lang w:val="es-MX"/>
            </w:rPr>
            <w:t>Luis Gustavo Parra Noriega</w:t>
          </w:r>
        </w:p>
      </w:tc>
    </w:tr>
  </w:tbl>
  <w:p w14:paraId="7671377A" w14:textId="77777777" w:rsidR="008E561A" w:rsidRDefault="0083798B">
    <w:pPr>
      <w:pStyle w:val="Encabezado"/>
    </w:pPr>
    <w:r>
      <w:rPr>
        <w:noProof/>
      </w:rPr>
      <w:pict w14:anchorId="442A7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723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679"/>
    </w:tblGrid>
    <w:tr w:rsidR="008E561A" w:rsidRPr="00E152D8" w14:paraId="588DF1A0" w14:textId="77777777" w:rsidTr="00F00242">
      <w:trPr>
        <w:trHeight w:val="138"/>
      </w:trPr>
      <w:tc>
        <w:tcPr>
          <w:tcW w:w="2551" w:type="dxa"/>
        </w:tcPr>
        <w:p w14:paraId="350F7BA3" w14:textId="77777777" w:rsidR="008E561A" w:rsidRPr="00E152D8" w:rsidRDefault="008E561A" w:rsidP="00BD71C0">
          <w:pPr>
            <w:tabs>
              <w:tab w:val="right" w:pos="8838"/>
            </w:tabs>
            <w:ind w:right="-105"/>
            <w:jc w:val="left"/>
            <w:rPr>
              <w:rFonts w:eastAsia="Calibri" w:cs="Tahoma"/>
              <w:b/>
              <w:lang w:val="es-MX"/>
            </w:rPr>
          </w:pPr>
          <w:r w:rsidRPr="00E152D8">
            <w:rPr>
              <w:rFonts w:eastAsia="Calibri" w:cs="Tahoma"/>
              <w:b/>
              <w:lang w:val="es-MX"/>
            </w:rPr>
            <w:t>Recurso de Revisión:</w:t>
          </w:r>
        </w:p>
      </w:tc>
      <w:tc>
        <w:tcPr>
          <w:tcW w:w="4679" w:type="dxa"/>
        </w:tcPr>
        <w:p w14:paraId="2E06DE61" w14:textId="487C4E91" w:rsidR="008E561A" w:rsidRPr="00051642" w:rsidRDefault="00E70613" w:rsidP="0020411B">
          <w:pPr>
            <w:tabs>
              <w:tab w:val="right" w:pos="8838"/>
            </w:tabs>
            <w:ind w:left="-107" w:right="317"/>
            <w:rPr>
              <w:rFonts w:eastAsia="Calibri" w:cs="Tahoma"/>
            </w:rPr>
          </w:pPr>
          <w:r w:rsidRPr="00E70613">
            <w:rPr>
              <w:rFonts w:eastAsia="Calibri" w:cs="Tahoma"/>
              <w:lang w:val="es-MX"/>
            </w:rPr>
            <w:t>07196/INFOEM/IP/RR/2024</w:t>
          </w:r>
          <w:r>
            <w:rPr>
              <w:rFonts w:eastAsia="Calibri" w:cs="Tahoma"/>
              <w:lang w:val="es-MX"/>
            </w:rPr>
            <w:t xml:space="preserve"> </w:t>
          </w:r>
          <w:r w:rsidR="008E561A">
            <w:rPr>
              <w:rFonts w:eastAsia="Calibri" w:cs="Tahoma"/>
              <w:lang w:val="es-MX"/>
            </w:rPr>
            <w:t>y acumulados</w:t>
          </w:r>
        </w:p>
      </w:tc>
    </w:tr>
    <w:tr w:rsidR="008E561A" w:rsidRPr="00E152D8" w14:paraId="6B38F986" w14:textId="77777777" w:rsidTr="00F00242">
      <w:trPr>
        <w:trHeight w:val="273"/>
      </w:trPr>
      <w:tc>
        <w:tcPr>
          <w:tcW w:w="2551" w:type="dxa"/>
        </w:tcPr>
        <w:p w14:paraId="587B5E6A" w14:textId="77777777" w:rsidR="008E561A" w:rsidRPr="00E152D8" w:rsidRDefault="008E561A" w:rsidP="00BD71C0">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679" w:type="dxa"/>
        </w:tcPr>
        <w:p w14:paraId="0FE1F9CD" w14:textId="7E7A18B2" w:rsidR="008E561A" w:rsidRPr="00051642" w:rsidRDefault="00E70613" w:rsidP="00BD71C0">
          <w:pPr>
            <w:tabs>
              <w:tab w:val="right" w:pos="8838"/>
            </w:tabs>
            <w:ind w:left="-107" w:right="-32"/>
            <w:rPr>
              <w:rFonts w:eastAsia="Calibri" w:cs="Tahoma"/>
              <w:lang w:val="es-MX"/>
            </w:rPr>
          </w:pPr>
          <w:r w:rsidRPr="00E70613">
            <w:rPr>
              <w:rFonts w:eastAsia="Calibri" w:cs="Tahoma"/>
              <w:lang w:val="es-MX"/>
            </w:rPr>
            <w:t>Ayuntamiento de Ecatzingo</w:t>
          </w:r>
        </w:p>
      </w:tc>
    </w:tr>
    <w:tr w:rsidR="008E561A" w:rsidRPr="00E152D8" w14:paraId="641CFA98" w14:textId="77777777" w:rsidTr="00F00242">
      <w:trPr>
        <w:trHeight w:val="273"/>
      </w:trPr>
      <w:tc>
        <w:tcPr>
          <w:tcW w:w="2551" w:type="dxa"/>
        </w:tcPr>
        <w:p w14:paraId="03C97189" w14:textId="77777777" w:rsidR="008E561A" w:rsidRPr="00E152D8" w:rsidRDefault="008E561A" w:rsidP="00BD71C0">
          <w:pPr>
            <w:tabs>
              <w:tab w:val="right" w:pos="8838"/>
            </w:tabs>
            <w:ind w:right="-105"/>
            <w:rPr>
              <w:rFonts w:eastAsia="Calibri" w:cs="Tahoma"/>
              <w:b/>
              <w:lang w:val="es-MX"/>
            </w:rPr>
          </w:pPr>
          <w:r w:rsidRPr="00E152D8">
            <w:rPr>
              <w:rFonts w:eastAsia="Calibri" w:cs="Tahoma"/>
              <w:b/>
              <w:lang w:val="es-MX"/>
            </w:rPr>
            <w:t>Comisionado Ponente:</w:t>
          </w:r>
        </w:p>
      </w:tc>
      <w:tc>
        <w:tcPr>
          <w:tcW w:w="4679" w:type="dxa"/>
        </w:tcPr>
        <w:p w14:paraId="62153EF4" w14:textId="77777777" w:rsidR="008E561A" w:rsidRPr="00E152D8" w:rsidRDefault="008E561A" w:rsidP="00BD71C0">
          <w:pPr>
            <w:tabs>
              <w:tab w:val="right" w:pos="8838"/>
            </w:tabs>
            <w:ind w:left="-107" w:right="-32"/>
            <w:rPr>
              <w:rFonts w:eastAsia="Calibri" w:cs="Tahoma"/>
              <w:b/>
              <w:lang w:val="es-MX"/>
            </w:rPr>
          </w:pPr>
          <w:r w:rsidRPr="00E152D8">
            <w:rPr>
              <w:rFonts w:eastAsia="Calibri" w:cs="Tahoma"/>
              <w:lang w:val="es-MX"/>
            </w:rPr>
            <w:t>Luis Gustavo Parra Noriega</w:t>
          </w:r>
        </w:p>
      </w:tc>
    </w:tr>
  </w:tbl>
  <w:p w14:paraId="46C67EE5" w14:textId="406D328D" w:rsidR="008E561A" w:rsidRDefault="0083798B" w:rsidP="00021304">
    <w:pPr>
      <w:pStyle w:val="Encabezado"/>
    </w:pPr>
    <w:r>
      <w:rPr>
        <w:noProof/>
      </w:rPr>
      <w:pict w14:anchorId="50AB9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8.6pt;margin-top:-122.15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r w:rsidR="008E561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629"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5"/>
      <w:gridCol w:w="4134"/>
    </w:tblGrid>
    <w:tr w:rsidR="008E561A" w:rsidRPr="00E261BC" w14:paraId="7ED8A7F5" w14:textId="77777777" w:rsidTr="00F00242">
      <w:trPr>
        <w:trHeight w:val="132"/>
      </w:trPr>
      <w:tc>
        <w:tcPr>
          <w:tcW w:w="2495" w:type="dxa"/>
        </w:tcPr>
        <w:p w14:paraId="3C7A9CEA" w14:textId="77777777" w:rsidR="008E561A" w:rsidRPr="00E152D8" w:rsidRDefault="008E561A" w:rsidP="00021304">
          <w:pPr>
            <w:tabs>
              <w:tab w:val="right" w:pos="8838"/>
            </w:tabs>
            <w:ind w:right="-105"/>
            <w:rPr>
              <w:rFonts w:eastAsia="Calibri" w:cs="Tahoma"/>
              <w:b/>
              <w:lang w:val="es-MX"/>
            </w:rPr>
          </w:pPr>
          <w:r w:rsidRPr="00E152D8">
            <w:rPr>
              <w:rFonts w:eastAsia="Calibri" w:cs="Tahoma"/>
              <w:b/>
              <w:lang w:val="es-MX"/>
            </w:rPr>
            <w:t>Recurso de Revisión:</w:t>
          </w:r>
        </w:p>
      </w:tc>
      <w:tc>
        <w:tcPr>
          <w:tcW w:w="4134" w:type="dxa"/>
        </w:tcPr>
        <w:p w14:paraId="46E29E1D" w14:textId="6C7B053C" w:rsidR="008E561A" w:rsidRPr="00051642" w:rsidRDefault="00E70613" w:rsidP="0016317A">
          <w:pPr>
            <w:tabs>
              <w:tab w:val="right" w:pos="8838"/>
            </w:tabs>
            <w:ind w:left="-111" w:right="-102"/>
            <w:rPr>
              <w:rFonts w:eastAsia="Calibri" w:cs="Tahoma"/>
            </w:rPr>
          </w:pPr>
          <w:r w:rsidRPr="00E70613">
            <w:rPr>
              <w:rFonts w:eastAsia="Calibri" w:cs="Tahoma"/>
              <w:lang w:val="es-MX"/>
            </w:rPr>
            <w:t>07196/INFOEM/IP/RR/2024</w:t>
          </w:r>
          <w:r>
            <w:rPr>
              <w:rFonts w:eastAsia="Calibri" w:cs="Tahoma"/>
              <w:lang w:val="es-MX"/>
            </w:rPr>
            <w:t xml:space="preserve"> </w:t>
          </w:r>
          <w:r w:rsidR="008E561A">
            <w:rPr>
              <w:rFonts w:eastAsia="Calibri" w:cs="Tahoma"/>
              <w:lang w:val="es-MX"/>
            </w:rPr>
            <w:t>y acumulados</w:t>
          </w:r>
        </w:p>
      </w:tc>
    </w:tr>
    <w:tr w:rsidR="008E561A" w:rsidRPr="00E152D8" w14:paraId="4C9A1F64" w14:textId="77777777" w:rsidTr="00F00242">
      <w:trPr>
        <w:trHeight w:val="132"/>
      </w:trPr>
      <w:tc>
        <w:tcPr>
          <w:tcW w:w="2495" w:type="dxa"/>
        </w:tcPr>
        <w:p w14:paraId="58B051A5" w14:textId="77777777" w:rsidR="008E561A" w:rsidRPr="00E152D8" w:rsidRDefault="008E561A" w:rsidP="0002130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134" w:type="dxa"/>
        </w:tcPr>
        <w:p w14:paraId="7F3919A7" w14:textId="63DEF826" w:rsidR="008E561A" w:rsidRPr="00E152D8" w:rsidRDefault="008E561A" w:rsidP="00021304">
          <w:pPr>
            <w:tabs>
              <w:tab w:val="right" w:pos="8838"/>
            </w:tabs>
            <w:ind w:left="-111" w:right="-109"/>
            <w:rPr>
              <w:rFonts w:eastAsia="Calibri" w:cs="Tahoma"/>
              <w:lang w:val="es-MX"/>
            </w:rPr>
          </w:pPr>
        </w:p>
      </w:tc>
    </w:tr>
    <w:tr w:rsidR="008E561A" w:rsidRPr="00E152D8" w14:paraId="1F528C45" w14:textId="77777777" w:rsidTr="00F00242">
      <w:trPr>
        <w:trHeight w:val="261"/>
      </w:trPr>
      <w:tc>
        <w:tcPr>
          <w:tcW w:w="2495" w:type="dxa"/>
        </w:tcPr>
        <w:p w14:paraId="4FB325C1" w14:textId="77777777" w:rsidR="008E561A" w:rsidRPr="00E152D8" w:rsidRDefault="008E561A"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34" w:type="dxa"/>
        </w:tcPr>
        <w:p w14:paraId="26BC4291" w14:textId="5860C51B" w:rsidR="008E561A" w:rsidRPr="00051642" w:rsidRDefault="00E70613" w:rsidP="00021304">
          <w:pPr>
            <w:tabs>
              <w:tab w:val="right" w:pos="8838"/>
            </w:tabs>
            <w:ind w:left="-111" w:right="-32"/>
            <w:rPr>
              <w:rFonts w:eastAsia="Calibri" w:cs="Tahoma"/>
              <w:lang w:val="es-MX"/>
            </w:rPr>
          </w:pPr>
          <w:r w:rsidRPr="00E70613">
            <w:rPr>
              <w:rFonts w:eastAsia="Calibri" w:cs="Tahoma"/>
              <w:lang w:val="es-MX"/>
            </w:rPr>
            <w:t>Ayuntamiento de Ecatzingo</w:t>
          </w:r>
        </w:p>
      </w:tc>
    </w:tr>
    <w:tr w:rsidR="008E561A" w:rsidRPr="00E152D8" w14:paraId="35FBBE19" w14:textId="77777777" w:rsidTr="00F00242">
      <w:trPr>
        <w:trHeight w:val="261"/>
      </w:trPr>
      <w:tc>
        <w:tcPr>
          <w:tcW w:w="2495" w:type="dxa"/>
        </w:tcPr>
        <w:p w14:paraId="3CDBF381" w14:textId="77777777" w:rsidR="008E561A" w:rsidRPr="00E152D8" w:rsidRDefault="008E561A" w:rsidP="00021304">
          <w:pPr>
            <w:tabs>
              <w:tab w:val="right" w:pos="8838"/>
            </w:tabs>
            <w:ind w:right="-105"/>
            <w:rPr>
              <w:rFonts w:eastAsia="Calibri" w:cs="Tahoma"/>
              <w:b/>
              <w:lang w:val="es-MX"/>
            </w:rPr>
          </w:pPr>
          <w:r w:rsidRPr="00E152D8">
            <w:rPr>
              <w:rFonts w:eastAsia="Calibri" w:cs="Tahoma"/>
              <w:b/>
              <w:lang w:val="es-MX"/>
            </w:rPr>
            <w:t>Comisionado Ponente:</w:t>
          </w:r>
        </w:p>
      </w:tc>
      <w:tc>
        <w:tcPr>
          <w:tcW w:w="4134" w:type="dxa"/>
        </w:tcPr>
        <w:p w14:paraId="5D197DCB" w14:textId="77777777" w:rsidR="008E561A" w:rsidRPr="00E152D8" w:rsidRDefault="008E561A" w:rsidP="00021304">
          <w:pPr>
            <w:tabs>
              <w:tab w:val="right" w:pos="8838"/>
            </w:tabs>
            <w:ind w:left="-111" w:right="-32"/>
            <w:rPr>
              <w:rFonts w:eastAsia="Calibri" w:cs="Tahoma"/>
              <w:b/>
              <w:lang w:val="es-MX"/>
            </w:rPr>
          </w:pPr>
          <w:r w:rsidRPr="00E152D8">
            <w:rPr>
              <w:rFonts w:eastAsia="Calibri" w:cs="Tahoma"/>
              <w:lang w:val="es-MX"/>
            </w:rPr>
            <w:t>Luis Gustavo Parra Noriega</w:t>
          </w:r>
        </w:p>
      </w:tc>
    </w:tr>
  </w:tbl>
  <w:p w14:paraId="15B88765" w14:textId="77777777" w:rsidR="008E561A" w:rsidRDefault="0083798B" w:rsidP="00021304">
    <w:pPr>
      <w:pStyle w:val="Encabezado"/>
      <w:tabs>
        <w:tab w:val="left" w:pos="5812"/>
      </w:tabs>
    </w:pPr>
    <w:r>
      <w:rPr>
        <w:noProof/>
      </w:rPr>
      <w:pict w14:anchorId="591D1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B78C3"/>
    <w:multiLevelType w:val="hybridMultilevel"/>
    <w:tmpl w:val="15886904"/>
    <w:lvl w:ilvl="0" w:tplc="5DC0F582">
      <w:start w:val="6"/>
      <w:numFmt w:val="bullet"/>
      <w:lvlText w:val="-"/>
      <w:lvlJc w:val="left"/>
      <w:pPr>
        <w:ind w:left="1080" w:hanging="360"/>
      </w:pPr>
      <w:rPr>
        <w:rFonts w:ascii="Palatino Linotype" w:eastAsia="Calibri"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C506A2A"/>
    <w:multiLevelType w:val="hybridMultilevel"/>
    <w:tmpl w:val="A43ABD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C5C3138"/>
    <w:multiLevelType w:val="hybridMultilevel"/>
    <w:tmpl w:val="BC20B1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FDA172E"/>
    <w:multiLevelType w:val="hybridMultilevel"/>
    <w:tmpl w:val="04DE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501473D"/>
    <w:multiLevelType w:val="hybridMultilevel"/>
    <w:tmpl w:val="7702E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82112258">
    <w:abstractNumId w:val="4"/>
  </w:num>
  <w:num w:numId="2" w16cid:durableId="973566281">
    <w:abstractNumId w:val="7"/>
  </w:num>
  <w:num w:numId="3" w16cid:durableId="1828354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9799987">
    <w:abstractNumId w:val="3"/>
  </w:num>
  <w:num w:numId="5" w16cid:durableId="2012102764">
    <w:abstractNumId w:val="0"/>
  </w:num>
  <w:num w:numId="6" w16cid:durableId="1818372371">
    <w:abstractNumId w:val="6"/>
  </w:num>
  <w:num w:numId="7" w16cid:durableId="1487041726">
    <w:abstractNumId w:val="5"/>
  </w:num>
  <w:num w:numId="8" w16cid:durableId="879587200">
    <w:abstractNumId w:val="2"/>
  </w:num>
  <w:num w:numId="9" w16cid:durableId="14015176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DA"/>
    <w:rsid w:val="00000E7F"/>
    <w:rsid w:val="00004172"/>
    <w:rsid w:val="00004801"/>
    <w:rsid w:val="00004BF3"/>
    <w:rsid w:val="00005819"/>
    <w:rsid w:val="00005BF0"/>
    <w:rsid w:val="00005DF2"/>
    <w:rsid w:val="00006088"/>
    <w:rsid w:val="00010518"/>
    <w:rsid w:val="00011311"/>
    <w:rsid w:val="00015BB4"/>
    <w:rsid w:val="00021304"/>
    <w:rsid w:val="000216DB"/>
    <w:rsid w:val="00023A3E"/>
    <w:rsid w:val="00023F04"/>
    <w:rsid w:val="0002483B"/>
    <w:rsid w:val="00024C7E"/>
    <w:rsid w:val="00030A69"/>
    <w:rsid w:val="00032190"/>
    <w:rsid w:val="00032302"/>
    <w:rsid w:val="00032C2C"/>
    <w:rsid w:val="00035464"/>
    <w:rsid w:val="000357E9"/>
    <w:rsid w:val="000428B0"/>
    <w:rsid w:val="00042C80"/>
    <w:rsid w:val="00044CC5"/>
    <w:rsid w:val="00046337"/>
    <w:rsid w:val="00055B0E"/>
    <w:rsid w:val="000564FF"/>
    <w:rsid w:val="00056F94"/>
    <w:rsid w:val="00057E6D"/>
    <w:rsid w:val="000616B8"/>
    <w:rsid w:val="00061D07"/>
    <w:rsid w:val="00062E4B"/>
    <w:rsid w:val="00064CCF"/>
    <w:rsid w:val="00065412"/>
    <w:rsid w:val="00066209"/>
    <w:rsid w:val="0006787E"/>
    <w:rsid w:val="00070D02"/>
    <w:rsid w:val="000711CE"/>
    <w:rsid w:val="000746B0"/>
    <w:rsid w:val="00074B5D"/>
    <w:rsid w:val="00075354"/>
    <w:rsid w:val="00076C86"/>
    <w:rsid w:val="00077629"/>
    <w:rsid w:val="00080A70"/>
    <w:rsid w:val="00080ECC"/>
    <w:rsid w:val="00082E96"/>
    <w:rsid w:val="000830B5"/>
    <w:rsid w:val="00083729"/>
    <w:rsid w:val="0008490F"/>
    <w:rsid w:val="00084D97"/>
    <w:rsid w:val="00086320"/>
    <w:rsid w:val="00093C76"/>
    <w:rsid w:val="00094374"/>
    <w:rsid w:val="00095932"/>
    <w:rsid w:val="00097EDD"/>
    <w:rsid w:val="000A19D6"/>
    <w:rsid w:val="000A2552"/>
    <w:rsid w:val="000A2868"/>
    <w:rsid w:val="000A38DF"/>
    <w:rsid w:val="000A450C"/>
    <w:rsid w:val="000A4939"/>
    <w:rsid w:val="000A4E4E"/>
    <w:rsid w:val="000B4425"/>
    <w:rsid w:val="000B5581"/>
    <w:rsid w:val="000C0B41"/>
    <w:rsid w:val="000C66A1"/>
    <w:rsid w:val="000D0B14"/>
    <w:rsid w:val="000D0F72"/>
    <w:rsid w:val="000D4932"/>
    <w:rsid w:val="000D6771"/>
    <w:rsid w:val="000E4BF9"/>
    <w:rsid w:val="000E5073"/>
    <w:rsid w:val="000F1AC6"/>
    <w:rsid w:val="000F54DD"/>
    <w:rsid w:val="000F69DE"/>
    <w:rsid w:val="00102A16"/>
    <w:rsid w:val="00102EBC"/>
    <w:rsid w:val="00103ED5"/>
    <w:rsid w:val="00104B2F"/>
    <w:rsid w:val="00105421"/>
    <w:rsid w:val="0010592C"/>
    <w:rsid w:val="00111A8D"/>
    <w:rsid w:val="00113AE3"/>
    <w:rsid w:val="0011674C"/>
    <w:rsid w:val="00120BFF"/>
    <w:rsid w:val="00121E88"/>
    <w:rsid w:val="00122E31"/>
    <w:rsid w:val="00124C11"/>
    <w:rsid w:val="00127605"/>
    <w:rsid w:val="00127BAC"/>
    <w:rsid w:val="0013028B"/>
    <w:rsid w:val="00131692"/>
    <w:rsid w:val="001344E0"/>
    <w:rsid w:val="001346E3"/>
    <w:rsid w:val="00134F3F"/>
    <w:rsid w:val="00142C8A"/>
    <w:rsid w:val="00143D65"/>
    <w:rsid w:val="0014618A"/>
    <w:rsid w:val="0014733E"/>
    <w:rsid w:val="00151624"/>
    <w:rsid w:val="001518FE"/>
    <w:rsid w:val="00153AC3"/>
    <w:rsid w:val="001543D6"/>
    <w:rsid w:val="0015465F"/>
    <w:rsid w:val="0015496F"/>
    <w:rsid w:val="00155E3F"/>
    <w:rsid w:val="001560BF"/>
    <w:rsid w:val="0016317A"/>
    <w:rsid w:val="00171694"/>
    <w:rsid w:val="00173242"/>
    <w:rsid w:val="00173F74"/>
    <w:rsid w:val="001759D7"/>
    <w:rsid w:val="00175A7E"/>
    <w:rsid w:val="00176972"/>
    <w:rsid w:val="00182633"/>
    <w:rsid w:val="00185FA5"/>
    <w:rsid w:val="001874AB"/>
    <w:rsid w:val="00187A03"/>
    <w:rsid w:val="00192EAE"/>
    <w:rsid w:val="001A31F1"/>
    <w:rsid w:val="001A6C9E"/>
    <w:rsid w:val="001A79D5"/>
    <w:rsid w:val="001B051C"/>
    <w:rsid w:val="001B3058"/>
    <w:rsid w:val="001B34F3"/>
    <w:rsid w:val="001B6516"/>
    <w:rsid w:val="001B662C"/>
    <w:rsid w:val="001C01F3"/>
    <w:rsid w:val="001C41C4"/>
    <w:rsid w:val="001C517A"/>
    <w:rsid w:val="001C6C6E"/>
    <w:rsid w:val="001D10B7"/>
    <w:rsid w:val="001D4D7F"/>
    <w:rsid w:val="001D5BE5"/>
    <w:rsid w:val="001D6B84"/>
    <w:rsid w:val="001E1698"/>
    <w:rsid w:val="001E225F"/>
    <w:rsid w:val="001E2B53"/>
    <w:rsid w:val="001E379F"/>
    <w:rsid w:val="001E3D0C"/>
    <w:rsid w:val="001E6D14"/>
    <w:rsid w:val="001E6F36"/>
    <w:rsid w:val="001E7A18"/>
    <w:rsid w:val="001F59B7"/>
    <w:rsid w:val="001F5A53"/>
    <w:rsid w:val="001F6498"/>
    <w:rsid w:val="001F6F8E"/>
    <w:rsid w:val="00202877"/>
    <w:rsid w:val="0020287C"/>
    <w:rsid w:val="002035A4"/>
    <w:rsid w:val="002036EC"/>
    <w:rsid w:val="00203AAE"/>
    <w:rsid w:val="0020411B"/>
    <w:rsid w:val="00204AF0"/>
    <w:rsid w:val="00205855"/>
    <w:rsid w:val="0020771F"/>
    <w:rsid w:val="00207B39"/>
    <w:rsid w:val="0021022D"/>
    <w:rsid w:val="00213F25"/>
    <w:rsid w:val="002153C3"/>
    <w:rsid w:val="00216C3C"/>
    <w:rsid w:val="002200A0"/>
    <w:rsid w:val="00220D4B"/>
    <w:rsid w:val="00221F92"/>
    <w:rsid w:val="0022358E"/>
    <w:rsid w:val="00224ABD"/>
    <w:rsid w:val="00225915"/>
    <w:rsid w:val="0022661F"/>
    <w:rsid w:val="00230733"/>
    <w:rsid w:val="0023499D"/>
    <w:rsid w:val="00235405"/>
    <w:rsid w:val="00235A03"/>
    <w:rsid w:val="002369ED"/>
    <w:rsid w:val="002427C1"/>
    <w:rsid w:val="00244E24"/>
    <w:rsid w:val="002473B3"/>
    <w:rsid w:val="002505D9"/>
    <w:rsid w:val="00250B4D"/>
    <w:rsid w:val="0025160A"/>
    <w:rsid w:val="0025228C"/>
    <w:rsid w:val="002548DA"/>
    <w:rsid w:val="0025617F"/>
    <w:rsid w:val="002631C1"/>
    <w:rsid w:val="002636DC"/>
    <w:rsid w:val="00263962"/>
    <w:rsid w:val="00265D77"/>
    <w:rsid w:val="00270602"/>
    <w:rsid w:val="00270C0F"/>
    <w:rsid w:val="00273255"/>
    <w:rsid w:val="002752B6"/>
    <w:rsid w:val="0028468C"/>
    <w:rsid w:val="00285ED7"/>
    <w:rsid w:val="0028775B"/>
    <w:rsid w:val="002877B3"/>
    <w:rsid w:val="00287DD2"/>
    <w:rsid w:val="00290D0A"/>
    <w:rsid w:val="00291EB3"/>
    <w:rsid w:val="0029263C"/>
    <w:rsid w:val="00293589"/>
    <w:rsid w:val="00293B5B"/>
    <w:rsid w:val="002973BB"/>
    <w:rsid w:val="00297A02"/>
    <w:rsid w:val="002A0509"/>
    <w:rsid w:val="002A1135"/>
    <w:rsid w:val="002A33D8"/>
    <w:rsid w:val="002B1058"/>
    <w:rsid w:val="002B1DDE"/>
    <w:rsid w:val="002B1EF9"/>
    <w:rsid w:val="002B2382"/>
    <w:rsid w:val="002B2D5C"/>
    <w:rsid w:val="002B3033"/>
    <w:rsid w:val="002B4352"/>
    <w:rsid w:val="002B4A38"/>
    <w:rsid w:val="002B61D6"/>
    <w:rsid w:val="002C0B12"/>
    <w:rsid w:val="002C2E96"/>
    <w:rsid w:val="002C50EE"/>
    <w:rsid w:val="002C53A2"/>
    <w:rsid w:val="002C65F3"/>
    <w:rsid w:val="002D0944"/>
    <w:rsid w:val="002D230F"/>
    <w:rsid w:val="002D36E9"/>
    <w:rsid w:val="002E03F2"/>
    <w:rsid w:val="002E1F43"/>
    <w:rsid w:val="002E41B2"/>
    <w:rsid w:val="002E7995"/>
    <w:rsid w:val="002F0247"/>
    <w:rsid w:val="002F19F9"/>
    <w:rsid w:val="002F64A1"/>
    <w:rsid w:val="002F70FE"/>
    <w:rsid w:val="0030013D"/>
    <w:rsid w:val="00300418"/>
    <w:rsid w:val="003020BF"/>
    <w:rsid w:val="00302F90"/>
    <w:rsid w:val="00304DFB"/>
    <w:rsid w:val="003052D8"/>
    <w:rsid w:val="00306ECF"/>
    <w:rsid w:val="00310EA4"/>
    <w:rsid w:val="00311103"/>
    <w:rsid w:val="00313C66"/>
    <w:rsid w:val="0031522F"/>
    <w:rsid w:val="00316B41"/>
    <w:rsid w:val="003246B6"/>
    <w:rsid w:val="00324CA6"/>
    <w:rsid w:val="00327250"/>
    <w:rsid w:val="00332BED"/>
    <w:rsid w:val="003357FC"/>
    <w:rsid w:val="00335C86"/>
    <w:rsid w:val="00335D93"/>
    <w:rsid w:val="00340F96"/>
    <w:rsid w:val="0034649A"/>
    <w:rsid w:val="00347055"/>
    <w:rsid w:val="00352206"/>
    <w:rsid w:val="0035316B"/>
    <w:rsid w:val="00354E98"/>
    <w:rsid w:val="00354EE5"/>
    <w:rsid w:val="003551C2"/>
    <w:rsid w:val="0035656C"/>
    <w:rsid w:val="00356776"/>
    <w:rsid w:val="00356EB0"/>
    <w:rsid w:val="00357915"/>
    <w:rsid w:val="00357A0B"/>
    <w:rsid w:val="00360278"/>
    <w:rsid w:val="00361940"/>
    <w:rsid w:val="003638B3"/>
    <w:rsid w:val="00372EC5"/>
    <w:rsid w:val="00373EDF"/>
    <w:rsid w:val="0038074C"/>
    <w:rsid w:val="00382F13"/>
    <w:rsid w:val="00382FBF"/>
    <w:rsid w:val="00384D9D"/>
    <w:rsid w:val="0038527A"/>
    <w:rsid w:val="00386E89"/>
    <w:rsid w:val="003873DE"/>
    <w:rsid w:val="00390331"/>
    <w:rsid w:val="00390EFE"/>
    <w:rsid w:val="00391365"/>
    <w:rsid w:val="003917FB"/>
    <w:rsid w:val="00392B4E"/>
    <w:rsid w:val="00392D86"/>
    <w:rsid w:val="003935DD"/>
    <w:rsid w:val="00395071"/>
    <w:rsid w:val="0039677D"/>
    <w:rsid w:val="003A309D"/>
    <w:rsid w:val="003A5528"/>
    <w:rsid w:val="003A55E1"/>
    <w:rsid w:val="003A57C1"/>
    <w:rsid w:val="003A5A14"/>
    <w:rsid w:val="003A6217"/>
    <w:rsid w:val="003A66CB"/>
    <w:rsid w:val="003A68F7"/>
    <w:rsid w:val="003B03E2"/>
    <w:rsid w:val="003B3B46"/>
    <w:rsid w:val="003B7445"/>
    <w:rsid w:val="003D5EE9"/>
    <w:rsid w:val="003D71C4"/>
    <w:rsid w:val="003E3042"/>
    <w:rsid w:val="003F12C6"/>
    <w:rsid w:val="003F15C0"/>
    <w:rsid w:val="003F26A5"/>
    <w:rsid w:val="003F2700"/>
    <w:rsid w:val="003F3331"/>
    <w:rsid w:val="003F4DAB"/>
    <w:rsid w:val="00400BB9"/>
    <w:rsid w:val="00402F32"/>
    <w:rsid w:val="00406A05"/>
    <w:rsid w:val="00411211"/>
    <w:rsid w:val="00411BBC"/>
    <w:rsid w:val="00411C62"/>
    <w:rsid w:val="00416664"/>
    <w:rsid w:val="00417728"/>
    <w:rsid w:val="00420D92"/>
    <w:rsid w:val="00424D59"/>
    <w:rsid w:val="00425E39"/>
    <w:rsid w:val="004303B6"/>
    <w:rsid w:val="00434731"/>
    <w:rsid w:val="00434BEA"/>
    <w:rsid w:val="004440F0"/>
    <w:rsid w:val="00445B21"/>
    <w:rsid w:val="0044785C"/>
    <w:rsid w:val="00453AC4"/>
    <w:rsid w:val="0045568F"/>
    <w:rsid w:val="00463D1E"/>
    <w:rsid w:val="004671EF"/>
    <w:rsid w:val="00470D47"/>
    <w:rsid w:val="004717AB"/>
    <w:rsid w:val="00473D05"/>
    <w:rsid w:val="0047432C"/>
    <w:rsid w:val="00474A85"/>
    <w:rsid w:val="00475CDB"/>
    <w:rsid w:val="00476301"/>
    <w:rsid w:val="00477473"/>
    <w:rsid w:val="00480272"/>
    <w:rsid w:val="0048117F"/>
    <w:rsid w:val="00482426"/>
    <w:rsid w:val="00484DCB"/>
    <w:rsid w:val="00486EC9"/>
    <w:rsid w:val="00487A3D"/>
    <w:rsid w:val="00487B8A"/>
    <w:rsid w:val="00491A6A"/>
    <w:rsid w:val="004920A7"/>
    <w:rsid w:val="004A0B80"/>
    <w:rsid w:val="004A2F73"/>
    <w:rsid w:val="004A3215"/>
    <w:rsid w:val="004A3A96"/>
    <w:rsid w:val="004A5655"/>
    <w:rsid w:val="004A689C"/>
    <w:rsid w:val="004B24F8"/>
    <w:rsid w:val="004B5051"/>
    <w:rsid w:val="004B603F"/>
    <w:rsid w:val="004B662B"/>
    <w:rsid w:val="004C09DF"/>
    <w:rsid w:val="004C794F"/>
    <w:rsid w:val="004D48A6"/>
    <w:rsid w:val="004D5FCD"/>
    <w:rsid w:val="004E0B39"/>
    <w:rsid w:val="004E1B8F"/>
    <w:rsid w:val="004E1FD5"/>
    <w:rsid w:val="004F11C2"/>
    <w:rsid w:val="004F3428"/>
    <w:rsid w:val="004F64F4"/>
    <w:rsid w:val="004F7F81"/>
    <w:rsid w:val="00501640"/>
    <w:rsid w:val="00504715"/>
    <w:rsid w:val="005048E5"/>
    <w:rsid w:val="0050656D"/>
    <w:rsid w:val="005106EA"/>
    <w:rsid w:val="005113DE"/>
    <w:rsid w:val="00511FFD"/>
    <w:rsid w:val="005145FA"/>
    <w:rsid w:val="0051666C"/>
    <w:rsid w:val="00517222"/>
    <w:rsid w:val="00520445"/>
    <w:rsid w:val="00521168"/>
    <w:rsid w:val="005211F7"/>
    <w:rsid w:val="00521603"/>
    <w:rsid w:val="00522223"/>
    <w:rsid w:val="0052460E"/>
    <w:rsid w:val="005276E9"/>
    <w:rsid w:val="00530105"/>
    <w:rsid w:val="005313FE"/>
    <w:rsid w:val="00531CEF"/>
    <w:rsid w:val="00531D36"/>
    <w:rsid w:val="00535639"/>
    <w:rsid w:val="00536CD1"/>
    <w:rsid w:val="0054788A"/>
    <w:rsid w:val="00547C58"/>
    <w:rsid w:val="005509A2"/>
    <w:rsid w:val="005510A2"/>
    <w:rsid w:val="00552762"/>
    <w:rsid w:val="00552B11"/>
    <w:rsid w:val="0056475D"/>
    <w:rsid w:val="005760D2"/>
    <w:rsid w:val="005778B1"/>
    <w:rsid w:val="00583CE4"/>
    <w:rsid w:val="00583EEF"/>
    <w:rsid w:val="005846C1"/>
    <w:rsid w:val="00592025"/>
    <w:rsid w:val="00593BFB"/>
    <w:rsid w:val="00594A2E"/>
    <w:rsid w:val="00594C12"/>
    <w:rsid w:val="00594F18"/>
    <w:rsid w:val="00595720"/>
    <w:rsid w:val="005A230B"/>
    <w:rsid w:val="005A74BC"/>
    <w:rsid w:val="005A7869"/>
    <w:rsid w:val="005B436B"/>
    <w:rsid w:val="005C1A1B"/>
    <w:rsid w:val="005C1BA8"/>
    <w:rsid w:val="005C3C0C"/>
    <w:rsid w:val="005C3DEC"/>
    <w:rsid w:val="005C65D0"/>
    <w:rsid w:val="005D21BF"/>
    <w:rsid w:val="005D2C72"/>
    <w:rsid w:val="005D2D37"/>
    <w:rsid w:val="005D39F2"/>
    <w:rsid w:val="005D6563"/>
    <w:rsid w:val="005E0B5F"/>
    <w:rsid w:val="005E0CB1"/>
    <w:rsid w:val="005E3D01"/>
    <w:rsid w:val="005E41D0"/>
    <w:rsid w:val="005E66A4"/>
    <w:rsid w:val="005F0F42"/>
    <w:rsid w:val="005F4E7A"/>
    <w:rsid w:val="005F5719"/>
    <w:rsid w:val="005F6A02"/>
    <w:rsid w:val="005F743E"/>
    <w:rsid w:val="00602604"/>
    <w:rsid w:val="00602F4D"/>
    <w:rsid w:val="006043CF"/>
    <w:rsid w:val="00604E38"/>
    <w:rsid w:val="00605599"/>
    <w:rsid w:val="00610DF0"/>
    <w:rsid w:val="0061457D"/>
    <w:rsid w:val="006156CF"/>
    <w:rsid w:val="0062169D"/>
    <w:rsid w:val="00625A48"/>
    <w:rsid w:val="0062696F"/>
    <w:rsid w:val="006270C5"/>
    <w:rsid w:val="00633F72"/>
    <w:rsid w:val="00640BC9"/>
    <w:rsid w:val="00641ABC"/>
    <w:rsid w:val="00642195"/>
    <w:rsid w:val="006429D5"/>
    <w:rsid w:val="0064365F"/>
    <w:rsid w:val="00643AFB"/>
    <w:rsid w:val="00645EDE"/>
    <w:rsid w:val="0064628D"/>
    <w:rsid w:val="00651715"/>
    <w:rsid w:val="00654341"/>
    <w:rsid w:val="00654767"/>
    <w:rsid w:val="00661E32"/>
    <w:rsid w:val="0066206A"/>
    <w:rsid w:val="006662B3"/>
    <w:rsid w:val="00666AA0"/>
    <w:rsid w:val="006718E3"/>
    <w:rsid w:val="006729B7"/>
    <w:rsid w:val="00673DB5"/>
    <w:rsid w:val="0067669B"/>
    <w:rsid w:val="0068226D"/>
    <w:rsid w:val="006828B7"/>
    <w:rsid w:val="00684A91"/>
    <w:rsid w:val="00690D8E"/>
    <w:rsid w:val="00691565"/>
    <w:rsid w:val="0069289F"/>
    <w:rsid w:val="00692A55"/>
    <w:rsid w:val="00694929"/>
    <w:rsid w:val="006955CD"/>
    <w:rsid w:val="00696EE5"/>
    <w:rsid w:val="006A2C05"/>
    <w:rsid w:val="006A4A05"/>
    <w:rsid w:val="006A60F0"/>
    <w:rsid w:val="006A6D5F"/>
    <w:rsid w:val="006B086C"/>
    <w:rsid w:val="006B5205"/>
    <w:rsid w:val="006B55FB"/>
    <w:rsid w:val="006B5A1A"/>
    <w:rsid w:val="006B70E5"/>
    <w:rsid w:val="006C052C"/>
    <w:rsid w:val="006C08ED"/>
    <w:rsid w:val="006C2186"/>
    <w:rsid w:val="006C3973"/>
    <w:rsid w:val="006C4CB3"/>
    <w:rsid w:val="006C6EDD"/>
    <w:rsid w:val="006D04D7"/>
    <w:rsid w:val="006D2BB3"/>
    <w:rsid w:val="006D44AD"/>
    <w:rsid w:val="006D65CC"/>
    <w:rsid w:val="006D6F0E"/>
    <w:rsid w:val="006E50E0"/>
    <w:rsid w:val="006E7F2D"/>
    <w:rsid w:val="006F03FC"/>
    <w:rsid w:val="006F42DC"/>
    <w:rsid w:val="006F492B"/>
    <w:rsid w:val="006F532C"/>
    <w:rsid w:val="006F53EC"/>
    <w:rsid w:val="00700C8F"/>
    <w:rsid w:val="007016CA"/>
    <w:rsid w:val="00702443"/>
    <w:rsid w:val="00703202"/>
    <w:rsid w:val="00703453"/>
    <w:rsid w:val="00705914"/>
    <w:rsid w:val="0071127E"/>
    <w:rsid w:val="00711D2E"/>
    <w:rsid w:val="0071260F"/>
    <w:rsid w:val="00712AB9"/>
    <w:rsid w:val="00713DCF"/>
    <w:rsid w:val="00715485"/>
    <w:rsid w:val="0072198B"/>
    <w:rsid w:val="00722087"/>
    <w:rsid w:val="007258D2"/>
    <w:rsid w:val="00727541"/>
    <w:rsid w:val="0073302E"/>
    <w:rsid w:val="00740CAC"/>
    <w:rsid w:val="00741097"/>
    <w:rsid w:val="00741F43"/>
    <w:rsid w:val="00743923"/>
    <w:rsid w:val="007439CE"/>
    <w:rsid w:val="00746959"/>
    <w:rsid w:val="007502E5"/>
    <w:rsid w:val="00750C4D"/>
    <w:rsid w:val="00751C8E"/>
    <w:rsid w:val="0075375A"/>
    <w:rsid w:val="00754DF1"/>
    <w:rsid w:val="007563F0"/>
    <w:rsid w:val="00765227"/>
    <w:rsid w:val="0076551F"/>
    <w:rsid w:val="00767B66"/>
    <w:rsid w:val="00771E62"/>
    <w:rsid w:val="00771F80"/>
    <w:rsid w:val="00773924"/>
    <w:rsid w:val="00774240"/>
    <w:rsid w:val="00774C4C"/>
    <w:rsid w:val="00780295"/>
    <w:rsid w:val="00782971"/>
    <w:rsid w:val="00782982"/>
    <w:rsid w:val="007841F3"/>
    <w:rsid w:val="00785E01"/>
    <w:rsid w:val="00786792"/>
    <w:rsid w:val="00786C64"/>
    <w:rsid w:val="00787324"/>
    <w:rsid w:val="00787C5D"/>
    <w:rsid w:val="00792155"/>
    <w:rsid w:val="00792914"/>
    <w:rsid w:val="007937B4"/>
    <w:rsid w:val="00794F23"/>
    <w:rsid w:val="00795FB1"/>
    <w:rsid w:val="007960AB"/>
    <w:rsid w:val="0079660C"/>
    <w:rsid w:val="007973BE"/>
    <w:rsid w:val="007A29F9"/>
    <w:rsid w:val="007A2E85"/>
    <w:rsid w:val="007A415C"/>
    <w:rsid w:val="007A5993"/>
    <w:rsid w:val="007B1817"/>
    <w:rsid w:val="007B1E83"/>
    <w:rsid w:val="007B2760"/>
    <w:rsid w:val="007B3E5C"/>
    <w:rsid w:val="007C020A"/>
    <w:rsid w:val="007C0C00"/>
    <w:rsid w:val="007C170F"/>
    <w:rsid w:val="007C2292"/>
    <w:rsid w:val="007C2DBB"/>
    <w:rsid w:val="007C3A82"/>
    <w:rsid w:val="007D1E59"/>
    <w:rsid w:val="007D433B"/>
    <w:rsid w:val="007D4AAF"/>
    <w:rsid w:val="007D4C9D"/>
    <w:rsid w:val="007D7D53"/>
    <w:rsid w:val="007E0290"/>
    <w:rsid w:val="007E0CF7"/>
    <w:rsid w:val="007E1BFD"/>
    <w:rsid w:val="007E5AFC"/>
    <w:rsid w:val="007E668F"/>
    <w:rsid w:val="007E69E4"/>
    <w:rsid w:val="007F1BAB"/>
    <w:rsid w:val="007F2460"/>
    <w:rsid w:val="007F2C38"/>
    <w:rsid w:val="007F2F70"/>
    <w:rsid w:val="007F3C13"/>
    <w:rsid w:val="007F4926"/>
    <w:rsid w:val="0080023C"/>
    <w:rsid w:val="008006B2"/>
    <w:rsid w:val="00801402"/>
    <w:rsid w:val="00802B14"/>
    <w:rsid w:val="0080627B"/>
    <w:rsid w:val="0080714A"/>
    <w:rsid w:val="00810A63"/>
    <w:rsid w:val="00811856"/>
    <w:rsid w:val="00812AA2"/>
    <w:rsid w:val="00813B38"/>
    <w:rsid w:val="00817259"/>
    <w:rsid w:val="008203B8"/>
    <w:rsid w:val="00821FDE"/>
    <w:rsid w:val="00823709"/>
    <w:rsid w:val="00825FAA"/>
    <w:rsid w:val="008271BF"/>
    <w:rsid w:val="00827374"/>
    <w:rsid w:val="00832557"/>
    <w:rsid w:val="00833902"/>
    <w:rsid w:val="008344DA"/>
    <w:rsid w:val="00834617"/>
    <w:rsid w:val="00834DD2"/>
    <w:rsid w:val="008355F6"/>
    <w:rsid w:val="00835828"/>
    <w:rsid w:val="00835AA2"/>
    <w:rsid w:val="008370D7"/>
    <w:rsid w:val="00842418"/>
    <w:rsid w:val="008439DF"/>
    <w:rsid w:val="00844872"/>
    <w:rsid w:val="0084596F"/>
    <w:rsid w:val="00850991"/>
    <w:rsid w:val="008516DF"/>
    <w:rsid w:val="00852287"/>
    <w:rsid w:val="00852F84"/>
    <w:rsid w:val="00854835"/>
    <w:rsid w:val="0086369C"/>
    <w:rsid w:val="00863EBE"/>
    <w:rsid w:val="008677AE"/>
    <w:rsid w:val="00871C30"/>
    <w:rsid w:val="008729BC"/>
    <w:rsid w:val="00872E6C"/>
    <w:rsid w:val="008736A7"/>
    <w:rsid w:val="00873D7C"/>
    <w:rsid w:val="00875E79"/>
    <w:rsid w:val="00877974"/>
    <w:rsid w:val="00877AB5"/>
    <w:rsid w:val="008818D2"/>
    <w:rsid w:val="0088321D"/>
    <w:rsid w:val="00885253"/>
    <w:rsid w:val="0088635F"/>
    <w:rsid w:val="00892D85"/>
    <w:rsid w:val="00893480"/>
    <w:rsid w:val="00893AB3"/>
    <w:rsid w:val="008956CD"/>
    <w:rsid w:val="008970EF"/>
    <w:rsid w:val="008A2790"/>
    <w:rsid w:val="008A5301"/>
    <w:rsid w:val="008A639A"/>
    <w:rsid w:val="008B0D92"/>
    <w:rsid w:val="008B375E"/>
    <w:rsid w:val="008B564B"/>
    <w:rsid w:val="008B5978"/>
    <w:rsid w:val="008C133A"/>
    <w:rsid w:val="008C4C82"/>
    <w:rsid w:val="008C5801"/>
    <w:rsid w:val="008C5ACC"/>
    <w:rsid w:val="008C65AC"/>
    <w:rsid w:val="008C6BBA"/>
    <w:rsid w:val="008C7B79"/>
    <w:rsid w:val="008D1DA1"/>
    <w:rsid w:val="008D365D"/>
    <w:rsid w:val="008D394B"/>
    <w:rsid w:val="008D4DC8"/>
    <w:rsid w:val="008D6BF0"/>
    <w:rsid w:val="008E3E11"/>
    <w:rsid w:val="008E444D"/>
    <w:rsid w:val="008E561A"/>
    <w:rsid w:val="0090048A"/>
    <w:rsid w:val="0090051B"/>
    <w:rsid w:val="009016AA"/>
    <w:rsid w:val="00901973"/>
    <w:rsid w:val="00901C16"/>
    <w:rsid w:val="00901C4E"/>
    <w:rsid w:val="00901CF9"/>
    <w:rsid w:val="00901FBF"/>
    <w:rsid w:val="009025B0"/>
    <w:rsid w:val="00902C40"/>
    <w:rsid w:val="009030D8"/>
    <w:rsid w:val="0090792A"/>
    <w:rsid w:val="00907F80"/>
    <w:rsid w:val="009109DA"/>
    <w:rsid w:val="00911CF8"/>
    <w:rsid w:val="00911D5E"/>
    <w:rsid w:val="009120C7"/>
    <w:rsid w:val="00913DFC"/>
    <w:rsid w:val="00914C3A"/>
    <w:rsid w:val="009169CA"/>
    <w:rsid w:val="00917807"/>
    <w:rsid w:val="00920868"/>
    <w:rsid w:val="00921469"/>
    <w:rsid w:val="009228D8"/>
    <w:rsid w:val="00923AD2"/>
    <w:rsid w:val="0092450E"/>
    <w:rsid w:val="00924FD0"/>
    <w:rsid w:val="00925AEF"/>
    <w:rsid w:val="00925C01"/>
    <w:rsid w:val="00930398"/>
    <w:rsid w:val="00930C61"/>
    <w:rsid w:val="009315B6"/>
    <w:rsid w:val="0093175C"/>
    <w:rsid w:val="009367AE"/>
    <w:rsid w:val="00936F42"/>
    <w:rsid w:val="009401E2"/>
    <w:rsid w:val="009402C9"/>
    <w:rsid w:val="00945D7E"/>
    <w:rsid w:val="009469EF"/>
    <w:rsid w:val="00947968"/>
    <w:rsid w:val="0095027C"/>
    <w:rsid w:val="00951F95"/>
    <w:rsid w:val="00952C81"/>
    <w:rsid w:val="0095320A"/>
    <w:rsid w:val="00953B03"/>
    <w:rsid w:val="0095742B"/>
    <w:rsid w:val="009609CF"/>
    <w:rsid w:val="009609E5"/>
    <w:rsid w:val="00965074"/>
    <w:rsid w:val="00971B10"/>
    <w:rsid w:val="0097272F"/>
    <w:rsid w:val="009727B4"/>
    <w:rsid w:val="009750E4"/>
    <w:rsid w:val="009764EC"/>
    <w:rsid w:val="009767FF"/>
    <w:rsid w:val="00976C27"/>
    <w:rsid w:val="00977EB7"/>
    <w:rsid w:val="00977F4D"/>
    <w:rsid w:val="0098068A"/>
    <w:rsid w:val="00984287"/>
    <w:rsid w:val="009926A7"/>
    <w:rsid w:val="00992A3F"/>
    <w:rsid w:val="009948FA"/>
    <w:rsid w:val="00995BCA"/>
    <w:rsid w:val="00996A94"/>
    <w:rsid w:val="009A0C1B"/>
    <w:rsid w:val="009A1F1B"/>
    <w:rsid w:val="009A2EC8"/>
    <w:rsid w:val="009A3F5B"/>
    <w:rsid w:val="009A599A"/>
    <w:rsid w:val="009A5B91"/>
    <w:rsid w:val="009A633C"/>
    <w:rsid w:val="009B4997"/>
    <w:rsid w:val="009B5A16"/>
    <w:rsid w:val="009B6620"/>
    <w:rsid w:val="009B668F"/>
    <w:rsid w:val="009B7426"/>
    <w:rsid w:val="009C03F5"/>
    <w:rsid w:val="009C1B58"/>
    <w:rsid w:val="009C6BEC"/>
    <w:rsid w:val="009C71F2"/>
    <w:rsid w:val="009C76FB"/>
    <w:rsid w:val="009D1FBF"/>
    <w:rsid w:val="009D2229"/>
    <w:rsid w:val="009D29D5"/>
    <w:rsid w:val="009D45C9"/>
    <w:rsid w:val="009D7D2B"/>
    <w:rsid w:val="009E0437"/>
    <w:rsid w:val="009E2530"/>
    <w:rsid w:val="009E3576"/>
    <w:rsid w:val="009E60A5"/>
    <w:rsid w:val="009E6210"/>
    <w:rsid w:val="009F1869"/>
    <w:rsid w:val="009F2208"/>
    <w:rsid w:val="009F3AC1"/>
    <w:rsid w:val="009F531A"/>
    <w:rsid w:val="009F7C9B"/>
    <w:rsid w:val="00A00C6C"/>
    <w:rsid w:val="00A015AA"/>
    <w:rsid w:val="00A02B57"/>
    <w:rsid w:val="00A033BE"/>
    <w:rsid w:val="00A06247"/>
    <w:rsid w:val="00A064D0"/>
    <w:rsid w:val="00A074EA"/>
    <w:rsid w:val="00A1420A"/>
    <w:rsid w:val="00A1483C"/>
    <w:rsid w:val="00A164AD"/>
    <w:rsid w:val="00A16D0C"/>
    <w:rsid w:val="00A20BAD"/>
    <w:rsid w:val="00A21D5D"/>
    <w:rsid w:val="00A22017"/>
    <w:rsid w:val="00A2283C"/>
    <w:rsid w:val="00A25456"/>
    <w:rsid w:val="00A27870"/>
    <w:rsid w:val="00A311F5"/>
    <w:rsid w:val="00A34126"/>
    <w:rsid w:val="00A3719A"/>
    <w:rsid w:val="00A40C59"/>
    <w:rsid w:val="00A4170B"/>
    <w:rsid w:val="00A428B3"/>
    <w:rsid w:val="00A42917"/>
    <w:rsid w:val="00A43DE4"/>
    <w:rsid w:val="00A43E8D"/>
    <w:rsid w:val="00A440AA"/>
    <w:rsid w:val="00A4656A"/>
    <w:rsid w:val="00A47AE0"/>
    <w:rsid w:val="00A5099F"/>
    <w:rsid w:val="00A52814"/>
    <w:rsid w:val="00A53AD2"/>
    <w:rsid w:val="00A5435B"/>
    <w:rsid w:val="00A5729B"/>
    <w:rsid w:val="00A60419"/>
    <w:rsid w:val="00A6253C"/>
    <w:rsid w:val="00A63ACE"/>
    <w:rsid w:val="00A67A34"/>
    <w:rsid w:val="00A71B4F"/>
    <w:rsid w:val="00A71C39"/>
    <w:rsid w:val="00A73F0C"/>
    <w:rsid w:val="00A76A8B"/>
    <w:rsid w:val="00A806C3"/>
    <w:rsid w:val="00A81685"/>
    <w:rsid w:val="00A819F9"/>
    <w:rsid w:val="00A90CC7"/>
    <w:rsid w:val="00A91ABC"/>
    <w:rsid w:val="00A945D8"/>
    <w:rsid w:val="00A947A1"/>
    <w:rsid w:val="00A95544"/>
    <w:rsid w:val="00A95F16"/>
    <w:rsid w:val="00A962D6"/>
    <w:rsid w:val="00A96966"/>
    <w:rsid w:val="00AA48A3"/>
    <w:rsid w:val="00AA52EF"/>
    <w:rsid w:val="00AA7081"/>
    <w:rsid w:val="00AA7460"/>
    <w:rsid w:val="00AB19B5"/>
    <w:rsid w:val="00AB4FA3"/>
    <w:rsid w:val="00AC1A54"/>
    <w:rsid w:val="00AD34D8"/>
    <w:rsid w:val="00AD4AEB"/>
    <w:rsid w:val="00AD78C1"/>
    <w:rsid w:val="00AE3C97"/>
    <w:rsid w:val="00AE6A69"/>
    <w:rsid w:val="00AE7CE1"/>
    <w:rsid w:val="00AF00E3"/>
    <w:rsid w:val="00AF4836"/>
    <w:rsid w:val="00AF707A"/>
    <w:rsid w:val="00B00AEE"/>
    <w:rsid w:val="00B01E57"/>
    <w:rsid w:val="00B03312"/>
    <w:rsid w:val="00B03C9A"/>
    <w:rsid w:val="00B0521D"/>
    <w:rsid w:val="00B06565"/>
    <w:rsid w:val="00B10381"/>
    <w:rsid w:val="00B114D4"/>
    <w:rsid w:val="00B20B66"/>
    <w:rsid w:val="00B20BA9"/>
    <w:rsid w:val="00B23180"/>
    <w:rsid w:val="00B26D09"/>
    <w:rsid w:val="00B27BF4"/>
    <w:rsid w:val="00B32356"/>
    <w:rsid w:val="00B360C8"/>
    <w:rsid w:val="00B44F01"/>
    <w:rsid w:val="00B45FFF"/>
    <w:rsid w:val="00B47934"/>
    <w:rsid w:val="00B558F4"/>
    <w:rsid w:val="00B6394E"/>
    <w:rsid w:val="00B64E1C"/>
    <w:rsid w:val="00B66AF1"/>
    <w:rsid w:val="00B725E3"/>
    <w:rsid w:val="00B7555B"/>
    <w:rsid w:val="00B8003F"/>
    <w:rsid w:val="00B805BB"/>
    <w:rsid w:val="00B84CF1"/>
    <w:rsid w:val="00B86250"/>
    <w:rsid w:val="00B87CC5"/>
    <w:rsid w:val="00B936D6"/>
    <w:rsid w:val="00B936FD"/>
    <w:rsid w:val="00B93FC1"/>
    <w:rsid w:val="00BA00D0"/>
    <w:rsid w:val="00BA14B3"/>
    <w:rsid w:val="00BA3733"/>
    <w:rsid w:val="00BA390A"/>
    <w:rsid w:val="00BA4F3A"/>
    <w:rsid w:val="00BA5C6D"/>
    <w:rsid w:val="00BA6CEB"/>
    <w:rsid w:val="00BB2123"/>
    <w:rsid w:val="00BB24E2"/>
    <w:rsid w:val="00BB4274"/>
    <w:rsid w:val="00BB656C"/>
    <w:rsid w:val="00BC092F"/>
    <w:rsid w:val="00BC0B89"/>
    <w:rsid w:val="00BC176A"/>
    <w:rsid w:val="00BC2387"/>
    <w:rsid w:val="00BC46DB"/>
    <w:rsid w:val="00BD0ACE"/>
    <w:rsid w:val="00BD2A18"/>
    <w:rsid w:val="00BD2BC9"/>
    <w:rsid w:val="00BD5259"/>
    <w:rsid w:val="00BD5514"/>
    <w:rsid w:val="00BD6B04"/>
    <w:rsid w:val="00BD71C0"/>
    <w:rsid w:val="00BE2E29"/>
    <w:rsid w:val="00BE35F9"/>
    <w:rsid w:val="00BE36E4"/>
    <w:rsid w:val="00BE5EDE"/>
    <w:rsid w:val="00BE632F"/>
    <w:rsid w:val="00BE738B"/>
    <w:rsid w:val="00BE7CD9"/>
    <w:rsid w:val="00BE7E37"/>
    <w:rsid w:val="00BF616A"/>
    <w:rsid w:val="00BF6A0C"/>
    <w:rsid w:val="00BF7205"/>
    <w:rsid w:val="00C01311"/>
    <w:rsid w:val="00C0184E"/>
    <w:rsid w:val="00C06D84"/>
    <w:rsid w:val="00C104F9"/>
    <w:rsid w:val="00C15326"/>
    <w:rsid w:val="00C15BCB"/>
    <w:rsid w:val="00C1697C"/>
    <w:rsid w:val="00C16AA1"/>
    <w:rsid w:val="00C17318"/>
    <w:rsid w:val="00C17B8F"/>
    <w:rsid w:val="00C21BAA"/>
    <w:rsid w:val="00C24C67"/>
    <w:rsid w:val="00C259C7"/>
    <w:rsid w:val="00C31BC3"/>
    <w:rsid w:val="00C331F5"/>
    <w:rsid w:val="00C33615"/>
    <w:rsid w:val="00C33CB3"/>
    <w:rsid w:val="00C37906"/>
    <w:rsid w:val="00C405A2"/>
    <w:rsid w:val="00C41C31"/>
    <w:rsid w:val="00C43004"/>
    <w:rsid w:val="00C440E2"/>
    <w:rsid w:val="00C44857"/>
    <w:rsid w:val="00C47F5F"/>
    <w:rsid w:val="00C52512"/>
    <w:rsid w:val="00C572D1"/>
    <w:rsid w:val="00C576B2"/>
    <w:rsid w:val="00C627F2"/>
    <w:rsid w:val="00C63A08"/>
    <w:rsid w:val="00C64F98"/>
    <w:rsid w:val="00C65D9B"/>
    <w:rsid w:val="00C67029"/>
    <w:rsid w:val="00C71E26"/>
    <w:rsid w:val="00C737DB"/>
    <w:rsid w:val="00C75A80"/>
    <w:rsid w:val="00C7747C"/>
    <w:rsid w:val="00C82F45"/>
    <w:rsid w:val="00C8645B"/>
    <w:rsid w:val="00C90C5F"/>
    <w:rsid w:val="00C92693"/>
    <w:rsid w:val="00C932B2"/>
    <w:rsid w:val="00C93B7E"/>
    <w:rsid w:val="00C97569"/>
    <w:rsid w:val="00CA0815"/>
    <w:rsid w:val="00CA136C"/>
    <w:rsid w:val="00CA34E1"/>
    <w:rsid w:val="00CA4C35"/>
    <w:rsid w:val="00CA4CF3"/>
    <w:rsid w:val="00CA7ABD"/>
    <w:rsid w:val="00CA7DD8"/>
    <w:rsid w:val="00CB1D93"/>
    <w:rsid w:val="00CB3348"/>
    <w:rsid w:val="00CB6469"/>
    <w:rsid w:val="00CC19F3"/>
    <w:rsid w:val="00CC26D2"/>
    <w:rsid w:val="00CD2B44"/>
    <w:rsid w:val="00CD2DE5"/>
    <w:rsid w:val="00CD3B0F"/>
    <w:rsid w:val="00CD5F22"/>
    <w:rsid w:val="00CD7B20"/>
    <w:rsid w:val="00CE1307"/>
    <w:rsid w:val="00CE4284"/>
    <w:rsid w:val="00CE4C2B"/>
    <w:rsid w:val="00CE6B5D"/>
    <w:rsid w:val="00CE72F3"/>
    <w:rsid w:val="00CE7415"/>
    <w:rsid w:val="00CF05ED"/>
    <w:rsid w:val="00CF0BFA"/>
    <w:rsid w:val="00CF0C2D"/>
    <w:rsid w:val="00CF4B97"/>
    <w:rsid w:val="00CF5071"/>
    <w:rsid w:val="00D02F4D"/>
    <w:rsid w:val="00D03041"/>
    <w:rsid w:val="00D043B2"/>
    <w:rsid w:val="00D05A63"/>
    <w:rsid w:val="00D05D2C"/>
    <w:rsid w:val="00D05F34"/>
    <w:rsid w:val="00D07557"/>
    <w:rsid w:val="00D21956"/>
    <w:rsid w:val="00D2389F"/>
    <w:rsid w:val="00D25F67"/>
    <w:rsid w:val="00D26D89"/>
    <w:rsid w:val="00D33184"/>
    <w:rsid w:val="00D350EC"/>
    <w:rsid w:val="00D35F77"/>
    <w:rsid w:val="00D46DC1"/>
    <w:rsid w:val="00D501AD"/>
    <w:rsid w:val="00D50B1A"/>
    <w:rsid w:val="00D53C5E"/>
    <w:rsid w:val="00D547E0"/>
    <w:rsid w:val="00D54BF5"/>
    <w:rsid w:val="00D57DE5"/>
    <w:rsid w:val="00D621A3"/>
    <w:rsid w:val="00D67CA6"/>
    <w:rsid w:val="00D70D70"/>
    <w:rsid w:val="00D72E2B"/>
    <w:rsid w:val="00D73480"/>
    <w:rsid w:val="00D73F7F"/>
    <w:rsid w:val="00D80DE9"/>
    <w:rsid w:val="00D86392"/>
    <w:rsid w:val="00D90B98"/>
    <w:rsid w:val="00D92443"/>
    <w:rsid w:val="00D93B72"/>
    <w:rsid w:val="00D96B73"/>
    <w:rsid w:val="00D96DD8"/>
    <w:rsid w:val="00D97474"/>
    <w:rsid w:val="00D97F02"/>
    <w:rsid w:val="00DA082C"/>
    <w:rsid w:val="00DA10FB"/>
    <w:rsid w:val="00DA2410"/>
    <w:rsid w:val="00DA3676"/>
    <w:rsid w:val="00DA368C"/>
    <w:rsid w:val="00DA3D13"/>
    <w:rsid w:val="00DB1D08"/>
    <w:rsid w:val="00DB460B"/>
    <w:rsid w:val="00DB4E1D"/>
    <w:rsid w:val="00DB55CF"/>
    <w:rsid w:val="00DB630D"/>
    <w:rsid w:val="00DB6493"/>
    <w:rsid w:val="00DB6F7B"/>
    <w:rsid w:val="00DC32A2"/>
    <w:rsid w:val="00DC38F8"/>
    <w:rsid w:val="00DC5CB1"/>
    <w:rsid w:val="00DC7AA4"/>
    <w:rsid w:val="00DC7E05"/>
    <w:rsid w:val="00DD0B12"/>
    <w:rsid w:val="00DD1205"/>
    <w:rsid w:val="00DD166E"/>
    <w:rsid w:val="00DD28EA"/>
    <w:rsid w:val="00DD3421"/>
    <w:rsid w:val="00DD4887"/>
    <w:rsid w:val="00DD5817"/>
    <w:rsid w:val="00DD6BA8"/>
    <w:rsid w:val="00DD7B1C"/>
    <w:rsid w:val="00DE021A"/>
    <w:rsid w:val="00DE22A1"/>
    <w:rsid w:val="00DE30FA"/>
    <w:rsid w:val="00DE321A"/>
    <w:rsid w:val="00DE5F16"/>
    <w:rsid w:val="00DF2E0B"/>
    <w:rsid w:val="00DF4C05"/>
    <w:rsid w:val="00DF53A7"/>
    <w:rsid w:val="00DF5C7E"/>
    <w:rsid w:val="00E02A01"/>
    <w:rsid w:val="00E030A5"/>
    <w:rsid w:val="00E045E0"/>
    <w:rsid w:val="00E079DE"/>
    <w:rsid w:val="00E10956"/>
    <w:rsid w:val="00E10B7B"/>
    <w:rsid w:val="00E11EB1"/>
    <w:rsid w:val="00E152A2"/>
    <w:rsid w:val="00E17E82"/>
    <w:rsid w:val="00E22655"/>
    <w:rsid w:val="00E241CB"/>
    <w:rsid w:val="00E242A5"/>
    <w:rsid w:val="00E25031"/>
    <w:rsid w:val="00E261BC"/>
    <w:rsid w:val="00E27271"/>
    <w:rsid w:val="00E331A2"/>
    <w:rsid w:val="00E33668"/>
    <w:rsid w:val="00E34198"/>
    <w:rsid w:val="00E34A92"/>
    <w:rsid w:val="00E35CBB"/>
    <w:rsid w:val="00E40680"/>
    <w:rsid w:val="00E41157"/>
    <w:rsid w:val="00E42CED"/>
    <w:rsid w:val="00E42E55"/>
    <w:rsid w:val="00E434A6"/>
    <w:rsid w:val="00E46F52"/>
    <w:rsid w:val="00E4772F"/>
    <w:rsid w:val="00E47960"/>
    <w:rsid w:val="00E56B8B"/>
    <w:rsid w:val="00E60B49"/>
    <w:rsid w:val="00E62327"/>
    <w:rsid w:val="00E6572C"/>
    <w:rsid w:val="00E664C2"/>
    <w:rsid w:val="00E67BC6"/>
    <w:rsid w:val="00E70613"/>
    <w:rsid w:val="00E71C2B"/>
    <w:rsid w:val="00E72F21"/>
    <w:rsid w:val="00E738A5"/>
    <w:rsid w:val="00E75633"/>
    <w:rsid w:val="00E77852"/>
    <w:rsid w:val="00E80BED"/>
    <w:rsid w:val="00E81856"/>
    <w:rsid w:val="00E81EFC"/>
    <w:rsid w:val="00E8429C"/>
    <w:rsid w:val="00E8430B"/>
    <w:rsid w:val="00E85AAE"/>
    <w:rsid w:val="00E87C1C"/>
    <w:rsid w:val="00E92705"/>
    <w:rsid w:val="00E932FD"/>
    <w:rsid w:val="00E947D2"/>
    <w:rsid w:val="00E967F4"/>
    <w:rsid w:val="00E97AC4"/>
    <w:rsid w:val="00EA449A"/>
    <w:rsid w:val="00EA4647"/>
    <w:rsid w:val="00EB16F6"/>
    <w:rsid w:val="00EB1BFB"/>
    <w:rsid w:val="00EB2453"/>
    <w:rsid w:val="00EB42E3"/>
    <w:rsid w:val="00EB4BF9"/>
    <w:rsid w:val="00EB77CB"/>
    <w:rsid w:val="00EB7C4B"/>
    <w:rsid w:val="00EC0884"/>
    <w:rsid w:val="00EC102A"/>
    <w:rsid w:val="00EC18D2"/>
    <w:rsid w:val="00EC725F"/>
    <w:rsid w:val="00ED0822"/>
    <w:rsid w:val="00ED099E"/>
    <w:rsid w:val="00ED1540"/>
    <w:rsid w:val="00ED2F6A"/>
    <w:rsid w:val="00ED52C7"/>
    <w:rsid w:val="00ED54A8"/>
    <w:rsid w:val="00ED5B98"/>
    <w:rsid w:val="00ED7897"/>
    <w:rsid w:val="00EE48CA"/>
    <w:rsid w:val="00EE6910"/>
    <w:rsid w:val="00EF0958"/>
    <w:rsid w:val="00EF21E1"/>
    <w:rsid w:val="00EF5E6E"/>
    <w:rsid w:val="00F00242"/>
    <w:rsid w:val="00F025B0"/>
    <w:rsid w:val="00F0376B"/>
    <w:rsid w:val="00F0439B"/>
    <w:rsid w:val="00F05864"/>
    <w:rsid w:val="00F117CB"/>
    <w:rsid w:val="00F148F4"/>
    <w:rsid w:val="00F14C0C"/>
    <w:rsid w:val="00F17029"/>
    <w:rsid w:val="00F17616"/>
    <w:rsid w:val="00F20501"/>
    <w:rsid w:val="00F20F82"/>
    <w:rsid w:val="00F21B45"/>
    <w:rsid w:val="00F262BF"/>
    <w:rsid w:val="00F27FF3"/>
    <w:rsid w:val="00F313FF"/>
    <w:rsid w:val="00F32CEA"/>
    <w:rsid w:val="00F34232"/>
    <w:rsid w:val="00F343E8"/>
    <w:rsid w:val="00F34B33"/>
    <w:rsid w:val="00F34CA9"/>
    <w:rsid w:val="00F352DD"/>
    <w:rsid w:val="00F36E82"/>
    <w:rsid w:val="00F36F0C"/>
    <w:rsid w:val="00F434B2"/>
    <w:rsid w:val="00F439B4"/>
    <w:rsid w:val="00F4648B"/>
    <w:rsid w:val="00F52D2D"/>
    <w:rsid w:val="00F5505B"/>
    <w:rsid w:val="00F56E88"/>
    <w:rsid w:val="00F574EC"/>
    <w:rsid w:val="00F644F5"/>
    <w:rsid w:val="00F6460B"/>
    <w:rsid w:val="00F647D9"/>
    <w:rsid w:val="00F66423"/>
    <w:rsid w:val="00F67086"/>
    <w:rsid w:val="00F67661"/>
    <w:rsid w:val="00F7292C"/>
    <w:rsid w:val="00F74A42"/>
    <w:rsid w:val="00F74C69"/>
    <w:rsid w:val="00F75360"/>
    <w:rsid w:val="00F76255"/>
    <w:rsid w:val="00F76445"/>
    <w:rsid w:val="00F76FFF"/>
    <w:rsid w:val="00F80DF4"/>
    <w:rsid w:val="00F83571"/>
    <w:rsid w:val="00F8392B"/>
    <w:rsid w:val="00F84450"/>
    <w:rsid w:val="00F84B01"/>
    <w:rsid w:val="00F85430"/>
    <w:rsid w:val="00F91C70"/>
    <w:rsid w:val="00F9337E"/>
    <w:rsid w:val="00F93B65"/>
    <w:rsid w:val="00FA2999"/>
    <w:rsid w:val="00FA591B"/>
    <w:rsid w:val="00FA66EC"/>
    <w:rsid w:val="00FA70ED"/>
    <w:rsid w:val="00FB46DF"/>
    <w:rsid w:val="00FB7B40"/>
    <w:rsid w:val="00FC0870"/>
    <w:rsid w:val="00FC1800"/>
    <w:rsid w:val="00FC1916"/>
    <w:rsid w:val="00FC501D"/>
    <w:rsid w:val="00FC74BE"/>
    <w:rsid w:val="00FD0866"/>
    <w:rsid w:val="00FD2463"/>
    <w:rsid w:val="00FD548E"/>
    <w:rsid w:val="00FD79A1"/>
    <w:rsid w:val="00FE18F5"/>
    <w:rsid w:val="00FE36A6"/>
    <w:rsid w:val="00FE3902"/>
    <w:rsid w:val="00FE4800"/>
    <w:rsid w:val="00FE7F57"/>
    <w:rsid w:val="00FF03B6"/>
    <w:rsid w:val="00FF1373"/>
    <w:rsid w:val="00FF3706"/>
    <w:rsid w:val="00FF5974"/>
    <w:rsid w:val="00FF7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26BFB"/>
  <w15:chartTrackingRefBased/>
  <w15:docId w15:val="{F47B485E-C5B7-45A5-A5C1-524EB8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DA"/>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character" w:customStyle="1" w:styleId="Mencinsinresolver2">
    <w:name w:val="Mención sin resolver2"/>
    <w:basedOn w:val="Fuentedeprrafopredeter"/>
    <w:uiPriority w:val="99"/>
    <w:semiHidden/>
    <w:unhideWhenUsed/>
    <w:rsid w:val="00004801"/>
    <w:rPr>
      <w:color w:val="605E5C"/>
      <w:shd w:val="clear" w:color="auto" w:fill="E1DFDD"/>
    </w:rPr>
  </w:style>
  <w:style w:type="table" w:customStyle="1" w:styleId="Tablaconcuadrcula1">
    <w:name w:val="Tabla con cuadrícula1"/>
    <w:basedOn w:val="Tablanormal"/>
    <w:uiPriority w:val="59"/>
    <w:rsid w:val="00E242A5"/>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3">
    <w:name w:val="Mención sin resolver3"/>
    <w:basedOn w:val="Fuentedeprrafopredeter"/>
    <w:uiPriority w:val="99"/>
    <w:semiHidden/>
    <w:unhideWhenUsed/>
    <w:rsid w:val="007973BE"/>
    <w:rPr>
      <w:color w:val="605E5C"/>
      <w:shd w:val="clear" w:color="auto" w:fill="E1DFDD"/>
    </w:rPr>
  </w:style>
  <w:style w:type="paragraph" w:customStyle="1" w:styleId="rtejustify">
    <w:name w:val="rtejustify"/>
    <w:basedOn w:val="Normal"/>
    <w:rsid w:val="00E079DE"/>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styleId="Textoennegrita">
    <w:name w:val="Strong"/>
    <w:basedOn w:val="Fuentedeprrafopredeter"/>
    <w:uiPriority w:val="22"/>
    <w:qFormat/>
    <w:rsid w:val="00E079DE"/>
    <w:rPr>
      <w:b/>
      <w:bCs/>
    </w:rPr>
  </w:style>
  <w:style w:type="character" w:customStyle="1" w:styleId="Mencinsinresolver4">
    <w:name w:val="Mención sin resolver4"/>
    <w:basedOn w:val="Fuentedeprrafopredeter"/>
    <w:uiPriority w:val="99"/>
    <w:semiHidden/>
    <w:unhideWhenUsed/>
    <w:rsid w:val="002C50EE"/>
    <w:rPr>
      <w:color w:val="605E5C"/>
      <w:shd w:val="clear" w:color="auto" w:fill="E1DFDD"/>
    </w:rPr>
  </w:style>
  <w:style w:type="character" w:styleId="Hipervnculovisitado">
    <w:name w:val="FollowedHyperlink"/>
    <w:basedOn w:val="Fuentedeprrafopredeter"/>
    <w:uiPriority w:val="99"/>
    <w:semiHidden/>
    <w:unhideWhenUsed/>
    <w:rsid w:val="00C25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5858">
      <w:bodyDiv w:val="1"/>
      <w:marLeft w:val="0"/>
      <w:marRight w:val="0"/>
      <w:marTop w:val="0"/>
      <w:marBottom w:val="0"/>
      <w:divBdr>
        <w:top w:val="none" w:sz="0" w:space="0" w:color="auto"/>
        <w:left w:val="none" w:sz="0" w:space="0" w:color="auto"/>
        <w:bottom w:val="none" w:sz="0" w:space="0" w:color="auto"/>
        <w:right w:val="none" w:sz="0" w:space="0" w:color="auto"/>
      </w:divBdr>
    </w:div>
    <w:div w:id="98531564">
      <w:bodyDiv w:val="1"/>
      <w:marLeft w:val="0"/>
      <w:marRight w:val="0"/>
      <w:marTop w:val="0"/>
      <w:marBottom w:val="0"/>
      <w:divBdr>
        <w:top w:val="none" w:sz="0" w:space="0" w:color="auto"/>
        <w:left w:val="none" w:sz="0" w:space="0" w:color="auto"/>
        <w:bottom w:val="none" w:sz="0" w:space="0" w:color="auto"/>
        <w:right w:val="none" w:sz="0" w:space="0" w:color="auto"/>
      </w:divBdr>
    </w:div>
    <w:div w:id="109857696">
      <w:bodyDiv w:val="1"/>
      <w:marLeft w:val="0"/>
      <w:marRight w:val="0"/>
      <w:marTop w:val="0"/>
      <w:marBottom w:val="0"/>
      <w:divBdr>
        <w:top w:val="none" w:sz="0" w:space="0" w:color="auto"/>
        <w:left w:val="none" w:sz="0" w:space="0" w:color="auto"/>
        <w:bottom w:val="none" w:sz="0" w:space="0" w:color="auto"/>
        <w:right w:val="none" w:sz="0" w:space="0" w:color="auto"/>
      </w:divBdr>
    </w:div>
    <w:div w:id="135336984">
      <w:bodyDiv w:val="1"/>
      <w:marLeft w:val="0"/>
      <w:marRight w:val="0"/>
      <w:marTop w:val="0"/>
      <w:marBottom w:val="0"/>
      <w:divBdr>
        <w:top w:val="none" w:sz="0" w:space="0" w:color="auto"/>
        <w:left w:val="none" w:sz="0" w:space="0" w:color="auto"/>
        <w:bottom w:val="none" w:sz="0" w:space="0" w:color="auto"/>
        <w:right w:val="none" w:sz="0" w:space="0" w:color="auto"/>
      </w:divBdr>
    </w:div>
    <w:div w:id="166677081">
      <w:bodyDiv w:val="1"/>
      <w:marLeft w:val="0"/>
      <w:marRight w:val="0"/>
      <w:marTop w:val="0"/>
      <w:marBottom w:val="0"/>
      <w:divBdr>
        <w:top w:val="none" w:sz="0" w:space="0" w:color="auto"/>
        <w:left w:val="none" w:sz="0" w:space="0" w:color="auto"/>
        <w:bottom w:val="none" w:sz="0" w:space="0" w:color="auto"/>
        <w:right w:val="none" w:sz="0" w:space="0" w:color="auto"/>
      </w:divBdr>
    </w:div>
    <w:div w:id="185410667">
      <w:bodyDiv w:val="1"/>
      <w:marLeft w:val="0"/>
      <w:marRight w:val="0"/>
      <w:marTop w:val="0"/>
      <w:marBottom w:val="0"/>
      <w:divBdr>
        <w:top w:val="none" w:sz="0" w:space="0" w:color="auto"/>
        <w:left w:val="none" w:sz="0" w:space="0" w:color="auto"/>
        <w:bottom w:val="none" w:sz="0" w:space="0" w:color="auto"/>
        <w:right w:val="none" w:sz="0" w:space="0" w:color="auto"/>
      </w:divBdr>
    </w:div>
    <w:div w:id="219754258">
      <w:bodyDiv w:val="1"/>
      <w:marLeft w:val="0"/>
      <w:marRight w:val="0"/>
      <w:marTop w:val="0"/>
      <w:marBottom w:val="0"/>
      <w:divBdr>
        <w:top w:val="none" w:sz="0" w:space="0" w:color="auto"/>
        <w:left w:val="none" w:sz="0" w:space="0" w:color="auto"/>
        <w:bottom w:val="none" w:sz="0" w:space="0" w:color="auto"/>
        <w:right w:val="none" w:sz="0" w:space="0" w:color="auto"/>
      </w:divBdr>
    </w:div>
    <w:div w:id="236133731">
      <w:bodyDiv w:val="1"/>
      <w:marLeft w:val="0"/>
      <w:marRight w:val="0"/>
      <w:marTop w:val="0"/>
      <w:marBottom w:val="0"/>
      <w:divBdr>
        <w:top w:val="none" w:sz="0" w:space="0" w:color="auto"/>
        <w:left w:val="none" w:sz="0" w:space="0" w:color="auto"/>
        <w:bottom w:val="none" w:sz="0" w:space="0" w:color="auto"/>
        <w:right w:val="none" w:sz="0" w:space="0" w:color="auto"/>
      </w:divBdr>
    </w:div>
    <w:div w:id="267591600">
      <w:bodyDiv w:val="1"/>
      <w:marLeft w:val="0"/>
      <w:marRight w:val="0"/>
      <w:marTop w:val="0"/>
      <w:marBottom w:val="0"/>
      <w:divBdr>
        <w:top w:val="none" w:sz="0" w:space="0" w:color="auto"/>
        <w:left w:val="none" w:sz="0" w:space="0" w:color="auto"/>
        <w:bottom w:val="none" w:sz="0" w:space="0" w:color="auto"/>
        <w:right w:val="none" w:sz="0" w:space="0" w:color="auto"/>
      </w:divBdr>
    </w:div>
    <w:div w:id="289358753">
      <w:bodyDiv w:val="1"/>
      <w:marLeft w:val="0"/>
      <w:marRight w:val="0"/>
      <w:marTop w:val="0"/>
      <w:marBottom w:val="0"/>
      <w:divBdr>
        <w:top w:val="none" w:sz="0" w:space="0" w:color="auto"/>
        <w:left w:val="none" w:sz="0" w:space="0" w:color="auto"/>
        <w:bottom w:val="none" w:sz="0" w:space="0" w:color="auto"/>
        <w:right w:val="none" w:sz="0" w:space="0" w:color="auto"/>
      </w:divBdr>
    </w:div>
    <w:div w:id="303463818">
      <w:bodyDiv w:val="1"/>
      <w:marLeft w:val="0"/>
      <w:marRight w:val="0"/>
      <w:marTop w:val="0"/>
      <w:marBottom w:val="0"/>
      <w:divBdr>
        <w:top w:val="none" w:sz="0" w:space="0" w:color="auto"/>
        <w:left w:val="none" w:sz="0" w:space="0" w:color="auto"/>
        <w:bottom w:val="none" w:sz="0" w:space="0" w:color="auto"/>
        <w:right w:val="none" w:sz="0" w:space="0" w:color="auto"/>
      </w:divBdr>
    </w:div>
    <w:div w:id="403720513">
      <w:bodyDiv w:val="1"/>
      <w:marLeft w:val="0"/>
      <w:marRight w:val="0"/>
      <w:marTop w:val="0"/>
      <w:marBottom w:val="0"/>
      <w:divBdr>
        <w:top w:val="none" w:sz="0" w:space="0" w:color="auto"/>
        <w:left w:val="none" w:sz="0" w:space="0" w:color="auto"/>
        <w:bottom w:val="none" w:sz="0" w:space="0" w:color="auto"/>
        <w:right w:val="none" w:sz="0" w:space="0" w:color="auto"/>
      </w:divBdr>
    </w:div>
    <w:div w:id="405958219">
      <w:bodyDiv w:val="1"/>
      <w:marLeft w:val="0"/>
      <w:marRight w:val="0"/>
      <w:marTop w:val="0"/>
      <w:marBottom w:val="0"/>
      <w:divBdr>
        <w:top w:val="none" w:sz="0" w:space="0" w:color="auto"/>
        <w:left w:val="none" w:sz="0" w:space="0" w:color="auto"/>
        <w:bottom w:val="none" w:sz="0" w:space="0" w:color="auto"/>
        <w:right w:val="none" w:sz="0" w:space="0" w:color="auto"/>
      </w:divBdr>
    </w:div>
    <w:div w:id="407845857">
      <w:bodyDiv w:val="1"/>
      <w:marLeft w:val="0"/>
      <w:marRight w:val="0"/>
      <w:marTop w:val="0"/>
      <w:marBottom w:val="0"/>
      <w:divBdr>
        <w:top w:val="none" w:sz="0" w:space="0" w:color="auto"/>
        <w:left w:val="none" w:sz="0" w:space="0" w:color="auto"/>
        <w:bottom w:val="none" w:sz="0" w:space="0" w:color="auto"/>
        <w:right w:val="none" w:sz="0" w:space="0" w:color="auto"/>
      </w:divBdr>
    </w:div>
    <w:div w:id="439035745">
      <w:bodyDiv w:val="1"/>
      <w:marLeft w:val="0"/>
      <w:marRight w:val="0"/>
      <w:marTop w:val="0"/>
      <w:marBottom w:val="0"/>
      <w:divBdr>
        <w:top w:val="none" w:sz="0" w:space="0" w:color="auto"/>
        <w:left w:val="none" w:sz="0" w:space="0" w:color="auto"/>
        <w:bottom w:val="none" w:sz="0" w:space="0" w:color="auto"/>
        <w:right w:val="none" w:sz="0" w:space="0" w:color="auto"/>
      </w:divBdr>
    </w:div>
    <w:div w:id="468596820">
      <w:bodyDiv w:val="1"/>
      <w:marLeft w:val="0"/>
      <w:marRight w:val="0"/>
      <w:marTop w:val="0"/>
      <w:marBottom w:val="0"/>
      <w:divBdr>
        <w:top w:val="none" w:sz="0" w:space="0" w:color="auto"/>
        <w:left w:val="none" w:sz="0" w:space="0" w:color="auto"/>
        <w:bottom w:val="none" w:sz="0" w:space="0" w:color="auto"/>
        <w:right w:val="none" w:sz="0" w:space="0" w:color="auto"/>
      </w:divBdr>
    </w:div>
    <w:div w:id="480586201">
      <w:bodyDiv w:val="1"/>
      <w:marLeft w:val="0"/>
      <w:marRight w:val="0"/>
      <w:marTop w:val="0"/>
      <w:marBottom w:val="0"/>
      <w:divBdr>
        <w:top w:val="none" w:sz="0" w:space="0" w:color="auto"/>
        <w:left w:val="none" w:sz="0" w:space="0" w:color="auto"/>
        <w:bottom w:val="none" w:sz="0" w:space="0" w:color="auto"/>
        <w:right w:val="none" w:sz="0" w:space="0" w:color="auto"/>
      </w:divBdr>
    </w:div>
    <w:div w:id="494027368">
      <w:bodyDiv w:val="1"/>
      <w:marLeft w:val="0"/>
      <w:marRight w:val="0"/>
      <w:marTop w:val="0"/>
      <w:marBottom w:val="0"/>
      <w:divBdr>
        <w:top w:val="none" w:sz="0" w:space="0" w:color="auto"/>
        <w:left w:val="none" w:sz="0" w:space="0" w:color="auto"/>
        <w:bottom w:val="none" w:sz="0" w:space="0" w:color="auto"/>
        <w:right w:val="none" w:sz="0" w:space="0" w:color="auto"/>
      </w:divBdr>
    </w:div>
    <w:div w:id="503938023">
      <w:bodyDiv w:val="1"/>
      <w:marLeft w:val="0"/>
      <w:marRight w:val="0"/>
      <w:marTop w:val="0"/>
      <w:marBottom w:val="0"/>
      <w:divBdr>
        <w:top w:val="none" w:sz="0" w:space="0" w:color="auto"/>
        <w:left w:val="none" w:sz="0" w:space="0" w:color="auto"/>
        <w:bottom w:val="none" w:sz="0" w:space="0" w:color="auto"/>
        <w:right w:val="none" w:sz="0" w:space="0" w:color="auto"/>
      </w:divBdr>
    </w:div>
    <w:div w:id="535656944">
      <w:bodyDiv w:val="1"/>
      <w:marLeft w:val="0"/>
      <w:marRight w:val="0"/>
      <w:marTop w:val="0"/>
      <w:marBottom w:val="0"/>
      <w:divBdr>
        <w:top w:val="none" w:sz="0" w:space="0" w:color="auto"/>
        <w:left w:val="none" w:sz="0" w:space="0" w:color="auto"/>
        <w:bottom w:val="none" w:sz="0" w:space="0" w:color="auto"/>
        <w:right w:val="none" w:sz="0" w:space="0" w:color="auto"/>
      </w:divBdr>
    </w:div>
    <w:div w:id="536432813">
      <w:bodyDiv w:val="1"/>
      <w:marLeft w:val="0"/>
      <w:marRight w:val="0"/>
      <w:marTop w:val="0"/>
      <w:marBottom w:val="0"/>
      <w:divBdr>
        <w:top w:val="none" w:sz="0" w:space="0" w:color="auto"/>
        <w:left w:val="none" w:sz="0" w:space="0" w:color="auto"/>
        <w:bottom w:val="none" w:sz="0" w:space="0" w:color="auto"/>
        <w:right w:val="none" w:sz="0" w:space="0" w:color="auto"/>
      </w:divBdr>
    </w:div>
    <w:div w:id="545870307">
      <w:bodyDiv w:val="1"/>
      <w:marLeft w:val="0"/>
      <w:marRight w:val="0"/>
      <w:marTop w:val="0"/>
      <w:marBottom w:val="0"/>
      <w:divBdr>
        <w:top w:val="none" w:sz="0" w:space="0" w:color="auto"/>
        <w:left w:val="none" w:sz="0" w:space="0" w:color="auto"/>
        <w:bottom w:val="none" w:sz="0" w:space="0" w:color="auto"/>
        <w:right w:val="none" w:sz="0" w:space="0" w:color="auto"/>
      </w:divBdr>
    </w:div>
    <w:div w:id="549810131">
      <w:bodyDiv w:val="1"/>
      <w:marLeft w:val="0"/>
      <w:marRight w:val="0"/>
      <w:marTop w:val="0"/>
      <w:marBottom w:val="0"/>
      <w:divBdr>
        <w:top w:val="none" w:sz="0" w:space="0" w:color="auto"/>
        <w:left w:val="none" w:sz="0" w:space="0" w:color="auto"/>
        <w:bottom w:val="none" w:sz="0" w:space="0" w:color="auto"/>
        <w:right w:val="none" w:sz="0" w:space="0" w:color="auto"/>
      </w:divBdr>
    </w:div>
    <w:div w:id="577132261">
      <w:bodyDiv w:val="1"/>
      <w:marLeft w:val="0"/>
      <w:marRight w:val="0"/>
      <w:marTop w:val="0"/>
      <w:marBottom w:val="0"/>
      <w:divBdr>
        <w:top w:val="none" w:sz="0" w:space="0" w:color="auto"/>
        <w:left w:val="none" w:sz="0" w:space="0" w:color="auto"/>
        <w:bottom w:val="none" w:sz="0" w:space="0" w:color="auto"/>
        <w:right w:val="none" w:sz="0" w:space="0" w:color="auto"/>
      </w:divBdr>
    </w:div>
    <w:div w:id="629701386">
      <w:bodyDiv w:val="1"/>
      <w:marLeft w:val="0"/>
      <w:marRight w:val="0"/>
      <w:marTop w:val="0"/>
      <w:marBottom w:val="0"/>
      <w:divBdr>
        <w:top w:val="none" w:sz="0" w:space="0" w:color="auto"/>
        <w:left w:val="none" w:sz="0" w:space="0" w:color="auto"/>
        <w:bottom w:val="none" w:sz="0" w:space="0" w:color="auto"/>
        <w:right w:val="none" w:sz="0" w:space="0" w:color="auto"/>
      </w:divBdr>
    </w:div>
    <w:div w:id="631179209">
      <w:bodyDiv w:val="1"/>
      <w:marLeft w:val="0"/>
      <w:marRight w:val="0"/>
      <w:marTop w:val="0"/>
      <w:marBottom w:val="0"/>
      <w:divBdr>
        <w:top w:val="none" w:sz="0" w:space="0" w:color="auto"/>
        <w:left w:val="none" w:sz="0" w:space="0" w:color="auto"/>
        <w:bottom w:val="none" w:sz="0" w:space="0" w:color="auto"/>
        <w:right w:val="none" w:sz="0" w:space="0" w:color="auto"/>
      </w:divBdr>
    </w:div>
    <w:div w:id="647370042">
      <w:bodyDiv w:val="1"/>
      <w:marLeft w:val="0"/>
      <w:marRight w:val="0"/>
      <w:marTop w:val="0"/>
      <w:marBottom w:val="0"/>
      <w:divBdr>
        <w:top w:val="none" w:sz="0" w:space="0" w:color="auto"/>
        <w:left w:val="none" w:sz="0" w:space="0" w:color="auto"/>
        <w:bottom w:val="none" w:sz="0" w:space="0" w:color="auto"/>
        <w:right w:val="none" w:sz="0" w:space="0" w:color="auto"/>
      </w:divBdr>
    </w:div>
    <w:div w:id="648637355">
      <w:bodyDiv w:val="1"/>
      <w:marLeft w:val="0"/>
      <w:marRight w:val="0"/>
      <w:marTop w:val="0"/>
      <w:marBottom w:val="0"/>
      <w:divBdr>
        <w:top w:val="none" w:sz="0" w:space="0" w:color="auto"/>
        <w:left w:val="none" w:sz="0" w:space="0" w:color="auto"/>
        <w:bottom w:val="none" w:sz="0" w:space="0" w:color="auto"/>
        <w:right w:val="none" w:sz="0" w:space="0" w:color="auto"/>
      </w:divBdr>
    </w:div>
    <w:div w:id="662321110">
      <w:bodyDiv w:val="1"/>
      <w:marLeft w:val="0"/>
      <w:marRight w:val="0"/>
      <w:marTop w:val="0"/>
      <w:marBottom w:val="0"/>
      <w:divBdr>
        <w:top w:val="none" w:sz="0" w:space="0" w:color="auto"/>
        <w:left w:val="none" w:sz="0" w:space="0" w:color="auto"/>
        <w:bottom w:val="none" w:sz="0" w:space="0" w:color="auto"/>
        <w:right w:val="none" w:sz="0" w:space="0" w:color="auto"/>
      </w:divBdr>
    </w:div>
    <w:div w:id="664018031">
      <w:bodyDiv w:val="1"/>
      <w:marLeft w:val="0"/>
      <w:marRight w:val="0"/>
      <w:marTop w:val="0"/>
      <w:marBottom w:val="0"/>
      <w:divBdr>
        <w:top w:val="none" w:sz="0" w:space="0" w:color="auto"/>
        <w:left w:val="none" w:sz="0" w:space="0" w:color="auto"/>
        <w:bottom w:val="none" w:sz="0" w:space="0" w:color="auto"/>
        <w:right w:val="none" w:sz="0" w:space="0" w:color="auto"/>
      </w:divBdr>
    </w:div>
    <w:div w:id="666980698">
      <w:bodyDiv w:val="1"/>
      <w:marLeft w:val="0"/>
      <w:marRight w:val="0"/>
      <w:marTop w:val="0"/>
      <w:marBottom w:val="0"/>
      <w:divBdr>
        <w:top w:val="none" w:sz="0" w:space="0" w:color="auto"/>
        <w:left w:val="none" w:sz="0" w:space="0" w:color="auto"/>
        <w:bottom w:val="none" w:sz="0" w:space="0" w:color="auto"/>
        <w:right w:val="none" w:sz="0" w:space="0" w:color="auto"/>
      </w:divBdr>
    </w:div>
    <w:div w:id="732852155">
      <w:bodyDiv w:val="1"/>
      <w:marLeft w:val="0"/>
      <w:marRight w:val="0"/>
      <w:marTop w:val="0"/>
      <w:marBottom w:val="0"/>
      <w:divBdr>
        <w:top w:val="none" w:sz="0" w:space="0" w:color="auto"/>
        <w:left w:val="none" w:sz="0" w:space="0" w:color="auto"/>
        <w:bottom w:val="none" w:sz="0" w:space="0" w:color="auto"/>
        <w:right w:val="none" w:sz="0" w:space="0" w:color="auto"/>
      </w:divBdr>
    </w:div>
    <w:div w:id="747267762">
      <w:bodyDiv w:val="1"/>
      <w:marLeft w:val="0"/>
      <w:marRight w:val="0"/>
      <w:marTop w:val="0"/>
      <w:marBottom w:val="0"/>
      <w:divBdr>
        <w:top w:val="none" w:sz="0" w:space="0" w:color="auto"/>
        <w:left w:val="none" w:sz="0" w:space="0" w:color="auto"/>
        <w:bottom w:val="none" w:sz="0" w:space="0" w:color="auto"/>
        <w:right w:val="none" w:sz="0" w:space="0" w:color="auto"/>
      </w:divBdr>
    </w:div>
    <w:div w:id="855316061">
      <w:bodyDiv w:val="1"/>
      <w:marLeft w:val="0"/>
      <w:marRight w:val="0"/>
      <w:marTop w:val="0"/>
      <w:marBottom w:val="0"/>
      <w:divBdr>
        <w:top w:val="none" w:sz="0" w:space="0" w:color="auto"/>
        <w:left w:val="none" w:sz="0" w:space="0" w:color="auto"/>
        <w:bottom w:val="none" w:sz="0" w:space="0" w:color="auto"/>
        <w:right w:val="none" w:sz="0" w:space="0" w:color="auto"/>
      </w:divBdr>
    </w:div>
    <w:div w:id="917328982">
      <w:bodyDiv w:val="1"/>
      <w:marLeft w:val="0"/>
      <w:marRight w:val="0"/>
      <w:marTop w:val="0"/>
      <w:marBottom w:val="0"/>
      <w:divBdr>
        <w:top w:val="none" w:sz="0" w:space="0" w:color="auto"/>
        <w:left w:val="none" w:sz="0" w:space="0" w:color="auto"/>
        <w:bottom w:val="none" w:sz="0" w:space="0" w:color="auto"/>
        <w:right w:val="none" w:sz="0" w:space="0" w:color="auto"/>
      </w:divBdr>
    </w:div>
    <w:div w:id="940987828">
      <w:bodyDiv w:val="1"/>
      <w:marLeft w:val="0"/>
      <w:marRight w:val="0"/>
      <w:marTop w:val="0"/>
      <w:marBottom w:val="0"/>
      <w:divBdr>
        <w:top w:val="none" w:sz="0" w:space="0" w:color="auto"/>
        <w:left w:val="none" w:sz="0" w:space="0" w:color="auto"/>
        <w:bottom w:val="none" w:sz="0" w:space="0" w:color="auto"/>
        <w:right w:val="none" w:sz="0" w:space="0" w:color="auto"/>
      </w:divBdr>
    </w:div>
    <w:div w:id="951785449">
      <w:bodyDiv w:val="1"/>
      <w:marLeft w:val="0"/>
      <w:marRight w:val="0"/>
      <w:marTop w:val="0"/>
      <w:marBottom w:val="0"/>
      <w:divBdr>
        <w:top w:val="none" w:sz="0" w:space="0" w:color="auto"/>
        <w:left w:val="none" w:sz="0" w:space="0" w:color="auto"/>
        <w:bottom w:val="none" w:sz="0" w:space="0" w:color="auto"/>
        <w:right w:val="none" w:sz="0" w:space="0" w:color="auto"/>
      </w:divBdr>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999231198">
      <w:bodyDiv w:val="1"/>
      <w:marLeft w:val="0"/>
      <w:marRight w:val="0"/>
      <w:marTop w:val="0"/>
      <w:marBottom w:val="0"/>
      <w:divBdr>
        <w:top w:val="none" w:sz="0" w:space="0" w:color="auto"/>
        <w:left w:val="none" w:sz="0" w:space="0" w:color="auto"/>
        <w:bottom w:val="none" w:sz="0" w:space="0" w:color="auto"/>
        <w:right w:val="none" w:sz="0" w:space="0" w:color="auto"/>
      </w:divBdr>
    </w:div>
    <w:div w:id="1025132888">
      <w:bodyDiv w:val="1"/>
      <w:marLeft w:val="0"/>
      <w:marRight w:val="0"/>
      <w:marTop w:val="0"/>
      <w:marBottom w:val="0"/>
      <w:divBdr>
        <w:top w:val="none" w:sz="0" w:space="0" w:color="auto"/>
        <w:left w:val="none" w:sz="0" w:space="0" w:color="auto"/>
        <w:bottom w:val="none" w:sz="0" w:space="0" w:color="auto"/>
        <w:right w:val="none" w:sz="0" w:space="0" w:color="auto"/>
      </w:divBdr>
    </w:div>
    <w:div w:id="1077098796">
      <w:bodyDiv w:val="1"/>
      <w:marLeft w:val="0"/>
      <w:marRight w:val="0"/>
      <w:marTop w:val="0"/>
      <w:marBottom w:val="0"/>
      <w:divBdr>
        <w:top w:val="none" w:sz="0" w:space="0" w:color="auto"/>
        <w:left w:val="none" w:sz="0" w:space="0" w:color="auto"/>
        <w:bottom w:val="none" w:sz="0" w:space="0" w:color="auto"/>
        <w:right w:val="none" w:sz="0" w:space="0" w:color="auto"/>
      </w:divBdr>
    </w:div>
    <w:div w:id="1106804395">
      <w:bodyDiv w:val="1"/>
      <w:marLeft w:val="0"/>
      <w:marRight w:val="0"/>
      <w:marTop w:val="0"/>
      <w:marBottom w:val="0"/>
      <w:divBdr>
        <w:top w:val="none" w:sz="0" w:space="0" w:color="auto"/>
        <w:left w:val="none" w:sz="0" w:space="0" w:color="auto"/>
        <w:bottom w:val="none" w:sz="0" w:space="0" w:color="auto"/>
        <w:right w:val="none" w:sz="0" w:space="0" w:color="auto"/>
      </w:divBdr>
    </w:div>
    <w:div w:id="1143081956">
      <w:bodyDiv w:val="1"/>
      <w:marLeft w:val="0"/>
      <w:marRight w:val="0"/>
      <w:marTop w:val="0"/>
      <w:marBottom w:val="0"/>
      <w:divBdr>
        <w:top w:val="none" w:sz="0" w:space="0" w:color="auto"/>
        <w:left w:val="none" w:sz="0" w:space="0" w:color="auto"/>
        <w:bottom w:val="none" w:sz="0" w:space="0" w:color="auto"/>
        <w:right w:val="none" w:sz="0" w:space="0" w:color="auto"/>
      </w:divBdr>
    </w:div>
    <w:div w:id="1148127546">
      <w:bodyDiv w:val="1"/>
      <w:marLeft w:val="0"/>
      <w:marRight w:val="0"/>
      <w:marTop w:val="0"/>
      <w:marBottom w:val="0"/>
      <w:divBdr>
        <w:top w:val="none" w:sz="0" w:space="0" w:color="auto"/>
        <w:left w:val="none" w:sz="0" w:space="0" w:color="auto"/>
        <w:bottom w:val="none" w:sz="0" w:space="0" w:color="auto"/>
        <w:right w:val="none" w:sz="0" w:space="0" w:color="auto"/>
      </w:divBdr>
    </w:div>
    <w:div w:id="1165052697">
      <w:bodyDiv w:val="1"/>
      <w:marLeft w:val="0"/>
      <w:marRight w:val="0"/>
      <w:marTop w:val="0"/>
      <w:marBottom w:val="0"/>
      <w:divBdr>
        <w:top w:val="none" w:sz="0" w:space="0" w:color="auto"/>
        <w:left w:val="none" w:sz="0" w:space="0" w:color="auto"/>
        <w:bottom w:val="none" w:sz="0" w:space="0" w:color="auto"/>
        <w:right w:val="none" w:sz="0" w:space="0" w:color="auto"/>
      </w:divBdr>
    </w:div>
    <w:div w:id="1184439287">
      <w:bodyDiv w:val="1"/>
      <w:marLeft w:val="0"/>
      <w:marRight w:val="0"/>
      <w:marTop w:val="0"/>
      <w:marBottom w:val="0"/>
      <w:divBdr>
        <w:top w:val="none" w:sz="0" w:space="0" w:color="auto"/>
        <w:left w:val="none" w:sz="0" w:space="0" w:color="auto"/>
        <w:bottom w:val="none" w:sz="0" w:space="0" w:color="auto"/>
        <w:right w:val="none" w:sz="0" w:space="0" w:color="auto"/>
      </w:divBdr>
    </w:div>
    <w:div w:id="1277373074">
      <w:bodyDiv w:val="1"/>
      <w:marLeft w:val="0"/>
      <w:marRight w:val="0"/>
      <w:marTop w:val="0"/>
      <w:marBottom w:val="0"/>
      <w:divBdr>
        <w:top w:val="none" w:sz="0" w:space="0" w:color="auto"/>
        <w:left w:val="none" w:sz="0" w:space="0" w:color="auto"/>
        <w:bottom w:val="none" w:sz="0" w:space="0" w:color="auto"/>
        <w:right w:val="none" w:sz="0" w:space="0" w:color="auto"/>
      </w:divBdr>
    </w:div>
    <w:div w:id="1293705038">
      <w:bodyDiv w:val="1"/>
      <w:marLeft w:val="0"/>
      <w:marRight w:val="0"/>
      <w:marTop w:val="0"/>
      <w:marBottom w:val="0"/>
      <w:divBdr>
        <w:top w:val="none" w:sz="0" w:space="0" w:color="auto"/>
        <w:left w:val="none" w:sz="0" w:space="0" w:color="auto"/>
        <w:bottom w:val="none" w:sz="0" w:space="0" w:color="auto"/>
        <w:right w:val="none" w:sz="0" w:space="0" w:color="auto"/>
      </w:divBdr>
    </w:div>
    <w:div w:id="1314946733">
      <w:bodyDiv w:val="1"/>
      <w:marLeft w:val="0"/>
      <w:marRight w:val="0"/>
      <w:marTop w:val="0"/>
      <w:marBottom w:val="0"/>
      <w:divBdr>
        <w:top w:val="none" w:sz="0" w:space="0" w:color="auto"/>
        <w:left w:val="none" w:sz="0" w:space="0" w:color="auto"/>
        <w:bottom w:val="none" w:sz="0" w:space="0" w:color="auto"/>
        <w:right w:val="none" w:sz="0" w:space="0" w:color="auto"/>
      </w:divBdr>
    </w:div>
    <w:div w:id="1325739344">
      <w:bodyDiv w:val="1"/>
      <w:marLeft w:val="0"/>
      <w:marRight w:val="0"/>
      <w:marTop w:val="0"/>
      <w:marBottom w:val="0"/>
      <w:divBdr>
        <w:top w:val="none" w:sz="0" w:space="0" w:color="auto"/>
        <w:left w:val="none" w:sz="0" w:space="0" w:color="auto"/>
        <w:bottom w:val="none" w:sz="0" w:space="0" w:color="auto"/>
        <w:right w:val="none" w:sz="0" w:space="0" w:color="auto"/>
      </w:divBdr>
    </w:div>
    <w:div w:id="1339117379">
      <w:bodyDiv w:val="1"/>
      <w:marLeft w:val="0"/>
      <w:marRight w:val="0"/>
      <w:marTop w:val="0"/>
      <w:marBottom w:val="0"/>
      <w:divBdr>
        <w:top w:val="none" w:sz="0" w:space="0" w:color="auto"/>
        <w:left w:val="none" w:sz="0" w:space="0" w:color="auto"/>
        <w:bottom w:val="none" w:sz="0" w:space="0" w:color="auto"/>
        <w:right w:val="none" w:sz="0" w:space="0" w:color="auto"/>
      </w:divBdr>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
    <w:div w:id="1362323660">
      <w:bodyDiv w:val="1"/>
      <w:marLeft w:val="0"/>
      <w:marRight w:val="0"/>
      <w:marTop w:val="0"/>
      <w:marBottom w:val="0"/>
      <w:divBdr>
        <w:top w:val="none" w:sz="0" w:space="0" w:color="auto"/>
        <w:left w:val="none" w:sz="0" w:space="0" w:color="auto"/>
        <w:bottom w:val="none" w:sz="0" w:space="0" w:color="auto"/>
        <w:right w:val="none" w:sz="0" w:space="0" w:color="auto"/>
      </w:divBdr>
    </w:div>
    <w:div w:id="1383365131">
      <w:bodyDiv w:val="1"/>
      <w:marLeft w:val="0"/>
      <w:marRight w:val="0"/>
      <w:marTop w:val="0"/>
      <w:marBottom w:val="0"/>
      <w:divBdr>
        <w:top w:val="none" w:sz="0" w:space="0" w:color="auto"/>
        <w:left w:val="none" w:sz="0" w:space="0" w:color="auto"/>
        <w:bottom w:val="none" w:sz="0" w:space="0" w:color="auto"/>
        <w:right w:val="none" w:sz="0" w:space="0" w:color="auto"/>
      </w:divBdr>
    </w:div>
    <w:div w:id="1384714553">
      <w:bodyDiv w:val="1"/>
      <w:marLeft w:val="0"/>
      <w:marRight w:val="0"/>
      <w:marTop w:val="0"/>
      <w:marBottom w:val="0"/>
      <w:divBdr>
        <w:top w:val="none" w:sz="0" w:space="0" w:color="auto"/>
        <w:left w:val="none" w:sz="0" w:space="0" w:color="auto"/>
        <w:bottom w:val="none" w:sz="0" w:space="0" w:color="auto"/>
        <w:right w:val="none" w:sz="0" w:space="0" w:color="auto"/>
      </w:divBdr>
    </w:div>
    <w:div w:id="1399472120">
      <w:bodyDiv w:val="1"/>
      <w:marLeft w:val="0"/>
      <w:marRight w:val="0"/>
      <w:marTop w:val="0"/>
      <w:marBottom w:val="0"/>
      <w:divBdr>
        <w:top w:val="none" w:sz="0" w:space="0" w:color="auto"/>
        <w:left w:val="none" w:sz="0" w:space="0" w:color="auto"/>
        <w:bottom w:val="none" w:sz="0" w:space="0" w:color="auto"/>
        <w:right w:val="none" w:sz="0" w:space="0" w:color="auto"/>
      </w:divBdr>
    </w:div>
    <w:div w:id="1420322557">
      <w:bodyDiv w:val="1"/>
      <w:marLeft w:val="0"/>
      <w:marRight w:val="0"/>
      <w:marTop w:val="0"/>
      <w:marBottom w:val="0"/>
      <w:divBdr>
        <w:top w:val="none" w:sz="0" w:space="0" w:color="auto"/>
        <w:left w:val="none" w:sz="0" w:space="0" w:color="auto"/>
        <w:bottom w:val="none" w:sz="0" w:space="0" w:color="auto"/>
        <w:right w:val="none" w:sz="0" w:space="0" w:color="auto"/>
      </w:divBdr>
    </w:div>
    <w:div w:id="1420641390">
      <w:bodyDiv w:val="1"/>
      <w:marLeft w:val="0"/>
      <w:marRight w:val="0"/>
      <w:marTop w:val="0"/>
      <w:marBottom w:val="0"/>
      <w:divBdr>
        <w:top w:val="none" w:sz="0" w:space="0" w:color="auto"/>
        <w:left w:val="none" w:sz="0" w:space="0" w:color="auto"/>
        <w:bottom w:val="none" w:sz="0" w:space="0" w:color="auto"/>
        <w:right w:val="none" w:sz="0" w:space="0" w:color="auto"/>
      </w:divBdr>
    </w:div>
    <w:div w:id="1429235181">
      <w:bodyDiv w:val="1"/>
      <w:marLeft w:val="0"/>
      <w:marRight w:val="0"/>
      <w:marTop w:val="0"/>
      <w:marBottom w:val="0"/>
      <w:divBdr>
        <w:top w:val="none" w:sz="0" w:space="0" w:color="auto"/>
        <w:left w:val="none" w:sz="0" w:space="0" w:color="auto"/>
        <w:bottom w:val="none" w:sz="0" w:space="0" w:color="auto"/>
        <w:right w:val="none" w:sz="0" w:space="0" w:color="auto"/>
      </w:divBdr>
    </w:div>
    <w:div w:id="1451775859">
      <w:bodyDiv w:val="1"/>
      <w:marLeft w:val="0"/>
      <w:marRight w:val="0"/>
      <w:marTop w:val="0"/>
      <w:marBottom w:val="0"/>
      <w:divBdr>
        <w:top w:val="none" w:sz="0" w:space="0" w:color="auto"/>
        <w:left w:val="none" w:sz="0" w:space="0" w:color="auto"/>
        <w:bottom w:val="none" w:sz="0" w:space="0" w:color="auto"/>
        <w:right w:val="none" w:sz="0" w:space="0" w:color="auto"/>
      </w:divBdr>
    </w:div>
    <w:div w:id="1466197188">
      <w:bodyDiv w:val="1"/>
      <w:marLeft w:val="0"/>
      <w:marRight w:val="0"/>
      <w:marTop w:val="0"/>
      <w:marBottom w:val="0"/>
      <w:divBdr>
        <w:top w:val="none" w:sz="0" w:space="0" w:color="auto"/>
        <w:left w:val="none" w:sz="0" w:space="0" w:color="auto"/>
        <w:bottom w:val="none" w:sz="0" w:space="0" w:color="auto"/>
        <w:right w:val="none" w:sz="0" w:space="0" w:color="auto"/>
      </w:divBdr>
    </w:div>
    <w:div w:id="1491092119">
      <w:bodyDiv w:val="1"/>
      <w:marLeft w:val="0"/>
      <w:marRight w:val="0"/>
      <w:marTop w:val="0"/>
      <w:marBottom w:val="0"/>
      <w:divBdr>
        <w:top w:val="none" w:sz="0" w:space="0" w:color="auto"/>
        <w:left w:val="none" w:sz="0" w:space="0" w:color="auto"/>
        <w:bottom w:val="none" w:sz="0" w:space="0" w:color="auto"/>
        <w:right w:val="none" w:sz="0" w:space="0" w:color="auto"/>
      </w:divBdr>
    </w:div>
    <w:div w:id="1499225622">
      <w:bodyDiv w:val="1"/>
      <w:marLeft w:val="0"/>
      <w:marRight w:val="0"/>
      <w:marTop w:val="0"/>
      <w:marBottom w:val="0"/>
      <w:divBdr>
        <w:top w:val="none" w:sz="0" w:space="0" w:color="auto"/>
        <w:left w:val="none" w:sz="0" w:space="0" w:color="auto"/>
        <w:bottom w:val="none" w:sz="0" w:space="0" w:color="auto"/>
        <w:right w:val="none" w:sz="0" w:space="0" w:color="auto"/>
      </w:divBdr>
    </w:div>
    <w:div w:id="1503277120">
      <w:bodyDiv w:val="1"/>
      <w:marLeft w:val="0"/>
      <w:marRight w:val="0"/>
      <w:marTop w:val="0"/>
      <w:marBottom w:val="0"/>
      <w:divBdr>
        <w:top w:val="none" w:sz="0" w:space="0" w:color="auto"/>
        <w:left w:val="none" w:sz="0" w:space="0" w:color="auto"/>
        <w:bottom w:val="none" w:sz="0" w:space="0" w:color="auto"/>
        <w:right w:val="none" w:sz="0" w:space="0" w:color="auto"/>
      </w:divBdr>
    </w:div>
    <w:div w:id="1525631121">
      <w:bodyDiv w:val="1"/>
      <w:marLeft w:val="0"/>
      <w:marRight w:val="0"/>
      <w:marTop w:val="0"/>
      <w:marBottom w:val="0"/>
      <w:divBdr>
        <w:top w:val="none" w:sz="0" w:space="0" w:color="auto"/>
        <w:left w:val="none" w:sz="0" w:space="0" w:color="auto"/>
        <w:bottom w:val="none" w:sz="0" w:space="0" w:color="auto"/>
        <w:right w:val="none" w:sz="0" w:space="0" w:color="auto"/>
      </w:divBdr>
    </w:div>
    <w:div w:id="1526746934">
      <w:bodyDiv w:val="1"/>
      <w:marLeft w:val="0"/>
      <w:marRight w:val="0"/>
      <w:marTop w:val="0"/>
      <w:marBottom w:val="0"/>
      <w:divBdr>
        <w:top w:val="none" w:sz="0" w:space="0" w:color="auto"/>
        <w:left w:val="none" w:sz="0" w:space="0" w:color="auto"/>
        <w:bottom w:val="none" w:sz="0" w:space="0" w:color="auto"/>
        <w:right w:val="none" w:sz="0" w:space="0" w:color="auto"/>
      </w:divBdr>
    </w:div>
    <w:div w:id="1556745349">
      <w:bodyDiv w:val="1"/>
      <w:marLeft w:val="0"/>
      <w:marRight w:val="0"/>
      <w:marTop w:val="0"/>
      <w:marBottom w:val="0"/>
      <w:divBdr>
        <w:top w:val="none" w:sz="0" w:space="0" w:color="auto"/>
        <w:left w:val="none" w:sz="0" w:space="0" w:color="auto"/>
        <w:bottom w:val="none" w:sz="0" w:space="0" w:color="auto"/>
        <w:right w:val="none" w:sz="0" w:space="0" w:color="auto"/>
      </w:divBdr>
    </w:div>
    <w:div w:id="1600987019">
      <w:bodyDiv w:val="1"/>
      <w:marLeft w:val="0"/>
      <w:marRight w:val="0"/>
      <w:marTop w:val="0"/>
      <w:marBottom w:val="0"/>
      <w:divBdr>
        <w:top w:val="none" w:sz="0" w:space="0" w:color="auto"/>
        <w:left w:val="none" w:sz="0" w:space="0" w:color="auto"/>
        <w:bottom w:val="none" w:sz="0" w:space="0" w:color="auto"/>
        <w:right w:val="none" w:sz="0" w:space="0" w:color="auto"/>
      </w:divBdr>
    </w:div>
    <w:div w:id="1603681238">
      <w:bodyDiv w:val="1"/>
      <w:marLeft w:val="0"/>
      <w:marRight w:val="0"/>
      <w:marTop w:val="0"/>
      <w:marBottom w:val="0"/>
      <w:divBdr>
        <w:top w:val="none" w:sz="0" w:space="0" w:color="auto"/>
        <w:left w:val="none" w:sz="0" w:space="0" w:color="auto"/>
        <w:bottom w:val="none" w:sz="0" w:space="0" w:color="auto"/>
        <w:right w:val="none" w:sz="0" w:space="0" w:color="auto"/>
      </w:divBdr>
    </w:div>
    <w:div w:id="1624382791">
      <w:bodyDiv w:val="1"/>
      <w:marLeft w:val="0"/>
      <w:marRight w:val="0"/>
      <w:marTop w:val="0"/>
      <w:marBottom w:val="0"/>
      <w:divBdr>
        <w:top w:val="none" w:sz="0" w:space="0" w:color="auto"/>
        <w:left w:val="none" w:sz="0" w:space="0" w:color="auto"/>
        <w:bottom w:val="none" w:sz="0" w:space="0" w:color="auto"/>
        <w:right w:val="none" w:sz="0" w:space="0" w:color="auto"/>
      </w:divBdr>
    </w:div>
    <w:div w:id="1629435398">
      <w:bodyDiv w:val="1"/>
      <w:marLeft w:val="0"/>
      <w:marRight w:val="0"/>
      <w:marTop w:val="0"/>
      <w:marBottom w:val="0"/>
      <w:divBdr>
        <w:top w:val="none" w:sz="0" w:space="0" w:color="auto"/>
        <w:left w:val="none" w:sz="0" w:space="0" w:color="auto"/>
        <w:bottom w:val="none" w:sz="0" w:space="0" w:color="auto"/>
        <w:right w:val="none" w:sz="0" w:space="0" w:color="auto"/>
      </w:divBdr>
    </w:div>
    <w:div w:id="1635256307">
      <w:bodyDiv w:val="1"/>
      <w:marLeft w:val="0"/>
      <w:marRight w:val="0"/>
      <w:marTop w:val="0"/>
      <w:marBottom w:val="0"/>
      <w:divBdr>
        <w:top w:val="none" w:sz="0" w:space="0" w:color="auto"/>
        <w:left w:val="none" w:sz="0" w:space="0" w:color="auto"/>
        <w:bottom w:val="none" w:sz="0" w:space="0" w:color="auto"/>
        <w:right w:val="none" w:sz="0" w:space="0" w:color="auto"/>
      </w:divBdr>
    </w:div>
    <w:div w:id="1640306344">
      <w:bodyDiv w:val="1"/>
      <w:marLeft w:val="0"/>
      <w:marRight w:val="0"/>
      <w:marTop w:val="0"/>
      <w:marBottom w:val="0"/>
      <w:divBdr>
        <w:top w:val="none" w:sz="0" w:space="0" w:color="auto"/>
        <w:left w:val="none" w:sz="0" w:space="0" w:color="auto"/>
        <w:bottom w:val="none" w:sz="0" w:space="0" w:color="auto"/>
        <w:right w:val="none" w:sz="0" w:space="0" w:color="auto"/>
      </w:divBdr>
    </w:div>
    <w:div w:id="1663894502">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2">
          <w:marLeft w:val="0"/>
          <w:marRight w:val="0"/>
          <w:marTop w:val="0"/>
          <w:marBottom w:val="0"/>
          <w:divBdr>
            <w:top w:val="none" w:sz="0" w:space="0" w:color="auto"/>
            <w:left w:val="none" w:sz="0" w:space="0" w:color="auto"/>
            <w:bottom w:val="none" w:sz="0" w:space="0" w:color="auto"/>
            <w:right w:val="none" w:sz="0" w:space="0" w:color="auto"/>
          </w:divBdr>
        </w:div>
        <w:div w:id="1256672663">
          <w:marLeft w:val="0"/>
          <w:marRight w:val="0"/>
          <w:marTop w:val="0"/>
          <w:marBottom w:val="0"/>
          <w:divBdr>
            <w:top w:val="none" w:sz="0" w:space="0" w:color="auto"/>
            <w:left w:val="none" w:sz="0" w:space="0" w:color="auto"/>
            <w:bottom w:val="none" w:sz="0" w:space="0" w:color="auto"/>
            <w:right w:val="none" w:sz="0" w:space="0" w:color="auto"/>
          </w:divBdr>
        </w:div>
        <w:div w:id="811025759">
          <w:marLeft w:val="0"/>
          <w:marRight w:val="0"/>
          <w:marTop w:val="0"/>
          <w:marBottom w:val="0"/>
          <w:divBdr>
            <w:top w:val="none" w:sz="0" w:space="0" w:color="auto"/>
            <w:left w:val="none" w:sz="0" w:space="0" w:color="auto"/>
            <w:bottom w:val="none" w:sz="0" w:space="0" w:color="auto"/>
            <w:right w:val="none" w:sz="0" w:space="0" w:color="auto"/>
          </w:divBdr>
        </w:div>
      </w:divsChild>
    </w:div>
    <w:div w:id="1666712617">
      <w:bodyDiv w:val="1"/>
      <w:marLeft w:val="0"/>
      <w:marRight w:val="0"/>
      <w:marTop w:val="0"/>
      <w:marBottom w:val="0"/>
      <w:divBdr>
        <w:top w:val="none" w:sz="0" w:space="0" w:color="auto"/>
        <w:left w:val="none" w:sz="0" w:space="0" w:color="auto"/>
        <w:bottom w:val="none" w:sz="0" w:space="0" w:color="auto"/>
        <w:right w:val="none" w:sz="0" w:space="0" w:color="auto"/>
      </w:divBdr>
    </w:div>
    <w:div w:id="1675257336">
      <w:bodyDiv w:val="1"/>
      <w:marLeft w:val="0"/>
      <w:marRight w:val="0"/>
      <w:marTop w:val="0"/>
      <w:marBottom w:val="0"/>
      <w:divBdr>
        <w:top w:val="none" w:sz="0" w:space="0" w:color="auto"/>
        <w:left w:val="none" w:sz="0" w:space="0" w:color="auto"/>
        <w:bottom w:val="none" w:sz="0" w:space="0" w:color="auto"/>
        <w:right w:val="none" w:sz="0" w:space="0" w:color="auto"/>
      </w:divBdr>
    </w:div>
    <w:div w:id="1713265210">
      <w:bodyDiv w:val="1"/>
      <w:marLeft w:val="0"/>
      <w:marRight w:val="0"/>
      <w:marTop w:val="0"/>
      <w:marBottom w:val="0"/>
      <w:divBdr>
        <w:top w:val="none" w:sz="0" w:space="0" w:color="auto"/>
        <w:left w:val="none" w:sz="0" w:space="0" w:color="auto"/>
        <w:bottom w:val="none" w:sz="0" w:space="0" w:color="auto"/>
        <w:right w:val="none" w:sz="0" w:space="0" w:color="auto"/>
      </w:divBdr>
    </w:div>
    <w:div w:id="1713772638">
      <w:bodyDiv w:val="1"/>
      <w:marLeft w:val="0"/>
      <w:marRight w:val="0"/>
      <w:marTop w:val="0"/>
      <w:marBottom w:val="0"/>
      <w:divBdr>
        <w:top w:val="none" w:sz="0" w:space="0" w:color="auto"/>
        <w:left w:val="none" w:sz="0" w:space="0" w:color="auto"/>
        <w:bottom w:val="none" w:sz="0" w:space="0" w:color="auto"/>
        <w:right w:val="none" w:sz="0" w:space="0" w:color="auto"/>
      </w:divBdr>
    </w:div>
    <w:div w:id="1740907476">
      <w:bodyDiv w:val="1"/>
      <w:marLeft w:val="0"/>
      <w:marRight w:val="0"/>
      <w:marTop w:val="0"/>
      <w:marBottom w:val="0"/>
      <w:divBdr>
        <w:top w:val="none" w:sz="0" w:space="0" w:color="auto"/>
        <w:left w:val="none" w:sz="0" w:space="0" w:color="auto"/>
        <w:bottom w:val="none" w:sz="0" w:space="0" w:color="auto"/>
        <w:right w:val="none" w:sz="0" w:space="0" w:color="auto"/>
      </w:divBdr>
    </w:div>
    <w:div w:id="1759591953">
      <w:bodyDiv w:val="1"/>
      <w:marLeft w:val="0"/>
      <w:marRight w:val="0"/>
      <w:marTop w:val="0"/>
      <w:marBottom w:val="0"/>
      <w:divBdr>
        <w:top w:val="none" w:sz="0" w:space="0" w:color="auto"/>
        <w:left w:val="none" w:sz="0" w:space="0" w:color="auto"/>
        <w:bottom w:val="none" w:sz="0" w:space="0" w:color="auto"/>
        <w:right w:val="none" w:sz="0" w:space="0" w:color="auto"/>
      </w:divBdr>
    </w:div>
    <w:div w:id="1760834826">
      <w:bodyDiv w:val="1"/>
      <w:marLeft w:val="0"/>
      <w:marRight w:val="0"/>
      <w:marTop w:val="0"/>
      <w:marBottom w:val="0"/>
      <w:divBdr>
        <w:top w:val="none" w:sz="0" w:space="0" w:color="auto"/>
        <w:left w:val="none" w:sz="0" w:space="0" w:color="auto"/>
        <w:bottom w:val="none" w:sz="0" w:space="0" w:color="auto"/>
        <w:right w:val="none" w:sz="0" w:space="0" w:color="auto"/>
      </w:divBdr>
    </w:div>
    <w:div w:id="1774855573">
      <w:bodyDiv w:val="1"/>
      <w:marLeft w:val="0"/>
      <w:marRight w:val="0"/>
      <w:marTop w:val="0"/>
      <w:marBottom w:val="0"/>
      <w:divBdr>
        <w:top w:val="none" w:sz="0" w:space="0" w:color="auto"/>
        <w:left w:val="none" w:sz="0" w:space="0" w:color="auto"/>
        <w:bottom w:val="none" w:sz="0" w:space="0" w:color="auto"/>
        <w:right w:val="none" w:sz="0" w:space="0" w:color="auto"/>
      </w:divBdr>
    </w:div>
    <w:div w:id="1789280094">
      <w:bodyDiv w:val="1"/>
      <w:marLeft w:val="0"/>
      <w:marRight w:val="0"/>
      <w:marTop w:val="0"/>
      <w:marBottom w:val="0"/>
      <w:divBdr>
        <w:top w:val="none" w:sz="0" w:space="0" w:color="auto"/>
        <w:left w:val="none" w:sz="0" w:space="0" w:color="auto"/>
        <w:bottom w:val="none" w:sz="0" w:space="0" w:color="auto"/>
        <w:right w:val="none" w:sz="0" w:space="0" w:color="auto"/>
      </w:divBdr>
    </w:div>
    <w:div w:id="1801025248">
      <w:bodyDiv w:val="1"/>
      <w:marLeft w:val="0"/>
      <w:marRight w:val="0"/>
      <w:marTop w:val="0"/>
      <w:marBottom w:val="0"/>
      <w:divBdr>
        <w:top w:val="none" w:sz="0" w:space="0" w:color="auto"/>
        <w:left w:val="none" w:sz="0" w:space="0" w:color="auto"/>
        <w:bottom w:val="none" w:sz="0" w:space="0" w:color="auto"/>
        <w:right w:val="none" w:sz="0" w:space="0" w:color="auto"/>
      </w:divBdr>
    </w:div>
    <w:div w:id="1820461355">
      <w:bodyDiv w:val="1"/>
      <w:marLeft w:val="0"/>
      <w:marRight w:val="0"/>
      <w:marTop w:val="0"/>
      <w:marBottom w:val="0"/>
      <w:divBdr>
        <w:top w:val="none" w:sz="0" w:space="0" w:color="auto"/>
        <w:left w:val="none" w:sz="0" w:space="0" w:color="auto"/>
        <w:bottom w:val="none" w:sz="0" w:space="0" w:color="auto"/>
        <w:right w:val="none" w:sz="0" w:space="0" w:color="auto"/>
      </w:divBdr>
    </w:div>
    <w:div w:id="1850103262">
      <w:bodyDiv w:val="1"/>
      <w:marLeft w:val="0"/>
      <w:marRight w:val="0"/>
      <w:marTop w:val="0"/>
      <w:marBottom w:val="0"/>
      <w:divBdr>
        <w:top w:val="none" w:sz="0" w:space="0" w:color="auto"/>
        <w:left w:val="none" w:sz="0" w:space="0" w:color="auto"/>
        <w:bottom w:val="none" w:sz="0" w:space="0" w:color="auto"/>
        <w:right w:val="none" w:sz="0" w:space="0" w:color="auto"/>
      </w:divBdr>
    </w:div>
    <w:div w:id="1947344741">
      <w:bodyDiv w:val="1"/>
      <w:marLeft w:val="0"/>
      <w:marRight w:val="0"/>
      <w:marTop w:val="0"/>
      <w:marBottom w:val="0"/>
      <w:divBdr>
        <w:top w:val="none" w:sz="0" w:space="0" w:color="auto"/>
        <w:left w:val="none" w:sz="0" w:space="0" w:color="auto"/>
        <w:bottom w:val="none" w:sz="0" w:space="0" w:color="auto"/>
        <w:right w:val="none" w:sz="0" w:space="0" w:color="auto"/>
      </w:divBdr>
    </w:div>
    <w:div w:id="1951080343">
      <w:bodyDiv w:val="1"/>
      <w:marLeft w:val="0"/>
      <w:marRight w:val="0"/>
      <w:marTop w:val="0"/>
      <w:marBottom w:val="0"/>
      <w:divBdr>
        <w:top w:val="none" w:sz="0" w:space="0" w:color="auto"/>
        <w:left w:val="none" w:sz="0" w:space="0" w:color="auto"/>
        <w:bottom w:val="none" w:sz="0" w:space="0" w:color="auto"/>
        <w:right w:val="none" w:sz="0" w:space="0" w:color="auto"/>
      </w:divBdr>
    </w:div>
    <w:div w:id="1954166910">
      <w:bodyDiv w:val="1"/>
      <w:marLeft w:val="0"/>
      <w:marRight w:val="0"/>
      <w:marTop w:val="0"/>
      <w:marBottom w:val="0"/>
      <w:divBdr>
        <w:top w:val="none" w:sz="0" w:space="0" w:color="auto"/>
        <w:left w:val="none" w:sz="0" w:space="0" w:color="auto"/>
        <w:bottom w:val="none" w:sz="0" w:space="0" w:color="auto"/>
        <w:right w:val="none" w:sz="0" w:space="0" w:color="auto"/>
      </w:divBdr>
    </w:div>
    <w:div w:id="1993832922">
      <w:bodyDiv w:val="1"/>
      <w:marLeft w:val="0"/>
      <w:marRight w:val="0"/>
      <w:marTop w:val="0"/>
      <w:marBottom w:val="0"/>
      <w:divBdr>
        <w:top w:val="none" w:sz="0" w:space="0" w:color="auto"/>
        <w:left w:val="none" w:sz="0" w:space="0" w:color="auto"/>
        <w:bottom w:val="none" w:sz="0" w:space="0" w:color="auto"/>
        <w:right w:val="none" w:sz="0" w:space="0" w:color="auto"/>
      </w:divBdr>
    </w:div>
    <w:div w:id="1996101986">
      <w:bodyDiv w:val="1"/>
      <w:marLeft w:val="0"/>
      <w:marRight w:val="0"/>
      <w:marTop w:val="0"/>
      <w:marBottom w:val="0"/>
      <w:divBdr>
        <w:top w:val="none" w:sz="0" w:space="0" w:color="auto"/>
        <w:left w:val="none" w:sz="0" w:space="0" w:color="auto"/>
        <w:bottom w:val="none" w:sz="0" w:space="0" w:color="auto"/>
        <w:right w:val="none" w:sz="0" w:space="0" w:color="auto"/>
      </w:divBdr>
    </w:div>
    <w:div w:id="2000307457">
      <w:bodyDiv w:val="1"/>
      <w:marLeft w:val="0"/>
      <w:marRight w:val="0"/>
      <w:marTop w:val="0"/>
      <w:marBottom w:val="0"/>
      <w:divBdr>
        <w:top w:val="none" w:sz="0" w:space="0" w:color="auto"/>
        <w:left w:val="none" w:sz="0" w:space="0" w:color="auto"/>
        <w:bottom w:val="none" w:sz="0" w:space="0" w:color="auto"/>
        <w:right w:val="none" w:sz="0" w:space="0" w:color="auto"/>
      </w:divBdr>
    </w:div>
    <w:div w:id="2003505351">
      <w:bodyDiv w:val="1"/>
      <w:marLeft w:val="0"/>
      <w:marRight w:val="0"/>
      <w:marTop w:val="0"/>
      <w:marBottom w:val="0"/>
      <w:divBdr>
        <w:top w:val="none" w:sz="0" w:space="0" w:color="auto"/>
        <w:left w:val="none" w:sz="0" w:space="0" w:color="auto"/>
        <w:bottom w:val="none" w:sz="0" w:space="0" w:color="auto"/>
        <w:right w:val="none" w:sz="0" w:space="0" w:color="auto"/>
      </w:divBdr>
    </w:div>
    <w:div w:id="2050647225">
      <w:bodyDiv w:val="1"/>
      <w:marLeft w:val="0"/>
      <w:marRight w:val="0"/>
      <w:marTop w:val="0"/>
      <w:marBottom w:val="0"/>
      <w:divBdr>
        <w:top w:val="none" w:sz="0" w:space="0" w:color="auto"/>
        <w:left w:val="none" w:sz="0" w:space="0" w:color="auto"/>
        <w:bottom w:val="none" w:sz="0" w:space="0" w:color="auto"/>
        <w:right w:val="none" w:sz="0" w:space="0" w:color="auto"/>
      </w:divBdr>
    </w:div>
    <w:div w:id="2059695342">
      <w:bodyDiv w:val="1"/>
      <w:marLeft w:val="0"/>
      <w:marRight w:val="0"/>
      <w:marTop w:val="0"/>
      <w:marBottom w:val="0"/>
      <w:divBdr>
        <w:top w:val="none" w:sz="0" w:space="0" w:color="auto"/>
        <w:left w:val="none" w:sz="0" w:space="0" w:color="auto"/>
        <w:bottom w:val="none" w:sz="0" w:space="0" w:color="auto"/>
        <w:right w:val="none" w:sz="0" w:space="0" w:color="auto"/>
      </w:divBdr>
    </w:div>
    <w:div w:id="2122259961">
      <w:bodyDiv w:val="1"/>
      <w:marLeft w:val="0"/>
      <w:marRight w:val="0"/>
      <w:marTop w:val="0"/>
      <w:marBottom w:val="0"/>
      <w:divBdr>
        <w:top w:val="none" w:sz="0" w:space="0" w:color="auto"/>
        <w:left w:val="none" w:sz="0" w:space="0" w:color="auto"/>
        <w:bottom w:val="none" w:sz="0" w:space="0" w:color="auto"/>
        <w:right w:val="none" w:sz="0" w:space="0" w:color="auto"/>
      </w:divBdr>
    </w:div>
    <w:div w:id="2141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ecem.edomex.gob.mx/padron-catastr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4914-33B6-4CD8-9221-C5CE5DD2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5360</Words>
  <Characters>29480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Office</cp:lastModifiedBy>
  <cp:revision>3</cp:revision>
  <cp:lastPrinted>2024-12-13T05:41:00Z</cp:lastPrinted>
  <dcterms:created xsi:type="dcterms:W3CDTF">2024-12-13T05:41:00Z</dcterms:created>
  <dcterms:modified xsi:type="dcterms:W3CDTF">2024-12-13T05:42:00Z</dcterms:modified>
</cp:coreProperties>
</file>