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F672" w14:textId="14CDA52C" w:rsidR="00490B17" w:rsidRPr="0050481C" w:rsidRDefault="00490B17" w:rsidP="00490B17">
      <w:pPr>
        <w:spacing w:before="240" w:after="240" w:line="360" w:lineRule="auto"/>
        <w:jc w:val="both"/>
      </w:pPr>
      <w:r w:rsidRPr="0050481C">
        <w:rPr>
          <w:rFonts w:ascii="Palatino Linotype" w:hAnsi="Palatino Linotype"/>
        </w:rPr>
        <w:t>Resolución del Pleno del Instituto de Transparencia, Acceso a la Información Pública y Protección de Datos Personales del Estado de México y Municipios, con domicilio en Metepec, Estado</w:t>
      </w:r>
      <w:r w:rsidR="005E6658">
        <w:rPr>
          <w:rFonts w:ascii="Palatino Linotype" w:hAnsi="Palatino Linotype"/>
        </w:rPr>
        <w:t xml:space="preserve"> de México;</w:t>
      </w:r>
      <w:r w:rsidR="002A1F31">
        <w:rPr>
          <w:rFonts w:ascii="Palatino Linotype" w:hAnsi="Palatino Linotype"/>
        </w:rPr>
        <w:t xml:space="preserve"> </w:t>
      </w:r>
      <w:r>
        <w:rPr>
          <w:rFonts w:ascii="Palatino Linotype" w:hAnsi="Palatino Linotype"/>
        </w:rPr>
        <w:t xml:space="preserve"> </w:t>
      </w:r>
      <w:r w:rsidR="002A1F31">
        <w:rPr>
          <w:rFonts w:ascii="Palatino Linotype" w:hAnsi="Palatino Linotype"/>
        </w:rPr>
        <w:t xml:space="preserve">de fecha </w:t>
      </w:r>
      <w:r w:rsidR="003D18AC">
        <w:rPr>
          <w:rFonts w:ascii="Palatino Linotype" w:hAnsi="Palatino Linotype"/>
        </w:rPr>
        <w:t>catorce</w:t>
      </w:r>
      <w:r w:rsidR="00647079">
        <w:rPr>
          <w:rFonts w:ascii="Palatino Linotype" w:hAnsi="Palatino Linotype"/>
        </w:rPr>
        <w:t xml:space="preserve"> (14)</w:t>
      </w:r>
      <w:r w:rsidR="003D18AC">
        <w:rPr>
          <w:rFonts w:ascii="Palatino Linotype" w:hAnsi="Palatino Linotype"/>
        </w:rPr>
        <w:t xml:space="preserve"> de agosto de dos mil veinticuatro</w:t>
      </w:r>
      <w:r w:rsidRPr="0050481C">
        <w:rPr>
          <w:rFonts w:ascii="Palatino Linotype" w:hAnsi="Palatino Linotype"/>
        </w:rPr>
        <w:t>.</w:t>
      </w:r>
    </w:p>
    <w:p w14:paraId="681C55B8" w14:textId="3BB508D5" w:rsidR="00490B17" w:rsidRPr="0050481C" w:rsidRDefault="00490B17" w:rsidP="00490B17">
      <w:pPr>
        <w:spacing w:before="240" w:after="360" w:line="360" w:lineRule="auto"/>
        <w:jc w:val="both"/>
        <w:rPr>
          <w:rFonts w:ascii="Palatino Linotype" w:hAnsi="Palatino Linotype"/>
          <w:b/>
        </w:rPr>
      </w:pPr>
      <w:r>
        <w:rPr>
          <w:rFonts w:ascii="Palatino Linotype" w:hAnsi="Palatino Linotype"/>
          <w:b/>
        </w:rPr>
        <w:t>VISTO</w:t>
      </w:r>
      <w:r>
        <w:rPr>
          <w:rFonts w:ascii="Palatino Linotype" w:hAnsi="Palatino Linotype"/>
        </w:rPr>
        <w:t xml:space="preserve"> el expediente electrónico formado con motivo del recurso</w:t>
      </w:r>
      <w:r w:rsidRPr="0050481C">
        <w:rPr>
          <w:rFonts w:ascii="Palatino Linotype" w:hAnsi="Palatino Linotype"/>
        </w:rPr>
        <w:t xml:space="preserve"> de revisión </w:t>
      </w:r>
      <w:r w:rsidR="004F7C3D" w:rsidRPr="004F7C3D">
        <w:rPr>
          <w:rFonts w:ascii="Palatino Linotype" w:hAnsi="Palatino Linotype"/>
          <w:b/>
          <w:bCs/>
        </w:rPr>
        <w:t> 04148/INFOEM/IP/RR/2024</w:t>
      </w:r>
      <w:r w:rsidRPr="0050481C">
        <w:rPr>
          <w:rFonts w:ascii="Palatino Linotype" w:hAnsi="Palatino Linotype" w:cs="Arial"/>
          <w:b/>
          <w:bCs/>
        </w:rPr>
        <w:t xml:space="preserve">; </w:t>
      </w:r>
      <w:r w:rsidR="002A1F31">
        <w:rPr>
          <w:rFonts w:ascii="Palatino Linotype" w:hAnsi="Palatino Linotype"/>
        </w:rPr>
        <w:t xml:space="preserve">promovido </w:t>
      </w:r>
      <w:r w:rsidRPr="0050481C">
        <w:rPr>
          <w:rFonts w:ascii="Palatino Linotype" w:hAnsi="Palatino Linotype"/>
        </w:rPr>
        <w:t>por</w:t>
      </w:r>
      <w:r w:rsidR="004F7C3D">
        <w:rPr>
          <w:rFonts w:ascii="Palatino Linotype" w:hAnsi="Palatino Linotype"/>
          <w:b/>
        </w:rPr>
        <w:t xml:space="preserve"> una persona que no proporciono datos de identificación, </w:t>
      </w:r>
      <w:r w:rsidR="004F7C3D">
        <w:rPr>
          <w:rFonts w:ascii="Palatino Linotype" w:hAnsi="Palatino Linotype"/>
        </w:rPr>
        <w:t>en adelante</w:t>
      </w:r>
      <w:r w:rsidR="004F7C3D">
        <w:rPr>
          <w:rFonts w:ascii="Palatino Linotype" w:hAnsi="Palatino Linotype" w:cs="Arial"/>
        </w:rPr>
        <w:t xml:space="preserve"> el </w:t>
      </w:r>
      <w:r w:rsidRPr="0050481C">
        <w:rPr>
          <w:rFonts w:ascii="Palatino Linotype" w:hAnsi="Palatino Linotype" w:cs="Arial"/>
          <w:b/>
        </w:rPr>
        <w:t>RECURRENTE</w:t>
      </w:r>
      <w:r w:rsidRPr="0050481C">
        <w:rPr>
          <w:rFonts w:ascii="Palatino Linotype" w:hAnsi="Palatino Linotype" w:cs="Arial"/>
        </w:rPr>
        <w:t>, en contra de la res</w:t>
      </w:r>
      <w:r w:rsidR="004F7C3D">
        <w:rPr>
          <w:rFonts w:ascii="Palatino Linotype" w:hAnsi="Palatino Linotype" w:cs="Arial"/>
        </w:rPr>
        <w:t xml:space="preserve">puesta de la </w:t>
      </w:r>
      <w:r w:rsidR="00647079">
        <w:rPr>
          <w:rFonts w:ascii="Palatino Linotype" w:hAnsi="Palatino Linotype" w:cs="Arial"/>
          <w:b/>
        </w:rPr>
        <w:t>Secretarí</w:t>
      </w:r>
      <w:r w:rsidR="004F7C3D">
        <w:rPr>
          <w:rFonts w:ascii="Palatino Linotype" w:hAnsi="Palatino Linotype" w:cs="Arial"/>
          <w:b/>
        </w:rPr>
        <w:t>a de Movilidad</w:t>
      </w:r>
      <w:r w:rsidRPr="0050481C">
        <w:rPr>
          <w:rFonts w:ascii="Palatino Linotype" w:hAnsi="Palatino Linotype"/>
          <w:b/>
        </w:rPr>
        <w:t xml:space="preserve">, </w:t>
      </w:r>
      <w:r w:rsidRPr="0050481C">
        <w:rPr>
          <w:rFonts w:ascii="Palatino Linotype" w:hAnsi="Palatino Linotype"/>
        </w:rPr>
        <w:t>en lo sucesivo el</w:t>
      </w:r>
      <w:r w:rsidRPr="0050481C">
        <w:rPr>
          <w:rFonts w:ascii="Palatino Linotype" w:hAnsi="Palatino Linotype"/>
          <w:b/>
        </w:rPr>
        <w:t xml:space="preserve"> SUJETO OBLIGADO, </w:t>
      </w:r>
      <w:r w:rsidRPr="0050481C">
        <w:rPr>
          <w:rFonts w:ascii="Palatino Linotype" w:hAnsi="Palatino Linotype"/>
        </w:rPr>
        <w:t>se procede a dictar la presente resolución, con base en los siguientes:</w:t>
      </w:r>
    </w:p>
    <w:p w14:paraId="221159AC" w14:textId="77777777" w:rsidR="00490B17" w:rsidRPr="005E6658" w:rsidRDefault="00490B17" w:rsidP="00490B17">
      <w:pPr>
        <w:pStyle w:val="Ttulo1"/>
        <w:spacing w:line="360" w:lineRule="auto"/>
        <w:jc w:val="center"/>
        <w:rPr>
          <w:rFonts w:ascii="Palatino Linotype" w:hAnsi="Palatino Linotype"/>
          <w:b/>
          <w:color w:val="auto"/>
        </w:rPr>
      </w:pPr>
      <w:bookmarkStart w:id="0" w:name="_Toc461555884"/>
      <w:bookmarkStart w:id="1" w:name="_Toc466371847"/>
      <w:bookmarkStart w:id="2" w:name="_Toc61470696"/>
      <w:r w:rsidRPr="005E6658">
        <w:rPr>
          <w:rFonts w:ascii="Palatino Linotype" w:hAnsi="Palatino Linotype"/>
          <w:b/>
          <w:color w:val="auto"/>
          <w:sz w:val="28"/>
        </w:rPr>
        <w:t>ANTECEDENTES</w:t>
      </w:r>
      <w:bookmarkEnd w:id="0"/>
      <w:bookmarkEnd w:id="1"/>
      <w:bookmarkEnd w:id="2"/>
    </w:p>
    <w:p w14:paraId="0EA9EF8F" w14:textId="24C7C4D9" w:rsidR="00490B17" w:rsidRDefault="00490B17" w:rsidP="00490B17">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50481C">
        <w:rPr>
          <w:rFonts w:ascii="Palatino Linotype" w:eastAsia="Calibri" w:hAnsi="Palatino Linotype" w:cs="Arial"/>
          <w:sz w:val="24"/>
          <w:lang w:val="es-ES"/>
        </w:rPr>
        <w:t xml:space="preserve">El </w:t>
      </w:r>
      <w:r w:rsidR="004F7C3D" w:rsidRPr="004F7C3D">
        <w:rPr>
          <w:rFonts w:ascii="Palatino Linotype" w:eastAsia="Calibri" w:hAnsi="Palatino Linotype" w:cs="Arial"/>
          <w:b/>
          <w:sz w:val="24"/>
          <w:lang w:val="es-ES"/>
        </w:rPr>
        <w:t>trece de junio</w:t>
      </w:r>
      <w:r w:rsidR="002A1F31" w:rsidRPr="004F7C3D">
        <w:rPr>
          <w:rFonts w:ascii="Palatino Linotype" w:eastAsia="Calibri" w:hAnsi="Palatino Linotype" w:cs="Arial"/>
          <w:b/>
          <w:sz w:val="24"/>
          <w:lang w:val="es-ES"/>
        </w:rPr>
        <w:t xml:space="preserve"> </w:t>
      </w:r>
      <w:r w:rsidRPr="004F7C3D">
        <w:rPr>
          <w:rFonts w:ascii="Palatino Linotype" w:eastAsia="Calibri" w:hAnsi="Palatino Linotype" w:cs="Arial"/>
          <w:b/>
          <w:sz w:val="24"/>
          <w:lang w:val="es-ES"/>
        </w:rPr>
        <w:t xml:space="preserve">de </w:t>
      </w:r>
      <w:r w:rsidR="004F7C3D" w:rsidRPr="004F7C3D">
        <w:rPr>
          <w:rFonts w:ascii="Palatino Linotype" w:eastAsia="Calibri" w:hAnsi="Palatino Linotype" w:cs="Arial"/>
          <w:b/>
          <w:sz w:val="24"/>
          <w:lang w:val="es-ES"/>
        </w:rPr>
        <w:t>dos mil veinticuatro</w:t>
      </w:r>
      <w:r w:rsidRPr="0050481C">
        <w:rPr>
          <w:rFonts w:ascii="Palatino Linotype" w:hAnsi="Palatino Linotype"/>
          <w:b/>
          <w:sz w:val="24"/>
        </w:rPr>
        <w:t xml:space="preserve">, </w:t>
      </w:r>
      <w:r>
        <w:rPr>
          <w:rFonts w:ascii="Palatino Linotype" w:eastAsia="Calibri" w:hAnsi="Palatino Linotype" w:cs="Arial"/>
          <w:sz w:val="24"/>
          <w:lang w:val="es-ES"/>
        </w:rPr>
        <w:t>se presentó</w:t>
      </w:r>
      <w:r w:rsidRPr="0050481C">
        <w:rPr>
          <w:rFonts w:ascii="Palatino Linotype" w:eastAsia="Calibri" w:hAnsi="Palatino Linotype" w:cs="Arial"/>
          <w:sz w:val="24"/>
          <w:lang w:val="es-ES"/>
        </w:rPr>
        <w:t xml:space="preserve"> ante el </w:t>
      </w:r>
      <w:r w:rsidRPr="0050481C">
        <w:rPr>
          <w:rFonts w:ascii="Palatino Linotype" w:eastAsia="Calibri" w:hAnsi="Palatino Linotype" w:cs="Arial"/>
          <w:b/>
          <w:sz w:val="24"/>
          <w:lang w:val="es-ES"/>
        </w:rPr>
        <w:t>SUJETO OBLIGADO</w:t>
      </w:r>
      <w:r w:rsidRPr="0050481C">
        <w:rPr>
          <w:rFonts w:ascii="Palatino Linotype" w:eastAsia="Calibri" w:hAnsi="Palatino Linotype" w:cs="Arial"/>
          <w:sz w:val="24"/>
        </w:rPr>
        <w:t xml:space="preserve"> vía </w:t>
      </w:r>
      <w:r w:rsidRPr="0050481C">
        <w:rPr>
          <w:rFonts w:ascii="Palatino Linotype" w:eastAsia="Calibri" w:hAnsi="Palatino Linotype" w:cs="Arial"/>
          <w:sz w:val="24"/>
          <w:lang w:val="es-ES"/>
        </w:rPr>
        <w:t xml:space="preserve">Sistema de Acceso a la Información Mexiquense </w:t>
      </w:r>
      <w:r w:rsidRPr="0050481C">
        <w:rPr>
          <w:rFonts w:ascii="Palatino Linotype" w:eastAsia="Calibri" w:hAnsi="Palatino Linotype" w:cs="Arial"/>
          <w:b/>
          <w:i/>
          <w:sz w:val="24"/>
          <w:lang w:val="es-ES"/>
        </w:rPr>
        <w:t>SAIMEX</w:t>
      </w:r>
      <w:r>
        <w:rPr>
          <w:rFonts w:ascii="Palatino Linotype" w:eastAsia="Calibri" w:hAnsi="Palatino Linotype" w:cs="Arial"/>
          <w:sz w:val="24"/>
          <w:lang w:val="es-ES"/>
        </w:rPr>
        <w:t xml:space="preserve">, la solicitud </w:t>
      </w:r>
      <w:r w:rsidRPr="0050481C">
        <w:rPr>
          <w:rFonts w:ascii="Palatino Linotype" w:eastAsia="Calibri" w:hAnsi="Palatino Linotype" w:cs="Arial"/>
          <w:sz w:val="24"/>
          <w:lang w:val="es-ES"/>
        </w:rPr>
        <w:t>de</w:t>
      </w:r>
      <w:r>
        <w:rPr>
          <w:rFonts w:ascii="Palatino Linotype" w:eastAsia="Calibri" w:hAnsi="Palatino Linotype" w:cs="Arial"/>
          <w:sz w:val="24"/>
          <w:lang w:val="es-ES"/>
        </w:rPr>
        <w:t xml:space="preserve"> información pública registrada con el número</w:t>
      </w:r>
      <w:r w:rsidRPr="0050481C">
        <w:rPr>
          <w:rFonts w:ascii="Palatino Linotype" w:eastAsia="Calibri" w:hAnsi="Palatino Linotype" w:cs="Arial"/>
          <w:sz w:val="24"/>
          <w:lang w:val="es-ES"/>
        </w:rPr>
        <w:t xml:space="preserve"> </w:t>
      </w:r>
      <w:r w:rsidR="004F7C3D" w:rsidRPr="004F7C3D">
        <w:rPr>
          <w:rFonts w:ascii="Palatino Linotype" w:hAnsi="Palatino Linotype"/>
          <w:b/>
          <w:bCs/>
          <w:sz w:val="24"/>
        </w:rPr>
        <w:t> 00428/SMOV/IP/2024</w:t>
      </w:r>
      <w:r w:rsidRPr="0050481C">
        <w:rPr>
          <w:rFonts w:ascii="Palatino Linotype" w:hAnsi="Palatino Linotype"/>
          <w:b/>
          <w:bCs/>
          <w:sz w:val="24"/>
        </w:rPr>
        <w:t xml:space="preserve">, </w:t>
      </w:r>
      <w:r w:rsidRPr="0050481C">
        <w:rPr>
          <w:rFonts w:ascii="Palatino Linotype" w:eastAsia="Calibri" w:hAnsi="Palatino Linotype" w:cs="Arial"/>
          <w:sz w:val="24"/>
          <w:lang w:val="es-ES"/>
        </w:rPr>
        <w:t>mediante la cual solicitó:</w:t>
      </w:r>
    </w:p>
    <w:p w14:paraId="33AA881E" w14:textId="7C4146C1" w:rsidR="002A1F31" w:rsidRPr="004F7C3D" w:rsidRDefault="004F7C3D" w:rsidP="004F7C3D">
      <w:pPr>
        <w:tabs>
          <w:tab w:val="left" w:pos="284"/>
        </w:tabs>
        <w:spacing w:before="240" w:after="240"/>
        <w:ind w:left="426" w:right="680"/>
        <w:jc w:val="both"/>
        <w:rPr>
          <w:rFonts w:ascii="Palatino Linotype" w:hAnsi="Palatino Linotype"/>
          <w:i/>
          <w:szCs w:val="22"/>
        </w:rPr>
      </w:pPr>
      <w:r>
        <w:rPr>
          <w:rFonts w:ascii="Palatino Linotype" w:eastAsia="Calibri" w:hAnsi="Palatino Linotype" w:cs="Arial"/>
          <w:sz w:val="28"/>
          <w:lang w:val="es-ES"/>
        </w:rPr>
        <w:t>“</w:t>
      </w:r>
      <w:r w:rsidRPr="004F7C3D">
        <w:rPr>
          <w:rFonts w:ascii="Palatino Linotype" w:hAnsi="Palatino Linotype"/>
          <w:i/>
          <w:szCs w:val="22"/>
        </w:rPr>
        <w:t>Solicito a través del Saimex. copia simple de la notificación realizada por el Área de Responsabilidades del Órgano Interno de Control en la Secretaría de Movilidad del oficio 22000003000300S/077/2024, suscrito por el titular del área de responsabilidades del Órgano Interno de Control en la Secretaría de Movilidad.</w:t>
      </w:r>
      <w:r>
        <w:rPr>
          <w:rFonts w:ascii="Palatino Linotype" w:hAnsi="Palatino Linotype"/>
          <w:i/>
          <w:szCs w:val="22"/>
        </w:rPr>
        <w:t>” (sic)</w:t>
      </w:r>
    </w:p>
    <w:p w14:paraId="1849350D" w14:textId="6B69CF6F" w:rsidR="00490B17" w:rsidRPr="004F7C3D" w:rsidRDefault="004F7C3D" w:rsidP="004F7C3D">
      <w:pPr>
        <w:pStyle w:val="Prrafodelista"/>
        <w:numPr>
          <w:ilvl w:val="0"/>
          <w:numId w:val="7"/>
        </w:numPr>
        <w:tabs>
          <w:tab w:val="left" w:pos="284"/>
        </w:tabs>
        <w:spacing w:before="240" w:after="240" w:line="360" w:lineRule="auto"/>
        <w:ind w:right="822"/>
        <w:jc w:val="both"/>
        <w:rPr>
          <w:rFonts w:ascii="Palatino Linotype" w:eastAsia="MS Mincho" w:hAnsi="Palatino Linotype"/>
          <w:i/>
          <w:sz w:val="24"/>
        </w:rPr>
      </w:pPr>
      <w:r>
        <w:rPr>
          <w:rFonts w:ascii="Palatino Linotype" w:hAnsi="Palatino Linotype" w:cs="Arial"/>
          <w:sz w:val="24"/>
          <w:lang w:val="es-ES"/>
        </w:rPr>
        <w:t xml:space="preserve">Se </w:t>
      </w:r>
      <w:r w:rsidR="00490B17" w:rsidRPr="0050481C">
        <w:rPr>
          <w:rFonts w:ascii="Palatino Linotype" w:hAnsi="Palatino Linotype" w:cs="Arial"/>
          <w:sz w:val="24"/>
          <w:lang w:val="es-ES"/>
        </w:rPr>
        <w:t xml:space="preserve">señaló como modalidad de entrega de la información </w:t>
      </w:r>
      <w:r w:rsidRPr="004F7C3D">
        <w:rPr>
          <w:rFonts w:ascii="Palatino Linotype" w:hAnsi="Palatino Linotype"/>
          <w:sz w:val="24"/>
          <w:szCs w:val="14"/>
        </w:rPr>
        <w:t xml:space="preserve">a </w:t>
      </w:r>
      <w:r w:rsidR="00490B17" w:rsidRPr="004F7C3D">
        <w:rPr>
          <w:rFonts w:ascii="Palatino Linotype" w:hAnsi="Palatino Linotype"/>
          <w:sz w:val="24"/>
          <w:szCs w:val="14"/>
        </w:rPr>
        <w:t xml:space="preserve">través del </w:t>
      </w:r>
      <w:r>
        <w:rPr>
          <w:rFonts w:ascii="Palatino Linotype" w:hAnsi="Palatino Linotype"/>
          <w:b/>
          <w:sz w:val="24"/>
          <w:szCs w:val="14"/>
        </w:rPr>
        <w:t>SAIMEX</w:t>
      </w:r>
    </w:p>
    <w:p w14:paraId="4B84E70D" w14:textId="77777777" w:rsidR="00D645D1" w:rsidRPr="00490B17" w:rsidRDefault="00D645D1" w:rsidP="00D645D1">
      <w:pPr>
        <w:pStyle w:val="Prrafodelista"/>
        <w:tabs>
          <w:tab w:val="left" w:pos="284"/>
        </w:tabs>
        <w:spacing w:before="240" w:after="240" w:line="360" w:lineRule="auto"/>
        <w:ind w:left="0"/>
        <w:jc w:val="both"/>
        <w:rPr>
          <w:rFonts w:ascii="Palatino Linotype" w:eastAsia="MS Mincho" w:hAnsi="Palatino Linotype"/>
          <w:sz w:val="24"/>
        </w:rPr>
      </w:pPr>
    </w:p>
    <w:p w14:paraId="300D0579" w14:textId="45762E98" w:rsidR="00490B17" w:rsidRDefault="00490B17" w:rsidP="004F7C3D">
      <w:pPr>
        <w:pStyle w:val="Prrafodelista"/>
        <w:numPr>
          <w:ilvl w:val="0"/>
          <w:numId w:val="2"/>
        </w:numPr>
        <w:tabs>
          <w:tab w:val="left" w:pos="284"/>
        </w:tabs>
        <w:spacing w:line="360" w:lineRule="auto"/>
        <w:ind w:left="0" w:right="34" w:firstLine="0"/>
        <w:jc w:val="both"/>
        <w:rPr>
          <w:rFonts w:ascii="Palatino Linotype" w:eastAsia="Calibri" w:hAnsi="Palatino Linotype" w:cs="Arial"/>
          <w:sz w:val="24"/>
          <w:lang w:val="es-AR"/>
        </w:rPr>
      </w:pPr>
      <w:r w:rsidRPr="00490B17">
        <w:rPr>
          <w:rFonts w:ascii="Palatino Linotype" w:hAnsi="Palatino Linotype" w:cs="Arial"/>
          <w:sz w:val="24"/>
          <w:szCs w:val="22"/>
        </w:rPr>
        <w:t xml:space="preserve">El </w:t>
      </w:r>
      <w:r w:rsidR="004F7C3D">
        <w:rPr>
          <w:rFonts w:ascii="Palatino Linotype" w:eastAsia="Calibri" w:hAnsi="Palatino Linotype" w:cs="Arial"/>
          <w:b/>
          <w:sz w:val="24"/>
          <w:lang w:val="es-ES"/>
        </w:rPr>
        <w:t>cuatro de julio</w:t>
      </w:r>
      <w:r w:rsidR="004F7C3D" w:rsidRPr="004F7C3D">
        <w:rPr>
          <w:rFonts w:ascii="Palatino Linotype" w:eastAsia="Calibri" w:hAnsi="Palatino Linotype" w:cs="Arial"/>
          <w:b/>
          <w:sz w:val="24"/>
          <w:lang w:val="es-ES"/>
        </w:rPr>
        <w:t xml:space="preserve"> d</w:t>
      </w:r>
      <w:r w:rsidR="002A1F31" w:rsidRPr="004F7C3D">
        <w:rPr>
          <w:rFonts w:ascii="Palatino Linotype" w:eastAsia="Calibri" w:hAnsi="Palatino Linotype" w:cs="Arial"/>
          <w:b/>
          <w:sz w:val="24"/>
          <w:lang w:val="es-ES"/>
        </w:rPr>
        <w:t xml:space="preserve">e </w:t>
      </w:r>
      <w:r w:rsidR="004F7C3D" w:rsidRPr="004F7C3D">
        <w:rPr>
          <w:rFonts w:ascii="Palatino Linotype" w:hAnsi="Palatino Linotype" w:cs="Arial"/>
          <w:b/>
          <w:sz w:val="24"/>
          <w:szCs w:val="22"/>
        </w:rPr>
        <w:t>dos mil veinticuatro</w:t>
      </w:r>
      <w:r w:rsidR="004F7C3D">
        <w:rPr>
          <w:rFonts w:ascii="Palatino Linotype" w:hAnsi="Palatino Linotype" w:cs="Arial"/>
          <w:sz w:val="24"/>
          <w:szCs w:val="22"/>
        </w:rPr>
        <w:t xml:space="preserve">, </w:t>
      </w:r>
      <w:r w:rsidRPr="004F7C3D">
        <w:rPr>
          <w:rFonts w:ascii="Palatino Linotype" w:eastAsia="Calibri" w:hAnsi="Palatino Linotype" w:cs="Arial"/>
          <w:sz w:val="24"/>
          <w:lang w:val="es-AR"/>
        </w:rPr>
        <w:t xml:space="preserve">el </w:t>
      </w:r>
      <w:r w:rsidRPr="004F7C3D">
        <w:rPr>
          <w:rFonts w:ascii="Palatino Linotype" w:eastAsia="Calibri" w:hAnsi="Palatino Linotype" w:cs="Arial"/>
          <w:b/>
          <w:sz w:val="24"/>
          <w:lang w:val="es-AR"/>
        </w:rPr>
        <w:t>SUJETO OBLIGADO</w:t>
      </w:r>
      <w:r w:rsidRPr="004F7C3D">
        <w:rPr>
          <w:rFonts w:ascii="Palatino Linotype" w:eastAsia="Calibri" w:hAnsi="Palatino Linotype" w:cs="Arial"/>
          <w:sz w:val="24"/>
          <w:lang w:val="es-AR"/>
        </w:rPr>
        <w:t xml:space="preserve"> dio respuesta a la solicitud de información </w:t>
      </w:r>
      <w:r w:rsidR="004F7C3D">
        <w:rPr>
          <w:rFonts w:ascii="Palatino Linotype" w:eastAsia="Calibri" w:hAnsi="Palatino Linotype" w:cs="Arial"/>
          <w:sz w:val="24"/>
          <w:lang w:val="es-AR"/>
        </w:rPr>
        <w:t>de la siguiente manera:</w:t>
      </w:r>
    </w:p>
    <w:p w14:paraId="652264A0" w14:textId="7D0D5138" w:rsidR="004F7C3D" w:rsidRPr="004F7C3D" w:rsidRDefault="004F7C3D" w:rsidP="004F7C3D">
      <w:pPr>
        <w:pStyle w:val="Prrafodelista"/>
        <w:tabs>
          <w:tab w:val="left" w:pos="284"/>
        </w:tabs>
        <w:ind w:right="822"/>
        <w:jc w:val="right"/>
        <w:rPr>
          <w:rFonts w:ascii="Palatino Linotype" w:eastAsia="Calibri" w:hAnsi="Palatino Linotype" w:cs="Arial"/>
          <w:i/>
          <w:lang w:val="es-AR"/>
        </w:rPr>
      </w:pPr>
      <w:r>
        <w:rPr>
          <w:rFonts w:ascii="Palatino Linotype" w:eastAsia="Calibri" w:hAnsi="Palatino Linotype" w:cs="Arial"/>
          <w:i/>
          <w:lang w:val="es-AR"/>
        </w:rPr>
        <w:lastRenderedPageBreak/>
        <w:t>“</w:t>
      </w:r>
      <w:r w:rsidRPr="004F7C3D">
        <w:rPr>
          <w:rFonts w:ascii="Palatino Linotype" w:eastAsia="Calibri" w:hAnsi="Palatino Linotype" w:cs="Arial"/>
          <w:i/>
          <w:lang w:val="es-AR"/>
        </w:rPr>
        <w:t>Metepec, México a 04 de Julio de 2024</w:t>
      </w:r>
    </w:p>
    <w:p w14:paraId="737B2963" w14:textId="77777777" w:rsidR="004F7C3D" w:rsidRPr="004F7C3D" w:rsidRDefault="004F7C3D" w:rsidP="004F7C3D">
      <w:pPr>
        <w:pStyle w:val="Prrafodelista"/>
        <w:tabs>
          <w:tab w:val="left" w:pos="284"/>
        </w:tabs>
        <w:ind w:right="822"/>
        <w:jc w:val="right"/>
        <w:rPr>
          <w:rFonts w:ascii="Palatino Linotype" w:eastAsia="Calibri" w:hAnsi="Palatino Linotype" w:cs="Arial"/>
          <w:i/>
          <w:lang w:val="es-AR"/>
        </w:rPr>
      </w:pPr>
      <w:r w:rsidRPr="004F7C3D">
        <w:rPr>
          <w:rFonts w:ascii="Palatino Linotype" w:eastAsia="Calibri" w:hAnsi="Palatino Linotype" w:cs="Arial"/>
          <w:i/>
          <w:lang w:val="es-AR"/>
        </w:rPr>
        <w:t>Nombre del solicitante: C. Solicitante</w:t>
      </w:r>
    </w:p>
    <w:p w14:paraId="56EF9DF2" w14:textId="77777777" w:rsidR="004F7C3D" w:rsidRPr="004F7C3D" w:rsidRDefault="004F7C3D" w:rsidP="004F7C3D">
      <w:pPr>
        <w:pStyle w:val="Prrafodelista"/>
        <w:tabs>
          <w:tab w:val="left" w:pos="284"/>
        </w:tabs>
        <w:ind w:right="822"/>
        <w:jc w:val="right"/>
        <w:rPr>
          <w:rFonts w:ascii="Palatino Linotype" w:eastAsia="Calibri" w:hAnsi="Palatino Linotype" w:cs="Arial"/>
          <w:i/>
          <w:lang w:val="es-AR"/>
        </w:rPr>
      </w:pPr>
      <w:r w:rsidRPr="004F7C3D">
        <w:rPr>
          <w:rFonts w:ascii="Palatino Linotype" w:eastAsia="Calibri" w:hAnsi="Palatino Linotype" w:cs="Arial"/>
          <w:i/>
          <w:lang w:val="es-AR"/>
        </w:rPr>
        <w:t>Folio de la solicitud: 00428/SMOV/IP/2024</w:t>
      </w:r>
    </w:p>
    <w:p w14:paraId="07B6B12F" w14:textId="77777777" w:rsidR="004F7C3D" w:rsidRPr="004F7C3D" w:rsidRDefault="004F7C3D" w:rsidP="004F7C3D">
      <w:pPr>
        <w:pStyle w:val="Prrafodelista"/>
        <w:tabs>
          <w:tab w:val="left" w:pos="284"/>
        </w:tabs>
        <w:ind w:right="822"/>
        <w:jc w:val="right"/>
        <w:rPr>
          <w:rFonts w:ascii="Palatino Linotype" w:eastAsia="Calibri" w:hAnsi="Palatino Linotype" w:cs="Arial"/>
          <w:i/>
          <w:lang w:val="es-AR"/>
        </w:rPr>
      </w:pPr>
    </w:p>
    <w:p w14:paraId="418B24CE" w14:textId="77777777" w:rsidR="004F7C3D" w:rsidRPr="004F7C3D" w:rsidRDefault="004F7C3D" w:rsidP="004F7C3D">
      <w:pPr>
        <w:pStyle w:val="Prrafodelista"/>
        <w:tabs>
          <w:tab w:val="left" w:pos="284"/>
        </w:tabs>
        <w:ind w:right="822"/>
        <w:jc w:val="both"/>
        <w:rPr>
          <w:rFonts w:ascii="Palatino Linotype" w:eastAsia="Calibri" w:hAnsi="Palatino Linotype" w:cs="Arial"/>
          <w:i/>
          <w:lang w:val="es-AR"/>
        </w:rPr>
      </w:pPr>
      <w:r w:rsidRPr="004F7C3D">
        <w:rPr>
          <w:rFonts w:ascii="Palatino Linotype" w:eastAsia="Calibri" w:hAnsi="Palatino Linotype" w:cs="Arial"/>
          <w:i/>
          <w:lang w:val="es-AR"/>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B7FF6A" w14:textId="77777777" w:rsidR="004F7C3D" w:rsidRPr="004F7C3D" w:rsidRDefault="004F7C3D" w:rsidP="004F7C3D">
      <w:pPr>
        <w:pStyle w:val="Prrafodelista"/>
        <w:tabs>
          <w:tab w:val="left" w:pos="284"/>
        </w:tabs>
        <w:ind w:right="822"/>
        <w:jc w:val="both"/>
        <w:rPr>
          <w:rFonts w:ascii="Palatino Linotype" w:eastAsia="Calibri" w:hAnsi="Palatino Linotype" w:cs="Arial"/>
          <w:i/>
          <w:lang w:val="es-AR"/>
        </w:rPr>
      </w:pPr>
    </w:p>
    <w:p w14:paraId="120FCF27" w14:textId="77777777" w:rsidR="004F7C3D" w:rsidRPr="004F7C3D" w:rsidRDefault="004F7C3D" w:rsidP="004F7C3D">
      <w:pPr>
        <w:pStyle w:val="Prrafodelista"/>
        <w:tabs>
          <w:tab w:val="left" w:pos="284"/>
        </w:tabs>
        <w:ind w:right="822"/>
        <w:jc w:val="both"/>
        <w:rPr>
          <w:rFonts w:ascii="Palatino Linotype" w:eastAsia="Calibri" w:hAnsi="Palatino Linotype" w:cs="Arial"/>
          <w:i/>
          <w:lang w:val="es-AR"/>
        </w:rPr>
      </w:pPr>
      <w:r w:rsidRPr="004F7C3D">
        <w:rPr>
          <w:rFonts w:ascii="Palatino Linotype" w:eastAsia="Calibri" w:hAnsi="Palatino Linotype" w:cs="Arial"/>
          <w:i/>
          <w:lang w:val="es-AR"/>
        </w:rPr>
        <w:t>En relación a la solicitud de información, me permito señalar que los expedientes que se encuentran bajo resguardo del área de responsabilidades, integrados por datos e información sensible, son protegidos en términos de lo dispuesto con los artículos 3, fracciones XX, XXII, XXIII y XIV y 25 de la Ley de Transparencia y Acceso a la Información Pública del Estado de México y Municipio; y 4 fracción XLVIII y 27 de la Ley de Protección de Datos Personales en Posesión de Sujetos Obligados del Estado de México. Con objeto de no violentar derecho humano alguno. Lo anterior en correlación al Artículo 232 del Código de Procedimientos Administrativos del Estado de México, señala que: “En el proceso administrativo no procederá la gestión oficiosa. El particular que promueva a nombre de otro deberá acreditar su personalidad, mediante poder notarial o carta poder firmada ante dos testigos. La representación de las autoridades corresponderá a los servidores públicos que señalen, en su caso, las disposiciones legales aplicables. Cuando las partes tengan reconocida la personalidad ante la autoridad administrativa, ésta será admitida en el proceso administrativo, siempre que se compruebe esa circunstancia con las constancias respectivas. Por lo tanto, el solicitante deberá acreditar su personalidad e interés jurídicos en la solicitud que presenta, ya que se debe de acreditar que la divulgación de la información solicitada deberá beneficiar y ser útil a la sociedad y no solo tener un interés individual.</w:t>
      </w:r>
    </w:p>
    <w:p w14:paraId="5BCE46D8" w14:textId="77777777" w:rsidR="004F7C3D" w:rsidRPr="004F7C3D" w:rsidRDefault="004F7C3D" w:rsidP="004F7C3D">
      <w:pPr>
        <w:pStyle w:val="Prrafodelista"/>
        <w:tabs>
          <w:tab w:val="left" w:pos="284"/>
        </w:tabs>
        <w:ind w:right="822"/>
        <w:jc w:val="both"/>
        <w:rPr>
          <w:rFonts w:ascii="Palatino Linotype" w:eastAsia="Calibri" w:hAnsi="Palatino Linotype" w:cs="Arial"/>
          <w:i/>
          <w:lang w:val="es-AR"/>
        </w:rPr>
      </w:pPr>
    </w:p>
    <w:p w14:paraId="038AB641" w14:textId="77777777" w:rsidR="004F7C3D" w:rsidRPr="004F7C3D" w:rsidRDefault="004F7C3D" w:rsidP="004F7C3D">
      <w:pPr>
        <w:pStyle w:val="Prrafodelista"/>
        <w:tabs>
          <w:tab w:val="left" w:pos="284"/>
        </w:tabs>
        <w:ind w:right="822"/>
        <w:jc w:val="both"/>
        <w:rPr>
          <w:rFonts w:ascii="Palatino Linotype" w:eastAsia="Calibri" w:hAnsi="Palatino Linotype" w:cs="Arial"/>
          <w:i/>
          <w:lang w:val="es-AR"/>
        </w:rPr>
      </w:pPr>
      <w:r w:rsidRPr="004F7C3D">
        <w:rPr>
          <w:rFonts w:ascii="Palatino Linotype" w:eastAsia="Calibri" w:hAnsi="Palatino Linotype" w:cs="Arial"/>
          <w:i/>
          <w:lang w:val="es-AR"/>
        </w:rPr>
        <w:t>ATENTAMENTE</w:t>
      </w:r>
    </w:p>
    <w:p w14:paraId="61E663CB" w14:textId="29508BAD" w:rsidR="004F7C3D" w:rsidRPr="004F7C3D" w:rsidRDefault="004F7C3D" w:rsidP="004F7C3D">
      <w:pPr>
        <w:pStyle w:val="Prrafodelista"/>
        <w:tabs>
          <w:tab w:val="left" w:pos="284"/>
        </w:tabs>
        <w:ind w:right="822"/>
        <w:jc w:val="both"/>
        <w:rPr>
          <w:rFonts w:ascii="Palatino Linotype" w:eastAsia="Calibri" w:hAnsi="Palatino Linotype" w:cs="Arial"/>
          <w:i/>
          <w:lang w:val="es-AR"/>
        </w:rPr>
      </w:pPr>
      <w:r w:rsidRPr="004F7C3D">
        <w:rPr>
          <w:rFonts w:ascii="Palatino Linotype" w:eastAsia="Calibri" w:hAnsi="Palatino Linotype" w:cs="Arial"/>
          <w:i/>
          <w:lang w:val="es-AR"/>
        </w:rPr>
        <w:t>Lic. Alejandro Hernández Aguilar” (sic)</w:t>
      </w:r>
    </w:p>
    <w:p w14:paraId="7E97C7C6" w14:textId="77777777" w:rsidR="00490B17" w:rsidRPr="0050481C" w:rsidRDefault="00490B17" w:rsidP="00490B17">
      <w:pPr>
        <w:pStyle w:val="Prrafodelista"/>
        <w:tabs>
          <w:tab w:val="left" w:pos="284"/>
        </w:tabs>
        <w:spacing w:line="360" w:lineRule="auto"/>
        <w:ind w:left="0" w:right="34"/>
        <w:jc w:val="both"/>
        <w:rPr>
          <w:rFonts w:ascii="Palatino Linotype" w:hAnsi="Palatino Linotype" w:cs="Arial"/>
          <w:i/>
          <w:sz w:val="24"/>
          <w:szCs w:val="22"/>
        </w:rPr>
      </w:pPr>
    </w:p>
    <w:p w14:paraId="69EA71FB" w14:textId="21D904E3" w:rsidR="00490B17" w:rsidRPr="0050481C" w:rsidRDefault="004F7C3D" w:rsidP="004F7C3D">
      <w:pPr>
        <w:pStyle w:val="Prrafodelista"/>
        <w:numPr>
          <w:ilvl w:val="0"/>
          <w:numId w:val="2"/>
        </w:numPr>
        <w:tabs>
          <w:tab w:val="left" w:pos="284"/>
        </w:tabs>
        <w:spacing w:line="360" w:lineRule="auto"/>
        <w:ind w:left="0" w:right="34" w:firstLine="0"/>
        <w:jc w:val="both"/>
        <w:rPr>
          <w:rFonts w:ascii="Palatino Linotype" w:hAnsi="Palatino Linotype"/>
          <w:b/>
          <w:i/>
          <w:sz w:val="24"/>
          <w:szCs w:val="22"/>
        </w:rPr>
      </w:pPr>
      <w:r>
        <w:rPr>
          <w:rFonts w:ascii="Palatino Linotype" w:hAnsi="Palatino Linotype" w:cs="Arial"/>
          <w:sz w:val="24"/>
        </w:rPr>
        <w:t>Inconforme con la</w:t>
      </w:r>
      <w:r w:rsidR="00490B17" w:rsidRPr="0050481C">
        <w:rPr>
          <w:rFonts w:ascii="Palatino Linotype" w:hAnsi="Palatino Linotype" w:cs="Arial"/>
          <w:sz w:val="24"/>
        </w:rPr>
        <w:t xml:space="preserve"> respuesta, </w:t>
      </w:r>
      <w:r w:rsidR="00490B17">
        <w:rPr>
          <w:rFonts w:ascii="Palatino Linotype" w:hAnsi="Palatino Linotype" w:cs="Arial"/>
          <w:sz w:val="24"/>
        </w:rPr>
        <w:t xml:space="preserve">el </w:t>
      </w:r>
      <w:r>
        <w:rPr>
          <w:rFonts w:ascii="Palatino Linotype" w:hAnsi="Palatino Linotype" w:cs="Arial"/>
          <w:b/>
          <w:sz w:val="24"/>
        </w:rPr>
        <w:t xml:space="preserve">cinco de julio </w:t>
      </w:r>
      <w:r w:rsidR="00490B17" w:rsidRPr="004F7C3D">
        <w:rPr>
          <w:rFonts w:ascii="Palatino Linotype" w:hAnsi="Palatino Linotype" w:cs="Arial"/>
          <w:b/>
          <w:sz w:val="24"/>
        </w:rPr>
        <w:t xml:space="preserve">de </w:t>
      </w:r>
      <w:r w:rsidRPr="004F7C3D">
        <w:rPr>
          <w:rFonts w:ascii="Palatino Linotype" w:hAnsi="Palatino Linotype" w:cs="Arial"/>
          <w:b/>
          <w:sz w:val="24"/>
        </w:rPr>
        <w:t>dos mil veinticuatro</w:t>
      </w:r>
      <w:r>
        <w:rPr>
          <w:rFonts w:ascii="Palatino Linotype" w:hAnsi="Palatino Linotype" w:cs="Arial"/>
          <w:sz w:val="24"/>
        </w:rPr>
        <w:t xml:space="preserve"> </w:t>
      </w:r>
      <w:r w:rsidR="00490B17" w:rsidRPr="0050481C">
        <w:rPr>
          <w:rFonts w:ascii="Palatino Linotype" w:hAnsi="Palatino Linotype" w:cs="Arial"/>
          <w:sz w:val="24"/>
          <w:lang w:val="es-ES"/>
        </w:rPr>
        <w:t xml:space="preserve">, el </w:t>
      </w:r>
      <w:r w:rsidR="000A6EC4" w:rsidRPr="000A6EC4">
        <w:rPr>
          <w:rFonts w:ascii="Palatino Linotype" w:hAnsi="Palatino Linotype" w:cs="Arial"/>
          <w:b/>
          <w:sz w:val="24"/>
          <w:lang w:val="es-ES"/>
        </w:rPr>
        <w:t>RECURRENTE</w:t>
      </w:r>
      <w:r w:rsidR="000A6EC4">
        <w:rPr>
          <w:rFonts w:ascii="Palatino Linotype" w:hAnsi="Palatino Linotype" w:cs="Arial"/>
          <w:sz w:val="24"/>
          <w:lang w:val="es-ES"/>
        </w:rPr>
        <w:t xml:space="preserve"> interpuso</w:t>
      </w:r>
      <w:r w:rsidR="00490B17" w:rsidRPr="0050481C">
        <w:rPr>
          <w:rFonts w:ascii="Palatino Linotype" w:hAnsi="Palatino Linotype" w:cs="Arial"/>
          <w:sz w:val="24"/>
          <w:lang w:val="es-ES"/>
        </w:rPr>
        <w:t xml:space="preserve"> recurso de revisión</w:t>
      </w:r>
      <w:r w:rsidR="000A6EC4">
        <w:rPr>
          <w:rFonts w:ascii="Palatino Linotype" w:hAnsi="Palatino Linotype" w:cs="Arial"/>
          <w:sz w:val="24"/>
          <w:lang w:val="es-ES"/>
        </w:rPr>
        <w:t>,</w:t>
      </w:r>
      <w:r w:rsidR="00490B17" w:rsidRPr="0050481C">
        <w:rPr>
          <w:rFonts w:ascii="Palatino Linotype" w:hAnsi="Palatino Linotype" w:cs="Arial"/>
          <w:sz w:val="24"/>
          <w:lang w:val="es-ES"/>
        </w:rPr>
        <w:t xml:space="preserve"> señalando</w:t>
      </w:r>
      <w:r w:rsidR="000A6EC4">
        <w:rPr>
          <w:rFonts w:ascii="Palatino Linotype" w:hAnsi="Palatino Linotype" w:cs="Arial"/>
          <w:sz w:val="24"/>
          <w:lang w:val="es-ES"/>
        </w:rPr>
        <w:t xml:space="preserve"> como</w:t>
      </w:r>
      <w:r w:rsidR="00490B17" w:rsidRPr="0050481C">
        <w:rPr>
          <w:rFonts w:ascii="Palatino Linotype" w:hAnsi="Palatino Linotype" w:cs="Arial"/>
          <w:sz w:val="24"/>
          <w:lang w:val="es-ES"/>
        </w:rPr>
        <w:t>:</w:t>
      </w:r>
    </w:p>
    <w:p w14:paraId="622388D1" w14:textId="77777777" w:rsidR="00490B17" w:rsidRPr="00F957EF" w:rsidRDefault="00490B17" w:rsidP="00F957EF">
      <w:pPr>
        <w:tabs>
          <w:tab w:val="left" w:pos="284"/>
        </w:tabs>
        <w:ind w:right="539"/>
        <w:jc w:val="both"/>
        <w:rPr>
          <w:rFonts w:ascii="Palatino Linotype" w:hAnsi="Palatino Linotype"/>
          <w:b/>
          <w:i/>
          <w:szCs w:val="22"/>
        </w:rPr>
      </w:pPr>
    </w:p>
    <w:p w14:paraId="58FF7AFC" w14:textId="1B95E750" w:rsidR="002A1F31" w:rsidRPr="004F7C3D" w:rsidRDefault="004F7C3D" w:rsidP="004F7C3D">
      <w:pPr>
        <w:pStyle w:val="Prrafodelista"/>
        <w:numPr>
          <w:ilvl w:val="0"/>
          <w:numId w:val="7"/>
        </w:numPr>
        <w:tabs>
          <w:tab w:val="left" w:pos="284"/>
        </w:tabs>
        <w:spacing w:before="240" w:after="240" w:line="360" w:lineRule="auto"/>
        <w:jc w:val="both"/>
        <w:rPr>
          <w:rFonts w:ascii="Palatino Linotype" w:hAnsi="Palatino Linotype" w:cs="Arial"/>
          <w:b/>
          <w:szCs w:val="22"/>
          <w:lang w:val="es-ES"/>
        </w:rPr>
      </w:pPr>
      <w:r>
        <w:rPr>
          <w:rFonts w:ascii="Palatino Linotype" w:hAnsi="Palatino Linotype" w:cs="Arial"/>
          <w:b/>
          <w:szCs w:val="22"/>
          <w:lang w:val="es-ES"/>
        </w:rPr>
        <w:t xml:space="preserve">ACTO IMPUGNADO: </w:t>
      </w:r>
      <w:r w:rsidRPr="004F7C3D">
        <w:rPr>
          <w:rFonts w:ascii="Palatino Linotype" w:hAnsi="Palatino Linotype" w:cs="Arial"/>
          <w:b/>
          <w:i/>
          <w:szCs w:val="22"/>
          <w:lang w:val="es-ES"/>
        </w:rPr>
        <w:t>“</w:t>
      </w:r>
      <w:r w:rsidRPr="004F7C3D">
        <w:rPr>
          <w:rFonts w:ascii="Palatino Linotype" w:hAnsi="Palatino Linotype" w:cs="Arial"/>
          <w:i/>
          <w:szCs w:val="22"/>
        </w:rPr>
        <w:t>LA RESPUESTA OTORGADA.</w:t>
      </w:r>
      <w:r>
        <w:rPr>
          <w:rFonts w:ascii="Palatino Linotype" w:hAnsi="Palatino Linotype" w:cs="Arial"/>
          <w:i/>
          <w:szCs w:val="22"/>
        </w:rPr>
        <w:t>”</w:t>
      </w:r>
    </w:p>
    <w:p w14:paraId="38621E14" w14:textId="77777777" w:rsidR="004F7C3D" w:rsidRPr="004F7C3D" w:rsidRDefault="004F7C3D" w:rsidP="004F7C3D">
      <w:pPr>
        <w:pStyle w:val="Prrafodelista"/>
        <w:tabs>
          <w:tab w:val="left" w:pos="284"/>
        </w:tabs>
        <w:spacing w:before="240" w:after="240" w:line="360" w:lineRule="auto"/>
        <w:jc w:val="both"/>
        <w:rPr>
          <w:rFonts w:ascii="Palatino Linotype" w:hAnsi="Palatino Linotype" w:cs="Arial"/>
          <w:b/>
          <w:szCs w:val="22"/>
          <w:lang w:val="es-ES"/>
        </w:rPr>
      </w:pPr>
    </w:p>
    <w:p w14:paraId="58E7FA6A" w14:textId="4986F4E7" w:rsidR="002A1F31" w:rsidRPr="004F7C3D" w:rsidRDefault="002A1F31" w:rsidP="004F7C3D">
      <w:pPr>
        <w:pStyle w:val="Prrafodelista"/>
        <w:numPr>
          <w:ilvl w:val="0"/>
          <w:numId w:val="7"/>
        </w:numPr>
        <w:tabs>
          <w:tab w:val="left" w:pos="284"/>
        </w:tabs>
        <w:spacing w:before="240" w:after="240" w:line="276" w:lineRule="auto"/>
        <w:ind w:right="964"/>
        <w:jc w:val="both"/>
        <w:rPr>
          <w:rFonts w:ascii="Palatino Linotype" w:hAnsi="Palatino Linotype" w:cs="Arial"/>
          <w:b/>
          <w:szCs w:val="22"/>
          <w:lang w:val="es-ES"/>
        </w:rPr>
      </w:pPr>
      <w:r w:rsidRPr="002A1F31">
        <w:rPr>
          <w:rFonts w:ascii="Palatino Linotype" w:hAnsi="Palatino Linotype" w:cs="Arial"/>
          <w:b/>
          <w:szCs w:val="22"/>
          <w:lang w:val="es-ES"/>
        </w:rPr>
        <w:lastRenderedPageBreak/>
        <w:t>RAZONES O MOTIVOS DE LA INCONFORMIDAD</w:t>
      </w:r>
      <w:r w:rsidR="004F7C3D">
        <w:rPr>
          <w:rFonts w:ascii="Palatino Linotype" w:hAnsi="Palatino Linotype" w:cs="Arial"/>
          <w:b/>
          <w:szCs w:val="22"/>
          <w:lang w:val="es-ES"/>
        </w:rPr>
        <w:t xml:space="preserve">: </w:t>
      </w:r>
      <w:r w:rsidR="004F7C3D" w:rsidRPr="004F7C3D">
        <w:rPr>
          <w:rFonts w:ascii="Palatino Linotype" w:hAnsi="Palatino Linotype" w:cs="Arial"/>
          <w:i/>
          <w:szCs w:val="22"/>
        </w:rPr>
        <w:t>La unidad de transparencia no señala o adjuntar el oficio de la persona servidora pública que emitió la respuesta. Asimismo, deben de conocer el contenido del artículo 4 de la ley en la materia, el cual establece "Artículo 4. El derecho humano de acceso a la información pública es la prerrogativa de las personas para buscar, difundir, investigar, recabar, recibir y solicitar información pública, sin necesidad de acreditar personalidad ni interés jurídico" y señalan como absurda respuesta que el solicitante debe "acreditar su personalidad e interés jurídicos en la solicitud que presenta, ya que se debe de acreditar que la divulgación de la información solicitada deberá beneficiar y ser útil a la sociedad y no solo tener un interés individual" situación que no solo debe acordarse con la entrega de la información sino también dar vista al órgano interno de control de ese instituto para imponer las medidas de apremio que correspondan.</w:t>
      </w:r>
      <w:r w:rsidR="004F7C3D" w:rsidRPr="004F7C3D">
        <w:rPr>
          <w:rFonts w:ascii="Palatino Linotype" w:hAnsi="Palatino Linotype" w:cs="Arial"/>
          <w:szCs w:val="22"/>
          <w:lang w:val="es-ES"/>
        </w:rPr>
        <w:t>” (sic)</w:t>
      </w:r>
    </w:p>
    <w:p w14:paraId="1DCE4700" w14:textId="77777777" w:rsidR="004F7C3D" w:rsidRPr="004F7C3D" w:rsidRDefault="004F7C3D" w:rsidP="004F7C3D">
      <w:pPr>
        <w:pStyle w:val="Prrafodelista"/>
        <w:rPr>
          <w:rFonts w:ascii="Palatino Linotype" w:hAnsi="Palatino Linotype" w:cs="Arial"/>
          <w:b/>
          <w:szCs w:val="22"/>
          <w:lang w:val="es-ES"/>
        </w:rPr>
      </w:pPr>
    </w:p>
    <w:p w14:paraId="2257CFDE" w14:textId="77777777" w:rsidR="004F7C3D" w:rsidRPr="002A1F31" w:rsidRDefault="004F7C3D" w:rsidP="004F7C3D">
      <w:pPr>
        <w:pStyle w:val="Prrafodelista"/>
        <w:tabs>
          <w:tab w:val="left" w:pos="284"/>
        </w:tabs>
        <w:spacing w:before="240" w:after="240" w:line="276" w:lineRule="auto"/>
        <w:ind w:right="964"/>
        <w:jc w:val="both"/>
        <w:rPr>
          <w:rFonts w:ascii="Palatino Linotype" w:hAnsi="Palatino Linotype" w:cs="Arial"/>
          <w:b/>
          <w:szCs w:val="22"/>
          <w:lang w:val="es-ES"/>
        </w:rPr>
      </w:pPr>
    </w:p>
    <w:p w14:paraId="28D650A6" w14:textId="68EC177C" w:rsidR="00490B17" w:rsidRPr="00C11BB1" w:rsidRDefault="00490B17" w:rsidP="004F7C3D">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C11BB1">
        <w:rPr>
          <w:rFonts w:ascii="Palatino Linotype" w:eastAsia="Calibri" w:hAnsi="Palatino Linotype" w:cs="Arial"/>
          <w:sz w:val="24"/>
          <w:lang w:val="es-ES"/>
        </w:rPr>
        <w:t xml:space="preserve">Se registró el recurso de revisión bajo el número de expediente al rubro indicado, asimismo, con fundamento en lo dispuesto por el artículo 185 fracción I de la </w:t>
      </w:r>
      <w:r w:rsidRPr="00C11BB1">
        <w:rPr>
          <w:rFonts w:ascii="Palatino Linotype" w:eastAsia="Calibri" w:hAnsi="Palatino Linotype" w:cs="Arial"/>
          <w:b/>
          <w:sz w:val="24"/>
          <w:lang w:val="es-ES"/>
        </w:rPr>
        <w:t>Ley de Transparencia y Acceso a la Información Pública del Estado de México y Municipios</w:t>
      </w:r>
      <w:r w:rsidRPr="00C11BB1">
        <w:rPr>
          <w:rFonts w:ascii="Palatino Linotype" w:eastAsia="Calibri" w:hAnsi="Palatino Linotype" w:cs="Arial"/>
          <w:sz w:val="24"/>
          <w:lang w:val="es-ES"/>
        </w:rPr>
        <w:t xml:space="preserve">, se turnó a la </w:t>
      </w:r>
      <w:r w:rsidRPr="00C11BB1">
        <w:rPr>
          <w:rFonts w:ascii="Palatino Linotype" w:eastAsia="Calibri" w:hAnsi="Palatino Linotype" w:cs="Arial"/>
          <w:b/>
          <w:sz w:val="24"/>
          <w:lang w:val="es-ES"/>
        </w:rPr>
        <w:t>Comisionada María del Rosario Mejía Ayala</w:t>
      </w:r>
      <w:r w:rsidRPr="00C11BB1">
        <w:rPr>
          <w:rFonts w:ascii="Palatino Linotype" w:eastAsia="Calibri" w:hAnsi="Palatino Linotype" w:cs="Arial"/>
          <w:sz w:val="24"/>
          <w:lang w:val="es-ES"/>
        </w:rPr>
        <w:t>, con el objeto de su análisis.</w:t>
      </w:r>
    </w:p>
    <w:p w14:paraId="40E0B696" w14:textId="77777777" w:rsidR="00490B17" w:rsidRPr="0050481C" w:rsidRDefault="00490B17" w:rsidP="00490B17">
      <w:pPr>
        <w:pStyle w:val="Prrafodelista"/>
        <w:tabs>
          <w:tab w:val="left" w:pos="284"/>
        </w:tabs>
        <w:spacing w:before="240" w:after="240" w:line="360" w:lineRule="auto"/>
        <w:ind w:left="0"/>
        <w:jc w:val="both"/>
        <w:rPr>
          <w:rFonts w:ascii="Palatino Linotype" w:eastAsia="Calibri" w:hAnsi="Palatino Linotype" w:cs="Arial"/>
          <w:sz w:val="24"/>
          <w:lang w:val="es-ES"/>
        </w:rPr>
      </w:pPr>
    </w:p>
    <w:p w14:paraId="07C980DF" w14:textId="42EA11B2" w:rsidR="00490B17" w:rsidRDefault="00490B17" w:rsidP="00490B17">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50481C">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w:t>
      </w:r>
      <w:r w:rsidR="004F7C3D">
        <w:rPr>
          <w:rFonts w:ascii="Palatino Linotype" w:eastAsia="Calibri" w:hAnsi="Palatino Linotype" w:cs="Arial"/>
          <w:sz w:val="24"/>
          <w:lang w:val="es-ES"/>
        </w:rPr>
        <w:t xml:space="preserve">notificado el </w:t>
      </w:r>
      <w:r w:rsidR="004F7C3D">
        <w:rPr>
          <w:rFonts w:ascii="Palatino Linotype" w:eastAsia="Calibri" w:hAnsi="Palatino Linotype" w:cs="Arial"/>
          <w:b/>
          <w:sz w:val="24"/>
          <w:lang w:val="es-ES"/>
        </w:rPr>
        <w:t xml:space="preserve">nueve </w:t>
      </w:r>
      <w:r w:rsidR="004F7C3D" w:rsidRPr="004F7C3D">
        <w:rPr>
          <w:rFonts w:ascii="Palatino Linotype" w:eastAsia="Calibri" w:hAnsi="Palatino Linotype" w:cs="Arial"/>
          <w:b/>
          <w:sz w:val="24"/>
          <w:lang w:val="es-ES"/>
        </w:rPr>
        <w:t xml:space="preserve">de julio </w:t>
      </w:r>
      <w:r w:rsidRPr="004F7C3D">
        <w:rPr>
          <w:rFonts w:ascii="Palatino Linotype" w:eastAsia="Calibri" w:hAnsi="Palatino Linotype" w:cs="Arial"/>
          <w:b/>
          <w:sz w:val="24"/>
          <w:lang w:val="es-ES"/>
        </w:rPr>
        <w:t xml:space="preserve">de </w:t>
      </w:r>
      <w:r w:rsidR="004F7C3D" w:rsidRPr="004F7C3D">
        <w:rPr>
          <w:rFonts w:ascii="Palatino Linotype" w:eastAsia="Calibri" w:hAnsi="Palatino Linotype" w:cs="Arial"/>
          <w:b/>
          <w:sz w:val="24"/>
          <w:lang w:val="es-ES"/>
        </w:rPr>
        <w:t>dos mil veinticuatro</w:t>
      </w:r>
      <w:r w:rsidRPr="0050481C">
        <w:rPr>
          <w:rFonts w:ascii="Palatino Linotype" w:eastAsia="Calibri" w:hAnsi="Palatino Linotype" w:cs="Arial"/>
          <w:sz w:val="24"/>
          <w:lang w:val="es-ES"/>
        </w:rPr>
        <w:t xml:space="preserve">, puso a disposición de las partes el expediente electrónico </w:t>
      </w:r>
      <w:r w:rsidRPr="0050481C">
        <w:rPr>
          <w:rFonts w:ascii="Palatino Linotype" w:eastAsia="Calibri" w:hAnsi="Palatino Linotype" w:cs="Arial"/>
          <w:sz w:val="24"/>
        </w:rPr>
        <w:t xml:space="preserve">vía </w:t>
      </w:r>
      <w:r w:rsidRPr="0050481C">
        <w:rPr>
          <w:rFonts w:ascii="Palatino Linotype" w:eastAsia="Calibri" w:hAnsi="Palatino Linotype" w:cs="Arial"/>
          <w:sz w:val="24"/>
          <w:lang w:val="es-ES"/>
        </w:rPr>
        <w:t xml:space="preserve">Sistema de Acceso a la Información Mexiquense </w:t>
      </w:r>
      <w:r w:rsidRPr="0050481C">
        <w:rPr>
          <w:rFonts w:ascii="Palatino Linotype" w:eastAsia="Calibri" w:hAnsi="Palatino Linotype" w:cs="Arial"/>
          <w:b/>
          <w:sz w:val="24"/>
          <w:lang w:val="es-ES"/>
        </w:rPr>
        <w:t xml:space="preserve">SAIMEX </w:t>
      </w:r>
      <w:r w:rsidRPr="0050481C">
        <w:rPr>
          <w:rFonts w:ascii="Palatino Linotype" w:eastAsia="Calibri" w:hAnsi="Palatino Linotype" w:cs="Arial"/>
          <w:sz w:val="24"/>
          <w:lang w:val="es-ES"/>
        </w:rPr>
        <w:t xml:space="preserve">a efecto de que en un plazo máximo de siete días manifestaran lo que a su derecho conviniera, ofrecieran pruebas y alegatos según correspondiera a los casos concretos, de esta forma para que el </w:t>
      </w:r>
      <w:r w:rsidRPr="0050481C">
        <w:rPr>
          <w:rFonts w:ascii="Palatino Linotype" w:eastAsia="Calibri" w:hAnsi="Palatino Linotype" w:cs="Arial"/>
          <w:b/>
          <w:sz w:val="24"/>
          <w:lang w:val="es-ES"/>
        </w:rPr>
        <w:t>SUJETO OBLIGADO</w:t>
      </w:r>
      <w:r w:rsidRPr="0050481C">
        <w:rPr>
          <w:rFonts w:ascii="Palatino Linotype" w:eastAsia="Calibri" w:hAnsi="Palatino Linotype" w:cs="Arial"/>
          <w:sz w:val="24"/>
          <w:lang w:val="es-ES"/>
        </w:rPr>
        <w:t xml:space="preserve"> presentara el Informe Justificado procedente. </w:t>
      </w:r>
    </w:p>
    <w:p w14:paraId="58619F76" w14:textId="77777777" w:rsidR="00490B17" w:rsidRDefault="00490B17" w:rsidP="00490B17">
      <w:pPr>
        <w:pStyle w:val="Prrafodelista"/>
        <w:tabs>
          <w:tab w:val="left" w:pos="284"/>
        </w:tabs>
        <w:spacing w:before="240" w:after="240" w:line="360" w:lineRule="auto"/>
        <w:ind w:left="0"/>
        <w:jc w:val="both"/>
        <w:rPr>
          <w:rFonts w:ascii="Palatino Linotype" w:eastAsia="Calibri" w:hAnsi="Palatino Linotype" w:cs="Arial"/>
          <w:sz w:val="24"/>
          <w:lang w:val="es-ES"/>
        </w:rPr>
      </w:pPr>
    </w:p>
    <w:p w14:paraId="2B15ED8C" w14:textId="5AB9C677" w:rsidR="00490B17" w:rsidRDefault="00490B17" w:rsidP="002A1F31">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Pr>
          <w:rFonts w:ascii="Palatino Linotype" w:eastAsia="Calibri" w:hAnsi="Palatino Linotype" w:cs="Arial"/>
          <w:sz w:val="24"/>
          <w:lang w:val="es-ES"/>
        </w:rPr>
        <w:lastRenderedPageBreak/>
        <w:t xml:space="preserve">De las constancias del archivo electrónico SAIMEX, se advierte que el </w:t>
      </w:r>
      <w:r w:rsidR="00F957EF" w:rsidRPr="00F957EF">
        <w:rPr>
          <w:rFonts w:ascii="Palatino Linotype" w:eastAsia="Calibri" w:hAnsi="Palatino Linotype" w:cs="Arial"/>
          <w:b/>
          <w:sz w:val="24"/>
          <w:lang w:val="es-ES"/>
        </w:rPr>
        <w:t xml:space="preserve">RECURRENTE </w:t>
      </w:r>
      <w:r>
        <w:rPr>
          <w:rFonts w:ascii="Palatino Linotype" w:eastAsia="Calibri" w:hAnsi="Palatino Linotype" w:cs="Arial"/>
          <w:sz w:val="24"/>
          <w:lang w:val="es-ES"/>
        </w:rPr>
        <w:t>no realiz</w:t>
      </w:r>
      <w:r w:rsidR="00F957EF">
        <w:rPr>
          <w:rFonts w:ascii="Palatino Linotype" w:eastAsia="Calibri" w:hAnsi="Palatino Linotype" w:cs="Arial"/>
          <w:sz w:val="24"/>
          <w:lang w:val="es-ES"/>
        </w:rPr>
        <w:t xml:space="preserve">ó manifestaciones; por su parte, </w:t>
      </w:r>
      <w:r>
        <w:rPr>
          <w:rFonts w:ascii="Palatino Linotype" w:eastAsia="Calibri" w:hAnsi="Palatino Linotype" w:cs="Arial"/>
          <w:sz w:val="24"/>
          <w:lang w:val="es-ES"/>
        </w:rPr>
        <w:t xml:space="preserve">el </w:t>
      </w:r>
      <w:r w:rsidR="00F957EF" w:rsidRPr="00F957EF">
        <w:rPr>
          <w:rFonts w:ascii="Palatino Linotype" w:eastAsia="Calibri" w:hAnsi="Palatino Linotype" w:cs="Arial"/>
          <w:b/>
          <w:sz w:val="24"/>
          <w:lang w:val="es-ES"/>
        </w:rPr>
        <w:t>SUJETO OBLIGADO</w:t>
      </w:r>
      <w:r w:rsidR="00F957EF">
        <w:rPr>
          <w:rFonts w:ascii="Palatino Linotype" w:eastAsia="Calibri" w:hAnsi="Palatino Linotype" w:cs="Arial"/>
          <w:sz w:val="24"/>
          <w:lang w:val="es-ES"/>
        </w:rPr>
        <w:t xml:space="preserve"> </w:t>
      </w:r>
      <w:r w:rsidR="00C11BB1">
        <w:rPr>
          <w:rFonts w:ascii="Palatino Linotype" w:eastAsia="Calibri" w:hAnsi="Palatino Linotype" w:cs="Arial"/>
          <w:sz w:val="24"/>
          <w:lang w:val="es-ES"/>
        </w:rPr>
        <w:t>rindió el informe justificado correspondiente, sin embargo atendiendo a la naturaleza del recurso no fue puesto a la vista</w:t>
      </w:r>
    </w:p>
    <w:p w14:paraId="4B119E31" w14:textId="77777777" w:rsidR="002A1F31" w:rsidRPr="002A1F31" w:rsidRDefault="002A1F31" w:rsidP="002A1F31">
      <w:pPr>
        <w:pStyle w:val="Prrafodelista"/>
        <w:rPr>
          <w:rFonts w:ascii="Palatino Linotype" w:eastAsia="Calibri" w:hAnsi="Palatino Linotype" w:cs="Arial"/>
          <w:sz w:val="24"/>
          <w:lang w:val="es-ES"/>
        </w:rPr>
      </w:pPr>
    </w:p>
    <w:p w14:paraId="0C170989" w14:textId="6729AE5E" w:rsidR="006A54FF" w:rsidRDefault="006A54FF" w:rsidP="006A54FF">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6A54FF">
        <w:rPr>
          <w:rFonts w:ascii="Palatino Linotype" w:eastAsia="Calibri" w:hAnsi="Palatino Linotype" w:cs="Arial"/>
          <w:sz w:val="24"/>
          <w:lang w:val="es-ES"/>
        </w:rPr>
        <w:t xml:space="preserve">El </w:t>
      </w:r>
      <w:r w:rsidR="00C11BB1">
        <w:rPr>
          <w:rFonts w:ascii="Palatino Linotype" w:eastAsia="Calibri" w:hAnsi="Palatino Linotype" w:cs="Arial"/>
          <w:b/>
          <w:sz w:val="24"/>
          <w:lang w:val="es-ES"/>
        </w:rPr>
        <w:t>diecinueve de julio</w:t>
      </w:r>
      <w:r w:rsidRPr="00C11BB1">
        <w:rPr>
          <w:rFonts w:ascii="Palatino Linotype" w:eastAsia="Calibri" w:hAnsi="Palatino Linotype" w:cs="Arial"/>
          <w:b/>
          <w:sz w:val="24"/>
          <w:lang w:val="es-ES"/>
        </w:rPr>
        <w:t xml:space="preserve"> de </w:t>
      </w:r>
      <w:r w:rsidR="004F7C3D" w:rsidRPr="00C11BB1">
        <w:rPr>
          <w:rFonts w:ascii="Palatino Linotype" w:eastAsia="Calibri" w:hAnsi="Palatino Linotype" w:cs="Arial"/>
          <w:b/>
          <w:sz w:val="24"/>
          <w:lang w:val="es-ES"/>
        </w:rPr>
        <w:t xml:space="preserve">dos mil </w:t>
      </w:r>
      <w:r w:rsidR="00C11BB1" w:rsidRPr="00C11BB1">
        <w:rPr>
          <w:rFonts w:ascii="Palatino Linotype" w:eastAsia="Calibri" w:hAnsi="Palatino Linotype" w:cs="Arial"/>
          <w:b/>
          <w:sz w:val="24"/>
          <w:lang w:val="es-ES"/>
        </w:rPr>
        <w:t>veinticuatro</w:t>
      </w:r>
      <w:r w:rsidR="00C11BB1">
        <w:rPr>
          <w:rFonts w:ascii="Palatino Linotype" w:eastAsia="Calibri" w:hAnsi="Palatino Linotype" w:cs="Arial"/>
          <w:sz w:val="24"/>
          <w:lang w:val="es-ES"/>
        </w:rPr>
        <w:t>,</w:t>
      </w:r>
      <w:r w:rsidRPr="006A54FF">
        <w:rPr>
          <w:rFonts w:ascii="Palatino Linotype" w:eastAsia="Calibri" w:hAnsi="Palatino Linotype" w:cs="Arial"/>
          <w:sz w:val="24"/>
          <w:lang w:val="es-ES"/>
        </w:rPr>
        <w:t xml:space="preserve"> el </w:t>
      </w:r>
      <w:r w:rsidRPr="006A54FF">
        <w:rPr>
          <w:rFonts w:ascii="Palatino Linotype" w:eastAsia="Calibri" w:hAnsi="Palatino Linotype" w:cs="Arial"/>
          <w:b/>
          <w:sz w:val="24"/>
          <w:lang w:val="es-ES"/>
        </w:rPr>
        <w:t>RECURRENTE</w:t>
      </w:r>
      <w:r w:rsidRPr="006A54FF">
        <w:rPr>
          <w:rFonts w:ascii="Palatino Linotype" w:eastAsia="Calibri" w:hAnsi="Palatino Linotype" w:cs="Arial"/>
          <w:sz w:val="24"/>
          <w:lang w:val="es-ES"/>
        </w:rPr>
        <w:t xml:space="preserve"> se desistió del recurso de revisión.</w:t>
      </w:r>
    </w:p>
    <w:p w14:paraId="6AB4983F" w14:textId="77777777" w:rsidR="006A54FF" w:rsidRDefault="006A54FF" w:rsidP="006A54FF">
      <w:pPr>
        <w:pStyle w:val="Prrafodelista"/>
        <w:tabs>
          <w:tab w:val="left" w:pos="284"/>
        </w:tabs>
        <w:spacing w:before="240" w:after="240" w:line="360" w:lineRule="auto"/>
        <w:ind w:left="0"/>
        <w:jc w:val="both"/>
        <w:rPr>
          <w:rFonts w:ascii="Palatino Linotype" w:eastAsia="Calibri" w:hAnsi="Palatino Linotype" w:cs="Arial"/>
          <w:sz w:val="24"/>
          <w:lang w:val="es-ES"/>
        </w:rPr>
      </w:pPr>
    </w:p>
    <w:p w14:paraId="11E15217" w14:textId="6A0BA89A" w:rsidR="006A54FF" w:rsidRPr="00C11BB1" w:rsidRDefault="006A54FF" w:rsidP="006312C5">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C11BB1">
        <w:rPr>
          <w:rFonts w:ascii="Palatino Linotype" w:eastAsia="Calibri" w:hAnsi="Palatino Linotype" w:cs="Arial"/>
          <w:sz w:val="24"/>
        </w:rPr>
        <w:t>E</w:t>
      </w:r>
      <w:r w:rsidRPr="00C11BB1">
        <w:rPr>
          <w:rFonts w:ascii="Palatino Linotype" w:eastAsia="Calibri" w:hAnsi="Palatino Linotype" w:cs="Arial"/>
          <w:sz w:val="24"/>
          <w:lang w:val="es-ES"/>
        </w:rPr>
        <w:t>l</w:t>
      </w:r>
      <w:r w:rsidRPr="00C11BB1">
        <w:rPr>
          <w:rFonts w:ascii="Palatino Linotype" w:hAnsi="Palatino Linotype"/>
          <w:sz w:val="24"/>
        </w:rPr>
        <w:t xml:space="preserve"> </w:t>
      </w:r>
      <w:r w:rsidR="00C11BB1">
        <w:rPr>
          <w:rFonts w:ascii="Palatino Linotype" w:hAnsi="Palatino Linotype"/>
          <w:b/>
          <w:sz w:val="24"/>
        </w:rPr>
        <w:t xml:space="preserve">seis de agosto de dos mil veinticuatro, </w:t>
      </w:r>
      <w:r w:rsidR="00C11BB1">
        <w:rPr>
          <w:rFonts w:ascii="Palatino Linotype" w:hAnsi="Palatino Linotype"/>
          <w:sz w:val="24"/>
        </w:rPr>
        <w:t>la Comisionada</w:t>
      </w:r>
      <w:r w:rsidRPr="00C11BB1">
        <w:rPr>
          <w:rFonts w:ascii="Palatino Linotype" w:hAnsi="Palatino Linotype"/>
          <w:sz w:val="24"/>
        </w:rPr>
        <w:t xml:space="preserve"> Ponente notificó el acuerdo de cierre de instrucción </w:t>
      </w:r>
    </w:p>
    <w:p w14:paraId="7F15F768" w14:textId="77777777" w:rsidR="00490B17" w:rsidRPr="0050481C" w:rsidRDefault="00490B17" w:rsidP="00490B17">
      <w:pPr>
        <w:pStyle w:val="Prrafodelista"/>
        <w:spacing w:line="360" w:lineRule="auto"/>
        <w:ind w:left="0" w:right="113"/>
        <w:jc w:val="both"/>
        <w:rPr>
          <w:rFonts w:ascii="Palatino Linotype" w:hAnsi="Palatino Linotype"/>
        </w:rPr>
      </w:pPr>
      <w:bookmarkStart w:id="3" w:name="_Toc461555889"/>
      <w:bookmarkStart w:id="4" w:name="_Toc466371858"/>
    </w:p>
    <w:p w14:paraId="08C1496B" w14:textId="77777777" w:rsidR="00490B17" w:rsidRPr="0050481C" w:rsidRDefault="00490B17" w:rsidP="00490B17">
      <w:pPr>
        <w:pStyle w:val="Ttulo2"/>
        <w:jc w:val="center"/>
        <w:rPr>
          <w:rFonts w:ascii="Palatino Linotype" w:hAnsi="Palatino Linotype"/>
          <w:b/>
          <w:color w:val="auto"/>
          <w:sz w:val="24"/>
        </w:rPr>
      </w:pPr>
      <w:bookmarkStart w:id="5" w:name="_Toc61470697"/>
      <w:r w:rsidRPr="0050481C">
        <w:rPr>
          <w:rFonts w:ascii="Palatino Linotype" w:hAnsi="Palatino Linotype"/>
          <w:b/>
          <w:color w:val="auto"/>
          <w:sz w:val="24"/>
        </w:rPr>
        <w:t>CONSIDERANDO</w:t>
      </w:r>
      <w:bookmarkEnd w:id="3"/>
      <w:bookmarkEnd w:id="4"/>
      <w:bookmarkEnd w:id="5"/>
    </w:p>
    <w:p w14:paraId="7A2A526D" w14:textId="77777777" w:rsidR="00490B17" w:rsidRPr="0050481C" w:rsidRDefault="00490B17" w:rsidP="00490B17">
      <w:pPr>
        <w:rPr>
          <w:lang w:eastAsia="en-US"/>
        </w:rPr>
      </w:pPr>
    </w:p>
    <w:p w14:paraId="44A92785" w14:textId="77777777" w:rsidR="00490B17" w:rsidRDefault="00490B17" w:rsidP="00490B17">
      <w:pPr>
        <w:pStyle w:val="Ttulo2"/>
        <w:spacing w:line="360" w:lineRule="auto"/>
        <w:rPr>
          <w:rFonts w:ascii="Palatino Linotype" w:hAnsi="Palatino Linotype"/>
          <w:b/>
          <w:color w:val="auto"/>
          <w:sz w:val="24"/>
        </w:rPr>
      </w:pPr>
      <w:bookmarkStart w:id="6" w:name="_Toc461555890"/>
      <w:bookmarkStart w:id="7" w:name="_Toc466371859"/>
      <w:bookmarkStart w:id="8" w:name="_Toc61470698"/>
      <w:r w:rsidRPr="0050481C">
        <w:rPr>
          <w:rFonts w:ascii="Palatino Linotype" w:hAnsi="Palatino Linotype"/>
          <w:b/>
          <w:color w:val="auto"/>
          <w:sz w:val="24"/>
        </w:rPr>
        <w:t>PRIMERO. De la competencia</w:t>
      </w:r>
      <w:bookmarkEnd w:id="6"/>
      <w:bookmarkEnd w:id="7"/>
      <w:bookmarkEnd w:id="8"/>
    </w:p>
    <w:p w14:paraId="285DDFFA" w14:textId="77777777" w:rsidR="00490B17" w:rsidRPr="002647AC" w:rsidRDefault="00490B17" w:rsidP="00490B17"/>
    <w:p w14:paraId="34663850" w14:textId="77777777" w:rsidR="00490B17" w:rsidRPr="000F2C03" w:rsidRDefault="00490B17" w:rsidP="00490B17">
      <w:pPr>
        <w:pStyle w:val="Prrafodelista"/>
        <w:numPr>
          <w:ilvl w:val="0"/>
          <w:numId w:val="2"/>
        </w:numPr>
        <w:spacing w:line="360" w:lineRule="auto"/>
        <w:ind w:left="0" w:firstLine="0"/>
        <w:jc w:val="both"/>
        <w:rPr>
          <w:rFonts w:ascii="Palatino Linotype" w:hAnsi="Palatino Linotype"/>
          <w:sz w:val="24"/>
        </w:rPr>
      </w:pPr>
      <w:r w:rsidRPr="000F2C03">
        <w:rPr>
          <w:rFonts w:ascii="Palatino Linotype" w:hAnsi="Palatino Linotype"/>
          <w:sz w:val="24"/>
        </w:rPr>
        <w:t xml:space="preserve">Este </w:t>
      </w:r>
      <w:r w:rsidR="000F2C03" w:rsidRPr="000F2C03">
        <w:rPr>
          <w:rFonts w:ascii="Palatino Linotype" w:hAnsi="Palatino Linotype"/>
          <w:color w:val="222222"/>
          <w:sz w:val="24"/>
          <w:shd w:val="clear" w:color="auto" w:fill="FFFFFF"/>
          <w:lang w:val="es-ES"/>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0F2C03" w:rsidRPr="000F2C03">
        <w:rPr>
          <w:rFonts w:ascii="Palatino Linotype" w:hAnsi="Palatino Linotype"/>
          <w:color w:val="222222"/>
          <w:sz w:val="24"/>
          <w:shd w:val="clear" w:color="auto" w:fill="FFFFFF"/>
        </w:rPr>
        <w:t>.</w:t>
      </w:r>
    </w:p>
    <w:p w14:paraId="508B1B45" w14:textId="77777777" w:rsidR="00490B17" w:rsidRPr="0050481C" w:rsidRDefault="00490B17" w:rsidP="00490B17">
      <w:pPr>
        <w:pStyle w:val="Prrafodelista"/>
        <w:tabs>
          <w:tab w:val="left" w:pos="284"/>
          <w:tab w:val="left" w:pos="426"/>
        </w:tabs>
        <w:spacing w:line="360" w:lineRule="auto"/>
        <w:ind w:left="0"/>
        <w:jc w:val="both"/>
        <w:rPr>
          <w:rFonts w:ascii="Palatino Linotype" w:eastAsia="Calibri" w:hAnsi="Palatino Linotype"/>
          <w:b/>
          <w:lang w:val="es-ES"/>
        </w:rPr>
      </w:pPr>
    </w:p>
    <w:p w14:paraId="03A2077A" w14:textId="77777777" w:rsidR="00490B17" w:rsidRPr="0050481C" w:rsidRDefault="00490B17" w:rsidP="00490B17">
      <w:pPr>
        <w:pStyle w:val="Ttulo2"/>
        <w:tabs>
          <w:tab w:val="left" w:pos="284"/>
          <w:tab w:val="left" w:pos="426"/>
        </w:tabs>
        <w:spacing w:line="360" w:lineRule="auto"/>
        <w:rPr>
          <w:rFonts w:ascii="Palatino Linotype" w:hAnsi="Palatino Linotype"/>
          <w:b/>
          <w:color w:val="auto"/>
          <w:sz w:val="24"/>
          <w:szCs w:val="24"/>
        </w:rPr>
      </w:pPr>
      <w:bookmarkStart w:id="9" w:name="_Toc461555891"/>
      <w:bookmarkStart w:id="10" w:name="_Toc466371860"/>
      <w:bookmarkStart w:id="11" w:name="_Toc61470699"/>
      <w:r w:rsidRPr="0050481C">
        <w:rPr>
          <w:rFonts w:ascii="Palatino Linotype" w:hAnsi="Palatino Linotype"/>
          <w:b/>
          <w:color w:val="auto"/>
          <w:sz w:val="24"/>
          <w:szCs w:val="24"/>
        </w:rPr>
        <w:t>SEGUNDO. De la oportunidad y procedencia.</w:t>
      </w:r>
      <w:bookmarkEnd w:id="9"/>
      <w:bookmarkEnd w:id="10"/>
      <w:bookmarkEnd w:id="11"/>
    </w:p>
    <w:p w14:paraId="7A058BE3" w14:textId="77777777" w:rsidR="00490B17" w:rsidRPr="0050481C" w:rsidRDefault="00490B17" w:rsidP="00490B17">
      <w:pPr>
        <w:rPr>
          <w:lang w:eastAsia="en-US"/>
        </w:rPr>
      </w:pPr>
    </w:p>
    <w:p w14:paraId="41D488FD" w14:textId="6A39CEE8" w:rsidR="00490B17" w:rsidRPr="00E6119D" w:rsidRDefault="00490B17" w:rsidP="00490B17">
      <w:pPr>
        <w:numPr>
          <w:ilvl w:val="0"/>
          <w:numId w:val="2"/>
        </w:numPr>
        <w:spacing w:line="360" w:lineRule="auto"/>
        <w:ind w:left="0" w:right="49" w:firstLine="0"/>
        <w:contextualSpacing/>
        <w:jc w:val="both"/>
        <w:rPr>
          <w:rFonts w:ascii="Palatino Linotype" w:eastAsiaTheme="minorEastAsia" w:hAnsi="Palatino Linotype"/>
          <w:lang w:val="es-ES_tradnl" w:eastAsia="es-ES"/>
        </w:rPr>
      </w:pPr>
      <w:r w:rsidRPr="006B08AE">
        <w:rPr>
          <w:rFonts w:ascii="Palatino Linotype" w:eastAsia="Calibri" w:hAnsi="Palatino Linotype" w:cs="Arial"/>
          <w:lang w:val="es-ES_tradnl" w:eastAsia="es-ES"/>
        </w:rPr>
        <w:t xml:space="preserve">El medio de impugnación fue presentado a través del </w:t>
      </w:r>
      <w:r w:rsidRPr="006B08AE">
        <w:rPr>
          <w:rFonts w:ascii="Palatino Linotype" w:eastAsia="Calibri" w:hAnsi="Palatino Linotype" w:cs="Arial"/>
          <w:b/>
          <w:lang w:val="es-ES_tradnl" w:eastAsia="es-ES"/>
        </w:rPr>
        <w:t>SAIMEX,</w:t>
      </w:r>
      <w:r w:rsidRPr="006B08AE">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6B08AE">
        <w:rPr>
          <w:rFonts w:ascii="Palatino Linotype" w:eastAsia="Calibri" w:hAnsi="Palatino Linotype" w:cs="Arial"/>
          <w:b/>
          <w:lang w:val="es-ES_tradnl" w:eastAsia="es-ES"/>
        </w:rPr>
        <w:t>SUJETO OBLIGADO</w:t>
      </w:r>
      <w:r w:rsidRPr="006B08AE">
        <w:rPr>
          <w:rFonts w:ascii="Palatino Linotype" w:eastAsia="Calibri" w:hAnsi="Palatino Linotype" w:cs="Arial"/>
          <w:lang w:val="es-ES_tradnl" w:eastAsia="es-ES"/>
        </w:rPr>
        <w:t xml:space="preserve"> entregó respuesta a la solicitud el </w:t>
      </w:r>
      <w:r w:rsidR="00C11BB1">
        <w:rPr>
          <w:rFonts w:ascii="Palatino Linotype" w:eastAsia="Calibri" w:hAnsi="Palatino Linotype" w:cs="Arial"/>
          <w:lang w:val="es-ES_tradnl" w:eastAsia="es-ES"/>
        </w:rPr>
        <w:t>cuatro de julio</w:t>
      </w:r>
      <w:r w:rsidR="002B10FE">
        <w:rPr>
          <w:rFonts w:ascii="Palatino Linotype" w:eastAsia="Calibri" w:hAnsi="Palatino Linotype" w:cs="Arial"/>
          <w:lang w:val="es-AR"/>
        </w:rPr>
        <w:t xml:space="preserve">  </w:t>
      </w:r>
      <w:r>
        <w:rPr>
          <w:rFonts w:ascii="Palatino Linotype" w:eastAsia="Calibri" w:hAnsi="Palatino Linotype" w:cs="Arial"/>
          <w:lang w:val="es-ES_tradnl" w:eastAsia="es-ES"/>
        </w:rPr>
        <w:t xml:space="preserve">de </w:t>
      </w:r>
      <w:r w:rsidR="004F7C3D">
        <w:rPr>
          <w:rFonts w:ascii="Palatino Linotype" w:eastAsia="Calibri" w:hAnsi="Palatino Linotype" w:cs="Arial"/>
          <w:lang w:val="es-ES_tradnl" w:eastAsia="es-ES"/>
        </w:rPr>
        <w:t xml:space="preserve">dos mil veinticuatro </w:t>
      </w:r>
      <w:r w:rsidRPr="006B08AE">
        <w:rPr>
          <w:rFonts w:ascii="Palatino Linotype" w:eastAsia="Calibri" w:hAnsi="Palatino Linotype" w:cs="Arial"/>
          <w:lang w:val="es-ES_tradnl" w:eastAsia="es-ES"/>
        </w:rPr>
        <w:t xml:space="preserve">, </w:t>
      </w:r>
      <w:r w:rsidRPr="006B08AE">
        <w:rPr>
          <w:rFonts w:ascii="Palatino Linotype" w:eastAsiaTheme="minorEastAsia" w:hAnsi="Palatino Linotype" w:cs="Arial"/>
          <w:lang w:val="es-ES_tradnl" w:eastAsia="es-ES"/>
        </w:rPr>
        <w:t xml:space="preserve">de tal forma que el plazo para interponer el recurso de revisión transcurrió del </w:t>
      </w:r>
      <w:r w:rsidR="00C11BB1">
        <w:rPr>
          <w:rFonts w:ascii="Palatino Linotype" w:eastAsia="Calibri" w:hAnsi="Palatino Linotype" w:cs="Arial"/>
          <w:lang w:val="es-AR"/>
        </w:rPr>
        <w:t>cinco de julio al ocho de agosto</w:t>
      </w:r>
      <w:r w:rsidR="002B10FE">
        <w:rPr>
          <w:rFonts w:ascii="Palatino Linotype" w:hAnsi="Palatino Linotype" w:cs="Arial"/>
        </w:rPr>
        <w:t xml:space="preserve"> </w:t>
      </w:r>
      <w:r>
        <w:rPr>
          <w:rFonts w:ascii="Palatino Linotype" w:eastAsiaTheme="minorEastAsia" w:hAnsi="Palatino Linotype" w:cs="Arial"/>
          <w:lang w:val="es-ES_tradnl" w:eastAsia="es-ES"/>
        </w:rPr>
        <w:t xml:space="preserve">de </w:t>
      </w:r>
      <w:r w:rsidR="004F7C3D">
        <w:rPr>
          <w:rFonts w:ascii="Palatino Linotype" w:eastAsiaTheme="minorEastAsia" w:hAnsi="Palatino Linotype" w:cs="Arial"/>
          <w:lang w:val="es-ES_tradnl" w:eastAsia="es-ES"/>
        </w:rPr>
        <w:t xml:space="preserve">dos mil veinticuatro </w:t>
      </w:r>
      <w:r w:rsidRPr="006B08AE">
        <w:rPr>
          <w:rFonts w:ascii="Palatino Linotype" w:eastAsiaTheme="minorEastAsia" w:hAnsi="Palatino Linotype" w:cs="Arial"/>
          <w:lang w:val="es-ES_tradnl" w:eastAsia="es-ES"/>
        </w:rPr>
        <w:t>; en consecuenci</w:t>
      </w:r>
      <w:r w:rsidR="000F2C03">
        <w:rPr>
          <w:rFonts w:ascii="Palatino Linotype" w:eastAsiaTheme="minorEastAsia" w:hAnsi="Palatino Linotype" w:cs="Arial"/>
          <w:lang w:val="es-ES_tradnl" w:eastAsia="es-ES"/>
        </w:rPr>
        <w:t xml:space="preserve">a, presentó su inconformidad el </w:t>
      </w:r>
      <w:r w:rsidR="00C11BB1">
        <w:rPr>
          <w:rFonts w:ascii="Palatino Linotype" w:hAnsi="Palatino Linotype" w:cs="Arial"/>
        </w:rPr>
        <w:t>cinco de julio</w:t>
      </w:r>
      <w:r w:rsidR="002B10FE">
        <w:rPr>
          <w:rFonts w:ascii="Palatino Linotype" w:hAnsi="Palatino Linotype" w:cs="Arial"/>
        </w:rPr>
        <w:t xml:space="preserve">  </w:t>
      </w:r>
      <w:r>
        <w:rPr>
          <w:rFonts w:ascii="Palatino Linotype" w:eastAsiaTheme="minorEastAsia" w:hAnsi="Palatino Linotype" w:cs="Arial"/>
          <w:lang w:val="es-ES_tradnl" w:eastAsia="es-ES"/>
        </w:rPr>
        <w:t xml:space="preserve">de </w:t>
      </w:r>
      <w:r w:rsidR="004F7C3D">
        <w:rPr>
          <w:rFonts w:ascii="Palatino Linotype" w:eastAsiaTheme="minorEastAsia" w:hAnsi="Palatino Linotype" w:cs="Arial"/>
          <w:lang w:val="es-ES_tradnl" w:eastAsia="es-ES"/>
        </w:rPr>
        <w:t xml:space="preserve">dos mil veinticuatro </w:t>
      </w:r>
      <w:r w:rsidRPr="006B08AE">
        <w:rPr>
          <w:rFonts w:ascii="Palatino Linotype" w:eastAsiaTheme="minorEastAsia" w:hAnsi="Palatino Linotype" w:cs="Arial"/>
          <w:lang w:val="es-ES_tradnl" w:eastAsia="es-ES"/>
        </w:rPr>
        <w:t xml:space="preserve">, por lo que se encuentra dentro de los márgenes temporales previstos en el artículo 178 de la </w:t>
      </w:r>
      <w:r w:rsidRPr="006B08AE">
        <w:rPr>
          <w:rFonts w:ascii="Palatino Linotype" w:eastAsiaTheme="minorEastAsia" w:hAnsi="Palatino Linotype" w:cs="Arial"/>
          <w:b/>
          <w:lang w:val="es-ES_tradnl" w:eastAsia="es-ES"/>
        </w:rPr>
        <w:t xml:space="preserve">Ley de Transparencia y Acceso a la Información Pública del Estado de México y Municipios </w:t>
      </w:r>
      <w:r w:rsidRPr="006B08AE">
        <w:rPr>
          <w:rFonts w:ascii="Palatino Linotype" w:eastAsiaTheme="minorEastAsia" w:hAnsi="Palatino Linotype" w:cs="Arial"/>
          <w:lang w:val="es-ES_tradnl" w:eastAsia="es-ES"/>
        </w:rPr>
        <w:t>vigente.</w:t>
      </w:r>
    </w:p>
    <w:p w14:paraId="0C2C97E4"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5CBBBB4" w14:textId="77777777" w:rsidR="00C11BB1" w:rsidRPr="00806444" w:rsidRDefault="00C11BB1" w:rsidP="00C11BB1">
      <w:pPr>
        <w:spacing w:line="360" w:lineRule="auto"/>
        <w:ind w:left="644" w:right="48"/>
        <w:contextualSpacing/>
        <w:jc w:val="both"/>
        <w:rPr>
          <w:rFonts w:ascii="Palatino Linotype" w:hAnsi="Palatino Linotype"/>
        </w:rPr>
      </w:pPr>
    </w:p>
    <w:p w14:paraId="13ECB2DF"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7A96DD9D" w14:textId="77777777" w:rsidR="00C11BB1" w:rsidRPr="00806444" w:rsidRDefault="00C11BB1" w:rsidP="00C11BB1">
      <w:pPr>
        <w:spacing w:line="360" w:lineRule="auto"/>
        <w:ind w:left="644" w:right="48"/>
        <w:contextualSpacing/>
        <w:jc w:val="both"/>
        <w:rPr>
          <w:rFonts w:ascii="Palatino Linotype" w:hAnsi="Palatino Linotype"/>
        </w:rPr>
      </w:pPr>
    </w:p>
    <w:p w14:paraId="08C0D09E"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lastRenderedPageBreak/>
        <w:t>Robusteciendo lo anterior se encuentra lo dispuesto en el artículo 6, Apartado A, fracciones III de la Constitución Política de los Estados Unidos Mexicanos que establece:</w:t>
      </w:r>
    </w:p>
    <w:p w14:paraId="680FE52F" w14:textId="77777777" w:rsidR="00C11BB1" w:rsidRPr="00806444" w:rsidRDefault="00C11BB1" w:rsidP="00C11BB1">
      <w:pPr>
        <w:spacing w:line="360" w:lineRule="auto"/>
        <w:ind w:left="644" w:right="48"/>
        <w:contextualSpacing/>
        <w:jc w:val="both"/>
        <w:rPr>
          <w:rFonts w:ascii="Palatino Linotype" w:hAnsi="Palatino Linotype"/>
        </w:rPr>
      </w:pPr>
    </w:p>
    <w:p w14:paraId="44D82739" w14:textId="77777777" w:rsidR="00C11BB1" w:rsidRPr="00806444" w:rsidRDefault="00C11BB1" w:rsidP="00C11BB1">
      <w:pPr>
        <w:spacing w:line="360" w:lineRule="auto"/>
        <w:ind w:left="993" w:right="1106"/>
        <w:contextualSpacing/>
        <w:jc w:val="both"/>
        <w:rPr>
          <w:rFonts w:ascii="Palatino Linotype" w:hAnsi="Palatino Linotype"/>
          <w:i/>
        </w:rPr>
      </w:pPr>
      <w:r w:rsidRPr="00806444">
        <w:rPr>
          <w:rFonts w:ascii="Palatino Linotype" w:hAnsi="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36585CE" w14:textId="77777777" w:rsidR="00C11BB1" w:rsidRPr="00806444" w:rsidRDefault="00C11BB1" w:rsidP="00C11BB1">
      <w:pPr>
        <w:spacing w:line="360" w:lineRule="auto"/>
        <w:ind w:left="993" w:right="1106"/>
        <w:contextualSpacing/>
        <w:jc w:val="both"/>
        <w:rPr>
          <w:rFonts w:ascii="Palatino Linotype" w:hAnsi="Palatino Linotype"/>
        </w:rPr>
      </w:pPr>
    </w:p>
    <w:p w14:paraId="58CB1058"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Para efectos de lo dispuesto en el presente artículo se observará lo siguiente:</w:t>
      </w:r>
    </w:p>
    <w:p w14:paraId="013ED803" w14:textId="77777777" w:rsidR="00C11BB1" w:rsidRPr="00806444" w:rsidRDefault="00C11BB1" w:rsidP="00C11BB1">
      <w:pPr>
        <w:spacing w:line="360" w:lineRule="auto"/>
        <w:ind w:left="644" w:right="48"/>
        <w:contextualSpacing/>
        <w:jc w:val="both"/>
        <w:rPr>
          <w:rFonts w:ascii="Palatino Linotype" w:hAnsi="Palatino Linotype"/>
        </w:rPr>
      </w:pPr>
    </w:p>
    <w:p w14:paraId="62F1AEF9" w14:textId="77777777" w:rsidR="00C11BB1" w:rsidRPr="00806444" w:rsidRDefault="00C11BB1" w:rsidP="00C11BB1">
      <w:pPr>
        <w:spacing w:line="360" w:lineRule="auto"/>
        <w:ind w:right="48"/>
        <w:contextualSpacing/>
        <w:jc w:val="both"/>
        <w:rPr>
          <w:rFonts w:ascii="Palatino Linotype" w:hAnsi="Palatino Linotype"/>
        </w:rPr>
      </w:pPr>
      <w:r w:rsidRPr="00806444">
        <w:rPr>
          <w:rFonts w:ascii="Palatino Linotype" w:hAnsi="Palatino Linotype"/>
        </w:rPr>
        <w:t>Para el ejercicio del derecho de acceso a la información, la Federación, los Estados y el Distrito Federal, en el ámbito de sus respectivas competencias, se regirán por los siguientes principios y bases:</w:t>
      </w:r>
    </w:p>
    <w:p w14:paraId="6CD27606" w14:textId="77777777" w:rsidR="00C11BB1" w:rsidRPr="00806444" w:rsidRDefault="00C11BB1" w:rsidP="00C11BB1">
      <w:pPr>
        <w:spacing w:line="360" w:lineRule="auto"/>
        <w:ind w:left="644" w:right="48"/>
        <w:contextualSpacing/>
        <w:jc w:val="both"/>
        <w:rPr>
          <w:rFonts w:ascii="Palatino Linotype" w:hAnsi="Palatino Linotype"/>
        </w:rPr>
      </w:pPr>
    </w:p>
    <w:p w14:paraId="6106BB3D" w14:textId="77777777" w:rsidR="00C11BB1" w:rsidRPr="00806444" w:rsidRDefault="00C11BB1" w:rsidP="00C11BB1">
      <w:pPr>
        <w:spacing w:line="360" w:lineRule="auto"/>
        <w:ind w:left="1134" w:right="1106"/>
        <w:contextualSpacing/>
        <w:jc w:val="both"/>
        <w:rPr>
          <w:rFonts w:ascii="Palatino Linotype" w:hAnsi="Palatino Linotype"/>
          <w:i/>
        </w:rPr>
      </w:pPr>
      <w:r w:rsidRPr="00806444">
        <w:rPr>
          <w:rFonts w:ascii="Palatino Linotype" w:hAnsi="Palatino Linotype"/>
          <w:i/>
        </w:rPr>
        <w:t>III. Toda persona, sin necesidad de acreditar interés alguno o justificar su utilización, tendrá acceso gratuito a la información pública, a sus datos personales o a la rectificación de éstos.” (Sic)</w:t>
      </w:r>
    </w:p>
    <w:p w14:paraId="5A4A0520" w14:textId="77777777" w:rsidR="00C11BB1" w:rsidRPr="00806444" w:rsidRDefault="00C11BB1" w:rsidP="00C11BB1">
      <w:pPr>
        <w:spacing w:line="360" w:lineRule="auto"/>
        <w:ind w:left="644" w:right="48"/>
        <w:contextualSpacing/>
        <w:jc w:val="both"/>
        <w:rPr>
          <w:rFonts w:ascii="Palatino Linotype" w:hAnsi="Palatino Linotype"/>
        </w:rPr>
      </w:pPr>
    </w:p>
    <w:p w14:paraId="64B38107"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Así como el artículo 5 fracción III, párrafo vigésimo noveno, trigésimo y trigésimo primero, de la Constitución Política del Estado Libre y Soberano de México, que determina lo siguiente:</w:t>
      </w:r>
    </w:p>
    <w:p w14:paraId="5569D2AB" w14:textId="77777777" w:rsidR="00C11BB1" w:rsidRPr="00806444" w:rsidRDefault="00C11BB1" w:rsidP="00C11BB1">
      <w:pPr>
        <w:spacing w:line="360" w:lineRule="auto"/>
        <w:ind w:left="644" w:right="48"/>
        <w:contextualSpacing/>
        <w:jc w:val="both"/>
        <w:rPr>
          <w:rFonts w:ascii="Palatino Linotype" w:hAnsi="Palatino Linotype"/>
        </w:rPr>
      </w:pPr>
    </w:p>
    <w:p w14:paraId="57C3BDE4" w14:textId="77777777" w:rsidR="00C11BB1" w:rsidRPr="00806444" w:rsidRDefault="00C11BB1" w:rsidP="00C11BB1">
      <w:pPr>
        <w:spacing w:line="360" w:lineRule="auto"/>
        <w:ind w:left="1134" w:right="1106"/>
        <w:contextualSpacing/>
        <w:jc w:val="both"/>
        <w:rPr>
          <w:rFonts w:ascii="Palatino Linotype" w:hAnsi="Palatino Linotype"/>
          <w:i/>
        </w:rPr>
      </w:pPr>
      <w:r w:rsidRPr="00806444">
        <w:rPr>
          <w:rFonts w:ascii="Palatino Linotype" w:hAnsi="Palatino Linotype"/>
          <w:i/>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B58B085" w14:textId="77777777" w:rsidR="00C11BB1" w:rsidRPr="00806444" w:rsidRDefault="00C11BB1" w:rsidP="00C11BB1">
      <w:pPr>
        <w:spacing w:line="360" w:lineRule="auto"/>
        <w:ind w:left="644" w:right="48"/>
        <w:contextualSpacing/>
        <w:jc w:val="both"/>
        <w:rPr>
          <w:rFonts w:ascii="Palatino Linotype" w:hAnsi="Palatino Linotype"/>
        </w:rPr>
      </w:pPr>
    </w:p>
    <w:p w14:paraId="647885E0"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7EB4DEFA" w14:textId="77777777" w:rsidR="00C11BB1" w:rsidRPr="00806444" w:rsidRDefault="00C11BB1" w:rsidP="00C11BB1">
      <w:pPr>
        <w:spacing w:line="360" w:lineRule="auto"/>
        <w:ind w:left="644" w:right="48"/>
        <w:contextualSpacing/>
        <w:jc w:val="both"/>
        <w:rPr>
          <w:rFonts w:ascii="Palatino Linotype" w:hAnsi="Palatino Linotype"/>
        </w:rPr>
      </w:pPr>
    </w:p>
    <w:p w14:paraId="7BDB1FA4"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El derecho a la información será garantizado por el Estado. La ley establecerá las previsiones que permitan asegurar la protección, el respeto y la difusión de este derecho.</w:t>
      </w:r>
    </w:p>
    <w:p w14:paraId="2059DC7A" w14:textId="77777777" w:rsidR="00C11BB1" w:rsidRPr="00806444" w:rsidRDefault="00C11BB1" w:rsidP="00C11BB1">
      <w:pPr>
        <w:spacing w:line="360" w:lineRule="auto"/>
        <w:ind w:right="48"/>
        <w:contextualSpacing/>
        <w:jc w:val="both"/>
        <w:rPr>
          <w:rFonts w:ascii="Palatino Linotype" w:hAnsi="Palatino Linotype"/>
        </w:rPr>
      </w:pPr>
    </w:p>
    <w:p w14:paraId="326BFE93"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4122777" w14:textId="77777777" w:rsidR="00C11BB1" w:rsidRPr="00806444" w:rsidRDefault="00C11BB1" w:rsidP="00C11BB1">
      <w:pPr>
        <w:spacing w:line="360" w:lineRule="auto"/>
        <w:ind w:right="48"/>
        <w:contextualSpacing/>
        <w:jc w:val="both"/>
        <w:rPr>
          <w:rFonts w:ascii="Palatino Linotype" w:hAnsi="Palatino Linotype"/>
        </w:rPr>
      </w:pPr>
    </w:p>
    <w:p w14:paraId="7780E6CE" w14:textId="77777777" w:rsidR="00C11BB1" w:rsidRPr="00806444" w:rsidRDefault="00C11BB1" w:rsidP="00C11BB1">
      <w:pPr>
        <w:spacing w:line="360" w:lineRule="auto"/>
        <w:ind w:left="1134" w:right="1106"/>
        <w:contextualSpacing/>
        <w:jc w:val="both"/>
        <w:rPr>
          <w:rFonts w:ascii="Palatino Linotype" w:hAnsi="Palatino Linotype"/>
          <w:i/>
        </w:rPr>
      </w:pPr>
      <w:r w:rsidRPr="00806444">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2723604D" w14:textId="77777777" w:rsidR="00C11BB1" w:rsidRPr="00806444" w:rsidRDefault="00C11BB1" w:rsidP="00C11BB1">
      <w:pPr>
        <w:spacing w:line="360" w:lineRule="auto"/>
        <w:ind w:left="1134" w:right="1106"/>
        <w:contextualSpacing/>
        <w:jc w:val="both"/>
        <w:rPr>
          <w:rFonts w:ascii="Palatino Linotype" w:hAnsi="Palatino Linotype"/>
          <w:i/>
        </w:rPr>
      </w:pPr>
      <w:r w:rsidRPr="00806444">
        <w:rPr>
          <w:rFonts w:ascii="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1332405E" w14:textId="77777777" w:rsidR="00C11BB1" w:rsidRPr="00806444" w:rsidRDefault="00C11BB1" w:rsidP="00C11BB1">
      <w:pPr>
        <w:spacing w:line="360" w:lineRule="auto"/>
        <w:ind w:left="644" w:right="48"/>
        <w:contextualSpacing/>
        <w:jc w:val="both"/>
        <w:rPr>
          <w:rFonts w:ascii="Palatino Linotype" w:hAnsi="Palatino Linotype"/>
        </w:rPr>
      </w:pPr>
    </w:p>
    <w:p w14:paraId="09DC1A30"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Por otra parte, del contenido del artículo 1 de la Constitución Política de los Estados Unidos mexicanos, se destaca lo siguiente:</w:t>
      </w:r>
    </w:p>
    <w:p w14:paraId="5BE55437" w14:textId="77777777" w:rsidR="00C11BB1" w:rsidRPr="00806444" w:rsidRDefault="00C11BB1" w:rsidP="00C11BB1">
      <w:pPr>
        <w:spacing w:line="360" w:lineRule="auto"/>
        <w:ind w:right="48"/>
        <w:contextualSpacing/>
        <w:jc w:val="both"/>
        <w:rPr>
          <w:rFonts w:ascii="Palatino Linotype" w:hAnsi="Palatino Linotype"/>
        </w:rPr>
      </w:pPr>
    </w:p>
    <w:p w14:paraId="07DCA557" w14:textId="77777777" w:rsidR="00C11BB1" w:rsidRPr="00806444" w:rsidRDefault="00C11BB1" w:rsidP="00C11BB1">
      <w:pPr>
        <w:spacing w:line="360" w:lineRule="auto"/>
        <w:ind w:left="1134" w:right="1106"/>
        <w:contextualSpacing/>
        <w:jc w:val="both"/>
        <w:rPr>
          <w:rFonts w:ascii="Palatino Linotype" w:hAnsi="Palatino Linotype"/>
          <w:i/>
        </w:rPr>
      </w:pPr>
      <w:r w:rsidRPr="00806444">
        <w:rPr>
          <w:rFonts w:ascii="Palatino Linotype" w:hAnsi="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6BFA88A" w14:textId="77777777" w:rsidR="00C11BB1" w:rsidRPr="00806444" w:rsidRDefault="00C11BB1" w:rsidP="00C11BB1">
      <w:pPr>
        <w:spacing w:line="360" w:lineRule="auto"/>
        <w:ind w:right="1106"/>
        <w:contextualSpacing/>
        <w:jc w:val="both"/>
        <w:rPr>
          <w:rFonts w:ascii="Palatino Linotype" w:hAnsi="Palatino Linotype"/>
          <w:i/>
        </w:rPr>
      </w:pPr>
    </w:p>
    <w:p w14:paraId="71B176DE"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402A2074" w14:textId="77777777" w:rsidR="00C11BB1" w:rsidRPr="00806444" w:rsidRDefault="00C11BB1" w:rsidP="00C11BB1">
      <w:pPr>
        <w:spacing w:line="360" w:lineRule="auto"/>
        <w:ind w:left="644" w:right="48"/>
        <w:contextualSpacing/>
        <w:jc w:val="both"/>
        <w:rPr>
          <w:rFonts w:ascii="Palatino Linotype" w:hAnsi="Palatino Linotype"/>
        </w:rPr>
      </w:pPr>
    </w:p>
    <w:p w14:paraId="2B2BDB15" w14:textId="77777777" w:rsidR="00C11BB1" w:rsidRPr="00806444" w:rsidRDefault="00C11BB1" w:rsidP="00C11BB1">
      <w:pPr>
        <w:spacing w:line="360" w:lineRule="auto"/>
        <w:ind w:left="1418" w:right="1106"/>
        <w:contextualSpacing/>
        <w:jc w:val="both"/>
        <w:rPr>
          <w:rFonts w:ascii="Palatino Linotype" w:hAnsi="Palatino Linotype"/>
          <w:i/>
        </w:rPr>
      </w:pPr>
      <w:r w:rsidRPr="00806444">
        <w:rPr>
          <w:rFonts w:ascii="Palatino Linotype" w:hAnsi="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C807F68" w14:textId="77777777" w:rsidR="00C11BB1" w:rsidRPr="00806444" w:rsidRDefault="00C11BB1" w:rsidP="00C11BB1">
      <w:pPr>
        <w:spacing w:line="360" w:lineRule="auto"/>
        <w:ind w:right="1106"/>
        <w:contextualSpacing/>
        <w:jc w:val="both"/>
        <w:rPr>
          <w:rFonts w:ascii="Palatino Linotype" w:hAnsi="Palatino Linotype"/>
          <w:i/>
        </w:rPr>
      </w:pPr>
    </w:p>
    <w:p w14:paraId="78A49D42"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E31DD11" w14:textId="77777777" w:rsidR="00C11BB1" w:rsidRPr="00806444" w:rsidRDefault="00C11BB1" w:rsidP="00C11BB1">
      <w:pPr>
        <w:spacing w:line="360" w:lineRule="auto"/>
        <w:ind w:right="48"/>
        <w:contextualSpacing/>
        <w:jc w:val="both"/>
        <w:rPr>
          <w:rFonts w:ascii="Palatino Linotype" w:hAnsi="Palatino Linotype"/>
        </w:rPr>
      </w:pPr>
    </w:p>
    <w:p w14:paraId="39FACB30" w14:textId="77777777" w:rsidR="00C11BB1" w:rsidRPr="00806444" w:rsidRDefault="00C11BB1" w:rsidP="00C11BB1">
      <w:pPr>
        <w:numPr>
          <w:ilvl w:val="0"/>
          <w:numId w:val="2"/>
        </w:numPr>
        <w:spacing w:line="360" w:lineRule="auto"/>
        <w:ind w:left="0" w:right="48" w:firstLine="0"/>
        <w:contextualSpacing/>
        <w:jc w:val="both"/>
        <w:rPr>
          <w:rFonts w:ascii="Palatino Linotype" w:hAnsi="Palatino Linotype"/>
        </w:rPr>
      </w:pPr>
      <w:r w:rsidRPr="00806444">
        <w:rPr>
          <w:rFonts w:ascii="Palatino Linotype" w:hAnsi="Palatino Linotype"/>
        </w:rPr>
        <w:t xml:space="preserve">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w:t>
      </w:r>
      <w:r w:rsidRPr="00806444">
        <w:rPr>
          <w:rFonts w:ascii="Palatino Linotype" w:hAnsi="Palatino Linotype"/>
        </w:rPr>
        <w:lastRenderedPageBreak/>
        <w:t>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4074B1E" w14:textId="77777777" w:rsidR="00490B17" w:rsidRPr="0050481C" w:rsidRDefault="00490B17" w:rsidP="00490B17">
      <w:pPr>
        <w:pStyle w:val="Prrafodelista"/>
        <w:tabs>
          <w:tab w:val="left" w:pos="284"/>
          <w:tab w:val="left" w:pos="426"/>
        </w:tabs>
        <w:ind w:left="0"/>
        <w:rPr>
          <w:rFonts w:ascii="Palatino Linotype" w:hAnsi="Palatino Linotype"/>
        </w:rPr>
      </w:pPr>
    </w:p>
    <w:p w14:paraId="76D9781D" w14:textId="77777777" w:rsidR="00490B17" w:rsidRPr="0050481C" w:rsidRDefault="00490B17" w:rsidP="00490B17">
      <w:pPr>
        <w:pStyle w:val="Ttulo1"/>
        <w:tabs>
          <w:tab w:val="left" w:pos="284"/>
          <w:tab w:val="left" w:pos="426"/>
        </w:tabs>
        <w:spacing w:line="360" w:lineRule="auto"/>
        <w:rPr>
          <w:rFonts w:ascii="Palatino Linotype" w:hAnsi="Palatino Linotype"/>
          <w:b/>
          <w:color w:val="auto"/>
          <w:sz w:val="24"/>
          <w:szCs w:val="24"/>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50481C">
        <w:rPr>
          <w:rFonts w:ascii="Palatino Linotype" w:hAnsi="Palatino Linotype"/>
          <w:b/>
          <w:color w:val="auto"/>
          <w:sz w:val="24"/>
          <w:szCs w:val="24"/>
        </w:rPr>
        <w:t>TERCERO. De las causales del sobreseimiento.</w:t>
      </w:r>
      <w:bookmarkEnd w:id="12"/>
      <w:bookmarkEnd w:id="13"/>
    </w:p>
    <w:p w14:paraId="0FE1F5E9" w14:textId="77777777" w:rsidR="00490B17" w:rsidRPr="0050481C" w:rsidRDefault="00490B17" w:rsidP="00490B17">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cs="Arial"/>
          <w:sz w:val="24"/>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50481C">
        <w:rPr>
          <w:rFonts w:ascii="Palatino Linotype" w:hAnsi="Palatino Linotype" w:cs="Arial"/>
          <w:sz w:val="24"/>
          <w:szCs w:val="23"/>
        </w:rPr>
        <w:t xml:space="preserve">El recurso revisión tiene como finalidad reparar cualquier posible afectación al Derecho de Acceso a la Información Pública en términos del Título Octavo de la Ley de </w:t>
      </w:r>
      <w:r w:rsidRPr="0050481C">
        <w:rPr>
          <w:rFonts w:ascii="Palatino Linotype" w:eastAsia="Calibri" w:hAnsi="Palatino Linotype" w:cs="Arial"/>
          <w:sz w:val="24"/>
        </w:rPr>
        <w:t>Transparencia, Acceso a la Información Pública del Estado de México y Municipios</w:t>
      </w:r>
      <w:r w:rsidRPr="0050481C">
        <w:rPr>
          <w:rFonts w:ascii="Palatino Linotype" w:hAnsi="Palatino Linotype" w:cs="Arial"/>
          <w:sz w:val="24"/>
          <w:szCs w:val="23"/>
        </w:rPr>
        <w:t xml:space="preserve">, y determinar la confirmación; revocación o modificación; desechamiento o </w:t>
      </w:r>
      <w:r w:rsidRPr="0050481C">
        <w:rPr>
          <w:rFonts w:ascii="Palatino Linotype" w:hAnsi="Palatino Linotype" w:cs="Arial"/>
          <w:b/>
          <w:sz w:val="24"/>
          <w:szCs w:val="23"/>
          <w:u w:val="single"/>
        </w:rPr>
        <w:t>sobreseimiento</w:t>
      </w:r>
      <w:r w:rsidRPr="0050481C">
        <w:rPr>
          <w:rFonts w:ascii="Palatino Linotype" w:hAnsi="Palatino Linotype" w:cs="Arial"/>
          <w:sz w:val="24"/>
          <w:szCs w:val="23"/>
        </w:rPr>
        <w:t xml:space="preserve">; y, en su caso, ordenar la entrega de la información respecto a la falta de respuesta por parte del </w:t>
      </w:r>
      <w:r w:rsidRPr="0050481C">
        <w:rPr>
          <w:rFonts w:ascii="Palatino Linotype" w:hAnsi="Palatino Linotype" w:cs="Arial"/>
          <w:b/>
          <w:sz w:val="24"/>
          <w:szCs w:val="23"/>
        </w:rPr>
        <w:t>SUJETO</w:t>
      </w:r>
      <w:r w:rsidRPr="0050481C">
        <w:rPr>
          <w:rFonts w:ascii="Palatino Linotype" w:hAnsi="Palatino Linotype" w:cs="Arial"/>
          <w:sz w:val="24"/>
          <w:szCs w:val="23"/>
        </w:rPr>
        <w:t xml:space="preserve"> </w:t>
      </w:r>
      <w:r w:rsidRPr="0050481C">
        <w:rPr>
          <w:rFonts w:ascii="Palatino Linotype" w:hAnsi="Palatino Linotype" w:cs="Arial"/>
          <w:b/>
          <w:sz w:val="24"/>
          <w:szCs w:val="23"/>
        </w:rPr>
        <w:t>OBLIGADO</w:t>
      </w:r>
      <w:r w:rsidRPr="0050481C">
        <w:rPr>
          <w:rFonts w:ascii="Palatino Linotype" w:hAnsi="Palatino Linotype" w:cs="Arial"/>
          <w:sz w:val="24"/>
          <w:szCs w:val="23"/>
        </w:rPr>
        <w:t>.</w:t>
      </w:r>
    </w:p>
    <w:p w14:paraId="6AA3AB68" w14:textId="77777777" w:rsidR="00490B17" w:rsidRPr="0050481C" w:rsidRDefault="00490B17" w:rsidP="00490B17">
      <w:pPr>
        <w:pStyle w:val="Prrafodelista"/>
        <w:tabs>
          <w:tab w:val="left" w:pos="284"/>
          <w:tab w:val="left" w:pos="426"/>
        </w:tabs>
        <w:spacing w:before="240" w:after="240" w:line="360" w:lineRule="auto"/>
        <w:ind w:left="0" w:right="49"/>
        <w:jc w:val="both"/>
        <w:rPr>
          <w:rFonts w:ascii="Palatino Linotype" w:hAnsi="Palatino Linotype" w:cs="Arial"/>
          <w:sz w:val="24"/>
        </w:rPr>
      </w:pPr>
    </w:p>
    <w:p w14:paraId="23F3A4BA" w14:textId="77777777" w:rsidR="00490B17" w:rsidRPr="0050481C" w:rsidRDefault="00490B17" w:rsidP="00490B17">
      <w:pPr>
        <w:pStyle w:val="Prrafodelista"/>
        <w:numPr>
          <w:ilvl w:val="0"/>
          <w:numId w:val="2"/>
        </w:numPr>
        <w:tabs>
          <w:tab w:val="left" w:pos="284"/>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Calibri" w:hAnsi="Palatino Linotype" w:cs="Arial"/>
          <w:sz w:val="24"/>
          <w:szCs w:val="22"/>
          <w:lang w:eastAsia="en-US"/>
        </w:rPr>
        <w:t xml:space="preserve">Asimismo, es de señalar que </w:t>
      </w:r>
      <w:r w:rsidRPr="0050481C">
        <w:rPr>
          <w:rFonts w:ascii="Palatino Linotype" w:eastAsia="MS Mincho" w:hAnsi="Palatino Linotype"/>
          <w:sz w:val="24"/>
        </w:rPr>
        <w:t xml:space="preserve">para actualizar el sobreseimiento de un recurso de revisión, el </w:t>
      </w:r>
      <w:r w:rsidRPr="0050481C">
        <w:rPr>
          <w:rFonts w:ascii="Palatino Linotype" w:eastAsia="MS Mincho" w:hAnsi="Palatino Linotype"/>
          <w:b/>
          <w:sz w:val="24"/>
        </w:rPr>
        <w:t>SUJETO OBLIGADO</w:t>
      </w:r>
      <w:r w:rsidRPr="0050481C">
        <w:rPr>
          <w:rFonts w:ascii="Palatino Linotype" w:eastAsia="MS Mincho" w:hAnsi="Palatino Linotype"/>
          <w:sz w:val="24"/>
        </w:rPr>
        <w:t xml:space="preserve"> puede entregar o completar la información al momento de rendir su informe justificado o, dentro de los siete días previstos para manifestar lo que a su derecho convenga</w:t>
      </w:r>
      <w:r w:rsidRPr="0050481C">
        <w:rPr>
          <w:rFonts w:ascii="Palatino Linotype" w:eastAsia="Calibri" w:hAnsi="Palatino Linotype" w:cs="Arial"/>
          <w:sz w:val="24"/>
          <w:lang w:val="es-ES"/>
        </w:rPr>
        <w:t>, ofrecer pruebas y alegatos; como se refiriera en párrafos anteriores.</w:t>
      </w:r>
    </w:p>
    <w:p w14:paraId="55033548" w14:textId="77777777" w:rsidR="00490B17" w:rsidRPr="0050481C" w:rsidRDefault="00490B17" w:rsidP="00490B17">
      <w:pPr>
        <w:pStyle w:val="Prrafodelista"/>
        <w:tabs>
          <w:tab w:val="left" w:pos="284"/>
          <w:tab w:val="left" w:pos="426"/>
        </w:tabs>
        <w:ind w:left="0"/>
        <w:rPr>
          <w:rFonts w:ascii="Palatino Linotype" w:eastAsia="MS Mincho" w:hAnsi="Palatino Linotype"/>
          <w:sz w:val="24"/>
        </w:rPr>
      </w:pPr>
    </w:p>
    <w:p w14:paraId="771FF075" w14:textId="31F7F1E6" w:rsidR="00490B17" w:rsidRDefault="00490B17" w:rsidP="000F2C03">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MS Mincho" w:hAnsi="Palatino Linotype"/>
          <w:sz w:val="24"/>
        </w:rPr>
        <w:t xml:space="preserve">Cabe destacar que el motivo de inconformidad del </w:t>
      </w:r>
      <w:r w:rsidRPr="000F2C03">
        <w:rPr>
          <w:rFonts w:ascii="Palatino Linotype" w:eastAsia="MS Mincho" w:hAnsi="Palatino Linotype"/>
          <w:b/>
          <w:sz w:val="24"/>
        </w:rPr>
        <w:t>RECURRENTE</w:t>
      </w:r>
      <w:r w:rsidRPr="0050481C">
        <w:rPr>
          <w:rFonts w:ascii="Palatino Linotype" w:eastAsia="MS Mincho" w:hAnsi="Palatino Linotype"/>
          <w:sz w:val="24"/>
        </w:rPr>
        <w:t xml:space="preserve"> sobre la </w:t>
      </w:r>
      <w:r w:rsidR="003E61A2">
        <w:rPr>
          <w:rFonts w:ascii="Palatino Linotype" w:eastAsia="MS Mincho" w:hAnsi="Palatino Linotype"/>
          <w:sz w:val="24"/>
        </w:rPr>
        <w:t>clasificación</w:t>
      </w:r>
      <w:r>
        <w:rPr>
          <w:rFonts w:ascii="Palatino Linotype" w:eastAsia="MS Mincho" w:hAnsi="Palatino Linotype"/>
          <w:sz w:val="24"/>
        </w:rPr>
        <w:t xml:space="preserve"> de la información</w:t>
      </w:r>
      <w:r w:rsidRPr="0050481C">
        <w:rPr>
          <w:rFonts w:ascii="Palatino Linotype" w:eastAsia="MS Mincho" w:hAnsi="Palatino Linotype"/>
          <w:sz w:val="24"/>
        </w:rPr>
        <w:t>, actualiza la causal e improcedencia</w:t>
      </w:r>
      <w:r w:rsidR="003E61A2">
        <w:rPr>
          <w:rFonts w:ascii="Palatino Linotype" w:eastAsia="MS Mincho" w:hAnsi="Palatino Linotype"/>
          <w:sz w:val="24"/>
        </w:rPr>
        <w:t xml:space="preserve"> contenida en la fracción II</w:t>
      </w:r>
      <w:r>
        <w:rPr>
          <w:rFonts w:ascii="Palatino Linotype" w:eastAsia="MS Mincho" w:hAnsi="Palatino Linotype"/>
          <w:sz w:val="24"/>
        </w:rPr>
        <w:t xml:space="preserve"> </w:t>
      </w:r>
      <w:r w:rsidRPr="0050481C">
        <w:rPr>
          <w:rFonts w:ascii="Palatino Linotype" w:eastAsia="MS Mincho" w:hAnsi="Palatino Linotype"/>
          <w:sz w:val="24"/>
        </w:rPr>
        <w:t xml:space="preserve">del artículo 179 de la Ley de Transparencia y Acceso a la Información Pública del Estado de México y Municipios, por lo que este Órgano Garante estaría en la posibilidad de analizar  el presente asunto; </w:t>
      </w:r>
      <w:bookmarkStart w:id="38" w:name="_Toc466371865"/>
      <w:bookmarkStart w:id="39" w:name="_Toc466377653"/>
      <w:bookmarkStart w:id="40" w:name="_Toc495427547"/>
      <w:bookmarkStart w:id="41" w:name="_Toc4979053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50481C">
        <w:rPr>
          <w:rFonts w:ascii="Palatino Linotype" w:eastAsia="MS Mincho" w:hAnsi="Palatino Linotype"/>
          <w:sz w:val="24"/>
        </w:rPr>
        <w:t xml:space="preserve">sin embargo, será inminentemente </w:t>
      </w:r>
      <w:r w:rsidRPr="0050481C">
        <w:rPr>
          <w:rFonts w:ascii="Palatino Linotype" w:eastAsia="MS Mincho" w:hAnsi="Palatino Linotype"/>
          <w:sz w:val="24"/>
        </w:rPr>
        <w:lastRenderedPageBreak/>
        <w:t xml:space="preserve">excusado el ingreso al estudio y análisis de la controversia en consecuencia de que, como quedara establecido, el </w:t>
      </w:r>
      <w:r w:rsidR="000F2C03">
        <w:rPr>
          <w:rFonts w:ascii="Palatino Linotype" w:eastAsia="MS Mincho" w:hAnsi="Palatino Linotype"/>
          <w:b/>
          <w:sz w:val="24"/>
        </w:rPr>
        <w:t>RECURRENTE</w:t>
      </w:r>
      <w:r w:rsidRPr="0050481C">
        <w:rPr>
          <w:rFonts w:ascii="Palatino Linotype" w:eastAsia="MS Mincho" w:hAnsi="Palatino Linotype"/>
          <w:sz w:val="24"/>
        </w:rPr>
        <w:t xml:space="preserve">, por propio derecho, </w:t>
      </w:r>
      <w:r w:rsidR="003E61A2">
        <w:rPr>
          <w:rFonts w:ascii="Palatino Linotype" w:eastAsia="MS Mincho" w:hAnsi="Palatino Linotype"/>
          <w:b/>
          <w:sz w:val="24"/>
        </w:rPr>
        <w:t>se desistió del recurso</w:t>
      </w:r>
      <w:r w:rsidRPr="0050481C">
        <w:rPr>
          <w:rFonts w:ascii="Palatino Linotype" w:eastAsia="MS Mincho" w:hAnsi="Palatino Linotype"/>
          <w:b/>
          <w:sz w:val="24"/>
        </w:rPr>
        <w:t xml:space="preserve"> de revisión</w:t>
      </w:r>
      <w:r w:rsidRPr="0050481C">
        <w:rPr>
          <w:rFonts w:ascii="Palatino Linotype" w:eastAsia="MS Mincho" w:hAnsi="Palatino Linotype"/>
          <w:sz w:val="24"/>
        </w:rPr>
        <w:t xml:space="preserve"> que nos ocupa, vía </w:t>
      </w:r>
      <w:r w:rsidRPr="00C11BB1">
        <w:rPr>
          <w:rFonts w:ascii="Palatino Linotype" w:eastAsia="MS Mincho" w:hAnsi="Palatino Linotype"/>
          <w:sz w:val="24"/>
        </w:rPr>
        <w:t xml:space="preserve">SAIMEX, </w:t>
      </w:r>
      <w:r w:rsidRPr="0050481C">
        <w:rPr>
          <w:rFonts w:ascii="Palatino Linotype" w:eastAsia="MS Mincho" w:hAnsi="Palatino Linotype"/>
          <w:sz w:val="24"/>
        </w:rPr>
        <w:t xml:space="preserve">el </w:t>
      </w:r>
      <w:r w:rsidR="00C11BB1">
        <w:rPr>
          <w:rFonts w:ascii="Palatino Linotype" w:eastAsia="MS Mincho" w:hAnsi="Palatino Linotype"/>
          <w:sz w:val="24"/>
        </w:rPr>
        <w:t>diecinueve de julio</w:t>
      </w:r>
      <w:r>
        <w:rPr>
          <w:rFonts w:ascii="Palatino Linotype" w:eastAsia="MS Mincho" w:hAnsi="Palatino Linotype"/>
          <w:sz w:val="24"/>
        </w:rPr>
        <w:t xml:space="preserve"> de </w:t>
      </w:r>
      <w:r w:rsidR="004F7C3D">
        <w:rPr>
          <w:rFonts w:ascii="Palatino Linotype" w:eastAsia="MS Mincho" w:hAnsi="Palatino Linotype"/>
          <w:sz w:val="24"/>
        </w:rPr>
        <w:t xml:space="preserve">dos mil veinticuatro </w:t>
      </w:r>
      <w:r w:rsidRPr="0050481C">
        <w:rPr>
          <w:rFonts w:ascii="Palatino Linotype" w:eastAsia="MS Mincho" w:hAnsi="Palatino Linotype"/>
          <w:sz w:val="24"/>
        </w:rPr>
        <w:t>, como se ilustra a continuación:</w:t>
      </w:r>
    </w:p>
    <w:p w14:paraId="2745E570" w14:textId="75ACE9FC" w:rsidR="000F2C03" w:rsidRDefault="006A54FF" w:rsidP="006A54FF">
      <w:pPr>
        <w:pStyle w:val="Prrafodelista"/>
        <w:tabs>
          <w:tab w:val="left" w:pos="284"/>
          <w:tab w:val="left" w:pos="426"/>
        </w:tabs>
        <w:spacing w:before="240" w:after="240" w:line="360" w:lineRule="auto"/>
        <w:ind w:left="0" w:right="49"/>
        <w:rPr>
          <w:rFonts w:ascii="Palatino Linotype" w:eastAsia="MS Mincho" w:hAnsi="Palatino Linotype"/>
          <w:sz w:val="24"/>
        </w:rPr>
      </w:pPr>
      <w:r>
        <w:rPr>
          <w:rFonts w:ascii="Palatino Linotype" w:eastAsia="MS Mincho" w:hAnsi="Palatino Linotype"/>
          <w:noProof/>
          <w:sz w:val="24"/>
        </w:rPr>
        <mc:AlternateContent>
          <mc:Choice Requires="wps">
            <w:drawing>
              <wp:anchor distT="0" distB="0" distL="114300" distR="114300" simplePos="0" relativeHeight="251659264" behindDoc="0" locked="0" layoutInCell="1" allowOverlap="1" wp14:anchorId="3AF89735" wp14:editId="03406CDD">
                <wp:simplePos x="0" y="0"/>
                <wp:positionH relativeFrom="margin">
                  <wp:align>right</wp:align>
                </wp:positionH>
                <wp:positionV relativeFrom="paragraph">
                  <wp:posOffset>2587283</wp:posOffset>
                </wp:positionV>
                <wp:extent cx="5695950" cy="247650"/>
                <wp:effectExtent l="19050" t="19050" r="19050" b="19050"/>
                <wp:wrapNone/>
                <wp:docPr id="7" name="Rectángulo 7"/>
                <wp:cNvGraphicFramePr/>
                <a:graphic xmlns:a="http://schemas.openxmlformats.org/drawingml/2006/main">
                  <a:graphicData uri="http://schemas.microsoft.com/office/word/2010/wordprocessingShape">
                    <wps:wsp>
                      <wps:cNvSpPr/>
                      <wps:spPr>
                        <a:xfrm>
                          <a:off x="0" y="0"/>
                          <a:ext cx="5695950" cy="24765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F12E" id="Rectángulo 7" o:spid="_x0000_s1026" style="position:absolute;margin-left:397.3pt;margin-top:203.7pt;width:448.5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d+oQIAAJEFAAAOAAAAZHJzL2Uyb0RvYy54bWysVM1u2zAMvg/YOwi6r3aypGmNOkWQosOA&#10;og3aDj0rshQbkEVNUv72NnuWvdgoyXaDrthhmA8yJZIfxU8kr64PrSI7YV0DuqSjs5wSoTlUjd6U&#10;9Nvz7acLSpxnumIKtCjpUTh6Pf/44WpvCjGGGlQlLEEQ7Yq9KWntvSmyzPFatMydgREalRJsyzxu&#10;7SarLNsjequycZ6fZ3uwlbHAhXN4epOUdB7xpRTcP0jphCeqpHg3H1cb13VYs/kVKzaWmbrh3TXY&#10;P9yiZY3GoAPUDfOMbG3zB1TbcAsOpD/j0GYgZcNFzAGzGeVvsnmqmRExFyTHmYEm9/9g+f1uZUlT&#10;lXRGiWYtPtEjkvbrp95sFZBZIGhvXIF2T2Zlu51DMWR7kLYNf8yDHCKpx4FUcfCE4+H0/HJ6OUXu&#10;OerGk9k5ygiTvXob6/wXAS0JQkktxo9cst2d88m0NwnBNNw2SuE5K5Qm+5J+vhjlefRwoJoqaIPS&#10;2c16qSzZMXz7ZR6+LvCJGV5DabxNyDFlFSV/VCIFeBQS6cE8xilCKEwxwDLOhfajpKpZJVK06Wmw&#10;3iPmrDQCBmSJtxywO4DeMoH02ImBzj64iljXg3OX+t+cB48YGbQfnNtGg30vM4VZdZGTfU9Soiaw&#10;tIbqiMVjIXWVM/y2wRe8Y86vmMU2wkfH0eAfcJEK8KWgkyipwf547zzYY3WjlpI9tmVJ3fcts4IS&#10;9VVj3V+OJpPQx3Ezmc7GuLGnmvWpRm/bJeDrj3AIGR7FYO9VL0oL7QtOkEWIiiqmOcYuKfe23yx9&#10;Ghc4g7hYLKIZ9q5h/k4/GR7AA6uhQp8PL8yarow9NsA99C3MijfVnGyDp4bF1oNsYqm/8trxjX0f&#10;C6ebUWGwnO6j1esknf8GAAD//wMAUEsDBBQABgAIAAAAIQAOCyeN3QAAAAgBAAAPAAAAZHJzL2Rv&#10;d25yZXYueG1sTI9RS8NAEITfBf/DsYJv9mIJbY25lKARBMFi2h9wza1JMLcXcts2/nvXJ33cmWH2&#10;m3w7+0GdcYp9IAP3iwQUUhNcT62Bw/7lbgMqsiVnh0Bo4BsjbIvrq9xmLlzoA881t0pKKGbWQMc8&#10;ZlrHpkNv4yKMSOJ9hslblnNqtZvsRcr9oJdJstLe9iQfOjviU4fNV33yBvYVN1V5mJ+X1Zt+ZSzf&#10;9a5GY25v5vIRFOPMf2H4xRd0KITpGE7kohoMyBA2kCbrFJTYm4e1KEdR0lUKusj1/wHFDwAAAP//&#10;AwBQSwECLQAUAAYACAAAACEAtoM4kv4AAADhAQAAEwAAAAAAAAAAAAAAAAAAAAAAW0NvbnRlbnRf&#10;VHlwZXNdLnhtbFBLAQItABQABgAIAAAAIQA4/SH/1gAAAJQBAAALAAAAAAAAAAAAAAAAAC8BAABf&#10;cmVscy8ucmVsc1BLAQItABQABgAIAAAAIQAzijd+oQIAAJEFAAAOAAAAAAAAAAAAAAAAAC4CAABk&#10;cnMvZTJvRG9jLnhtbFBLAQItABQABgAIAAAAIQAOCyeN3QAAAAgBAAAPAAAAAAAAAAAAAAAAAPsE&#10;AABkcnMvZG93bnJldi54bWxQSwUGAAAAAAQABADzAAAABQYAAAAA&#10;" filled="f" strokecolor="#c00000" strokeweight="3pt">
                <w10:wrap anchorx="margin"/>
              </v:rect>
            </w:pict>
          </mc:Fallback>
        </mc:AlternateContent>
      </w:r>
      <w:r>
        <w:rPr>
          <w:rFonts w:ascii="Palatino Linotype" w:eastAsia="MS Mincho" w:hAnsi="Palatino Linotype"/>
          <w:noProof/>
          <w:sz w:val="24"/>
        </w:rPr>
        <w:t xml:space="preserve"> </w:t>
      </w:r>
      <w:r w:rsidR="00C11BB1" w:rsidRPr="00C11BB1">
        <w:rPr>
          <w:rFonts w:ascii="Palatino Linotype" w:eastAsia="MS Mincho" w:hAnsi="Palatino Linotype"/>
          <w:noProof/>
          <w:sz w:val="24"/>
        </w:rPr>
        <w:drawing>
          <wp:inline distT="0" distB="0" distL="0" distR="0" wp14:anchorId="05997198" wp14:editId="7527A930">
            <wp:extent cx="5742940" cy="28168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816860"/>
                    </a:xfrm>
                    <a:prstGeom prst="rect">
                      <a:avLst/>
                    </a:prstGeom>
                  </pic:spPr>
                </pic:pic>
              </a:graphicData>
            </a:graphic>
          </wp:inline>
        </w:drawing>
      </w:r>
    </w:p>
    <w:p w14:paraId="3F7FBB7A" w14:textId="77777777" w:rsidR="000F2C03" w:rsidRPr="000F2C03" w:rsidRDefault="000F2C03" w:rsidP="000F2C03">
      <w:pPr>
        <w:pStyle w:val="Prrafodelista"/>
        <w:tabs>
          <w:tab w:val="left" w:pos="284"/>
          <w:tab w:val="left" w:pos="426"/>
        </w:tabs>
        <w:spacing w:before="240" w:after="240" w:line="360" w:lineRule="auto"/>
        <w:ind w:left="0" w:right="49"/>
        <w:jc w:val="both"/>
        <w:rPr>
          <w:rFonts w:ascii="Palatino Linotype" w:eastAsia="MS Mincho" w:hAnsi="Palatino Linotype"/>
          <w:sz w:val="24"/>
        </w:rPr>
      </w:pPr>
    </w:p>
    <w:p w14:paraId="3ECA85F8" w14:textId="0FF96721" w:rsidR="00490B17" w:rsidRPr="006A54FF"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MS Mincho" w:hAnsi="Palatino Linotype"/>
          <w:sz w:val="24"/>
        </w:rPr>
        <w:t xml:space="preserve">De las imágenes, se advierte que efectivamente el particular hizo uso de la opción </w:t>
      </w:r>
      <w:r w:rsidRPr="0050481C">
        <w:rPr>
          <w:rFonts w:ascii="Palatino Linotype" w:eastAsia="MS Mincho" w:hAnsi="Palatino Linotype"/>
          <w:b/>
          <w:i/>
          <w:sz w:val="24"/>
        </w:rPr>
        <w:t>“Desistir”</w:t>
      </w:r>
      <w:r w:rsidRPr="0050481C">
        <w:rPr>
          <w:rFonts w:ascii="Palatino Linotype" w:eastAsia="MS Mincho" w:hAnsi="Palatino Linotype"/>
          <w:sz w:val="24"/>
        </w:rPr>
        <w:t xml:space="preserve"> al recurso de revisión en el propio </w:t>
      </w:r>
      <w:r w:rsidRPr="00DA720F">
        <w:rPr>
          <w:rFonts w:ascii="Palatino Linotype" w:eastAsia="MS Mincho" w:hAnsi="Palatino Linotype"/>
          <w:b/>
          <w:i/>
          <w:sz w:val="24"/>
        </w:rPr>
        <w:t>SAIMEX</w:t>
      </w:r>
      <w:r w:rsidRPr="0050481C">
        <w:rPr>
          <w:rFonts w:ascii="Palatino Linotype" w:eastAsia="MS Mincho" w:hAnsi="Palatino Linotype"/>
          <w:sz w:val="24"/>
        </w:rPr>
        <w:t xml:space="preserve">, opción que </w:t>
      </w:r>
      <w:r w:rsidRPr="0050481C">
        <w:rPr>
          <w:rFonts w:ascii="Palatino Linotype" w:eastAsia="MS Mincho" w:hAnsi="Palatino Linotype"/>
          <w:b/>
          <w:sz w:val="24"/>
          <w:u w:val="single"/>
        </w:rPr>
        <w:t>ÚNICAMENTE</w:t>
      </w:r>
      <w:r w:rsidRPr="0050481C">
        <w:rPr>
          <w:rFonts w:ascii="Palatino Linotype" w:eastAsia="MS Mincho" w:hAnsi="Palatino Linotype"/>
          <w:sz w:val="24"/>
        </w:rPr>
        <w:t xml:space="preserve"> puede hacer uso el usuario dueño de la cuenta, previo ingreso de su nombre de usuario y contraseña; así las cosas, cabe resaltar de igual manera que, al seleccionar la opción de </w:t>
      </w:r>
      <w:r w:rsidRPr="0050481C">
        <w:rPr>
          <w:rFonts w:ascii="Palatino Linotype" w:eastAsia="MS Mincho" w:hAnsi="Palatino Linotype"/>
          <w:b/>
          <w:sz w:val="24"/>
        </w:rPr>
        <w:t>desistimiento</w:t>
      </w:r>
      <w:r w:rsidRPr="0050481C">
        <w:rPr>
          <w:rFonts w:ascii="Palatino Linotype" w:eastAsia="MS Mincho" w:hAnsi="Palatino Linotype"/>
          <w:sz w:val="24"/>
        </w:rPr>
        <w:t xml:space="preserve">, aparece al usuario una ventana de alerta con el objeto de que confirme que efectivamente es su deseo </w:t>
      </w:r>
      <w:r w:rsidRPr="0050481C">
        <w:rPr>
          <w:rFonts w:ascii="Palatino Linotype" w:eastAsia="MS Mincho" w:hAnsi="Palatino Linotype"/>
          <w:b/>
          <w:sz w:val="24"/>
        </w:rPr>
        <w:t>desistirse</w:t>
      </w:r>
      <w:r w:rsidRPr="0050481C">
        <w:rPr>
          <w:rFonts w:ascii="Palatino Linotype" w:eastAsia="MS Mincho" w:hAnsi="Palatino Linotype"/>
          <w:sz w:val="24"/>
        </w:rPr>
        <w:t xml:space="preserve"> del recurso; </w:t>
      </w:r>
      <w:r w:rsidRPr="0050481C">
        <w:rPr>
          <w:rFonts w:ascii="Palatino Linotype" w:eastAsia="MS Mincho" w:hAnsi="Palatino Linotype"/>
          <w:b/>
          <w:sz w:val="24"/>
        </w:rPr>
        <w:t>luego entonces no es hacedero suponer que fue por error involuntario, lo que se constituye como un desistimiento expreso</w:t>
      </w:r>
      <w:r w:rsidRPr="0050481C">
        <w:rPr>
          <w:rFonts w:ascii="Palatino Linotype" w:eastAsia="MS Mincho" w:hAnsi="Palatino Linotype"/>
          <w:sz w:val="24"/>
        </w:rPr>
        <w:t>.</w:t>
      </w:r>
    </w:p>
    <w:p w14:paraId="24BFEFC7" w14:textId="77777777" w:rsidR="006A54FF" w:rsidRDefault="006A54FF" w:rsidP="006A54FF">
      <w:pPr>
        <w:pStyle w:val="Prrafodelista"/>
        <w:tabs>
          <w:tab w:val="left" w:pos="426"/>
        </w:tabs>
        <w:spacing w:before="240" w:after="240" w:line="360" w:lineRule="auto"/>
        <w:ind w:left="0" w:right="49"/>
        <w:jc w:val="both"/>
        <w:rPr>
          <w:rFonts w:ascii="Palatino Linotype" w:eastAsia="MS Mincho" w:hAnsi="Palatino Linotype"/>
          <w:sz w:val="24"/>
        </w:rPr>
      </w:pPr>
    </w:p>
    <w:p w14:paraId="7A824425" w14:textId="79008A20" w:rsidR="00490B17" w:rsidRPr="0050481C"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MS Mincho" w:hAnsi="Palatino Linotype"/>
          <w:sz w:val="24"/>
        </w:rPr>
        <w:lastRenderedPageBreak/>
        <w:t>En ese orden de ideas el articulo 192</w:t>
      </w:r>
      <w:r w:rsidRPr="0050481C">
        <w:rPr>
          <w:sz w:val="24"/>
        </w:rPr>
        <w:t xml:space="preserve"> </w:t>
      </w:r>
      <w:r w:rsidRPr="0050481C">
        <w:rPr>
          <w:rFonts w:ascii="Palatino Linotype" w:eastAsia="MS Mincho" w:hAnsi="Palatino Linotype"/>
          <w:sz w:val="24"/>
        </w:rPr>
        <w:t>Ley de Transparencia y Acceso a la Información Pública del Estado de México y Municipios, establece lo siguiente:</w:t>
      </w:r>
    </w:p>
    <w:p w14:paraId="727D4376" w14:textId="77777777" w:rsidR="00490B17" w:rsidRPr="00DA720F" w:rsidRDefault="00490B17" w:rsidP="00DA720F">
      <w:pPr>
        <w:rPr>
          <w:rFonts w:ascii="Palatino Linotype" w:eastAsia="MS Mincho" w:hAnsi="Palatino Linotype"/>
          <w:sz w:val="22"/>
        </w:rPr>
      </w:pPr>
    </w:p>
    <w:p w14:paraId="4A92082B" w14:textId="77777777" w:rsidR="00490B17" w:rsidRPr="0050481C" w:rsidRDefault="00490B17" w:rsidP="00DA720F">
      <w:pPr>
        <w:pStyle w:val="Prrafodelista"/>
        <w:spacing w:before="240" w:after="240"/>
        <w:ind w:left="567" w:right="539"/>
        <w:jc w:val="both"/>
        <w:rPr>
          <w:rFonts w:ascii="Palatino Linotype" w:eastAsia="MS Mincho" w:hAnsi="Palatino Linotype"/>
          <w:i/>
        </w:rPr>
      </w:pPr>
      <w:r w:rsidRPr="0050481C">
        <w:rPr>
          <w:rFonts w:ascii="Palatino Linotype" w:eastAsia="MS Mincho" w:hAnsi="Palatino Linotype"/>
          <w:i/>
        </w:rPr>
        <w:t>“</w:t>
      </w:r>
      <w:r w:rsidRPr="0050481C">
        <w:rPr>
          <w:rFonts w:ascii="Palatino Linotype" w:eastAsia="MS Mincho" w:hAnsi="Palatino Linotype"/>
          <w:b/>
          <w:i/>
        </w:rPr>
        <w:t>Artículo 192.</w:t>
      </w:r>
      <w:r w:rsidRPr="0050481C">
        <w:rPr>
          <w:rFonts w:ascii="Palatino Linotype" w:eastAsia="MS Mincho" w:hAnsi="Palatino Linotype"/>
          <w:i/>
        </w:rPr>
        <w:t xml:space="preserve"> El recurso será sobreseído, en todo o en parte, cuando una vez admitido, se actualicen alguno de los siguientes supuestos:</w:t>
      </w:r>
    </w:p>
    <w:p w14:paraId="5F502EAA" w14:textId="77777777" w:rsidR="00490B17" w:rsidRPr="0050481C" w:rsidRDefault="00490B17" w:rsidP="00DA720F">
      <w:pPr>
        <w:pStyle w:val="Prrafodelista"/>
        <w:spacing w:before="240" w:after="240"/>
        <w:ind w:left="567" w:right="539"/>
        <w:jc w:val="both"/>
        <w:rPr>
          <w:rFonts w:ascii="Palatino Linotype" w:eastAsia="MS Mincho" w:hAnsi="Palatino Linotype"/>
          <w:i/>
        </w:rPr>
      </w:pPr>
      <w:r w:rsidRPr="0050481C">
        <w:rPr>
          <w:rFonts w:ascii="Palatino Linotype" w:eastAsia="MS Mincho" w:hAnsi="Palatino Linotype"/>
          <w:b/>
          <w:i/>
        </w:rPr>
        <w:t>I.</w:t>
      </w:r>
      <w:r w:rsidRPr="0050481C">
        <w:rPr>
          <w:rFonts w:ascii="Palatino Linotype" w:eastAsia="MS Mincho" w:hAnsi="Palatino Linotype"/>
          <w:i/>
        </w:rPr>
        <w:t xml:space="preserve"> El recurrente se desista expresamente del recurso;</w:t>
      </w:r>
    </w:p>
    <w:p w14:paraId="221B0FD1" w14:textId="77777777" w:rsidR="00490B17" w:rsidRPr="0050481C" w:rsidRDefault="00490B17" w:rsidP="00DA720F">
      <w:pPr>
        <w:pStyle w:val="Prrafodelista"/>
        <w:spacing w:before="240" w:after="240"/>
        <w:ind w:left="567" w:right="539"/>
        <w:jc w:val="both"/>
        <w:rPr>
          <w:rFonts w:ascii="Palatino Linotype" w:eastAsia="MS Mincho" w:hAnsi="Palatino Linotype"/>
          <w:i/>
        </w:rPr>
      </w:pPr>
      <w:r w:rsidRPr="0050481C">
        <w:rPr>
          <w:rFonts w:ascii="Palatino Linotype" w:eastAsia="MS Mincho" w:hAnsi="Palatino Linotype"/>
          <w:i/>
        </w:rPr>
        <w:t>(…)”</w:t>
      </w:r>
    </w:p>
    <w:p w14:paraId="033A9986" w14:textId="77777777" w:rsidR="00490B17" w:rsidRPr="00DA720F" w:rsidRDefault="00490B17" w:rsidP="00DA720F">
      <w:pPr>
        <w:spacing w:before="240" w:after="240"/>
        <w:ind w:right="49"/>
        <w:jc w:val="both"/>
        <w:rPr>
          <w:rFonts w:ascii="Palatino Linotype" w:eastAsia="MS Mincho" w:hAnsi="Palatino Linotype"/>
          <w:sz w:val="22"/>
        </w:rPr>
      </w:pPr>
    </w:p>
    <w:p w14:paraId="7A205FED" w14:textId="77777777" w:rsidR="00490B17" w:rsidRPr="002647AC"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2647AC">
        <w:rPr>
          <w:rFonts w:ascii="Palatino Linotype" w:eastAsia="MS Mincho" w:hAnsi="Palatino Linotype"/>
          <w:sz w:val="24"/>
        </w:rPr>
        <w:t>Robustece lo anterior la tesis aislada I.15o.T.2 K (10a.), del Décimo Quinto Tribunal Colegiado en Materia de Trabajo del Primer Circuito, misma que se anexa a continuación:</w:t>
      </w:r>
    </w:p>
    <w:p w14:paraId="470CF46C" w14:textId="77777777" w:rsidR="00490B17" w:rsidRDefault="00490B17" w:rsidP="00DA720F">
      <w:pPr>
        <w:pStyle w:val="Sinespaciado"/>
        <w:ind w:left="567" w:right="567"/>
        <w:jc w:val="both"/>
        <w:rPr>
          <w:rFonts w:ascii="Palatino Linotype" w:hAnsi="Palatino Linotype"/>
          <w:i/>
          <w:sz w:val="22"/>
        </w:rPr>
      </w:pPr>
      <w:r w:rsidRPr="0050481C">
        <w:rPr>
          <w:rFonts w:ascii="Palatino Linotype" w:hAnsi="Palatino Linotype"/>
          <w:b/>
          <w:i/>
          <w:sz w:val="22"/>
        </w:rPr>
        <w:t>DESISTIMIENTO DEL RECURSO DE REVISIÓN EN AMPARO INDIRECTO. ES INNECESARIO QUE SE RATIFIQUE EL ESCRITO CORRESPONDIENTE, CUANDO SU REQUERIMIENTO SE NOTIFICÓ PERSONALMENTE.</w:t>
      </w:r>
      <w:r w:rsidRPr="0050481C">
        <w:rPr>
          <w:rFonts w:ascii="Palatino Linotype" w:hAnsi="Palatino Linotype"/>
          <w:i/>
          <w:sz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14:paraId="57099E3D" w14:textId="77777777" w:rsidR="00490B17" w:rsidRPr="0050481C" w:rsidRDefault="00490B17" w:rsidP="00490B17">
      <w:pPr>
        <w:pStyle w:val="Sinespaciado"/>
        <w:spacing w:line="360" w:lineRule="auto"/>
        <w:ind w:left="567" w:right="567"/>
        <w:jc w:val="both"/>
        <w:rPr>
          <w:rFonts w:ascii="Palatino Linotype" w:hAnsi="Palatino Linotype"/>
          <w:i/>
          <w:sz w:val="22"/>
        </w:rPr>
      </w:pPr>
    </w:p>
    <w:p w14:paraId="27085D2F" w14:textId="77777777" w:rsidR="00490B17" w:rsidRPr="002647AC"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2647AC">
        <w:rPr>
          <w:rFonts w:ascii="Palatino Linotype" w:eastAsia="MS Mincho" w:hAnsi="Palatino Linotype"/>
          <w:sz w:val="24"/>
        </w:rPr>
        <w:lastRenderedPageBreak/>
        <w:t xml:space="preserve">Por consiguiente, al existir un desistimiento expreso por parte del </w:t>
      </w:r>
      <w:r w:rsidRPr="002647AC">
        <w:rPr>
          <w:rFonts w:ascii="Palatino Linotype" w:eastAsia="MS Mincho" w:hAnsi="Palatino Linotype"/>
          <w:b/>
          <w:sz w:val="24"/>
        </w:rPr>
        <w:t>RECURRENTE</w:t>
      </w:r>
      <w:r w:rsidRPr="002647AC">
        <w:rPr>
          <w:rFonts w:ascii="Palatino Linotype" w:eastAsia="MS Mincho" w:hAnsi="Palatino Linotype"/>
          <w:sz w:val="24"/>
        </w:rPr>
        <w:t xml:space="preserve">, este Pleno determina el </w:t>
      </w:r>
      <w:r w:rsidRPr="002647AC">
        <w:rPr>
          <w:rFonts w:ascii="Palatino Linotype" w:eastAsia="MS Mincho" w:hAnsi="Palatino Linotype"/>
          <w:b/>
          <w:sz w:val="24"/>
        </w:rPr>
        <w:t>SOBRESEIMIENTO</w:t>
      </w:r>
      <w:r w:rsidRPr="002647AC">
        <w:rPr>
          <w:rFonts w:ascii="Palatino Linotype" w:eastAsia="MS Mincho" w:hAnsi="Palatino Linotype"/>
          <w:sz w:val="24"/>
        </w:rPr>
        <w:t xml:space="preserve"> de los recursos de revisión.</w:t>
      </w:r>
    </w:p>
    <w:p w14:paraId="06EB9172" w14:textId="77777777" w:rsidR="00490B17" w:rsidRPr="0050481C" w:rsidRDefault="00490B17" w:rsidP="00490B17">
      <w:pPr>
        <w:pStyle w:val="Prrafodelista"/>
        <w:tabs>
          <w:tab w:val="left" w:pos="426"/>
        </w:tabs>
        <w:spacing w:before="240" w:after="240" w:line="360" w:lineRule="auto"/>
        <w:ind w:left="0" w:right="51"/>
        <w:jc w:val="both"/>
        <w:rPr>
          <w:rFonts w:ascii="Palatino Linotype" w:hAnsi="Palatino Linotype"/>
          <w:sz w:val="24"/>
        </w:rPr>
      </w:pPr>
    </w:p>
    <w:p w14:paraId="16376CD4" w14:textId="77777777" w:rsidR="00490B17" w:rsidRPr="0050481C"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MS Mincho" w:hAnsi="Palatino Linotype"/>
          <w:sz w:val="24"/>
        </w:rPr>
        <w:t xml:space="preserve">Bajo </w:t>
      </w:r>
      <w:r w:rsidRPr="0050481C">
        <w:rPr>
          <w:rFonts w:ascii="Palatino Linotype" w:hAnsi="Palatino Linotype" w:cs="Arial"/>
          <w:sz w:val="24"/>
          <w:lang w:val="es-CO"/>
        </w:rPr>
        <w:t xml:space="preserve">ese tenor y, en términos del artículo 186, fracción I, de la Ley de Transparencia y Acceso a la Información Pública del Estado de México y Municipios, este Pleno determina el </w:t>
      </w:r>
      <w:r w:rsidRPr="0050481C">
        <w:rPr>
          <w:rFonts w:ascii="Palatino Linotype" w:hAnsi="Palatino Linotype" w:cs="Arial"/>
          <w:b/>
          <w:sz w:val="24"/>
          <w:lang w:val="es-CO"/>
        </w:rPr>
        <w:t xml:space="preserve">SOBRESEIMIENTO </w:t>
      </w:r>
      <w:r w:rsidRPr="0050481C">
        <w:rPr>
          <w:rFonts w:ascii="Palatino Linotype" w:hAnsi="Palatino Linotype" w:cs="Arial"/>
          <w:sz w:val="24"/>
          <w:lang w:val="es-CO"/>
        </w:rPr>
        <w:t>del presente recurso de revisión, por resultar improcedente, en términos de la fracción I, del artículo 192, de la Ley de Transparencia y Acceso a la Información Pública Estatal.</w:t>
      </w:r>
    </w:p>
    <w:p w14:paraId="6756AD25" w14:textId="77777777" w:rsidR="00490B17" w:rsidRPr="0050481C" w:rsidRDefault="00490B17" w:rsidP="00490B17">
      <w:pPr>
        <w:pStyle w:val="Prrafodelista"/>
        <w:tabs>
          <w:tab w:val="left" w:pos="426"/>
        </w:tabs>
        <w:spacing w:before="240" w:after="240" w:line="360" w:lineRule="auto"/>
        <w:ind w:left="0" w:right="49"/>
        <w:jc w:val="both"/>
        <w:rPr>
          <w:rFonts w:ascii="Palatino Linotype" w:eastAsia="MS Mincho" w:hAnsi="Palatino Linotype"/>
          <w:sz w:val="24"/>
        </w:rPr>
      </w:pPr>
    </w:p>
    <w:p w14:paraId="033D6420" w14:textId="77777777" w:rsidR="00490B17" w:rsidRDefault="00490B17" w:rsidP="00490B17">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 w:val="24"/>
        </w:rPr>
      </w:pPr>
      <w:r w:rsidRPr="0050481C">
        <w:rPr>
          <w:rFonts w:ascii="Palatino Linotype" w:eastAsia="MS Mincho" w:hAnsi="Palatino Linotype"/>
          <w:sz w:val="24"/>
        </w:rPr>
        <w:t>Por lo anteriormente expuesto, este Órgano Garante emite los siguientes: ----------</w:t>
      </w:r>
    </w:p>
    <w:p w14:paraId="6536C084" w14:textId="77777777" w:rsidR="00DA720F" w:rsidRPr="00DA720F" w:rsidRDefault="00DA720F" w:rsidP="00DA720F">
      <w:pPr>
        <w:pStyle w:val="Prrafodelista"/>
        <w:tabs>
          <w:tab w:val="left" w:pos="426"/>
        </w:tabs>
        <w:spacing w:before="240" w:after="240" w:line="360" w:lineRule="auto"/>
        <w:ind w:left="0" w:right="49"/>
        <w:jc w:val="both"/>
        <w:rPr>
          <w:rFonts w:ascii="Palatino Linotype" w:eastAsia="MS Mincho" w:hAnsi="Palatino Linotype"/>
          <w:sz w:val="24"/>
        </w:rPr>
      </w:pPr>
    </w:p>
    <w:p w14:paraId="00847E32" w14:textId="77777777" w:rsidR="00490B17" w:rsidRPr="00E6119D" w:rsidRDefault="00490B17" w:rsidP="00490B17">
      <w:pPr>
        <w:pStyle w:val="Ttulo1"/>
        <w:spacing w:line="360" w:lineRule="auto"/>
        <w:jc w:val="center"/>
        <w:rPr>
          <w:rFonts w:ascii="Palatino Linotype" w:hAnsi="Palatino Linotype"/>
          <w:b/>
          <w:color w:val="auto"/>
          <w:sz w:val="24"/>
          <w:szCs w:val="24"/>
        </w:rPr>
      </w:pPr>
      <w:bookmarkStart w:id="42" w:name="_Toc61470701"/>
      <w:r w:rsidRPr="00E6119D">
        <w:rPr>
          <w:rFonts w:ascii="Palatino Linotype" w:hAnsi="Palatino Linotype"/>
          <w:b/>
          <w:color w:val="auto"/>
          <w:sz w:val="24"/>
          <w:szCs w:val="24"/>
        </w:rPr>
        <w:t>R E S O L U T I V O S</w:t>
      </w:r>
      <w:bookmarkEnd w:id="38"/>
      <w:bookmarkEnd w:id="39"/>
      <w:bookmarkEnd w:id="40"/>
      <w:bookmarkEnd w:id="41"/>
      <w:bookmarkEnd w:id="42"/>
    </w:p>
    <w:p w14:paraId="75EA0067" w14:textId="77777777" w:rsidR="00490B17" w:rsidRPr="0050481C" w:rsidRDefault="00490B17" w:rsidP="00490B17">
      <w:pPr>
        <w:rPr>
          <w:lang w:eastAsia="en-US"/>
        </w:rPr>
      </w:pPr>
    </w:p>
    <w:p w14:paraId="2D1E711F" w14:textId="4937FBED" w:rsidR="00490B17" w:rsidRPr="0050481C" w:rsidRDefault="00490B17" w:rsidP="00490B17">
      <w:pPr>
        <w:spacing w:after="240" w:line="360" w:lineRule="auto"/>
        <w:jc w:val="both"/>
        <w:rPr>
          <w:rFonts w:ascii="Palatino Linotype" w:hAnsi="Palatino Linotype"/>
        </w:rPr>
      </w:pPr>
      <w:r w:rsidRPr="0050481C">
        <w:rPr>
          <w:rFonts w:ascii="Palatino Linotype" w:hAnsi="Palatino Linotype"/>
          <w:b/>
        </w:rPr>
        <w:t>PRIMERO.</w:t>
      </w:r>
      <w:r w:rsidRPr="0050481C">
        <w:rPr>
          <w:rFonts w:ascii="Palatino Linotype" w:hAnsi="Palatino Linotype"/>
        </w:rPr>
        <w:t xml:space="preserve"> Se </w:t>
      </w:r>
      <w:r>
        <w:rPr>
          <w:rFonts w:ascii="Palatino Linotype" w:hAnsi="Palatino Linotype"/>
          <w:b/>
        </w:rPr>
        <w:t>SOBRESEE</w:t>
      </w:r>
      <w:r>
        <w:rPr>
          <w:rFonts w:ascii="Palatino Linotype" w:hAnsi="Palatino Linotype"/>
        </w:rPr>
        <w:t xml:space="preserve"> el recurso</w:t>
      </w:r>
      <w:r w:rsidRPr="0050481C">
        <w:rPr>
          <w:rFonts w:ascii="Palatino Linotype" w:hAnsi="Palatino Linotype"/>
        </w:rPr>
        <w:t xml:space="preserve"> de revisión número </w:t>
      </w:r>
      <w:r w:rsidR="00C11BB1" w:rsidRPr="00C11BB1">
        <w:rPr>
          <w:rFonts w:ascii="Palatino Linotype" w:hAnsi="Palatino Linotype"/>
          <w:b/>
          <w:bCs/>
        </w:rPr>
        <w:t>04148/INFOEM/IP/RR/2024</w:t>
      </w:r>
      <w:r w:rsidRPr="0050481C">
        <w:rPr>
          <w:rFonts w:ascii="Palatino Linotype" w:hAnsi="Palatino Linotype"/>
          <w:b/>
        </w:rPr>
        <w:t xml:space="preserve">, </w:t>
      </w:r>
      <w:r w:rsidRPr="0050481C">
        <w:rPr>
          <w:rFonts w:ascii="Palatino Linotype" w:hAnsi="Palatino Linotype"/>
        </w:rPr>
        <w:t xml:space="preserve">en términos de lo establecido en el artículo 192 fracción I de la Ley de Transparencia y Acceso a la Información Pública del Estado de México y Municipios, </w:t>
      </w:r>
      <w:r w:rsidRPr="0050481C">
        <w:rPr>
          <w:rFonts w:ascii="Palatino Linotype" w:hAnsi="Palatino Linotype"/>
          <w:b/>
        </w:rPr>
        <w:t>por haberse desistido expresamente el</w:t>
      </w:r>
      <w:r w:rsidRPr="0050481C">
        <w:rPr>
          <w:rFonts w:ascii="Palatino Linotype" w:hAnsi="Palatino Linotype"/>
        </w:rPr>
        <w:t xml:space="preserve"> </w:t>
      </w:r>
      <w:r w:rsidRPr="0050481C">
        <w:rPr>
          <w:rFonts w:ascii="Palatino Linotype" w:hAnsi="Palatino Linotype"/>
          <w:b/>
        </w:rPr>
        <w:t>RECURRENTE</w:t>
      </w:r>
      <w:r w:rsidRPr="0050481C">
        <w:rPr>
          <w:rFonts w:ascii="Palatino Linotype" w:hAnsi="Palatino Linotype"/>
        </w:rPr>
        <w:t xml:space="preserve">, en términos del </w:t>
      </w:r>
      <w:r w:rsidRPr="0050481C">
        <w:rPr>
          <w:rFonts w:ascii="Palatino Linotype" w:hAnsi="Palatino Linotype"/>
          <w:b/>
        </w:rPr>
        <w:t>Considerando TERCERO</w:t>
      </w:r>
      <w:r w:rsidRPr="0050481C">
        <w:rPr>
          <w:rFonts w:ascii="Palatino Linotype" w:hAnsi="Palatino Linotype"/>
        </w:rPr>
        <w:t xml:space="preserve"> de la presente resolución.</w:t>
      </w:r>
    </w:p>
    <w:p w14:paraId="03E68177" w14:textId="77777777" w:rsidR="00490B17" w:rsidRPr="0050481C" w:rsidRDefault="00490B17" w:rsidP="00490B17">
      <w:pPr>
        <w:pStyle w:val="Sinespaciado"/>
        <w:spacing w:after="240" w:line="360" w:lineRule="auto"/>
        <w:jc w:val="both"/>
        <w:rPr>
          <w:rFonts w:ascii="Palatino Linotype" w:eastAsia="Calibri" w:hAnsi="Palatino Linotype" w:cs="Arial"/>
          <w:b/>
          <w:bCs/>
          <w:lang w:val="es-ES"/>
        </w:rPr>
      </w:pPr>
      <w:r w:rsidRPr="0050481C">
        <w:rPr>
          <w:rFonts w:ascii="Palatino Linotype" w:eastAsia="Calibri" w:hAnsi="Palatino Linotype" w:cs="Arial"/>
          <w:b/>
          <w:bCs/>
          <w:lang w:val="es-ES"/>
        </w:rPr>
        <w:t xml:space="preserve">SEGUNDO. REMÍTASE </w:t>
      </w:r>
      <w:r w:rsidRPr="0050481C">
        <w:rPr>
          <w:rFonts w:ascii="Palatino Linotype" w:eastAsia="Calibri" w:hAnsi="Palatino Linotype" w:cs="Arial"/>
          <w:bCs/>
          <w:lang w:val="es-ES"/>
        </w:rPr>
        <w:t xml:space="preserve">a través del Sistema de Acceso a la Información Mexiquense </w:t>
      </w:r>
      <w:r w:rsidRPr="0050481C">
        <w:rPr>
          <w:rFonts w:ascii="Palatino Linotype" w:eastAsia="Calibri" w:hAnsi="Palatino Linotype" w:cs="Arial"/>
          <w:b/>
          <w:bCs/>
          <w:lang w:val="es-ES"/>
        </w:rPr>
        <w:t xml:space="preserve">(SAIMEX) </w:t>
      </w:r>
      <w:r w:rsidRPr="0050481C">
        <w:rPr>
          <w:rFonts w:ascii="Palatino Linotype" w:eastAsia="Calibri" w:hAnsi="Palatino Linotype" w:cs="Arial"/>
          <w:bCs/>
          <w:lang w:val="es-ES"/>
        </w:rPr>
        <w:t>la presente resolución al Titular de la Unidad de Transparencia del</w:t>
      </w:r>
      <w:r w:rsidRPr="0050481C">
        <w:rPr>
          <w:rFonts w:ascii="Palatino Linotype" w:eastAsia="Calibri" w:hAnsi="Palatino Linotype" w:cs="Arial"/>
          <w:b/>
          <w:bCs/>
          <w:lang w:val="es-ES"/>
        </w:rPr>
        <w:t xml:space="preserve"> SUJETO OBLIGADO. </w:t>
      </w:r>
    </w:p>
    <w:p w14:paraId="3D01657B" w14:textId="77777777" w:rsidR="00490B17" w:rsidRPr="0050481C" w:rsidRDefault="00490B17" w:rsidP="00490B17">
      <w:pPr>
        <w:pStyle w:val="Sinespaciado"/>
        <w:spacing w:after="240" w:line="360" w:lineRule="auto"/>
        <w:jc w:val="both"/>
        <w:rPr>
          <w:rFonts w:ascii="Palatino Linotype" w:eastAsia="Times New Roman" w:hAnsi="Palatino Linotype" w:cs="Times New Roman"/>
          <w:lang w:val="es-ES" w:eastAsia="es-MX"/>
        </w:rPr>
      </w:pPr>
      <w:r w:rsidRPr="0050481C">
        <w:rPr>
          <w:rFonts w:ascii="Palatino Linotype" w:eastAsia="Times New Roman" w:hAnsi="Palatino Linotype" w:cs="Arial"/>
          <w:b/>
        </w:rPr>
        <w:t xml:space="preserve">TERCERO. </w:t>
      </w:r>
      <w:r w:rsidRPr="0050481C">
        <w:rPr>
          <w:rFonts w:ascii="Palatino Linotype" w:eastAsia="Times New Roman" w:hAnsi="Palatino Linotype" w:cs="Times New Roman"/>
          <w:b/>
          <w:bCs/>
          <w:lang w:val="es-ES"/>
        </w:rPr>
        <w:t>Notifíquese al RECURRENTE</w:t>
      </w:r>
      <w:r w:rsidRPr="0050481C">
        <w:rPr>
          <w:rFonts w:ascii="Palatino Linotype" w:hAnsi="Palatino Linotype"/>
          <w:b/>
        </w:rPr>
        <w:t xml:space="preserve"> </w:t>
      </w:r>
      <w:r w:rsidR="00DA720F">
        <w:rPr>
          <w:rFonts w:ascii="Palatino Linotype" w:eastAsia="Times New Roman" w:hAnsi="Palatino Linotype" w:cs="Times New Roman"/>
          <w:lang w:val="es-ES" w:eastAsia="es-MX"/>
        </w:rPr>
        <w:t xml:space="preserve">la presente resolución vía </w:t>
      </w:r>
      <w:r w:rsidR="00DA720F" w:rsidRPr="00E92523">
        <w:rPr>
          <w:rFonts w:ascii="Palatino Linotype" w:eastAsia="Times New Roman" w:hAnsi="Palatino Linotype" w:cs="Times New Roman"/>
          <w:b/>
          <w:lang w:val="es-ES" w:eastAsia="es-MX"/>
        </w:rPr>
        <w:t>SAIMEX</w:t>
      </w:r>
      <w:r w:rsidR="00DA720F" w:rsidRPr="00DA720F">
        <w:rPr>
          <w:rFonts w:ascii="Palatino Linotype" w:eastAsia="Times New Roman" w:hAnsi="Palatino Linotype" w:cs="Times New Roman"/>
          <w:lang w:val="es-ES" w:eastAsia="es-MX"/>
        </w:rPr>
        <w:t>.</w:t>
      </w:r>
    </w:p>
    <w:p w14:paraId="799F02CF" w14:textId="77777777" w:rsidR="00490B17" w:rsidRPr="002647AC" w:rsidRDefault="00490B17" w:rsidP="00490B17">
      <w:pPr>
        <w:pStyle w:val="Prrafodelista"/>
        <w:spacing w:after="240" w:line="360" w:lineRule="auto"/>
        <w:ind w:left="0"/>
        <w:jc w:val="both"/>
        <w:rPr>
          <w:rFonts w:ascii="Palatino Linotype" w:eastAsia="MS Mincho" w:hAnsi="Palatino Linotype"/>
          <w:sz w:val="24"/>
          <w:lang w:val="es-ES"/>
        </w:rPr>
      </w:pPr>
      <w:r w:rsidRPr="0050481C">
        <w:rPr>
          <w:rFonts w:ascii="Palatino Linotype" w:eastAsia="MS Mincho" w:hAnsi="Palatino Linotype"/>
          <w:b/>
          <w:sz w:val="24"/>
        </w:rPr>
        <w:lastRenderedPageBreak/>
        <w:t>CUARTO.</w:t>
      </w:r>
      <w:r w:rsidRPr="0050481C">
        <w:rPr>
          <w:rFonts w:ascii="Palatino Linotype" w:eastAsia="MS Mincho" w:hAnsi="Palatino Linotype"/>
          <w:sz w:val="24"/>
        </w:rPr>
        <w:t xml:space="preserve"> </w:t>
      </w:r>
      <w:r w:rsidRPr="0050481C">
        <w:rPr>
          <w:rFonts w:ascii="Palatino Linotype" w:eastAsia="MS Mincho" w:hAnsi="Palatino Linotype"/>
          <w:sz w:val="24"/>
          <w:lang w:val="es-ES"/>
        </w:rPr>
        <w:t xml:space="preserve">Se hace del conocimiento del </w:t>
      </w:r>
      <w:r w:rsidRPr="0050481C">
        <w:rPr>
          <w:rFonts w:ascii="Palatino Linotype" w:hAnsi="Palatino Linotype"/>
          <w:b/>
          <w:sz w:val="24"/>
        </w:rPr>
        <w:t xml:space="preserve">RECURRENTE </w:t>
      </w:r>
      <w:r w:rsidRPr="0050481C">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50481C">
        <w:rPr>
          <w:rFonts w:ascii="Palatino Linotype" w:eastAsia="MS Mincho" w:hAnsi="Palatino Linotype"/>
          <w:bCs/>
          <w:sz w:val="24"/>
          <w:lang w:val="es-ES"/>
        </w:rPr>
        <w:t xml:space="preserve">vía juicio de amparo </w:t>
      </w:r>
      <w:r w:rsidRPr="0050481C">
        <w:rPr>
          <w:rFonts w:ascii="Palatino Linotype" w:eastAsia="MS Mincho" w:hAnsi="Palatino Linotype"/>
          <w:sz w:val="24"/>
          <w:lang w:val="es-ES"/>
        </w:rPr>
        <w:t>en los términos de las leyes aplicables.</w:t>
      </w:r>
    </w:p>
    <w:p w14:paraId="643BCB50" w14:textId="77777777" w:rsidR="00490B17" w:rsidRPr="0050481C" w:rsidRDefault="00490B17" w:rsidP="00490B17">
      <w:pPr>
        <w:pStyle w:val="Prrafodelista"/>
        <w:spacing w:line="360" w:lineRule="auto"/>
        <w:ind w:left="0"/>
        <w:jc w:val="both"/>
        <w:rPr>
          <w:rFonts w:ascii="Palatino Linotype" w:hAnsi="Palatino Linotype"/>
        </w:rPr>
      </w:pPr>
    </w:p>
    <w:p w14:paraId="3853BCD2" w14:textId="77777777" w:rsidR="00647079" w:rsidRDefault="00647079" w:rsidP="00647079">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76A89182" w14:textId="57B2FBCB" w:rsidR="006312C5" w:rsidRDefault="006312C5"/>
    <w:p w14:paraId="08728D64" w14:textId="769BD587" w:rsidR="006312C5" w:rsidRDefault="006312C5"/>
    <w:p w14:paraId="535B90DB" w14:textId="4B8A9B2C" w:rsidR="006312C5" w:rsidRDefault="006312C5"/>
    <w:p w14:paraId="1F6FC925" w14:textId="3D568402" w:rsidR="006312C5" w:rsidRDefault="006312C5"/>
    <w:p w14:paraId="3B131014" w14:textId="6AD348C5" w:rsidR="006312C5" w:rsidRDefault="006312C5"/>
    <w:p w14:paraId="469BA0BB" w14:textId="23A615B4" w:rsidR="006312C5" w:rsidRDefault="006312C5"/>
    <w:p w14:paraId="359B6B8A" w14:textId="4855AEAB" w:rsidR="006312C5" w:rsidRDefault="006312C5"/>
    <w:p w14:paraId="1A1AC265" w14:textId="4135E775" w:rsidR="006312C5" w:rsidRDefault="006312C5"/>
    <w:p w14:paraId="4BFD5762" w14:textId="3BAD99F2" w:rsidR="006312C5" w:rsidRDefault="006312C5"/>
    <w:p w14:paraId="0DF7ADF6" w14:textId="61F680F1" w:rsidR="006312C5" w:rsidRDefault="006312C5"/>
    <w:p w14:paraId="48BD81F4" w14:textId="06834421" w:rsidR="006312C5" w:rsidRDefault="006312C5"/>
    <w:p w14:paraId="74D965C0" w14:textId="54DFFB2E" w:rsidR="006312C5" w:rsidRDefault="006312C5"/>
    <w:p w14:paraId="2FB3E635" w14:textId="72C9B2EF" w:rsidR="006312C5" w:rsidRDefault="006312C5"/>
    <w:p w14:paraId="3EE26107" w14:textId="21612700" w:rsidR="006312C5" w:rsidRDefault="006312C5"/>
    <w:p w14:paraId="2721FA33" w14:textId="6BD1B38D" w:rsidR="006312C5" w:rsidRDefault="006312C5"/>
    <w:p w14:paraId="66E22952" w14:textId="2964DE99" w:rsidR="006312C5" w:rsidRDefault="006312C5"/>
    <w:p w14:paraId="1DBC50F3" w14:textId="6401B764" w:rsidR="006312C5" w:rsidRDefault="006312C5"/>
    <w:p w14:paraId="30E55F2E" w14:textId="34737705" w:rsidR="006312C5" w:rsidRDefault="006312C5"/>
    <w:p w14:paraId="4CA9CF43" w14:textId="48169F92" w:rsidR="006312C5" w:rsidRDefault="006312C5"/>
    <w:p w14:paraId="26F46CA5" w14:textId="77777777" w:rsidR="006312C5" w:rsidRDefault="006312C5">
      <w:bookmarkStart w:id="43" w:name="_GoBack"/>
      <w:bookmarkEnd w:id="43"/>
    </w:p>
    <w:sectPr w:rsidR="006312C5" w:rsidSect="006312C5">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89C0" w14:textId="77777777" w:rsidR="009B7426" w:rsidRDefault="009B7426" w:rsidP="00490B17">
      <w:r>
        <w:separator/>
      </w:r>
    </w:p>
  </w:endnote>
  <w:endnote w:type="continuationSeparator" w:id="0">
    <w:p w14:paraId="5EDC3BDA" w14:textId="77777777" w:rsidR="009B7426" w:rsidRDefault="009B7426" w:rsidP="0049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90A9" w14:textId="71AAECD9" w:rsidR="006312C5" w:rsidRDefault="00321F0F">
    <w:pPr>
      <w:pStyle w:val="Piedepgina"/>
      <w:jc w:val="right"/>
    </w:pPr>
    <w:r>
      <w:rPr>
        <w:lang w:val="es-ES"/>
      </w:rPr>
      <w:t xml:space="preserve">Página </w:t>
    </w:r>
    <w:r>
      <w:rPr>
        <w:b/>
        <w:bCs/>
      </w:rPr>
      <w:fldChar w:fldCharType="begin"/>
    </w:r>
    <w:r>
      <w:rPr>
        <w:b/>
        <w:bCs/>
      </w:rPr>
      <w:instrText>PAGE</w:instrText>
    </w:r>
    <w:r>
      <w:rPr>
        <w:b/>
        <w:bCs/>
      </w:rPr>
      <w:fldChar w:fldCharType="separate"/>
    </w:r>
    <w:r w:rsidR="0026523D">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6523D">
      <w:rPr>
        <w:b/>
        <w:bCs/>
        <w:noProof/>
      </w:rPr>
      <w:t>15</w:t>
    </w:r>
    <w:r>
      <w:rPr>
        <w:b/>
        <w:bCs/>
      </w:rPr>
      <w:fldChar w:fldCharType="end"/>
    </w:r>
  </w:p>
  <w:p w14:paraId="2F57803B" w14:textId="77777777" w:rsidR="006312C5" w:rsidRDefault="006312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F626" w14:textId="0220F9BC" w:rsidR="006312C5" w:rsidRDefault="00321F0F">
    <w:pPr>
      <w:pStyle w:val="Piedepgina"/>
      <w:jc w:val="right"/>
    </w:pPr>
    <w:r>
      <w:rPr>
        <w:lang w:val="es-ES"/>
      </w:rPr>
      <w:t xml:space="preserve">Página </w:t>
    </w:r>
    <w:r>
      <w:rPr>
        <w:b/>
        <w:bCs/>
      </w:rPr>
      <w:fldChar w:fldCharType="begin"/>
    </w:r>
    <w:r>
      <w:rPr>
        <w:b/>
        <w:bCs/>
      </w:rPr>
      <w:instrText>PAGE</w:instrText>
    </w:r>
    <w:r>
      <w:rPr>
        <w:b/>
        <w:bCs/>
      </w:rPr>
      <w:fldChar w:fldCharType="separate"/>
    </w:r>
    <w:r w:rsidR="0026523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6523D">
      <w:rPr>
        <w:b/>
        <w:bCs/>
        <w:noProof/>
      </w:rPr>
      <w:t>15</w:t>
    </w:r>
    <w:r>
      <w:rPr>
        <w:b/>
        <w:bCs/>
      </w:rPr>
      <w:fldChar w:fldCharType="end"/>
    </w:r>
  </w:p>
  <w:p w14:paraId="10D0E2E7" w14:textId="77777777" w:rsidR="006312C5" w:rsidRDefault="006312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3971" w14:textId="77777777" w:rsidR="009B7426" w:rsidRDefault="009B7426" w:rsidP="00490B17">
      <w:r>
        <w:separator/>
      </w:r>
    </w:p>
  </w:footnote>
  <w:footnote w:type="continuationSeparator" w:id="0">
    <w:p w14:paraId="78799305" w14:textId="77777777" w:rsidR="009B7426" w:rsidRDefault="009B7426" w:rsidP="00490B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1E99" w14:textId="77777777" w:rsidR="006312C5" w:rsidRDefault="006312C5">
    <w:pPr>
      <w:pStyle w:val="Encabezado"/>
    </w:pPr>
    <w:r>
      <w:rPr>
        <w:noProof/>
      </w:rPr>
      <w:pict w14:anchorId="06F58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4A0" w:firstRow="1" w:lastRow="0" w:firstColumn="1" w:lastColumn="0" w:noHBand="0" w:noVBand="1"/>
    </w:tblPr>
    <w:tblGrid>
      <w:gridCol w:w="2268"/>
      <w:gridCol w:w="6946"/>
    </w:tblGrid>
    <w:tr w:rsidR="006312C5" w:rsidRPr="005C106F" w14:paraId="594BE2A6" w14:textId="77777777" w:rsidTr="006312C5">
      <w:trPr>
        <w:trHeight w:val="1435"/>
      </w:trPr>
      <w:tc>
        <w:tcPr>
          <w:tcW w:w="2268" w:type="dxa"/>
          <w:shd w:val="clear" w:color="auto" w:fill="auto"/>
        </w:tcPr>
        <w:p w14:paraId="619A2482" w14:textId="77777777" w:rsidR="006312C5" w:rsidRPr="005C106F" w:rsidRDefault="006312C5" w:rsidP="006312C5">
          <w:pPr>
            <w:tabs>
              <w:tab w:val="right" w:pos="4273"/>
            </w:tabs>
            <w:rPr>
              <w:rFonts w:ascii="Garamond" w:eastAsia="Calibri" w:hAnsi="Garamond"/>
              <w:sz w:val="16"/>
              <w:szCs w:val="16"/>
              <w:lang w:eastAsia="en-US"/>
            </w:rPr>
          </w:pPr>
        </w:p>
      </w:tc>
      <w:tc>
        <w:tcPr>
          <w:tcW w:w="6946" w:type="dxa"/>
          <w:shd w:val="clear" w:color="auto" w:fill="auto"/>
        </w:tcPr>
        <w:p w14:paraId="717787A2" w14:textId="77777777" w:rsidR="006312C5" w:rsidRDefault="006312C5" w:rsidP="006312C5"/>
        <w:tbl>
          <w:tblPr>
            <w:tblW w:w="6662" w:type="dxa"/>
            <w:tblInd w:w="40" w:type="dxa"/>
            <w:tblLayout w:type="fixed"/>
            <w:tblLook w:val="0420" w:firstRow="1" w:lastRow="0" w:firstColumn="0" w:lastColumn="0" w:noHBand="0" w:noVBand="1"/>
          </w:tblPr>
          <w:tblGrid>
            <w:gridCol w:w="2551"/>
            <w:gridCol w:w="4111"/>
          </w:tblGrid>
          <w:tr w:rsidR="006312C5" w14:paraId="7E402366" w14:textId="77777777" w:rsidTr="006312C5">
            <w:trPr>
              <w:trHeight w:val="150"/>
            </w:trPr>
            <w:tc>
              <w:tcPr>
                <w:tcW w:w="2551" w:type="dxa"/>
                <w:shd w:val="clear" w:color="auto" w:fill="auto"/>
              </w:tcPr>
              <w:p w14:paraId="119B4E16" w14:textId="77777777" w:rsidR="006312C5" w:rsidRPr="00020E73" w:rsidRDefault="00321F0F" w:rsidP="006312C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E0F5BC4" w14:textId="6EA57B9A" w:rsidR="006312C5" w:rsidRPr="00020E73" w:rsidRDefault="004F7C3D" w:rsidP="006312C5">
                <w:pPr>
                  <w:tabs>
                    <w:tab w:val="right" w:pos="8838"/>
                  </w:tabs>
                  <w:ind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04148/INFOEM/IP/RR/2024</w:t>
                </w:r>
              </w:p>
            </w:tc>
          </w:tr>
          <w:tr w:rsidR="006312C5" w14:paraId="1E05E89C" w14:textId="77777777" w:rsidTr="006312C5">
            <w:trPr>
              <w:trHeight w:val="295"/>
            </w:trPr>
            <w:tc>
              <w:tcPr>
                <w:tcW w:w="2551" w:type="dxa"/>
                <w:shd w:val="clear" w:color="auto" w:fill="auto"/>
              </w:tcPr>
              <w:p w14:paraId="7D9AFEE8" w14:textId="77777777" w:rsidR="006312C5" w:rsidRPr="00020E73" w:rsidRDefault="00321F0F" w:rsidP="006312C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E31F80D" w14:textId="69FE2CCE" w:rsidR="006312C5" w:rsidRPr="00020E73" w:rsidRDefault="004F7C3D" w:rsidP="006312C5">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Secretaria de Movilidad</w:t>
                </w:r>
              </w:p>
            </w:tc>
          </w:tr>
          <w:tr w:rsidR="006312C5" w14:paraId="42074630" w14:textId="77777777" w:rsidTr="006312C5">
            <w:trPr>
              <w:trHeight w:val="295"/>
            </w:trPr>
            <w:tc>
              <w:tcPr>
                <w:tcW w:w="2551" w:type="dxa"/>
                <w:shd w:val="clear" w:color="auto" w:fill="auto"/>
              </w:tcPr>
              <w:p w14:paraId="63B97300" w14:textId="77777777" w:rsidR="006312C5" w:rsidRPr="00020E73" w:rsidRDefault="00321F0F" w:rsidP="006312C5">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5C7DA808" w14:textId="77777777" w:rsidR="006312C5" w:rsidRPr="00020E73" w:rsidRDefault="00321F0F" w:rsidP="006312C5">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BA41D5C" w14:textId="77777777" w:rsidR="006312C5" w:rsidRPr="00020E73" w:rsidRDefault="006312C5" w:rsidP="006312C5">
                <w:pPr>
                  <w:tabs>
                    <w:tab w:val="right" w:pos="8838"/>
                  </w:tabs>
                  <w:ind w:left="-108" w:right="171"/>
                  <w:jc w:val="both"/>
                  <w:rPr>
                    <w:rFonts w:ascii="Palatino Linotype" w:eastAsia="Calibri" w:hAnsi="Palatino Linotype" w:cs="Tahoma"/>
                    <w:b/>
                    <w:sz w:val="22"/>
                    <w:szCs w:val="22"/>
                    <w:lang w:val="es-ES" w:eastAsia="en-US"/>
                  </w:rPr>
                </w:pPr>
              </w:p>
            </w:tc>
          </w:tr>
        </w:tbl>
        <w:p w14:paraId="2C1C6B44" w14:textId="77777777" w:rsidR="006312C5" w:rsidRPr="005C106F" w:rsidRDefault="006312C5" w:rsidP="006312C5">
          <w:pPr>
            <w:tabs>
              <w:tab w:val="right" w:pos="8838"/>
            </w:tabs>
            <w:ind w:left="-28"/>
            <w:jc w:val="both"/>
            <w:rPr>
              <w:rFonts w:ascii="Arial" w:eastAsia="Calibri" w:hAnsi="Arial" w:cs="Arial"/>
              <w:b/>
              <w:sz w:val="22"/>
              <w:szCs w:val="22"/>
              <w:lang w:eastAsia="en-US"/>
            </w:rPr>
          </w:pPr>
        </w:p>
      </w:tc>
    </w:tr>
  </w:tbl>
  <w:p w14:paraId="4F42D711" w14:textId="77777777" w:rsidR="006312C5" w:rsidRPr="00443C6B" w:rsidRDefault="006312C5" w:rsidP="006312C5">
    <w:pPr>
      <w:pStyle w:val="Encabezado"/>
      <w:rPr>
        <w:sz w:val="14"/>
      </w:rPr>
    </w:pPr>
    <w:r>
      <w:rPr>
        <w:noProof/>
        <w:sz w:val="14"/>
      </w:rPr>
      <w:pict w14:anchorId="198BE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Look w:val="04A0" w:firstRow="1" w:lastRow="0" w:firstColumn="1" w:lastColumn="0" w:noHBand="0" w:noVBand="1"/>
    </w:tblPr>
    <w:tblGrid>
      <w:gridCol w:w="2268"/>
      <w:gridCol w:w="6804"/>
    </w:tblGrid>
    <w:tr w:rsidR="006312C5" w:rsidRPr="00330DA7" w14:paraId="2A3707E5" w14:textId="77777777" w:rsidTr="006312C5">
      <w:trPr>
        <w:trHeight w:val="1435"/>
      </w:trPr>
      <w:tc>
        <w:tcPr>
          <w:tcW w:w="2268" w:type="dxa"/>
          <w:shd w:val="clear" w:color="auto" w:fill="auto"/>
        </w:tcPr>
        <w:p w14:paraId="6FBFB89B" w14:textId="77777777" w:rsidR="006312C5" w:rsidRPr="00330DA7" w:rsidRDefault="006312C5" w:rsidP="006312C5">
          <w:pPr>
            <w:tabs>
              <w:tab w:val="right" w:pos="4273"/>
            </w:tabs>
            <w:rPr>
              <w:rFonts w:ascii="Garamond" w:eastAsia="Calibri" w:hAnsi="Garamond"/>
              <w:sz w:val="22"/>
              <w:szCs w:val="22"/>
              <w:lang w:eastAsia="en-US"/>
            </w:rPr>
          </w:pPr>
        </w:p>
      </w:tc>
      <w:tc>
        <w:tcPr>
          <w:tcW w:w="6804" w:type="dxa"/>
          <w:shd w:val="clear" w:color="auto" w:fill="auto"/>
        </w:tcPr>
        <w:tbl>
          <w:tblPr>
            <w:tblW w:w="15098" w:type="dxa"/>
            <w:tblInd w:w="40" w:type="dxa"/>
            <w:tblLayout w:type="fixed"/>
            <w:tblLook w:val="0420" w:firstRow="1" w:lastRow="0" w:firstColumn="0" w:lastColumn="0" w:noHBand="0" w:noVBand="1"/>
          </w:tblPr>
          <w:tblGrid>
            <w:gridCol w:w="2444"/>
            <w:gridCol w:w="4218"/>
            <w:gridCol w:w="4218"/>
            <w:gridCol w:w="4218"/>
          </w:tblGrid>
          <w:tr w:rsidR="005E6658" w:rsidRPr="00330DA7" w14:paraId="3035FC41" w14:textId="77777777" w:rsidTr="005E6658">
            <w:trPr>
              <w:trHeight w:val="144"/>
            </w:trPr>
            <w:tc>
              <w:tcPr>
                <w:tcW w:w="2444" w:type="dxa"/>
                <w:shd w:val="clear" w:color="auto" w:fill="auto"/>
              </w:tcPr>
              <w:p w14:paraId="291A15E2" w14:textId="77777777" w:rsidR="005E6658" w:rsidRPr="005E6658" w:rsidRDefault="005E6658" w:rsidP="005E6658">
                <w:pPr>
                  <w:tabs>
                    <w:tab w:val="right" w:pos="8838"/>
                  </w:tabs>
                  <w:ind w:left="-264" w:right="-105" w:firstLine="195"/>
                  <w:jc w:val="both"/>
                  <w:rPr>
                    <w:rFonts w:ascii="Palatino Linotype" w:eastAsia="Calibri" w:hAnsi="Palatino Linotype" w:cs="Tahoma"/>
                    <w:b/>
                    <w:sz w:val="22"/>
                    <w:szCs w:val="22"/>
                    <w:lang w:val="es-ES" w:eastAsia="en-US"/>
                  </w:rPr>
                </w:pPr>
                <w:r w:rsidRPr="005E6658">
                  <w:rPr>
                    <w:rFonts w:ascii="Palatino Linotype" w:eastAsia="Calibri" w:hAnsi="Palatino Linotype" w:cs="Tahoma"/>
                    <w:b/>
                    <w:sz w:val="22"/>
                    <w:szCs w:val="22"/>
                    <w:lang w:val="es-ES" w:eastAsia="en-US"/>
                  </w:rPr>
                  <w:t>Recurso de Revisión:</w:t>
                </w:r>
              </w:p>
            </w:tc>
            <w:tc>
              <w:tcPr>
                <w:tcW w:w="4218" w:type="dxa"/>
                <w:shd w:val="clear" w:color="auto" w:fill="auto"/>
              </w:tcPr>
              <w:p w14:paraId="68C65771" w14:textId="52E96760" w:rsidR="005E6658" w:rsidRPr="005E6658" w:rsidRDefault="004F7C3D" w:rsidP="005E6658">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04148/INFOEM/IP/RR/2024</w:t>
                </w:r>
              </w:p>
            </w:tc>
            <w:tc>
              <w:tcPr>
                <w:tcW w:w="4218" w:type="dxa"/>
              </w:tcPr>
              <w:p w14:paraId="1C1569D0" w14:textId="77777777" w:rsidR="005E6658" w:rsidRPr="005E6658" w:rsidRDefault="005E6658" w:rsidP="005E6658">
                <w:pPr>
                  <w:tabs>
                    <w:tab w:val="right" w:pos="8838"/>
                  </w:tabs>
                  <w:ind w:left="-74" w:right="-105"/>
                  <w:jc w:val="right"/>
                  <w:rPr>
                    <w:rFonts w:ascii="Palatino Linotype" w:eastAsia="Calibri" w:hAnsi="Palatino Linotype" w:cs="Tahoma"/>
                    <w:b/>
                    <w:sz w:val="22"/>
                    <w:szCs w:val="22"/>
                    <w:lang w:eastAsia="en-US"/>
                  </w:rPr>
                </w:pPr>
              </w:p>
            </w:tc>
            <w:tc>
              <w:tcPr>
                <w:tcW w:w="4218" w:type="dxa"/>
              </w:tcPr>
              <w:p w14:paraId="7C890948" w14:textId="77777777" w:rsidR="005E6658" w:rsidRPr="005E6658" w:rsidRDefault="005E6658" w:rsidP="005E6658">
                <w:pPr>
                  <w:tabs>
                    <w:tab w:val="right" w:pos="8838"/>
                  </w:tabs>
                  <w:ind w:left="-74" w:right="-105"/>
                  <w:jc w:val="right"/>
                  <w:rPr>
                    <w:rFonts w:ascii="Palatino Linotype" w:eastAsia="Calibri" w:hAnsi="Palatino Linotype" w:cs="Tahoma"/>
                    <w:b/>
                    <w:sz w:val="22"/>
                    <w:szCs w:val="22"/>
                    <w:lang w:eastAsia="en-US"/>
                  </w:rPr>
                </w:pPr>
              </w:p>
            </w:tc>
          </w:tr>
          <w:tr w:rsidR="005E6658" w:rsidRPr="00330DA7" w14:paraId="615B2F09" w14:textId="77777777" w:rsidTr="005E6658">
            <w:trPr>
              <w:trHeight w:val="144"/>
            </w:trPr>
            <w:tc>
              <w:tcPr>
                <w:tcW w:w="2444" w:type="dxa"/>
                <w:shd w:val="clear" w:color="auto" w:fill="auto"/>
              </w:tcPr>
              <w:p w14:paraId="221B0F13" w14:textId="77777777" w:rsidR="005E6658" w:rsidRPr="005E6658" w:rsidRDefault="005E6658" w:rsidP="005E6658">
                <w:pPr>
                  <w:tabs>
                    <w:tab w:val="right" w:pos="8838"/>
                  </w:tabs>
                  <w:ind w:left="-74" w:right="-105"/>
                  <w:jc w:val="both"/>
                  <w:rPr>
                    <w:rFonts w:ascii="Palatino Linotype" w:eastAsia="Calibri" w:hAnsi="Palatino Linotype" w:cs="Tahoma"/>
                    <w:b/>
                    <w:sz w:val="22"/>
                    <w:szCs w:val="22"/>
                    <w:lang w:val="es-ES" w:eastAsia="en-US"/>
                  </w:rPr>
                </w:pPr>
                <w:r w:rsidRPr="005E6658">
                  <w:rPr>
                    <w:rFonts w:ascii="Palatino Linotype" w:eastAsia="Calibri" w:hAnsi="Palatino Linotype" w:cs="Tahoma"/>
                    <w:b/>
                    <w:sz w:val="22"/>
                    <w:szCs w:val="22"/>
                    <w:lang w:val="es-ES" w:eastAsia="en-US"/>
                  </w:rPr>
                  <w:t>Recurrente:</w:t>
                </w:r>
              </w:p>
            </w:tc>
            <w:tc>
              <w:tcPr>
                <w:tcW w:w="4218" w:type="dxa"/>
                <w:shd w:val="clear" w:color="auto" w:fill="auto"/>
              </w:tcPr>
              <w:p w14:paraId="031E0DFE" w14:textId="4FDAE91E" w:rsidR="005E6658" w:rsidRPr="005E6658" w:rsidRDefault="005E6658" w:rsidP="005E6658">
                <w:pPr>
                  <w:tabs>
                    <w:tab w:val="left" w:pos="3122"/>
                    <w:tab w:val="right" w:pos="8838"/>
                  </w:tabs>
                  <w:ind w:left="-74" w:right="-105"/>
                  <w:jc w:val="both"/>
                  <w:rPr>
                    <w:rFonts w:ascii="Palatino Linotype" w:eastAsia="Calibri" w:hAnsi="Palatino Linotype" w:cs="Tahoma"/>
                    <w:b/>
                    <w:sz w:val="22"/>
                    <w:szCs w:val="22"/>
                    <w:lang w:val="es-ES" w:eastAsia="en-US"/>
                  </w:rPr>
                </w:pPr>
              </w:p>
            </w:tc>
            <w:tc>
              <w:tcPr>
                <w:tcW w:w="4218" w:type="dxa"/>
              </w:tcPr>
              <w:p w14:paraId="330B84B1" w14:textId="77777777" w:rsidR="005E6658" w:rsidRPr="005E6658" w:rsidRDefault="005E6658" w:rsidP="005E6658">
                <w:pPr>
                  <w:tabs>
                    <w:tab w:val="left" w:pos="3122"/>
                    <w:tab w:val="right" w:pos="8838"/>
                  </w:tabs>
                  <w:ind w:left="-74" w:right="-105"/>
                  <w:jc w:val="right"/>
                  <w:rPr>
                    <w:rFonts w:ascii="Palatino Linotype" w:eastAsia="Calibri" w:hAnsi="Palatino Linotype" w:cs="Tahoma"/>
                    <w:b/>
                    <w:bCs/>
                    <w:sz w:val="22"/>
                    <w:szCs w:val="22"/>
                    <w:lang w:eastAsia="en-US"/>
                  </w:rPr>
                </w:pPr>
              </w:p>
            </w:tc>
            <w:tc>
              <w:tcPr>
                <w:tcW w:w="4218" w:type="dxa"/>
              </w:tcPr>
              <w:p w14:paraId="5BEE55B7" w14:textId="77777777" w:rsidR="005E6658" w:rsidRPr="005E6658" w:rsidRDefault="005E6658" w:rsidP="005E6658">
                <w:pPr>
                  <w:tabs>
                    <w:tab w:val="left" w:pos="3122"/>
                    <w:tab w:val="right" w:pos="8838"/>
                  </w:tabs>
                  <w:ind w:left="-74" w:right="-105"/>
                  <w:jc w:val="right"/>
                  <w:rPr>
                    <w:rFonts w:ascii="Palatino Linotype" w:eastAsia="Calibri" w:hAnsi="Palatino Linotype" w:cs="Tahoma"/>
                    <w:b/>
                    <w:bCs/>
                    <w:sz w:val="22"/>
                    <w:szCs w:val="22"/>
                    <w:lang w:eastAsia="en-US"/>
                  </w:rPr>
                </w:pPr>
              </w:p>
            </w:tc>
          </w:tr>
          <w:tr w:rsidR="005E6658" w:rsidRPr="00330DA7" w14:paraId="1FF2F795" w14:textId="77777777" w:rsidTr="005E6658">
            <w:trPr>
              <w:trHeight w:val="283"/>
            </w:trPr>
            <w:tc>
              <w:tcPr>
                <w:tcW w:w="2444" w:type="dxa"/>
                <w:shd w:val="clear" w:color="auto" w:fill="auto"/>
              </w:tcPr>
              <w:p w14:paraId="02285925" w14:textId="77777777" w:rsidR="005E6658" w:rsidRPr="005E6658" w:rsidRDefault="005E6658" w:rsidP="005E6658">
                <w:pPr>
                  <w:tabs>
                    <w:tab w:val="right" w:pos="8838"/>
                  </w:tabs>
                  <w:ind w:left="-74" w:right="-105"/>
                  <w:jc w:val="both"/>
                  <w:rPr>
                    <w:rFonts w:ascii="Palatino Linotype" w:eastAsia="Calibri" w:hAnsi="Palatino Linotype" w:cs="Tahoma"/>
                    <w:b/>
                    <w:sz w:val="22"/>
                    <w:szCs w:val="22"/>
                    <w:lang w:val="es-ES" w:eastAsia="en-US"/>
                  </w:rPr>
                </w:pPr>
                <w:r w:rsidRPr="005E6658">
                  <w:rPr>
                    <w:rFonts w:ascii="Palatino Linotype" w:eastAsia="Calibri" w:hAnsi="Palatino Linotype" w:cs="Tahoma"/>
                    <w:b/>
                    <w:sz w:val="22"/>
                    <w:szCs w:val="22"/>
                    <w:lang w:val="es-ES" w:eastAsia="en-US"/>
                  </w:rPr>
                  <w:t>Sujeto Obligado:</w:t>
                </w:r>
              </w:p>
            </w:tc>
            <w:tc>
              <w:tcPr>
                <w:tcW w:w="4218" w:type="dxa"/>
                <w:shd w:val="clear" w:color="auto" w:fill="auto"/>
              </w:tcPr>
              <w:p w14:paraId="60F090FE" w14:textId="429AE3B2" w:rsidR="005E6658" w:rsidRPr="005E6658" w:rsidRDefault="00647079" w:rsidP="005E6658">
                <w:pPr>
                  <w:tabs>
                    <w:tab w:val="left" w:pos="2834"/>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eastAsia="en-US"/>
                  </w:rPr>
                  <w:t>Secretarí</w:t>
                </w:r>
                <w:r w:rsidR="004F7C3D">
                  <w:rPr>
                    <w:rFonts w:ascii="Palatino Linotype" w:eastAsia="Calibri" w:hAnsi="Palatino Linotype" w:cs="Tahoma"/>
                    <w:b/>
                    <w:sz w:val="22"/>
                    <w:szCs w:val="22"/>
                    <w:lang w:eastAsia="en-US"/>
                  </w:rPr>
                  <w:t>a de Movilidad</w:t>
                </w:r>
              </w:p>
            </w:tc>
            <w:tc>
              <w:tcPr>
                <w:tcW w:w="4218" w:type="dxa"/>
              </w:tcPr>
              <w:p w14:paraId="07F75518" w14:textId="77777777" w:rsidR="005E6658" w:rsidRPr="005E6658" w:rsidRDefault="005E6658" w:rsidP="005E6658">
                <w:pPr>
                  <w:tabs>
                    <w:tab w:val="left" w:pos="2834"/>
                    <w:tab w:val="right" w:pos="8838"/>
                  </w:tabs>
                  <w:ind w:left="-74" w:right="-105"/>
                  <w:jc w:val="right"/>
                  <w:rPr>
                    <w:rFonts w:ascii="Palatino Linotype" w:eastAsia="Calibri" w:hAnsi="Palatino Linotype" w:cs="Tahoma"/>
                    <w:b/>
                    <w:sz w:val="22"/>
                    <w:szCs w:val="22"/>
                    <w:lang w:eastAsia="en-US"/>
                  </w:rPr>
                </w:pPr>
              </w:p>
            </w:tc>
            <w:tc>
              <w:tcPr>
                <w:tcW w:w="4218" w:type="dxa"/>
              </w:tcPr>
              <w:p w14:paraId="368824A7" w14:textId="77777777" w:rsidR="005E6658" w:rsidRPr="005E6658" w:rsidRDefault="005E6658" w:rsidP="005E6658">
                <w:pPr>
                  <w:tabs>
                    <w:tab w:val="left" w:pos="2834"/>
                    <w:tab w:val="right" w:pos="8838"/>
                  </w:tabs>
                  <w:ind w:left="-74" w:right="-105"/>
                  <w:jc w:val="right"/>
                  <w:rPr>
                    <w:rFonts w:ascii="Palatino Linotype" w:eastAsia="Calibri" w:hAnsi="Palatino Linotype" w:cs="Tahoma"/>
                    <w:b/>
                    <w:sz w:val="22"/>
                    <w:szCs w:val="22"/>
                    <w:lang w:eastAsia="en-US"/>
                  </w:rPr>
                </w:pPr>
              </w:p>
            </w:tc>
          </w:tr>
          <w:tr w:rsidR="005E6658" w:rsidRPr="00330DA7" w14:paraId="07134F47" w14:textId="77777777" w:rsidTr="005E6658">
            <w:trPr>
              <w:trHeight w:val="283"/>
            </w:trPr>
            <w:tc>
              <w:tcPr>
                <w:tcW w:w="2444" w:type="dxa"/>
                <w:shd w:val="clear" w:color="auto" w:fill="auto"/>
              </w:tcPr>
              <w:p w14:paraId="4710CB99" w14:textId="77777777" w:rsidR="005E6658" w:rsidRPr="005E6658" w:rsidRDefault="005E6658" w:rsidP="005E6658">
                <w:pPr>
                  <w:tabs>
                    <w:tab w:val="right" w:pos="8838"/>
                  </w:tabs>
                  <w:ind w:left="-74" w:right="-105"/>
                  <w:jc w:val="both"/>
                  <w:rPr>
                    <w:rFonts w:ascii="Palatino Linotype" w:eastAsia="Calibri" w:hAnsi="Palatino Linotype" w:cs="Tahoma"/>
                    <w:b/>
                    <w:sz w:val="22"/>
                    <w:szCs w:val="22"/>
                    <w:lang w:val="es-ES" w:eastAsia="en-US"/>
                  </w:rPr>
                </w:pPr>
                <w:r w:rsidRPr="005E6658">
                  <w:rPr>
                    <w:rFonts w:ascii="Palatino Linotype" w:eastAsia="Calibri" w:hAnsi="Palatino Linotype" w:cs="Tahoma"/>
                    <w:b/>
                    <w:sz w:val="22"/>
                    <w:szCs w:val="22"/>
                    <w:lang w:val="es-ES" w:eastAsia="en-US"/>
                  </w:rPr>
                  <w:t>Comisionado ponente:</w:t>
                </w:r>
              </w:p>
            </w:tc>
            <w:tc>
              <w:tcPr>
                <w:tcW w:w="4218" w:type="dxa"/>
                <w:shd w:val="clear" w:color="auto" w:fill="auto"/>
              </w:tcPr>
              <w:p w14:paraId="6A5F7676" w14:textId="77777777" w:rsidR="005E6658" w:rsidRPr="005E6658" w:rsidRDefault="005E6658" w:rsidP="005E6658">
                <w:pPr>
                  <w:tabs>
                    <w:tab w:val="right" w:pos="8838"/>
                  </w:tabs>
                  <w:ind w:left="-74" w:right="-105"/>
                  <w:jc w:val="both"/>
                  <w:rPr>
                    <w:rFonts w:ascii="Palatino Linotype" w:eastAsia="Calibri" w:hAnsi="Palatino Linotype" w:cs="Tahoma"/>
                    <w:b/>
                    <w:sz w:val="22"/>
                    <w:szCs w:val="22"/>
                    <w:lang w:val="es-ES" w:eastAsia="en-US"/>
                  </w:rPr>
                </w:pPr>
                <w:r w:rsidRPr="005E6658">
                  <w:rPr>
                    <w:rFonts w:ascii="Palatino Linotype" w:eastAsia="Calibri" w:hAnsi="Palatino Linotype" w:cs="Tahoma"/>
                    <w:b/>
                    <w:sz w:val="22"/>
                    <w:szCs w:val="22"/>
                    <w:lang w:val="es-ES" w:eastAsia="en-US"/>
                  </w:rPr>
                  <w:t>María del Rosario Mejía Ayala</w:t>
                </w:r>
              </w:p>
              <w:p w14:paraId="6B506A73" w14:textId="77777777" w:rsidR="005E6658" w:rsidRPr="005E6658" w:rsidRDefault="005E6658" w:rsidP="005E6658">
                <w:pPr>
                  <w:tabs>
                    <w:tab w:val="right" w:pos="8838"/>
                  </w:tabs>
                  <w:ind w:left="-74" w:right="-105"/>
                  <w:jc w:val="both"/>
                  <w:rPr>
                    <w:rFonts w:ascii="Palatino Linotype" w:eastAsia="Calibri" w:hAnsi="Palatino Linotype" w:cs="Tahoma"/>
                    <w:b/>
                    <w:sz w:val="22"/>
                    <w:szCs w:val="22"/>
                    <w:lang w:val="es-ES" w:eastAsia="en-US"/>
                  </w:rPr>
                </w:pPr>
              </w:p>
            </w:tc>
            <w:tc>
              <w:tcPr>
                <w:tcW w:w="4218" w:type="dxa"/>
              </w:tcPr>
              <w:p w14:paraId="0710B8F7" w14:textId="77777777" w:rsidR="005E6658" w:rsidRPr="005E6658" w:rsidRDefault="005E6658" w:rsidP="005E6658">
                <w:pPr>
                  <w:tabs>
                    <w:tab w:val="right" w:pos="8838"/>
                  </w:tabs>
                  <w:ind w:left="-74" w:right="-105"/>
                  <w:jc w:val="right"/>
                  <w:rPr>
                    <w:rFonts w:ascii="Palatino Linotype" w:eastAsia="Calibri" w:hAnsi="Palatino Linotype" w:cs="Tahoma"/>
                    <w:b/>
                    <w:sz w:val="22"/>
                    <w:szCs w:val="22"/>
                    <w:lang w:val="es-ES" w:eastAsia="en-US"/>
                  </w:rPr>
                </w:pPr>
              </w:p>
            </w:tc>
            <w:tc>
              <w:tcPr>
                <w:tcW w:w="4218" w:type="dxa"/>
              </w:tcPr>
              <w:p w14:paraId="27948086" w14:textId="77777777" w:rsidR="005E6658" w:rsidRPr="005E6658" w:rsidRDefault="005E6658" w:rsidP="005E6658">
                <w:pPr>
                  <w:tabs>
                    <w:tab w:val="right" w:pos="8838"/>
                  </w:tabs>
                  <w:ind w:left="-74" w:right="-105"/>
                  <w:jc w:val="right"/>
                  <w:rPr>
                    <w:rFonts w:ascii="Palatino Linotype" w:eastAsia="Calibri" w:hAnsi="Palatino Linotype" w:cs="Tahoma"/>
                    <w:b/>
                    <w:sz w:val="22"/>
                    <w:szCs w:val="22"/>
                    <w:lang w:val="es-ES" w:eastAsia="en-US"/>
                  </w:rPr>
                </w:pPr>
              </w:p>
            </w:tc>
          </w:tr>
        </w:tbl>
        <w:p w14:paraId="0AD50BEC" w14:textId="77777777" w:rsidR="006312C5" w:rsidRPr="00330DA7" w:rsidRDefault="006312C5" w:rsidP="006312C5">
          <w:pPr>
            <w:tabs>
              <w:tab w:val="right" w:pos="8838"/>
            </w:tabs>
            <w:ind w:left="-28"/>
            <w:jc w:val="both"/>
            <w:rPr>
              <w:rFonts w:ascii="Arial" w:eastAsia="Calibri" w:hAnsi="Arial" w:cs="Arial"/>
              <w:b/>
              <w:sz w:val="22"/>
              <w:szCs w:val="22"/>
              <w:lang w:eastAsia="en-US"/>
            </w:rPr>
          </w:pPr>
        </w:p>
      </w:tc>
    </w:tr>
  </w:tbl>
  <w:p w14:paraId="1C36A7A6" w14:textId="77777777" w:rsidR="006312C5" w:rsidRPr="00827FA0" w:rsidRDefault="006312C5" w:rsidP="006312C5">
    <w:pPr>
      <w:pStyle w:val="Encabezado"/>
      <w:rPr>
        <w:sz w:val="2"/>
        <w:szCs w:val="22"/>
      </w:rPr>
    </w:pPr>
    <w:r>
      <w:rPr>
        <w:noProof/>
        <w:sz w:val="2"/>
        <w:szCs w:val="22"/>
      </w:rPr>
      <w:pict w14:anchorId="0F2A7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6D3"/>
    <w:multiLevelType w:val="hybridMultilevel"/>
    <w:tmpl w:val="31585DC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BE87284"/>
    <w:multiLevelType w:val="hybridMultilevel"/>
    <w:tmpl w:val="375E8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1A6FBFE"/>
    <w:lvl w:ilvl="0" w:tplc="E36EB920">
      <w:start w:val="1"/>
      <w:numFmt w:val="decimal"/>
      <w:lvlText w:val="%1."/>
      <w:lvlJc w:val="left"/>
      <w:pPr>
        <w:ind w:left="2204"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F23E40"/>
    <w:multiLevelType w:val="hybridMultilevel"/>
    <w:tmpl w:val="E1DC4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402433"/>
    <w:multiLevelType w:val="hybridMultilevel"/>
    <w:tmpl w:val="C35C5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DB2A8C"/>
    <w:multiLevelType w:val="hybridMultilevel"/>
    <w:tmpl w:val="712C3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17"/>
    <w:rsid w:val="0000587C"/>
    <w:rsid w:val="00007A3C"/>
    <w:rsid w:val="00083645"/>
    <w:rsid w:val="000A6EC4"/>
    <w:rsid w:val="000F2C03"/>
    <w:rsid w:val="00214EBE"/>
    <w:rsid w:val="0026523D"/>
    <w:rsid w:val="002A1F31"/>
    <w:rsid w:val="002B10FE"/>
    <w:rsid w:val="00321F0F"/>
    <w:rsid w:val="003D18AC"/>
    <w:rsid w:val="003E61A2"/>
    <w:rsid w:val="00490B17"/>
    <w:rsid w:val="004F7C3D"/>
    <w:rsid w:val="005E6658"/>
    <w:rsid w:val="006312C5"/>
    <w:rsid w:val="00647079"/>
    <w:rsid w:val="006A54FF"/>
    <w:rsid w:val="006C6607"/>
    <w:rsid w:val="006F3D8E"/>
    <w:rsid w:val="0076643E"/>
    <w:rsid w:val="00775ABE"/>
    <w:rsid w:val="00973483"/>
    <w:rsid w:val="009B7426"/>
    <w:rsid w:val="00A02700"/>
    <w:rsid w:val="00A23BE9"/>
    <w:rsid w:val="00A32143"/>
    <w:rsid w:val="00AF7A56"/>
    <w:rsid w:val="00B34ACA"/>
    <w:rsid w:val="00C11BB1"/>
    <w:rsid w:val="00C9312B"/>
    <w:rsid w:val="00D645D1"/>
    <w:rsid w:val="00D67334"/>
    <w:rsid w:val="00DA720F"/>
    <w:rsid w:val="00E13C6E"/>
    <w:rsid w:val="00E92523"/>
    <w:rsid w:val="00E97A7B"/>
    <w:rsid w:val="00F957EF"/>
    <w:rsid w:val="00FD0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573F5"/>
  <w15:chartTrackingRefBased/>
  <w15:docId w15:val="{A4768E58-9851-4547-86DF-2DB3990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17"/>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490B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90B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B17"/>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490B17"/>
    <w:rPr>
      <w:rFonts w:asciiTheme="majorHAnsi" w:eastAsiaTheme="majorEastAsia" w:hAnsiTheme="majorHAnsi" w:cstheme="majorBidi"/>
      <w:color w:val="2E74B5" w:themeColor="accent1" w:themeShade="BF"/>
      <w:sz w:val="26"/>
      <w:szCs w:val="26"/>
      <w:lang w:val="es-MX" w:eastAsia="es-MX"/>
    </w:rPr>
  </w:style>
  <w:style w:type="paragraph" w:styleId="Encabezado">
    <w:name w:val="header"/>
    <w:basedOn w:val="Normal"/>
    <w:link w:val="EncabezadoCar"/>
    <w:uiPriority w:val="99"/>
    <w:unhideWhenUsed/>
    <w:rsid w:val="00490B17"/>
    <w:pPr>
      <w:tabs>
        <w:tab w:val="center" w:pos="4419"/>
        <w:tab w:val="right" w:pos="8838"/>
      </w:tabs>
    </w:pPr>
  </w:style>
  <w:style w:type="character" w:customStyle="1" w:styleId="EncabezadoCar">
    <w:name w:val="Encabezado Car"/>
    <w:basedOn w:val="Fuentedeprrafopredeter"/>
    <w:link w:val="Encabezado"/>
    <w:uiPriority w:val="99"/>
    <w:rsid w:val="00490B1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490B17"/>
    <w:pPr>
      <w:tabs>
        <w:tab w:val="center" w:pos="4419"/>
        <w:tab w:val="right" w:pos="8838"/>
      </w:tabs>
    </w:pPr>
  </w:style>
  <w:style w:type="character" w:customStyle="1" w:styleId="PiedepginaCar">
    <w:name w:val="Pie de página Car"/>
    <w:basedOn w:val="Fuentedeprrafopredeter"/>
    <w:link w:val="Piedepgina"/>
    <w:uiPriority w:val="99"/>
    <w:rsid w:val="00490B17"/>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90B1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90B17"/>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490B17"/>
    <w:rPr>
      <w:color w:val="0563C1"/>
      <w:u w:val="single"/>
    </w:rPr>
  </w:style>
  <w:style w:type="paragraph" w:styleId="Sinespaciado">
    <w:name w:val="No Spacing"/>
    <w:aliases w:val="Francesa"/>
    <w:link w:val="SinespaciadoCar"/>
    <w:uiPriority w:val="1"/>
    <w:qFormat/>
    <w:rsid w:val="00490B17"/>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490B1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4910">
      <w:bodyDiv w:val="1"/>
      <w:marLeft w:val="0"/>
      <w:marRight w:val="0"/>
      <w:marTop w:val="0"/>
      <w:marBottom w:val="0"/>
      <w:divBdr>
        <w:top w:val="none" w:sz="0" w:space="0" w:color="auto"/>
        <w:left w:val="none" w:sz="0" w:space="0" w:color="auto"/>
        <w:bottom w:val="none" w:sz="0" w:space="0" w:color="auto"/>
        <w:right w:val="none" w:sz="0" w:space="0" w:color="auto"/>
      </w:divBdr>
    </w:div>
    <w:div w:id="1692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18A4-E723-4A67-B753-984AFDD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3124</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luisa</cp:lastModifiedBy>
  <cp:revision>1</cp:revision>
  <cp:lastPrinted>2024-08-16T04:13:00Z</cp:lastPrinted>
  <dcterms:created xsi:type="dcterms:W3CDTF">2024-08-08T20:33:00Z</dcterms:created>
  <dcterms:modified xsi:type="dcterms:W3CDTF">2024-08-16T04:14:00Z</dcterms:modified>
</cp:coreProperties>
</file>