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1A" w:rsidRPr="00DD00CA" w:rsidRDefault="00791C1A" w:rsidP="00791C1A">
      <w:pPr>
        <w:tabs>
          <w:tab w:val="left" w:pos="3465"/>
        </w:tabs>
        <w:spacing w:line="360" w:lineRule="auto"/>
        <w:jc w:val="both"/>
        <w:rPr>
          <w:rFonts w:ascii="Palatino Linotype" w:hAnsi="Palatino Linotype"/>
          <w:sz w:val="24"/>
          <w:szCs w:val="24"/>
        </w:rPr>
      </w:pPr>
      <w:r w:rsidRPr="00DD00CA">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DD00CA" w:rsidRPr="00DD00CA">
        <w:rPr>
          <w:rFonts w:ascii="Palatino Linotype" w:hAnsi="Palatino Linotype"/>
          <w:sz w:val="24"/>
          <w:szCs w:val="24"/>
        </w:rPr>
        <w:t xml:space="preserve">fecha </w:t>
      </w:r>
      <w:r w:rsidR="00641AE0" w:rsidRPr="00DD00CA">
        <w:rPr>
          <w:rFonts w:ascii="Palatino Linotype" w:hAnsi="Palatino Linotype"/>
          <w:sz w:val="24"/>
          <w:szCs w:val="24"/>
        </w:rPr>
        <w:t xml:space="preserve">diecinueve </w:t>
      </w:r>
      <w:r w:rsidR="00DD00CA" w:rsidRPr="00DD00CA">
        <w:rPr>
          <w:rFonts w:ascii="Palatino Linotype" w:hAnsi="Palatino Linotype"/>
          <w:sz w:val="24"/>
          <w:szCs w:val="24"/>
        </w:rPr>
        <w:t xml:space="preserve">(19) </w:t>
      </w:r>
      <w:r w:rsidR="00641AE0" w:rsidRPr="00DD00CA">
        <w:rPr>
          <w:rFonts w:ascii="Palatino Linotype" w:hAnsi="Palatino Linotype"/>
          <w:sz w:val="24"/>
          <w:szCs w:val="24"/>
        </w:rPr>
        <w:t>de septiembre de dos mil veinticuatro</w:t>
      </w:r>
      <w:r w:rsidR="008347DC" w:rsidRPr="00DD00CA">
        <w:rPr>
          <w:rFonts w:ascii="Palatino Linotype" w:hAnsi="Palatino Linotype"/>
          <w:sz w:val="24"/>
          <w:szCs w:val="24"/>
        </w:rPr>
        <w:t>.</w:t>
      </w:r>
    </w:p>
    <w:p w:rsidR="00DD00CA" w:rsidRPr="00DD00CA" w:rsidRDefault="00DD00CA" w:rsidP="00791C1A">
      <w:pPr>
        <w:tabs>
          <w:tab w:val="left" w:pos="3465"/>
        </w:tabs>
        <w:spacing w:line="360" w:lineRule="auto"/>
        <w:jc w:val="both"/>
        <w:rPr>
          <w:rFonts w:ascii="Palatino Linotype" w:hAnsi="Palatino Linotype"/>
          <w:sz w:val="24"/>
          <w:szCs w:val="24"/>
        </w:rPr>
      </w:pPr>
    </w:p>
    <w:p w:rsidR="00791C1A" w:rsidRPr="00DD00CA" w:rsidRDefault="00791C1A" w:rsidP="00791C1A">
      <w:pPr>
        <w:spacing w:line="360" w:lineRule="auto"/>
        <w:jc w:val="both"/>
        <w:rPr>
          <w:rFonts w:ascii="Palatino Linotype" w:hAnsi="Palatino Linotype"/>
          <w:sz w:val="24"/>
          <w:szCs w:val="24"/>
        </w:rPr>
      </w:pPr>
      <w:r w:rsidRPr="00DD00CA">
        <w:rPr>
          <w:rFonts w:ascii="Palatino Linotype" w:hAnsi="Palatino Linotype"/>
          <w:b/>
          <w:sz w:val="24"/>
          <w:szCs w:val="24"/>
        </w:rPr>
        <w:t>VISTO</w:t>
      </w:r>
      <w:r w:rsidRPr="00DD00CA">
        <w:rPr>
          <w:rFonts w:ascii="Palatino Linotype" w:hAnsi="Palatino Linotype"/>
          <w:sz w:val="24"/>
          <w:szCs w:val="24"/>
        </w:rPr>
        <w:t xml:space="preserve"> el expediente electrónico formado con motivo del recurso de revisión </w:t>
      </w:r>
      <w:r w:rsidR="008D7B1F" w:rsidRPr="00DD00CA">
        <w:rPr>
          <w:rFonts w:ascii="Palatino Linotype" w:hAnsi="Palatino Linotype"/>
          <w:b/>
          <w:bCs/>
          <w:sz w:val="24"/>
          <w:szCs w:val="24"/>
        </w:rPr>
        <w:t> </w:t>
      </w:r>
      <w:r w:rsidR="00641AE0" w:rsidRPr="00DD00CA">
        <w:rPr>
          <w:rFonts w:ascii="Palatino Linotype" w:hAnsi="Palatino Linotype"/>
          <w:b/>
          <w:bCs/>
          <w:sz w:val="24"/>
          <w:szCs w:val="24"/>
        </w:rPr>
        <w:t> 02573/INFOEM/IP/RR/2024</w:t>
      </w:r>
      <w:r w:rsidRPr="00DD00CA">
        <w:rPr>
          <w:rFonts w:ascii="Palatino Linotype" w:hAnsi="Palatino Linotype"/>
          <w:sz w:val="24"/>
          <w:szCs w:val="24"/>
        </w:rPr>
        <w:t>,</w:t>
      </w:r>
      <w:r w:rsidRPr="00DD00CA">
        <w:rPr>
          <w:rFonts w:ascii="Palatino Linotype" w:hAnsi="Palatino Linotype" w:cs="Arial"/>
          <w:b/>
          <w:bCs/>
          <w:sz w:val="24"/>
          <w:szCs w:val="24"/>
        </w:rPr>
        <w:t xml:space="preserve"> </w:t>
      </w:r>
      <w:r w:rsidRPr="00DD00CA">
        <w:rPr>
          <w:rFonts w:ascii="Palatino Linotype" w:hAnsi="Palatino Linotype"/>
          <w:sz w:val="24"/>
          <w:szCs w:val="24"/>
        </w:rPr>
        <w:t>promovido por</w:t>
      </w:r>
      <w:r w:rsidR="00FA172A" w:rsidRPr="00DD00CA">
        <w:rPr>
          <w:rFonts w:ascii="Palatino Linotype" w:hAnsi="Palatino Linotype"/>
          <w:b/>
          <w:bCs/>
          <w:sz w:val="24"/>
          <w:szCs w:val="24"/>
        </w:rPr>
        <w:t xml:space="preserve"> </w:t>
      </w:r>
      <w:r w:rsidR="00641AE0" w:rsidRPr="00DD00CA">
        <w:rPr>
          <w:rFonts w:ascii="Palatino Linotype" w:hAnsi="Palatino Linotype"/>
          <w:b/>
          <w:bCs/>
          <w:sz w:val="24"/>
          <w:szCs w:val="24"/>
        </w:rPr>
        <w:t xml:space="preserve">una persona que no </w:t>
      </w:r>
      <w:r w:rsidR="00DD00CA">
        <w:rPr>
          <w:rFonts w:ascii="Palatino Linotype" w:hAnsi="Palatino Linotype"/>
          <w:b/>
          <w:bCs/>
          <w:sz w:val="24"/>
          <w:szCs w:val="24"/>
        </w:rPr>
        <w:t>registró nombre alguno,</w:t>
      </w:r>
      <w:r w:rsidRPr="00DD00CA">
        <w:rPr>
          <w:rFonts w:ascii="Palatino Linotype" w:hAnsi="Palatino Linotype"/>
          <w:sz w:val="24"/>
          <w:szCs w:val="24"/>
        </w:rPr>
        <w:t xml:space="preserve"> a quien en lo sucesivo se le identificará como </w:t>
      </w:r>
      <w:r w:rsidRPr="00DD00CA">
        <w:rPr>
          <w:rFonts w:ascii="Palatino Linotype" w:hAnsi="Palatino Linotype"/>
          <w:b/>
          <w:sz w:val="24"/>
          <w:szCs w:val="24"/>
        </w:rPr>
        <w:t>EL RECURRENTE</w:t>
      </w:r>
      <w:r w:rsidRPr="00DD00CA">
        <w:rPr>
          <w:rFonts w:ascii="Palatino Linotype" w:hAnsi="Palatino Linotype" w:cs="Arial"/>
          <w:sz w:val="24"/>
          <w:szCs w:val="24"/>
        </w:rPr>
        <w:t xml:space="preserve">, en contra de la respuesta del </w:t>
      </w:r>
      <w:r w:rsidR="00641AE0" w:rsidRPr="00DD00CA">
        <w:rPr>
          <w:rFonts w:ascii="Palatino Linotype" w:hAnsi="Palatino Linotype" w:cs="Arial"/>
          <w:b/>
          <w:bCs/>
          <w:sz w:val="24"/>
          <w:szCs w:val="24"/>
        </w:rPr>
        <w:t>Organismo Público Descentralizado para la Prestación de Los Servicios de Agua Potable Alcantarillado y Saneamiento de Atizapán de Zaragoza por sus siglas S.A.P.A.S.A.</w:t>
      </w:r>
      <w:r w:rsidRPr="00DD00CA">
        <w:rPr>
          <w:rFonts w:ascii="Palatino Linotype" w:hAnsi="Palatino Linotype" w:cs="Arial"/>
          <w:b/>
          <w:sz w:val="24"/>
          <w:szCs w:val="24"/>
        </w:rPr>
        <w:t>,</w:t>
      </w:r>
      <w:r w:rsidRPr="00DD00CA">
        <w:rPr>
          <w:rFonts w:ascii="Palatino Linotype" w:hAnsi="Palatino Linotype"/>
          <w:b/>
          <w:sz w:val="24"/>
          <w:szCs w:val="24"/>
        </w:rPr>
        <w:t xml:space="preserve"> </w:t>
      </w:r>
      <w:r w:rsidRPr="00DD00CA">
        <w:rPr>
          <w:rFonts w:ascii="Palatino Linotype" w:hAnsi="Palatino Linotype"/>
          <w:sz w:val="24"/>
          <w:szCs w:val="24"/>
        </w:rPr>
        <w:t xml:space="preserve">en </w:t>
      </w:r>
      <w:r w:rsidR="00DD00CA">
        <w:rPr>
          <w:rFonts w:ascii="Palatino Linotype" w:hAnsi="Palatino Linotype"/>
          <w:sz w:val="24"/>
          <w:szCs w:val="24"/>
        </w:rPr>
        <w:t>adelante</w:t>
      </w:r>
      <w:r w:rsidRPr="00DD00CA">
        <w:rPr>
          <w:rFonts w:ascii="Palatino Linotype" w:hAnsi="Palatino Linotype"/>
          <w:sz w:val="24"/>
          <w:szCs w:val="24"/>
        </w:rPr>
        <w:t xml:space="preserve"> el</w:t>
      </w:r>
      <w:r w:rsidRPr="00DD00CA">
        <w:rPr>
          <w:rFonts w:ascii="Palatino Linotype" w:hAnsi="Palatino Linotype"/>
          <w:b/>
          <w:sz w:val="24"/>
          <w:szCs w:val="24"/>
        </w:rPr>
        <w:t xml:space="preserve"> SUJETO OBLIGADO</w:t>
      </w:r>
      <w:r w:rsidRPr="00DD00CA">
        <w:rPr>
          <w:rFonts w:ascii="Palatino Linotype" w:hAnsi="Palatino Linotype"/>
          <w:sz w:val="24"/>
          <w:szCs w:val="24"/>
        </w:rPr>
        <w:t>, se procede a dictar la presente resolución, con base en los siguientes:</w:t>
      </w:r>
    </w:p>
    <w:p w:rsidR="00791C1A" w:rsidRPr="00DD00CA" w:rsidRDefault="00791C1A" w:rsidP="00791C1A">
      <w:pPr>
        <w:spacing w:line="360" w:lineRule="auto"/>
        <w:jc w:val="both"/>
        <w:rPr>
          <w:rFonts w:ascii="Palatino Linotype" w:hAnsi="Palatino Linotype"/>
          <w:b/>
          <w:sz w:val="24"/>
          <w:szCs w:val="24"/>
        </w:rPr>
      </w:pPr>
    </w:p>
    <w:p w:rsidR="00791C1A" w:rsidRPr="00DD00CA"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DD00CA">
        <w:rPr>
          <w:rFonts w:ascii="Palatino Linotype" w:hAnsi="Palatino Linotype"/>
          <w:b/>
          <w:color w:val="000000" w:themeColor="text1"/>
          <w:sz w:val="24"/>
          <w:szCs w:val="24"/>
        </w:rPr>
        <w:t>A</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N</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T</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E</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C</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E</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D</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E</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N</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T</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E</w:t>
      </w:r>
      <w:r w:rsidR="00DD00CA">
        <w:rPr>
          <w:rFonts w:ascii="Palatino Linotype" w:hAnsi="Palatino Linotype"/>
          <w:b/>
          <w:color w:val="000000" w:themeColor="text1"/>
          <w:sz w:val="24"/>
          <w:szCs w:val="24"/>
        </w:rPr>
        <w:t xml:space="preserve"> </w:t>
      </w:r>
      <w:r w:rsidRPr="00DD00CA">
        <w:rPr>
          <w:rFonts w:ascii="Palatino Linotype" w:hAnsi="Palatino Linotype"/>
          <w:b/>
          <w:color w:val="000000" w:themeColor="text1"/>
          <w:sz w:val="24"/>
          <w:szCs w:val="24"/>
        </w:rPr>
        <w:t>S</w:t>
      </w:r>
      <w:bookmarkEnd w:id="0"/>
      <w:bookmarkEnd w:id="1"/>
      <w:bookmarkEnd w:id="2"/>
    </w:p>
    <w:p w:rsidR="00791C1A" w:rsidRPr="00DD00CA" w:rsidRDefault="00791C1A" w:rsidP="00791C1A">
      <w:pPr>
        <w:rPr>
          <w:rFonts w:ascii="Palatino Linotype" w:hAnsi="Palatino Linotype"/>
          <w:sz w:val="24"/>
          <w:szCs w:val="24"/>
        </w:rPr>
      </w:pPr>
    </w:p>
    <w:p w:rsidR="00791C1A" w:rsidRPr="00DD00CA"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DD00CA">
        <w:rPr>
          <w:rFonts w:ascii="Palatino Linotype" w:eastAsia="Calibri" w:hAnsi="Palatino Linotype" w:cs="Arial"/>
          <w:lang w:val="es-ES"/>
        </w:rPr>
        <w:t>El</w:t>
      </w:r>
      <w:r w:rsidR="008D7B1F" w:rsidRPr="00DD00CA">
        <w:rPr>
          <w:rFonts w:ascii="Palatino Linotype" w:eastAsia="Calibri" w:hAnsi="Palatino Linotype" w:cs="Arial"/>
          <w:b/>
          <w:lang w:val="es-ES"/>
        </w:rPr>
        <w:t xml:space="preserve"> </w:t>
      </w:r>
      <w:r w:rsidR="00641AE0" w:rsidRPr="00DD00CA">
        <w:rPr>
          <w:rFonts w:ascii="Palatino Linotype" w:eastAsia="Calibri" w:hAnsi="Palatino Linotype" w:cs="Arial"/>
          <w:b/>
          <w:lang w:val="es-ES"/>
        </w:rPr>
        <w:t>veintidós de marzo de dos mil veinticuatro</w:t>
      </w:r>
      <w:r w:rsidRPr="00DD00CA">
        <w:rPr>
          <w:rFonts w:ascii="Palatino Linotype" w:hAnsi="Palatino Linotype"/>
          <w:b/>
        </w:rPr>
        <w:t xml:space="preserve">, </w:t>
      </w:r>
      <w:r w:rsidRPr="00DD00CA">
        <w:rPr>
          <w:rFonts w:ascii="Palatino Linotype" w:eastAsia="Calibri" w:hAnsi="Palatino Linotype" w:cs="Arial"/>
          <w:lang w:val="es-ES"/>
        </w:rPr>
        <w:t xml:space="preserve">se presentó ante el </w:t>
      </w:r>
      <w:r w:rsidRPr="00DD00CA">
        <w:rPr>
          <w:rFonts w:ascii="Palatino Linotype" w:eastAsia="Calibri" w:hAnsi="Palatino Linotype" w:cs="Arial"/>
          <w:b/>
          <w:lang w:val="es-ES"/>
        </w:rPr>
        <w:t>SUJETO OBLIGADO</w:t>
      </w:r>
      <w:r w:rsidRPr="00DD00CA">
        <w:rPr>
          <w:rFonts w:ascii="Palatino Linotype" w:eastAsia="Calibri" w:hAnsi="Palatino Linotype" w:cs="Arial"/>
        </w:rPr>
        <w:t xml:space="preserve"> vía </w:t>
      </w:r>
      <w:r w:rsidRPr="00DD00CA">
        <w:rPr>
          <w:rFonts w:ascii="Palatino Linotype" w:eastAsia="Calibri" w:hAnsi="Palatino Linotype" w:cs="Arial"/>
          <w:b/>
          <w:lang w:val="es-ES"/>
        </w:rPr>
        <w:t>SAIMEX,</w:t>
      </w:r>
      <w:r w:rsidRPr="00DD00CA">
        <w:rPr>
          <w:rFonts w:ascii="Palatino Linotype" w:eastAsia="Calibri" w:hAnsi="Palatino Linotype" w:cs="Arial"/>
          <w:lang w:val="es-ES"/>
        </w:rPr>
        <w:t xml:space="preserve"> la solicitud de información pública registrada con el número</w:t>
      </w:r>
      <w:r w:rsidRPr="00DD00CA">
        <w:rPr>
          <w:rFonts w:ascii="Palatino Linotype" w:hAnsi="Palatino Linotype"/>
          <w:b/>
          <w:bCs/>
          <w:color w:val="000000" w:themeColor="text1"/>
        </w:rPr>
        <w:t xml:space="preserve"> </w:t>
      </w:r>
      <w:r w:rsidR="00641AE0" w:rsidRPr="00DD00CA">
        <w:rPr>
          <w:rFonts w:ascii="Palatino Linotype" w:hAnsi="Palatino Linotype"/>
          <w:b/>
          <w:bCs/>
          <w:color w:val="000000" w:themeColor="text1"/>
          <w:lang w:val="es-MX"/>
        </w:rPr>
        <w:t> 00181/OASATIZARA/IP/2024</w:t>
      </w:r>
      <w:r w:rsidRPr="00DD00CA">
        <w:rPr>
          <w:rFonts w:ascii="Palatino Linotype" w:hAnsi="Palatino Linotype"/>
          <w:b/>
          <w:bCs/>
          <w:color w:val="000000" w:themeColor="text1"/>
        </w:rPr>
        <w:t xml:space="preserve">; </w:t>
      </w:r>
      <w:r w:rsidR="00DD00CA">
        <w:rPr>
          <w:rFonts w:ascii="Palatino Linotype" w:eastAsia="Calibri" w:hAnsi="Palatino Linotype" w:cs="Arial"/>
          <w:lang w:val="es-ES"/>
        </w:rPr>
        <w:t>en la que</w:t>
      </w:r>
      <w:r w:rsidRPr="00DD00CA">
        <w:rPr>
          <w:rFonts w:ascii="Palatino Linotype" w:eastAsia="Calibri" w:hAnsi="Palatino Linotype" w:cs="Arial"/>
          <w:lang w:val="es-ES"/>
        </w:rPr>
        <w:t xml:space="preserve"> se solicitó la siguiente información:</w:t>
      </w:r>
    </w:p>
    <w:p w:rsidR="008D7B1F" w:rsidRPr="00DD00CA" w:rsidRDefault="008D7B1F" w:rsidP="008D7B1F">
      <w:pPr>
        <w:pStyle w:val="Prrafodelista"/>
        <w:spacing w:line="360" w:lineRule="auto"/>
        <w:ind w:left="0"/>
        <w:jc w:val="both"/>
        <w:rPr>
          <w:rFonts w:ascii="Palatino Linotype" w:eastAsia="Calibri" w:hAnsi="Palatino Linotype" w:cs="Arial"/>
          <w:lang w:val="es-ES"/>
        </w:rPr>
      </w:pPr>
    </w:p>
    <w:p w:rsidR="00791C1A" w:rsidRPr="00DD00CA" w:rsidRDefault="00791C1A" w:rsidP="00641AE0">
      <w:pPr>
        <w:pStyle w:val="Prrafodelista"/>
        <w:spacing w:line="360" w:lineRule="auto"/>
        <w:ind w:left="426" w:right="476"/>
        <w:jc w:val="both"/>
        <w:rPr>
          <w:rFonts w:ascii="Palatino Linotype" w:hAnsi="Palatino Linotype"/>
          <w:i/>
          <w:lang w:val="es-MX"/>
        </w:rPr>
      </w:pPr>
      <w:r w:rsidRPr="00DD00CA">
        <w:rPr>
          <w:rFonts w:ascii="Palatino Linotype" w:hAnsi="Palatino Linotype"/>
          <w:i/>
        </w:rPr>
        <w:t>“</w:t>
      </w:r>
      <w:r w:rsidR="00641AE0" w:rsidRPr="00DD00CA">
        <w:rPr>
          <w:rFonts w:ascii="Palatino Linotype" w:hAnsi="Palatino Linotype"/>
          <w:i/>
          <w:lang w:val="es-MX"/>
        </w:rPr>
        <w:t>cuantas audditorias tiene programada la contralorìa para este año que auditorias son las que tiene programadas este año</w:t>
      </w:r>
      <w:r w:rsidR="008D7B1F" w:rsidRPr="00DD00CA">
        <w:rPr>
          <w:rFonts w:ascii="Palatino Linotype" w:hAnsi="Palatino Linotype"/>
          <w:i/>
          <w:lang w:val="es-MX"/>
        </w:rPr>
        <w:t>.</w:t>
      </w:r>
      <w:r w:rsidRPr="00DD00CA">
        <w:rPr>
          <w:rFonts w:ascii="Palatino Linotype" w:hAnsi="Palatino Linotype"/>
          <w:i/>
        </w:rPr>
        <w:t>”</w:t>
      </w:r>
      <w:r w:rsidR="00FA172A" w:rsidRPr="00DD00CA">
        <w:rPr>
          <w:rFonts w:ascii="Palatino Linotype" w:hAnsi="Palatino Linotype"/>
          <w:i/>
        </w:rPr>
        <w:t xml:space="preserve"> (Sic)</w:t>
      </w:r>
    </w:p>
    <w:p w:rsidR="00791C1A" w:rsidRPr="00DD00CA" w:rsidRDefault="00791C1A" w:rsidP="00791C1A">
      <w:pPr>
        <w:pStyle w:val="Prrafodelista"/>
        <w:spacing w:line="360" w:lineRule="auto"/>
        <w:ind w:left="851" w:right="34"/>
        <w:jc w:val="both"/>
        <w:rPr>
          <w:rFonts w:ascii="Palatino Linotype" w:hAnsi="Palatino Linotype"/>
        </w:rPr>
      </w:pPr>
    </w:p>
    <w:p w:rsidR="00791C1A" w:rsidRPr="00DD00CA" w:rsidRDefault="00791C1A" w:rsidP="00791C1A">
      <w:pPr>
        <w:pStyle w:val="Prrafodelista"/>
        <w:numPr>
          <w:ilvl w:val="0"/>
          <w:numId w:val="2"/>
        </w:numPr>
        <w:spacing w:line="360" w:lineRule="auto"/>
        <w:ind w:left="851" w:right="474"/>
        <w:jc w:val="both"/>
        <w:rPr>
          <w:rFonts w:ascii="Palatino Linotype" w:hAnsi="Palatino Linotype"/>
        </w:rPr>
      </w:pPr>
      <w:r w:rsidRPr="00DD00CA">
        <w:rPr>
          <w:rFonts w:ascii="Palatino Linotype" w:eastAsia="Times New Roman" w:hAnsi="Palatino Linotype" w:cs="Arial"/>
          <w:lang w:val="es-ES"/>
        </w:rPr>
        <w:lastRenderedPageBreak/>
        <w:t>Se eligió como modalidad de entrega de la información</w:t>
      </w:r>
      <w:r w:rsidRPr="00DD00CA">
        <w:rPr>
          <w:rFonts w:ascii="Palatino Linotype" w:hAnsi="Palatino Linotype"/>
        </w:rPr>
        <w:t xml:space="preserve">: A través del </w:t>
      </w:r>
      <w:r w:rsidRPr="00DD00CA">
        <w:rPr>
          <w:rFonts w:ascii="Palatino Linotype" w:hAnsi="Palatino Linotype"/>
          <w:b/>
        </w:rPr>
        <w:t>SAIMEX.</w:t>
      </w:r>
    </w:p>
    <w:p w:rsidR="00791C1A" w:rsidRPr="00DD00CA" w:rsidRDefault="00791C1A" w:rsidP="00791C1A">
      <w:pPr>
        <w:pStyle w:val="Prrafodelista"/>
        <w:spacing w:line="360" w:lineRule="auto"/>
        <w:ind w:left="0"/>
        <w:jc w:val="both"/>
        <w:rPr>
          <w:rFonts w:ascii="Palatino Linotype" w:eastAsia="Calibri" w:hAnsi="Palatino Linotype" w:cs="Arial"/>
          <w:lang w:val="es-ES"/>
        </w:rPr>
      </w:pPr>
    </w:p>
    <w:p w:rsidR="008135C9" w:rsidRPr="00DD00CA" w:rsidRDefault="00FA172A" w:rsidP="00641AE0">
      <w:pPr>
        <w:pStyle w:val="Prrafodelista"/>
        <w:numPr>
          <w:ilvl w:val="0"/>
          <w:numId w:val="1"/>
        </w:numPr>
        <w:spacing w:line="360" w:lineRule="auto"/>
        <w:ind w:left="0" w:firstLine="0"/>
        <w:jc w:val="both"/>
        <w:rPr>
          <w:rFonts w:ascii="Palatino Linotype" w:hAnsi="Palatino Linotype" w:cs="Arial"/>
          <w:b/>
          <w:color w:val="000000" w:themeColor="text1"/>
        </w:rPr>
      </w:pPr>
      <w:r w:rsidRPr="00DD00CA">
        <w:rPr>
          <w:rFonts w:ascii="Palatino Linotype" w:eastAsia="Times New Roman" w:hAnsi="Palatino Linotype" w:cs="Arial"/>
          <w:color w:val="000000" w:themeColor="text1"/>
          <w:lang w:val="es-ES"/>
        </w:rPr>
        <w:t>E</w:t>
      </w:r>
      <w:r w:rsidR="00206E43" w:rsidRPr="00DD00CA">
        <w:rPr>
          <w:rFonts w:ascii="Palatino Linotype" w:eastAsia="Times New Roman" w:hAnsi="Palatino Linotype" w:cs="Arial"/>
          <w:color w:val="000000" w:themeColor="text1"/>
          <w:lang w:val="es-ES"/>
        </w:rPr>
        <w:t>l</w:t>
      </w:r>
      <w:r w:rsidR="00791C1A" w:rsidRPr="00DD00CA">
        <w:rPr>
          <w:rFonts w:ascii="Palatino Linotype" w:eastAsia="Times New Roman" w:hAnsi="Palatino Linotype" w:cs="Arial"/>
          <w:color w:val="000000" w:themeColor="text1"/>
          <w:lang w:val="es-ES"/>
        </w:rPr>
        <w:t xml:space="preserve"> </w:t>
      </w:r>
      <w:r w:rsidR="00641AE0" w:rsidRPr="00DD00CA">
        <w:rPr>
          <w:rFonts w:ascii="Palatino Linotype" w:eastAsia="Times New Roman" w:hAnsi="Palatino Linotype" w:cs="Arial"/>
          <w:b/>
          <w:color w:val="000000" w:themeColor="text1"/>
          <w:lang w:val="es-ES"/>
        </w:rPr>
        <w:t>diecinueve de abril de dos mil veinticuatro</w:t>
      </w:r>
      <w:r w:rsidR="00206E43" w:rsidRPr="00DD00CA">
        <w:rPr>
          <w:rFonts w:ascii="Palatino Linotype" w:eastAsia="Times New Roman" w:hAnsi="Palatino Linotype" w:cs="Arial"/>
          <w:b/>
          <w:color w:val="000000" w:themeColor="text1"/>
          <w:lang w:val="es-ES"/>
        </w:rPr>
        <w:t>,</w:t>
      </w:r>
      <w:r w:rsidR="00791C1A" w:rsidRPr="00DD00CA">
        <w:rPr>
          <w:rFonts w:ascii="Palatino Linotype" w:eastAsia="Times New Roman" w:hAnsi="Palatino Linotype" w:cs="Arial"/>
          <w:color w:val="000000" w:themeColor="text1"/>
          <w:lang w:val="es-ES"/>
        </w:rPr>
        <w:t xml:space="preserve"> </w:t>
      </w:r>
      <w:r w:rsidR="00641AE0" w:rsidRPr="00DD00CA">
        <w:rPr>
          <w:rFonts w:ascii="Palatino Linotype" w:eastAsia="Times New Roman" w:hAnsi="Palatino Linotype" w:cs="Arial"/>
          <w:color w:val="000000" w:themeColor="text1"/>
          <w:lang w:val="es-ES"/>
        </w:rPr>
        <w:t xml:space="preserve">dio respuesta a través del archivo </w:t>
      </w:r>
      <w:r w:rsidR="00641AE0" w:rsidRPr="00DD00CA">
        <w:rPr>
          <w:rFonts w:ascii="Palatino Linotype" w:eastAsia="Times New Roman" w:hAnsi="Palatino Linotype" w:cs="Arial"/>
          <w:b/>
          <w:color w:val="000000" w:themeColor="text1"/>
          <w:lang w:val="es-ES"/>
        </w:rPr>
        <w:t xml:space="preserve">OFICIO 368 2024.pdf, </w:t>
      </w:r>
      <w:r w:rsidR="00641AE0" w:rsidRPr="00DD00CA">
        <w:rPr>
          <w:rFonts w:ascii="Palatino Linotype" w:eastAsia="Times New Roman" w:hAnsi="Palatino Linotype" w:cs="Arial"/>
          <w:color w:val="000000" w:themeColor="text1"/>
          <w:lang w:val="es-ES"/>
        </w:rPr>
        <w:t>del que se desprende lo siguiente:</w:t>
      </w:r>
    </w:p>
    <w:p w:rsidR="00641AE0" w:rsidRPr="00DD00CA" w:rsidRDefault="00641AE0" w:rsidP="006D7BA0">
      <w:pPr>
        <w:pStyle w:val="Prrafodelista"/>
        <w:numPr>
          <w:ilvl w:val="0"/>
          <w:numId w:val="2"/>
        </w:numPr>
        <w:spacing w:line="276" w:lineRule="auto"/>
        <w:ind w:left="284" w:right="333" w:hanging="283"/>
        <w:jc w:val="both"/>
        <w:rPr>
          <w:rFonts w:ascii="Palatino Linotype" w:hAnsi="Palatino Linotype" w:cs="Arial"/>
          <w:color w:val="000000" w:themeColor="text1"/>
          <w:sz w:val="22"/>
        </w:rPr>
      </w:pPr>
      <w:r w:rsidRPr="00DD00CA">
        <w:rPr>
          <w:rFonts w:ascii="Palatino Linotype" w:hAnsi="Palatino Linotype" w:cs="Arial"/>
          <w:color w:val="000000" w:themeColor="text1"/>
          <w:sz w:val="22"/>
        </w:rPr>
        <w:t xml:space="preserve">Oficio de primero de abril del dos mil veinticuatro, firmado por el Contralor Interno del Organismo </w:t>
      </w:r>
      <w:r w:rsidRPr="00DD00CA">
        <w:rPr>
          <w:rFonts w:ascii="Palatino Linotype" w:hAnsi="Palatino Linotype" w:cs="Arial"/>
          <w:bCs/>
          <w:color w:val="000000" w:themeColor="text1"/>
          <w:sz w:val="22"/>
          <w:lang w:val="es-MX"/>
        </w:rPr>
        <w:t>Público Descentralizado para la Prestación de Los Servicios de Agua Potable Alcantarillado y Saneamiento de Atizapán de Zaragoza por sus siglas S.A.P.A.S.A., quien informo que:</w:t>
      </w:r>
    </w:p>
    <w:p w:rsidR="00641AE0" w:rsidRPr="00DD00CA" w:rsidRDefault="00641AE0" w:rsidP="006D7BA0">
      <w:pPr>
        <w:pStyle w:val="Prrafodelista"/>
        <w:spacing w:line="276" w:lineRule="auto"/>
        <w:ind w:left="284" w:right="333"/>
        <w:jc w:val="both"/>
        <w:rPr>
          <w:rFonts w:ascii="Palatino Linotype" w:hAnsi="Palatino Linotype" w:cs="Arial"/>
          <w:bCs/>
          <w:i/>
          <w:color w:val="000000" w:themeColor="text1"/>
          <w:sz w:val="22"/>
          <w:lang w:val="es-MX"/>
        </w:rPr>
      </w:pPr>
      <w:r w:rsidRPr="00DD00CA">
        <w:rPr>
          <w:rFonts w:ascii="Palatino Linotype" w:hAnsi="Palatino Linotype" w:cs="Arial"/>
          <w:bCs/>
          <w:color w:val="000000" w:themeColor="text1"/>
          <w:sz w:val="22"/>
          <w:lang w:val="es-MX"/>
        </w:rPr>
        <w:t>“</w:t>
      </w:r>
      <w:r w:rsidRPr="00DD00CA">
        <w:rPr>
          <w:rFonts w:ascii="Palatino Linotype" w:hAnsi="Palatino Linotype" w:cs="Arial"/>
          <w:bCs/>
          <w:i/>
          <w:color w:val="000000" w:themeColor="text1"/>
          <w:sz w:val="22"/>
          <w:lang w:val="es-MX"/>
        </w:rPr>
        <w:t xml:space="preserve">Este </w:t>
      </w:r>
      <w:r w:rsidR="006D7BA0" w:rsidRPr="00DD00CA">
        <w:rPr>
          <w:rFonts w:ascii="Palatino Linotype" w:hAnsi="Palatino Linotype" w:cs="Arial"/>
          <w:bCs/>
          <w:i/>
          <w:color w:val="000000" w:themeColor="text1"/>
          <w:sz w:val="22"/>
          <w:lang w:val="es-MX"/>
        </w:rPr>
        <w:t>Órgano</w:t>
      </w:r>
      <w:r w:rsidRPr="00DD00CA">
        <w:rPr>
          <w:rFonts w:ascii="Palatino Linotype" w:hAnsi="Palatino Linotype" w:cs="Arial"/>
          <w:bCs/>
          <w:i/>
          <w:color w:val="000000" w:themeColor="text1"/>
          <w:sz w:val="22"/>
          <w:lang w:val="es-MX"/>
        </w:rPr>
        <w:t xml:space="preserve"> de Control Interno parta este ejercicio 2024 tiene programadas cuatro auditorias:</w:t>
      </w:r>
    </w:p>
    <w:p w:rsidR="006D7BA0" w:rsidRPr="00DD00CA" w:rsidRDefault="006D7BA0" w:rsidP="006D7BA0">
      <w:pPr>
        <w:pStyle w:val="Prrafodelista"/>
        <w:tabs>
          <w:tab w:val="left" w:pos="7371"/>
        </w:tabs>
        <w:spacing w:line="276" w:lineRule="auto"/>
        <w:ind w:left="567" w:right="1041"/>
        <w:jc w:val="both"/>
        <w:rPr>
          <w:rFonts w:ascii="Palatino Linotype" w:hAnsi="Palatino Linotype" w:cs="Arial"/>
          <w:bCs/>
          <w:i/>
          <w:color w:val="000000" w:themeColor="text1"/>
          <w:sz w:val="22"/>
          <w:lang w:val="es-MX"/>
        </w:rPr>
      </w:pPr>
    </w:p>
    <w:p w:rsidR="00641AE0" w:rsidRPr="00DD00CA" w:rsidRDefault="006D7BA0" w:rsidP="006D7BA0">
      <w:pPr>
        <w:pStyle w:val="Prrafodelista"/>
        <w:numPr>
          <w:ilvl w:val="0"/>
          <w:numId w:val="13"/>
        </w:numPr>
        <w:tabs>
          <w:tab w:val="left" w:pos="7371"/>
        </w:tabs>
        <w:spacing w:line="276" w:lineRule="auto"/>
        <w:ind w:right="1041"/>
        <w:jc w:val="both"/>
        <w:rPr>
          <w:rFonts w:ascii="Palatino Linotype" w:hAnsi="Palatino Linotype" w:cs="Arial"/>
          <w:i/>
          <w:color w:val="000000" w:themeColor="text1"/>
          <w:sz w:val="22"/>
        </w:rPr>
      </w:pPr>
      <w:r w:rsidRPr="00DD00CA">
        <w:rPr>
          <w:rFonts w:ascii="Palatino Linotype" w:hAnsi="Palatino Linotype" w:cs="Arial"/>
          <w:i/>
          <w:color w:val="000000" w:themeColor="text1"/>
          <w:sz w:val="22"/>
        </w:rPr>
        <w:t>Auditoría Financiera y Administrativa al Departamento de Adquisiciones; a los Procedimiento de Contratación para la Adquisición, Arrendamiento y/o Servicios requeridos por el Organismo SAPASA por los Ejercicios Fiscales 2022 y 2023</w:t>
      </w:r>
    </w:p>
    <w:p w:rsidR="00641AE0" w:rsidRPr="00DD00CA" w:rsidRDefault="006D7BA0" w:rsidP="006D7BA0">
      <w:pPr>
        <w:pStyle w:val="Prrafodelista"/>
        <w:numPr>
          <w:ilvl w:val="0"/>
          <w:numId w:val="13"/>
        </w:numPr>
        <w:tabs>
          <w:tab w:val="left" w:pos="7371"/>
        </w:tabs>
        <w:spacing w:line="276" w:lineRule="auto"/>
        <w:ind w:right="1041"/>
        <w:jc w:val="both"/>
        <w:rPr>
          <w:rFonts w:ascii="Palatino Linotype" w:hAnsi="Palatino Linotype" w:cs="Arial"/>
          <w:color w:val="000000" w:themeColor="text1"/>
          <w:sz w:val="22"/>
        </w:rPr>
      </w:pPr>
      <w:r w:rsidRPr="00DD00CA">
        <w:rPr>
          <w:rFonts w:ascii="Palatino Linotype" w:hAnsi="Palatino Linotype" w:cs="Arial"/>
          <w:i/>
          <w:color w:val="000000" w:themeColor="text1"/>
          <w:sz w:val="22"/>
        </w:rPr>
        <w:t>Auditoría Financiera y Administrativa a la Subdirección de Comercialización; a los ingresos del Organismo SAPASA por conceptos de Cobro y de Cuotas y Tarifas a los Usuarios; así como, Subsidios, Bonificaciones, Condonaciones y, en general, apoyos Fiscales a favor de la Ciudadanía en el periodo Fiscal 2023.</w:t>
      </w:r>
    </w:p>
    <w:p w:rsidR="006D7BA0" w:rsidRPr="00DD00CA" w:rsidRDefault="006D7BA0" w:rsidP="006D7BA0">
      <w:pPr>
        <w:pStyle w:val="Prrafodelista"/>
        <w:numPr>
          <w:ilvl w:val="0"/>
          <w:numId w:val="13"/>
        </w:numPr>
        <w:tabs>
          <w:tab w:val="left" w:pos="7371"/>
        </w:tabs>
        <w:spacing w:line="276" w:lineRule="auto"/>
        <w:ind w:right="1041"/>
        <w:jc w:val="both"/>
        <w:rPr>
          <w:rFonts w:ascii="Palatino Linotype" w:hAnsi="Palatino Linotype" w:cs="Arial"/>
          <w:i/>
          <w:color w:val="000000" w:themeColor="text1"/>
          <w:sz w:val="22"/>
        </w:rPr>
      </w:pPr>
      <w:r w:rsidRPr="00DD00CA">
        <w:rPr>
          <w:rFonts w:ascii="Palatino Linotype" w:hAnsi="Palatino Linotype" w:cs="Arial"/>
          <w:i/>
          <w:color w:val="000000" w:themeColor="text1"/>
          <w:sz w:val="22"/>
        </w:rPr>
        <w:t>Auditoria de Obra Pública al Contrato a Precios Unitarios y Tiempo Determinado denominado: Perforación de Pozo “Arboledas”, Perforación, Desarrollo y Aforo de pozo, “Arboledas” incluye; equipo electromecánico, tanque de almacenamiento, caseta de colación y equipos de control acometida eléctrica, autorización por unidad de verificación y la puesta en operación.</w:t>
      </w:r>
    </w:p>
    <w:p w:rsidR="006D7BA0" w:rsidRPr="00DD00CA" w:rsidRDefault="006D7BA0" w:rsidP="006D7BA0">
      <w:pPr>
        <w:pStyle w:val="Prrafodelista"/>
        <w:numPr>
          <w:ilvl w:val="0"/>
          <w:numId w:val="13"/>
        </w:numPr>
        <w:tabs>
          <w:tab w:val="left" w:pos="7371"/>
        </w:tabs>
        <w:spacing w:line="276" w:lineRule="auto"/>
        <w:ind w:right="1041"/>
        <w:jc w:val="both"/>
        <w:rPr>
          <w:rFonts w:ascii="Palatino Linotype" w:hAnsi="Palatino Linotype" w:cs="Arial"/>
          <w:i/>
          <w:color w:val="000000" w:themeColor="text1"/>
          <w:sz w:val="22"/>
        </w:rPr>
      </w:pPr>
      <w:r w:rsidRPr="00DD00CA">
        <w:rPr>
          <w:rFonts w:ascii="Palatino Linotype" w:hAnsi="Palatino Linotype" w:cs="Arial"/>
          <w:i/>
          <w:color w:val="000000" w:themeColor="text1"/>
          <w:sz w:val="22"/>
        </w:rPr>
        <w:t>Auditoria de Obra Pública al Contrato al Contrato a Precios Unitarios y Tiempos Determinados denominado: Perforación, Desarrollo y Aforo de Pozo denominado “Lázaro Cárdenas” incluyendo: equipo electromecánico, tanque de almacenamiento, caseta de cloración y equipos de control, acometida eléctrica, autorización por una unidad de verificación y la puesta en operación” (sic)</w:t>
      </w:r>
    </w:p>
    <w:p w:rsidR="006D7BA0" w:rsidRPr="00DD00CA" w:rsidRDefault="006D7BA0" w:rsidP="006D7BA0">
      <w:pPr>
        <w:pStyle w:val="Prrafodelista"/>
        <w:tabs>
          <w:tab w:val="left" w:pos="7371"/>
        </w:tabs>
        <w:spacing w:line="276" w:lineRule="auto"/>
        <w:ind w:left="1287" w:right="1041"/>
        <w:jc w:val="both"/>
        <w:rPr>
          <w:rFonts w:ascii="Palatino Linotype" w:hAnsi="Palatino Linotype" w:cs="Arial"/>
          <w:i/>
          <w:color w:val="000000" w:themeColor="text1"/>
        </w:rPr>
      </w:pPr>
    </w:p>
    <w:p w:rsidR="00791C1A" w:rsidRPr="00DD00CA"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DD00CA">
        <w:rPr>
          <w:rFonts w:ascii="Palatino Linotype" w:eastAsia="Times New Roman" w:hAnsi="Palatino Linotype" w:cs="Arial"/>
          <w:color w:val="000000" w:themeColor="text1"/>
          <w:lang w:val="es-ES"/>
        </w:rPr>
        <w:lastRenderedPageBreak/>
        <w:t>Inconforme con lo</w:t>
      </w:r>
      <w:r w:rsidR="00791C1A" w:rsidRPr="00DD00CA">
        <w:rPr>
          <w:rFonts w:ascii="Palatino Linotype" w:eastAsia="Times New Roman" w:hAnsi="Palatino Linotype" w:cs="Arial"/>
          <w:color w:val="000000" w:themeColor="text1"/>
          <w:lang w:val="es-ES"/>
        </w:rPr>
        <w:t xml:space="preserve"> anterior, </w:t>
      </w:r>
      <w:r w:rsidR="00A42712" w:rsidRPr="00DD00CA">
        <w:rPr>
          <w:rFonts w:ascii="Palatino Linotype" w:eastAsia="Times New Roman" w:hAnsi="Palatino Linotype" w:cs="Arial"/>
          <w:color w:val="000000" w:themeColor="text1"/>
          <w:lang w:val="es-ES"/>
        </w:rPr>
        <w:t xml:space="preserve">el </w:t>
      </w:r>
      <w:r w:rsidR="006D7BA0" w:rsidRPr="00DD00CA">
        <w:rPr>
          <w:rFonts w:ascii="Palatino Linotype" w:eastAsia="Times New Roman" w:hAnsi="Palatino Linotype" w:cs="Arial"/>
          <w:b/>
          <w:color w:val="000000" w:themeColor="text1"/>
          <w:lang w:val="es-ES"/>
        </w:rPr>
        <w:t>siete de mayo de dos mil veinticuatro</w:t>
      </w:r>
      <w:r w:rsidR="00791C1A" w:rsidRPr="00DD00CA">
        <w:rPr>
          <w:rFonts w:ascii="Palatino Linotype" w:eastAsia="Times New Roman" w:hAnsi="Palatino Linotype" w:cs="Arial"/>
          <w:color w:val="000000" w:themeColor="text1"/>
          <w:lang w:val="es-ES"/>
        </w:rPr>
        <w:t xml:space="preserve">, el </w:t>
      </w:r>
      <w:r w:rsidR="006D7BA0" w:rsidRPr="00DD00CA">
        <w:rPr>
          <w:rFonts w:ascii="Palatino Linotype" w:eastAsia="Times New Roman" w:hAnsi="Palatino Linotype" w:cs="Arial"/>
          <w:color w:val="000000" w:themeColor="text1"/>
          <w:lang w:val="es-ES"/>
        </w:rPr>
        <w:t xml:space="preserve">ahora </w:t>
      </w:r>
      <w:r w:rsidR="00791C1A" w:rsidRPr="00DD00CA">
        <w:rPr>
          <w:rFonts w:ascii="Palatino Linotype" w:eastAsia="Times New Roman" w:hAnsi="Palatino Linotype" w:cs="Arial"/>
          <w:b/>
          <w:color w:val="000000" w:themeColor="text1"/>
          <w:lang w:val="es-ES"/>
        </w:rPr>
        <w:t xml:space="preserve">RECURRENTE, </w:t>
      </w:r>
      <w:r w:rsidR="00A109D2" w:rsidRPr="00DD00CA">
        <w:rPr>
          <w:rFonts w:ascii="Palatino Linotype" w:eastAsia="Times New Roman" w:hAnsi="Palatino Linotype" w:cs="Arial"/>
          <w:color w:val="000000" w:themeColor="text1"/>
          <w:lang w:val="es-ES"/>
        </w:rPr>
        <w:t>interpuso</w:t>
      </w:r>
      <w:r w:rsidR="00791C1A" w:rsidRPr="00DD00CA">
        <w:rPr>
          <w:rFonts w:ascii="Palatino Linotype" w:eastAsia="Times New Roman" w:hAnsi="Palatino Linotype" w:cs="Arial"/>
          <w:color w:val="000000" w:themeColor="text1"/>
          <w:lang w:val="es-ES"/>
        </w:rPr>
        <w:t xml:space="preserve"> recurso de revisión en contra de la respuesta emitida por el </w:t>
      </w:r>
      <w:r w:rsidR="00791C1A" w:rsidRPr="00DD00CA">
        <w:rPr>
          <w:rFonts w:ascii="Palatino Linotype" w:eastAsia="Times New Roman" w:hAnsi="Palatino Linotype" w:cs="Arial"/>
          <w:b/>
          <w:color w:val="000000" w:themeColor="text1"/>
          <w:lang w:val="es-ES"/>
        </w:rPr>
        <w:t>SUJETO OBLIGADO</w:t>
      </w:r>
      <w:r w:rsidR="00791C1A" w:rsidRPr="00DD00CA">
        <w:rPr>
          <w:rFonts w:ascii="Palatino Linotype" w:eastAsia="Times New Roman" w:hAnsi="Palatino Linotype" w:cs="Arial"/>
          <w:color w:val="000000" w:themeColor="text1"/>
          <w:lang w:val="es-ES"/>
        </w:rPr>
        <w:t>, manifestando las siguientes razones o motivos de inconformidad:</w:t>
      </w:r>
    </w:p>
    <w:p w:rsidR="00791C1A" w:rsidRPr="00DD00CA" w:rsidRDefault="00791C1A" w:rsidP="00DD00CA">
      <w:pPr>
        <w:pStyle w:val="Prrafodelista"/>
        <w:numPr>
          <w:ilvl w:val="0"/>
          <w:numId w:val="2"/>
        </w:numPr>
        <w:spacing w:line="360" w:lineRule="auto"/>
        <w:ind w:left="1276" w:right="567"/>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DD00CA">
        <w:rPr>
          <w:rStyle w:val="Ttulo2Car"/>
          <w:rFonts w:ascii="Palatino Linotype" w:hAnsi="Palatino Linotype"/>
          <w:b/>
          <w:color w:val="auto"/>
          <w:sz w:val="22"/>
          <w:szCs w:val="24"/>
        </w:rPr>
        <w:t>Acto impugnado</w:t>
      </w:r>
      <w:bookmarkEnd w:id="3"/>
      <w:r w:rsidRPr="00DD00CA">
        <w:rPr>
          <w:rStyle w:val="Ttulo2Car"/>
          <w:rFonts w:ascii="Palatino Linotype" w:hAnsi="Palatino Linotype"/>
          <w:b/>
          <w:color w:val="000000" w:themeColor="text1"/>
          <w:sz w:val="22"/>
          <w:szCs w:val="24"/>
        </w:rPr>
        <w:t xml:space="preserve">: </w:t>
      </w:r>
      <w:r w:rsidRPr="00DD00CA">
        <w:rPr>
          <w:rStyle w:val="Ttulo2Car"/>
          <w:rFonts w:ascii="Palatino Linotype" w:hAnsi="Palatino Linotype"/>
          <w:i/>
          <w:color w:val="000000" w:themeColor="text1"/>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6D7BA0" w:rsidRPr="00DD00CA">
        <w:rPr>
          <w:rFonts w:ascii="Palatino Linotype" w:eastAsiaTheme="majorEastAsia" w:hAnsi="Palatino Linotype" w:cstheme="majorBidi"/>
          <w:i/>
          <w:color w:val="000000" w:themeColor="text1"/>
          <w:sz w:val="22"/>
        </w:rPr>
        <w:t>LA NEGATIVA DE LA INFORMACIÒN SOLICITADA”</w:t>
      </w:r>
    </w:p>
    <w:p w:rsidR="00A42712" w:rsidRPr="00DD00CA" w:rsidRDefault="00791C1A" w:rsidP="00DD00CA">
      <w:pPr>
        <w:pStyle w:val="Prrafodelista"/>
        <w:numPr>
          <w:ilvl w:val="0"/>
          <w:numId w:val="2"/>
        </w:numPr>
        <w:spacing w:line="360" w:lineRule="auto"/>
        <w:ind w:left="1276" w:right="567"/>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DD00CA">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DD00CA">
        <w:rPr>
          <w:rFonts w:ascii="Palatino Linotype" w:hAnsi="Palatino Linotype"/>
          <w:b/>
          <w:color w:val="000000" w:themeColor="text1"/>
          <w:sz w:val="22"/>
        </w:rPr>
        <w:t xml:space="preserve"> </w:t>
      </w:r>
      <w:r w:rsidRPr="00DD00CA">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6D7BA0" w:rsidRPr="00DD00CA">
        <w:rPr>
          <w:rFonts w:ascii="Palatino Linotype" w:hAnsi="Palatino Linotype"/>
          <w:i/>
          <w:color w:val="000000" w:themeColor="text1"/>
          <w:sz w:val="22"/>
        </w:rPr>
        <w:t>LA NEGATIVA DE LA INFORMACIÒN SOLICITADA”</w:t>
      </w:r>
    </w:p>
    <w:p w:rsidR="00A42712" w:rsidRPr="00DD00CA" w:rsidRDefault="00A42712" w:rsidP="00A42712">
      <w:pPr>
        <w:spacing w:line="360" w:lineRule="auto"/>
        <w:jc w:val="both"/>
        <w:rPr>
          <w:rFonts w:ascii="Palatino Linotype" w:hAnsi="Palatino Linotype"/>
          <w:i/>
          <w:color w:val="000000" w:themeColor="text1"/>
          <w:sz w:val="24"/>
          <w:szCs w:val="24"/>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i/>
        </w:rPr>
      </w:pPr>
      <w:r w:rsidRPr="00DD00CA">
        <w:rPr>
          <w:rFonts w:ascii="Palatino Linotype" w:eastAsia="Calibri" w:hAnsi="Palatino Linotype" w:cs="Arial"/>
          <w:lang w:val="es-ES"/>
        </w:rPr>
        <w:t>La Comisionada Ponente con fundamento en lo dispuesto por el artículo 185 fracción II de la ley de la materia, a t</w:t>
      </w:r>
      <w:r w:rsidR="006D7BA0" w:rsidRPr="00DD00CA">
        <w:rPr>
          <w:rFonts w:ascii="Palatino Linotype" w:eastAsia="Calibri" w:hAnsi="Palatino Linotype" w:cs="Arial"/>
          <w:lang w:val="es-ES"/>
        </w:rPr>
        <w:t>ravés del acuerdo de admisión notificado el</w:t>
      </w:r>
      <w:r w:rsidRPr="00DD00CA">
        <w:rPr>
          <w:rFonts w:ascii="Palatino Linotype" w:eastAsia="Calibri" w:hAnsi="Palatino Linotype" w:cs="Arial"/>
          <w:lang w:val="es-ES"/>
        </w:rPr>
        <w:t xml:space="preserve"> </w:t>
      </w:r>
      <w:r w:rsidR="006D7BA0" w:rsidRPr="00DD00CA">
        <w:rPr>
          <w:rFonts w:ascii="Palatino Linotype" w:eastAsia="Calibri" w:hAnsi="Palatino Linotype" w:cs="Arial"/>
          <w:b/>
          <w:lang w:val="es-ES"/>
        </w:rPr>
        <w:t>diez de mayo de dos mil veinticuatro</w:t>
      </w:r>
      <w:r w:rsidRPr="00DD00CA">
        <w:rPr>
          <w:rFonts w:ascii="Palatino Linotype" w:eastAsia="Calibri" w:hAnsi="Palatino Linotype" w:cs="Arial"/>
          <w:lang w:val="es-ES"/>
        </w:rPr>
        <w:t xml:space="preserve">, puso a disposición de las partes el expediente electrónico </w:t>
      </w:r>
      <w:r w:rsidRPr="00DD00CA">
        <w:rPr>
          <w:rFonts w:ascii="Palatino Linotype" w:eastAsia="Calibri" w:hAnsi="Palatino Linotype" w:cs="Arial"/>
        </w:rPr>
        <w:t xml:space="preserve">vía </w:t>
      </w:r>
      <w:r w:rsidRPr="00DD00CA">
        <w:rPr>
          <w:rFonts w:ascii="Palatino Linotype" w:eastAsia="Calibri" w:hAnsi="Palatino Linotype" w:cs="Arial"/>
          <w:b/>
          <w:lang w:val="es-ES"/>
        </w:rPr>
        <w:t xml:space="preserve">SAIMEX </w:t>
      </w:r>
      <w:r w:rsidRPr="00DD00CA">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DD00CA">
        <w:rPr>
          <w:rFonts w:ascii="Palatino Linotype" w:eastAsia="Calibri" w:hAnsi="Palatino Linotype" w:cs="Arial"/>
          <w:b/>
          <w:lang w:val="es-ES"/>
        </w:rPr>
        <w:t>SUJETO OBLIGADO</w:t>
      </w:r>
      <w:r w:rsidRPr="00DD00CA">
        <w:rPr>
          <w:rFonts w:ascii="Palatino Linotype" w:eastAsia="Calibri" w:hAnsi="Palatino Linotype" w:cs="Arial"/>
          <w:lang w:val="es-ES"/>
        </w:rPr>
        <w:t xml:space="preserve"> presentará el Informe Justificado procedente.</w:t>
      </w:r>
    </w:p>
    <w:p w:rsidR="00791C1A" w:rsidRPr="00DD00CA" w:rsidRDefault="00791C1A" w:rsidP="00791C1A">
      <w:pPr>
        <w:pStyle w:val="Prrafodelista"/>
        <w:spacing w:line="360" w:lineRule="auto"/>
        <w:ind w:left="0"/>
        <w:jc w:val="both"/>
        <w:rPr>
          <w:rFonts w:ascii="Palatino Linotype" w:hAnsi="Palatino Linotype"/>
        </w:rPr>
      </w:pPr>
    </w:p>
    <w:p w:rsidR="00DA666E" w:rsidRPr="00DD00CA" w:rsidRDefault="00D04217" w:rsidP="00490324">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color w:val="000000"/>
        </w:rPr>
        <w:t xml:space="preserve">El </w:t>
      </w:r>
      <w:r w:rsidRPr="00DD00CA">
        <w:rPr>
          <w:rFonts w:ascii="Palatino Linotype" w:hAnsi="Palatino Linotype"/>
          <w:b/>
          <w:color w:val="000000"/>
        </w:rPr>
        <w:t>SUJETO OBLIGA</w:t>
      </w:r>
      <w:r w:rsidR="006D7BA0" w:rsidRPr="00DD00CA">
        <w:rPr>
          <w:rFonts w:ascii="Palatino Linotype" w:hAnsi="Palatino Linotype"/>
          <w:b/>
          <w:color w:val="000000"/>
        </w:rPr>
        <w:t>DO</w:t>
      </w:r>
      <w:r w:rsidR="007763FE" w:rsidRPr="00DD00CA">
        <w:rPr>
          <w:rFonts w:ascii="Palatino Linotype" w:eastAsia="Calibri" w:hAnsi="Palatino Linotype" w:cs="Arial"/>
          <w:lang w:val="es-ES"/>
        </w:rPr>
        <w:t xml:space="preserve"> y el </w:t>
      </w:r>
      <w:r w:rsidR="007763FE" w:rsidRPr="00DD00CA">
        <w:rPr>
          <w:rFonts w:ascii="Palatino Linotype" w:eastAsia="Calibri" w:hAnsi="Palatino Linotype" w:cs="Arial"/>
          <w:b/>
          <w:lang w:val="es-ES"/>
        </w:rPr>
        <w:t xml:space="preserve">PARTICULAR, </w:t>
      </w:r>
      <w:r w:rsidR="007763FE" w:rsidRPr="00DD00CA">
        <w:rPr>
          <w:rFonts w:ascii="Palatino Linotype" w:eastAsia="Calibri" w:hAnsi="Palatino Linotype" w:cs="Arial"/>
          <w:lang w:val="es-ES"/>
        </w:rPr>
        <w:t>fueron omisos</w:t>
      </w:r>
      <w:r w:rsidR="00DA666E" w:rsidRPr="00DD00CA">
        <w:rPr>
          <w:rFonts w:ascii="Palatino Linotype" w:hAnsi="Palatino Linotype"/>
          <w:color w:val="000000"/>
        </w:rPr>
        <w:t xml:space="preserve"> en realizar manifestación alguna que a su derecho conviniera </w:t>
      </w:r>
      <w:r w:rsidR="007763FE" w:rsidRPr="00DD00CA">
        <w:rPr>
          <w:rFonts w:ascii="Palatino Linotype" w:hAnsi="Palatino Linotype"/>
          <w:color w:val="000000"/>
        </w:rPr>
        <w:t>y asistiera</w:t>
      </w:r>
    </w:p>
    <w:p w:rsidR="00791C1A" w:rsidRPr="00DD00CA" w:rsidRDefault="00791C1A" w:rsidP="00A42712">
      <w:pPr>
        <w:spacing w:line="360" w:lineRule="auto"/>
        <w:rPr>
          <w:rFonts w:ascii="Palatino Linotype" w:hAnsi="Palatino Linotype"/>
          <w:sz w:val="24"/>
          <w:szCs w:val="24"/>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b/>
          <w:color w:val="000000" w:themeColor="text1"/>
        </w:rPr>
      </w:pPr>
      <w:r w:rsidRPr="00DD00CA">
        <w:rPr>
          <w:rFonts w:ascii="Palatino Linotype" w:hAnsi="Palatino Linotype"/>
        </w:rPr>
        <w:t>E</w:t>
      </w:r>
      <w:r w:rsidR="00490324" w:rsidRPr="00DD00CA">
        <w:rPr>
          <w:rFonts w:ascii="Palatino Linotype" w:hAnsi="Palatino Linotype"/>
        </w:rPr>
        <w:t xml:space="preserve">l </w:t>
      </w:r>
      <w:r w:rsidR="007763FE" w:rsidRPr="00DD00CA">
        <w:rPr>
          <w:rFonts w:ascii="Palatino Linotype" w:hAnsi="Palatino Linotype"/>
          <w:b/>
        </w:rPr>
        <w:t>once de junio de dos mil veinticuatro</w:t>
      </w:r>
      <w:r w:rsidR="00490324" w:rsidRPr="00DD00CA">
        <w:rPr>
          <w:rFonts w:ascii="Palatino Linotype" w:hAnsi="Palatino Linotype"/>
          <w:b/>
        </w:rPr>
        <w:t>,</w:t>
      </w:r>
      <w:r w:rsidRPr="00DD00CA">
        <w:rPr>
          <w:rFonts w:ascii="Palatino Linotype" w:hAnsi="Palatino Linotype"/>
        </w:rPr>
        <w:t xml:space="preserve"> </w:t>
      </w:r>
      <w:r w:rsidR="007763FE" w:rsidRPr="00DD00CA">
        <w:rPr>
          <w:rFonts w:ascii="Palatino Linotype" w:hAnsi="Palatino Linotype"/>
        </w:rPr>
        <w:t>se notificó la ampliación del término</w:t>
      </w:r>
      <w:r w:rsidRPr="00DD00CA">
        <w:rPr>
          <w:rFonts w:ascii="Palatino Linotype" w:hAnsi="Palatino Linotype"/>
        </w:rPr>
        <w:t xml:space="preserve"> para resolver; al respecto es menester realizar las siguientes precisiones.</w:t>
      </w:r>
    </w:p>
    <w:p w:rsidR="00791C1A" w:rsidRDefault="00791C1A" w:rsidP="00791C1A">
      <w:pPr>
        <w:spacing w:line="360" w:lineRule="auto"/>
        <w:rPr>
          <w:rFonts w:ascii="Palatino Linotype" w:hAnsi="Palatino Linotype"/>
          <w:sz w:val="24"/>
          <w:szCs w:val="24"/>
        </w:rPr>
      </w:pPr>
    </w:p>
    <w:p w:rsidR="00DD00CA" w:rsidRPr="00DD00CA" w:rsidRDefault="00DD00CA" w:rsidP="00791C1A">
      <w:pPr>
        <w:spacing w:line="360" w:lineRule="auto"/>
        <w:rPr>
          <w:rFonts w:ascii="Palatino Linotype" w:hAnsi="Palatino Linotype"/>
          <w:sz w:val="24"/>
          <w:szCs w:val="24"/>
        </w:rPr>
      </w:pPr>
    </w:p>
    <w:p w:rsidR="00DD00CA" w:rsidRPr="00DD00CA" w:rsidRDefault="00791C1A" w:rsidP="00DD00CA">
      <w:pPr>
        <w:pStyle w:val="Prrafodelista"/>
        <w:numPr>
          <w:ilvl w:val="0"/>
          <w:numId w:val="4"/>
        </w:numPr>
        <w:spacing w:line="360" w:lineRule="auto"/>
        <w:jc w:val="both"/>
        <w:rPr>
          <w:rFonts w:ascii="Palatino Linotype" w:hAnsi="Palatino Linotype"/>
          <w:b/>
          <w:color w:val="000000" w:themeColor="text1"/>
        </w:rPr>
      </w:pPr>
      <w:r w:rsidRPr="00DD00CA">
        <w:rPr>
          <w:rFonts w:ascii="Palatino Linotype" w:hAnsi="Palatino Linotype"/>
          <w:b/>
          <w:color w:val="000000" w:themeColor="text1"/>
        </w:rPr>
        <w:lastRenderedPageBreak/>
        <w:t>De previo y especial pronunciamiento. Argumentos a considerar en las resoluciones a los recursos de revisión para justificar los fallos emitidos fuera del plazo legal de 45 días.</w:t>
      </w:r>
    </w:p>
    <w:p w:rsidR="007763FE" w:rsidRPr="00DD00CA" w:rsidRDefault="007763FE" w:rsidP="007763FE">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791C1A" w:rsidRPr="00DD00CA" w:rsidRDefault="00791C1A" w:rsidP="00791C1A">
      <w:pPr>
        <w:pStyle w:val="Prrafodelista"/>
        <w:spacing w:line="360" w:lineRule="auto"/>
        <w:ind w:left="0"/>
        <w:jc w:val="both"/>
        <w:rPr>
          <w:rFonts w:ascii="Palatino Linotype" w:hAnsi="Palatino Linotype"/>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91C1A" w:rsidRPr="00DD00CA" w:rsidRDefault="00791C1A" w:rsidP="00791C1A">
      <w:pPr>
        <w:pStyle w:val="Prrafodelista"/>
        <w:spacing w:line="360" w:lineRule="auto"/>
        <w:rPr>
          <w:rFonts w:ascii="Palatino Linotype" w:hAnsi="Palatino Linotype"/>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91C1A" w:rsidRPr="00DD00CA" w:rsidRDefault="00791C1A" w:rsidP="00791C1A">
      <w:pPr>
        <w:pStyle w:val="Prrafodelista"/>
        <w:spacing w:line="360" w:lineRule="auto"/>
        <w:rPr>
          <w:rFonts w:ascii="Palatino Linotype" w:hAnsi="Palatino Linotype"/>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791C1A" w:rsidRPr="00DD00CA" w:rsidRDefault="00791C1A" w:rsidP="00791C1A">
      <w:pPr>
        <w:pStyle w:val="Prrafodelista"/>
        <w:spacing w:line="360" w:lineRule="auto"/>
        <w:rPr>
          <w:rFonts w:ascii="Palatino Linotype" w:hAnsi="Palatino Linotype"/>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791C1A" w:rsidRPr="00DD00CA" w:rsidRDefault="00791C1A" w:rsidP="00DD00CA">
      <w:pPr>
        <w:pStyle w:val="Prrafodelista"/>
        <w:numPr>
          <w:ilvl w:val="0"/>
          <w:numId w:val="3"/>
        </w:numPr>
        <w:spacing w:line="360" w:lineRule="auto"/>
        <w:ind w:right="708"/>
        <w:jc w:val="both"/>
        <w:rPr>
          <w:rFonts w:ascii="Palatino Linotype" w:hAnsi="Palatino Linotype"/>
          <w:sz w:val="22"/>
        </w:rPr>
      </w:pPr>
      <w:r w:rsidRPr="00DD00CA">
        <w:rPr>
          <w:rFonts w:ascii="Palatino Linotype" w:hAnsi="Palatino Linotype"/>
          <w:sz w:val="22"/>
        </w:rPr>
        <w:t xml:space="preserve">Complejidad del Asunto: La complejidad de la prueba, la pluralidad de sujetos procesales, el tiempo transcurrido, las características y contexto del recurso. </w:t>
      </w:r>
    </w:p>
    <w:p w:rsidR="00791C1A" w:rsidRPr="00DD00CA" w:rsidRDefault="00791C1A" w:rsidP="00DD00CA">
      <w:pPr>
        <w:pStyle w:val="Prrafodelista"/>
        <w:numPr>
          <w:ilvl w:val="0"/>
          <w:numId w:val="3"/>
        </w:numPr>
        <w:spacing w:line="360" w:lineRule="auto"/>
        <w:ind w:right="708"/>
        <w:jc w:val="both"/>
        <w:rPr>
          <w:rFonts w:ascii="Palatino Linotype" w:hAnsi="Palatino Linotype"/>
          <w:sz w:val="22"/>
        </w:rPr>
      </w:pPr>
      <w:r w:rsidRPr="00DD00CA">
        <w:rPr>
          <w:rFonts w:ascii="Palatino Linotype" w:hAnsi="Palatino Linotype"/>
          <w:sz w:val="22"/>
        </w:rPr>
        <w:t>Actividad Procesal del interesado. Acciones u omisiones del interesado.</w:t>
      </w:r>
    </w:p>
    <w:p w:rsidR="00791C1A" w:rsidRPr="00DD00CA" w:rsidRDefault="00791C1A" w:rsidP="00DD00CA">
      <w:pPr>
        <w:pStyle w:val="Prrafodelista"/>
        <w:numPr>
          <w:ilvl w:val="0"/>
          <w:numId w:val="3"/>
        </w:numPr>
        <w:spacing w:line="360" w:lineRule="auto"/>
        <w:ind w:right="708"/>
        <w:jc w:val="both"/>
        <w:rPr>
          <w:rFonts w:ascii="Palatino Linotype" w:hAnsi="Palatino Linotype"/>
          <w:sz w:val="22"/>
        </w:rPr>
      </w:pPr>
      <w:r w:rsidRPr="00DD00CA">
        <w:rPr>
          <w:rFonts w:ascii="Palatino Linotype" w:hAnsi="Palatino Linotype"/>
          <w:sz w:val="22"/>
        </w:rPr>
        <w:t>Conducta de la Autoridad: Las Acciones u omisiones realizadas en el procedimiento. Así como si la autoridad actuó con la debida diligencia.</w:t>
      </w:r>
    </w:p>
    <w:p w:rsidR="00791C1A" w:rsidRPr="00DD00CA" w:rsidRDefault="00791C1A" w:rsidP="00DD00CA">
      <w:pPr>
        <w:spacing w:line="360" w:lineRule="auto"/>
        <w:ind w:left="851" w:right="708" w:hanging="284"/>
        <w:jc w:val="both"/>
        <w:rPr>
          <w:rFonts w:ascii="Palatino Linotype" w:hAnsi="Palatino Linotype"/>
          <w:szCs w:val="24"/>
        </w:rPr>
      </w:pPr>
      <w:r w:rsidRPr="00DD00CA">
        <w:rPr>
          <w:rFonts w:ascii="Palatino Linotype" w:hAnsi="Palatino Linotype"/>
          <w:szCs w:val="24"/>
        </w:rPr>
        <w:t>d) La afectación generada en la situación jurídica de la persona involucrada en el proceso: Violación a sus derechos humanos.</w:t>
      </w:r>
    </w:p>
    <w:p w:rsidR="00791C1A" w:rsidRPr="00DD00CA" w:rsidRDefault="00791C1A" w:rsidP="00791C1A">
      <w:pPr>
        <w:spacing w:line="360" w:lineRule="auto"/>
        <w:ind w:left="851" w:hanging="284"/>
        <w:jc w:val="both"/>
        <w:rPr>
          <w:rFonts w:ascii="Palatino Linotype" w:hAnsi="Palatino Linotype"/>
          <w:sz w:val="24"/>
          <w:szCs w:val="24"/>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91C1A" w:rsidRPr="00DD00CA" w:rsidRDefault="00791C1A" w:rsidP="00791C1A">
      <w:pPr>
        <w:pStyle w:val="Prrafodelista"/>
        <w:spacing w:line="360" w:lineRule="auto"/>
        <w:ind w:left="0"/>
        <w:jc w:val="both"/>
        <w:rPr>
          <w:rFonts w:ascii="Palatino Linotype" w:hAnsi="Palatino Linotype"/>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b/>
        </w:rPr>
      </w:pPr>
      <w:r w:rsidRPr="00DD00CA">
        <w:rPr>
          <w:rFonts w:ascii="Palatino Linotype" w:hAnsi="Palatino Linotype"/>
        </w:rPr>
        <w:lastRenderedPageBreak/>
        <w:t xml:space="preserve">Argumento que encuentra sustento en la jurisprudencia P./J. 32/92 emitida por el Pleno de la Suprema Corte de Justicia de la Nación de rubro </w:t>
      </w:r>
      <w:r w:rsidRPr="00DD00CA">
        <w:rPr>
          <w:rFonts w:ascii="Palatino Linotype" w:hAnsi="Palatino Linotype"/>
          <w:i/>
        </w:rPr>
        <w:t xml:space="preserve">“TÉRMINOS PROCESALES. PARA DETERMINAR SI UN FUNCIONARIO JUDICIAL ACTUÓ </w:t>
      </w:r>
      <w:r w:rsidRPr="00DD00CA">
        <w:rPr>
          <w:rFonts w:ascii="Palatino Linotype" w:hAnsi="Palatino Linotype"/>
        </w:rPr>
        <w:t>INDEBIDAMENTE</w:t>
      </w:r>
      <w:r w:rsidRPr="00DD00CA">
        <w:rPr>
          <w:rFonts w:ascii="Palatino Linotype" w:hAnsi="Palatino Linotype"/>
          <w:i/>
        </w:rPr>
        <w:t xml:space="preserve"> POR NO RESPETARLOS SE DEBE ATENDER AL PRESUPUESTO QUE CONSIDERÓ EL LEGISLADOR AL FIJARLOS Y LAS CARACTERÍSTICAS DEL CASO.”</w:t>
      </w:r>
      <w:r w:rsidR="00DD00CA">
        <w:rPr>
          <w:rFonts w:ascii="Palatino Linotype" w:hAnsi="Palatino Linotype"/>
        </w:rPr>
        <w:t>, visible en la Gaceta del Sema</w:t>
      </w:r>
      <w:r w:rsidRPr="00DD00CA">
        <w:rPr>
          <w:rFonts w:ascii="Palatino Linotype" w:hAnsi="Palatino Linotype"/>
        </w:rPr>
        <w:t>nario Judicial de la Federación con el registro digital 205635.</w:t>
      </w:r>
    </w:p>
    <w:p w:rsidR="00791C1A" w:rsidRPr="00DD00CA" w:rsidRDefault="00791C1A" w:rsidP="00791C1A">
      <w:pPr>
        <w:spacing w:line="360" w:lineRule="auto"/>
        <w:jc w:val="both"/>
        <w:rPr>
          <w:rFonts w:ascii="Palatino Linotype" w:hAnsi="Palatino Linotype"/>
          <w:sz w:val="24"/>
          <w:szCs w:val="24"/>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91C1A" w:rsidRPr="00DD00CA" w:rsidRDefault="00791C1A" w:rsidP="00791C1A">
      <w:pPr>
        <w:pStyle w:val="Prrafodelista"/>
        <w:spacing w:line="360" w:lineRule="auto"/>
        <w:rPr>
          <w:rFonts w:ascii="Palatino Linotype" w:hAnsi="Palatino Linotype"/>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rsidR="00791C1A" w:rsidRPr="00DD00CA" w:rsidRDefault="00791C1A" w:rsidP="00791C1A">
      <w:pPr>
        <w:spacing w:line="360" w:lineRule="auto"/>
        <w:jc w:val="both"/>
        <w:rPr>
          <w:rFonts w:ascii="Palatino Linotype" w:hAnsi="Palatino Linotype"/>
          <w:sz w:val="24"/>
          <w:szCs w:val="24"/>
        </w:rPr>
      </w:pPr>
    </w:p>
    <w:p w:rsidR="00791C1A" w:rsidRPr="00DD00CA" w:rsidRDefault="00791C1A" w:rsidP="00791C1A">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rsidR="00791C1A" w:rsidRPr="00DD00CA" w:rsidRDefault="00791C1A" w:rsidP="00791C1A">
      <w:pPr>
        <w:spacing w:line="360" w:lineRule="auto"/>
        <w:ind w:left="425" w:right="476"/>
        <w:jc w:val="both"/>
        <w:rPr>
          <w:rFonts w:ascii="Palatino Linotype" w:hAnsi="Palatino Linotype"/>
          <w:szCs w:val="24"/>
        </w:rPr>
      </w:pPr>
      <w:r w:rsidRPr="00DD00CA">
        <w:rPr>
          <w:rFonts w:ascii="Palatino Linotype" w:hAnsi="Palatino Linotype"/>
          <w:szCs w:val="24"/>
        </w:rPr>
        <w:t xml:space="preserve"> </w:t>
      </w:r>
      <w:r w:rsidRPr="00DD00CA">
        <w:rPr>
          <w:rFonts w:ascii="Palatino Linotype" w:hAnsi="Palatino Linotype"/>
          <w:i/>
          <w:szCs w:val="24"/>
        </w:rPr>
        <w:t>“PLAZO RAZONABLE PARA RESOLVER. DIMENSIÓN Y EFECTOS DE ESTE CONCEPTO CUANDO SE ADUCE EXCESIVA CARGA DE TRABAJO.”</w:t>
      </w:r>
      <w:r w:rsidR="00DD00CA">
        <w:rPr>
          <w:rFonts w:ascii="Palatino Linotype" w:hAnsi="Palatino Linotype"/>
          <w:szCs w:val="24"/>
        </w:rPr>
        <w:t xml:space="preserve"> consultable en el Sema</w:t>
      </w:r>
      <w:r w:rsidRPr="00DD00CA">
        <w:rPr>
          <w:rFonts w:ascii="Palatino Linotype" w:hAnsi="Palatino Linotype"/>
          <w:szCs w:val="24"/>
        </w:rPr>
        <w:t>nario Judicial de la Federación y su gaceta, con el registro digital 2002351.</w:t>
      </w:r>
    </w:p>
    <w:p w:rsidR="00791C1A" w:rsidRPr="00DD00CA" w:rsidRDefault="00791C1A" w:rsidP="00791C1A">
      <w:pPr>
        <w:spacing w:line="360" w:lineRule="auto"/>
        <w:ind w:left="425" w:right="476"/>
        <w:jc w:val="both"/>
        <w:rPr>
          <w:rFonts w:ascii="Palatino Linotype" w:hAnsi="Palatino Linotype"/>
          <w:szCs w:val="24"/>
        </w:rPr>
      </w:pPr>
      <w:r w:rsidRPr="00DD00CA">
        <w:rPr>
          <w:rFonts w:ascii="Palatino Linotype" w:hAnsi="Palatino Linotype"/>
          <w:i/>
          <w:szCs w:val="24"/>
        </w:rPr>
        <w:t>“PLAZO RAZONABLE PARA RESOLVER. CONCEPTO Y ELEMENTOS QUE LO INTEGRAN A LA LUZ DEL DERECHO INTERNACIONAL DE LOS DERECHOS HUMANOS.”</w:t>
      </w:r>
      <w:r w:rsidR="00DD00CA">
        <w:rPr>
          <w:rFonts w:ascii="Palatino Linotype" w:hAnsi="Palatino Linotype"/>
          <w:szCs w:val="24"/>
        </w:rPr>
        <w:t>, visible en el Sema</w:t>
      </w:r>
      <w:r w:rsidRPr="00DD00CA">
        <w:rPr>
          <w:rFonts w:ascii="Palatino Linotype" w:hAnsi="Palatino Linotype"/>
          <w:szCs w:val="24"/>
        </w:rPr>
        <w:t>nario Judicial de la Federación y su gaceta, con el registro digital 2002350.”</w:t>
      </w:r>
    </w:p>
    <w:p w:rsidR="00791C1A" w:rsidRPr="00DD00CA" w:rsidRDefault="00791C1A" w:rsidP="00791C1A">
      <w:pPr>
        <w:pStyle w:val="Prrafodelista"/>
        <w:spacing w:line="360" w:lineRule="auto"/>
        <w:rPr>
          <w:rFonts w:ascii="Palatino Linotype" w:hAnsi="Palatino Linotype"/>
        </w:rPr>
      </w:pPr>
    </w:p>
    <w:p w:rsidR="00791C1A" w:rsidRPr="00DD00CA"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DD00CA">
        <w:rPr>
          <w:rFonts w:ascii="Palatino Linotype" w:hAnsi="Palatino Linotype"/>
        </w:rPr>
        <w:t>Finalmente</w:t>
      </w:r>
      <w:r w:rsidR="00791C1A" w:rsidRPr="00DD00CA">
        <w:rPr>
          <w:rFonts w:ascii="Palatino Linotype" w:hAnsi="Palatino Linotype"/>
        </w:rPr>
        <w:t xml:space="preserve">, mediante </w:t>
      </w:r>
      <w:r w:rsidR="00791C1A" w:rsidRPr="00DD00CA">
        <w:rPr>
          <w:rFonts w:ascii="Palatino Linotype" w:hAnsi="Palatino Linotype"/>
          <w:color w:val="000000"/>
        </w:rPr>
        <w:t>acuerdo</w:t>
      </w:r>
      <w:r w:rsidR="00791C1A" w:rsidRPr="00DD00CA">
        <w:rPr>
          <w:rFonts w:ascii="Palatino Linotype" w:hAnsi="Palatino Linotype"/>
        </w:rPr>
        <w:t xml:space="preserve"> </w:t>
      </w:r>
      <w:r w:rsidR="007763FE" w:rsidRPr="00DD00CA">
        <w:rPr>
          <w:rFonts w:ascii="Palatino Linotype" w:hAnsi="Palatino Linotype"/>
          <w:b/>
        </w:rPr>
        <w:t xml:space="preserve">doce de septiembre </w:t>
      </w:r>
      <w:r w:rsidR="00224377" w:rsidRPr="00DD00CA">
        <w:rPr>
          <w:rFonts w:ascii="Palatino Linotype" w:hAnsi="Palatino Linotype"/>
          <w:b/>
        </w:rPr>
        <w:t xml:space="preserve">de dos mil veinticuatro, </w:t>
      </w:r>
      <w:r w:rsidR="00791C1A" w:rsidRPr="00DD00CA">
        <w:rPr>
          <w:rFonts w:ascii="Palatino Linotype" w:hAnsi="Palatino Linotype"/>
        </w:rPr>
        <w:t xml:space="preserve">se  decretó el cierre de instrucción, </w:t>
      </w:r>
      <w:r w:rsidR="00791C1A" w:rsidRPr="00DD00CA">
        <w:rPr>
          <w:rFonts w:ascii="Palatino Linotype" w:hAnsi="Palatino Linotype" w:cs="Arial"/>
        </w:rPr>
        <w:t>por lo que no ha</w:t>
      </w:r>
      <w:bookmarkStart w:id="133" w:name="_Toc491791302"/>
      <w:bookmarkStart w:id="134" w:name="_Toc83128578"/>
      <w:r w:rsidR="00791C1A" w:rsidRPr="00DD00CA">
        <w:rPr>
          <w:rFonts w:ascii="Palatino Linotype" w:hAnsi="Palatino Linotype" w:cs="Arial"/>
        </w:rPr>
        <w:t>biendo más que hacer constar, y--------------</w:t>
      </w:r>
    </w:p>
    <w:p w:rsidR="00791C1A" w:rsidRPr="00DD00CA" w:rsidRDefault="00791C1A" w:rsidP="00791C1A">
      <w:pPr>
        <w:pStyle w:val="Prrafodelista"/>
        <w:spacing w:line="360" w:lineRule="auto"/>
        <w:ind w:left="0"/>
        <w:rPr>
          <w:rFonts w:ascii="Palatino Linotype" w:hAnsi="Palatino Linotype"/>
          <w:b/>
          <w:color w:val="000000" w:themeColor="text1"/>
        </w:rPr>
      </w:pPr>
    </w:p>
    <w:p w:rsidR="00791C1A" w:rsidRPr="00DD00CA" w:rsidRDefault="00791C1A" w:rsidP="00791C1A">
      <w:pPr>
        <w:pStyle w:val="Prrafodelista"/>
        <w:spacing w:line="360" w:lineRule="auto"/>
        <w:ind w:left="0"/>
        <w:jc w:val="center"/>
        <w:rPr>
          <w:rFonts w:ascii="Palatino Linotype" w:hAnsi="Palatino Linotype"/>
          <w:b/>
          <w:color w:val="000000" w:themeColor="text1"/>
        </w:rPr>
      </w:pPr>
      <w:r w:rsidRPr="00DD00CA">
        <w:rPr>
          <w:rFonts w:ascii="Palatino Linotype" w:hAnsi="Palatino Linotype"/>
          <w:b/>
          <w:color w:val="000000" w:themeColor="text1"/>
        </w:rPr>
        <w:t>C</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O</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N</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S</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I</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D</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E</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R</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A</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N</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D</w:t>
      </w:r>
      <w:r w:rsidR="00DD00CA">
        <w:rPr>
          <w:rFonts w:ascii="Palatino Linotype" w:hAnsi="Palatino Linotype"/>
          <w:b/>
          <w:color w:val="000000" w:themeColor="text1"/>
        </w:rPr>
        <w:t xml:space="preserve"> </w:t>
      </w:r>
      <w:r w:rsidRPr="00DD00CA">
        <w:rPr>
          <w:rFonts w:ascii="Palatino Linotype" w:hAnsi="Palatino Linotype"/>
          <w:b/>
          <w:color w:val="000000" w:themeColor="text1"/>
        </w:rPr>
        <w:t>O</w:t>
      </w:r>
      <w:bookmarkEnd w:id="133"/>
      <w:bookmarkEnd w:id="134"/>
      <w:r w:rsidR="00DD00CA">
        <w:rPr>
          <w:rFonts w:ascii="Palatino Linotype" w:hAnsi="Palatino Linotype"/>
          <w:b/>
          <w:color w:val="000000" w:themeColor="text1"/>
        </w:rPr>
        <w:t xml:space="preserve"> </w:t>
      </w:r>
    </w:p>
    <w:p w:rsidR="00791C1A" w:rsidRPr="00DD00CA" w:rsidRDefault="00791C1A" w:rsidP="00791C1A">
      <w:pPr>
        <w:pStyle w:val="Prrafodelista"/>
        <w:spacing w:line="360" w:lineRule="auto"/>
        <w:ind w:left="0"/>
        <w:jc w:val="center"/>
        <w:rPr>
          <w:rFonts w:ascii="Palatino Linotype" w:hAnsi="Palatino Linotype"/>
          <w:b/>
          <w:color w:val="000000" w:themeColor="text1"/>
        </w:rPr>
      </w:pPr>
    </w:p>
    <w:p w:rsidR="00791C1A" w:rsidRPr="00DD00CA" w:rsidRDefault="00791C1A" w:rsidP="00791C1A">
      <w:pPr>
        <w:pStyle w:val="Ttulo2"/>
        <w:spacing w:before="0" w:line="360" w:lineRule="auto"/>
        <w:rPr>
          <w:rFonts w:ascii="Palatino Linotype" w:hAnsi="Palatino Linotype"/>
          <w:b/>
          <w:color w:val="auto"/>
          <w:sz w:val="24"/>
          <w:szCs w:val="24"/>
        </w:rPr>
      </w:pPr>
      <w:bookmarkStart w:id="135" w:name="_Toc491791303"/>
      <w:bookmarkStart w:id="136" w:name="_Toc83128579"/>
      <w:r w:rsidRPr="00DD00CA">
        <w:rPr>
          <w:rFonts w:ascii="Palatino Linotype" w:hAnsi="Palatino Linotype"/>
          <w:b/>
          <w:color w:val="auto"/>
          <w:sz w:val="24"/>
          <w:szCs w:val="24"/>
        </w:rPr>
        <w:t>PRIMERO. De la competencia</w:t>
      </w:r>
      <w:bookmarkEnd w:id="135"/>
      <w:bookmarkEnd w:id="136"/>
    </w:p>
    <w:p w:rsidR="00791C1A" w:rsidRPr="00DD00CA" w:rsidRDefault="00791C1A" w:rsidP="00791C1A">
      <w:pPr>
        <w:pStyle w:val="Prrafodelista"/>
        <w:numPr>
          <w:ilvl w:val="0"/>
          <w:numId w:val="1"/>
        </w:numPr>
        <w:spacing w:line="360" w:lineRule="auto"/>
        <w:ind w:left="0" w:firstLine="0"/>
        <w:jc w:val="both"/>
        <w:rPr>
          <w:rFonts w:ascii="Palatino Linotype" w:hAnsi="Palatino Linotype"/>
        </w:rPr>
      </w:pPr>
      <w:r w:rsidRPr="00DD00CA">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w:t>
      </w:r>
      <w:r w:rsidRPr="00DD00CA">
        <w:rPr>
          <w:rFonts w:ascii="Palatino Linotype" w:hAnsi="Palatino Linotype"/>
        </w:rPr>
        <w:lastRenderedPageBreak/>
        <w:t>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C1A" w:rsidRPr="00DD00CA" w:rsidRDefault="00791C1A" w:rsidP="00791C1A">
      <w:pPr>
        <w:pStyle w:val="Prrafodelista"/>
        <w:spacing w:line="360" w:lineRule="auto"/>
        <w:ind w:left="0"/>
        <w:jc w:val="both"/>
        <w:rPr>
          <w:rFonts w:ascii="Palatino Linotype" w:hAnsi="Palatino Linotype"/>
        </w:rPr>
      </w:pPr>
    </w:p>
    <w:p w:rsidR="00791C1A" w:rsidRPr="00DD00CA" w:rsidRDefault="00791C1A" w:rsidP="00791C1A">
      <w:pPr>
        <w:pStyle w:val="Ttulo2"/>
        <w:spacing w:before="0" w:line="360" w:lineRule="auto"/>
        <w:rPr>
          <w:rFonts w:ascii="Palatino Linotype" w:hAnsi="Palatino Linotype"/>
          <w:b/>
          <w:color w:val="auto"/>
          <w:sz w:val="24"/>
          <w:szCs w:val="24"/>
        </w:rPr>
      </w:pPr>
      <w:bookmarkStart w:id="137" w:name="_Toc491791304"/>
      <w:bookmarkStart w:id="138" w:name="_Toc83128580"/>
      <w:r w:rsidRPr="00DD00CA">
        <w:rPr>
          <w:rFonts w:ascii="Palatino Linotype" w:hAnsi="Palatino Linotype"/>
          <w:b/>
          <w:color w:val="auto"/>
          <w:sz w:val="24"/>
          <w:szCs w:val="24"/>
        </w:rPr>
        <w:t>SEGUNDO. De la oportunidad y procedencia.</w:t>
      </w:r>
      <w:bookmarkEnd w:id="137"/>
      <w:bookmarkEnd w:id="138"/>
    </w:p>
    <w:p w:rsidR="00791C1A" w:rsidRPr="00DD00CA" w:rsidRDefault="00791C1A" w:rsidP="007763FE">
      <w:pPr>
        <w:pStyle w:val="Prrafodelista"/>
        <w:numPr>
          <w:ilvl w:val="0"/>
          <w:numId w:val="1"/>
        </w:numPr>
        <w:spacing w:line="360" w:lineRule="auto"/>
        <w:ind w:left="0" w:firstLine="0"/>
        <w:jc w:val="both"/>
        <w:rPr>
          <w:rFonts w:ascii="Palatino Linotype" w:hAnsi="Palatino Linotype"/>
        </w:rPr>
      </w:pPr>
      <w:r w:rsidRPr="00DD00CA">
        <w:rPr>
          <w:rFonts w:ascii="Palatino Linotype" w:eastAsia="Calibri" w:hAnsi="Palatino Linotype" w:cs="Arial"/>
        </w:rPr>
        <w:t xml:space="preserve">El medio de impugnación fue presentado a través del </w:t>
      </w:r>
      <w:r w:rsidRPr="00DD00CA">
        <w:rPr>
          <w:rFonts w:ascii="Palatino Linotype" w:eastAsia="Calibri" w:hAnsi="Palatino Linotype" w:cs="Arial"/>
          <w:b/>
        </w:rPr>
        <w:t>SAIMEX,</w:t>
      </w:r>
      <w:r w:rsidRPr="00DD00C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DD00CA">
        <w:rPr>
          <w:rFonts w:ascii="Palatino Linotype" w:eastAsia="Calibri" w:hAnsi="Palatino Linotype" w:cs="Arial"/>
          <w:b/>
        </w:rPr>
        <w:t>SUJETO OBLIGADO</w:t>
      </w:r>
      <w:r w:rsidRPr="00DD00CA">
        <w:rPr>
          <w:rFonts w:ascii="Palatino Linotype" w:eastAsia="Calibri" w:hAnsi="Palatino Linotype" w:cs="Arial"/>
        </w:rPr>
        <w:t xml:space="preserve"> entregó su respuesta el </w:t>
      </w:r>
      <w:r w:rsidR="007763FE" w:rsidRPr="00DD00CA">
        <w:rPr>
          <w:rFonts w:ascii="Palatino Linotype" w:eastAsia="Calibri" w:hAnsi="Palatino Linotype" w:cs="Arial"/>
          <w:b/>
        </w:rPr>
        <w:t>diecinueve de abril de dos mil veinticuatro</w:t>
      </w:r>
      <w:r w:rsidRPr="00DD00CA">
        <w:rPr>
          <w:rFonts w:ascii="Palatino Linotype" w:eastAsia="Calibri" w:hAnsi="Palatino Linotype" w:cs="Arial"/>
        </w:rPr>
        <w:t xml:space="preserve">, </w:t>
      </w:r>
      <w:r w:rsidRPr="00DD00CA">
        <w:rPr>
          <w:rFonts w:ascii="Palatino Linotype" w:hAnsi="Palatino Linotype" w:cs="Arial"/>
        </w:rPr>
        <w:t>de tal forma que el plazo para interponer el recurso d</w:t>
      </w:r>
      <w:r w:rsidR="00C37399" w:rsidRPr="00DD00CA">
        <w:rPr>
          <w:rFonts w:ascii="Palatino Linotype" w:hAnsi="Palatino Linotype" w:cs="Arial"/>
        </w:rPr>
        <w:t>e revisión transcurrió del</w:t>
      </w:r>
      <w:r w:rsidRPr="00DD00CA">
        <w:rPr>
          <w:rFonts w:ascii="Palatino Linotype" w:hAnsi="Palatino Linotype" w:cs="Arial"/>
        </w:rPr>
        <w:t xml:space="preserve"> </w:t>
      </w:r>
      <w:r w:rsidR="007763FE" w:rsidRPr="00DD00CA">
        <w:rPr>
          <w:rFonts w:ascii="Palatino Linotype" w:hAnsi="Palatino Linotype" w:cs="Arial"/>
          <w:b/>
        </w:rPr>
        <w:t xml:space="preserve">veintidós de abril </w:t>
      </w:r>
      <w:r w:rsidR="007763FE" w:rsidRPr="00DD00CA">
        <w:rPr>
          <w:rFonts w:ascii="Palatino Linotype" w:hAnsi="Palatino Linotype" w:cs="Arial"/>
        </w:rPr>
        <w:t xml:space="preserve">al </w:t>
      </w:r>
      <w:r w:rsidR="007763FE" w:rsidRPr="00DD00CA">
        <w:rPr>
          <w:rFonts w:ascii="Palatino Linotype" w:hAnsi="Palatino Linotype" w:cs="Arial"/>
          <w:b/>
        </w:rPr>
        <w:t>catorce de mayo de dos mil veinticuatro</w:t>
      </w:r>
      <w:r w:rsidRPr="00DD00CA">
        <w:rPr>
          <w:rFonts w:ascii="Palatino Linotype" w:hAnsi="Palatino Linotype" w:cs="Arial"/>
        </w:rPr>
        <w:t xml:space="preserve">; en consecuencia, el ahora </w:t>
      </w:r>
      <w:r w:rsidRPr="00DD00CA">
        <w:rPr>
          <w:rFonts w:ascii="Palatino Linotype" w:hAnsi="Palatino Linotype" w:cs="Arial"/>
          <w:b/>
        </w:rPr>
        <w:t>RECURRENTE</w:t>
      </w:r>
      <w:r w:rsidRPr="00DD00CA">
        <w:rPr>
          <w:rFonts w:ascii="Palatino Linotype" w:hAnsi="Palatino Linotype" w:cs="Arial"/>
        </w:rPr>
        <w:t xml:space="preserve"> </w:t>
      </w:r>
      <w:r w:rsidR="00C37399" w:rsidRPr="00DD00CA">
        <w:rPr>
          <w:rFonts w:ascii="Palatino Linotype" w:hAnsi="Palatino Linotype" w:cs="Arial"/>
        </w:rPr>
        <w:t>presentó su inconformidad el</w:t>
      </w:r>
      <w:r w:rsidRPr="00DD00CA">
        <w:rPr>
          <w:rFonts w:ascii="Palatino Linotype" w:hAnsi="Palatino Linotype" w:cs="Arial"/>
        </w:rPr>
        <w:t xml:space="preserve"> </w:t>
      </w:r>
      <w:r w:rsidR="007763FE" w:rsidRPr="00DD00CA">
        <w:rPr>
          <w:rFonts w:ascii="Palatino Linotype" w:hAnsi="Palatino Linotype" w:cs="Arial"/>
          <w:b/>
        </w:rPr>
        <w:t>siete de mayo de dos mil veinticuatro</w:t>
      </w:r>
      <w:r w:rsidRPr="00DD00CA">
        <w:rPr>
          <w:rFonts w:ascii="Palatino Linotype" w:hAnsi="Palatino Linotype" w:cs="Arial"/>
        </w:rPr>
        <w:t>; por lo que se estima que la inconformidad se presentó dentro del lapso legalm</w:t>
      </w:r>
      <w:r w:rsidR="007763FE" w:rsidRPr="00DD00CA">
        <w:rPr>
          <w:rFonts w:ascii="Palatino Linotype" w:hAnsi="Palatino Linotype" w:cs="Arial"/>
        </w:rPr>
        <w:t>ente establecido para tal efecto</w:t>
      </w:r>
    </w:p>
    <w:p w:rsidR="007763FE" w:rsidRPr="00DD00CA" w:rsidRDefault="007763FE" w:rsidP="007763FE">
      <w:pPr>
        <w:pStyle w:val="Prrafodelista"/>
        <w:spacing w:line="360" w:lineRule="auto"/>
        <w:ind w:left="0"/>
        <w:jc w:val="both"/>
        <w:rPr>
          <w:rFonts w:ascii="Palatino Linotype" w:hAnsi="Palatino Linotype"/>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7763FE" w:rsidRPr="00DD00CA" w:rsidRDefault="007763FE" w:rsidP="007763FE">
      <w:pPr>
        <w:spacing w:line="360" w:lineRule="auto"/>
        <w:ind w:left="644" w:right="48"/>
        <w:contextualSpacing/>
        <w:jc w:val="both"/>
        <w:rPr>
          <w:rFonts w:ascii="Palatino Linotype" w:hAnsi="Palatino Linotype"/>
          <w:sz w:val="24"/>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rsidR="007763FE" w:rsidRPr="00DD00CA" w:rsidRDefault="007763FE" w:rsidP="007763FE">
      <w:pPr>
        <w:spacing w:line="360" w:lineRule="auto"/>
        <w:ind w:left="644" w:right="48"/>
        <w:contextualSpacing/>
        <w:jc w:val="both"/>
        <w:rPr>
          <w:rFonts w:ascii="Palatino Linotype" w:hAnsi="Palatino Linotype"/>
          <w:sz w:val="24"/>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Robusteciendo lo anterior se encuentra lo dispuesto en el artículo 6, Apartado A, fracciones III de la Constitución Política de los Estados Unidos Mexicanos que establece:</w:t>
      </w:r>
    </w:p>
    <w:p w:rsidR="007763FE" w:rsidRPr="00DD00CA" w:rsidRDefault="007763FE" w:rsidP="007763FE">
      <w:pPr>
        <w:spacing w:line="360" w:lineRule="auto"/>
        <w:ind w:left="993" w:right="1106"/>
        <w:contextualSpacing/>
        <w:jc w:val="both"/>
        <w:rPr>
          <w:rFonts w:ascii="Palatino Linotype" w:hAnsi="Palatino Linotype"/>
          <w:i/>
          <w:szCs w:val="24"/>
        </w:rPr>
      </w:pPr>
      <w:r w:rsidRPr="00DD00CA">
        <w:rPr>
          <w:rFonts w:ascii="Palatino Linotype" w:hAnsi="Palatino Linotype"/>
          <w:i/>
          <w:szCs w:val="24"/>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763FE" w:rsidRPr="00DD00CA" w:rsidRDefault="007763FE" w:rsidP="007763FE">
      <w:pPr>
        <w:spacing w:line="360" w:lineRule="auto"/>
        <w:ind w:left="993" w:right="1106"/>
        <w:contextualSpacing/>
        <w:jc w:val="both"/>
        <w:rPr>
          <w:rFonts w:ascii="Palatino Linotype" w:hAnsi="Palatino Linotype"/>
          <w:sz w:val="24"/>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Para efectos de lo dispuesto en el presente artículo se observará lo siguiente:</w:t>
      </w:r>
    </w:p>
    <w:p w:rsidR="007763FE" w:rsidRPr="00DD00CA" w:rsidRDefault="007763FE" w:rsidP="007763FE">
      <w:pPr>
        <w:spacing w:line="360" w:lineRule="auto"/>
        <w:ind w:right="48"/>
        <w:contextualSpacing/>
        <w:jc w:val="both"/>
        <w:rPr>
          <w:rFonts w:ascii="Palatino Linotype" w:hAnsi="Palatino Linotype"/>
          <w:szCs w:val="24"/>
        </w:rPr>
      </w:pPr>
      <w:r w:rsidRPr="00DD00CA">
        <w:rPr>
          <w:rFonts w:ascii="Palatino Linotype" w:hAnsi="Palatino Linotype"/>
          <w:szCs w:val="24"/>
        </w:rPr>
        <w:t>Para el ejercicio del derecho de acceso a la información, la Federación, los Estados y el Distrito Federal, en el ámbito de sus respectivas competencias, se regirán por los siguientes principios y bases:</w:t>
      </w:r>
    </w:p>
    <w:p w:rsidR="007763FE" w:rsidRPr="00DD00CA" w:rsidRDefault="007763FE" w:rsidP="007763FE">
      <w:pPr>
        <w:spacing w:line="360" w:lineRule="auto"/>
        <w:ind w:left="644" w:right="48"/>
        <w:contextualSpacing/>
        <w:jc w:val="both"/>
        <w:rPr>
          <w:rFonts w:ascii="Palatino Linotype" w:hAnsi="Palatino Linotype"/>
          <w:szCs w:val="24"/>
        </w:rPr>
      </w:pPr>
    </w:p>
    <w:p w:rsidR="007763FE" w:rsidRPr="00DD00CA" w:rsidRDefault="007763FE" w:rsidP="007763FE">
      <w:pPr>
        <w:spacing w:line="360" w:lineRule="auto"/>
        <w:ind w:left="1134" w:right="1106"/>
        <w:contextualSpacing/>
        <w:jc w:val="both"/>
        <w:rPr>
          <w:rFonts w:ascii="Palatino Linotype" w:hAnsi="Palatino Linotype"/>
          <w:i/>
          <w:szCs w:val="24"/>
        </w:rPr>
      </w:pPr>
      <w:r w:rsidRPr="00DD00CA">
        <w:rPr>
          <w:rFonts w:ascii="Palatino Linotype" w:hAnsi="Palatino Linotype"/>
          <w:i/>
          <w:szCs w:val="24"/>
        </w:rPr>
        <w:t>III. Toda persona, sin necesidad de acreditar interés alguno o justificar su utilización, tendrá acceso gratuito a la información pública, a sus datos personales o a la rectificación de éstos.” (Sic)</w:t>
      </w:r>
    </w:p>
    <w:p w:rsidR="007763FE" w:rsidRPr="00DD00CA" w:rsidRDefault="007763FE" w:rsidP="007763FE">
      <w:pPr>
        <w:spacing w:line="360" w:lineRule="auto"/>
        <w:ind w:left="644" w:right="48"/>
        <w:contextualSpacing/>
        <w:jc w:val="both"/>
        <w:rPr>
          <w:rFonts w:ascii="Palatino Linotype" w:hAnsi="Palatino Linotype"/>
          <w:sz w:val="24"/>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Así como el artículo 5 fracción III, párrafo vigésimo noveno, trigésimo y trigésimo primero, de la Constitución Política del Estado Libre y Soberano de México, que determina lo siguiente:</w:t>
      </w:r>
    </w:p>
    <w:p w:rsidR="007763FE" w:rsidRPr="00DD00CA" w:rsidRDefault="007763FE" w:rsidP="007763FE">
      <w:pPr>
        <w:spacing w:line="360" w:lineRule="auto"/>
        <w:ind w:left="1134" w:right="1106"/>
        <w:contextualSpacing/>
        <w:jc w:val="both"/>
        <w:rPr>
          <w:rFonts w:ascii="Palatino Linotype" w:hAnsi="Palatino Linotype"/>
          <w:i/>
          <w:szCs w:val="24"/>
        </w:rPr>
      </w:pPr>
      <w:r w:rsidRPr="00DD00CA">
        <w:rPr>
          <w:rFonts w:ascii="Palatino Linotype" w:hAnsi="Palatino Linotype"/>
          <w:i/>
          <w:szCs w:val="24"/>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7763FE" w:rsidRPr="00DD00CA" w:rsidRDefault="007763FE" w:rsidP="007763FE">
      <w:pPr>
        <w:spacing w:line="360" w:lineRule="auto"/>
        <w:ind w:left="644" w:right="48"/>
        <w:contextualSpacing/>
        <w:jc w:val="both"/>
        <w:rPr>
          <w:rFonts w:ascii="Palatino Linotype" w:hAnsi="Palatino Linotype"/>
          <w:sz w:val="24"/>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Toda persona en el Estado de México, tiene derecho al libre acceso a la información plural y oportuna, así como a buscar recibir y difundir información e ideas de toda índole por cualquier medio de expresión.</w:t>
      </w:r>
    </w:p>
    <w:p w:rsidR="007763FE" w:rsidRPr="00DD00CA" w:rsidRDefault="007763FE" w:rsidP="007763FE">
      <w:pPr>
        <w:spacing w:line="360" w:lineRule="auto"/>
        <w:ind w:left="644" w:right="48"/>
        <w:contextualSpacing/>
        <w:jc w:val="both"/>
        <w:rPr>
          <w:rFonts w:ascii="Palatino Linotype" w:hAnsi="Palatino Linotype"/>
          <w:sz w:val="24"/>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El derecho a la información será garantizado por el Estado. La ley establecerá las previsiones que permitan asegurar la protección, el respeto y la difusión de este derecho.</w:t>
      </w:r>
    </w:p>
    <w:p w:rsidR="007763FE" w:rsidRPr="00DD00CA" w:rsidRDefault="007763FE" w:rsidP="007763FE">
      <w:pPr>
        <w:spacing w:line="360" w:lineRule="auto"/>
        <w:ind w:right="48"/>
        <w:contextualSpacing/>
        <w:jc w:val="both"/>
        <w:rPr>
          <w:rFonts w:ascii="Palatino Linotype" w:hAnsi="Palatino Linotype"/>
          <w:sz w:val="24"/>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763FE" w:rsidRPr="00DD00CA" w:rsidRDefault="007763FE" w:rsidP="007763FE">
      <w:pPr>
        <w:spacing w:line="360" w:lineRule="auto"/>
        <w:ind w:left="1134" w:right="1106"/>
        <w:contextualSpacing/>
        <w:jc w:val="both"/>
        <w:rPr>
          <w:rFonts w:ascii="Palatino Linotype" w:hAnsi="Palatino Linotype"/>
          <w:i/>
          <w:szCs w:val="24"/>
        </w:rPr>
      </w:pPr>
      <w:r w:rsidRPr="00DD00CA">
        <w:rPr>
          <w:rFonts w:ascii="Palatino Linotype" w:hAnsi="Palatino Linotype"/>
          <w:i/>
          <w:szCs w:val="24"/>
        </w:rPr>
        <w:t>III. Toda persona, sin necesidad de acreditar interés alguno o justificar su utilización, tendrá acceso gratuito a la información pública, a sus datos personales o a la rectificación de éstos;</w:t>
      </w:r>
    </w:p>
    <w:p w:rsidR="007763FE" w:rsidRPr="00DD00CA" w:rsidRDefault="007763FE" w:rsidP="007763FE">
      <w:pPr>
        <w:spacing w:line="360" w:lineRule="auto"/>
        <w:ind w:left="1134" w:right="1106"/>
        <w:contextualSpacing/>
        <w:jc w:val="both"/>
        <w:rPr>
          <w:rFonts w:ascii="Palatino Linotype" w:hAnsi="Palatino Linotype"/>
          <w:i/>
          <w:szCs w:val="24"/>
        </w:rPr>
      </w:pPr>
      <w:r w:rsidRPr="00DD00CA">
        <w:rPr>
          <w:rFonts w:ascii="Palatino Linotype" w:hAnsi="Palatino Linotype"/>
          <w:i/>
          <w:szCs w:val="24"/>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7763FE" w:rsidRPr="00DD00CA" w:rsidRDefault="007763FE" w:rsidP="007763FE">
      <w:pPr>
        <w:spacing w:line="360" w:lineRule="auto"/>
        <w:ind w:left="644" w:right="48"/>
        <w:contextualSpacing/>
        <w:jc w:val="both"/>
        <w:rPr>
          <w:rFonts w:ascii="Palatino Linotype" w:hAnsi="Palatino Linotype"/>
          <w:sz w:val="24"/>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Por otra parte, del contenido del artículo 1 de la Constitución Política de los Estados Unidos mexicanos, se destaca lo siguiente:</w:t>
      </w:r>
    </w:p>
    <w:p w:rsidR="007763FE" w:rsidRPr="00DD00CA" w:rsidRDefault="007763FE" w:rsidP="007763FE">
      <w:pPr>
        <w:spacing w:line="360" w:lineRule="auto"/>
        <w:ind w:left="1134" w:right="1106"/>
        <w:contextualSpacing/>
        <w:jc w:val="both"/>
        <w:rPr>
          <w:rFonts w:ascii="Palatino Linotype" w:hAnsi="Palatino Linotype"/>
          <w:i/>
          <w:szCs w:val="24"/>
        </w:rPr>
      </w:pPr>
      <w:r w:rsidRPr="00DD00CA">
        <w:rPr>
          <w:rFonts w:ascii="Palatino Linotype" w:hAnsi="Palatino Linotype"/>
          <w:i/>
          <w:szCs w:val="24"/>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763FE" w:rsidRPr="00DD00CA" w:rsidRDefault="007763FE" w:rsidP="007763FE">
      <w:pPr>
        <w:spacing w:line="360" w:lineRule="auto"/>
        <w:ind w:right="1106"/>
        <w:contextualSpacing/>
        <w:jc w:val="both"/>
        <w:rPr>
          <w:rFonts w:ascii="Palatino Linotype" w:hAnsi="Palatino Linotype"/>
          <w:i/>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Las normas relativas a los derechos humanos se interpretarán de conformidad con esta Constitución y con los tratados internacionales de la materia favoreciendo en todo tiempo a las personas la protección más amplia.</w:t>
      </w:r>
    </w:p>
    <w:p w:rsidR="007763FE" w:rsidRPr="00DD00CA" w:rsidRDefault="007763FE" w:rsidP="007763FE">
      <w:pPr>
        <w:spacing w:line="360" w:lineRule="auto"/>
        <w:ind w:left="1418" w:right="1106"/>
        <w:contextualSpacing/>
        <w:jc w:val="both"/>
        <w:rPr>
          <w:rFonts w:ascii="Palatino Linotype" w:hAnsi="Palatino Linotype"/>
          <w:i/>
          <w:szCs w:val="24"/>
        </w:rPr>
      </w:pPr>
      <w:r w:rsidRPr="00DD00CA">
        <w:rPr>
          <w:rFonts w:ascii="Palatino Linotype" w:hAnsi="Palatino Linotype"/>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lastRenderedPageBreak/>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7763FE" w:rsidRPr="00DD00CA" w:rsidRDefault="007763FE" w:rsidP="007763FE">
      <w:pPr>
        <w:spacing w:line="360" w:lineRule="auto"/>
        <w:ind w:right="48"/>
        <w:contextualSpacing/>
        <w:jc w:val="both"/>
        <w:rPr>
          <w:rFonts w:ascii="Palatino Linotype" w:hAnsi="Palatino Linotype"/>
          <w:sz w:val="24"/>
          <w:szCs w:val="24"/>
        </w:rPr>
      </w:pPr>
    </w:p>
    <w:p w:rsidR="007763FE" w:rsidRPr="00DD00CA" w:rsidRDefault="007763FE" w:rsidP="007763FE">
      <w:pPr>
        <w:numPr>
          <w:ilvl w:val="0"/>
          <w:numId w:val="1"/>
        </w:numPr>
        <w:spacing w:after="0" w:line="360" w:lineRule="auto"/>
        <w:ind w:left="0" w:right="48" w:firstLine="0"/>
        <w:contextualSpacing/>
        <w:jc w:val="both"/>
        <w:rPr>
          <w:rFonts w:ascii="Palatino Linotype" w:hAnsi="Palatino Linotype"/>
          <w:sz w:val="24"/>
          <w:szCs w:val="24"/>
        </w:rPr>
      </w:pPr>
      <w:r w:rsidRPr="00DD00CA">
        <w:rPr>
          <w:rFonts w:ascii="Palatino Linotype" w:hAnsi="Palatino Linotype"/>
          <w:sz w:val="24"/>
          <w:szCs w:val="24"/>
        </w:rPr>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7763FE" w:rsidRPr="00DD00CA" w:rsidRDefault="007763FE" w:rsidP="007763FE">
      <w:pPr>
        <w:pStyle w:val="Prrafodelista"/>
        <w:spacing w:line="360" w:lineRule="auto"/>
        <w:ind w:left="0"/>
        <w:jc w:val="both"/>
        <w:rPr>
          <w:rFonts w:ascii="Palatino Linotype" w:hAnsi="Palatino Linotype"/>
        </w:rPr>
      </w:pPr>
    </w:p>
    <w:p w:rsidR="00791C1A" w:rsidRPr="00DD00CA" w:rsidRDefault="00791C1A" w:rsidP="00791C1A">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DD00CA">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DD00CA">
        <w:rPr>
          <w:rFonts w:ascii="Palatino Linotype" w:hAnsi="Palatino Linotype"/>
          <w:b/>
          <w:color w:val="000000" w:themeColor="text1"/>
          <w:sz w:val="24"/>
          <w:szCs w:val="24"/>
        </w:rPr>
        <w:t xml:space="preserve">Del planteamiento de la </w:t>
      </w:r>
      <w:r w:rsidRPr="00DD00CA">
        <w:rPr>
          <w:rFonts w:ascii="Palatino Linotype" w:hAnsi="Palatino Linotype"/>
          <w:b/>
          <w:i/>
          <w:color w:val="000000" w:themeColor="text1"/>
          <w:sz w:val="24"/>
          <w:szCs w:val="24"/>
        </w:rPr>
        <w:t>Litis</w:t>
      </w:r>
      <w:r w:rsidRPr="00DD00CA">
        <w:rPr>
          <w:rFonts w:ascii="Palatino Linotype" w:hAnsi="Palatino Linotype"/>
          <w:b/>
          <w:color w:val="000000" w:themeColor="text1"/>
          <w:sz w:val="24"/>
          <w:szCs w:val="24"/>
        </w:rPr>
        <w:t>.</w:t>
      </w:r>
      <w:bookmarkEnd w:id="141"/>
      <w:bookmarkEnd w:id="142"/>
      <w:bookmarkEnd w:id="143"/>
      <w:bookmarkEnd w:id="144"/>
      <w:bookmarkEnd w:id="145"/>
    </w:p>
    <w:p w:rsidR="00AA7A68" w:rsidRPr="00DD00CA" w:rsidRDefault="00791C1A" w:rsidP="00AA7A68">
      <w:pPr>
        <w:pStyle w:val="Prrafodelista"/>
        <w:numPr>
          <w:ilvl w:val="0"/>
          <w:numId w:val="1"/>
        </w:numPr>
        <w:spacing w:line="360" w:lineRule="auto"/>
        <w:ind w:left="0" w:firstLine="0"/>
        <w:jc w:val="both"/>
        <w:rPr>
          <w:rFonts w:ascii="Palatino Linotype" w:hAnsi="Palatino Linotype" w:cs="Arial"/>
        </w:rPr>
      </w:pPr>
      <w:r w:rsidRPr="00DD00CA">
        <w:rPr>
          <w:rFonts w:ascii="Palatino Linotype" w:hAnsi="Palatino Linotype" w:cs="Arial"/>
        </w:rPr>
        <w:t xml:space="preserve">Se </w:t>
      </w:r>
      <w:r w:rsidRPr="00DD00CA">
        <w:rPr>
          <w:rFonts w:ascii="Palatino Linotype" w:eastAsia="Calibri" w:hAnsi="Palatino Linotype" w:cs="Arial"/>
        </w:rPr>
        <w:t>solicitó</w:t>
      </w:r>
      <w:r w:rsidR="007763FE" w:rsidRPr="00DD00CA">
        <w:rPr>
          <w:rFonts w:ascii="Palatino Linotype" w:hAnsi="Palatino Linotype" w:cs="Arial"/>
        </w:rPr>
        <w:t xml:space="preserve"> tener acceso a la información siguiente:</w:t>
      </w:r>
    </w:p>
    <w:p w:rsidR="004F58B4" w:rsidRPr="00DD00CA" w:rsidRDefault="007763FE" w:rsidP="007763FE">
      <w:pPr>
        <w:pStyle w:val="Prrafodelista"/>
        <w:numPr>
          <w:ilvl w:val="0"/>
          <w:numId w:val="4"/>
        </w:numPr>
        <w:spacing w:line="360" w:lineRule="auto"/>
        <w:jc w:val="both"/>
        <w:rPr>
          <w:rFonts w:ascii="Palatino Linotype" w:hAnsi="Palatino Linotype" w:cs="Arial"/>
          <w:i/>
          <w:sz w:val="22"/>
        </w:rPr>
      </w:pPr>
      <w:r w:rsidRPr="00DD00CA">
        <w:rPr>
          <w:rFonts w:ascii="Palatino Linotype" w:hAnsi="Palatino Linotype" w:cs="Arial"/>
        </w:rPr>
        <w:lastRenderedPageBreak/>
        <w:t xml:space="preserve"> </w:t>
      </w:r>
      <w:r w:rsidRPr="00DD00CA">
        <w:rPr>
          <w:rFonts w:ascii="Palatino Linotype" w:hAnsi="Palatino Linotype" w:cs="Arial"/>
          <w:i/>
          <w:sz w:val="22"/>
          <w:lang w:val="es-MX"/>
        </w:rPr>
        <w:t>cuantas audditorias tiene programada la contralorìa para este año que auditorias son las que tiene programadas este año</w:t>
      </w:r>
    </w:p>
    <w:p w:rsidR="007763FE" w:rsidRPr="00DD00CA" w:rsidRDefault="007763FE" w:rsidP="007763FE">
      <w:pPr>
        <w:pStyle w:val="Prrafodelista"/>
        <w:spacing w:line="360" w:lineRule="auto"/>
        <w:ind w:left="778"/>
        <w:jc w:val="both"/>
        <w:rPr>
          <w:rFonts w:ascii="Palatino Linotype" w:hAnsi="Palatino Linotype" w:cs="Arial"/>
        </w:rPr>
      </w:pPr>
    </w:p>
    <w:p w:rsidR="004F58B4" w:rsidRPr="00DD00CA" w:rsidRDefault="00791C1A" w:rsidP="009357C4">
      <w:pPr>
        <w:pStyle w:val="Prrafodelista"/>
        <w:numPr>
          <w:ilvl w:val="0"/>
          <w:numId w:val="1"/>
        </w:numPr>
        <w:spacing w:line="360" w:lineRule="auto"/>
        <w:ind w:left="0" w:firstLine="0"/>
        <w:jc w:val="both"/>
        <w:rPr>
          <w:rFonts w:ascii="Palatino Linotype" w:eastAsia="Calibri" w:hAnsi="Palatino Linotype" w:cs="Arial"/>
          <w:b/>
        </w:rPr>
      </w:pPr>
      <w:r w:rsidRPr="00DD00CA">
        <w:rPr>
          <w:rFonts w:ascii="Palatino Linotype" w:eastAsia="Calibri" w:hAnsi="Palatino Linotype" w:cs="Arial"/>
        </w:rPr>
        <w:t xml:space="preserve">En respuesta, el </w:t>
      </w:r>
      <w:r w:rsidRPr="00DD00CA">
        <w:rPr>
          <w:rFonts w:ascii="Palatino Linotype" w:eastAsia="Calibri" w:hAnsi="Palatino Linotype" w:cs="Arial"/>
          <w:b/>
        </w:rPr>
        <w:t>SUJETO OBLIGADO</w:t>
      </w:r>
      <w:r w:rsidRPr="00DD00CA">
        <w:rPr>
          <w:rFonts w:ascii="Palatino Linotype" w:eastAsia="Calibri" w:hAnsi="Palatino Linotype" w:cs="Arial"/>
        </w:rPr>
        <w:t xml:space="preserve"> </w:t>
      </w:r>
      <w:r w:rsidR="007763FE" w:rsidRPr="00DD00CA">
        <w:rPr>
          <w:rFonts w:ascii="Palatino Linotype" w:eastAsia="Calibri" w:hAnsi="Palatino Linotype" w:cs="Arial"/>
        </w:rPr>
        <w:t xml:space="preserve">dio respuesta informando </w:t>
      </w:r>
      <w:r w:rsidR="00734FA8" w:rsidRPr="00DD00CA">
        <w:rPr>
          <w:rFonts w:ascii="Palatino Linotype" w:eastAsia="Calibri" w:hAnsi="Palatino Linotype" w:cs="Arial"/>
        </w:rPr>
        <w:t>cuales</w:t>
      </w:r>
      <w:r w:rsidR="007763FE" w:rsidRPr="00DD00CA">
        <w:rPr>
          <w:rFonts w:ascii="Palatino Linotype" w:eastAsia="Calibri" w:hAnsi="Palatino Linotype" w:cs="Arial"/>
        </w:rPr>
        <w:t xml:space="preserve"> son las auditorias programadas para el año 2024</w:t>
      </w:r>
    </w:p>
    <w:p w:rsidR="007763FE" w:rsidRPr="00DD00CA" w:rsidRDefault="007763FE" w:rsidP="007763FE">
      <w:pPr>
        <w:pStyle w:val="Prrafodelista"/>
        <w:spacing w:line="360" w:lineRule="auto"/>
        <w:ind w:left="0"/>
        <w:jc w:val="both"/>
        <w:rPr>
          <w:rFonts w:ascii="Palatino Linotype" w:eastAsia="Calibri" w:hAnsi="Palatino Linotype" w:cs="Arial"/>
          <w:b/>
        </w:rPr>
      </w:pPr>
    </w:p>
    <w:p w:rsidR="007763FE" w:rsidRPr="00DD00CA" w:rsidRDefault="007763FE" w:rsidP="009357C4">
      <w:pPr>
        <w:pStyle w:val="Prrafodelista"/>
        <w:numPr>
          <w:ilvl w:val="0"/>
          <w:numId w:val="1"/>
        </w:numPr>
        <w:spacing w:line="360" w:lineRule="auto"/>
        <w:ind w:left="0" w:firstLine="0"/>
        <w:jc w:val="both"/>
        <w:rPr>
          <w:rFonts w:ascii="Palatino Linotype" w:eastAsia="Calibri" w:hAnsi="Palatino Linotype" w:cs="Arial"/>
          <w:b/>
        </w:rPr>
      </w:pPr>
      <w:r w:rsidRPr="00DD00CA">
        <w:rPr>
          <w:rFonts w:ascii="Palatino Linotype" w:eastAsia="Calibri" w:hAnsi="Palatino Linotype" w:cs="Arial"/>
        </w:rPr>
        <w:t xml:space="preserve">Inconforme con la respuesta proporcionada, el </w:t>
      </w:r>
      <w:r w:rsidRPr="00DD00CA">
        <w:rPr>
          <w:rFonts w:ascii="Palatino Linotype" w:eastAsia="Calibri" w:hAnsi="Palatino Linotype" w:cs="Arial"/>
          <w:b/>
        </w:rPr>
        <w:t xml:space="preserve">PARTICULAR, </w:t>
      </w:r>
      <w:r w:rsidRPr="00DD00CA">
        <w:rPr>
          <w:rFonts w:ascii="Palatino Linotype" w:eastAsia="Calibri" w:hAnsi="Palatino Linotype" w:cs="Arial"/>
        </w:rPr>
        <w:t>presento recurso de revisión arguyendo la negativa de la información</w:t>
      </w:r>
    </w:p>
    <w:p w:rsidR="007763FE" w:rsidRPr="00DD00CA" w:rsidRDefault="007763FE" w:rsidP="007763FE">
      <w:pPr>
        <w:pStyle w:val="Prrafodelista"/>
        <w:spacing w:line="360" w:lineRule="auto"/>
        <w:ind w:left="0"/>
        <w:jc w:val="both"/>
        <w:rPr>
          <w:rFonts w:ascii="Palatino Linotype" w:eastAsia="Calibri" w:hAnsi="Palatino Linotype" w:cs="Arial"/>
          <w:b/>
        </w:rPr>
      </w:pPr>
    </w:p>
    <w:p w:rsidR="007763FE" w:rsidRPr="00DD00CA" w:rsidRDefault="004F58B4" w:rsidP="007763FE">
      <w:pPr>
        <w:pStyle w:val="Prrafodelista"/>
        <w:numPr>
          <w:ilvl w:val="0"/>
          <w:numId w:val="1"/>
        </w:numPr>
        <w:tabs>
          <w:tab w:val="left" w:pos="933"/>
        </w:tabs>
        <w:spacing w:line="360" w:lineRule="auto"/>
        <w:ind w:left="0" w:firstLine="0"/>
        <w:jc w:val="both"/>
        <w:rPr>
          <w:rFonts w:ascii="Palatino Linotype" w:eastAsia="MS Mincho" w:hAnsi="Palatino Linotype" w:cs="Arial"/>
        </w:rPr>
      </w:pPr>
      <w:r w:rsidRPr="00DD00CA">
        <w:rPr>
          <w:rFonts w:ascii="Palatino Linotype" w:eastAsia="Calibri" w:hAnsi="Palatino Linotype" w:cs="Arial"/>
        </w:rPr>
        <w:t xml:space="preserve"> En la etapa de manifestaciones el </w:t>
      </w:r>
      <w:r w:rsidRPr="00DD00CA">
        <w:rPr>
          <w:rFonts w:ascii="Palatino Linotype" w:eastAsia="Calibri" w:hAnsi="Palatino Linotype" w:cs="Arial"/>
          <w:b/>
        </w:rPr>
        <w:t xml:space="preserve">SUJETO OBLIGADO </w:t>
      </w:r>
      <w:r w:rsidRPr="00DD00CA">
        <w:rPr>
          <w:rFonts w:ascii="Palatino Linotype" w:eastAsia="Calibri" w:hAnsi="Palatino Linotype" w:cs="Arial"/>
        </w:rPr>
        <w:t xml:space="preserve"> </w:t>
      </w:r>
      <w:r w:rsidR="007763FE" w:rsidRPr="00DD00CA">
        <w:rPr>
          <w:rFonts w:ascii="Palatino Linotype" w:eastAsia="Calibri" w:hAnsi="Palatino Linotype" w:cs="Arial"/>
        </w:rPr>
        <w:t xml:space="preserve">y el </w:t>
      </w:r>
      <w:r w:rsidR="007763FE" w:rsidRPr="00DD00CA">
        <w:rPr>
          <w:rFonts w:ascii="Palatino Linotype" w:eastAsia="Calibri" w:hAnsi="Palatino Linotype" w:cs="Arial"/>
          <w:b/>
        </w:rPr>
        <w:t xml:space="preserve">PARTICULAR, </w:t>
      </w:r>
      <w:r w:rsidR="007763FE" w:rsidRPr="00DD00CA">
        <w:rPr>
          <w:rFonts w:ascii="Palatino Linotype" w:eastAsia="Calibri" w:hAnsi="Palatino Linotype" w:cs="Arial"/>
        </w:rPr>
        <w:t xml:space="preserve">no realizaron manifestación alguna </w:t>
      </w:r>
    </w:p>
    <w:p w:rsidR="007763FE" w:rsidRPr="00DD00CA" w:rsidRDefault="007763FE" w:rsidP="007763FE">
      <w:pPr>
        <w:pStyle w:val="Prrafodelista"/>
        <w:rPr>
          <w:rFonts w:ascii="Palatino Linotype" w:eastAsia="MS Mincho" w:hAnsi="Palatino Linotype" w:cs="Arial"/>
        </w:rPr>
      </w:pPr>
    </w:p>
    <w:p w:rsidR="00791C1A" w:rsidRPr="00DD00CA"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DD00CA">
        <w:rPr>
          <w:rFonts w:ascii="Palatino Linotype" w:eastAsia="MS Mincho" w:hAnsi="Palatino Linotype" w:cs="Arial"/>
          <w:sz w:val="24"/>
          <w:szCs w:val="24"/>
        </w:rPr>
        <w:t xml:space="preserve">En </w:t>
      </w:r>
      <w:r w:rsidRPr="00DD00CA">
        <w:rPr>
          <w:rFonts w:ascii="Palatino Linotype" w:hAnsi="Palatino Linotype" w:cs="Arial"/>
          <w:sz w:val="24"/>
          <w:szCs w:val="24"/>
          <w:lang w:eastAsia="es-MX"/>
        </w:rPr>
        <w:t>dichas</w:t>
      </w:r>
      <w:r w:rsidRPr="00DD00CA">
        <w:rPr>
          <w:rFonts w:ascii="Palatino Linotype" w:eastAsia="Times New Roman" w:hAnsi="Palatino Linotype" w:cs="Arial"/>
          <w:sz w:val="24"/>
          <w:szCs w:val="24"/>
        </w:rPr>
        <w:t xml:space="preserve"> condiciones, la </w:t>
      </w:r>
      <w:r w:rsidRPr="00DD00CA">
        <w:rPr>
          <w:rFonts w:ascii="Palatino Linotype" w:eastAsia="Times New Roman" w:hAnsi="Palatino Linotype" w:cs="Arial"/>
          <w:i/>
          <w:sz w:val="24"/>
          <w:szCs w:val="24"/>
        </w:rPr>
        <w:t>Litis</w:t>
      </w:r>
      <w:r w:rsidRPr="00DD00CA">
        <w:rPr>
          <w:rFonts w:ascii="Palatino Linotype" w:eastAsia="Times New Roman" w:hAnsi="Palatino Linotype" w:cs="Arial"/>
          <w:sz w:val="24"/>
          <w:szCs w:val="24"/>
        </w:rPr>
        <w:t xml:space="preserve"> a resolver en este recurso se circunscribe a determinar si </w:t>
      </w:r>
      <w:r w:rsidRPr="00DD00CA">
        <w:rPr>
          <w:rFonts w:ascii="Palatino Linotype" w:eastAsia="MS Mincho" w:hAnsi="Palatino Linotype" w:cs="Arial"/>
          <w:sz w:val="24"/>
          <w:szCs w:val="24"/>
        </w:rPr>
        <w:t xml:space="preserve">se actualiza la causal de procedencia prevista en el artículo 179, </w:t>
      </w:r>
      <w:r w:rsidRPr="00DD00CA">
        <w:rPr>
          <w:rFonts w:ascii="Palatino Linotype" w:eastAsia="MS Mincho" w:hAnsi="Palatino Linotype" w:cs="Arial"/>
          <w:b/>
          <w:sz w:val="24"/>
          <w:szCs w:val="24"/>
        </w:rPr>
        <w:t xml:space="preserve">fracción </w:t>
      </w:r>
      <w:r w:rsidR="004F58B4" w:rsidRPr="00DD00CA">
        <w:rPr>
          <w:rFonts w:ascii="Palatino Linotype" w:eastAsia="MS Mincho" w:hAnsi="Palatino Linotype" w:cs="Arial"/>
          <w:b/>
          <w:sz w:val="24"/>
          <w:szCs w:val="24"/>
        </w:rPr>
        <w:t>I</w:t>
      </w:r>
      <w:r w:rsidRPr="00DD00CA">
        <w:rPr>
          <w:rFonts w:ascii="Palatino Linotype" w:eastAsia="MS Mincho" w:hAnsi="Palatino Linotype" w:cs="Arial"/>
          <w:b/>
          <w:sz w:val="24"/>
          <w:szCs w:val="24"/>
        </w:rPr>
        <w:t xml:space="preserve"> </w:t>
      </w:r>
      <w:r w:rsidRPr="00DD00CA">
        <w:rPr>
          <w:rFonts w:ascii="Palatino Linotype" w:eastAsia="MS Mincho" w:hAnsi="Palatino Linotype" w:cs="Arial"/>
          <w:sz w:val="24"/>
          <w:szCs w:val="24"/>
        </w:rPr>
        <w:t xml:space="preserve">de la </w:t>
      </w:r>
      <w:r w:rsidRPr="00DD00CA">
        <w:rPr>
          <w:rFonts w:ascii="Palatino Linotype" w:eastAsia="MS Mincho" w:hAnsi="Palatino Linotype" w:cs="Arial"/>
          <w:b/>
          <w:sz w:val="24"/>
          <w:szCs w:val="24"/>
        </w:rPr>
        <w:t xml:space="preserve">Ley de Transparencia y Acceso a la Información Pública del Estado de </w:t>
      </w:r>
      <w:r w:rsidRPr="00DD00CA">
        <w:rPr>
          <w:rFonts w:ascii="Palatino Linotype" w:hAnsi="Palatino Linotype" w:cs="Arial"/>
          <w:sz w:val="24"/>
          <w:szCs w:val="24"/>
        </w:rPr>
        <w:t>México</w:t>
      </w:r>
      <w:r w:rsidRPr="00DD00CA">
        <w:rPr>
          <w:rFonts w:ascii="Palatino Linotype" w:eastAsia="MS Mincho" w:hAnsi="Palatino Linotype" w:cs="Arial"/>
          <w:b/>
          <w:sz w:val="24"/>
          <w:szCs w:val="24"/>
        </w:rPr>
        <w:t xml:space="preserve"> y </w:t>
      </w:r>
      <w:r w:rsidRPr="00DD00CA">
        <w:rPr>
          <w:rFonts w:ascii="Palatino Linotype" w:hAnsi="Palatino Linotype" w:cs="Arial"/>
          <w:sz w:val="24"/>
          <w:szCs w:val="24"/>
        </w:rPr>
        <w:t>Municipios</w:t>
      </w:r>
      <w:r w:rsidRPr="00DD00CA">
        <w:rPr>
          <w:rFonts w:ascii="Palatino Linotype" w:eastAsia="MS Mincho" w:hAnsi="Palatino Linotype" w:cs="Arial"/>
          <w:sz w:val="24"/>
          <w:szCs w:val="24"/>
        </w:rPr>
        <w:t xml:space="preserve">; </w:t>
      </w:r>
      <w:r w:rsidRPr="00DD00CA">
        <w:rPr>
          <w:rFonts w:ascii="Palatino Linotype" w:eastAsia="Times New Roman" w:hAnsi="Palatino Linotype" w:cs="Arial"/>
          <w:color w:val="000000" w:themeColor="text1"/>
          <w:sz w:val="24"/>
          <w:szCs w:val="24"/>
          <w:lang w:val="es-ES" w:eastAsia="es-MX"/>
        </w:rPr>
        <w:t>fracción que determina la h</w:t>
      </w:r>
      <w:r w:rsidR="004F58B4" w:rsidRPr="00DD00CA">
        <w:rPr>
          <w:rFonts w:ascii="Palatino Linotype" w:eastAsia="Times New Roman" w:hAnsi="Palatino Linotype" w:cs="Arial"/>
          <w:color w:val="000000" w:themeColor="text1"/>
          <w:sz w:val="24"/>
          <w:szCs w:val="24"/>
          <w:lang w:val="es-ES" w:eastAsia="es-MX"/>
        </w:rPr>
        <w:t xml:space="preserve">ipótesis jurídica relativa </w:t>
      </w:r>
      <w:r w:rsidR="007763FE" w:rsidRPr="00DD00CA">
        <w:rPr>
          <w:rFonts w:ascii="Palatino Linotype" w:eastAsia="Times New Roman" w:hAnsi="Palatino Linotype" w:cs="Arial"/>
          <w:color w:val="000000" w:themeColor="text1"/>
          <w:sz w:val="24"/>
          <w:szCs w:val="24"/>
          <w:lang w:eastAsia="es-MX"/>
        </w:rPr>
        <w:t>a la negativa a la información solicitad</w:t>
      </w:r>
      <w:r w:rsidRPr="00DD00CA">
        <w:rPr>
          <w:rFonts w:ascii="Palatino Linotype" w:eastAsia="Times New Roman" w:hAnsi="Palatino Linotype" w:cs="Arial"/>
          <w:color w:val="000000" w:themeColor="text1"/>
          <w:sz w:val="24"/>
          <w:szCs w:val="24"/>
          <w:lang w:val="es-ES" w:eastAsia="es-MX"/>
        </w:rPr>
        <w:t xml:space="preserve">; </w:t>
      </w:r>
      <w:r w:rsidRPr="00DD00CA">
        <w:rPr>
          <w:rFonts w:ascii="Palatino Linotype" w:eastAsia="MS Mincho" w:hAnsi="Palatino Linotype" w:cs="Arial"/>
          <w:sz w:val="24"/>
          <w:szCs w:val="24"/>
        </w:rPr>
        <w:t xml:space="preserve">contexto del cual se dolió </w:t>
      </w:r>
      <w:r w:rsidRPr="00DD00CA">
        <w:rPr>
          <w:rFonts w:ascii="Palatino Linotype" w:eastAsia="MS Mincho" w:hAnsi="Palatino Linotype" w:cs="Arial"/>
          <w:b/>
          <w:sz w:val="24"/>
          <w:szCs w:val="24"/>
        </w:rPr>
        <w:t xml:space="preserve">EL RECURRENTE </w:t>
      </w:r>
      <w:r w:rsidRPr="00DD00CA">
        <w:rPr>
          <w:rFonts w:ascii="Palatino Linotype" w:eastAsia="MS Mincho" w:hAnsi="Palatino Linotype" w:cs="Arial"/>
          <w:sz w:val="24"/>
          <w:szCs w:val="24"/>
        </w:rPr>
        <w:t>al momento de interponer su inconformidad.</w:t>
      </w:r>
      <w:r w:rsidRPr="00DD00CA">
        <w:rPr>
          <w:rFonts w:ascii="Palatino Linotype" w:eastAsia="Times New Roman" w:hAnsi="Palatino Linotype" w:cs="Arial"/>
          <w:color w:val="000000" w:themeColor="text1"/>
          <w:sz w:val="24"/>
          <w:szCs w:val="24"/>
          <w:lang w:val="es-ES" w:eastAsia="es-MX"/>
        </w:rPr>
        <w:t xml:space="preserve"> De modo tal </w:t>
      </w:r>
      <w:r w:rsidRPr="00DD00CA">
        <w:rPr>
          <w:rFonts w:ascii="Palatino Linotype" w:hAnsi="Palatino Linotype" w:cs="Arial"/>
          <w:color w:val="000000" w:themeColor="text1"/>
          <w:sz w:val="24"/>
          <w:szCs w:val="24"/>
        </w:rPr>
        <w:t xml:space="preserve">que el presente recurso de revisión se abocara en determinar si el </w:t>
      </w:r>
      <w:r w:rsidRPr="00DD00CA">
        <w:rPr>
          <w:rFonts w:ascii="Palatino Linotype" w:hAnsi="Palatino Linotype" w:cs="Arial"/>
          <w:b/>
          <w:color w:val="000000" w:themeColor="text1"/>
          <w:sz w:val="24"/>
          <w:szCs w:val="24"/>
        </w:rPr>
        <w:t>SUJETO</w:t>
      </w:r>
      <w:r w:rsidRPr="00DD00CA">
        <w:rPr>
          <w:rFonts w:ascii="Palatino Linotype" w:hAnsi="Palatino Linotype" w:cs="Arial"/>
          <w:color w:val="000000" w:themeColor="text1"/>
          <w:sz w:val="24"/>
          <w:szCs w:val="24"/>
        </w:rPr>
        <w:t xml:space="preserve"> </w:t>
      </w:r>
      <w:r w:rsidRPr="00DD00CA">
        <w:rPr>
          <w:rFonts w:ascii="Palatino Linotype" w:hAnsi="Palatino Linotype" w:cs="Arial"/>
          <w:b/>
          <w:color w:val="000000" w:themeColor="text1"/>
          <w:sz w:val="24"/>
          <w:szCs w:val="24"/>
        </w:rPr>
        <w:t>OBLIGADO</w:t>
      </w:r>
      <w:r w:rsidRPr="00DD00CA">
        <w:rPr>
          <w:rFonts w:ascii="Palatino Linotype" w:hAnsi="Palatino Linotype" w:cs="Arial"/>
          <w:color w:val="000000" w:themeColor="text1"/>
          <w:sz w:val="24"/>
          <w:szCs w:val="24"/>
        </w:rPr>
        <w:t xml:space="preserve"> con su respuesta ciertamente </w:t>
      </w:r>
      <w:r w:rsidRPr="00DD00CA">
        <w:rPr>
          <w:rFonts w:ascii="Palatino Linotype" w:eastAsia="Times New Roman" w:hAnsi="Palatino Linotype"/>
          <w:color w:val="000000" w:themeColor="text1"/>
          <w:sz w:val="24"/>
          <w:szCs w:val="24"/>
        </w:rPr>
        <w:t>actualiza la causal de procedencia</w:t>
      </w:r>
      <w:r w:rsidRPr="00DD00CA">
        <w:rPr>
          <w:rFonts w:ascii="Palatino Linotype" w:eastAsia="Times New Roman" w:hAnsi="Palatino Linotype"/>
          <w:b/>
          <w:color w:val="000000" w:themeColor="text1"/>
          <w:sz w:val="24"/>
          <w:szCs w:val="24"/>
        </w:rPr>
        <w:t xml:space="preserve"> </w:t>
      </w:r>
      <w:r w:rsidRPr="00DD00CA">
        <w:rPr>
          <w:rFonts w:ascii="Palatino Linotype" w:eastAsia="Times New Roman" w:hAnsi="Palatino Linotype" w:cs="Arial"/>
          <w:color w:val="000000" w:themeColor="text1"/>
          <w:sz w:val="24"/>
          <w:szCs w:val="24"/>
          <w:lang w:eastAsia="es-MX"/>
        </w:rPr>
        <w:t xml:space="preserve">antes señalada. </w:t>
      </w:r>
    </w:p>
    <w:p w:rsidR="00791C1A" w:rsidRPr="00DD00CA" w:rsidRDefault="00791C1A" w:rsidP="00791C1A">
      <w:pPr>
        <w:spacing w:after="0" w:line="360" w:lineRule="auto"/>
        <w:contextualSpacing/>
        <w:jc w:val="both"/>
        <w:rPr>
          <w:rFonts w:ascii="Palatino Linotype" w:eastAsia="MS Mincho" w:hAnsi="Palatino Linotype" w:cs="Arial"/>
          <w:sz w:val="24"/>
          <w:szCs w:val="24"/>
        </w:rPr>
      </w:pPr>
    </w:p>
    <w:p w:rsidR="00791C1A" w:rsidRPr="00DD00CA" w:rsidRDefault="00791C1A" w:rsidP="00791C1A">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DD00CA">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rsidR="00C6606C" w:rsidRPr="00DD00CA" w:rsidRDefault="00791C1A" w:rsidP="00DD00CA">
      <w:pPr>
        <w:pStyle w:val="Prrafodelista"/>
        <w:numPr>
          <w:ilvl w:val="0"/>
          <w:numId w:val="1"/>
        </w:numPr>
        <w:tabs>
          <w:tab w:val="left" w:pos="0"/>
        </w:tabs>
        <w:spacing w:line="360" w:lineRule="auto"/>
        <w:ind w:left="0" w:firstLine="0"/>
        <w:jc w:val="both"/>
        <w:rPr>
          <w:rFonts w:ascii="Palatino Linotype" w:hAnsi="Palatino Linotype"/>
          <w:b/>
        </w:rPr>
      </w:pPr>
      <w:r w:rsidRPr="00DD00CA">
        <w:rPr>
          <w:rFonts w:ascii="Palatino Linotype" w:hAnsi="Palatino Linotype"/>
          <w:color w:val="000000" w:themeColor="text1"/>
        </w:rPr>
        <w:t xml:space="preserve">Acotada la </w:t>
      </w:r>
      <w:r w:rsidRPr="00DD00CA">
        <w:rPr>
          <w:rFonts w:ascii="Palatino Linotype" w:hAnsi="Palatino Linotype"/>
          <w:i/>
          <w:color w:val="000000" w:themeColor="text1"/>
        </w:rPr>
        <w:t>Litis</w:t>
      </w:r>
      <w:r w:rsidRPr="00DD00CA">
        <w:rPr>
          <w:rFonts w:ascii="Palatino Linotype" w:hAnsi="Palatino Linotype"/>
          <w:color w:val="000000" w:themeColor="text1"/>
        </w:rPr>
        <w:t xml:space="preserve"> del presente asunto, </w:t>
      </w:r>
      <w:r w:rsidR="007763FE" w:rsidRPr="00DD00CA">
        <w:rPr>
          <w:rFonts w:ascii="Palatino Linotype" w:hAnsi="Palatino Linotype"/>
          <w:color w:val="000000" w:themeColor="text1"/>
        </w:rPr>
        <w:t>respecto de la fuente obligacional, el Bando Municipal refiere lo siguiente:</w:t>
      </w:r>
    </w:p>
    <w:p w:rsidR="00C6606C" w:rsidRPr="00DD00CA" w:rsidRDefault="00C6606C" w:rsidP="00C6606C">
      <w:pPr>
        <w:pStyle w:val="Prrafodelista"/>
        <w:spacing w:line="276" w:lineRule="auto"/>
        <w:ind w:left="567" w:right="616"/>
        <w:jc w:val="both"/>
        <w:rPr>
          <w:rFonts w:ascii="Palatino Linotype" w:hAnsi="Palatino Linotype"/>
          <w:b/>
          <w:i/>
          <w:sz w:val="22"/>
        </w:rPr>
      </w:pPr>
      <w:r w:rsidRPr="00DD00CA">
        <w:rPr>
          <w:rFonts w:ascii="Palatino Linotype" w:hAnsi="Palatino Linotype"/>
          <w:b/>
          <w:i/>
          <w:sz w:val="22"/>
        </w:rPr>
        <w:lastRenderedPageBreak/>
        <w:t>Capítulo Segundo</w:t>
      </w:r>
    </w:p>
    <w:p w:rsidR="00C6606C" w:rsidRPr="00DD00CA" w:rsidRDefault="00C6606C" w:rsidP="00C6606C">
      <w:pPr>
        <w:pStyle w:val="Prrafodelista"/>
        <w:spacing w:line="276" w:lineRule="auto"/>
        <w:ind w:left="567" w:right="616"/>
        <w:jc w:val="both"/>
        <w:rPr>
          <w:rFonts w:ascii="Palatino Linotype" w:hAnsi="Palatino Linotype"/>
          <w:b/>
          <w:i/>
          <w:sz w:val="22"/>
        </w:rPr>
      </w:pPr>
      <w:r w:rsidRPr="00DD00CA">
        <w:rPr>
          <w:rFonts w:ascii="Palatino Linotype" w:hAnsi="Palatino Linotype"/>
          <w:b/>
          <w:i/>
          <w:sz w:val="22"/>
        </w:rPr>
        <w:t>De las Dependencias, Órganos y Organismos Públicos.</w:t>
      </w:r>
    </w:p>
    <w:p w:rsidR="00C6606C" w:rsidRPr="00DD00CA" w:rsidRDefault="00C6606C" w:rsidP="00C6606C">
      <w:pPr>
        <w:pStyle w:val="Prrafodelista"/>
        <w:spacing w:line="276" w:lineRule="auto"/>
        <w:ind w:left="567" w:right="616"/>
        <w:jc w:val="both"/>
        <w:rPr>
          <w:rFonts w:ascii="Palatino Linotype" w:hAnsi="Palatino Linotype"/>
          <w:i/>
          <w:sz w:val="22"/>
        </w:rPr>
      </w:pPr>
      <w:r w:rsidRPr="00DD00CA">
        <w:rPr>
          <w:rFonts w:ascii="Palatino Linotype" w:hAnsi="Palatino Linotype"/>
          <w:b/>
          <w:i/>
          <w:sz w:val="22"/>
        </w:rPr>
        <w:t>ARTÍCULO 35.-</w:t>
      </w:r>
      <w:r w:rsidRPr="00DD00CA">
        <w:rPr>
          <w:rFonts w:ascii="Palatino Linotype" w:hAnsi="Palatino Linotype"/>
          <w:i/>
          <w:sz w:val="22"/>
        </w:rPr>
        <w:t xml:space="preserve"> La Administración Pública Municipal está constituida por una estructura orgánica que actúa para el cumplimiento de los objetivos del H. Ayuntamiento, de manera programada, con base en las políticas establecidas en el Plan de Desarrollo Municipal y las que dicte el Ejecutivo Municipal.</w:t>
      </w:r>
    </w:p>
    <w:p w:rsidR="00C6606C" w:rsidRPr="00DD00CA" w:rsidRDefault="00C6606C" w:rsidP="00C6606C">
      <w:pPr>
        <w:pStyle w:val="Prrafodelista"/>
        <w:spacing w:line="276" w:lineRule="auto"/>
        <w:ind w:left="567" w:right="616"/>
        <w:jc w:val="both"/>
        <w:rPr>
          <w:rFonts w:ascii="Palatino Linotype" w:hAnsi="Palatino Linotype"/>
          <w:i/>
          <w:sz w:val="22"/>
        </w:rPr>
      </w:pPr>
    </w:p>
    <w:p w:rsidR="007763FE" w:rsidRPr="00DD00CA" w:rsidRDefault="00C6606C" w:rsidP="00C6606C">
      <w:pPr>
        <w:pStyle w:val="Prrafodelista"/>
        <w:spacing w:line="276" w:lineRule="auto"/>
        <w:ind w:left="567" w:right="616"/>
        <w:jc w:val="both"/>
        <w:rPr>
          <w:rFonts w:ascii="Palatino Linotype" w:hAnsi="Palatino Linotype"/>
          <w:i/>
          <w:sz w:val="22"/>
        </w:rPr>
      </w:pPr>
      <w:r w:rsidRPr="00DD00CA">
        <w:rPr>
          <w:rFonts w:ascii="Palatino Linotype" w:hAnsi="Palatino Linotype"/>
          <w:b/>
          <w:i/>
          <w:sz w:val="22"/>
        </w:rPr>
        <w:t>ARTÍCULO 36.-</w:t>
      </w:r>
      <w:r w:rsidRPr="00DD00CA">
        <w:rPr>
          <w:rFonts w:ascii="Palatino Linotype" w:hAnsi="Palatino Linotype"/>
          <w:i/>
          <w:sz w:val="22"/>
        </w:rPr>
        <w:t xml:space="preserve"> Para el ejercicio de sus atribuciones, el H. Ayuntamiento se auxiliará de las siguientes dependencias, mismas que realizarán sus funciones bajo los principios de austeridad, igualdad, equidad, honestidad, respeto, transparencia y calidad, de conformidad con el presente Bando Municipal, el Reglamento Orgánico de la Administración Pública Municipal de Atizapán de Zaragoza y demás ordenamientos legales que apruebe el H. Ayuntamiento o que sean aplicables.</w:t>
      </w:r>
    </w:p>
    <w:p w:rsidR="00C6606C" w:rsidRPr="00DD00CA" w:rsidRDefault="00C6606C" w:rsidP="00C6606C">
      <w:pPr>
        <w:pStyle w:val="Prrafodelista"/>
        <w:spacing w:line="276" w:lineRule="auto"/>
        <w:ind w:left="567" w:right="616"/>
        <w:jc w:val="both"/>
        <w:rPr>
          <w:rFonts w:ascii="Palatino Linotype" w:hAnsi="Palatino Linotype"/>
          <w:b/>
          <w:i/>
          <w:sz w:val="22"/>
        </w:rPr>
      </w:pPr>
      <w:r w:rsidRPr="00DD00CA">
        <w:rPr>
          <w:rFonts w:ascii="Palatino Linotype" w:hAnsi="Palatino Linotype"/>
          <w:b/>
          <w:i/>
          <w:sz w:val="22"/>
        </w:rPr>
        <w:t>…</w:t>
      </w:r>
    </w:p>
    <w:p w:rsidR="00C6606C" w:rsidRPr="00DD00CA" w:rsidRDefault="00C6606C" w:rsidP="00C6606C">
      <w:pPr>
        <w:pStyle w:val="Prrafodelista"/>
        <w:spacing w:line="276" w:lineRule="auto"/>
        <w:ind w:left="567" w:right="616"/>
        <w:jc w:val="both"/>
        <w:rPr>
          <w:rFonts w:ascii="Palatino Linotype" w:hAnsi="Palatino Linotype"/>
          <w:i/>
          <w:sz w:val="22"/>
        </w:rPr>
      </w:pPr>
    </w:p>
    <w:p w:rsidR="00C6606C" w:rsidRPr="00DD00CA" w:rsidRDefault="00C6606C" w:rsidP="00C6606C">
      <w:pPr>
        <w:pStyle w:val="Prrafodelista"/>
        <w:spacing w:line="276" w:lineRule="auto"/>
        <w:ind w:left="567" w:right="616"/>
        <w:jc w:val="both"/>
        <w:rPr>
          <w:rFonts w:ascii="Palatino Linotype" w:hAnsi="Palatino Linotype"/>
          <w:b/>
          <w:i/>
          <w:sz w:val="22"/>
          <w:lang w:val="es-MX"/>
        </w:rPr>
      </w:pPr>
      <w:r w:rsidRPr="00DD00CA">
        <w:rPr>
          <w:rFonts w:ascii="Palatino Linotype" w:hAnsi="Palatino Linotype"/>
          <w:b/>
          <w:i/>
          <w:sz w:val="22"/>
          <w:lang w:val="es-MX"/>
        </w:rPr>
        <w:t xml:space="preserve">DE LOS ORGANISMOS PÚBLICOS MUNICIPALES DESCENTRALIZADOS: </w:t>
      </w:r>
    </w:p>
    <w:p w:rsidR="00C6606C" w:rsidRPr="00DD00CA" w:rsidRDefault="00C6606C" w:rsidP="00C6606C">
      <w:pPr>
        <w:pStyle w:val="Prrafodelista"/>
        <w:spacing w:line="276" w:lineRule="auto"/>
        <w:ind w:left="567" w:right="616"/>
        <w:jc w:val="both"/>
        <w:rPr>
          <w:rFonts w:ascii="Palatino Linotype" w:hAnsi="Palatino Linotype"/>
          <w:b/>
          <w:i/>
          <w:sz w:val="22"/>
          <w:lang w:val="es-MX"/>
        </w:rPr>
      </w:pPr>
    </w:p>
    <w:p w:rsidR="00C6606C" w:rsidRPr="00DD00CA" w:rsidRDefault="00C6606C" w:rsidP="00C6606C">
      <w:pPr>
        <w:pStyle w:val="Prrafodelista"/>
        <w:spacing w:line="276" w:lineRule="auto"/>
        <w:ind w:left="567" w:right="616"/>
        <w:jc w:val="both"/>
        <w:rPr>
          <w:rFonts w:ascii="Palatino Linotype" w:hAnsi="Palatino Linotype"/>
          <w:i/>
          <w:sz w:val="22"/>
          <w:lang w:val="es-MX"/>
        </w:rPr>
      </w:pPr>
      <w:r w:rsidRPr="00DD00CA">
        <w:rPr>
          <w:rFonts w:ascii="Palatino Linotype" w:hAnsi="Palatino Linotype"/>
          <w:b/>
          <w:i/>
          <w:sz w:val="22"/>
          <w:lang w:val="es-MX"/>
        </w:rPr>
        <w:t>I</w:t>
      </w:r>
      <w:r w:rsidRPr="00DD00CA">
        <w:rPr>
          <w:rFonts w:ascii="Palatino Linotype" w:hAnsi="Palatino Linotype"/>
          <w:i/>
          <w:sz w:val="22"/>
          <w:lang w:val="es-MX"/>
        </w:rPr>
        <w:t xml:space="preserve">. Organismo Público Descentralizado denominado Sistema Municipal para el Desarrollo Integral de la Familia de Atizapán de Zaragoza (DIF); </w:t>
      </w:r>
    </w:p>
    <w:p w:rsidR="00C6606C" w:rsidRPr="00DD00CA" w:rsidRDefault="00C6606C" w:rsidP="00C6606C">
      <w:pPr>
        <w:pStyle w:val="Prrafodelista"/>
        <w:spacing w:line="276" w:lineRule="auto"/>
        <w:ind w:left="567" w:right="616"/>
        <w:jc w:val="both"/>
        <w:rPr>
          <w:rFonts w:ascii="Palatino Linotype" w:hAnsi="Palatino Linotype"/>
          <w:i/>
          <w:sz w:val="22"/>
          <w:lang w:val="es-MX"/>
        </w:rPr>
      </w:pPr>
      <w:r w:rsidRPr="00DD00CA">
        <w:rPr>
          <w:rFonts w:ascii="Palatino Linotype" w:hAnsi="Palatino Linotype"/>
          <w:b/>
          <w:i/>
          <w:sz w:val="22"/>
          <w:lang w:val="es-MX"/>
        </w:rPr>
        <w:t>II.</w:t>
      </w:r>
      <w:r w:rsidRPr="00DD00CA">
        <w:rPr>
          <w:rFonts w:ascii="Palatino Linotype" w:hAnsi="Palatino Linotype"/>
          <w:i/>
          <w:sz w:val="22"/>
          <w:lang w:val="es-MX"/>
        </w:rPr>
        <w:t xml:space="preserve"> Organismo Público Descentralizado para la Prestación de los Servicios de Agua Potable, Alcantarillado y Saneamiento del Municipio de Atizapán de Zaragoza conocido como S.A.P.A.S.A.</w:t>
      </w:r>
    </w:p>
    <w:p w:rsidR="00C6606C" w:rsidRPr="00DD00CA" w:rsidRDefault="00C6606C" w:rsidP="00C6606C">
      <w:pPr>
        <w:pStyle w:val="Prrafodelista"/>
        <w:spacing w:line="276" w:lineRule="auto"/>
        <w:ind w:left="567" w:right="616"/>
        <w:jc w:val="both"/>
        <w:rPr>
          <w:rFonts w:ascii="Palatino Linotype" w:hAnsi="Palatino Linotype"/>
          <w:i/>
          <w:sz w:val="22"/>
          <w:lang w:val="es-MX"/>
        </w:rPr>
      </w:pPr>
    </w:p>
    <w:p w:rsidR="00C6606C" w:rsidRPr="00DD00CA" w:rsidRDefault="00C6606C" w:rsidP="00C6606C">
      <w:pPr>
        <w:pStyle w:val="Prrafodelista"/>
        <w:spacing w:line="276" w:lineRule="auto"/>
        <w:ind w:left="567" w:right="616"/>
        <w:jc w:val="both"/>
        <w:rPr>
          <w:rFonts w:ascii="Palatino Linotype" w:hAnsi="Palatino Linotype"/>
          <w:i/>
          <w:sz w:val="22"/>
          <w:lang w:val="es-MX"/>
        </w:rPr>
      </w:pPr>
      <w:r w:rsidRPr="00DD00CA">
        <w:rPr>
          <w:rFonts w:ascii="Palatino Linotype" w:hAnsi="Palatino Linotype"/>
          <w:b/>
          <w:i/>
          <w:sz w:val="22"/>
          <w:lang w:val="es-MX"/>
        </w:rPr>
        <w:t>ARTÍCULO 43.-</w:t>
      </w:r>
      <w:r w:rsidRPr="00DD00CA">
        <w:rPr>
          <w:rFonts w:ascii="Palatino Linotype" w:hAnsi="Palatino Linotype"/>
          <w:i/>
          <w:sz w:val="22"/>
          <w:lang w:val="es-MX"/>
        </w:rPr>
        <w:t xml:space="preserve"> En el orden municipal, la aplicación y cumplimiento de las disposiciones de mejora regulatoria corresponden en el ámbito de su competencia a:</w:t>
      </w:r>
    </w:p>
    <w:p w:rsidR="00C6606C" w:rsidRPr="00DD00CA" w:rsidRDefault="00C6606C" w:rsidP="00C6606C">
      <w:pPr>
        <w:pStyle w:val="Prrafodelista"/>
        <w:spacing w:line="276" w:lineRule="auto"/>
        <w:ind w:left="567" w:right="616"/>
        <w:jc w:val="both"/>
        <w:rPr>
          <w:rFonts w:ascii="Palatino Linotype" w:hAnsi="Palatino Linotype"/>
          <w:i/>
          <w:sz w:val="22"/>
          <w:lang w:val="es-MX"/>
        </w:rPr>
      </w:pPr>
      <w:r w:rsidRPr="00DD00CA">
        <w:rPr>
          <w:rFonts w:ascii="Palatino Linotype" w:hAnsi="Palatino Linotype"/>
          <w:b/>
          <w:i/>
          <w:sz w:val="22"/>
          <w:lang w:val="es-MX"/>
        </w:rPr>
        <w:t xml:space="preserve"> I</w:t>
      </w:r>
      <w:r w:rsidRPr="00DD00CA">
        <w:rPr>
          <w:rFonts w:ascii="Palatino Linotype" w:hAnsi="Palatino Linotype"/>
          <w:i/>
          <w:sz w:val="22"/>
          <w:lang w:val="es-MX"/>
        </w:rPr>
        <w:t xml:space="preserve">. El Ayuntamiento; </w:t>
      </w:r>
    </w:p>
    <w:p w:rsidR="00C6606C" w:rsidRPr="00DD00CA" w:rsidRDefault="00C6606C" w:rsidP="00C6606C">
      <w:pPr>
        <w:pStyle w:val="Prrafodelista"/>
        <w:spacing w:line="276" w:lineRule="auto"/>
        <w:ind w:left="567" w:right="616"/>
        <w:jc w:val="both"/>
        <w:rPr>
          <w:rFonts w:ascii="Palatino Linotype" w:hAnsi="Palatino Linotype"/>
          <w:i/>
          <w:sz w:val="22"/>
          <w:lang w:val="es-MX"/>
        </w:rPr>
      </w:pPr>
      <w:r w:rsidRPr="00DD00CA">
        <w:rPr>
          <w:rFonts w:ascii="Palatino Linotype" w:hAnsi="Palatino Linotype"/>
          <w:b/>
          <w:i/>
          <w:sz w:val="22"/>
          <w:lang w:val="es-MX"/>
        </w:rPr>
        <w:t>II.</w:t>
      </w:r>
      <w:r w:rsidRPr="00DD00CA">
        <w:rPr>
          <w:rFonts w:ascii="Palatino Linotype" w:hAnsi="Palatino Linotype"/>
          <w:i/>
          <w:sz w:val="22"/>
          <w:lang w:val="es-MX"/>
        </w:rPr>
        <w:t xml:space="preserve"> La Comisión Municipal de Mejora Regulatoria;</w:t>
      </w:r>
    </w:p>
    <w:p w:rsidR="001D6580" w:rsidRPr="00DD00CA" w:rsidRDefault="00C6606C" w:rsidP="00C6606C">
      <w:pPr>
        <w:pStyle w:val="Prrafodelista"/>
        <w:spacing w:line="276" w:lineRule="auto"/>
        <w:ind w:left="567" w:right="616"/>
        <w:jc w:val="both"/>
        <w:rPr>
          <w:rFonts w:ascii="Palatino Linotype" w:hAnsi="Palatino Linotype"/>
          <w:i/>
          <w:sz w:val="22"/>
          <w:lang w:val="es-MX"/>
        </w:rPr>
      </w:pPr>
      <w:r w:rsidRPr="00DD00CA">
        <w:rPr>
          <w:rFonts w:ascii="Palatino Linotype" w:hAnsi="Palatino Linotype"/>
          <w:b/>
          <w:i/>
          <w:sz w:val="22"/>
          <w:lang w:val="es-MX"/>
        </w:rPr>
        <w:t>III</w:t>
      </w:r>
      <w:r w:rsidRPr="00DD00CA">
        <w:rPr>
          <w:rFonts w:ascii="Palatino Linotype" w:hAnsi="Palatino Linotype"/>
          <w:i/>
          <w:sz w:val="22"/>
          <w:lang w:val="es-MX"/>
        </w:rPr>
        <w:t>. Las Dependencias, Entidades, Organismos Desconcentrados y Descentralizados, Unidades Administrativas;</w:t>
      </w:r>
    </w:p>
    <w:p w:rsidR="00C6606C" w:rsidRPr="00DD00CA" w:rsidRDefault="00C6606C" w:rsidP="00C6606C">
      <w:pPr>
        <w:pStyle w:val="Prrafodelista"/>
        <w:spacing w:line="276" w:lineRule="auto"/>
        <w:ind w:left="567" w:right="616"/>
        <w:jc w:val="both"/>
        <w:rPr>
          <w:rFonts w:ascii="Palatino Linotype" w:hAnsi="Palatino Linotype"/>
          <w:i/>
          <w:sz w:val="22"/>
          <w:lang w:val="es-MX"/>
        </w:rPr>
      </w:pPr>
      <w:r w:rsidRPr="00DD00CA">
        <w:rPr>
          <w:rFonts w:ascii="Palatino Linotype" w:hAnsi="Palatino Linotype"/>
          <w:b/>
          <w:i/>
          <w:sz w:val="22"/>
          <w:lang w:val="es-MX"/>
        </w:rPr>
        <w:t xml:space="preserve"> IV.</w:t>
      </w:r>
      <w:r w:rsidRPr="00DD00CA">
        <w:rPr>
          <w:rFonts w:ascii="Palatino Linotype" w:hAnsi="Palatino Linotype"/>
          <w:i/>
          <w:sz w:val="22"/>
          <w:lang w:val="es-MX"/>
        </w:rPr>
        <w:t xml:space="preserve"> La Coordinación General Municipal de Mejora Regulatoria</w:t>
      </w:r>
    </w:p>
    <w:p w:rsidR="00C6606C" w:rsidRPr="00DD00CA" w:rsidRDefault="00C6606C" w:rsidP="00C6606C">
      <w:pPr>
        <w:pStyle w:val="Prrafodelista"/>
        <w:spacing w:line="276" w:lineRule="auto"/>
        <w:ind w:left="567" w:right="616"/>
        <w:jc w:val="both"/>
        <w:rPr>
          <w:rFonts w:ascii="Palatino Linotype" w:hAnsi="Palatino Linotype"/>
          <w:i/>
          <w:sz w:val="22"/>
        </w:rPr>
      </w:pPr>
    </w:p>
    <w:p w:rsidR="00C6606C" w:rsidRPr="00DD00CA" w:rsidRDefault="00C6606C" w:rsidP="00C6606C">
      <w:pPr>
        <w:pStyle w:val="Prrafodelista"/>
        <w:spacing w:line="276" w:lineRule="auto"/>
        <w:ind w:left="567" w:right="616"/>
        <w:jc w:val="both"/>
        <w:rPr>
          <w:rFonts w:ascii="Palatino Linotype" w:hAnsi="Palatino Linotype"/>
          <w:b/>
          <w:i/>
          <w:sz w:val="22"/>
          <w:lang w:val="es-MX"/>
        </w:rPr>
      </w:pPr>
      <w:r w:rsidRPr="00DD00CA">
        <w:rPr>
          <w:rFonts w:ascii="Palatino Linotype" w:hAnsi="Palatino Linotype"/>
          <w:b/>
          <w:i/>
          <w:sz w:val="22"/>
          <w:lang w:val="es-MX"/>
        </w:rPr>
        <w:t xml:space="preserve">SECCIÓN DÉCIMA OCTAVA </w:t>
      </w:r>
    </w:p>
    <w:p w:rsidR="00C6606C" w:rsidRPr="00DD00CA" w:rsidRDefault="00C6606C" w:rsidP="00C6606C">
      <w:pPr>
        <w:pStyle w:val="Prrafodelista"/>
        <w:spacing w:line="276" w:lineRule="auto"/>
        <w:ind w:left="567" w:right="616"/>
        <w:jc w:val="both"/>
        <w:rPr>
          <w:rFonts w:ascii="Palatino Linotype" w:hAnsi="Palatino Linotype"/>
          <w:b/>
          <w:i/>
          <w:sz w:val="22"/>
          <w:lang w:val="es-MX"/>
        </w:rPr>
      </w:pPr>
      <w:r w:rsidRPr="00DD00CA">
        <w:rPr>
          <w:rFonts w:ascii="Palatino Linotype" w:hAnsi="Palatino Linotype"/>
          <w:b/>
          <w:i/>
          <w:sz w:val="22"/>
          <w:lang w:val="es-MX"/>
        </w:rPr>
        <w:lastRenderedPageBreak/>
        <w:t>Del Organismo Público Descentralizado denominado Sistema Municipal para el Desarrollo Integral de la Familia del Municipio de Atizapán de Zaragoza (DIF)</w:t>
      </w:r>
    </w:p>
    <w:p w:rsidR="00C6606C" w:rsidRPr="00DD00CA" w:rsidRDefault="00C6606C" w:rsidP="00C6606C">
      <w:pPr>
        <w:spacing w:line="276" w:lineRule="auto"/>
        <w:ind w:right="616"/>
        <w:jc w:val="both"/>
        <w:rPr>
          <w:rFonts w:ascii="Palatino Linotype" w:hAnsi="Palatino Linotype"/>
          <w:b/>
          <w:i/>
          <w:szCs w:val="24"/>
        </w:rPr>
      </w:pPr>
    </w:p>
    <w:p w:rsidR="00C6606C" w:rsidRPr="00DD00CA" w:rsidRDefault="00C6606C" w:rsidP="00C6606C">
      <w:pPr>
        <w:pStyle w:val="Prrafodelista"/>
        <w:spacing w:line="276" w:lineRule="auto"/>
        <w:ind w:left="567" w:right="616"/>
        <w:jc w:val="both"/>
        <w:rPr>
          <w:rFonts w:ascii="Palatino Linotype" w:hAnsi="Palatino Linotype"/>
          <w:i/>
          <w:sz w:val="22"/>
        </w:rPr>
      </w:pPr>
      <w:r w:rsidRPr="00DD00CA">
        <w:rPr>
          <w:rFonts w:ascii="Palatino Linotype" w:hAnsi="Palatino Linotype"/>
          <w:b/>
          <w:i/>
          <w:sz w:val="22"/>
          <w:lang w:val="es-MX"/>
        </w:rPr>
        <w:t xml:space="preserve"> ARTÍCULO</w:t>
      </w:r>
      <w:r w:rsidRPr="00DD00CA">
        <w:rPr>
          <w:rFonts w:ascii="Palatino Linotype" w:hAnsi="Palatino Linotype"/>
          <w:i/>
          <w:sz w:val="22"/>
          <w:lang w:val="es-MX"/>
        </w:rPr>
        <w:t xml:space="preserve"> 74- El Sistema para el Desarrollo Integral de la Familia del Municipio de Atizapán de Zaragoza, Estado de México (DIF), es un organismo público descentralizado de la Administración Pública Municipal, con personalidad jurídica y patrimonio propio, cuyo objetivo principal es la asistencia social de las familias del Municipio, dando preferencia a la primera infancia, niñez y adolescencia, la familia, las mujeres, los adultos mayores, personas con discapacidad, de los pueblos originarios y demás población en contexto vulnerable, sin importar su nacionalidad, etnia, género, condición de salud, religión, preferencia sexual, capacidades, idioma, dialecto o cualquier otra. A través de los programas acordes y congruentes a la realidad, otorgándose a los Atizapenses los servicios asistenciales en forma integral, dirigidos a convertir en positivas las circunstancias adversas que impiden a las familias su desarrollo total. Asimismo protegerá física, mental, jurídica y socialmente a las personas y grupos vulnerados, en tanto se logre mejorar su nivel de vida, buscando siempre la justicia social respeto a su dignidad, identidad y derechos fundamentados en la igualdad y equidad de oportunidades para el acceso a los bienes y servicios sociales.</w:t>
      </w:r>
    </w:p>
    <w:p w:rsidR="00C6606C" w:rsidRPr="00DD00CA" w:rsidRDefault="00C6606C" w:rsidP="007763FE">
      <w:pPr>
        <w:pStyle w:val="Prrafodelista"/>
        <w:tabs>
          <w:tab w:val="left" w:pos="0"/>
        </w:tabs>
        <w:spacing w:line="360" w:lineRule="auto"/>
        <w:ind w:left="0"/>
        <w:jc w:val="both"/>
        <w:rPr>
          <w:rFonts w:ascii="Palatino Linotype" w:hAnsi="Palatino Linotype"/>
          <w:color w:val="000000" w:themeColor="text1"/>
        </w:rPr>
      </w:pPr>
    </w:p>
    <w:p w:rsidR="007763FE" w:rsidRPr="00DD00CA" w:rsidRDefault="00C6606C" w:rsidP="00DD00CA">
      <w:pPr>
        <w:pStyle w:val="Prrafodelista"/>
        <w:numPr>
          <w:ilvl w:val="0"/>
          <w:numId w:val="1"/>
        </w:numPr>
        <w:tabs>
          <w:tab w:val="left" w:pos="0"/>
        </w:tabs>
        <w:spacing w:line="360" w:lineRule="auto"/>
        <w:ind w:left="0" w:firstLine="0"/>
        <w:jc w:val="both"/>
        <w:rPr>
          <w:rFonts w:ascii="Palatino Linotype" w:hAnsi="Palatino Linotype"/>
          <w:color w:val="000000" w:themeColor="text1"/>
        </w:rPr>
      </w:pPr>
      <w:r w:rsidRPr="00DD00CA">
        <w:rPr>
          <w:rFonts w:ascii="Palatino Linotype" w:hAnsi="Palatino Linotype"/>
          <w:color w:val="000000" w:themeColor="text1"/>
        </w:rPr>
        <w:t xml:space="preserve">El </w:t>
      </w:r>
      <w:r w:rsidR="001D6580" w:rsidRPr="00DD00CA">
        <w:rPr>
          <w:rFonts w:ascii="Palatino Linotype" w:hAnsi="Palatino Linotype"/>
          <w:color w:val="000000" w:themeColor="text1"/>
        </w:rPr>
        <w:t>Reglamento Orgánico Interno</w:t>
      </w:r>
      <w:r w:rsidRPr="00DD00CA">
        <w:rPr>
          <w:rFonts w:ascii="Palatino Linotype" w:hAnsi="Palatino Linotype"/>
          <w:color w:val="000000" w:themeColor="text1"/>
        </w:rPr>
        <w:t xml:space="preserve"> del </w:t>
      </w:r>
      <w:r w:rsidRPr="00DD00CA">
        <w:rPr>
          <w:rFonts w:ascii="Palatino Linotype" w:hAnsi="Palatino Linotype"/>
          <w:bCs/>
          <w:color w:val="000000" w:themeColor="text1"/>
          <w:lang w:val="es-MX"/>
        </w:rPr>
        <w:t>Organismo Público Descentralizado para la Prestación de Los Servicios de Agua Potable Alcantarillado y Saneamiento de Atizapán de Zaragoza por sus siglas S.A.P.A.S.A., refiere lo siguiente:</w:t>
      </w:r>
    </w:p>
    <w:p w:rsidR="00C6606C" w:rsidRPr="00DD00CA" w:rsidRDefault="001D6580" w:rsidP="00C6606C">
      <w:pPr>
        <w:pStyle w:val="Prrafodelista"/>
        <w:tabs>
          <w:tab w:val="left" w:pos="0"/>
        </w:tabs>
        <w:spacing w:line="360" w:lineRule="auto"/>
        <w:ind w:left="0"/>
        <w:jc w:val="center"/>
        <w:rPr>
          <w:rFonts w:ascii="Palatino Linotype" w:hAnsi="Palatino Linotype"/>
          <w:color w:val="000000" w:themeColor="text1"/>
        </w:rPr>
      </w:pPr>
      <w:r w:rsidRPr="00DD00CA">
        <w:rPr>
          <w:rFonts w:ascii="Palatino Linotype" w:hAnsi="Palatino Linotype"/>
          <w:noProof/>
          <w:color w:val="000000" w:themeColor="text1"/>
          <w:lang w:val="es-MX" w:eastAsia="es-MX"/>
        </w:rPr>
        <w:drawing>
          <wp:inline distT="0" distB="0" distL="0" distR="0" wp14:anchorId="78C8C46F" wp14:editId="4418C635">
            <wp:extent cx="5612130" cy="192722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927225"/>
                    </a:xfrm>
                    <a:prstGeom prst="rect">
                      <a:avLst/>
                    </a:prstGeom>
                  </pic:spPr>
                </pic:pic>
              </a:graphicData>
            </a:graphic>
          </wp:inline>
        </w:drawing>
      </w:r>
    </w:p>
    <w:p w:rsidR="001D6580" w:rsidRPr="00DD00CA" w:rsidRDefault="001D6580" w:rsidP="001D6580">
      <w:pPr>
        <w:pStyle w:val="Prrafodelista"/>
        <w:tabs>
          <w:tab w:val="left" w:pos="0"/>
        </w:tabs>
        <w:spacing w:line="276" w:lineRule="auto"/>
        <w:ind w:left="0"/>
        <w:jc w:val="center"/>
        <w:rPr>
          <w:rFonts w:ascii="Palatino Linotype" w:hAnsi="Palatino Linotype"/>
          <w:b/>
          <w:i/>
          <w:color w:val="000000" w:themeColor="text1"/>
          <w:sz w:val="22"/>
          <w:lang w:val="es-MX"/>
        </w:rPr>
      </w:pPr>
      <w:r w:rsidRPr="00DD00CA">
        <w:rPr>
          <w:rFonts w:ascii="Palatino Linotype" w:hAnsi="Palatino Linotype"/>
          <w:b/>
          <w:i/>
          <w:color w:val="000000" w:themeColor="text1"/>
          <w:sz w:val="22"/>
          <w:lang w:val="es-MX"/>
        </w:rPr>
        <w:t>Capítulo Cuarto</w:t>
      </w:r>
    </w:p>
    <w:p w:rsidR="001D6580" w:rsidRPr="00DD00CA" w:rsidRDefault="001D6580" w:rsidP="001D6580">
      <w:pPr>
        <w:pStyle w:val="Prrafodelista"/>
        <w:tabs>
          <w:tab w:val="left" w:pos="0"/>
        </w:tabs>
        <w:spacing w:line="276" w:lineRule="auto"/>
        <w:ind w:left="0"/>
        <w:jc w:val="center"/>
        <w:rPr>
          <w:rFonts w:ascii="Palatino Linotype" w:hAnsi="Palatino Linotype"/>
          <w:b/>
          <w:i/>
          <w:color w:val="000000" w:themeColor="text1"/>
          <w:sz w:val="22"/>
          <w:lang w:val="es-MX"/>
        </w:rPr>
      </w:pPr>
      <w:r w:rsidRPr="00DD00CA">
        <w:rPr>
          <w:rFonts w:ascii="Palatino Linotype" w:hAnsi="Palatino Linotype"/>
          <w:b/>
          <w:i/>
          <w:color w:val="000000" w:themeColor="text1"/>
          <w:sz w:val="22"/>
          <w:lang w:val="es-MX"/>
        </w:rPr>
        <w:lastRenderedPageBreak/>
        <w:t>De la Contraloría Interna</w:t>
      </w:r>
    </w:p>
    <w:p w:rsidR="001D6580" w:rsidRPr="00DD00CA" w:rsidRDefault="001D6580" w:rsidP="001D6580">
      <w:pPr>
        <w:pStyle w:val="Prrafodelista"/>
        <w:tabs>
          <w:tab w:val="left" w:pos="0"/>
        </w:tabs>
        <w:spacing w:line="276" w:lineRule="auto"/>
        <w:ind w:left="0"/>
        <w:jc w:val="center"/>
        <w:rPr>
          <w:rFonts w:ascii="Palatino Linotype" w:hAnsi="Palatino Linotype"/>
          <w:b/>
          <w:i/>
          <w:color w:val="000000" w:themeColor="text1"/>
          <w:sz w:val="22"/>
          <w:lang w:val="es-MX"/>
        </w:rPr>
      </w:pPr>
    </w:p>
    <w:p w:rsidR="007763FE" w:rsidRPr="00DD00CA" w:rsidRDefault="001D6580" w:rsidP="009357C4">
      <w:pPr>
        <w:pStyle w:val="Prrafodelista"/>
        <w:spacing w:line="276" w:lineRule="auto"/>
        <w:ind w:left="567"/>
        <w:jc w:val="both"/>
        <w:rPr>
          <w:rFonts w:ascii="Palatino Linotype" w:hAnsi="Palatino Linotype"/>
          <w:color w:val="000000" w:themeColor="text1"/>
          <w:sz w:val="22"/>
          <w:lang w:val="es-MX"/>
        </w:rPr>
      </w:pPr>
      <w:r w:rsidRPr="00DD00CA">
        <w:rPr>
          <w:rFonts w:ascii="Palatino Linotype" w:hAnsi="Palatino Linotype"/>
          <w:b/>
          <w:i/>
          <w:color w:val="000000" w:themeColor="text1"/>
          <w:sz w:val="22"/>
          <w:lang w:val="es-MX"/>
        </w:rPr>
        <w:t>Artículo 50.-</w:t>
      </w:r>
      <w:r w:rsidRPr="00DD00CA">
        <w:rPr>
          <w:rFonts w:ascii="Palatino Linotype" w:hAnsi="Palatino Linotype"/>
          <w:i/>
          <w:color w:val="000000" w:themeColor="text1"/>
          <w:sz w:val="22"/>
          <w:lang w:val="es-MX"/>
        </w:rPr>
        <w:t xml:space="preserve"> El control y vigilancia del Organismo estará a cargo de un titular cuyo puesto se denominará “Contralor(a) Interno(a)”, que llevará a cabo sus funciones de conformidad con el presente Reglamento; el Contralor Interno del Organismo para el ejercicio de sus funciones contará con las siguientes atribuciones</w:t>
      </w:r>
      <w:r w:rsidRPr="00DD00CA">
        <w:rPr>
          <w:rFonts w:ascii="Palatino Linotype" w:hAnsi="Palatino Linotype"/>
          <w:color w:val="000000" w:themeColor="text1"/>
          <w:sz w:val="22"/>
          <w:lang w:val="es-MX"/>
        </w:rPr>
        <w:t>:</w:t>
      </w:r>
    </w:p>
    <w:p w:rsidR="001D6580" w:rsidRPr="00DD00CA" w:rsidRDefault="001D6580" w:rsidP="009357C4">
      <w:pPr>
        <w:pStyle w:val="Prrafodelista"/>
        <w:spacing w:line="276" w:lineRule="auto"/>
        <w:ind w:left="567"/>
        <w:jc w:val="both"/>
        <w:rPr>
          <w:rFonts w:ascii="Palatino Linotype" w:hAnsi="Palatino Linotype"/>
          <w:color w:val="000000" w:themeColor="text1"/>
          <w:sz w:val="22"/>
        </w:rPr>
      </w:pPr>
    </w:p>
    <w:p w:rsidR="007763FE" w:rsidRPr="00DD00CA" w:rsidRDefault="001D6580" w:rsidP="009357C4">
      <w:pPr>
        <w:pStyle w:val="Prrafodelista"/>
        <w:spacing w:line="276" w:lineRule="auto"/>
        <w:ind w:left="567"/>
        <w:jc w:val="both"/>
        <w:rPr>
          <w:rFonts w:ascii="Palatino Linotype" w:hAnsi="Palatino Linotype"/>
          <w:i/>
          <w:color w:val="000000" w:themeColor="text1"/>
          <w:sz w:val="22"/>
          <w:lang w:val="es-MX"/>
        </w:rPr>
      </w:pPr>
      <w:r w:rsidRPr="00DD00CA">
        <w:rPr>
          <w:rFonts w:ascii="Palatino Linotype" w:hAnsi="Palatino Linotype"/>
          <w:i/>
          <w:color w:val="000000" w:themeColor="text1"/>
          <w:sz w:val="22"/>
          <w:lang w:val="es-MX"/>
        </w:rPr>
        <w:t>I. Vigilar el cumplimiento de la normatividad aplicable en los actos que realicen las unidades administrativas del Organismo, a través de los principios de disciplina, legalidad, objetividad, profesionalismo, honradez, lealtad, imparcialidad, integridad, rendición de cuentas, eficacia y eficiencia;</w:t>
      </w:r>
    </w:p>
    <w:p w:rsidR="001D6580" w:rsidRPr="00DD00CA" w:rsidRDefault="001D6580" w:rsidP="009357C4">
      <w:pPr>
        <w:pStyle w:val="Prrafodelista"/>
        <w:spacing w:line="276" w:lineRule="auto"/>
        <w:ind w:left="567"/>
        <w:jc w:val="both"/>
        <w:rPr>
          <w:rFonts w:ascii="Palatino Linotype" w:hAnsi="Palatino Linotype"/>
          <w:i/>
          <w:color w:val="000000" w:themeColor="text1"/>
          <w:sz w:val="22"/>
          <w:lang w:val="es-MX"/>
        </w:rPr>
      </w:pPr>
      <w:r w:rsidRPr="00DD00CA">
        <w:rPr>
          <w:rFonts w:ascii="Palatino Linotype" w:hAnsi="Palatino Linotype"/>
          <w:i/>
          <w:color w:val="000000" w:themeColor="text1"/>
          <w:sz w:val="22"/>
          <w:lang w:val="es-MX"/>
        </w:rPr>
        <w:t>…</w:t>
      </w:r>
    </w:p>
    <w:p w:rsidR="007763FE" w:rsidRPr="00DD00CA" w:rsidRDefault="009357C4" w:rsidP="009357C4">
      <w:pPr>
        <w:pStyle w:val="Prrafodelista"/>
        <w:spacing w:line="276" w:lineRule="auto"/>
        <w:ind w:left="567"/>
        <w:jc w:val="both"/>
        <w:rPr>
          <w:rFonts w:ascii="Palatino Linotype" w:hAnsi="Palatino Linotype"/>
          <w:i/>
          <w:color w:val="000000" w:themeColor="text1"/>
          <w:sz w:val="22"/>
          <w:lang w:val="es-MX"/>
        </w:rPr>
      </w:pPr>
      <w:r w:rsidRPr="00DD00CA">
        <w:rPr>
          <w:rFonts w:ascii="Palatino Linotype" w:hAnsi="Palatino Linotype"/>
          <w:i/>
          <w:color w:val="000000" w:themeColor="text1"/>
          <w:sz w:val="22"/>
          <w:lang w:val="es-MX"/>
        </w:rPr>
        <w:t xml:space="preserve">XXXIV. </w:t>
      </w:r>
      <w:r w:rsidR="001D6580" w:rsidRPr="00DD00CA">
        <w:rPr>
          <w:rFonts w:ascii="Palatino Linotype" w:hAnsi="Palatino Linotype"/>
          <w:i/>
          <w:color w:val="000000" w:themeColor="text1"/>
          <w:sz w:val="22"/>
          <w:lang w:val="es-MX"/>
        </w:rPr>
        <w:t>Elaborar y proponer al Consejo el Programa Anual de Auditorías, así como cumplir con el mismo;</w:t>
      </w:r>
    </w:p>
    <w:p w:rsidR="009357C4" w:rsidRPr="00DD00CA" w:rsidRDefault="009357C4" w:rsidP="007763FE">
      <w:pPr>
        <w:pStyle w:val="Prrafodelista"/>
        <w:tabs>
          <w:tab w:val="left" w:pos="0"/>
        </w:tabs>
        <w:spacing w:line="360" w:lineRule="auto"/>
        <w:ind w:left="0"/>
        <w:jc w:val="both"/>
        <w:rPr>
          <w:rFonts w:ascii="Palatino Linotype" w:hAnsi="Palatino Linotype"/>
          <w:color w:val="000000" w:themeColor="text1"/>
        </w:rPr>
      </w:pPr>
    </w:p>
    <w:p w:rsidR="009357C4" w:rsidRPr="00DD00CA" w:rsidRDefault="009357C4" w:rsidP="00DD00CA">
      <w:pPr>
        <w:pStyle w:val="Prrafodelista"/>
        <w:numPr>
          <w:ilvl w:val="0"/>
          <w:numId w:val="1"/>
        </w:numPr>
        <w:tabs>
          <w:tab w:val="left" w:pos="0"/>
        </w:tabs>
        <w:spacing w:line="360" w:lineRule="auto"/>
        <w:ind w:left="0" w:firstLine="0"/>
        <w:jc w:val="both"/>
        <w:rPr>
          <w:rFonts w:ascii="Palatino Linotype" w:hAnsi="Palatino Linotype"/>
        </w:rPr>
      </w:pPr>
      <w:r w:rsidRPr="00DD00CA">
        <w:rPr>
          <w:rFonts w:ascii="Palatino Linotype" w:hAnsi="Palatino Linotype"/>
        </w:rPr>
        <w:t xml:space="preserve">De lo anterior se colige que la Contraloría Interna es la Unidad encargada de generar, posee y/o administrar la información solicitada, luego entonces, se advierte que el Contralor Interno dio respuesta, en consecuencia se colige que fue realizada por el Servidor Público Habilitado para tal efecto </w:t>
      </w:r>
    </w:p>
    <w:p w:rsidR="009357C4" w:rsidRPr="00DD00CA" w:rsidRDefault="009357C4" w:rsidP="009357C4">
      <w:pPr>
        <w:pStyle w:val="Prrafodelista"/>
        <w:tabs>
          <w:tab w:val="left" w:pos="0"/>
        </w:tabs>
        <w:spacing w:line="360" w:lineRule="auto"/>
        <w:ind w:left="0"/>
        <w:jc w:val="both"/>
        <w:rPr>
          <w:rFonts w:ascii="Palatino Linotype" w:hAnsi="Palatino Linotype"/>
        </w:rPr>
      </w:pPr>
    </w:p>
    <w:p w:rsidR="009357C4" w:rsidRPr="00DD00CA" w:rsidRDefault="009357C4" w:rsidP="00DD00CA">
      <w:pPr>
        <w:pStyle w:val="Prrafodelista"/>
        <w:numPr>
          <w:ilvl w:val="0"/>
          <w:numId w:val="1"/>
        </w:numPr>
        <w:tabs>
          <w:tab w:val="left" w:pos="0"/>
        </w:tabs>
        <w:spacing w:line="360" w:lineRule="auto"/>
        <w:ind w:left="0" w:firstLine="0"/>
        <w:jc w:val="both"/>
        <w:rPr>
          <w:rFonts w:ascii="Palatino Linotype" w:hAnsi="Palatino Linotype"/>
        </w:rPr>
      </w:pPr>
      <w:r w:rsidRPr="00DD00CA">
        <w:rPr>
          <w:rFonts w:ascii="Palatino Linotype" w:hAnsi="Palatino Linotype"/>
        </w:rPr>
        <w:t xml:space="preserve">Por lo que hace a la respuesta proporcionada por el </w:t>
      </w:r>
      <w:r w:rsidRPr="00DD00CA">
        <w:rPr>
          <w:rFonts w:ascii="Palatino Linotype" w:hAnsi="Palatino Linotype"/>
          <w:b/>
        </w:rPr>
        <w:t xml:space="preserve">SUJETO OBLIGADO, </w:t>
      </w:r>
      <w:r w:rsidRPr="00DD00CA">
        <w:rPr>
          <w:rFonts w:ascii="Palatino Linotype" w:hAnsi="Palatino Linotype"/>
        </w:rPr>
        <w:t xml:space="preserve">se advierte que con la misma se colma en su totalidad la solicitud de información </w:t>
      </w:r>
      <w:r w:rsidRPr="00DD00CA">
        <w:rPr>
          <w:rFonts w:ascii="Palatino Linotype" w:hAnsi="Palatino Linotype"/>
          <w:b/>
          <w:bCs/>
          <w:lang w:val="es-MX"/>
        </w:rPr>
        <w:t xml:space="preserve">00181/OASATIZARA/IP/2024, </w:t>
      </w:r>
      <w:r w:rsidRPr="00DD00CA">
        <w:rPr>
          <w:rFonts w:ascii="Palatino Linotype" w:hAnsi="Palatino Linotype"/>
          <w:bCs/>
          <w:lang w:val="es-MX"/>
        </w:rPr>
        <w:t xml:space="preserve">ya que la solicitud e información fue muy precisa al solicitar cuantas </w:t>
      </w:r>
      <w:r w:rsidR="008347DC" w:rsidRPr="00DD00CA">
        <w:rPr>
          <w:rFonts w:ascii="Palatino Linotype" w:hAnsi="Palatino Linotype"/>
          <w:bCs/>
          <w:lang w:val="es-MX"/>
        </w:rPr>
        <w:t xml:space="preserve">auditorias tiene programadas para este año, es decir para el año 2024, dando respuesta el </w:t>
      </w:r>
      <w:r w:rsidR="008347DC" w:rsidRPr="00DD00CA">
        <w:rPr>
          <w:rFonts w:ascii="Palatino Linotype" w:hAnsi="Palatino Linotype"/>
          <w:b/>
          <w:bCs/>
          <w:lang w:val="es-MX"/>
        </w:rPr>
        <w:t xml:space="preserve">SUJETO OBLIGADO, </w:t>
      </w:r>
      <w:r w:rsidR="008347DC" w:rsidRPr="00DD00CA">
        <w:rPr>
          <w:rFonts w:ascii="Palatino Linotype" w:hAnsi="Palatino Linotype"/>
          <w:bCs/>
          <w:lang w:val="es-MX"/>
        </w:rPr>
        <w:t>manifestando cuales son las que se llevaran a cabo</w:t>
      </w:r>
      <w:r w:rsidR="00734FA8" w:rsidRPr="00DD00CA">
        <w:rPr>
          <w:rFonts w:ascii="Palatino Linotype" w:hAnsi="Palatino Linotype"/>
          <w:bCs/>
          <w:lang w:val="es-MX"/>
        </w:rPr>
        <w:t xml:space="preserve"> (4)</w:t>
      </w:r>
      <w:r w:rsidR="008347DC" w:rsidRPr="00DD00CA">
        <w:rPr>
          <w:rFonts w:ascii="Palatino Linotype" w:hAnsi="Palatino Linotype"/>
          <w:bCs/>
          <w:lang w:val="es-MX"/>
        </w:rPr>
        <w:t>, pues como ha quedado referido, la Contraloría, debe elaborar y proponer al Consejo el Programa Anual de Auditorías, así como cumplir con el mismo</w:t>
      </w:r>
      <w:r w:rsidR="00734FA8" w:rsidRPr="00DD00CA">
        <w:rPr>
          <w:rFonts w:ascii="Palatino Linotype" w:hAnsi="Palatino Linotype"/>
          <w:bCs/>
          <w:lang w:val="es-MX"/>
        </w:rPr>
        <w:t xml:space="preserve">, por lo que se colige que debe contar con la </w:t>
      </w:r>
      <w:r w:rsidR="00B4090C" w:rsidRPr="00DD00CA">
        <w:rPr>
          <w:rFonts w:ascii="Palatino Linotype" w:hAnsi="Palatino Linotype"/>
          <w:bCs/>
          <w:lang w:val="es-MX"/>
        </w:rPr>
        <w:t>información</w:t>
      </w:r>
      <w:r w:rsidR="00734FA8" w:rsidRPr="00DD00CA">
        <w:rPr>
          <w:rFonts w:ascii="Palatino Linotype" w:hAnsi="Palatino Linotype"/>
          <w:bCs/>
          <w:lang w:val="es-MX"/>
        </w:rPr>
        <w:t>.</w:t>
      </w:r>
    </w:p>
    <w:p w:rsidR="008347DC" w:rsidRPr="00DD00CA" w:rsidRDefault="008347DC" w:rsidP="008347DC">
      <w:pPr>
        <w:pStyle w:val="Prrafodelista"/>
        <w:numPr>
          <w:ilvl w:val="0"/>
          <w:numId w:val="1"/>
        </w:numPr>
        <w:tabs>
          <w:tab w:val="left" w:pos="284"/>
        </w:tabs>
        <w:spacing w:line="360" w:lineRule="auto"/>
        <w:ind w:left="0" w:firstLine="0"/>
        <w:jc w:val="both"/>
        <w:rPr>
          <w:rFonts w:ascii="Palatino Linotype" w:hAnsi="Palatino Linotype"/>
          <w:color w:val="000000"/>
        </w:rPr>
      </w:pPr>
      <w:r w:rsidRPr="00DD00CA">
        <w:rPr>
          <w:rFonts w:ascii="Palatino Linotype" w:hAnsi="Palatino Linotype" w:cs="Arial"/>
        </w:rPr>
        <w:lastRenderedPageBreak/>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DD00CA">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rsidR="008347DC" w:rsidRPr="00DD00CA" w:rsidRDefault="008347DC" w:rsidP="008347DC">
      <w:pPr>
        <w:pStyle w:val="Default"/>
        <w:numPr>
          <w:ilvl w:val="0"/>
          <w:numId w:val="1"/>
        </w:numPr>
        <w:tabs>
          <w:tab w:val="left" w:pos="284"/>
        </w:tabs>
        <w:spacing w:before="240" w:after="360" w:line="360" w:lineRule="auto"/>
        <w:ind w:left="0" w:firstLine="0"/>
        <w:jc w:val="both"/>
        <w:rPr>
          <w:rFonts w:ascii="Palatino Linotype" w:hAnsi="Palatino Linotype"/>
        </w:rPr>
      </w:pPr>
      <w:r w:rsidRPr="00DD00CA">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rsidR="008347DC" w:rsidRPr="00DD00CA" w:rsidRDefault="008347DC" w:rsidP="008347DC">
      <w:pPr>
        <w:pStyle w:val="Default"/>
        <w:spacing w:before="240" w:after="360" w:line="360" w:lineRule="auto"/>
        <w:ind w:left="851" w:right="850"/>
        <w:jc w:val="both"/>
        <w:rPr>
          <w:rFonts w:ascii="Palatino Linotype" w:hAnsi="Palatino Linotype"/>
          <w:i/>
          <w:sz w:val="22"/>
        </w:rPr>
      </w:pPr>
      <w:r w:rsidRPr="00DD00CA">
        <w:rPr>
          <w:rFonts w:ascii="Palatino Linotype" w:hAnsi="Palatino Linotype"/>
          <w:i/>
          <w:sz w:val="22"/>
        </w:rPr>
        <w:t xml:space="preserve">El Instituto Federal de Acceso a la Información y Protección de Datos </w:t>
      </w:r>
      <w:r w:rsidRPr="00DD00CA">
        <w:rPr>
          <w:rFonts w:ascii="Palatino Linotype" w:hAnsi="Palatino Linotype"/>
          <w:b/>
          <w:i/>
          <w:sz w:val="22"/>
        </w:rPr>
        <w:t>no cuenta con facultades para pronunciarse respecto de la veracidad de los documentos proporcionados por los sujetos obligados.</w:t>
      </w:r>
      <w:r w:rsidRPr="00DD00CA">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8347DC" w:rsidRPr="00DD00CA" w:rsidRDefault="008347DC" w:rsidP="008347DC">
      <w:pPr>
        <w:pStyle w:val="Prrafodelista"/>
        <w:numPr>
          <w:ilvl w:val="0"/>
          <w:numId w:val="1"/>
        </w:numPr>
        <w:spacing w:line="360" w:lineRule="auto"/>
        <w:ind w:left="0" w:firstLine="0"/>
        <w:jc w:val="both"/>
        <w:rPr>
          <w:rFonts w:ascii="Palatino Linotype" w:hAnsi="Palatino Linotype" w:cs="Arial"/>
        </w:rPr>
      </w:pPr>
      <w:r w:rsidRPr="00DD00CA">
        <w:rPr>
          <w:rFonts w:ascii="Palatino Linotype" w:hAnsi="Palatino Linotype" w:cs="Arial"/>
        </w:rPr>
        <w:lastRenderedPageBreak/>
        <w:t xml:space="preserve">Así mismo, la </w:t>
      </w:r>
      <w:r w:rsidRPr="00DD00CA">
        <w:rPr>
          <w:rFonts w:ascii="Palatino Linotype" w:hAnsi="Palatino Linotype" w:cs="Arial"/>
          <w:b/>
        </w:rPr>
        <w:t>Ley de Transparencia y Acceso a la Información Pública del Estado de México y Municipios</w:t>
      </w:r>
      <w:r w:rsidRPr="00DD00CA">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8347DC" w:rsidRPr="00DD00CA" w:rsidRDefault="008347DC" w:rsidP="008347DC">
      <w:pPr>
        <w:pStyle w:val="Prrafodelista"/>
        <w:spacing w:line="360" w:lineRule="auto"/>
        <w:ind w:left="644" w:right="902"/>
        <w:jc w:val="both"/>
        <w:rPr>
          <w:rFonts w:ascii="Palatino Linotype" w:hAnsi="Palatino Linotype" w:cs="Arial"/>
          <w:b/>
          <w:i/>
          <w:sz w:val="22"/>
        </w:rPr>
      </w:pPr>
      <w:r w:rsidRPr="00DD00CA">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DD00CA">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rsidR="008347DC" w:rsidRPr="00DD00CA" w:rsidRDefault="008347DC" w:rsidP="008347DC">
      <w:pPr>
        <w:spacing w:line="360" w:lineRule="auto"/>
        <w:ind w:right="902"/>
        <w:jc w:val="both"/>
        <w:rPr>
          <w:rFonts w:ascii="Palatino Linotype" w:hAnsi="Palatino Linotype" w:cs="Arial"/>
          <w:b/>
          <w:i/>
          <w:sz w:val="24"/>
          <w:szCs w:val="24"/>
        </w:rPr>
      </w:pPr>
    </w:p>
    <w:p w:rsidR="008347DC" w:rsidRPr="00DD00CA" w:rsidRDefault="008347DC" w:rsidP="008347DC">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DD00CA">
        <w:rPr>
          <w:rFonts w:ascii="Palatino Linotype" w:hAnsi="Palatino Linotype" w:cs="Arial"/>
          <w:noProof/>
        </w:rPr>
        <w:t xml:space="preserve">Numerales que compelen al </w:t>
      </w:r>
      <w:r w:rsidRPr="00DD00CA">
        <w:rPr>
          <w:rFonts w:ascii="Palatino Linotype" w:hAnsi="Palatino Linotype" w:cs="Arial"/>
          <w:b/>
          <w:noProof/>
        </w:rPr>
        <w:t>SUJETO OBLIGADO</w:t>
      </w:r>
      <w:r w:rsidRPr="00DD00CA">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DD00CA">
        <w:rPr>
          <w:rFonts w:ascii="Palatino Linotype" w:eastAsia="MS Gothic" w:hAnsi="Palatino Linotype" w:cstheme="majorBidi"/>
        </w:rPr>
        <w:t xml:space="preserve">. </w:t>
      </w:r>
    </w:p>
    <w:p w:rsidR="00406EC3" w:rsidRPr="00DD00CA" w:rsidRDefault="000A3175" w:rsidP="008347DC">
      <w:pPr>
        <w:spacing w:after="0" w:line="360" w:lineRule="auto"/>
        <w:contextualSpacing/>
        <w:rPr>
          <w:rFonts w:ascii="Palatino Linotype" w:hAnsi="Palatino Linotype"/>
          <w:i/>
          <w:sz w:val="24"/>
          <w:szCs w:val="24"/>
        </w:rPr>
      </w:pPr>
      <w:r w:rsidRPr="00DD00CA">
        <w:rPr>
          <w:rFonts w:ascii="Palatino Linotype" w:hAnsi="Palatino Linotype"/>
          <w:i/>
          <w:noProof/>
          <w:sz w:val="24"/>
          <w:szCs w:val="24"/>
          <w:lang w:eastAsia="es-MX"/>
        </w:rPr>
        <mc:AlternateContent>
          <mc:Choice Requires="wps">
            <w:drawing>
              <wp:anchor distT="0" distB="0" distL="114300" distR="114300" simplePos="0" relativeHeight="251662336" behindDoc="0" locked="0" layoutInCell="1" allowOverlap="1" wp14:anchorId="17E3DDCB" wp14:editId="1BC07F01">
                <wp:simplePos x="0" y="0"/>
                <wp:positionH relativeFrom="column">
                  <wp:posOffset>379830</wp:posOffset>
                </wp:positionH>
                <wp:positionV relativeFrom="paragraph">
                  <wp:posOffset>2199624</wp:posOffset>
                </wp:positionV>
                <wp:extent cx="952821" cy="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952821"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918F3" id="Conector recto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9pt,173.2pt" to="104.95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IBzgEAAAEEAAAOAAAAZHJzL2Uyb0RvYy54bWysU8tu2zAQvBfIPxC815INtEgFyzk4cC5B&#10;a/TxATS1tAjwhSVjyX/fJWUrQVKgaBEdKC25M7szS63vRmvYCTBq71q+XNScgZO+0+7Y8l8/dx9v&#10;OYtJuE4Y76DlZ4j8bnPzYT2EBla+96YDZETiYjOElvcphaaqouzBirjwARwdKo9WJArxWHUoBmK3&#10;plrV9edq8NgF9BJipN376ZBvCr9SINM3pSIkZlpOvaWyYlkPea02a9EcUYRey0sb4j+6sEI7KjpT&#10;3Ysk2BPqN1RWS/TRq7SQ3lZeKS2haCA1y/qVmh+9CFC0kDkxzDbF96OVX097ZLqj2S05c8LSjLY0&#10;KZk8MswvRgfk0hBiQ8lbt8dLFMMes+RRoc1vEsPG4ux5dhbGxCRtfvm0ul1RAXk9qp5xAWN6AG9Z&#10;/mi50S5rFo04PcZEtSj1mpK3jctr9EZ3O21MCfB42BpkJ0FT3u1qenLLBHyRRlGGVlnI1Hr5SmcD&#10;E+13UGQENbss5csVhJlWSAkuFSsKE2VnmKIWZmD9d+AlP0OhXM9/Ac+IUtm7NIOtdh7/VD2N15bV&#10;lH91YNKdLTj47lyGWqyhe1acu/wT+SK/jAv8+c/d/AYAAP//AwBQSwMEFAAGAAgAAAAhAGwHJr3c&#10;AAAACgEAAA8AAABkcnMvZG93bnJldi54bWxMj81OwzAQhO9IvIO1lbhRpz9UJMSpUJUeOJLyAG68&#10;xFHjdRRv0tCnx0hIcNzZ0cw3+X52nZhwCK0nBatlAgKp9qalRsHH6fj4DCKwJqM7T6jgCwPsi/u7&#10;XGfGX+kdp4obEUMoZFqBZe4zKUNt0emw9D1S/H36wWmO59BIM+hrDHedXCfJTjrdUmywuseDxfpS&#10;jU7BNG+OZPmGl+ntcCurkt1Ypko9LObXFxCMM/+Z4Qc/okMRmc5+JBNEp+ApjeSsYLPdbUFEwzpJ&#10;UxDnX0UWufw/ofgGAAD//wMAUEsBAi0AFAAGAAgAAAAhALaDOJL+AAAA4QEAABMAAAAAAAAAAAAA&#10;AAAAAAAAAFtDb250ZW50X1R5cGVzXS54bWxQSwECLQAUAAYACAAAACEAOP0h/9YAAACUAQAACwAA&#10;AAAAAAAAAAAAAAAvAQAAX3JlbHMvLnJlbHNQSwECLQAUAAYACAAAACEADKbyAc4BAAABBAAADgAA&#10;AAAAAAAAAAAAAAAuAgAAZHJzL2Uyb0RvYy54bWxQSwECLQAUAAYACAAAACEAbAcmvdwAAAAKAQAA&#10;DwAAAAAAAAAAAAAAAAAoBAAAZHJzL2Rvd25yZXYueG1sUEsFBgAAAAAEAAQA8wAAADEFAAAAAA==&#10;" strokecolor="red" strokeweight=".5pt">
                <v:stroke joinstyle="miter"/>
              </v:line>
            </w:pict>
          </mc:Fallback>
        </mc:AlternateContent>
      </w:r>
    </w:p>
    <w:p w:rsidR="00314CCE" w:rsidRPr="00DD00CA" w:rsidRDefault="00314CCE" w:rsidP="00406EC3">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DD00CA">
        <w:rPr>
          <w:rFonts w:ascii="Palatino Linotype" w:hAnsi="Palatino Linotype"/>
          <w:color w:val="000000" w:themeColor="text1"/>
          <w:sz w:val="24"/>
          <w:szCs w:val="24"/>
        </w:rPr>
        <w:t>Es p</w:t>
      </w:r>
      <w:r w:rsidR="0046294D" w:rsidRPr="00DD00CA">
        <w:rPr>
          <w:rFonts w:ascii="Palatino Linotype" w:hAnsi="Palatino Linotype"/>
          <w:color w:val="000000" w:themeColor="text1"/>
          <w:sz w:val="24"/>
          <w:szCs w:val="24"/>
        </w:rPr>
        <w:t xml:space="preserve">or lo expuesto con anterioridad, que se colige </w:t>
      </w:r>
      <w:r w:rsidRPr="00DD00CA">
        <w:rPr>
          <w:rFonts w:ascii="Palatino Linotype" w:hAnsi="Palatino Linotype"/>
          <w:color w:val="000000" w:themeColor="text1"/>
          <w:sz w:val="24"/>
          <w:szCs w:val="24"/>
        </w:rPr>
        <w:t>que resultan</w:t>
      </w:r>
      <w:r w:rsidR="008347DC" w:rsidRPr="00DD00CA">
        <w:rPr>
          <w:rFonts w:ascii="Palatino Linotype" w:hAnsi="Palatino Linotype"/>
          <w:b/>
          <w:color w:val="000000" w:themeColor="text1"/>
          <w:sz w:val="24"/>
          <w:szCs w:val="24"/>
        </w:rPr>
        <w:t xml:space="preserve"> infundada</w:t>
      </w:r>
      <w:r w:rsidRPr="00DD00CA">
        <w:rPr>
          <w:rFonts w:ascii="Palatino Linotype" w:hAnsi="Palatino Linotype"/>
          <w:b/>
          <w:color w:val="000000" w:themeColor="text1"/>
          <w:sz w:val="24"/>
          <w:szCs w:val="24"/>
        </w:rPr>
        <w:t>s</w:t>
      </w:r>
      <w:r w:rsidRPr="00DD00CA">
        <w:rPr>
          <w:rFonts w:ascii="Palatino Linotype" w:hAnsi="Palatino Linotype"/>
          <w:color w:val="000000" w:themeColor="text1"/>
          <w:sz w:val="24"/>
          <w:szCs w:val="24"/>
        </w:rPr>
        <w:t xml:space="preserve"> </w:t>
      </w:r>
      <w:r w:rsidRPr="00DD00CA">
        <w:rPr>
          <w:rFonts w:ascii="Palatino Linotype" w:hAnsi="Palatino Linotype" w:cs="Arial"/>
          <w:sz w:val="24"/>
          <w:szCs w:val="24"/>
        </w:rPr>
        <w:t>las</w:t>
      </w:r>
      <w:r w:rsidRPr="00DD00CA">
        <w:rPr>
          <w:rFonts w:ascii="Palatino Linotype" w:hAnsi="Palatino Linotype"/>
          <w:color w:val="000000" w:themeColor="text1"/>
          <w:sz w:val="24"/>
          <w:szCs w:val="24"/>
        </w:rPr>
        <w:t xml:space="preserve"> razones o </w:t>
      </w:r>
      <w:r w:rsidRPr="00DD00CA">
        <w:rPr>
          <w:rFonts w:ascii="Palatino Linotype" w:hAnsi="Palatino Linotype" w:cs="Arial"/>
          <w:sz w:val="24"/>
          <w:szCs w:val="24"/>
        </w:rPr>
        <w:t>motivos</w:t>
      </w:r>
      <w:r w:rsidRPr="00DD00CA">
        <w:rPr>
          <w:rFonts w:ascii="Palatino Linotype" w:hAnsi="Palatino Linotype"/>
          <w:color w:val="000000" w:themeColor="text1"/>
          <w:sz w:val="24"/>
          <w:szCs w:val="24"/>
        </w:rPr>
        <w:t xml:space="preserve"> de inconformidad hechos valer por </w:t>
      </w:r>
      <w:r w:rsidRPr="00DD00CA">
        <w:rPr>
          <w:rFonts w:ascii="Palatino Linotype" w:hAnsi="Palatino Linotype"/>
          <w:b/>
          <w:color w:val="000000" w:themeColor="text1"/>
          <w:sz w:val="24"/>
          <w:szCs w:val="24"/>
        </w:rPr>
        <w:t>EL RECURRENTE</w:t>
      </w:r>
      <w:r w:rsidRPr="00DD00CA">
        <w:rPr>
          <w:rFonts w:ascii="Palatino Linotype" w:hAnsi="Palatino Linotype"/>
          <w:color w:val="000000" w:themeColor="text1"/>
          <w:sz w:val="24"/>
          <w:szCs w:val="24"/>
        </w:rPr>
        <w:t xml:space="preserve"> en el recursos de </w:t>
      </w:r>
      <w:r w:rsidRPr="00DD00CA">
        <w:rPr>
          <w:rFonts w:ascii="Palatino Linotype" w:hAnsi="Palatino Linotype"/>
          <w:color w:val="000000" w:themeColor="text1"/>
          <w:sz w:val="24"/>
          <w:szCs w:val="24"/>
        </w:rPr>
        <w:lastRenderedPageBreak/>
        <w:t xml:space="preserve">revisión, por </w:t>
      </w:r>
      <w:r w:rsidRPr="00DD00CA">
        <w:rPr>
          <w:rFonts w:ascii="Palatino Linotype" w:hAnsi="Palatino Linotype" w:cs="Arial"/>
          <w:sz w:val="24"/>
          <w:szCs w:val="24"/>
        </w:rPr>
        <w:t>ello,</w:t>
      </w:r>
      <w:r w:rsidRPr="00DD00CA">
        <w:rPr>
          <w:rFonts w:ascii="Palatino Linotype" w:hAnsi="Palatino Linotype"/>
          <w:color w:val="000000" w:themeColor="text1"/>
          <w:sz w:val="24"/>
          <w:szCs w:val="24"/>
        </w:rPr>
        <w:t xml:space="preserve"> con fundamento en el artículo 186, fracción II, de la Ley de Transparencia y </w:t>
      </w:r>
      <w:r w:rsidRPr="00DD00CA">
        <w:rPr>
          <w:rFonts w:ascii="Palatino Linotype" w:hAnsi="Palatino Linotype"/>
          <w:sz w:val="24"/>
          <w:szCs w:val="24"/>
        </w:rPr>
        <w:t>Acceso</w:t>
      </w:r>
      <w:r w:rsidRPr="00DD00CA">
        <w:rPr>
          <w:rFonts w:ascii="Palatino Linotype" w:hAnsi="Palatino Linotype"/>
          <w:color w:val="000000" w:themeColor="text1"/>
          <w:sz w:val="24"/>
          <w:szCs w:val="24"/>
        </w:rPr>
        <w:t xml:space="preserve"> a la </w:t>
      </w:r>
      <w:r w:rsidRPr="00DD00CA">
        <w:rPr>
          <w:rFonts w:ascii="Palatino Linotype" w:hAnsi="Palatino Linotype" w:cs="Arial"/>
          <w:sz w:val="24"/>
          <w:szCs w:val="24"/>
        </w:rPr>
        <w:t>Información</w:t>
      </w:r>
      <w:r w:rsidRPr="00DD00CA">
        <w:rPr>
          <w:rFonts w:ascii="Palatino Linotype" w:hAnsi="Palatino Linotype"/>
          <w:color w:val="000000" w:themeColor="text1"/>
          <w:sz w:val="24"/>
          <w:szCs w:val="24"/>
        </w:rPr>
        <w:t xml:space="preserve"> Pública del Estado de México y Municipios, se </w:t>
      </w:r>
      <w:r w:rsidRPr="00DD00CA">
        <w:rPr>
          <w:rFonts w:ascii="Palatino Linotype" w:hAnsi="Palatino Linotype" w:cs="Arial"/>
          <w:b/>
          <w:color w:val="000000" w:themeColor="text1"/>
          <w:sz w:val="24"/>
          <w:szCs w:val="24"/>
        </w:rPr>
        <w:t>CONFIRMA</w:t>
      </w:r>
      <w:r w:rsidRPr="00DD00CA">
        <w:rPr>
          <w:rFonts w:ascii="Palatino Linotype" w:hAnsi="Palatino Linotype"/>
          <w:color w:val="000000" w:themeColor="text1"/>
          <w:sz w:val="24"/>
          <w:szCs w:val="24"/>
        </w:rPr>
        <w:t xml:space="preserve"> la respuesta a las solicitud de información pública</w:t>
      </w:r>
      <w:r w:rsidRPr="00DD00CA">
        <w:rPr>
          <w:rFonts w:ascii="Palatino Linotype" w:hAnsi="Palatino Linotype"/>
          <w:b/>
          <w:bCs/>
          <w:color w:val="000000" w:themeColor="text1"/>
          <w:sz w:val="24"/>
          <w:szCs w:val="24"/>
        </w:rPr>
        <w:t> </w:t>
      </w:r>
      <w:r w:rsidR="008347DC" w:rsidRPr="00DD00CA">
        <w:rPr>
          <w:rFonts w:ascii="Palatino Linotype" w:hAnsi="Palatino Linotype"/>
          <w:b/>
          <w:bCs/>
          <w:color w:val="000000" w:themeColor="text1"/>
          <w:sz w:val="24"/>
          <w:szCs w:val="24"/>
        </w:rPr>
        <w:t>00181/OASATIZARA/IP/2024</w:t>
      </w:r>
      <w:r w:rsidRPr="00DD00CA">
        <w:rPr>
          <w:rFonts w:ascii="Palatino Linotype" w:hAnsi="Palatino Linotype"/>
          <w:color w:val="000000" w:themeColor="text1"/>
          <w:sz w:val="24"/>
          <w:szCs w:val="24"/>
        </w:rPr>
        <w:t>, que ha sido materia del presente fallo.</w:t>
      </w:r>
    </w:p>
    <w:p w:rsidR="00314CCE" w:rsidRPr="00DD00CA" w:rsidRDefault="00314CCE" w:rsidP="00314CCE">
      <w:pPr>
        <w:spacing w:after="0" w:line="360" w:lineRule="auto"/>
        <w:contextualSpacing/>
        <w:jc w:val="both"/>
        <w:rPr>
          <w:rFonts w:ascii="Palatino Linotype" w:hAnsi="Palatino Linotype"/>
          <w:color w:val="000000" w:themeColor="text1"/>
          <w:sz w:val="24"/>
          <w:szCs w:val="24"/>
        </w:rPr>
      </w:pPr>
    </w:p>
    <w:p w:rsidR="00791C1A" w:rsidRPr="00DD00CA" w:rsidRDefault="00314CCE" w:rsidP="001B7EC2">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DD00CA">
        <w:rPr>
          <w:rFonts w:ascii="Palatino Linotype" w:hAnsi="Palatino Linotype" w:cs="Arial"/>
          <w:color w:val="000000" w:themeColor="text1"/>
          <w:sz w:val="24"/>
          <w:szCs w:val="24"/>
          <w:lang w:eastAsia="es-MX"/>
        </w:rPr>
        <w:t xml:space="preserve">Por lo anteriormente expuesto y fundado, este </w:t>
      </w:r>
      <w:r w:rsidRPr="00DD00CA">
        <w:rPr>
          <w:rFonts w:ascii="Palatino Linotype" w:hAnsi="Palatino Linotype" w:cs="Arial"/>
          <w:b/>
          <w:bCs/>
          <w:color w:val="000000" w:themeColor="text1"/>
          <w:sz w:val="24"/>
          <w:szCs w:val="24"/>
          <w:lang w:eastAsia="es-MX"/>
        </w:rPr>
        <w:t>ÓRGANO GARANTE</w:t>
      </w:r>
      <w:r w:rsidR="001B7EC2" w:rsidRPr="00DD00CA">
        <w:rPr>
          <w:rFonts w:ascii="Palatino Linotype" w:hAnsi="Palatino Linotype" w:cs="Arial"/>
          <w:color w:val="000000" w:themeColor="text1"/>
          <w:sz w:val="24"/>
          <w:szCs w:val="24"/>
          <w:lang w:eastAsia="es-MX"/>
        </w:rPr>
        <w:t xml:space="preserve"> emite los </w:t>
      </w:r>
      <w:r w:rsidRPr="00DD00CA">
        <w:rPr>
          <w:rFonts w:ascii="Palatino Linotype" w:hAnsi="Palatino Linotype" w:cs="Arial"/>
          <w:color w:val="000000" w:themeColor="text1"/>
          <w:sz w:val="24"/>
          <w:szCs w:val="24"/>
          <w:lang w:eastAsia="es-MX"/>
        </w:rPr>
        <w:t>siguientes:</w:t>
      </w:r>
      <w:bookmarkStart w:id="151" w:name="_Toc504500693"/>
      <w:bookmarkStart w:id="152" w:name="_Toc534742545"/>
      <w:bookmarkStart w:id="153" w:name="_Toc2248738"/>
      <w:bookmarkStart w:id="154" w:name="_Toc34819440"/>
      <w:bookmarkStart w:id="155" w:name="_Toc51259595"/>
      <w:bookmarkStart w:id="156" w:name="_Toc83128595"/>
    </w:p>
    <w:p w:rsidR="00791C1A" w:rsidRPr="00DD00CA" w:rsidRDefault="00791C1A" w:rsidP="00791C1A">
      <w:pPr>
        <w:pStyle w:val="Prrafodelista"/>
        <w:tabs>
          <w:tab w:val="left" w:pos="426"/>
        </w:tabs>
        <w:spacing w:line="360" w:lineRule="auto"/>
        <w:ind w:left="0" w:right="51"/>
        <w:jc w:val="both"/>
        <w:rPr>
          <w:rFonts w:ascii="Palatino Linotype" w:hAnsi="Palatino Linotype"/>
          <w:color w:val="000000" w:themeColor="text1"/>
        </w:rPr>
      </w:pPr>
    </w:p>
    <w:p w:rsidR="00791C1A" w:rsidRPr="00DD00CA" w:rsidRDefault="00791C1A" w:rsidP="00791C1A">
      <w:pPr>
        <w:pStyle w:val="Ttulo1"/>
        <w:spacing w:before="0" w:line="360" w:lineRule="auto"/>
        <w:jc w:val="center"/>
        <w:rPr>
          <w:rFonts w:ascii="Palatino Linotype" w:eastAsia="Calibri" w:hAnsi="Palatino Linotype"/>
          <w:b/>
          <w:color w:val="000000" w:themeColor="text1"/>
          <w:sz w:val="24"/>
          <w:szCs w:val="24"/>
          <w:lang w:val="es-ES"/>
        </w:rPr>
      </w:pPr>
      <w:r w:rsidRPr="00DD00CA">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rsidR="00791C1A" w:rsidRPr="00DD00CA" w:rsidRDefault="00791C1A" w:rsidP="00791C1A">
      <w:pPr>
        <w:spacing w:line="360" w:lineRule="auto"/>
        <w:rPr>
          <w:rFonts w:ascii="Palatino Linotype" w:hAnsi="Palatino Linotype"/>
          <w:sz w:val="24"/>
          <w:szCs w:val="24"/>
          <w:lang w:val="es-ES"/>
        </w:rPr>
      </w:pPr>
    </w:p>
    <w:p w:rsidR="00791C1A" w:rsidRPr="00DD00CA" w:rsidRDefault="00791C1A" w:rsidP="00791C1A">
      <w:pPr>
        <w:tabs>
          <w:tab w:val="left" w:pos="8080"/>
        </w:tabs>
        <w:spacing w:line="360" w:lineRule="auto"/>
        <w:ind w:right="49"/>
        <w:jc w:val="both"/>
        <w:rPr>
          <w:rFonts w:ascii="Palatino Linotype" w:eastAsia="Times New Roman" w:hAnsi="Palatino Linotype" w:cs="Arial"/>
          <w:bCs/>
          <w:sz w:val="24"/>
          <w:szCs w:val="24"/>
          <w:lang w:val="es-ES_tradnl"/>
        </w:rPr>
      </w:pPr>
      <w:bookmarkStart w:id="157" w:name="_Toc503891610"/>
      <w:bookmarkStart w:id="158" w:name="_Toc453696503"/>
      <w:bookmarkStart w:id="159" w:name="_Toc454301156"/>
      <w:bookmarkStart w:id="160" w:name="_Toc462653938"/>
      <w:bookmarkStart w:id="161" w:name="_Toc477891769"/>
      <w:bookmarkStart w:id="162" w:name="_Toc477891859"/>
      <w:bookmarkStart w:id="163" w:name="_Toc481576260"/>
      <w:bookmarkStart w:id="164" w:name="_Toc492590392"/>
      <w:bookmarkStart w:id="165" w:name="_Toc511647758"/>
      <w:bookmarkStart w:id="166" w:name="_Toc511647819"/>
      <w:r w:rsidRPr="00DD00CA">
        <w:rPr>
          <w:rFonts w:ascii="Palatino Linotype" w:eastAsia="Times New Roman" w:hAnsi="Palatino Linotype" w:cs="Arial"/>
          <w:b/>
          <w:bCs/>
          <w:sz w:val="24"/>
          <w:szCs w:val="24"/>
          <w:lang w:val="es-ES_tradnl"/>
        </w:rPr>
        <w:t>PRIMERO</w:t>
      </w:r>
      <w:r w:rsidRPr="00DD00CA">
        <w:rPr>
          <w:rFonts w:ascii="Palatino Linotype" w:eastAsia="Times New Roman" w:hAnsi="Palatino Linotype" w:cs="Arial"/>
          <w:sz w:val="24"/>
          <w:szCs w:val="24"/>
          <w:lang w:val="es-ES_tradnl"/>
        </w:rPr>
        <w:t xml:space="preserve">. Resultan infundadas las </w:t>
      </w:r>
      <w:r w:rsidRPr="00DD00CA">
        <w:rPr>
          <w:rFonts w:ascii="Palatino Linotype" w:eastAsia="Times New Roman" w:hAnsi="Palatino Linotype" w:cs="Arial"/>
          <w:sz w:val="24"/>
          <w:szCs w:val="24"/>
          <w:lang w:val="es-ES"/>
        </w:rPr>
        <w:t xml:space="preserve">razones o motivos de inconformidad hechos valer en el recurso de revisión </w:t>
      </w:r>
      <w:r w:rsidR="008347DC" w:rsidRPr="00DD00CA">
        <w:rPr>
          <w:rFonts w:ascii="Palatino Linotype" w:eastAsia="Times New Roman" w:hAnsi="Palatino Linotype" w:cs="Arial"/>
          <w:b/>
          <w:bCs/>
          <w:sz w:val="24"/>
          <w:szCs w:val="24"/>
        </w:rPr>
        <w:t>02573/INFOEM/IP/RR/2024</w:t>
      </w:r>
      <w:r w:rsidRPr="00DD00CA">
        <w:rPr>
          <w:rFonts w:ascii="Palatino Linotype" w:eastAsia="Times New Roman" w:hAnsi="Palatino Linotype" w:cs="Arial"/>
          <w:bCs/>
          <w:sz w:val="24"/>
          <w:szCs w:val="24"/>
          <w:lang w:val="es-ES_tradnl"/>
        </w:rPr>
        <w:t xml:space="preserve">, en términos del Considerando </w:t>
      </w:r>
      <w:r w:rsidRPr="00DD00CA">
        <w:rPr>
          <w:rFonts w:ascii="Palatino Linotype" w:eastAsia="Times New Roman" w:hAnsi="Palatino Linotype" w:cs="Arial"/>
          <w:b/>
          <w:bCs/>
          <w:sz w:val="24"/>
          <w:szCs w:val="24"/>
          <w:lang w:val="es-ES_tradnl"/>
        </w:rPr>
        <w:t>CUARTO</w:t>
      </w:r>
      <w:r w:rsidRPr="00DD00CA">
        <w:rPr>
          <w:rFonts w:ascii="Palatino Linotype" w:eastAsia="Times New Roman" w:hAnsi="Palatino Linotype" w:cs="Arial"/>
          <w:bCs/>
          <w:sz w:val="24"/>
          <w:szCs w:val="24"/>
          <w:lang w:val="es-ES_tradnl"/>
        </w:rPr>
        <w:t xml:space="preserve"> de la presente resolución.</w:t>
      </w:r>
    </w:p>
    <w:p w:rsidR="00866830" w:rsidRPr="00DD00CA" w:rsidRDefault="00866830" w:rsidP="00791C1A">
      <w:pPr>
        <w:tabs>
          <w:tab w:val="left" w:pos="8080"/>
        </w:tabs>
        <w:spacing w:line="360" w:lineRule="auto"/>
        <w:ind w:right="49"/>
        <w:jc w:val="both"/>
        <w:rPr>
          <w:rFonts w:ascii="Palatino Linotype" w:eastAsia="Times New Roman" w:hAnsi="Palatino Linotype" w:cs="Arial"/>
          <w:bCs/>
          <w:sz w:val="24"/>
          <w:szCs w:val="24"/>
          <w:lang w:val="es-ES_tradnl"/>
        </w:rPr>
      </w:pPr>
    </w:p>
    <w:p w:rsidR="00866830" w:rsidRPr="00DD00CA" w:rsidRDefault="00791C1A" w:rsidP="00791C1A">
      <w:pPr>
        <w:tabs>
          <w:tab w:val="left" w:pos="8080"/>
        </w:tabs>
        <w:spacing w:line="360" w:lineRule="auto"/>
        <w:ind w:right="49"/>
        <w:jc w:val="both"/>
        <w:rPr>
          <w:rFonts w:ascii="Palatino Linotype" w:eastAsia="Times New Roman" w:hAnsi="Palatino Linotype" w:cs="Arial"/>
          <w:sz w:val="24"/>
          <w:szCs w:val="24"/>
          <w:lang w:val="es-ES"/>
        </w:rPr>
      </w:pPr>
      <w:r w:rsidRPr="00DD00CA">
        <w:rPr>
          <w:rFonts w:ascii="Palatino Linotype" w:eastAsia="Times New Roman" w:hAnsi="Palatino Linotype" w:cs="Arial"/>
          <w:b/>
          <w:sz w:val="24"/>
          <w:szCs w:val="24"/>
          <w:lang w:val="es-ES_tradnl"/>
        </w:rPr>
        <w:t>SEGUNDO</w:t>
      </w:r>
      <w:r w:rsidRPr="00DD00CA">
        <w:rPr>
          <w:rFonts w:ascii="Palatino Linotype" w:eastAsia="Times New Roman" w:hAnsi="Palatino Linotype" w:cs="Arial"/>
          <w:sz w:val="24"/>
          <w:szCs w:val="24"/>
          <w:lang w:val="es-ES_tradnl"/>
        </w:rPr>
        <w:t xml:space="preserve">. </w:t>
      </w:r>
      <w:r w:rsidRPr="00DD00CA">
        <w:rPr>
          <w:rFonts w:ascii="Palatino Linotype" w:eastAsia="Times New Roman" w:hAnsi="Palatino Linotype" w:cs="Arial"/>
          <w:sz w:val="24"/>
          <w:szCs w:val="24"/>
          <w:lang w:val="es-ES"/>
        </w:rPr>
        <w:t xml:space="preserve">Se </w:t>
      </w:r>
      <w:r w:rsidRPr="00DD00CA">
        <w:rPr>
          <w:rFonts w:ascii="Palatino Linotype" w:eastAsia="Times New Roman" w:hAnsi="Palatino Linotype" w:cs="Arial"/>
          <w:b/>
          <w:sz w:val="24"/>
          <w:szCs w:val="24"/>
          <w:lang w:val="es-ES"/>
        </w:rPr>
        <w:t>CONFIRMA</w:t>
      </w:r>
      <w:r w:rsidRPr="00DD00CA">
        <w:rPr>
          <w:rFonts w:ascii="Palatino Linotype" w:eastAsia="Times New Roman" w:hAnsi="Palatino Linotype" w:cs="Arial"/>
          <w:sz w:val="24"/>
          <w:szCs w:val="24"/>
          <w:lang w:val="es-ES"/>
        </w:rPr>
        <w:t xml:space="preserve"> las respuesta emitida por </w:t>
      </w:r>
      <w:r w:rsidR="00866830" w:rsidRPr="00DD00CA">
        <w:rPr>
          <w:rFonts w:ascii="Palatino Linotype" w:eastAsia="Times New Roman" w:hAnsi="Palatino Linotype" w:cs="Arial"/>
          <w:sz w:val="24"/>
          <w:szCs w:val="24"/>
          <w:lang w:val="es-ES"/>
        </w:rPr>
        <w:t xml:space="preserve">el </w:t>
      </w:r>
      <w:r w:rsidR="008347DC" w:rsidRPr="00DD00CA">
        <w:rPr>
          <w:rFonts w:ascii="Palatino Linotype" w:eastAsia="Times New Roman" w:hAnsi="Palatino Linotype" w:cs="Arial"/>
          <w:b/>
          <w:bCs/>
          <w:sz w:val="24"/>
          <w:szCs w:val="24"/>
        </w:rPr>
        <w:t>Organismo Público Descentralizado para la Prestación de Los Servicios de Agua Potable Alcantarillado y Saneamiento de Atizapán de Zaragoza por sus siglas S.A.P.A.S.A.</w:t>
      </w:r>
      <w:r w:rsidR="008347DC" w:rsidRPr="00DD00CA">
        <w:rPr>
          <w:rFonts w:ascii="Palatino Linotype" w:eastAsia="Times New Roman" w:hAnsi="Palatino Linotype" w:cs="Arial"/>
          <w:sz w:val="24"/>
          <w:szCs w:val="24"/>
          <w:lang w:val="es-ES"/>
        </w:rPr>
        <w:t xml:space="preserve"> en la solicitud de información</w:t>
      </w:r>
      <w:r w:rsidR="008347DC" w:rsidRPr="00DD00CA">
        <w:rPr>
          <w:rFonts w:ascii="Palatino Linotype" w:eastAsia="Times New Roman" w:hAnsi="Palatino Linotype" w:cs="Arial"/>
          <w:b/>
          <w:bCs/>
          <w:sz w:val="24"/>
          <w:szCs w:val="24"/>
        </w:rPr>
        <w:t> 00181/OASATIZARA/IP/2024</w:t>
      </w:r>
    </w:p>
    <w:p w:rsidR="00866830" w:rsidRPr="00DD00CA" w:rsidRDefault="00866830" w:rsidP="00791C1A">
      <w:pPr>
        <w:tabs>
          <w:tab w:val="left" w:pos="8080"/>
        </w:tabs>
        <w:spacing w:line="360" w:lineRule="auto"/>
        <w:ind w:right="49"/>
        <w:jc w:val="both"/>
        <w:rPr>
          <w:rFonts w:ascii="Palatino Linotype" w:eastAsia="Times New Roman" w:hAnsi="Palatino Linotype" w:cs="Arial"/>
          <w:sz w:val="24"/>
          <w:szCs w:val="24"/>
          <w:lang w:val="es-ES"/>
        </w:rPr>
      </w:pPr>
    </w:p>
    <w:p w:rsidR="00734FA8" w:rsidRPr="00DD00CA" w:rsidRDefault="00791C1A" w:rsidP="00791C1A">
      <w:pPr>
        <w:shd w:val="clear" w:color="auto" w:fill="FFFFFF"/>
        <w:spacing w:line="360" w:lineRule="auto"/>
        <w:jc w:val="both"/>
        <w:rPr>
          <w:rFonts w:ascii="Palatino Linotype" w:eastAsia="Times New Roman" w:hAnsi="Palatino Linotype" w:cs="Times New Roman"/>
          <w:sz w:val="24"/>
          <w:szCs w:val="24"/>
          <w:lang w:val="es-ES_tradnl"/>
        </w:rPr>
      </w:pPr>
      <w:bookmarkStart w:id="167" w:name="_Toc461648590"/>
      <w:bookmarkStart w:id="168" w:name="_Toc461648682"/>
      <w:bookmarkStart w:id="169" w:name="_Toc462228049"/>
      <w:bookmarkStart w:id="170" w:name="_Toc462228129"/>
      <w:bookmarkStart w:id="171" w:name="_Toc496099789"/>
      <w:bookmarkStart w:id="172" w:name="_Toc496100166"/>
      <w:bookmarkStart w:id="173" w:name="_Toc499756977"/>
      <w:bookmarkStart w:id="174" w:name="_Toc499757020"/>
      <w:bookmarkStart w:id="175" w:name="_Toc504377974"/>
      <w:bookmarkEnd w:id="157"/>
      <w:bookmarkEnd w:id="158"/>
      <w:bookmarkEnd w:id="159"/>
      <w:bookmarkEnd w:id="160"/>
      <w:bookmarkEnd w:id="161"/>
      <w:bookmarkEnd w:id="162"/>
      <w:bookmarkEnd w:id="163"/>
      <w:bookmarkEnd w:id="164"/>
      <w:bookmarkEnd w:id="165"/>
      <w:bookmarkEnd w:id="166"/>
      <w:r w:rsidRPr="00DD00CA">
        <w:rPr>
          <w:rFonts w:ascii="Palatino Linotype" w:eastAsia="Times New Roman" w:hAnsi="Palatino Linotype" w:cs="Times New Roman"/>
          <w:b/>
          <w:sz w:val="24"/>
          <w:szCs w:val="24"/>
          <w:lang w:val="es-ES_tradnl"/>
        </w:rPr>
        <w:t>TERCERO.</w:t>
      </w:r>
      <w:bookmarkEnd w:id="167"/>
      <w:bookmarkEnd w:id="168"/>
      <w:bookmarkEnd w:id="169"/>
      <w:bookmarkEnd w:id="170"/>
      <w:bookmarkEnd w:id="171"/>
      <w:bookmarkEnd w:id="172"/>
      <w:bookmarkEnd w:id="173"/>
      <w:bookmarkEnd w:id="174"/>
      <w:bookmarkEnd w:id="175"/>
      <w:r w:rsidRPr="00DD00CA">
        <w:rPr>
          <w:rFonts w:ascii="Palatino Linotype" w:eastAsia="Times New Roman" w:hAnsi="Palatino Linotype" w:cs="Times New Roman"/>
          <w:sz w:val="24"/>
          <w:szCs w:val="24"/>
          <w:lang w:val="es-ES_tradnl"/>
        </w:rPr>
        <w:t xml:space="preserve"> Notifíquese al Titular de la Unidad de Transparencia del</w:t>
      </w:r>
      <w:r w:rsidRPr="00DD00CA">
        <w:rPr>
          <w:rFonts w:ascii="Palatino Linotype" w:eastAsia="Times New Roman" w:hAnsi="Palatino Linotype" w:cs="Times New Roman"/>
          <w:b/>
          <w:sz w:val="24"/>
          <w:szCs w:val="24"/>
          <w:lang w:val="es-ES_tradnl"/>
        </w:rPr>
        <w:t xml:space="preserve"> SUJETO OBLIGADO</w:t>
      </w:r>
      <w:r w:rsidRPr="00DD00CA">
        <w:rPr>
          <w:rFonts w:ascii="Palatino Linotype" w:eastAsia="Times New Roman" w:hAnsi="Palatino Linotype" w:cs="Times New Roman"/>
          <w:sz w:val="24"/>
          <w:szCs w:val="24"/>
          <w:lang w:val="es-ES_tradnl"/>
        </w:rPr>
        <w:t xml:space="preserve"> ví</w:t>
      </w:r>
      <w:r w:rsidR="008347DC" w:rsidRPr="00DD00CA">
        <w:rPr>
          <w:rFonts w:ascii="Palatino Linotype" w:eastAsia="Times New Roman" w:hAnsi="Palatino Linotype" w:cs="Times New Roman"/>
          <w:sz w:val="24"/>
          <w:szCs w:val="24"/>
          <w:lang w:val="es-ES_tradnl"/>
        </w:rPr>
        <w:t>a SAIMEX, para su conocimiento.</w:t>
      </w:r>
    </w:p>
    <w:p w:rsidR="00314CCE" w:rsidRDefault="00791C1A" w:rsidP="00791C1A">
      <w:pPr>
        <w:shd w:val="clear" w:color="auto" w:fill="FFFFFF"/>
        <w:spacing w:line="360" w:lineRule="auto"/>
        <w:jc w:val="both"/>
        <w:rPr>
          <w:rFonts w:ascii="Palatino Linotype" w:eastAsia="Times New Roman" w:hAnsi="Palatino Linotype" w:cs="Times New Roman"/>
          <w:sz w:val="24"/>
          <w:szCs w:val="24"/>
          <w:lang w:val="es-ES_tradnl"/>
        </w:rPr>
      </w:pPr>
      <w:r w:rsidRPr="00DD00CA">
        <w:rPr>
          <w:rFonts w:ascii="Palatino Linotype" w:eastAsia="Times New Roman" w:hAnsi="Palatino Linotype" w:cs="Times New Roman"/>
          <w:b/>
          <w:sz w:val="24"/>
          <w:szCs w:val="24"/>
          <w:lang w:val="es-ES_tradnl"/>
        </w:rPr>
        <w:lastRenderedPageBreak/>
        <w:t>CUARTO.</w:t>
      </w:r>
      <w:r w:rsidRPr="00DD00CA">
        <w:rPr>
          <w:rFonts w:ascii="Palatino Linotype" w:eastAsia="Times New Roman" w:hAnsi="Palatino Linotype" w:cs="Times New Roman"/>
          <w:sz w:val="24"/>
          <w:szCs w:val="24"/>
          <w:lang w:val="es-ES_tradnl"/>
        </w:rPr>
        <w:t xml:space="preserve"> Notifíquese a </w:t>
      </w:r>
      <w:r w:rsidRPr="00DD00CA">
        <w:rPr>
          <w:rFonts w:ascii="Palatino Linotype" w:eastAsia="Times New Roman" w:hAnsi="Palatino Linotype" w:cs="Times New Roman"/>
          <w:b/>
          <w:sz w:val="24"/>
          <w:szCs w:val="24"/>
          <w:lang w:val="es-ES_tradnl"/>
        </w:rPr>
        <w:t>EL RECURRENTE</w:t>
      </w:r>
      <w:r w:rsidRPr="00DD00CA">
        <w:rPr>
          <w:rFonts w:ascii="Palatino Linotype" w:eastAsia="Times New Roman" w:hAnsi="Palatino Linotype" w:cs="Times New Roman"/>
          <w:sz w:val="24"/>
          <w:szCs w:val="24"/>
          <w:lang w:val="es-ES_tradnl"/>
        </w:rPr>
        <w:t xml:space="preserve"> la presente resolución vía SAIMEX.</w:t>
      </w:r>
    </w:p>
    <w:p w:rsidR="008C2DF8" w:rsidRPr="00DD00CA" w:rsidRDefault="008C2DF8" w:rsidP="00791C1A">
      <w:pPr>
        <w:shd w:val="clear" w:color="auto" w:fill="FFFFFF"/>
        <w:spacing w:line="360" w:lineRule="auto"/>
        <w:jc w:val="both"/>
        <w:rPr>
          <w:rFonts w:ascii="Palatino Linotype" w:eastAsia="Times New Roman" w:hAnsi="Palatino Linotype" w:cs="Times New Roman"/>
          <w:sz w:val="24"/>
          <w:szCs w:val="24"/>
          <w:lang w:val="es-ES_tradnl"/>
        </w:rPr>
      </w:pPr>
    </w:p>
    <w:p w:rsidR="00791C1A" w:rsidRDefault="00791C1A" w:rsidP="00791C1A">
      <w:pPr>
        <w:shd w:val="clear" w:color="auto" w:fill="FFFFFF"/>
        <w:spacing w:line="360" w:lineRule="auto"/>
        <w:jc w:val="both"/>
        <w:rPr>
          <w:rFonts w:ascii="Palatino Linotype" w:eastAsia="Times New Roman" w:hAnsi="Palatino Linotype" w:cs="Times New Roman"/>
          <w:sz w:val="24"/>
          <w:szCs w:val="24"/>
          <w:lang w:val="es-ES_tradnl"/>
        </w:rPr>
      </w:pPr>
      <w:r w:rsidRPr="00DD00CA">
        <w:rPr>
          <w:rFonts w:ascii="Palatino Linotype" w:eastAsia="Times New Roman" w:hAnsi="Palatino Linotype" w:cs="Times New Roman"/>
          <w:b/>
          <w:sz w:val="24"/>
          <w:szCs w:val="24"/>
          <w:lang w:val="es-ES_tradnl"/>
        </w:rPr>
        <w:t>QUINTO.</w:t>
      </w:r>
      <w:r w:rsidRPr="00DD00CA">
        <w:rPr>
          <w:rFonts w:ascii="Palatino Linotype" w:eastAsia="Times New Roman" w:hAnsi="Palatino Linotype" w:cs="Times New Roman"/>
          <w:sz w:val="24"/>
          <w:szCs w:val="24"/>
          <w:lang w:val="es-ES_tradnl"/>
        </w:rPr>
        <w:t xml:space="preserve"> Se hace del conocimiento de </w:t>
      </w:r>
      <w:r w:rsidRPr="00DD00CA">
        <w:rPr>
          <w:rFonts w:ascii="Palatino Linotype" w:eastAsia="Times New Roman" w:hAnsi="Palatino Linotype" w:cs="Times New Roman"/>
          <w:b/>
          <w:sz w:val="24"/>
          <w:szCs w:val="24"/>
          <w:lang w:val="es-ES_tradnl"/>
        </w:rPr>
        <w:t>EL RECURRENTE</w:t>
      </w:r>
      <w:r w:rsidRPr="00DD00CA">
        <w:rPr>
          <w:rFonts w:ascii="Palatino Linotype" w:eastAsia="Times New Roman" w:hAnsi="Palatino Linotype" w:cs="Times New Roman"/>
          <w:sz w:val="24"/>
          <w:szCs w:val="24"/>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DD00CA">
        <w:rPr>
          <w:rFonts w:ascii="Palatino Linotype" w:eastAsia="Times New Roman" w:hAnsi="Palatino Linotype" w:cs="Times New Roman"/>
          <w:bCs/>
          <w:sz w:val="24"/>
          <w:szCs w:val="24"/>
          <w:lang w:val="es-ES_tradnl"/>
        </w:rPr>
        <w:t>vía juicio de amparo</w:t>
      </w:r>
      <w:r w:rsidRPr="00DD00CA">
        <w:rPr>
          <w:rFonts w:ascii="Palatino Linotype" w:eastAsia="Times New Roman" w:hAnsi="Palatino Linotype" w:cs="Times New Roman"/>
          <w:sz w:val="24"/>
          <w:szCs w:val="24"/>
          <w:lang w:val="es-ES_tradnl"/>
        </w:rPr>
        <w:t> en los té</w:t>
      </w:r>
      <w:r w:rsidR="00734FA8" w:rsidRPr="00DD00CA">
        <w:rPr>
          <w:rFonts w:ascii="Palatino Linotype" w:eastAsia="Times New Roman" w:hAnsi="Palatino Linotype" w:cs="Times New Roman"/>
          <w:sz w:val="24"/>
          <w:szCs w:val="24"/>
          <w:lang w:val="es-ES_tradnl"/>
        </w:rPr>
        <w:t>rminos de las leyes aplicables.</w:t>
      </w:r>
    </w:p>
    <w:p w:rsidR="008C2DF8" w:rsidRPr="00DD00CA" w:rsidRDefault="008C2DF8" w:rsidP="00791C1A">
      <w:pPr>
        <w:shd w:val="clear" w:color="auto" w:fill="FFFFFF"/>
        <w:spacing w:line="360" w:lineRule="auto"/>
        <w:jc w:val="both"/>
        <w:rPr>
          <w:rFonts w:ascii="Palatino Linotype" w:eastAsia="Times New Roman" w:hAnsi="Palatino Linotype" w:cs="Times New Roman"/>
          <w:sz w:val="24"/>
          <w:szCs w:val="24"/>
          <w:lang w:val="es-ES_tradnl"/>
        </w:rPr>
      </w:pPr>
    </w:p>
    <w:p w:rsidR="008C2DF8" w:rsidRPr="008C2DF8" w:rsidRDefault="008C2DF8" w:rsidP="008C2DF8">
      <w:pPr>
        <w:spacing w:line="360" w:lineRule="auto"/>
        <w:ind w:firstLine="1"/>
        <w:jc w:val="both"/>
        <w:rPr>
          <w:rFonts w:ascii="Palatino Linotype" w:hAnsi="Palatino Linotype"/>
          <w:sz w:val="24"/>
        </w:rPr>
      </w:pPr>
      <w:r w:rsidRPr="008C2DF8">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(AUSENCIA JUSTIFICADA) EN LA TRIGÉSIMA TERCERA SESIÓN ORDINARIA CELEBRADA EL DIECINUEVE (19) DE SEPTIEMBRE DE DOS MIL VEINTICUATRO, ANTE EL SECRETARIO TÉCNICO DEL PLENO ALEXIS TAPIA RAMÍREZ. </w:t>
      </w:r>
    </w:p>
    <w:p w:rsidR="00791C1A" w:rsidRPr="008C2DF8" w:rsidRDefault="00791C1A" w:rsidP="00791C1A">
      <w:pPr>
        <w:spacing w:line="360" w:lineRule="auto"/>
        <w:jc w:val="both"/>
        <w:rPr>
          <w:rFonts w:ascii="Palatino Linotype" w:hAnsi="Palatino Linotype"/>
          <w:sz w:val="28"/>
          <w:szCs w:val="24"/>
        </w:rPr>
      </w:pPr>
      <w:bookmarkStart w:id="176" w:name="_GoBack"/>
      <w:bookmarkEnd w:id="176"/>
    </w:p>
    <w:p w:rsidR="00791C1A" w:rsidRPr="008C2DF8" w:rsidRDefault="00791C1A" w:rsidP="00791C1A">
      <w:pPr>
        <w:spacing w:line="360" w:lineRule="auto"/>
        <w:jc w:val="both"/>
        <w:rPr>
          <w:rFonts w:ascii="Palatino Linotype" w:hAnsi="Palatino Linotype"/>
          <w:sz w:val="28"/>
          <w:szCs w:val="24"/>
        </w:rPr>
      </w:pPr>
    </w:p>
    <w:p w:rsidR="00791C1A" w:rsidRPr="008C2DF8" w:rsidRDefault="00791C1A" w:rsidP="00791C1A">
      <w:pPr>
        <w:spacing w:line="360" w:lineRule="auto"/>
        <w:jc w:val="both"/>
        <w:rPr>
          <w:rFonts w:ascii="Palatino Linotype" w:hAnsi="Palatino Linotype"/>
          <w:sz w:val="28"/>
          <w:szCs w:val="24"/>
        </w:rPr>
      </w:pPr>
    </w:p>
    <w:p w:rsidR="00791C1A" w:rsidRPr="00DD00CA" w:rsidRDefault="00791C1A" w:rsidP="00791C1A">
      <w:pPr>
        <w:spacing w:line="360" w:lineRule="auto"/>
        <w:jc w:val="both"/>
        <w:rPr>
          <w:rFonts w:ascii="Palatino Linotype" w:hAnsi="Palatino Linotype"/>
          <w:sz w:val="24"/>
          <w:szCs w:val="24"/>
        </w:rPr>
      </w:pPr>
    </w:p>
    <w:p w:rsidR="00791C1A" w:rsidRPr="00DD00CA" w:rsidRDefault="00791C1A" w:rsidP="00791C1A">
      <w:pPr>
        <w:spacing w:line="360" w:lineRule="auto"/>
        <w:jc w:val="both"/>
        <w:rPr>
          <w:rFonts w:ascii="Palatino Linotype" w:hAnsi="Palatino Linotype"/>
          <w:sz w:val="24"/>
          <w:szCs w:val="24"/>
        </w:rPr>
      </w:pPr>
    </w:p>
    <w:p w:rsidR="00791C1A" w:rsidRPr="00DD00CA" w:rsidRDefault="00791C1A" w:rsidP="00791C1A">
      <w:pPr>
        <w:spacing w:line="360" w:lineRule="auto"/>
        <w:jc w:val="both"/>
        <w:rPr>
          <w:rFonts w:ascii="Palatino Linotype" w:hAnsi="Palatino Linotype"/>
          <w:sz w:val="24"/>
          <w:szCs w:val="24"/>
        </w:rPr>
      </w:pPr>
    </w:p>
    <w:p w:rsidR="00791C1A" w:rsidRPr="00DD00CA" w:rsidRDefault="00791C1A" w:rsidP="00791C1A">
      <w:pPr>
        <w:spacing w:line="360" w:lineRule="auto"/>
        <w:jc w:val="both"/>
        <w:rPr>
          <w:rFonts w:ascii="Palatino Linotype" w:hAnsi="Palatino Linotype"/>
          <w:sz w:val="24"/>
          <w:szCs w:val="24"/>
        </w:rPr>
      </w:pPr>
    </w:p>
    <w:p w:rsidR="00791C1A" w:rsidRPr="00DD00CA" w:rsidRDefault="00791C1A" w:rsidP="00791C1A">
      <w:pPr>
        <w:spacing w:line="360" w:lineRule="auto"/>
        <w:rPr>
          <w:rFonts w:ascii="Palatino Linotype" w:hAnsi="Palatino Linotype"/>
          <w:sz w:val="24"/>
          <w:szCs w:val="24"/>
        </w:rPr>
      </w:pPr>
    </w:p>
    <w:p w:rsidR="00791C1A" w:rsidRPr="00DD00CA" w:rsidRDefault="00791C1A" w:rsidP="00791C1A">
      <w:pPr>
        <w:spacing w:line="360" w:lineRule="auto"/>
        <w:rPr>
          <w:rFonts w:ascii="Palatino Linotype" w:hAnsi="Palatino Linotype"/>
          <w:sz w:val="24"/>
          <w:szCs w:val="24"/>
        </w:rPr>
      </w:pPr>
    </w:p>
    <w:p w:rsidR="00791C1A" w:rsidRPr="00DD00CA" w:rsidRDefault="00791C1A" w:rsidP="00791C1A">
      <w:pPr>
        <w:spacing w:line="360" w:lineRule="auto"/>
        <w:rPr>
          <w:rFonts w:ascii="Palatino Linotype" w:hAnsi="Palatino Linotype"/>
          <w:sz w:val="24"/>
          <w:szCs w:val="24"/>
        </w:rPr>
      </w:pPr>
    </w:p>
    <w:p w:rsidR="00791C1A" w:rsidRPr="00DD00CA" w:rsidRDefault="00791C1A" w:rsidP="00791C1A">
      <w:pPr>
        <w:spacing w:line="360" w:lineRule="auto"/>
        <w:rPr>
          <w:rFonts w:ascii="Palatino Linotype" w:hAnsi="Palatino Linotype"/>
          <w:sz w:val="24"/>
          <w:szCs w:val="24"/>
        </w:rPr>
      </w:pPr>
    </w:p>
    <w:p w:rsidR="00791C1A" w:rsidRPr="00DD00CA" w:rsidRDefault="00791C1A" w:rsidP="00791C1A">
      <w:pPr>
        <w:spacing w:line="360" w:lineRule="auto"/>
        <w:rPr>
          <w:rFonts w:ascii="Palatino Linotype" w:hAnsi="Palatino Linotype"/>
          <w:sz w:val="24"/>
          <w:szCs w:val="24"/>
        </w:rPr>
      </w:pPr>
    </w:p>
    <w:p w:rsidR="00791C1A" w:rsidRPr="00DD00CA" w:rsidRDefault="00791C1A" w:rsidP="00791C1A">
      <w:pPr>
        <w:spacing w:line="360" w:lineRule="auto"/>
        <w:rPr>
          <w:rFonts w:ascii="Palatino Linotype" w:hAnsi="Palatino Linotype"/>
          <w:sz w:val="24"/>
          <w:szCs w:val="24"/>
        </w:rPr>
      </w:pPr>
    </w:p>
    <w:p w:rsidR="00791C1A" w:rsidRPr="00DD00CA" w:rsidRDefault="00791C1A" w:rsidP="00791C1A">
      <w:pPr>
        <w:spacing w:line="360" w:lineRule="auto"/>
        <w:rPr>
          <w:rFonts w:ascii="Palatino Linotype" w:hAnsi="Palatino Linotype"/>
          <w:sz w:val="24"/>
          <w:szCs w:val="24"/>
        </w:rPr>
      </w:pPr>
    </w:p>
    <w:p w:rsidR="00791C1A" w:rsidRPr="00DD00CA" w:rsidRDefault="00791C1A" w:rsidP="00791C1A">
      <w:pPr>
        <w:tabs>
          <w:tab w:val="left" w:pos="3374"/>
        </w:tabs>
        <w:spacing w:line="360" w:lineRule="auto"/>
        <w:rPr>
          <w:rFonts w:ascii="Palatino Linotype" w:hAnsi="Palatino Linotype"/>
          <w:sz w:val="24"/>
          <w:szCs w:val="24"/>
        </w:rPr>
      </w:pPr>
      <w:r w:rsidRPr="00DD00CA">
        <w:rPr>
          <w:rFonts w:ascii="Palatino Linotype" w:hAnsi="Palatino Linotype"/>
          <w:sz w:val="24"/>
          <w:szCs w:val="24"/>
        </w:rPr>
        <w:tab/>
      </w:r>
    </w:p>
    <w:p w:rsidR="00791C1A" w:rsidRPr="00DD00CA" w:rsidRDefault="00791C1A" w:rsidP="00791C1A">
      <w:pPr>
        <w:tabs>
          <w:tab w:val="left" w:pos="3374"/>
        </w:tabs>
        <w:spacing w:line="360" w:lineRule="auto"/>
        <w:rPr>
          <w:rFonts w:ascii="Palatino Linotype" w:hAnsi="Palatino Linotype"/>
          <w:sz w:val="24"/>
          <w:szCs w:val="24"/>
        </w:rPr>
      </w:pPr>
    </w:p>
    <w:p w:rsidR="00791C1A" w:rsidRPr="00DD00CA" w:rsidRDefault="00791C1A" w:rsidP="00791C1A">
      <w:pPr>
        <w:tabs>
          <w:tab w:val="left" w:pos="3374"/>
        </w:tabs>
        <w:spacing w:line="360" w:lineRule="auto"/>
        <w:rPr>
          <w:rFonts w:ascii="Palatino Linotype" w:hAnsi="Palatino Linotype"/>
          <w:sz w:val="24"/>
          <w:szCs w:val="24"/>
        </w:rPr>
      </w:pPr>
    </w:p>
    <w:p w:rsidR="00791C1A" w:rsidRPr="00DD00CA" w:rsidRDefault="00791C1A" w:rsidP="00791C1A">
      <w:pPr>
        <w:tabs>
          <w:tab w:val="left" w:pos="3374"/>
        </w:tabs>
        <w:spacing w:line="360" w:lineRule="auto"/>
        <w:rPr>
          <w:rFonts w:ascii="Palatino Linotype" w:hAnsi="Palatino Linotype"/>
          <w:sz w:val="24"/>
          <w:szCs w:val="24"/>
        </w:rPr>
      </w:pPr>
    </w:p>
    <w:p w:rsidR="00791C1A" w:rsidRPr="00DD00CA" w:rsidRDefault="00791C1A" w:rsidP="00791C1A">
      <w:pPr>
        <w:tabs>
          <w:tab w:val="left" w:pos="3374"/>
        </w:tabs>
        <w:spacing w:line="360" w:lineRule="auto"/>
        <w:rPr>
          <w:rFonts w:ascii="Palatino Linotype" w:hAnsi="Palatino Linotype"/>
          <w:sz w:val="24"/>
          <w:szCs w:val="24"/>
        </w:rPr>
      </w:pPr>
    </w:p>
    <w:p w:rsidR="00791C1A" w:rsidRPr="00DD00CA" w:rsidRDefault="00791C1A" w:rsidP="00791C1A">
      <w:pPr>
        <w:tabs>
          <w:tab w:val="left" w:pos="3374"/>
        </w:tabs>
        <w:spacing w:line="360" w:lineRule="auto"/>
        <w:rPr>
          <w:rFonts w:ascii="Palatino Linotype" w:hAnsi="Palatino Linotype"/>
          <w:sz w:val="24"/>
          <w:szCs w:val="24"/>
        </w:rPr>
      </w:pPr>
    </w:p>
    <w:sectPr w:rsidR="00791C1A" w:rsidRPr="00DD00CA" w:rsidSect="00DD00CA">
      <w:headerReference w:type="even" r:id="rId9"/>
      <w:headerReference w:type="default" r:id="rId10"/>
      <w:footerReference w:type="default" r:id="rId11"/>
      <w:headerReference w:type="first" r:id="rId12"/>
      <w:footerReference w:type="first" r:id="rId13"/>
      <w:pgSz w:w="12240" w:h="15840"/>
      <w:pgMar w:top="2268" w:right="900"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67" w:rsidRDefault="001B0467" w:rsidP="00791C1A">
      <w:pPr>
        <w:spacing w:after="0" w:line="240" w:lineRule="auto"/>
      </w:pPr>
      <w:r>
        <w:separator/>
      </w:r>
    </w:p>
  </w:endnote>
  <w:endnote w:type="continuationSeparator" w:id="0">
    <w:p w:rsidR="001B0467" w:rsidRDefault="001B0467"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9357C4" w:rsidRPr="002D6DD8" w:rsidRDefault="009357C4"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C2DF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C2DF8">
              <w:rPr>
                <w:rFonts w:ascii="Palatino Linotype" w:hAnsi="Palatino Linotype"/>
                <w:bCs/>
                <w:noProof/>
                <w:sz w:val="20"/>
              </w:rPr>
              <w:t>21</w:t>
            </w:r>
            <w:r>
              <w:rPr>
                <w:rFonts w:ascii="Palatino Linotype" w:hAnsi="Palatino Linotype"/>
                <w:bCs/>
                <w:noProof/>
                <w:sz w:val="20"/>
              </w:rPr>
              <w:fldChar w:fldCharType="end"/>
            </w:r>
          </w:p>
        </w:sdtContent>
      </w:sdt>
    </w:sdtContent>
  </w:sdt>
  <w:p w:rsidR="009357C4" w:rsidRDefault="009357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C4" w:rsidRPr="000B69FA" w:rsidRDefault="009357C4"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C2DF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C2DF8">
      <w:rPr>
        <w:rFonts w:ascii="Palatino Linotype" w:hAnsi="Palatino Linotype"/>
        <w:bCs/>
        <w:noProof/>
        <w:sz w:val="20"/>
      </w:rPr>
      <w:t>21</w:t>
    </w:r>
    <w:r>
      <w:rPr>
        <w:rFonts w:ascii="Palatino Linotype" w:hAnsi="Palatino Linotype"/>
        <w:bCs/>
        <w:noProof/>
        <w:sz w:val="20"/>
      </w:rPr>
      <w:fldChar w:fldCharType="end"/>
    </w:r>
  </w:p>
  <w:p w:rsidR="009357C4" w:rsidRDefault="009357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67" w:rsidRDefault="001B0467" w:rsidP="00791C1A">
      <w:pPr>
        <w:spacing w:after="0" w:line="240" w:lineRule="auto"/>
      </w:pPr>
      <w:r>
        <w:separator/>
      </w:r>
    </w:p>
  </w:footnote>
  <w:footnote w:type="continuationSeparator" w:id="0">
    <w:p w:rsidR="001B0467" w:rsidRDefault="001B0467" w:rsidP="00791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C4" w:rsidRDefault="001B046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2" w:type="dxa"/>
      <w:tblInd w:w="2694" w:type="dxa"/>
      <w:tblCellMar>
        <w:left w:w="70" w:type="dxa"/>
        <w:right w:w="70" w:type="dxa"/>
      </w:tblCellMar>
      <w:tblLook w:val="04A0" w:firstRow="1" w:lastRow="0" w:firstColumn="1" w:lastColumn="0" w:noHBand="0" w:noVBand="1"/>
    </w:tblPr>
    <w:tblGrid>
      <w:gridCol w:w="2976"/>
      <w:gridCol w:w="4536"/>
    </w:tblGrid>
    <w:tr w:rsidR="009357C4" w:rsidTr="00DD00CA">
      <w:trPr>
        <w:trHeight w:val="227"/>
      </w:trPr>
      <w:tc>
        <w:tcPr>
          <w:tcW w:w="2976" w:type="dxa"/>
          <w:vAlign w:val="center"/>
          <w:hideMark/>
        </w:tcPr>
        <w:p w:rsidR="009357C4" w:rsidRPr="00674A46" w:rsidRDefault="009357C4"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4536" w:type="dxa"/>
          <w:vAlign w:val="center"/>
          <w:hideMark/>
        </w:tcPr>
        <w:p w:rsidR="009357C4" w:rsidRPr="00DD00CA" w:rsidRDefault="00734FA8" w:rsidP="00DD00CA">
          <w:pPr>
            <w:pStyle w:val="Encabezado"/>
            <w:rPr>
              <w:rFonts w:ascii="Palatino Linotype" w:hAnsi="Palatino Linotype"/>
              <w:sz w:val="22"/>
              <w:szCs w:val="22"/>
            </w:rPr>
          </w:pPr>
          <w:r w:rsidRPr="00DD00CA">
            <w:rPr>
              <w:rFonts w:ascii="Palatino Linotype" w:hAnsi="Palatino Linotype" w:cs="Arial"/>
              <w:bCs/>
              <w:sz w:val="22"/>
              <w:szCs w:val="22"/>
              <w:lang w:val="es-MX" w:eastAsia="es-MX"/>
            </w:rPr>
            <w:t>02573/INFOEM/IP/RR/2024</w:t>
          </w:r>
        </w:p>
      </w:tc>
    </w:tr>
    <w:tr w:rsidR="009357C4" w:rsidTr="00DD00CA">
      <w:trPr>
        <w:trHeight w:val="242"/>
      </w:trPr>
      <w:tc>
        <w:tcPr>
          <w:tcW w:w="2976" w:type="dxa"/>
          <w:vAlign w:val="center"/>
          <w:hideMark/>
        </w:tcPr>
        <w:p w:rsidR="009357C4" w:rsidRPr="00674A46" w:rsidRDefault="009357C4" w:rsidP="00FA172A">
          <w:pPr>
            <w:spacing w:after="0"/>
            <w:ind w:right="34"/>
            <w:jc w:val="right"/>
            <w:rPr>
              <w:rFonts w:ascii="Palatino Linotype" w:hAnsi="Palatino Linotype"/>
              <w:b/>
            </w:rPr>
          </w:pPr>
          <w:r w:rsidRPr="00674A46">
            <w:rPr>
              <w:rFonts w:ascii="Palatino Linotype" w:hAnsi="Palatino Linotype"/>
              <w:b/>
            </w:rPr>
            <w:t>Sujeto Obligado:</w:t>
          </w:r>
        </w:p>
      </w:tc>
      <w:tc>
        <w:tcPr>
          <w:tcW w:w="4536" w:type="dxa"/>
          <w:vAlign w:val="center"/>
          <w:hideMark/>
        </w:tcPr>
        <w:p w:rsidR="009357C4" w:rsidRPr="00DD00CA" w:rsidRDefault="009357C4" w:rsidP="00DD00CA">
          <w:pPr>
            <w:pStyle w:val="Encabezado"/>
            <w:rPr>
              <w:rFonts w:ascii="Palatino Linotype" w:hAnsi="Palatino Linotype"/>
              <w:sz w:val="22"/>
              <w:szCs w:val="22"/>
            </w:rPr>
          </w:pPr>
          <w:r w:rsidRPr="00DD00CA">
            <w:rPr>
              <w:rFonts w:ascii="Palatino Linotype" w:hAnsi="Palatino Linotype"/>
              <w:bCs/>
              <w:color w:val="000000"/>
              <w:sz w:val="22"/>
              <w:szCs w:val="22"/>
              <w:lang w:val="es-MX"/>
            </w:rPr>
            <w:t>Organismo Público Descentralizado para la Prestación de Los Servicios de Agua Potable Alcantarillado y Saneamiento de Atizapán de Zaragoza por sus siglas S.A.P.A.S.A.</w:t>
          </w:r>
        </w:p>
      </w:tc>
    </w:tr>
    <w:tr w:rsidR="009357C4" w:rsidTr="00DD00CA">
      <w:trPr>
        <w:trHeight w:val="342"/>
      </w:trPr>
      <w:tc>
        <w:tcPr>
          <w:tcW w:w="2976" w:type="dxa"/>
          <w:vAlign w:val="center"/>
          <w:hideMark/>
        </w:tcPr>
        <w:p w:rsidR="009357C4" w:rsidRPr="00674A46" w:rsidRDefault="009357C4"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4536" w:type="dxa"/>
          <w:vAlign w:val="center"/>
          <w:hideMark/>
        </w:tcPr>
        <w:p w:rsidR="009357C4" w:rsidRPr="00DD00CA" w:rsidRDefault="009357C4" w:rsidP="00DD00CA">
          <w:pPr>
            <w:pStyle w:val="Encabezado"/>
            <w:rPr>
              <w:rFonts w:ascii="Palatino Linotype" w:hAnsi="Palatino Linotype"/>
              <w:sz w:val="22"/>
              <w:szCs w:val="22"/>
            </w:rPr>
          </w:pPr>
          <w:r w:rsidRPr="00DD00CA">
            <w:rPr>
              <w:rFonts w:ascii="Palatino Linotype" w:hAnsi="Palatino Linotype"/>
              <w:sz w:val="22"/>
              <w:szCs w:val="22"/>
            </w:rPr>
            <w:t>María del Rosario Mejía Ayala</w:t>
          </w:r>
        </w:p>
      </w:tc>
    </w:tr>
  </w:tbl>
  <w:p w:rsidR="009357C4" w:rsidRPr="00AE046A" w:rsidRDefault="001B0467"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70.75pt;margin-top:-134.5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9" w:type="dxa"/>
      <w:tblInd w:w="-993" w:type="dxa"/>
      <w:tblCellMar>
        <w:left w:w="70" w:type="dxa"/>
        <w:right w:w="70" w:type="dxa"/>
      </w:tblCellMar>
      <w:tblLook w:val="04A0" w:firstRow="1" w:lastRow="0" w:firstColumn="1" w:lastColumn="0" w:noHBand="0" w:noVBand="1"/>
    </w:tblPr>
    <w:tblGrid>
      <w:gridCol w:w="6522"/>
      <w:gridCol w:w="4677"/>
    </w:tblGrid>
    <w:tr w:rsidR="009357C4" w:rsidTr="00DD00CA">
      <w:trPr>
        <w:trHeight w:val="227"/>
      </w:trPr>
      <w:tc>
        <w:tcPr>
          <w:tcW w:w="6522" w:type="dxa"/>
          <w:vAlign w:val="center"/>
          <w:hideMark/>
        </w:tcPr>
        <w:p w:rsidR="009357C4" w:rsidRPr="00674A46" w:rsidRDefault="009357C4"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4677" w:type="dxa"/>
          <w:vAlign w:val="center"/>
          <w:hideMark/>
        </w:tcPr>
        <w:p w:rsidR="009357C4" w:rsidRPr="00DD00CA" w:rsidRDefault="009357C4" w:rsidP="00DD00CA">
          <w:pPr>
            <w:pStyle w:val="Encabezado"/>
            <w:spacing w:line="276" w:lineRule="auto"/>
            <w:rPr>
              <w:rFonts w:ascii="Palatino Linotype" w:hAnsi="Palatino Linotype"/>
              <w:sz w:val="22"/>
              <w:szCs w:val="22"/>
            </w:rPr>
          </w:pPr>
          <w:r w:rsidRPr="00DD00CA">
            <w:rPr>
              <w:rFonts w:ascii="Palatino Linotype" w:hAnsi="Palatino Linotype" w:cs="Arial"/>
              <w:bCs/>
              <w:sz w:val="22"/>
              <w:szCs w:val="22"/>
              <w:lang w:val="es-MX" w:eastAsia="es-MX"/>
            </w:rPr>
            <w:t> 02573/INFOEM/IP/RR/2024</w:t>
          </w:r>
        </w:p>
      </w:tc>
    </w:tr>
    <w:tr w:rsidR="009357C4" w:rsidTr="00DD00CA">
      <w:trPr>
        <w:trHeight w:val="242"/>
      </w:trPr>
      <w:tc>
        <w:tcPr>
          <w:tcW w:w="6522" w:type="dxa"/>
          <w:vAlign w:val="center"/>
          <w:hideMark/>
        </w:tcPr>
        <w:p w:rsidR="009357C4" w:rsidRPr="00674A46" w:rsidRDefault="009357C4"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4677" w:type="dxa"/>
        </w:tcPr>
        <w:p w:rsidR="009357C4" w:rsidRPr="00DD00CA" w:rsidRDefault="009357C4" w:rsidP="00DD00CA">
          <w:pPr>
            <w:pStyle w:val="Encabezado"/>
            <w:tabs>
              <w:tab w:val="left" w:pos="521"/>
            </w:tabs>
            <w:spacing w:line="276" w:lineRule="auto"/>
            <w:rPr>
              <w:rFonts w:ascii="Palatino Linotype" w:hAnsi="Palatino Linotype"/>
              <w:sz w:val="22"/>
              <w:szCs w:val="22"/>
            </w:rPr>
          </w:pPr>
        </w:p>
      </w:tc>
    </w:tr>
    <w:tr w:rsidR="009357C4" w:rsidTr="00DD00CA">
      <w:trPr>
        <w:trHeight w:val="342"/>
      </w:trPr>
      <w:tc>
        <w:tcPr>
          <w:tcW w:w="6522" w:type="dxa"/>
          <w:vAlign w:val="center"/>
        </w:tcPr>
        <w:p w:rsidR="009357C4" w:rsidRPr="00674A46" w:rsidRDefault="009357C4"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4677" w:type="dxa"/>
          <w:vAlign w:val="center"/>
        </w:tcPr>
        <w:p w:rsidR="009357C4" w:rsidRPr="00DD00CA" w:rsidRDefault="009357C4" w:rsidP="00DD00CA">
          <w:pPr>
            <w:pStyle w:val="Encabezado"/>
            <w:spacing w:line="276" w:lineRule="auto"/>
            <w:rPr>
              <w:rFonts w:ascii="Palatino Linotype" w:hAnsi="Palatino Linotype"/>
              <w:sz w:val="22"/>
              <w:szCs w:val="22"/>
            </w:rPr>
          </w:pPr>
          <w:r w:rsidRPr="00DD00CA">
            <w:rPr>
              <w:rFonts w:ascii="Palatino Linotype" w:hAnsi="Palatino Linotype"/>
              <w:bCs/>
              <w:color w:val="000000"/>
              <w:sz w:val="22"/>
              <w:szCs w:val="22"/>
              <w:lang w:val="es-MX"/>
            </w:rPr>
            <w:t>Organismo Público Descentralizado para la Prestación de Los Servicios de Agua Potable Alcantarillado y Saneamiento de Atizapán de Zaragoza por sus siglas S.A.P.A.S.A.</w:t>
          </w:r>
        </w:p>
      </w:tc>
    </w:tr>
    <w:tr w:rsidR="009357C4" w:rsidTr="00DD00CA">
      <w:trPr>
        <w:trHeight w:val="342"/>
      </w:trPr>
      <w:tc>
        <w:tcPr>
          <w:tcW w:w="6522" w:type="dxa"/>
          <w:vAlign w:val="center"/>
        </w:tcPr>
        <w:p w:rsidR="009357C4" w:rsidRPr="00674A46" w:rsidRDefault="009357C4"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4677" w:type="dxa"/>
          <w:vAlign w:val="center"/>
        </w:tcPr>
        <w:p w:rsidR="009357C4" w:rsidRPr="00DD00CA" w:rsidRDefault="009357C4" w:rsidP="00DD00CA">
          <w:pPr>
            <w:pStyle w:val="Encabezado"/>
            <w:spacing w:line="276" w:lineRule="auto"/>
            <w:rPr>
              <w:rFonts w:ascii="Palatino Linotype" w:hAnsi="Palatino Linotype"/>
              <w:sz w:val="22"/>
              <w:szCs w:val="22"/>
            </w:rPr>
          </w:pPr>
          <w:r w:rsidRPr="00DD00CA">
            <w:rPr>
              <w:rFonts w:ascii="Palatino Linotype" w:hAnsi="Palatino Linotype"/>
              <w:sz w:val="22"/>
              <w:szCs w:val="21"/>
            </w:rPr>
            <w:t>María del Rosario Mejía Ayala</w:t>
          </w:r>
        </w:p>
      </w:tc>
    </w:tr>
  </w:tbl>
  <w:p w:rsidR="009357C4" w:rsidRPr="00C222C0" w:rsidRDefault="001B0467">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52.55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29C3"/>
    <w:multiLevelType w:val="hybridMultilevel"/>
    <w:tmpl w:val="D20A853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28236E25"/>
    <w:multiLevelType w:val="hybridMultilevel"/>
    <w:tmpl w:val="81A657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4"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6"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2F1B34"/>
    <w:multiLevelType w:val="hybridMultilevel"/>
    <w:tmpl w:val="D6287C42"/>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57231458"/>
    <w:multiLevelType w:val="hybridMultilevel"/>
    <w:tmpl w:val="49800B48"/>
    <w:lvl w:ilvl="0" w:tplc="288287B4">
      <w:start w:val="34"/>
      <w:numFmt w:val="upperRoman"/>
      <w:lvlText w:val="%1."/>
      <w:lvlJc w:val="right"/>
      <w:pPr>
        <w:ind w:left="1068" w:hanging="360"/>
      </w:pPr>
      <w:rPr>
        <w:rFonts w:hint="default"/>
      </w:rPr>
    </w:lvl>
    <w:lvl w:ilvl="1" w:tplc="080A0019" w:tentative="1">
      <w:start w:val="1"/>
      <w:numFmt w:val="lowerLetter"/>
      <w:lvlText w:val="%2."/>
      <w:lvlJc w:val="left"/>
      <w:pPr>
        <w:ind w:left="-546" w:hanging="360"/>
      </w:pPr>
    </w:lvl>
    <w:lvl w:ilvl="2" w:tplc="080A001B" w:tentative="1">
      <w:start w:val="1"/>
      <w:numFmt w:val="lowerRoman"/>
      <w:lvlText w:val="%3."/>
      <w:lvlJc w:val="right"/>
      <w:pPr>
        <w:ind w:left="174" w:hanging="180"/>
      </w:pPr>
    </w:lvl>
    <w:lvl w:ilvl="3" w:tplc="080A000F" w:tentative="1">
      <w:start w:val="1"/>
      <w:numFmt w:val="decimal"/>
      <w:lvlText w:val="%4."/>
      <w:lvlJc w:val="left"/>
      <w:pPr>
        <w:ind w:left="894" w:hanging="360"/>
      </w:pPr>
    </w:lvl>
    <w:lvl w:ilvl="4" w:tplc="080A0019" w:tentative="1">
      <w:start w:val="1"/>
      <w:numFmt w:val="lowerLetter"/>
      <w:lvlText w:val="%5."/>
      <w:lvlJc w:val="left"/>
      <w:pPr>
        <w:ind w:left="1614" w:hanging="360"/>
      </w:pPr>
    </w:lvl>
    <w:lvl w:ilvl="5" w:tplc="080A001B" w:tentative="1">
      <w:start w:val="1"/>
      <w:numFmt w:val="lowerRoman"/>
      <w:lvlText w:val="%6."/>
      <w:lvlJc w:val="right"/>
      <w:pPr>
        <w:ind w:left="2334" w:hanging="180"/>
      </w:pPr>
    </w:lvl>
    <w:lvl w:ilvl="6" w:tplc="080A000F" w:tentative="1">
      <w:start w:val="1"/>
      <w:numFmt w:val="decimal"/>
      <w:lvlText w:val="%7."/>
      <w:lvlJc w:val="left"/>
      <w:pPr>
        <w:ind w:left="3054" w:hanging="360"/>
      </w:pPr>
    </w:lvl>
    <w:lvl w:ilvl="7" w:tplc="080A0019" w:tentative="1">
      <w:start w:val="1"/>
      <w:numFmt w:val="lowerLetter"/>
      <w:lvlText w:val="%8."/>
      <w:lvlJc w:val="left"/>
      <w:pPr>
        <w:ind w:left="3774" w:hanging="360"/>
      </w:pPr>
    </w:lvl>
    <w:lvl w:ilvl="8" w:tplc="080A001B" w:tentative="1">
      <w:start w:val="1"/>
      <w:numFmt w:val="lowerRoman"/>
      <w:lvlText w:val="%9."/>
      <w:lvlJc w:val="right"/>
      <w:pPr>
        <w:ind w:left="4494" w:hanging="180"/>
      </w:pPr>
    </w:lvl>
  </w:abstractNum>
  <w:abstractNum w:abstractNumId="9"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12"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13" w15:restartNumberingAfterBreak="0">
    <w:nsid w:val="7BAF3DB4"/>
    <w:multiLevelType w:val="hybridMultilevel"/>
    <w:tmpl w:val="77DE07C0"/>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4"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13"/>
  </w:num>
  <w:num w:numId="3">
    <w:abstractNumId w:val="14"/>
  </w:num>
  <w:num w:numId="4">
    <w:abstractNumId w:val="7"/>
  </w:num>
  <w:num w:numId="5">
    <w:abstractNumId w:val="10"/>
  </w:num>
  <w:num w:numId="6">
    <w:abstractNumId w:val="3"/>
  </w:num>
  <w:num w:numId="7">
    <w:abstractNumId w:val="4"/>
  </w:num>
  <w:num w:numId="8">
    <w:abstractNumId w:val="9"/>
  </w:num>
  <w:num w:numId="9">
    <w:abstractNumId w:val="6"/>
  </w:num>
  <w:num w:numId="10">
    <w:abstractNumId w:val="5"/>
  </w:num>
  <w:num w:numId="11">
    <w:abstractNumId w:val="11"/>
  </w:num>
  <w:num w:numId="12">
    <w:abstractNumId w:val="12"/>
  </w:num>
  <w:num w:numId="13">
    <w:abstractNumId w:val="0"/>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225FC"/>
    <w:rsid w:val="000A3175"/>
    <w:rsid w:val="000E6B31"/>
    <w:rsid w:val="00135F97"/>
    <w:rsid w:val="00181086"/>
    <w:rsid w:val="001A6D98"/>
    <w:rsid w:val="001B0467"/>
    <w:rsid w:val="001B7EC2"/>
    <w:rsid w:val="001D6580"/>
    <w:rsid w:val="00206E43"/>
    <w:rsid w:val="00224377"/>
    <w:rsid w:val="00280033"/>
    <w:rsid w:val="002A1170"/>
    <w:rsid w:val="002A7A5F"/>
    <w:rsid w:val="00314CCE"/>
    <w:rsid w:val="00360861"/>
    <w:rsid w:val="003B1FAE"/>
    <w:rsid w:val="00406EC3"/>
    <w:rsid w:val="00446DFD"/>
    <w:rsid w:val="0046294D"/>
    <w:rsid w:val="00490324"/>
    <w:rsid w:val="004A794B"/>
    <w:rsid w:val="004D279A"/>
    <w:rsid w:val="004F58B4"/>
    <w:rsid w:val="00522F48"/>
    <w:rsid w:val="005258F2"/>
    <w:rsid w:val="005349B1"/>
    <w:rsid w:val="005C6500"/>
    <w:rsid w:val="0061520A"/>
    <w:rsid w:val="00641AE0"/>
    <w:rsid w:val="00685D08"/>
    <w:rsid w:val="006D7BA0"/>
    <w:rsid w:val="00734FA8"/>
    <w:rsid w:val="007763FE"/>
    <w:rsid w:val="00791C1A"/>
    <w:rsid w:val="007A79B1"/>
    <w:rsid w:val="007C1F51"/>
    <w:rsid w:val="008135C9"/>
    <w:rsid w:val="008347DC"/>
    <w:rsid w:val="00866830"/>
    <w:rsid w:val="008B0C27"/>
    <w:rsid w:val="008B1A53"/>
    <w:rsid w:val="008B3BDB"/>
    <w:rsid w:val="008C0532"/>
    <w:rsid w:val="008C2DF8"/>
    <w:rsid w:val="008D7B1F"/>
    <w:rsid w:val="0090066B"/>
    <w:rsid w:val="009357C4"/>
    <w:rsid w:val="009561FD"/>
    <w:rsid w:val="00A109D2"/>
    <w:rsid w:val="00A15550"/>
    <w:rsid w:val="00A42712"/>
    <w:rsid w:val="00AA7A68"/>
    <w:rsid w:val="00B25FEC"/>
    <w:rsid w:val="00B4090C"/>
    <w:rsid w:val="00BD0968"/>
    <w:rsid w:val="00C37399"/>
    <w:rsid w:val="00C47343"/>
    <w:rsid w:val="00C6606C"/>
    <w:rsid w:val="00CB3863"/>
    <w:rsid w:val="00D04217"/>
    <w:rsid w:val="00D37989"/>
    <w:rsid w:val="00DA666E"/>
    <w:rsid w:val="00DD00CA"/>
    <w:rsid w:val="00E50FB9"/>
    <w:rsid w:val="00E56E2A"/>
    <w:rsid w:val="00F155DB"/>
    <w:rsid w:val="00FA1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character" w:styleId="Referenciasutil">
    <w:name w:val="Subtle Reference"/>
    <w:basedOn w:val="Fuentedeprrafopredeter"/>
    <w:uiPriority w:val="31"/>
    <w:qFormat/>
    <w:rsid w:val="00DD00C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3089-EF56-446B-B239-C795183A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4516</Words>
  <Characters>24843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5</cp:revision>
  <dcterms:created xsi:type="dcterms:W3CDTF">2024-09-12T20:14:00Z</dcterms:created>
  <dcterms:modified xsi:type="dcterms:W3CDTF">2024-09-20T18:41:00Z</dcterms:modified>
</cp:coreProperties>
</file>