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D804" w14:textId="66DCE718" w:rsidR="00E179A1" w:rsidRDefault="00E179A1" w:rsidP="00BF0FD8">
      <w:pPr>
        <w:pStyle w:val="TtulodeTDC"/>
        <w:spacing w:before="0" w:line="240" w:lineRule="auto"/>
        <w:ind w:left="708" w:hanging="708"/>
        <w:rPr>
          <w:rFonts w:ascii="Palatino Linotype" w:eastAsia="Times New Roman" w:hAnsi="Palatino Linotype" w:cs="Times New Roman"/>
          <w:color w:val="auto"/>
          <w:sz w:val="16"/>
          <w:szCs w:val="16"/>
          <w:lang w:val="es-ES" w:eastAsia="es-ES"/>
        </w:rPr>
      </w:pPr>
      <w:r>
        <w:rPr>
          <w:rFonts w:ascii="Palatino Linotype" w:eastAsia="Times New Roman" w:hAnsi="Palatino Linotype" w:cs="Times New Roman"/>
          <w:color w:val="auto"/>
          <w:sz w:val="16"/>
          <w:szCs w:val="16"/>
          <w:lang w:val="es-ES" w:eastAsia="es-ES"/>
        </w:rPr>
        <w:t xml:space="preserve"> </w:t>
      </w:r>
    </w:p>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3893FB8B" w:rsidR="00AE3DA7" w:rsidRPr="00BF0FD8" w:rsidRDefault="00AE3DA7" w:rsidP="00BF0FD8">
          <w:pPr>
            <w:pStyle w:val="TtulodeTDC"/>
            <w:spacing w:before="0" w:line="240" w:lineRule="auto"/>
            <w:ind w:left="708" w:hanging="708"/>
            <w:rPr>
              <w:rFonts w:ascii="Palatino Linotype" w:hAnsi="Palatino Linotype"/>
              <w:color w:val="auto"/>
              <w:sz w:val="24"/>
              <w:szCs w:val="24"/>
              <w:lang w:val="es-ES"/>
            </w:rPr>
          </w:pPr>
          <w:r w:rsidRPr="00BF0FD8">
            <w:rPr>
              <w:rFonts w:ascii="Palatino Linotype" w:hAnsi="Palatino Linotype"/>
              <w:color w:val="auto"/>
              <w:sz w:val="24"/>
              <w:szCs w:val="24"/>
              <w:lang w:val="es-ES"/>
            </w:rPr>
            <w:t>Contenido</w:t>
          </w:r>
        </w:p>
        <w:p w14:paraId="3EB312A7" w14:textId="77777777" w:rsidR="00AA6EA9" w:rsidRPr="00BF0FD8" w:rsidRDefault="00AA6EA9" w:rsidP="00BF0FD8">
          <w:pPr>
            <w:spacing w:line="240" w:lineRule="auto"/>
            <w:rPr>
              <w:sz w:val="16"/>
              <w:szCs w:val="16"/>
              <w:lang w:val="es-ES" w:eastAsia="es-MX"/>
            </w:rPr>
          </w:pPr>
        </w:p>
        <w:p w14:paraId="14F65CB4" w14:textId="77777777" w:rsidR="00BF0FD8" w:rsidRPr="00BF0FD8" w:rsidRDefault="00AE3DA7" w:rsidP="00BF0FD8">
          <w:pPr>
            <w:pStyle w:val="TDC1"/>
            <w:tabs>
              <w:tab w:val="right" w:leader="dot" w:pos="9034"/>
            </w:tabs>
            <w:rPr>
              <w:rFonts w:asciiTheme="minorHAnsi" w:eastAsiaTheme="minorEastAsia" w:hAnsiTheme="minorHAnsi" w:cstheme="minorBidi"/>
              <w:noProof/>
              <w:szCs w:val="22"/>
              <w:lang w:eastAsia="es-MX"/>
            </w:rPr>
          </w:pPr>
          <w:r w:rsidRPr="00BF0FD8">
            <w:rPr>
              <w:sz w:val="16"/>
              <w:szCs w:val="16"/>
            </w:rPr>
            <w:fldChar w:fldCharType="begin"/>
          </w:r>
          <w:r w:rsidRPr="00BF0FD8">
            <w:rPr>
              <w:sz w:val="16"/>
              <w:szCs w:val="16"/>
            </w:rPr>
            <w:instrText xml:space="preserve"> TOC \o "1-3" \h \z \u </w:instrText>
          </w:r>
          <w:r w:rsidRPr="00BF0FD8">
            <w:rPr>
              <w:sz w:val="16"/>
              <w:szCs w:val="16"/>
            </w:rPr>
            <w:fldChar w:fldCharType="separate"/>
          </w:r>
          <w:hyperlink w:anchor="_Toc184227814" w:history="1">
            <w:r w:rsidR="00BF0FD8" w:rsidRPr="00BF0FD8">
              <w:rPr>
                <w:rStyle w:val="Hipervnculo"/>
                <w:noProof/>
                <w:color w:val="auto"/>
              </w:rPr>
              <w:t>ANTECEDENTES</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_Toc184227814 \h </w:instrText>
            </w:r>
            <w:r w:rsidR="00BF0FD8" w:rsidRPr="00BF0FD8">
              <w:rPr>
                <w:noProof/>
                <w:webHidden/>
              </w:rPr>
            </w:r>
            <w:r w:rsidR="00BF0FD8" w:rsidRPr="00BF0FD8">
              <w:rPr>
                <w:noProof/>
                <w:webHidden/>
              </w:rPr>
              <w:fldChar w:fldCharType="separate"/>
            </w:r>
            <w:r w:rsidR="00B84652">
              <w:rPr>
                <w:noProof/>
                <w:webHidden/>
              </w:rPr>
              <w:t>1</w:t>
            </w:r>
            <w:r w:rsidR="00BF0FD8" w:rsidRPr="00BF0FD8">
              <w:rPr>
                <w:noProof/>
                <w:webHidden/>
              </w:rPr>
              <w:fldChar w:fldCharType="end"/>
            </w:r>
          </w:hyperlink>
        </w:p>
        <w:p w14:paraId="4A4F2528" w14:textId="77777777" w:rsidR="00BF0FD8" w:rsidRPr="00BF0FD8" w:rsidRDefault="000F3D39" w:rsidP="00BF0FD8">
          <w:pPr>
            <w:pStyle w:val="TDC2"/>
            <w:rPr>
              <w:rFonts w:asciiTheme="minorHAnsi" w:eastAsiaTheme="minorEastAsia" w:hAnsiTheme="minorHAnsi" w:cstheme="minorBidi"/>
              <w:noProof/>
              <w:szCs w:val="22"/>
              <w:lang w:eastAsia="es-MX"/>
            </w:rPr>
          </w:pPr>
          <w:hyperlink w:anchor="_Toc184227815" w:history="1">
            <w:r w:rsidR="00BF0FD8" w:rsidRPr="00BF0FD8">
              <w:rPr>
                <w:rStyle w:val="Hipervnculo"/>
                <w:noProof/>
                <w:color w:val="auto"/>
              </w:rPr>
              <w:t>DE LA SOLICITUD DE INFORMACIÓN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_Toc184227815 \h </w:instrText>
            </w:r>
            <w:r w:rsidR="00BF0FD8" w:rsidRPr="00BF0FD8">
              <w:rPr>
                <w:noProof/>
                <w:webHidden/>
              </w:rPr>
            </w:r>
            <w:r w:rsidR="00BF0FD8" w:rsidRPr="00BF0FD8">
              <w:rPr>
                <w:noProof/>
                <w:webHidden/>
              </w:rPr>
              <w:fldChar w:fldCharType="separate"/>
            </w:r>
            <w:r w:rsidR="00B84652">
              <w:rPr>
                <w:noProof/>
                <w:webHidden/>
              </w:rPr>
              <w:t>1</w:t>
            </w:r>
            <w:r w:rsidR="00BF0FD8" w:rsidRPr="00BF0FD8">
              <w:rPr>
                <w:noProof/>
                <w:webHidden/>
              </w:rPr>
              <w:fldChar w:fldCharType="end"/>
            </w:r>
          </w:hyperlink>
        </w:p>
        <w:p w14:paraId="5951391C"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16" w:history="1">
            <w:r w:rsidR="00BF0FD8" w:rsidRPr="00BF0FD8">
              <w:rPr>
                <w:rStyle w:val="Hipervnculo"/>
                <w:noProof/>
                <w:color w:val="auto"/>
              </w:rPr>
              <w:t>a) Solicitud de información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_Toc184227816 \h </w:instrText>
            </w:r>
            <w:r w:rsidR="00BF0FD8" w:rsidRPr="00BF0FD8">
              <w:rPr>
                <w:noProof/>
                <w:webHidden/>
              </w:rPr>
            </w:r>
            <w:r w:rsidR="00BF0FD8" w:rsidRPr="00BF0FD8">
              <w:rPr>
                <w:noProof/>
                <w:webHidden/>
              </w:rPr>
              <w:fldChar w:fldCharType="separate"/>
            </w:r>
            <w:r w:rsidR="00B84652">
              <w:rPr>
                <w:noProof/>
                <w:webHidden/>
              </w:rPr>
              <w:t>1</w:t>
            </w:r>
            <w:r w:rsidR="00BF0FD8" w:rsidRPr="00BF0FD8">
              <w:rPr>
                <w:noProof/>
                <w:webHidden/>
              </w:rPr>
              <w:fldChar w:fldCharType="end"/>
            </w:r>
          </w:hyperlink>
        </w:p>
        <w:p w14:paraId="1C08CF40"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17" w:history="1">
            <w:r w:rsidR="00BF0FD8" w:rsidRPr="00BF0FD8">
              <w:rPr>
                <w:rStyle w:val="Hipervnculo"/>
                <w:noProof/>
                <w:color w:val="auto"/>
              </w:rPr>
              <w:t>b) Turno de la solicitud de información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_Toc184227817 \h </w:instrText>
            </w:r>
            <w:r w:rsidR="00BF0FD8" w:rsidRPr="00BF0FD8">
              <w:rPr>
                <w:noProof/>
                <w:webHidden/>
              </w:rPr>
            </w:r>
            <w:r w:rsidR="00BF0FD8" w:rsidRPr="00BF0FD8">
              <w:rPr>
                <w:noProof/>
                <w:webHidden/>
              </w:rPr>
              <w:fldChar w:fldCharType="separate"/>
            </w:r>
            <w:r w:rsidR="00B84652">
              <w:rPr>
                <w:noProof/>
                <w:webHidden/>
              </w:rPr>
              <w:t>2</w:t>
            </w:r>
            <w:r w:rsidR="00BF0FD8" w:rsidRPr="00BF0FD8">
              <w:rPr>
                <w:noProof/>
                <w:webHidden/>
              </w:rPr>
              <w:fldChar w:fldCharType="end"/>
            </w:r>
          </w:hyperlink>
        </w:p>
        <w:p w14:paraId="19038931"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18" w:history="1">
            <w:r w:rsidR="00BF0FD8" w:rsidRPr="00BF0FD8">
              <w:rPr>
                <w:rStyle w:val="Hipervnculo"/>
                <w:noProof/>
                <w:color w:val="auto"/>
                <w:lang w:val="es-ES"/>
              </w:rPr>
              <w:t xml:space="preserve">c) Respuesta </w:t>
            </w:r>
            <w:r w:rsidR="00BF0FD8" w:rsidRPr="00BF0FD8">
              <w:rPr>
                <w:rStyle w:val="Hipervnculo"/>
                <w:rFonts w:eastAsia="Calibri"/>
                <w:noProof/>
                <w:color w:val="auto"/>
                <w:lang w:eastAsia="en-US"/>
              </w:rPr>
              <w:t>del Sujeto Obligado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_Toc184227818 \h </w:instrText>
            </w:r>
            <w:r w:rsidR="00BF0FD8" w:rsidRPr="00BF0FD8">
              <w:rPr>
                <w:noProof/>
                <w:webHidden/>
              </w:rPr>
            </w:r>
            <w:r w:rsidR="00BF0FD8" w:rsidRPr="00BF0FD8">
              <w:rPr>
                <w:noProof/>
                <w:webHidden/>
              </w:rPr>
              <w:fldChar w:fldCharType="separate"/>
            </w:r>
            <w:r w:rsidR="00B84652">
              <w:rPr>
                <w:noProof/>
                <w:webHidden/>
              </w:rPr>
              <w:t>2</w:t>
            </w:r>
            <w:r w:rsidR="00BF0FD8" w:rsidRPr="00BF0FD8">
              <w:rPr>
                <w:noProof/>
                <w:webHidden/>
              </w:rPr>
              <w:fldChar w:fldCharType="end"/>
            </w:r>
          </w:hyperlink>
        </w:p>
        <w:p w14:paraId="37B2E675" w14:textId="77777777" w:rsidR="00BF0FD8" w:rsidRPr="00BF0FD8" w:rsidRDefault="000F3D39" w:rsidP="00BF0FD8">
          <w:pPr>
            <w:pStyle w:val="TDC2"/>
            <w:rPr>
              <w:rFonts w:asciiTheme="minorHAnsi" w:eastAsiaTheme="minorEastAsia" w:hAnsiTheme="minorHAnsi" w:cstheme="minorBidi"/>
              <w:noProof/>
              <w:szCs w:val="22"/>
              <w:lang w:eastAsia="es-MX"/>
            </w:rPr>
          </w:pPr>
          <w:hyperlink w:anchor="_Toc184227819" w:history="1">
            <w:r w:rsidR="00BF0FD8" w:rsidRPr="00BF0FD8">
              <w:rPr>
                <w:rStyle w:val="Hipervnculo"/>
                <w:noProof/>
                <w:color w:val="auto"/>
              </w:rPr>
              <w:t>DEL RECURSO DE REVISIÓN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_Toc184227819 \h </w:instrText>
            </w:r>
            <w:r w:rsidR="00BF0FD8" w:rsidRPr="00BF0FD8">
              <w:rPr>
                <w:noProof/>
                <w:webHidden/>
              </w:rPr>
            </w:r>
            <w:r w:rsidR="00BF0FD8" w:rsidRPr="00BF0FD8">
              <w:rPr>
                <w:noProof/>
                <w:webHidden/>
              </w:rPr>
              <w:fldChar w:fldCharType="separate"/>
            </w:r>
            <w:r w:rsidR="00B84652">
              <w:rPr>
                <w:noProof/>
                <w:webHidden/>
              </w:rPr>
              <w:t>3</w:t>
            </w:r>
            <w:r w:rsidR="00BF0FD8" w:rsidRPr="00BF0FD8">
              <w:rPr>
                <w:noProof/>
                <w:webHidden/>
              </w:rPr>
              <w:fldChar w:fldCharType="end"/>
            </w:r>
          </w:hyperlink>
        </w:p>
        <w:p w14:paraId="653FDF2F"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0" w:history="1">
            <w:r w:rsidR="00BF0FD8" w:rsidRPr="00BF0FD8">
              <w:rPr>
                <w:rStyle w:val="Hipervnculo"/>
                <w:noProof/>
                <w:color w:val="auto"/>
              </w:rPr>
              <w:t>a) Interposición del Recurso de Revisión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_Toc184227820 \h </w:instrText>
            </w:r>
            <w:r w:rsidR="00BF0FD8" w:rsidRPr="00BF0FD8">
              <w:rPr>
                <w:noProof/>
                <w:webHidden/>
              </w:rPr>
            </w:r>
            <w:r w:rsidR="00BF0FD8" w:rsidRPr="00BF0FD8">
              <w:rPr>
                <w:noProof/>
                <w:webHidden/>
              </w:rPr>
              <w:fldChar w:fldCharType="separate"/>
            </w:r>
            <w:r w:rsidR="00B84652">
              <w:rPr>
                <w:noProof/>
                <w:webHidden/>
              </w:rPr>
              <w:t>3</w:t>
            </w:r>
            <w:r w:rsidR="00BF0FD8" w:rsidRPr="00BF0FD8">
              <w:rPr>
                <w:noProof/>
                <w:webHidden/>
              </w:rPr>
              <w:fldChar w:fldCharType="end"/>
            </w:r>
          </w:hyperlink>
        </w:p>
        <w:p w14:paraId="5E61EF41"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1" w:history="1">
            <w:r w:rsidR="00BF0FD8" w:rsidRPr="00BF0FD8">
              <w:rPr>
                <w:rStyle w:val="Hipervnculo"/>
                <w:noProof/>
                <w:color w:val="auto"/>
              </w:rPr>
              <w:t>b) Turno del Recurso de Revisión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_Toc184227821 \h </w:instrText>
            </w:r>
            <w:r w:rsidR="00BF0FD8" w:rsidRPr="00BF0FD8">
              <w:rPr>
                <w:noProof/>
                <w:webHidden/>
              </w:rPr>
            </w:r>
            <w:r w:rsidR="00BF0FD8" w:rsidRPr="00BF0FD8">
              <w:rPr>
                <w:noProof/>
                <w:webHidden/>
              </w:rPr>
              <w:fldChar w:fldCharType="separate"/>
            </w:r>
            <w:r w:rsidR="00B84652">
              <w:rPr>
                <w:noProof/>
                <w:webHidden/>
              </w:rPr>
              <w:t>4</w:t>
            </w:r>
            <w:r w:rsidR="00BF0FD8" w:rsidRPr="00BF0FD8">
              <w:rPr>
                <w:noProof/>
                <w:webHidden/>
              </w:rPr>
              <w:fldChar w:fldCharType="end"/>
            </w:r>
          </w:hyperlink>
        </w:p>
        <w:p w14:paraId="6E248101"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2" w:history="1">
            <w:r w:rsidR="00BF0FD8" w:rsidRPr="00BF0FD8">
              <w:rPr>
                <w:rStyle w:val="Hipervnculo"/>
                <w:noProof/>
                <w:color w:val="auto"/>
              </w:rPr>
              <w:t>c) Admisión del Recurso de Revisión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_Toc184227822 \h </w:instrText>
            </w:r>
            <w:r w:rsidR="00BF0FD8" w:rsidRPr="00BF0FD8">
              <w:rPr>
                <w:noProof/>
                <w:webHidden/>
              </w:rPr>
            </w:r>
            <w:r w:rsidR="00BF0FD8" w:rsidRPr="00BF0FD8">
              <w:rPr>
                <w:noProof/>
                <w:webHidden/>
              </w:rPr>
              <w:fldChar w:fldCharType="separate"/>
            </w:r>
            <w:r w:rsidR="00B84652">
              <w:rPr>
                <w:noProof/>
                <w:webHidden/>
              </w:rPr>
              <w:t>4</w:t>
            </w:r>
            <w:r w:rsidR="00BF0FD8" w:rsidRPr="00BF0FD8">
              <w:rPr>
                <w:noProof/>
                <w:webHidden/>
              </w:rPr>
              <w:fldChar w:fldCharType="end"/>
            </w:r>
          </w:hyperlink>
        </w:p>
        <w:p w14:paraId="0975EEE4"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3" w:history="1">
            <w:r w:rsidR="00BF0FD8" w:rsidRPr="00BF0FD8">
              <w:rPr>
                <w:rStyle w:val="Hipervnculo"/>
                <w:noProof/>
                <w:color w:val="auto"/>
              </w:rPr>
              <w:t>d) Informe Justificado del Sujeto Obligado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_Toc184227823 \h </w:instrText>
            </w:r>
            <w:r w:rsidR="00BF0FD8" w:rsidRPr="00BF0FD8">
              <w:rPr>
                <w:noProof/>
                <w:webHidden/>
              </w:rPr>
            </w:r>
            <w:r w:rsidR="00BF0FD8" w:rsidRPr="00BF0FD8">
              <w:rPr>
                <w:noProof/>
                <w:webHidden/>
              </w:rPr>
              <w:fldChar w:fldCharType="separate"/>
            </w:r>
            <w:r w:rsidR="00B84652">
              <w:rPr>
                <w:noProof/>
                <w:webHidden/>
              </w:rPr>
              <w:t>4</w:t>
            </w:r>
            <w:r w:rsidR="00BF0FD8" w:rsidRPr="00BF0FD8">
              <w:rPr>
                <w:noProof/>
                <w:webHidden/>
              </w:rPr>
              <w:fldChar w:fldCharType="end"/>
            </w:r>
          </w:hyperlink>
        </w:p>
        <w:p w14:paraId="0C5A471F"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4" w:history="1">
            <w:r w:rsidR="00BF0FD8" w:rsidRPr="00BF0FD8">
              <w:rPr>
                <w:rStyle w:val="Hipervnculo"/>
                <w:rFonts w:eastAsia="Calibri"/>
                <w:bCs/>
                <w:noProof/>
                <w:color w:val="auto"/>
                <w:lang w:eastAsia="en-US"/>
              </w:rPr>
              <w:t>e)</w:t>
            </w:r>
            <w:r w:rsidR="00BF0FD8" w:rsidRPr="00BF0FD8">
              <w:rPr>
                <w:rStyle w:val="Hipervnculo"/>
                <w:noProof/>
                <w:color w:val="auto"/>
              </w:rPr>
              <w:t xml:space="preserve"> </w:t>
            </w:r>
            <w:r w:rsidR="00BF0FD8" w:rsidRPr="00BF0FD8">
              <w:rPr>
                <w:rStyle w:val="Hipervnculo"/>
                <w:noProof/>
                <w:color w:val="auto"/>
                <w:lang w:val="es-ES"/>
              </w:rPr>
              <w:t>Manifestaciones de la Parte Recurrente</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_Toc184227824 \h </w:instrText>
            </w:r>
            <w:r w:rsidR="00BF0FD8" w:rsidRPr="00BF0FD8">
              <w:rPr>
                <w:noProof/>
                <w:webHidden/>
              </w:rPr>
            </w:r>
            <w:r w:rsidR="00BF0FD8" w:rsidRPr="00BF0FD8">
              <w:rPr>
                <w:noProof/>
                <w:webHidden/>
              </w:rPr>
              <w:fldChar w:fldCharType="separate"/>
            </w:r>
            <w:r w:rsidR="00B84652">
              <w:rPr>
                <w:noProof/>
                <w:webHidden/>
              </w:rPr>
              <w:t>5</w:t>
            </w:r>
            <w:r w:rsidR="00BF0FD8" w:rsidRPr="00BF0FD8">
              <w:rPr>
                <w:noProof/>
                <w:webHidden/>
              </w:rPr>
              <w:fldChar w:fldCharType="end"/>
            </w:r>
          </w:hyperlink>
        </w:p>
        <w:p w14:paraId="7E671CC4"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5" w:history="1">
            <w:r w:rsidR="00BF0FD8" w:rsidRPr="00BF0FD8">
              <w:rPr>
                <w:rStyle w:val="Hipervnculo"/>
                <w:noProof/>
                <w:color w:val="auto"/>
              </w:rPr>
              <w:t>f) Cierre de instrucción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_Toc184227825 \h </w:instrText>
            </w:r>
            <w:r w:rsidR="00BF0FD8" w:rsidRPr="00BF0FD8">
              <w:rPr>
                <w:noProof/>
                <w:webHidden/>
              </w:rPr>
            </w:r>
            <w:r w:rsidR="00BF0FD8" w:rsidRPr="00BF0FD8">
              <w:rPr>
                <w:noProof/>
                <w:webHidden/>
              </w:rPr>
              <w:fldChar w:fldCharType="separate"/>
            </w:r>
            <w:r w:rsidR="00B84652">
              <w:rPr>
                <w:noProof/>
                <w:webHidden/>
              </w:rPr>
              <w:t>5</w:t>
            </w:r>
            <w:r w:rsidR="00BF0FD8" w:rsidRPr="00BF0FD8">
              <w:rPr>
                <w:noProof/>
                <w:webHidden/>
              </w:rPr>
              <w:fldChar w:fldCharType="end"/>
            </w:r>
          </w:hyperlink>
        </w:p>
        <w:p w14:paraId="54C7875C" w14:textId="77777777" w:rsidR="00BF0FD8" w:rsidRPr="00BF0FD8" w:rsidRDefault="000F3D39" w:rsidP="00BF0FD8">
          <w:pPr>
            <w:pStyle w:val="TDC1"/>
            <w:tabs>
              <w:tab w:val="right" w:leader="dot" w:pos="9034"/>
            </w:tabs>
            <w:rPr>
              <w:rFonts w:asciiTheme="minorHAnsi" w:eastAsiaTheme="minorEastAsia" w:hAnsiTheme="minorHAnsi" w:cstheme="minorBidi"/>
              <w:noProof/>
              <w:szCs w:val="22"/>
              <w:lang w:eastAsia="es-MX"/>
            </w:rPr>
          </w:pPr>
          <w:hyperlink w:anchor="_Toc184227826" w:history="1">
            <w:r w:rsidR="00BF0FD8" w:rsidRPr="00BF0FD8">
              <w:rPr>
                <w:rStyle w:val="Hipervnculo"/>
                <w:rFonts w:eastAsiaTheme="minorHAnsi"/>
                <w:noProof/>
                <w:color w:val="auto"/>
                <w:lang w:eastAsia="en-US"/>
              </w:rPr>
              <w:t>CONSIDERANDOS</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_Toc184227826 \h </w:instrText>
            </w:r>
            <w:r w:rsidR="00BF0FD8" w:rsidRPr="00BF0FD8">
              <w:rPr>
                <w:noProof/>
                <w:webHidden/>
              </w:rPr>
            </w:r>
            <w:r w:rsidR="00BF0FD8" w:rsidRPr="00BF0FD8">
              <w:rPr>
                <w:noProof/>
                <w:webHidden/>
              </w:rPr>
              <w:fldChar w:fldCharType="separate"/>
            </w:r>
            <w:r w:rsidR="00B84652">
              <w:rPr>
                <w:noProof/>
                <w:webHidden/>
              </w:rPr>
              <w:t>6</w:t>
            </w:r>
            <w:r w:rsidR="00BF0FD8" w:rsidRPr="00BF0FD8">
              <w:rPr>
                <w:noProof/>
                <w:webHidden/>
              </w:rPr>
              <w:fldChar w:fldCharType="end"/>
            </w:r>
          </w:hyperlink>
        </w:p>
        <w:p w14:paraId="05A0AD84" w14:textId="77777777" w:rsidR="00BF0FD8" w:rsidRPr="00BF0FD8" w:rsidRDefault="000F3D39" w:rsidP="00BF0FD8">
          <w:pPr>
            <w:pStyle w:val="TDC2"/>
            <w:rPr>
              <w:rFonts w:asciiTheme="minorHAnsi" w:eastAsiaTheme="minorEastAsia" w:hAnsiTheme="minorHAnsi" w:cstheme="minorBidi"/>
              <w:noProof/>
              <w:szCs w:val="22"/>
              <w:lang w:eastAsia="es-MX"/>
            </w:rPr>
          </w:pPr>
          <w:hyperlink w:anchor="_Toc184227827" w:history="1">
            <w:r w:rsidR="00BF0FD8" w:rsidRPr="00BF0FD8">
              <w:rPr>
                <w:rStyle w:val="Hipervnculo"/>
                <w:rFonts w:eastAsia="Batang"/>
                <w:noProof/>
                <w:color w:val="auto"/>
              </w:rPr>
              <w:t>PRIMERO. Procedibilidad</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_Toc184227827 \h </w:instrText>
            </w:r>
            <w:r w:rsidR="00BF0FD8" w:rsidRPr="00BF0FD8">
              <w:rPr>
                <w:noProof/>
                <w:webHidden/>
              </w:rPr>
            </w:r>
            <w:r w:rsidR="00BF0FD8" w:rsidRPr="00BF0FD8">
              <w:rPr>
                <w:noProof/>
                <w:webHidden/>
              </w:rPr>
              <w:fldChar w:fldCharType="separate"/>
            </w:r>
            <w:r w:rsidR="00B84652">
              <w:rPr>
                <w:noProof/>
                <w:webHidden/>
              </w:rPr>
              <w:t>6</w:t>
            </w:r>
            <w:r w:rsidR="00BF0FD8" w:rsidRPr="00BF0FD8">
              <w:rPr>
                <w:noProof/>
                <w:webHidden/>
              </w:rPr>
              <w:fldChar w:fldCharType="end"/>
            </w:r>
          </w:hyperlink>
        </w:p>
        <w:p w14:paraId="002D534F"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8" w:history="1">
            <w:r w:rsidR="00BF0FD8" w:rsidRPr="00BF0FD8">
              <w:rPr>
                <w:rStyle w:val="Hipervnculo"/>
                <w:noProof/>
                <w:color w:val="auto"/>
              </w:rPr>
              <w:t>a) Competencia del Instituto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_Toc184227828 \h </w:instrText>
            </w:r>
            <w:r w:rsidR="00BF0FD8" w:rsidRPr="00BF0FD8">
              <w:rPr>
                <w:noProof/>
                <w:webHidden/>
              </w:rPr>
            </w:r>
            <w:r w:rsidR="00BF0FD8" w:rsidRPr="00BF0FD8">
              <w:rPr>
                <w:noProof/>
                <w:webHidden/>
              </w:rPr>
              <w:fldChar w:fldCharType="separate"/>
            </w:r>
            <w:r w:rsidR="00B84652">
              <w:rPr>
                <w:noProof/>
                <w:webHidden/>
              </w:rPr>
              <w:t>6</w:t>
            </w:r>
            <w:r w:rsidR="00BF0FD8" w:rsidRPr="00BF0FD8">
              <w:rPr>
                <w:noProof/>
                <w:webHidden/>
              </w:rPr>
              <w:fldChar w:fldCharType="end"/>
            </w:r>
          </w:hyperlink>
        </w:p>
        <w:p w14:paraId="65E1B392"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29" w:history="1">
            <w:r w:rsidR="00BF0FD8" w:rsidRPr="00BF0FD8">
              <w:rPr>
                <w:rStyle w:val="Hipervnculo"/>
                <w:noProof/>
                <w:color w:val="auto"/>
              </w:rPr>
              <w:t>b) Legitimidad de la parte recurrente</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_Toc184227829 \h </w:instrText>
            </w:r>
            <w:r w:rsidR="00BF0FD8" w:rsidRPr="00BF0FD8">
              <w:rPr>
                <w:noProof/>
                <w:webHidden/>
              </w:rPr>
            </w:r>
            <w:r w:rsidR="00BF0FD8" w:rsidRPr="00BF0FD8">
              <w:rPr>
                <w:noProof/>
                <w:webHidden/>
              </w:rPr>
              <w:fldChar w:fldCharType="separate"/>
            </w:r>
            <w:r w:rsidR="00B84652">
              <w:rPr>
                <w:noProof/>
                <w:webHidden/>
              </w:rPr>
              <w:t>6</w:t>
            </w:r>
            <w:r w:rsidR="00BF0FD8" w:rsidRPr="00BF0FD8">
              <w:rPr>
                <w:noProof/>
                <w:webHidden/>
              </w:rPr>
              <w:fldChar w:fldCharType="end"/>
            </w:r>
          </w:hyperlink>
        </w:p>
        <w:p w14:paraId="1EB2D8E3"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0" w:history="1">
            <w:r w:rsidR="00BF0FD8" w:rsidRPr="00BF0FD8">
              <w:rPr>
                <w:rStyle w:val="Hipervnculo"/>
                <w:rFonts w:eastAsia="Calibri"/>
                <w:noProof/>
                <w:color w:val="auto"/>
                <w:lang w:eastAsia="es-ES_tradnl"/>
              </w:rPr>
              <w:t>c) Plazo para interponer el recurso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_Toc184227830 \h </w:instrText>
            </w:r>
            <w:r w:rsidR="00BF0FD8" w:rsidRPr="00BF0FD8">
              <w:rPr>
                <w:noProof/>
                <w:webHidden/>
              </w:rPr>
            </w:r>
            <w:r w:rsidR="00BF0FD8" w:rsidRPr="00BF0FD8">
              <w:rPr>
                <w:noProof/>
                <w:webHidden/>
              </w:rPr>
              <w:fldChar w:fldCharType="separate"/>
            </w:r>
            <w:r w:rsidR="00B84652">
              <w:rPr>
                <w:noProof/>
                <w:webHidden/>
              </w:rPr>
              <w:t>6</w:t>
            </w:r>
            <w:r w:rsidR="00BF0FD8" w:rsidRPr="00BF0FD8">
              <w:rPr>
                <w:noProof/>
                <w:webHidden/>
              </w:rPr>
              <w:fldChar w:fldCharType="end"/>
            </w:r>
          </w:hyperlink>
        </w:p>
        <w:p w14:paraId="4E372D18"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1" w:history="1">
            <w:r w:rsidR="00BF0FD8" w:rsidRPr="00BF0FD8">
              <w:rPr>
                <w:rStyle w:val="Hipervnculo"/>
                <w:rFonts w:eastAsia="Calibri"/>
                <w:noProof/>
                <w:color w:val="auto"/>
                <w:lang w:eastAsia="es-ES_tradnl"/>
              </w:rPr>
              <w:t>d) Causal de procedencia</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_Toc184227831 \h </w:instrText>
            </w:r>
            <w:r w:rsidR="00BF0FD8" w:rsidRPr="00BF0FD8">
              <w:rPr>
                <w:noProof/>
                <w:webHidden/>
              </w:rPr>
            </w:r>
            <w:r w:rsidR="00BF0FD8" w:rsidRPr="00BF0FD8">
              <w:rPr>
                <w:noProof/>
                <w:webHidden/>
              </w:rPr>
              <w:fldChar w:fldCharType="separate"/>
            </w:r>
            <w:r w:rsidR="00B84652">
              <w:rPr>
                <w:noProof/>
                <w:webHidden/>
              </w:rPr>
              <w:t>7</w:t>
            </w:r>
            <w:r w:rsidR="00BF0FD8" w:rsidRPr="00BF0FD8">
              <w:rPr>
                <w:noProof/>
                <w:webHidden/>
              </w:rPr>
              <w:fldChar w:fldCharType="end"/>
            </w:r>
          </w:hyperlink>
        </w:p>
        <w:p w14:paraId="35C9C723"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2" w:history="1">
            <w:r w:rsidR="00BF0FD8" w:rsidRPr="00BF0FD8">
              <w:rPr>
                <w:rStyle w:val="Hipervnculo"/>
                <w:noProof/>
                <w:color w:val="auto"/>
              </w:rPr>
              <w:t>e) Requisitos formales para la interposición del recurso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_Toc184227832 \h </w:instrText>
            </w:r>
            <w:r w:rsidR="00BF0FD8" w:rsidRPr="00BF0FD8">
              <w:rPr>
                <w:noProof/>
                <w:webHidden/>
              </w:rPr>
            </w:r>
            <w:r w:rsidR="00BF0FD8" w:rsidRPr="00BF0FD8">
              <w:rPr>
                <w:noProof/>
                <w:webHidden/>
              </w:rPr>
              <w:fldChar w:fldCharType="separate"/>
            </w:r>
            <w:r w:rsidR="00B84652">
              <w:rPr>
                <w:noProof/>
                <w:webHidden/>
              </w:rPr>
              <w:t>7</w:t>
            </w:r>
            <w:r w:rsidR="00BF0FD8" w:rsidRPr="00BF0FD8">
              <w:rPr>
                <w:noProof/>
                <w:webHidden/>
              </w:rPr>
              <w:fldChar w:fldCharType="end"/>
            </w:r>
          </w:hyperlink>
        </w:p>
        <w:p w14:paraId="18E96641" w14:textId="77777777" w:rsidR="00BF0FD8" w:rsidRPr="00BF0FD8" w:rsidRDefault="000F3D39" w:rsidP="00BF0FD8">
          <w:pPr>
            <w:pStyle w:val="TDC2"/>
            <w:rPr>
              <w:rFonts w:asciiTheme="minorHAnsi" w:eastAsiaTheme="minorEastAsia" w:hAnsiTheme="minorHAnsi" w:cstheme="minorBidi"/>
              <w:noProof/>
              <w:szCs w:val="22"/>
              <w:lang w:eastAsia="es-MX"/>
            </w:rPr>
          </w:pPr>
          <w:hyperlink w:anchor="_Toc184227833" w:history="1">
            <w:r w:rsidR="00BF0FD8" w:rsidRPr="00BF0FD8">
              <w:rPr>
                <w:rStyle w:val="Hipervnculo"/>
                <w:noProof/>
                <w:color w:val="auto"/>
              </w:rPr>
              <w:t>SEGUNDO. Estudio de Fondo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_Toc184227833 \h </w:instrText>
            </w:r>
            <w:r w:rsidR="00BF0FD8" w:rsidRPr="00BF0FD8">
              <w:rPr>
                <w:noProof/>
                <w:webHidden/>
              </w:rPr>
            </w:r>
            <w:r w:rsidR="00BF0FD8" w:rsidRPr="00BF0FD8">
              <w:rPr>
                <w:noProof/>
                <w:webHidden/>
              </w:rPr>
              <w:fldChar w:fldCharType="separate"/>
            </w:r>
            <w:r w:rsidR="00B84652">
              <w:rPr>
                <w:noProof/>
                <w:webHidden/>
              </w:rPr>
              <w:t>8</w:t>
            </w:r>
            <w:r w:rsidR="00BF0FD8" w:rsidRPr="00BF0FD8">
              <w:rPr>
                <w:noProof/>
                <w:webHidden/>
              </w:rPr>
              <w:fldChar w:fldCharType="end"/>
            </w:r>
          </w:hyperlink>
        </w:p>
        <w:p w14:paraId="4D048B9A"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4" w:history="1">
            <w:r w:rsidR="00BF0FD8" w:rsidRPr="00BF0FD8">
              <w:rPr>
                <w:rStyle w:val="Hipervnculo"/>
                <w:noProof/>
                <w:color w:val="auto"/>
              </w:rPr>
              <w:t>a) Mandato de transparencia y responsabilidad del Sujeto Obligado</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_Toc184227834 \h </w:instrText>
            </w:r>
            <w:r w:rsidR="00BF0FD8" w:rsidRPr="00BF0FD8">
              <w:rPr>
                <w:noProof/>
                <w:webHidden/>
              </w:rPr>
            </w:r>
            <w:r w:rsidR="00BF0FD8" w:rsidRPr="00BF0FD8">
              <w:rPr>
                <w:noProof/>
                <w:webHidden/>
              </w:rPr>
              <w:fldChar w:fldCharType="separate"/>
            </w:r>
            <w:r w:rsidR="00B84652">
              <w:rPr>
                <w:noProof/>
                <w:webHidden/>
              </w:rPr>
              <w:t>8</w:t>
            </w:r>
            <w:r w:rsidR="00BF0FD8" w:rsidRPr="00BF0FD8">
              <w:rPr>
                <w:noProof/>
                <w:webHidden/>
              </w:rPr>
              <w:fldChar w:fldCharType="end"/>
            </w:r>
          </w:hyperlink>
        </w:p>
        <w:p w14:paraId="426C716E"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5" w:history="1">
            <w:r w:rsidR="00BF0FD8" w:rsidRPr="00BF0FD8">
              <w:rPr>
                <w:rStyle w:val="Hipervnculo"/>
                <w:rFonts w:eastAsia="Calibri"/>
                <w:noProof/>
                <w:color w:val="auto"/>
                <w:lang w:eastAsia="es-ES_tradnl"/>
              </w:rPr>
              <w:t>b) Controversia a resolver</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_Toc184227835 \h </w:instrText>
            </w:r>
            <w:r w:rsidR="00BF0FD8" w:rsidRPr="00BF0FD8">
              <w:rPr>
                <w:noProof/>
                <w:webHidden/>
              </w:rPr>
            </w:r>
            <w:r w:rsidR="00BF0FD8" w:rsidRPr="00BF0FD8">
              <w:rPr>
                <w:noProof/>
                <w:webHidden/>
              </w:rPr>
              <w:fldChar w:fldCharType="separate"/>
            </w:r>
            <w:r w:rsidR="00B84652">
              <w:rPr>
                <w:noProof/>
                <w:webHidden/>
              </w:rPr>
              <w:t>10</w:t>
            </w:r>
            <w:r w:rsidR="00BF0FD8" w:rsidRPr="00BF0FD8">
              <w:rPr>
                <w:noProof/>
                <w:webHidden/>
              </w:rPr>
              <w:fldChar w:fldCharType="end"/>
            </w:r>
          </w:hyperlink>
        </w:p>
        <w:p w14:paraId="554864AC"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6" w:history="1">
            <w:r w:rsidR="00BF0FD8" w:rsidRPr="00BF0FD8">
              <w:rPr>
                <w:rStyle w:val="Hipervnculo"/>
                <w:noProof/>
                <w:color w:val="auto"/>
              </w:rPr>
              <w:t>c) Estudio de la controversia</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_Toc184227836 \h </w:instrText>
            </w:r>
            <w:r w:rsidR="00BF0FD8" w:rsidRPr="00BF0FD8">
              <w:rPr>
                <w:noProof/>
                <w:webHidden/>
              </w:rPr>
            </w:r>
            <w:r w:rsidR="00BF0FD8" w:rsidRPr="00BF0FD8">
              <w:rPr>
                <w:noProof/>
                <w:webHidden/>
              </w:rPr>
              <w:fldChar w:fldCharType="separate"/>
            </w:r>
            <w:r w:rsidR="00B84652">
              <w:rPr>
                <w:noProof/>
                <w:webHidden/>
              </w:rPr>
              <w:t>11</w:t>
            </w:r>
            <w:r w:rsidR="00BF0FD8" w:rsidRPr="00BF0FD8">
              <w:rPr>
                <w:noProof/>
                <w:webHidden/>
              </w:rPr>
              <w:fldChar w:fldCharType="end"/>
            </w:r>
          </w:hyperlink>
        </w:p>
        <w:p w14:paraId="554B00E9"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7" w:history="1">
            <w:r w:rsidR="00BF0FD8" w:rsidRPr="00BF0FD8">
              <w:rPr>
                <w:rStyle w:val="Hipervnculo"/>
                <w:noProof/>
                <w:color w:val="auto"/>
              </w:rPr>
              <w:t>d) Versión pública</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_Toc184227837 \h </w:instrText>
            </w:r>
            <w:r w:rsidR="00BF0FD8" w:rsidRPr="00BF0FD8">
              <w:rPr>
                <w:noProof/>
                <w:webHidden/>
              </w:rPr>
            </w:r>
            <w:r w:rsidR="00BF0FD8" w:rsidRPr="00BF0FD8">
              <w:rPr>
                <w:noProof/>
                <w:webHidden/>
              </w:rPr>
              <w:fldChar w:fldCharType="separate"/>
            </w:r>
            <w:r w:rsidR="00B84652">
              <w:rPr>
                <w:noProof/>
                <w:webHidden/>
              </w:rPr>
              <w:t>23</w:t>
            </w:r>
            <w:r w:rsidR="00BF0FD8" w:rsidRPr="00BF0FD8">
              <w:rPr>
                <w:noProof/>
                <w:webHidden/>
              </w:rPr>
              <w:fldChar w:fldCharType="end"/>
            </w:r>
          </w:hyperlink>
        </w:p>
        <w:p w14:paraId="396ED019" w14:textId="77777777" w:rsidR="00BF0FD8" w:rsidRPr="00BF0FD8" w:rsidRDefault="000F3D39" w:rsidP="00BF0FD8">
          <w:pPr>
            <w:pStyle w:val="TDC3"/>
            <w:rPr>
              <w:rFonts w:asciiTheme="minorHAnsi" w:eastAsiaTheme="minorEastAsia" w:hAnsiTheme="minorHAnsi" w:cstheme="minorBidi"/>
              <w:noProof/>
              <w:szCs w:val="22"/>
              <w:lang w:eastAsia="es-MX"/>
            </w:rPr>
          </w:pPr>
          <w:hyperlink w:anchor="_Toc184227838" w:history="1">
            <w:r w:rsidR="00BF0FD8" w:rsidRPr="00BF0FD8">
              <w:rPr>
                <w:rStyle w:val="Hipervnculo"/>
                <w:noProof/>
                <w:color w:val="auto"/>
              </w:rPr>
              <w:t>e) Conclusión</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_Toc184227838 \h </w:instrText>
            </w:r>
            <w:r w:rsidR="00BF0FD8" w:rsidRPr="00BF0FD8">
              <w:rPr>
                <w:noProof/>
                <w:webHidden/>
              </w:rPr>
            </w:r>
            <w:r w:rsidR="00BF0FD8" w:rsidRPr="00BF0FD8">
              <w:rPr>
                <w:noProof/>
                <w:webHidden/>
              </w:rPr>
              <w:fldChar w:fldCharType="separate"/>
            </w:r>
            <w:r w:rsidR="00B84652">
              <w:rPr>
                <w:noProof/>
                <w:webHidden/>
              </w:rPr>
              <w:t>29</w:t>
            </w:r>
            <w:r w:rsidR="00BF0FD8" w:rsidRPr="00BF0FD8">
              <w:rPr>
                <w:noProof/>
                <w:webHidden/>
              </w:rPr>
              <w:fldChar w:fldCharType="end"/>
            </w:r>
          </w:hyperlink>
        </w:p>
        <w:p w14:paraId="0C82FD7A" w14:textId="1C78F072" w:rsidR="009B2945" w:rsidRPr="00BF0FD8" w:rsidRDefault="000F3D39" w:rsidP="00BF0FD8">
          <w:pPr>
            <w:pStyle w:val="TDC1"/>
            <w:tabs>
              <w:tab w:val="right" w:leader="dot" w:pos="9034"/>
            </w:tabs>
            <w:rPr>
              <w:b/>
              <w:bCs/>
              <w:lang w:val="es-ES"/>
            </w:rPr>
          </w:pPr>
          <w:hyperlink w:anchor="_Toc184227839" w:history="1">
            <w:r w:rsidR="00BF0FD8" w:rsidRPr="00BF0FD8">
              <w:rPr>
                <w:rStyle w:val="Hipervnculo"/>
                <w:noProof/>
                <w:color w:val="auto"/>
              </w:rPr>
              <w:t>RESUELVE</w:t>
            </w:r>
            <w:r w:rsidR="00BF0FD8" w:rsidRPr="00BF0FD8">
              <w:rPr>
                <w:noProof/>
                <w:webHidden/>
              </w:rPr>
              <w:tab/>
            </w:r>
            <w:r w:rsidR="00BF0FD8" w:rsidRPr="00BF0FD8">
              <w:rPr>
                <w:noProof/>
                <w:webHidden/>
              </w:rPr>
              <w:fldChar w:fldCharType="begin"/>
            </w:r>
            <w:r w:rsidR="00BF0FD8" w:rsidRPr="00BF0FD8">
              <w:rPr>
                <w:noProof/>
                <w:webHidden/>
              </w:rPr>
              <w:instrText xml:space="preserve"> PAGEREF _Toc184227839 \h </w:instrText>
            </w:r>
            <w:r w:rsidR="00BF0FD8" w:rsidRPr="00BF0FD8">
              <w:rPr>
                <w:noProof/>
                <w:webHidden/>
              </w:rPr>
            </w:r>
            <w:r w:rsidR="00BF0FD8" w:rsidRPr="00BF0FD8">
              <w:rPr>
                <w:noProof/>
                <w:webHidden/>
              </w:rPr>
              <w:fldChar w:fldCharType="separate"/>
            </w:r>
            <w:r w:rsidR="00B84652">
              <w:rPr>
                <w:noProof/>
                <w:webHidden/>
              </w:rPr>
              <w:t>30</w:t>
            </w:r>
            <w:r w:rsidR="00BF0FD8" w:rsidRPr="00BF0FD8">
              <w:rPr>
                <w:noProof/>
                <w:webHidden/>
              </w:rPr>
              <w:fldChar w:fldCharType="end"/>
            </w:r>
          </w:hyperlink>
          <w:r w:rsidR="00AE3DA7" w:rsidRPr="00BF0FD8">
            <w:rPr>
              <w:b/>
              <w:bCs/>
              <w:sz w:val="16"/>
              <w:szCs w:val="16"/>
              <w:lang w:val="es-ES"/>
            </w:rPr>
            <w:fldChar w:fldCharType="end"/>
          </w:r>
        </w:p>
      </w:sdtContent>
    </w:sdt>
    <w:p w14:paraId="603A07E2" w14:textId="77777777" w:rsidR="00646436" w:rsidRPr="00BF0FD8" w:rsidRDefault="00646436" w:rsidP="00BF0FD8">
      <w:pPr>
        <w:rPr>
          <w:rFonts w:cs="Tahoma"/>
          <w:szCs w:val="22"/>
        </w:rPr>
        <w:sectPr w:rsidR="00646436" w:rsidRPr="00BF0FD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97EAB89" w:rsidR="00775BFC" w:rsidRPr="00BF0FD8" w:rsidRDefault="00775BFC" w:rsidP="00BF0FD8">
      <w:r w:rsidRPr="00BF0FD8">
        <w:lastRenderedPageBreak/>
        <w:t xml:space="preserve">Resolución del Pleno del Instituto de Transparencia, Acceso a la Información Pública y Protección de Datos Personales del Estado de México y Municipios, con domicilio en Metepec, Estado de México, de </w:t>
      </w:r>
      <w:r w:rsidR="0070654F" w:rsidRPr="00BF0FD8">
        <w:rPr>
          <w:b/>
        </w:rPr>
        <w:t xml:space="preserve">cuatro de diciembre </w:t>
      </w:r>
      <w:r w:rsidR="00B52CF2" w:rsidRPr="00BF0FD8">
        <w:rPr>
          <w:b/>
        </w:rPr>
        <w:t>de dos mil veinticuatro</w:t>
      </w:r>
      <w:r w:rsidR="00B52CF2" w:rsidRPr="00BF0FD8">
        <w:t>.</w:t>
      </w:r>
    </w:p>
    <w:p w14:paraId="0AF3AAC4" w14:textId="77777777" w:rsidR="00775BFC" w:rsidRPr="00BF0FD8" w:rsidRDefault="00775BFC" w:rsidP="00BF0FD8"/>
    <w:p w14:paraId="40EAE038" w14:textId="3D10B320" w:rsidR="00775BFC" w:rsidRPr="00BF0FD8" w:rsidRDefault="00775BFC" w:rsidP="00BF0FD8">
      <w:r w:rsidRPr="00BF0FD8">
        <w:rPr>
          <w:b/>
        </w:rPr>
        <w:t xml:space="preserve">VISTO </w:t>
      </w:r>
      <w:r w:rsidRPr="00BF0FD8">
        <w:t xml:space="preserve">el expediente formado con motivo del Recurso de Revisión </w:t>
      </w:r>
      <w:r w:rsidR="00A5710C" w:rsidRPr="00BF0FD8">
        <w:rPr>
          <w:rFonts w:eastAsia="Calibri"/>
          <w:b/>
          <w:lang w:eastAsia="en-US"/>
        </w:rPr>
        <w:t>06647/INFOEM/IP/RR/2024</w:t>
      </w:r>
      <w:r w:rsidR="00B52CF2" w:rsidRPr="00BF0FD8">
        <w:rPr>
          <w:rFonts w:eastAsia="Calibri"/>
          <w:b/>
          <w:lang w:eastAsia="en-US"/>
        </w:rPr>
        <w:t xml:space="preserve"> </w:t>
      </w:r>
      <w:r w:rsidRPr="00BF0FD8">
        <w:t xml:space="preserve">interpuesto </w:t>
      </w:r>
      <w:r w:rsidR="00A5710C" w:rsidRPr="00BF0FD8">
        <w:t xml:space="preserve">por </w:t>
      </w:r>
      <w:bookmarkStart w:id="2" w:name="_GoBack"/>
      <w:r w:rsidR="00E179A1">
        <w:rPr>
          <w:b/>
        </w:rPr>
        <w:t>XXX</w:t>
      </w:r>
      <w:bookmarkEnd w:id="2"/>
      <w:r w:rsidR="00B52CF2" w:rsidRPr="00BF0FD8">
        <w:t>,</w:t>
      </w:r>
      <w:r w:rsidRPr="00BF0FD8">
        <w:t xml:space="preserve"> a quien en lo subsecuente se le denominará </w:t>
      </w:r>
      <w:r w:rsidRPr="00BF0FD8">
        <w:rPr>
          <w:b/>
          <w:bCs/>
        </w:rPr>
        <w:t>LA PARTE RECURRENTE</w:t>
      </w:r>
      <w:r w:rsidRPr="00BF0FD8">
        <w:t>, en contra de la respuesta emitida por</w:t>
      </w:r>
      <w:r w:rsidR="00A5710C" w:rsidRPr="00BF0FD8">
        <w:t xml:space="preserve"> la</w:t>
      </w:r>
      <w:r w:rsidRPr="00BF0FD8">
        <w:t xml:space="preserve"> </w:t>
      </w:r>
      <w:r w:rsidR="00A5710C" w:rsidRPr="00BF0FD8">
        <w:rPr>
          <w:b/>
          <w:bCs/>
        </w:rPr>
        <w:t>Consejería Jurídica</w:t>
      </w:r>
      <w:r w:rsidRPr="00BF0FD8">
        <w:t xml:space="preserve">, en adelante </w:t>
      </w:r>
      <w:r w:rsidRPr="00BF0FD8">
        <w:rPr>
          <w:b/>
          <w:bCs/>
        </w:rPr>
        <w:t>EL SUJETO OBLIGADO</w:t>
      </w:r>
      <w:r w:rsidRPr="00BF0FD8">
        <w:rPr>
          <w:rFonts w:eastAsia="Calibri"/>
          <w:lang w:eastAsia="en-US"/>
        </w:rPr>
        <w:t xml:space="preserve">, </w:t>
      </w:r>
      <w:r w:rsidRPr="00BF0FD8">
        <w:t>se emite la presente Resolución con base en los Antecedentes y Considerandos que se exponen a continuación:</w:t>
      </w:r>
    </w:p>
    <w:p w14:paraId="2116968C" w14:textId="77777777" w:rsidR="00775BFC" w:rsidRPr="00BF0FD8" w:rsidRDefault="00775BFC" w:rsidP="00BF0FD8"/>
    <w:p w14:paraId="5A444FB6" w14:textId="639D3567" w:rsidR="00664420" w:rsidRPr="00BF0FD8" w:rsidRDefault="00664420" w:rsidP="00BF0FD8">
      <w:pPr>
        <w:pStyle w:val="Ttulo1"/>
      </w:pPr>
      <w:bookmarkStart w:id="3" w:name="_Toc184227814"/>
      <w:r w:rsidRPr="00BF0FD8">
        <w:t>ANTECEDENTES</w:t>
      </w:r>
      <w:bookmarkEnd w:id="3"/>
    </w:p>
    <w:p w14:paraId="5CB5034E" w14:textId="77777777" w:rsidR="00AC2DB8" w:rsidRPr="00BF0FD8" w:rsidRDefault="00AC2DB8" w:rsidP="00BF0FD8"/>
    <w:p w14:paraId="09B2D38F" w14:textId="6E49D146" w:rsidR="00664420" w:rsidRPr="00BF0FD8" w:rsidRDefault="00E37A3F" w:rsidP="00BF0FD8">
      <w:pPr>
        <w:pStyle w:val="Ttulo2"/>
      </w:pPr>
      <w:bookmarkStart w:id="4" w:name="_Toc184227815"/>
      <w:r w:rsidRPr="00BF0FD8">
        <w:t>DE LA SOLICITUD DE INFORMACIÓN</w:t>
      </w:r>
      <w:bookmarkEnd w:id="4"/>
    </w:p>
    <w:p w14:paraId="2C6AD1A5" w14:textId="0405B3CD" w:rsidR="00664420" w:rsidRPr="00BF0FD8" w:rsidRDefault="00E37A3F" w:rsidP="00BF0FD8">
      <w:pPr>
        <w:pStyle w:val="Ttulo3"/>
      </w:pPr>
      <w:bookmarkStart w:id="5" w:name="_Toc184227816"/>
      <w:r w:rsidRPr="00BF0FD8">
        <w:t xml:space="preserve">a) </w:t>
      </w:r>
      <w:r w:rsidR="006B10B0" w:rsidRPr="00BF0FD8">
        <w:t>S</w:t>
      </w:r>
      <w:r w:rsidR="00664420" w:rsidRPr="00BF0FD8">
        <w:t xml:space="preserve">olicitud de </w:t>
      </w:r>
      <w:r w:rsidR="006B10B0" w:rsidRPr="00BF0FD8">
        <w:t>i</w:t>
      </w:r>
      <w:r w:rsidR="00664420" w:rsidRPr="00BF0FD8">
        <w:t>nformación</w:t>
      </w:r>
      <w:bookmarkEnd w:id="5"/>
    </w:p>
    <w:p w14:paraId="06DCD29D" w14:textId="201F172D" w:rsidR="009A2D78" w:rsidRPr="00BF0FD8" w:rsidRDefault="006B10B0" w:rsidP="00BF0FD8">
      <w:pPr>
        <w:pStyle w:val="Prrafodelista"/>
        <w:tabs>
          <w:tab w:val="left" w:pos="0"/>
        </w:tabs>
        <w:ind w:left="0"/>
        <w:contextualSpacing w:val="0"/>
        <w:rPr>
          <w:rFonts w:cs="Tahoma"/>
        </w:rPr>
      </w:pPr>
      <w:r w:rsidRPr="00BF0FD8">
        <w:rPr>
          <w:rFonts w:cs="Tahoma"/>
        </w:rPr>
        <w:t>El</w:t>
      </w:r>
      <w:r w:rsidR="00664420" w:rsidRPr="00BF0FD8">
        <w:rPr>
          <w:rFonts w:cs="Tahoma"/>
        </w:rPr>
        <w:t xml:space="preserve"> </w:t>
      </w:r>
      <w:r w:rsidR="00A5710C" w:rsidRPr="00BF0FD8">
        <w:rPr>
          <w:rFonts w:cs="Tahoma"/>
          <w:b/>
          <w:bCs/>
        </w:rPr>
        <w:t>veinticuatro de septiembre</w:t>
      </w:r>
      <w:r w:rsidR="00B52CF2" w:rsidRPr="00BF0FD8">
        <w:rPr>
          <w:rFonts w:cs="Tahoma"/>
          <w:b/>
          <w:bCs/>
        </w:rPr>
        <w:t xml:space="preserve"> de dos mil veinticuatro</w:t>
      </w:r>
      <w:r w:rsidR="00664420" w:rsidRPr="00BF0FD8">
        <w:rPr>
          <w:rFonts w:cs="Tahoma"/>
        </w:rPr>
        <w:t xml:space="preserve">, </w:t>
      </w:r>
      <w:r w:rsidRPr="00BF0FD8">
        <w:rPr>
          <w:b/>
          <w:bCs/>
        </w:rPr>
        <w:t>LA PARTE RECURRENTE</w:t>
      </w:r>
      <w:r w:rsidR="00664420" w:rsidRPr="00BF0FD8">
        <w:rPr>
          <w:rFonts w:cs="Tahoma"/>
        </w:rPr>
        <w:t xml:space="preserve"> presentó una solicitud de acceso a la información pública </w:t>
      </w:r>
      <w:r w:rsidR="001F3515" w:rsidRPr="00BF0FD8">
        <w:rPr>
          <w:rFonts w:cs="Tahoma"/>
        </w:rPr>
        <w:t xml:space="preserve">ante el </w:t>
      </w:r>
      <w:r w:rsidR="001F3515" w:rsidRPr="00BF0FD8">
        <w:rPr>
          <w:rFonts w:cs="Tahoma"/>
          <w:b/>
          <w:bCs/>
        </w:rPr>
        <w:t>SUJETO OBLIGADO</w:t>
      </w:r>
      <w:r w:rsidR="001F3515" w:rsidRPr="00BF0FD8">
        <w:rPr>
          <w:rFonts w:cs="Tahoma"/>
        </w:rPr>
        <w:t xml:space="preserve">, </w:t>
      </w:r>
      <w:r w:rsidR="00B52CF2" w:rsidRPr="00BF0FD8">
        <w:rPr>
          <w:rFonts w:cs="Tahoma"/>
        </w:rPr>
        <w:t xml:space="preserve">a través </w:t>
      </w:r>
      <w:r w:rsidR="00DB2351" w:rsidRPr="00BF0FD8">
        <w:rPr>
          <w:rFonts w:cs="Tahoma"/>
        </w:rPr>
        <w:t>d</w:t>
      </w:r>
      <w:r w:rsidRPr="00BF0FD8">
        <w:rPr>
          <w:rFonts w:cs="Tahoma"/>
        </w:rPr>
        <w:t>el Sistema de Acceso a la Información Mexiquense</w:t>
      </w:r>
      <w:r w:rsidR="009A2D78" w:rsidRPr="00BF0FD8">
        <w:rPr>
          <w:rFonts w:cs="Tahoma"/>
        </w:rPr>
        <w:t xml:space="preserve"> (</w:t>
      </w:r>
      <w:r w:rsidRPr="00BF0FD8">
        <w:rPr>
          <w:rFonts w:cs="Tahoma"/>
          <w:b/>
        </w:rPr>
        <w:t>SAIMEX</w:t>
      </w:r>
      <w:r w:rsidR="009A2D78" w:rsidRPr="00BF0FD8">
        <w:rPr>
          <w:rFonts w:cs="Tahoma"/>
        </w:rPr>
        <w:t>). Dicha solicitud quedó</w:t>
      </w:r>
      <w:r w:rsidRPr="00BF0FD8">
        <w:rPr>
          <w:rFonts w:cs="Tahoma"/>
        </w:rPr>
        <w:t xml:space="preserve"> registrada c</w:t>
      </w:r>
      <w:r w:rsidR="00664420" w:rsidRPr="00BF0FD8">
        <w:rPr>
          <w:rFonts w:cs="Tahoma"/>
        </w:rPr>
        <w:t>on el número de folio</w:t>
      </w:r>
      <w:r w:rsidR="00664420" w:rsidRPr="00BF0FD8">
        <w:rPr>
          <w:rFonts w:cs="Tahoma"/>
          <w:b/>
          <w:bCs/>
        </w:rPr>
        <w:t xml:space="preserve"> </w:t>
      </w:r>
      <w:r w:rsidR="00A5710C" w:rsidRPr="00BF0FD8">
        <w:rPr>
          <w:rFonts w:cs="Tahoma"/>
          <w:b/>
          <w:bCs/>
        </w:rPr>
        <w:t>00221/CJ/IP/2024</w:t>
      </w:r>
      <w:r w:rsidR="002A3601" w:rsidRPr="00BF0FD8">
        <w:rPr>
          <w:rFonts w:cs="Tahoma"/>
        </w:rPr>
        <w:t xml:space="preserve"> y en ella </w:t>
      </w:r>
      <w:r w:rsidR="009A2D78" w:rsidRPr="00BF0FD8">
        <w:rPr>
          <w:rFonts w:cs="Tahoma"/>
        </w:rPr>
        <w:t>se requirió la siguiente información:</w:t>
      </w:r>
    </w:p>
    <w:p w14:paraId="0459D6AC" w14:textId="77777777" w:rsidR="00664420" w:rsidRPr="00BF0FD8" w:rsidRDefault="00664420" w:rsidP="00BF0FD8">
      <w:pPr>
        <w:tabs>
          <w:tab w:val="left" w:pos="4667"/>
        </w:tabs>
        <w:ind w:left="567" w:right="567"/>
        <w:rPr>
          <w:rFonts w:cs="Tahoma"/>
          <w:b/>
          <w:bCs/>
        </w:rPr>
      </w:pPr>
    </w:p>
    <w:p w14:paraId="64B27DE3" w14:textId="0EF42559" w:rsidR="00664420" w:rsidRPr="00BF0FD8" w:rsidRDefault="00EE58D9" w:rsidP="00BF0FD8">
      <w:pPr>
        <w:pStyle w:val="Puesto"/>
      </w:pPr>
      <w:r w:rsidRPr="00BF0FD8">
        <w:t>“</w:t>
      </w:r>
      <w:r w:rsidR="00A5710C" w:rsidRPr="00BF0FD8">
        <w:t>Solicito los oficios recibidos y emitidos en la oficina del director de la Comisión de Búsqueda de Personas del Estado de México durante los ejercicios 2020, 2021, 2022, 2023 y lo que va del 2024. No omito señalar que en caso de ser necesario y por así requerirlo por la información que se contenga en dichos oficios se emitan las versiones públicas correspondientes, así como el Acta y acuerdo del Comité de transparencia.</w:t>
      </w:r>
      <w:r w:rsidRPr="00BF0FD8">
        <w:t>”</w:t>
      </w:r>
    </w:p>
    <w:p w14:paraId="627D2DD4" w14:textId="77777777" w:rsidR="00B52CF2" w:rsidRPr="00BF0FD8" w:rsidRDefault="00B52CF2" w:rsidP="00BF0FD8">
      <w:pPr>
        <w:tabs>
          <w:tab w:val="left" w:pos="4667"/>
        </w:tabs>
        <w:ind w:left="567" w:right="567"/>
        <w:rPr>
          <w:rFonts w:cs="Tahoma"/>
          <w:bCs/>
          <w:i/>
          <w:szCs w:val="22"/>
        </w:rPr>
      </w:pPr>
    </w:p>
    <w:p w14:paraId="0BD6321D" w14:textId="4E65BC8D" w:rsidR="00664420" w:rsidRPr="00BF0FD8" w:rsidRDefault="009A2D78" w:rsidP="00BF0FD8">
      <w:pPr>
        <w:tabs>
          <w:tab w:val="left" w:pos="4667"/>
        </w:tabs>
        <w:ind w:left="567" w:right="567"/>
        <w:rPr>
          <w:rFonts w:cs="Tahoma"/>
          <w:bCs/>
          <w:szCs w:val="22"/>
        </w:rPr>
      </w:pPr>
      <w:r w:rsidRPr="00BF0FD8">
        <w:rPr>
          <w:rFonts w:cs="Tahoma"/>
          <w:b/>
          <w:bCs/>
          <w:szCs w:val="22"/>
        </w:rPr>
        <w:t>Modalidad de entrega</w:t>
      </w:r>
      <w:r w:rsidRPr="00BF0FD8">
        <w:rPr>
          <w:rFonts w:cs="Tahoma"/>
          <w:bCs/>
          <w:szCs w:val="22"/>
        </w:rPr>
        <w:t xml:space="preserve">: </w:t>
      </w:r>
      <w:r w:rsidR="00EE58D9" w:rsidRPr="00BF0FD8">
        <w:rPr>
          <w:rFonts w:cs="Tahoma"/>
          <w:bCs/>
          <w:szCs w:val="22"/>
        </w:rPr>
        <w:t xml:space="preserve">a través del </w:t>
      </w:r>
      <w:r w:rsidR="00D024E7" w:rsidRPr="00BF0FD8">
        <w:rPr>
          <w:rFonts w:cs="Tahoma"/>
          <w:b/>
          <w:bCs/>
          <w:szCs w:val="22"/>
        </w:rPr>
        <w:t>SAIMEX</w:t>
      </w:r>
      <w:r w:rsidRPr="00BF0FD8">
        <w:rPr>
          <w:rFonts w:cs="Tahoma"/>
          <w:bCs/>
          <w:i/>
          <w:szCs w:val="22"/>
        </w:rPr>
        <w:t>.</w:t>
      </w:r>
    </w:p>
    <w:p w14:paraId="334D2860" w14:textId="77777777" w:rsidR="00664420" w:rsidRPr="00BF0FD8" w:rsidRDefault="00664420" w:rsidP="00BF0FD8">
      <w:pPr>
        <w:autoSpaceDE w:val="0"/>
        <w:autoSpaceDN w:val="0"/>
        <w:adjustRightInd w:val="0"/>
        <w:ind w:right="-28"/>
        <w:rPr>
          <w:rFonts w:cs="Tahoma"/>
          <w:bCs/>
          <w:i/>
          <w:szCs w:val="22"/>
        </w:rPr>
      </w:pPr>
    </w:p>
    <w:p w14:paraId="413A7C2D" w14:textId="77777777" w:rsidR="00DB2351" w:rsidRPr="00BF0FD8" w:rsidRDefault="00DB2351" w:rsidP="00BF0FD8">
      <w:pPr>
        <w:pStyle w:val="Ttulo3"/>
      </w:pPr>
      <w:bookmarkStart w:id="6" w:name="_Toc165402840"/>
      <w:bookmarkStart w:id="7" w:name="_Toc184227817"/>
      <w:r w:rsidRPr="00BF0FD8">
        <w:lastRenderedPageBreak/>
        <w:t>b) Turno de la solicitud de información</w:t>
      </w:r>
      <w:bookmarkEnd w:id="6"/>
      <w:bookmarkEnd w:id="7"/>
    </w:p>
    <w:p w14:paraId="429B52B6" w14:textId="18575941" w:rsidR="00DB2351" w:rsidRPr="00BF0FD8" w:rsidRDefault="00DB2351" w:rsidP="00BF0FD8">
      <w:r w:rsidRPr="00BF0FD8">
        <w:t xml:space="preserve">En cumplimiento al artículo 162 de la Ley de Transparencia y Acceso a la Información Pública del Estado de México y Municipios, el </w:t>
      </w:r>
      <w:r w:rsidR="00A5710C" w:rsidRPr="00BF0FD8">
        <w:rPr>
          <w:rFonts w:eastAsia="Palatino Linotype" w:cs="Palatino Linotype"/>
          <w:b/>
        </w:rPr>
        <w:t>veinticinco de septiembre</w:t>
      </w:r>
      <w:r w:rsidRPr="00BF0FD8">
        <w:rPr>
          <w:rFonts w:eastAsia="Palatino Linotype" w:cs="Palatino Linotype"/>
          <w:b/>
        </w:rPr>
        <w:t xml:space="preserve"> de dos mil veinticuatro</w:t>
      </w:r>
      <w:r w:rsidR="00EE58D9" w:rsidRPr="00BF0FD8">
        <w:t>, la</w:t>
      </w:r>
      <w:r w:rsidRPr="00BF0FD8">
        <w:t xml:space="preserve"> Titular de la Unidad de Transparencia del </w:t>
      </w:r>
      <w:r w:rsidRPr="00BF0FD8">
        <w:rPr>
          <w:b/>
        </w:rPr>
        <w:t>SUJETO OBLIGADO</w:t>
      </w:r>
      <w:r w:rsidRPr="00BF0FD8">
        <w:t xml:space="preserve"> turnó la solicitud de información </w:t>
      </w:r>
      <w:r w:rsidR="00DC7C0E" w:rsidRPr="00BF0FD8">
        <w:t>a la servidora pública habilitada</w:t>
      </w:r>
      <w:r w:rsidRPr="00BF0FD8">
        <w:t xml:space="preserve"> que estimó pertinente.</w:t>
      </w:r>
    </w:p>
    <w:p w14:paraId="6FB6F359" w14:textId="77777777" w:rsidR="00DB2351" w:rsidRPr="00BF0FD8" w:rsidRDefault="00DB2351" w:rsidP="00BF0FD8">
      <w:pPr>
        <w:autoSpaceDE w:val="0"/>
        <w:autoSpaceDN w:val="0"/>
        <w:adjustRightInd w:val="0"/>
        <w:ind w:right="-28"/>
        <w:rPr>
          <w:rFonts w:cs="Tahoma"/>
          <w:bCs/>
          <w:i/>
          <w:szCs w:val="22"/>
        </w:rPr>
      </w:pPr>
    </w:p>
    <w:p w14:paraId="3212BA4D" w14:textId="399FF71E" w:rsidR="00664420" w:rsidRPr="00BF0FD8" w:rsidRDefault="009816D3" w:rsidP="00BF0FD8">
      <w:pPr>
        <w:pStyle w:val="Ttulo3"/>
        <w:rPr>
          <w:rFonts w:eastAsia="Calibri"/>
          <w:lang w:eastAsia="en-US"/>
        </w:rPr>
      </w:pPr>
      <w:bookmarkStart w:id="8" w:name="_Toc184227818"/>
      <w:r w:rsidRPr="00BF0FD8">
        <w:rPr>
          <w:lang w:val="es-ES"/>
        </w:rPr>
        <w:t>c</w:t>
      </w:r>
      <w:r w:rsidR="00E37A3F" w:rsidRPr="00BF0FD8">
        <w:rPr>
          <w:lang w:val="es-ES"/>
        </w:rPr>
        <w:t xml:space="preserve">) </w:t>
      </w:r>
      <w:r w:rsidR="00664420" w:rsidRPr="00BF0FD8">
        <w:rPr>
          <w:lang w:val="es-ES"/>
        </w:rPr>
        <w:t xml:space="preserve">Respuesta </w:t>
      </w:r>
      <w:r w:rsidR="00664420" w:rsidRPr="00BF0FD8">
        <w:rPr>
          <w:rFonts w:eastAsia="Calibri"/>
          <w:lang w:eastAsia="en-US"/>
        </w:rPr>
        <w:t>del Sujeto Obligado</w:t>
      </w:r>
      <w:bookmarkEnd w:id="8"/>
    </w:p>
    <w:p w14:paraId="5FBB8FE6" w14:textId="0B6D4EE5" w:rsidR="00DB2351" w:rsidRPr="00BF0FD8" w:rsidRDefault="00DB2351" w:rsidP="00BF0FD8">
      <w:pPr>
        <w:pStyle w:val="Sinespaciado"/>
        <w:spacing w:line="360" w:lineRule="auto"/>
        <w:rPr>
          <w:lang w:val="es-ES"/>
        </w:rPr>
      </w:pPr>
      <w:r w:rsidRPr="00BF0FD8">
        <w:rPr>
          <w:lang w:val="es-ES"/>
        </w:rPr>
        <w:t xml:space="preserve">El </w:t>
      </w:r>
      <w:r w:rsidR="00A5710C" w:rsidRPr="00BF0FD8">
        <w:rPr>
          <w:b/>
          <w:bCs/>
          <w:lang w:val="es-ES"/>
        </w:rPr>
        <w:t>catorce de octubre</w:t>
      </w:r>
      <w:r w:rsidRPr="00BF0FD8">
        <w:rPr>
          <w:b/>
          <w:bCs/>
          <w:lang w:val="es-ES"/>
        </w:rPr>
        <w:t xml:space="preserve"> de dos mil veinticuatro</w:t>
      </w:r>
      <w:r w:rsidRPr="00BF0FD8">
        <w:rPr>
          <w:lang w:val="es-ES"/>
        </w:rPr>
        <w:t xml:space="preserve">, el Titular de la Unidad de Transparencia del </w:t>
      </w:r>
      <w:r w:rsidRPr="00BF0FD8">
        <w:rPr>
          <w:b/>
          <w:lang w:val="es-ES"/>
        </w:rPr>
        <w:t>SUJETO OBLIGADO</w:t>
      </w:r>
      <w:r w:rsidRPr="00BF0FD8">
        <w:rPr>
          <w:lang w:val="es-ES"/>
        </w:rPr>
        <w:t xml:space="preserve"> notificó la siguiente respuesta a través del SAIMEX:</w:t>
      </w:r>
    </w:p>
    <w:p w14:paraId="398C5DF2" w14:textId="77777777" w:rsidR="00DB2351" w:rsidRPr="00BF0FD8" w:rsidRDefault="00DB2351" w:rsidP="00BF0FD8">
      <w:pPr>
        <w:tabs>
          <w:tab w:val="left" w:pos="4667"/>
        </w:tabs>
        <w:ind w:left="567" w:right="567"/>
        <w:rPr>
          <w:rFonts w:cs="Tahoma"/>
          <w:b/>
          <w:bCs/>
        </w:rPr>
      </w:pPr>
    </w:p>
    <w:p w14:paraId="4E4D632C" w14:textId="77777777" w:rsidR="005205ED" w:rsidRPr="00BF0FD8" w:rsidRDefault="00DB2351" w:rsidP="00BF0FD8">
      <w:pPr>
        <w:pStyle w:val="Puesto"/>
      </w:pPr>
      <w:r w:rsidRPr="00BF0FD8">
        <w:t>“</w:t>
      </w:r>
      <w:r w:rsidR="005205ED" w:rsidRPr="00BF0FD8">
        <w:t>En respuesta a la solicitud recibida, nos permitimos hacer de su conocimiento que con fundamento en el artículo 53, Fracciones: II, V y VI de la Ley de Transparencia y Acceso a la Información Pública del Estado de México y Municipios, le contestamos que:</w:t>
      </w:r>
    </w:p>
    <w:p w14:paraId="1B878D33" w14:textId="77777777" w:rsidR="0070654F" w:rsidRPr="00BF0FD8" w:rsidRDefault="0070654F" w:rsidP="00BF0FD8"/>
    <w:p w14:paraId="09E27E42" w14:textId="77777777" w:rsidR="005205ED" w:rsidRPr="00BF0FD8" w:rsidRDefault="005205ED" w:rsidP="00BF0FD8">
      <w:pPr>
        <w:pStyle w:val="Puesto"/>
      </w:pPr>
      <w:r w:rsidRPr="00BF0FD8">
        <w:t>En caso de que la respuesta no sea legible, favor de comunicarse al teléfono (722) 2137511</w:t>
      </w:r>
    </w:p>
    <w:p w14:paraId="3A409C9E" w14:textId="77777777" w:rsidR="0070654F" w:rsidRPr="00BF0FD8" w:rsidRDefault="0070654F" w:rsidP="00BF0FD8"/>
    <w:p w14:paraId="51125356" w14:textId="77777777" w:rsidR="005205ED" w:rsidRPr="00BF0FD8" w:rsidRDefault="005205ED" w:rsidP="00BF0FD8">
      <w:pPr>
        <w:pStyle w:val="Puesto"/>
      </w:pPr>
      <w:r w:rsidRPr="00BF0FD8">
        <w:t>ATENTAMENTE</w:t>
      </w:r>
    </w:p>
    <w:p w14:paraId="5BC530FD" w14:textId="77777777" w:rsidR="0070654F" w:rsidRPr="00BF0FD8" w:rsidRDefault="0070654F" w:rsidP="00BF0FD8"/>
    <w:p w14:paraId="779ADDE3" w14:textId="4713EE45" w:rsidR="00DB2351" w:rsidRPr="00BF0FD8" w:rsidRDefault="005205ED" w:rsidP="00BF0FD8">
      <w:pPr>
        <w:pStyle w:val="Puesto"/>
      </w:pPr>
      <w:r w:rsidRPr="00BF0FD8">
        <w:t>LIC. MARIO CARLOS CANTÚ ESPARZA</w:t>
      </w:r>
      <w:r w:rsidR="00DB2351" w:rsidRPr="00BF0FD8">
        <w:t>”</w:t>
      </w:r>
    </w:p>
    <w:p w14:paraId="285A982E" w14:textId="77777777" w:rsidR="00DB2351" w:rsidRPr="00BF0FD8" w:rsidRDefault="00DB2351" w:rsidP="00BF0FD8">
      <w:pPr>
        <w:autoSpaceDE w:val="0"/>
        <w:autoSpaceDN w:val="0"/>
        <w:adjustRightInd w:val="0"/>
        <w:ind w:right="-28"/>
        <w:rPr>
          <w:rFonts w:cs="Tahoma"/>
          <w:bCs/>
          <w:szCs w:val="22"/>
        </w:rPr>
      </w:pPr>
    </w:p>
    <w:p w14:paraId="0B3F4EB8" w14:textId="77777777" w:rsidR="00DB2351" w:rsidRPr="00BF0FD8" w:rsidRDefault="00DB2351" w:rsidP="00BF0FD8">
      <w:pPr>
        <w:autoSpaceDE w:val="0"/>
        <w:autoSpaceDN w:val="0"/>
        <w:adjustRightInd w:val="0"/>
        <w:ind w:right="-28"/>
        <w:rPr>
          <w:rFonts w:cs="Tahoma"/>
          <w:bCs/>
          <w:szCs w:val="22"/>
          <w:lang w:val="es-ES"/>
        </w:rPr>
      </w:pPr>
      <w:r w:rsidRPr="00BF0FD8">
        <w:rPr>
          <w:rFonts w:cs="Tahoma"/>
          <w:bCs/>
          <w:szCs w:val="22"/>
          <w:lang w:val="es-ES"/>
        </w:rPr>
        <w:t xml:space="preserve">Asimismo, </w:t>
      </w:r>
      <w:r w:rsidRPr="00BF0FD8">
        <w:rPr>
          <w:rFonts w:cs="Tahoma"/>
          <w:b/>
          <w:szCs w:val="22"/>
          <w:lang w:val="es-ES"/>
        </w:rPr>
        <w:t xml:space="preserve">EL SUJETO OBLIGADO </w:t>
      </w:r>
      <w:r w:rsidRPr="00BF0FD8">
        <w:rPr>
          <w:rFonts w:cs="Tahoma"/>
          <w:bCs/>
          <w:szCs w:val="22"/>
          <w:lang w:val="es-ES"/>
        </w:rPr>
        <w:t>adjuntó a su respuesta los archivos electrónicos que se describen a continuación:</w:t>
      </w:r>
    </w:p>
    <w:p w14:paraId="16BBA90F" w14:textId="77777777" w:rsidR="00DB2351" w:rsidRPr="00BF0FD8" w:rsidRDefault="00DB2351" w:rsidP="00BF0FD8">
      <w:pPr>
        <w:autoSpaceDE w:val="0"/>
        <w:autoSpaceDN w:val="0"/>
        <w:adjustRightInd w:val="0"/>
        <w:ind w:right="-28"/>
        <w:rPr>
          <w:rFonts w:cs="Tahoma"/>
          <w:bCs/>
          <w:szCs w:val="22"/>
          <w:lang w:val="es-ES"/>
        </w:rPr>
      </w:pPr>
    </w:p>
    <w:p w14:paraId="758CA9EC" w14:textId="7A9DB39D" w:rsidR="00DB2351" w:rsidRPr="00BF0FD8" w:rsidRDefault="005205ED" w:rsidP="00BF0FD8">
      <w:pPr>
        <w:pStyle w:val="Prrafodelista"/>
        <w:numPr>
          <w:ilvl w:val="0"/>
          <w:numId w:val="19"/>
        </w:numPr>
        <w:autoSpaceDE w:val="0"/>
        <w:autoSpaceDN w:val="0"/>
        <w:adjustRightInd w:val="0"/>
        <w:ind w:right="-28"/>
        <w:rPr>
          <w:rFonts w:cs="Tahoma"/>
          <w:bCs/>
          <w:szCs w:val="22"/>
          <w:lang w:val="es-ES"/>
        </w:rPr>
      </w:pPr>
      <w:r w:rsidRPr="00BF0FD8">
        <w:rPr>
          <w:rFonts w:cs="Tahoma"/>
          <w:b/>
          <w:bCs/>
          <w:szCs w:val="22"/>
          <w:lang w:val="es-ES"/>
        </w:rPr>
        <w:t>Rpta221.24Cobupem.pdf</w:t>
      </w:r>
      <w:r w:rsidR="00DB2351" w:rsidRPr="00BF0FD8">
        <w:rPr>
          <w:rFonts w:cs="Tahoma"/>
          <w:bCs/>
          <w:szCs w:val="22"/>
          <w:lang w:val="es-ES"/>
        </w:rPr>
        <w:t xml:space="preserve">: </w:t>
      </w:r>
      <w:r w:rsidR="007A6BC2" w:rsidRPr="00BF0FD8">
        <w:rPr>
          <w:rFonts w:cs="Tahoma"/>
          <w:bCs/>
          <w:szCs w:val="22"/>
          <w:lang w:val="es-ES"/>
        </w:rPr>
        <w:t xml:space="preserve">Consiste </w:t>
      </w:r>
      <w:r w:rsidR="00664930" w:rsidRPr="00BF0FD8">
        <w:rPr>
          <w:rFonts w:cs="Tahoma"/>
          <w:bCs/>
          <w:szCs w:val="22"/>
          <w:lang w:val="es-ES"/>
        </w:rPr>
        <w:t xml:space="preserve">en </w:t>
      </w:r>
      <w:r w:rsidRPr="00BF0FD8">
        <w:rPr>
          <w:rFonts w:cs="Tahoma"/>
          <w:bCs/>
          <w:szCs w:val="22"/>
          <w:lang w:val="es-ES"/>
        </w:rPr>
        <w:t xml:space="preserve">los oficios signados por el Titular de la Unidad de Transparencia y Director Jurídico y de Igualdad de Género y servidor público suplente en materia de transparencia de la Comisión de Búsqueda de Personas del Estado de México, en donde medularmente proponen el cambio de modalidad para la </w:t>
      </w:r>
      <w:r w:rsidRPr="00BF0FD8">
        <w:rPr>
          <w:rFonts w:cs="Tahoma"/>
          <w:bCs/>
          <w:szCs w:val="22"/>
          <w:lang w:val="es-ES"/>
        </w:rPr>
        <w:lastRenderedPageBreak/>
        <w:t>entrega de información requerida, tomando en cuenta que el cumulo de información conformado por los oficios generado</w:t>
      </w:r>
      <w:r w:rsidR="006642FD" w:rsidRPr="00BF0FD8">
        <w:rPr>
          <w:rFonts w:cs="Tahoma"/>
          <w:bCs/>
          <w:szCs w:val="22"/>
          <w:lang w:val="es-ES"/>
        </w:rPr>
        <w:t>s</w:t>
      </w:r>
      <w:r w:rsidRPr="00BF0FD8">
        <w:rPr>
          <w:rFonts w:cs="Tahoma"/>
          <w:bCs/>
          <w:szCs w:val="22"/>
          <w:lang w:val="es-ES"/>
        </w:rPr>
        <w:t xml:space="preserve"> del 01 de enero de 2020 al 24 de septiembre de 2024, forma</w:t>
      </w:r>
      <w:r w:rsidR="006642FD" w:rsidRPr="00BF0FD8">
        <w:rPr>
          <w:rFonts w:cs="Tahoma"/>
          <w:bCs/>
          <w:szCs w:val="22"/>
          <w:lang w:val="es-ES"/>
        </w:rPr>
        <w:t>n un total de 27,622 documentos, los cuales superan los 600 megabytes, por ello se somete a consideración la consulta directa de la información requerida. Asimismo en dicho documento digital, se encuentran digitalizados el inicio y final de los libros de gobierno correspondientes a los años 2020, 2021, 2022, 2023 y 2024 al mes de septiembre, de donde se puede visualizar la cantidad de oficios generados por año.</w:t>
      </w:r>
    </w:p>
    <w:p w14:paraId="12C3480B" w14:textId="01FE0028" w:rsidR="009816D3" w:rsidRPr="00BF0FD8" w:rsidRDefault="006642FD" w:rsidP="00BF0FD8">
      <w:pPr>
        <w:pStyle w:val="Prrafodelista"/>
        <w:numPr>
          <w:ilvl w:val="0"/>
          <w:numId w:val="19"/>
        </w:numPr>
        <w:autoSpaceDE w:val="0"/>
        <w:autoSpaceDN w:val="0"/>
        <w:adjustRightInd w:val="0"/>
        <w:ind w:right="-28"/>
        <w:rPr>
          <w:rFonts w:cs="Tahoma"/>
          <w:bCs/>
          <w:szCs w:val="22"/>
          <w:lang w:val="es-ES"/>
        </w:rPr>
      </w:pPr>
      <w:r w:rsidRPr="00BF0FD8">
        <w:rPr>
          <w:rFonts w:cs="Tahoma"/>
          <w:b/>
          <w:bCs/>
          <w:szCs w:val="22"/>
          <w:lang w:val="es-ES"/>
        </w:rPr>
        <w:t>ActaResolucion4taOrdinaria.pdf</w:t>
      </w:r>
      <w:r w:rsidR="009816D3" w:rsidRPr="00BF0FD8">
        <w:rPr>
          <w:rFonts w:cs="Tahoma"/>
          <w:bCs/>
          <w:szCs w:val="22"/>
          <w:lang w:val="es-ES"/>
        </w:rPr>
        <w:t xml:space="preserve">: </w:t>
      </w:r>
      <w:r w:rsidR="00A72431" w:rsidRPr="00BF0FD8">
        <w:rPr>
          <w:rFonts w:cs="Tahoma"/>
          <w:bCs/>
          <w:szCs w:val="22"/>
          <w:lang w:val="es-ES"/>
        </w:rPr>
        <w:t xml:space="preserve">Contiene el </w:t>
      </w:r>
      <w:r w:rsidR="004D1D36" w:rsidRPr="00BF0FD8">
        <w:rPr>
          <w:rFonts w:cs="Tahoma"/>
          <w:bCs/>
          <w:szCs w:val="22"/>
          <w:lang w:val="es-ES"/>
        </w:rPr>
        <w:t xml:space="preserve">acta de la </w:t>
      </w:r>
      <w:r w:rsidRPr="00BF0FD8">
        <w:rPr>
          <w:rFonts w:cs="Tahoma"/>
          <w:bCs/>
          <w:szCs w:val="22"/>
          <w:lang w:val="es-ES"/>
        </w:rPr>
        <w:t>cuarta</w:t>
      </w:r>
      <w:r w:rsidR="004D1D36" w:rsidRPr="00BF0FD8">
        <w:rPr>
          <w:rFonts w:cs="Tahoma"/>
          <w:bCs/>
          <w:szCs w:val="22"/>
          <w:lang w:val="es-ES"/>
        </w:rPr>
        <w:t xml:space="preserve"> sesión ordinaria del Comité de Transparencia en donde se aprueba el cambio de modalidad para la entrega de la información requerida a consulta directa</w:t>
      </w:r>
      <w:r w:rsidRPr="00BF0FD8">
        <w:rPr>
          <w:rFonts w:cs="Tahoma"/>
          <w:bCs/>
          <w:szCs w:val="22"/>
          <w:lang w:val="es-ES"/>
        </w:rPr>
        <w:t>, bajo los argumentos expuestos en la descripción anterior</w:t>
      </w:r>
      <w:r w:rsidR="0042630F" w:rsidRPr="00BF0FD8">
        <w:rPr>
          <w:rFonts w:cs="Tahoma"/>
          <w:bCs/>
          <w:szCs w:val="22"/>
          <w:lang w:val="es-ES"/>
        </w:rPr>
        <w:t>.</w:t>
      </w:r>
    </w:p>
    <w:p w14:paraId="74B79ADB" w14:textId="77777777" w:rsidR="000F42BA" w:rsidRPr="00BF0FD8" w:rsidRDefault="000F42BA" w:rsidP="00BF0FD8">
      <w:pPr>
        <w:pStyle w:val="Prrafodelista"/>
        <w:autoSpaceDE w:val="0"/>
        <w:autoSpaceDN w:val="0"/>
        <w:adjustRightInd w:val="0"/>
        <w:ind w:right="-28"/>
        <w:rPr>
          <w:rFonts w:cs="Tahoma"/>
          <w:bCs/>
          <w:szCs w:val="22"/>
          <w:lang w:val="es-ES"/>
        </w:rPr>
      </w:pPr>
    </w:p>
    <w:p w14:paraId="5A5DAB9E" w14:textId="77777777" w:rsidR="00E37A3F" w:rsidRPr="00BF0FD8" w:rsidRDefault="00E37A3F" w:rsidP="00BF0FD8">
      <w:pPr>
        <w:pStyle w:val="Ttulo2"/>
        <w:jc w:val="left"/>
      </w:pPr>
      <w:bookmarkStart w:id="9" w:name="_Toc184227819"/>
      <w:r w:rsidRPr="00BF0FD8">
        <w:t>DEL RECURSO DE REVISIÓN</w:t>
      </w:r>
      <w:bookmarkEnd w:id="9"/>
    </w:p>
    <w:p w14:paraId="2B216813" w14:textId="61ADBB2B" w:rsidR="00664420" w:rsidRPr="00BF0FD8" w:rsidRDefault="006E25BC" w:rsidP="00BF0FD8">
      <w:pPr>
        <w:pStyle w:val="Ttulo3"/>
      </w:pPr>
      <w:bookmarkStart w:id="10" w:name="_Toc184227820"/>
      <w:r w:rsidRPr="00BF0FD8">
        <w:rPr>
          <w:szCs w:val="32"/>
        </w:rPr>
        <w:t>a)</w:t>
      </w:r>
      <w:r w:rsidRPr="00BF0FD8">
        <w:t xml:space="preserve"> </w:t>
      </w:r>
      <w:r w:rsidR="00664420" w:rsidRPr="00BF0FD8">
        <w:t>Interposición del Recurso de Revisión</w:t>
      </w:r>
      <w:bookmarkEnd w:id="10"/>
    </w:p>
    <w:p w14:paraId="6279C622" w14:textId="0AD74C64" w:rsidR="00664420" w:rsidRPr="00BF0FD8" w:rsidRDefault="00664420" w:rsidP="00BF0FD8">
      <w:pPr>
        <w:autoSpaceDE w:val="0"/>
        <w:autoSpaceDN w:val="0"/>
        <w:adjustRightInd w:val="0"/>
        <w:ind w:right="-28"/>
        <w:rPr>
          <w:rFonts w:cs="Tahoma"/>
          <w:szCs w:val="22"/>
        </w:rPr>
      </w:pPr>
      <w:r w:rsidRPr="00BF0FD8">
        <w:rPr>
          <w:rFonts w:cs="Tahoma"/>
          <w:szCs w:val="22"/>
        </w:rPr>
        <w:t xml:space="preserve">El </w:t>
      </w:r>
      <w:r w:rsidR="006642FD" w:rsidRPr="00BF0FD8">
        <w:rPr>
          <w:rFonts w:cs="Tahoma"/>
          <w:b/>
          <w:bCs/>
          <w:szCs w:val="22"/>
        </w:rPr>
        <w:t>veinticuatro de octubre</w:t>
      </w:r>
      <w:r w:rsidR="00D671EC" w:rsidRPr="00BF0FD8">
        <w:rPr>
          <w:rFonts w:cs="Tahoma"/>
          <w:b/>
          <w:bCs/>
          <w:szCs w:val="22"/>
        </w:rPr>
        <w:t xml:space="preserve"> de dos mil veinticuatro</w:t>
      </w:r>
      <w:r w:rsidRPr="00BF0FD8">
        <w:rPr>
          <w:rFonts w:cs="Tahoma"/>
          <w:szCs w:val="22"/>
        </w:rPr>
        <w:t xml:space="preserve"> </w:t>
      </w:r>
      <w:r w:rsidR="00F75D23" w:rsidRPr="00BF0FD8">
        <w:rPr>
          <w:rFonts w:cs="Tahoma"/>
          <w:b/>
          <w:bCs/>
          <w:szCs w:val="22"/>
        </w:rPr>
        <w:t>LA PARTE RECURRENTE</w:t>
      </w:r>
      <w:r w:rsidR="00F75D23" w:rsidRPr="00BF0FD8">
        <w:rPr>
          <w:rFonts w:cs="Tahoma"/>
          <w:szCs w:val="22"/>
        </w:rPr>
        <w:t xml:space="preserve"> interpuso el recurso de revisión en contra de </w:t>
      </w:r>
      <w:r w:rsidR="00D671EC" w:rsidRPr="00BF0FD8">
        <w:rPr>
          <w:rFonts w:cs="Tahoma"/>
          <w:szCs w:val="22"/>
        </w:rPr>
        <w:t>la respuesta</w:t>
      </w:r>
      <w:r w:rsidR="00F75D23" w:rsidRPr="00BF0FD8">
        <w:rPr>
          <w:rFonts w:cs="Tahoma"/>
          <w:szCs w:val="22"/>
        </w:rPr>
        <w:t xml:space="preserve"> </w:t>
      </w:r>
      <w:r w:rsidR="00D671EC" w:rsidRPr="00BF0FD8">
        <w:rPr>
          <w:rFonts w:cs="Tahoma"/>
          <w:szCs w:val="22"/>
        </w:rPr>
        <w:t>d</w:t>
      </w:r>
      <w:r w:rsidR="00F75D23" w:rsidRPr="00BF0FD8">
        <w:rPr>
          <w:rFonts w:cs="Tahoma"/>
          <w:szCs w:val="22"/>
        </w:rPr>
        <w:t xml:space="preserve">el </w:t>
      </w:r>
      <w:r w:rsidR="00F75D23" w:rsidRPr="00BF0FD8">
        <w:rPr>
          <w:rFonts w:cs="Tahoma"/>
          <w:b/>
          <w:bCs/>
          <w:szCs w:val="22"/>
        </w:rPr>
        <w:t>SUJETO OBLIGADO</w:t>
      </w:r>
      <w:r w:rsidR="00953430" w:rsidRPr="00BF0FD8">
        <w:rPr>
          <w:rFonts w:cs="Tahoma"/>
          <w:szCs w:val="22"/>
        </w:rPr>
        <w:t xml:space="preserve">, mismo que fue registrado en el </w:t>
      </w:r>
      <w:r w:rsidR="00953430" w:rsidRPr="00BF0FD8">
        <w:rPr>
          <w:rFonts w:cs="Tahoma"/>
          <w:b/>
          <w:szCs w:val="22"/>
        </w:rPr>
        <w:t>SAIMEX</w:t>
      </w:r>
      <w:r w:rsidR="00953430" w:rsidRPr="00BF0FD8">
        <w:rPr>
          <w:rFonts w:cs="Tahoma"/>
          <w:szCs w:val="22"/>
        </w:rPr>
        <w:t xml:space="preserve"> con el número de expediente </w:t>
      </w:r>
      <w:r w:rsidR="006642FD" w:rsidRPr="00BF0FD8">
        <w:rPr>
          <w:rFonts w:cs="Tahoma"/>
          <w:b/>
          <w:bCs/>
          <w:szCs w:val="22"/>
        </w:rPr>
        <w:t>06647/INFOEM/IP/RR/2024</w:t>
      </w:r>
      <w:r w:rsidR="00953430" w:rsidRPr="00BF0FD8">
        <w:rPr>
          <w:rFonts w:cs="Tahoma"/>
          <w:szCs w:val="22"/>
        </w:rPr>
        <w:t>, y en el cual manifiesta lo siguiente</w:t>
      </w:r>
      <w:r w:rsidRPr="00BF0FD8">
        <w:rPr>
          <w:rFonts w:cs="Tahoma"/>
          <w:szCs w:val="22"/>
        </w:rPr>
        <w:t>:</w:t>
      </w:r>
    </w:p>
    <w:p w14:paraId="74B30008" w14:textId="77777777" w:rsidR="00664420" w:rsidRPr="00BF0FD8" w:rsidRDefault="00664420" w:rsidP="00BF0FD8">
      <w:pPr>
        <w:tabs>
          <w:tab w:val="left" w:pos="4667"/>
        </w:tabs>
        <w:ind w:right="539"/>
        <w:rPr>
          <w:rFonts w:cs="Tahoma"/>
          <w:szCs w:val="22"/>
        </w:rPr>
      </w:pPr>
    </w:p>
    <w:p w14:paraId="60F303C5" w14:textId="77777777" w:rsidR="00711EEE" w:rsidRPr="00BF0FD8" w:rsidRDefault="00664420" w:rsidP="00BF0FD8">
      <w:pPr>
        <w:tabs>
          <w:tab w:val="left" w:pos="4667"/>
        </w:tabs>
        <w:spacing w:line="240" w:lineRule="auto"/>
        <w:ind w:left="567" w:right="539"/>
        <w:rPr>
          <w:rFonts w:cs="Tahoma"/>
          <w:b/>
          <w:iCs/>
        </w:rPr>
      </w:pPr>
      <w:r w:rsidRPr="00BF0FD8">
        <w:rPr>
          <w:rFonts w:cs="Tahoma"/>
          <w:b/>
          <w:iCs/>
        </w:rPr>
        <w:t>ACTO IMPUGNADO</w:t>
      </w:r>
    </w:p>
    <w:p w14:paraId="12153283" w14:textId="65E49653" w:rsidR="00664420" w:rsidRPr="00BF0FD8" w:rsidRDefault="00664420" w:rsidP="00BF0FD8">
      <w:pPr>
        <w:tabs>
          <w:tab w:val="left" w:pos="4667"/>
        </w:tabs>
        <w:spacing w:line="240" w:lineRule="auto"/>
        <w:ind w:left="567" w:right="539"/>
        <w:rPr>
          <w:rFonts w:cs="Tahoma"/>
          <w:b/>
          <w:iCs/>
        </w:rPr>
      </w:pPr>
      <w:r w:rsidRPr="00BF0FD8">
        <w:rPr>
          <w:rFonts w:cs="Tahoma"/>
          <w:b/>
          <w:iCs/>
        </w:rPr>
        <w:tab/>
      </w:r>
    </w:p>
    <w:p w14:paraId="523F8BF4" w14:textId="5E2F8998" w:rsidR="00664420" w:rsidRPr="00BF0FD8" w:rsidRDefault="000F42BA" w:rsidP="00BF0FD8">
      <w:pPr>
        <w:pStyle w:val="Puesto"/>
      </w:pPr>
      <w:r w:rsidRPr="00BF0FD8">
        <w:t>“</w:t>
      </w:r>
      <w:r w:rsidR="006642FD" w:rsidRPr="00BF0FD8">
        <w:t>La respuesta emitida por la unidad de transparencia</w:t>
      </w:r>
      <w:r w:rsidRPr="00BF0FD8">
        <w:t>.”</w:t>
      </w:r>
    </w:p>
    <w:p w14:paraId="40B8D7A7" w14:textId="77777777" w:rsidR="004D1D36" w:rsidRPr="00BF0FD8" w:rsidRDefault="004D1D36" w:rsidP="00BF0FD8">
      <w:pPr>
        <w:tabs>
          <w:tab w:val="left" w:pos="4667"/>
        </w:tabs>
        <w:spacing w:line="240" w:lineRule="auto"/>
        <w:ind w:left="567" w:right="539"/>
        <w:rPr>
          <w:rFonts w:cs="Tahoma"/>
          <w:b/>
          <w:iCs/>
        </w:rPr>
      </w:pPr>
    </w:p>
    <w:p w14:paraId="5FFFE6A9" w14:textId="7740D455" w:rsidR="000F42BA" w:rsidRPr="00BF0FD8" w:rsidRDefault="000F42BA" w:rsidP="00BF0FD8">
      <w:pPr>
        <w:tabs>
          <w:tab w:val="left" w:pos="4667"/>
        </w:tabs>
        <w:spacing w:line="240" w:lineRule="auto"/>
        <w:ind w:left="567" w:right="539"/>
        <w:rPr>
          <w:rFonts w:cs="Tahoma"/>
          <w:b/>
          <w:iCs/>
        </w:rPr>
      </w:pPr>
      <w:r w:rsidRPr="00BF0FD8">
        <w:rPr>
          <w:rFonts w:cs="Tahoma"/>
          <w:b/>
          <w:iCs/>
        </w:rPr>
        <w:t>RAZONES O MOTIVOS DE LA INCONFORMIDAD</w:t>
      </w:r>
    </w:p>
    <w:p w14:paraId="0D67CE5D" w14:textId="77777777" w:rsidR="00711EEE" w:rsidRPr="00BF0FD8" w:rsidRDefault="00711EEE" w:rsidP="00BF0FD8">
      <w:pPr>
        <w:tabs>
          <w:tab w:val="left" w:pos="4667"/>
        </w:tabs>
        <w:spacing w:line="240" w:lineRule="auto"/>
        <w:ind w:left="567" w:right="539"/>
        <w:rPr>
          <w:rFonts w:cs="Tahoma"/>
          <w:b/>
          <w:iCs/>
        </w:rPr>
      </w:pPr>
    </w:p>
    <w:p w14:paraId="0D1EB326" w14:textId="40373EC6" w:rsidR="000F42BA" w:rsidRPr="00BF0FD8" w:rsidRDefault="000F42BA" w:rsidP="00BF0FD8">
      <w:pPr>
        <w:pStyle w:val="Puesto"/>
      </w:pPr>
      <w:r w:rsidRPr="00BF0FD8">
        <w:t>“</w:t>
      </w:r>
      <w:r w:rsidR="006642FD" w:rsidRPr="00BF0FD8">
        <w:t xml:space="preserve">En la respuesta de la unidad de transparencia en la que el comité de transparencia aprobó el cambio de modalidad para la entrega de la información, no encuentro el debido fundamento para la parte de la clasificación solo refieren que contienen datos personales y datos personales sensibles, sin embargo, no desglosan que datos personales aparte del </w:t>
      </w:r>
      <w:r w:rsidR="006642FD" w:rsidRPr="00BF0FD8">
        <w:lastRenderedPageBreak/>
        <w:t>nombre tienen y tampoco mencionan que datos personales sensibles contiene la información que solicité. Asimismo, no me dicen que cantidad de oficios o como los podré identificar a la hora de tener acceso en la modalidad que me ofrecen, aunado a qué tampoco se me da conocer los oficios que en teoría no tienen datos personales y tampoco si existe alguno con reserva de información.”</w:t>
      </w:r>
    </w:p>
    <w:p w14:paraId="48FE75EA" w14:textId="77777777" w:rsidR="00664420" w:rsidRPr="00BF0FD8" w:rsidRDefault="00664420" w:rsidP="00BF0FD8">
      <w:pPr>
        <w:tabs>
          <w:tab w:val="left" w:pos="4667"/>
        </w:tabs>
        <w:ind w:right="567"/>
        <w:rPr>
          <w:rFonts w:cs="Tahoma"/>
          <w:b/>
          <w:bCs/>
        </w:rPr>
      </w:pPr>
    </w:p>
    <w:p w14:paraId="6804DEF1" w14:textId="3C4F6CB5" w:rsidR="00664420" w:rsidRPr="00BF0FD8" w:rsidRDefault="006E25BC" w:rsidP="00BF0FD8">
      <w:pPr>
        <w:pStyle w:val="Ttulo3"/>
      </w:pPr>
      <w:bookmarkStart w:id="11" w:name="_Toc184227821"/>
      <w:r w:rsidRPr="00BF0FD8">
        <w:t>b</w:t>
      </w:r>
      <w:r w:rsidR="00664420" w:rsidRPr="00BF0FD8">
        <w:t>) Turno del Recurso de Revisión</w:t>
      </w:r>
      <w:bookmarkEnd w:id="11"/>
    </w:p>
    <w:p w14:paraId="1173671B" w14:textId="37D7BC13" w:rsidR="00C72DAA" w:rsidRPr="00BF0FD8" w:rsidRDefault="00C72DAA" w:rsidP="00BF0FD8">
      <w:r w:rsidRPr="00BF0FD8">
        <w:t>Con fundamento en el artículo 185, fracción I de la Ley de Transparencia y Acceso a la Información Pública del Estado de México y Municipios, el</w:t>
      </w:r>
      <w:r w:rsidRPr="00BF0FD8">
        <w:rPr>
          <w:b/>
          <w:bCs/>
        </w:rPr>
        <w:t xml:space="preserve"> </w:t>
      </w:r>
      <w:r w:rsidR="006642FD" w:rsidRPr="00BF0FD8">
        <w:rPr>
          <w:rFonts w:eastAsia="Palatino Linotype" w:cs="Palatino Linotype"/>
          <w:b/>
        </w:rPr>
        <w:t>veinticuatro</w:t>
      </w:r>
      <w:r w:rsidR="0022586F" w:rsidRPr="00BF0FD8">
        <w:rPr>
          <w:rFonts w:eastAsia="Palatino Linotype" w:cs="Palatino Linotype"/>
          <w:b/>
        </w:rPr>
        <w:t xml:space="preserve"> de octubre</w:t>
      </w:r>
      <w:r w:rsidR="00D671EC" w:rsidRPr="00BF0FD8">
        <w:rPr>
          <w:rFonts w:eastAsia="Palatino Linotype" w:cs="Palatino Linotype"/>
          <w:b/>
        </w:rPr>
        <w:t xml:space="preserve"> de dos mil veinticuatro</w:t>
      </w:r>
      <w:r w:rsidRPr="00BF0FD8">
        <w:t xml:space="preserve"> se turnó el recurso de revisión a través del</w:t>
      </w:r>
      <w:r w:rsidRPr="00BF0FD8">
        <w:rPr>
          <w:rFonts w:eastAsia="Arial Unicode MS"/>
        </w:rPr>
        <w:t xml:space="preserve"> </w:t>
      </w:r>
      <w:r w:rsidRPr="00BF0FD8">
        <w:rPr>
          <w:rFonts w:eastAsia="Arial Unicode MS"/>
          <w:bCs/>
        </w:rPr>
        <w:t>SAIMEX</w:t>
      </w:r>
      <w:r w:rsidRPr="00BF0FD8">
        <w:t xml:space="preserve"> a la </w:t>
      </w:r>
      <w:r w:rsidRPr="00BF0FD8">
        <w:rPr>
          <w:b/>
        </w:rPr>
        <w:t>Comisionada Sharon Cristina Morales Martínez</w:t>
      </w:r>
      <w:r w:rsidRPr="00BF0FD8">
        <w:rPr>
          <w:bCs/>
        </w:rPr>
        <w:t xml:space="preserve">, </w:t>
      </w:r>
      <w:r w:rsidRPr="00BF0FD8">
        <w:t xml:space="preserve">a efecto de decretar su admisión o </w:t>
      </w:r>
      <w:proofErr w:type="spellStart"/>
      <w:r w:rsidRPr="00BF0FD8">
        <w:t>desechamiento</w:t>
      </w:r>
      <w:proofErr w:type="spellEnd"/>
      <w:r w:rsidRPr="00BF0FD8">
        <w:t xml:space="preserve">. </w:t>
      </w:r>
    </w:p>
    <w:p w14:paraId="18F305CB" w14:textId="77777777" w:rsidR="00664420" w:rsidRPr="00BF0FD8" w:rsidRDefault="00664420" w:rsidP="00BF0FD8">
      <w:pPr>
        <w:rPr>
          <w:rFonts w:eastAsia="Batang" w:cs="Tahoma"/>
          <w:bCs/>
          <w:szCs w:val="22"/>
        </w:rPr>
      </w:pPr>
    </w:p>
    <w:p w14:paraId="3E31EC2D" w14:textId="295256A1" w:rsidR="00664420" w:rsidRPr="00BF0FD8" w:rsidRDefault="006E25BC" w:rsidP="00BF0FD8">
      <w:pPr>
        <w:pStyle w:val="Ttulo3"/>
      </w:pPr>
      <w:bookmarkStart w:id="12" w:name="_Toc184227822"/>
      <w:r w:rsidRPr="00BF0FD8">
        <w:t>c</w:t>
      </w:r>
      <w:r w:rsidR="00664420" w:rsidRPr="00BF0FD8">
        <w:t>) Admisión del Recurso de Revisión</w:t>
      </w:r>
      <w:bookmarkEnd w:id="12"/>
    </w:p>
    <w:p w14:paraId="240447D5" w14:textId="1C03B880" w:rsidR="000E09C4" w:rsidRPr="00BF0FD8" w:rsidRDefault="000E09C4" w:rsidP="00BF0FD8">
      <w:pPr>
        <w:rPr>
          <w:rFonts w:cs="Arial"/>
        </w:rPr>
      </w:pPr>
      <w:r w:rsidRPr="00BF0FD8">
        <w:rPr>
          <w:rFonts w:cs="Arial"/>
        </w:rPr>
        <w:t xml:space="preserve">El </w:t>
      </w:r>
      <w:r w:rsidR="006642FD" w:rsidRPr="00BF0FD8">
        <w:rPr>
          <w:rFonts w:eastAsia="Palatino Linotype" w:cs="Palatino Linotype"/>
          <w:b/>
        </w:rPr>
        <w:t>veintiocho</w:t>
      </w:r>
      <w:r w:rsidR="0022586F" w:rsidRPr="00BF0FD8">
        <w:rPr>
          <w:rFonts w:eastAsia="Palatino Linotype" w:cs="Palatino Linotype"/>
          <w:b/>
        </w:rPr>
        <w:t xml:space="preserve"> de octubre</w:t>
      </w:r>
      <w:r w:rsidR="00D671EC" w:rsidRPr="00BF0FD8">
        <w:rPr>
          <w:rFonts w:eastAsia="Palatino Linotype" w:cs="Palatino Linotype"/>
          <w:b/>
        </w:rPr>
        <w:t xml:space="preserve"> de dos mil veinticuatro</w:t>
      </w:r>
      <w:r w:rsidRPr="00BF0FD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F0FD8">
        <w:rPr>
          <w:rFonts w:cs="Arial"/>
        </w:rPr>
        <w:t>, fracción II</w:t>
      </w:r>
      <w:r w:rsidRPr="00BF0FD8">
        <w:rPr>
          <w:rFonts w:cs="Arial"/>
        </w:rPr>
        <w:t xml:space="preserve"> de la Ley de Transparencia y Acceso a la Información Pública del Estado de México y Municipios.</w:t>
      </w:r>
    </w:p>
    <w:p w14:paraId="09B589C5" w14:textId="77777777" w:rsidR="00664420" w:rsidRPr="00BF0FD8" w:rsidRDefault="00664420" w:rsidP="00BF0FD8">
      <w:pPr>
        <w:rPr>
          <w:rFonts w:cs="Tahoma"/>
          <w:b/>
          <w:szCs w:val="22"/>
        </w:rPr>
      </w:pPr>
    </w:p>
    <w:p w14:paraId="3B820F58" w14:textId="21ADD3FD" w:rsidR="00865CF4" w:rsidRPr="00BF0FD8" w:rsidRDefault="00D671EC" w:rsidP="00BF0FD8">
      <w:pPr>
        <w:pStyle w:val="Ttulo3"/>
      </w:pPr>
      <w:bookmarkStart w:id="13" w:name="_Toc184227823"/>
      <w:r w:rsidRPr="00BF0FD8">
        <w:t>d</w:t>
      </w:r>
      <w:r w:rsidR="00664420" w:rsidRPr="00BF0FD8">
        <w:t xml:space="preserve">) </w:t>
      </w:r>
      <w:r w:rsidR="00865CF4" w:rsidRPr="00BF0FD8">
        <w:t>Informe Justificado del Sujeto Obligado</w:t>
      </w:r>
      <w:bookmarkEnd w:id="13"/>
    </w:p>
    <w:p w14:paraId="07C9D42F" w14:textId="04808C31" w:rsidR="006642FD" w:rsidRPr="00BF0FD8" w:rsidRDefault="006642FD" w:rsidP="00BF0FD8">
      <w:pPr>
        <w:rPr>
          <w:rFonts w:eastAsia="Calibri" w:cs="Tahoma"/>
          <w:szCs w:val="22"/>
          <w:lang w:eastAsia="en-US"/>
        </w:rPr>
      </w:pPr>
      <w:r w:rsidRPr="00BF0FD8">
        <w:rPr>
          <w:rFonts w:cs="Tahoma"/>
          <w:bCs/>
          <w:szCs w:val="24"/>
        </w:rPr>
        <w:t xml:space="preserve">El </w:t>
      </w:r>
      <w:r w:rsidRPr="00BF0FD8">
        <w:rPr>
          <w:rFonts w:cs="Tahoma"/>
          <w:b/>
          <w:szCs w:val="24"/>
        </w:rPr>
        <w:t>treinta de octubre de dos mil veinticuatro EL SUJETO OBLIGADO</w:t>
      </w:r>
      <w:r w:rsidRPr="00BF0FD8">
        <w:rPr>
          <w:rFonts w:cs="Tahoma"/>
          <w:bCs/>
          <w:szCs w:val="24"/>
        </w:rPr>
        <w:t xml:space="preserve"> rindió su informe justificado a través del SAIMEX, </w:t>
      </w:r>
      <w:r w:rsidRPr="00BF0FD8">
        <w:rPr>
          <w:rFonts w:eastAsia="Calibri" w:cs="Tahoma"/>
          <w:szCs w:val="22"/>
          <w:lang w:eastAsia="en-US"/>
        </w:rPr>
        <w:t>en el cual expresó lo siguiente:</w:t>
      </w:r>
    </w:p>
    <w:p w14:paraId="64DDBC2E" w14:textId="77777777" w:rsidR="006642FD" w:rsidRPr="00BF0FD8" w:rsidRDefault="006642FD" w:rsidP="00BF0FD8">
      <w:pPr>
        <w:rPr>
          <w:rFonts w:eastAsia="Calibri" w:cs="Tahoma"/>
          <w:szCs w:val="22"/>
          <w:lang w:eastAsia="en-US"/>
        </w:rPr>
      </w:pPr>
    </w:p>
    <w:p w14:paraId="44F08AA1" w14:textId="221C0AFE" w:rsidR="006642FD" w:rsidRPr="00BF0FD8" w:rsidRDefault="006642FD" w:rsidP="00BF0FD8">
      <w:pPr>
        <w:pStyle w:val="Prrafodelista"/>
        <w:numPr>
          <w:ilvl w:val="0"/>
          <w:numId w:val="22"/>
        </w:numPr>
        <w:ind w:right="539"/>
        <w:rPr>
          <w:rFonts w:cs="Tahoma"/>
          <w:bCs/>
          <w:i/>
        </w:rPr>
      </w:pPr>
      <w:r w:rsidRPr="00BF0FD8">
        <w:rPr>
          <w:rFonts w:cs="Tahoma"/>
          <w:bCs/>
          <w:i/>
        </w:rPr>
        <w:t xml:space="preserve">InformeJustificación6647.24Solicitud221.24.pdf.: Contiene el informe justificado, en donde medularmente el Titular de la Unidad de Transparencia refiere que por cuanto hace a los puntos inmersos en el medio de impugnación, </w:t>
      </w:r>
      <w:r w:rsidR="00B615CB" w:rsidRPr="00BF0FD8">
        <w:rPr>
          <w:rFonts w:cs="Tahoma"/>
          <w:bCs/>
          <w:i/>
        </w:rPr>
        <w:t xml:space="preserve">su fundamento y motivo el cambio de modalidad, así como la clasificación de la información confidencial contenida en los oficios </w:t>
      </w:r>
      <w:r w:rsidR="00B615CB" w:rsidRPr="00BF0FD8">
        <w:rPr>
          <w:rFonts w:cs="Tahoma"/>
          <w:bCs/>
          <w:i/>
        </w:rPr>
        <w:lastRenderedPageBreak/>
        <w:t xml:space="preserve">solicitados, se encuentran contemplados en las fojas 5 a 8 del acta del comité de transparencia; por otro lado respecto del número de oficios dicho servidor público manifiesta que el dato se encuentra inmerso en el oficio número 2054/24, asimismo respecto de los datos de clasificación, se infiere en que al momento de la consulta directa se señalará con claridad </w:t>
      </w:r>
      <w:r w:rsidR="0079799F" w:rsidRPr="00BF0FD8">
        <w:rPr>
          <w:rFonts w:cs="Tahoma"/>
          <w:bCs/>
          <w:i/>
        </w:rPr>
        <w:t>el tipo de información al que se le dará acceso, separando aquellos que contengan en su totalidad información pública, de los clasificados en versión pública o reservados, según sea el caso. En ese sentido, de manera medular se ratifica la respuesta primigenia.</w:t>
      </w:r>
    </w:p>
    <w:p w14:paraId="5B030F4A" w14:textId="77777777" w:rsidR="006642FD" w:rsidRPr="00BF0FD8" w:rsidRDefault="006642FD" w:rsidP="00BF0FD8">
      <w:pPr>
        <w:rPr>
          <w:rFonts w:eastAsia="Calibri" w:cs="Tahoma"/>
          <w:szCs w:val="22"/>
          <w:lang w:eastAsia="en-US"/>
        </w:rPr>
      </w:pPr>
    </w:p>
    <w:p w14:paraId="5DF7BA43" w14:textId="14ABDB6D" w:rsidR="000F42BA" w:rsidRPr="00BF0FD8" w:rsidRDefault="006642FD" w:rsidP="00BF0FD8">
      <w:pPr>
        <w:rPr>
          <w:rFonts w:eastAsia="Calibri" w:cs="Tahoma"/>
          <w:szCs w:val="22"/>
          <w:lang w:eastAsia="en-US"/>
        </w:rPr>
      </w:pPr>
      <w:r w:rsidRPr="00BF0FD8">
        <w:rPr>
          <w:rFonts w:cs="Tahoma"/>
          <w:bCs/>
          <w:szCs w:val="24"/>
        </w:rPr>
        <w:t xml:space="preserve">Esta información fue puesta a la vista de </w:t>
      </w:r>
      <w:r w:rsidRPr="00BF0FD8">
        <w:rPr>
          <w:rFonts w:cs="Tahoma"/>
          <w:b/>
          <w:szCs w:val="24"/>
        </w:rPr>
        <w:t xml:space="preserve">LA PARTE RECURRENTE </w:t>
      </w:r>
      <w:r w:rsidRPr="00BF0FD8">
        <w:rPr>
          <w:rFonts w:cs="Tahoma"/>
          <w:bCs/>
          <w:szCs w:val="24"/>
        </w:rPr>
        <w:t xml:space="preserve">el </w:t>
      </w:r>
      <w:r w:rsidR="0079799F" w:rsidRPr="00BF0FD8">
        <w:rPr>
          <w:rFonts w:cs="Tahoma"/>
          <w:b/>
          <w:szCs w:val="24"/>
        </w:rPr>
        <w:t>veinte de noviembre de dos mil veinticuatro</w:t>
      </w:r>
      <w:r w:rsidRPr="00BF0FD8">
        <w:rPr>
          <w:rFonts w:cs="Tahoma"/>
          <w:bCs/>
          <w:szCs w:val="24"/>
        </w:rPr>
        <w:t xml:space="preserve"> para que, en un plazo de tres días hábiles, manifestara lo que a su derecho conviniera, de conformidad con lo establecido en el </w:t>
      </w:r>
      <w:r w:rsidRPr="00BF0FD8">
        <w:rPr>
          <w:rFonts w:cs="Arial"/>
        </w:rPr>
        <w:t>artículo 185, fracción III de la Ley de Transparencia y Acceso a la Información Pública del Estado de México y Municipios</w:t>
      </w:r>
      <w:r w:rsidRPr="00BF0FD8">
        <w:rPr>
          <w:rFonts w:cs="Tahoma"/>
          <w:bCs/>
          <w:szCs w:val="24"/>
        </w:rPr>
        <w:t>.</w:t>
      </w:r>
    </w:p>
    <w:p w14:paraId="3B386B4C" w14:textId="77777777" w:rsidR="003A40C1" w:rsidRPr="00BF0FD8" w:rsidRDefault="003A40C1" w:rsidP="00BF0FD8">
      <w:pPr>
        <w:ind w:right="539"/>
        <w:rPr>
          <w:rFonts w:cs="Tahoma"/>
          <w:bCs/>
          <w:szCs w:val="24"/>
        </w:rPr>
      </w:pPr>
    </w:p>
    <w:p w14:paraId="755B7730" w14:textId="33869F30" w:rsidR="00664420" w:rsidRPr="00BF0FD8" w:rsidRDefault="00CC265D" w:rsidP="00BF0FD8">
      <w:pPr>
        <w:pStyle w:val="Ttulo3"/>
        <w:rPr>
          <w:lang w:val="es-ES"/>
        </w:rPr>
      </w:pPr>
      <w:bookmarkStart w:id="14" w:name="_Toc184227824"/>
      <w:r w:rsidRPr="00BF0FD8">
        <w:rPr>
          <w:rFonts w:eastAsia="Calibri"/>
          <w:bCs/>
          <w:lang w:eastAsia="en-US"/>
        </w:rPr>
        <w:t>e</w:t>
      </w:r>
      <w:r w:rsidR="00664420" w:rsidRPr="00BF0FD8">
        <w:rPr>
          <w:rFonts w:eastAsia="Calibri"/>
          <w:bCs/>
          <w:lang w:eastAsia="en-US"/>
        </w:rPr>
        <w:t>)</w:t>
      </w:r>
      <w:r w:rsidR="00664420" w:rsidRPr="00BF0FD8">
        <w:t xml:space="preserve"> </w:t>
      </w:r>
      <w:r w:rsidR="00865CF4" w:rsidRPr="00BF0FD8">
        <w:rPr>
          <w:lang w:val="es-ES"/>
        </w:rPr>
        <w:t>Manifestaciones de la Parte Recurrente</w:t>
      </w:r>
      <w:bookmarkEnd w:id="14"/>
    </w:p>
    <w:p w14:paraId="15FD4F6C" w14:textId="4A25E396" w:rsidR="0042630F" w:rsidRPr="00BF0FD8" w:rsidRDefault="0042630F" w:rsidP="00BF0FD8">
      <w:pPr>
        <w:rPr>
          <w:rFonts w:eastAsia="Arial Unicode MS" w:cs="Arial"/>
        </w:rPr>
      </w:pPr>
      <w:r w:rsidRPr="00BF0FD8">
        <w:rPr>
          <w:rFonts w:cs="Tahoma"/>
          <w:b/>
          <w:szCs w:val="24"/>
        </w:rPr>
        <w:t xml:space="preserve">LA PARTE RECURRENTE </w:t>
      </w:r>
      <w:r w:rsidRPr="00BF0FD8">
        <w:rPr>
          <w:rFonts w:eastAsia="Arial Unicode MS" w:cs="Arial"/>
        </w:rPr>
        <w:t>no realizó manifestación alguna dentro del término legalmente concedido para tal efecto, ni presentó pruebas o alegatos</w:t>
      </w:r>
      <w:r w:rsidR="00865CF4" w:rsidRPr="00BF0FD8">
        <w:rPr>
          <w:rFonts w:eastAsia="Arial Unicode MS" w:cs="Arial"/>
        </w:rPr>
        <w:t>.</w:t>
      </w:r>
    </w:p>
    <w:p w14:paraId="2A98BED2" w14:textId="77777777" w:rsidR="0042630F" w:rsidRPr="00BF0FD8" w:rsidRDefault="0042630F" w:rsidP="00BF0FD8">
      <w:pPr>
        <w:rPr>
          <w:rFonts w:eastAsia="Arial Unicode MS" w:cs="Arial"/>
        </w:rPr>
      </w:pPr>
    </w:p>
    <w:p w14:paraId="0E651988" w14:textId="1032F953" w:rsidR="00664420" w:rsidRPr="00BF0FD8" w:rsidRDefault="0042630F" w:rsidP="00BF0FD8">
      <w:pPr>
        <w:pStyle w:val="Ttulo3"/>
      </w:pPr>
      <w:bookmarkStart w:id="15" w:name="_Toc184227825"/>
      <w:r w:rsidRPr="00BF0FD8">
        <w:t>f</w:t>
      </w:r>
      <w:r w:rsidR="00664420" w:rsidRPr="00BF0FD8">
        <w:t>) Cierre de instrucción</w:t>
      </w:r>
      <w:bookmarkEnd w:id="15"/>
    </w:p>
    <w:p w14:paraId="79AF95DC" w14:textId="4B0B70EF" w:rsidR="00664420" w:rsidRPr="00BF0FD8" w:rsidRDefault="00BF091A" w:rsidP="00BF0FD8">
      <w:r w:rsidRPr="00BF0FD8">
        <w:rPr>
          <w:rFonts w:cs="Tahoma"/>
          <w:szCs w:val="22"/>
        </w:rPr>
        <w:t>Al no existir diligencias pendientes por desahogar</w:t>
      </w:r>
      <w:r w:rsidRPr="00BF0FD8">
        <w:rPr>
          <w:rFonts w:cs="Arial"/>
        </w:rPr>
        <w:t xml:space="preserve">, el </w:t>
      </w:r>
      <w:r w:rsidR="00C1480C" w:rsidRPr="00BF0FD8">
        <w:rPr>
          <w:rFonts w:cs="Arial"/>
          <w:b/>
        </w:rPr>
        <w:t>veintiséis</w:t>
      </w:r>
      <w:r w:rsidR="0022586F" w:rsidRPr="00BF0FD8">
        <w:rPr>
          <w:rFonts w:cs="Arial"/>
          <w:b/>
        </w:rPr>
        <w:t xml:space="preserve"> </w:t>
      </w:r>
      <w:r w:rsidR="0054527F" w:rsidRPr="00BF0FD8">
        <w:rPr>
          <w:rFonts w:cs="Arial"/>
          <w:b/>
        </w:rPr>
        <w:t>de noviembre</w:t>
      </w:r>
      <w:r w:rsidR="00B668F1" w:rsidRPr="00BF0FD8">
        <w:rPr>
          <w:rFonts w:cs="Arial"/>
          <w:b/>
        </w:rPr>
        <w:t xml:space="preserve"> </w:t>
      </w:r>
      <w:r w:rsidR="00A250F0" w:rsidRPr="00BF0FD8">
        <w:rPr>
          <w:rFonts w:cs="Arial"/>
          <w:b/>
        </w:rPr>
        <w:t>de dos mil veinticuatro</w:t>
      </w:r>
      <w:r w:rsidRPr="00BF0FD8">
        <w:rPr>
          <w:rFonts w:cs="Arial"/>
        </w:rPr>
        <w:t xml:space="preserve"> la </w:t>
      </w:r>
      <w:r w:rsidRPr="00BF0FD8">
        <w:rPr>
          <w:rFonts w:cs="Arial"/>
          <w:b/>
          <w:bCs/>
        </w:rPr>
        <w:t xml:space="preserve">Comisionada </w:t>
      </w:r>
      <w:r w:rsidRPr="00BF0FD8">
        <w:rPr>
          <w:b/>
        </w:rPr>
        <w:t xml:space="preserve">Sharon Cristina Morales Martínez </w:t>
      </w:r>
      <w:r w:rsidRPr="00BF0FD8">
        <w:rPr>
          <w:rFonts w:cs="Arial"/>
        </w:rPr>
        <w:t>acordó el cierre de instrucción</w:t>
      </w:r>
      <w:r w:rsidR="0011350D" w:rsidRPr="00BF0FD8">
        <w:rPr>
          <w:rFonts w:cs="Arial"/>
        </w:rPr>
        <w:t xml:space="preserve"> y</w:t>
      </w:r>
      <w:r w:rsidRPr="00BF0FD8">
        <w:rPr>
          <w:rFonts w:cs="Arial"/>
        </w:rPr>
        <w:t xml:space="preserve"> </w:t>
      </w:r>
      <w:r w:rsidR="0011350D" w:rsidRPr="00BF0FD8">
        <w:rPr>
          <w:rFonts w:cs="Arial"/>
        </w:rPr>
        <w:t xml:space="preserve">la </w:t>
      </w:r>
      <w:r w:rsidRPr="00BF0FD8">
        <w:rPr>
          <w:rFonts w:cs="Arial"/>
        </w:rPr>
        <w:t>remisión del expediente a efecto de ser resuelto, de conformidad con lo establecido en el artículo 185 fracciones VI y VIII de la Ley de Transparencia y Acceso a la Información Pública del Estado de México y Municipios</w:t>
      </w:r>
      <w:r w:rsidRPr="00BF0FD8">
        <w:t>.</w:t>
      </w:r>
      <w:r w:rsidR="0011350D" w:rsidRPr="00BF0FD8">
        <w:t xml:space="preserve"> Dicho acuerdo </w:t>
      </w:r>
      <w:r w:rsidR="00664420" w:rsidRPr="00BF0FD8">
        <w:rPr>
          <w:rFonts w:cs="Tahoma"/>
          <w:szCs w:val="22"/>
        </w:rPr>
        <w:t xml:space="preserve">fue notificado a las partes el mismo día a través del </w:t>
      </w:r>
      <w:r w:rsidR="00664420" w:rsidRPr="00BF0FD8">
        <w:rPr>
          <w:rFonts w:cs="Tahoma"/>
          <w:szCs w:val="22"/>
          <w:lang w:val="es-ES"/>
        </w:rPr>
        <w:t>SAIMEX</w:t>
      </w:r>
      <w:r w:rsidR="00664420" w:rsidRPr="00BF0FD8">
        <w:rPr>
          <w:rFonts w:cs="Tahoma"/>
          <w:szCs w:val="22"/>
        </w:rPr>
        <w:t>.</w:t>
      </w:r>
    </w:p>
    <w:p w14:paraId="6DD1243B" w14:textId="216E2540" w:rsidR="00664420" w:rsidRPr="00BF0FD8" w:rsidRDefault="00664420" w:rsidP="00BF0FD8">
      <w:pPr>
        <w:pStyle w:val="Ttulo1"/>
        <w:rPr>
          <w:rFonts w:eastAsiaTheme="minorHAnsi"/>
          <w:lang w:eastAsia="en-US"/>
        </w:rPr>
      </w:pPr>
      <w:bookmarkStart w:id="16" w:name="_Toc184227826"/>
      <w:r w:rsidRPr="00BF0FD8">
        <w:rPr>
          <w:rFonts w:eastAsiaTheme="minorHAnsi"/>
          <w:lang w:eastAsia="en-US"/>
        </w:rPr>
        <w:lastRenderedPageBreak/>
        <w:t>CONSIDERANDOS</w:t>
      </w:r>
      <w:bookmarkEnd w:id="16"/>
    </w:p>
    <w:p w14:paraId="0B67CB92" w14:textId="2E307D3B" w:rsidR="00664420" w:rsidRPr="00BF0FD8" w:rsidRDefault="00664420" w:rsidP="00BF0FD8">
      <w:pPr>
        <w:pStyle w:val="Ttulo2"/>
        <w:rPr>
          <w:rFonts w:eastAsia="Batang"/>
        </w:rPr>
      </w:pPr>
      <w:bookmarkStart w:id="17" w:name="_Toc184227827"/>
      <w:r w:rsidRPr="00BF0FD8">
        <w:rPr>
          <w:rFonts w:eastAsia="Batang"/>
        </w:rPr>
        <w:t xml:space="preserve">PRIMERO. </w:t>
      </w:r>
      <w:proofErr w:type="spellStart"/>
      <w:r w:rsidR="00BA55A8" w:rsidRPr="00BF0FD8">
        <w:rPr>
          <w:rFonts w:eastAsia="Batang"/>
        </w:rPr>
        <w:t>Procedibilidad</w:t>
      </w:r>
      <w:bookmarkEnd w:id="17"/>
      <w:proofErr w:type="spellEnd"/>
    </w:p>
    <w:p w14:paraId="39C52BC1" w14:textId="56FCC20D" w:rsidR="00BA55A8" w:rsidRPr="00BF0FD8" w:rsidRDefault="00BA55A8" w:rsidP="00BF0FD8">
      <w:pPr>
        <w:pStyle w:val="Ttulo3"/>
      </w:pPr>
      <w:bookmarkStart w:id="18" w:name="_Toc184227828"/>
      <w:r w:rsidRPr="00BF0FD8">
        <w:t>a) Competencia</w:t>
      </w:r>
      <w:r w:rsidR="00150C49" w:rsidRPr="00BF0FD8">
        <w:t xml:space="preserve"> del Instituto</w:t>
      </w:r>
      <w:bookmarkEnd w:id="18"/>
    </w:p>
    <w:p w14:paraId="56E64942" w14:textId="6572EDF7" w:rsidR="0011350D" w:rsidRPr="00BF0FD8" w:rsidRDefault="0011350D" w:rsidP="00BF0FD8">
      <w:pPr>
        <w:rPr>
          <w:rFonts w:cs="Arial"/>
        </w:rPr>
      </w:pPr>
      <w:r w:rsidRPr="00BF0FD8">
        <w:t xml:space="preserve">Este Instituto de Transparencia, Acceso a la Información Pública y Protección de Datos Personales del Estado de México y Municipios es competente para conocer y resolver </w:t>
      </w:r>
      <w:r w:rsidR="005F65B7" w:rsidRPr="00BF0FD8">
        <w:t xml:space="preserve">el </w:t>
      </w:r>
      <w:r w:rsidRPr="00BF0FD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F0FD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F0FD8" w:rsidRDefault="00DB1C09" w:rsidP="00BF0FD8">
      <w:pPr>
        <w:rPr>
          <w:rFonts w:cs="Arial"/>
        </w:rPr>
      </w:pPr>
    </w:p>
    <w:p w14:paraId="517A2DD6" w14:textId="4169BE4D" w:rsidR="00664420" w:rsidRPr="00BF0FD8" w:rsidRDefault="00BA55A8" w:rsidP="00BF0FD8">
      <w:pPr>
        <w:pStyle w:val="Ttulo3"/>
      </w:pPr>
      <w:bookmarkStart w:id="19" w:name="_Toc184227829"/>
      <w:r w:rsidRPr="00BF0FD8">
        <w:t>b)</w:t>
      </w:r>
      <w:r w:rsidR="00664420" w:rsidRPr="00BF0FD8">
        <w:t xml:space="preserve"> </w:t>
      </w:r>
      <w:r w:rsidR="00D91CB4" w:rsidRPr="00BF0FD8">
        <w:t>Legitimidad</w:t>
      </w:r>
      <w:r w:rsidRPr="00BF0FD8">
        <w:t xml:space="preserve"> de la parte recurrente</w:t>
      </w:r>
      <w:bookmarkEnd w:id="19"/>
    </w:p>
    <w:p w14:paraId="26FEA382" w14:textId="0B06695C" w:rsidR="00D91CB4" w:rsidRPr="00BF0FD8" w:rsidRDefault="00D91CB4" w:rsidP="00BF0FD8">
      <w:pPr>
        <w:rPr>
          <w:rFonts w:cs="Arial"/>
          <w:bCs/>
        </w:rPr>
      </w:pPr>
      <w:r w:rsidRPr="00BF0FD8">
        <w:rPr>
          <w:rFonts w:cs="Arial"/>
          <w:bCs/>
        </w:rPr>
        <w:t>El recurso de revisión fue interpuesto por parte legítima, ya que se presentó por la misma persona que formuló la solicitud de acceso a la Información Pública,</w:t>
      </w:r>
      <w:r w:rsidRPr="00BF0FD8">
        <w:rPr>
          <w:rFonts w:cs="Arial"/>
          <w:b/>
          <w:bCs/>
        </w:rPr>
        <w:t xml:space="preserve"> </w:t>
      </w:r>
      <w:r w:rsidRPr="00BF0FD8">
        <w:rPr>
          <w:rFonts w:cs="Arial"/>
        </w:rPr>
        <w:t>debido a que los datos de acceso</w:t>
      </w:r>
      <w:r w:rsidRPr="00BF0FD8">
        <w:rPr>
          <w:rFonts w:cs="Arial"/>
          <w:b/>
          <w:bCs/>
        </w:rPr>
        <w:t xml:space="preserve"> </w:t>
      </w:r>
      <w:r w:rsidRPr="00BF0FD8">
        <w:rPr>
          <w:rFonts w:cs="Arial"/>
        </w:rPr>
        <w:t>SAIMEX</w:t>
      </w:r>
      <w:r w:rsidRPr="00BF0FD8">
        <w:rPr>
          <w:rFonts w:eastAsia="Calibri" w:cs="Arial"/>
          <w:lang w:eastAsia="en-US"/>
        </w:rPr>
        <w:t xml:space="preserve"> son personales e irrepetibles.</w:t>
      </w:r>
    </w:p>
    <w:p w14:paraId="2C367810" w14:textId="77777777" w:rsidR="00D91CB4" w:rsidRPr="00BF0FD8" w:rsidRDefault="00D91CB4" w:rsidP="00BF0FD8"/>
    <w:p w14:paraId="496490FC" w14:textId="1A5F3FDB" w:rsidR="00D91CB4" w:rsidRPr="00BF0FD8" w:rsidRDefault="00BA55A8" w:rsidP="00BF0FD8">
      <w:pPr>
        <w:pStyle w:val="Ttulo3"/>
        <w:rPr>
          <w:rFonts w:eastAsia="Calibri"/>
          <w:lang w:eastAsia="es-ES_tradnl"/>
        </w:rPr>
      </w:pPr>
      <w:bookmarkStart w:id="20" w:name="_Toc184227830"/>
      <w:r w:rsidRPr="00BF0FD8">
        <w:rPr>
          <w:rFonts w:eastAsia="Calibri"/>
          <w:lang w:eastAsia="es-ES_tradnl"/>
        </w:rPr>
        <w:t>c)</w:t>
      </w:r>
      <w:r w:rsidR="00664420" w:rsidRPr="00BF0FD8">
        <w:rPr>
          <w:rFonts w:eastAsia="Calibri"/>
          <w:lang w:eastAsia="es-ES_tradnl"/>
        </w:rPr>
        <w:t xml:space="preserve"> </w:t>
      </w:r>
      <w:r w:rsidR="00D91CB4" w:rsidRPr="00BF0FD8">
        <w:rPr>
          <w:rFonts w:eastAsia="Calibri"/>
          <w:lang w:eastAsia="es-ES_tradnl"/>
        </w:rPr>
        <w:t>Plazo para interponer el recurso</w:t>
      </w:r>
      <w:bookmarkEnd w:id="20"/>
    </w:p>
    <w:p w14:paraId="4401C43D" w14:textId="7181794C" w:rsidR="00B668F1" w:rsidRPr="00BF0FD8" w:rsidRDefault="00B668F1" w:rsidP="00BF0FD8">
      <w:pPr>
        <w:rPr>
          <w:rFonts w:eastAsia="Calibri"/>
          <w:lang w:eastAsia="es-ES_tradnl"/>
        </w:rPr>
      </w:pPr>
      <w:r w:rsidRPr="00BF0FD8">
        <w:rPr>
          <w:rFonts w:cs="Arial"/>
          <w:b/>
        </w:rPr>
        <w:t>EL SUJETO OBLIGADO</w:t>
      </w:r>
      <w:r w:rsidRPr="00BF0FD8">
        <w:rPr>
          <w:rFonts w:cs="Arial"/>
        </w:rPr>
        <w:t xml:space="preserve"> notificó la respuesta a la solicitud de acceso a la Información Pública el </w:t>
      </w:r>
      <w:r w:rsidR="00D712A1" w:rsidRPr="00BF0FD8">
        <w:rPr>
          <w:rFonts w:eastAsia="Palatino Linotype" w:cs="Palatino Linotype"/>
          <w:b/>
        </w:rPr>
        <w:t>catorce de octubre</w:t>
      </w:r>
      <w:r w:rsidRPr="00BF0FD8">
        <w:rPr>
          <w:rFonts w:eastAsia="Palatino Linotype" w:cs="Palatino Linotype"/>
          <w:b/>
        </w:rPr>
        <w:t xml:space="preserve"> de dos mil veinticuatro</w:t>
      </w:r>
      <w:r w:rsidRPr="00BF0FD8">
        <w:rPr>
          <w:rFonts w:cs="Arial"/>
        </w:rPr>
        <w:t xml:space="preserve"> y el recurso </w:t>
      </w:r>
      <w:r w:rsidRPr="00BF0FD8">
        <w:rPr>
          <w:rFonts w:eastAsia="Palatino Linotype" w:cs="Palatino Linotype"/>
        </w:rPr>
        <w:t xml:space="preserve">que nos ocupa se interpuso el </w:t>
      </w:r>
      <w:r w:rsidR="00D712A1" w:rsidRPr="00BF0FD8">
        <w:rPr>
          <w:rFonts w:eastAsia="Palatino Linotype" w:cs="Palatino Linotype"/>
          <w:b/>
        </w:rPr>
        <w:t>veinticuatro de octubre</w:t>
      </w:r>
      <w:r w:rsidRPr="00BF0FD8">
        <w:rPr>
          <w:rFonts w:eastAsia="Palatino Linotype" w:cs="Palatino Linotype"/>
          <w:b/>
        </w:rPr>
        <w:t xml:space="preserve"> de dos mil veinticuatro</w:t>
      </w:r>
      <w:r w:rsidRPr="00BF0FD8">
        <w:rPr>
          <w:rFonts w:eastAsia="Palatino Linotype" w:cs="Palatino Linotype"/>
          <w:bCs/>
        </w:rPr>
        <w:t>;</w:t>
      </w:r>
      <w:r w:rsidRPr="00BF0FD8">
        <w:rPr>
          <w:rFonts w:eastAsia="Palatino Linotype" w:cs="Palatino Linotype"/>
        </w:rPr>
        <w:t xml:space="preserve"> por lo tanto, éste se encuentra dentro del margen temporal previsto en el artículo 178 de la </w:t>
      </w:r>
      <w:r w:rsidRPr="00BF0FD8">
        <w:rPr>
          <w:rFonts w:cs="Arial"/>
        </w:rPr>
        <w:t>Ley de Transparencia y Acceso a la Información Pública del Estado de México y Municipios</w:t>
      </w:r>
      <w:r w:rsidRPr="00BF0FD8">
        <w:rPr>
          <w:rFonts w:eastAsiaTheme="minorEastAsia" w:cs="Arial"/>
          <w:lang w:val="es-ES_tradnl"/>
        </w:rPr>
        <w:t>.</w:t>
      </w:r>
    </w:p>
    <w:p w14:paraId="46C0EB3A" w14:textId="09871D7B" w:rsidR="00A53315" w:rsidRPr="00BF0FD8" w:rsidRDefault="00BA55A8" w:rsidP="00BF0FD8">
      <w:pPr>
        <w:pStyle w:val="Ttulo3"/>
        <w:rPr>
          <w:rFonts w:eastAsia="Calibri"/>
          <w:lang w:eastAsia="es-ES_tradnl"/>
        </w:rPr>
      </w:pPr>
      <w:bookmarkStart w:id="21" w:name="_Toc184227831"/>
      <w:r w:rsidRPr="00BF0FD8">
        <w:rPr>
          <w:rFonts w:eastAsia="Calibri"/>
          <w:lang w:eastAsia="es-ES_tradnl"/>
        </w:rPr>
        <w:lastRenderedPageBreak/>
        <w:t>d)</w:t>
      </w:r>
      <w:r w:rsidR="00D91CB4" w:rsidRPr="00BF0FD8">
        <w:rPr>
          <w:rFonts w:eastAsia="Calibri"/>
          <w:lang w:eastAsia="es-ES_tradnl"/>
        </w:rPr>
        <w:t xml:space="preserve"> </w:t>
      </w:r>
      <w:r w:rsidR="0042630F" w:rsidRPr="00BF0FD8">
        <w:rPr>
          <w:rFonts w:eastAsia="Calibri"/>
          <w:lang w:eastAsia="es-ES_tradnl"/>
        </w:rPr>
        <w:t>Causal de procedencia</w:t>
      </w:r>
      <w:bookmarkEnd w:id="21"/>
    </w:p>
    <w:p w14:paraId="190404A6" w14:textId="7F89F3A1" w:rsidR="00BA55A8" w:rsidRPr="00BF0FD8" w:rsidRDefault="00BA55A8" w:rsidP="00BF0FD8">
      <w:r w:rsidRPr="00BF0FD8">
        <w:rPr>
          <w:rFonts w:cs="Arial"/>
        </w:rPr>
        <w:t xml:space="preserve">Resulta procedente la interposición del recurso de revisión, ya que </w:t>
      </w:r>
      <w:r w:rsidRPr="00BF0FD8">
        <w:rPr>
          <w:rFonts w:eastAsia="Calibri" w:cs="Tahoma"/>
          <w:szCs w:val="22"/>
          <w:lang w:eastAsia="es-MX"/>
        </w:rPr>
        <w:t xml:space="preserve">se actualiza la causal de procedencia señalada en el artículo 179, fracción </w:t>
      </w:r>
      <w:r w:rsidR="00D712A1" w:rsidRPr="00BF0FD8">
        <w:rPr>
          <w:rFonts w:eastAsia="Calibri" w:cs="Tahoma"/>
          <w:szCs w:val="22"/>
          <w:lang w:eastAsia="es-MX"/>
        </w:rPr>
        <w:t xml:space="preserve">II y </w:t>
      </w:r>
      <w:r w:rsidR="00B07044" w:rsidRPr="00BF0FD8">
        <w:rPr>
          <w:rFonts w:eastAsia="Calibri" w:cs="Tahoma"/>
          <w:szCs w:val="22"/>
          <w:lang w:eastAsia="es-MX"/>
        </w:rPr>
        <w:t>VII</w:t>
      </w:r>
      <w:r w:rsidR="0042630F" w:rsidRPr="00BF0FD8">
        <w:rPr>
          <w:rFonts w:eastAsia="Calibri" w:cs="Tahoma"/>
          <w:szCs w:val="22"/>
          <w:lang w:eastAsia="es-MX"/>
        </w:rPr>
        <w:t xml:space="preserve">I </w:t>
      </w:r>
      <w:r w:rsidRPr="00BF0FD8">
        <w:rPr>
          <w:rFonts w:cs="Arial"/>
        </w:rPr>
        <w:t xml:space="preserve">de la </w:t>
      </w:r>
      <w:r w:rsidRPr="00BF0FD8">
        <w:t>Ley de Transparencia y Acceso a la Información Pública del Estado de México y Municipios.</w:t>
      </w:r>
    </w:p>
    <w:p w14:paraId="0EFF7141" w14:textId="77777777" w:rsidR="00362A11" w:rsidRPr="00BF0FD8" w:rsidRDefault="00362A11" w:rsidP="00BF0FD8"/>
    <w:p w14:paraId="2284D7EB" w14:textId="3EE1D036" w:rsidR="00BA55A8" w:rsidRPr="00BF0FD8" w:rsidRDefault="00362A11" w:rsidP="00BF0FD8">
      <w:pPr>
        <w:pStyle w:val="Ttulo3"/>
      </w:pPr>
      <w:bookmarkStart w:id="22" w:name="_Toc184227832"/>
      <w:r w:rsidRPr="00BF0FD8">
        <w:t>e) Requisitos formales para la interposición del recurso</w:t>
      </w:r>
      <w:bookmarkEnd w:id="22"/>
    </w:p>
    <w:p w14:paraId="57BDB523" w14:textId="5D8B13F8" w:rsidR="00B668F1" w:rsidRPr="00BF0FD8" w:rsidRDefault="00BA55A8" w:rsidP="00BF0FD8">
      <w:pPr>
        <w:rPr>
          <w:rFonts w:cs="Arial"/>
        </w:rPr>
      </w:pPr>
      <w:r w:rsidRPr="00BF0FD8">
        <w:rPr>
          <w:rFonts w:cs="Arial"/>
          <w:b/>
          <w:bCs/>
        </w:rPr>
        <w:t xml:space="preserve">LA PARTE RECURRENTE </w:t>
      </w:r>
      <w:r w:rsidRPr="00BF0FD8">
        <w:rPr>
          <w:rFonts w:cs="Arial"/>
        </w:rPr>
        <w:t>acreditó todos y cada uno de los elementos formales exigidos por el artículo 180 de la misma normatividad.</w:t>
      </w:r>
    </w:p>
    <w:p w14:paraId="1F82B56D" w14:textId="77777777" w:rsidR="0042630F" w:rsidRPr="00BF0FD8" w:rsidRDefault="0042630F" w:rsidP="00BF0FD8">
      <w:pPr>
        <w:rPr>
          <w:rFonts w:cs="Arial"/>
        </w:rPr>
      </w:pPr>
    </w:p>
    <w:p w14:paraId="51A56557" w14:textId="77777777" w:rsidR="0042630F" w:rsidRPr="00BF0FD8" w:rsidRDefault="0042630F" w:rsidP="00BF0FD8">
      <w:pPr>
        <w:rPr>
          <w:rFonts w:cs="Arial"/>
          <w:lang w:val="es-ES"/>
        </w:rPr>
      </w:pPr>
      <w:r w:rsidRPr="00BF0FD8">
        <w:rPr>
          <w:lang w:val="es-ES"/>
        </w:rPr>
        <w:t xml:space="preserve">Es importante mencionar que, de la revisión del expediente electrónico del </w:t>
      </w:r>
      <w:r w:rsidRPr="00BF0FD8">
        <w:rPr>
          <w:bCs/>
          <w:lang w:val="es-ES"/>
        </w:rPr>
        <w:t>SAIMEX,</w:t>
      </w:r>
      <w:r w:rsidRPr="00BF0FD8">
        <w:rPr>
          <w:lang w:val="es-ES"/>
        </w:rPr>
        <w:t xml:space="preserve"> se observa que </w:t>
      </w:r>
      <w:r w:rsidRPr="00BF0FD8">
        <w:rPr>
          <w:b/>
          <w:bCs/>
          <w:lang w:val="es-ES"/>
        </w:rPr>
        <w:t>LA PARTE RECURRENTE</w:t>
      </w:r>
      <w:r w:rsidRPr="00BF0FD8">
        <w:rPr>
          <w:lang w:val="es-ES"/>
        </w:rPr>
        <w:t xml:space="preserve"> no proporcionó su nombre para ser identificado, lo que en estricto sentido provoca que </w:t>
      </w:r>
      <w:r w:rsidRPr="00BF0FD8">
        <w:rPr>
          <w:rFonts w:cs="Arial"/>
          <w:lang w:val="es-ES"/>
        </w:rPr>
        <w:t>no</w:t>
      </w:r>
      <w:r w:rsidRPr="00BF0FD8">
        <w:rPr>
          <w:lang w:val="es-ES"/>
        </w:rPr>
        <w:t xml:space="preserve"> se colmen los requisitos establecidos en el artículo 180 de la Ley de Transparencia; sin embargo, el artículo 15 de </w:t>
      </w:r>
      <w:r w:rsidRPr="00BF0FD8">
        <w:rPr>
          <w:rFonts w:cs="Arial"/>
          <w:lang w:val="es-ES" w:eastAsia="es-MX"/>
        </w:rPr>
        <w:t xml:space="preserve">Ley de Transparencia y Acceso a la </w:t>
      </w:r>
      <w:r w:rsidRPr="00BF0FD8">
        <w:rPr>
          <w:rFonts w:cs="Arial"/>
          <w:lang w:val="es-ES"/>
        </w:rPr>
        <w:t>Información</w:t>
      </w:r>
      <w:r w:rsidRPr="00BF0FD8">
        <w:rPr>
          <w:rFonts w:cs="Arial"/>
          <w:lang w:val="es-ES" w:eastAsia="es-MX"/>
        </w:rPr>
        <w:t xml:space="preserve"> Pública del Estado de México y Municipios </w:t>
      </w:r>
      <w:r w:rsidRPr="00BF0FD8">
        <w:rPr>
          <w:rFonts w:cs="Arial"/>
          <w:iCs/>
          <w:lang w:val="es-ES"/>
        </w:rPr>
        <w:t xml:space="preserve">prevé que </w:t>
      </w:r>
      <w:r w:rsidRPr="00BF0FD8">
        <w:rPr>
          <w:lang w:val="es-ES"/>
        </w:rPr>
        <w:t xml:space="preserve">toda persona tendrá acceso a la información </w:t>
      </w:r>
      <w:r w:rsidRPr="00BF0FD8">
        <w:rPr>
          <w:rFonts w:cs="Arial"/>
          <w:lang w:val="es-ES"/>
        </w:rPr>
        <w:t xml:space="preserve">sin necesidad de acreditar interés alguno o justificar su utilización, de lo que se infiere que </w:t>
      </w:r>
      <w:r w:rsidRPr="00BF0FD8">
        <w:rPr>
          <w:rFonts w:cs="Arial"/>
          <w:b/>
          <w:lang w:val="es-ES"/>
        </w:rPr>
        <w:t xml:space="preserve">el nombre no es un requisito </w:t>
      </w:r>
      <w:r w:rsidRPr="00BF0FD8">
        <w:rPr>
          <w:rFonts w:cs="Arial"/>
          <w:b/>
          <w:iCs/>
          <w:lang w:val="es-ES"/>
        </w:rPr>
        <w:t>indispensable</w:t>
      </w:r>
      <w:r w:rsidRPr="00BF0FD8">
        <w:rPr>
          <w:rFonts w:cs="Arial"/>
          <w:lang w:val="es-ES"/>
        </w:rPr>
        <w:t xml:space="preserve"> para que las y los ciudadanos ejerzan el derecho de acceso a la información pública. </w:t>
      </w:r>
    </w:p>
    <w:p w14:paraId="512D9B56" w14:textId="77777777" w:rsidR="0042630F" w:rsidRPr="00BF0FD8" w:rsidRDefault="0042630F" w:rsidP="00BF0FD8">
      <w:pPr>
        <w:rPr>
          <w:rFonts w:cs="Arial"/>
          <w:lang w:val="es-ES"/>
        </w:rPr>
      </w:pPr>
    </w:p>
    <w:p w14:paraId="209F17F9" w14:textId="5DAD1F30" w:rsidR="0042630F" w:rsidRPr="00BF0FD8" w:rsidRDefault="0042630F" w:rsidP="00BF0FD8">
      <w:pPr>
        <w:rPr>
          <w:lang w:val="es-ES"/>
        </w:rPr>
      </w:pPr>
      <w:r w:rsidRPr="00BF0FD8">
        <w:rPr>
          <w:rFonts w:cs="Arial"/>
          <w:lang w:val="es-ES"/>
        </w:rPr>
        <w:t>Asimismo, la Ley de la materia prevé en su artículo 155, párrafo segundo la posibilidad de que las solicitudes de información sean anónimas, al utilizar un nombre incompleto o, inclusive un seudónimo.</w:t>
      </w:r>
      <w:r w:rsidRPr="00BF0FD8">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F0FD8">
        <w:rPr>
          <w:b/>
          <w:bCs/>
          <w:lang w:val="es-ES"/>
        </w:rPr>
        <w:t>LA PARTE RECURRENTE</w:t>
      </w:r>
      <w:r w:rsidRPr="00BF0FD8">
        <w:rPr>
          <w:rFonts w:cs="Arial"/>
          <w:b/>
          <w:lang w:val="es-ES"/>
        </w:rPr>
        <w:t>;</w:t>
      </w:r>
      <w:r w:rsidRPr="00BF0FD8">
        <w:rPr>
          <w:lang w:val="es-ES"/>
        </w:rPr>
        <w:t xml:space="preserve"> por lo que, en el presente caso, al haber sido presentado el recurso de revisión vía </w:t>
      </w:r>
      <w:r w:rsidRPr="00BF0FD8">
        <w:rPr>
          <w:bCs/>
          <w:lang w:val="es-ES"/>
        </w:rPr>
        <w:t>SAIMEX</w:t>
      </w:r>
      <w:r w:rsidRPr="00BF0FD8">
        <w:rPr>
          <w:lang w:val="es-ES"/>
        </w:rPr>
        <w:t>, dicho requisito resulta innecesario.</w:t>
      </w:r>
    </w:p>
    <w:p w14:paraId="457548E9" w14:textId="3F7AF03B" w:rsidR="00C71CEF" w:rsidRPr="00BF0FD8" w:rsidRDefault="00C71CEF" w:rsidP="00BF0FD8">
      <w:pPr>
        <w:pStyle w:val="Ttulo2"/>
      </w:pPr>
      <w:bookmarkStart w:id="23" w:name="_Toc184227833"/>
      <w:r w:rsidRPr="00BF0FD8">
        <w:lastRenderedPageBreak/>
        <w:t>SEGUNDO. Estudio de Fondo</w:t>
      </w:r>
      <w:bookmarkEnd w:id="23"/>
    </w:p>
    <w:p w14:paraId="2A308F59" w14:textId="0FF373F0" w:rsidR="00C049E2" w:rsidRPr="00BF0FD8" w:rsidRDefault="00C71CEF" w:rsidP="00BF0FD8">
      <w:pPr>
        <w:pStyle w:val="Ttulo3"/>
      </w:pPr>
      <w:bookmarkStart w:id="24" w:name="_Toc184227834"/>
      <w:r w:rsidRPr="00BF0FD8">
        <w:t>a</w:t>
      </w:r>
      <w:r w:rsidR="00C049E2" w:rsidRPr="00BF0FD8">
        <w:t>) Mandato de transparencia y responsabilidad del Sujeto Obligado</w:t>
      </w:r>
      <w:bookmarkEnd w:id="24"/>
    </w:p>
    <w:p w14:paraId="6901A889" w14:textId="59EEDAE1" w:rsidR="00C049E2" w:rsidRPr="00BF0FD8" w:rsidRDefault="00C049E2" w:rsidP="00BF0FD8">
      <w:pPr>
        <w:rPr>
          <w:rFonts w:eastAsia="Palatino Linotype"/>
        </w:rPr>
      </w:pPr>
      <w:r w:rsidRPr="00BF0FD8">
        <w:rPr>
          <w:rFonts w:eastAsia="Palatino Linotype"/>
        </w:rPr>
        <w:t xml:space="preserve">El </w:t>
      </w:r>
      <w:r w:rsidR="00717E59" w:rsidRPr="00BF0FD8">
        <w:rPr>
          <w:rFonts w:eastAsia="Palatino Linotype"/>
        </w:rPr>
        <w:t>d</w:t>
      </w:r>
      <w:r w:rsidRPr="00BF0FD8">
        <w:rPr>
          <w:rFonts w:eastAsia="Palatino Linotype"/>
        </w:rPr>
        <w:t xml:space="preserve">erecho de </w:t>
      </w:r>
      <w:r w:rsidR="00717E59" w:rsidRPr="00BF0FD8">
        <w:rPr>
          <w:rFonts w:eastAsia="Palatino Linotype"/>
        </w:rPr>
        <w:t>a</w:t>
      </w:r>
      <w:r w:rsidRPr="00BF0FD8">
        <w:rPr>
          <w:rFonts w:eastAsia="Palatino Linotype"/>
        </w:rPr>
        <w:t xml:space="preserve">cceso a la </w:t>
      </w:r>
      <w:r w:rsidR="00717E59" w:rsidRPr="00BF0FD8">
        <w:rPr>
          <w:rFonts w:eastAsia="Palatino Linotype"/>
        </w:rPr>
        <w:t>i</w:t>
      </w:r>
      <w:r w:rsidRPr="00BF0FD8">
        <w:rPr>
          <w:rFonts w:eastAsia="Palatino Linotype"/>
        </w:rPr>
        <w:t xml:space="preserve">nformación </w:t>
      </w:r>
      <w:r w:rsidR="00717E59" w:rsidRPr="00BF0FD8">
        <w:rPr>
          <w:rFonts w:eastAsia="Palatino Linotype"/>
        </w:rPr>
        <w:t>p</w:t>
      </w:r>
      <w:r w:rsidRPr="00BF0FD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F0FD8">
        <w:rPr>
          <w:rFonts w:eastAsia="Palatino Linotype"/>
        </w:rPr>
        <w:t>:</w:t>
      </w:r>
    </w:p>
    <w:p w14:paraId="7FAB8D32" w14:textId="77777777" w:rsidR="00C049E2" w:rsidRPr="00BF0FD8" w:rsidRDefault="00C049E2" w:rsidP="00BF0FD8">
      <w:pPr>
        <w:rPr>
          <w:rFonts w:eastAsia="Palatino Linotype"/>
        </w:rPr>
      </w:pPr>
    </w:p>
    <w:p w14:paraId="05320813" w14:textId="77777777" w:rsidR="00C049E2" w:rsidRPr="00BF0FD8" w:rsidRDefault="00C049E2" w:rsidP="00BF0FD8">
      <w:pPr>
        <w:spacing w:line="240" w:lineRule="auto"/>
        <w:ind w:left="567" w:right="539"/>
        <w:rPr>
          <w:rFonts w:eastAsia="Palatino Linotype"/>
          <w:b/>
          <w:i/>
        </w:rPr>
      </w:pPr>
      <w:r w:rsidRPr="00BF0FD8">
        <w:rPr>
          <w:rFonts w:eastAsia="Palatino Linotype"/>
          <w:b/>
          <w:i/>
        </w:rPr>
        <w:t>Constitución Política de los Estados Unidos Mexicanos</w:t>
      </w:r>
    </w:p>
    <w:p w14:paraId="6B6C67B6" w14:textId="77777777" w:rsidR="00C049E2" w:rsidRPr="00BF0FD8" w:rsidRDefault="00C049E2" w:rsidP="00BF0FD8">
      <w:pPr>
        <w:spacing w:line="240" w:lineRule="auto"/>
        <w:ind w:left="567" w:right="539"/>
        <w:rPr>
          <w:rFonts w:eastAsia="Palatino Linotype"/>
          <w:b/>
          <w:i/>
        </w:rPr>
      </w:pPr>
      <w:r w:rsidRPr="00BF0FD8">
        <w:rPr>
          <w:rFonts w:eastAsia="Palatino Linotype"/>
          <w:b/>
          <w:i/>
        </w:rPr>
        <w:t>“Artículo 6.</w:t>
      </w:r>
    </w:p>
    <w:p w14:paraId="38D3B4C4" w14:textId="77777777" w:rsidR="00C049E2" w:rsidRPr="00BF0FD8" w:rsidRDefault="00C049E2" w:rsidP="00BF0FD8">
      <w:pPr>
        <w:spacing w:line="240" w:lineRule="auto"/>
        <w:ind w:left="567" w:right="539"/>
        <w:rPr>
          <w:rFonts w:eastAsia="Palatino Linotype"/>
          <w:i/>
        </w:rPr>
      </w:pPr>
      <w:r w:rsidRPr="00BF0FD8">
        <w:rPr>
          <w:rFonts w:eastAsia="Palatino Linotype"/>
          <w:i/>
        </w:rPr>
        <w:t>(…)</w:t>
      </w:r>
    </w:p>
    <w:p w14:paraId="2CCAA297" w14:textId="6602827B" w:rsidR="00C049E2" w:rsidRPr="00BF0FD8" w:rsidRDefault="00C049E2" w:rsidP="00BF0FD8">
      <w:pPr>
        <w:spacing w:line="240" w:lineRule="auto"/>
        <w:ind w:left="567" w:right="539"/>
        <w:rPr>
          <w:rFonts w:eastAsia="Palatino Linotype"/>
          <w:i/>
        </w:rPr>
      </w:pPr>
      <w:r w:rsidRPr="00BF0FD8">
        <w:rPr>
          <w:rFonts w:eastAsia="Palatino Linotype"/>
          <w:i/>
        </w:rPr>
        <w:t>Para efectos de lo dispuesto en el presente artículo se observará lo siguiente:</w:t>
      </w:r>
    </w:p>
    <w:p w14:paraId="74CC3718" w14:textId="77777777" w:rsidR="00C049E2" w:rsidRPr="00BF0FD8" w:rsidRDefault="00C049E2" w:rsidP="00BF0FD8">
      <w:pPr>
        <w:spacing w:line="240" w:lineRule="auto"/>
        <w:ind w:left="567" w:right="539"/>
        <w:rPr>
          <w:rFonts w:eastAsia="Palatino Linotype"/>
          <w:b/>
          <w:i/>
        </w:rPr>
      </w:pPr>
      <w:r w:rsidRPr="00BF0FD8">
        <w:rPr>
          <w:rFonts w:eastAsia="Palatino Linotype"/>
          <w:b/>
          <w:i/>
        </w:rPr>
        <w:t>A</w:t>
      </w:r>
      <w:r w:rsidRPr="00BF0FD8">
        <w:rPr>
          <w:rFonts w:eastAsia="Palatino Linotype"/>
          <w:i/>
        </w:rPr>
        <w:t xml:space="preserve">. </w:t>
      </w:r>
      <w:r w:rsidRPr="00BF0FD8">
        <w:rPr>
          <w:rFonts w:eastAsia="Palatino Linotype"/>
          <w:b/>
          <w:i/>
        </w:rPr>
        <w:t>Para el ejercicio del derecho de acceso a la información</w:t>
      </w:r>
      <w:r w:rsidRPr="00BF0FD8">
        <w:rPr>
          <w:rFonts w:eastAsia="Palatino Linotype"/>
          <w:i/>
        </w:rPr>
        <w:t xml:space="preserve">, la Federación y </w:t>
      </w:r>
      <w:r w:rsidRPr="00BF0FD8">
        <w:rPr>
          <w:rFonts w:eastAsia="Palatino Linotype"/>
          <w:b/>
          <w:i/>
        </w:rPr>
        <w:t>las entidades federativas, en el ámbito de sus respectivas competencias, se regirán por los siguientes principios y bases:</w:t>
      </w:r>
    </w:p>
    <w:p w14:paraId="596A956B" w14:textId="77777777" w:rsidR="00C049E2" w:rsidRPr="00BF0FD8" w:rsidRDefault="00C049E2" w:rsidP="00BF0FD8">
      <w:pPr>
        <w:spacing w:line="240" w:lineRule="auto"/>
        <w:ind w:left="567" w:right="539"/>
        <w:rPr>
          <w:rFonts w:eastAsia="Palatino Linotype"/>
          <w:i/>
        </w:rPr>
      </w:pPr>
      <w:r w:rsidRPr="00BF0FD8">
        <w:rPr>
          <w:rFonts w:eastAsia="Palatino Linotype"/>
          <w:b/>
          <w:i/>
        </w:rPr>
        <w:t xml:space="preserve">I. </w:t>
      </w:r>
      <w:r w:rsidRPr="00BF0FD8">
        <w:rPr>
          <w:rFonts w:eastAsia="Palatino Linotype"/>
          <w:b/>
          <w:i/>
        </w:rPr>
        <w:tab/>
        <w:t>Toda la información en posesión de cualquier</w:t>
      </w:r>
      <w:r w:rsidRPr="00BF0FD8">
        <w:rPr>
          <w:rFonts w:eastAsia="Palatino Linotype"/>
          <w:i/>
        </w:rPr>
        <w:t xml:space="preserve"> </w:t>
      </w:r>
      <w:r w:rsidRPr="00BF0FD8">
        <w:rPr>
          <w:rFonts w:eastAsia="Palatino Linotype"/>
          <w:b/>
          <w:i/>
        </w:rPr>
        <w:t>autoridad</w:t>
      </w:r>
      <w:r w:rsidRPr="00BF0FD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F0FD8">
        <w:rPr>
          <w:rFonts w:eastAsia="Palatino Linotype"/>
          <w:b/>
          <w:i/>
        </w:rPr>
        <w:t>municipal</w:t>
      </w:r>
      <w:r w:rsidRPr="00BF0FD8">
        <w:rPr>
          <w:rFonts w:eastAsia="Palatino Linotype"/>
          <w:i/>
        </w:rPr>
        <w:t xml:space="preserve">, </w:t>
      </w:r>
      <w:r w:rsidRPr="00BF0FD8">
        <w:rPr>
          <w:rFonts w:eastAsia="Palatino Linotype"/>
          <w:b/>
          <w:i/>
        </w:rPr>
        <w:t>es pública</w:t>
      </w:r>
      <w:r w:rsidRPr="00BF0FD8">
        <w:rPr>
          <w:rFonts w:eastAsia="Palatino Linotype"/>
          <w:i/>
        </w:rPr>
        <w:t xml:space="preserve"> y sólo podrá ser reservada temporalmente por razones de interés público y seguridad nacional, en los términos que fijen las leyes. </w:t>
      </w:r>
      <w:r w:rsidRPr="00BF0FD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F0FD8">
        <w:rPr>
          <w:rFonts w:eastAsia="Palatino Linotype"/>
          <w:i/>
        </w:rPr>
        <w:t>, la ley determinará los supuestos específicos bajo los cuales procederá la declaración de inexistencia de la información.”</w:t>
      </w:r>
    </w:p>
    <w:p w14:paraId="68F313E4" w14:textId="77777777" w:rsidR="00C049E2" w:rsidRPr="00BF0FD8" w:rsidRDefault="00C049E2" w:rsidP="00BF0FD8">
      <w:pPr>
        <w:spacing w:line="240" w:lineRule="auto"/>
        <w:ind w:left="567" w:right="539"/>
        <w:rPr>
          <w:rFonts w:eastAsia="Palatino Linotype"/>
          <w:b/>
          <w:i/>
        </w:rPr>
      </w:pPr>
    </w:p>
    <w:p w14:paraId="504F12DB" w14:textId="77777777" w:rsidR="00C049E2" w:rsidRPr="00BF0FD8" w:rsidRDefault="00C049E2" w:rsidP="00BF0FD8">
      <w:pPr>
        <w:spacing w:line="240" w:lineRule="auto"/>
        <w:ind w:left="567" w:right="539"/>
        <w:rPr>
          <w:rFonts w:eastAsia="Palatino Linotype"/>
          <w:b/>
          <w:i/>
        </w:rPr>
      </w:pPr>
      <w:r w:rsidRPr="00BF0FD8">
        <w:rPr>
          <w:rFonts w:eastAsia="Palatino Linotype"/>
          <w:b/>
          <w:i/>
        </w:rPr>
        <w:t>Constitución Política del Estado Libre y Soberano de México</w:t>
      </w:r>
    </w:p>
    <w:p w14:paraId="04932D29" w14:textId="77777777" w:rsidR="00C049E2" w:rsidRPr="00BF0FD8" w:rsidRDefault="00C049E2" w:rsidP="00BF0FD8">
      <w:pPr>
        <w:spacing w:line="240" w:lineRule="auto"/>
        <w:ind w:left="567" w:right="539"/>
        <w:rPr>
          <w:rFonts w:eastAsia="Palatino Linotype"/>
          <w:i/>
        </w:rPr>
      </w:pPr>
      <w:r w:rsidRPr="00BF0FD8">
        <w:rPr>
          <w:rFonts w:eastAsia="Palatino Linotype"/>
          <w:b/>
          <w:i/>
        </w:rPr>
        <w:t>“Artículo 5</w:t>
      </w:r>
      <w:r w:rsidRPr="00BF0FD8">
        <w:rPr>
          <w:rFonts w:eastAsia="Palatino Linotype"/>
          <w:i/>
        </w:rPr>
        <w:t xml:space="preserve">.- </w:t>
      </w:r>
    </w:p>
    <w:p w14:paraId="1D3829F4" w14:textId="77777777" w:rsidR="00C049E2" w:rsidRPr="00BF0FD8" w:rsidRDefault="00C049E2" w:rsidP="00BF0FD8">
      <w:pPr>
        <w:spacing w:line="240" w:lineRule="auto"/>
        <w:ind w:left="567" w:right="539"/>
        <w:rPr>
          <w:rFonts w:eastAsia="Palatino Linotype"/>
          <w:i/>
        </w:rPr>
      </w:pPr>
      <w:r w:rsidRPr="00BF0FD8">
        <w:rPr>
          <w:rFonts w:eastAsia="Palatino Linotype"/>
          <w:i/>
        </w:rPr>
        <w:t>(…)</w:t>
      </w:r>
    </w:p>
    <w:p w14:paraId="0EAE47FD" w14:textId="77777777" w:rsidR="00C049E2" w:rsidRPr="00BF0FD8" w:rsidRDefault="00C049E2" w:rsidP="00BF0FD8">
      <w:pPr>
        <w:spacing w:line="240" w:lineRule="auto"/>
        <w:ind w:left="567" w:right="539"/>
        <w:rPr>
          <w:rFonts w:eastAsia="Palatino Linotype"/>
          <w:i/>
        </w:rPr>
      </w:pPr>
      <w:r w:rsidRPr="00BF0FD8">
        <w:rPr>
          <w:rFonts w:eastAsia="Palatino Linotype"/>
          <w:b/>
          <w:i/>
        </w:rPr>
        <w:t>El derecho a la información será garantizado por el Estado. La ley establecerá las previsiones que permitan asegurar la protección, el respeto y la difusión de este derecho</w:t>
      </w:r>
      <w:r w:rsidRPr="00BF0FD8">
        <w:rPr>
          <w:rFonts w:eastAsia="Palatino Linotype"/>
          <w:i/>
        </w:rPr>
        <w:t>.</w:t>
      </w:r>
    </w:p>
    <w:p w14:paraId="4F0C804A" w14:textId="77777777" w:rsidR="00C049E2" w:rsidRPr="00BF0FD8" w:rsidRDefault="00C049E2" w:rsidP="00BF0FD8">
      <w:pPr>
        <w:spacing w:line="240" w:lineRule="auto"/>
        <w:ind w:left="567" w:right="539"/>
        <w:rPr>
          <w:rFonts w:eastAsia="Palatino Linotype"/>
          <w:i/>
        </w:rPr>
      </w:pPr>
      <w:r w:rsidRPr="00BF0FD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F0FD8" w:rsidRDefault="00C049E2" w:rsidP="00BF0FD8">
      <w:pPr>
        <w:spacing w:line="240" w:lineRule="auto"/>
        <w:ind w:left="567" w:right="539"/>
        <w:rPr>
          <w:rFonts w:eastAsia="Palatino Linotype"/>
          <w:i/>
        </w:rPr>
      </w:pPr>
      <w:r w:rsidRPr="00BF0FD8">
        <w:rPr>
          <w:rFonts w:eastAsia="Palatino Linotype"/>
          <w:b/>
          <w:i/>
        </w:rPr>
        <w:t>Este derecho se regirá por los principios y bases siguientes</w:t>
      </w:r>
      <w:r w:rsidRPr="00BF0FD8">
        <w:rPr>
          <w:rFonts w:eastAsia="Palatino Linotype"/>
          <w:i/>
        </w:rPr>
        <w:t>:</w:t>
      </w:r>
    </w:p>
    <w:p w14:paraId="4A3E8CBA" w14:textId="77777777" w:rsidR="00C049E2" w:rsidRPr="00BF0FD8" w:rsidRDefault="00C049E2" w:rsidP="00BF0FD8">
      <w:pPr>
        <w:spacing w:line="240" w:lineRule="auto"/>
        <w:ind w:left="567" w:right="539"/>
        <w:rPr>
          <w:rFonts w:eastAsia="Palatino Linotype"/>
          <w:i/>
        </w:rPr>
      </w:pPr>
      <w:r w:rsidRPr="00BF0FD8">
        <w:rPr>
          <w:rFonts w:eastAsia="Palatino Linotype"/>
          <w:b/>
          <w:i/>
        </w:rPr>
        <w:lastRenderedPageBreak/>
        <w:t>I. Toda la información en posesión de cualquier autoridad, entidad, órgano y organismos de los</w:t>
      </w:r>
      <w:r w:rsidRPr="00BF0FD8">
        <w:rPr>
          <w:rFonts w:eastAsia="Palatino Linotype"/>
          <w:i/>
        </w:rPr>
        <w:t xml:space="preserve"> Poderes Ejecutivo, Legislativo y Judicial, órganos autónomos, partidos políticos, fideicomisos y fondos públicos estatales y </w:t>
      </w:r>
      <w:r w:rsidRPr="00BF0FD8">
        <w:rPr>
          <w:rFonts w:eastAsia="Palatino Linotype"/>
          <w:b/>
          <w:i/>
        </w:rPr>
        <w:t>municipales</w:t>
      </w:r>
      <w:r w:rsidRPr="00BF0FD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F0FD8">
        <w:rPr>
          <w:rFonts w:eastAsia="Palatino Linotype"/>
          <w:b/>
          <w:i/>
        </w:rPr>
        <w:t>es pública</w:t>
      </w:r>
      <w:r w:rsidRPr="00BF0FD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F0FD8">
        <w:rPr>
          <w:rFonts w:eastAsia="Palatino Linotype"/>
          <w:b/>
          <w:i/>
        </w:rPr>
        <w:t>En la interpretación de este derecho deberá prevalecer el principio de máxima publicidad</w:t>
      </w:r>
      <w:r w:rsidRPr="00BF0FD8">
        <w:rPr>
          <w:rFonts w:eastAsia="Palatino Linotype"/>
          <w:i/>
        </w:rPr>
        <w:t xml:space="preserve">. </w:t>
      </w:r>
      <w:r w:rsidRPr="00BF0FD8">
        <w:rPr>
          <w:rFonts w:eastAsia="Palatino Linotype"/>
          <w:b/>
          <w:i/>
        </w:rPr>
        <w:t>Los sujetos obligados deberán documentar todo acto que derive del ejercicio de sus facultades, competencias o funciones</w:t>
      </w:r>
      <w:r w:rsidRPr="00BF0FD8">
        <w:rPr>
          <w:rFonts w:eastAsia="Palatino Linotype"/>
          <w:i/>
        </w:rPr>
        <w:t>, la ley determinará los supuestos específicos bajo los cuales procederá la declaración de inexistencia de la información.”</w:t>
      </w:r>
    </w:p>
    <w:p w14:paraId="5CA98E37" w14:textId="77777777" w:rsidR="00C049E2" w:rsidRPr="00BF0FD8" w:rsidRDefault="00C049E2" w:rsidP="00BF0FD8">
      <w:pPr>
        <w:rPr>
          <w:rFonts w:eastAsia="Palatino Linotype"/>
          <w:b/>
          <w:i/>
        </w:rPr>
      </w:pPr>
    </w:p>
    <w:p w14:paraId="6FC1BB3B" w14:textId="3BF4A33D" w:rsidR="00C049E2" w:rsidRPr="00BF0FD8" w:rsidRDefault="00717E59" w:rsidP="00BF0FD8">
      <w:pPr>
        <w:rPr>
          <w:rFonts w:eastAsia="Palatino Linotype"/>
          <w:i/>
        </w:rPr>
      </w:pPr>
      <w:r w:rsidRPr="00BF0FD8">
        <w:rPr>
          <w:rFonts w:eastAsia="Palatino Linotype"/>
        </w:rPr>
        <w:t xml:space="preserve">Asimismo, </w:t>
      </w:r>
      <w:r w:rsidR="00C049E2" w:rsidRPr="00BF0FD8">
        <w:rPr>
          <w:rFonts w:eastAsia="Palatino Linotype"/>
        </w:rPr>
        <w:t>el artículo 150 de la Ley de Transparencia y Acceso a la Información Pública del Estado de México y Municipios</w:t>
      </w:r>
      <w:r w:rsidR="00057B2D" w:rsidRPr="00BF0FD8">
        <w:rPr>
          <w:rFonts w:eastAsia="Palatino Linotype"/>
        </w:rPr>
        <w:t xml:space="preserve"> </w:t>
      </w:r>
      <w:r w:rsidR="00E9335C" w:rsidRPr="00BF0FD8">
        <w:rPr>
          <w:rFonts w:eastAsia="Palatino Linotype"/>
        </w:rPr>
        <w:t xml:space="preserve">indica </w:t>
      </w:r>
      <w:r w:rsidR="00057B2D" w:rsidRPr="00BF0FD8">
        <w:rPr>
          <w:rFonts w:eastAsia="Palatino Linotype"/>
        </w:rPr>
        <w:t>que</w:t>
      </w:r>
      <w:r w:rsidR="00C049E2" w:rsidRPr="00BF0FD8">
        <w:rPr>
          <w:rFonts w:eastAsia="Palatino Linotype"/>
        </w:rPr>
        <w:t xml:space="preserve"> la solicitud es la garantía primaria del Derecho de Acceso a la Información, además, establece que se regirá </w:t>
      </w:r>
      <w:r w:rsidR="00C049E2" w:rsidRPr="00BF0FD8">
        <w:rPr>
          <w:rFonts w:eastAsia="Palatino Linotype"/>
          <w:i/>
        </w:rPr>
        <w:t>por los principios de simplicidad, rapidez</w:t>
      </w:r>
      <w:r w:rsidR="005F65B7" w:rsidRPr="00BF0FD8">
        <w:rPr>
          <w:rFonts w:eastAsia="Palatino Linotype"/>
          <w:i/>
        </w:rPr>
        <w:t>,</w:t>
      </w:r>
      <w:r w:rsidR="00C049E2" w:rsidRPr="00BF0FD8">
        <w:rPr>
          <w:rFonts w:eastAsia="Palatino Linotype"/>
          <w:i/>
        </w:rPr>
        <w:t xml:space="preserve"> gratuidad del procedimiento, auxilio y orientación a los particulare</w:t>
      </w:r>
      <w:r w:rsidR="001A58B3" w:rsidRPr="00BF0FD8">
        <w:rPr>
          <w:rFonts w:eastAsia="Palatino Linotype"/>
          <w:i/>
        </w:rPr>
        <w:t>s.</w:t>
      </w:r>
    </w:p>
    <w:p w14:paraId="033466A6" w14:textId="77777777" w:rsidR="001A58B3" w:rsidRPr="00BF0FD8" w:rsidRDefault="001A58B3" w:rsidP="00BF0FD8">
      <w:pPr>
        <w:rPr>
          <w:rFonts w:eastAsia="Palatino Linotype"/>
          <w:i/>
        </w:rPr>
      </w:pPr>
    </w:p>
    <w:p w14:paraId="04ADA10B" w14:textId="574A944A" w:rsidR="001A58B3" w:rsidRPr="00BF0FD8" w:rsidRDefault="00233F17" w:rsidP="00BF0FD8">
      <w:pPr>
        <w:rPr>
          <w:rFonts w:eastAsia="Palatino Linotype" w:cs="Palatino Linotype"/>
          <w:i/>
          <w:szCs w:val="22"/>
        </w:rPr>
      </w:pPr>
      <w:r w:rsidRPr="00BF0FD8">
        <w:rPr>
          <w:rFonts w:eastAsia="Palatino Linotype" w:cs="Palatino Linotype"/>
        </w:rPr>
        <w:t xml:space="preserve">Por su parte, el artículo 4 de </w:t>
      </w:r>
      <w:r w:rsidR="001A58B3" w:rsidRPr="00BF0FD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F0FD8">
        <w:rPr>
          <w:rFonts w:eastAsia="Palatino Linotype" w:cs="Palatino Linotype"/>
        </w:rPr>
        <w:t>.</w:t>
      </w:r>
    </w:p>
    <w:p w14:paraId="1407DBB8" w14:textId="77777777" w:rsidR="001A58B3" w:rsidRPr="00BF0FD8" w:rsidRDefault="001A58B3" w:rsidP="00BF0FD8">
      <w:pPr>
        <w:rPr>
          <w:rFonts w:eastAsia="Palatino Linotype" w:cs="Palatino Linotype"/>
        </w:rPr>
      </w:pPr>
    </w:p>
    <w:p w14:paraId="7552AA79" w14:textId="5C52E4A4" w:rsidR="001A58B3" w:rsidRPr="00BF0FD8" w:rsidRDefault="001A58B3" w:rsidP="00BF0FD8">
      <w:pPr>
        <w:rPr>
          <w:rFonts w:eastAsia="Palatino Linotype" w:cs="Palatino Linotype"/>
        </w:rPr>
      </w:pPr>
      <w:r w:rsidRPr="00BF0FD8">
        <w:rPr>
          <w:rFonts w:eastAsia="Palatino Linotype" w:cs="Palatino Linotype"/>
        </w:rPr>
        <w:t xml:space="preserve">Esto es, que los Sujetos Obligados </w:t>
      </w:r>
      <w:r w:rsidR="00FA5957" w:rsidRPr="00BF0FD8">
        <w:rPr>
          <w:rFonts w:eastAsia="Palatino Linotype" w:cs="Palatino Linotype"/>
        </w:rPr>
        <w:t>deben</w:t>
      </w:r>
      <w:r w:rsidRPr="00BF0FD8">
        <w:rPr>
          <w:rFonts w:eastAsia="Palatino Linotype" w:cs="Palatino Linotype"/>
        </w:rPr>
        <w:t xml:space="preserve"> atender las solicitudes de acceso a la información pública que se les </w:t>
      </w:r>
      <w:r w:rsidR="00FA5957" w:rsidRPr="00BF0FD8">
        <w:rPr>
          <w:rFonts w:eastAsia="Palatino Linotype" w:cs="Palatino Linotype"/>
        </w:rPr>
        <w:t>sean realizadas,</w:t>
      </w:r>
      <w:r w:rsidRPr="00BF0FD8">
        <w:rPr>
          <w:rFonts w:eastAsia="Palatino Linotype" w:cs="Palatino Linotype"/>
        </w:rPr>
        <w:t xml:space="preserve"> y proporcionar la información pública que obre en su poder</w:t>
      </w:r>
      <w:r w:rsidR="00FA5957" w:rsidRPr="00BF0FD8">
        <w:rPr>
          <w:rFonts w:eastAsia="Palatino Linotype" w:cs="Palatino Linotype"/>
        </w:rPr>
        <w:t>,</w:t>
      </w:r>
      <w:r w:rsidRPr="00BF0FD8">
        <w:rPr>
          <w:rFonts w:eastAsia="Palatino Linotype" w:cs="Palatino Linotype"/>
        </w:rPr>
        <w:t xml:space="preserve"> conforme </w:t>
      </w:r>
      <w:r w:rsidR="00FA5957" w:rsidRPr="00BF0FD8">
        <w:rPr>
          <w:rFonts w:eastAsia="Palatino Linotype" w:cs="Palatino Linotype"/>
        </w:rPr>
        <w:t>a</w:t>
      </w:r>
      <w:r w:rsidRPr="00BF0FD8">
        <w:rPr>
          <w:rFonts w:eastAsia="Palatino Linotype" w:cs="Palatino Linotype"/>
        </w:rPr>
        <w:t xml:space="preserve">l estado </w:t>
      </w:r>
      <w:r w:rsidR="00FA5957" w:rsidRPr="00BF0FD8">
        <w:rPr>
          <w:rFonts w:eastAsia="Palatino Linotype" w:cs="Palatino Linotype"/>
        </w:rPr>
        <w:t xml:space="preserve">en </w:t>
      </w:r>
      <w:r w:rsidRPr="00BF0FD8">
        <w:rPr>
          <w:rFonts w:eastAsia="Palatino Linotype" w:cs="Palatino Linotype"/>
        </w:rPr>
        <w:t>que se encuentr</w:t>
      </w:r>
      <w:r w:rsidR="00FA5957" w:rsidRPr="00BF0FD8">
        <w:rPr>
          <w:rFonts w:eastAsia="Palatino Linotype" w:cs="Palatino Linotype"/>
        </w:rPr>
        <w:t>e, sin que sea necesario</w:t>
      </w:r>
      <w:r w:rsidRPr="00BF0FD8">
        <w:rPr>
          <w:rFonts w:eastAsia="Palatino Linotype" w:cs="Palatino Linotype"/>
        </w:rPr>
        <w:t xml:space="preserve"> </w:t>
      </w:r>
      <w:r w:rsidR="00FA5957" w:rsidRPr="00BF0FD8">
        <w:rPr>
          <w:rFonts w:eastAsia="Palatino Linotype" w:cs="Palatino Linotype"/>
        </w:rPr>
        <w:t>procesar</w:t>
      </w:r>
      <w:r w:rsidRPr="00BF0FD8">
        <w:rPr>
          <w:rFonts w:eastAsia="Palatino Linotype" w:cs="Palatino Linotype"/>
        </w:rPr>
        <w:t xml:space="preserve"> la misma, ni presentarla conforme al interés del solicitante; </w:t>
      </w:r>
      <w:r w:rsidR="00FA5957" w:rsidRPr="00BF0FD8">
        <w:rPr>
          <w:rFonts w:eastAsia="Palatino Linotype" w:cs="Palatino Linotype"/>
        </w:rPr>
        <w:t>tal y como</w:t>
      </w:r>
      <w:r w:rsidRPr="00BF0FD8">
        <w:rPr>
          <w:rFonts w:eastAsia="Palatino Linotype" w:cs="Palatino Linotype"/>
        </w:rPr>
        <w:t xml:space="preserve"> lo establece el artículo 12 de la Ley de Transparencia y Acceso a la Información Pública del Estado de México y Municipios</w:t>
      </w:r>
      <w:r w:rsidR="00970EB3" w:rsidRPr="00BF0FD8">
        <w:rPr>
          <w:rFonts w:eastAsia="Palatino Linotype" w:cs="Palatino Linotype"/>
        </w:rPr>
        <w:t>.</w:t>
      </w:r>
    </w:p>
    <w:p w14:paraId="73245195" w14:textId="77777777" w:rsidR="00970EB3" w:rsidRPr="00BF0FD8" w:rsidRDefault="00970EB3" w:rsidP="00BF0FD8">
      <w:pPr>
        <w:rPr>
          <w:rFonts w:eastAsia="Palatino Linotype" w:cs="Palatino Linotype"/>
        </w:rPr>
      </w:pPr>
    </w:p>
    <w:p w14:paraId="7F62D4DF" w14:textId="775730E1" w:rsidR="001A58B3" w:rsidRPr="00BF0FD8" w:rsidRDefault="001A58B3" w:rsidP="00BF0FD8">
      <w:pPr>
        <w:rPr>
          <w:rFonts w:eastAsia="Palatino Linotype" w:cs="Palatino Linotype"/>
        </w:rPr>
      </w:pPr>
      <w:r w:rsidRPr="00BF0FD8">
        <w:rPr>
          <w:rFonts w:eastAsia="Palatino Linotype" w:cs="Palatino Linotype"/>
        </w:rPr>
        <w:lastRenderedPageBreak/>
        <w:t>Es decir, que todo sujeto obligado que genere, recopile, administre, procese, archive, posea o conserven, son responsables de la misma</w:t>
      </w:r>
      <w:r w:rsidR="00970EB3" w:rsidRPr="00BF0FD8">
        <w:rPr>
          <w:rFonts w:eastAsia="Palatino Linotype" w:cs="Palatino Linotype"/>
        </w:rPr>
        <w:t>,</w:t>
      </w:r>
      <w:r w:rsidRPr="00BF0FD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F0FD8">
        <w:rPr>
          <w:rFonts w:eastAsia="Palatino Linotype" w:cs="Palatino Linotype"/>
        </w:rPr>
        <w:t>o</w:t>
      </w:r>
      <w:r w:rsidRPr="00BF0FD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F0FD8" w:rsidRDefault="001A58B3" w:rsidP="00BF0FD8">
      <w:pPr>
        <w:rPr>
          <w:rFonts w:eastAsia="Palatino Linotype" w:cs="Palatino Linotype"/>
        </w:rPr>
      </w:pPr>
    </w:p>
    <w:p w14:paraId="04E42DFE" w14:textId="573F1198" w:rsidR="001A58B3" w:rsidRPr="00BF0FD8" w:rsidRDefault="001A58B3" w:rsidP="00BF0FD8">
      <w:pPr>
        <w:rPr>
          <w:rFonts w:eastAsia="Palatino Linotype" w:cs="Palatino Linotype"/>
        </w:rPr>
      </w:pPr>
      <w:r w:rsidRPr="00BF0FD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F0FD8">
        <w:rPr>
          <w:rFonts w:eastAsia="Palatino Linotype" w:cs="Palatino Linotype"/>
        </w:rPr>
        <w:t>, s</w:t>
      </w:r>
      <w:r w:rsidRPr="00BF0FD8">
        <w:rPr>
          <w:rFonts w:eastAsia="Palatino Linotype" w:cs="Palatino Linotype"/>
        </w:rPr>
        <w:t xml:space="preserve">iempre y cuando no se trate de información reservada o </w:t>
      </w:r>
      <w:r w:rsidR="00331F35" w:rsidRPr="00BF0FD8">
        <w:rPr>
          <w:rFonts w:eastAsia="Palatino Linotype" w:cs="Palatino Linotype"/>
        </w:rPr>
        <w:t>confidencial.</w:t>
      </w:r>
    </w:p>
    <w:p w14:paraId="40C5219F" w14:textId="77777777" w:rsidR="001A58B3" w:rsidRPr="00BF0FD8" w:rsidRDefault="001A58B3" w:rsidP="00BF0FD8">
      <w:pPr>
        <w:rPr>
          <w:rFonts w:eastAsia="Palatino Linotype" w:cs="Palatino Linotype"/>
        </w:rPr>
      </w:pPr>
    </w:p>
    <w:p w14:paraId="2E629608" w14:textId="01727E15" w:rsidR="00C049E2" w:rsidRPr="00BF0FD8" w:rsidRDefault="006067C7" w:rsidP="00BF0FD8">
      <w:pPr>
        <w:rPr>
          <w:rFonts w:eastAsia="Palatino Linotype"/>
        </w:rPr>
      </w:pPr>
      <w:bookmarkStart w:id="25" w:name="_heading=h.2s8eyo1" w:colFirst="0" w:colLast="0"/>
      <w:bookmarkEnd w:id="25"/>
      <w:r w:rsidRPr="00BF0FD8">
        <w:rPr>
          <w:rFonts w:eastAsia="Palatino Linotype"/>
        </w:rPr>
        <w:t>Con base en lo anterior</w:t>
      </w:r>
      <w:r w:rsidR="00B22A80" w:rsidRPr="00BF0FD8">
        <w:rPr>
          <w:rFonts w:eastAsia="Palatino Linotype"/>
        </w:rPr>
        <w:t>, se considera que</w:t>
      </w:r>
      <w:r w:rsidR="00C049E2" w:rsidRPr="00BF0FD8">
        <w:rPr>
          <w:rFonts w:eastAsia="Palatino Linotype"/>
        </w:rPr>
        <w:t xml:space="preserve"> </w:t>
      </w:r>
      <w:r w:rsidR="00B22A80" w:rsidRPr="00BF0FD8">
        <w:rPr>
          <w:rFonts w:eastAsia="Palatino Linotype"/>
          <w:b/>
          <w:bCs/>
        </w:rPr>
        <w:t>EL</w:t>
      </w:r>
      <w:r w:rsidR="00C049E2" w:rsidRPr="00BF0FD8">
        <w:rPr>
          <w:rFonts w:eastAsia="Palatino Linotype"/>
        </w:rPr>
        <w:t xml:space="preserve"> </w:t>
      </w:r>
      <w:r w:rsidR="00C049E2" w:rsidRPr="00BF0FD8">
        <w:rPr>
          <w:rFonts w:eastAsia="Palatino Linotype"/>
          <w:b/>
        </w:rPr>
        <w:t>SUJETO OBLIGADO</w:t>
      </w:r>
      <w:r w:rsidR="00C049E2" w:rsidRPr="00BF0FD8">
        <w:rPr>
          <w:rFonts w:eastAsia="Palatino Linotype"/>
        </w:rPr>
        <w:t xml:space="preserve"> </w:t>
      </w:r>
      <w:r w:rsidR="00B22A80" w:rsidRPr="00BF0FD8">
        <w:rPr>
          <w:rFonts w:eastAsia="Palatino Linotype"/>
        </w:rPr>
        <w:t xml:space="preserve">se </w:t>
      </w:r>
      <w:r w:rsidR="00717E59" w:rsidRPr="00BF0FD8">
        <w:rPr>
          <w:rFonts w:eastAsia="Palatino Linotype"/>
        </w:rPr>
        <w:t>encontraba</w:t>
      </w:r>
      <w:r w:rsidR="00B22A80" w:rsidRPr="00BF0FD8">
        <w:rPr>
          <w:rFonts w:eastAsia="Palatino Linotype"/>
        </w:rPr>
        <w:t xml:space="preserve"> compelido a</w:t>
      </w:r>
      <w:r w:rsidR="00C049E2" w:rsidRPr="00BF0FD8">
        <w:rPr>
          <w:rFonts w:eastAsia="Palatino Linotype"/>
        </w:rPr>
        <w:t xml:space="preserve"> atender la solicitud de acceso a la información </w:t>
      </w:r>
      <w:r w:rsidR="00B22A80" w:rsidRPr="00BF0FD8">
        <w:rPr>
          <w:rFonts w:eastAsia="Palatino Linotype"/>
        </w:rPr>
        <w:t xml:space="preserve">realizada por </w:t>
      </w:r>
      <w:r w:rsidR="00B22A80" w:rsidRPr="00BF0FD8">
        <w:rPr>
          <w:rFonts w:eastAsia="Palatino Linotype"/>
          <w:b/>
          <w:bCs/>
        </w:rPr>
        <w:t>LA PARTE RECURRENTE</w:t>
      </w:r>
      <w:r w:rsidR="00331F35" w:rsidRPr="00BF0FD8">
        <w:rPr>
          <w:rFonts w:eastAsia="Palatino Linotype"/>
        </w:rPr>
        <w:t>.</w:t>
      </w:r>
    </w:p>
    <w:p w14:paraId="1611F147" w14:textId="77777777" w:rsidR="00BD5A7C" w:rsidRPr="00BF0FD8" w:rsidRDefault="00BD5A7C" w:rsidP="00BF0FD8">
      <w:pPr>
        <w:rPr>
          <w:rFonts w:eastAsia="Palatino Linotype"/>
        </w:rPr>
      </w:pPr>
    </w:p>
    <w:p w14:paraId="51A0E8B4" w14:textId="676DCA47" w:rsidR="00664420" w:rsidRPr="00BF0FD8" w:rsidRDefault="00C71CEF" w:rsidP="00BF0FD8">
      <w:pPr>
        <w:pStyle w:val="Ttulo3"/>
        <w:rPr>
          <w:rFonts w:eastAsia="Calibri"/>
          <w:lang w:eastAsia="es-ES_tradnl"/>
        </w:rPr>
      </w:pPr>
      <w:bookmarkStart w:id="26" w:name="_Toc184227835"/>
      <w:r w:rsidRPr="00BF0FD8">
        <w:rPr>
          <w:rFonts w:eastAsia="Calibri"/>
          <w:lang w:eastAsia="es-ES_tradnl"/>
        </w:rPr>
        <w:t>b)</w:t>
      </w:r>
      <w:r w:rsidR="00A53315" w:rsidRPr="00BF0FD8">
        <w:rPr>
          <w:rFonts w:eastAsia="Calibri"/>
          <w:lang w:eastAsia="es-ES_tradnl"/>
        </w:rPr>
        <w:t xml:space="preserve"> </w:t>
      </w:r>
      <w:r w:rsidR="00A21A20" w:rsidRPr="00BF0FD8">
        <w:rPr>
          <w:rFonts w:eastAsia="Calibri"/>
          <w:lang w:eastAsia="es-ES_tradnl"/>
        </w:rPr>
        <w:t>Controversia a resolver</w:t>
      </w:r>
      <w:bookmarkEnd w:id="26"/>
    </w:p>
    <w:p w14:paraId="5DAE2A65" w14:textId="382C31A9" w:rsidR="00664420" w:rsidRPr="00BF0FD8" w:rsidRDefault="00664420" w:rsidP="00BF0FD8">
      <w:pPr>
        <w:rPr>
          <w:rFonts w:eastAsia="Calibri"/>
          <w:lang w:eastAsia="es-ES_tradnl"/>
        </w:rPr>
      </w:pPr>
      <w:r w:rsidRPr="00BF0FD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F0FD8">
        <w:rPr>
          <w:rFonts w:eastAsia="Calibri"/>
          <w:b/>
          <w:bCs/>
          <w:lang w:eastAsia="es-ES_tradnl"/>
        </w:rPr>
        <w:t>LA PARTE RECURRENTE</w:t>
      </w:r>
      <w:r w:rsidRPr="00BF0FD8">
        <w:rPr>
          <w:rFonts w:eastAsia="Calibri"/>
          <w:lang w:eastAsia="es-ES_tradnl"/>
        </w:rPr>
        <w:t xml:space="preserve"> solicitó lo siguiente:</w:t>
      </w:r>
    </w:p>
    <w:p w14:paraId="7D9D559B" w14:textId="77777777" w:rsidR="00664420" w:rsidRPr="00BF0FD8" w:rsidRDefault="00664420" w:rsidP="00BF0FD8">
      <w:pPr>
        <w:tabs>
          <w:tab w:val="left" w:pos="4962"/>
        </w:tabs>
        <w:contextualSpacing/>
        <w:rPr>
          <w:rFonts w:eastAsia="Calibri" w:cs="Tahoma"/>
          <w:iCs/>
          <w:szCs w:val="22"/>
          <w:lang w:eastAsia="es-ES_tradnl"/>
        </w:rPr>
      </w:pPr>
    </w:p>
    <w:p w14:paraId="2F0D09AE" w14:textId="34DD839C" w:rsidR="0022586F" w:rsidRPr="00BF0FD8" w:rsidRDefault="009F089D" w:rsidP="00BF0FD8">
      <w:pPr>
        <w:tabs>
          <w:tab w:val="left" w:pos="4962"/>
        </w:tabs>
        <w:contextualSpacing/>
        <w:rPr>
          <w:rFonts w:eastAsia="Calibri" w:cs="Tahoma"/>
          <w:iCs/>
          <w:szCs w:val="22"/>
          <w:lang w:eastAsia="es-ES_tradnl"/>
        </w:rPr>
      </w:pPr>
      <w:r w:rsidRPr="00BF0FD8">
        <w:rPr>
          <w:rFonts w:eastAsia="Calibri" w:cs="Tahoma"/>
          <w:iCs/>
          <w:szCs w:val="22"/>
          <w:lang w:eastAsia="es-ES_tradnl"/>
        </w:rPr>
        <w:t>De los años 2020 al 24 de septiembre 2024</w:t>
      </w:r>
      <w:r w:rsidR="0022586F" w:rsidRPr="00BF0FD8">
        <w:rPr>
          <w:rFonts w:eastAsia="Calibri" w:cs="Tahoma"/>
          <w:iCs/>
          <w:szCs w:val="22"/>
          <w:lang w:eastAsia="es-ES_tradnl"/>
        </w:rPr>
        <w:t>.</w:t>
      </w:r>
    </w:p>
    <w:p w14:paraId="1BC6E935" w14:textId="77777777" w:rsidR="009F089D" w:rsidRPr="00BF0FD8" w:rsidRDefault="009F089D" w:rsidP="00BF0FD8">
      <w:pPr>
        <w:tabs>
          <w:tab w:val="left" w:pos="4962"/>
        </w:tabs>
        <w:contextualSpacing/>
        <w:rPr>
          <w:rFonts w:eastAsia="Calibri" w:cs="Tahoma"/>
          <w:iCs/>
          <w:szCs w:val="22"/>
          <w:lang w:eastAsia="es-ES_tradnl"/>
        </w:rPr>
      </w:pPr>
    </w:p>
    <w:p w14:paraId="1658D629" w14:textId="154BF68B" w:rsidR="0022586F" w:rsidRPr="00BF0FD8" w:rsidRDefault="009F089D" w:rsidP="00BF0FD8">
      <w:pPr>
        <w:pStyle w:val="Prrafodelista"/>
        <w:numPr>
          <w:ilvl w:val="0"/>
          <w:numId w:val="24"/>
        </w:numPr>
        <w:tabs>
          <w:tab w:val="left" w:pos="4962"/>
        </w:tabs>
        <w:rPr>
          <w:rFonts w:cs="Tahoma"/>
          <w:bCs/>
          <w:iCs/>
          <w:szCs w:val="22"/>
        </w:rPr>
      </w:pPr>
      <w:r w:rsidRPr="00BF0FD8">
        <w:rPr>
          <w:rFonts w:cs="Tahoma"/>
          <w:bCs/>
          <w:iCs/>
          <w:szCs w:val="22"/>
        </w:rPr>
        <w:lastRenderedPageBreak/>
        <w:t>Oficios emitidos y recibidos del Director de la Comisión de Búsqueda de Personas del Estado de México</w:t>
      </w:r>
      <w:r w:rsidR="0022586F" w:rsidRPr="00BF0FD8">
        <w:rPr>
          <w:rFonts w:cs="Tahoma"/>
          <w:bCs/>
          <w:iCs/>
          <w:szCs w:val="22"/>
        </w:rPr>
        <w:t>.</w:t>
      </w:r>
    </w:p>
    <w:p w14:paraId="4091E554" w14:textId="77777777" w:rsidR="009D08E7" w:rsidRPr="00BF0FD8" w:rsidRDefault="009D08E7" w:rsidP="00BF0FD8">
      <w:pPr>
        <w:tabs>
          <w:tab w:val="left" w:pos="4962"/>
        </w:tabs>
        <w:contextualSpacing/>
        <w:rPr>
          <w:rFonts w:eastAsiaTheme="minorHAnsi" w:cs="Tahoma"/>
          <w:bCs/>
          <w:iCs/>
          <w:szCs w:val="22"/>
          <w:lang w:eastAsia="en-US"/>
        </w:rPr>
      </w:pPr>
    </w:p>
    <w:p w14:paraId="1DC2C4CB" w14:textId="1D406890" w:rsidR="00EE08A3" w:rsidRPr="00BF0FD8" w:rsidRDefault="00EE08A3" w:rsidP="00BF0FD8">
      <w:pPr>
        <w:tabs>
          <w:tab w:val="left" w:pos="4962"/>
        </w:tabs>
        <w:contextualSpacing/>
        <w:rPr>
          <w:rFonts w:eastAsiaTheme="minorHAnsi" w:cs="Tahoma"/>
          <w:bCs/>
          <w:iCs/>
          <w:szCs w:val="22"/>
          <w:lang w:eastAsia="en-US"/>
        </w:rPr>
      </w:pPr>
      <w:r w:rsidRPr="00BF0FD8">
        <w:rPr>
          <w:rFonts w:eastAsiaTheme="minorHAnsi" w:cs="Tahoma"/>
          <w:bCs/>
          <w:iCs/>
          <w:szCs w:val="22"/>
          <w:lang w:eastAsia="en-US"/>
        </w:rPr>
        <w:t xml:space="preserve">En respuesta, </w:t>
      </w:r>
      <w:r w:rsidRPr="00BF0FD8">
        <w:rPr>
          <w:rFonts w:eastAsiaTheme="minorHAnsi" w:cs="Tahoma"/>
          <w:b/>
          <w:iCs/>
          <w:szCs w:val="22"/>
          <w:lang w:eastAsia="en-US"/>
        </w:rPr>
        <w:t>EL SUJETO OBLIGADO</w:t>
      </w:r>
      <w:r w:rsidR="0022586F" w:rsidRPr="00BF0FD8">
        <w:rPr>
          <w:rFonts w:eastAsiaTheme="minorHAnsi" w:cs="Tahoma"/>
          <w:bCs/>
          <w:iCs/>
          <w:szCs w:val="22"/>
          <w:lang w:eastAsia="en-US"/>
        </w:rPr>
        <w:t xml:space="preserve"> se pronunció por conducto del </w:t>
      </w:r>
      <w:r w:rsidR="009F089D" w:rsidRPr="00BF0FD8">
        <w:rPr>
          <w:rFonts w:cs="Tahoma"/>
          <w:bCs/>
          <w:szCs w:val="22"/>
          <w:lang w:val="es-ES"/>
        </w:rPr>
        <w:t>el Titular de la Unidad de Transparencia y Director Jurídico y de Igualdad de Género y servidor público suplente en materia de transparencia de la Comisión de Búsqueda de Personas del Estado de México, en donde medularmente proponen el cambio de modalidad para la entrega de información requerida, tomando en cuenta que el cumulo de información que forma un total de 27,622 documentos, los cuales superan los 600 megabytes, por ello se somete a consideración la consulta directa de la información requerida</w:t>
      </w:r>
      <w:r w:rsidR="00017786" w:rsidRPr="00BF0FD8">
        <w:rPr>
          <w:rFonts w:eastAsiaTheme="minorHAnsi" w:cs="Tahoma"/>
          <w:bCs/>
          <w:iCs/>
          <w:szCs w:val="22"/>
          <w:lang w:eastAsia="en-US"/>
        </w:rPr>
        <w:t>.</w:t>
      </w:r>
    </w:p>
    <w:p w14:paraId="4BEBD880" w14:textId="77777777" w:rsidR="00664420" w:rsidRPr="00BF0FD8" w:rsidRDefault="00664420" w:rsidP="00BF0FD8">
      <w:pPr>
        <w:tabs>
          <w:tab w:val="left" w:pos="4962"/>
        </w:tabs>
        <w:contextualSpacing/>
        <w:rPr>
          <w:rFonts w:eastAsiaTheme="minorHAnsi" w:cs="Tahoma"/>
          <w:bCs/>
          <w:iCs/>
          <w:szCs w:val="22"/>
          <w:lang w:eastAsia="en-US"/>
        </w:rPr>
      </w:pPr>
    </w:p>
    <w:p w14:paraId="482B8FC9" w14:textId="4CFD1E25" w:rsidR="00EE08A3" w:rsidRPr="00BF0FD8" w:rsidRDefault="00EE08A3" w:rsidP="00BF0FD8">
      <w:pPr>
        <w:tabs>
          <w:tab w:val="left" w:pos="4962"/>
        </w:tabs>
        <w:contextualSpacing/>
        <w:rPr>
          <w:rFonts w:eastAsiaTheme="minorHAnsi" w:cs="Tahoma"/>
          <w:bCs/>
          <w:iCs/>
          <w:szCs w:val="22"/>
          <w:lang w:eastAsia="en-US"/>
        </w:rPr>
      </w:pPr>
      <w:r w:rsidRPr="00BF0FD8">
        <w:rPr>
          <w:rFonts w:eastAsiaTheme="minorHAnsi" w:cs="Tahoma"/>
          <w:bCs/>
          <w:iCs/>
          <w:szCs w:val="22"/>
          <w:lang w:eastAsia="en-US"/>
        </w:rPr>
        <w:t xml:space="preserve">Ahora bien, en la interposición del presente recurso </w:t>
      </w:r>
      <w:r w:rsidRPr="00BF0FD8">
        <w:rPr>
          <w:rFonts w:eastAsiaTheme="minorHAnsi" w:cs="Tahoma"/>
          <w:b/>
          <w:iCs/>
          <w:szCs w:val="22"/>
          <w:lang w:eastAsia="en-US"/>
        </w:rPr>
        <w:t>LA PARTE RECURRENTE</w:t>
      </w:r>
      <w:r w:rsidRPr="00BF0FD8">
        <w:rPr>
          <w:rFonts w:eastAsiaTheme="minorHAnsi" w:cs="Tahoma"/>
          <w:bCs/>
          <w:iCs/>
          <w:szCs w:val="22"/>
          <w:lang w:eastAsia="en-US"/>
        </w:rPr>
        <w:t xml:space="preserve"> se inconformó </w:t>
      </w:r>
      <w:r w:rsidR="00E47DD2" w:rsidRPr="00BF0FD8">
        <w:rPr>
          <w:rFonts w:eastAsiaTheme="minorHAnsi" w:cs="Tahoma"/>
          <w:bCs/>
          <w:iCs/>
          <w:szCs w:val="22"/>
          <w:lang w:eastAsia="en-US"/>
        </w:rPr>
        <w:t>de</w:t>
      </w:r>
      <w:r w:rsidR="009F089D" w:rsidRPr="00BF0FD8">
        <w:rPr>
          <w:rFonts w:eastAsiaTheme="minorHAnsi" w:cs="Tahoma"/>
          <w:bCs/>
          <w:iCs/>
          <w:szCs w:val="22"/>
          <w:lang w:eastAsia="en-US"/>
        </w:rPr>
        <w:t>l cambio de modalidad referido y el desconocimiento de los datos clasificados como confidenciales</w:t>
      </w:r>
      <w:r w:rsidR="00E47DD2" w:rsidRPr="00BF0FD8">
        <w:rPr>
          <w:rFonts w:eastAsiaTheme="minorHAnsi" w:cs="Tahoma"/>
          <w:bCs/>
          <w:iCs/>
          <w:szCs w:val="22"/>
          <w:lang w:eastAsia="en-US"/>
        </w:rPr>
        <w:t>.</w:t>
      </w:r>
    </w:p>
    <w:p w14:paraId="458B6513" w14:textId="77777777" w:rsidR="00936E35" w:rsidRPr="00BF0FD8" w:rsidRDefault="00936E35" w:rsidP="00BF0FD8">
      <w:pPr>
        <w:tabs>
          <w:tab w:val="left" w:pos="4962"/>
        </w:tabs>
        <w:contextualSpacing/>
        <w:rPr>
          <w:rFonts w:eastAsiaTheme="minorHAnsi" w:cs="Tahoma"/>
          <w:bCs/>
          <w:iCs/>
          <w:szCs w:val="22"/>
          <w:lang w:eastAsia="en-US"/>
        </w:rPr>
      </w:pPr>
    </w:p>
    <w:p w14:paraId="0FB15FD9" w14:textId="1428F0BE" w:rsidR="00936E35" w:rsidRPr="00BF0FD8" w:rsidRDefault="00936E35" w:rsidP="00BF0FD8">
      <w:pPr>
        <w:tabs>
          <w:tab w:val="left" w:pos="4962"/>
        </w:tabs>
        <w:contextualSpacing/>
        <w:rPr>
          <w:rFonts w:eastAsiaTheme="minorHAnsi" w:cs="Tahoma"/>
          <w:bCs/>
          <w:iCs/>
          <w:szCs w:val="22"/>
          <w:lang w:eastAsia="en-US"/>
        </w:rPr>
      </w:pPr>
      <w:r w:rsidRPr="00BF0FD8">
        <w:rPr>
          <w:rFonts w:eastAsiaTheme="minorHAnsi" w:cs="Tahoma"/>
          <w:bCs/>
          <w:iCs/>
          <w:szCs w:val="22"/>
          <w:lang w:eastAsia="en-US"/>
        </w:rPr>
        <w:t xml:space="preserve">Cabe señalar que tanto </w:t>
      </w:r>
      <w:r w:rsidRPr="00BF0FD8">
        <w:rPr>
          <w:rFonts w:eastAsiaTheme="minorHAnsi" w:cs="Tahoma"/>
          <w:b/>
          <w:bCs/>
          <w:iCs/>
          <w:szCs w:val="22"/>
          <w:lang w:eastAsia="en-US"/>
        </w:rPr>
        <w:t>LA PARTE RECURRENTE</w:t>
      </w:r>
      <w:r w:rsidR="009F089D" w:rsidRPr="00BF0FD8">
        <w:rPr>
          <w:rFonts w:eastAsiaTheme="minorHAnsi" w:cs="Tahoma"/>
          <w:b/>
          <w:bCs/>
          <w:iCs/>
          <w:szCs w:val="22"/>
          <w:lang w:eastAsia="en-US"/>
        </w:rPr>
        <w:t xml:space="preserve"> </w:t>
      </w:r>
      <w:r w:rsidR="009F089D" w:rsidRPr="00BF0FD8">
        <w:rPr>
          <w:rFonts w:eastAsiaTheme="minorHAnsi" w:cs="Tahoma"/>
          <w:bCs/>
          <w:iCs/>
          <w:szCs w:val="22"/>
          <w:lang w:eastAsia="en-US"/>
        </w:rPr>
        <w:t>fue omisa en presentar pruebas, alegatos o algún tipo de manifestaciones</w:t>
      </w:r>
      <w:r w:rsidRPr="00BF0FD8">
        <w:rPr>
          <w:rFonts w:eastAsiaTheme="minorHAnsi" w:cs="Tahoma"/>
          <w:b/>
          <w:bCs/>
          <w:iCs/>
          <w:szCs w:val="22"/>
          <w:lang w:eastAsia="en-US"/>
        </w:rPr>
        <w:t xml:space="preserve">, </w:t>
      </w:r>
      <w:r w:rsidR="009F089D" w:rsidRPr="00BF0FD8">
        <w:rPr>
          <w:rFonts w:eastAsiaTheme="minorHAnsi" w:cs="Tahoma"/>
          <w:bCs/>
          <w:iCs/>
          <w:szCs w:val="22"/>
          <w:lang w:eastAsia="en-US"/>
        </w:rPr>
        <w:t xml:space="preserve">por otro lado </w:t>
      </w:r>
      <w:r w:rsidRPr="00BF0FD8">
        <w:rPr>
          <w:rFonts w:eastAsiaTheme="minorHAnsi" w:cs="Tahoma"/>
          <w:b/>
          <w:bCs/>
          <w:iCs/>
          <w:szCs w:val="22"/>
          <w:lang w:eastAsia="en-US"/>
        </w:rPr>
        <w:t xml:space="preserve">EL SUJETO OBLIGADO </w:t>
      </w:r>
      <w:r w:rsidR="009F089D" w:rsidRPr="00BF0FD8">
        <w:rPr>
          <w:rFonts w:eastAsiaTheme="minorHAnsi" w:cs="Tahoma"/>
          <w:bCs/>
          <w:iCs/>
          <w:szCs w:val="22"/>
          <w:lang w:eastAsia="en-US"/>
        </w:rPr>
        <w:t>adjuntó el informe justificado en donde medularmente ratifica la respuesta primigenia</w:t>
      </w:r>
      <w:r w:rsidRPr="00BF0FD8">
        <w:rPr>
          <w:rFonts w:eastAsiaTheme="minorHAnsi" w:cs="Tahoma"/>
          <w:bCs/>
          <w:iCs/>
          <w:szCs w:val="22"/>
          <w:lang w:eastAsia="en-US"/>
        </w:rPr>
        <w:t>.</w:t>
      </w:r>
    </w:p>
    <w:p w14:paraId="7C54F23D" w14:textId="77777777" w:rsidR="00EE08A3" w:rsidRPr="00BF0FD8" w:rsidRDefault="00EE08A3" w:rsidP="00BF0FD8">
      <w:pPr>
        <w:tabs>
          <w:tab w:val="left" w:pos="4962"/>
        </w:tabs>
        <w:contextualSpacing/>
        <w:rPr>
          <w:rFonts w:eastAsiaTheme="minorHAnsi" w:cs="Tahoma"/>
          <w:bCs/>
          <w:iCs/>
          <w:szCs w:val="22"/>
          <w:lang w:eastAsia="en-US"/>
        </w:rPr>
      </w:pPr>
    </w:p>
    <w:p w14:paraId="3AE282CB" w14:textId="1249D3F5" w:rsidR="00831F51" w:rsidRPr="00BF0FD8" w:rsidRDefault="00A21A20" w:rsidP="00BF0FD8">
      <w:pPr>
        <w:pStyle w:val="Ttulo3"/>
      </w:pPr>
      <w:bookmarkStart w:id="27" w:name="_Toc184227836"/>
      <w:r w:rsidRPr="00BF0FD8">
        <w:t>c)</w:t>
      </w:r>
      <w:r w:rsidR="00664420" w:rsidRPr="00BF0FD8">
        <w:t xml:space="preserve"> </w:t>
      </w:r>
      <w:r w:rsidRPr="00BF0FD8">
        <w:t>Estudio de la controversia</w:t>
      </w:r>
      <w:bookmarkEnd w:id="27"/>
    </w:p>
    <w:p w14:paraId="10848EFE" w14:textId="2ECBB478" w:rsidR="007A50EA" w:rsidRPr="00BF0FD8" w:rsidRDefault="00C322FE" w:rsidP="00BF0FD8">
      <w:pPr>
        <w:widowControl w:val="0"/>
        <w:autoSpaceDE w:val="0"/>
        <w:autoSpaceDN w:val="0"/>
        <w:adjustRightInd w:val="0"/>
      </w:pPr>
      <w:r w:rsidRPr="00BF0FD8">
        <w:t xml:space="preserve">Una vez acotado lo anterior, </w:t>
      </w:r>
      <w:r w:rsidR="006070F2" w:rsidRPr="00BF0FD8">
        <w:t xml:space="preserve">este Órgano Garante estima conveniente invocar lo que establece </w:t>
      </w:r>
      <w:r w:rsidR="007E179E" w:rsidRPr="00BF0FD8">
        <w:t>la estructura orgánica de la Consejería Jurídica, de nuestro interés, la Dirección de Búsqueda de Personas del Estado de México</w:t>
      </w:r>
      <w:r w:rsidR="007A50EA" w:rsidRPr="00BF0FD8">
        <w:t>:</w:t>
      </w:r>
    </w:p>
    <w:p w14:paraId="57D733D0" w14:textId="77777777" w:rsidR="007E179E" w:rsidRPr="00BF0FD8" w:rsidRDefault="007E179E" w:rsidP="00BF0FD8">
      <w:pPr>
        <w:widowControl w:val="0"/>
        <w:autoSpaceDE w:val="0"/>
        <w:autoSpaceDN w:val="0"/>
        <w:adjustRightInd w:val="0"/>
      </w:pPr>
    </w:p>
    <w:p w14:paraId="69679239" w14:textId="31311D09" w:rsidR="007E179E" w:rsidRPr="00BF0FD8" w:rsidRDefault="007E179E" w:rsidP="00BF0FD8">
      <w:pPr>
        <w:widowControl w:val="0"/>
        <w:autoSpaceDE w:val="0"/>
        <w:autoSpaceDN w:val="0"/>
        <w:adjustRightInd w:val="0"/>
      </w:pPr>
      <w:r w:rsidRPr="00BF0FD8">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4433B24B" wp14:editId="315FAF46">
                <wp:simplePos x="0" y="0"/>
                <wp:positionH relativeFrom="column">
                  <wp:posOffset>2344420</wp:posOffset>
                </wp:positionH>
                <wp:positionV relativeFrom="paragraph">
                  <wp:posOffset>751205</wp:posOffset>
                </wp:positionV>
                <wp:extent cx="1409700" cy="1019175"/>
                <wp:effectExtent l="19050" t="19050" r="19050" b="28575"/>
                <wp:wrapNone/>
                <wp:docPr id="3" name="Rectángulo 3"/>
                <wp:cNvGraphicFramePr/>
                <a:graphic xmlns:a="http://schemas.openxmlformats.org/drawingml/2006/main">
                  <a:graphicData uri="http://schemas.microsoft.com/office/word/2010/wordprocessingShape">
                    <wps:wsp>
                      <wps:cNvSpPr/>
                      <wps:spPr>
                        <a:xfrm>
                          <a:off x="0" y="0"/>
                          <a:ext cx="1409700" cy="1019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1097CD0" id="Rectángulo 3" o:spid="_x0000_s1026" style="position:absolute;margin-left:184.6pt;margin-top:59.15pt;width:111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" filled="f" strokecolor="red" strokeweight="2.25pt"/>
            </w:pict>
          </mc:Fallback>
        </mc:AlternateContent>
      </w:r>
      <w:r w:rsidRPr="00BF0FD8">
        <w:rPr>
          <w:noProof/>
          <w:lang w:eastAsia="es-MX"/>
        </w:rPr>
        <w:drawing>
          <wp:inline distT="0" distB="0" distL="0" distR="0" wp14:anchorId="37349AD7" wp14:editId="454F01ED">
            <wp:extent cx="5742940" cy="6896100"/>
            <wp:effectExtent l="19050" t="19050" r="1016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6896100"/>
                    </a:xfrm>
                    <a:prstGeom prst="rect">
                      <a:avLst/>
                    </a:prstGeom>
                    <a:ln>
                      <a:solidFill>
                        <a:schemeClr val="tx1"/>
                      </a:solidFill>
                    </a:ln>
                  </pic:spPr>
                </pic:pic>
              </a:graphicData>
            </a:graphic>
          </wp:inline>
        </w:drawing>
      </w:r>
    </w:p>
    <w:p w14:paraId="75EB92B1" w14:textId="77777777" w:rsidR="007E179E" w:rsidRPr="00BF0FD8" w:rsidRDefault="007E179E" w:rsidP="00BF0FD8">
      <w:pPr>
        <w:widowControl w:val="0"/>
        <w:autoSpaceDE w:val="0"/>
        <w:autoSpaceDN w:val="0"/>
        <w:adjustRightInd w:val="0"/>
      </w:pPr>
    </w:p>
    <w:p w14:paraId="3394FABE" w14:textId="1009DCBF" w:rsidR="007A50EA" w:rsidRPr="00BF0FD8" w:rsidRDefault="007E179E" w:rsidP="00BF0FD8">
      <w:pPr>
        <w:widowControl w:val="0"/>
        <w:autoSpaceDE w:val="0"/>
        <w:autoSpaceDN w:val="0"/>
        <w:adjustRightInd w:val="0"/>
      </w:pPr>
      <w:r w:rsidRPr="00BF0FD8">
        <w:lastRenderedPageBreak/>
        <w:t xml:space="preserve">Por su parte, el Manual General de Organización de la Comisión de Búsqueda de Personas del Estado De México </w:t>
      </w:r>
      <w:r w:rsidR="00EA3C29" w:rsidRPr="00BF0FD8">
        <w:t>establece dentro de la fracción V la codificación estructural de dicho organismo, para lo cual sirve de sustento la siguiente transcripción:</w:t>
      </w:r>
    </w:p>
    <w:p w14:paraId="65663340" w14:textId="77777777" w:rsidR="00EA3C29" w:rsidRPr="00BF0FD8" w:rsidRDefault="00EA3C29" w:rsidP="00BF0FD8">
      <w:pPr>
        <w:widowControl w:val="0"/>
        <w:autoSpaceDE w:val="0"/>
        <w:autoSpaceDN w:val="0"/>
        <w:adjustRightInd w:val="0"/>
      </w:pPr>
    </w:p>
    <w:p w14:paraId="1CC90102" w14:textId="3651D5ED" w:rsidR="00EA3C29" w:rsidRPr="00BF0FD8" w:rsidRDefault="00EA3C29" w:rsidP="00BF0FD8">
      <w:pPr>
        <w:pStyle w:val="Puesto"/>
        <w:rPr>
          <w:b/>
        </w:rPr>
      </w:pPr>
      <w:r w:rsidRPr="00BF0FD8">
        <w:rPr>
          <w:b/>
        </w:rPr>
        <w:t>V. CODIFICACIÓN ESTRUCTURAL</w:t>
      </w:r>
    </w:p>
    <w:p w14:paraId="2E7770A4" w14:textId="77777777" w:rsidR="00EA3C29" w:rsidRPr="00BF0FD8" w:rsidRDefault="00EA3C29" w:rsidP="00BF0FD8">
      <w:pPr>
        <w:pStyle w:val="Puesto"/>
      </w:pPr>
      <w:r w:rsidRPr="00BF0FD8">
        <w:t>222B04000000000 Comisión de Búsqueda de Personas del Estado de México</w:t>
      </w:r>
    </w:p>
    <w:p w14:paraId="3729030B" w14:textId="77777777" w:rsidR="00EA3C29" w:rsidRPr="00BF0FD8" w:rsidRDefault="00EA3C29" w:rsidP="00BF0FD8">
      <w:pPr>
        <w:pStyle w:val="Puesto"/>
        <w:rPr>
          <w:b/>
        </w:rPr>
      </w:pPr>
      <w:r w:rsidRPr="00BF0FD8">
        <w:rPr>
          <w:b/>
        </w:rPr>
        <w:t>222B04010000000 Dirección General</w:t>
      </w:r>
    </w:p>
    <w:p w14:paraId="3B669111" w14:textId="77777777" w:rsidR="00EA3C29" w:rsidRPr="00BF0FD8" w:rsidRDefault="00EA3C29" w:rsidP="00BF0FD8">
      <w:pPr>
        <w:pStyle w:val="Puesto"/>
      </w:pPr>
      <w:r w:rsidRPr="00BF0FD8">
        <w:t>222B0401A000000 Oficina del C. Director General</w:t>
      </w:r>
    </w:p>
    <w:p w14:paraId="68D80B5F" w14:textId="77777777" w:rsidR="00EA3C29" w:rsidRPr="00BF0FD8" w:rsidRDefault="00EA3C29" w:rsidP="00BF0FD8">
      <w:pPr>
        <w:pStyle w:val="Puesto"/>
      </w:pPr>
      <w:r w:rsidRPr="00BF0FD8">
        <w:t>222B0401000100S Unidad de Apoyo Administrativo</w:t>
      </w:r>
    </w:p>
    <w:p w14:paraId="43391F51" w14:textId="77777777" w:rsidR="00EA3C29" w:rsidRPr="00BF0FD8" w:rsidRDefault="00EA3C29" w:rsidP="00BF0FD8">
      <w:pPr>
        <w:pStyle w:val="Puesto"/>
      </w:pPr>
      <w:r w:rsidRPr="00BF0FD8">
        <w:t>222B0401000200S Unidad Técnica</w:t>
      </w:r>
    </w:p>
    <w:p w14:paraId="01733E2C" w14:textId="77777777" w:rsidR="00EA3C29" w:rsidRPr="00BF0FD8" w:rsidRDefault="00EA3C29" w:rsidP="00BF0FD8">
      <w:pPr>
        <w:pStyle w:val="Puesto"/>
      </w:pPr>
      <w:r w:rsidRPr="00BF0FD8">
        <w:t>222B0401010000L Dirección de Análisis y Contexto</w:t>
      </w:r>
    </w:p>
    <w:p w14:paraId="7C88A53C" w14:textId="3D24C5FF" w:rsidR="00EA3C29" w:rsidRPr="00BF0FD8" w:rsidRDefault="00EA3C29" w:rsidP="00BF0FD8">
      <w:pPr>
        <w:pStyle w:val="Puesto"/>
      </w:pPr>
      <w:r w:rsidRPr="00BF0FD8">
        <w:t>222B0401010100L Subdirección de Investigación y Análisis</w:t>
      </w:r>
    </w:p>
    <w:p w14:paraId="7E736B0C" w14:textId="298EA497" w:rsidR="00EA3C29" w:rsidRPr="00BF0FD8" w:rsidRDefault="00EA3C29" w:rsidP="00BF0FD8">
      <w:pPr>
        <w:widowControl w:val="0"/>
        <w:autoSpaceDE w:val="0"/>
        <w:autoSpaceDN w:val="0"/>
        <w:adjustRightInd w:val="0"/>
        <w:ind w:left="851" w:right="822"/>
      </w:pPr>
      <w:r w:rsidRPr="00BF0FD8">
        <w:rPr>
          <w:i/>
        </w:rPr>
        <w:t>(…)</w:t>
      </w:r>
    </w:p>
    <w:p w14:paraId="180A6BF6" w14:textId="2B43A30C" w:rsidR="007A50EA" w:rsidRPr="00BF0FD8" w:rsidRDefault="00EA3C29" w:rsidP="00BF0FD8">
      <w:pPr>
        <w:widowControl w:val="0"/>
        <w:autoSpaceDE w:val="0"/>
        <w:autoSpaceDN w:val="0"/>
        <w:adjustRightInd w:val="0"/>
      </w:pPr>
      <w:r w:rsidRPr="00BF0FD8">
        <w:t>En ese orden de ideas, el marco normativo en referencia, establece que la Dirección General tendrá como objetivo y funciones, lo siguiente:</w:t>
      </w:r>
    </w:p>
    <w:p w14:paraId="5CD2BDE0" w14:textId="77777777" w:rsidR="00EA3C29" w:rsidRPr="00BF0FD8" w:rsidRDefault="00EA3C29" w:rsidP="00BF0FD8">
      <w:pPr>
        <w:widowControl w:val="0"/>
        <w:autoSpaceDE w:val="0"/>
        <w:autoSpaceDN w:val="0"/>
        <w:adjustRightInd w:val="0"/>
      </w:pPr>
    </w:p>
    <w:p w14:paraId="3D0EE201" w14:textId="0B6F811B" w:rsidR="00EA3C29" w:rsidRPr="00BF0FD8" w:rsidRDefault="00EA3C29" w:rsidP="00BF0FD8">
      <w:pPr>
        <w:widowControl w:val="0"/>
        <w:autoSpaceDE w:val="0"/>
        <w:autoSpaceDN w:val="0"/>
        <w:adjustRightInd w:val="0"/>
        <w:spacing w:line="240" w:lineRule="auto"/>
        <w:ind w:left="851" w:right="822"/>
        <w:rPr>
          <w:b/>
          <w:i/>
        </w:rPr>
      </w:pPr>
      <w:r w:rsidRPr="00BF0FD8">
        <w:rPr>
          <w:b/>
          <w:i/>
        </w:rPr>
        <w:t>222B04010000000 DIRECCIÓN GENERAL</w:t>
      </w:r>
    </w:p>
    <w:p w14:paraId="1BCB3543" w14:textId="4968B563" w:rsidR="00EA3C29" w:rsidRPr="00BF0FD8" w:rsidRDefault="00EA3C29" w:rsidP="00BF0FD8">
      <w:pPr>
        <w:widowControl w:val="0"/>
        <w:autoSpaceDE w:val="0"/>
        <w:autoSpaceDN w:val="0"/>
        <w:adjustRightInd w:val="0"/>
        <w:spacing w:line="240" w:lineRule="auto"/>
        <w:ind w:left="851" w:right="822"/>
        <w:rPr>
          <w:i/>
        </w:rPr>
      </w:pPr>
      <w:r w:rsidRPr="00BF0FD8">
        <w:rPr>
          <w:b/>
          <w:i/>
        </w:rPr>
        <w:t>OBJETIVO</w:t>
      </w:r>
      <w:r w:rsidRPr="00BF0FD8">
        <w:rPr>
          <w:i/>
        </w:rPr>
        <w:t>: Planear, coordinar, dirigir, supervisar y evaluar las acciones de búsqueda, localización e identificación de personas en el Estado de México, a fin de garantizar el cumplimiento de las disposiciones legales, así como de los planes, programas, registros y mecanismos de coordinación establecidos en las disposiciones jurídicas aplicables.</w:t>
      </w:r>
    </w:p>
    <w:p w14:paraId="6AEC19E7" w14:textId="43D5C552" w:rsidR="00EA3C29" w:rsidRPr="00BF0FD8" w:rsidRDefault="00EA3C29" w:rsidP="00BF0FD8">
      <w:pPr>
        <w:widowControl w:val="0"/>
        <w:autoSpaceDE w:val="0"/>
        <w:autoSpaceDN w:val="0"/>
        <w:adjustRightInd w:val="0"/>
        <w:spacing w:line="240" w:lineRule="auto"/>
        <w:ind w:left="851" w:right="822"/>
        <w:rPr>
          <w:i/>
        </w:rPr>
      </w:pPr>
      <w:r w:rsidRPr="00BF0FD8">
        <w:rPr>
          <w:b/>
          <w:i/>
        </w:rPr>
        <w:t>FUNCIONES</w:t>
      </w:r>
      <w:r w:rsidRPr="00BF0FD8">
        <w:rPr>
          <w:i/>
        </w:rPr>
        <w:t>:</w:t>
      </w:r>
    </w:p>
    <w:p w14:paraId="1CC3EDB2"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Fungir como representante legal y jurídico de la Comisión de Búsqueda de Personas del Estado de México y en su caso, delegar dicha representación.</w:t>
      </w:r>
    </w:p>
    <w:p w14:paraId="56A85E49"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Instruir y supervisar que las acciones de búsqueda de Personas Desaparecidas se lleven a cabo conforme a las normas jurídicas y administrativas aplicables en la materia.</w:t>
      </w:r>
    </w:p>
    <w:p w14:paraId="4292C697"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Informar trimestralmente el seguimiento y resultados del Programa Estatal y Nacional de Búsqueda de Personas.</w:t>
      </w:r>
    </w:p>
    <w:p w14:paraId="195365B4"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Vigilar que se dé cumplimiento a las medidas establecidas para enfrentar contingencias en los municipios del Estado, que tengan alerta por parte de la Comisión Nacional de Búsqueda.</w:t>
      </w:r>
    </w:p>
    <w:p w14:paraId="7FE17883"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 xml:space="preserve">Solicitar a la Fiscalía Especializada la intervención del Ministerio Público de la Federación, para que ejerza su facultad de atracción, a fin de coadyuvar con la </w:t>
      </w:r>
      <w:r w:rsidRPr="00BF0FD8">
        <w:rPr>
          <w:i/>
        </w:rPr>
        <w:lastRenderedPageBreak/>
        <w:t>investigación de las Personas Desaparecidas.</w:t>
      </w:r>
    </w:p>
    <w:p w14:paraId="5C62C2A0"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Determinar objetivos, políticas, lineamientos, planes y estrategias para el desarrollo de las acciones, programas y registros relacionados con la búsqueda, localización e identificación de personas.</w:t>
      </w:r>
    </w:p>
    <w:p w14:paraId="66870A72"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Dar cumplimiento a los protocolos rectores establecidos por el Sistema Nacional y la Comisión Nacional de Búsqueda, y en su caso, expedir los necesarios para el cumplimiento de sus funciones.</w:t>
      </w:r>
    </w:p>
    <w:p w14:paraId="1F001AA2"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Coordinar reuniones de seguimiento a los casos de Personas Desaparecidas con la Comisión Nacional de Búsqueda, las Comisiones Locales de Búsqueda y las autoridades que resulten necesarias.</w:t>
      </w:r>
    </w:p>
    <w:p w14:paraId="411FB6C5"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Convocar de ser necesario, a expertos independientes o peritos internacionales conforme a las leyes aplicables, en los procesos de búsqueda de Personas Desaparecidas.</w:t>
      </w:r>
    </w:p>
    <w:p w14:paraId="49EED734"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Supervisar que se cumplan los acuerdos, circulares y demás disposiciones, así como las recomendaciones emitidas por el Consejo Ciudadano, dictando las acciones y medidas necesarias a las áreas responsables para que les den cumplimiento, de conformidad con las disposiciones jurídicas aplicables.</w:t>
      </w:r>
    </w:p>
    <w:p w14:paraId="2AC3710D"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Verificar que la administración de los recursos humanos, materiales, financieros y servicios generales de la Comisión de Búsqueda de Personas del Estado de México, se apeguen a la normatividad vigente en la materia para garantizar su correcta operatividad, organización y funcionamiento.</w:t>
      </w:r>
    </w:p>
    <w:p w14:paraId="3762DABB"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Designar a la persona servidora pública responsable de verificar que los expedientes técnicos y planes de actividades, relacionados con la asignación de recursos estatales y federales, se encuentren debidamente integrados.</w:t>
      </w:r>
    </w:p>
    <w:p w14:paraId="31F0BF1B"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Establecer los lineamientos necesarios para supervisar y vigilar la labor del personal que conforma la Comisión de Búsqueda de Personas del Estado de México, con la finalidad de verificar el debido cumplimiento de las disposiciones legales aplicables.</w:t>
      </w:r>
    </w:p>
    <w:p w14:paraId="307387C2"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Autorizar la impartición de cursos de capacitación y actualización profesional, así como de certificación y evaluación para el personal de la Comisión de Búsqueda de Personas del Estado de México, de conformidad con los criterios emitidos por la Comisión Nacional de Búsqueda de Personas, el Sistema Nacional de Búsqueda de Personas y el Mecanismo Estatal de Coordinación en materia de Prevención, Investigación y Búsqueda de Personas.</w:t>
      </w:r>
    </w:p>
    <w:p w14:paraId="166CF083" w14:textId="77777777" w:rsidR="00EA3C29" w:rsidRPr="00BF0FD8" w:rsidRDefault="00EA3C29" w:rsidP="00BF0FD8">
      <w:pPr>
        <w:widowControl w:val="0"/>
        <w:autoSpaceDE w:val="0"/>
        <w:autoSpaceDN w:val="0"/>
        <w:adjustRightInd w:val="0"/>
        <w:spacing w:line="240" w:lineRule="auto"/>
        <w:ind w:left="851" w:right="822"/>
        <w:rPr>
          <w:i/>
        </w:rPr>
      </w:pPr>
      <w:r w:rsidRPr="00BF0FD8">
        <w:rPr>
          <w:i/>
        </w:rPr>
        <w:t>Determinar la circunscripción territorial y organización interna de las áreas para que lleven a cabo las funciones que tienen asignadas.</w:t>
      </w:r>
    </w:p>
    <w:p w14:paraId="7AFFBC6B" w14:textId="6C5393F9" w:rsidR="00EA3C29" w:rsidRPr="00BF0FD8" w:rsidRDefault="00EA3C29" w:rsidP="00BF0FD8">
      <w:pPr>
        <w:widowControl w:val="0"/>
        <w:autoSpaceDE w:val="0"/>
        <w:autoSpaceDN w:val="0"/>
        <w:adjustRightInd w:val="0"/>
        <w:spacing w:line="240" w:lineRule="auto"/>
        <w:ind w:left="851" w:right="822"/>
      </w:pPr>
      <w:r w:rsidRPr="00BF0FD8">
        <w:rPr>
          <w:i/>
        </w:rPr>
        <w:t>Desarrollar las demás funciones inherentes al área de su competencia</w:t>
      </w:r>
      <w:r w:rsidRPr="00BF0FD8">
        <w:t>.</w:t>
      </w:r>
    </w:p>
    <w:p w14:paraId="7EAAA46E" w14:textId="77777777" w:rsidR="00EA3C29" w:rsidRPr="00BF0FD8" w:rsidRDefault="00EA3C29" w:rsidP="00BF0FD8">
      <w:pPr>
        <w:widowControl w:val="0"/>
        <w:autoSpaceDE w:val="0"/>
        <w:autoSpaceDN w:val="0"/>
        <w:adjustRightInd w:val="0"/>
      </w:pPr>
    </w:p>
    <w:p w14:paraId="0A0E9B7B" w14:textId="77777777" w:rsidR="00EA3C29" w:rsidRPr="00BF0FD8" w:rsidRDefault="00EA3C29" w:rsidP="00BF0FD8">
      <w:pPr>
        <w:ind w:right="-93"/>
      </w:pPr>
      <w:r w:rsidRPr="00BF0FD8">
        <w:lastRenderedPageBreak/>
        <w:t xml:space="preserve">Una vez plasmado los preceptos normativos que anteceden, es menester referir que, </w:t>
      </w:r>
      <w:r w:rsidRPr="00BF0FD8">
        <w:rPr>
          <w:rFonts w:cs="Tahoma"/>
          <w:bCs/>
          <w:szCs w:val="22"/>
        </w:rPr>
        <w:t xml:space="preserve">ante los requerimientos inmersos en la solicitud de información, es preciso decir que </w:t>
      </w:r>
      <w:r w:rsidRPr="00BF0FD8">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D6F7B46" w14:textId="77777777" w:rsidR="00EA3C29" w:rsidRPr="00BF0FD8" w:rsidRDefault="00EA3C29" w:rsidP="00BF0FD8">
      <w:pPr>
        <w:ind w:right="-93"/>
      </w:pPr>
    </w:p>
    <w:p w14:paraId="02D9599C" w14:textId="77777777" w:rsidR="00EA3C29" w:rsidRPr="00BF0FD8" w:rsidRDefault="00EA3C29" w:rsidP="00BF0FD8">
      <w:pPr>
        <w:ind w:right="-93"/>
      </w:pPr>
      <w:r w:rsidRPr="00BF0FD8">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74F6CE4" w14:textId="77777777" w:rsidR="00EA3C29" w:rsidRPr="00BF0FD8" w:rsidRDefault="00EA3C29" w:rsidP="00BF0FD8">
      <w:pPr>
        <w:ind w:right="-93"/>
      </w:pPr>
    </w:p>
    <w:p w14:paraId="6D116203" w14:textId="77777777" w:rsidR="00EA3C29" w:rsidRPr="00BF0FD8" w:rsidRDefault="00EA3C29" w:rsidP="00BF0FD8">
      <w:pPr>
        <w:pStyle w:val="Puesto"/>
      </w:pPr>
      <w:r w:rsidRPr="00BF0FD8">
        <w:rPr>
          <w:b/>
        </w:rPr>
        <w:t>Artículo 18</w:t>
      </w:r>
      <w:r w:rsidRPr="00BF0FD8">
        <w:t>. Los sujetos obligados deberán documentar todo acto que derive del ejercicio de sus facultades, competencias o funciones, considerando desde su origen la eventual publicidad y reutilización de la información que generen</w:t>
      </w:r>
    </w:p>
    <w:p w14:paraId="6A988261" w14:textId="77777777" w:rsidR="00EA3C29" w:rsidRPr="00BF0FD8" w:rsidRDefault="00EA3C29" w:rsidP="00BF0FD8">
      <w:pPr>
        <w:ind w:right="-93"/>
      </w:pPr>
    </w:p>
    <w:p w14:paraId="77CEA4A4" w14:textId="77777777" w:rsidR="00EA3C29" w:rsidRPr="00BF0FD8" w:rsidRDefault="00EA3C29" w:rsidP="00BF0FD8">
      <w:pPr>
        <w:ind w:right="-93"/>
      </w:pPr>
      <w:r w:rsidRPr="00BF0FD8">
        <w:t xml:space="preserve">Lo anterior toma relevancia, pues según Jarquín, Soledad (2019), en el “Diccionario de Transparencia y Acceso a la Información Pública” (p. 126 y 127), todos los </w:t>
      </w:r>
      <w:r w:rsidRPr="00BF0FD8">
        <w:rPr>
          <w:b/>
        </w:rPr>
        <w:t>SUJETOS OBLIGADOS</w:t>
      </w:r>
      <w:r w:rsidRPr="00BF0FD8">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4D8F2CE0" w14:textId="77777777" w:rsidR="00EA3C29" w:rsidRPr="00BF0FD8" w:rsidRDefault="00EA3C29" w:rsidP="00BF0FD8">
      <w:pPr>
        <w:ind w:right="-93"/>
      </w:pPr>
    </w:p>
    <w:p w14:paraId="3E66B5BC" w14:textId="08B96C9D" w:rsidR="00EA3C29" w:rsidRPr="00BF0FD8" w:rsidRDefault="00EA3C29" w:rsidP="00BF0FD8">
      <w:pPr>
        <w:widowControl w:val="0"/>
        <w:autoSpaceDE w:val="0"/>
        <w:autoSpaceDN w:val="0"/>
        <w:adjustRightInd w:val="0"/>
      </w:pPr>
      <w:r w:rsidRPr="00BF0FD8">
        <w:t xml:space="preserve">Además, precisa que los documentos son el registro material que da testimonio de las actividades efectuadas por los sujetos obligados con motivo del ejercicio de sus facultades, </w:t>
      </w:r>
      <w:r w:rsidRPr="00BF0FD8">
        <w:lastRenderedPageBreak/>
        <w:t>atribuciones o funciones, los cuales pueden ser escritos, impresos, sonoros, visuales, electrónicos, informáticos, entre otros; asimismo aclara que estos pueden contener valores administrativos, legales, fiscales, contables, históricos, informativos, entre otros.</w:t>
      </w:r>
    </w:p>
    <w:p w14:paraId="4C887157" w14:textId="77777777" w:rsidR="00EA3C29" w:rsidRPr="00BF0FD8" w:rsidRDefault="00EA3C29" w:rsidP="00BF0FD8">
      <w:pPr>
        <w:widowControl w:val="0"/>
        <w:autoSpaceDE w:val="0"/>
        <w:autoSpaceDN w:val="0"/>
        <w:adjustRightInd w:val="0"/>
        <w:rPr>
          <w:rFonts w:eastAsia="Calibri" w:cs="Arial"/>
          <w:lang w:eastAsia="es-MX"/>
        </w:rPr>
      </w:pPr>
    </w:p>
    <w:p w14:paraId="3AE3EB6E" w14:textId="04E5F216" w:rsidR="00172959" w:rsidRPr="00BF0FD8" w:rsidRDefault="00EA3C29" w:rsidP="00BF0FD8">
      <w:pPr>
        <w:ind w:right="-93"/>
        <w:rPr>
          <w:rFonts w:eastAsia="Calibri" w:cs="Arial"/>
          <w:lang w:eastAsia="es-MX"/>
        </w:rPr>
      </w:pPr>
      <w:r w:rsidRPr="00BF0FD8">
        <w:rPr>
          <w:rFonts w:eastAsia="Calibri" w:cs="Arial"/>
          <w:lang w:eastAsia="es-MX"/>
        </w:rPr>
        <w:t>Por otro lado</w:t>
      </w:r>
      <w:r w:rsidR="00172959" w:rsidRPr="00BF0FD8">
        <w:rPr>
          <w:rFonts w:eastAsia="Calibri" w:cs="Arial"/>
          <w:lang w:eastAsia="es-MX"/>
        </w:rPr>
        <w:t>, podemos apreciar que,</w:t>
      </w:r>
      <w:r w:rsidRPr="00BF0FD8">
        <w:rPr>
          <w:rFonts w:eastAsia="Calibri" w:cs="Arial"/>
          <w:lang w:eastAsia="es-MX"/>
        </w:rPr>
        <w:t xml:space="preserve"> la solicitud de información </w:t>
      </w:r>
      <w:r w:rsidR="00172959" w:rsidRPr="00BF0FD8">
        <w:rPr>
          <w:rFonts w:eastAsia="Calibri" w:cs="Arial"/>
          <w:lang w:eastAsia="es-MX"/>
        </w:rPr>
        <w:t xml:space="preserve">fue turnada a </w:t>
      </w:r>
      <w:r w:rsidRPr="00BF0FD8">
        <w:rPr>
          <w:rFonts w:eastAsia="Calibri" w:cs="Arial"/>
          <w:lang w:eastAsia="es-MX"/>
        </w:rPr>
        <w:t>la unidad administrativa de quien se requiere la información.</w:t>
      </w:r>
    </w:p>
    <w:p w14:paraId="7BC5AA35" w14:textId="77777777" w:rsidR="00172959" w:rsidRPr="00BF0FD8" w:rsidRDefault="00172959" w:rsidP="00BF0FD8">
      <w:pPr>
        <w:ind w:right="-93"/>
        <w:rPr>
          <w:rFonts w:eastAsia="Calibri" w:cs="Arial"/>
          <w:lang w:eastAsia="es-MX"/>
        </w:rPr>
      </w:pPr>
    </w:p>
    <w:p w14:paraId="2EA11B0E" w14:textId="0299F4F4" w:rsidR="002A4D20" w:rsidRPr="00BF0FD8" w:rsidRDefault="00172959" w:rsidP="00BF0FD8">
      <w:pPr>
        <w:ind w:right="-93"/>
      </w:pPr>
      <w:r w:rsidRPr="00BF0FD8">
        <w:rPr>
          <w:rFonts w:eastAsia="Calibri" w:cs="Arial"/>
          <w:lang w:eastAsia="es-MX"/>
        </w:rPr>
        <w:t xml:space="preserve">De lo anterior </w:t>
      </w:r>
      <w:r w:rsidR="007D4835" w:rsidRPr="00BF0FD8">
        <w:rPr>
          <w:rFonts w:eastAsia="Calibri" w:cs="Arial"/>
          <w:lang w:eastAsia="es-MX"/>
        </w:rPr>
        <w:t xml:space="preserve">se desprende que la Unidad de Transparencia </w:t>
      </w:r>
      <w:r w:rsidR="002A4D20" w:rsidRPr="00BF0FD8">
        <w:rPr>
          <w:rFonts w:cs="Tahoma"/>
          <w:bCs/>
          <w:szCs w:val="22"/>
        </w:rPr>
        <w:t xml:space="preserve">siguió </w:t>
      </w:r>
      <w:r w:rsidR="002A4D20" w:rsidRPr="00BF0FD8">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7597A4C6" w14:textId="77777777" w:rsidR="002A4D20" w:rsidRPr="00BF0FD8" w:rsidRDefault="002A4D20" w:rsidP="00BF0FD8">
      <w:pPr>
        <w:ind w:right="-93"/>
      </w:pPr>
    </w:p>
    <w:p w14:paraId="55994514" w14:textId="77777777" w:rsidR="002A4D20" w:rsidRPr="00BF0FD8" w:rsidRDefault="002A4D20" w:rsidP="00BF0FD8">
      <w:pPr>
        <w:pStyle w:val="Puesto"/>
        <w:rPr>
          <w:rFonts w:cs="Tahoma"/>
          <w:bCs/>
          <w:szCs w:val="22"/>
        </w:rPr>
      </w:pPr>
      <w:r w:rsidRPr="00BF0FD8">
        <w:rPr>
          <w:b/>
        </w:rPr>
        <w:t>XXXIX.</w:t>
      </w:r>
      <w:r w:rsidRPr="00BF0FD8">
        <w:t xml:space="preserve"> </w:t>
      </w:r>
      <w:r w:rsidRPr="00BF0FD8">
        <w:rPr>
          <w:b/>
        </w:rPr>
        <w:t>Servidor público habilitado:</w:t>
      </w:r>
      <w:r w:rsidRPr="00BF0FD8">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FBE18F" w14:textId="77777777" w:rsidR="002A4D20" w:rsidRPr="00BF0FD8" w:rsidRDefault="002A4D20" w:rsidP="00BF0FD8">
      <w:pPr>
        <w:ind w:right="-93"/>
        <w:rPr>
          <w:rFonts w:cs="Tahoma"/>
          <w:bCs/>
          <w:szCs w:val="22"/>
        </w:rPr>
      </w:pPr>
    </w:p>
    <w:p w14:paraId="21092E3A" w14:textId="705DCDBC" w:rsidR="002A4D20" w:rsidRPr="00BF0FD8" w:rsidRDefault="002A4D20" w:rsidP="00BF0FD8">
      <w:pPr>
        <w:ind w:right="-93"/>
      </w:pPr>
      <w:r w:rsidRPr="00BF0FD8">
        <w:t>Así las cosas, se advierte que efectivam</w:t>
      </w:r>
      <w:r w:rsidR="00EA3C29" w:rsidRPr="00BF0FD8">
        <w:t xml:space="preserve">ente la Unidad de Transparencia </w:t>
      </w:r>
      <w:r w:rsidRPr="00BF0FD8">
        <w:t>cumplió con lo establecido en el artículo 162 de la Ley de Transparencia y Acceso a la Información Pública del Estado de México y Municipios, el cual menciona lo siguiente:</w:t>
      </w:r>
    </w:p>
    <w:p w14:paraId="783F2389" w14:textId="77777777" w:rsidR="002A4D20" w:rsidRPr="00BF0FD8" w:rsidRDefault="002A4D20" w:rsidP="00BF0FD8">
      <w:pPr>
        <w:ind w:right="-93"/>
      </w:pPr>
    </w:p>
    <w:p w14:paraId="5A2F9132" w14:textId="15848AE8" w:rsidR="0070654F" w:rsidRPr="00BF0FD8" w:rsidRDefault="002A4D20" w:rsidP="00BF0FD8">
      <w:pPr>
        <w:pStyle w:val="Puesto"/>
        <w:rPr>
          <w:rFonts w:eastAsia="Calibri" w:cs="Arial"/>
          <w:lang w:eastAsia="es-MX"/>
        </w:rPr>
      </w:pPr>
      <w:r w:rsidRPr="00BF0FD8">
        <w:t xml:space="preserve">“Artículo 162. Las unidades de transparencia deberán garantizar que las solicitudes se turnen a </w:t>
      </w:r>
      <w:r w:rsidRPr="00BF0FD8">
        <w:rPr>
          <w:b/>
        </w:rPr>
        <w:t>todas las Áreas competentes</w:t>
      </w:r>
      <w:r w:rsidRPr="00BF0FD8">
        <w:t xml:space="preserve"> que cuenten con la información o deban tenerla de acuerdo a sus facultades, competencias y funciones, con el objeto de que realicen una búsqueda exhaustiva y razonable de la información solicitada.”</w:t>
      </w:r>
    </w:p>
    <w:p w14:paraId="18D19843" w14:textId="77777777" w:rsidR="0070654F" w:rsidRPr="00BF0FD8" w:rsidRDefault="0070654F" w:rsidP="00BF0FD8">
      <w:pPr>
        <w:rPr>
          <w:rFonts w:eastAsia="Calibri"/>
          <w:lang w:eastAsia="es-MX"/>
        </w:rPr>
      </w:pPr>
    </w:p>
    <w:p w14:paraId="6BEEEBB3" w14:textId="77777777" w:rsidR="006B2B40" w:rsidRPr="00BF0FD8" w:rsidRDefault="007E7168" w:rsidP="00BF0FD8">
      <w:pPr>
        <w:rPr>
          <w:szCs w:val="17"/>
          <w:lang w:eastAsia="es-ES_tradnl"/>
        </w:rPr>
      </w:pPr>
      <w:r w:rsidRPr="00BF0FD8">
        <w:rPr>
          <w:rFonts w:eastAsia="Calibri" w:cs="Arial"/>
          <w:lang w:eastAsia="es-MX"/>
        </w:rPr>
        <w:lastRenderedPageBreak/>
        <w:t xml:space="preserve">Ahora bien, por cuanto hace al cambio de modalidad hecho valer por </w:t>
      </w:r>
      <w:r w:rsidRPr="00BF0FD8">
        <w:rPr>
          <w:rFonts w:eastAsia="Calibri" w:cs="Arial"/>
          <w:b/>
          <w:lang w:eastAsia="es-MX"/>
        </w:rPr>
        <w:t>EL SUJETO OBLIGADO</w:t>
      </w:r>
      <w:r w:rsidRPr="00BF0FD8">
        <w:rPr>
          <w:rFonts w:eastAsia="Calibri" w:cs="Arial"/>
          <w:lang w:eastAsia="es-MX"/>
        </w:rPr>
        <w:t xml:space="preserve"> es necesario precisar </w:t>
      </w:r>
      <w:r w:rsidR="006B2B40" w:rsidRPr="00BF0FD8">
        <w:t>el contenido de l</w:t>
      </w:r>
      <w:r w:rsidR="006B2B40" w:rsidRPr="00BF0FD8">
        <w:rPr>
          <w:rFonts w:cs="Arial"/>
          <w:lang w:val="es-ES_tradnl"/>
        </w:rPr>
        <w:t>os</w:t>
      </w:r>
      <w:r w:rsidR="006B2B40" w:rsidRPr="00BF0FD8">
        <w:t xml:space="preserve"> artículos 155, fracción V y 164,</w:t>
      </w:r>
      <w:r w:rsidR="006B2B40" w:rsidRPr="00BF0FD8">
        <w:rPr>
          <w:szCs w:val="17"/>
          <w:lang w:eastAsia="es-ES_tradnl"/>
        </w:rPr>
        <w:t xml:space="preserve"> de la Ley de Transparencia y Acceso a la Información Pública del Estado de México y Municipios, disponen lo siguiente:</w:t>
      </w:r>
    </w:p>
    <w:p w14:paraId="47D52D6F" w14:textId="77777777" w:rsidR="006B2B40" w:rsidRPr="00BF0FD8" w:rsidRDefault="006B2B40" w:rsidP="00BF0FD8">
      <w:pPr>
        <w:rPr>
          <w:lang w:eastAsia="es-MX"/>
        </w:rPr>
      </w:pPr>
    </w:p>
    <w:p w14:paraId="583CDB75" w14:textId="77777777" w:rsidR="006B2B40" w:rsidRPr="00BF0FD8" w:rsidRDefault="006B2B40" w:rsidP="00BF0FD8">
      <w:pPr>
        <w:pStyle w:val="Puesto"/>
        <w:rPr>
          <w:b/>
          <w:lang w:val="es-ES"/>
        </w:rPr>
      </w:pPr>
      <w:r w:rsidRPr="00BF0FD8">
        <w:rPr>
          <w:lang w:val="es-ES"/>
        </w:rPr>
        <w:t>“</w:t>
      </w:r>
      <w:r w:rsidRPr="00BF0FD8">
        <w:rPr>
          <w:b/>
          <w:lang w:val="es-ES"/>
        </w:rPr>
        <w:t xml:space="preserve">Artículo 155. Para presentar una solicitud por escrito, no se podrán exigir mayores requisitos que los siguientes: </w:t>
      </w:r>
    </w:p>
    <w:p w14:paraId="31BBF311" w14:textId="77777777" w:rsidR="006B2B40" w:rsidRPr="00BF0FD8" w:rsidRDefault="006B2B40" w:rsidP="00BF0FD8">
      <w:pPr>
        <w:pStyle w:val="Puesto"/>
        <w:rPr>
          <w:lang w:val="es-ES"/>
        </w:rPr>
      </w:pPr>
      <w:r w:rsidRPr="00BF0FD8">
        <w:rPr>
          <w:lang w:val="es-ES"/>
        </w:rPr>
        <w:t>[…]</w:t>
      </w:r>
    </w:p>
    <w:p w14:paraId="1268ABAB" w14:textId="77777777" w:rsidR="006B2B40" w:rsidRPr="00BF0FD8" w:rsidRDefault="006B2B40" w:rsidP="00BF0FD8">
      <w:pPr>
        <w:pStyle w:val="Puesto"/>
        <w:rPr>
          <w:b/>
          <w:lang w:val="es-ES"/>
        </w:rPr>
      </w:pPr>
      <w:r w:rsidRPr="00BF0FD8">
        <w:rPr>
          <w:b/>
          <w:lang w:val="es-ES"/>
        </w:rPr>
        <w:t xml:space="preserve">V. La modalidad en la que prefiere se otorgue el acceso a la información, la cual podrá ser verbal, siempre y cuando sea para </w:t>
      </w:r>
      <w:r w:rsidRPr="00BF0FD8">
        <w:rPr>
          <w:b/>
        </w:rPr>
        <w:t>fines</w:t>
      </w:r>
      <w:r w:rsidRPr="00BF0FD8">
        <w:rPr>
          <w:b/>
          <w:lang w:val="es-ES"/>
        </w:rPr>
        <w:t xml:space="preserve"> de orientación, mediante consulta directa, mediante la expedición de copias simples o certificadas o la reproducción en cualquier otro medio, incluidos los electrónicos. </w:t>
      </w:r>
    </w:p>
    <w:p w14:paraId="548E8674" w14:textId="77777777" w:rsidR="006B2B40" w:rsidRPr="00BF0FD8" w:rsidRDefault="006B2B40" w:rsidP="00BF0FD8">
      <w:pPr>
        <w:pStyle w:val="Puesto"/>
        <w:rPr>
          <w:lang w:val="es-ES"/>
        </w:rPr>
      </w:pPr>
      <w:r w:rsidRPr="00BF0FD8">
        <w:rPr>
          <w:b/>
          <w:lang w:val="es-ES"/>
        </w:rPr>
        <w:t>Artículo 164. El</w:t>
      </w:r>
      <w:r w:rsidRPr="00BF0FD8">
        <w:rPr>
          <w:lang w:val="es-ES"/>
        </w:rPr>
        <w:t xml:space="preserve"> </w:t>
      </w:r>
      <w:r w:rsidRPr="00BF0FD8">
        <w:rPr>
          <w:b/>
          <w:lang w:val="es-ES"/>
        </w:rPr>
        <w:t>acceso se dará en la modalidad de entrega</w:t>
      </w:r>
      <w:r w:rsidRPr="00BF0FD8">
        <w:rPr>
          <w:lang w:val="es-ES"/>
        </w:rPr>
        <w:t xml:space="preserve"> y, en su caso, de envío </w:t>
      </w:r>
      <w:r w:rsidRPr="00BF0FD8">
        <w:rPr>
          <w:b/>
          <w:lang w:val="es-ES"/>
        </w:rPr>
        <w:t>elegidos por el solicitante</w:t>
      </w:r>
      <w:r w:rsidRPr="00BF0FD8">
        <w:rPr>
          <w:lang w:val="es-ES"/>
        </w:rPr>
        <w:t xml:space="preserve">. Cuando la información no pueda entregarse o enviarse en la modalidad solicitada, el sujeto obligado deberá </w:t>
      </w:r>
      <w:r w:rsidRPr="00BF0FD8">
        <w:t>ofrecer</w:t>
      </w:r>
      <w:r w:rsidRPr="00BF0FD8">
        <w:rPr>
          <w:lang w:val="es-ES"/>
        </w:rPr>
        <w:t xml:space="preserve"> otra u otras modalidades de entrega. </w:t>
      </w:r>
    </w:p>
    <w:p w14:paraId="7AC8E6FB" w14:textId="77777777" w:rsidR="006B2B40" w:rsidRPr="00BF0FD8" w:rsidRDefault="006B2B40" w:rsidP="00BF0FD8">
      <w:pPr>
        <w:pStyle w:val="Puesto"/>
        <w:rPr>
          <w:lang w:val="es-ES"/>
        </w:rPr>
      </w:pPr>
      <w:r w:rsidRPr="00BF0FD8">
        <w:rPr>
          <w:lang w:val="es-ES"/>
        </w:rPr>
        <w:t xml:space="preserve">En cualquier caso, se deberá fundar y motivar la necesidad de ofrecer otras modalidades.” </w:t>
      </w:r>
    </w:p>
    <w:p w14:paraId="408A8D54" w14:textId="08521908" w:rsidR="007A50EA" w:rsidRPr="00BF0FD8" w:rsidRDefault="006B2B40" w:rsidP="00BF0FD8">
      <w:pPr>
        <w:pStyle w:val="Puesto"/>
        <w:rPr>
          <w:rFonts w:eastAsia="Calibri" w:cs="Arial"/>
          <w:lang w:eastAsia="es-MX"/>
        </w:rPr>
      </w:pPr>
      <w:r w:rsidRPr="00BF0FD8">
        <w:t>(</w:t>
      </w:r>
      <w:r w:rsidRPr="00BF0FD8">
        <w:rPr>
          <w:lang w:val="es-ES"/>
        </w:rPr>
        <w:t>Énfasis</w:t>
      </w:r>
      <w:r w:rsidRPr="00BF0FD8">
        <w:t xml:space="preserve"> añadido)</w:t>
      </w:r>
    </w:p>
    <w:p w14:paraId="2A77D3B4" w14:textId="6F7EA554" w:rsidR="0056320F" w:rsidRPr="00BF0FD8" w:rsidRDefault="0056320F" w:rsidP="00BF0FD8">
      <w:pPr>
        <w:widowControl w:val="0"/>
        <w:autoSpaceDE w:val="0"/>
        <w:autoSpaceDN w:val="0"/>
        <w:adjustRightInd w:val="0"/>
      </w:pPr>
    </w:p>
    <w:p w14:paraId="416399AB" w14:textId="77777777" w:rsidR="006B2B40" w:rsidRPr="00BF0FD8" w:rsidRDefault="006B2B40" w:rsidP="00BF0FD8">
      <w:pPr>
        <w:ind w:right="-93"/>
      </w:pPr>
      <w:r w:rsidRPr="00BF0FD8">
        <w:t xml:space="preserve">En ese sentido, a efecto de dar cumplimiento al derecho de acceso a la Información Pública, los particulares tienen la posibilidad de elegir la modalidad de entrega que prefieran, entre ellas, vía </w:t>
      </w:r>
      <w:r w:rsidRPr="00BF0FD8">
        <w:rPr>
          <w:b/>
        </w:rPr>
        <w:t>SAIMEX</w:t>
      </w:r>
      <w:r w:rsidRPr="00BF0FD8">
        <w:t>, como lo realizó el particular en la solicitud materia de estudio, para mayor referencia se inserta la siguiente imagen:</w:t>
      </w:r>
    </w:p>
    <w:p w14:paraId="3D183D59" w14:textId="77777777" w:rsidR="00EA3C29" w:rsidRPr="00BF0FD8" w:rsidRDefault="00EA3C29" w:rsidP="00BF0FD8">
      <w:pPr>
        <w:ind w:right="-93"/>
      </w:pPr>
    </w:p>
    <w:p w14:paraId="250B0CDD" w14:textId="0188F135" w:rsidR="006B2B40" w:rsidRPr="00BF0FD8" w:rsidRDefault="006B2B40" w:rsidP="00BF0FD8">
      <w:pPr>
        <w:widowControl w:val="0"/>
        <w:autoSpaceDE w:val="0"/>
        <w:autoSpaceDN w:val="0"/>
        <w:adjustRightInd w:val="0"/>
      </w:pPr>
      <w:r w:rsidRPr="00BF0FD8">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96900"/>
                    </a:xfrm>
                    <a:prstGeom prst="rect">
                      <a:avLst/>
                    </a:prstGeom>
                  </pic:spPr>
                </pic:pic>
              </a:graphicData>
            </a:graphic>
          </wp:inline>
        </w:drawing>
      </w:r>
    </w:p>
    <w:p w14:paraId="7F0C82BB" w14:textId="77777777" w:rsidR="006B2B40" w:rsidRPr="00BF0FD8" w:rsidRDefault="006B2B40" w:rsidP="00BF0FD8">
      <w:pPr>
        <w:widowControl w:val="0"/>
        <w:autoSpaceDE w:val="0"/>
        <w:autoSpaceDN w:val="0"/>
        <w:adjustRightInd w:val="0"/>
      </w:pPr>
    </w:p>
    <w:p w14:paraId="379617A5" w14:textId="2CC81263" w:rsidR="00070A37" w:rsidRPr="00BF0FD8" w:rsidRDefault="00070A37" w:rsidP="00BF0FD8">
      <w:pPr>
        <w:ind w:right="-93"/>
        <w:rPr>
          <w:rFonts w:eastAsiaTheme="minorHAnsi" w:cstheme="minorBidi"/>
          <w:szCs w:val="22"/>
          <w:lang w:eastAsia="en-US"/>
        </w:rPr>
      </w:pPr>
      <w:r w:rsidRPr="00BF0FD8">
        <w:rPr>
          <w:rFonts w:eastAsiaTheme="minorHAnsi" w:cstheme="minorBidi"/>
          <w:szCs w:val="22"/>
          <w:lang w:eastAsia="en-US"/>
        </w:rPr>
        <w:t xml:space="preserve">Asimismo el precepto normativo 158 de la Ley en cita, dispone que, </w:t>
      </w:r>
      <w:r w:rsidRPr="00BF0FD8">
        <w:rPr>
          <w:rFonts w:eastAsia="Calibri"/>
          <w:lang w:eastAsia="en-US"/>
          <w14:ligatures w14:val="standardContextual"/>
        </w:rPr>
        <w:t xml:space="preserve">de manera excepcional, cuando de manera fundada y motivada lo determine </w:t>
      </w:r>
      <w:r w:rsidRPr="00BF0FD8">
        <w:rPr>
          <w:rFonts w:eastAsia="Calibri"/>
          <w:b/>
          <w:lang w:eastAsia="en-US"/>
          <w14:ligatures w14:val="standardContextual"/>
        </w:rPr>
        <w:t>EL SUJETO OBLIGADO</w:t>
      </w:r>
      <w:r w:rsidRPr="00BF0FD8">
        <w:rPr>
          <w:rFonts w:eastAsia="Calibri"/>
          <w:lang w:eastAsia="en-US"/>
          <w14:ligatures w14:val="standardContextual"/>
        </w:rPr>
        <w:t xml:space="preserve">, en los casos en que la entrega de la información que se encuentre a su disposición sobrepase las capacidades </w:t>
      </w:r>
      <w:r w:rsidRPr="00BF0FD8">
        <w:rPr>
          <w:rFonts w:eastAsia="Calibri"/>
          <w:lang w:eastAsia="en-US"/>
          <w14:ligatures w14:val="standardContextual"/>
        </w:rPr>
        <w:lastRenderedPageBreak/>
        <w:t>técnicas, administrativas y humanas para cumplir con la solicitud, se podrá poner a disposición del solicitante la información en consulta directa</w:t>
      </w:r>
      <w:r w:rsidRPr="00BF0FD8">
        <w:rPr>
          <w:rFonts w:eastAsia="Calibri"/>
          <w:b/>
          <w:lang w:eastAsia="en-US"/>
          <w14:ligatures w14:val="standardContextual"/>
        </w:rPr>
        <w:t>.</w:t>
      </w:r>
    </w:p>
    <w:p w14:paraId="1415F0A8" w14:textId="77777777" w:rsidR="00070A37" w:rsidRPr="00BF0FD8" w:rsidRDefault="00070A37" w:rsidP="00BF0FD8">
      <w:pPr>
        <w:ind w:right="-93"/>
        <w:rPr>
          <w:rFonts w:eastAsiaTheme="minorHAnsi" w:cstheme="minorBidi"/>
          <w:szCs w:val="22"/>
          <w:lang w:eastAsia="en-US"/>
        </w:rPr>
      </w:pPr>
    </w:p>
    <w:p w14:paraId="1D7D1F07" w14:textId="77777777" w:rsidR="006B2B40" w:rsidRPr="00BF0FD8" w:rsidRDefault="006B2B40" w:rsidP="00BF0FD8">
      <w:pPr>
        <w:ind w:right="-93"/>
        <w:rPr>
          <w:rFonts w:eastAsiaTheme="minorHAnsi" w:cstheme="minorBidi"/>
          <w:szCs w:val="22"/>
          <w:lang w:eastAsia="en-US"/>
        </w:rPr>
      </w:pPr>
      <w:r w:rsidRPr="00BF0FD8">
        <w:rPr>
          <w:rFonts w:eastAsiaTheme="minorHAnsi" w:cstheme="minorBidi"/>
          <w:szCs w:val="22"/>
          <w:lang w:eastAsia="en-US"/>
        </w:rPr>
        <w:t xml:space="preserve">Ahora bien, es necesario referir que la </w:t>
      </w:r>
      <w:r w:rsidRPr="00BF0FD8">
        <w:t>Ley de Transparencia y Acceso a la Información Pública del Estado de México y Municipios</w:t>
      </w:r>
      <w:r w:rsidRPr="00BF0FD8">
        <w:rPr>
          <w:rFonts w:eastAsiaTheme="minorHAnsi" w:cstheme="minorBidi"/>
          <w:szCs w:val="22"/>
          <w:lang w:eastAsia="en-US"/>
        </w:rPr>
        <w:t xml:space="preserve">, busca privilegiar la entrega de la información solicitada en la modalidad requerida por el particular. Así el citado artículo </w:t>
      </w:r>
      <w:r w:rsidRPr="00BF0FD8">
        <w:t>164,</w:t>
      </w:r>
      <w:r w:rsidRPr="00BF0FD8">
        <w:rPr>
          <w:szCs w:val="17"/>
          <w:lang w:eastAsia="es-ES_tradnl"/>
        </w:rPr>
        <w:t xml:space="preserve"> de la Ley de Transparencia y Acceso a la Información Pública del Estado de México y Municipio, </w:t>
      </w:r>
      <w:r w:rsidRPr="00BF0FD8">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BF0FD8">
        <w:rPr>
          <w:rFonts w:eastAsiaTheme="minorHAnsi" w:cstheme="minorBidi"/>
          <w:b/>
          <w:szCs w:val="22"/>
          <w:lang w:eastAsia="en-US"/>
        </w:rPr>
        <w:t xml:space="preserve"> </w:t>
      </w:r>
      <w:r w:rsidRPr="00BF0FD8">
        <w:rPr>
          <w:rFonts w:eastAsiaTheme="minorHAnsi" w:cstheme="minorBidi"/>
          <w:szCs w:val="22"/>
          <w:lang w:eastAsia="en-US"/>
        </w:rPr>
        <w:t>podrá garantizar la entrega a través de cualquier otro medio, siempre y cuando funde y motive la razón para hacerlo.</w:t>
      </w:r>
    </w:p>
    <w:p w14:paraId="58E2142D" w14:textId="77777777" w:rsidR="000A492F" w:rsidRPr="00BF0FD8" w:rsidRDefault="000A492F" w:rsidP="00BF0FD8">
      <w:pPr>
        <w:ind w:right="-93"/>
        <w:rPr>
          <w:rFonts w:eastAsiaTheme="minorHAnsi" w:cstheme="minorBidi"/>
          <w:szCs w:val="22"/>
          <w:lang w:eastAsia="en-US"/>
        </w:rPr>
      </w:pPr>
    </w:p>
    <w:p w14:paraId="742CDDC2" w14:textId="4C00182F" w:rsidR="000A492F" w:rsidRPr="00BF0FD8" w:rsidRDefault="000A492F" w:rsidP="00BF0FD8">
      <w:pPr>
        <w:ind w:right="-93"/>
        <w:rPr>
          <w:rFonts w:eastAsia="Calibri"/>
          <w:b/>
          <w:lang w:eastAsia="en-US"/>
          <w14:ligatures w14:val="standardContextual"/>
        </w:rPr>
      </w:pPr>
      <w:r w:rsidRPr="00BF0FD8">
        <w:rPr>
          <w:rFonts w:eastAsia="Calibri"/>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w:t>
      </w:r>
      <w:r w:rsidR="00B577A3" w:rsidRPr="00BF0FD8">
        <w:rPr>
          <w:rFonts w:eastAsia="Calibri"/>
          <w:b/>
          <w:lang w:eastAsia="en-US"/>
          <w14:ligatures w14:val="standardContextual"/>
        </w:rPr>
        <w:t>SUJETO OBLIGADO</w:t>
      </w:r>
      <w:r w:rsidRPr="00BF0FD8">
        <w:rPr>
          <w:rFonts w:eastAsia="Calibri"/>
          <w:lang w:eastAsia="en-US"/>
          <w14:ligatures w14:val="standardContextual"/>
        </w:rPr>
        <w:t>. En tales consideraciones, la entrega deberá hacerse, en la medida de lo posible, en la forma solicitada por el interesado, salvo que exista un impedimento justificado para atenderla, en cuyo caso, deberán exponerse las razones por las cuales no es posible utilizar el medio de reproducción solicitado; en este sentido, la entrega de la información en una modalidad distinta a la elegida por el particular sólo procede, en caso de que se acredite la imposibilidad de atenderla.</w:t>
      </w:r>
    </w:p>
    <w:p w14:paraId="1D065679" w14:textId="77777777" w:rsidR="000A492F" w:rsidRPr="00BF0FD8" w:rsidRDefault="000A492F" w:rsidP="00BF0FD8">
      <w:pPr>
        <w:ind w:right="-93"/>
        <w:rPr>
          <w:rFonts w:eastAsia="Calibri"/>
          <w:b/>
          <w:lang w:eastAsia="en-US"/>
          <w14:ligatures w14:val="standardContextual"/>
        </w:rPr>
      </w:pPr>
    </w:p>
    <w:p w14:paraId="3AAC96D9" w14:textId="483A01B4" w:rsidR="00B577A3" w:rsidRPr="00BF0FD8" w:rsidRDefault="00B577A3" w:rsidP="00BF0FD8">
      <w:pPr>
        <w:ind w:right="-93"/>
        <w:rPr>
          <w:rFonts w:eastAsia="Calibri"/>
          <w:lang w:eastAsia="en-US"/>
          <w14:ligatures w14:val="standardContextual"/>
        </w:rPr>
      </w:pPr>
      <w:r w:rsidRPr="00BF0FD8">
        <w:rPr>
          <w:rFonts w:eastAsia="Calibri"/>
          <w:lang w:eastAsia="en-US"/>
          <w14:ligatures w14:val="standardContextual"/>
        </w:rPr>
        <w:t xml:space="preserve">Atento a lo anterior, de la respuesta emitida por parte del </w:t>
      </w:r>
      <w:r w:rsidRPr="00BF0FD8">
        <w:rPr>
          <w:rFonts w:eastAsia="Calibri"/>
          <w:b/>
          <w:lang w:eastAsia="en-US"/>
          <w14:ligatures w14:val="standardContextual"/>
        </w:rPr>
        <w:t xml:space="preserve">SUJETO OBLIGADO </w:t>
      </w:r>
      <w:r w:rsidRPr="00BF0FD8">
        <w:rPr>
          <w:rFonts w:eastAsia="Calibri"/>
          <w:lang w:eastAsia="en-US"/>
          <w14:ligatures w14:val="standardContextual"/>
        </w:rPr>
        <w:t xml:space="preserve">es posible visualizar dos situaciones, la primera de ellas es que, el cambio de modalidad se realizó formalmente a través del Comité de Transparencia, el cual aprueba el cambio referido y la otra de ellas versa en el sentido de que dicha autoridad proporcionó el documento registrado en la bitácora de incidencias por parte de la Dirección General de Informática de este Instituto en el </w:t>
      </w:r>
      <w:r w:rsidRPr="00BF0FD8">
        <w:rPr>
          <w:rFonts w:eastAsia="Calibri"/>
          <w:lang w:eastAsia="en-US"/>
          <w14:ligatures w14:val="standardContextual"/>
        </w:rPr>
        <w:lastRenderedPageBreak/>
        <w:t xml:space="preserve">que se puede apreciar que la información que se pretende arribar al sistema </w:t>
      </w:r>
      <w:proofErr w:type="spellStart"/>
      <w:r w:rsidRPr="00BF0FD8">
        <w:rPr>
          <w:rFonts w:eastAsia="Calibri"/>
          <w:lang w:eastAsia="en-US"/>
          <w14:ligatures w14:val="standardContextual"/>
        </w:rPr>
        <w:t>Saimex</w:t>
      </w:r>
      <w:proofErr w:type="spellEnd"/>
      <w:r w:rsidRPr="00BF0FD8">
        <w:rPr>
          <w:rFonts w:eastAsia="Calibri"/>
          <w:lang w:eastAsia="en-US"/>
          <w14:ligatures w14:val="standardContextual"/>
        </w:rPr>
        <w:t xml:space="preserve">, sobrepasa las capacidades técnicas del mismo. </w:t>
      </w:r>
    </w:p>
    <w:p w14:paraId="64907586" w14:textId="77777777" w:rsidR="00B577A3" w:rsidRPr="00BF0FD8" w:rsidRDefault="00B577A3" w:rsidP="00BF0FD8">
      <w:pPr>
        <w:ind w:right="-93"/>
        <w:rPr>
          <w:rFonts w:eastAsia="Calibri"/>
          <w:lang w:eastAsia="en-US"/>
          <w14:ligatures w14:val="standardContextual"/>
        </w:rPr>
      </w:pPr>
    </w:p>
    <w:p w14:paraId="14F97B10" w14:textId="07D75C3C" w:rsidR="00B577A3" w:rsidRPr="00BF0FD8" w:rsidRDefault="00B577A3" w:rsidP="00BF0FD8">
      <w:pPr>
        <w:ind w:right="-93"/>
        <w:rPr>
          <w:rFonts w:eastAsia="Calibri"/>
          <w:b/>
          <w:lang w:eastAsia="en-US"/>
          <w14:ligatures w14:val="standardContextual"/>
        </w:rPr>
      </w:pPr>
      <w:r w:rsidRPr="00BF0FD8">
        <w:rPr>
          <w:rFonts w:eastAsia="Calibri"/>
          <w:lang w:eastAsia="en-US"/>
          <w14:ligatures w14:val="standardContextual"/>
        </w:rPr>
        <w:t xml:space="preserve">No obstante lo anterior, </w:t>
      </w:r>
      <w:r w:rsidR="00961054" w:rsidRPr="00BF0FD8">
        <w:rPr>
          <w:rFonts w:eastAsia="Calibri"/>
          <w:b/>
          <w:lang w:eastAsia="en-US"/>
          <w14:ligatures w14:val="standardContextual"/>
        </w:rPr>
        <w:t xml:space="preserve">EL SUJETO OBLIGADO </w:t>
      </w:r>
      <w:r w:rsidR="00961054" w:rsidRPr="00BF0FD8">
        <w:rPr>
          <w:rFonts w:eastAsia="Calibri"/>
          <w:lang w:eastAsia="en-US"/>
          <w14:ligatures w14:val="standardContextual"/>
        </w:rPr>
        <w:t xml:space="preserve">únicamente se limitó a proponer la consulta directa en las oficinas de dicha autoridad para proporcionar la información requerida, situación que omite lo establecido en el </w:t>
      </w:r>
      <w:r w:rsidR="00961054" w:rsidRPr="00BF0FD8">
        <w:rPr>
          <w:rFonts w:eastAsia="Calibri"/>
          <w:b/>
          <w:lang w:eastAsia="en-US"/>
          <w14:ligatures w14:val="standardContextual"/>
        </w:rPr>
        <w:t>Criterio SO/008/2</w:t>
      </w:r>
      <w:r w:rsidR="00961054" w:rsidRPr="00BF0FD8">
        <w:rPr>
          <w:rFonts w:eastAsia="Calibri"/>
          <w:lang w:eastAsia="en-US"/>
          <w14:ligatures w14:val="standardContextual"/>
        </w:rPr>
        <w:t>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información en</w:t>
      </w:r>
      <w:r w:rsidR="00961054" w:rsidRPr="00BF0FD8">
        <w:rPr>
          <w:rFonts w:eastAsia="Calibri"/>
          <w:b/>
          <w:lang w:eastAsia="en-US"/>
          <w14:ligatures w14:val="standardContextual"/>
        </w:rPr>
        <w:t xml:space="preserve"> </w:t>
      </w:r>
      <w:r w:rsidR="00961054" w:rsidRPr="00BF0FD8">
        <w:rPr>
          <w:rFonts w:eastAsia="Calibri"/>
          <w:lang w:eastAsia="en-US"/>
          <w14:ligatures w14:val="standardContextual"/>
        </w:rPr>
        <w:t>todas las modalidades que lo permitan, procurando reducir los costos de entrega. Atento a lo anterior sirve de sustento lo siguiente</w:t>
      </w:r>
      <w:r w:rsidR="00961054" w:rsidRPr="00BF0FD8">
        <w:rPr>
          <w:rFonts w:eastAsia="Calibri"/>
          <w:b/>
          <w:lang w:eastAsia="en-US"/>
          <w14:ligatures w14:val="standardContextual"/>
        </w:rPr>
        <w:t>:</w:t>
      </w:r>
    </w:p>
    <w:p w14:paraId="2D52152D" w14:textId="30D5D938" w:rsidR="00961054" w:rsidRPr="00BF0FD8" w:rsidRDefault="00961054" w:rsidP="00BF0FD8">
      <w:pPr>
        <w:ind w:right="-93"/>
        <w:rPr>
          <w:rFonts w:eastAsia="Calibri"/>
          <w:b/>
          <w:lang w:eastAsia="en-US"/>
          <w14:ligatures w14:val="standardContextual"/>
        </w:rPr>
      </w:pPr>
    </w:p>
    <w:p w14:paraId="488E7B2E" w14:textId="51F78085" w:rsidR="00961054" w:rsidRPr="00BF0FD8" w:rsidRDefault="00961054" w:rsidP="00BF0FD8">
      <w:pPr>
        <w:spacing w:line="240" w:lineRule="auto"/>
        <w:ind w:left="851" w:right="822"/>
        <w:rPr>
          <w:rFonts w:cs="Arial"/>
          <w:i/>
          <w:sz w:val="24"/>
          <w:szCs w:val="24"/>
        </w:rPr>
      </w:pPr>
      <w:r w:rsidRPr="00BF0FD8">
        <w:rPr>
          <w:rFonts w:cs="Arial"/>
          <w:b/>
          <w:bCs/>
          <w:i/>
          <w:sz w:val="24"/>
          <w:szCs w:val="24"/>
        </w:rPr>
        <w:t>“Modalidad de entrega. Procedencia de proporcionar la información solicitada en una diversa a la elegida por el solicitante.</w:t>
      </w:r>
      <w:r w:rsidRPr="00BF0FD8">
        <w:rPr>
          <w:rFonts w:cs="Arial"/>
          <w:i/>
          <w:sz w:val="24"/>
          <w:szCs w:val="24"/>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D187C8A" w14:textId="77777777" w:rsidR="00961054" w:rsidRPr="00BF0FD8" w:rsidRDefault="00961054" w:rsidP="00BF0FD8">
      <w:pPr>
        <w:spacing w:line="240" w:lineRule="auto"/>
        <w:ind w:left="851" w:right="822"/>
        <w:rPr>
          <w:rFonts w:cs="Arial"/>
          <w:b/>
          <w:i/>
          <w:sz w:val="24"/>
        </w:rPr>
      </w:pPr>
      <w:r w:rsidRPr="00BF0FD8">
        <w:rPr>
          <w:rFonts w:cs="Arial"/>
          <w:b/>
          <w:i/>
          <w:sz w:val="24"/>
        </w:rPr>
        <w:t>Precedentes:</w:t>
      </w:r>
    </w:p>
    <w:p w14:paraId="4F6E7207" w14:textId="77777777" w:rsidR="00961054" w:rsidRPr="00BF0FD8" w:rsidRDefault="00961054" w:rsidP="00BF0FD8">
      <w:pPr>
        <w:pStyle w:val="Prrafodelista"/>
        <w:numPr>
          <w:ilvl w:val="0"/>
          <w:numId w:val="25"/>
        </w:numPr>
        <w:spacing w:line="240" w:lineRule="auto"/>
        <w:ind w:left="851" w:right="822" w:hanging="357"/>
        <w:rPr>
          <w:rFonts w:cs="Arial"/>
          <w:i/>
          <w:sz w:val="24"/>
        </w:rPr>
      </w:pPr>
      <w:r w:rsidRPr="00BF0FD8">
        <w:rPr>
          <w:rFonts w:cs="Arial"/>
          <w:i/>
          <w:sz w:val="24"/>
        </w:rPr>
        <w:t xml:space="preserve">Acceso a la información pública. RRA 0188/16. Sesión del 17 de agosto de 2016. Votación por unanimidad. </w:t>
      </w:r>
      <w:r w:rsidRPr="00BF0FD8">
        <w:rPr>
          <w:rFonts w:eastAsia="Arial" w:cs="Arial"/>
          <w:i/>
          <w:sz w:val="24"/>
        </w:rPr>
        <w:t>Sin votos disidentes o particulares.</w:t>
      </w:r>
      <w:r w:rsidRPr="00BF0FD8">
        <w:rPr>
          <w:rFonts w:cs="Arial"/>
          <w:i/>
          <w:sz w:val="24"/>
        </w:rPr>
        <w:t xml:space="preserve"> Secretaría de Desarrollo Agrario, Territorial y Urbano. Comisionada Ponente Ximena Puente de la Mora. </w:t>
      </w:r>
    </w:p>
    <w:p w14:paraId="5B1963B6" w14:textId="77777777" w:rsidR="00961054" w:rsidRPr="00BF0FD8" w:rsidRDefault="00961054" w:rsidP="00BF0FD8">
      <w:pPr>
        <w:pStyle w:val="Prrafodelista"/>
        <w:numPr>
          <w:ilvl w:val="0"/>
          <w:numId w:val="25"/>
        </w:numPr>
        <w:spacing w:line="240" w:lineRule="auto"/>
        <w:ind w:left="851" w:right="822"/>
        <w:rPr>
          <w:rFonts w:cs="Arial"/>
          <w:i/>
          <w:sz w:val="24"/>
        </w:rPr>
      </w:pPr>
      <w:r w:rsidRPr="00BF0FD8">
        <w:rPr>
          <w:rFonts w:cs="Arial"/>
          <w:i/>
          <w:sz w:val="24"/>
        </w:rPr>
        <w:t xml:space="preserve">Acceso a la información pública. RRA 4812/16. Sesión del 08 de febrero de 2017. Votación por unanimidad. </w:t>
      </w:r>
      <w:r w:rsidRPr="00BF0FD8">
        <w:rPr>
          <w:rFonts w:eastAsia="Arial" w:cs="Arial"/>
          <w:i/>
          <w:sz w:val="24"/>
        </w:rPr>
        <w:t>Sin votos disidentes o particulares.</w:t>
      </w:r>
      <w:r w:rsidRPr="00BF0FD8">
        <w:rPr>
          <w:rFonts w:cs="Arial"/>
          <w:i/>
          <w:sz w:val="24"/>
        </w:rPr>
        <w:t xml:space="preserve"> </w:t>
      </w:r>
      <w:r w:rsidRPr="00BF0FD8">
        <w:rPr>
          <w:rFonts w:cs="Arial"/>
          <w:i/>
          <w:sz w:val="24"/>
        </w:rPr>
        <w:lastRenderedPageBreak/>
        <w:t xml:space="preserve">Secretaría de Educación Pública. Comisionado Ponente Oscar Mauricio Guerra Ford. </w:t>
      </w:r>
    </w:p>
    <w:p w14:paraId="16FAFF8E" w14:textId="0153E17A" w:rsidR="00961054" w:rsidRPr="00BF0FD8" w:rsidRDefault="00961054" w:rsidP="00BF0FD8">
      <w:pPr>
        <w:spacing w:line="240" w:lineRule="auto"/>
        <w:ind w:left="851" w:right="822"/>
        <w:rPr>
          <w:rFonts w:eastAsia="Calibri"/>
          <w:b/>
          <w:lang w:eastAsia="en-US"/>
          <w14:ligatures w14:val="standardContextual"/>
        </w:rPr>
      </w:pPr>
      <w:r w:rsidRPr="00BF0FD8">
        <w:rPr>
          <w:rFonts w:cs="Arial"/>
          <w:i/>
          <w:sz w:val="24"/>
        </w:rPr>
        <w:t xml:space="preserve">Acceso a la información pública. RRA 0359/17. Sesión del 01 de marzo de 2017. Votación por unanimidad. </w:t>
      </w:r>
      <w:r w:rsidRPr="00BF0FD8">
        <w:rPr>
          <w:rFonts w:eastAsia="Arial" w:cs="Arial"/>
          <w:i/>
          <w:sz w:val="24"/>
        </w:rPr>
        <w:t>Sin votos disidentes o particulares.</w:t>
      </w:r>
      <w:r w:rsidRPr="00BF0FD8">
        <w:rPr>
          <w:rFonts w:cs="Arial"/>
          <w:i/>
          <w:sz w:val="24"/>
        </w:rPr>
        <w:t xml:space="preserve"> Universidad Nacional Autónoma de México. Comisionada Ponente Areli Cano Guadiana”</w:t>
      </w:r>
    </w:p>
    <w:p w14:paraId="7D9D219A" w14:textId="77777777" w:rsidR="00070A37" w:rsidRPr="00BF0FD8" w:rsidRDefault="00070A37" w:rsidP="00BF0FD8">
      <w:pPr>
        <w:ind w:right="-93"/>
        <w:rPr>
          <w:rFonts w:eastAsiaTheme="minorHAnsi" w:cstheme="minorBidi"/>
          <w:szCs w:val="22"/>
          <w:lang w:eastAsia="en-US"/>
        </w:rPr>
      </w:pPr>
    </w:p>
    <w:p w14:paraId="24BA8550" w14:textId="122605EA" w:rsidR="006B2B40" w:rsidRPr="00BF0FD8" w:rsidRDefault="00961054" w:rsidP="00BF0FD8">
      <w:pPr>
        <w:ind w:right="-93"/>
        <w:rPr>
          <w:rFonts w:eastAsiaTheme="minorHAnsi" w:cs="Arial"/>
          <w:b/>
          <w:lang w:eastAsia="en-US"/>
        </w:rPr>
      </w:pPr>
      <w:r w:rsidRPr="00BF0FD8">
        <w:rPr>
          <w:lang w:val="es-ES_tradnl"/>
        </w:rPr>
        <w:t>En ese sentido</w:t>
      </w:r>
      <w:r w:rsidR="006B2B40" w:rsidRPr="00BF0FD8">
        <w:rPr>
          <w:lang w:val="es-ES_tradnl"/>
        </w:rPr>
        <w:t xml:space="preserve">, en el presente asunto la actuación del </w:t>
      </w:r>
      <w:r w:rsidR="006B2B40" w:rsidRPr="00BF0FD8">
        <w:rPr>
          <w:b/>
          <w:lang w:val="es-ES_tradnl"/>
        </w:rPr>
        <w:t xml:space="preserve">SUJETO OBLIGADO </w:t>
      </w:r>
      <w:r w:rsidR="006B2B40" w:rsidRPr="00BF0FD8">
        <w:rPr>
          <w:rFonts w:eastAsia="MS Mincho" w:cs="Arial"/>
          <w:szCs w:val="23"/>
          <w:lang w:val="es-ES_tradnl"/>
        </w:rPr>
        <w:t xml:space="preserve">constituye una afectación al derecho humano de acceso a la información pública del particular, toda vez que </w:t>
      </w:r>
      <w:r w:rsidR="00172959" w:rsidRPr="00BF0FD8">
        <w:rPr>
          <w:rFonts w:eastAsia="MS Mincho" w:cs="Arial"/>
          <w:szCs w:val="23"/>
          <w:lang w:val="es-ES_tradnl"/>
        </w:rPr>
        <w:t>aprobó</w:t>
      </w:r>
      <w:r w:rsidR="006B2B40" w:rsidRPr="00BF0FD8">
        <w:rPr>
          <w:rFonts w:eastAsia="MS Mincho" w:cs="Arial"/>
          <w:szCs w:val="23"/>
          <w:lang w:val="es-ES_tradnl"/>
        </w:rPr>
        <w:t xml:space="preserve"> cambiar la modalidad de entrega de la información, aún y cuando </w:t>
      </w:r>
      <w:r w:rsidR="006B2B40" w:rsidRPr="00BF0FD8">
        <w:rPr>
          <w:rFonts w:eastAsiaTheme="minorHAnsi" w:cs="Arial"/>
          <w:lang w:eastAsia="en-US"/>
        </w:rPr>
        <w:t xml:space="preserve">el particular mencionó que la manera de entrega de la información sería a través del </w:t>
      </w:r>
      <w:r w:rsidR="006B2B40" w:rsidRPr="00BF0FD8">
        <w:rPr>
          <w:rFonts w:eastAsiaTheme="minorHAnsi" w:cs="Arial"/>
          <w:b/>
          <w:lang w:eastAsia="en-US"/>
        </w:rPr>
        <w:t>SAIMEX</w:t>
      </w:r>
      <w:r w:rsidRPr="00BF0FD8">
        <w:rPr>
          <w:rFonts w:eastAsiaTheme="minorHAnsi" w:cs="Arial"/>
          <w:b/>
          <w:lang w:eastAsia="en-US"/>
        </w:rPr>
        <w:t xml:space="preserve">, </w:t>
      </w:r>
      <w:r w:rsidRPr="00BF0FD8">
        <w:rPr>
          <w:rFonts w:eastAsiaTheme="minorHAnsi" w:cs="Arial"/>
          <w:lang w:eastAsia="en-US"/>
        </w:rPr>
        <w:t>siendo omiso de proporcionar otras modalidad que pueden equipararse a la entrega de información a través del sistema referido</w:t>
      </w:r>
      <w:r w:rsidR="006B2B40" w:rsidRPr="00BF0FD8">
        <w:rPr>
          <w:rFonts w:eastAsiaTheme="minorHAnsi" w:cs="Arial"/>
          <w:lang w:eastAsia="en-US"/>
        </w:rPr>
        <w:t>.</w:t>
      </w:r>
    </w:p>
    <w:p w14:paraId="22991F10" w14:textId="77777777" w:rsidR="006B2B40" w:rsidRPr="00BF0FD8" w:rsidRDefault="006B2B40" w:rsidP="00BF0FD8">
      <w:pPr>
        <w:ind w:right="-93"/>
        <w:rPr>
          <w:rFonts w:eastAsiaTheme="minorHAnsi" w:cs="Arial"/>
          <w:b/>
          <w:lang w:eastAsia="en-US"/>
        </w:rPr>
      </w:pPr>
    </w:p>
    <w:p w14:paraId="066E9D27" w14:textId="524CCECC" w:rsidR="006B2B40" w:rsidRPr="00BF0FD8" w:rsidRDefault="006B2B40" w:rsidP="00BF0FD8">
      <w:pPr>
        <w:rPr>
          <w:rFonts w:eastAsiaTheme="minorHAnsi" w:cstheme="minorBidi"/>
          <w:szCs w:val="22"/>
          <w:lang w:eastAsia="en-US"/>
        </w:rPr>
      </w:pPr>
      <w:r w:rsidRPr="00BF0FD8">
        <w:rPr>
          <w:rFonts w:eastAsiaTheme="minorHAnsi" w:cstheme="minorBidi"/>
          <w:szCs w:val="22"/>
          <w:lang w:eastAsia="en-US"/>
        </w:rPr>
        <w:t xml:space="preserve">Por lo que el cambio de modalidad que </w:t>
      </w:r>
      <w:r w:rsidR="00172959" w:rsidRPr="00BF0FD8">
        <w:rPr>
          <w:rFonts w:eastAsiaTheme="minorHAnsi" w:cstheme="minorBidi"/>
          <w:szCs w:val="22"/>
          <w:lang w:eastAsia="en-US"/>
        </w:rPr>
        <w:t>aprobó</w:t>
      </w:r>
      <w:r w:rsidRPr="00BF0FD8">
        <w:rPr>
          <w:rFonts w:eastAsiaTheme="minorHAnsi" w:cstheme="minorBidi"/>
          <w:szCs w:val="22"/>
          <w:lang w:eastAsia="en-US"/>
        </w:rPr>
        <w:t xml:space="preserve"> </w:t>
      </w:r>
      <w:r w:rsidRPr="00BF0FD8">
        <w:rPr>
          <w:rFonts w:eastAsiaTheme="minorHAnsi" w:cstheme="minorBidi"/>
          <w:b/>
          <w:szCs w:val="22"/>
          <w:lang w:eastAsia="en-US"/>
        </w:rPr>
        <w:t>EL SUJETO OBLIGADO</w:t>
      </w:r>
      <w:r w:rsidRPr="00BF0FD8">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34F6BA9" w14:textId="77777777" w:rsidR="000A492F" w:rsidRPr="00BF0FD8" w:rsidRDefault="000A492F" w:rsidP="00BF0FD8">
      <w:pPr>
        <w:contextualSpacing/>
        <w:rPr>
          <w:rFonts w:eastAsia="MS Mincho" w:cs="Arial"/>
          <w:i/>
          <w:szCs w:val="22"/>
        </w:rPr>
      </w:pPr>
    </w:p>
    <w:p w14:paraId="0784D890" w14:textId="21DFA7E8" w:rsidR="006B2B40" w:rsidRPr="00BF0FD8" w:rsidRDefault="006B2B40" w:rsidP="00BF0FD8">
      <w:pPr>
        <w:contextualSpacing/>
        <w:rPr>
          <w:rFonts w:eastAsia="MS Mincho" w:cs="Arial"/>
        </w:rPr>
      </w:pPr>
      <w:r w:rsidRPr="00BF0FD8">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w:t>
      </w:r>
      <w:r w:rsidR="00961054" w:rsidRPr="00BF0FD8">
        <w:rPr>
          <w:rFonts w:eastAsia="MS Mincho" w:cs="Arial"/>
          <w:b/>
        </w:rPr>
        <w:t>SUJETO OBLIGADO</w:t>
      </w:r>
      <w:r w:rsidRPr="00BF0FD8">
        <w:rPr>
          <w:rFonts w:eastAsia="MS Mincho" w:cs="Arial"/>
        </w:rPr>
        <w:t xml:space="preserve">, se podrá poder a disposición del solicitante los documentos en consulta directa. </w:t>
      </w:r>
    </w:p>
    <w:p w14:paraId="0E74B860" w14:textId="77777777" w:rsidR="006B2B40" w:rsidRPr="00BF0FD8" w:rsidRDefault="006B2B40" w:rsidP="00BF0FD8">
      <w:pPr>
        <w:ind w:right="-93"/>
      </w:pPr>
    </w:p>
    <w:p w14:paraId="2ED1E6DC" w14:textId="0628075B" w:rsidR="006B2B40" w:rsidRPr="00BF0FD8" w:rsidRDefault="00961054" w:rsidP="00BF0FD8">
      <w:pPr>
        <w:contextualSpacing/>
        <w:rPr>
          <w:rFonts w:eastAsia="MS Mincho" w:cs="Arial"/>
        </w:rPr>
      </w:pPr>
      <w:r w:rsidRPr="00BF0FD8">
        <w:rPr>
          <w:rFonts w:eastAsia="MS Mincho" w:cs="Arial"/>
        </w:rPr>
        <w:t>Es decir</w:t>
      </w:r>
      <w:r w:rsidR="006B2B40" w:rsidRPr="00BF0FD8">
        <w:rPr>
          <w:rFonts w:eastAsia="MS Mincho" w:cs="Arial"/>
        </w:rPr>
        <w:t xml:space="preserve">, se derivan tres hipótesis que en conjunto y de manera fundada y motivada, validan el cambio de modalidad de entrega de la información y las cuales son, que las documentales </w:t>
      </w:r>
      <w:r w:rsidR="006B2B40" w:rsidRPr="00BF0FD8">
        <w:rPr>
          <w:rFonts w:eastAsia="MS Mincho" w:cs="Arial"/>
        </w:rPr>
        <w:lastRenderedPageBreak/>
        <w:t xml:space="preserve">a proporcionar </w:t>
      </w:r>
      <w:r w:rsidR="006B2B40" w:rsidRPr="00BF0FD8">
        <w:rPr>
          <w:rFonts w:eastAsia="MS Mincho" w:cs="Arial"/>
          <w:b/>
        </w:rPr>
        <w:t>sobrepasen las capacidades técnicas</w:t>
      </w:r>
      <w:r w:rsidR="00172959" w:rsidRPr="00BF0FD8">
        <w:rPr>
          <w:rFonts w:eastAsia="MS Mincho" w:cs="Arial"/>
          <w:b/>
        </w:rPr>
        <w:t>,</w:t>
      </w:r>
      <w:r w:rsidR="006B2B40" w:rsidRPr="00BF0FD8">
        <w:rPr>
          <w:rFonts w:eastAsia="MS Mincho" w:cs="Arial"/>
          <w:b/>
        </w:rPr>
        <w:t xml:space="preserve"> administrativas y humanas del SUJETO OBLIGADO. </w:t>
      </w:r>
    </w:p>
    <w:p w14:paraId="4592514D" w14:textId="77777777" w:rsidR="006B2B40" w:rsidRPr="00BF0FD8" w:rsidRDefault="006B2B40" w:rsidP="00BF0FD8"/>
    <w:p w14:paraId="1945C679" w14:textId="77777777" w:rsidR="006B2B40" w:rsidRPr="00BF0FD8" w:rsidRDefault="006B2B40" w:rsidP="00BF0FD8">
      <w:pPr>
        <w:contextualSpacing/>
        <w:rPr>
          <w:rFonts w:eastAsia="MS Mincho" w:cs="Arial"/>
        </w:rPr>
      </w:pPr>
      <w:r w:rsidRPr="00BF0FD8">
        <w:rPr>
          <w:rFonts w:eastAsia="MS Mincho" w:cs="Arial"/>
        </w:rPr>
        <w:t xml:space="preserve">Derivado de lo anterior, cabe mencionar lo que se tiene por </w:t>
      </w:r>
      <w:r w:rsidRPr="00BF0FD8">
        <w:rPr>
          <w:rFonts w:eastAsia="MS Mincho" w:cs="Arial"/>
          <w:b/>
        </w:rPr>
        <w:t>“capacidad”</w:t>
      </w:r>
      <w:r w:rsidRPr="00BF0FD8">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BF0FD8" w:rsidRDefault="006B2B40" w:rsidP="00BF0FD8">
      <w:pPr>
        <w:contextualSpacing/>
        <w:rPr>
          <w:rFonts w:eastAsia="MS Gothic" w:cstheme="majorBidi"/>
          <w:b/>
        </w:rPr>
      </w:pPr>
    </w:p>
    <w:p w14:paraId="2209FB47" w14:textId="77777777" w:rsidR="006B2B40" w:rsidRPr="00BF0FD8" w:rsidRDefault="006B2B40" w:rsidP="00BF0FD8">
      <w:pPr>
        <w:contextualSpacing/>
        <w:rPr>
          <w:rFonts w:eastAsia="MS Mincho" w:cs="Arial"/>
        </w:rPr>
      </w:pPr>
      <w:r w:rsidRPr="00BF0FD8">
        <w:rPr>
          <w:rFonts w:eastAsia="MS Gothic" w:cstheme="majorBidi"/>
        </w:rPr>
        <w:t>Ahora bien, re</w:t>
      </w:r>
      <w:r w:rsidRPr="00BF0FD8">
        <w:rPr>
          <w:rFonts w:eastAsia="MS Mincho" w:cs="Arial"/>
        </w:rPr>
        <w:t xml:space="preserve">specto a las </w:t>
      </w:r>
      <w:r w:rsidRPr="00BF0FD8">
        <w:rPr>
          <w:rFonts w:eastAsia="MS Mincho" w:cs="Arial"/>
          <w:b/>
        </w:rPr>
        <w:t>capacidades técnicas</w:t>
      </w:r>
      <w:r w:rsidRPr="00BF0FD8">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BF0FD8" w:rsidRDefault="006B2B40" w:rsidP="00BF0FD8">
      <w:pPr>
        <w:contextualSpacing/>
        <w:rPr>
          <w:rFonts w:eastAsia="MS Mincho" w:cs="Arial"/>
        </w:rPr>
      </w:pPr>
    </w:p>
    <w:p w14:paraId="48A35F97" w14:textId="77777777" w:rsidR="006B2B40" w:rsidRPr="00BF0FD8" w:rsidRDefault="006B2B40" w:rsidP="00BF0FD8">
      <w:pPr>
        <w:contextualSpacing/>
        <w:rPr>
          <w:rFonts w:eastAsiaTheme="minorEastAsia" w:cs="Arial"/>
          <w:lang w:val="es-ES_tradnl"/>
        </w:rPr>
      </w:pPr>
      <w:r w:rsidRPr="00BF0FD8">
        <w:rPr>
          <w:rFonts w:eastAsia="MS Mincho" w:cs="Arial"/>
        </w:rPr>
        <w:t xml:space="preserve">Derivado de lo anterior, es importante señalar que el </w:t>
      </w:r>
      <w:r w:rsidRPr="00BF0FD8">
        <w:rPr>
          <w:rFonts w:eastAsiaTheme="minorEastAsia" w:cs="Arial"/>
          <w:b/>
          <w:lang w:val="es-ES_tradnl"/>
        </w:rPr>
        <w:t>SIAMEX</w:t>
      </w:r>
      <w:r w:rsidRPr="00BF0FD8">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BF0FD8" w:rsidRDefault="006B2B40" w:rsidP="00BF0FD8">
      <w:pPr>
        <w:contextualSpacing/>
        <w:rPr>
          <w:rFonts w:eastAsiaTheme="minorEastAsia" w:cs="Arial"/>
          <w:lang w:val="es-ES_tradnl"/>
        </w:rPr>
      </w:pPr>
    </w:p>
    <w:p w14:paraId="54F4C744" w14:textId="2500DA82" w:rsidR="006B2B40" w:rsidRPr="00BF0FD8" w:rsidRDefault="006B2B40" w:rsidP="00BF0FD8">
      <w:pPr>
        <w:contextualSpacing/>
        <w:rPr>
          <w:rFonts w:eastAsiaTheme="minorEastAsia" w:cs="Arial"/>
          <w:lang w:val="es-ES_tradnl"/>
        </w:rPr>
      </w:pPr>
      <w:r w:rsidRPr="00BF0FD8">
        <w:t xml:space="preserve">Por cuanto hace a las </w:t>
      </w:r>
      <w:r w:rsidRPr="00BF0FD8">
        <w:rPr>
          <w:b/>
        </w:rPr>
        <w:t>capacidades humanas</w:t>
      </w:r>
      <w:r w:rsidRPr="00BF0FD8">
        <w:t>, se entiende que es la cantidad efectiva de personal de una institución pública donde usan sus habilidades, motivaciones, activos organizacionales como patente.</w:t>
      </w:r>
    </w:p>
    <w:p w14:paraId="386BF138" w14:textId="77777777" w:rsidR="00711EEE" w:rsidRPr="00BF0FD8" w:rsidRDefault="00711EEE" w:rsidP="00BF0FD8">
      <w:pPr>
        <w:widowControl w:val="0"/>
        <w:autoSpaceDE w:val="0"/>
        <w:autoSpaceDN w:val="0"/>
        <w:adjustRightInd w:val="0"/>
      </w:pPr>
    </w:p>
    <w:p w14:paraId="230F8A52" w14:textId="4D9FE591" w:rsidR="00FA088B" w:rsidRPr="00BF0FD8" w:rsidRDefault="00FA088B" w:rsidP="00BF0FD8">
      <w:pPr>
        <w:widowControl w:val="0"/>
        <w:autoSpaceDE w:val="0"/>
        <w:autoSpaceDN w:val="0"/>
        <w:adjustRightInd w:val="0"/>
      </w:pPr>
      <w:r w:rsidRPr="00BF0FD8">
        <w:t xml:space="preserve">Es por lo anterior que, este Órgano Garante cuenta con los elementos suficientes para </w:t>
      </w:r>
      <w:r w:rsidRPr="00BF0FD8">
        <w:lastRenderedPageBreak/>
        <w:t xml:space="preserve">determinar que el cambio de modalidad aprobado por </w:t>
      </w:r>
      <w:r w:rsidRPr="00BF0FD8">
        <w:rPr>
          <w:b/>
        </w:rPr>
        <w:t>EL SUJETO OBLIGADO</w:t>
      </w:r>
      <w:r w:rsidRPr="00BF0FD8">
        <w:t xml:space="preserve"> no satisface el derecho de acceso a la información de </w:t>
      </w:r>
      <w:r w:rsidRPr="00BF0FD8">
        <w:rPr>
          <w:b/>
        </w:rPr>
        <w:t xml:space="preserve">LA PARTE RECURRENTE </w:t>
      </w:r>
      <w:r w:rsidRPr="00BF0FD8">
        <w:t xml:space="preserve">al no haberse </w:t>
      </w:r>
      <w:r w:rsidR="00961054" w:rsidRPr="00BF0FD8">
        <w:t xml:space="preserve">proporcionado otras modalidades para la entrega de información, tales como </w:t>
      </w:r>
      <w:r w:rsidR="00961054" w:rsidRPr="00BF0FD8">
        <w:rPr>
          <w:rFonts w:eastAsia="Calibri"/>
          <w:lang w:eastAsia="en-US"/>
          <w14:ligatures w14:val="standardContextual"/>
        </w:rPr>
        <w:t>disco compacto, dispositivo de almacenamiento, consulta directa, copias simples o certificadas, con posibilidad de entrega en la Unidad de Transparencia o a domicilio por correo certificado, previo pago de los derechos correspondientes</w:t>
      </w:r>
      <w:r w:rsidRPr="00BF0FD8">
        <w:t>.</w:t>
      </w:r>
    </w:p>
    <w:p w14:paraId="18AB3E63" w14:textId="77777777" w:rsidR="00B87119" w:rsidRPr="00BF0FD8" w:rsidRDefault="00B87119" w:rsidP="00BF0FD8">
      <w:pPr>
        <w:widowControl w:val="0"/>
        <w:autoSpaceDE w:val="0"/>
        <w:autoSpaceDN w:val="0"/>
        <w:adjustRightInd w:val="0"/>
      </w:pPr>
    </w:p>
    <w:p w14:paraId="198B5E42" w14:textId="77777777" w:rsidR="00B87119" w:rsidRPr="00BF0FD8" w:rsidRDefault="00B87119" w:rsidP="00BF0FD8">
      <w:pPr>
        <w:rPr>
          <w:rFonts w:eastAsia="Palatino Linotype" w:cs="Palatino Linotype"/>
        </w:rPr>
      </w:pPr>
      <w:r w:rsidRPr="00BF0FD8">
        <w:rPr>
          <w:rFonts w:cs="Arial"/>
        </w:rPr>
        <w:t xml:space="preserve">Ante tales circunstancias se considera que </w:t>
      </w:r>
      <w:r w:rsidRPr="00BF0FD8">
        <w:rPr>
          <w:rFonts w:cs="Arial"/>
          <w:b/>
        </w:rPr>
        <w:t xml:space="preserve">EL SUJETO OBLIGADO </w:t>
      </w:r>
      <w:r w:rsidRPr="00BF0FD8">
        <w:rPr>
          <w:rFonts w:cs="Arial"/>
        </w:rPr>
        <w:t xml:space="preserve">deberá hacer entrega de la información solicitada aun y cuando el término para la consulta directa de la información haya fenecido, es decir deberá poner a disposición la misma conforme a lo que establece </w:t>
      </w:r>
      <w:r w:rsidRPr="00BF0FD8">
        <w:rPr>
          <w:rFonts w:eastAsia="Palatino Linotype" w:cs="Palatino Linotype"/>
        </w:rPr>
        <w:t>el artículo 166 de la Ley de Transparencia y Acceso a la Información Pública del Estado de México y Municipios, el cual establece lo siguiente:</w:t>
      </w:r>
    </w:p>
    <w:p w14:paraId="12ABC373" w14:textId="77777777" w:rsidR="00B87119" w:rsidRPr="00BF0FD8" w:rsidRDefault="00B87119" w:rsidP="00BF0FD8">
      <w:pPr>
        <w:rPr>
          <w:rFonts w:eastAsia="Palatino Linotype" w:cs="Palatino Linotype"/>
        </w:rPr>
      </w:pPr>
    </w:p>
    <w:p w14:paraId="6275D277" w14:textId="77777777" w:rsidR="00B87119" w:rsidRPr="00BF0FD8" w:rsidRDefault="00B87119" w:rsidP="00BF0FD8">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F0FD8">
        <w:rPr>
          <w:rFonts w:eastAsia="Palatino Linotype" w:cs="Palatino Linotype"/>
          <w:i/>
          <w:szCs w:val="22"/>
        </w:rPr>
        <w:t>“</w:t>
      </w:r>
      <w:r w:rsidRPr="00BF0FD8">
        <w:rPr>
          <w:rFonts w:eastAsia="Palatino Linotype" w:cs="Palatino Linotype"/>
          <w:b/>
          <w:i/>
          <w:szCs w:val="22"/>
        </w:rPr>
        <w:t>Artículo 166.</w:t>
      </w:r>
      <w:r w:rsidRPr="00BF0FD8">
        <w:rPr>
          <w:rFonts w:eastAsia="Palatino Linotype" w:cs="Palatino Linotype"/>
          <w:i/>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5D180834" w14:textId="77777777" w:rsidR="00B87119" w:rsidRPr="00BF0FD8" w:rsidRDefault="00B87119" w:rsidP="00BF0FD8">
      <w:pPr>
        <w:pBdr>
          <w:top w:val="nil"/>
          <w:left w:val="nil"/>
          <w:bottom w:val="nil"/>
          <w:right w:val="nil"/>
          <w:between w:val="nil"/>
        </w:pBdr>
        <w:tabs>
          <w:tab w:val="left" w:pos="851"/>
        </w:tabs>
        <w:spacing w:line="240" w:lineRule="auto"/>
        <w:ind w:left="851" w:right="145"/>
        <w:rPr>
          <w:rFonts w:eastAsia="Palatino Linotype" w:cs="Palatino Linotype"/>
          <w:b/>
          <w:i/>
          <w:szCs w:val="22"/>
        </w:rPr>
      </w:pPr>
      <w:r w:rsidRPr="00BF0FD8">
        <w:rPr>
          <w:rFonts w:eastAsia="Palatino Linotype" w:cs="Palatino Linotype"/>
          <w:b/>
          <w:i/>
          <w:szCs w:val="22"/>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7DFF9F15" w14:textId="77777777" w:rsidR="00B87119" w:rsidRPr="00BF0FD8" w:rsidRDefault="00B87119" w:rsidP="00BF0FD8">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F0FD8">
        <w:rPr>
          <w:rFonts w:eastAsia="Palatino Linotype" w:cs="Palatino Linotype"/>
          <w:i/>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5286F3EB" w14:textId="77777777" w:rsidR="00B87119" w:rsidRPr="00BF0FD8" w:rsidRDefault="00B87119" w:rsidP="00BF0FD8">
      <w:pPr>
        <w:pBdr>
          <w:top w:val="nil"/>
          <w:left w:val="nil"/>
          <w:bottom w:val="nil"/>
          <w:right w:val="nil"/>
          <w:between w:val="nil"/>
        </w:pBdr>
        <w:tabs>
          <w:tab w:val="left" w:pos="851"/>
        </w:tabs>
        <w:spacing w:line="240" w:lineRule="auto"/>
        <w:ind w:left="851" w:right="145"/>
        <w:rPr>
          <w:rFonts w:eastAsia="Palatino Linotype" w:cs="Palatino Linotype"/>
          <w:i/>
          <w:szCs w:val="22"/>
        </w:rPr>
      </w:pPr>
      <w:r w:rsidRPr="00BF0FD8">
        <w:rPr>
          <w:rFonts w:eastAsia="Palatino Linotype" w:cs="Palatino Linotype"/>
          <w:i/>
          <w:szCs w:val="22"/>
        </w:rPr>
        <w:t>Cuando el sujeto obligado no entregue la respuesta a la solicitud dentro del plazo previsto en la Ley, la solicitud se entenderá negada y el solicitante podrá interponer el recurso de revisión previsto en este ordenamiento.</w:t>
      </w:r>
    </w:p>
    <w:p w14:paraId="1E4871FD" w14:textId="77777777" w:rsidR="00B87119" w:rsidRPr="00BF0FD8" w:rsidRDefault="00B87119" w:rsidP="00BF0FD8">
      <w:pPr>
        <w:spacing w:line="240" w:lineRule="auto"/>
        <w:ind w:left="851" w:right="822"/>
        <w:rPr>
          <w:rFonts w:cs="Arial"/>
          <w:i/>
          <w:szCs w:val="22"/>
        </w:rPr>
      </w:pPr>
      <w:r w:rsidRPr="00BF0FD8">
        <w:rPr>
          <w:rFonts w:eastAsia="Palatino Linotype" w:cs="Palatino Linotype"/>
          <w:i/>
          <w:szCs w:val="22"/>
        </w:rPr>
        <w:t>Una vez entregada la información, el solicitante acusará recibo por escrito, dándose por terminado el trámite de acceso a la información.”</w:t>
      </w:r>
    </w:p>
    <w:p w14:paraId="5C49B4CD" w14:textId="77777777" w:rsidR="00B87119" w:rsidRPr="00BF0FD8" w:rsidRDefault="00B87119" w:rsidP="00BF0FD8">
      <w:pPr>
        <w:contextualSpacing/>
        <w:rPr>
          <w:rFonts w:eastAsia="Palatino Linotype" w:cs="Palatino Linotype"/>
        </w:rPr>
      </w:pPr>
    </w:p>
    <w:p w14:paraId="12A9F7AA" w14:textId="77777777" w:rsidR="00B87119" w:rsidRPr="00BF0FD8" w:rsidRDefault="00B87119" w:rsidP="00BF0FD8">
      <w:pPr>
        <w:contextualSpacing/>
        <w:rPr>
          <w:rFonts w:cs="Tahoma"/>
          <w:bCs/>
          <w:szCs w:val="22"/>
        </w:rPr>
      </w:pPr>
      <w:r w:rsidRPr="00BF0FD8">
        <w:rPr>
          <w:rFonts w:eastAsia="Palatino Linotype" w:cs="Palatino Linotype"/>
        </w:rPr>
        <w:t xml:space="preserve">Por lo anterior, a fin de dar cumplimiento a la presente resolución, será necesario que el </w:t>
      </w:r>
      <w:r w:rsidRPr="00BF0FD8">
        <w:rPr>
          <w:rFonts w:eastAsia="Palatino Linotype" w:cs="Palatino Linotype"/>
          <w:b/>
        </w:rPr>
        <w:t>SUJETO OBLIGADO</w:t>
      </w:r>
      <w:r w:rsidRPr="00BF0FD8">
        <w:rPr>
          <w:rFonts w:eastAsia="Palatino Linotype" w:cs="Palatino Linotype"/>
        </w:rPr>
        <w:t xml:space="preserve"> tenga disponible la información solicitada por </w:t>
      </w:r>
      <w:r w:rsidRPr="00BF0FD8">
        <w:rPr>
          <w:rFonts w:eastAsia="Palatino Linotype" w:cs="Palatino Linotype"/>
          <w:b/>
        </w:rPr>
        <w:t xml:space="preserve">LA PARTE </w:t>
      </w:r>
      <w:r w:rsidRPr="00BF0FD8">
        <w:rPr>
          <w:rFonts w:eastAsia="Palatino Linotype" w:cs="Palatino Linotype"/>
          <w:b/>
        </w:rPr>
        <w:lastRenderedPageBreak/>
        <w:t>RECURRENTE</w:t>
      </w:r>
      <w:r w:rsidRPr="00BF0FD8">
        <w:rPr>
          <w:rFonts w:eastAsia="Palatino Linotype" w:cs="Palatino Linotype"/>
        </w:rPr>
        <w:t xml:space="preserve">, en su Unidad de Transparencia, durante un plazo </w:t>
      </w:r>
      <w:r w:rsidRPr="00BF0FD8">
        <w:rPr>
          <w:rFonts w:eastAsia="Palatino Linotype" w:cs="Palatino Linotype"/>
          <w:b/>
        </w:rPr>
        <w:t>mínimo</w:t>
      </w:r>
      <w:r w:rsidRPr="00BF0FD8">
        <w:rPr>
          <w:rFonts w:eastAsia="Palatino Linotype" w:cs="Palatino Linotype"/>
        </w:rPr>
        <w:t xml:space="preserve"> de 60 días naturales a partir de la notificación de la presente resolución, en términos del segundo párrafo del artículo 166 de la Ley de Transparencia y Acceso a la Información Pública del Estado de México y Municipios.</w:t>
      </w:r>
    </w:p>
    <w:p w14:paraId="1D8EEA69" w14:textId="77777777" w:rsidR="00B87119" w:rsidRPr="00BF0FD8" w:rsidRDefault="00B87119" w:rsidP="00BF0FD8">
      <w:pPr>
        <w:contextualSpacing/>
        <w:rPr>
          <w:rFonts w:cs="Tahoma"/>
          <w:bCs/>
          <w:szCs w:val="22"/>
        </w:rPr>
      </w:pPr>
    </w:p>
    <w:p w14:paraId="7C851BE0" w14:textId="0EC373B9" w:rsidR="00B87119" w:rsidRPr="00BF0FD8" w:rsidRDefault="00B87119" w:rsidP="00BF0FD8">
      <w:pPr>
        <w:widowControl w:val="0"/>
        <w:autoSpaceDE w:val="0"/>
        <w:autoSpaceDN w:val="0"/>
        <w:adjustRightInd w:val="0"/>
      </w:pPr>
      <w:r w:rsidRPr="00BF0FD8">
        <w:rPr>
          <w:rFonts w:eastAsia="Palatino Linotype" w:cs="Palatino Linotype"/>
        </w:rPr>
        <w:t xml:space="preserve">Si dentro del transcurso del término señalado en el párrafo anterior, el Particular acude por la información, </w:t>
      </w:r>
      <w:r w:rsidRPr="00BF0FD8">
        <w:rPr>
          <w:rFonts w:eastAsia="Palatino Linotype" w:cs="Palatino Linotype"/>
          <w:b/>
        </w:rPr>
        <w:t>EL SUJETO OBLIGADO</w:t>
      </w:r>
      <w:r w:rsidRPr="00BF0FD8">
        <w:rPr>
          <w:rFonts w:eastAsia="Palatino Linotype" w:cs="Palatino Linotype"/>
        </w:rPr>
        <w:t xml:space="preserve"> levantará un acta de hechos misma que debe ser remitida a este Instituto, por conducto de la Secretaría Técnica del Pleno, junto con el acuse de recibo de la información de</w:t>
      </w:r>
      <w:r w:rsidRPr="00BF0FD8">
        <w:rPr>
          <w:rFonts w:eastAsia="Palatino Linotype" w:cs="Palatino Linotype"/>
          <w:b/>
        </w:rPr>
        <w:t xml:space="preserve"> LA PARTE RECURRENTE</w:t>
      </w:r>
      <w:r w:rsidRPr="00BF0FD8">
        <w:rPr>
          <w:rFonts w:eastAsia="Palatino Linotype" w:cs="Palatino Linotype"/>
        </w:rPr>
        <w:t xml:space="preserve">; sin embargo, si una vez fenecido el plazo, el solicitante no acudiera por los documentos ordenados, </w:t>
      </w:r>
      <w:r w:rsidRPr="00BF0FD8">
        <w:rPr>
          <w:rFonts w:eastAsia="Palatino Linotype" w:cs="Palatino Linotype"/>
          <w:b/>
        </w:rPr>
        <w:t>EL SUJETO OBLIGADO</w:t>
      </w:r>
      <w:r w:rsidRPr="00BF0FD8">
        <w:rPr>
          <w:rFonts w:eastAsia="Palatino Linotype" w:cs="Palatino Linotype"/>
        </w:rPr>
        <w:t>, mediante acuerdo dará por concluida la solicitud y podrá, de ser el caso, realizar la destrucción del material en el que se reprodujo, situación que también deberá informar a este Instituto, por el mismo conducto.</w:t>
      </w:r>
    </w:p>
    <w:p w14:paraId="230A6E7C" w14:textId="77777777" w:rsidR="00FA088B" w:rsidRPr="00BF0FD8" w:rsidRDefault="00FA088B" w:rsidP="00BF0FD8">
      <w:pPr>
        <w:widowControl w:val="0"/>
        <w:autoSpaceDE w:val="0"/>
        <w:autoSpaceDN w:val="0"/>
        <w:adjustRightInd w:val="0"/>
      </w:pPr>
    </w:p>
    <w:p w14:paraId="5DA7C963" w14:textId="6787BB2B" w:rsidR="00664420" w:rsidRPr="00BF0FD8" w:rsidRDefault="00BD5A7C" w:rsidP="00BF0FD8">
      <w:pPr>
        <w:pStyle w:val="Ttulo3"/>
      </w:pPr>
      <w:bookmarkStart w:id="28" w:name="_Toc184227837"/>
      <w:r w:rsidRPr="00BF0FD8">
        <w:t>d</w:t>
      </w:r>
      <w:r w:rsidR="00A21A20" w:rsidRPr="00BF0FD8">
        <w:t>)</w:t>
      </w:r>
      <w:r w:rsidR="00664420" w:rsidRPr="00BF0FD8">
        <w:t xml:space="preserve"> Versión pública</w:t>
      </w:r>
      <w:bookmarkEnd w:id="28"/>
    </w:p>
    <w:p w14:paraId="20B03CFE" w14:textId="401FB7F4" w:rsidR="00AC3CA0" w:rsidRPr="00BF0FD8" w:rsidRDefault="007F5D06" w:rsidP="00BF0FD8">
      <w:pPr>
        <w:rPr>
          <w:bCs/>
        </w:rPr>
      </w:pPr>
      <w:r w:rsidRPr="00BF0FD8">
        <w:t>P</w:t>
      </w:r>
      <w:r w:rsidR="00AC3CA0" w:rsidRPr="00BF0FD8">
        <w:t xml:space="preserve">ara el caso de que el o los documentos de los cuales se ordena su entrega contengan datos personales susceptibles de ser testados, deberán ser entregados en </w:t>
      </w:r>
      <w:r w:rsidR="00AC3CA0" w:rsidRPr="00BF0FD8">
        <w:rPr>
          <w:b/>
        </w:rPr>
        <w:t>versión pública</w:t>
      </w:r>
      <w:r w:rsidRPr="00BF0FD8">
        <w:t>,</w:t>
      </w:r>
      <w:r w:rsidR="00AC3CA0" w:rsidRPr="00BF0FD8">
        <w:t xml:space="preserve"> pues el</w:t>
      </w:r>
      <w:r w:rsidR="00AC3CA0" w:rsidRPr="00BF0FD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BF0FD8" w:rsidRDefault="00AC3CA0" w:rsidP="00BF0FD8">
      <w:pPr>
        <w:rPr>
          <w:rFonts w:eastAsia="Calibri"/>
          <w:bCs/>
          <w:lang w:eastAsia="en-US"/>
        </w:rPr>
      </w:pPr>
    </w:p>
    <w:p w14:paraId="13DAE086" w14:textId="0C1C7ADD" w:rsidR="00AC3CA0" w:rsidRPr="00BF0FD8" w:rsidRDefault="00AC3CA0" w:rsidP="00BF0FD8">
      <w:pPr>
        <w:rPr>
          <w:bCs/>
        </w:rPr>
      </w:pPr>
      <w:r w:rsidRPr="00BF0FD8">
        <w:rPr>
          <w:bCs/>
        </w:rPr>
        <w:lastRenderedPageBreak/>
        <w:t xml:space="preserve">A este respecto, los artículos 3, fracciones IX, XX, XXI y </w:t>
      </w:r>
      <w:r w:rsidR="007F5D06" w:rsidRPr="00BF0FD8">
        <w:rPr>
          <w:bCs/>
        </w:rPr>
        <w:t>XLV; 51</w:t>
      </w:r>
      <w:r w:rsidRPr="00BF0FD8">
        <w:rPr>
          <w:bCs/>
        </w:rPr>
        <w:t xml:space="preserve"> y 52 de la Ley de Transparencia y Acceso a la Información Pública del Estado de México y Municipios establecen:</w:t>
      </w:r>
    </w:p>
    <w:p w14:paraId="4EE42F33" w14:textId="77777777" w:rsidR="00AC3CA0" w:rsidRPr="00BF0FD8" w:rsidRDefault="00AC3CA0" w:rsidP="00BF0FD8"/>
    <w:p w14:paraId="22F38C0C" w14:textId="77777777" w:rsidR="00AC3CA0" w:rsidRPr="00BF0FD8" w:rsidRDefault="00AC3CA0" w:rsidP="00BF0FD8">
      <w:pPr>
        <w:pStyle w:val="Puesto"/>
      </w:pPr>
      <w:r w:rsidRPr="00BF0FD8">
        <w:rPr>
          <w:b/>
          <w:bCs/>
          <w:noProof/>
        </w:rPr>
        <w:t>“</w:t>
      </w:r>
      <w:r w:rsidRPr="00BF0FD8">
        <w:rPr>
          <w:b/>
          <w:bCs/>
        </w:rPr>
        <w:t xml:space="preserve">Artículo 3. </w:t>
      </w:r>
      <w:r w:rsidRPr="00BF0FD8">
        <w:t xml:space="preserve">Para los efectos de la presente Ley se entenderá por: </w:t>
      </w:r>
    </w:p>
    <w:p w14:paraId="74507E00" w14:textId="77777777" w:rsidR="00AC3CA0" w:rsidRPr="00BF0FD8" w:rsidRDefault="00AC3CA0" w:rsidP="00BF0FD8">
      <w:pPr>
        <w:pStyle w:val="Puesto"/>
      </w:pPr>
      <w:r w:rsidRPr="00BF0FD8">
        <w:rPr>
          <w:b/>
        </w:rPr>
        <w:t>IX.</w:t>
      </w:r>
      <w:r w:rsidRPr="00BF0FD8">
        <w:t xml:space="preserve"> </w:t>
      </w:r>
      <w:r w:rsidRPr="00BF0FD8">
        <w:rPr>
          <w:b/>
        </w:rPr>
        <w:t xml:space="preserve">Datos personales: </w:t>
      </w:r>
      <w:r w:rsidRPr="00BF0FD8">
        <w:t xml:space="preserve">La información concerniente a una persona, identificada o identificable según lo dispuesto por la Ley de Protección de Datos Personales del Estado de México; </w:t>
      </w:r>
    </w:p>
    <w:p w14:paraId="320759AF" w14:textId="77777777" w:rsidR="002B7C6F" w:rsidRPr="00BF0FD8" w:rsidRDefault="002B7C6F" w:rsidP="00BF0FD8"/>
    <w:p w14:paraId="4EFEB771" w14:textId="77777777" w:rsidR="00AC3CA0" w:rsidRPr="00BF0FD8" w:rsidRDefault="00AC3CA0" w:rsidP="00BF0FD8">
      <w:pPr>
        <w:pStyle w:val="Puesto"/>
      </w:pPr>
      <w:r w:rsidRPr="00BF0FD8">
        <w:rPr>
          <w:b/>
        </w:rPr>
        <w:t>XX.</w:t>
      </w:r>
      <w:r w:rsidRPr="00BF0FD8">
        <w:t xml:space="preserve"> </w:t>
      </w:r>
      <w:r w:rsidRPr="00BF0FD8">
        <w:rPr>
          <w:b/>
        </w:rPr>
        <w:t>Información clasificada:</w:t>
      </w:r>
      <w:r w:rsidRPr="00BF0FD8">
        <w:t xml:space="preserve"> Aquella considerada por la presente Ley como reservada o confidencial; </w:t>
      </w:r>
    </w:p>
    <w:p w14:paraId="5DA95E10" w14:textId="77777777" w:rsidR="002B7C6F" w:rsidRPr="00BF0FD8" w:rsidRDefault="002B7C6F" w:rsidP="00BF0FD8"/>
    <w:p w14:paraId="1CD04431" w14:textId="77777777" w:rsidR="00AC3CA0" w:rsidRPr="00BF0FD8" w:rsidRDefault="00AC3CA0" w:rsidP="00BF0FD8">
      <w:pPr>
        <w:pStyle w:val="Puesto"/>
      </w:pPr>
      <w:r w:rsidRPr="00BF0FD8">
        <w:rPr>
          <w:b/>
        </w:rPr>
        <w:t>XXI.</w:t>
      </w:r>
      <w:r w:rsidRPr="00BF0FD8">
        <w:t xml:space="preserve"> </w:t>
      </w:r>
      <w:r w:rsidRPr="00BF0FD8">
        <w:rPr>
          <w:b/>
        </w:rPr>
        <w:t>Información confidencial</w:t>
      </w:r>
      <w:r w:rsidRPr="00BF0FD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BF0FD8" w:rsidRDefault="002B7C6F" w:rsidP="00BF0FD8"/>
    <w:p w14:paraId="7CD4D2FB" w14:textId="77777777" w:rsidR="00AC3CA0" w:rsidRPr="00BF0FD8" w:rsidRDefault="00AC3CA0" w:rsidP="00BF0FD8">
      <w:pPr>
        <w:pStyle w:val="Puesto"/>
      </w:pPr>
      <w:r w:rsidRPr="00BF0FD8">
        <w:rPr>
          <w:b/>
        </w:rPr>
        <w:t>XLV. Versión pública:</w:t>
      </w:r>
      <w:r w:rsidRPr="00BF0FD8">
        <w:t xml:space="preserve"> Documento en el que se elimine, suprime o borra la información clasificada como reservada o confidencial para permitir su acceso. </w:t>
      </w:r>
    </w:p>
    <w:p w14:paraId="1ACE9141" w14:textId="77777777" w:rsidR="002B7C6F" w:rsidRPr="00BF0FD8" w:rsidRDefault="002B7C6F" w:rsidP="00BF0FD8"/>
    <w:p w14:paraId="0BAED675" w14:textId="178B54DE" w:rsidR="00AC3CA0" w:rsidRPr="00BF0FD8" w:rsidRDefault="00AC3CA0" w:rsidP="00BF0FD8">
      <w:pPr>
        <w:pStyle w:val="Puesto"/>
      </w:pPr>
      <w:r w:rsidRPr="00BF0FD8">
        <w:rPr>
          <w:b/>
        </w:rPr>
        <w:t>Artículo 51.</w:t>
      </w:r>
      <w:r w:rsidRPr="00BF0FD8">
        <w:t xml:space="preserve"> Los sujetos obligados designaran a un responsable para atender la Unidad de Transparencia, quien fungirá como enlace entre éstos y los solicitantes. Dicha Unidad será la encargada de tramitar internamente la solicitud de información </w:t>
      </w:r>
      <w:r w:rsidRPr="00BF0FD8">
        <w:rPr>
          <w:b/>
        </w:rPr>
        <w:t xml:space="preserve">y tendrá la responsabilidad de verificar en cada caso que la misma no sea confidencial o reservada. </w:t>
      </w:r>
      <w:r w:rsidRPr="00BF0FD8">
        <w:t>Dicha Unidad contará con las facultades internas necesarias para gestionar la atención a las solicitudes de información en los términos de la Ley General y la presente Ley.</w:t>
      </w:r>
    </w:p>
    <w:p w14:paraId="54D7F3F5" w14:textId="77777777" w:rsidR="002B7C6F" w:rsidRPr="00BF0FD8" w:rsidRDefault="002B7C6F" w:rsidP="00BF0FD8"/>
    <w:p w14:paraId="5AB2B52F" w14:textId="68BEB541" w:rsidR="00AC3CA0" w:rsidRPr="00BF0FD8" w:rsidRDefault="00AC3CA0" w:rsidP="00BF0FD8">
      <w:pPr>
        <w:pStyle w:val="Puesto"/>
      </w:pPr>
      <w:r w:rsidRPr="00BF0FD8">
        <w:rPr>
          <w:b/>
        </w:rPr>
        <w:t>Artículo 52.</w:t>
      </w:r>
      <w:r w:rsidRPr="00BF0FD8">
        <w:t xml:space="preserve"> Las solicitudes de acceso a la información y las respuestas que se les dé, incluyendo, en su caso, </w:t>
      </w:r>
      <w:r w:rsidRPr="00BF0FD8">
        <w:rPr>
          <w:u w:val="single"/>
        </w:rPr>
        <w:t>la información entregada, así como las resoluciones a los recursos que en su caso se promuevan serán públicas, y de ser el caso que contenga datos personales que deban ser protegidos se podrá dar su acceso en su versión pública</w:t>
      </w:r>
      <w:r w:rsidRPr="00BF0FD8">
        <w:t>, siempre y cuando la resolución de referencia se someta a un proceso de disociación, es decir, no haga identificable al titular de tales datos personales.</w:t>
      </w:r>
      <w:r w:rsidRPr="00BF0FD8">
        <w:rPr>
          <w:bCs/>
          <w:noProof/>
        </w:rPr>
        <w:t>”</w:t>
      </w:r>
      <w:r w:rsidR="007F5D06" w:rsidRPr="00BF0FD8">
        <w:rPr>
          <w:bCs/>
          <w:noProof/>
        </w:rPr>
        <w:t xml:space="preserve"> </w:t>
      </w:r>
      <w:r w:rsidRPr="00BF0FD8">
        <w:rPr>
          <w:i w:val="0"/>
          <w:iCs/>
          <w:szCs w:val="22"/>
        </w:rPr>
        <w:t>(Énfasis añadido)</w:t>
      </w:r>
    </w:p>
    <w:p w14:paraId="14DDB49A" w14:textId="77777777" w:rsidR="00AC3CA0" w:rsidRPr="00BF0FD8" w:rsidRDefault="00AC3CA0" w:rsidP="00BF0FD8"/>
    <w:p w14:paraId="18663A56" w14:textId="530412FA" w:rsidR="00AC3CA0" w:rsidRPr="00BF0FD8" w:rsidRDefault="00AC3CA0" w:rsidP="00BF0FD8">
      <w:r w:rsidRPr="00BF0FD8">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BF0FD8">
        <w:t xml:space="preserve">se </w:t>
      </w:r>
      <w:r w:rsidRPr="00BF0FD8">
        <w:t>efectúe deberá estar justificado en la Ley, lo anterior en términos de lo dispuesto por el artículo 22, párrafo primero</w:t>
      </w:r>
      <w:r w:rsidR="007F5D06" w:rsidRPr="00BF0FD8">
        <w:t>,</w:t>
      </w:r>
      <w:r w:rsidRPr="00BF0FD8">
        <w:t xml:space="preserve"> </w:t>
      </w:r>
      <w:r w:rsidR="007F5D06" w:rsidRPr="00BF0FD8">
        <w:t>relacionado</w:t>
      </w:r>
      <w:r w:rsidRPr="00BF0FD8">
        <w:t xml:space="preserve"> con el 38 de la Ley de Protección de Datos Personales en Posesión de Sujetos Obligados del Estado de México y Municipios, los cuales se transcriben para mayor referencia: </w:t>
      </w:r>
    </w:p>
    <w:p w14:paraId="24D8A62C" w14:textId="77777777" w:rsidR="00AC3CA0" w:rsidRPr="00BF0FD8" w:rsidRDefault="00AC3CA0" w:rsidP="00BF0FD8"/>
    <w:p w14:paraId="266BB0EA" w14:textId="01A7285C" w:rsidR="00AC3CA0" w:rsidRPr="00BF0FD8" w:rsidRDefault="00AC3CA0" w:rsidP="00BF0FD8">
      <w:pPr>
        <w:pStyle w:val="Puesto"/>
        <w:rPr>
          <w:rFonts w:eastAsia="Arial Unicode MS"/>
        </w:rPr>
      </w:pPr>
      <w:r w:rsidRPr="00BF0FD8">
        <w:rPr>
          <w:rFonts w:eastAsia="Arial Unicode MS"/>
          <w:b/>
        </w:rPr>
        <w:t>“Artículo 22.</w:t>
      </w:r>
      <w:r w:rsidRPr="00BF0FD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BF0FD8" w:rsidRDefault="002B7C6F" w:rsidP="00BF0FD8">
      <w:pPr>
        <w:rPr>
          <w:rFonts w:eastAsia="Arial Unicode MS"/>
        </w:rPr>
      </w:pPr>
    </w:p>
    <w:p w14:paraId="0C6ECD10" w14:textId="77777777" w:rsidR="00AC3CA0" w:rsidRPr="00BF0FD8" w:rsidRDefault="00AC3CA0" w:rsidP="00BF0FD8">
      <w:pPr>
        <w:pStyle w:val="Puesto"/>
        <w:rPr>
          <w:rFonts w:eastAsia="Arial Unicode MS"/>
        </w:rPr>
      </w:pPr>
      <w:r w:rsidRPr="00BF0FD8">
        <w:rPr>
          <w:rFonts w:eastAsia="Arial Unicode MS"/>
          <w:b/>
        </w:rPr>
        <w:t>Artículo 38.</w:t>
      </w:r>
      <w:r w:rsidRPr="00BF0FD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F0FD8">
        <w:rPr>
          <w:rFonts w:eastAsia="Arial Unicode MS"/>
          <w:b/>
        </w:rPr>
        <w:t>”</w:t>
      </w:r>
      <w:r w:rsidRPr="00BF0FD8">
        <w:rPr>
          <w:rFonts w:eastAsia="Arial Unicode MS"/>
        </w:rPr>
        <w:t xml:space="preserve"> </w:t>
      </w:r>
    </w:p>
    <w:p w14:paraId="11BDA04E" w14:textId="77777777" w:rsidR="00AC3CA0" w:rsidRPr="00BF0FD8" w:rsidRDefault="00AC3CA0" w:rsidP="00BF0FD8">
      <w:pPr>
        <w:rPr>
          <w:rFonts w:eastAsia="Arial Unicode MS"/>
          <w:i/>
          <w:szCs w:val="22"/>
        </w:rPr>
      </w:pPr>
    </w:p>
    <w:p w14:paraId="32BB7A5F" w14:textId="77777777" w:rsidR="00AC3CA0" w:rsidRPr="00BF0FD8" w:rsidRDefault="00AC3CA0" w:rsidP="00BF0FD8">
      <w:r w:rsidRPr="00BF0FD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BF0FD8" w:rsidRDefault="00AC3CA0" w:rsidP="00BF0FD8"/>
    <w:p w14:paraId="3CE77CF7" w14:textId="77777777" w:rsidR="00AC3CA0" w:rsidRPr="00BF0FD8" w:rsidRDefault="00AC3CA0" w:rsidP="00BF0FD8">
      <w:r w:rsidRPr="00BF0FD8">
        <w:t xml:space="preserve">Lo anterior es así, en virtud de que toda la información relativa a una persona física o jurídico colectiva que le pueda hacer identificada o identificable constituye un dato personal en </w:t>
      </w:r>
      <w:r w:rsidRPr="00BF0FD8">
        <w:lastRenderedPageBreak/>
        <w:t>términos del artículo 4, fracción XI de la Ley de Protección de Datos Personales en Posesión de Sujetos Obligados del Estado de México y Municipios; por consiguiente, se trata de información confidencial</w:t>
      </w:r>
      <w:r w:rsidRPr="00BF0FD8">
        <w:rPr>
          <w:rFonts w:eastAsia="Arial Unicode MS"/>
        </w:rPr>
        <w:t xml:space="preserve"> que debe ser protegida por </w:t>
      </w:r>
      <w:r w:rsidRPr="00BF0FD8">
        <w:rPr>
          <w:rFonts w:eastAsia="Arial Unicode MS"/>
          <w:b/>
        </w:rPr>
        <w:t>EL SUJETO OBLIGADO,</w:t>
      </w:r>
      <w:r w:rsidRPr="00BF0FD8">
        <w:rPr>
          <w:rFonts w:eastAsia="Arial Unicode MS"/>
        </w:rPr>
        <w:t xml:space="preserve"> por lo </w:t>
      </w:r>
      <w:r w:rsidRPr="00BF0FD8">
        <w:t>que, todo dato personal susceptible de clasificación debe ser protegido.</w:t>
      </w:r>
    </w:p>
    <w:p w14:paraId="17B1D51E" w14:textId="77777777" w:rsidR="00AC3CA0" w:rsidRPr="00BF0FD8" w:rsidRDefault="00AC3CA0" w:rsidP="00BF0FD8"/>
    <w:p w14:paraId="1C499B05" w14:textId="0FD0F4F9" w:rsidR="00AC3CA0" w:rsidRPr="00BF0FD8" w:rsidRDefault="00AC3CA0" w:rsidP="00BF0FD8">
      <w:r w:rsidRPr="00BF0FD8">
        <w:t>La finalidad de la versión pública es salvaguardar la vida, integridad, seguridad, patrimonio y privacidad de las personas; de tal manera que</w:t>
      </w:r>
      <w:r w:rsidR="007F5D06" w:rsidRPr="00BF0FD8">
        <w:t>,</w:t>
      </w:r>
      <w:r w:rsidRPr="00BF0FD8">
        <w:t xml:space="preserve"> todo aquello que no tenga por objeto proteger lo anterior, es susceptible de ser entregado</w:t>
      </w:r>
      <w:r w:rsidR="007F5D06" w:rsidRPr="00BF0FD8">
        <w:t>.</w:t>
      </w:r>
      <w:r w:rsidRPr="00BF0FD8">
        <w:t xml:space="preserve"> </w:t>
      </w:r>
      <w:r w:rsidR="007F5D06" w:rsidRPr="00BF0FD8">
        <w:t>E</w:t>
      </w:r>
      <w:r w:rsidRPr="00BF0FD8">
        <w:t>n otras palabras, la protección de datos personales</w:t>
      </w:r>
      <w:r w:rsidR="007F5D06" w:rsidRPr="00BF0FD8">
        <w:t xml:space="preserve"> </w:t>
      </w:r>
      <w:r w:rsidRPr="00BF0FD8">
        <w:t>es una derivación del derecho a la intimidad.</w:t>
      </w:r>
    </w:p>
    <w:p w14:paraId="4ECCCE5B" w14:textId="77777777" w:rsidR="00AC3CA0" w:rsidRPr="00BF0FD8" w:rsidRDefault="00AC3CA0" w:rsidP="00BF0FD8"/>
    <w:p w14:paraId="22155419" w14:textId="5E52B74B" w:rsidR="00AC3CA0" w:rsidRPr="00BF0FD8" w:rsidRDefault="00AC3CA0" w:rsidP="00BF0FD8">
      <w:r w:rsidRPr="00BF0FD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BF0FD8" w:rsidRDefault="00AC3CA0" w:rsidP="00BF0FD8"/>
    <w:p w14:paraId="12C70FB7" w14:textId="77777777" w:rsidR="00AC3CA0" w:rsidRPr="00BF0FD8" w:rsidRDefault="00AC3CA0" w:rsidP="00BF0FD8">
      <w:pPr>
        <w:jc w:val="center"/>
        <w:rPr>
          <w:b/>
          <w:i/>
          <w:szCs w:val="22"/>
        </w:rPr>
      </w:pPr>
      <w:r w:rsidRPr="00BF0FD8">
        <w:rPr>
          <w:b/>
          <w:i/>
          <w:szCs w:val="22"/>
          <w:lang w:val="es-ES_tradnl"/>
        </w:rPr>
        <w:t>Ley de Transparencia y Acceso a la Información Pública del Estado de México y Municipios</w:t>
      </w:r>
    </w:p>
    <w:p w14:paraId="79B28D55" w14:textId="77777777" w:rsidR="00AC3CA0" w:rsidRPr="00BF0FD8" w:rsidRDefault="00AC3CA0" w:rsidP="00BF0FD8"/>
    <w:p w14:paraId="51E4FC60" w14:textId="77777777" w:rsidR="00AC3CA0" w:rsidRPr="00BF0FD8" w:rsidRDefault="00AC3CA0" w:rsidP="00BF0FD8">
      <w:pPr>
        <w:pStyle w:val="Puesto"/>
      </w:pPr>
      <w:r w:rsidRPr="00BF0FD8">
        <w:rPr>
          <w:b/>
        </w:rPr>
        <w:t xml:space="preserve">“Artículo 49. </w:t>
      </w:r>
      <w:r w:rsidRPr="00BF0FD8">
        <w:t>Los Comités de Transparencia tendrán las siguientes atribuciones:</w:t>
      </w:r>
    </w:p>
    <w:p w14:paraId="58B2CA83" w14:textId="77777777" w:rsidR="00AC3CA0" w:rsidRPr="00BF0FD8" w:rsidRDefault="00AC3CA0" w:rsidP="00BF0FD8">
      <w:pPr>
        <w:pStyle w:val="Puesto"/>
      </w:pPr>
      <w:r w:rsidRPr="00BF0FD8">
        <w:rPr>
          <w:b/>
        </w:rPr>
        <w:t>VIII.</w:t>
      </w:r>
      <w:r w:rsidRPr="00BF0FD8">
        <w:t xml:space="preserve"> Aprobar, modificar o revocar la clasificación de la información;</w:t>
      </w:r>
    </w:p>
    <w:p w14:paraId="42CDD815" w14:textId="77777777" w:rsidR="002B7C6F" w:rsidRPr="00BF0FD8" w:rsidRDefault="002B7C6F" w:rsidP="00BF0FD8"/>
    <w:p w14:paraId="5E0FE30C" w14:textId="77777777" w:rsidR="00AC3CA0" w:rsidRPr="00BF0FD8" w:rsidRDefault="00AC3CA0" w:rsidP="00BF0FD8">
      <w:pPr>
        <w:pStyle w:val="Puesto"/>
      </w:pPr>
      <w:r w:rsidRPr="00BF0FD8">
        <w:rPr>
          <w:b/>
        </w:rPr>
        <w:t>Artículo 132.</w:t>
      </w:r>
      <w:r w:rsidRPr="00BF0FD8">
        <w:t xml:space="preserve"> La clasificación de la información se llevará a cabo en el momento en que:</w:t>
      </w:r>
    </w:p>
    <w:p w14:paraId="22862CEF" w14:textId="77777777" w:rsidR="00AC3CA0" w:rsidRPr="00BF0FD8" w:rsidRDefault="00AC3CA0" w:rsidP="00BF0FD8">
      <w:pPr>
        <w:pStyle w:val="Puesto"/>
      </w:pPr>
      <w:r w:rsidRPr="00BF0FD8">
        <w:rPr>
          <w:b/>
        </w:rPr>
        <w:t>I.</w:t>
      </w:r>
      <w:r w:rsidRPr="00BF0FD8">
        <w:t xml:space="preserve"> Se reciba una solicitud de acceso a la información;</w:t>
      </w:r>
    </w:p>
    <w:p w14:paraId="1076A40B" w14:textId="77777777" w:rsidR="00AC3CA0" w:rsidRPr="00BF0FD8" w:rsidRDefault="00AC3CA0" w:rsidP="00BF0FD8">
      <w:pPr>
        <w:pStyle w:val="Puesto"/>
      </w:pPr>
      <w:r w:rsidRPr="00BF0FD8">
        <w:rPr>
          <w:b/>
        </w:rPr>
        <w:t>II.</w:t>
      </w:r>
      <w:r w:rsidRPr="00BF0FD8">
        <w:t xml:space="preserve"> Se determine mediante resolución de autoridad competente; o</w:t>
      </w:r>
    </w:p>
    <w:p w14:paraId="327FFDF5" w14:textId="77777777" w:rsidR="00AC3CA0" w:rsidRPr="00BF0FD8" w:rsidRDefault="00AC3CA0" w:rsidP="00BF0FD8">
      <w:pPr>
        <w:pStyle w:val="Puesto"/>
        <w:rPr>
          <w:b/>
        </w:rPr>
      </w:pPr>
      <w:r w:rsidRPr="00BF0FD8">
        <w:rPr>
          <w:b/>
          <w:bCs/>
        </w:rPr>
        <w:lastRenderedPageBreak/>
        <w:t>III.</w:t>
      </w:r>
      <w:r w:rsidRPr="00BF0FD8">
        <w:t xml:space="preserve"> Se generen versiones públicas para dar cumplimiento a las obligaciones de transparencia previstas en esta Ley.</w:t>
      </w:r>
      <w:r w:rsidRPr="00BF0FD8">
        <w:rPr>
          <w:b/>
        </w:rPr>
        <w:t>”</w:t>
      </w:r>
    </w:p>
    <w:p w14:paraId="63550E79" w14:textId="77777777" w:rsidR="002B7C6F" w:rsidRPr="00BF0FD8" w:rsidRDefault="002B7C6F" w:rsidP="00BF0FD8"/>
    <w:p w14:paraId="733E702D" w14:textId="04C291BD" w:rsidR="00AC3CA0" w:rsidRPr="00BF0FD8" w:rsidRDefault="00AC3CA0" w:rsidP="00BF0FD8">
      <w:pPr>
        <w:pStyle w:val="Puesto"/>
      </w:pPr>
      <w:r w:rsidRPr="00BF0FD8">
        <w:rPr>
          <w:b/>
        </w:rPr>
        <w:t>“</w:t>
      </w:r>
      <w:r w:rsidR="002B7C6F" w:rsidRPr="00BF0FD8">
        <w:rPr>
          <w:b/>
        </w:rPr>
        <w:t>Segundo. -</w:t>
      </w:r>
      <w:r w:rsidRPr="00BF0FD8">
        <w:t xml:space="preserve"> Para efectos de los presentes Lineamientos Generales, se entenderá por:</w:t>
      </w:r>
    </w:p>
    <w:p w14:paraId="3D6255D3" w14:textId="77777777" w:rsidR="00AC3CA0" w:rsidRPr="00BF0FD8" w:rsidRDefault="00AC3CA0" w:rsidP="00BF0FD8">
      <w:pPr>
        <w:pStyle w:val="Puesto"/>
      </w:pPr>
      <w:r w:rsidRPr="00BF0FD8">
        <w:rPr>
          <w:b/>
        </w:rPr>
        <w:t>XVIII.</w:t>
      </w:r>
      <w:r w:rsidRPr="00BF0FD8">
        <w:t xml:space="preserve">  </w:t>
      </w:r>
      <w:r w:rsidRPr="00BF0FD8">
        <w:rPr>
          <w:b/>
        </w:rPr>
        <w:t>Versión pública:</w:t>
      </w:r>
      <w:r w:rsidRPr="00BF0FD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BF0FD8" w:rsidRDefault="00AC3CA0" w:rsidP="00BF0FD8">
      <w:pPr>
        <w:pStyle w:val="Puesto"/>
      </w:pPr>
    </w:p>
    <w:p w14:paraId="492CD288" w14:textId="77777777" w:rsidR="00AC3CA0" w:rsidRPr="00BF0FD8" w:rsidRDefault="00AC3CA0" w:rsidP="00BF0FD8">
      <w:pPr>
        <w:pStyle w:val="Puesto"/>
        <w:rPr>
          <w:b/>
          <w:lang w:val="es-ES_tradnl" w:eastAsia="es-MX"/>
        </w:rPr>
      </w:pPr>
      <w:r w:rsidRPr="00BF0FD8">
        <w:rPr>
          <w:b/>
          <w:lang w:val="es-ES_tradnl" w:eastAsia="es-MX"/>
        </w:rPr>
        <w:t xml:space="preserve">Lineamientos Generales en materia de Clasificación y Desclasificación de la </w:t>
      </w:r>
      <w:r w:rsidRPr="00BF0FD8">
        <w:rPr>
          <w:b/>
          <w:lang w:val="es-ES_tradnl"/>
        </w:rPr>
        <w:t>Información</w:t>
      </w:r>
    </w:p>
    <w:p w14:paraId="57959355" w14:textId="77777777" w:rsidR="00AC3CA0" w:rsidRPr="00BF0FD8" w:rsidRDefault="00AC3CA0" w:rsidP="00BF0FD8">
      <w:pPr>
        <w:pStyle w:val="Puesto"/>
      </w:pPr>
    </w:p>
    <w:p w14:paraId="204206B6" w14:textId="77777777" w:rsidR="00AC3CA0" w:rsidRPr="00BF0FD8" w:rsidRDefault="00AC3CA0" w:rsidP="00BF0FD8">
      <w:pPr>
        <w:pStyle w:val="Puesto"/>
      </w:pPr>
      <w:r w:rsidRPr="00BF0FD8">
        <w:rPr>
          <w:b/>
        </w:rPr>
        <w:t>Cuarto.</w:t>
      </w:r>
      <w:r w:rsidRPr="00BF0FD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BF0FD8" w:rsidRDefault="00AC3CA0" w:rsidP="00BF0FD8">
      <w:pPr>
        <w:pStyle w:val="Puesto"/>
      </w:pPr>
      <w:r w:rsidRPr="00BF0FD8">
        <w:t>Los sujetos obligados deberán aplicar, de manera estricta, las excepciones al derecho de acceso a la información y sólo podrán invocarlas cuando acrediten su procedencia.</w:t>
      </w:r>
    </w:p>
    <w:p w14:paraId="2334DA4A" w14:textId="77777777" w:rsidR="002B7C6F" w:rsidRPr="00BF0FD8" w:rsidRDefault="002B7C6F" w:rsidP="00BF0FD8"/>
    <w:p w14:paraId="773F3D38" w14:textId="77777777" w:rsidR="00AC3CA0" w:rsidRPr="00BF0FD8" w:rsidRDefault="00AC3CA0" w:rsidP="00BF0FD8">
      <w:pPr>
        <w:pStyle w:val="Puesto"/>
      </w:pPr>
      <w:r w:rsidRPr="00BF0FD8">
        <w:rPr>
          <w:b/>
        </w:rPr>
        <w:t>Quinto.</w:t>
      </w:r>
      <w:r w:rsidRPr="00BF0FD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BF0FD8" w:rsidRDefault="002B7C6F" w:rsidP="00BF0FD8"/>
    <w:p w14:paraId="501C8886" w14:textId="77777777" w:rsidR="00AC3CA0" w:rsidRPr="00BF0FD8" w:rsidRDefault="00AC3CA0" w:rsidP="00BF0FD8">
      <w:pPr>
        <w:pStyle w:val="Puesto"/>
      </w:pPr>
      <w:r w:rsidRPr="00BF0FD8">
        <w:rPr>
          <w:b/>
        </w:rPr>
        <w:t>Sexto.</w:t>
      </w:r>
      <w:r w:rsidRPr="00BF0FD8">
        <w:t xml:space="preserve"> Se deroga.</w:t>
      </w:r>
    </w:p>
    <w:p w14:paraId="35534E5B" w14:textId="77777777" w:rsidR="002B7C6F" w:rsidRPr="00BF0FD8" w:rsidRDefault="002B7C6F" w:rsidP="00BF0FD8"/>
    <w:p w14:paraId="71AE6E31" w14:textId="77777777" w:rsidR="00AC3CA0" w:rsidRPr="00BF0FD8" w:rsidRDefault="00AC3CA0" w:rsidP="00BF0FD8">
      <w:pPr>
        <w:pStyle w:val="Puesto"/>
      </w:pPr>
      <w:r w:rsidRPr="00BF0FD8">
        <w:rPr>
          <w:b/>
        </w:rPr>
        <w:t>Séptimo.</w:t>
      </w:r>
      <w:r w:rsidRPr="00BF0FD8">
        <w:t xml:space="preserve"> La clasificación de la información se llevará a cabo en el momento en que:</w:t>
      </w:r>
    </w:p>
    <w:p w14:paraId="4BC6551F" w14:textId="77777777" w:rsidR="00AC3CA0" w:rsidRPr="00BF0FD8" w:rsidRDefault="00AC3CA0" w:rsidP="00BF0FD8">
      <w:pPr>
        <w:pStyle w:val="Puesto"/>
      </w:pPr>
      <w:r w:rsidRPr="00BF0FD8">
        <w:rPr>
          <w:b/>
        </w:rPr>
        <w:t>I.</w:t>
      </w:r>
      <w:r w:rsidRPr="00BF0FD8">
        <w:t xml:space="preserve">        Se reciba una solicitud de acceso a la información;</w:t>
      </w:r>
    </w:p>
    <w:p w14:paraId="12BC61E7" w14:textId="77777777" w:rsidR="00AC3CA0" w:rsidRPr="00BF0FD8" w:rsidRDefault="00AC3CA0" w:rsidP="00BF0FD8">
      <w:pPr>
        <w:pStyle w:val="Puesto"/>
      </w:pPr>
      <w:r w:rsidRPr="00BF0FD8">
        <w:rPr>
          <w:b/>
        </w:rPr>
        <w:t>II.</w:t>
      </w:r>
      <w:r w:rsidRPr="00BF0FD8">
        <w:t xml:space="preserve">       Se determine mediante resolución del Comité de Transparencia, el órgano garante competente, o en cumplimiento a una sentencia del Poder Judicial; o</w:t>
      </w:r>
    </w:p>
    <w:p w14:paraId="60049403" w14:textId="77777777" w:rsidR="00AC3CA0" w:rsidRPr="00BF0FD8" w:rsidRDefault="00AC3CA0" w:rsidP="00BF0FD8">
      <w:pPr>
        <w:pStyle w:val="Puesto"/>
      </w:pPr>
      <w:r w:rsidRPr="00BF0FD8">
        <w:rPr>
          <w:b/>
        </w:rPr>
        <w:lastRenderedPageBreak/>
        <w:t>III.</w:t>
      </w:r>
      <w:r w:rsidRPr="00BF0FD8">
        <w:t xml:space="preserve">      Se generen versiones públicas para dar cumplimiento a las obligaciones de transparencia previstas en la Ley General, la Ley Federal y las correspondientes de las entidades federativas.</w:t>
      </w:r>
    </w:p>
    <w:p w14:paraId="2AAF20AA" w14:textId="77777777" w:rsidR="00AC3CA0" w:rsidRPr="00BF0FD8" w:rsidRDefault="00AC3CA0" w:rsidP="00BF0FD8">
      <w:pPr>
        <w:pStyle w:val="Puesto"/>
      </w:pPr>
      <w:r w:rsidRPr="00BF0FD8">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BF0FD8" w:rsidRDefault="002B7C6F" w:rsidP="00BF0FD8"/>
    <w:p w14:paraId="1B84F0FA" w14:textId="77777777" w:rsidR="00AC3CA0" w:rsidRPr="00BF0FD8" w:rsidRDefault="00AC3CA0" w:rsidP="00BF0FD8">
      <w:pPr>
        <w:pStyle w:val="Puesto"/>
      </w:pPr>
      <w:r w:rsidRPr="00BF0FD8">
        <w:rPr>
          <w:b/>
        </w:rPr>
        <w:t>Octavo.</w:t>
      </w:r>
      <w:r w:rsidRPr="00BF0FD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BF0FD8" w:rsidRDefault="00AC3CA0" w:rsidP="00BF0FD8">
      <w:pPr>
        <w:pStyle w:val="Puesto"/>
      </w:pPr>
      <w:r w:rsidRPr="00BF0FD8">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BF0FD8" w:rsidRDefault="00AC3CA0" w:rsidP="00BF0FD8">
      <w:pPr>
        <w:pStyle w:val="Puesto"/>
      </w:pPr>
      <w:r w:rsidRPr="00BF0FD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BF0FD8" w:rsidRDefault="002B7C6F" w:rsidP="00BF0FD8"/>
    <w:p w14:paraId="3DC18E7E" w14:textId="77777777" w:rsidR="00AC3CA0" w:rsidRPr="00BF0FD8" w:rsidRDefault="00AC3CA0" w:rsidP="00BF0FD8">
      <w:pPr>
        <w:pStyle w:val="Puesto"/>
      </w:pPr>
      <w:r w:rsidRPr="00BF0FD8">
        <w:rPr>
          <w:b/>
        </w:rPr>
        <w:t>Noveno.</w:t>
      </w:r>
      <w:r w:rsidRPr="00BF0FD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BF0FD8" w:rsidRDefault="002B7C6F" w:rsidP="00BF0FD8"/>
    <w:p w14:paraId="45844BB1" w14:textId="77777777" w:rsidR="00AC3CA0" w:rsidRPr="00BF0FD8" w:rsidRDefault="00AC3CA0" w:rsidP="00BF0FD8">
      <w:pPr>
        <w:pStyle w:val="Puesto"/>
      </w:pPr>
      <w:r w:rsidRPr="00BF0FD8">
        <w:rPr>
          <w:b/>
        </w:rPr>
        <w:t>Décimo.</w:t>
      </w:r>
      <w:r w:rsidRPr="00BF0FD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BF0FD8" w:rsidRDefault="00AC3CA0" w:rsidP="00BF0FD8">
      <w:pPr>
        <w:pStyle w:val="Puesto"/>
      </w:pPr>
      <w:r w:rsidRPr="00BF0FD8">
        <w:t>En ausencia de los titulares de las áreas, la información será clasificada o desclasificada por la persona que lo supla, en términos de la normativa que rija la actuación del sujeto obligado.</w:t>
      </w:r>
    </w:p>
    <w:p w14:paraId="0861DCC9" w14:textId="77777777" w:rsidR="00AC3CA0" w:rsidRPr="00BF0FD8" w:rsidRDefault="00AC3CA0" w:rsidP="00BF0FD8">
      <w:pPr>
        <w:pStyle w:val="Puesto"/>
        <w:rPr>
          <w:b/>
        </w:rPr>
      </w:pPr>
      <w:r w:rsidRPr="00BF0FD8">
        <w:rPr>
          <w:b/>
        </w:rPr>
        <w:t>Décimo primero.</w:t>
      </w:r>
      <w:r w:rsidRPr="00BF0FD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F0FD8">
        <w:rPr>
          <w:b/>
        </w:rPr>
        <w:t>”</w:t>
      </w:r>
    </w:p>
    <w:p w14:paraId="2D5FBBCD" w14:textId="77777777" w:rsidR="00AC3CA0" w:rsidRPr="00BF0FD8" w:rsidRDefault="00AC3CA0" w:rsidP="00BF0FD8"/>
    <w:p w14:paraId="05D0E4C9" w14:textId="0A69CA87" w:rsidR="00AC3CA0" w:rsidRPr="00BF0FD8" w:rsidRDefault="00AC3CA0" w:rsidP="00BF0FD8">
      <w:pPr>
        <w:rPr>
          <w:lang w:eastAsia="es-CO"/>
        </w:rPr>
      </w:pPr>
      <w:r w:rsidRPr="00BF0FD8">
        <w:lastRenderedPageBreak/>
        <w:t xml:space="preserve">Consecuentemente, se destaca que la versión pública que elabore </w:t>
      </w:r>
      <w:r w:rsidRPr="00BF0FD8">
        <w:rPr>
          <w:b/>
        </w:rPr>
        <w:t>EL SUJETO OBLIGADO</w:t>
      </w:r>
      <w:r w:rsidRPr="00BF0FD8">
        <w:t xml:space="preserve"> debe cumplir con las formalidades exigidas en la Ley, por lo que para tal efecto emitirá el </w:t>
      </w:r>
      <w:r w:rsidRPr="00BF0FD8">
        <w:rPr>
          <w:b/>
        </w:rPr>
        <w:t>Acuerdo del Comité de Transparencia</w:t>
      </w:r>
      <w:r w:rsidRPr="00BF0FD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F0FD8">
        <w:rPr>
          <w:lang w:eastAsia="es-CO"/>
        </w:rPr>
        <w:t>, ya que</w:t>
      </w:r>
      <w:r w:rsidR="002B7C6F" w:rsidRPr="00BF0FD8">
        <w:rPr>
          <w:lang w:eastAsia="es-CO"/>
        </w:rPr>
        <w:t xml:space="preserve"> de</w:t>
      </w:r>
      <w:r w:rsidRPr="00BF0FD8">
        <w:rPr>
          <w:lang w:eastAsia="es-CO"/>
        </w:rPr>
        <w:t xml:space="preserve"> no hacerlo implica que lo entregado no es legal ni formalmente una versión pública, sino más bien una documentación ilegible, incompleta o tachada; pues no </w:t>
      </w:r>
      <w:r w:rsidR="002B7C6F" w:rsidRPr="00BF0FD8">
        <w:rPr>
          <w:lang w:eastAsia="es-CO"/>
        </w:rPr>
        <w:t xml:space="preserve">se </w:t>
      </w:r>
      <w:r w:rsidRPr="00BF0FD8">
        <w:rPr>
          <w:lang w:eastAsia="es-CO"/>
        </w:rPr>
        <w:t>señala</w:t>
      </w:r>
      <w:r w:rsidR="002B7C6F" w:rsidRPr="00BF0FD8">
        <w:rPr>
          <w:lang w:eastAsia="es-CO"/>
        </w:rPr>
        <w:t>n</w:t>
      </w:r>
      <w:r w:rsidRPr="00BF0FD8">
        <w:rPr>
          <w:lang w:eastAsia="es-CO"/>
        </w:rPr>
        <w:t xml:space="preserve"> las razones por las que no se aprecian determinados datos -ya sea porque se testan o suprimen- </w:t>
      </w:r>
      <w:r w:rsidR="002B7C6F" w:rsidRPr="00BF0FD8">
        <w:rPr>
          <w:lang w:eastAsia="es-CO"/>
        </w:rPr>
        <w:t xml:space="preserve">lo cual </w:t>
      </w:r>
      <w:r w:rsidRPr="00BF0FD8">
        <w:rPr>
          <w:lang w:eastAsia="es-CO"/>
        </w:rPr>
        <w:t>deja al solicitante en estado de incertidumbre, al no conocer o comprender porque no aparecen en la documentación respectiva, es decir, si no se exponen de manera puntual las razones</w:t>
      </w:r>
      <w:r w:rsidR="002B7C6F" w:rsidRPr="00BF0FD8">
        <w:rPr>
          <w:lang w:eastAsia="es-CO"/>
        </w:rPr>
        <w:t xml:space="preserve">, </w:t>
      </w:r>
      <w:r w:rsidRPr="00BF0FD8">
        <w:rPr>
          <w:lang w:eastAsia="es-CO"/>
        </w:rPr>
        <w:t>se estaría violentando desde un inicio el derecho de acceso a la información del solicitante.</w:t>
      </w:r>
    </w:p>
    <w:p w14:paraId="76725E85" w14:textId="77777777" w:rsidR="00335CDF" w:rsidRPr="00BF0FD8" w:rsidRDefault="00335CDF" w:rsidP="00BF0FD8">
      <w:pPr>
        <w:contextualSpacing/>
        <w:rPr>
          <w:rFonts w:eastAsia="Calibri" w:cs="Tahoma"/>
          <w:b/>
          <w:bCs/>
          <w:szCs w:val="22"/>
        </w:rPr>
      </w:pPr>
    </w:p>
    <w:p w14:paraId="6375F585" w14:textId="45BF9D8E" w:rsidR="00D024E7" w:rsidRPr="00BF0FD8" w:rsidRDefault="005D1542" w:rsidP="00BF0FD8">
      <w:pPr>
        <w:pStyle w:val="Ttulo3"/>
      </w:pPr>
      <w:bookmarkStart w:id="29" w:name="_Toc184227838"/>
      <w:r w:rsidRPr="00BF0FD8">
        <w:t>e</w:t>
      </w:r>
      <w:r w:rsidR="00BD5A7C" w:rsidRPr="00BF0FD8">
        <w:t>) Conclusión</w:t>
      </w:r>
      <w:bookmarkStart w:id="30" w:name="_Hlk165381027"/>
      <w:bookmarkEnd w:id="29"/>
    </w:p>
    <w:p w14:paraId="3D4AF054" w14:textId="77777777" w:rsidR="00145527" w:rsidRPr="00BF0FD8" w:rsidRDefault="00145527" w:rsidP="00BF0FD8">
      <w:pPr>
        <w:widowControl w:val="0"/>
        <w:tabs>
          <w:tab w:val="left" w:pos="1701"/>
          <w:tab w:val="left" w:pos="1843"/>
        </w:tabs>
        <w:rPr>
          <w:rFonts w:eastAsia="Palatino Linotype" w:cs="Palatino Linotype"/>
        </w:rPr>
      </w:pPr>
      <w:r w:rsidRPr="00BF0FD8">
        <w:rPr>
          <w:rFonts w:eastAsia="Palatino Linotype" w:cs="Palatino Linotype"/>
        </w:rPr>
        <w:t xml:space="preserve">En razón de lo anteriormente expuesto, este Instituto estima que las razones o motivos de inconformidad hechos valer por </w:t>
      </w:r>
      <w:r w:rsidRPr="00BF0FD8">
        <w:rPr>
          <w:rFonts w:eastAsiaTheme="minorHAnsi" w:cs="Tahoma"/>
          <w:b/>
          <w:iCs/>
          <w:szCs w:val="22"/>
          <w:lang w:eastAsia="en-US"/>
        </w:rPr>
        <w:t>LA PARTE RECURRENTE</w:t>
      </w:r>
      <w:r w:rsidRPr="00BF0FD8">
        <w:rPr>
          <w:rFonts w:eastAsiaTheme="minorHAnsi" w:cs="Tahoma"/>
          <w:bCs/>
          <w:iCs/>
          <w:szCs w:val="22"/>
          <w:lang w:eastAsia="en-US"/>
        </w:rPr>
        <w:t xml:space="preserve"> </w:t>
      </w:r>
      <w:r w:rsidRPr="00BF0FD8">
        <w:rPr>
          <w:rFonts w:eastAsia="Palatino Linotype" w:cs="Palatino Linotype"/>
        </w:rPr>
        <w:t xml:space="preserve">devienen </w:t>
      </w:r>
      <w:r w:rsidRPr="00BF0FD8">
        <w:rPr>
          <w:rFonts w:eastAsia="Palatino Linotype" w:cs="Palatino Linotype"/>
          <w:b/>
        </w:rPr>
        <w:t>fundadas</w:t>
      </w:r>
      <w:r w:rsidRPr="00BF0FD8">
        <w:rPr>
          <w:rFonts w:eastAsia="Palatino Linotype" w:cs="Palatino Linotype"/>
        </w:rPr>
        <w:t xml:space="preserve"> y suficientes para </w:t>
      </w:r>
      <w:r w:rsidRPr="00BF0FD8">
        <w:rPr>
          <w:rFonts w:eastAsia="Palatino Linotype" w:cs="Palatino Linotype"/>
          <w:b/>
        </w:rPr>
        <w:t>MODIFICA</w:t>
      </w:r>
      <w:r w:rsidRPr="00BF0FD8">
        <w:rPr>
          <w:rFonts w:eastAsia="Palatino Linotype" w:cs="Palatino Linotype"/>
        </w:rPr>
        <w:t xml:space="preserve"> la respuesta del </w:t>
      </w:r>
      <w:r w:rsidRPr="00BF0FD8">
        <w:rPr>
          <w:rFonts w:eastAsia="Palatino Linotype" w:cs="Palatino Linotype"/>
          <w:b/>
        </w:rPr>
        <w:t>SUJETO OBLIGADO</w:t>
      </w:r>
      <w:r w:rsidRPr="00BF0FD8">
        <w:rPr>
          <w:rFonts w:eastAsia="Palatino Linotype" w:cs="Palatino Linotype"/>
        </w:rPr>
        <w:t xml:space="preserve"> y ordenarle haga entrega de la información descrita en el presente Considerando.</w:t>
      </w:r>
    </w:p>
    <w:p w14:paraId="26279E79" w14:textId="77777777" w:rsidR="00145527" w:rsidRPr="00BF0FD8" w:rsidRDefault="00145527" w:rsidP="00BF0FD8"/>
    <w:p w14:paraId="6C4C444E" w14:textId="16F1DC79" w:rsidR="00BD5A7C" w:rsidRPr="00BF0FD8" w:rsidRDefault="00BD5A7C" w:rsidP="00BF0FD8">
      <w:pPr>
        <w:ind w:right="-93"/>
        <w:rPr>
          <w:rFonts w:cs="Tahoma"/>
          <w:bCs/>
          <w:szCs w:val="22"/>
        </w:rPr>
      </w:pPr>
      <w:r w:rsidRPr="00BF0FD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BF0FD8" w:rsidRDefault="00BD5A7C" w:rsidP="00BF0FD8"/>
    <w:p w14:paraId="5C396097" w14:textId="684A0E4F" w:rsidR="00664420" w:rsidRPr="00BF0FD8" w:rsidRDefault="00664420" w:rsidP="00BF0FD8">
      <w:pPr>
        <w:pStyle w:val="Ttulo1"/>
      </w:pPr>
      <w:bookmarkStart w:id="31" w:name="_Toc184227839"/>
      <w:r w:rsidRPr="00BF0FD8">
        <w:lastRenderedPageBreak/>
        <w:t>RESUELVE</w:t>
      </w:r>
      <w:bookmarkEnd w:id="31"/>
    </w:p>
    <w:p w14:paraId="203B7093" w14:textId="77777777" w:rsidR="00664420" w:rsidRPr="00BF0FD8" w:rsidRDefault="00664420" w:rsidP="00BF0FD8">
      <w:pPr>
        <w:ind w:right="113"/>
        <w:rPr>
          <w:rFonts w:cs="Arial"/>
          <w:b/>
          <w:szCs w:val="22"/>
        </w:rPr>
      </w:pPr>
    </w:p>
    <w:p w14:paraId="78D4A482" w14:textId="2966BAD7" w:rsidR="00FC3CE0" w:rsidRPr="00BF0FD8" w:rsidRDefault="00FC3CE0" w:rsidP="00BF0FD8">
      <w:pPr>
        <w:widowControl w:val="0"/>
        <w:rPr>
          <w:rFonts w:eastAsia="Calibri" w:cs="Tahoma"/>
          <w:bCs/>
          <w:szCs w:val="22"/>
          <w:lang w:eastAsia="en-US"/>
        </w:rPr>
      </w:pPr>
      <w:r w:rsidRPr="00BF0FD8">
        <w:rPr>
          <w:b/>
          <w:bCs/>
        </w:rPr>
        <w:t>PRIMERO.</w:t>
      </w:r>
      <w:r w:rsidRPr="00BF0FD8">
        <w:t xml:space="preserve"> </w:t>
      </w:r>
      <w:r w:rsidR="005D1542" w:rsidRPr="00BF0FD8">
        <w:rPr>
          <w:rFonts w:cs="Tahoma"/>
          <w:szCs w:val="22"/>
        </w:rPr>
        <w:t xml:space="preserve">Se </w:t>
      </w:r>
      <w:r w:rsidR="00CA7527" w:rsidRPr="00BF0FD8">
        <w:rPr>
          <w:rFonts w:cs="Tahoma"/>
          <w:b/>
          <w:bCs/>
          <w:szCs w:val="22"/>
        </w:rPr>
        <w:t>MODIFICA</w:t>
      </w:r>
      <w:r w:rsidR="005D1542" w:rsidRPr="00BF0FD8">
        <w:rPr>
          <w:rFonts w:cs="Tahoma"/>
          <w:szCs w:val="22"/>
        </w:rPr>
        <w:t xml:space="preserve"> la respuesta entregada por el </w:t>
      </w:r>
      <w:r w:rsidR="005D1542" w:rsidRPr="00BF0FD8">
        <w:rPr>
          <w:rFonts w:cs="Tahoma"/>
          <w:b/>
          <w:bCs/>
          <w:szCs w:val="22"/>
        </w:rPr>
        <w:t>SUJETO OBLIGADO</w:t>
      </w:r>
      <w:r w:rsidR="005D1542" w:rsidRPr="00BF0FD8">
        <w:rPr>
          <w:rFonts w:cs="Tahoma"/>
          <w:szCs w:val="22"/>
        </w:rPr>
        <w:t xml:space="preserve"> en la solicitud de información </w:t>
      </w:r>
      <w:r w:rsidR="00E85048" w:rsidRPr="00BF0FD8">
        <w:rPr>
          <w:rFonts w:cs="Tahoma"/>
          <w:b/>
        </w:rPr>
        <w:t>00221/CJ/IP/2024</w:t>
      </w:r>
      <w:r w:rsidR="005D1542" w:rsidRPr="00BF0FD8">
        <w:rPr>
          <w:rFonts w:cs="Tahoma"/>
          <w:bCs/>
          <w:szCs w:val="22"/>
        </w:rPr>
        <w:t xml:space="preserve">, </w:t>
      </w:r>
      <w:r w:rsidR="005D1542" w:rsidRPr="00BF0FD8">
        <w:rPr>
          <w:rFonts w:eastAsia="Calibri" w:cs="Tahoma"/>
          <w:bCs/>
          <w:szCs w:val="22"/>
          <w:lang w:eastAsia="en-US"/>
        </w:rPr>
        <w:t xml:space="preserve">por resultar </w:t>
      </w:r>
      <w:r w:rsidR="005D1542" w:rsidRPr="00BF0FD8">
        <w:rPr>
          <w:rFonts w:eastAsia="Calibri" w:cs="Tahoma"/>
          <w:b/>
          <w:bCs/>
          <w:szCs w:val="22"/>
          <w:lang w:eastAsia="en-US"/>
        </w:rPr>
        <w:t>FUNDADAS</w:t>
      </w:r>
      <w:r w:rsidR="005D1542" w:rsidRPr="00BF0FD8">
        <w:rPr>
          <w:rFonts w:eastAsia="Calibri" w:cs="Tahoma"/>
          <w:bCs/>
          <w:szCs w:val="22"/>
          <w:lang w:eastAsia="en-US"/>
        </w:rPr>
        <w:t xml:space="preserve"> las razones o motivos de inconformidad hechos valer por </w:t>
      </w:r>
      <w:r w:rsidR="005D1542" w:rsidRPr="00BF0FD8">
        <w:rPr>
          <w:rFonts w:eastAsia="Calibri" w:cs="Tahoma"/>
          <w:b/>
          <w:szCs w:val="22"/>
          <w:lang w:eastAsia="en-US"/>
        </w:rPr>
        <w:t>LA PARTE RECURRENTE</w:t>
      </w:r>
      <w:r w:rsidR="005D1542" w:rsidRPr="00BF0FD8">
        <w:rPr>
          <w:rFonts w:eastAsia="Calibri" w:cs="Tahoma"/>
          <w:bCs/>
          <w:szCs w:val="22"/>
          <w:lang w:eastAsia="en-US"/>
        </w:rPr>
        <w:t xml:space="preserve"> en el Recurso de Revisión </w:t>
      </w:r>
      <w:r w:rsidR="00E85048" w:rsidRPr="00BF0FD8">
        <w:rPr>
          <w:rFonts w:eastAsiaTheme="minorHAnsi" w:cstheme="minorBidi"/>
          <w:b/>
          <w:bCs/>
          <w:szCs w:val="22"/>
          <w:lang w:eastAsia="en-US"/>
        </w:rPr>
        <w:t>06647/INFOEM/IP/RR/2024</w:t>
      </w:r>
      <w:r w:rsidR="005D1542" w:rsidRPr="00BF0FD8">
        <w:rPr>
          <w:rFonts w:eastAsiaTheme="minorHAnsi" w:cstheme="minorBidi"/>
          <w:szCs w:val="22"/>
          <w:lang w:eastAsia="en-US"/>
        </w:rPr>
        <w:t>,</w:t>
      </w:r>
      <w:r w:rsidR="005D1542" w:rsidRPr="00BF0FD8">
        <w:rPr>
          <w:rFonts w:cs="Tahoma"/>
          <w:b/>
          <w:szCs w:val="22"/>
        </w:rPr>
        <w:t xml:space="preserve"> </w:t>
      </w:r>
      <w:r w:rsidR="005D1542" w:rsidRPr="00BF0FD8">
        <w:rPr>
          <w:rFonts w:eastAsia="Calibri" w:cs="Tahoma"/>
          <w:bCs/>
          <w:szCs w:val="22"/>
          <w:lang w:eastAsia="en-US"/>
        </w:rPr>
        <w:t xml:space="preserve">en términos del considerando </w:t>
      </w:r>
      <w:r w:rsidR="005D1542" w:rsidRPr="00BF0FD8">
        <w:rPr>
          <w:rFonts w:eastAsia="Calibri" w:cs="Tahoma"/>
          <w:b/>
          <w:szCs w:val="22"/>
          <w:lang w:eastAsia="en-US"/>
        </w:rPr>
        <w:t>SEGUNDO</w:t>
      </w:r>
      <w:r w:rsidR="005D1542" w:rsidRPr="00BF0FD8">
        <w:rPr>
          <w:rFonts w:eastAsia="Calibri" w:cs="Tahoma"/>
          <w:bCs/>
          <w:szCs w:val="22"/>
          <w:lang w:eastAsia="en-US"/>
        </w:rPr>
        <w:t xml:space="preserve"> de la presente Resolución.</w:t>
      </w:r>
    </w:p>
    <w:p w14:paraId="292E57AE" w14:textId="77777777" w:rsidR="00EC03E6" w:rsidRPr="00BF0FD8" w:rsidRDefault="00EC03E6" w:rsidP="00BF0FD8">
      <w:pPr>
        <w:widowControl w:val="0"/>
        <w:rPr>
          <w:rFonts w:eastAsia="Calibri" w:cs="Tahoma"/>
          <w:bCs/>
          <w:szCs w:val="22"/>
          <w:lang w:eastAsia="en-US"/>
        </w:rPr>
      </w:pPr>
    </w:p>
    <w:p w14:paraId="16CF919C" w14:textId="3B2FAE18" w:rsidR="00FC3CE0" w:rsidRPr="00BF0FD8" w:rsidRDefault="00FC3CE0" w:rsidP="00BF0FD8">
      <w:pPr>
        <w:ind w:right="-93"/>
        <w:rPr>
          <w:rFonts w:eastAsia="Calibri" w:cs="Tahoma"/>
          <w:bCs/>
          <w:szCs w:val="22"/>
          <w:lang w:eastAsia="en-US"/>
        </w:rPr>
      </w:pPr>
      <w:r w:rsidRPr="00BF0FD8">
        <w:rPr>
          <w:rFonts w:eastAsia="Calibri" w:cs="Tahoma"/>
          <w:b/>
          <w:bCs/>
          <w:szCs w:val="22"/>
          <w:lang w:eastAsia="en-US"/>
        </w:rPr>
        <w:t>SEGUNDO.</w:t>
      </w:r>
      <w:r w:rsidRPr="00BF0FD8">
        <w:rPr>
          <w:rFonts w:eastAsia="Calibri" w:cs="Tahoma"/>
          <w:szCs w:val="22"/>
          <w:lang w:eastAsia="es-MX"/>
        </w:rPr>
        <w:t xml:space="preserve"> </w:t>
      </w:r>
      <w:r w:rsidR="005D1542" w:rsidRPr="00BF0FD8">
        <w:rPr>
          <w:rFonts w:eastAsia="Calibri" w:cs="Tahoma"/>
          <w:szCs w:val="22"/>
          <w:lang w:eastAsia="es-MX"/>
        </w:rPr>
        <w:t xml:space="preserve">Se </w:t>
      </w:r>
      <w:r w:rsidR="005D1542" w:rsidRPr="00BF0FD8">
        <w:rPr>
          <w:rFonts w:eastAsia="Calibri" w:cs="Tahoma"/>
          <w:b/>
          <w:szCs w:val="22"/>
          <w:lang w:eastAsia="es-MX"/>
        </w:rPr>
        <w:t xml:space="preserve">ORDENA </w:t>
      </w:r>
      <w:r w:rsidR="005D1542" w:rsidRPr="00BF0FD8">
        <w:rPr>
          <w:rFonts w:eastAsia="Calibri" w:cs="Tahoma"/>
          <w:szCs w:val="22"/>
          <w:lang w:eastAsia="es-MX"/>
        </w:rPr>
        <w:t xml:space="preserve">al </w:t>
      </w:r>
      <w:r w:rsidR="005D1542" w:rsidRPr="00BF0FD8">
        <w:rPr>
          <w:rFonts w:eastAsia="Calibri" w:cs="Tahoma"/>
          <w:b/>
          <w:bCs/>
          <w:szCs w:val="22"/>
          <w:lang w:eastAsia="es-MX"/>
        </w:rPr>
        <w:t>SUJETO OBLIGADO</w:t>
      </w:r>
      <w:r w:rsidR="005D1542" w:rsidRPr="00BF0FD8">
        <w:rPr>
          <w:rFonts w:eastAsia="Calibri" w:cs="Tahoma"/>
          <w:szCs w:val="22"/>
          <w:lang w:eastAsia="es-MX"/>
        </w:rPr>
        <w:t xml:space="preserve">, </w:t>
      </w:r>
      <w:r w:rsidR="005D1542" w:rsidRPr="00BF0FD8">
        <w:rPr>
          <w:rFonts w:eastAsia="Calibri" w:cs="Tahoma"/>
          <w:bCs/>
          <w:szCs w:val="22"/>
          <w:lang w:eastAsia="en-US"/>
        </w:rPr>
        <w:t xml:space="preserve">a efecto de que, </w:t>
      </w:r>
      <w:r w:rsidR="00E85048" w:rsidRPr="00BF0FD8">
        <w:rPr>
          <w:rFonts w:eastAsia="Calibri"/>
          <w:lang w:eastAsia="en-US"/>
          <w14:ligatures w14:val="standardContextual"/>
        </w:rPr>
        <w:t xml:space="preserve">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00165290" w:rsidRPr="00BF0FD8">
        <w:rPr>
          <w:rFonts w:eastAsia="Calibri"/>
          <w:lang w:eastAsia="en-US"/>
          <w14:ligatures w14:val="standardContextual"/>
        </w:rPr>
        <w:t xml:space="preserve">de ser procedente </w:t>
      </w:r>
      <w:r w:rsidR="005D1542" w:rsidRPr="00BF0FD8">
        <w:rPr>
          <w:rFonts w:eastAsia="Calibri" w:cs="Tahoma"/>
          <w:bCs/>
          <w:szCs w:val="22"/>
          <w:lang w:eastAsia="en-US"/>
        </w:rPr>
        <w:t xml:space="preserve">en </w:t>
      </w:r>
      <w:r w:rsidR="005D1542" w:rsidRPr="00BF0FD8">
        <w:rPr>
          <w:rFonts w:eastAsia="Calibri" w:cs="Tahoma"/>
          <w:b/>
          <w:bCs/>
          <w:szCs w:val="22"/>
          <w:lang w:eastAsia="en-US"/>
        </w:rPr>
        <w:t>versión pública</w:t>
      </w:r>
      <w:r w:rsidR="00711EEE" w:rsidRPr="00BF0FD8">
        <w:rPr>
          <w:rFonts w:cs="Tahoma"/>
          <w:bCs/>
          <w:szCs w:val="22"/>
        </w:rPr>
        <w:t>,</w:t>
      </w:r>
      <w:r w:rsidR="00711EEE" w:rsidRPr="00BF0FD8">
        <w:rPr>
          <w:rFonts w:cs="Tahoma"/>
          <w:b/>
          <w:bCs/>
          <w:szCs w:val="22"/>
        </w:rPr>
        <w:t xml:space="preserve"> </w:t>
      </w:r>
      <w:r w:rsidR="005D1542" w:rsidRPr="00BF0FD8">
        <w:rPr>
          <w:rFonts w:eastAsia="Calibri" w:cs="Tahoma"/>
          <w:bCs/>
          <w:szCs w:val="22"/>
          <w:lang w:eastAsia="en-US"/>
        </w:rPr>
        <w:t>lo siguiente:</w:t>
      </w:r>
    </w:p>
    <w:p w14:paraId="3411C259" w14:textId="77777777" w:rsidR="00FC3CE0" w:rsidRPr="00BF0FD8" w:rsidRDefault="00FC3CE0" w:rsidP="00BF0FD8">
      <w:pPr>
        <w:ind w:right="-93"/>
        <w:rPr>
          <w:rFonts w:eastAsia="Calibri" w:cs="Tahoma"/>
          <w:b/>
          <w:bCs/>
          <w:szCs w:val="22"/>
          <w:lang w:eastAsia="en-US"/>
        </w:rPr>
      </w:pPr>
    </w:p>
    <w:p w14:paraId="51A14324" w14:textId="47CA5904" w:rsidR="004B4E42" w:rsidRPr="00BF0FD8" w:rsidRDefault="00165290" w:rsidP="00BF0FD8">
      <w:pPr>
        <w:pStyle w:val="Puesto"/>
      </w:pPr>
      <w:r w:rsidRPr="00BF0FD8">
        <w:t>Los of</w:t>
      </w:r>
      <w:r w:rsidR="00E85048" w:rsidRPr="00BF0FD8">
        <w:t>icios emitidos y recibidos por el Director de la Comisión de Búsqueda de Personas del Estado de México</w:t>
      </w:r>
      <w:r w:rsidRPr="00BF0FD8">
        <w:t>, del 01 de enero de 2020 al 24 de septiembre 2024</w:t>
      </w:r>
      <w:r w:rsidR="00E85048" w:rsidRPr="00BF0FD8">
        <w:t>.</w:t>
      </w:r>
    </w:p>
    <w:p w14:paraId="353EC017" w14:textId="0E8690CF" w:rsidR="00EC03E6" w:rsidRPr="00BF0FD8" w:rsidRDefault="001009E8" w:rsidP="00BF0FD8">
      <w:pPr>
        <w:pStyle w:val="Puesto"/>
        <w:spacing w:line="276" w:lineRule="auto"/>
        <w:ind w:left="1287"/>
        <w:rPr>
          <w:rFonts w:cs="Tahoma"/>
          <w:bCs/>
          <w:iCs/>
          <w:szCs w:val="22"/>
        </w:rPr>
      </w:pPr>
      <w:r w:rsidRPr="00BF0FD8">
        <w:rPr>
          <w:rFonts w:cs="Tahoma"/>
          <w:bCs/>
          <w:iCs/>
          <w:szCs w:val="22"/>
        </w:rPr>
        <w:t xml:space="preserve"> </w:t>
      </w:r>
    </w:p>
    <w:p w14:paraId="0FDBDBB1" w14:textId="77777777" w:rsidR="00FC3CE0" w:rsidRPr="00BF0FD8" w:rsidRDefault="00FC3CE0" w:rsidP="00BF0FD8">
      <w:pPr>
        <w:ind w:right="-93"/>
        <w:rPr>
          <w:rFonts w:eastAsia="Calibri" w:cs="Tahoma"/>
          <w:bCs/>
          <w:szCs w:val="22"/>
          <w:lang w:eastAsia="en-US"/>
        </w:rPr>
      </w:pPr>
      <w:r w:rsidRPr="00BF0FD8">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6D50A7D" w14:textId="77777777" w:rsidR="00BE7194" w:rsidRPr="00BF0FD8" w:rsidRDefault="00BE7194" w:rsidP="00BF0FD8">
      <w:pPr>
        <w:ind w:right="-93"/>
        <w:rPr>
          <w:rFonts w:eastAsia="Calibri" w:cs="Tahoma"/>
          <w:bCs/>
          <w:szCs w:val="22"/>
          <w:lang w:eastAsia="en-US"/>
        </w:rPr>
      </w:pPr>
    </w:p>
    <w:p w14:paraId="61CD3B66" w14:textId="77777777" w:rsidR="004F0521" w:rsidRPr="00BF0FD8" w:rsidRDefault="004F0521" w:rsidP="00BF0FD8">
      <w:pPr>
        <w:rPr>
          <w:rFonts w:eastAsia="Calibri" w:cs="Tahoma"/>
          <w:bCs/>
          <w:szCs w:val="22"/>
          <w:lang w:eastAsia="en-US"/>
        </w:rPr>
      </w:pPr>
      <w:r w:rsidRPr="00BF0FD8">
        <w:t xml:space="preserve">Para el caso de que existan oficios cancelados, </w:t>
      </w:r>
      <w:r w:rsidRPr="00BF0FD8">
        <w:rPr>
          <w:b/>
        </w:rPr>
        <w:t>EL SUJETO OBLIGADO</w:t>
      </w:r>
      <w:r w:rsidRPr="00BF0FD8">
        <w:t xml:space="preserve"> deberá de hacerlo del conocimiento de </w:t>
      </w:r>
      <w:r w:rsidRPr="00BF0FD8">
        <w:rPr>
          <w:b/>
        </w:rPr>
        <w:t>LA PARTE RECURRENTE</w:t>
      </w:r>
      <w:r w:rsidRPr="00BF0FD8">
        <w:t xml:space="preserve"> </w:t>
      </w:r>
      <w:r w:rsidRPr="00BF0FD8">
        <w:rPr>
          <w:rFonts w:eastAsia="Calibri" w:cs="Tahoma"/>
          <w:bCs/>
          <w:szCs w:val="22"/>
          <w:lang w:eastAsia="en-US"/>
        </w:rPr>
        <w:t>al momento de dar atención a la presente resolución.</w:t>
      </w:r>
    </w:p>
    <w:p w14:paraId="20CCAF64" w14:textId="77777777" w:rsidR="004F0521" w:rsidRPr="00BF0FD8" w:rsidRDefault="004F0521" w:rsidP="00BF0FD8">
      <w:pPr>
        <w:ind w:right="-93"/>
        <w:rPr>
          <w:rFonts w:eastAsia="Calibri" w:cs="Tahoma"/>
          <w:bCs/>
          <w:szCs w:val="22"/>
          <w:lang w:eastAsia="en-US"/>
        </w:rPr>
      </w:pPr>
    </w:p>
    <w:p w14:paraId="1C7FAC61" w14:textId="5CE2B37E" w:rsidR="00CA7527" w:rsidRPr="00BF0FD8" w:rsidRDefault="00165290" w:rsidP="00BF0FD8">
      <w:pPr>
        <w:ind w:right="-93"/>
        <w:rPr>
          <w:rFonts w:eastAsia="Calibri" w:cs="Tahoma"/>
          <w:bCs/>
          <w:szCs w:val="22"/>
          <w:lang w:val="es-ES" w:eastAsia="en-US"/>
        </w:rPr>
      </w:pPr>
      <w:r w:rsidRPr="00BF0FD8">
        <w:rPr>
          <w:rFonts w:eastAsia="Calibri" w:cs="Tahoma"/>
          <w:bCs/>
          <w:szCs w:val="22"/>
          <w:lang w:val="es-ES" w:eastAsia="en-US"/>
        </w:rPr>
        <w:lastRenderedPageBreak/>
        <w:t>Asimismo</w:t>
      </w:r>
      <w:r w:rsidR="00CA7527" w:rsidRPr="00BF0FD8">
        <w:rPr>
          <w:rFonts w:eastAsia="Calibri" w:cs="Tahoma"/>
          <w:bCs/>
          <w:szCs w:val="22"/>
          <w:lang w:val="es-ES" w:eastAsia="en-US"/>
        </w:rPr>
        <w:t>, a través del Sistema de Acceso a la Información Mexiquense (</w:t>
      </w:r>
      <w:r w:rsidR="00CA7527" w:rsidRPr="00BF0FD8">
        <w:rPr>
          <w:rFonts w:eastAsia="Calibri" w:cs="Tahoma"/>
          <w:b/>
          <w:bCs/>
          <w:szCs w:val="22"/>
          <w:lang w:val="es-ES" w:eastAsia="en-US"/>
        </w:rPr>
        <w:t>SAIMEX</w:t>
      </w:r>
      <w:r w:rsidR="00CA7527" w:rsidRPr="00BF0FD8">
        <w:rPr>
          <w:rFonts w:eastAsia="Calibri" w:cs="Tahoma"/>
          <w:bCs/>
          <w:szCs w:val="22"/>
          <w:lang w:val="es-ES" w:eastAsia="en-US"/>
        </w:rPr>
        <w:t xml:space="preserve">), deberá indicar el procedimiento que tendrá que seguir a </w:t>
      </w:r>
      <w:r w:rsidR="00CA7527" w:rsidRPr="00BF0FD8">
        <w:rPr>
          <w:rFonts w:eastAsia="Calibri" w:cs="Tahoma"/>
          <w:b/>
          <w:bCs/>
          <w:szCs w:val="22"/>
          <w:lang w:val="es-ES" w:eastAsia="en-US"/>
        </w:rPr>
        <w:t>LA PARTE RECURRENTE</w:t>
      </w:r>
      <w:r w:rsidR="00CA7527" w:rsidRPr="00BF0FD8">
        <w:rPr>
          <w:rFonts w:eastAsia="Calibri" w:cs="Tahoma"/>
          <w:bCs/>
          <w:szCs w:val="22"/>
          <w:lang w:val="es-ES" w:eastAsia="en-US"/>
        </w:rPr>
        <w:t xml:space="preserve">,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w:t>
      </w:r>
    </w:p>
    <w:p w14:paraId="77FAD5F2" w14:textId="77777777" w:rsidR="00CA7527" w:rsidRPr="00BF0FD8" w:rsidRDefault="00CA7527" w:rsidP="00BF0FD8">
      <w:pPr>
        <w:ind w:right="-93"/>
        <w:rPr>
          <w:rFonts w:eastAsia="Calibri" w:cs="Tahoma"/>
          <w:bCs/>
          <w:szCs w:val="22"/>
          <w:lang w:val="es-ES" w:eastAsia="en-US"/>
        </w:rPr>
      </w:pPr>
    </w:p>
    <w:p w14:paraId="78E845BA" w14:textId="19970EFC" w:rsidR="00CA7527" w:rsidRPr="00BF0FD8" w:rsidRDefault="00CA7527" w:rsidP="00BF0FD8">
      <w:pPr>
        <w:ind w:right="-93"/>
        <w:rPr>
          <w:rFonts w:eastAsia="Calibri" w:cs="Tahoma"/>
          <w:bCs/>
          <w:szCs w:val="22"/>
          <w:lang w:val="es-ES" w:eastAsia="en-US"/>
        </w:rPr>
      </w:pPr>
      <w:r w:rsidRPr="00BF0FD8">
        <w:rPr>
          <w:rFonts w:eastAsia="Calibri" w:cs="Tahoma"/>
          <w:bCs/>
          <w:szCs w:val="22"/>
          <w:lang w:val="es-ES" w:eastAsia="en-US"/>
        </w:rPr>
        <w:t>A</w:t>
      </w:r>
      <w:r w:rsidR="00165290" w:rsidRPr="00BF0FD8">
        <w:rPr>
          <w:rFonts w:eastAsia="Calibri" w:cs="Tahoma"/>
          <w:bCs/>
          <w:szCs w:val="22"/>
          <w:lang w:val="es-ES" w:eastAsia="en-US"/>
        </w:rPr>
        <w:t>demás</w:t>
      </w:r>
      <w:r w:rsidRPr="00BF0FD8">
        <w:rPr>
          <w:rFonts w:eastAsia="Calibri" w:cs="Tahoma"/>
          <w:bCs/>
          <w:szCs w:val="22"/>
          <w:lang w:val="es-ES" w:eastAsia="en-US"/>
        </w:rPr>
        <w:t xml:space="preserve">, deberá señalarle </w:t>
      </w:r>
      <w:r w:rsidR="00165290" w:rsidRPr="00BF0FD8">
        <w:rPr>
          <w:rFonts w:eastAsia="Calibri" w:cs="Tahoma"/>
          <w:bCs/>
          <w:szCs w:val="22"/>
          <w:lang w:val="es-ES" w:eastAsia="en-US"/>
        </w:rPr>
        <w:t xml:space="preserve">a </w:t>
      </w:r>
      <w:r w:rsidR="00165290" w:rsidRPr="00BF0FD8">
        <w:rPr>
          <w:rFonts w:eastAsia="Calibri" w:cs="Tahoma"/>
          <w:b/>
          <w:bCs/>
          <w:szCs w:val="22"/>
          <w:lang w:val="es-ES" w:eastAsia="en-US"/>
        </w:rPr>
        <w:t xml:space="preserve">LA PARTE RECURRENTE </w:t>
      </w:r>
      <w:r w:rsidRPr="00BF0FD8">
        <w:rPr>
          <w:rFonts w:eastAsia="Calibri" w:cs="Tahoma"/>
          <w:bCs/>
          <w:szCs w:val="22"/>
          <w:lang w:val="es-ES" w:eastAsia="en-US"/>
        </w:rPr>
        <w:t>que podrá acceder de manera gratuita a la información si proporciona el medio electrónico y recoge la información en la Unidad de Transparencia.</w:t>
      </w:r>
    </w:p>
    <w:p w14:paraId="24B3B050" w14:textId="77777777" w:rsidR="00CA7527" w:rsidRPr="00BF0FD8" w:rsidRDefault="00CA7527" w:rsidP="00BF0FD8">
      <w:pPr>
        <w:ind w:right="-93"/>
        <w:rPr>
          <w:rFonts w:eastAsia="Calibri" w:cs="Tahoma"/>
          <w:bCs/>
          <w:szCs w:val="22"/>
          <w:lang w:eastAsia="en-US"/>
        </w:rPr>
      </w:pPr>
    </w:p>
    <w:p w14:paraId="39A19772" w14:textId="473BAEFE" w:rsidR="001009E8" w:rsidRPr="00BF0FD8" w:rsidRDefault="00FC3CE0" w:rsidP="00BF0FD8">
      <w:r w:rsidRPr="00BF0FD8">
        <w:rPr>
          <w:b/>
          <w:bCs/>
        </w:rPr>
        <w:t>TERCERO.</w:t>
      </w:r>
      <w:r w:rsidRPr="00BF0FD8">
        <w:t xml:space="preserve"> </w:t>
      </w:r>
      <w:r w:rsidR="001009E8" w:rsidRPr="00BF0FD8">
        <w:t xml:space="preserve">Notifíquese la presente resolución al Titular de la Unidad de Transparencia del </w:t>
      </w:r>
      <w:r w:rsidR="001009E8" w:rsidRPr="00BF0FD8">
        <w:rPr>
          <w:b/>
          <w:bCs/>
        </w:rPr>
        <w:t>SUJETO OBLIGADO</w:t>
      </w:r>
      <w:r w:rsidR="00061042" w:rsidRPr="00BF0FD8">
        <w:rPr>
          <w:b/>
          <w:bCs/>
        </w:rPr>
        <w:t xml:space="preserve"> </w:t>
      </w:r>
      <w:r w:rsidR="00061042" w:rsidRPr="00BF0FD8">
        <w:t>vía Sistema de Acceso a la Información Mexiquense (SAIMEX)</w:t>
      </w:r>
      <w:r w:rsidR="001009E8" w:rsidRPr="00BF0FD8">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BF0FD8">
        <w:rPr>
          <w:b/>
          <w:bCs/>
        </w:rPr>
        <w:t>diez días hábiles</w:t>
      </w:r>
      <w:r w:rsidR="001009E8" w:rsidRPr="00BF0FD8">
        <w:t xml:space="preserve">, e informe a este Instituto en un plazo de </w:t>
      </w:r>
      <w:r w:rsidR="001009E8" w:rsidRPr="00BF0FD8">
        <w:rPr>
          <w:b/>
          <w:bCs/>
        </w:rPr>
        <w:t>tres días hábiles</w:t>
      </w:r>
      <w:r w:rsidR="001009E8" w:rsidRPr="00BF0FD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BF0FD8" w:rsidRDefault="00FC3CE0" w:rsidP="00BF0FD8"/>
    <w:p w14:paraId="16A4F4E2" w14:textId="64DF9CE2" w:rsidR="00FC3CE0" w:rsidRDefault="00FC3CE0" w:rsidP="00BF0FD8">
      <w:r w:rsidRPr="00BF0FD8">
        <w:rPr>
          <w:b/>
          <w:bCs/>
        </w:rPr>
        <w:t>CUARTO.</w:t>
      </w:r>
      <w:r w:rsidRPr="00BF0FD8">
        <w:t xml:space="preserve"> Notifíquese a </w:t>
      </w:r>
      <w:r w:rsidRPr="00BF0FD8">
        <w:rPr>
          <w:b/>
          <w:bCs/>
        </w:rPr>
        <w:t>LA PARTE RECURRENTE</w:t>
      </w:r>
      <w:r w:rsidRPr="00BF0FD8">
        <w:t xml:space="preserve"> la presente resolución vía Sistema de Acceso a la Información Mexiquense </w:t>
      </w:r>
      <w:r w:rsidR="008B1E16" w:rsidRPr="00BF0FD8">
        <w:t>(</w:t>
      </w:r>
      <w:r w:rsidRPr="00BF0FD8">
        <w:t>SAIMEX</w:t>
      </w:r>
      <w:r w:rsidR="008B1E16" w:rsidRPr="00BF0FD8">
        <w:t>)</w:t>
      </w:r>
      <w:r w:rsidRPr="00BF0FD8">
        <w:t>.</w:t>
      </w:r>
    </w:p>
    <w:p w14:paraId="5B3B99D6" w14:textId="77777777" w:rsidR="00BF0FD8" w:rsidRPr="00BF0FD8" w:rsidRDefault="00BF0FD8" w:rsidP="00BF0FD8"/>
    <w:p w14:paraId="006EFE1D" w14:textId="07CDFDE4" w:rsidR="00FC3CE0" w:rsidRPr="00BF0FD8" w:rsidRDefault="00FC3CE0" w:rsidP="00BF0FD8">
      <w:r w:rsidRPr="00BF0FD8">
        <w:rPr>
          <w:b/>
          <w:bCs/>
        </w:rPr>
        <w:t>QUINTO</w:t>
      </w:r>
      <w:r w:rsidRPr="00BF0FD8">
        <w:t>. Hágase del conocimiento a</w:t>
      </w:r>
      <w:r w:rsidR="008B1E16" w:rsidRPr="00BF0FD8">
        <w:t xml:space="preserve"> </w:t>
      </w:r>
      <w:r w:rsidR="008B1E16" w:rsidRPr="00BF0FD8">
        <w:rPr>
          <w:b/>
          <w:bCs/>
        </w:rPr>
        <w:t xml:space="preserve">LA PARTE </w:t>
      </w:r>
      <w:r w:rsidRPr="00BF0FD8">
        <w:rPr>
          <w:b/>
          <w:bCs/>
        </w:rPr>
        <w:t>RECURRENTE</w:t>
      </w:r>
      <w:r w:rsidRPr="00BF0FD8">
        <w:t xml:space="preserve"> que</w:t>
      </w:r>
      <w:r w:rsidR="008B1E16" w:rsidRPr="00BF0FD8">
        <w:t>,</w:t>
      </w:r>
      <w:r w:rsidRPr="00BF0FD8">
        <w:t xml:space="preserve"> de conformidad con lo establecido en el artículo 196 de la Ley de Transparencia y Acceso a la Información Pública </w:t>
      </w:r>
      <w:r w:rsidRPr="00BF0FD8">
        <w:lastRenderedPageBreak/>
        <w:t>del Estado de México y Municipios, podrá impugnar</w:t>
      </w:r>
      <w:r w:rsidR="008B1E16" w:rsidRPr="00BF0FD8">
        <w:t xml:space="preserve"> la presente resolución</w:t>
      </w:r>
      <w:r w:rsidRPr="00BF0FD8">
        <w:t xml:space="preserve"> vía Juicio de Amparo en los términos de las leyes aplicables.</w:t>
      </w:r>
    </w:p>
    <w:p w14:paraId="1CA56775" w14:textId="77777777" w:rsidR="001009E8" w:rsidRPr="00BF0FD8" w:rsidRDefault="001009E8" w:rsidP="00BF0FD8"/>
    <w:p w14:paraId="43DF9D99" w14:textId="4C6E52F9" w:rsidR="00FC3CE0" w:rsidRPr="00BF0FD8" w:rsidRDefault="00FC3CE0" w:rsidP="00BF0FD8">
      <w:r w:rsidRPr="00BF0FD8">
        <w:rPr>
          <w:b/>
          <w:bCs/>
        </w:rPr>
        <w:t>SEXTO.</w:t>
      </w:r>
      <w:r w:rsidRPr="00BF0FD8">
        <w:t xml:space="preserve"> De conformidad con el artículo 198 de la Ley de Transparencia y Acceso a la Información Pública del Estado de México y Municipios, el </w:t>
      </w:r>
      <w:r w:rsidR="008B1E16" w:rsidRPr="00BF0FD8">
        <w:rPr>
          <w:b/>
          <w:bCs/>
        </w:rPr>
        <w:t>SUJETO OBLIGADO</w:t>
      </w:r>
      <w:r w:rsidR="008B1E16" w:rsidRPr="00BF0FD8">
        <w:t xml:space="preserve"> </w:t>
      </w:r>
      <w:r w:rsidRPr="00BF0FD8">
        <w:t>podrá solicitar</w:t>
      </w:r>
      <w:r w:rsidR="008B1E16" w:rsidRPr="00BF0FD8">
        <w:t xml:space="preserve"> </w:t>
      </w:r>
      <w:r w:rsidRPr="00BF0FD8">
        <w:t xml:space="preserve">una ampliación de plazo </w:t>
      </w:r>
      <w:r w:rsidR="008B1E16" w:rsidRPr="00BF0FD8">
        <w:t xml:space="preserve">de manera fundada y motivada, </w:t>
      </w:r>
      <w:r w:rsidRPr="00BF0FD8">
        <w:t>para el cumplimiento de la presente resolución.</w:t>
      </w:r>
    </w:p>
    <w:p w14:paraId="2BC8564F" w14:textId="77777777" w:rsidR="00FC3CE0" w:rsidRPr="00BF0FD8" w:rsidRDefault="00FC3CE0" w:rsidP="00BF0FD8">
      <w:pPr>
        <w:ind w:right="113"/>
        <w:rPr>
          <w:rFonts w:cs="Arial"/>
          <w:b/>
          <w:szCs w:val="22"/>
        </w:rPr>
      </w:pPr>
    </w:p>
    <w:p w14:paraId="573C44E7" w14:textId="2F3FC454" w:rsidR="00C6114B" w:rsidRPr="00BF0FD8" w:rsidRDefault="00664420" w:rsidP="00BF0FD8">
      <w:pPr>
        <w:rPr>
          <w:rFonts w:eastAsia="Palatino Linotype" w:cs="Palatino Linotype"/>
          <w:szCs w:val="22"/>
        </w:rPr>
      </w:pPr>
      <w:r w:rsidRPr="00BF0FD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B38" w:rsidRPr="00BF0FD8">
        <w:rPr>
          <w:rFonts w:eastAsia="Palatino Linotype" w:cs="Palatino Linotype"/>
          <w:szCs w:val="22"/>
        </w:rPr>
        <w:t>CUADRAGÉSIMA</w:t>
      </w:r>
      <w:r w:rsidR="0011725D" w:rsidRPr="00BF0FD8">
        <w:rPr>
          <w:rFonts w:eastAsia="Palatino Linotype" w:cs="Palatino Linotype"/>
          <w:szCs w:val="22"/>
        </w:rPr>
        <w:t xml:space="preserve"> SEGUNDA</w:t>
      </w:r>
      <w:r w:rsidR="007B5FF3" w:rsidRPr="00BF0FD8">
        <w:rPr>
          <w:rFonts w:eastAsia="Palatino Linotype" w:cs="Palatino Linotype"/>
          <w:szCs w:val="22"/>
        </w:rPr>
        <w:t xml:space="preserve"> </w:t>
      </w:r>
      <w:r w:rsidRPr="00BF0FD8">
        <w:rPr>
          <w:rFonts w:eastAsia="Palatino Linotype" w:cs="Palatino Linotype"/>
          <w:szCs w:val="22"/>
        </w:rPr>
        <w:t xml:space="preserve">SESIÓN ORDINARIA, CELEBRADA EL </w:t>
      </w:r>
      <w:r w:rsidR="0011725D" w:rsidRPr="00BF0FD8">
        <w:rPr>
          <w:rFonts w:eastAsia="Palatino Linotype" w:cs="Palatino Linotype"/>
          <w:szCs w:val="22"/>
        </w:rPr>
        <w:t>CUATRO DE DICIEMBRE</w:t>
      </w:r>
      <w:r w:rsidR="007B5FF3" w:rsidRPr="00BF0FD8">
        <w:rPr>
          <w:rFonts w:eastAsia="Palatino Linotype" w:cs="Palatino Linotype"/>
          <w:szCs w:val="22"/>
        </w:rPr>
        <w:t xml:space="preserve"> DE DOS MIL VEINTICUATRO</w:t>
      </w:r>
      <w:r w:rsidRPr="00BF0FD8">
        <w:rPr>
          <w:rFonts w:eastAsia="Palatino Linotype" w:cs="Palatino Linotype"/>
          <w:szCs w:val="22"/>
        </w:rPr>
        <w:t>, ANTE EL SECRETARIO TÉCNICO DEL PLENO, ALEXIS TAPIA RAMÍREZ.</w:t>
      </w:r>
      <w:r w:rsidR="001E1393" w:rsidRPr="00BF0FD8">
        <w:rPr>
          <w:rFonts w:eastAsia="Palatino Linotype" w:cs="Palatino Linotype"/>
          <w:szCs w:val="22"/>
        </w:rPr>
        <w:t xml:space="preserve"> </w:t>
      </w:r>
    </w:p>
    <w:p w14:paraId="1C23ADBD" w14:textId="3E2C3E44" w:rsidR="009E4232" w:rsidRPr="00BF0FD8" w:rsidRDefault="009E4232" w:rsidP="00BF0FD8">
      <w:pPr>
        <w:rPr>
          <w:rFonts w:eastAsia="Palatino Linotype" w:cs="Palatino Linotype"/>
          <w:szCs w:val="22"/>
        </w:rPr>
      </w:pPr>
      <w:r w:rsidRPr="00BF0FD8">
        <w:rPr>
          <w:rFonts w:eastAsia="Palatino Linotype" w:cs="Palatino Linotype"/>
          <w:sz w:val="20"/>
        </w:rPr>
        <w:t>SCMM/AGZ/DEMF/CDFE</w:t>
      </w:r>
    </w:p>
    <w:p w14:paraId="49D72DA3" w14:textId="77777777" w:rsidR="00664420" w:rsidRPr="00BF0FD8" w:rsidRDefault="00664420" w:rsidP="00BF0FD8">
      <w:pPr>
        <w:ind w:right="-93"/>
        <w:rPr>
          <w:rFonts w:eastAsia="Calibri" w:cs="Tahoma"/>
          <w:bCs/>
          <w:szCs w:val="22"/>
          <w:lang w:eastAsia="en-US"/>
        </w:rPr>
      </w:pPr>
    </w:p>
    <w:p w14:paraId="5EFEA0CD" w14:textId="77777777" w:rsidR="00664420" w:rsidRPr="00BF0FD8" w:rsidRDefault="00664420" w:rsidP="00BF0FD8">
      <w:pPr>
        <w:ind w:right="-93"/>
        <w:rPr>
          <w:rFonts w:eastAsia="Calibri" w:cs="Tahoma"/>
          <w:szCs w:val="22"/>
          <w:lang w:val="es-ES"/>
        </w:rPr>
      </w:pPr>
    </w:p>
    <w:p w14:paraId="696BC976" w14:textId="77777777" w:rsidR="00664420" w:rsidRPr="00BF0FD8" w:rsidRDefault="00664420" w:rsidP="00BF0FD8">
      <w:pPr>
        <w:ind w:right="-93"/>
        <w:rPr>
          <w:rFonts w:eastAsia="Calibri" w:cs="Tahoma"/>
          <w:bCs/>
          <w:szCs w:val="22"/>
          <w:lang w:val="es-ES" w:eastAsia="en-US"/>
        </w:rPr>
      </w:pPr>
    </w:p>
    <w:p w14:paraId="671CB0C5" w14:textId="77777777" w:rsidR="00664420" w:rsidRPr="00BF0FD8" w:rsidRDefault="00664420" w:rsidP="00BF0FD8">
      <w:pPr>
        <w:ind w:right="-93"/>
        <w:rPr>
          <w:rFonts w:eastAsia="Calibri" w:cs="Tahoma"/>
          <w:bCs/>
          <w:szCs w:val="22"/>
          <w:lang w:val="es-ES_tradnl" w:eastAsia="en-US"/>
        </w:rPr>
      </w:pPr>
    </w:p>
    <w:p w14:paraId="52B66DE7" w14:textId="77777777" w:rsidR="00664420" w:rsidRPr="00BF0FD8" w:rsidRDefault="00664420" w:rsidP="00BF0FD8">
      <w:pPr>
        <w:ind w:right="-93"/>
        <w:rPr>
          <w:rFonts w:eastAsia="Calibri" w:cs="Tahoma"/>
          <w:bCs/>
          <w:szCs w:val="22"/>
          <w:lang w:val="es-ES_tradnl" w:eastAsia="en-US"/>
        </w:rPr>
      </w:pPr>
    </w:p>
    <w:p w14:paraId="3BA305D1" w14:textId="77777777" w:rsidR="00664420" w:rsidRPr="00BF0FD8" w:rsidRDefault="00664420" w:rsidP="00BF0FD8">
      <w:pPr>
        <w:ind w:right="-93"/>
        <w:rPr>
          <w:rFonts w:eastAsia="Calibri" w:cs="Tahoma"/>
          <w:bCs/>
          <w:szCs w:val="22"/>
          <w:lang w:val="es-ES_tradnl" w:eastAsia="en-US"/>
        </w:rPr>
      </w:pPr>
    </w:p>
    <w:p w14:paraId="78230707" w14:textId="77777777" w:rsidR="00664420" w:rsidRPr="00BF0FD8" w:rsidRDefault="00664420" w:rsidP="00BF0FD8">
      <w:pPr>
        <w:ind w:right="-93"/>
        <w:rPr>
          <w:rFonts w:eastAsia="Calibri" w:cs="Tahoma"/>
          <w:bCs/>
          <w:szCs w:val="22"/>
          <w:lang w:val="es-ES_tradnl" w:eastAsia="en-US"/>
        </w:rPr>
      </w:pPr>
    </w:p>
    <w:p w14:paraId="72D18B28" w14:textId="77777777" w:rsidR="00664420" w:rsidRPr="00BF0FD8" w:rsidRDefault="00664420" w:rsidP="00BF0FD8">
      <w:pPr>
        <w:ind w:right="-93"/>
        <w:rPr>
          <w:rFonts w:eastAsia="Calibri" w:cs="Tahoma"/>
          <w:bCs/>
          <w:szCs w:val="22"/>
          <w:lang w:val="es-ES_tradnl" w:eastAsia="en-US"/>
        </w:rPr>
      </w:pPr>
    </w:p>
    <w:p w14:paraId="6BD461DC" w14:textId="77777777" w:rsidR="00664420" w:rsidRPr="00BF0FD8" w:rsidRDefault="00664420" w:rsidP="00BF0FD8">
      <w:pPr>
        <w:tabs>
          <w:tab w:val="center" w:pos="4568"/>
        </w:tabs>
        <w:ind w:right="-93"/>
        <w:rPr>
          <w:rFonts w:eastAsia="Calibri" w:cs="Tahoma"/>
          <w:bCs/>
          <w:szCs w:val="22"/>
          <w:lang w:eastAsia="en-US"/>
        </w:rPr>
      </w:pPr>
    </w:p>
    <w:p w14:paraId="4DBB1727" w14:textId="77777777" w:rsidR="00664420" w:rsidRPr="00BF0FD8" w:rsidRDefault="00664420" w:rsidP="00BF0FD8">
      <w:pPr>
        <w:tabs>
          <w:tab w:val="center" w:pos="4568"/>
        </w:tabs>
        <w:ind w:right="-93"/>
        <w:rPr>
          <w:rFonts w:eastAsia="Calibri" w:cs="Tahoma"/>
          <w:bCs/>
          <w:szCs w:val="22"/>
          <w:lang w:eastAsia="en-US"/>
        </w:rPr>
      </w:pPr>
    </w:p>
    <w:p w14:paraId="1D74121B" w14:textId="77777777" w:rsidR="00664420" w:rsidRPr="00BF0FD8" w:rsidRDefault="00664420" w:rsidP="00BF0FD8">
      <w:pPr>
        <w:tabs>
          <w:tab w:val="center" w:pos="4568"/>
        </w:tabs>
        <w:ind w:right="-93"/>
        <w:rPr>
          <w:rFonts w:eastAsia="Calibri" w:cs="Tahoma"/>
          <w:bCs/>
          <w:szCs w:val="22"/>
          <w:lang w:eastAsia="en-US"/>
        </w:rPr>
      </w:pPr>
    </w:p>
    <w:p w14:paraId="08E74E9C" w14:textId="77777777" w:rsidR="00664420" w:rsidRPr="00BF0FD8" w:rsidRDefault="00664420" w:rsidP="00BF0FD8">
      <w:pPr>
        <w:tabs>
          <w:tab w:val="center" w:pos="4568"/>
        </w:tabs>
        <w:ind w:right="-93"/>
        <w:rPr>
          <w:rFonts w:eastAsia="Calibri" w:cs="Tahoma"/>
          <w:bCs/>
          <w:szCs w:val="22"/>
          <w:lang w:eastAsia="en-US"/>
        </w:rPr>
      </w:pPr>
    </w:p>
    <w:p w14:paraId="2CBF5E03" w14:textId="77777777" w:rsidR="00664420" w:rsidRPr="00BF0FD8" w:rsidRDefault="00664420" w:rsidP="00BF0FD8">
      <w:pPr>
        <w:tabs>
          <w:tab w:val="center" w:pos="4568"/>
        </w:tabs>
        <w:ind w:right="-93"/>
        <w:rPr>
          <w:rFonts w:eastAsia="Calibri" w:cs="Tahoma"/>
          <w:bCs/>
          <w:szCs w:val="22"/>
          <w:lang w:eastAsia="en-US"/>
        </w:rPr>
      </w:pPr>
    </w:p>
    <w:p w14:paraId="44865A6D" w14:textId="77777777" w:rsidR="00664420" w:rsidRPr="00BF0FD8" w:rsidRDefault="00664420" w:rsidP="00BF0FD8">
      <w:pPr>
        <w:tabs>
          <w:tab w:val="center" w:pos="4568"/>
        </w:tabs>
        <w:ind w:right="-93"/>
        <w:rPr>
          <w:rFonts w:eastAsia="Calibri" w:cs="Tahoma"/>
          <w:bCs/>
          <w:szCs w:val="22"/>
          <w:lang w:eastAsia="en-US"/>
        </w:rPr>
      </w:pPr>
    </w:p>
    <w:p w14:paraId="7147F06B" w14:textId="77777777" w:rsidR="00664420" w:rsidRPr="00BF0FD8" w:rsidRDefault="00664420" w:rsidP="00BF0FD8">
      <w:pPr>
        <w:tabs>
          <w:tab w:val="center" w:pos="4568"/>
        </w:tabs>
        <w:ind w:right="-93"/>
        <w:rPr>
          <w:rFonts w:eastAsia="Calibri" w:cs="Tahoma"/>
          <w:bCs/>
          <w:szCs w:val="22"/>
          <w:lang w:eastAsia="en-US"/>
        </w:rPr>
      </w:pPr>
    </w:p>
    <w:p w14:paraId="6FDF3D7E" w14:textId="77777777" w:rsidR="00664420" w:rsidRPr="00BF0FD8" w:rsidRDefault="00664420" w:rsidP="00BF0FD8">
      <w:pPr>
        <w:tabs>
          <w:tab w:val="center" w:pos="4568"/>
        </w:tabs>
        <w:ind w:right="-93"/>
        <w:rPr>
          <w:rFonts w:eastAsia="Calibri" w:cs="Tahoma"/>
          <w:bCs/>
          <w:szCs w:val="22"/>
          <w:lang w:eastAsia="en-US"/>
        </w:rPr>
      </w:pPr>
    </w:p>
    <w:p w14:paraId="6246F818" w14:textId="77777777" w:rsidR="00664420" w:rsidRPr="00BF0FD8" w:rsidRDefault="00664420" w:rsidP="00BF0FD8">
      <w:pPr>
        <w:tabs>
          <w:tab w:val="center" w:pos="4568"/>
        </w:tabs>
        <w:ind w:right="-93"/>
        <w:rPr>
          <w:rFonts w:eastAsia="Calibri" w:cs="Tahoma"/>
          <w:bCs/>
          <w:szCs w:val="22"/>
          <w:lang w:eastAsia="en-US"/>
        </w:rPr>
      </w:pPr>
    </w:p>
    <w:p w14:paraId="57A88B28" w14:textId="77777777" w:rsidR="00664420" w:rsidRPr="00BF0FD8" w:rsidRDefault="00664420" w:rsidP="00BF0FD8">
      <w:pPr>
        <w:tabs>
          <w:tab w:val="center" w:pos="4568"/>
        </w:tabs>
        <w:ind w:right="-93"/>
        <w:rPr>
          <w:rFonts w:eastAsia="Calibri" w:cs="Tahoma"/>
          <w:bCs/>
          <w:szCs w:val="22"/>
          <w:lang w:eastAsia="en-US"/>
        </w:rPr>
      </w:pPr>
    </w:p>
    <w:p w14:paraId="77EF6095" w14:textId="77777777" w:rsidR="00664420" w:rsidRPr="00BF0FD8" w:rsidRDefault="00664420" w:rsidP="00BF0FD8">
      <w:pPr>
        <w:tabs>
          <w:tab w:val="center" w:pos="4568"/>
        </w:tabs>
        <w:ind w:right="-93"/>
        <w:rPr>
          <w:rFonts w:eastAsia="Calibri" w:cs="Tahoma"/>
          <w:bCs/>
          <w:szCs w:val="22"/>
          <w:lang w:eastAsia="en-US"/>
        </w:rPr>
      </w:pPr>
    </w:p>
    <w:p w14:paraId="35593947" w14:textId="77777777" w:rsidR="00664420" w:rsidRPr="00BF0FD8" w:rsidRDefault="00664420" w:rsidP="00BF0FD8">
      <w:pPr>
        <w:tabs>
          <w:tab w:val="center" w:pos="4568"/>
        </w:tabs>
        <w:ind w:right="-93"/>
        <w:rPr>
          <w:rFonts w:eastAsia="Calibri" w:cs="Tahoma"/>
          <w:bCs/>
          <w:szCs w:val="22"/>
          <w:lang w:eastAsia="en-US"/>
        </w:rPr>
      </w:pPr>
    </w:p>
    <w:p w14:paraId="3AF72A17" w14:textId="77777777" w:rsidR="00664420" w:rsidRPr="00BF0FD8" w:rsidRDefault="00664420" w:rsidP="00BF0FD8">
      <w:pPr>
        <w:tabs>
          <w:tab w:val="center" w:pos="4568"/>
        </w:tabs>
        <w:ind w:right="-93"/>
        <w:rPr>
          <w:rFonts w:eastAsia="Calibri" w:cs="Tahoma"/>
          <w:bCs/>
          <w:szCs w:val="22"/>
          <w:lang w:eastAsia="en-US"/>
        </w:rPr>
      </w:pPr>
    </w:p>
    <w:p w14:paraId="37169144" w14:textId="77777777" w:rsidR="00664420" w:rsidRPr="00BF0FD8" w:rsidRDefault="00664420" w:rsidP="00BF0FD8">
      <w:pPr>
        <w:tabs>
          <w:tab w:val="center" w:pos="4568"/>
        </w:tabs>
        <w:ind w:right="-93"/>
        <w:rPr>
          <w:rFonts w:eastAsia="Calibri" w:cs="Tahoma"/>
          <w:bCs/>
          <w:szCs w:val="22"/>
          <w:lang w:eastAsia="en-US"/>
        </w:rPr>
      </w:pPr>
    </w:p>
    <w:p w14:paraId="77CFC088" w14:textId="77777777" w:rsidR="00664420" w:rsidRPr="00BF0FD8" w:rsidRDefault="00664420" w:rsidP="00BF0FD8">
      <w:pPr>
        <w:tabs>
          <w:tab w:val="center" w:pos="4568"/>
        </w:tabs>
        <w:ind w:right="-93"/>
        <w:rPr>
          <w:rFonts w:eastAsia="Calibri" w:cs="Tahoma"/>
          <w:bCs/>
          <w:szCs w:val="22"/>
          <w:lang w:eastAsia="en-US"/>
        </w:rPr>
      </w:pPr>
    </w:p>
    <w:p w14:paraId="781A11A5" w14:textId="77777777" w:rsidR="00664420" w:rsidRPr="00BF0FD8" w:rsidRDefault="00664420" w:rsidP="00BF0FD8">
      <w:pPr>
        <w:tabs>
          <w:tab w:val="center" w:pos="4568"/>
        </w:tabs>
        <w:ind w:right="-93"/>
        <w:rPr>
          <w:rFonts w:eastAsia="Calibri" w:cs="Tahoma"/>
          <w:bCs/>
          <w:szCs w:val="22"/>
          <w:lang w:eastAsia="en-US"/>
        </w:rPr>
      </w:pPr>
    </w:p>
    <w:p w14:paraId="5B4ADFF3" w14:textId="77777777" w:rsidR="00A131AC" w:rsidRPr="00BF0FD8" w:rsidRDefault="00A131AC" w:rsidP="00BF0FD8"/>
    <w:sectPr w:rsidR="00A131AC" w:rsidRPr="00BF0FD8"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784FC" w14:textId="77777777" w:rsidR="000F3D39" w:rsidRDefault="000F3D39" w:rsidP="00664420">
      <w:pPr>
        <w:spacing w:line="240" w:lineRule="auto"/>
      </w:pPr>
      <w:r>
        <w:separator/>
      </w:r>
    </w:p>
  </w:endnote>
  <w:endnote w:type="continuationSeparator" w:id="0">
    <w:p w14:paraId="06A303E2" w14:textId="77777777" w:rsidR="000F3D39" w:rsidRDefault="000F3D3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654F" w:rsidRDefault="0070654F">
    <w:pPr>
      <w:tabs>
        <w:tab w:val="center" w:pos="4550"/>
        <w:tab w:val="left" w:pos="5818"/>
      </w:tabs>
      <w:ind w:right="260"/>
      <w:jc w:val="right"/>
      <w:rPr>
        <w:color w:val="071320" w:themeColor="text2" w:themeShade="80"/>
        <w:sz w:val="24"/>
        <w:szCs w:val="24"/>
      </w:rPr>
    </w:pPr>
  </w:p>
  <w:p w14:paraId="1BCA7F23" w14:textId="77777777" w:rsidR="0070654F" w:rsidRDefault="007065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0654F" w:rsidRDefault="0070654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179A1" w:rsidRPr="00E179A1">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179A1" w:rsidRPr="00E179A1">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70654F" w:rsidRDefault="007065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7C4E" w14:textId="77777777" w:rsidR="000F3D39" w:rsidRDefault="000F3D39" w:rsidP="00664420">
      <w:pPr>
        <w:spacing w:line="240" w:lineRule="auto"/>
      </w:pPr>
      <w:r>
        <w:separator/>
      </w:r>
    </w:p>
  </w:footnote>
  <w:footnote w:type="continuationSeparator" w:id="0">
    <w:p w14:paraId="14CB0EF2" w14:textId="77777777" w:rsidR="000F3D39" w:rsidRDefault="000F3D3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654F" w:rsidRPr="00330DA7" w14:paraId="070A4B18" w14:textId="77777777" w:rsidTr="003F35FD">
      <w:trPr>
        <w:trHeight w:val="144"/>
        <w:jc w:val="right"/>
      </w:trPr>
      <w:tc>
        <w:tcPr>
          <w:tcW w:w="2727" w:type="dxa"/>
        </w:tcPr>
        <w:p w14:paraId="62B7493A" w14:textId="77777777" w:rsidR="0070654F" w:rsidRPr="00330DA7" w:rsidRDefault="0070654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0AA63B3" w:rsidR="0070654F" w:rsidRPr="00A90C72" w:rsidRDefault="0070654F" w:rsidP="003F35FD">
          <w:pPr>
            <w:tabs>
              <w:tab w:val="right" w:pos="8838"/>
            </w:tabs>
            <w:ind w:left="-74" w:right="-105"/>
            <w:rPr>
              <w:rFonts w:eastAsia="Calibri" w:cs="Tahoma"/>
              <w:szCs w:val="22"/>
              <w:lang w:eastAsia="en-US"/>
            </w:rPr>
          </w:pPr>
          <w:r w:rsidRPr="00A5710C">
            <w:rPr>
              <w:rFonts w:eastAsia="Calibri" w:cs="Tahoma"/>
              <w:szCs w:val="22"/>
              <w:lang w:eastAsia="en-US"/>
            </w:rPr>
            <w:t>06647/INFOEM/IP/RR/2024</w:t>
          </w:r>
        </w:p>
      </w:tc>
    </w:tr>
    <w:tr w:rsidR="0070654F" w:rsidRPr="00330DA7" w14:paraId="4521E058" w14:textId="77777777" w:rsidTr="003F35FD">
      <w:trPr>
        <w:trHeight w:val="283"/>
        <w:jc w:val="right"/>
      </w:trPr>
      <w:tc>
        <w:tcPr>
          <w:tcW w:w="2727" w:type="dxa"/>
        </w:tcPr>
        <w:p w14:paraId="0B68C086" w14:textId="77777777" w:rsidR="0070654F" w:rsidRPr="00330DA7" w:rsidRDefault="0070654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6FB632" w:rsidR="0070654F" w:rsidRPr="00952DD0" w:rsidRDefault="0070654F" w:rsidP="003F35FD">
          <w:pPr>
            <w:tabs>
              <w:tab w:val="left" w:pos="2834"/>
              <w:tab w:val="right" w:pos="8838"/>
            </w:tabs>
            <w:ind w:left="-108" w:right="-105"/>
            <w:rPr>
              <w:rFonts w:eastAsia="Calibri" w:cs="Tahoma"/>
              <w:szCs w:val="22"/>
              <w:lang w:eastAsia="en-US"/>
            </w:rPr>
          </w:pPr>
          <w:r w:rsidRPr="00A5710C">
            <w:rPr>
              <w:rFonts w:eastAsia="Calibri" w:cs="Tahoma"/>
              <w:szCs w:val="22"/>
              <w:lang w:eastAsia="en-US"/>
            </w:rPr>
            <w:t>Consejería Jurídica</w:t>
          </w:r>
        </w:p>
      </w:tc>
    </w:tr>
    <w:tr w:rsidR="0070654F" w:rsidRPr="00330DA7" w14:paraId="6331D9B6" w14:textId="77777777" w:rsidTr="003F35FD">
      <w:trPr>
        <w:trHeight w:val="283"/>
        <w:jc w:val="right"/>
      </w:trPr>
      <w:tc>
        <w:tcPr>
          <w:tcW w:w="2727" w:type="dxa"/>
        </w:tcPr>
        <w:p w14:paraId="3FA86BAE" w14:textId="0B6A8A73" w:rsidR="0070654F" w:rsidRPr="00330DA7" w:rsidRDefault="0070654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0654F" w:rsidRPr="00EA66FC" w:rsidRDefault="0070654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0654F" w:rsidRPr="00443C6B" w:rsidRDefault="0070654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654F" w:rsidRPr="00330DA7" w14:paraId="29CFF901" w14:textId="77777777" w:rsidTr="00B52CF2">
      <w:trPr>
        <w:trHeight w:val="1435"/>
      </w:trPr>
      <w:tc>
        <w:tcPr>
          <w:tcW w:w="283" w:type="dxa"/>
          <w:shd w:val="clear" w:color="auto" w:fill="auto"/>
        </w:tcPr>
        <w:p w14:paraId="046B9F8F" w14:textId="77777777" w:rsidR="0070654F" w:rsidRPr="00330DA7" w:rsidRDefault="0070654F"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654F" w:rsidRPr="00330DA7" w14:paraId="04F272D2" w14:textId="77777777" w:rsidTr="00B52CF2">
            <w:trPr>
              <w:trHeight w:val="144"/>
            </w:trPr>
            <w:tc>
              <w:tcPr>
                <w:tcW w:w="2727" w:type="dxa"/>
              </w:tcPr>
              <w:p w14:paraId="2FD4DBF6" w14:textId="77777777" w:rsidR="0070654F" w:rsidRPr="00330DA7" w:rsidRDefault="0070654F"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414A59" w:rsidR="0070654F" w:rsidRPr="00A90C72" w:rsidRDefault="0070654F" w:rsidP="00B52CF2">
                <w:pPr>
                  <w:tabs>
                    <w:tab w:val="right" w:pos="8838"/>
                  </w:tabs>
                  <w:ind w:left="-74" w:right="-105"/>
                  <w:rPr>
                    <w:rFonts w:eastAsia="Calibri" w:cs="Tahoma"/>
                    <w:szCs w:val="22"/>
                    <w:lang w:eastAsia="en-US"/>
                  </w:rPr>
                </w:pPr>
                <w:r w:rsidRPr="00A5710C">
                  <w:rPr>
                    <w:rFonts w:eastAsia="Calibri" w:cs="Tahoma"/>
                    <w:szCs w:val="22"/>
                    <w:lang w:eastAsia="en-US"/>
                  </w:rPr>
                  <w:t>06647/INFOEM/IP/RR/2024</w:t>
                </w:r>
              </w:p>
            </w:tc>
            <w:tc>
              <w:tcPr>
                <w:tcW w:w="3402" w:type="dxa"/>
              </w:tcPr>
              <w:p w14:paraId="71DEA1CF" w14:textId="77777777" w:rsidR="0070654F" w:rsidRDefault="0070654F" w:rsidP="00B52CF2">
                <w:pPr>
                  <w:tabs>
                    <w:tab w:val="right" w:pos="8838"/>
                  </w:tabs>
                  <w:ind w:left="-74" w:right="-105"/>
                  <w:rPr>
                    <w:rFonts w:eastAsia="Calibri" w:cs="Tahoma"/>
                    <w:szCs w:val="22"/>
                    <w:lang w:eastAsia="en-US"/>
                  </w:rPr>
                </w:pPr>
              </w:p>
            </w:tc>
          </w:tr>
          <w:tr w:rsidR="0070654F" w:rsidRPr="00330DA7" w14:paraId="05C58951" w14:textId="77777777" w:rsidTr="00B52CF2">
            <w:trPr>
              <w:trHeight w:val="144"/>
            </w:trPr>
            <w:tc>
              <w:tcPr>
                <w:tcW w:w="2727" w:type="dxa"/>
              </w:tcPr>
              <w:p w14:paraId="642B9610" w14:textId="77777777" w:rsidR="0070654F" w:rsidRPr="00330DA7" w:rsidRDefault="0070654F"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230D576" w:rsidR="0070654F" w:rsidRPr="005F19B1" w:rsidRDefault="00E179A1" w:rsidP="00B52CF2">
                <w:pPr>
                  <w:tabs>
                    <w:tab w:val="left" w:pos="3122"/>
                    <w:tab w:val="right" w:pos="8838"/>
                  </w:tabs>
                  <w:ind w:left="-105" w:right="-105"/>
                  <w:rPr>
                    <w:rFonts w:eastAsia="Calibri" w:cs="Tahoma"/>
                    <w:szCs w:val="22"/>
                    <w:lang w:eastAsia="en-US"/>
                  </w:rPr>
                </w:pPr>
                <w:r>
                  <w:rPr>
                    <w:rFonts w:eastAsia="Calibri" w:cs="Tahoma"/>
                    <w:szCs w:val="22"/>
                    <w:lang w:eastAsia="en-US"/>
                  </w:rPr>
                  <w:t>XXX</w:t>
                </w:r>
              </w:p>
            </w:tc>
            <w:tc>
              <w:tcPr>
                <w:tcW w:w="3402" w:type="dxa"/>
              </w:tcPr>
              <w:p w14:paraId="73F47F53" w14:textId="77777777" w:rsidR="0070654F" w:rsidRPr="005F19B1" w:rsidRDefault="0070654F" w:rsidP="00B52CF2">
                <w:pPr>
                  <w:tabs>
                    <w:tab w:val="left" w:pos="3122"/>
                    <w:tab w:val="right" w:pos="8838"/>
                  </w:tabs>
                  <w:ind w:left="-105" w:right="-105"/>
                  <w:rPr>
                    <w:rFonts w:eastAsia="Calibri" w:cs="Tahoma"/>
                    <w:szCs w:val="22"/>
                    <w:lang w:eastAsia="en-US"/>
                  </w:rPr>
                </w:pPr>
              </w:p>
            </w:tc>
          </w:tr>
          <w:bookmarkEnd w:id="1"/>
          <w:tr w:rsidR="0070654F" w:rsidRPr="00330DA7" w14:paraId="00E6CDC1" w14:textId="77777777" w:rsidTr="00B52CF2">
            <w:trPr>
              <w:trHeight w:val="283"/>
            </w:trPr>
            <w:tc>
              <w:tcPr>
                <w:tcW w:w="2727" w:type="dxa"/>
              </w:tcPr>
              <w:p w14:paraId="0631AD24" w14:textId="77777777" w:rsidR="0070654F" w:rsidRPr="00330DA7" w:rsidRDefault="0070654F"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A9FD221" w:rsidR="0070654F" w:rsidRPr="00952DD0" w:rsidRDefault="0070654F" w:rsidP="00B52CF2">
                <w:pPr>
                  <w:tabs>
                    <w:tab w:val="left" w:pos="2834"/>
                    <w:tab w:val="right" w:pos="8838"/>
                  </w:tabs>
                  <w:ind w:left="-108" w:right="-105"/>
                  <w:rPr>
                    <w:rFonts w:eastAsia="Calibri" w:cs="Tahoma"/>
                    <w:szCs w:val="22"/>
                    <w:lang w:eastAsia="en-US"/>
                  </w:rPr>
                </w:pPr>
                <w:r w:rsidRPr="00A5710C">
                  <w:rPr>
                    <w:rFonts w:eastAsia="Calibri" w:cs="Tahoma"/>
                    <w:szCs w:val="22"/>
                    <w:lang w:eastAsia="en-US"/>
                  </w:rPr>
                  <w:t>Consejería Jurídica</w:t>
                </w:r>
              </w:p>
            </w:tc>
            <w:tc>
              <w:tcPr>
                <w:tcW w:w="3402" w:type="dxa"/>
              </w:tcPr>
              <w:p w14:paraId="3A7DA319" w14:textId="77777777" w:rsidR="0070654F" w:rsidRPr="00A90C72" w:rsidRDefault="0070654F" w:rsidP="00B52CF2">
                <w:pPr>
                  <w:tabs>
                    <w:tab w:val="left" w:pos="2834"/>
                    <w:tab w:val="right" w:pos="8838"/>
                  </w:tabs>
                  <w:ind w:left="-108" w:right="-105"/>
                  <w:rPr>
                    <w:rFonts w:eastAsia="Calibri" w:cs="Tahoma"/>
                    <w:szCs w:val="22"/>
                    <w:lang w:eastAsia="en-US"/>
                  </w:rPr>
                </w:pPr>
              </w:p>
            </w:tc>
          </w:tr>
          <w:tr w:rsidR="0070654F" w:rsidRPr="00330DA7" w14:paraId="0F6CD8D2" w14:textId="77777777" w:rsidTr="00B52CF2">
            <w:trPr>
              <w:trHeight w:val="283"/>
            </w:trPr>
            <w:tc>
              <w:tcPr>
                <w:tcW w:w="2727" w:type="dxa"/>
              </w:tcPr>
              <w:p w14:paraId="31700628" w14:textId="2AE24847" w:rsidR="0070654F" w:rsidRPr="00330DA7" w:rsidRDefault="0070654F"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0654F" w:rsidRPr="00EA66FC" w:rsidRDefault="0070654F"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0654F" w:rsidRPr="00330DA7" w:rsidRDefault="0070654F" w:rsidP="00B52CF2">
                <w:pPr>
                  <w:tabs>
                    <w:tab w:val="right" w:pos="8838"/>
                  </w:tabs>
                  <w:ind w:left="-108" w:right="-105"/>
                  <w:rPr>
                    <w:rFonts w:eastAsia="Calibri" w:cs="Tahoma"/>
                    <w:szCs w:val="22"/>
                    <w:lang w:eastAsia="en-US"/>
                  </w:rPr>
                </w:pPr>
              </w:p>
            </w:tc>
          </w:tr>
        </w:tbl>
        <w:p w14:paraId="5DC6AC61" w14:textId="77777777" w:rsidR="0070654F" w:rsidRPr="00330DA7" w:rsidRDefault="0070654F" w:rsidP="00B52CF2">
          <w:pPr>
            <w:tabs>
              <w:tab w:val="right" w:pos="8838"/>
            </w:tabs>
            <w:ind w:left="-28"/>
            <w:rPr>
              <w:rFonts w:ascii="Arial" w:eastAsia="Calibri" w:hAnsi="Arial" w:cs="Arial"/>
              <w:b/>
              <w:szCs w:val="22"/>
              <w:lang w:eastAsia="en-US"/>
            </w:rPr>
          </w:pPr>
        </w:p>
      </w:tc>
    </w:tr>
  </w:tbl>
  <w:p w14:paraId="2A906731" w14:textId="77777777" w:rsidR="0070654F" w:rsidRPr="00765661" w:rsidRDefault="000F3D39"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923CD"/>
    <w:multiLevelType w:val="hybridMultilevel"/>
    <w:tmpl w:val="5E3CB0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3D4907"/>
    <w:multiLevelType w:val="hybridMultilevel"/>
    <w:tmpl w:val="9294AB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4775E1C"/>
    <w:multiLevelType w:val="hybridMultilevel"/>
    <w:tmpl w:val="3CA85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B809CC"/>
    <w:multiLevelType w:val="hybridMultilevel"/>
    <w:tmpl w:val="3356E6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23"/>
  </w:num>
  <w:num w:numId="4">
    <w:abstractNumId w:val="8"/>
  </w:num>
  <w:num w:numId="5">
    <w:abstractNumId w:val="3"/>
  </w:num>
  <w:num w:numId="6">
    <w:abstractNumId w:val="24"/>
  </w:num>
  <w:num w:numId="7">
    <w:abstractNumId w:val="18"/>
  </w:num>
  <w:num w:numId="8">
    <w:abstractNumId w:val="5"/>
  </w:num>
  <w:num w:numId="9">
    <w:abstractNumId w:val="1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9"/>
  </w:num>
  <w:num w:numId="16">
    <w:abstractNumId w:val="22"/>
  </w:num>
  <w:num w:numId="17">
    <w:abstractNumId w:val="15"/>
  </w:num>
  <w:num w:numId="18">
    <w:abstractNumId w:val="21"/>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7"/>
  </w:num>
  <w:num w:numId="24">
    <w:abstractNumId w:val="6"/>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70A37"/>
    <w:rsid w:val="00080071"/>
    <w:rsid w:val="000A492F"/>
    <w:rsid w:val="000B05F6"/>
    <w:rsid w:val="000D0140"/>
    <w:rsid w:val="000D0D67"/>
    <w:rsid w:val="000E09C4"/>
    <w:rsid w:val="000F3D39"/>
    <w:rsid w:val="000F42BA"/>
    <w:rsid w:val="000F7A9C"/>
    <w:rsid w:val="001009E8"/>
    <w:rsid w:val="0011350D"/>
    <w:rsid w:val="0011725D"/>
    <w:rsid w:val="001257F0"/>
    <w:rsid w:val="00132798"/>
    <w:rsid w:val="00134B55"/>
    <w:rsid w:val="00141876"/>
    <w:rsid w:val="0014207B"/>
    <w:rsid w:val="00145527"/>
    <w:rsid w:val="00150C49"/>
    <w:rsid w:val="00155BA9"/>
    <w:rsid w:val="001639AC"/>
    <w:rsid w:val="00165290"/>
    <w:rsid w:val="00172959"/>
    <w:rsid w:val="001974F2"/>
    <w:rsid w:val="001A58B3"/>
    <w:rsid w:val="001C7688"/>
    <w:rsid w:val="001E1393"/>
    <w:rsid w:val="001E3FAD"/>
    <w:rsid w:val="001F3515"/>
    <w:rsid w:val="001F7C39"/>
    <w:rsid w:val="0021772F"/>
    <w:rsid w:val="0022586F"/>
    <w:rsid w:val="00233005"/>
    <w:rsid w:val="00233F17"/>
    <w:rsid w:val="00234E60"/>
    <w:rsid w:val="00267369"/>
    <w:rsid w:val="002812DB"/>
    <w:rsid w:val="0028446D"/>
    <w:rsid w:val="00286A95"/>
    <w:rsid w:val="00290071"/>
    <w:rsid w:val="002921AB"/>
    <w:rsid w:val="002A3601"/>
    <w:rsid w:val="002A4D20"/>
    <w:rsid w:val="002B7C6F"/>
    <w:rsid w:val="002D111C"/>
    <w:rsid w:val="002E7EAB"/>
    <w:rsid w:val="002F6F0F"/>
    <w:rsid w:val="00302476"/>
    <w:rsid w:val="00304A12"/>
    <w:rsid w:val="00304DAB"/>
    <w:rsid w:val="00331F35"/>
    <w:rsid w:val="00335CDF"/>
    <w:rsid w:val="00350802"/>
    <w:rsid w:val="00351038"/>
    <w:rsid w:val="00362A11"/>
    <w:rsid w:val="003A40C1"/>
    <w:rsid w:val="003B215F"/>
    <w:rsid w:val="003B5D3E"/>
    <w:rsid w:val="003F35FD"/>
    <w:rsid w:val="003F744B"/>
    <w:rsid w:val="0041385B"/>
    <w:rsid w:val="0042630F"/>
    <w:rsid w:val="004329BD"/>
    <w:rsid w:val="00441BFA"/>
    <w:rsid w:val="00441E66"/>
    <w:rsid w:val="00454FBD"/>
    <w:rsid w:val="004A326F"/>
    <w:rsid w:val="004B4E42"/>
    <w:rsid w:val="004D1D36"/>
    <w:rsid w:val="004D7CD8"/>
    <w:rsid w:val="004E5068"/>
    <w:rsid w:val="004F0521"/>
    <w:rsid w:val="004F7A00"/>
    <w:rsid w:val="0050670E"/>
    <w:rsid w:val="005138D8"/>
    <w:rsid w:val="005205ED"/>
    <w:rsid w:val="00523F48"/>
    <w:rsid w:val="005365FA"/>
    <w:rsid w:val="0054273E"/>
    <w:rsid w:val="0054527F"/>
    <w:rsid w:val="0054694C"/>
    <w:rsid w:val="0056320F"/>
    <w:rsid w:val="005723CB"/>
    <w:rsid w:val="00575400"/>
    <w:rsid w:val="005874DB"/>
    <w:rsid w:val="005A2DA7"/>
    <w:rsid w:val="005B18AF"/>
    <w:rsid w:val="005D1542"/>
    <w:rsid w:val="005D5A50"/>
    <w:rsid w:val="005F5301"/>
    <w:rsid w:val="005F65B7"/>
    <w:rsid w:val="00602E43"/>
    <w:rsid w:val="006067C7"/>
    <w:rsid w:val="006070F2"/>
    <w:rsid w:val="006159AD"/>
    <w:rsid w:val="00646436"/>
    <w:rsid w:val="006642FD"/>
    <w:rsid w:val="00664420"/>
    <w:rsid w:val="00664930"/>
    <w:rsid w:val="006A646A"/>
    <w:rsid w:val="006B10B0"/>
    <w:rsid w:val="006B2B40"/>
    <w:rsid w:val="006B7A06"/>
    <w:rsid w:val="006E25BC"/>
    <w:rsid w:val="006E6BBC"/>
    <w:rsid w:val="006F7768"/>
    <w:rsid w:val="0070654F"/>
    <w:rsid w:val="00711EEE"/>
    <w:rsid w:val="00717E59"/>
    <w:rsid w:val="007408BA"/>
    <w:rsid w:val="00743545"/>
    <w:rsid w:val="0076246C"/>
    <w:rsid w:val="00775BFC"/>
    <w:rsid w:val="00777C96"/>
    <w:rsid w:val="0079799F"/>
    <w:rsid w:val="007A3459"/>
    <w:rsid w:val="007A50EA"/>
    <w:rsid w:val="007A6BC2"/>
    <w:rsid w:val="007B5FF3"/>
    <w:rsid w:val="007B6074"/>
    <w:rsid w:val="007D1C55"/>
    <w:rsid w:val="007D317F"/>
    <w:rsid w:val="007D4835"/>
    <w:rsid w:val="007E179E"/>
    <w:rsid w:val="007E7168"/>
    <w:rsid w:val="007F5D06"/>
    <w:rsid w:val="00805A6E"/>
    <w:rsid w:val="00831F51"/>
    <w:rsid w:val="00865CF4"/>
    <w:rsid w:val="00876DBC"/>
    <w:rsid w:val="008906AE"/>
    <w:rsid w:val="008A6003"/>
    <w:rsid w:val="008A6F88"/>
    <w:rsid w:val="008B1E16"/>
    <w:rsid w:val="008E1316"/>
    <w:rsid w:val="00910FD2"/>
    <w:rsid w:val="00931437"/>
    <w:rsid w:val="00936E35"/>
    <w:rsid w:val="00947268"/>
    <w:rsid w:val="00953430"/>
    <w:rsid w:val="00961054"/>
    <w:rsid w:val="00970EB3"/>
    <w:rsid w:val="009816D3"/>
    <w:rsid w:val="009A2D78"/>
    <w:rsid w:val="009A7C10"/>
    <w:rsid w:val="009B2945"/>
    <w:rsid w:val="009D08E7"/>
    <w:rsid w:val="009E2DEE"/>
    <w:rsid w:val="009E377C"/>
    <w:rsid w:val="009E3A08"/>
    <w:rsid w:val="009E4232"/>
    <w:rsid w:val="009F089D"/>
    <w:rsid w:val="009F797C"/>
    <w:rsid w:val="00A044E6"/>
    <w:rsid w:val="00A131AC"/>
    <w:rsid w:val="00A16D85"/>
    <w:rsid w:val="00A21A20"/>
    <w:rsid w:val="00A250F0"/>
    <w:rsid w:val="00A36A99"/>
    <w:rsid w:val="00A53315"/>
    <w:rsid w:val="00A5710C"/>
    <w:rsid w:val="00A70EF0"/>
    <w:rsid w:val="00A72431"/>
    <w:rsid w:val="00A90D2B"/>
    <w:rsid w:val="00A9208D"/>
    <w:rsid w:val="00AA01E2"/>
    <w:rsid w:val="00AA6EA9"/>
    <w:rsid w:val="00AC2DB8"/>
    <w:rsid w:val="00AC3CA0"/>
    <w:rsid w:val="00AE3DA7"/>
    <w:rsid w:val="00AF03C4"/>
    <w:rsid w:val="00AF17D9"/>
    <w:rsid w:val="00AF5CF2"/>
    <w:rsid w:val="00B07044"/>
    <w:rsid w:val="00B22A80"/>
    <w:rsid w:val="00B362AD"/>
    <w:rsid w:val="00B47761"/>
    <w:rsid w:val="00B52CF2"/>
    <w:rsid w:val="00B577A3"/>
    <w:rsid w:val="00B615CB"/>
    <w:rsid w:val="00B668F1"/>
    <w:rsid w:val="00B84652"/>
    <w:rsid w:val="00B87119"/>
    <w:rsid w:val="00B9790A"/>
    <w:rsid w:val="00BA55A8"/>
    <w:rsid w:val="00BB2ABF"/>
    <w:rsid w:val="00BB64F4"/>
    <w:rsid w:val="00BD3F4F"/>
    <w:rsid w:val="00BD5A7C"/>
    <w:rsid w:val="00BE7194"/>
    <w:rsid w:val="00BE7A1B"/>
    <w:rsid w:val="00BE7AD9"/>
    <w:rsid w:val="00BF0221"/>
    <w:rsid w:val="00BF091A"/>
    <w:rsid w:val="00BF0FD8"/>
    <w:rsid w:val="00BF4EAD"/>
    <w:rsid w:val="00BF7953"/>
    <w:rsid w:val="00C00302"/>
    <w:rsid w:val="00C049E2"/>
    <w:rsid w:val="00C1480C"/>
    <w:rsid w:val="00C238B6"/>
    <w:rsid w:val="00C322FE"/>
    <w:rsid w:val="00C36795"/>
    <w:rsid w:val="00C367BC"/>
    <w:rsid w:val="00C461EC"/>
    <w:rsid w:val="00C507D4"/>
    <w:rsid w:val="00C6114B"/>
    <w:rsid w:val="00C71CEF"/>
    <w:rsid w:val="00C72DAA"/>
    <w:rsid w:val="00C80B14"/>
    <w:rsid w:val="00CA7527"/>
    <w:rsid w:val="00CB6EF9"/>
    <w:rsid w:val="00CB7E9A"/>
    <w:rsid w:val="00CC265D"/>
    <w:rsid w:val="00CD0B92"/>
    <w:rsid w:val="00CE29D3"/>
    <w:rsid w:val="00CF2D8B"/>
    <w:rsid w:val="00CF7586"/>
    <w:rsid w:val="00D024E7"/>
    <w:rsid w:val="00D036D3"/>
    <w:rsid w:val="00D2790D"/>
    <w:rsid w:val="00D51ECD"/>
    <w:rsid w:val="00D6170E"/>
    <w:rsid w:val="00D671EC"/>
    <w:rsid w:val="00D712A1"/>
    <w:rsid w:val="00D74F6B"/>
    <w:rsid w:val="00D91CB4"/>
    <w:rsid w:val="00D93B38"/>
    <w:rsid w:val="00D96755"/>
    <w:rsid w:val="00DB1C09"/>
    <w:rsid w:val="00DB2351"/>
    <w:rsid w:val="00DC7C0E"/>
    <w:rsid w:val="00DE1133"/>
    <w:rsid w:val="00E05BE6"/>
    <w:rsid w:val="00E16BF5"/>
    <w:rsid w:val="00E179A1"/>
    <w:rsid w:val="00E34DFA"/>
    <w:rsid w:val="00E37A3F"/>
    <w:rsid w:val="00E37D3C"/>
    <w:rsid w:val="00E47DD2"/>
    <w:rsid w:val="00E60DB3"/>
    <w:rsid w:val="00E62E6A"/>
    <w:rsid w:val="00E70057"/>
    <w:rsid w:val="00E7081C"/>
    <w:rsid w:val="00E83EF5"/>
    <w:rsid w:val="00E85048"/>
    <w:rsid w:val="00E9335C"/>
    <w:rsid w:val="00EA3C29"/>
    <w:rsid w:val="00EA4D22"/>
    <w:rsid w:val="00EC03E6"/>
    <w:rsid w:val="00ED1C1E"/>
    <w:rsid w:val="00EE08A3"/>
    <w:rsid w:val="00EE2AF2"/>
    <w:rsid w:val="00EE58D9"/>
    <w:rsid w:val="00F07EE6"/>
    <w:rsid w:val="00F13A31"/>
    <w:rsid w:val="00F21723"/>
    <w:rsid w:val="00F33CC8"/>
    <w:rsid w:val="00F43249"/>
    <w:rsid w:val="00F4481C"/>
    <w:rsid w:val="00F5344E"/>
    <w:rsid w:val="00F75D23"/>
    <w:rsid w:val="00F81BFE"/>
    <w:rsid w:val="00F874A9"/>
    <w:rsid w:val="00FA088B"/>
    <w:rsid w:val="00FA5957"/>
    <w:rsid w:val="00FC3CE0"/>
    <w:rsid w:val="00FD06A8"/>
    <w:rsid w:val="00FD5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72990292">
      <w:bodyDiv w:val="1"/>
      <w:marLeft w:val="0"/>
      <w:marRight w:val="0"/>
      <w:marTop w:val="0"/>
      <w:marBottom w:val="0"/>
      <w:divBdr>
        <w:top w:val="none" w:sz="0" w:space="0" w:color="auto"/>
        <w:left w:val="none" w:sz="0" w:space="0" w:color="auto"/>
        <w:bottom w:val="none" w:sz="0" w:space="0" w:color="auto"/>
        <w:right w:val="none" w:sz="0" w:space="0" w:color="auto"/>
      </w:divBdr>
    </w:div>
    <w:div w:id="482241972">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4AC69-B038-46F1-B2A8-A1EBBD9A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9065</Words>
  <Characters>49861</Characters>
  <Application>Microsoft Office Word</Application>
  <DocSecurity>0</DocSecurity>
  <Lines>415</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2024-12-06T16:14:00Z</cp:lastPrinted>
  <dcterms:created xsi:type="dcterms:W3CDTF">2024-12-02T22:01:00Z</dcterms:created>
  <dcterms:modified xsi:type="dcterms:W3CDTF">2025-01-21T23:24:00Z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