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5FBF" w14:textId="708174A7" w:rsidR="008A0406" w:rsidRPr="00641000" w:rsidRDefault="00DB429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w:t>
      </w:r>
      <w:r w:rsidR="00F3364B" w:rsidRPr="00641000">
        <w:rPr>
          <w:rFonts w:ascii="Palatino Linotype" w:eastAsia="Palatino Linotype" w:hAnsi="Palatino Linotype" w:cs="Palatino Linotype"/>
        </w:rPr>
        <w:t>nueve de octubre</w:t>
      </w:r>
      <w:r w:rsidR="001C2A3C" w:rsidRPr="00641000">
        <w:rPr>
          <w:rFonts w:ascii="Palatino Linotype" w:eastAsia="Palatino Linotype" w:hAnsi="Palatino Linotype" w:cs="Palatino Linotype"/>
        </w:rPr>
        <w:t xml:space="preserve"> </w:t>
      </w:r>
      <w:r w:rsidRPr="00641000">
        <w:rPr>
          <w:rFonts w:ascii="Palatino Linotype" w:eastAsia="Palatino Linotype" w:hAnsi="Palatino Linotype" w:cs="Palatino Linotype"/>
        </w:rPr>
        <w:t xml:space="preserve">de dos mil veinticuatro. </w:t>
      </w:r>
    </w:p>
    <w:p w14:paraId="67DFEAFD" w14:textId="58C51A05" w:rsidR="008A0406" w:rsidRPr="00641000" w:rsidRDefault="00DB429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b/>
        </w:rPr>
        <w:t>VISTO</w:t>
      </w:r>
      <w:r w:rsidRPr="00641000">
        <w:rPr>
          <w:rFonts w:ascii="Palatino Linotype" w:eastAsia="Palatino Linotype" w:hAnsi="Palatino Linotype" w:cs="Palatino Linotype"/>
        </w:rPr>
        <w:t xml:space="preserve"> el expediente formado con motivo del recurso de revisión </w:t>
      </w:r>
      <w:r w:rsidRPr="00641000">
        <w:rPr>
          <w:rFonts w:ascii="Palatino Linotype" w:eastAsia="Palatino Linotype" w:hAnsi="Palatino Linotype" w:cs="Palatino Linotype"/>
          <w:b/>
        </w:rPr>
        <w:t>0</w:t>
      </w:r>
      <w:r w:rsidR="00F3364B" w:rsidRPr="00641000">
        <w:rPr>
          <w:rFonts w:ascii="Palatino Linotype" w:eastAsia="Palatino Linotype" w:hAnsi="Palatino Linotype" w:cs="Palatino Linotype"/>
          <w:b/>
        </w:rPr>
        <w:t>3194</w:t>
      </w:r>
      <w:r w:rsidRPr="00641000">
        <w:rPr>
          <w:rFonts w:ascii="Palatino Linotype" w:eastAsia="Palatino Linotype" w:hAnsi="Palatino Linotype" w:cs="Palatino Linotype"/>
          <w:b/>
        </w:rPr>
        <w:t>/INFOEM/IP/RR/2024</w:t>
      </w:r>
      <w:r w:rsidRPr="00641000">
        <w:rPr>
          <w:rFonts w:ascii="Palatino Linotype" w:eastAsia="Palatino Linotype" w:hAnsi="Palatino Linotype" w:cs="Palatino Linotype"/>
        </w:rPr>
        <w:t>, interpuesto por</w:t>
      </w:r>
      <w:r w:rsidRPr="00641000">
        <w:rPr>
          <w:rFonts w:ascii="Palatino Linotype" w:eastAsia="Palatino Linotype" w:hAnsi="Palatino Linotype" w:cs="Palatino Linotype"/>
          <w:b/>
        </w:rPr>
        <w:t xml:space="preserve"> </w:t>
      </w:r>
      <w:r w:rsidR="00E86DB3">
        <w:rPr>
          <w:rFonts w:ascii="Palatino Linotype" w:eastAsia="Palatino Linotype" w:hAnsi="Palatino Linotype" w:cs="Palatino Linotype"/>
          <w:b/>
          <w:sz w:val="22"/>
          <w:szCs w:val="22"/>
        </w:rPr>
        <w:t>XXXXXXXXX XXXXX</w:t>
      </w:r>
      <w:r w:rsidRPr="00641000">
        <w:rPr>
          <w:rFonts w:ascii="Palatino Linotype" w:eastAsia="Palatino Linotype" w:hAnsi="Palatino Linotype" w:cs="Palatino Linotype"/>
          <w:b/>
        </w:rPr>
        <w:t>,</w:t>
      </w:r>
      <w:r w:rsidRPr="00641000">
        <w:rPr>
          <w:rFonts w:ascii="Palatino Linotype" w:eastAsia="Palatino Linotype" w:hAnsi="Palatino Linotype" w:cs="Palatino Linotype"/>
        </w:rPr>
        <w:t xml:space="preserve"> en lo sucesivo</w:t>
      </w:r>
      <w:r w:rsidRPr="00641000">
        <w:rPr>
          <w:rFonts w:ascii="Palatino Linotype" w:eastAsia="Palatino Linotype" w:hAnsi="Palatino Linotype" w:cs="Palatino Linotype"/>
          <w:b/>
        </w:rPr>
        <w:t xml:space="preserve"> </w:t>
      </w:r>
      <w:r w:rsidRPr="00641000">
        <w:rPr>
          <w:rFonts w:ascii="Palatino Linotype" w:eastAsia="Palatino Linotype" w:hAnsi="Palatino Linotype" w:cs="Palatino Linotype"/>
        </w:rPr>
        <w:t xml:space="preserve">la parte </w:t>
      </w:r>
      <w:r w:rsidRPr="00641000">
        <w:rPr>
          <w:rFonts w:ascii="Palatino Linotype" w:eastAsia="Palatino Linotype" w:hAnsi="Palatino Linotype" w:cs="Palatino Linotype"/>
          <w:b/>
        </w:rPr>
        <w:t>Recurrente,</w:t>
      </w:r>
      <w:r w:rsidRPr="00641000">
        <w:rPr>
          <w:rFonts w:ascii="Palatino Linotype" w:eastAsia="Palatino Linotype" w:hAnsi="Palatino Linotype" w:cs="Palatino Linotype"/>
        </w:rPr>
        <w:t xml:space="preserve"> en contra de la respuesta a la solicitud de información con número de folio </w:t>
      </w:r>
      <w:r w:rsidR="004A2DD9" w:rsidRPr="00641000">
        <w:rPr>
          <w:rFonts w:ascii="Palatino Linotype" w:eastAsia="Palatino Linotype" w:hAnsi="Palatino Linotype" w:cs="Palatino Linotype"/>
          <w:b/>
        </w:rPr>
        <w:t xml:space="preserve"> 00082/CHALCO/IP/2024</w:t>
      </w:r>
      <w:r w:rsidRPr="00641000">
        <w:rPr>
          <w:rFonts w:ascii="Palatino Linotype" w:eastAsia="Palatino Linotype" w:hAnsi="Palatino Linotype" w:cs="Palatino Linotype"/>
          <w:b/>
        </w:rPr>
        <w:t xml:space="preserve">, </w:t>
      </w:r>
      <w:r w:rsidRPr="00641000">
        <w:rPr>
          <w:rFonts w:ascii="Palatino Linotype" w:eastAsia="Palatino Linotype" w:hAnsi="Palatino Linotype" w:cs="Palatino Linotype"/>
        </w:rPr>
        <w:t xml:space="preserve">por parte de la </w:t>
      </w:r>
      <w:r w:rsidR="004A2DD9" w:rsidRPr="00641000">
        <w:rPr>
          <w:rFonts w:ascii="Palatino Linotype" w:eastAsia="Palatino Linotype" w:hAnsi="Palatino Linotype" w:cs="Palatino Linotype"/>
          <w:b/>
        </w:rPr>
        <w:t>Ayuntamiento de Chalco</w:t>
      </w:r>
      <w:r w:rsidRPr="00641000">
        <w:rPr>
          <w:rFonts w:ascii="Palatino Linotype" w:eastAsia="Palatino Linotype" w:hAnsi="Palatino Linotype" w:cs="Palatino Linotype"/>
          <w:b/>
        </w:rPr>
        <w:t xml:space="preserve">, </w:t>
      </w:r>
      <w:r w:rsidRPr="00641000">
        <w:rPr>
          <w:rFonts w:ascii="Palatino Linotype" w:eastAsia="Palatino Linotype" w:hAnsi="Palatino Linotype" w:cs="Palatino Linotype"/>
        </w:rPr>
        <w:t xml:space="preserve">en lo sucesivo el </w:t>
      </w:r>
      <w:r w:rsidRPr="00641000">
        <w:rPr>
          <w:rFonts w:ascii="Palatino Linotype" w:eastAsia="Palatino Linotype" w:hAnsi="Palatino Linotype" w:cs="Palatino Linotype"/>
          <w:b/>
        </w:rPr>
        <w:t xml:space="preserve">Sujeto Obligado, </w:t>
      </w:r>
      <w:r w:rsidRPr="00641000">
        <w:rPr>
          <w:rFonts w:ascii="Palatino Linotype" w:eastAsia="Palatino Linotype" w:hAnsi="Palatino Linotype" w:cs="Palatino Linotype"/>
        </w:rPr>
        <w:t xml:space="preserve">se procede a dictar la presente resolución con base en los siguientes: </w:t>
      </w:r>
    </w:p>
    <w:p w14:paraId="1446EC7D" w14:textId="77777777" w:rsidR="008A0406" w:rsidRPr="00641000" w:rsidRDefault="00DB429D">
      <w:pPr>
        <w:spacing w:before="240" w:after="240" w:line="360" w:lineRule="auto"/>
        <w:jc w:val="center"/>
        <w:rPr>
          <w:rFonts w:ascii="Palatino Linotype" w:eastAsia="Palatino Linotype" w:hAnsi="Palatino Linotype" w:cs="Palatino Linotype"/>
          <w:b/>
        </w:rPr>
      </w:pPr>
      <w:r w:rsidRPr="00641000">
        <w:rPr>
          <w:rFonts w:ascii="Palatino Linotype" w:eastAsia="Palatino Linotype" w:hAnsi="Palatino Linotype" w:cs="Palatino Linotype"/>
          <w:b/>
        </w:rPr>
        <w:t>I. A N T E C E D E N T E S</w:t>
      </w:r>
    </w:p>
    <w:p w14:paraId="7FEB458F" w14:textId="59A53771" w:rsidR="008A0406" w:rsidRPr="00641000" w:rsidRDefault="00DB429D">
      <w:pPr>
        <w:spacing w:before="240" w:after="240" w:line="360" w:lineRule="auto"/>
        <w:jc w:val="both"/>
        <w:rPr>
          <w:rFonts w:ascii="Palatino Linotype" w:eastAsia="Palatino Linotype" w:hAnsi="Palatino Linotype" w:cs="Palatino Linotype"/>
        </w:rPr>
      </w:pPr>
      <w:bookmarkStart w:id="0" w:name="_heading=h.4d34og8" w:colFirst="0" w:colLast="0"/>
      <w:bookmarkEnd w:id="0"/>
      <w:r w:rsidRPr="00641000">
        <w:rPr>
          <w:rFonts w:ascii="Palatino Linotype" w:eastAsia="Palatino Linotype" w:hAnsi="Palatino Linotype" w:cs="Palatino Linotype"/>
          <w:b/>
        </w:rPr>
        <w:t>1. Solicitud de acceso a la información.</w:t>
      </w:r>
      <w:r w:rsidRPr="00641000">
        <w:rPr>
          <w:rFonts w:ascii="Palatino Linotype" w:eastAsia="Palatino Linotype" w:hAnsi="Palatino Linotype" w:cs="Palatino Linotype"/>
        </w:rPr>
        <w:t xml:space="preserve"> Con fecha </w:t>
      </w:r>
      <w:r w:rsidR="00F3364B" w:rsidRPr="00641000">
        <w:rPr>
          <w:rFonts w:ascii="Palatino Linotype" w:eastAsia="Palatino Linotype" w:hAnsi="Palatino Linotype" w:cs="Palatino Linotype"/>
          <w:b/>
        </w:rPr>
        <w:t xml:space="preserve">dieciséis de abril </w:t>
      </w:r>
      <w:r w:rsidR="00897C9C" w:rsidRPr="00641000">
        <w:rPr>
          <w:rFonts w:ascii="Palatino Linotype" w:eastAsia="Palatino Linotype" w:hAnsi="Palatino Linotype" w:cs="Palatino Linotype"/>
          <w:b/>
        </w:rPr>
        <w:t xml:space="preserve">de dos mil veinticuatro, </w:t>
      </w:r>
      <w:r w:rsidRPr="00641000">
        <w:rPr>
          <w:rFonts w:ascii="Palatino Linotype" w:eastAsia="Palatino Linotype" w:hAnsi="Palatino Linotype" w:cs="Palatino Linotype"/>
        </w:rPr>
        <w:t xml:space="preserve">la parte </w:t>
      </w:r>
      <w:r w:rsidRPr="00641000">
        <w:rPr>
          <w:rFonts w:ascii="Palatino Linotype" w:eastAsia="Palatino Linotype" w:hAnsi="Palatino Linotype" w:cs="Palatino Linotype"/>
          <w:b/>
        </w:rPr>
        <w:t xml:space="preserve">Recurrente </w:t>
      </w:r>
      <w:r w:rsidRPr="00641000">
        <w:rPr>
          <w:rFonts w:ascii="Palatino Linotype" w:eastAsia="Palatino Linotype" w:hAnsi="Palatino Linotype" w:cs="Palatino Linotype"/>
        </w:rPr>
        <w:t xml:space="preserve">presentó, a través del Sistema de Acceso a la Información Mexiquense, en lo subsecuente el </w:t>
      </w:r>
      <w:r w:rsidRPr="00641000">
        <w:rPr>
          <w:rFonts w:ascii="Palatino Linotype" w:eastAsia="Palatino Linotype" w:hAnsi="Palatino Linotype" w:cs="Palatino Linotype"/>
          <w:b/>
        </w:rPr>
        <w:t xml:space="preserve">SAIMEX, </w:t>
      </w:r>
      <w:r w:rsidRPr="00641000">
        <w:rPr>
          <w:rFonts w:ascii="Palatino Linotype" w:eastAsia="Palatino Linotype" w:hAnsi="Palatino Linotype" w:cs="Palatino Linotype"/>
        </w:rPr>
        <w:t xml:space="preserve">ante el </w:t>
      </w:r>
      <w:r w:rsidRPr="00641000">
        <w:rPr>
          <w:rFonts w:ascii="Palatino Linotype" w:eastAsia="Palatino Linotype" w:hAnsi="Palatino Linotype" w:cs="Palatino Linotype"/>
          <w:b/>
        </w:rPr>
        <w:t>Sujeto Obligado</w:t>
      </w:r>
      <w:r w:rsidRPr="00641000">
        <w:rPr>
          <w:rFonts w:ascii="Palatino Linotype" w:eastAsia="Palatino Linotype" w:hAnsi="Palatino Linotype" w:cs="Palatino Linotype"/>
        </w:rPr>
        <w:t xml:space="preserve">, la solicitud de acceso a la información pública, mediante la cual requirió la información siguiente: </w:t>
      </w:r>
    </w:p>
    <w:p w14:paraId="7FD86A18" w14:textId="4F68ED25" w:rsidR="008A0406" w:rsidRPr="00641000" w:rsidRDefault="00DB429D">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641000">
        <w:rPr>
          <w:rFonts w:ascii="Palatino Linotype" w:eastAsia="Palatino Linotype" w:hAnsi="Palatino Linotype" w:cs="Palatino Linotype"/>
          <w:i/>
          <w:sz w:val="22"/>
          <w:szCs w:val="22"/>
        </w:rPr>
        <w:t xml:space="preserve"> “</w:t>
      </w:r>
      <w:r w:rsidR="00F3364B" w:rsidRPr="00641000">
        <w:rPr>
          <w:rFonts w:ascii="Palatino Linotype" w:eastAsia="Palatino Linotype" w:hAnsi="Palatino Linotype" w:cs="Palatino Linotype"/>
          <w:i/>
          <w:sz w:val="22"/>
          <w:szCs w:val="22"/>
        </w:rPr>
        <w:t>Del periodo de 2019 a 2024 solicito: - Los Catálogos de Proveedores, Programas Anual de Adquisiciones, arrendamientos y de servicios requeridos; - Contratos y/o facturas que deriven por Adquisiciones, arrendamientos y de servicios requeridos (arrendamiento de vehículos, equipos de cómputo, de equipos de impresión, etc.); - Actas de los comités de Adquisiciones, y de Arrendamientos, adquisiciones de inmuebles y enajenaciones</w:t>
      </w:r>
      <w:r w:rsidRPr="00641000">
        <w:rPr>
          <w:rFonts w:ascii="Palatino Linotype" w:eastAsia="Palatino Linotype" w:hAnsi="Palatino Linotype" w:cs="Palatino Linotype"/>
          <w:b/>
          <w:i/>
          <w:sz w:val="22"/>
          <w:szCs w:val="22"/>
        </w:rPr>
        <w:t>”</w:t>
      </w:r>
      <w:r w:rsidRPr="00641000">
        <w:rPr>
          <w:rFonts w:ascii="Palatino Linotype" w:eastAsia="Palatino Linotype" w:hAnsi="Palatino Linotype" w:cs="Palatino Linotype"/>
          <w:i/>
          <w:sz w:val="22"/>
          <w:szCs w:val="22"/>
        </w:rPr>
        <w:t xml:space="preserve"> (sic) </w:t>
      </w:r>
    </w:p>
    <w:p w14:paraId="2C6B1155" w14:textId="77777777" w:rsidR="008A0406" w:rsidRPr="00641000" w:rsidRDefault="00DB429D" w:rsidP="000F3805">
      <w:pPr>
        <w:spacing w:before="240" w:after="240" w:line="360" w:lineRule="auto"/>
        <w:rPr>
          <w:rFonts w:ascii="Palatino Linotype" w:eastAsia="Palatino Linotype" w:hAnsi="Palatino Linotype" w:cs="Palatino Linotype"/>
          <w:b/>
        </w:rPr>
      </w:pPr>
      <w:bookmarkStart w:id="2" w:name="_heading=h.3dy6vkm" w:colFirst="0" w:colLast="0"/>
      <w:bookmarkEnd w:id="2"/>
      <w:r w:rsidRPr="00641000">
        <w:rPr>
          <w:rFonts w:ascii="Palatino Linotype" w:eastAsia="Palatino Linotype" w:hAnsi="Palatino Linotype" w:cs="Palatino Linotype"/>
          <w:b/>
        </w:rPr>
        <w:t>Modalidad de Entrega</w:t>
      </w:r>
      <w:r w:rsidRPr="00641000">
        <w:rPr>
          <w:rFonts w:ascii="Palatino Linotype" w:eastAsia="Palatino Linotype" w:hAnsi="Palatino Linotype" w:cs="Palatino Linotype"/>
        </w:rPr>
        <w:t>: a través de</w:t>
      </w:r>
      <w:r w:rsidRPr="00641000">
        <w:rPr>
          <w:rFonts w:ascii="Palatino Linotype" w:eastAsia="Palatino Linotype" w:hAnsi="Palatino Linotype" w:cs="Palatino Linotype"/>
          <w:b/>
        </w:rPr>
        <w:t xml:space="preserve"> SAIMEX.</w:t>
      </w:r>
    </w:p>
    <w:p w14:paraId="2284B209" w14:textId="23D95AF1" w:rsidR="008A0406" w:rsidRPr="00641000" w:rsidRDefault="00DB429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b/>
        </w:rPr>
        <w:lastRenderedPageBreak/>
        <w:t xml:space="preserve">2. Respuesta. </w:t>
      </w:r>
      <w:r w:rsidRPr="00641000">
        <w:rPr>
          <w:rFonts w:ascii="Palatino Linotype" w:eastAsia="Palatino Linotype" w:hAnsi="Palatino Linotype" w:cs="Palatino Linotype"/>
        </w:rPr>
        <w:t xml:space="preserve">Con fecha </w:t>
      </w:r>
      <w:r w:rsidR="00F3364B" w:rsidRPr="00641000">
        <w:rPr>
          <w:rFonts w:ascii="Palatino Linotype" w:eastAsia="Palatino Linotype" w:hAnsi="Palatino Linotype" w:cs="Palatino Linotype"/>
          <w:b/>
        </w:rPr>
        <w:t>nueve de mayo d</w:t>
      </w:r>
      <w:r w:rsidRPr="00641000">
        <w:rPr>
          <w:rFonts w:ascii="Palatino Linotype" w:eastAsia="Palatino Linotype" w:hAnsi="Palatino Linotype" w:cs="Palatino Linotype"/>
          <w:b/>
        </w:rPr>
        <w:t>e dos mil veinticuatro</w:t>
      </w:r>
      <w:r w:rsidRPr="00641000">
        <w:rPr>
          <w:rFonts w:ascii="Palatino Linotype" w:eastAsia="Palatino Linotype" w:hAnsi="Palatino Linotype" w:cs="Palatino Linotype"/>
        </w:rPr>
        <w:t xml:space="preserve">, el </w:t>
      </w:r>
      <w:r w:rsidRPr="00641000">
        <w:rPr>
          <w:rFonts w:ascii="Palatino Linotype" w:eastAsia="Palatino Linotype" w:hAnsi="Palatino Linotype" w:cs="Palatino Linotype"/>
          <w:b/>
        </w:rPr>
        <w:t xml:space="preserve">Sujeto Obligado </w:t>
      </w:r>
      <w:r w:rsidRPr="00641000">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57AEDA09" w14:textId="261CFA81" w:rsidR="008A0406" w:rsidRPr="00641000" w:rsidRDefault="00DB429D">
      <w:pPr>
        <w:spacing w:before="240" w:after="24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r w:rsidR="00F3364B" w:rsidRPr="00641000">
        <w:rPr>
          <w:rFonts w:ascii="Palatino Linotype" w:eastAsia="Palatino Linotype" w:hAnsi="Palatino Linotype" w:cs="Palatino Linotype"/>
          <w:i/>
          <w:sz w:val="22"/>
          <w:szCs w:val="22"/>
        </w:rPr>
        <w:t xml:space="preserve">En seguimiento a la solicitud de información registrada con el número de folio 00082/CHALCO/IP/2024, al respecto le informo que, la responsable de atender su requerimiento de información fue la Lic. Lidia Vega Luna, Directora de Administración, la cual emitió respuesta en los siguientes términos: “Con fundamento en el </w:t>
      </w:r>
      <w:proofErr w:type="spellStart"/>
      <w:r w:rsidR="00F3364B" w:rsidRPr="00641000">
        <w:rPr>
          <w:rFonts w:ascii="Palatino Linotype" w:eastAsia="Palatino Linotype" w:hAnsi="Palatino Linotype" w:cs="Palatino Linotype"/>
          <w:i/>
          <w:sz w:val="22"/>
          <w:szCs w:val="22"/>
        </w:rPr>
        <w:t>articulo</w:t>
      </w:r>
      <w:proofErr w:type="spellEnd"/>
      <w:r w:rsidR="00F3364B" w:rsidRPr="00641000">
        <w:rPr>
          <w:rFonts w:ascii="Palatino Linotype" w:eastAsia="Palatino Linotype" w:hAnsi="Palatino Linotype" w:cs="Palatino Linotype"/>
          <w:i/>
          <w:sz w:val="22"/>
          <w:szCs w:val="22"/>
        </w:rPr>
        <w:t xml:space="preserve"> 158 de la Ley de Transparencia y Acceso a la Información Pública del Estado de México y Municipios, se pone a disposición en las oficinas de esta Dependencia Administrativa, los documentos en consulta directa, en medio electrónico (CD), o bien, por el medio de reproducción que aporte, salvo la información clasificada como CONFIDENCIAL. Es importante mencionar que, el horario de atención será de lunes a viernes de 13:00 a 16:00 horas, así mismo se le pedirá acreditarse bajo el nombre descrito en su solicitud de información</w:t>
      </w:r>
      <w:r w:rsidR="000E1481" w:rsidRPr="00641000">
        <w:rPr>
          <w:rFonts w:ascii="Palatino Linotype" w:eastAsia="Palatino Linotype" w:hAnsi="Palatino Linotype" w:cs="Palatino Linotype"/>
          <w:i/>
          <w:sz w:val="22"/>
          <w:szCs w:val="22"/>
        </w:rPr>
        <w:t>.</w:t>
      </w:r>
      <w:r w:rsidRPr="00641000">
        <w:rPr>
          <w:rFonts w:ascii="Palatino Linotype" w:eastAsia="Palatino Linotype" w:hAnsi="Palatino Linotype" w:cs="Palatino Linotype"/>
          <w:i/>
          <w:sz w:val="22"/>
          <w:szCs w:val="22"/>
        </w:rPr>
        <w:t>..” (sic)</w:t>
      </w:r>
    </w:p>
    <w:p w14:paraId="69EF7225" w14:textId="07C624DF" w:rsidR="000E1481" w:rsidRPr="00641000" w:rsidRDefault="00DB429D">
      <w:pPr>
        <w:spacing w:before="240" w:after="240" w:line="360" w:lineRule="auto"/>
        <w:ind w:right="49"/>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El </w:t>
      </w:r>
      <w:r w:rsidRPr="00641000">
        <w:rPr>
          <w:rFonts w:ascii="Palatino Linotype" w:eastAsia="Palatino Linotype" w:hAnsi="Palatino Linotype" w:cs="Palatino Linotype"/>
          <w:b/>
        </w:rPr>
        <w:t>Sujeto Obligado</w:t>
      </w:r>
      <w:r w:rsidR="000E1481" w:rsidRPr="00641000">
        <w:rPr>
          <w:rFonts w:ascii="Palatino Linotype" w:eastAsia="Palatino Linotype" w:hAnsi="Palatino Linotype" w:cs="Palatino Linotype"/>
        </w:rPr>
        <w:t xml:space="preserve"> </w:t>
      </w:r>
      <w:r w:rsidR="00F3364B" w:rsidRPr="00641000">
        <w:rPr>
          <w:rFonts w:ascii="Palatino Linotype" w:eastAsia="Palatino Linotype" w:hAnsi="Palatino Linotype" w:cs="Palatino Linotype"/>
        </w:rPr>
        <w:t>no adjuntó archivos.</w:t>
      </w:r>
    </w:p>
    <w:p w14:paraId="21FADE58" w14:textId="6EAEE303" w:rsidR="008A0406" w:rsidRPr="00641000" w:rsidRDefault="00DB429D">
      <w:pPr>
        <w:spacing w:before="240" w:after="240" w:line="360" w:lineRule="auto"/>
        <w:ind w:right="49"/>
        <w:jc w:val="both"/>
        <w:rPr>
          <w:rFonts w:ascii="Palatino Linotype" w:eastAsia="Palatino Linotype" w:hAnsi="Palatino Linotype" w:cs="Palatino Linotype"/>
        </w:rPr>
      </w:pPr>
      <w:r w:rsidRPr="00641000">
        <w:rPr>
          <w:rFonts w:ascii="Palatino Linotype" w:eastAsia="Palatino Linotype" w:hAnsi="Palatino Linotype" w:cs="Palatino Linotype"/>
          <w:b/>
        </w:rPr>
        <w:t xml:space="preserve">3. Interposición del recurso de revisión. </w:t>
      </w:r>
      <w:r w:rsidRPr="00641000">
        <w:rPr>
          <w:rFonts w:ascii="Palatino Linotype" w:eastAsia="Palatino Linotype" w:hAnsi="Palatino Linotype" w:cs="Palatino Linotype"/>
        </w:rPr>
        <w:t xml:space="preserve">Inconforme con los términos de la respuesta emitida por parte del </w:t>
      </w:r>
      <w:r w:rsidRPr="00641000">
        <w:rPr>
          <w:rFonts w:ascii="Palatino Linotype" w:eastAsia="Palatino Linotype" w:hAnsi="Palatino Linotype" w:cs="Palatino Linotype"/>
          <w:b/>
        </w:rPr>
        <w:t>Sujeto Obligado</w:t>
      </w:r>
      <w:r w:rsidRPr="00641000">
        <w:rPr>
          <w:rFonts w:ascii="Palatino Linotype" w:eastAsia="Palatino Linotype" w:hAnsi="Palatino Linotype" w:cs="Palatino Linotype"/>
        </w:rPr>
        <w:t>, el</w:t>
      </w:r>
      <w:r w:rsidRPr="00641000">
        <w:rPr>
          <w:rFonts w:ascii="Palatino Linotype" w:eastAsia="Palatino Linotype" w:hAnsi="Palatino Linotype" w:cs="Palatino Linotype"/>
          <w:b/>
        </w:rPr>
        <w:t xml:space="preserve"> </w:t>
      </w:r>
      <w:r w:rsidR="00F3364B" w:rsidRPr="00641000">
        <w:rPr>
          <w:rFonts w:ascii="Palatino Linotype" w:eastAsia="Palatino Linotype" w:hAnsi="Palatino Linotype" w:cs="Palatino Linotype"/>
          <w:b/>
        </w:rPr>
        <w:t>veintiuno de mayo</w:t>
      </w:r>
      <w:r w:rsidRPr="00641000">
        <w:rPr>
          <w:rFonts w:ascii="Palatino Linotype" w:eastAsia="Palatino Linotype" w:hAnsi="Palatino Linotype" w:cs="Palatino Linotype"/>
          <w:b/>
        </w:rPr>
        <w:t xml:space="preserve"> de dos mil veinticuatro, </w:t>
      </w:r>
      <w:r w:rsidRPr="00641000">
        <w:rPr>
          <w:rFonts w:ascii="Palatino Linotype" w:eastAsia="Palatino Linotype" w:hAnsi="Palatino Linotype" w:cs="Palatino Linotype"/>
        </w:rPr>
        <w:t xml:space="preserve">la parte </w:t>
      </w:r>
      <w:r w:rsidRPr="00641000">
        <w:rPr>
          <w:rFonts w:ascii="Palatino Linotype" w:eastAsia="Palatino Linotype" w:hAnsi="Palatino Linotype" w:cs="Palatino Linotype"/>
          <w:b/>
        </w:rPr>
        <w:t>Recurrente</w:t>
      </w:r>
      <w:r w:rsidRPr="00641000">
        <w:rPr>
          <w:rFonts w:ascii="Palatino Linotype" w:eastAsia="Palatino Linotype" w:hAnsi="Palatino Linotype" w:cs="Palatino Linotype"/>
        </w:rPr>
        <w:t xml:space="preserve"> interpuso el recurso de revisión a través de </w:t>
      </w:r>
      <w:r w:rsidRPr="00641000">
        <w:rPr>
          <w:rFonts w:ascii="Palatino Linotype" w:eastAsia="Palatino Linotype" w:hAnsi="Palatino Linotype" w:cs="Palatino Linotype"/>
          <w:b/>
        </w:rPr>
        <w:t xml:space="preserve">SAIMEX, </w:t>
      </w:r>
      <w:r w:rsidRPr="00641000">
        <w:rPr>
          <w:rFonts w:ascii="Palatino Linotype" w:eastAsia="Palatino Linotype" w:hAnsi="Palatino Linotype" w:cs="Palatino Linotype"/>
        </w:rPr>
        <w:t>en donde se manifestó de la siguiente manera:</w:t>
      </w:r>
    </w:p>
    <w:p w14:paraId="303094D6" w14:textId="77777777" w:rsidR="008A0406" w:rsidRPr="00641000" w:rsidRDefault="00DB429D">
      <w:pPr>
        <w:tabs>
          <w:tab w:val="left" w:pos="2745"/>
        </w:tabs>
        <w:spacing w:before="240" w:after="240" w:line="360" w:lineRule="auto"/>
        <w:jc w:val="both"/>
        <w:rPr>
          <w:rFonts w:ascii="Palatino Linotype" w:eastAsia="Palatino Linotype" w:hAnsi="Palatino Linotype" w:cs="Palatino Linotype"/>
          <w:b/>
        </w:rPr>
      </w:pPr>
      <w:r w:rsidRPr="00641000">
        <w:rPr>
          <w:rFonts w:ascii="Palatino Linotype" w:eastAsia="Palatino Linotype" w:hAnsi="Palatino Linotype" w:cs="Palatino Linotype"/>
          <w:b/>
        </w:rPr>
        <w:t xml:space="preserve">Acto impugnado: </w:t>
      </w:r>
    </w:p>
    <w:p w14:paraId="52CA986D" w14:textId="30B636DD" w:rsidR="008A0406" w:rsidRPr="00641000" w:rsidRDefault="00DB429D">
      <w:pPr>
        <w:tabs>
          <w:tab w:val="left" w:pos="2745"/>
        </w:tabs>
        <w:spacing w:before="240" w:after="240"/>
        <w:ind w:left="851"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r w:rsidR="00F3364B" w:rsidRPr="00641000">
        <w:rPr>
          <w:rFonts w:ascii="Palatino Linotype" w:eastAsia="Palatino Linotype" w:hAnsi="Palatino Linotype" w:cs="Palatino Linotype"/>
          <w:i/>
          <w:sz w:val="22"/>
          <w:szCs w:val="22"/>
        </w:rPr>
        <w:t xml:space="preserve">El sujeto obligado se niega a cumplir la Constitución Política de los Estado Unidos Mexicanos, la Constitución Política del Estado Libre y Soberano de México, así como la Ley de Transparencia y Acceso a la Información Pública del Estado de México y Municipios; debido a que no entregó la información solicitada, en el medio que se había indicado, siendo esta vía la plataforma SAIMEX, con lo que incurre en lo establecido en el </w:t>
      </w:r>
      <w:proofErr w:type="spellStart"/>
      <w:r w:rsidR="00F3364B" w:rsidRPr="00641000">
        <w:rPr>
          <w:rFonts w:ascii="Palatino Linotype" w:eastAsia="Palatino Linotype" w:hAnsi="Palatino Linotype" w:cs="Palatino Linotype"/>
          <w:i/>
          <w:sz w:val="22"/>
          <w:szCs w:val="22"/>
        </w:rPr>
        <w:t>articulo</w:t>
      </w:r>
      <w:proofErr w:type="spellEnd"/>
      <w:r w:rsidR="00F3364B" w:rsidRPr="00641000">
        <w:rPr>
          <w:rFonts w:ascii="Palatino Linotype" w:eastAsia="Palatino Linotype" w:hAnsi="Palatino Linotype" w:cs="Palatino Linotype"/>
          <w:i/>
          <w:sz w:val="22"/>
          <w:szCs w:val="22"/>
        </w:rPr>
        <w:t xml:space="preserve"> 222, fracción X de la Ley de Transparencia.</w:t>
      </w:r>
      <w:r w:rsidRPr="00641000">
        <w:rPr>
          <w:rFonts w:ascii="Palatino Linotype" w:eastAsia="Palatino Linotype" w:hAnsi="Palatino Linotype" w:cs="Palatino Linotype"/>
          <w:i/>
          <w:sz w:val="22"/>
          <w:szCs w:val="22"/>
        </w:rPr>
        <w:t>” (sic)</w:t>
      </w:r>
    </w:p>
    <w:p w14:paraId="414680C3" w14:textId="77777777" w:rsidR="008A0406" w:rsidRPr="00641000" w:rsidRDefault="00DB429D">
      <w:pPr>
        <w:spacing w:line="360" w:lineRule="auto"/>
        <w:jc w:val="both"/>
        <w:rPr>
          <w:rFonts w:ascii="Palatino Linotype" w:eastAsia="Palatino Linotype" w:hAnsi="Palatino Linotype" w:cs="Palatino Linotype"/>
        </w:rPr>
      </w:pPr>
      <w:bookmarkStart w:id="3" w:name="_heading=h.30j0zll" w:colFirst="0" w:colLast="0"/>
      <w:bookmarkEnd w:id="3"/>
      <w:r w:rsidRPr="00641000">
        <w:rPr>
          <w:rFonts w:ascii="Palatino Linotype" w:eastAsia="Palatino Linotype" w:hAnsi="Palatino Linotype" w:cs="Palatino Linotype"/>
          <w:b/>
        </w:rPr>
        <w:t>Y, Razones o motivos de inconformidad</w:t>
      </w:r>
      <w:r w:rsidRPr="00641000">
        <w:rPr>
          <w:rFonts w:ascii="Palatino Linotype" w:eastAsia="Palatino Linotype" w:hAnsi="Palatino Linotype" w:cs="Palatino Linotype"/>
        </w:rPr>
        <w:t>:</w:t>
      </w:r>
    </w:p>
    <w:p w14:paraId="48C699A6" w14:textId="3149DBF4" w:rsidR="008A0406" w:rsidRPr="00641000" w:rsidRDefault="00DB429D">
      <w:pPr>
        <w:tabs>
          <w:tab w:val="left" w:pos="2745"/>
        </w:tabs>
        <w:spacing w:before="240" w:after="240"/>
        <w:ind w:left="851"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lastRenderedPageBreak/>
        <w:t>“</w:t>
      </w:r>
      <w:r w:rsidR="008A063B" w:rsidRPr="00641000">
        <w:rPr>
          <w:rFonts w:ascii="Palatino Linotype" w:eastAsia="Palatino Linotype" w:hAnsi="Palatino Linotype" w:cs="Palatino Linotype"/>
          <w:i/>
          <w:sz w:val="22"/>
          <w:szCs w:val="22"/>
        </w:rPr>
        <w:t xml:space="preserve">La Constitución Política de los Estados Unidos Mexicanos, en su </w:t>
      </w:r>
      <w:proofErr w:type="spellStart"/>
      <w:r w:rsidR="008A063B" w:rsidRPr="00641000">
        <w:rPr>
          <w:rFonts w:ascii="Palatino Linotype" w:eastAsia="Palatino Linotype" w:hAnsi="Palatino Linotype" w:cs="Palatino Linotype"/>
          <w:i/>
          <w:sz w:val="22"/>
          <w:szCs w:val="22"/>
        </w:rPr>
        <w:t>articulo</w:t>
      </w:r>
      <w:proofErr w:type="spellEnd"/>
      <w:r w:rsidR="008A063B" w:rsidRPr="00641000">
        <w:rPr>
          <w:rFonts w:ascii="Palatino Linotype" w:eastAsia="Palatino Linotype" w:hAnsi="Palatino Linotype" w:cs="Palatino Linotype"/>
          <w:i/>
          <w:sz w:val="22"/>
          <w:szCs w:val="22"/>
        </w:rPr>
        <w:t xml:space="preserve"> 6°, establece que el estado garantizará el derecho de acceso a la información. Así mismo, dicho artículo en su apartado “A.” señala: Para el ejercicio del derecho de acceso a la información, la Federación y las entidades federativas, en el ámbito de sus respectivas competencias, se regirán por los siguientes principios y bases: 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 II. … III. Toda persona, sin necesidad de acreditar interés alguno o justificar su utilización, tendrá acceso gratuito a la información pública, a sus datos personales o a la rectificación de éstos. De igual forma, la Constitución Política del Estado Libre y Soberano de México, en su </w:t>
      </w:r>
      <w:proofErr w:type="spellStart"/>
      <w:r w:rsidR="008A063B" w:rsidRPr="00641000">
        <w:rPr>
          <w:rFonts w:ascii="Palatino Linotype" w:eastAsia="Palatino Linotype" w:hAnsi="Palatino Linotype" w:cs="Palatino Linotype"/>
          <w:i/>
          <w:sz w:val="22"/>
          <w:szCs w:val="22"/>
        </w:rPr>
        <w:t>articulo</w:t>
      </w:r>
      <w:proofErr w:type="spellEnd"/>
      <w:r w:rsidR="008A063B" w:rsidRPr="00641000">
        <w:rPr>
          <w:rFonts w:ascii="Palatino Linotype" w:eastAsia="Palatino Linotype" w:hAnsi="Palatino Linotype" w:cs="Palatino Linotype"/>
          <w:i/>
          <w:sz w:val="22"/>
          <w:szCs w:val="22"/>
        </w:rPr>
        <w:t xml:space="preserve"> 5, párrafo vigésimo siete, señala lo siguiente: “Toda persona en el Estado de México, tiene derecho al libre acceso a la información plural y oportuna, así como a buscar recibir y difundir información e ideas de toda índole por cualquier medio de expresión.” En tal sentido, el sujeto obligado, vulnera y violenta mi derecho de acceso a la información </w:t>
      </w:r>
      <w:proofErr w:type="spellStart"/>
      <w:r w:rsidR="008A063B" w:rsidRPr="00641000">
        <w:rPr>
          <w:rFonts w:ascii="Palatino Linotype" w:eastAsia="Palatino Linotype" w:hAnsi="Palatino Linotype" w:cs="Palatino Linotype"/>
          <w:i/>
          <w:sz w:val="22"/>
          <w:szCs w:val="22"/>
        </w:rPr>
        <w:t>prural</w:t>
      </w:r>
      <w:proofErr w:type="spellEnd"/>
      <w:r w:rsidR="008A063B" w:rsidRPr="00641000">
        <w:rPr>
          <w:rFonts w:ascii="Palatino Linotype" w:eastAsia="Palatino Linotype" w:hAnsi="Palatino Linotype" w:cs="Palatino Linotype"/>
          <w:i/>
          <w:sz w:val="22"/>
          <w:szCs w:val="22"/>
        </w:rPr>
        <w:t xml:space="preserve"> y oportuna, consagrado en la carta magna y en la constitución estatal, debido a que el Sujeto Obligado se ha negado a entregar información vía SAIMEX, retrasando el proceso de entrega, recurriendo al Recurso de Revisión. Ahora bien, la Ley de Transparencia y Acceso a la Información Pública del Estado de México y Municipios, en su </w:t>
      </w:r>
      <w:proofErr w:type="spellStart"/>
      <w:r w:rsidR="008A063B" w:rsidRPr="00641000">
        <w:rPr>
          <w:rFonts w:ascii="Palatino Linotype" w:eastAsia="Palatino Linotype" w:hAnsi="Palatino Linotype" w:cs="Palatino Linotype"/>
          <w:i/>
          <w:sz w:val="22"/>
          <w:szCs w:val="22"/>
        </w:rPr>
        <w:t>articulo</w:t>
      </w:r>
      <w:proofErr w:type="spellEnd"/>
      <w:r w:rsidR="008A063B" w:rsidRPr="00641000">
        <w:rPr>
          <w:rFonts w:ascii="Palatino Linotype" w:eastAsia="Palatino Linotype" w:hAnsi="Palatino Linotype" w:cs="Palatino Linotype"/>
          <w:i/>
          <w:sz w:val="22"/>
          <w:szCs w:val="22"/>
        </w:rPr>
        <w:t xml:space="preserve"> 222, fracción X, establece responsabilidades y sanciones a aquellos sujetos obligados </w:t>
      </w:r>
      <w:proofErr w:type="gramStart"/>
      <w:r w:rsidR="008A063B" w:rsidRPr="00641000">
        <w:rPr>
          <w:rFonts w:ascii="Palatino Linotype" w:eastAsia="Palatino Linotype" w:hAnsi="Palatino Linotype" w:cs="Palatino Linotype"/>
          <w:i/>
          <w:sz w:val="22"/>
          <w:szCs w:val="22"/>
        </w:rPr>
        <w:t>que</w:t>
      </w:r>
      <w:proofErr w:type="gramEnd"/>
      <w:r w:rsidR="008A063B" w:rsidRPr="00641000">
        <w:rPr>
          <w:rFonts w:ascii="Palatino Linotype" w:eastAsia="Palatino Linotype" w:hAnsi="Palatino Linotype" w:cs="Palatino Linotype"/>
          <w:i/>
          <w:sz w:val="22"/>
          <w:szCs w:val="22"/>
        </w:rPr>
        <w:t xml:space="preserve"> entre otros aspectos, CAMBIA LA MODALIDAD DE ENTREGA DE INFORMACIÓN DIFERENTE A LA SOLICITADA. Asimismo, es importante destacar, que el sujeto obligado ha recibido amonestaciones y sanciones economías por no atender lo establecido en la Ley de Transparencia y Acceso a la Información Pública del Estado de México y Municipios. Por lo que se ve, una total y clara negativa del sujeto obligado para la entrega de información.</w:t>
      </w:r>
      <w:r w:rsidRPr="00641000">
        <w:rPr>
          <w:rFonts w:ascii="Palatino Linotype" w:eastAsia="Palatino Linotype" w:hAnsi="Palatino Linotype" w:cs="Palatino Linotype"/>
          <w:i/>
          <w:sz w:val="22"/>
          <w:szCs w:val="22"/>
        </w:rPr>
        <w:t>” (sic)</w:t>
      </w:r>
    </w:p>
    <w:p w14:paraId="060142DC" w14:textId="77777777" w:rsidR="00AA75C9" w:rsidRPr="00641000" w:rsidRDefault="00AA75C9">
      <w:pPr>
        <w:spacing w:before="240" w:after="240" w:line="360" w:lineRule="auto"/>
        <w:ind w:right="51"/>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La parte </w:t>
      </w:r>
      <w:r w:rsidRPr="00641000">
        <w:rPr>
          <w:rFonts w:ascii="Palatino Linotype" w:eastAsia="Palatino Linotype" w:hAnsi="Palatino Linotype" w:cs="Palatino Linotype"/>
          <w:b/>
        </w:rPr>
        <w:t xml:space="preserve">Recurrente </w:t>
      </w:r>
      <w:r w:rsidRPr="00641000">
        <w:rPr>
          <w:rFonts w:ascii="Palatino Linotype" w:eastAsia="Palatino Linotype" w:hAnsi="Palatino Linotype" w:cs="Palatino Linotype"/>
        </w:rPr>
        <w:t>adjuntó el documento entregado en respuesta a la solicitud previamente descrito.</w:t>
      </w:r>
    </w:p>
    <w:p w14:paraId="796EA552" w14:textId="77777777" w:rsidR="008A0406" w:rsidRPr="00641000" w:rsidRDefault="00DB429D">
      <w:pPr>
        <w:spacing w:before="240" w:after="240" w:line="360" w:lineRule="auto"/>
        <w:ind w:right="51"/>
        <w:jc w:val="both"/>
        <w:rPr>
          <w:rFonts w:ascii="Palatino Linotype" w:eastAsia="Palatino Linotype" w:hAnsi="Palatino Linotype" w:cs="Palatino Linotype"/>
        </w:rPr>
      </w:pPr>
      <w:r w:rsidRPr="00641000">
        <w:rPr>
          <w:rFonts w:ascii="Palatino Linotype" w:eastAsia="Palatino Linotype" w:hAnsi="Palatino Linotype" w:cs="Palatino Linotype"/>
          <w:b/>
        </w:rPr>
        <w:lastRenderedPageBreak/>
        <w:t xml:space="preserve">4. Turno. </w:t>
      </w:r>
      <w:r w:rsidRPr="00641000">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41000">
        <w:rPr>
          <w:rFonts w:ascii="Palatino Linotype" w:eastAsia="Palatino Linotype" w:hAnsi="Palatino Linotype" w:cs="Palatino Linotype"/>
          <w:b/>
        </w:rPr>
        <w:t xml:space="preserve">Guadalupe Ramírez Peña, </w:t>
      </w:r>
      <w:r w:rsidRPr="00641000">
        <w:rPr>
          <w:rFonts w:ascii="Palatino Linotype" w:eastAsia="Palatino Linotype" w:hAnsi="Palatino Linotype" w:cs="Palatino Linotype"/>
        </w:rPr>
        <w:t xml:space="preserve">a efecto de que analizara sobre su admisión o su </w:t>
      </w:r>
      <w:proofErr w:type="spellStart"/>
      <w:r w:rsidRPr="00641000">
        <w:rPr>
          <w:rFonts w:ascii="Palatino Linotype" w:eastAsia="Palatino Linotype" w:hAnsi="Palatino Linotype" w:cs="Palatino Linotype"/>
        </w:rPr>
        <w:t>desechamiento</w:t>
      </w:r>
      <w:proofErr w:type="spellEnd"/>
      <w:r w:rsidRPr="00641000">
        <w:rPr>
          <w:rFonts w:ascii="Palatino Linotype" w:eastAsia="Palatino Linotype" w:hAnsi="Palatino Linotype" w:cs="Palatino Linotype"/>
        </w:rPr>
        <w:t>.</w:t>
      </w:r>
    </w:p>
    <w:p w14:paraId="24C92BDC" w14:textId="0BF03FB4" w:rsidR="008A0406" w:rsidRPr="00641000" w:rsidRDefault="00DB429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b/>
        </w:rPr>
        <w:t>5. Admisión del Recurso de revisión.</w:t>
      </w:r>
      <w:r w:rsidRPr="00641000">
        <w:rPr>
          <w:rFonts w:ascii="Palatino Linotype" w:eastAsia="Palatino Linotype" w:hAnsi="Palatino Linotype" w:cs="Palatino Linotype"/>
        </w:rPr>
        <w:t xml:space="preserve"> Con fecha</w:t>
      </w:r>
      <w:r w:rsidRPr="00641000">
        <w:rPr>
          <w:rFonts w:ascii="Palatino Linotype" w:eastAsia="Palatino Linotype" w:hAnsi="Palatino Linotype" w:cs="Palatino Linotype"/>
          <w:b/>
        </w:rPr>
        <w:t xml:space="preserve"> </w:t>
      </w:r>
      <w:r w:rsidR="00DF0203" w:rsidRPr="00641000">
        <w:rPr>
          <w:rFonts w:ascii="Palatino Linotype" w:eastAsia="Palatino Linotype" w:hAnsi="Palatino Linotype" w:cs="Palatino Linotype"/>
          <w:b/>
        </w:rPr>
        <w:t>veinticuatro de mayo</w:t>
      </w:r>
      <w:r w:rsidR="00AA75C9" w:rsidRPr="00641000">
        <w:rPr>
          <w:rFonts w:ascii="Palatino Linotype" w:eastAsia="Palatino Linotype" w:hAnsi="Palatino Linotype" w:cs="Palatino Linotype"/>
          <w:b/>
        </w:rPr>
        <w:t xml:space="preserve"> </w:t>
      </w:r>
      <w:r w:rsidRPr="00641000">
        <w:rPr>
          <w:rFonts w:ascii="Palatino Linotype" w:eastAsia="Palatino Linotype" w:hAnsi="Palatino Linotype" w:cs="Palatino Linotype"/>
          <w:b/>
        </w:rPr>
        <w:t xml:space="preserve">de dos mil veinticuatro, </w:t>
      </w:r>
      <w:r w:rsidRPr="00641000">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641000">
        <w:rPr>
          <w:rFonts w:ascii="Palatino Linotype" w:eastAsia="Palatino Linotype" w:hAnsi="Palatino Linotype" w:cs="Palatino Linotype"/>
          <w:b/>
        </w:rPr>
        <w:t xml:space="preserve">Sujeto Obligado </w:t>
      </w:r>
      <w:r w:rsidRPr="00641000">
        <w:rPr>
          <w:rFonts w:ascii="Palatino Linotype" w:eastAsia="Palatino Linotype" w:hAnsi="Palatino Linotype" w:cs="Palatino Linotype"/>
        </w:rPr>
        <w:t>presentara su informe justificado.</w:t>
      </w:r>
    </w:p>
    <w:p w14:paraId="54A44E25" w14:textId="77777777" w:rsidR="00C565BF" w:rsidRPr="00641000" w:rsidRDefault="00DB429D" w:rsidP="00C565BF">
      <w:pPr>
        <w:widowControl w:val="0"/>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641000">
        <w:rPr>
          <w:rFonts w:ascii="Palatino Linotype" w:eastAsia="Palatino Linotype" w:hAnsi="Palatino Linotype" w:cs="Palatino Linotype"/>
          <w:b/>
        </w:rPr>
        <w:t>6. Manifestaciones</w:t>
      </w:r>
      <w:r w:rsidRPr="00641000">
        <w:rPr>
          <w:rFonts w:ascii="Palatino Linotype" w:eastAsia="Palatino Linotype" w:hAnsi="Palatino Linotype" w:cs="Palatino Linotype"/>
        </w:rPr>
        <w:t xml:space="preserve">. </w:t>
      </w:r>
      <w:r w:rsidR="00C565BF" w:rsidRPr="00641000">
        <w:rPr>
          <w:rFonts w:ascii="Palatino Linotype" w:eastAsia="Palatino Linotype" w:hAnsi="Palatino Linotype" w:cs="Palatino Linotype"/>
          <w:sz w:val="22"/>
          <w:szCs w:val="22"/>
        </w:rPr>
        <w:t xml:space="preserve">De constancias del expediente electrónico del SAIMEX, se observa que el </w:t>
      </w:r>
      <w:r w:rsidR="00C565BF" w:rsidRPr="00641000">
        <w:rPr>
          <w:rFonts w:ascii="Palatino Linotype" w:eastAsia="Palatino Linotype" w:hAnsi="Palatino Linotype" w:cs="Palatino Linotype"/>
          <w:b/>
          <w:sz w:val="22"/>
          <w:szCs w:val="22"/>
        </w:rPr>
        <w:t>Sujeto Obligado</w:t>
      </w:r>
      <w:r w:rsidR="00C565BF" w:rsidRPr="00641000">
        <w:rPr>
          <w:rFonts w:ascii="Palatino Linotype" w:eastAsia="Palatino Linotype" w:hAnsi="Palatino Linotype" w:cs="Palatino Linotype"/>
          <w:sz w:val="22"/>
          <w:szCs w:val="22"/>
        </w:rPr>
        <w:t xml:space="preserve"> fue omiso en rendir su informe justificado; así como, la parte </w:t>
      </w:r>
      <w:r w:rsidR="00C565BF" w:rsidRPr="00641000">
        <w:rPr>
          <w:rFonts w:ascii="Palatino Linotype" w:eastAsia="Palatino Linotype" w:hAnsi="Palatino Linotype" w:cs="Palatino Linotype"/>
          <w:b/>
          <w:sz w:val="22"/>
          <w:szCs w:val="22"/>
        </w:rPr>
        <w:t xml:space="preserve">Recurrente </w:t>
      </w:r>
      <w:r w:rsidR="00C565BF" w:rsidRPr="00641000">
        <w:rPr>
          <w:rFonts w:ascii="Palatino Linotype" w:eastAsia="Palatino Linotype" w:hAnsi="Palatino Linotype" w:cs="Palatino Linotype"/>
          <w:sz w:val="22"/>
          <w:szCs w:val="22"/>
        </w:rPr>
        <w:t>fue omisa en hacer valer manifestaciones o rendir alegatos que conforme a derecho resultaran procedentes, como se muestra:</w:t>
      </w:r>
    </w:p>
    <w:p w14:paraId="289B97AC" w14:textId="5A08AE05" w:rsidR="00983EDF" w:rsidRPr="00641000" w:rsidRDefault="00983EDF" w:rsidP="00C565BF">
      <w:pPr>
        <w:widowControl w:val="0"/>
        <w:spacing w:line="360" w:lineRule="auto"/>
        <w:ind w:right="49"/>
        <w:jc w:val="both"/>
        <w:rPr>
          <w:rFonts w:ascii="Palatino Linotype" w:eastAsia="Palatino Linotype" w:hAnsi="Palatino Linotype" w:cs="Palatino Linotype"/>
          <w:sz w:val="22"/>
          <w:szCs w:val="22"/>
        </w:rPr>
      </w:pPr>
      <w:r w:rsidRPr="00641000">
        <w:rPr>
          <w:rFonts w:ascii="Palatino Linotype" w:eastAsia="Palatino Linotype" w:hAnsi="Palatino Linotype" w:cs="Palatino Linotype"/>
          <w:noProof/>
          <w:sz w:val="22"/>
          <w:szCs w:val="22"/>
        </w:rPr>
        <w:drawing>
          <wp:inline distT="0" distB="0" distL="0" distR="0" wp14:anchorId="1A08CB03" wp14:editId="313896D9">
            <wp:extent cx="5612130" cy="1698172"/>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9223"/>
                    <a:stretch/>
                  </pic:blipFill>
                  <pic:spPr bwMode="auto">
                    <a:xfrm>
                      <a:off x="0" y="0"/>
                      <a:ext cx="5612130" cy="1698172"/>
                    </a:xfrm>
                    <a:prstGeom prst="rect">
                      <a:avLst/>
                    </a:prstGeom>
                    <a:ln>
                      <a:noFill/>
                    </a:ln>
                    <a:extLst>
                      <a:ext uri="{53640926-AAD7-44D8-BBD7-CCE9431645EC}">
                        <a14:shadowObscured xmlns:a14="http://schemas.microsoft.com/office/drawing/2010/main"/>
                      </a:ext>
                    </a:extLst>
                  </pic:spPr>
                </pic:pic>
              </a:graphicData>
            </a:graphic>
          </wp:inline>
        </w:drawing>
      </w:r>
    </w:p>
    <w:p w14:paraId="06AE1A1D" w14:textId="36A3155E" w:rsidR="00323A1E" w:rsidRPr="00641000" w:rsidRDefault="005326A7" w:rsidP="00323A1E">
      <w:pPr>
        <w:widowControl w:val="0"/>
        <w:spacing w:before="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b/>
        </w:rPr>
        <w:lastRenderedPageBreak/>
        <w:t>7</w:t>
      </w:r>
      <w:r w:rsidR="00C565BF" w:rsidRPr="00641000">
        <w:rPr>
          <w:rFonts w:ascii="Palatino Linotype" w:eastAsia="Palatino Linotype" w:hAnsi="Palatino Linotype" w:cs="Palatino Linotype"/>
          <w:b/>
        </w:rPr>
        <w:t xml:space="preserve">. </w:t>
      </w:r>
      <w:r w:rsidR="00323A1E" w:rsidRPr="00641000">
        <w:rPr>
          <w:rFonts w:ascii="Palatino Linotype" w:eastAsia="Palatino Linotype" w:hAnsi="Palatino Linotype" w:cs="Palatino Linotype"/>
          <w:b/>
        </w:rPr>
        <w:t>Ampliación del término para resolver</w:t>
      </w:r>
      <w:r w:rsidR="00323A1E" w:rsidRPr="00641000">
        <w:rPr>
          <w:rFonts w:ascii="Palatino Linotype" w:eastAsia="Palatino Linotype" w:hAnsi="Palatino Linotype" w:cs="Palatino Linotype"/>
        </w:rPr>
        <w:t xml:space="preserve">. El </w:t>
      </w:r>
      <w:r w:rsidR="00323A1E" w:rsidRPr="00641000">
        <w:rPr>
          <w:rFonts w:ascii="Palatino Linotype" w:eastAsia="Palatino Linotype" w:hAnsi="Palatino Linotype" w:cs="Palatino Linotype"/>
          <w:b/>
        </w:rPr>
        <w:t>veintitrés de septiembre de dos mil veinticuatro</w:t>
      </w:r>
      <w:r w:rsidR="00323A1E" w:rsidRPr="00641000">
        <w:rPr>
          <w:rFonts w:ascii="Palatino Linotype" w:eastAsia="Palatino Linotype" w:hAnsi="Palatino Linotype" w:cs="Palatino Linotype"/>
        </w:rPr>
        <w:t>, se amplió el término para resolver el recurso de revisión en términos del artículo 181 párrafo tercero de la Ley de Transparencia y Acceso a la Información Pública del Estado de México y Municipios.</w:t>
      </w:r>
    </w:p>
    <w:p w14:paraId="602C8667" w14:textId="77777777" w:rsidR="00323A1E" w:rsidRPr="00641000" w:rsidRDefault="00323A1E" w:rsidP="00323A1E">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72CFC47" w14:textId="77777777" w:rsidR="00323A1E" w:rsidRPr="00641000" w:rsidRDefault="00323A1E" w:rsidP="00323A1E">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03D707FD" w14:textId="77777777" w:rsidR="00323A1E" w:rsidRPr="00641000" w:rsidRDefault="00323A1E" w:rsidP="00323A1E">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B5A205E" w14:textId="77777777" w:rsidR="00323A1E" w:rsidRPr="00641000" w:rsidRDefault="00323A1E" w:rsidP="00323A1E">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B989D79" w14:textId="77777777" w:rsidR="00323A1E" w:rsidRPr="00641000" w:rsidRDefault="00323A1E" w:rsidP="00323A1E">
      <w:pPr>
        <w:spacing w:before="240" w:after="240" w:line="360" w:lineRule="auto"/>
        <w:jc w:val="both"/>
        <w:rPr>
          <w:rFonts w:ascii="Palatino Linotype" w:eastAsia="Palatino Linotype" w:hAnsi="Palatino Linotype" w:cs="Palatino Linotype"/>
          <w:strike/>
        </w:rPr>
      </w:pPr>
      <w:r w:rsidRPr="00641000">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28DE1761" w14:textId="77777777" w:rsidR="00323A1E" w:rsidRPr="00641000" w:rsidRDefault="00323A1E" w:rsidP="00323A1E">
      <w:pPr>
        <w:numPr>
          <w:ilvl w:val="0"/>
          <w:numId w:val="1"/>
        </w:num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Complejidad del Asunto: La complejidad de la prueba, la pluralidad de sujetos procesales, el tiempo transcurrido, las características y contexto del recurso. </w:t>
      </w:r>
    </w:p>
    <w:p w14:paraId="6B33B7C8" w14:textId="77777777" w:rsidR="00323A1E" w:rsidRPr="00641000" w:rsidRDefault="00323A1E" w:rsidP="00323A1E">
      <w:pPr>
        <w:numPr>
          <w:ilvl w:val="0"/>
          <w:numId w:val="1"/>
        </w:num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Actividad Procesal del interesado. Acciones u omisiones del interesado.</w:t>
      </w:r>
    </w:p>
    <w:p w14:paraId="3A1E61CD" w14:textId="77777777" w:rsidR="00323A1E" w:rsidRPr="00641000" w:rsidRDefault="00323A1E" w:rsidP="00323A1E">
      <w:pPr>
        <w:numPr>
          <w:ilvl w:val="0"/>
          <w:numId w:val="1"/>
        </w:num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Conducta de la Autoridad: Las Acciones u omisiones realizadas en el procedimiento. Así como si la autoridad actuó con la debida diligencia.</w:t>
      </w:r>
    </w:p>
    <w:p w14:paraId="3A9ACFE9" w14:textId="77777777" w:rsidR="00323A1E" w:rsidRPr="00641000" w:rsidRDefault="00323A1E" w:rsidP="00323A1E">
      <w:pPr>
        <w:spacing w:before="240" w:after="240" w:line="360" w:lineRule="auto"/>
        <w:ind w:left="567"/>
        <w:jc w:val="both"/>
        <w:rPr>
          <w:rFonts w:ascii="Palatino Linotype" w:eastAsia="Palatino Linotype" w:hAnsi="Palatino Linotype" w:cs="Palatino Linotype"/>
        </w:rPr>
      </w:pPr>
      <w:r w:rsidRPr="00641000">
        <w:rPr>
          <w:rFonts w:ascii="Palatino Linotype" w:eastAsia="Palatino Linotype" w:hAnsi="Palatino Linotype" w:cs="Palatino Linotype"/>
        </w:rPr>
        <w:t>d) La afectación generada en la situación jurídica de la persona involucrada en el proceso: Violación a sus derechos humanos.</w:t>
      </w:r>
    </w:p>
    <w:p w14:paraId="602700B3" w14:textId="77777777" w:rsidR="00323A1E" w:rsidRPr="00641000" w:rsidRDefault="00323A1E" w:rsidP="00323A1E">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352B1D0" w14:textId="77777777" w:rsidR="00323A1E" w:rsidRPr="00641000" w:rsidRDefault="00323A1E" w:rsidP="00323A1E">
      <w:pPr>
        <w:spacing w:before="240" w:after="240" w:line="360" w:lineRule="auto"/>
        <w:jc w:val="both"/>
        <w:rPr>
          <w:rFonts w:ascii="Palatino Linotype" w:eastAsia="Palatino Linotype" w:hAnsi="Palatino Linotype" w:cs="Palatino Linotype"/>
          <w:b/>
        </w:rPr>
      </w:pPr>
      <w:r w:rsidRPr="00641000">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641000">
        <w:rPr>
          <w:rFonts w:ascii="Palatino Linotype" w:eastAsia="Palatino Linotype" w:hAnsi="Palatino Linotype" w:cs="Palatino Linotype"/>
          <w:i/>
        </w:rPr>
        <w:t xml:space="preserve">“TÉRMINOS PROCESALES. PARA DETERMINAR SI UN FUNCIONARIO JUDICIAL ACTUÓ INDEBIDAMENTE POR NO RESPETARLOS SE DEBE ATENDER AL PRESUPUESTO QUE CONSIDERÓ EL LEGISLADOR AL FIJARLOS Y LAS </w:t>
      </w:r>
      <w:r w:rsidRPr="00641000">
        <w:rPr>
          <w:rFonts w:ascii="Palatino Linotype" w:eastAsia="Palatino Linotype" w:hAnsi="Palatino Linotype" w:cs="Palatino Linotype"/>
          <w:i/>
        </w:rPr>
        <w:lastRenderedPageBreak/>
        <w:t>CARACTERÍSTICAS DEL CASO.”</w:t>
      </w:r>
      <w:r w:rsidRPr="00641000">
        <w:rPr>
          <w:rFonts w:ascii="Palatino Linotype" w:eastAsia="Palatino Linotype" w:hAnsi="Palatino Linotype" w:cs="Palatino Linotype"/>
        </w:rPr>
        <w:t>, visible en la Gaceta del Seminario Judicial de la Federación con el registro digital 205635.</w:t>
      </w:r>
    </w:p>
    <w:p w14:paraId="267C49C9" w14:textId="77777777" w:rsidR="00323A1E" w:rsidRPr="00641000" w:rsidRDefault="00323A1E" w:rsidP="00323A1E">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92779F7" w14:textId="77777777" w:rsidR="00323A1E" w:rsidRPr="00641000" w:rsidRDefault="00323A1E" w:rsidP="00323A1E">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4A7EB951" w14:textId="77777777" w:rsidR="00323A1E" w:rsidRPr="00641000" w:rsidRDefault="00323A1E" w:rsidP="00323A1E">
      <w:pPr>
        <w:spacing w:before="240" w:after="240"/>
        <w:ind w:left="851" w:right="902"/>
        <w:jc w:val="both"/>
        <w:rPr>
          <w:rFonts w:ascii="Palatino Linotype" w:eastAsia="Palatino Linotype" w:hAnsi="Palatino Linotype" w:cs="Palatino Linotype"/>
          <w:sz w:val="22"/>
          <w:szCs w:val="22"/>
        </w:rPr>
      </w:pPr>
      <w:r w:rsidRPr="00641000">
        <w:rPr>
          <w:rFonts w:ascii="Palatino Linotype" w:eastAsia="Palatino Linotype" w:hAnsi="Palatino Linotype" w:cs="Palatino Linotype"/>
        </w:rPr>
        <w:t xml:space="preserve"> </w:t>
      </w:r>
      <w:r w:rsidRPr="00641000">
        <w:rPr>
          <w:rFonts w:ascii="Palatino Linotype" w:eastAsia="Palatino Linotype" w:hAnsi="Palatino Linotype" w:cs="Palatino Linotype"/>
          <w:i/>
          <w:sz w:val="22"/>
          <w:szCs w:val="22"/>
        </w:rPr>
        <w:t>“</w:t>
      </w:r>
      <w:r w:rsidRPr="00641000">
        <w:rPr>
          <w:rFonts w:ascii="Palatino Linotype" w:eastAsia="Palatino Linotype" w:hAnsi="Palatino Linotype" w:cs="Palatino Linotype"/>
          <w:b/>
          <w:i/>
          <w:sz w:val="22"/>
          <w:szCs w:val="22"/>
        </w:rPr>
        <w:t>PLAZO RAZONABLE PARA RESOLVER. DIMENSIÓN Y EFECTOS DE ESTE CONCEPTO CUANDO SE ADUCE EXCESIVA CARGA DE TRABAJO</w:t>
      </w:r>
      <w:r w:rsidRPr="00641000">
        <w:rPr>
          <w:rFonts w:ascii="Palatino Linotype" w:eastAsia="Palatino Linotype" w:hAnsi="Palatino Linotype" w:cs="Palatino Linotype"/>
          <w:i/>
          <w:sz w:val="22"/>
          <w:szCs w:val="22"/>
        </w:rPr>
        <w:t>.”</w:t>
      </w:r>
      <w:r w:rsidRPr="00641000">
        <w:rPr>
          <w:rFonts w:ascii="Palatino Linotype" w:eastAsia="Palatino Linotype" w:hAnsi="Palatino Linotype" w:cs="Palatino Linotype"/>
          <w:sz w:val="22"/>
          <w:szCs w:val="22"/>
        </w:rPr>
        <w:t xml:space="preserve"> consultable en el Seminario Judicial de la Federación y su gaceta, con el registro digital 2002351.</w:t>
      </w:r>
    </w:p>
    <w:p w14:paraId="7A98484A" w14:textId="77777777" w:rsidR="00323A1E" w:rsidRPr="00641000" w:rsidRDefault="00323A1E" w:rsidP="00323A1E">
      <w:pPr>
        <w:spacing w:before="240" w:after="240"/>
        <w:ind w:left="851" w:right="902"/>
        <w:jc w:val="both"/>
        <w:rPr>
          <w:rFonts w:ascii="Palatino Linotype" w:eastAsia="Palatino Linotype" w:hAnsi="Palatino Linotype" w:cs="Palatino Linotype"/>
          <w:sz w:val="22"/>
          <w:szCs w:val="22"/>
        </w:rPr>
      </w:pPr>
      <w:r w:rsidRPr="00641000">
        <w:rPr>
          <w:rFonts w:ascii="Palatino Linotype" w:eastAsia="Palatino Linotype" w:hAnsi="Palatino Linotype" w:cs="Palatino Linotype"/>
          <w:i/>
          <w:sz w:val="22"/>
          <w:szCs w:val="22"/>
        </w:rPr>
        <w:t>“</w:t>
      </w:r>
      <w:r w:rsidRPr="00641000">
        <w:rPr>
          <w:rFonts w:ascii="Palatino Linotype" w:eastAsia="Palatino Linotype" w:hAnsi="Palatino Linotype" w:cs="Palatino Linotype"/>
          <w:b/>
          <w:i/>
          <w:sz w:val="22"/>
          <w:szCs w:val="22"/>
        </w:rPr>
        <w:t>PLAZO RAZONABLE PARA RESOLVER. CONCEPTO Y ELEMENTOS QUE LO INTEGRAN A LA LUZ DEL DERECHO INTERNACIONAL DE LOS DERECHOS HUMANOS</w:t>
      </w:r>
      <w:r w:rsidRPr="00641000">
        <w:rPr>
          <w:rFonts w:ascii="Palatino Linotype" w:eastAsia="Palatino Linotype" w:hAnsi="Palatino Linotype" w:cs="Palatino Linotype"/>
          <w:i/>
          <w:sz w:val="22"/>
          <w:szCs w:val="22"/>
        </w:rPr>
        <w:t>.”</w:t>
      </w:r>
      <w:r w:rsidRPr="00641000">
        <w:rPr>
          <w:rFonts w:ascii="Palatino Linotype" w:eastAsia="Palatino Linotype" w:hAnsi="Palatino Linotype" w:cs="Palatino Linotype"/>
          <w:sz w:val="22"/>
          <w:szCs w:val="22"/>
        </w:rPr>
        <w:t>, visible en el Seminario Judicial de la Federación y su gaceta, con el registro digital 2002350.</w:t>
      </w:r>
    </w:p>
    <w:p w14:paraId="3F1A465B" w14:textId="77777777" w:rsidR="00323A1E" w:rsidRPr="00641000" w:rsidRDefault="00323A1E" w:rsidP="00323A1E">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69921C22" w14:textId="04C902E6" w:rsidR="00323A1E" w:rsidRPr="00641000" w:rsidRDefault="00323A1E" w:rsidP="00323A1E">
      <w:pPr>
        <w:widowControl w:val="0"/>
        <w:spacing w:before="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b/>
        </w:rPr>
        <w:t xml:space="preserve">8. Requerimiento de información adicional. </w:t>
      </w:r>
      <w:r w:rsidRPr="00641000">
        <w:rPr>
          <w:rFonts w:ascii="Palatino Linotype" w:eastAsia="Palatino Linotype" w:hAnsi="Palatino Linotype" w:cs="Palatino Linotype"/>
        </w:rPr>
        <w:t xml:space="preserve">El </w:t>
      </w:r>
      <w:r w:rsidRPr="00641000">
        <w:rPr>
          <w:rFonts w:ascii="Palatino Linotype" w:eastAsia="Palatino Linotype" w:hAnsi="Palatino Linotype" w:cs="Palatino Linotype"/>
          <w:b/>
        </w:rPr>
        <w:t xml:space="preserve">veintitrés de </w:t>
      </w:r>
      <w:proofErr w:type="gramStart"/>
      <w:r w:rsidRPr="00641000">
        <w:rPr>
          <w:rFonts w:ascii="Palatino Linotype" w:eastAsia="Palatino Linotype" w:hAnsi="Palatino Linotype" w:cs="Palatino Linotype"/>
          <w:b/>
        </w:rPr>
        <w:t>septiembre  de</w:t>
      </w:r>
      <w:proofErr w:type="gramEnd"/>
      <w:r w:rsidRPr="00641000">
        <w:rPr>
          <w:rFonts w:ascii="Palatino Linotype" w:eastAsia="Palatino Linotype" w:hAnsi="Palatino Linotype" w:cs="Palatino Linotype"/>
          <w:b/>
        </w:rPr>
        <w:t xml:space="preserve"> dos mil veinticuatro</w:t>
      </w:r>
      <w:r w:rsidRPr="00641000">
        <w:rPr>
          <w:rFonts w:ascii="Palatino Linotype" w:eastAsia="Palatino Linotype" w:hAnsi="Palatino Linotype" w:cs="Palatino Linotype"/>
        </w:rPr>
        <w:t xml:space="preserve">, este Organismo Garante hizo un requerimiento de información adicional al </w:t>
      </w:r>
      <w:r w:rsidRPr="00641000">
        <w:rPr>
          <w:rFonts w:ascii="Palatino Linotype" w:eastAsia="Palatino Linotype" w:hAnsi="Palatino Linotype" w:cs="Palatino Linotype"/>
          <w:b/>
        </w:rPr>
        <w:t>Sujeto Obligado</w:t>
      </w:r>
      <w:r w:rsidRPr="00641000">
        <w:rPr>
          <w:rFonts w:ascii="Palatino Linotype" w:eastAsia="Palatino Linotype" w:hAnsi="Palatino Linotype" w:cs="Palatino Linotype"/>
        </w:rPr>
        <w:t xml:space="preserve">, mediante el SAIMEX y correo electrónico, el cual consistió en lo siguiente: </w:t>
      </w:r>
    </w:p>
    <w:p w14:paraId="254E3A84" w14:textId="77777777" w:rsidR="00323A1E" w:rsidRPr="00641000" w:rsidRDefault="00323A1E" w:rsidP="00323A1E">
      <w:pPr>
        <w:spacing w:before="240" w:after="240"/>
        <w:ind w:left="851" w:right="900"/>
        <w:jc w:val="both"/>
        <w:rPr>
          <w:rFonts w:ascii="Palatino Linotype" w:hAnsi="Palatino Linotype" w:cs="Calibri"/>
          <w:i/>
          <w:sz w:val="22"/>
          <w:szCs w:val="22"/>
        </w:rPr>
      </w:pPr>
      <w:r w:rsidRPr="00641000">
        <w:rPr>
          <w:rFonts w:ascii="Palatino Linotype" w:eastAsia="Palatino Linotype" w:hAnsi="Palatino Linotype" w:cs="Palatino Linotype"/>
          <w:i/>
          <w:sz w:val="22"/>
          <w:szCs w:val="22"/>
        </w:rPr>
        <w:t>“</w:t>
      </w:r>
      <w:r w:rsidRPr="00641000">
        <w:rPr>
          <w:rFonts w:ascii="Palatino Linotype" w:hAnsi="Palatino Linotype" w:cs="Calibri"/>
          <w:i/>
          <w:sz w:val="22"/>
          <w:szCs w:val="22"/>
        </w:rPr>
        <w:t>De las constancias que integran el expediente del recurso de revisión</w:t>
      </w:r>
      <w:r w:rsidRPr="00641000">
        <w:rPr>
          <w:rFonts w:ascii="Palatino Linotype" w:hAnsi="Palatino Linotype" w:cs="Calibri"/>
          <w:b/>
          <w:bCs/>
          <w:i/>
          <w:sz w:val="22"/>
          <w:szCs w:val="22"/>
        </w:rPr>
        <w:t> 03194/INFOEM/IP/RR/2024, </w:t>
      </w:r>
      <w:r w:rsidRPr="00641000">
        <w:rPr>
          <w:rFonts w:ascii="Palatino Linotype" w:hAnsi="Palatino Linotype" w:cs="Calibri"/>
          <w:i/>
          <w:sz w:val="22"/>
          <w:szCs w:val="22"/>
        </w:rPr>
        <w:t>se desprende que en respuesta a la solicitud de información </w:t>
      </w:r>
      <w:r w:rsidRPr="00641000">
        <w:rPr>
          <w:rFonts w:ascii="Palatino Linotype" w:hAnsi="Palatino Linotype" w:cs="Calibri"/>
          <w:b/>
          <w:bCs/>
          <w:i/>
          <w:sz w:val="22"/>
          <w:szCs w:val="22"/>
        </w:rPr>
        <w:t xml:space="preserve">00082/CHALCO/IP/2024 </w:t>
      </w:r>
      <w:r w:rsidRPr="00641000">
        <w:rPr>
          <w:rFonts w:ascii="Palatino Linotype" w:hAnsi="Palatino Linotype" w:cs="Calibri"/>
          <w:i/>
          <w:sz w:val="22"/>
          <w:szCs w:val="22"/>
        </w:rPr>
        <w:t>que le dio origen, la persona servidora pública titular de la Dirección de Administración, manifestó que la información solicitada se ponía a disposición para consulta directa, en las oficinas de la dependencia administrativa a su cargo, en medio electrónico (CD), o bien, por el medio de reproducción que aportase la persona solicitante, salvo la información clasificada como confidencial, para lo cual proporcionó el horario de atención, asimismo, indicó que la persona solicitante debía acreditarse bajo el nombre descrito en la solicitud de información.</w:t>
      </w:r>
    </w:p>
    <w:p w14:paraId="45279E96" w14:textId="77777777" w:rsidR="00323A1E" w:rsidRPr="00641000" w:rsidRDefault="00323A1E" w:rsidP="00323A1E">
      <w:pPr>
        <w:widowControl w:val="0"/>
        <w:spacing w:before="240" w:after="240"/>
        <w:ind w:left="851" w:right="900"/>
        <w:jc w:val="both"/>
        <w:rPr>
          <w:rFonts w:ascii="Palatino Linotype" w:hAnsi="Palatino Linotype"/>
          <w:i/>
          <w:sz w:val="22"/>
          <w:szCs w:val="22"/>
        </w:rPr>
      </w:pPr>
      <w:r w:rsidRPr="00641000">
        <w:rPr>
          <w:rFonts w:ascii="Palatino Linotype" w:hAnsi="Palatino Linotype"/>
          <w:i/>
          <w:sz w:val="22"/>
          <w:szCs w:val="22"/>
        </w:rPr>
        <w:t xml:space="preserve">De lo anterior, se colige que </w:t>
      </w:r>
      <w:r w:rsidRPr="00641000">
        <w:rPr>
          <w:rFonts w:ascii="Palatino Linotype" w:hAnsi="Palatino Linotype"/>
          <w:b/>
          <w:bCs/>
          <w:i/>
          <w:noProof/>
          <w:sz w:val="22"/>
          <w:szCs w:val="22"/>
        </w:rPr>
        <w:t>propuso el cambio de la modalidad</w:t>
      </w:r>
      <w:r w:rsidRPr="00641000">
        <w:rPr>
          <w:rFonts w:ascii="Palatino Linotype" w:hAnsi="Palatino Linotype"/>
          <w:i/>
          <w:noProof/>
          <w:sz w:val="22"/>
          <w:szCs w:val="22"/>
        </w:rPr>
        <w:t xml:space="preserve"> </w:t>
      </w:r>
      <w:r w:rsidRPr="00641000">
        <w:rPr>
          <w:rFonts w:ascii="Palatino Linotype" w:hAnsi="Palatino Linotype"/>
          <w:b/>
          <w:bCs/>
          <w:i/>
          <w:noProof/>
          <w:sz w:val="22"/>
          <w:szCs w:val="22"/>
        </w:rPr>
        <w:t xml:space="preserve">de entrega, </w:t>
      </w:r>
      <w:r w:rsidRPr="00641000">
        <w:rPr>
          <w:rFonts w:ascii="Palatino Linotype" w:hAnsi="Palatino Linotype"/>
          <w:bCs/>
          <w:i/>
          <w:noProof/>
          <w:sz w:val="22"/>
          <w:szCs w:val="22"/>
        </w:rPr>
        <w:t xml:space="preserve">sin embargo, </w:t>
      </w:r>
      <w:r w:rsidRPr="00641000">
        <w:rPr>
          <w:rFonts w:ascii="Palatino Linotype" w:eastAsia="Palatino Linotype" w:hAnsi="Palatino Linotype"/>
          <w:i/>
          <w:sz w:val="22"/>
          <w:szCs w:val="22"/>
        </w:rPr>
        <w:t>se tiene que dejó de justificar, de manera clara, las razones o motivos que le llevaron a tomar dicha determinación, por lo que se carece de los elementos que permitan justificar que existe la necesidad de realizar el cambio de modalidad, lo anterior en términos de los señalado por el artículo 155, fracción V, 158 y 164 de</w:t>
      </w:r>
      <w:r w:rsidRPr="00641000">
        <w:rPr>
          <w:rFonts w:ascii="Palatino Linotype" w:hAnsi="Palatino Linotype"/>
          <w:i/>
          <w:sz w:val="22"/>
          <w:szCs w:val="22"/>
        </w:rPr>
        <w:t xml:space="preserve"> la Ley de Transparencia y Acceso a la Información Pública del Estado de México y Municipios. </w:t>
      </w:r>
    </w:p>
    <w:p w14:paraId="1BFBC905" w14:textId="77777777" w:rsidR="00323A1E" w:rsidRPr="00641000" w:rsidRDefault="00323A1E" w:rsidP="00323A1E">
      <w:pPr>
        <w:widowControl w:val="0"/>
        <w:spacing w:before="240" w:after="240"/>
        <w:ind w:left="851" w:right="900"/>
        <w:jc w:val="both"/>
        <w:rPr>
          <w:rFonts w:ascii="Palatino Linotype" w:eastAsia="Palatino Linotype" w:hAnsi="Palatino Linotype" w:cs="Palatino Linotype"/>
          <w:i/>
          <w:sz w:val="22"/>
          <w:szCs w:val="22"/>
        </w:rPr>
      </w:pPr>
      <w:r w:rsidRPr="00641000">
        <w:rPr>
          <w:rFonts w:ascii="Palatino Linotype" w:hAnsi="Palatino Linotype" w:cs="Calibri"/>
          <w:i/>
          <w:sz w:val="22"/>
          <w:szCs w:val="22"/>
        </w:rPr>
        <w:t>En este contexto, con fundamento en el artículo 14, fracciones I, II, V y XVI del Reglamento Interno del Instituto de Transparencia, Acceso a la Información Pública y Protección de Datos Personales del Estado de México y Municipios</w:t>
      </w:r>
      <w:r w:rsidRPr="00641000">
        <w:rPr>
          <w:rFonts w:ascii="Palatino Linotype" w:hAnsi="Palatino Linotype" w:cs="Calibri"/>
          <w:b/>
          <w:bCs/>
          <w:i/>
          <w:sz w:val="22"/>
          <w:szCs w:val="22"/>
        </w:rPr>
        <w:t>, con el objeto de contar con los elementos necesarios para la elaboración del proyecto de resolución correspondiente,</w:t>
      </w:r>
      <w:r w:rsidRPr="00641000">
        <w:rPr>
          <w:rFonts w:ascii="Palatino Linotype" w:hAnsi="Palatino Linotype" w:cs="Calibri"/>
          <w:i/>
          <w:sz w:val="22"/>
          <w:szCs w:val="22"/>
        </w:rPr>
        <w:t> se requiere al </w:t>
      </w:r>
      <w:r w:rsidRPr="00641000">
        <w:rPr>
          <w:rFonts w:ascii="Palatino Linotype" w:hAnsi="Palatino Linotype" w:cs="Calibri"/>
          <w:b/>
          <w:bCs/>
          <w:i/>
          <w:sz w:val="22"/>
          <w:szCs w:val="22"/>
        </w:rPr>
        <w:t>Sujeto Obligado</w:t>
      </w:r>
      <w:r w:rsidRPr="00641000">
        <w:rPr>
          <w:rFonts w:ascii="Palatino Linotype" w:hAnsi="Palatino Linotype" w:cs="Calibri"/>
          <w:i/>
          <w:sz w:val="22"/>
          <w:szCs w:val="22"/>
        </w:rPr>
        <w:t> para que precise lo siguiente:</w:t>
      </w:r>
    </w:p>
    <w:p w14:paraId="255B8734" w14:textId="77777777" w:rsidR="00323A1E" w:rsidRPr="00641000" w:rsidRDefault="00323A1E" w:rsidP="00323A1E">
      <w:pPr>
        <w:spacing w:before="240" w:after="240"/>
        <w:ind w:left="1134" w:right="900"/>
        <w:jc w:val="both"/>
        <w:rPr>
          <w:rFonts w:ascii="Palatino Linotype" w:hAnsi="Palatino Linotype" w:cs="Calibri"/>
          <w:i/>
          <w:sz w:val="22"/>
          <w:szCs w:val="22"/>
        </w:rPr>
      </w:pPr>
      <w:r w:rsidRPr="00641000">
        <w:rPr>
          <w:rFonts w:ascii="Palatino Linotype" w:hAnsi="Palatino Linotype" w:cs="Calibri"/>
          <w:b/>
          <w:bCs/>
          <w:i/>
          <w:sz w:val="22"/>
          <w:szCs w:val="22"/>
        </w:rPr>
        <w:lastRenderedPageBreak/>
        <w:t>1.</w:t>
      </w:r>
      <w:r w:rsidRPr="00641000">
        <w:rPr>
          <w:rFonts w:ascii="Palatino Linotype" w:hAnsi="Palatino Linotype" w:cs="Calibri"/>
          <w:i/>
          <w:sz w:val="22"/>
          <w:szCs w:val="22"/>
        </w:rPr>
        <w:t> Manifieste, de manera clara y precisa, las razones y fundamentos suficientes que impiden la entrega de la información a través del SAIMEX, esto es: si lo peticionado implica un análisis, procesamiento o estudio de documentos cuya reproducción sobrepasará las capacidades técnicas, administrativas y humanas del </w:t>
      </w:r>
      <w:r w:rsidRPr="00641000">
        <w:rPr>
          <w:rFonts w:ascii="Palatino Linotype" w:hAnsi="Palatino Linotype" w:cs="Calibri"/>
          <w:b/>
          <w:bCs/>
          <w:i/>
          <w:sz w:val="22"/>
          <w:szCs w:val="22"/>
        </w:rPr>
        <w:t>Sujeto Obligado; </w:t>
      </w:r>
      <w:r w:rsidRPr="00641000">
        <w:rPr>
          <w:rFonts w:ascii="Palatino Linotype" w:hAnsi="Palatino Linotype" w:cs="Calibri"/>
          <w:i/>
          <w:sz w:val="22"/>
          <w:szCs w:val="22"/>
        </w:rPr>
        <w:t>precisando, por ejemplo, el número de personas que se encuentran en las áreas competentes, </w:t>
      </w:r>
      <w:r w:rsidRPr="00641000">
        <w:rPr>
          <w:rStyle w:val="Textoennegrita"/>
          <w:rFonts w:ascii="Palatino Linotype" w:hAnsi="Palatino Linotype" w:cs="Calibri"/>
          <w:i/>
          <w:sz w:val="22"/>
          <w:szCs w:val="22"/>
          <w:u w:val="single"/>
        </w:rPr>
        <w:t>el formato en que se encuentra la información</w:t>
      </w:r>
      <w:r w:rsidRPr="00641000">
        <w:rPr>
          <w:rStyle w:val="Textoennegrita"/>
          <w:rFonts w:ascii="Palatino Linotype" w:hAnsi="Palatino Linotype" w:cs="Calibri"/>
          <w:i/>
          <w:sz w:val="22"/>
          <w:szCs w:val="22"/>
        </w:rPr>
        <w:t>, </w:t>
      </w:r>
      <w:r w:rsidRPr="00641000">
        <w:rPr>
          <w:rFonts w:ascii="Palatino Linotype" w:hAnsi="Palatino Linotype" w:cs="Calibri"/>
          <w:i/>
          <w:sz w:val="22"/>
          <w:szCs w:val="22"/>
        </w:rPr>
        <w:t>es decir</w:t>
      </w:r>
      <w:r w:rsidRPr="00641000">
        <w:rPr>
          <w:rStyle w:val="Textoennegrita"/>
          <w:rFonts w:ascii="Palatino Linotype" w:hAnsi="Palatino Linotype" w:cs="Calibri"/>
          <w:i/>
          <w:sz w:val="22"/>
          <w:szCs w:val="22"/>
        </w:rPr>
        <w:t>, </w:t>
      </w:r>
      <w:r w:rsidRPr="00641000">
        <w:rPr>
          <w:rStyle w:val="Textoennegrita"/>
          <w:rFonts w:ascii="Palatino Linotype" w:hAnsi="Palatino Linotype" w:cs="Calibri"/>
          <w:i/>
          <w:sz w:val="22"/>
          <w:szCs w:val="22"/>
          <w:u w:val="single"/>
        </w:rPr>
        <w:t>de manera digital o física</w:t>
      </w:r>
      <w:r w:rsidRPr="00641000">
        <w:rPr>
          <w:rFonts w:ascii="Palatino Linotype" w:hAnsi="Palatino Linotype" w:cs="Calibri"/>
          <w:i/>
          <w:sz w:val="22"/>
          <w:szCs w:val="22"/>
        </w:rPr>
        <w:t>; si lo peticionado se encuentra en uno o varios expedientes, etcétera.</w:t>
      </w:r>
    </w:p>
    <w:p w14:paraId="435EAD2F" w14:textId="77777777" w:rsidR="00323A1E" w:rsidRPr="00641000" w:rsidRDefault="00323A1E" w:rsidP="00323A1E">
      <w:pPr>
        <w:spacing w:before="240" w:after="240"/>
        <w:ind w:left="1134" w:right="900"/>
        <w:jc w:val="both"/>
        <w:rPr>
          <w:rFonts w:ascii="Palatino Linotype" w:hAnsi="Palatino Linotype" w:cs="Calibri"/>
          <w:b/>
          <w:bCs/>
          <w:i/>
          <w:sz w:val="22"/>
          <w:szCs w:val="22"/>
        </w:rPr>
      </w:pPr>
      <w:r w:rsidRPr="00641000">
        <w:rPr>
          <w:rFonts w:ascii="Palatino Linotype" w:hAnsi="Palatino Linotype" w:cs="Calibri"/>
          <w:b/>
          <w:bCs/>
          <w:i/>
          <w:sz w:val="22"/>
          <w:szCs w:val="22"/>
        </w:rPr>
        <w:t>2.</w:t>
      </w:r>
      <w:r w:rsidRPr="00641000">
        <w:rPr>
          <w:rFonts w:ascii="Palatino Linotype" w:hAnsi="Palatino Linotype" w:cs="Calibri"/>
          <w:i/>
          <w:sz w:val="22"/>
          <w:szCs w:val="22"/>
        </w:rPr>
        <w:t> </w:t>
      </w:r>
      <w:r w:rsidRPr="00641000">
        <w:rPr>
          <w:rFonts w:ascii="Palatino Linotype" w:hAnsi="Palatino Linotype" w:cs="Calibri"/>
          <w:b/>
          <w:bCs/>
          <w:i/>
          <w:sz w:val="22"/>
          <w:szCs w:val="22"/>
          <w:u w:val="single"/>
        </w:rPr>
        <w:t>Refiera con exactitud</w:t>
      </w:r>
      <w:r w:rsidRPr="00641000">
        <w:rPr>
          <w:rFonts w:ascii="Palatino Linotype" w:hAnsi="Palatino Linotype" w:cs="Calibri"/>
          <w:i/>
          <w:sz w:val="22"/>
          <w:szCs w:val="22"/>
        </w:rPr>
        <w:t>, el cúmulo de información de que se trata, </w:t>
      </w:r>
      <w:r w:rsidRPr="00641000">
        <w:rPr>
          <w:rFonts w:ascii="Palatino Linotype" w:hAnsi="Palatino Linotype" w:cs="Calibri"/>
          <w:b/>
          <w:bCs/>
          <w:i/>
          <w:sz w:val="22"/>
          <w:szCs w:val="22"/>
          <w:u w:val="single"/>
        </w:rPr>
        <w:t>señalando de manera clara el número de documentos generados en el periodo solicitado por requerimiento, esto es, en relación con los Catálogos de proveedores; los Programas anual de adquisidores y de servicios; los contratos y facturas correspondientes; y las Actas de los Comités de Adquisiciones y Servicios, y de Arrendamientos, Adquisiciones de inmuebles y Enajenaciones; así como el número de hojas o cuando menos un aproximado</w:t>
      </w:r>
      <w:r w:rsidRPr="00641000">
        <w:rPr>
          <w:rFonts w:ascii="Palatino Linotype" w:hAnsi="Palatino Linotype" w:cs="Calibri"/>
          <w:i/>
          <w:sz w:val="22"/>
          <w:szCs w:val="22"/>
        </w:rPr>
        <w:t>, y, </w:t>
      </w:r>
      <w:r w:rsidRPr="00641000">
        <w:rPr>
          <w:rFonts w:ascii="Palatino Linotype" w:hAnsi="Palatino Linotype" w:cs="Calibri"/>
          <w:b/>
          <w:bCs/>
          <w:i/>
          <w:sz w:val="22"/>
          <w:szCs w:val="22"/>
        </w:rPr>
        <w:t>sí excede las capacidades del SAIMEX, esto mediante el reporte de incidencias realizado el área de soporte técnico de la Dirección General de Informática del INFOEM.</w:t>
      </w:r>
    </w:p>
    <w:p w14:paraId="2226AF01" w14:textId="77777777" w:rsidR="00323A1E" w:rsidRPr="00641000" w:rsidRDefault="00323A1E" w:rsidP="00323A1E">
      <w:pPr>
        <w:spacing w:before="240" w:after="240"/>
        <w:ind w:left="1134" w:right="900"/>
        <w:jc w:val="both"/>
        <w:rPr>
          <w:rFonts w:ascii="Palatino Linotype" w:hAnsi="Palatino Linotype" w:cs="Calibri"/>
          <w:i/>
          <w:sz w:val="22"/>
          <w:szCs w:val="22"/>
        </w:rPr>
      </w:pPr>
      <w:r w:rsidRPr="00641000">
        <w:rPr>
          <w:rFonts w:ascii="Palatino Linotype" w:hAnsi="Palatino Linotype" w:cs="Calibri"/>
          <w:b/>
          <w:bCs/>
          <w:i/>
          <w:sz w:val="22"/>
          <w:szCs w:val="22"/>
        </w:rPr>
        <w:t>3. </w:t>
      </w:r>
      <w:r w:rsidRPr="00641000">
        <w:rPr>
          <w:rFonts w:ascii="Palatino Linotype" w:hAnsi="Palatino Linotype" w:cs="Calibri"/>
          <w:i/>
          <w:sz w:val="22"/>
          <w:szCs w:val="22"/>
        </w:rPr>
        <w:t xml:space="preserve">En caso de que la información solicitada sobrepase las capacidades técnicas del </w:t>
      </w:r>
      <w:r w:rsidRPr="00641000">
        <w:rPr>
          <w:rFonts w:ascii="Palatino Linotype" w:hAnsi="Palatino Linotype" w:cs="Calibri"/>
          <w:b/>
          <w:i/>
          <w:sz w:val="22"/>
          <w:szCs w:val="22"/>
        </w:rPr>
        <w:t>SAIMEX</w:t>
      </w:r>
      <w:r w:rsidRPr="00641000">
        <w:rPr>
          <w:rFonts w:ascii="Palatino Linotype" w:hAnsi="Palatino Linotype" w:cs="Calibri"/>
          <w:i/>
          <w:sz w:val="22"/>
          <w:szCs w:val="22"/>
        </w:rPr>
        <w:t>, así como administrativas y humanas del </w:t>
      </w:r>
      <w:r w:rsidRPr="00641000">
        <w:rPr>
          <w:rFonts w:ascii="Palatino Linotype" w:hAnsi="Palatino Linotype" w:cs="Calibri"/>
          <w:b/>
          <w:bCs/>
          <w:i/>
          <w:sz w:val="22"/>
          <w:szCs w:val="22"/>
        </w:rPr>
        <w:t>Sujeto Obligado,</w:t>
      </w:r>
      <w:r w:rsidRPr="00641000">
        <w:rPr>
          <w:rFonts w:ascii="Palatino Linotype" w:hAnsi="Palatino Linotype"/>
          <w:i/>
          <w:sz w:val="22"/>
          <w:szCs w:val="22"/>
        </w:rPr>
        <w:t xml:space="preserve"> </w:t>
      </w:r>
      <w:r w:rsidRPr="00641000">
        <w:rPr>
          <w:rFonts w:ascii="Palatino Linotype" w:hAnsi="Palatino Linotype" w:cs="Calibri"/>
          <w:b/>
          <w:bCs/>
          <w:i/>
          <w:sz w:val="22"/>
          <w:szCs w:val="22"/>
          <w:u w:val="single"/>
        </w:rPr>
        <w:t>remita los respectivos medios de convicción</w:t>
      </w:r>
      <w:r w:rsidRPr="00641000">
        <w:rPr>
          <w:rFonts w:ascii="Palatino Linotype" w:hAnsi="Palatino Linotype" w:cs="Calibri"/>
          <w:i/>
          <w:sz w:val="22"/>
          <w:szCs w:val="22"/>
        </w:rPr>
        <w:t>, pudiendo ser </w:t>
      </w:r>
      <w:r w:rsidRPr="00641000">
        <w:rPr>
          <w:rFonts w:ascii="Palatino Linotype" w:hAnsi="Palatino Linotype" w:cs="Calibri"/>
          <w:b/>
          <w:bCs/>
          <w:i/>
          <w:sz w:val="22"/>
          <w:szCs w:val="22"/>
          <w:u w:val="single"/>
        </w:rPr>
        <w:t>fotografías en el caso de expedientes físicos</w:t>
      </w:r>
      <w:r w:rsidRPr="00641000">
        <w:rPr>
          <w:rFonts w:ascii="Palatino Linotype" w:hAnsi="Palatino Linotype" w:cs="Calibri"/>
          <w:i/>
          <w:sz w:val="22"/>
          <w:szCs w:val="22"/>
        </w:rPr>
        <w:t>, o bien, </w:t>
      </w:r>
      <w:r w:rsidRPr="00641000">
        <w:rPr>
          <w:rFonts w:ascii="Palatino Linotype" w:hAnsi="Palatino Linotype" w:cs="Calibri"/>
          <w:b/>
          <w:bCs/>
          <w:i/>
          <w:sz w:val="22"/>
          <w:szCs w:val="22"/>
          <w:u w:val="single"/>
        </w:rPr>
        <w:t>documento que comprueben el peso aproximado de la información</w:t>
      </w:r>
      <w:r w:rsidRPr="00641000">
        <w:rPr>
          <w:rStyle w:val="Textoennegrita"/>
          <w:rFonts w:ascii="Palatino Linotype" w:hAnsi="Palatino Linotype" w:cs="Calibri"/>
          <w:i/>
          <w:sz w:val="22"/>
          <w:szCs w:val="22"/>
          <w:u w:val="single"/>
        </w:rPr>
        <w:t>, en caso de que se trate de expedientes electrónicos.</w:t>
      </w:r>
    </w:p>
    <w:p w14:paraId="4114856A" w14:textId="77777777" w:rsidR="00323A1E" w:rsidRPr="00641000" w:rsidRDefault="00323A1E" w:rsidP="00323A1E">
      <w:pPr>
        <w:spacing w:before="240" w:after="240"/>
        <w:ind w:left="1134" w:right="900"/>
        <w:jc w:val="both"/>
        <w:rPr>
          <w:rFonts w:ascii="Palatino Linotype" w:hAnsi="Palatino Linotype" w:cs="Calibri"/>
          <w:i/>
          <w:sz w:val="22"/>
          <w:szCs w:val="22"/>
        </w:rPr>
      </w:pPr>
      <w:r w:rsidRPr="00641000">
        <w:rPr>
          <w:rFonts w:ascii="Palatino Linotype" w:hAnsi="Palatino Linotype" w:cs="Calibri"/>
          <w:b/>
          <w:bCs/>
          <w:i/>
          <w:sz w:val="22"/>
          <w:szCs w:val="22"/>
        </w:rPr>
        <w:t>4.</w:t>
      </w:r>
      <w:r w:rsidRPr="00641000">
        <w:rPr>
          <w:rFonts w:ascii="Palatino Linotype" w:hAnsi="Palatino Linotype" w:cs="Calibri"/>
          <w:i/>
          <w:sz w:val="22"/>
          <w:szCs w:val="22"/>
        </w:rPr>
        <w:t> Cualquier otro dato que permita esclarecer que el peso de los documentos mediante los cuales se dará respuesta a la solicitud, </w:t>
      </w:r>
      <w:r w:rsidRPr="00641000">
        <w:rPr>
          <w:rFonts w:ascii="Palatino Linotype" w:hAnsi="Palatino Linotype" w:cs="Calibri"/>
          <w:b/>
          <w:bCs/>
          <w:i/>
          <w:sz w:val="22"/>
          <w:szCs w:val="22"/>
          <w:u w:val="single"/>
        </w:rPr>
        <w:t>susceptibles de ser entregados de manera íntegra y/o en versión pública</w:t>
      </w:r>
      <w:r w:rsidRPr="00641000">
        <w:rPr>
          <w:rFonts w:ascii="Palatino Linotype" w:hAnsi="Palatino Linotype" w:cs="Calibri"/>
          <w:b/>
          <w:bCs/>
          <w:i/>
          <w:sz w:val="22"/>
          <w:szCs w:val="22"/>
        </w:rPr>
        <w:t>, sobrepasa las capacidades técnicas del SAIMEX.</w:t>
      </w:r>
    </w:p>
    <w:p w14:paraId="4B4F1B5C" w14:textId="77777777" w:rsidR="00323A1E" w:rsidRPr="00641000" w:rsidRDefault="00323A1E" w:rsidP="00323A1E">
      <w:pPr>
        <w:spacing w:before="240" w:after="240"/>
        <w:ind w:left="1134" w:right="900"/>
        <w:jc w:val="both"/>
        <w:rPr>
          <w:rFonts w:ascii="Palatino Linotype" w:hAnsi="Palatino Linotype" w:cs="Calibri"/>
          <w:b/>
          <w:bCs/>
          <w:i/>
          <w:sz w:val="22"/>
          <w:szCs w:val="22"/>
          <w:u w:val="single"/>
        </w:rPr>
      </w:pPr>
      <w:r w:rsidRPr="00641000">
        <w:rPr>
          <w:rFonts w:ascii="Palatino Linotype" w:hAnsi="Palatino Linotype" w:cs="Calibri"/>
          <w:b/>
          <w:bCs/>
          <w:i/>
          <w:sz w:val="22"/>
          <w:szCs w:val="22"/>
        </w:rPr>
        <w:t>5.</w:t>
      </w:r>
      <w:r w:rsidRPr="00641000">
        <w:rPr>
          <w:rFonts w:ascii="Palatino Linotype" w:hAnsi="Palatino Linotype" w:cs="Calibri"/>
          <w:i/>
          <w:sz w:val="22"/>
          <w:szCs w:val="22"/>
        </w:rPr>
        <w:t> Finalmente, remita por este medio, </w:t>
      </w:r>
      <w:r w:rsidRPr="00641000">
        <w:rPr>
          <w:rFonts w:ascii="Palatino Linotype" w:hAnsi="Palatino Linotype" w:cs="Calibri"/>
          <w:b/>
          <w:bCs/>
          <w:i/>
          <w:sz w:val="22"/>
          <w:szCs w:val="22"/>
          <w:u w:val="single"/>
        </w:rPr>
        <w:t>a manera de ejemplo</w:t>
      </w:r>
      <w:r w:rsidRPr="00641000">
        <w:rPr>
          <w:rFonts w:ascii="Palatino Linotype" w:hAnsi="Palatino Linotype" w:cs="Calibri"/>
          <w:i/>
          <w:sz w:val="22"/>
          <w:szCs w:val="22"/>
        </w:rPr>
        <w:t xml:space="preserve">, un documento que forme parte de la información susceptible de entrega (en versión pública de ser necesario); pudiendo ser de manera enunciativa, un catálogo de proveedores, un contrato, o un acta de alguno de los Comités. </w:t>
      </w:r>
      <w:r w:rsidRPr="00641000">
        <w:rPr>
          <w:rFonts w:ascii="Palatino Linotype" w:hAnsi="Palatino Linotype" w:cs="Calibri"/>
          <w:b/>
          <w:i/>
          <w:sz w:val="22"/>
          <w:szCs w:val="22"/>
          <w:u w:val="single"/>
        </w:rPr>
        <w:t>D</w:t>
      </w:r>
      <w:r w:rsidRPr="00641000">
        <w:rPr>
          <w:rFonts w:ascii="Palatino Linotype" w:hAnsi="Palatino Linotype" w:cs="Calibri"/>
          <w:b/>
          <w:bCs/>
          <w:i/>
          <w:sz w:val="22"/>
          <w:szCs w:val="22"/>
          <w:u w:val="single"/>
        </w:rPr>
        <w:t>icho documento deberá digitalizarse en resolución máxima de 150Dpi's, escala de grises y formato "PDF", extraí</w:t>
      </w:r>
      <w:r w:rsidRPr="00641000">
        <w:rPr>
          <w:rStyle w:val="object"/>
          <w:rFonts w:ascii="Palatino Linotype" w:hAnsi="Palatino Linotype" w:cs="Calibri"/>
          <w:b/>
          <w:bCs/>
          <w:i/>
          <w:sz w:val="22"/>
          <w:szCs w:val="22"/>
          <w:u w:val="single"/>
        </w:rPr>
        <w:t>do</w:t>
      </w:r>
      <w:r w:rsidRPr="00641000">
        <w:rPr>
          <w:rFonts w:ascii="Palatino Linotype" w:hAnsi="Palatino Linotype" w:cs="Calibri"/>
          <w:b/>
          <w:bCs/>
          <w:i/>
          <w:sz w:val="22"/>
          <w:szCs w:val="22"/>
          <w:u w:val="single"/>
        </w:rPr>
        <w:t> directamente del escáner.</w:t>
      </w:r>
    </w:p>
    <w:p w14:paraId="34D968D2" w14:textId="77777777" w:rsidR="00323A1E" w:rsidRPr="00641000" w:rsidRDefault="00323A1E" w:rsidP="00323A1E">
      <w:pPr>
        <w:spacing w:before="120" w:after="120"/>
        <w:ind w:left="851"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lastRenderedPageBreak/>
        <w:t>La información de mérito deberá ser entregada a este Instituto en un lapso no mayor a tres días, a partir del día siguiente a la notificación del presente, a través de correo electrónico…”</w:t>
      </w:r>
    </w:p>
    <w:p w14:paraId="1A179B4A" w14:textId="2318877C" w:rsidR="00983EDF" w:rsidRPr="00641000" w:rsidRDefault="00323A1E" w:rsidP="00983EDF">
      <w:pPr>
        <w:widowControl w:val="0"/>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b/>
        </w:rPr>
        <w:t xml:space="preserve">9. </w:t>
      </w:r>
      <w:r w:rsidR="003E1B7B" w:rsidRPr="00641000">
        <w:rPr>
          <w:rFonts w:ascii="Palatino Linotype" w:eastAsia="Palatino Linotype" w:hAnsi="Palatino Linotype" w:cs="Palatino Linotype"/>
          <w:b/>
        </w:rPr>
        <w:t xml:space="preserve">Desahogo del requerimiento de información adicional. </w:t>
      </w:r>
      <w:r w:rsidR="00983EDF" w:rsidRPr="00641000">
        <w:rPr>
          <w:rFonts w:ascii="Palatino Linotype" w:eastAsia="Palatino Linotype" w:hAnsi="Palatino Linotype" w:cs="Palatino Linotype"/>
        </w:rPr>
        <w:t xml:space="preserve">El </w:t>
      </w:r>
      <w:r w:rsidR="00983EDF" w:rsidRPr="00641000">
        <w:rPr>
          <w:rFonts w:ascii="Palatino Linotype" w:eastAsia="Palatino Linotype" w:hAnsi="Palatino Linotype" w:cs="Palatino Linotype"/>
          <w:b/>
        </w:rPr>
        <w:t xml:space="preserve">Sujeto Obligado </w:t>
      </w:r>
      <w:r w:rsidR="00983EDF" w:rsidRPr="00641000">
        <w:rPr>
          <w:rFonts w:ascii="Palatino Linotype" w:eastAsia="Palatino Linotype" w:hAnsi="Palatino Linotype" w:cs="Palatino Linotype"/>
        </w:rPr>
        <w:t>fue omiso en emitir pronunciamiento alguno con relación al requerimiento de información, en el plazo establecido para tal efecto.</w:t>
      </w:r>
    </w:p>
    <w:p w14:paraId="3B3AD0EF" w14:textId="23C700A0" w:rsidR="00DE79E0" w:rsidRPr="00641000" w:rsidRDefault="00323A1E" w:rsidP="00DE79E0">
      <w:pPr>
        <w:widowControl w:val="0"/>
        <w:spacing w:before="240" w:line="360" w:lineRule="auto"/>
        <w:jc w:val="both"/>
        <w:rPr>
          <w:rFonts w:ascii="Palatino Linotype" w:eastAsia="Palatino Linotype" w:hAnsi="Palatino Linotype" w:cs="Palatino Linotype"/>
          <w:b/>
        </w:rPr>
      </w:pPr>
      <w:r w:rsidRPr="00641000">
        <w:rPr>
          <w:rFonts w:ascii="Palatino Linotype" w:eastAsia="Palatino Linotype" w:hAnsi="Palatino Linotype" w:cs="Palatino Linotype"/>
          <w:b/>
        </w:rPr>
        <w:t>10.</w:t>
      </w:r>
      <w:r w:rsidR="00DE79E0" w:rsidRPr="00641000">
        <w:rPr>
          <w:rFonts w:ascii="Palatino Linotype" w:eastAsia="Palatino Linotype" w:hAnsi="Palatino Linotype" w:cs="Palatino Linotype"/>
          <w:b/>
        </w:rPr>
        <w:t xml:space="preserve"> Solicitud de reporte de incidencia.</w:t>
      </w:r>
      <w:r w:rsidR="00DE79E0" w:rsidRPr="00641000">
        <w:rPr>
          <w:rFonts w:ascii="Palatino Linotype" w:hAnsi="Palatino Linotype"/>
        </w:rPr>
        <w:t xml:space="preserve"> </w:t>
      </w:r>
      <w:r w:rsidR="00DE79E0" w:rsidRPr="00641000">
        <w:rPr>
          <w:rFonts w:ascii="Palatino Linotype" w:eastAsia="Palatino Linotype" w:hAnsi="Palatino Linotype" w:cs="Palatino Linotype"/>
        </w:rPr>
        <w:t xml:space="preserve">El </w:t>
      </w:r>
      <w:r w:rsidR="00983EDF" w:rsidRPr="00641000">
        <w:rPr>
          <w:rFonts w:ascii="Palatino Linotype" w:eastAsia="Palatino Linotype" w:hAnsi="Palatino Linotype" w:cs="Palatino Linotype"/>
          <w:b/>
        </w:rPr>
        <w:t>dos de octubre</w:t>
      </w:r>
      <w:r w:rsidR="00DE79E0" w:rsidRPr="00641000">
        <w:rPr>
          <w:rFonts w:ascii="Palatino Linotype" w:eastAsia="Palatino Linotype" w:hAnsi="Palatino Linotype" w:cs="Palatino Linotype"/>
          <w:b/>
        </w:rPr>
        <w:t xml:space="preserve"> de dos mil veinticuatro, </w:t>
      </w:r>
      <w:r w:rsidR="00DE79E0" w:rsidRPr="00641000">
        <w:rPr>
          <w:rFonts w:ascii="Palatino Linotype" w:eastAsia="Palatino Linotype" w:hAnsi="Palatino Linotype" w:cs="Palatino Linotype"/>
        </w:rPr>
        <w:t>se realizó la consulta, a través de correo electrónico, a la Dirección General de Informática</w:t>
      </w:r>
      <w:r w:rsidR="00325159" w:rsidRPr="00641000">
        <w:rPr>
          <w:rFonts w:ascii="Palatino Linotype" w:eastAsia="Palatino Linotype" w:hAnsi="Palatino Linotype" w:cs="Palatino Linotype"/>
        </w:rPr>
        <w:t xml:space="preserve"> de este Instituto</w:t>
      </w:r>
      <w:r w:rsidR="00DE79E0" w:rsidRPr="00641000">
        <w:rPr>
          <w:rFonts w:ascii="Palatino Linotype" w:hAnsi="Palatino Linotype"/>
        </w:rPr>
        <w:t xml:space="preserve"> </w:t>
      </w:r>
      <w:r w:rsidR="00DE79E0" w:rsidRPr="00641000">
        <w:rPr>
          <w:rFonts w:ascii="Palatino Linotype" w:eastAsia="Palatino Linotype" w:hAnsi="Palatino Linotype" w:cs="Palatino Linotype"/>
        </w:rPr>
        <w:t xml:space="preserve">sobre las incidencias presentadas por el </w:t>
      </w:r>
      <w:r w:rsidR="00DE79E0" w:rsidRPr="00641000">
        <w:rPr>
          <w:rFonts w:ascii="Palatino Linotype" w:eastAsia="Palatino Linotype" w:hAnsi="Palatino Linotype" w:cs="Palatino Linotype"/>
          <w:b/>
        </w:rPr>
        <w:t>Sujeto Obligado</w:t>
      </w:r>
      <w:r w:rsidR="00325159" w:rsidRPr="00641000">
        <w:rPr>
          <w:rFonts w:ascii="Palatino Linotype" w:eastAsia="Palatino Linotype" w:hAnsi="Palatino Linotype" w:cs="Palatino Linotype"/>
        </w:rPr>
        <w:t xml:space="preserve">, para atender la solicitud de información </w:t>
      </w:r>
      <w:r w:rsidR="00DE79E0" w:rsidRPr="00641000">
        <w:rPr>
          <w:rFonts w:ascii="Palatino Linotype" w:eastAsia="Palatino Linotype" w:hAnsi="Palatino Linotype" w:cs="Palatino Linotype"/>
        </w:rPr>
        <w:t>dio origen al recurso de revisión que se resuelve, tal como se advierte a continuación:</w:t>
      </w:r>
    </w:p>
    <w:p w14:paraId="5A6E38F0" w14:textId="7A955FD2" w:rsidR="00DE79E0" w:rsidRPr="00641000" w:rsidRDefault="00A63032" w:rsidP="00325159">
      <w:pPr>
        <w:widowControl w:val="0"/>
        <w:spacing w:before="240" w:line="360" w:lineRule="auto"/>
        <w:jc w:val="center"/>
        <w:rPr>
          <w:rFonts w:ascii="Palatino Linotype" w:hAnsi="Palatino Linotype"/>
          <w:noProof/>
        </w:rPr>
      </w:pPr>
      <w:r w:rsidRPr="00641000">
        <w:rPr>
          <w:rFonts w:ascii="Palatino Linotype" w:hAnsi="Palatino Linotype"/>
          <w:noProof/>
        </w:rPr>
        <w:drawing>
          <wp:inline distT="0" distB="0" distL="0" distR="0" wp14:anchorId="4F89F81E" wp14:editId="6F42D71B">
            <wp:extent cx="5612130" cy="116459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164590"/>
                    </a:xfrm>
                    <a:prstGeom prst="rect">
                      <a:avLst/>
                    </a:prstGeom>
                  </pic:spPr>
                </pic:pic>
              </a:graphicData>
            </a:graphic>
          </wp:inline>
        </w:drawing>
      </w:r>
    </w:p>
    <w:p w14:paraId="518B4067" w14:textId="6F9C8DFD" w:rsidR="00DE79E0" w:rsidRPr="00641000" w:rsidRDefault="00F17051" w:rsidP="00DE79E0">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641000">
        <w:rPr>
          <w:rFonts w:ascii="Palatino Linotype" w:eastAsia="Palatino Linotype" w:hAnsi="Palatino Linotype" w:cs="Palatino Linotype"/>
          <w:b/>
        </w:rPr>
        <w:t>1</w:t>
      </w:r>
      <w:r w:rsidR="00323A1E" w:rsidRPr="00641000">
        <w:rPr>
          <w:rFonts w:ascii="Palatino Linotype" w:eastAsia="Palatino Linotype" w:hAnsi="Palatino Linotype" w:cs="Palatino Linotype"/>
          <w:b/>
        </w:rPr>
        <w:t>1</w:t>
      </w:r>
      <w:r w:rsidR="00DE79E0" w:rsidRPr="00641000">
        <w:rPr>
          <w:rFonts w:ascii="Palatino Linotype" w:eastAsia="Palatino Linotype" w:hAnsi="Palatino Linotype" w:cs="Palatino Linotype"/>
          <w:b/>
        </w:rPr>
        <w:t xml:space="preserve">. Reporte de incidencia. </w:t>
      </w:r>
      <w:r w:rsidR="00201431" w:rsidRPr="00641000">
        <w:rPr>
          <w:rFonts w:ascii="Palatino Linotype" w:eastAsia="Palatino Linotype" w:hAnsi="Palatino Linotype" w:cs="Palatino Linotype"/>
        </w:rPr>
        <w:t>E</w:t>
      </w:r>
      <w:r w:rsidR="00DE79E0" w:rsidRPr="00641000">
        <w:rPr>
          <w:rFonts w:ascii="Palatino Linotype" w:eastAsia="Palatino Linotype" w:hAnsi="Palatino Linotype" w:cs="Palatino Linotype"/>
        </w:rPr>
        <w:t xml:space="preserve">n </w:t>
      </w:r>
      <w:proofErr w:type="gramStart"/>
      <w:r w:rsidR="00DE79E0" w:rsidRPr="00641000">
        <w:rPr>
          <w:rFonts w:ascii="Palatino Linotype" w:eastAsia="Palatino Linotype" w:hAnsi="Palatino Linotype" w:cs="Palatino Linotype"/>
        </w:rPr>
        <w:t>respuesta  al</w:t>
      </w:r>
      <w:proofErr w:type="gramEnd"/>
      <w:r w:rsidR="00DE79E0" w:rsidRPr="00641000">
        <w:rPr>
          <w:rFonts w:ascii="Palatino Linotype" w:eastAsia="Palatino Linotype" w:hAnsi="Palatino Linotype" w:cs="Palatino Linotype"/>
        </w:rPr>
        <w:t xml:space="preserve"> correo electrónico referido en el punto anterior,</w:t>
      </w:r>
      <w:r w:rsidR="00DE79E0" w:rsidRPr="00641000">
        <w:rPr>
          <w:rFonts w:ascii="Palatino Linotype" w:eastAsia="Palatino Linotype" w:hAnsi="Palatino Linotype" w:cs="Palatino Linotype"/>
          <w:b/>
        </w:rPr>
        <w:t xml:space="preserve"> </w:t>
      </w:r>
      <w:r w:rsidR="00201431" w:rsidRPr="00641000">
        <w:rPr>
          <w:rFonts w:ascii="Palatino Linotype" w:eastAsia="Palatino Linotype" w:hAnsi="Palatino Linotype" w:cs="Palatino Linotype"/>
        </w:rPr>
        <w:t xml:space="preserve">el </w:t>
      </w:r>
      <w:r w:rsidR="00983EDF" w:rsidRPr="00641000">
        <w:rPr>
          <w:rFonts w:ascii="Palatino Linotype" w:eastAsia="Palatino Linotype" w:hAnsi="Palatino Linotype" w:cs="Palatino Linotype"/>
          <w:b/>
        </w:rPr>
        <w:t xml:space="preserve">dos de octubre </w:t>
      </w:r>
      <w:r w:rsidR="00201431" w:rsidRPr="00641000">
        <w:rPr>
          <w:rFonts w:ascii="Palatino Linotype" w:eastAsia="Palatino Linotype" w:hAnsi="Palatino Linotype" w:cs="Palatino Linotype"/>
          <w:b/>
        </w:rPr>
        <w:t xml:space="preserve">de dos mil veinticuatro, </w:t>
      </w:r>
      <w:r w:rsidR="00DE79E0" w:rsidRPr="00641000">
        <w:rPr>
          <w:rFonts w:ascii="Palatino Linotype" w:eastAsia="Palatino Linotype" w:hAnsi="Palatino Linotype" w:cs="Palatino Linotype"/>
        </w:rPr>
        <w:t xml:space="preserve">la Dirección General de Informática, informó que </w:t>
      </w:r>
      <w:r w:rsidR="00325159" w:rsidRPr="00641000">
        <w:rPr>
          <w:rFonts w:ascii="Palatino Linotype" w:eastAsia="Palatino Linotype" w:hAnsi="Palatino Linotype" w:cs="Palatino Linotype"/>
          <w:b/>
        </w:rPr>
        <w:t xml:space="preserve">no </w:t>
      </w:r>
      <w:r w:rsidR="00DE79E0" w:rsidRPr="00641000">
        <w:rPr>
          <w:rFonts w:ascii="Palatino Linotype" w:eastAsia="Palatino Linotype" w:hAnsi="Palatino Linotype" w:cs="Palatino Linotype"/>
          <w:b/>
        </w:rPr>
        <w:t xml:space="preserve">se tenía registro de incidencia por parte del Sujeto Obligado </w:t>
      </w:r>
      <w:r w:rsidR="00DE79E0" w:rsidRPr="00641000">
        <w:rPr>
          <w:rFonts w:ascii="Palatino Linotype" w:eastAsia="Palatino Linotype" w:hAnsi="Palatino Linotype" w:cs="Palatino Linotype"/>
        </w:rPr>
        <w:t>en comento</w:t>
      </w:r>
      <w:r w:rsidR="00DE79E0" w:rsidRPr="00641000">
        <w:rPr>
          <w:rFonts w:ascii="Palatino Linotype" w:eastAsia="Palatino Linotype" w:hAnsi="Palatino Linotype" w:cs="Palatino Linotype"/>
          <w:b/>
        </w:rPr>
        <w:t xml:space="preserve">, </w:t>
      </w:r>
      <w:r w:rsidR="00DE79E0" w:rsidRPr="00641000">
        <w:rPr>
          <w:rFonts w:ascii="Palatino Linotype" w:eastAsia="Palatino Linotype" w:hAnsi="Palatino Linotype" w:cs="Palatino Linotype"/>
        </w:rPr>
        <w:t>como se advierte a continuación:</w:t>
      </w:r>
    </w:p>
    <w:p w14:paraId="72431061" w14:textId="0894844B" w:rsidR="00A63032" w:rsidRPr="00641000" w:rsidRDefault="00A63032" w:rsidP="00DE79E0">
      <w:pPr>
        <w:pBdr>
          <w:top w:val="nil"/>
          <w:left w:val="nil"/>
          <w:bottom w:val="nil"/>
          <w:right w:val="nil"/>
          <w:between w:val="nil"/>
        </w:pBdr>
        <w:spacing w:line="360" w:lineRule="auto"/>
        <w:ind w:right="49"/>
        <w:jc w:val="both"/>
        <w:rPr>
          <w:rFonts w:ascii="Palatino Linotype" w:eastAsia="Palatino Linotype" w:hAnsi="Palatino Linotype" w:cs="Palatino Linotype"/>
          <w:b/>
        </w:rPr>
      </w:pPr>
      <w:r w:rsidRPr="00641000">
        <w:rPr>
          <w:rFonts w:ascii="Palatino Linotype" w:eastAsia="Palatino Linotype" w:hAnsi="Palatino Linotype" w:cs="Palatino Linotype"/>
          <w:b/>
          <w:noProof/>
        </w:rPr>
        <w:drawing>
          <wp:inline distT="0" distB="0" distL="0" distR="0" wp14:anchorId="44A3D67C" wp14:editId="7B68A09F">
            <wp:extent cx="5612130" cy="984885"/>
            <wp:effectExtent l="0" t="0" r="7620" b="571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984885"/>
                    </a:xfrm>
                    <a:prstGeom prst="rect">
                      <a:avLst/>
                    </a:prstGeom>
                  </pic:spPr>
                </pic:pic>
              </a:graphicData>
            </a:graphic>
          </wp:inline>
        </w:drawing>
      </w:r>
    </w:p>
    <w:p w14:paraId="6853B49D" w14:textId="71FFBBEC" w:rsidR="00DF0203" w:rsidRPr="00641000" w:rsidRDefault="00983EDF" w:rsidP="00DF0203">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b/>
        </w:rPr>
        <w:lastRenderedPageBreak/>
        <w:t>1</w:t>
      </w:r>
      <w:r w:rsidR="00323A1E" w:rsidRPr="00641000">
        <w:rPr>
          <w:rFonts w:ascii="Palatino Linotype" w:eastAsia="Palatino Linotype" w:hAnsi="Palatino Linotype" w:cs="Palatino Linotype"/>
          <w:b/>
        </w:rPr>
        <w:t>2</w:t>
      </w:r>
      <w:r w:rsidR="00DF0203" w:rsidRPr="00641000">
        <w:rPr>
          <w:rFonts w:ascii="Palatino Linotype" w:eastAsia="Palatino Linotype" w:hAnsi="Palatino Linotype" w:cs="Palatino Linotype"/>
          <w:b/>
        </w:rPr>
        <w:t>.</w:t>
      </w:r>
      <w:r w:rsidR="00DF0203" w:rsidRPr="00641000">
        <w:rPr>
          <w:rFonts w:ascii="Palatino Linotype" w:eastAsia="Palatino Linotype" w:hAnsi="Palatino Linotype" w:cs="Palatino Linotype"/>
        </w:rPr>
        <w:t xml:space="preserve"> </w:t>
      </w:r>
      <w:r w:rsidR="00DF0203" w:rsidRPr="00641000">
        <w:rPr>
          <w:rFonts w:ascii="Palatino Linotype" w:eastAsia="Palatino Linotype" w:hAnsi="Palatino Linotype" w:cs="Palatino Linotype"/>
          <w:b/>
        </w:rPr>
        <w:t xml:space="preserve">Cierre de instrucción. </w:t>
      </w:r>
      <w:r w:rsidR="00DF0203" w:rsidRPr="00641000">
        <w:rPr>
          <w:rFonts w:ascii="Palatino Linotype" w:eastAsia="Palatino Linotype" w:hAnsi="Palatino Linotype" w:cs="Palatino Linotype"/>
        </w:rPr>
        <w:t xml:space="preserve">Una vez transcurrido el periodo otorgado a las partes para realizar sus manifestaciones y no habiendo documentos que integrar al expediente, </w:t>
      </w:r>
      <w:r w:rsidRPr="00641000">
        <w:rPr>
          <w:rFonts w:ascii="Palatino Linotype" w:eastAsia="Palatino Linotype" w:hAnsi="Palatino Linotype" w:cs="Palatino Linotype"/>
        </w:rPr>
        <w:t xml:space="preserve">el </w:t>
      </w:r>
      <w:r w:rsidRPr="00641000">
        <w:rPr>
          <w:rFonts w:ascii="Palatino Linotype" w:eastAsia="Palatino Linotype" w:hAnsi="Palatino Linotype" w:cs="Palatino Linotype"/>
          <w:b/>
        </w:rPr>
        <w:t xml:space="preserve">dos de octubre </w:t>
      </w:r>
      <w:r w:rsidR="00DF0203" w:rsidRPr="00641000">
        <w:rPr>
          <w:rFonts w:ascii="Palatino Linotype" w:eastAsia="Palatino Linotype" w:hAnsi="Palatino Linotype" w:cs="Palatino Linotype"/>
          <w:b/>
        </w:rPr>
        <w:t>de dos mil veinticuatro</w:t>
      </w:r>
      <w:r w:rsidR="00DF0203" w:rsidRPr="00641000">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6E05A68" w14:textId="77777777" w:rsidR="008A0406" w:rsidRPr="00641000" w:rsidRDefault="00DB429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37F910FD" w14:textId="77777777" w:rsidR="008A0406" w:rsidRPr="00641000" w:rsidRDefault="00DB429D">
      <w:pPr>
        <w:widowControl w:val="0"/>
        <w:spacing w:before="240" w:after="240" w:line="360" w:lineRule="auto"/>
        <w:jc w:val="center"/>
        <w:rPr>
          <w:rFonts w:ascii="Palatino Linotype" w:eastAsia="Palatino Linotype" w:hAnsi="Palatino Linotype" w:cs="Palatino Linotype"/>
          <w:b/>
        </w:rPr>
      </w:pPr>
      <w:r w:rsidRPr="00641000">
        <w:rPr>
          <w:rFonts w:ascii="Palatino Linotype" w:eastAsia="Palatino Linotype" w:hAnsi="Palatino Linotype" w:cs="Palatino Linotype"/>
          <w:b/>
        </w:rPr>
        <w:t>II. C O N S I D E R A N D O S</w:t>
      </w:r>
    </w:p>
    <w:p w14:paraId="690D7F24" w14:textId="77777777" w:rsidR="008A0406" w:rsidRPr="00641000" w:rsidRDefault="00DB429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b/>
        </w:rPr>
        <w:t>Primero. Competencia.</w:t>
      </w:r>
      <w:r w:rsidRPr="00641000">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5D381FD" w14:textId="77777777" w:rsidR="008A0406" w:rsidRPr="00641000" w:rsidRDefault="00DB429D">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641000">
        <w:rPr>
          <w:rFonts w:ascii="Palatino Linotype" w:eastAsia="Palatino Linotype" w:hAnsi="Palatino Linotype" w:cs="Palatino Linotype"/>
          <w:b/>
        </w:rPr>
        <w:t>Segundo. Oportunidad y Procedibilidad del Recurso de Revisión</w:t>
      </w:r>
      <w:r w:rsidRPr="00641000">
        <w:rPr>
          <w:rFonts w:ascii="Palatino Linotype" w:eastAsia="Palatino Linotype" w:hAnsi="Palatino Linotype" w:cs="Palatino Linotype"/>
        </w:rPr>
        <w:t xml:space="preserve">. Previo al estudio del fondo del asunto, se procede a analizar los requisitos de oportunidad y procedibilidad que debe reunir el recurso de revisión interpuesto, previstos en los </w:t>
      </w:r>
      <w:r w:rsidRPr="00641000">
        <w:rPr>
          <w:rFonts w:ascii="Palatino Linotype" w:eastAsia="Palatino Linotype" w:hAnsi="Palatino Linotype" w:cs="Palatino Linotype"/>
        </w:rPr>
        <w:lastRenderedPageBreak/>
        <w:t>artículos 178 y 180 de la Ley de Transparencia y Acceso a la Información Pública del Estado de México y Municipios.</w:t>
      </w:r>
    </w:p>
    <w:p w14:paraId="5E2E8EB1" w14:textId="1A04FED7" w:rsidR="008A0406" w:rsidRPr="00641000" w:rsidRDefault="00DB429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641000">
        <w:rPr>
          <w:rFonts w:ascii="Palatino Linotype" w:eastAsia="Palatino Linotype" w:hAnsi="Palatino Linotype" w:cs="Palatino Linotype"/>
          <w:b/>
        </w:rPr>
        <w:t xml:space="preserve">Sujeto Obligado </w:t>
      </w:r>
      <w:r w:rsidRPr="00641000">
        <w:rPr>
          <w:rFonts w:ascii="Palatino Linotype" w:eastAsia="Palatino Linotype" w:hAnsi="Palatino Linotype" w:cs="Palatino Linotype"/>
        </w:rPr>
        <w:t xml:space="preserve">remitió la respuesta a la solicitud de información el día </w:t>
      </w:r>
      <w:r w:rsidR="00584A01" w:rsidRPr="00641000">
        <w:rPr>
          <w:rFonts w:ascii="Palatino Linotype" w:eastAsia="Palatino Linotype" w:hAnsi="Palatino Linotype" w:cs="Palatino Linotype"/>
          <w:b/>
        </w:rPr>
        <w:t>nueve de mayo de</w:t>
      </w:r>
      <w:r w:rsidR="007C2BCE" w:rsidRPr="00641000">
        <w:rPr>
          <w:rFonts w:ascii="Palatino Linotype" w:eastAsia="Palatino Linotype" w:hAnsi="Palatino Linotype" w:cs="Palatino Linotype"/>
          <w:b/>
        </w:rPr>
        <w:t xml:space="preserve"> dos mil veinticuatro</w:t>
      </w:r>
      <w:r w:rsidRPr="00641000">
        <w:rPr>
          <w:rFonts w:ascii="Palatino Linotype" w:eastAsia="Palatino Linotype" w:hAnsi="Palatino Linotype" w:cs="Palatino Linotype"/>
        </w:rPr>
        <w:t>,</w:t>
      </w:r>
      <w:r w:rsidRPr="00641000">
        <w:rPr>
          <w:rFonts w:ascii="Palatino Linotype" w:eastAsia="Palatino Linotype" w:hAnsi="Palatino Linotype" w:cs="Palatino Linotype"/>
          <w:b/>
        </w:rPr>
        <w:t xml:space="preserve"> </w:t>
      </w:r>
      <w:r w:rsidRPr="00641000">
        <w:rPr>
          <w:rFonts w:ascii="Palatino Linotype" w:eastAsia="Palatino Linotype" w:hAnsi="Palatino Linotype" w:cs="Palatino Linotype"/>
        </w:rPr>
        <w:t xml:space="preserve">mientras que el recurso de revisión interpuesto por la parte </w:t>
      </w:r>
      <w:r w:rsidRPr="00641000">
        <w:rPr>
          <w:rFonts w:ascii="Palatino Linotype" w:eastAsia="Palatino Linotype" w:hAnsi="Palatino Linotype" w:cs="Palatino Linotype"/>
          <w:b/>
        </w:rPr>
        <w:t>Recurrente</w:t>
      </w:r>
      <w:r w:rsidRPr="00641000">
        <w:rPr>
          <w:rFonts w:ascii="Palatino Linotype" w:eastAsia="Palatino Linotype" w:hAnsi="Palatino Linotype" w:cs="Palatino Linotype"/>
        </w:rPr>
        <w:t xml:space="preserve">, se tuvo por presentado el día </w:t>
      </w:r>
      <w:r w:rsidR="007C2BCE" w:rsidRPr="00641000">
        <w:rPr>
          <w:rFonts w:ascii="Palatino Linotype" w:eastAsia="Palatino Linotype" w:hAnsi="Palatino Linotype" w:cs="Palatino Linotype"/>
          <w:b/>
        </w:rPr>
        <w:t>veinti</w:t>
      </w:r>
      <w:r w:rsidR="00584A01" w:rsidRPr="00641000">
        <w:rPr>
          <w:rFonts w:ascii="Palatino Linotype" w:eastAsia="Palatino Linotype" w:hAnsi="Palatino Linotype" w:cs="Palatino Linotype"/>
          <w:b/>
        </w:rPr>
        <w:t xml:space="preserve">uno de mayo </w:t>
      </w:r>
      <w:r w:rsidR="007C2BCE" w:rsidRPr="00641000">
        <w:rPr>
          <w:rFonts w:ascii="Palatino Linotype" w:eastAsia="Palatino Linotype" w:hAnsi="Palatino Linotype" w:cs="Palatino Linotype"/>
          <w:b/>
        </w:rPr>
        <w:t>de dos mil veinticuatro</w:t>
      </w:r>
      <w:r w:rsidRPr="00641000">
        <w:rPr>
          <w:rFonts w:ascii="Palatino Linotype" w:eastAsia="Palatino Linotype" w:hAnsi="Palatino Linotype" w:cs="Palatino Linotype"/>
        </w:rPr>
        <w:t xml:space="preserve">, esto es al </w:t>
      </w:r>
      <w:r w:rsidR="00584A01" w:rsidRPr="00641000">
        <w:rPr>
          <w:rFonts w:ascii="Palatino Linotype" w:eastAsia="Palatino Linotype" w:hAnsi="Palatino Linotype" w:cs="Palatino Linotype"/>
        </w:rPr>
        <w:t>octavo</w:t>
      </w:r>
      <w:r w:rsidR="007C2BCE" w:rsidRPr="00641000">
        <w:rPr>
          <w:rFonts w:ascii="Palatino Linotype" w:eastAsia="Palatino Linotype" w:hAnsi="Palatino Linotype" w:cs="Palatino Linotype"/>
        </w:rPr>
        <w:t xml:space="preserve"> día</w:t>
      </w:r>
      <w:r w:rsidRPr="00641000">
        <w:rPr>
          <w:rFonts w:ascii="Palatino Linotype" w:eastAsia="Palatino Linotype" w:hAnsi="Palatino Linotype" w:cs="Palatino Linotype"/>
        </w:rPr>
        <w:t xml:space="preserve"> hábil siguiente en que tuvo conocimiento de la respuesta impugnada. En este sentido, se concluye que el presente recurso de revisión se encuentra dentro de los márgenes temporales previstos en las disposiciones legales referidas.</w:t>
      </w:r>
    </w:p>
    <w:p w14:paraId="6E3015EF" w14:textId="77777777" w:rsidR="00584A01" w:rsidRPr="00641000" w:rsidRDefault="00584A01" w:rsidP="00584A01">
      <w:pPr>
        <w:spacing w:line="360" w:lineRule="auto"/>
        <w:jc w:val="both"/>
        <w:rPr>
          <w:rFonts w:ascii="Palatino Linotype" w:eastAsia="Palatino Linotype" w:hAnsi="Palatino Linotype" w:cs="Palatino Linotype"/>
        </w:rPr>
      </w:pPr>
      <w:bookmarkStart w:id="6" w:name="_heading=h.3znysh7" w:colFirst="0" w:colLast="0"/>
      <w:bookmarkEnd w:id="6"/>
      <w:r w:rsidRPr="00641000">
        <w:rPr>
          <w:rFonts w:ascii="Palatino Linotype" w:eastAsia="Palatino Linotype" w:hAnsi="Palatino Linotype" w:cs="Palatino Linotype"/>
        </w:rPr>
        <w:t xml:space="preserve">Además, por cuanto hace a la procedibilidad del recurso de revisión, es de suma importancia señalar que </w:t>
      </w:r>
      <w:r w:rsidRPr="00641000">
        <w:rPr>
          <w:rFonts w:ascii="Palatino Linotype" w:eastAsia="Palatino Linotype" w:hAnsi="Palatino Linotype" w:cs="Palatino Linotype"/>
          <w:bCs/>
        </w:rPr>
        <w:t>la parte</w:t>
      </w:r>
      <w:r w:rsidRPr="00641000">
        <w:rPr>
          <w:rFonts w:ascii="Palatino Linotype" w:eastAsia="Palatino Linotype" w:hAnsi="Palatino Linotype" w:cs="Palatino Linotype"/>
          <w:b/>
        </w:rPr>
        <w:t xml:space="preserve"> Recurrente</w:t>
      </w:r>
      <w:r w:rsidRPr="00641000">
        <w:rPr>
          <w:rFonts w:ascii="Palatino Linotype" w:eastAsia="Palatino Linotype" w:hAnsi="Palatino Linotype" w:cs="Palatino Linotype"/>
        </w:rPr>
        <w:t xml:space="preserve">, no señaló un </w:t>
      </w:r>
      <w:r w:rsidRPr="00641000">
        <w:rPr>
          <w:rFonts w:ascii="Palatino Linotype" w:eastAsia="Palatino Linotype" w:hAnsi="Palatino Linotype" w:cs="Palatino Linotype"/>
          <w:b/>
          <w:bCs/>
        </w:rPr>
        <w:t>nombre</w:t>
      </w:r>
      <w:r w:rsidRPr="00641000">
        <w:rPr>
          <w:rFonts w:ascii="Palatino Linotype" w:eastAsia="Palatino Linotype" w:hAnsi="Palatino Linotype" w:cs="Palatino Linotype"/>
        </w:rPr>
        <w:t xml:space="preserve"> con el cual desea ser identificado,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5C655DA" w14:textId="2586E3EC" w:rsidR="00584A01" w:rsidRPr="00641000" w:rsidRDefault="00584A01" w:rsidP="00584A01">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r w:rsidRPr="00641000">
        <w:rPr>
          <w:rFonts w:ascii="Palatino Linotype" w:eastAsia="Palatino Linotype" w:hAnsi="Palatino Linotype" w:cs="Palatino Linotype"/>
          <w:b/>
          <w:i/>
          <w:sz w:val="22"/>
          <w:szCs w:val="22"/>
        </w:rPr>
        <w:t>Las solicitudes anónimas</w:t>
      </w:r>
      <w:r w:rsidRPr="00641000">
        <w:rPr>
          <w:rFonts w:ascii="Palatino Linotype" w:eastAsia="Palatino Linotype" w:hAnsi="Palatino Linotype" w:cs="Palatino Linotype"/>
          <w:i/>
          <w:sz w:val="22"/>
          <w:szCs w:val="22"/>
        </w:rPr>
        <w:t xml:space="preserve">, con nombre incompleto o </w:t>
      </w:r>
      <w:r w:rsidRPr="00641000">
        <w:rPr>
          <w:rFonts w:ascii="Palatino Linotype" w:eastAsia="Palatino Linotype" w:hAnsi="Palatino Linotype" w:cs="Palatino Linotype"/>
          <w:b/>
          <w:i/>
          <w:sz w:val="22"/>
          <w:szCs w:val="22"/>
        </w:rPr>
        <w:t>seudónimo</w:t>
      </w:r>
      <w:r w:rsidRPr="00641000">
        <w:rPr>
          <w:rFonts w:ascii="Palatino Linotype" w:eastAsia="Palatino Linotype" w:hAnsi="Palatino Linotype" w:cs="Palatino Linotype"/>
          <w:i/>
          <w:sz w:val="22"/>
          <w:szCs w:val="22"/>
        </w:rPr>
        <w:t xml:space="preserve"> serán procedentes para su trámite por parte del sujeto obligado ante quien se presente. No podrá requerirse información adicional con motivo del nombre proporcionado por el solicitante."</w:t>
      </w:r>
    </w:p>
    <w:p w14:paraId="64D878EA" w14:textId="77777777" w:rsidR="00584A01" w:rsidRPr="00641000" w:rsidRDefault="00584A01" w:rsidP="00584A01">
      <w:pPr>
        <w:spacing w:before="240" w:after="240" w:line="360" w:lineRule="auto"/>
        <w:jc w:val="both"/>
        <w:rPr>
          <w:rFonts w:ascii="Palatino Linotype" w:eastAsia="Palatino Linotype" w:hAnsi="Palatino Linotype" w:cs="Palatino Linotype"/>
          <w:b/>
        </w:rPr>
      </w:pPr>
      <w:r w:rsidRPr="00641000">
        <w:rPr>
          <w:rFonts w:ascii="Palatino Linotype" w:eastAsia="Palatino Linotype" w:hAnsi="Palatino Linotype" w:cs="Palatino Linotype"/>
        </w:rPr>
        <w:lastRenderedPageBreak/>
        <w:t xml:space="preserve">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w:t>
      </w:r>
      <w:r w:rsidRPr="00641000">
        <w:rPr>
          <w:rFonts w:ascii="Palatino Linotype" w:eastAsia="Palatino Linotype" w:hAnsi="Palatino Linotype" w:cs="Palatino Linotype"/>
          <w:bCs/>
        </w:rPr>
        <w:t>el</w:t>
      </w:r>
      <w:r w:rsidRPr="00641000">
        <w:rPr>
          <w:rFonts w:ascii="Palatino Linotype" w:eastAsia="Palatino Linotype" w:hAnsi="Palatino Linotype" w:cs="Palatino Linotype"/>
          <w:b/>
        </w:rPr>
        <w:t xml:space="preserve"> SAIMEX.</w:t>
      </w:r>
    </w:p>
    <w:p w14:paraId="1414D3FA" w14:textId="6CA803F2" w:rsidR="008A0406" w:rsidRPr="00641000" w:rsidRDefault="00DB429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Finalmente, se advierte que resulta procedente la interposición del recurso, según lo manifestado por la parte </w:t>
      </w:r>
      <w:r w:rsidRPr="00641000">
        <w:rPr>
          <w:rFonts w:ascii="Palatino Linotype" w:eastAsia="Palatino Linotype" w:hAnsi="Palatino Linotype" w:cs="Palatino Linotype"/>
          <w:b/>
        </w:rPr>
        <w:t>Recurrente</w:t>
      </w:r>
      <w:r w:rsidRPr="00641000">
        <w:rPr>
          <w:rFonts w:ascii="Palatino Linotype" w:eastAsia="Palatino Linotype" w:hAnsi="Palatino Linotype" w:cs="Palatino Linotype"/>
        </w:rPr>
        <w:t xml:space="preserve"> en sus motivos de inconformidad, de ac</w:t>
      </w:r>
      <w:r w:rsidR="00584A01" w:rsidRPr="00641000">
        <w:rPr>
          <w:rFonts w:ascii="Palatino Linotype" w:eastAsia="Palatino Linotype" w:hAnsi="Palatino Linotype" w:cs="Palatino Linotype"/>
        </w:rPr>
        <w:t>uerdo al artículo 179, fracción</w:t>
      </w:r>
      <w:r w:rsidR="007C2BCE" w:rsidRPr="00641000">
        <w:rPr>
          <w:rFonts w:ascii="Palatino Linotype" w:eastAsia="Palatino Linotype" w:hAnsi="Palatino Linotype" w:cs="Palatino Linotype"/>
        </w:rPr>
        <w:t xml:space="preserve"> VII</w:t>
      </w:r>
      <w:r w:rsidRPr="00641000">
        <w:rPr>
          <w:rFonts w:ascii="Palatino Linotype" w:eastAsia="Palatino Linotype" w:hAnsi="Palatino Linotype" w:cs="Palatino Linotype"/>
        </w:rPr>
        <w:t>I</w:t>
      </w:r>
      <w:r w:rsidR="007C2BCE" w:rsidRPr="00641000">
        <w:rPr>
          <w:rFonts w:ascii="Palatino Linotype" w:eastAsia="Palatino Linotype" w:hAnsi="Palatino Linotype" w:cs="Palatino Linotype"/>
        </w:rPr>
        <w:t xml:space="preserve"> </w:t>
      </w:r>
      <w:r w:rsidRPr="00641000">
        <w:rPr>
          <w:rFonts w:ascii="Palatino Linotype" w:eastAsia="Palatino Linotype" w:hAnsi="Palatino Linotype" w:cs="Palatino Linotype"/>
        </w:rPr>
        <w:t>del ordenamiento legal citado, que a la letra dice: </w:t>
      </w:r>
    </w:p>
    <w:p w14:paraId="7E14DE7B" w14:textId="77777777" w:rsidR="008A0406" w:rsidRPr="00641000" w:rsidRDefault="00DB429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r w:rsidRPr="00641000">
        <w:rPr>
          <w:rFonts w:ascii="Palatino Linotype" w:eastAsia="Palatino Linotype" w:hAnsi="Palatino Linotype" w:cs="Palatino Linotype"/>
          <w:b/>
          <w:i/>
          <w:sz w:val="22"/>
          <w:szCs w:val="22"/>
        </w:rPr>
        <w:t>Artículo 179.</w:t>
      </w:r>
      <w:r w:rsidRPr="00641000">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1A80B86" w14:textId="77777777" w:rsidR="008A0406" w:rsidRPr="00641000" w:rsidRDefault="00DB429D">
      <w:pPr>
        <w:spacing w:before="120" w:after="120"/>
        <w:ind w:left="1134" w:right="900"/>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w:t>
      </w:r>
    </w:p>
    <w:p w14:paraId="26CECA74" w14:textId="77777777" w:rsidR="007C2BCE" w:rsidRPr="00641000" w:rsidRDefault="007C2BCE">
      <w:pPr>
        <w:spacing w:before="120" w:after="120"/>
        <w:ind w:left="1134" w:right="900"/>
        <w:jc w:val="both"/>
        <w:rPr>
          <w:rFonts w:ascii="Palatino Linotype" w:hAnsi="Palatino Linotype"/>
          <w:i/>
          <w:sz w:val="22"/>
          <w:szCs w:val="22"/>
        </w:rPr>
      </w:pPr>
      <w:r w:rsidRPr="00641000">
        <w:rPr>
          <w:rFonts w:ascii="Palatino Linotype" w:hAnsi="Palatino Linotype"/>
          <w:b/>
          <w:i/>
          <w:sz w:val="22"/>
          <w:szCs w:val="22"/>
        </w:rPr>
        <w:t>VIII</w:t>
      </w:r>
      <w:r w:rsidRPr="00641000">
        <w:rPr>
          <w:rFonts w:ascii="Palatino Linotype" w:hAnsi="Palatino Linotype"/>
          <w:i/>
          <w:sz w:val="22"/>
          <w:szCs w:val="22"/>
        </w:rPr>
        <w:t>. La notificación, entrega o puesta a disposición de información en una modalidad o formato distinto al solicitado;</w:t>
      </w:r>
    </w:p>
    <w:p w14:paraId="4A29B1F8" w14:textId="24355794" w:rsidR="008A0406" w:rsidRPr="00641000" w:rsidRDefault="005D0EB4" w:rsidP="005D0EB4">
      <w:pPr>
        <w:spacing w:before="120" w:after="120"/>
        <w:ind w:left="1134" w:right="900"/>
        <w:jc w:val="both"/>
        <w:rPr>
          <w:rFonts w:ascii="Palatino Linotype" w:hAnsi="Palatino Linotype"/>
          <w:i/>
          <w:sz w:val="22"/>
          <w:szCs w:val="22"/>
        </w:rPr>
      </w:pPr>
      <w:r w:rsidRPr="00641000">
        <w:rPr>
          <w:rFonts w:ascii="Palatino Linotype" w:hAnsi="Palatino Linotype"/>
          <w:i/>
          <w:sz w:val="22"/>
          <w:szCs w:val="22"/>
        </w:rPr>
        <w:t>…</w:t>
      </w:r>
      <w:r w:rsidR="00DB429D" w:rsidRPr="00641000">
        <w:rPr>
          <w:rFonts w:ascii="Palatino Linotype" w:eastAsia="Palatino Linotype" w:hAnsi="Palatino Linotype" w:cs="Palatino Linotype"/>
          <w:i/>
          <w:sz w:val="22"/>
          <w:szCs w:val="22"/>
        </w:rPr>
        <w:t>”</w:t>
      </w:r>
    </w:p>
    <w:p w14:paraId="3C9D647D" w14:textId="77777777" w:rsidR="008A0406" w:rsidRPr="00641000" w:rsidRDefault="00DB429D">
      <w:pPr>
        <w:spacing w:before="240" w:after="240" w:line="360" w:lineRule="auto"/>
        <w:jc w:val="both"/>
        <w:rPr>
          <w:rFonts w:ascii="Palatino Linotype" w:eastAsia="Palatino Linotype" w:hAnsi="Palatino Linotype" w:cs="Palatino Linotype"/>
          <w:b/>
        </w:rPr>
      </w:pPr>
      <w:r w:rsidRPr="00641000">
        <w:rPr>
          <w:rFonts w:ascii="Palatino Linotype" w:eastAsia="Palatino Linotype" w:hAnsi="Palatino Linotype" w:cs="Palatino Linotype"/>
          <w:b/>
        </w:rPr>
        <w:t xml:space="preserve">Tercero. Materia de la revisión. </w:t>
      </w:r>
      <w:r w:rsidRPr="00641000">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641000">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641000">
        <w:rPr>
          <w:rFonts w:ascii="Palatino Linotype" w:eastAsia="Palatino Linotype" w:hAnsi="Palatino Linotype" w:cs="Palatino Linotype"/>
        </w:rPr>
        <w:t xml:space="preserve">de la parte </w:t>
      </w:r>
      <w:r w:rsidRPr="00641000">
        <w:rPr>
          <w:rFonts w:ascii="Palatino Linotype" w:eastAsia="Palatino Linotype" w:hAnsi="Palatino Linotype" w:cs="Palatino Linotype"/>
          <w:b/>
        </w:rPr>
        <w:t>Recurrente</w:t>
      </w:r>
      <w:r w:rsidRPr="00641000">
        <w:rPr>
          <w:rFonts w:ascii="Palatino Linotype" w:eastAsia="Palatino Linotype" w:hAnsi="Palatino Linotype" w:cs="Palatino Linotype"/>
        </w:rPr>
        <w:t>, o en su defecto, en caso de ser procedente, ordenar la entrega de información.</w:t>
      </w:r>
    </w:p>
    <w:p w14:paraId="7D24F0BD" w14:textId="77777777" w:rsidR="008A0406" w:rsidRPr="00641000" w:rsidRDefault="00DB429D">
      <w:pPr>
        <w:spacing w:before="240" w:after="240" w:line="360" w:lineRule="auto"/>
        <w:jc w:val="both"/>
        <w:rPr>
          <w:rFonts w:ascii="Palatino Linotype" w:eastAsia="Palatino Linotype" w:hAnsi="Palatino Linotype" w:cs="Palatino Linotype"/>
        </w:rPr>
      </w:pPr>
      <w:bookmarkStart w:id="7" w:name="_heading=h.2et92p0" w:colFirst="0" w:colLast="0"/>
      <w:bookmarkEnd w:id="7"/>
      <w:r w:rsidRPr="00641000">
        <w:rPr>
          <w:rFonts w:ascii="Palatino Linotype" w:eastAsia="Palatino Linotype" w:hAnsi="Palatino Linotype" w:cs="Palatino Linotype"/>
          <w:b/>
        </w:rPr>
        <w:t xml:space="preserve">Cuarto. Estudio del asunto. </w:t>
      </w:r>
      <w:r w:rsidRPr="00641000">
        <w:rPr>
          <w:rFonts w:ascii="Palatino Linotype" w:eastAsia="Palatino Linotype" w:hAnsi="Palatino Linotype" w:cs="Palatino Linotype"/>
        </w:rPr>
        <w:t xml:space="preserve">En primer lugar, es conveniente mencionar que de conformidad con el artículo 4 de la Ley de Transparencia y Acceso a la Información </w:t>
      </w:r>
      <w:r w:rsidRPr="00641000">
        <w:rPr>
          <w:rFonts w:ascii="Palatino Linotype" w:eastAsia="Palatino Linotype" w:hAnsi="Palatino Linotype" w:cs="Palatino Linotype"/>
        </w:rPr>
        <w:lastRenderedPageBreak/>
        <w:t>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0D3480FE" w14:textId="77777777" w:rsidR="008A0406" w:rsidRPr="00641000" w:rsidRDefault="00DB429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r w:rsidRPr="00641000">
        <w:rPr>
          <w:rFonts w:ascii="Palatino Linotype" w:eastAsia="Palatino Linotype" w:hAnsi="Palatino Linotype" w:cs="Palatino Linotype"/>
          <w:b/>
          <w:i/>
          <w:sz w:val="22"/>
          <w:szCs w:val="22"/>
        </w:rPr>
        <w:t>Artículo 4</w:t>
      </w:r>
      <w:r w:rsidRPr="00641000">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2454D57" w14:textId="77777777" w:rsidR="008A0406" w:rsidRPr="00641000" w:rsidRDefault="00DB429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641000">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7B4DDDF" w14:textId="77777777" w:rsidR="008A0406" w:rsidRPr="00641000" w:rsidRDefault="00DB429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641000">
        <w:rPr>
          <w:rFonts w:ascii="Palatino Linotype" w:eastAsia="Palatino Linotype" w:hAnsi="Palatino Linotype" w:cs="Palatino Linotype"/>
          <w:i/>
          <w:sz w:val="22"/>
          <w:szCs w:val="22"/>
        </w:rPr>
        <w:t>.”</w:t>
      </w:r>
    </w:p>
    <w:p w14:paraId="60B070A1" w14:textId="77777777" w:rsidR="008A0406" w:rsidRPr="00641000" w:rsidRDefault="00DB429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BDDA84D" w14:textId="77777777" w:rsidR="008A0406" w:rsidRPr="00641000" w:rsidRDefault="00DB429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lastRenderedPageBreak/>
        <w:t>“Artículo 12.-</w:t>
      </w:r>
      <w:r w:rsidRPr="00641000">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18E8DAE" w14:textId="77777777" w:rsidR="008A0406" w:rsidRPr="00641000" w:rsidRDefault="00DB429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641000">
        <w:rPr>
          <w:rFonts w:ascii="Palatino Linotype" w:eastAsia="Palatino Linotype" w:hAnsi="Palatino Linotype" w:cs="Palatino Linotype"/>
          <w:i/>
          <w:sz w:val="22"/>
          <w:szCs w:val="22"/>
        </w:rPr>
        <w:t xml:space="preserve">. </w:t>
      </w:r>
      <w:r w:rsidRPr="00641000">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44DE21DB" w14:textId="77777777" w:rsidR="008A0406" w:rsidRPr="00641000" w:rsidRDefault="00DB429D">
      <w:pPr>
        <w:spacing w:before="240" w:after="240" w:line="360" w:lineRule="auto"/>
        <w:ind w:right="-93"/>
        <w:jc w:val="both"/>
        <w:rPr>
          <w:rFonts w:ascii="Palatino Linotype" w:eastAsia="Palatino Linotype" w:hAnsi="Palatino Linotype" w:cs="Palatino Linotype"/>
        </w:rPr>
      </w:pPr>
      <w:r w:rsidRPr="00641000">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18C599A4" w14:textId="77777777" w:rsidR="008A0406" w:rsidRPr="00641000" w:rsidRDefault="00DB429D">
      <w:pPr>
        <w:spacing w:before="240" w:after="240" w:line="360" w:lineRule="auto"/>
        <w:jc w:val="both"/>
        <w:rPr>
          <w:rFonts w:ascii="Palatino Linotype" w:eastAsia="Palatino Linotype" w:hAnsi="Palatino Linotype" w:cs="Palatino Linotype"/>
          <w:b/>
        </w:rPr>
      </w:pPr>
      <w:r w:rsidRPr="00641000">
        <w:rPr>
          <w:rFonts w:ascii="Palatino Linotype" w:eastAsia="Palatino Linotype" w:hAnsi="Palatino Linotype" w:cs="Palatino Linotype"/>
        </w:rPr>
        <w:t xml:space="preserve">Sirve de apoyo a lo anterior, el criterio 03/17, emitido por el Instituto Nacional de Transparencia, Acceso a la Información y Protección de Datos Personales, </w:t>
      </w:r>
      <w:proofErr w:type="gramStart"/>
      <w:r w:rsidRPr="00641000">
        <w:rPr>
          <w:rFonts w:ascii="Palatino Linotype" w:eastAsia="Palatino Linotype" w:hAnsi="Palatino Linotype" w:cs="Palatino Linotype"/>
        </w:rPr>
        <w:t>que</w:t>
      </w:r>
      <w:proofErr w:type="gramEnd"/>
      <w:r w:rsidRPr="00641000">
        <w:rPr>
          <w:rFonts w:ascii="Palatino Linotype" w:eastAsia="Palatino Linotype" w:hAnsi="Palatino Linotype" w:cs="Palatino Linotype"/>
        </w:rPr>
        <w:t xml:space="preserve"> por rubro y texto, dispone lo siguiente:</w:t>
      </w:r>
      <w:r w:rsidRPr="00641000">
        <w:rPr>
          <w:rFonts w:ascii="Palatino Linotype" w:eastAsia="Palatino Linotype" w:hAnsi="Palatino Linotype" w:cs="Palatino Linotype"/>
          <w:b/>
        </w:rPr>
        <w:t xml:space="preserve"> </w:t>
      </w:r>
    </w:p>
    <w:p w14:paraId="6FA3DC33" w14:textId="77777777" w:rsidR="008A0406" w:rsidRPr="00641000" w:rsidRDefault="00DB429D">
      <w:pP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r w:rsidRPr="00641000">
        <w:rPr>
          <w:rFonts w:ascii="Palatino Linotype" w:eastAsia="Palatino Linotype" w:hAnsi="Palatino Linotype" w:cs="Palatino Linotype"/>
          <w:b/>
          <w:i/>
          <w:sz w:val="22"/>
          <w:szCs w:val="22"/>
        </w:rPr>
        <w:t>No existe obligación de elaborar documentos ad hoc para atender las solicitudes de acceso a la información.</w:t>
      </w:r>
      <w:r w:rsidRPr="00641000">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7C43967F" w14:textId="77777777" w:rsidR="008A0406" w:rsidRPr="00641000" w:rsidRDefault="00DB429D">
      <w:pPr>
        <w:spacing w:before="120" w:after="12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lastRenderedPageBreak/>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7F17DA6" w14:textId="77777777" w:rsidR="008A0406" w:rsidRPr="00641000" w:rsidRDefault="00DB429D">
      <w:pPr>
        <w:spacing w:before="120" w:after="12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166E185B" w14:textId="77777777" w:rsidR="008A0406" w:rsidRPr="00641000" w:rsidRDefault="00DB429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r w:rsidRPr="00641000">
        <w:rPr>
          <w:rFonts w:ascii="Palatino Linotype" w:eastAsia="Palatino Linotype" w:hAnsi="Palatino Linotype" w:cs="Palatino Linotype"/>
          <w:b/>
          <w:i/>
          <w:sz w:val="22"/>
          <w:szCs w:val="22"/>
        </w:rPr>
        <w:t xml:space="preserve">Artículo 3. </w:t>
      </w:r>
      <w:r w:rsidRPr="00641000">
        <w:rPr>
          <w:rFonts w:ascii="Palatino Linotype" w:eastAsia="Palatino Linotype" w:hAnsi="Palatino Linotype" w:cs="Palatino Linotype"/>
          <w:i/>
          <w:sz w:val="22"/>
          <w:szCs w:val="22"/>
        </w:rPr>
        <w:t>Para los efectos de la presente Ley se entenderá por:</w:t>
      </w:r>
    </w:p>
    <w:p w14:paraId="18A926BD" w14:textId="77777777" w:rsidR="008A0406" w:rsidRPr="00641000" w:rsidRDefault="00DB429D">
      <w:pP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p>
    <w:p w14:paraId="2C3FE5AC" w14:textId="77777777" w:rsidR="008A0406" w:rsidRPr="00641000" w:rsidRDefault="00DB429D">
      <w:pP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XI. Documento:</w:t>
      </w:r>
      <w:r w:rsidRPr="00641000">
        <w:rPr>
          <w:rFonts w:ascii="Palatino Linotype" w:eastAsia="Palatino Linotype" w:hAnsi="Palatino Linotype" w:cs="Palatino Linotype"/>
          <w:i/>
          <w:sz w:val="22"/>
          <w:szCs w:val="22"/>
        </w:rPr>
        <w:t xml:space="preserve"> Los expedientes, reportes, estudios, actas</w:t>
      </w:r>
      <w:r w:rsidRPr="00641000">
        <w:rPr>
          <w:rFonts w:ascii="Palatino Linotype" w:eastAsia="Palatino Linotype" w:hAnsi="Palatino Linotype" w:cs="Palatino Linotype"/>
          <w:b/>
          <w:i/>
          <w:sz w:val="22"/>
          <w:szCs w:val="22"/>
        </w:rPr>
        <w:t>,</w:t>
      </w:r>
      <w:r w:rsidRPr="00641000">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2A5AB620" w14:textId="77777777" w:rsidR="008A0406" w:rsidRPr="00641000" w:rsidRDefault="00DB429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Es aplicable, el Criterio de interpretación en el orden administrativo número 0002-11, emitido por Acuerdo del Pleno del Instituto de Transparencia y Acceso a la </w:t>
      </w:r>
      <w:r w:rsidRPr="00641000">
        <w:rPr>
          <w:rFonts w:ascii="Palatino Linotype" w:eastAsia="Palatino Linotype" w:hAnsi="Palatino Linotype" w:cs="Palatino Linotype"/>
        </w:rPr>
        <w:lastRenderedPageBreak/>
        <w:t>Información Pública del Estado de México y Municipios; publicado en el Periódico Oficial del Gobierno del Estado Libre y Soberano de México “Gaceta del Gobierno”, el diecinueve de octubre de dos mil once, cuyo rubro y texto refieren lo siguiente:</w:t>
      </w:r>
    </w:p>
    <w:p w14:paraId="7509BDC4" w14:textId="77777777" w:rsidR="008A0406" w:rsidRPr="00641000" w:rsidRDefault="00DB429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sz w:val="22"/>
          <w:szCs w:val="22"/>
        </w:rPr>
        <w:t>“</w:t>
      </w:r>
      <w:r w:rsidRPr="00641000">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64100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1C207BC" w14:textId="77777777" w:rsidR="008A0406" w:rsidRPr="00641000" w:rsidRDefault="00DB429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 xml:space="preserve">En </w:t>
      </w:r>
      <w:proofErr w:type="gramStart"/>
      <w:r w:rsidRPr="00641000">
        <w:rPr>
          <w:rFonts w:ascii="Palatino Linotype" w:eastAsia="Palatino Linotype" w:hAnsi="Palatino Linotype" w:cs="Palatino Linotype"/>
          <w:i/>
          <w:sz w:val="22"/>
          <w:szCs w:val="22"/>
        </w:rPr>
        <w:t>consecuencia</w:t>
      </w:r>
      <w:proofErr w:type="gramEnd"/>
      <w:r w:rsidRPr="00641000">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BAF70C4" w14:textId="77777777" w:rsidR="008A0406" w:rsidRPr="00641000" w:rsidRDefault="00DB429D">
      <w:pP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 xml:space="preserve">1) Que se trate de información registrada en cualquier soporte documental, </w:t>
      </w:r>
      <w:proofErr w:type="gramStart"/>
      <w:r w:rsidRPr="00641000">
        <w:rPr>
          <w:rFonts w:ascii="Palatino Linotype" w:eastAsia="Palatino Linotype" w:hAnsi="Palatino Linotype" w:cs="Palatino Linotype"/>
          <w:i/>
          <w:sz w:val="22"/>
          <w:szCs w:val="22"/>
        </w:rPr>
        <w:t>que</w:t>
      </w:r>
      <w:proofErr w:type="gramEnd"/>
      <w:r w:rsidRPr="00641000">
        <w:rPr>
          <w:rFonts w:ascii="Palatino Linotype" w:eastAsia="Palatino Linotype" w:hAnsi="Palatino Linotype" w:cs="Palatino Linotype"/>
          <w:i/>
          <w:sz w:val="22"/>
          <w:szCs w:val="22"/>
        </w:rPr>
        <w:t xml:space="preserve"> en ejercicio de las atribuciones conferidas, sea generada por los Sujetos Obligados;</w:t>
      </w:r>
    </w:p>
    <w:p w14:paraId="7485F541" w14:textId="77777777" w:rsidR="008A0406" w:rsidRPr="00641000" w:rsidRDefault="00DB429D">
      <w:pP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 xml:space="preserve">2) Que se trate de información registrada en cualquier soporte documental, </w:t>
      </w:r>
      <w:proofErr w:type="gramStart"/>
      <w:r w:rsidRPr="00641000">
        <w:rPr>
          <w:rFonts w:ascii="Palatino Linotype" w:eastAsia="Palatino Linotype" w:hAnsi="Palatino Linotype" w:cs="Palatino Linotype"/>
          <w:i/>
          <w:sz w:val="22"/>
          <w:szCs w:val="22"/>
        </w:rPr>
        <w:t>que</w:t>
      </w:r>
      <w:proofErr w:type="gramEnd"/>
      <w:r w:rsidRPr="00641000">
        <w:rPr>
          <w:rFonts w:ascii="Palatino Linotype" w:eastAsia="Palatino Linotype" w:hAnsi="Palatino Linotype" w:cs="Palatino Linotype"/>
          <w:i/>
          <w:sz w:val="22"/>
          <w:szCs w:val="22"/>
        </w:rPr>
        <w:t xml:space="preserve"> en ejercicio de las atribuciones conferidas, sea administrada por los Sujetos Obligados, y</w:t>
      </w:r>
    </w:p>
    <w:p w14:paraId="521EA796" w14:textId="77777777" w:rsidR="008A0406" w:rsidRPr="00641000" w:rsidRDefault="00DB429D">
      <w:pP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 xml:space="preserve">3) Que se trate de información registrada en cualquier soporte documental, </w:t>
      </w:r>
      <w:proofErr w:type="gramStart"/>
      <w:r w:rsidRPr="00641000">
        <w:rPr>
          <w:rFonts w:ascii="Palatino Linotype" w:eastAsia="Palatino Linotype" w:hAnsi="Palatino Linotype" w:cs="Palatino Linotype"/>
          <w:i/>
          <w:sz w:val="22"/>
          <w:szCs w:val="22"/>
        </w:rPr>
        <w:t>que</w:t>
      </w:r>
      <w:proofErr w:type="gramEnd"/>
      <w:r w:rsidRPr="00641000">
        <w:rPr>
          <w:rFonts w:ascii="Palatino Linotype" w:eastAsia="Palatino Linotype" w:hAnsi="Palatino Linotype" w:cs="Palatino Linotype"/>
          <w:i/>
          <w:sz w:val="22"/>
          <w:szCs w:val="22"/>
        </w:rPr>
        <w:t xml:space="preserve"> en ejercicio de las atribuciones conferidas, se encuentre en posesión de los Sujetos Obligados.” </w:t>
      </w:r>
    </w:p>
    <w:p w14:paraId="7D1011C3" w14:textId="77777777" w:rsidR="008A0406" w:rsidRPr="00641000" w:rsidRDefault="00DB429D">
      <w:pPr>
        <w:spacing w:before="240" w:after="240" w:line="360" w:lineRule="auto"/>
        <w:ind w:right="51"/>
        <w:jc w:val="both"/>
        <w:rPr>
          <w:rFonts w:ascii="Palatino Linotype" w:eastAsia="Palatino Linotype" w:hAnsi="Palatino Linotype" w:cs="Palatino Linotype"/>
        </w:rPr>
      </w:pPr>
      <w:r w:rsidRPr="00641000">
        <w:rPr>
          <w:rFonts w:ascii="Palatino Linotype" w:eastAsia="Palatino Linotype" w:hAnsi="Palatino Linotype" w:cs="Palatino Linotype"/>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6C8651BC" w14:textId="77777777" w:rsidR="008A0406" w:rsidRPr="00641000" w:rsidRDefault="00DB429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lastRenderedPageBreak/>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77FA88B6" w14:textId="77777777" w:rsidR="008A0406" w:rsidRPr="00641000" w:rsidRDefault="00DB429D">
      <w:pPr>
        <w:spacing w:before="240" w:after="240" w:line="360" w:lineRule="auto"/>
        <w:ind w:right="51"/>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641000">
        <w:rPr>
          <w:rFonts w:ascii="Palatino Linotype" w:eastAsia="Palatino Linotype" w:hAnsi="Palatino Linotype" w:cs="Palatino Linotype"/>
          <w:b/>
        </w:rPr>
        <w:t>Recurrente</w:t>
      </w:r>
      <w:r w:rsidRPr="00641000">
        <w:rPr>
          <w:rFonts w:ascii="Palatino Linotype" w:eastAsia="Palatino Linotype" w:hAnsi="Palatino Linotype" w:cs="Palatino Linotype"/>
        </w:rPr>
        <w:t xml:space="preserve"> requirió al </w:t>
      </w:r>
      <w:r w:rsidRPr="00641000">
        <w:rPr>
          <w:rFonts w:ascii="Palatino Linotype" w:eastAsia="Palatino Linotype" w:hAnsi="Palatino Linotype" w:cs="Palatino Linotype"/>
          <w:b/>
        </w:rPr>
        <w:t xml:space="preserve">Sujeto Obligado </w:t>
      </w:r>
      <w:r w:rsidRPr="00641000">
        <w:rPr>
          <w:rFonts w:ascii="Palatino Linotype" w:eastAsia="Palatino Linotype" w:hAnsi="Palatino Linotype" w:cs="Palatino Linotype"/>
        </w:rPr>
        <w:t>le proporcione, información consistente en lo siguiente:</w:t>
      </w:r>
    </w:p>
    <w:p w14:paraId="2D6F27BE" w14:textId="48C22135" w:rsidR="006B5252" w:rsidRPr="00641000" w:rsidRDefault="006B5252" w:rsidP="00940D37">
      <w:pPr>
        <w:spacing w:before="240" w:after="240" w:line="360" w:lineRule="auto"/>
        <w:ind w:left="284" w:right="51"/>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Del </w:t>
      </w:r>
      <w:r w:rsidR="004F7E7F" w:rsidRPr="00641000">
        <w:rPr>
          <w:rFonts w:ascii="Palatino Linotype" w:eastAsia="Palatino Linotype" w:hAnsi="Palatino Linotype" w:cs="Palatino Linotype"/>
        </w:rPr>
        <w:t>uno de enero de dos mil veinticuatro al dieciséis de abril de dos mil veinticuatro</w:t>
      </w:r>
      <w:r w:rsidRPr="00641000">
        <w:rPr>
          <w:rFonts w:ascii="Palatino Linotype" w:eastAsia="Palatino Linotype" w:hAnsi="Palatino Linotype" w:cs="Palatino Linotype"/>
        </w:rPr>
        <w:t>:</w:t>
      </w:r>
    </w:p>
    <w:p w14:paraId="02F36F92" w14:textId="77777777" w:rsidR="004F7E7F" w:rsidRPr="00641000" w:rsidRDefault="004F7E7F" w:rsidP="00F0018E">
      <w:pPr>
        <w:spacing w:before="240" w:after="240" w:line="360" w:lineRule="auto"/>
        <w:ind w:left="567" w:right="51"/>
        <w:jc w:val="both"/>
        <w:rPr>
          <w:rFonts w:ascii="Palatino Linotype" w:eastAsia="Palatino Linotype" w:hAnsi="Palatino Linotype" w:cs="Palatino Linotype"/>
        </w:rPr>
      </w:pPr>
      <w:r w:rsidRPr="00641000">
        <w:rPr>
          <w:rFonts w:ascii="Palatino Linotype" w:eastAsia="Palatino Linotype" w:hAnsi="Palatino Linotype" w:cs="Palatino Linotype"/>
        </w:rPr>
        <w:t>1. Catálogos de Proveedores.</w:t>
      </w:r>
    </w:p>
    <w:p w14:paraId="41277C69" w14:textId="2D8BE38D" w:rsidR="006B5252" w:rsidRPr="00641000" w:rsidRDefault="004F7E7F" w:rsidP="00F0018E">
      <w:pPr>
        <w:spacing w:before="240" w:after="240" w:line="360" w:lineRule="auto"/>
        <w:ind w:left="567" w:right="51"/>
        <w:jc w:val="both"/>
        <w:rPr>
          <w:rFonts w:ascii="Palatino Linotype" w:eastAsia="Palatino Linotype" w:hAnsi="Palatino Linotype" w:cs="Palatino Linotype"/>
        </w:rPr>
      </w:pPr>
      <w:r w:rsidRPr="00641000">
        <w:rPr>
          <w:rFonts w:ascii="Palatino Linotype" w:eastAsia="Palatino Linotype" w:hAnsi="Palatino Linotype" w:cs="Palatino Linotype"/>
        </w:rPr>
        <w:t>2. Programa Anual de Adquisicio</w:t>
      </w:r>
      <w:r w:rsidR="004A2DD9" w:rsidRPr="00641000">
        <w:rPr>
          <w:rFonts w:ascii="Palatino Linotype" w:eastAsia="Palatino Linotype" w:hAnsi="Palatino Linotype" w:cs="Palatino Linotype"/>
        </w:rPr>
        <w:t>nes, Arrendamientos y Servicios.</w:t>
      </w:r>
    </w:p>
    <w:p w14:paraId="298C15DA" w14:textId="2B918F43" w:rsidR="00940D37" w:rsidRPr="00641000" w:rsidRDefault="00940D37" w:rsidP="00F0018E">
      <w:pPr>
        <w:spacing w:before="240" w:after="240" w:line="360" w:lineRule="auto"/>
        <w:ind w:left="567" w:right="51"/>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3. Contratos y/o </w:t>
      </w:r>
      <w:proofErr w:type="gramStart"/>
      <w:r w:rsidRPr="00641000">
        <w:rPr>
          <w:rFonts w:ascii="Palatino Linotype" w:eastAsia="Palatino Linotype" w:hAnsi="Palatino Linotype" w:cs="Palatino Linotype"/>
        </w:rPr>
        <w:t>facturas generados</w:t>
      </w:r>
      <w:proofErr w:type="gramEnd"/>
      <w:r w:rsidRPr="00641000">
        <w:rPr>
          <w:rFonts w:ascii="Palatino Linotype" w:eastAsia="Palatino Linotype" w:hAnsi="Palatino Linotype" w:cs="Palatino Linotype"/>
        </w:rPr>
        <w:t xml:space="preserve"> por adquisiciones, arrendamientos y servicios requeridos (arrendamiento de vehículos, equipos de cómputo, de equipos de impresión, etc.);</w:t>
      </w:r>
    </w:p>
    <w:p w14:paraId="6F3CA6AA" w14:textId="46369AD8" w:rsidR="006B5252" w:rsidRPr="00641000" w:rsidRDefault="00940D37" w:rsidP="00F0018E">
      <w:pPr>
        <w:spacing w:before="240" w:after="240" w:line="360" w:lineRule="auto"/>
        <w:ind w:left="567" w:right="51"/>
        <w:jc w:val="both"/>
        <w:rPr>
          <w:rFonts w:ascii="Palatino Linotype" w:eastAsia="Palatino Linotype" w:hAnsi="Palatino Linotype" w:cs="Palatino Linotype"/>
        </w:rPr>
      </w:pPr>
      <w:r w:rsidRPr="00641000">
        <w:rPr>
          <w:rFonts w:ascii="Palatino Linotype" w:eastAsia="Palatino Linotype" w:hAnsi="Palatino Linotype" w:cs="Palatino Linotype"/>
        </w:rPr>
        <w:lastRenderedPageBreak/>
        <w:t>4. Actas de los Comités de Adquisiciones y Servicios, y de Arrendamientos, Adquisiciones de inmuebles y Enajenaciones.</w:t>
      </w:r>
    </w:p>
    <w:p w14:paraId="0D0D8CC8" w14:textId="48B37BDA" w:rsidR="009E78CC" w:rsidRPr="00641000" w:rsidRDefault="00D030CB" w:rsidP="00147F99">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En respuesta, el </w:t>
      </w:r>
      <w:r w:rsidRPr="00641000">
        <w:rPr>
          <w:rFonts w:ascii="Palatino Linotype" w:eastAsia="Palatino Linotype" w:hAnsi="Palatino Linotype" w:cs="Palatino Linotype"/>
          <w:b/>
        </w:rPr>
        <w:t xml:space="preserve">Sujeto Obligado, </w:t>
      </w:r>
      <w:r w:rsidRPr="00641000">
        <w:rPr>
          <w:rFonts w:ascii="Palatino Linotype" w:eastAsia="Palatino Linotype" w:hAnsi="Palatino Linotype" w:cs="Palatino Linotype"/>
        </w:rPr>
        <w:t>por conducto de la Unidad de Transparencia</w:t>
      </w:r>
      <w:r w:rsidR="009E78CC" w:rsidRPr="00641000">
        <w:rPr>
          <w:rFonts w:ascii="Palatino Linotype" w:eastAsia="Palatino Linotype" w:hAnsi="Palatino Linotype" w:cs="Palatino Linotype"/>
        </w:rPr>
        <w:t xml:space="preserve">, hizo del conocimiento de la persona solicitante el pronunciamiento emitido por la persona titular de la Dirección de Administración, quien en atención a la solicitud, con fundamento en el artículo 158 de la Ley de Transparencia y Acceso a la Información Pública del Estado de México y Municipios, puso a disposición los documentos en las oficinas de la Dependencia a su cargo en consulta directa, en medio electrónico (CD), o bien, por el medio de reproducción que la persona solicitante aportara, salvo aquella información clasificada como confidencial para lo cual proporcionó el horario de atención e indicó que la persona solicitante debía acreditarse bajo el nombre descrito en la solicitud de información. </w:t>
      </w:r>
    </w:p>
    <w:p w14:paraId="3D7FD9FD" w14:textId="59C92E69" w:rsidR="00E363F0" w:rsidRPr="00641000" w:rsidRDefault="00E363F0">
      <w:pPr>
        <w:spacing w:before="240" w:after="240" w:line="360" w:lineRule="auto"/>
        <w:jc w:val="both"/>
        <w:rPr>
          <w:rFonts w:ascii="Palatino Linotype" w:eastAsia="Palatino Linotype" w:hAnsi="Palatino Linotype" w:cs="Palatino Linotype"/>
          <w:szCs w:val="22"/>
        </w:rPr>
      </w:pPr>
      <w:r w:rsidRPr="00641000">
        <w:rPr>
          <w:rFonts w:ascii="Palatino Linotype" w:eastAsia="Palatino Linotype" w:hAnsi="Palatino Linotype" w:cs="Palatino Linotype"/>
          <w:szCs w:val="22"/>
        </w:rPr>
        <w:t xml:space="preserve">Al no estar conforme con los términos de la respuesta emitida, la parte </w:t>
      </w:r>
      <w:r w:rsidRPr="00641000">
        <w:rPr>
          <w:rFonts w:ascii="Palatino Linotype" w:eastAsia="Palatino Linotype" w:hAnsi="Palatino Linotype" w:cs="Palatino Linotype"/>
          <w:b/>
          <w:szCs w:val="22"/>
        </w:rPr>
        <w:t xml:space="preserve">Recurrente </w:t>
      </w:r>
      <w:r w:rsidR="00233910" w:rsidRPr="00641000">
        <w:rPr>
          <w:rFonts w:ascii="Palatino Linotype" w:eastAsia="Palatino Linotype" w:hAnsi="Palatino Linotype" w:cs="Palatino Linotype"/>
          <w:szCs w:val="22"/>
        </w:rPr>
        <w:t xml:space="preserve">interpuso el recurso de revisión que ahora se resuelve, donde señaló como motivo de inconformidad, en lo medular, que el </w:t>
      </w:r>
      <w:r w:rsidR="00233910" w:rsidRPr="00641000">
        <w:rPr>
          <w:rFonts w:ascii="Palatino Linotype" w:eastAsia="Palatino Linotype" w:hAnsi="Palatino Linotype" w:cs="Palatino Linotype"/>
          <w:b/>
          <w:szCs w:val="22"/>
        </w:rPr>
        <w:t xml:space="preserve">Sujeto Obligado </w:t>
      </w:r>
      <w:r w:rsidR="00233910" w:rsidRPr="00641000">
        <w:rPr>
          <w:rFonts w:ascii="Palatino Linotype" w:eastAsia="Palatino Linotype" w:hAnsi="Palatino Linotype" w:cs="Palatino Linotype"/>
          <w:szCs w:val="22"/>
        </w:rPr>
        <w:t xml:space="preserve">no </w:t>
      </w:r>
      <w:r w:rsidR="000109E1" w:rsidRPr="00641000">
        <w:rPr>
          <w:rFonts w:ascii="Palatino Linotype" w:eastAsia="Palatino Linotype" w:hAnsi="Palatino Linotype" w:cs="Palatino Linotype"/>
          <w:szCs w:val="22"/>
        </w:rPr>
        <w:t>entregó la información por el medio indicado, esto es, a través del SAIMEX, con lo cual vulnera y violenta su Derecho de acceso a la información, además de retrasar el proceso de entrega.</w:t>
      </w:r>
    </w:p>
    <w:p w14:paraId="1BE651B8" w14:textId="2DBE1140" w:rsidR="00684586" w:rsidRPr="00641000" w:rsidRDefault="00684586" w:rsidP="00684586">
      <w:pPr>
        <w:spacing w:before="240" w:after="240" w:line="360" w:lineRule="auto"/>
        <w:ind w:right="49"/>
        <w:jc w:val="both"/>
        <w:rPr>
          <w:rFonts w:ascii="Palatino Linotype" w:eastAsia="Palatino Linotype" w:hAnsi="Palatino Linotype" w:cs="Palatino Linotype"/>
        </w:rPr>
      </w:pPr>
      <w:r w:rsidRPr="00641000">
        <w:rPr>
          <w:rFonts w:ascii="Palatino Linotype" w:eastAsia="Palatino Linotype" w:hAnsi="Palatino Linotype" w:cs="Palatino Linotype"/>
          <w:szCs w:val="22"/>
        </w:rPr>
        <w:t xml:space="preserve">Asimismo, </w:t>
      </w:r>
      <w:r w:rsidRPr="00641000">
        <w:rPr>
          <w:rFonts w:ascii="Palatino Linotype" w:eastAsia="Palatino Linotype" w:hAnsi="Palatino Linotype" w:cs="Palatino Linotype"/>
        </w:rPr>
        <w:t>realizó diversos planteamientos subjetivos, tales como “</w:t>
      </w:r>
      <w:r w:rsidRPr="00641000">
        <w:rPr>
          <w:rFonts w:ascii="Palatino Linotype" w:eastAsia="Palatino Linotype" w:hAnsi="Palatino Linotype" w:cs="Palatino Linotype"/>
          <w:i/>
        </w:rPr>
        <w:t>el sujeto obligado ha recibido amonestaciones y sanciones economías por no atender lo establecido en la Ley de Transparencia y Acceso a la Información Pública del Estado de México y Municipios. Por lo que se ve, una total y clara negativa del sujeto obligado para la entrega de información</w:t>
      </w:r>
      <w:r w:rsidRPr="00641000">
        <w:rPr>
          <w:rFonts w:ascii="Palatino Linotype" w:eastAsia="Palatino Linotype" w:hAnsi="Palatino Linotype" w:cs="Palatino Linotype"/>
        </w:rPr>
        <w:t xml:space="preserve">” (sic), ante lo cual se puntualiza que el Derecho al acceso a la información pública constituye una prerrogativa para acceder a documentos o registros de información </w:t>
      </w:r>
      <w:r w:rsidRPr="00641000">
        <w:rPr>
          <w:rFonts w:ascii="Palatino Linotype" w:eastAsia="Palatino Linotype" w:hAnsi="Palatino Linotype" w:cs="Palatino Linotype"/>
        </w:rPr>
        <w:lastRenderedPageBreak/>
        <w:t>pública generada o en posesión de los Sujetos Obligados,  motivo por el cual, este Organismo Garante precisa que dichas manifestaciones no son susceptibles de ser tomadas en consideración en la resolución del presente asunto, toda vez que no constituyen el ejercicio de un Derecho de acceso a la información pública, sino más bien el ejercicio de un Derecho de expresión, cuya finalidad consiste en contextualizar los sus motivos de inconformidad. En este sentido, se trata de manifestaciones sobre las cuales este Instituto no está facultado para pronunciarse.</w:t>
      </w:r>
    </w:p>
    <w:p w14:paraId="364661C7" w14:textId="77777777" w:rsidR="00B90332" w:rsidRPr="00641000" w:rsidRDefault="00B90332" w:rsidP="00B90332">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Durante la etapa de manifestaciones las partes fueron omisas en remitir cualquier elemento que a su derecho conviniera, por lo tanto, se tiene por precluido su derecho para tal efecto y se procede a emitir la resolución que conforme a derecho corresponda.</w:t>
      </w:r>
    </w:p>
    <w:p w14:paraId="16065DF8" w14:textId="013AB4D1" w:rsidR="000109E1" w:rsidRPr="00641000" w:rsidRDefault="007D3EF8">
      <w:pPr>
        <w:spacing w:before="240" w:after="240" w:line="360" w:lineRule="auto"/>
        <w:jc w:val="both"/>
        <w:rPr>
          <w:rFonts w:ascii="Palatino Linotype" w:eastAsia="Palatino Linotype" w:hAnsi="Palatino Linotype" w:cs="Palatino Linotype"/>
          <w:szCs w:val="22"/>
        </w:rPr>
      </w:pPr>
      <w:r w:rsidRPr="00641000">
        <w:rPr>
          <w:rFonts w:ascii="Palatino Linotype" w:eastAsia="Palatino Linotype" w:hAnsi="Palatino Linotype" w:cs="Palatino Linotype"/>
        </w:rPr>
        <w:t xml:space="preserve">Una vez establecidas las posturas de las partes, se procede al análisis de los requerimientos de información, así como la información proporcionada por el </w:t>
      </w:r>
      <w:r w:rsidRPr="00641000">
        <w:rPr>
          <w:rFonts w:ascii="Palatino Linotype" w:eastAsia="Palatino Linotype" w:hAnsi="Palatino Linotype" w:cs="Palatino Linotype"/>
          <w:b/>
        </w:rPr>
        <w:t xml:space="preserve">Sujeto Obligado, </w:t>
      </w:r>
      <w:r w:rsidRPr="00641000">
        <w:rPr>
          <w:rFonts w:ascii="Palatino Linotype" w:eastAsia="Palatino Linotype" w:hAnsi="Palatino Linotype" w:cs="Palatino Linotype"/>
        </w:rPr>
        <w:t xml:space="preserve">en contraposición con el motivo de inconformidad alegado por la parte </w:t>
      </w:r>
      <w:r w:rsidRPr="00641000">
        <w:rPr>
          <w:rFonts w:ascii="Palatino Linotype" w:eastAsia="Palatino Linotype" w:hAnsi="Palatino Linotype" w:cs="Palatino Linotype"/>
          <w:b/>
        </w:rPr>
        <w:t xml:space="preserve">Recurrente, </w:t>
      </w:r>
      <w:r w:rsidRPr="00641000">
        <w:rPr>
          <w:rFonts w:ascii="Palatino Linotype" w:eastAsia="Palatino Linotype" w:hAnsi="Palatino Linotype" w:cs="Palatino Linotype"/>
        </w:rPr>
        <w:t>con la finalidad de determinar si el Derecho de acceso de esta se satisfizo, o, en su defecto, ordenar el soporte documental correspondiente, en caso de ser procedente</w:t>
      </w:r>
    </w:p>
    <w:p w14:paraId="34443ED9" w14:textId="6A8A849A" w:rsidR="006D651C" w:rsidRPr="00641000" w:rsidRDefault="009367F8" w:rsidP="006D651C">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szCs w:val="22"/>
        </w:rPr>
        <w:t xml:space="preserve">En este tenor, en primer lugar, conviene mencionar que </w:t>
      </w:r>
      <w:r w:rsidR="00DB429D" w:rsidRPr="00641000">
        <w:rPr>
          <w:rFonts w:ascii="Palatino Linotype" w:eastAsia="Palatino Linotype" w:hAnsi="Palatino Linotype" w:cs="Palatino Linotype"/>
        </w:rPr>
        <w:t xml:space="preserve">de conformidad con lo establecido en los artículos 53 fracción IV y 162 de la Ley de Transparencia y Acceso a la Información Pública del Estado de México y Municipios, la Unidad de Transparencia turnó la solicitud de información a la Dirección </w:t>
      </w:r>
      <w:r w:rsidR="00CD3C7F" w:rsidRPr="00641000">
        <w:rPr>
          <w:rFonts w:ascii="Palatino Linotype" w:eastAsia="Palatino Linotype" w:hAnsi="Palatino Linotype" w:cs="Palatino Linotype"/>
        </w:rPr>
        <w:t xml:space="preserve">de Administración </w:t>
      </w:r>
      <w:r w:rsidR="00AE35CB" w:rsidRPr="00641000">
        <w:rPr>
          <w:rFonts w:ascii="Palatino Linotype" w:eastAsia="Palatino Linotype" w:hAnsi="Palatino Linotype" w:cs="Palatino Linotype"/>
        </w:rPr>
        <w:t>como e</w:t>
      </w:r>
      <w:r w:rsidR="00DB429D" w:rsidRPr="00641000">
        <w:rPr>
          <w:rFonts w:ascii="Palatino Linotype" w:eastAsia="Palatino Linotype" w:hAnsi="Palatino Linotype" w:cs="Palatino Linotype"/>
        </w:rPr>
        <w:t>l</w:t>
      </w:r>
      <w:r w:rsidR="00AE35CB" w:rsidRPr="00641000">
        <w:rPr>
          <w:rFonts w:ascii="Palatino Linotype" w:eastAsia="Palatino Linotype" w:hAnsi="Palatino Linotype" w:cs="Palatino Linotype"/>
        </w:rPr>
        <w:t xml:space="preserve"> </w:t>
      </w:r>
      <w:r w:rsidR="00DB429D" w:rsidRPr="00641000">
        <w:rPr>
          <w:rFonts w:ascii="Palatino Linotype" w:eastAsia="Palatino Linotype" w:hAnsi="Palatino Linotype" w:cs="Palatino Linotype"/>
        </w:rPr>
        <w:t>área competente para contar con la información que es del interés de la per</w:t>
      </w:r>
      <w:r w:rsidR="00AE35CB" w:rsidRPr="00641000">
        <w:rPr>
          <w:rFonts w:ascii="Palatino Linotype" w:eastAsia="Palatino Linotype" w:hAnsi="Palatino Linotype" w:cs="Palatino Linotype"/>
        </w:rPr>
        <w:t>sona solicitante, toda vez que</w:t>
      </w:r>
      <w:r w:rsidR="00CD3C7F" w:rsidRPr="00641000">
        <w:rPr>
          <w:rFonts w:ascii="Palatino Linotype" w:eastAsia="Palatino Linotype" w:hAnsi="Palatino Linotype" w:cs="Palatino Linotype"/>
        </w:rPr>
        <w:t xml:space="preserve"> de conformidad con los artículos 35 del Bando </w:t>
      </w:r>
      <w:r w:rsidR="00CD3C7F" w:rsidRPr="00641000">
        <w:rPr>
          <w:rFonts w:ascii="Palatino Linotype" w:eastAsia="Palatino Linotype" w:hAnsi="Palatino Linotype" w:cs="Palatino Linotype"/>
        </w:rPr>
        <w:lastRenderedPageBreak/>
        <w:t>Municipal de Chalco</w:t>
      </w:r>
      <w:r w:rsidR="0018100D" w:rsidRPr="00641000">
        <w:rPr>
          <w:rFonts w:ascii="Palatino Linotype" w:eastAsia="Palatino Linotype" w:hAnsi="Palatino Linotype" w:cs="Palatino Linotype"/>
        </w:rPr>
        <w:t>,</w:t>
      </w:r>
      <w:r w:rsidR="00CD3C7F" w:rsidRPr="00641000">
        <w:rPr>
          <w:rFonts w:ascii="Palatino Linotype" w:eastAsia="Palatino Linotype" w:hAnsi="Palatino Linotype" w:cs="Palatino Linotype"/>
        </w:rPr>
        <w:t xml:space="preserve"> y </w:t>
      </w:r>
      <w:r w:rsidR="006D651C" w:rsidRPr="00641000">
        <w:rPr>
          <w:rFonts w:ascii="Palatino Linotype" w:eastAsia="Palatino Linotype" w:hAnsi="Palatino Linotype" w:cs="Palatino Linotype"/>
        </w:rPr>
        <w:t xml:space="preserve">36 y 38 del Reglamento Interior de la Administración Pública Municipal del Gobierno de Chalco, </w:t>
      </w:r>
      <w:r w:rsidR="00CD3C7F" w:rsidRPr="00641000">
        <w:rPr>
          <w:rFonts w:ascii="Palatino Linotype" w:eastAsia="Palatino Linotype" w:hAnsi="Palatino Linotype" w:cs="Palatino Linotype"/>
        </w:rPr>
        <w:t xml:space="preserve">es la dependencia responsable de administrar de manera oportuna, eficaz y eficiente los recursos materiales, parque vehicular y de servicios generales, en conjunto con la gestión y capacitación de los recursos humanos para el cumplimiento de los objetivos y metas establecidas en el Plan de Desarrollo Municipal, en un marco de transparencia </w:t>
      </w:r>
      <w:r w:rsidR="006D651C" w:rsidRPr="00641000">
        <w:rPr>
          <w:rFonts w:ascii="Palatino Linotype" w:eastAsia="Palatino Linotype" w:hAnsi="Palatino Linotype" w:cs="Palatino Linotype"/>
        </w:rPr>
        <w:t>y de rendición de cuentas, teniendo a su cargo las siguientes atribuciones en su parte conducente:</w:t>
      </w:r>
    </w:p>
    <w:p w14:paraId="6204E245" w14:textId="5C28796B" w:rsidR="006D651C" w:rsidRPr="00641000" w:rsidRDefault="006D651C" w:rsidP="006D651C">
      <w:pPr>
        <w:spacing w:before="240" w:after="240" w:line="360" w:lineRule="auto"/>
        <w:ind w:left="284"/>
        <w:jc w:val="both"/>
        <w:rPr>
          <w:rFonts w:ascii="Palatino Linotype" w:hAnsi="Palatino Linotype"/>
        </w:rPr>
      </w:pPr>
      <w:r w:rsidRPr="00641000">
        <w:rPr>
          <w:rFonts w:ascii="Palatino Linotype" w:eastAsia="Palatino Linotype" w:hAnsi="Palatino Linotype" w:cs="Palatino Linotype"/>
        </w:rPr>
        <w:t xml:space="preserve">- </w:t>
      </w:r>
      <w:r w:rsidRPr="00641000">
        <w:rPr>
          <w:rFonts w:ascii="Palatino Linotype" w:hAnsi="Palatino Linotype"/>
          <w:b/>
          <w:u w:val="single"/>
        </w:rPr>
        <w:t>Coordinar las acciones para la conformación del programa anual de adquisiciones</w:t>
      </w:r>
      <w:r w:rsidRPr="00641000">
        <w:rPr>
          <w:rFonts w:ascii="Palatino Linotype" w:hAnsi="Palatino Linotype"/>
        </w:rPr>
        <w:t>;</w:t>
      </w:r>
    </w:p>
    <w:p w14:paraId="1EE6531D" w14:textId="70D0C0EA" w:rsidR="006D651C" w:rsidRPr="00641000" w:rsidRDefault="006D651C" w:rsidP="006D651C">
      <w:pPr>
        <w:spacing w:before="240" w:after="240" w:line="360" w:lineRule="auto"/>
        <w:ind w:left="284"/>
        <w:jc w:val="both"/>
        <w:rPr>
          <w:rFonts w:ascii="Palatino Linotype" w:hAnsi="Palatino Linotype"/>
        </w:rPr>
      </w:pPr>
      <w:r w:rsidRPr="00641000">
        <w:rPr>
          <w:rFonts w:ascii="Palatino Linotype" w:hAnsi="Palatino Linotype"/>
        </w:rPr>
        <w:t xml:space="preserve">- En coordinación con la Dirección de Obras Públicas, </w:t>
      </w:r>
      <w:r w:rsidRPr="00641000">
        <w:rPr>
          <w:rFonts w:ascii="Palatino Linotype" w:hAnsi="Palatino Linotype"/>
          <w:b/>
        </w:rPr>
        <w:t>emitir un programa de mantenimiento preventivo y correctivo,</w:t>
      </w:r>
      <w:r w:rsidRPr="00641000">
        <w:rPr>
          <w:rFonts w:ascii="Palatino Linotype" w:hAnsi="Palatino Linotype"/>
        </w:rPr>
        <w:t xml:space="preserve"> según sea el caso y en su respectivo ámbito de competencia </w:t>
      </w:r>
      <w:r w:rsidRPr="00641000">
        <w:rPr>
          <w:rFonts w:ascii="Palatino Linotype" w:hAnsi="Palatino Linotype"/>
          <w:b/>
        </w:rPr>
        <w:t>para los inmuebles propiedad del Gobierno de Chalco</w:t>
      </w:r>
      <w:r w:rsidRPr="00641000">
        <w:rPr>
          <w:rFonts w:ascii="Palatino Linotype" w:hAnsi="Palatino Linotype"/>
        </w:rPr>
        <w:t>;</w:t>
      </w:r>
    </w:p>
    <w:p w14:paraId="1385B3EB" w14:textId="51CA3E28" w:rsidR="006D651C" w:rsidRPr="00641000" w:rsidRDefault="006D651C" w:rsidP="006D651C">
      <w:pPr>
        <w:spacing w:before="240" w:after="240" w:line="360" w:lineRule="auto"/>
        <w:ind w:left="284"/>
        <w:jc w:val="both"/>
        <w:rPr>
          <w:rFonts w:ascii="Palatino Linotype" w:hAnsi="Palatino Linotype"/>
        </w:rPr>
      </w:pPr>
      <w:r w:rsidRPr="00641000">
        <w:rPr>
          <w:rFonts w:ascii="Palatino Linotype" w:hAnsi="Palatino Linotype"/>
        </w:rPr>
        <w:t>- Supervisar el cumplimiento de las normas y disposiciones legales en materia de adquisiciones de bienes o contratación de servicios;</w:t>
      </w:r>
    </w:p>
    <w:p w14:paraId="56BF6A95" w14:textId="7AE0028D" w:rsidR="006D651C" w:rsidRPr="00641000" w:rsidRDefault="006D651C" w:rsidP="006D651C">
      <w:pPr>
        <w:spacing w:before="240" w:after="240" w:line="360" w:lineRule="auto"/>
        <w:ind w:left="284"/>
        <w:jc w:val="both"/>
        <w:rPr>
          <w:rFonts w:ascii="Palatino Linotype" w:eastAsia="Palatino Linotype" w:hAnsi="Palatino Linotype" w:cs="Palatino Linotype"/>
        </w:rPr>
      </w:pPr>
      <w:r w:rsidRPr="00641000">
        <w:rPr>
          <w:rFonts w:ascii="Palatino Linotype" w:hAnsi="Palatino Linotype"/>
        </w:rPr>
        <w:t>- Coordinar la celebración de concursos y contratos para la adquisición de bienes o servicios necesarios para el desarrollo y cumplimiento de las funciones de las Dependencias Administrativas Centralizadas;</w:t>
      </w:r>
    </w:p>
    <w:p w14:paraId="7CFA8318" w14:textId="392BD7DC" w:rsidR="006D651C" w:rsidRPr="00641000" w:rsidRDefault="006D651C" w:rsidP="006D651C">
      <w:pPr>
        <w:spacing w:before="240" w:after="240" w:line="360" w:lineRule="auto"/>
        <w:ind w:left="284"/>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 </w:t>
      </w:r>
      <w:r w:rsidRPr="00641000">
        <w:rPr>
          <w:rFonts w:ascii="Palatino Linotype" w:hAnsi="Palatino Linotype"/>
        </w:rPr>
        <w:t>Autorizar las compras realizadas por la Subdirección de Recursos Materiales y Adquisiciones;</w:t>
      </w:r>
    </w:p>
    <w:p w14:paraId="31842D3A" w14:textId="1A7AC08E" w:rsidR="006D651C" w:rsidRPr="00641000" w:rsidRDefault="006D651C" w:rsidP="006D651C">
      <w:pPr>
        <w:spacing w:before="240" w:after="240" w:line="360" w:lineRule="auto"/>
        <w:ind w:left="284"/>
        <w:jc w:val="both"/>
        <w:rPr>
          <w:rFonts w:ascii="Palatino Linotype" w:eastAsia="Palatino Linotype" w:hAnsi="Palatino Linotype" w:cs="Palatino Linotype"/>
          <w:b/>
          <w:u w:val="single"/>
        </w:rPr>
      </w:pPr>
      <w:r w:rsidRPr="00641000">
        <w:rPr>
          <w:rFonts w:ascii="Palatino Linotype" w:eastAsia="Palatino Linotype" w:hAnsi="Palatino Linotype" w:cs="Palatino Linotype"/>
        </w:rPr>
        <w:t xml:space="preserve">- </w:t>
      </w:r>
      <w:r w:rsidRPr="00641000">
        <w:rPr>
          <w:rFonts w:ascii="Palatino Linotype" w:hAnsi="Palatino Linotype"/>
          <w:b/>
          <w:u w:val="single"/>
        </w:rPr>
        <w:t>Presidir el Comité de Adquisiciones y Contratación de Bienes y Servicios;</w:t>
      </w:r>
    </w:p>
    <w:p w14:paraId="7FEF0297" w14:textId="0569D018" w:rsidR="00AA110A" w:rsidRPr="00641000" w:rsidRDefault="00AA110A" w:rsidP="00AA110A">
      <w:pPr>
        <w:spacing w:before="240" w:after="240" w:line="360" w:lineRule="auto"/>
        <w:jc w:val="both"/>
        <w:rPr>
          <w:rFonts w:ascii="Palatino Linotype" w:hAnsi="Palatino Linotype"/>
        </w:rPr>
      </w:pPr>
      <w:r w:rsidRPr="00641000">
        <w:rPr>
          <w:rFonts w:ascii="Palatino Linotype" w:eastAsia="Palatino Linotype" w:hAnsi="Palatino Linotype" w:cs="Palatino Linotype"/>
        </w:rPr>
        <w:lastRenderedPageBreak/>
        <w:t xml:space="preserve">Asimismo, para el cumplimiento de dichas atribuciones, de conformidad con el Manual General de Organización de la Dirección de Administración, se auxilia de la </w:t>
      </w:r>
      <w:r w:rsidRPr="00641000">
        <w:rPr>
          <w:rFonts w:ascii="Palatino Linotype" w:hAnsi="Palatino Linotype"/>
        </w:rPr>
        <w:t xml:space="preserve">Subdirección de Recursos Materiales y Adquisiciones, cuyo objetivo consiste en coordinar la correcta adquisición y distribución racional de los bienes y servicios necesarios para el funcionamiento de las Dependencias Administrativas del Gobierno de Chalco, a través del Departamento de Servicios Generales y </w:t>
      </w:r>
      <w:r w:rsidR="00265073" w:rsidRPr="00641000">
        <w:rPr>
          <w:rFonts w:ascii="Palatino Linotype" w:hAnsi="Palatino Linotype"/>
        </w:rPr>
        <w:t xml:space="preserve">el </w:t>
      </w:r>
      <w:r w:rsidRPr="00641000">
        <w:rPr>
          <w:rFonts w:ascii="Palatino Linotype" w:hAnsi="Palatino Linotype"/>
        </w:rPr>
        <w:t>Departamento de Control Vehicular</w:t>
      </w:r>
      <w:r w:rsidR="00265073" w:rsidRPr="00641000">
        <w:rPr>
          <w:rFonts w:ascii="Palatino Linotype" w:hAnsi="Palatino Linotype"/>
        </w:rPr>
        <w:t>, teniendo a su cargo, entre otras funciones, las siguientes:</w:t>
      </w:r>
    </w:p>
    <w:p w14:paraId="4760E795" w14:textId="5945CC26" w:rsidR="00265073" w:rsidRPr="00641000" w:rsidRDefault="00265073" w:rsidP="00265073">
      <w:pPr>
        <w:spacing w:before="240" w:after="240" w:line="360" w:lineRule="auto"/>
        <w:ind w:left="284"/>
        <w:jc w:val="both"/>
        <w:rPr>
          <w:rFonts w:ascii="Palatino Linotype" w:hAnsi="Palatino Linotype"/>
        </w:rPr>
      </w:pPr>
      <w:r w:rsidRPr="00641000">
        <w:rPr>
          <w:rFonts w:ascii="Palatino Linotype" w:hAnsi="Palatino Linotype"/>
        </w:rPr>
        <w:t xml:space="preserve">- </w:t>
      </w:r>
      <w:r w:rsidRPr="00641000">
        <w:rPr>
          <w:rFonts w:ascii="Palatino Linotype" w:hAnsi="Palatino Linotype"/>
          <w:b/>
        </w:rPr>
        <w:t>Realizar la adquisición de bienes y servicios, a través de los diferentes procesos de adjudicación</w:t>
      </w:r>
      <w:r w:rsidRPr="00641000">
        <w:rPr>
          <w:rFonts w:ascii="Palatino Linotype" w:hAnsi="Palatino Linotype"/>
        </w:rPr>
        <w:t xml:space="preserve"> en apego a las leyes en la materia;</w:t>
      </w:r>
    </w:p>
    <w:p w14:paraId="65B5C40A" w14:textId="7689DBE1" w:rsidR="00265073" w:rsidRPr="00641000" w:rsidRDefault="00265073" w:rsidP="00265073">
      <w:pPr>
        <w:spacing w:before="240" w:after="240" w:line="360" w:lineRule="auto"/>
        <w:ind w:left="284"/>
        <w:jc w:val="both"/>
        <w:rPr>
          <w:rFonts w:ascii="Palatino Linotype" w:hAnsi="Palatino Linotype"/>
          <w:b/>
        </w:rPr>
      </w:pPr>
      <w:r w:rsidRPr="00641000">
        <w:rPr>
          <w:rFonts w:ascii="Palatino Linotype" w:hAnsi="Palatino Linotype"/>
        </w:rPr>
        <w:t xml:space="preserve">- </w:t>
      </w:r>
      <w:r w:rsidRPr="00641000">
        <w:rPr>
          <w:rFonts w:ascii="Palatino Linotype" w:hAnsi="Palatino Linotype"/>
          <w:b/>
          <w:u w:val="single"/>
        </w:rPr>
        <w:t>Integrar y llevar el control del soporte documental</w:t>
      </w:r>
      <w:r w:rsidRPr="00641000">
        <w:rPr>
          <w:rFonts w:ascii="Palatino Linotype" w:hAnsi="Palatino Linotype"/>
        </w:rPr>
        <w:t xml:space="preserve"> </w:t>
      </w:r>
      <w:r w:rsidRPr="00641000">
        <w:rPr>
          <w:rFonts w:ascii="Palatino Linotype" w:hAnsi="Palatino Linotype"/>
          <w:b/>
        </w:rPr>
        <w:t xml:space="preserve">que se genere por concepto de </w:t>
      </w:r>
      <w:r w:rsidRPr="00641000">
        <w:rPr>
          <w:rFonts w:ascii="Palatino Linotype" w:hAnsi="Palatino Linotype"/>
          <w:b/>
          <w:u w:val="single"/>
        </w:rPr>
        <w:t>adquisiciones o prestación de servicios</w:t>
      </w:r>
      <w:r w:rsidRPr="00641000">
        <w:rPr>
          <w:rFonts w:ascii="Palatino Linotype" w:hAnsi="Palatino Linotype"/>
          <w:b/>
        </w:rPr>
        <w:t xml:space="preserve"> para remitir a la Tesorería Municipal para su pago correspondiente;</w:t>
      </w:r>
    </w:p>
    <w:p w14:paraId="21C53077" w14:textId="4A755787" w:rsidR="00265073" w:rsidRPr="00641000" w:rsidRDefault="00265073" w:rsidP="00265073">
      <w:pPr>
        <w:spacing w:before="240" w:after="240" w:line="360" w:lineRule="auto"/>
        <w:ind w:left="284"/>
        <w:jc w:val="both"/>
        <w:rPr>
          <w:rFonts w:ascii="Palatino Linotype" w:hAnsi="Palatino Linotype"/>
        </w:rPr>
      </w:pPr>
      <w:r w:rsidRPr="00641000">
        <w:rPr>
          <w:rFonts w:ascii="Palatino Linotype" w:hAnsi="Palatino Linotype"/>
        </w:rPr>
        <w:t xml:space="preserve">- </w:t>
      </w:r>
      <w:r w:rsidRPr="00641000">
        <w:rPr>
          <w:rFonts w:ascii="Palatino Linotype" w:hAnsi="Palatino Linotype"/>
          <w:b/>
          <w:u w:val="single"/>
        </w:rPr>
        <w:t>Integrar y actualizar el catálogo de proveedores y prestadores de servicios</w:t>
      </w:r>
      <w:r w:rsidRPr="00641000">
        <w:rPr>
          <w:rFonts w:ascii="Palatino Linotype" w:hAnsi="Palatino Linotype"/>
        </w:rPr>
        <w:t>;</w:t>
      </w:r>
    </w:p>
    <w:p w14:paraId="12ABA552" w14:textId="6675DB47" w:rsidR="00265073" w:rsidRPr="00641000" w:rsidRDefault="00265073" w:rsidP="00265073">
      <w:pPr>
        <w:spacing w:before="240" w:after="240" w:line="360" w:lineRule="auto"/>
        <w:ind w:left="284"/>
        <w:jc w:val="both"/>
        <w:rPr>
          <w:rFonts w:ascii="Palatino Linotype" w:eastAsia="Palatino Linotype" w:hAnsi="Palatino Linotype" w:cs="Palatino Linotype"/>
        </w:rPr>
      </w:pPr>
      <w:r w:rsidRPr="00641000">
        <w:rPr>
          <w:rFonts w:ascii="Palatino Linotype" w:hAnsi="Palatino Linotype"/>
        </w:rPr>
        <w:t>- Integrar y actualizar la información del catálogo de bienes servicios;</w:t>
      </w:r>
    </w:p>
    <w:p w14:paraId="1939BB52" w14:textId="3921EC76" w:rsidR="00AA110A" w:rsidRPr="00641000" w:rsidRDefault="007D5E87" w:rsidP="00310C4E">
      <w:pPr>
        <w:spacing w:before="240" w:after="240" w:line="360" w:lineRule="auto"/>
        <w:jc w:val="both"/>
        <w:rPr>
          <w:rFonts w:ascii="Palatino Linotype" w:hAnsi="Palatino Linotype"/>
        </w:rPr>
      </w:pPr>
      <w:r w:rsidRPr="00641000">
        <w:rPr>
          <w:rFonts w:ascii="Palatino Linotype" w:hAnsi="Palatino Linotype"/>
        </w:rPr>
        <w:t>Atento a lo anterior, se colige que en el presente asunto el procedimiento de búsqueda de la información se satisfizo, pues la Unidad de Transparencia, en ejercicio de sus atribuciones solicitó el apoyo de la Dirección de Administración a efecto de que diera atención a la solicitud, siendo esta la dependencia de la administración pública municipal que tiene a su carg</w:t>
      </w:r>
      <w:r w:rsidR="00310C4E" w:rsidRPr="00641000">
        <w:rPr>
          <w:rFonts w:ascii="Palatino Linotype" w:hAnsi="Palatino Linotype"/>
        </w:rPr>
        <w:t>o</w:t>
      </w:r>
      <w:r w:rsidRPr="00641000">
        <w:rPr>
          <w:rFonts w:ascii="Palatino Linotype" w:hAnsi="Palatino Linotype"/>
        </w:rPr>
        <w:t xml:space="preserve"> la presidencia del Comité de Adquisiciones y Contratación de Bienes y Servicios;</w:t>
      </w:r>
      <w:r w:rsidR="00310C4E" w:rsidRPr="00641000">
        <w:rPr>
          <w:rFonts w:ascii="Palatino Linotype" w:hAnsi="Palatino Linotype"/>
        </w:rPr>
        <w:t xml:space="preserve"> la coordinación de las acciones para la conformación del programa anual de adquisiciones; la integración y </w:t>
      </w:r>
      <w:r w:rsidR="00310C4E" w:rsidRPr="00641000">
        <w:rPr>
          <w:rFonts w:ascii="Palatino Linotype" w:hAnsi="Palatino Linotype"/>
        </w:rPr>
        <w:lastRenderedPageBreak/>
        <w:t>actualización  del catálogo de proveedores y prestadores de servicios; la realización de la adquisición de bienes y contratación de servicios a través de los diferentes procesos de adjudicación</w:t>
      </w:r>
      <w:r w:rsidR="006B73A3" w:rsidRPr="00641000">
        <w:rPr>
          <w:rFonts w:ascii="Palatino Linotype" w:hAnsi="Palatino Linotype"/>
        </w:rPr>
        <w:t>; así como integrar y llevar el control del soporte documental generado en dichos procesos, para requerir el pago correspondiente ante la Tesorería Municipal, como lo son los contratos y/o facturas requeridos.</w:t>
      </w:r>
    </w:p>
    <w:p w14:paraId="231407F3" w14:textId="3AD8056A" w:rsidR="006B73A3" w:rsidRPr="00641000" w:rsidRDefault="006B73A3" w:rsidP="006B73A3">
      <w:pPr>
        <w:spacing w:before="240" w:after="240" w:line="360" w:lineRule="auto"/>
        <w:ind w:right="51"/>
        <w:jc w:val="both"/>
        <w:rPr>
          <w:rFonts w:ascii="Palatino Linotype" w:eastAsia="Palatino Linotype" w:hAnsi="Palatino Linotype" w:cs="Palatino Linotype"/>
        </w:rPr>
      </w:pPr>
      <w:r w:rsidRPr="00641000">
        <w:rPr>
          <w:rFonts w:ascii="Palatino Linotype" w:hAnsi="Palatino Linotype"/>
        </w:rPr>
        <w:t xml:space="preserve">Respecto del Comité de </w:t>
      </w:r>
      <w:r w:rsidRPr="00641000">
        <w:rPr>
          <w:rFonts w:ascii="Palatino Linotype" w:eastAsia="Palatino Linotype" w:hAnsi="Palatino Linotype" w:cs="Palatino Linotype"/>
        </w:rPr>
        <w:t xml:space="preserve">Arrendamientos, Adquisiciones de Inmuebles y Enajenaciones, se </w:t>
      </w:r>
      <w:proofErr w:type="gramStart"/>
      <w:r w:rsidRPr="00641000">
        <w:rPr>
          <w:rFonts w:ascii="Palatino Linotype" w:eastAsia="Palatino Linotype" w:hAnsi="Palatino Linotype" w:cs="Palatino Linotype"/>
        </w:rPr>
        <w:t>menciona</w:t>
      </w:r>
      <w:proofErr w:type="gramEnd"/>
      <w:r w:rsidRPr="00641000">
        <w:rPr>
          <w:rFonts w:ascii="Palatino Linotype" w:eastAsia="Palatino Linotype" w:hAnsi="Palatino Linotype" w:cs="Palatino Linotype"/>
        </w:rPr>
        <w:t xml:space="preserve"> además, que la Dirección de Administración funge como vocal del mismo, como se despende de los artículos 2, fracción XXIX y 52, Fracción IV del Reglamento de la Ley de Contratación Pública del Estado de México y Municipios, a saber:</w:t>
      </w:r>
    </w:p>
    <w:p w14:paraId="176E8B56" w14:textId="75303F41" w:rsidR="006B73A3" w:rsidRPr="00641000" w:rsidRDefault="006B73A3" w:rsidP="006B73A3">
      <w:pPr>
        <w:spacing w:before="120" w:after="120"/>
        <w:ind w:left="851" w:right="902"/>
        <w:jc w:val="both"/>
        <w:rPr>
          <w:rFonts w:ascii="Palatino Linotype" w:hAnsi="Palatino Linotype"/>
          <w:i/>
          <w:sz w:val="22"/>
        </w:rPr>
      </w:pPr>
      <w:r w:rsidRPr="00641000">
        <w:rPr>
          <w:rFonts w:ascii="Palatino Linotype" w:hAnsi="Palatino Linotype"/>
          <w:b/>
          <w:i/>
          <w:sz w:val="22"/>
        </w:rPr>
        <w:t>“Artículo 2</w:t>
      </w:r>
      <w:r w:rsidRPr="00641000">
        <w:rPr>
          <w:rFonts w:ascii="Palatino Linotype" w:hAnsi="Palatino Linotype"/>
          <w:i/>
          <w:sz w:val="22"/>
        </w:rPr>
        <w:t>.- Para los efectos de este Reglamento, se entenderá por:</w:t>
      </w:r>
    </w:p>
    <w:p w14:paraId="52B0D2F4" w14:textId="325C9B49" w:rsidR="006B73A3" w:rsidRPr="00641000" w:rsidRDefault="006B73A3" w:rsidP="006B73A3">
      <w:pPr>
        <w:spacing w:before="120" w:after="120"/>
        <w:ind w:left="1134" w:right="902"/>
        <w:jc w:val="both"/>
        <w:rPr>
          <w:rFonts w:ascii="Palatino Linotype" w:eastAsia="Palatino Linotype" w:hAnsi="Palatino Linotype" w:cs="Palatino Linotype"/>
          <w:i/>
          <w:sz w:val="22"/>
        </w:rPr>
      </w:pPr>
      <w:r w:rsidRPr="00641000">
        <w:rPr>
          <w:rFonts w:ascii="Palatino Linotype" w:hAnsi="Palatino Linotype"/>
          <w:i/>
          <w:sz w:val="22"/>
        </w:rPr>
        <w:t>…</w:t>
      </w:r>
    </w:p>
    <w:p w14:paraId="06E428C1" w14:textId="7E17DB0F" w:rsidR="006B73A3" w:rsidRPr="00641000" w:rsidRDefault="006B73A3" w:rsidP="006B73A3">
      <w:pPr>
        <w:spacing w:before="120" w:after="120"/>
        <w:ind w:left="1134" w:right="902"/>
        <w:jc w:val="both"/>
        <w:rPr>
          <w:rFonts w:ascii="Palatino Linotype" w:hAnsi="Palatino Linotype"/>
          <w:b/>
          <w:i/>
          <w:sz w:val="22"/>
          <w:u w:val="single"/>
        </w:rPr>
      </w:pPr>
      <w:r w:rsidRPr="00641000">
        <w:rPr>
          <w:rFonts w:ascii="Palatino Linotype" w:hAnsi="Palatino Linotype"/>
          <w:b/>
          <w:i/>
          <w:sz w:val="22"/>
        </w:rPr>
        <w:t>XXIX. Unidades Administrativas:</w:t>
      </w:r>
      <w:r w:rsidRPr="00641000">
        <w:rPr>
          <w:rFonts w:ascii="Palatino Linotype" w:hAnsi="Palatino Linotype"/>
          <w:i/>
          <w:sz w:val="22"/>
        </w:rPr>
        <w:t xml:space="preserve"> Coordinación Administrativa o su equivalente, en las dependencias, organismos auxiliares y tribunales administrativos; o </w:t>
      </w:r>
      <w:r w:rsidRPr="00641000">
        <w:rPr>
          <w:rFonts w:ascii="Palatino Linotype" w:hAnsi="Palatino Linotype"/>
          <w:b/>
          <w:i/>
          <w:sz w:val="22"/>
          <w:u w:val="single"/>
        </w:rPr>
        <w:t>Dirección de Administración o su equivalente en los municipios</w:t>
      </w:r>
    </w:p>
    <w:p w14:paraId="26BA5EB4" w14:textId="77777777" w:rsidR="006B73A3" w:rsidRPr="00641000" w:rsidRDefault="006B73A3" w:rsidP="006B73A3">
      <w:pPr>
        <w:spacing w:before="120" w:after="120"/>
        <w:ind w:left="851" w:right="902"/>
        <w:jc w:val="both"/>
        <w:rPr>
          <w:rFonts w:ascii="Palatino Linotype" w:hAnsi="Palatino Linotype"/>
          <w:i/>
          <w:sz w:val="22"/>
        </w:rPr>
      </w:pPr>
      <w:r w:rsidRPr="00641000">
        <w:rPr>
          <w:rFonts w:ascii="Palatino Linotype" w:hAnsi="Palatino Linotype"/>
          <w:i/>
          <w:sz w:val="22"/>
        </w:rPr>
        <w:t>…</w:t>
      </w:r>
    </w:p>
    <w:p w14:paraId="10CA43BD" w14:textId="56CFE599" w:rsidR="006B73A3" w:rsidRPr="00641000" w:rsidRDefault="006B73A3" w:rsidP="006B73A3">
      <w:pPr>
        <w:spacing w:before="120" w:after="120"/>
        <w:ind w:left="851" w:right="902"/>
        <w:jc w:val="both"/>
        <w:rPr>
          <w:rFonts w:ascii="Palatino Linotype" w:hAnsi="Palatino Linotype"/>
          <w:i/>
          <w:sz w:val="22"/>
        </w:rPr>
      </w:pPr>
      <w:r w:rsidRPr="00641000">
        <w:rPr>
          <w:rFonts w:ascii="Palatino Linotype" w:hAnsi="Palatino Linotype"/>
          <w:b/>
          <w:i/>
          <w:sz w:val="22"/>
        </w:rPr>
        <w:t>Artículo 52</w:t>
      </w:r>
      <w:r w:rsidRPr="00641000">
        <w:rPr>
          <w:rFonts w:ascii="Palatino Linotype" w:hAnsi="Palatino Linotype"/>
          <w:i/>
          <w:sz w:val="22"/>
        </w:rPr>
        <w:t>.- El Comité de Arrendamientos, Adquisiciones de Inmuebles y Enajenaciones, se integrará por:</w:t>
      </w:r>
    </w:p>
    <w:p w14:paraId="34AED289" w14:textId="71CEC287" w:rsidR="006B73A3" w:rsidRPr="00641000" w:rsidRDefault="006B73A3" w:rsidP="006B73A3">
      <w:pPr>
        <w:spacing w:before="120" w:after="120"/>
        <w:ind w:left="1134" w:right="902"/>
        <w:jc w:val="both"/>
        <w:rPr>
          <w:rFonts w:ascii="Palatino Linotype" w:eastAsia="Palatino Linotype" w:hAnsi="Palatino Linotype" w:cs="Palatino Linotype"/>
          <w:i/>
          <w:sz w:val="22"/>
        </w:rPr>
      </w:pPr>
      <w:r w:rsidRPr="00641000">
        <w:rPr>
          <w:rFonts w:ascii="Palatino Linotype" w:hAnsi="Palatino Linotype"/>
          <w:i/>
          <w:sz w:val="22"/>
        </w:rPr>
        <w:t>…</w:t>
      </w:r>
    </w:p>
    <w:p w14:paraId="04CC3084" w14:textId="71B95FA8" w:rsidR="006B73A3" w:rsidRPr="00641000" w:rsidRDefault="006B73A3" w:rsidP="006B73A3">
      <w:pPr>
        <w:spacing w:before="120" w:after="120"/>
        <w:ind w:left="1134" w:right="902"/>
        <w:jc w:val="both"/>
        <w:rPr>
          <w:rFonts w:ascii="Palatino Linotype" w:eastAsia="Palatino Linotype" w:hAnsi="Palatino Linotype" w:cs="Palatino Linotype"/>
          <w:i/>
          <w:sz w:val="22"/>
        </w:rPr>
      </w:pPr>
      <w:r w:rsidRPr="00641000">
        <w:rPr>
          <w:rFonts w:ascii="Palatino Linotype" w:hAnsi="Palatino Linotype"/>
          <w:b/>
          <w:i/>
          <w:sz w:val="22"/>
        </w:rPr>
        <w:t>IV</w:t>
      </w:r>
      <w:r w:rsidRPr="00641000">
        <w:rPr>
          <w:rFonts w:ascii="Palatino Linotype" w:hAnsi="Palatino Linotype"/>
          <w:i/>
          <w:sz w:val="22"/>
        </w:rPr>
        <w:t xml:space="preserve">. </w:t>
      </w:r>
      <w:r w:rsidRPr="00641000">
        <w:rPr>
          <w:rFonts w:ascii="Palatino Linotype" w:hAnsi="Palatino Linotype"/>
          <w:b/>
          <w:i/>
          <w:sz w:val="22"/>
        </w:rPr>
        <w:t xml:space="preserve">Un representante </w:t>
      </w:r>
      <w:r w:rsidRPr="00641000">
        <w:rPr>
          <w:rFonts w:ascii="Palatino Linotype" w:hAnsi="Palatino Linotype"/>
          <w:i/>
          <w:sz w:val="22"/>
        </w:rPr>
        <w:t xml:space="preserve">de la Coordinación Administrativa o su equivalente de la dependencia, entidad o tribunal administrativo </w:t>
      </w:r>
      <w:r w:rsidRPr="00641000">
        <w:rPr>
          <w:rFonts w:ascii="Palatino Linotype" w:hAnsi="Palatino Linotype"/>
          <w:b/>
          <w:i/>
          <w:sz w:val="22"/>
        </w:rPr>
        <w:t>o del área de administración del municipio,</w:t>
      </w:r>
      <w:r w:rsidRPr="00641000">
        <w:rPr>
          <w:rFonts w:ascii="Palatino Linotype" w:hAnsi="Palatino Linotype"/>
          <w:i/>
          <w:sz w:val="22"/>
        </w:rPr>
        <w:t xml:space="preserve"> interesada en el arrendamiento, adquisición, o enajenación, con funciones de vocal;”</w:t>
      </w:r>
    </w:p>
    <w:p w14:paraId="4CD52F38" w14:textId="2E3B93D7" w:rsidR="003163DB" w:rsidRPr="00641000" w:rsidRDefault="00DB429D" w:rsidP="003163DB">
      <w:pPr>
        <w:spacing w:before="240" w:after="240" w:line="360" w:lineRule="auto"/>
        <w:ind w:right="49"/>
        <w:jc w:val="both"/>
        <w:rPr>
          <w:rFonts w:ascii="Palatino Linotype" w:eastAsia="Palatino Linotype" w:hAnsi="Palatino Linotype" w:cs="Palatino Linotype"/>
        </w:rPr>
      </w:pPr>
      <w:r w:rsidRPr="00641000">
        <w:rPr>
          <w:rFonts w:ascii="Palatino Linotype" w:eastAsia="Palatino Linotype" w:hAnsi="Palatino Linotype" w:cs="Palatino Linotype"/>
        </w:rPr>
        <w:t>E</w:t>
      </w:r>
      <w:r w:rsidR="00FE6EFF" w:rsidRPr="00641000">
        <w:rPr>
          <w:rFonts w:ascii="Palatino Linotype" w:eastAsia="Palatino Linotype" w:hAnsi="Palatino Linotype" w:cs="Palatino Linotype"/>
        </w:rPr>
        <w:t xml:space="preserve">n este sentido, </w:t>
      </w:r>
      <w:r w:rsidR="00366A9D" w:rsidRPr="00641000">
        <w:rPr>
          <w:rFonts w:ascii="Palatino Linotype" w:eastAsia="Palatino Linotype" w:hAnsi="Palatino Linotype" w:cs="Palatino Linotype"/>
        </w:rPr>
        <w:t xml:space="preserve">se debe resaltar, en primer lugar, que de las </w:t>
      </w:r>
      <w:r w:rsidR="003163DB" w:rsidRPr="00641000">
        <w:rPr>
          <w:rFonts w:ascii="Palatino Linotype" w:eastAsia="Palatino Linotype" w:hAnsi="Palatino Linotype" w:cs="Palatino Linotype"/>
        </w:rPr>
        <w:t>manifestaciones hechas por la servidora pública habilitad competente</w:t>
      </w:r>
      <w:r w:rsidR="00C3576C" w:rsidRPr="00641000">
        <w:rPr>
          <w:rFonts w:ascii="Palatino Linotype" w:eastAsia="Palatino Linotype" w:hAnsi="Palatino Linotype" w:cs="Palatino Linotype"/>
          <w:b/>
        </w:rPr>
        <w:t xml:space="preserve">, </w:t>
      </w:r>
      <w:r w:rsidR="00C3576C" w:rsidRPr="00641000">
        <w:rPr>
          <w:rFonts w:ascii="Palatino Linotype" w:eastAsia="Palatino Linotype" w:hAnsi="Palatino Linotype" w:cs="Palatino Linotype"/>
        </w:rPr>
        <w:t xml:space="preserve">en atención a la solicitud de información, </w:t>
      </w:r>
      <w:r w:rsidR="003163DB" w:rsidRPr="00641000">
        <w:rPr>
          <w:rFonts w:ascii="Palatino Linotype" w:eastAsia="Palatino Linotype" w:hAnsi="Palatino Linotype" w:cs="Palatino Linotype"/>
        </w:rPr>
        <w:t>se colige que ésta</w:t>
      </w:r>
      <w:r w:rsidR="00C3576C" w:rsidRPr="00641000">
        <w:rPr>
          <w:rFonts w:ascii="Palatino Linotype" w:eastAsia="Palatino Linotype" w:hAnsi="Palatino Linotype" w:cs="Palatino Linotype"/>
        </w:rPr>
        <w:t xml:space="preserve"> no niega contar con la información solicitada, ya que </w:t>
      </w:r>
      <w:r w:rsidR="00C3576C" w:rsidRPr="00641000">
        <w:rPr>
          <w:rFonts w:ascii="Palatino Linotype" w:eastAsia="Palatino Linotype" w:hAnsi="Palatino Linotype" w:cs="Palatino Linotype"/>
        </w:rPr>
        <w:lastRenderedPageBreak/>
        <w:t xml:space="preserve">refiere </w:t>
      </w:r>
      <w:r w:rsidR="003163DB" w:rsidRPr="00641000">
        <w:rPr>
          <w:rFonts w:ascii="Palatino Linotype" w:eastAsia="Palatino Linotype" w:hAnsi="Palatino Linotype" w:cs="Palatino Linotype"/>
        </w:rPr>
        <w:t>que esta se encuentra disponible en las oficinas de la Dirección de Administración a su cargo, donde la persona solicitante podrá consulta la misma, y obtenerla por medio electrónico, ya sea a través de un DC o por el medio de reproducción que aporte, con excepción de la información clasificada como confidencial</w:t>
      </w:r>
      <w:r w:rsidR="005056C6" w:rsidRPr="00641000">
        <w:rPr>
          <w:rFonts w:ascii="Palatino Linotype" w:eastAsia="Palatino Linotype" w:hAnsi="Palatino Linotype" w:cs="Palatino Linotype"/>
        </w:rPr>
        <w:t>.</w:t>
      </w:r>
    </w:p>
    <w:p w14:paraId="63FE8196" w14:textId="376DB8B1" w:rsidR="009C0EAB" w:rsidRPr="00641000" w:rsidRDefault="009C0EAB" w:rsidP="00D9499A">
      <w:pPr>
        <w:tabs>
          <w:tab w:val="left" w:pos="709"/>
        </w:tabs>
        <w:spacing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Hasta este punto, los motivos de inconformidad de la parte</w:t>
      </w:r>
      <w:r w:rsidRPr="00641000">
        <w:rPr>
          <w:rFonts w:ascii="Palatino Linotype" w:eastAsia="Palatino Linotype" w:hAnsi="Palatino Linotype" w:cs="Palatino Linotype"/>
          <w:b/>
        </w:rPr>
        <w:t xml:space="preserve"> Recurrente</w:t>
      </w:r>
      <w:r w:rsidRPr="00641000">
        <w:rPr>
          <w:rFonts w:ascii="Palatino Linotype" w:eastAsia="Palatino Linotype" w:hAnsi="Palatino Linotype" w:cs="Palatino Linotype"/>
        </w:rPr>
        <w:t xml:space="preserve"> suponen que existió una omisión en el actuar del </w:t>
      </w:r>
      <w:r w:rsidRPr="00641000">
        <w:rPr>
          <w:rFonts w:ascii="Palatino Linotype" w:eastAsia="Palatino Linotype" w:hAnsi="Palatino Linotype" w:cs="Palatino Linotype"/>
          <w:b/>
        </w:rPr>
        <w:t>Sujeto Obligado</w:t>
      </w:r>
      <w:r w:rsidRPr="00641000">
        <w:rPr>
          <w:rFonts w:ascii="Palatino Linotype" w:eastAsia="Palatino Linotype" w:hAnsi="Palatino Linotype" w:cs="Palatino Linotype"/>
        </w:rPr>
        <w:t xml:space="preserve"> al momento de realizar un cambio de modalidad, pues como ha quedado </w:t>
      </w:r>
      <w:r w:rsidR="005056C6" w:rsidRPr="00641000">
        <w:rPr>
          <w:rFonts w:ascii="Palatino Linotype" w:eastAsia="Palatino Linotype" w:hAnsi="Palatino Linotype" w:cs="Palatino Linotype"/>
        </w:rPr>
        <w:t>establecido</w:t>
      </w:r>
      <w:r w:rsidRPr="00641000">
        <w:rPr>
          <w:rFonts w:ascii="Palatino Linotype" w:eastAsia="Palatino Linotype" w:hAnsi="Palatino Linotype" w:cs="Palatino Linotype"/>
        </w:rPr>
        <w:t xml:space="preserve">, </w:t>
      </w:r>
      <w:r w:rsidR="005056C6" w:rsidRPr="00641000">
        <w:rPr>
          <w:rFonts w:ascii="Palatino Linotype" w:eastAsia="Palatino Linotype" w:hAnsi="Palatino Linotype" w:cs="Palatino Linotype"/>
        </w:rPr>
        <w:t>se</w:t>
      </w:r>
      <w:r w:rsidRPr="00641000">
        <w:rPr>
          <w:rFonts w:ascii="Palatino Linotype" w:eastAsia="Palatino Linotype" w:hAnsi="Palatino Linotype" w:cs="Palatino Linotype"/>
        </w:rPr>
        <w:t xml:space="preserve"> requirió que la información fuera remitida mediante el SAIMEX, sistema que tiene como propósito facilitar en la entidad el ejercicio del derecho humano de acceso a la información pública, de forma sencilla y gratuita, como se ilustra a continuación: </w:t>
      </w:r>
    </w:p>
    <w:p w14:paraId="35BE4770" w14:textId="1182F342" w:rsidR="00D9499A" w:rsidRPr="00641000" w:rsidRDefault="005056C6" w:rsidP="005056C6">
      <w:pPr>
        <w:tabs>
          <w:tab w:val="left" w:pos="709"/>
        </w:tabs>
        <w:spacing w:line="360" w:lineRule="auto"/>
        <w:jc w:val="center"/>
        <w:rPr>
          <w:rFonts w:ascii="Palatino Linotype" w:eastAsia="Palatino Linotype" w:hAnsi="Palatino Linotype" w:cs="Palatino Linotype"/>
        </w:rPr>
      </w:pPr>
      <w:r w:rsidRPr="00641000">
        <w:rPr>
          <w:rFonts w:ascii="Palatino Linotype" w:eastAsia="Palatino Linotype" w:hAnsi="Palatino Linotype" w:cs="Palatino Linotype"/>
          <w:noProof/>
        </w:rPr>
        <w:drawing>
          <wp:inline distT="0" distB="0" distL="0" distR="0" wp14:anchorId="67BADD7A" wp14:editId="61AB44B3">
            <wp:extent cx="4860000" cy="1640346"/>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0000" cy="1640346"/>
                    </a:xfrm>
                    <a:prstGeom prst="rect">
                      <a:avLst/>
                    </a:prstGeom>
                  </pic:spPr>
                </pic:pic>
              </a:graphicData>
            </a:graphic>
          </wp:inline>
        </w:drawing>
      </w:r>
    </w:p>
    <w:p w14:paraId="5FC75566" w14:textId="1B293107" w:rsidR="007758AD" w:rsidRPr="00641000" w:rsidRDefault="007758AD" w:rsidP="007758A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Por lo que respecta al </w:t>
      </w:r>
      <w:r w:rsidRPr="00641000">
        <w:rPr>
          <w:rFonts w:ascii="Palatino Linotype" w:eastAsia="Palatino Linotype" w:hAnsi="Palatino Linotype" w:cs="Palatino Linotype"/>
          <w:b/>
          <w:u w:val="single"/>
        </w:rPr>
        <w:t>cambio de modalidad</w:t>
      </w:r>
      <w:r w:rsidR="00F3335B" w:rsidRPr="00641000">
        <w:rPr>
          <w:rFonts w:ascii="Palatino Linotype" w:eastAsia="Palatino Linotype" w:hAnsi="Palatino Linotype" w:cs="Palatino Linotype"/>
          <w:b/>
          <w:u w:val="single"/>
        </w:rPr>
        <w:t xml:space="preserve"> en la entrega de información</w:t>
      </w:r>
      <w:r w:rsidRPr="00641000">
        <w:rPr>
          <w:rFonts w:ascii="Palatino Linotype" w:eastAsia="Palatino Linotype" w:hAnsi="Palatino Linotype" w:cs="Palatino Linotype"/>
        </w:rPr>
        <w:t xml:space="preserve">, conviene mencionar que el artículo 155, fracción V, de la Ley de Transparencia y Acceso a la Información Pública del Estado de México y Municipios, precisa que, para presentar una solicitud, la persona solicitante podrá señalar </w:t>
      </w:r>
      <w:r w:rsidRPr="00641000">
        <w:rPr>
          <w:rFonts w:ascii="Palatino Linotype" w:eastAsia="Palatino Linotype" w:hAnsi="Palatino Linotype" w:cs="Palatino Linotype"/>
          <w:b/>
        </w:rPr>
        <w:t>la modalidad en la que prefiere se otorgue el acceso a la información</w:t>
      </w:r>
      <w:r w:rsidRPr="00641000">
        <w:rPr>
          <w:rFonts w:ascii="Palatino Linotype" w:eastAsia="Palatino Linotype" w:hAnsi="Palatino Linotype" w:cs="Palatino Linotype"/>
        </w:rPr>
        <w:t xml:space="preserve">, la cual podrá ser verbal, siempre y cuando sea para fines de orientación, mediante consulta directa, mediante la expedición de copias simples o certificadas o la reproducción en cualquier otro medio, incluidos </w:t>
      </w:r>
      <w:r w:rsidRPr="00641000">
        <w:rPr>
          <w:rFonts w:ascii="Palatino Linotype" w:eastAsia="Palatino Linotype" w:hAnsi="Palatino Linotype" w:cs="Palatino Linotype"/>
        </w:rPr>
        <w:lastRenderedPageBreak/>
        <w:t>los electrónicos. En la entidad, el Organismo Garante determinó en el formato de solicitud, que podría ser SAIMEX, CD-R</w:t>
      </w:r>
      <w:r w:rsidR="00201431" w:rsidRPr="00641000">
        <w:rPr>
          <w:rFonts w:ascii="Palatino Linotype" w:eastAsia="Palatino Linotype" w:hAnsi="Palatino Linotype" w:cs="Palatino Linotype"/>
        </w:rPr>
        <w:t>OOM</w:t>
      </w:r>
      <w:r w:rsidRPr="00641000">
        <w:rPr>
          <w:rFonts w:ascii="Palatino Linotype" w:eastAsia="Palatino Linotype" w:hAnsi="Palatino Linotype" w:cs="Palatino Linotype"/>
        </w:rPr>
        <w:t xml:space="preserve"> (con costo), copias simples (con costo), copias certificadas (con costo), consulta directa (sin costo), o bien, cualquier otro que determine la persona solicitante.</w:t>
      </w:r>
    </w:p>
    <w:p w14:paraId="7D240F5B" w14:textId="77777777" w:rsidR="007758AD" w:rsidRPr="00641000" w:rsidRDefault="007758AD" w:rsidP="007758AD">
      <w:pPr>
        <w:spacing w:before="240" w:after="240" w:line="360" w:lineRule="auto"/>
        <w:jc w:val="both"/>
        <w:rPr>
          <w:rFonts w:ascii="Palatino Linotype" w:eastAsia="Palatino Linotype" w:hAnsi="Palatino Linotype" w:cs="Palatino Linotype"/>
          <w:b/>
        </w:rPr>
      </w:pPr>
      <w:r w:rsidRPr="00641000">
        <w:rPr>
          <w:rFonts w:ascii="Palatino Linotype" w:eastAsia="Palatino Linotype" w:hAnsi="Palatino Linotype" w:cs="Palatino Linotype"/>
        </w:rPr>
        <w:t xml:space="preserve">Por su parte, el artículo 158, dispone que, de manera excepcional, cuando de manera fundada y motivada lo determine el Sujeto Obligado, </w:t>
      </w:r>
      <w:r w:rsidRPr="00641000">
        <w:rPr>
          <w:rFonts w:ascii="Palatino Linotype" w:eastAsia="Palatino Linotype" w:hAnsi="Palatino Linotype" w:cs="Palatino Linotype"/>
          <w:b/>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6B6E0613" w14:textId="77777777" w:rsidR="007758AD" w:rsidRPr="00641000" w:rsidRDefault="007758AD" w:rsidP="007758A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De modo que el acceso a la información debe darse en la modalidad de entrega elegida por la persona solicitante, y sólo para los casos en que se encuentren impedidos los sujetos obligados podrán ofrecer otra u otras modalidades, sin embargo, se debe fundar y motivar adecuadamente el cambio de modalidad en la entrega de la información, en términos de lo dispuesto en el artículo 16 de la 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76EBF605" w14:textId="77777777" w:rsidR="007758AD" w:rsidRPr="00641000" w:rsidRDefault="007758AD" w:rsidP="007758AD">
      <w:pPr>
        <w:spacing w:before="120" w:after="120"/>
        <w:ind w:left="851"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“FUNDAMENTACIÓN Y MOTIVACIÓN DE LOS ACTOS ADMINISTRATIVOS</w:t>
      </w:r>
      <w:r w:rsidRPr="00641000">
        <w:rPr>
          <w:rFonts w:ascii="Palatino Linotype" w:eastAsia="Palatino Linotype" w:hAnsi="Palatino Linotype" w:cs="Palatino Linotype"/>
          <w:i/>
          <w:sz w:val="22"/>
          <w:szCs w:val="22"/>
        </w:rPr>
        <w:t xml:space="preserve">. De acuerdo con  el artículo 16 constitucional, todo acto de autoridad debe estar suficientemente fundado y motivado, entendiéndose por </w:t>
      </w:r>
      <w:r w:rsidRPr="00641000">
        <w:rPr>
          <w:rFonts w:ascii="Palatino Linotype" w:eastAsia="Palatino Linotype" w:hAnsi="Palatino Linotype" w:cs="Palatino Linotype"/>
          <w:i/>
          <w:sz w:val="22"/>
          <w:szCs w:val="22"/>
        </w:rPr>
        <w:lastRenderedPageBreak/>
        <w:t xml:space="preserve">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641000">
        <w:rPr>
          <w:rFonts w:ascii="Palatino Linotype" w:eastAsia="Palatino Linotype" w:hAnsi="Palatino Linotype" w:cs="Palatino Linotype"/>
          <w:i/>
          <w:sz w:val="22"/>
          <w:szCs w:val="22"/>
        </w:rPr>
        <w:t>subincisos</w:t>
      </w:r>
      <w:proofErr w:type="spellEnd"/>
      <w:r w:rsidRPr="00641000">
        <w:rPr>
          <w:rFonts w:ascii="Palatino Linotype" w:eastAsia="Palatino Linotype" w:hAnsi="Palatino Linotype" w:cs="Palatino Linotype"/>
          <w:i/>
          <w:sz w:val="22"/>
          <w:szCs w:val="22"/>
        </w:rPr>
        <w:t>, fracciones y preceptos aplicable, y b).- Los cuerpos legales y preceptos que otorgan competencia o facultades a las autoridades para emitir el acto en agravio del gobernado.”</w:t>
      </w:r>
    </w:p>
    <w:p w14:paraId="554A060A" w14:textId="77777777" w:rsidR="007758AD" w:rsidRPr="00641000" w:rsidRDefault="007758AD" w:rsidP="003C1C43">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13D6A0F3" w14:textId="77777777" w:rsidR="007758AD" w:rsidRPr="00641000" w:rsidRDefault="007758AD" w:rsidP="003C1C43">
      <w:pPr>
        <w:spacing w:before="120" w:after="120"/>
        <w:ind w:left="851" w:right="851"/>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rPr>
        <w:t>“</w:t>
      </w:r>
      <w:r w:rsidRPr="00641000">
        <w:rPr>
          <w:rFonts w:ascii="Palatino Linotype" w:eastAsia="Palatino Linotype" w:hAnsi="Palatino Linotype" w:cs="Palatino Linotype"/>
          <w:b/>
          <w:i/>
          <w:sz w:val="22"/>
          <w:szCs w:val="22"/>
        </w:rPr>
        <w:t>Artículo 160.</w:t>
      </w:r>
      <w:r w:rsidRPr="00641000">
        <w:rPr>
          <w:rFonts w:ascii="Palatino Linotype" w:eastAsia="Palatino Linotype" w:hAnsi="Palatino Linotype" w:cs="Palatino Linotype"/>
          <w:i/>
          <w:sz w:val="22"/>
          <w:szCs w:val="22"/>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2BE952A9" w14:textId="77777777" w:rsidR="007758AD" w:rsidRPr="00641000" w:rsidRDefault="007758AD" w:rsidP="003C1C43">
      <w:pPr>
        <w:spacing w:before="120" w:after="120"/>
        <w:ind w:left="851" w:right="851"/>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Artículo 164.</w:t>
      </w:r>
      <w:r w:rsidRPr="00641000">
        <w:rPr>
          <w:rFonts w:ascii="Palatino Linotype" w:eastAsia="Palatino Linotype" w:hAnsi="Palatino Linotype" w:cs="Palatino Linotype"/>
          <w:i/>
          <w:sz w:val="22"/>
          <w:szCs w:val="22"/>
        </w:rPr>
        <w:t xml:space="preserve"> El acceso se dará en la modalidad de entrega y, en su caso, de envío elegidos por el solicitante. Cuando la información no pueda entregarse o enviarse </w:t>
      </w:r>
      <w:r w:rsidRPr="00641000">
        <w:rPr>
          <w:rFonts w:ascii="Palatino Linotype" w:eastAsia="Palatino Linotype" w:hAnsi="Palatino Linotype" w:cs="Palatino Linotype"/>
          <w:i/>
          <w:sz w:val="22"/>
          <w:szCs w:val="22"/>
        </w:rPr>
        <w:lastRenderedPageBreak/>
        <w:t xml:space="preserve">en la modalidad solicitada, </w:t>
      </w:r>
      <w:r w:rsidRPr="00641000">
        <w:rPr>
          <w:rFonts w:ascii="Palatino Linotype" w:eastAsia="Palatino Linotype" w:hAnsi="Palatino Linotype" w:cs="Palatino Linotype"/>
          <w:b/>
          <w:i/>
          <w:sz w:val="22"/>
          <w:szCs w:val="22"/>
          <w:u w:val="single"/>
        </w:rPr>
        <w:t>el sujeto obligado deberá ofrecer otra u otras modalidades de entrega.</w:t>
      </w:r>
      <w:r w:rsidRPr="00641000">
        <w:rPr>
          <w:rFonts w:ascii="Palatino Linotype" w:eastAsia="Palatino Linotype" w:hAnsi="Palatino Linotype" w:cs="Palatino Linotype"/>
          <w:i/>
          <w:sz w:val="22"/>
          <w:szCs w:val="22"/>
        </w:rPr>
        <w:t xml:space="preserve"> En cualquier caso, se deberá fundar y motivar la necesidad de ofrecer otras modalidades.”</w:t>
      </w:r>
    </w:p>
    <w:p w14:paraId="3114E2B4" w14:textId="77777777" w:rsidR="007758AD" w:rsidRPr="00641000" w:rsidRDefault="007758AD" w:rsidP="007758A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Por lo cual,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0949EDE8" w14:textId="77777777" w:rsidR="007758AD" w:rsidRPr="00641000" w:rsidRDefault="003C1C43" w:rsidP="007758A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Por otro lado, e</w:t>
      </w:r>
      <w:r w:rsidR="007758AD" w:rsidRPr="00641000">
        <w:rPr>
          <w:rFonts w:ascii="Palatino Linotype" w:eastAsia="Palatino Linotype" w:hAnsi="Palatino Linotype" w:cs="Palatino Linotype"/>
        </w:rPr>
        <w:t xml:space="preserve">l artículo 174 de la ley de la materia, indica que los costos de reproducción y, en su caso, de envío para la obtención de la información deberán ser cubiertos por la persona solicitante de manera previa a la entrega por parte del Sujeto Obligado. </w:t>
      </w:r>
    </w:p>
    <w:p w14:paraId="7438A0F0" w14:textId="77777777" w:rsidR="007758AD" w:rsidRPr="00641000" w:rsidRDefault="007758AD" w:rsidP="007758A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En tales consideraciones, la entrega deberá hacerse, </w:t>
      </w:r>
      <w:r w:rsidRPr="00641000">
        <w:rPr>
          <w:rFonts w:ascii="Palatino Linotype" w:eastAsia="Palatino Linotype" w:hAnsi="Palatino Linotype" w:cs="Palatino Linotype"/>
          <w:b/>
        </w:rPr>
        <w:t>en la medida de lo posible, en la forma solicitada por el interesado, salvo que exista un impedimento justificado para atenderla</w:t>
      </w:r>
      <w:r w:rsidRPr="00641000">
        <w:rPr>
          <w:rFonts w:ascii="Palatino Linotype" w:eastAsia="Palatino Linotype" w:hAnsi="Palatino Linotype" w:cs="Palatino Linotype"/>
        </w:rPr>
        <w:t xml:space="preserve">, en cuyo caso, deberán exponerse las razones por las cuales no es posible utilizar el medio de reproducción solicitado; en este sentido, la entrega de la información en una modalidad distinta a la elegida por la particular </w:t>
      </w:r>
      <w:r w:rsidRPr="00641000">
        <w:rPr>
          <w:rFonts w:ascii="Palatino Linotype" w:eastAsia="Palatino Linotype" w:hAnsi="Palatino Linotype" w:cs="Palatino Linotype"/>
          <w:b/>
        </w:rPr>
        <w:t>sólo procede, en caso de que se acredite la imposibilidad de atenderla.</w:t>
      </w:r>
      <w:r w:rsidRPr="00641000">
        <w:rPr>
          <w:rFonts w:ascii="Palatino Linotype" w:eastAsia="Palatino Linotype" w:hAnsi="Palatino Linotype" w:cs="Palatino Linotype"/>
        </w:rPr>
        <w:t xml:space="preserve"> </w:t>
      </w:r>
    </w:p>
    <w:p w14:paraId="3B831837" w14:textId="77777777" w:rsidR="007758AD" w:rsidRPr="00641000" w:rsidRDefault="007758AD" w:rsidP="007758A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Así, cuando se justifique el impedimento, </w:t>
      </w:r>
      <w:r w:rsidRPr="00641000">
        <w:rPr>
          <w:rFonts w:ascii="Palatino Linotype" w:eastAsia="Palatino Linotype" w:hAnsi="Palatino Linotype" w:cs="Palatino Linotype"/>
          <w:b/>
        </w:rPr>
        <w:t>los Sujetos Obligados deberán ofrecer al particular otras modalidades de entrega que permita la información</w:t>
      </w:r>
      <w:r w:rsidRPr="00641000">
        <w:rPr>
          <w:rFonts w:ascii="Palatino Linotype" w:eastAsia="Palatino Linotype" w:hAnsi="Palatino Linotype" w:cs="Palatino Linotype"/>
        </w:rPr>
        <w:t xml:space="preserve">, como consulta directa en las oficinas de la Unidad de Transparencia, la expedición de copias simples o certificadas, o la reproducción en cualquier otro medio, incluidos los electrónicos, lo que se robustece con el criterio 08/17, emitido por el Pleno del </w:t>
      </w:r>
      <w:r w:rsidRPr="00641000">
        <w:rPr>
          <w:rFonts w:ascii="Palatino Linotype" w:eastAsia="Palatino Linotype" w:hAnsi="Palatino Linotype" w:cs="Palatino Linotype"/>
        </w:rPr>
        <w:lastRenderedPageBreak/>
        <w:t>Instituto Nacional de Transparencia, Acceso a la Información y Protección de Datos Personales, el cual establece lo siguiente:</w:t>
      </w:r>
    </w:p>
    <w:p w14:paraId="2F44C7BB" w14:textId="77777777" w:rsidR="007758AD" w:rsidRPr="00641000" w:rsidRDefault="007758AD" w:rsidP="007758AD">
      <w:pPr>
        <w:spacing w:before="120" w:after="120"/>
        <w:ind w:left="851" w:right="851"/>
        <w:jc w:val="both"/>
        <w:rPr>
          <w:rFonts w:ascii="Palatino Linotype" w:eastAsia="Palatino Linotype" w:hAnsi="Palatino Linotype" w:cs="Palatino Linotype"/>
          <w:b/>
          <w:i/>
          <w:sz w:val="22"/>
          <w:szCs w:val="22"/>
          <w:u w:val="single"/>
        </w:rPr>
      </w:pPr>
      <w:r w:rsidRPr="00641000">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sidRPr="00641000">
        <w:rPr>
          <w:rFonts w:ascii="Palatino Linotype" w:eastAsia="Palatino Linotype" w:hAnsi="Palatino Linotype" w:cs="Palatino Linotype"/>
          <w:i/>
          <w:sz w:val="22"/>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641000">
        <w:rPr>
          <w:rFonts w:ascii="Palatino Linotype" w:eastAsia="Palatino Linotype" w:hAnsi="Palatino Linotype" w:cs="Palatino Linotype"/>
          <w:b/>
          <w:i/>
          <w:sz w:val="22"/>
          <w:szCs w:val="22"/>
          <w:u w:val="single"/>
        </w:rPr>
        <w:t>en todas las modalidades que permita el documento de que se trate, procurando reducir, en todo momento, los costos de entrega</w:t>
      </w:r>
      <w:r w:rsidRPr="00641000">
        <w:rPr>
          <w:rFonts w:ascii="Palatino Linotype" w:eastAsia="Palatino Linotype" w:hAnsi="Palatino Linotype" w:cs="Palatino Linotype"/>
          <w:b/>
          <w:i/>
          <w:sz w:val="22"/>
          <w:szCs w:val="22"/>
        </w:rPr>
        <w:t>.”</w:t>
      </w:r>
    </w:p>
    <w:p w14:paraId="7CAF0AED" w14:textId="77777777" w:rsidR="007758AD" w:rsidRPr="00641000" w:rsidRDefault="007758AD" w:rsidP="007758AD">
      <w:pPr>
        <w:spacing w:before="240" w:after="240" w:line="360" w:lineRule="auto"/>
        <w:jc w:val="both"/>
        <w:rPr>
          <w:rFonts w:ascii="Palatino Linotype" w:eastAsia="Palatino Linotype" w:hAnsi="Palatino Linotype" w:cs="Palatino Linotype"/>
          <w:b/>
        </w:rPr>
      </w:pPr>
      <w:r w:rsidRPr="00641000">
        <w:rPr>
          <w:rFonts w:ascii="Palatino Linotype" w:eastAsia="Palatino Linotype" w:hAnsi="Palatino Linotype" w:cs="Palatino Linotype"/>
        </w:rPr>
        <w:t>Del citado criterio, se desprende que cuando</w:t>
      </w:r>
      <w:r w:rsidRPr="00641000">
        <w:rPr>
          <w:rFonts w:ascii="Palatino Linotype" w:eastAsia="Palatino Linotype" w:hAnsi="Palatino Linotype" w:cs="Palatino Linotype"/>
          <w:b/>
        </w:rPr>
        <w:t xml:space="preserve"> la información no pueda entregarse o enviarse en la modalidad elegida, </w:t>
      </w:r>
      <w:r w:rsidRPr="00641000">
        <w:rPr>
          <w:rFonts w:ascii="Palatino Linotype" w:eastAsia="Palatino Linotype" w:hAnsi="Palatino Linotype" w:cs="Palatino Linotype"/>
        </w:rPr>
        <w:t xml:space="preserve">para que la obligación de acceso a la información se tenga por cumplida, </w:t>
      </w:r>
      <w:r w:rsidRPr="00641000">
        <w:rPr>
          <w:rFonts w:ascii="Palatino Linotype" w:eastAsia="Palatino Linotype" w:hAnsi="Palatino Linotype" w:cs="Palatino Linotype"/>
          <w:b/>
        </w:rPr>
        <w:t>el Sujeto Obligado deberá ofrecer otra u otras modalidades de entrega.</w:t>
      </w:r>
      <w:r w:rsidRPr="00641000">
        <w:rPr>
          <w:rFonts w:ascii="Palatino Linotype" w:eastAsia="Palatino Linotype" w:hAnsi="Palatino Linotype" w:cs="Palatino Linotype"/>
        </w:rPr>
        <w:t xml:space="preserve"> En cualquier caso, </w:t>
      </w:r>
      <w:r w:rsidRPr="00641000">
        <w:rPr>
          <w:rFonts w:ascii="Palatino Linotype" w:eastAsia="Palatino Linotype" w:hAnsi="Palatino Linotype" w:cs="Palatino Linotype"/>
          <w:b/>
        </w:rPr>
        <w:t>se deberá fundar y motivar la necesidad de ofrecer otras modalidades</w:t>
      </w:r>
      <w:r w:rsidRPr="00641000">
        <w:rPr>
          <w:rFonts w:ascii="Palatino Linotype" w:eastAsia="Palatino Linotype" w:hAnsi="Palatino Linotype" w:cs="Palatino Linotype"/>
        </w:rPr>
        <w:t xml:space="preserve"> que lo permitan, </w:t>
      </w:r>
      <w:r w:rsidRPr="00641000">
        <w:rPr>
          <w:rFonts w:ascii="Palatino Linotype" w:eastAsia="Palatino Linotype" w:hAnsi="Palatino Linotype" w:cs="Palatino Linotype"/>
          <w:b/>
        </w:rPr>
        <w:t>procurando reducir los costos de entrega.</w:t>
      </w:r>
    </w:p>
    <w:p w14:paraId="62431690" w14:textId="77777777" w:rsidR="007758AD" w:rsidRPr="00641000" w:rsidRDefault="007758AD" w:rsidP="007758AD">
      <w:pPr>
        <w:spacing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42C584E1" w14:textId="77777777" w:rsidR="007758AD" w:rsidRPr="00641000" w:rsidRDefault="007758AD" w:rsidP="007758AD">
      <w:pPr>
        <w:numPr>
          <w:ilvl w:val="0"/>
          <w:numId w:val="3"/>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rPr>
      </w:pPr>
      <w:r w:rsidRPr="00641000">
        <w:rPr>
          <w:rFonts w:ascii="Palatino Linotype" w:eastAsia="Palatino Linotype" w:hAnsi="Palatino Linotype" w:cs="Palatino Linotype"/>
        </w:rPr>
        <w:t>Las razones por las cuales la información implicaba un análisis, estudio o procesamiento de datos;</w:t>
      </w:r>
    </w:p>
    <w:p w14:paraId="2E877B2A" w14:textId="77777777" w:rsidR="007758AD" w:rsidRPr="00641000" w:rsidRDefault="007758AD" w:rsidP="007758AD">
      <w:pPr>
        <w:numPr>
          <w:ilvl w:val="0"/>
          <w:numId w:val="3"/>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rPr>
      </w:pPr>
      <w:r w:rsidRPr="00641000">
        <w:rPr>
          <w:rFonts w:ascii="Palatino Linotype" w:eastAsia="Palatino Linotype" w:hAnsi="Palatino Linotype" w:cs="Palatino Linotype"/>
        </w:rPr>
        <w:t>El tiempo no es suficiente para atender la solicitud en la modalidad elegida, y</w:t>
      </w:r>
    </w:p>
    <w:p w14:paraId="1E8CC26B" w14:textId="77777777" w:rsidR="007758AD" w:rsidRPr="00641000" w:rsidRDefault="007758AD" w:rsidP="007758AD">
      <w:pPr>
        <w:numPr>
          <w:ilvl w:val="0"/>
          <w:numId w:val="3"/>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rPr>
      </w:pPr>
      <w:r w:rsidRPr="00641000">
        <w:rPr>
          <w:rFonts w:ascii="Palatino Linotype" w:eastAsia="Palatino Linotype" w:hAnsi="Palatino Linotype" w:cs="Palatino Linotype"/>
        </w:rPr>
        <w:lastRenderedPageBreak/>
        <w:t>La cantidad de recursos humanos y materiales con los que cuenta el Sujeto Obligado son insuficientes.</w:t>
      </w:r>
    </w:p>
    <w:p w14:paraId="25F8ACEF" w14:textId="282E73E5" w:rsidR="00A73438" w:rsidRPr="00641000" w:rsidRDefault="003C1C43" w:rsidP="007758AD">
      <w:pPr>
        <w:spacing w:before="240" w:after="36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En este tenor, toda vez que</w:t>
      </w:r>
      <w:r w:rsidR="00775484" w:rsidRPr="00641000">
        <w:rPr>
          <w:rFonts w:ascii="Palatino Linotype" w:eastAsia="Palatino Linotype" w:hAnsi="Palatino Linotype" w:cs="Palatino Linotype"/>
        </w:rPr>
        <w:t xml:space="preserve"> en la </w:t>
      </w:r>
      <w:r w:rsidRPr="00641000">
        <w:rPr>
          <w:rFonts w:ascii="Palatino Linotype" w:eastAsia="Palatino Linotype" w:hAnsi="Palatino Linotype" w:cs="Palatino Linotype"/>
        </w:rPr>
        <w:t xml:space="preserve"> respuesta a la solicitud no</w:t>
      </w:r>
      <w:r w:rsidR="00775484" w:rsidRPr="00641000">
        <w:rPr>
          <w:rFonts w:ascii="Palatino Linotype" w:eastAsia="Palatino Linotype" w:hAnsi="Palatino Linotype" w:cs="Palatino Linotype"/>
        </w:rPr>
        <w:t xml:space="preserve"> se </w:t>
      </w:r>
      <w:r w:rsidRPr="00641000">
        <w:rPr>
          <w:rFonts w:ascii="Palatino Linotype" w:eastAsia="Palatino Linotype" w:hAnsi="Palatino Linotype" w:cs="Palatino Linotype"/>
        </w:rPr>
        <w:t>refería</w:t>
      </w:r>
      <w:r w:rsidR="00775484" w:rsidRPr="00641000">
        <w:rPr>
          <w:rFonts w:ascii="Palatino Linotype" w:eastAsia="Palatino Linotype" w:hAnsi="Palatino Linotype" w:cs="Palatino Linotype"/>
        </w:rPr>
        <w:t xml:space="preserve">n </w:t>
      </w:r>
      <w:r w:rsidRPr="00641000">
        <w:rPr>
          <w:rFonts w:ascii="Palatino Linotype" w:eastAsia="Palatino Linotype" w:hAnsi="Palatino Linotype" w:cs="Palatino Linotype"/>
        </w:rPr>
        <w:t>de manera clara</w:t>
      </w:r>
      <w:r w:rsidR="00A22677" w:rsidRPr="00641000">
        <w:rPr>
          <w:rFonts w:ascii="Palatino Linotype" w:eastAsia="Palatino Linotype" w:hAnsi="Palatino Linotype" w:cs="Palatino Linotype"/>
        </w:rPr>
        <w:t xml:space="preserve"> </w:t>
      </w:r>
      <w:r w:rsidR="00A73438" w:rsidRPr="00641000">
        <w:rPr>
          <w:rFonts w:ascii="Palatino Linotype" w:eastAsia="Palatino Linotype" w:hAnsi="Palatino Linotype" w:cs="Palatino Linotype"/>
        </w:rPr>
        <w:t xml:space="preserve">los </w:t>
      </w:r>
      <w:r w:rsidR="00F3335B" w:rsidRPr="00641000">
        <w:rPr>
          <w:rFonts w:ascii="Palatino Linotype" w:eastAsia="Palatino Linotype" w:hAnsi="Palatino Linotype" w:cs="Palatino Linotype"/>
        </w:rPr>
        <w:t xml:space="preserve">motivos que justifican el cambio de modalidad en la entrega de la información propuesta por la servidora pública habilitada, ya que no </w:t>
      </w:r>
      <w:r w:rsidR="00543D81" w:rsidRPr="00641000">
        <w:rPr>
          <w:rFonts w:ascii="Palatino Linotype" w:eastAsia="Palatino Linotype" w:hAnsi="Palatino Linotype" w:cs="Palatino Linotype"/>
        </w:rPr>
        <w:t>especificó</w:t>
      </w:r>
      <w:r w:rsidR="00A73438" w:rsidRPr="00641000">
        <w:rPr>
          <w:rFonts w:ascii="Palatino Linotype" w:eastAsia="Palatino Linotype" w:hAnsi="Palatino Linotype" w:cs="Palatino Linotype"/>
        </w:rPr>
        <w:t xml:space="preserve"> de manera concreta cuales eran las razones que impiden la entrega de la información a través del SAIMEX, esto es: si lo peticionado implica un análisis, procesamiento o estudio de documentos cuya reproducción sobrepasará las capacidades técnicas, administrativas y humanas del </w:t>
      </w:r>
      <w:r w:rsidR="00A73438" w:rsidRPr="00641000">
        <w:rPr>
          <w:rFonts w:ascii="Palatino Linotype" w:eastAsia="Palatino Linotype" w:hAnsi="Palatino Linotype" w:cs="Palatino Linotype"/>
          <w:b/>
        </w:rPr>
        <w:t>Sujeto Obligado</w:t>
      </w:r>
      <w:r w:rsidR="00A73438" w:rsidRPr="00641000">
        <w:rPr>
          <w:rFonts w:ascii="Palatino Linotype" w:eastAsia="Palatino Linotype" w:hAnsi="Palatino Linotype" w:cs="Palatino Linotype"/>
        </w:rPr>
        <w:t xml:space="preserve">; como por ejemplo, el número de personas que se encuentran en las áreas competentes, el formato en que se encuentra la información, es decir, de manera digital o física; o si lo peticionado se encuentra en uno o varios expedientes, etcétera; asimismo tampoco refirió </w:t>
      </w:r>
      <w:r w:rsidR="00543D81" w:rsidRPr="00641000">
        <w:rPr>
          <w:rFonts w:ascii="Palatino Linotype" w:eastAsia="Palatino Linotype" w:hAnsi="Palatino Linotype" w:cs="Palatino Linotype"/>
        </w:rPr>
        <w:t>la cantidad exacta que representa la información solicitada</w:t>
      </w:r>
      <w:r w:rsidR="00D26176" w:rsidRPr="00641000">
        <w:rPr>
          <w:rFonts w:ascii="Palatino Linotype" w:eastAsia="Palatino Linotype" w:hAnsi="Palatino Linotype" w:cs="Palatino Linotype"/>
        </w:rPr>
        <w:t xml:space="preserve">; </w:t>
      </w:r>
      <w:r w:rsidR="00543D81" w:rsidRPr="00641000">
        <w:rPr>
          <w:rFonts w:ascii="Palatino Linotype" w:eastAsia="Palatino Linotype" w:hAnsi="Palatino Linotype" w:cs="Palatino Linotype"/>
        </w:rPr>
        <w:t xml:space="preserve">este Organismo Garante realizó un requerimiento de información adicional como consta en </w:t>
      </w:r>
      <w:r w:rsidR="00A73438" w:rsidRPr="00641000">
        <w:rPr>
          <w:rFonts w:ascii="Palatino Linotype" w:eastAsia="Palatino Linotype" w:hAnsi="Palatino Linotype" w:cs="Palatino Linotype"/>
        </w:rPr>
        <w:t xml:space="preserve">los antecedentes de la presente </w:t>
      </w:r>
      <w:r w:rsidR="00543D81" w:rsidRPr="00641000">
        <w:rPr>
          <w:rFonts w:ascii="Palatino Linotype" w:eastAsia="Palatino Linotype" w:hAnsi="Palatino Linotype" w:cs="Palatino Linotype"/>
        </w:rPr>
        <w:t xml:space="preserve">resolución, con la finalidad de esclarecer </w:t>
      </w:r>
      <w:r w:rsidR="003D51E4" w:rsidRPr="00641000">
        <w:rPr>
          <w:rFonts w:ascii="Palatino Linotype" w:eastAsia="Palatino Linotype" w:hAnsi="Palatino Linotype" w:cs="Palatino Linotype"/>
        </w:rPr>
        <w:t xml:space="preserve">las razones y fundamentos suficientes que impiden la entrega de la información a través del SAIMEX; en donde se refiriera con exactitud al cúmulo de información de que se trata, es decir, el número de hojas, y sí excede las capacidades del SAIMEX, esto mediante el reporte de incidencias realizado en la Dirección General de Informática de este Instituto; y finalmente, que la información solicitada, sobrepasaba las capacidades técnicas administrativas y humanas del </w:t>
      </w:r>
      <w:r w:rsidR="003D51E4" w:rsidRPr="00641000">
        <w:rPr>
          <w:rFonts w:ascii="Palatino Linotype" w:eastAsia="Palatino Linotype" w:hAnsi="Palatino Linotype" w:cs="Palatino Linotype"/>
          <w:b/>
        </w:rPr>
        <w:t>Sujeto Obligado</w:t>
      </w:r>
      <w:r w:rsidR="003D51E4" w:rsidRPr="00641000">
        <w:rPr>
          <w:rFonts w:ascii="Palatino Linotype" w:eastAsia="Palatino Linotype" w:hAnsi="Palatino Linotype" w:cs="Palatino Linotype"/>
        </w:rPr>
        <w:t xml:space="preserve"> para cumplir con la solicitud en los plazos establecidos para dichos efectos, con los r</w:t>
      </w:r>
      <w:r w:rsidR="00A73438" w:rsidRPr="00641000">
        <w:rPr>
          <w:rFonts w:ascii="Palatino Linotype" w:eastAsia="Palatino Linotype" w:hAnsi="Palatino Linotype" w:cs="Palatino Linotype"/>
        </w:rPr>
        <w:t>espectivos medios de convicción, sin embargo,</w:t>
      </w:r>
      <w:r w:rsidR="00A73438" w:rsidRPr="00641000">
        <w:rPr>
          <w:rFonts w:ascii="Palatino Linotype" w:eastAsia="Palatino Linotype" w:hAnsi="Palatino Linotype" w:cs="Palatino Linotype"/>
          <w:b/>
        </w:rPr>
        <w:t xml:space="preserve"> NO </w:t>
      </w:r>
      <w:r w:rsidR="00A73438" w:rsidRPr="00641000">
        <w:rPr>
          <w:rFonts w:ascii="Palatino Linotype" w:eastAsia="Palatino Linotype" w:hAnsi="Palatino Linotype" w:cs="Palatino Linotype"/>
        </w:rPr>
        <w:t>se desahogó dicho requerimiento de información.</w:t>
      </w:r>
    </w:p>
    <w:p w14:paraId="39221802" w14:textId="01A73F54" w:rsidR="00F35561" w:rsidRPr="00641000" w:rsidRDefault="00A73438" w:rsidP="00F35561">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lastRenderedPageBreak/>
        <w:t xml:space="preserve">De igual manera, como consta en los antecedentes de la presente resolución, </w:t>
      </w:r>
      <w:r w:rsidR="003D51E4" w:rsidRPr="00641000">
        <w:rPr>
          <w:rFonts w:ascii="Palatino Linotype" w:eastAsia="Palatino Linotype" w:hAnsi="Palatino Linotype" w:cs="Palatino Linotype"/>
        </w:rPr>
        <w:t xml:space="preserve">se consultó a la Dirección General de Informática </w:t>
      </w:r>
      <w:r w:rsidRPr="00641000">
        <w:rPr>
          <w:rFonts w:ascii="Palatino Linotype" w:eastAsia="Palatino Linotype" w:hAnsi="Palatino Linotype" w:cs="Palatino Linotype"/>
        </w:rPr>
        <w:t xml:space="preserve">de este Instituto, </w:t>
      </w:r>
      <w:r w:rsidR="003D51E4" w:rsidRPr="00641000">
        <w:rPr>
          <w:rFonts w:ascii="Palatino Linotype" w:eastAsia="Palatino Linotype" w:hAnsi="Palatino Linotype" w:cs="Palatino Linotype"/>
        </w:rPr>
        <w:t xml:space="preserve">sobre las incidencias presentadas por el </w:t>
      </w:r>
      <w:r w:rsidR="003D51E4" w:rsidRPr="00641000">
        <w:rPr>
          <w:rFonts w:ascii="Palatino Linotype" w:eastAsia="Palatino Linotype" w:hAnsi="Palatino Linotype" w:cs="Palatino Linotype"/>
          <w:b/>
        </w:rPr>
        <w:t>Sujeto Obligado</w:t>
      </w:r>
      <w:r w:rsidR="003D51E4" w:rsidRPr="00641000">
        <w:rPr>
          <w:rFonts w:ascii="Palatino Linotype" w:eastAsia="Palatino Linotype" w:hAnsi="Palatino Linotype" w:cs="Palatino Linotype"/>
        </w:rPr>
        <w:t xml:space="preserve">, para atender la solicitud de información que dio origen al recurso de revisión que se resuelve, así como el peso de la información, </w:t>
      </w:r>
      <w:r w:rsidR="00F35561" w:rsidRPr="00641000">
        <w:rPr>
          <w:rFonts w:ascii="Palatino Linotype" w:eastAsia="Palatino Linotype" w:hAnsi="Palatino Linotype" w:cs="Palatino Linotype"/>
        </w:rPr>
        <w:t xml:space="preserve">y, como respuesta se obtuvo que </w:t>
      </w:r>
      <w:r w:rsidR="00F35561" w:rsidRPr="00641000">
        <w:rPr>
          <w:rFonts w:ascii="Palatino Linotype" w:eastAsia="Palatino Linotype" w:hAnsi="Palatino Linotype" w:cs="Palatino Linotype"/>
          <w:b/>
        </w:rPr>
        <w:t xml:space="preserve">no se tenía reporte de llamada alguna, o registro de incidencia por parte de éste, </w:t>
      </w:r>
      <w:r w:rsidR="00F35561" w:rsidRPr="00641000">
        <w:rPr>
          <w:rFonts w:ascii="Palatino Linotype" w:eastAsia="Palatino Linotype" w:hAnsi="Palatino Linotype" w:cs="Palatino Linotype"/>
        </w:rPr>
        <w:t>asimismo refirió que el Sistema de Acceso a la Información Mexiquense, SAIMEX, cuenta con el soporte tecnológico para adjuntar archivos con un peso aproximado de hasta 500Mb, o un equivalente de hasta 8,000 hojas; garantizando que el solicitante no tenga problemas en la descarga de la información usando conexiones a internet convencionales, bajo parámetros de escaneo en resolución máxima de 150Dpi's, escala de grises y formato "PDF" extraído directamente del escáner.</w:t>
      </w:r>
    </w:p>
    <w:p w14:paraId="6BFFC6F6" w14:textId="794711E8" w:rsidR="00F35561" w:rsidRPr="00641000" w:rsidRDefault="00F35561" w:rsidP="00F35561">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Sobre </w:t>
      </w:r>
      <w:r w:rsidR="00A73438" w:rsidRPr="00641000">
        <w:rPr>
          <w:rFonts w:ascii="Palatino Linotype" w:eastAsia="Palatino Linotype" w:hAnsi="Palatino Linotype" w:cs="Palatino Linotype"/>
        </w:rPr>
        <w:t xml:space="preserve">la base de </w:t>
      </w:r>
      <w:r w:rsidRPr="00641000">
        <w:rPr>
          <w:rFonts w:ascii="Palatino Linotype" w:eastAsia="Palatino Linotype" w:hAnsi="Palatino Linotype" w:cs="Palatino Linotype"/>
        </w:rPr>
        <w:t>lo anterior, es de señalar que el Organismo Garante Nacional, ha considerado que no resulta suficiente justificar una imposibilidad técnica y humana para acreditar un cambio de modalidad, sino que es necesario demostrar otros impedimentos como la cantidad y formato de la documentación, que fuera de imposible reproducción en el medio elegido por los solicitantes, que la información ameritara el cruce de información en los sistemas de datos, entre otros; con el fin de privilegiar el Principio de Gratuidad y Máxima Publicidad; argumentos que encuentran sustento dentro diversas de sus resoluciones de Recursos de Inconformidad como el RIA 136/20, RIA 140/20, RIA 153/20 RIA 237/20, RIA 257/20, RIA 258/20, entre otros.</w:t>
      </w:r>
    </w:p>
    <w:p w14:paraId="74A3E500" w14:textId="4497C13D" w:rsidR="00340640" w:rsidRPr="00641000" w:rsidRDefault="00F35561" w:rsidP="00F35561">
      <w:pPr>
        <w:tabs>
          <w:tab w:val="left" w:pos="975"/>
        </w:tabs>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Bajo las consideraciones expuestas,</w:t>
      </w:r>
      <w:r w:rsidR="007852D6" w:rsidRPr="00641000">
        <w:rPr>
          <w:rFonts w:ascii="Palatino Linotype" w:eastAsia="Palatino Linotype" w:hAnsi="Palatino Linotype" w:cs="Palatino Linotype"/>
        </w:rPr>
        <w:t xml:space="preserve"> dado que el </w:t>
      </w:r>
      <w:r w:rsidR="007852D6" w:rsidRPr="00641000">
        <w:rPr>
          <w:rFonts w:ascii="Palatino Linotype" w:eastAsia="Palatino Linotype" w:hAnsi="Palatino Linotype" w:cs="Palatino Linotype"/>
          <w:b/>
        </w:rPr>
        <w:t>Sujeto Obligado</w:t>
      </w:r>
      <w:r w:rsidR="007852D6" w:rsidRPr="00641000">
        <w:rPr>
          <w:rFonts w:ascii="Palatino Linotype" w:eastAsia="Palatino Linotype" w:hAnsi="Palatino Linotype" w:cs="Palatino Linotype"/>
        </w:rPr>
        <w:t xml:space="preserve"> </w:t>
      </w:r>
      <w:r w:rsidRPr="00641000">
        <w:rPr>
          <w:rFonts w:ascii="Palatino Linotype" w:eastAsia="Palatino Linotype" w:hAnsi="Palatino Linotype" w:cs="Palatino Linotype"/>
        </w:rPr>
        <w:t xml:space="preserve">no acreditó la imposibilidad humana, técnica y administrativa, establecida en el artículo 158 de la </w:t>
      </w:r>
      <w:r w:rsidRPr="00641000">
        <w:rPr>
          <w:rFonts w:ascii="Palatino Linotype" w:eastAsia="Palatino Linotype" w:hAnsi="Palatino Linotype" w:cs="Palatino Linotype"/>
        </w:rPr>
        <w:lastRenderedPageBreak/>
        <w:t xml:space="preserve">Ley de Transparencia y Acceso a la Información Pública del Estado de México y Municipios para validar el cambio de modalidad a consulta directa, </w:t>
      </w:r>
      <w:r w:rsidR="003F4828" w:rsidRPr="00641000">
        <w:rPr>
          <w:rFonts w:ascii="Palatino Linotype" w:eastAsia="Palatino Linotype" w:hAnsi="Palatino Linotype" w:cs="Palatino Linotype"/>
        </w:rPr>
        <w:t>en virtud de que no aportó elementos argumentativos que demostraran una imposibilidad para atender la solicitud de información que motivó el recurso de revisión que nos ocupa</w:t>
      </w:r>
      <w:r w:rsidR="00340640" w:rsidRPr="00641000">
        <w:rPr>
          <w:rFonts w:ascii="Palatino Linotype" w:eastAsia="Palatino Linotype" w:hAnsi="Palatino Linotype" w:cs="Palatino Linotype"/>
        </w:rPr>
        <w:t>,</w:t>
      </w:r>
      <w:r w:rsidR="003F4828" w:rsidRPr="00641000">
        <w:rPr>
          <w:rFonts w:ascii="Palatino Linotype" w:eastAsia="Palatino Linotype" w:hAnsi="Palatino Linotype" w:cs="Palatino Linotype"/>
        </w:rPr>
        <w:t xml:space="preserve"> vía SAIMEX, </w:t>
      </w:r>
      <w:r w:rsidR="007852D6" w:rsidRPr="00641000">
        <w:rPr>
          <w:rFonts w:ascii="Palatino Linotype" w:eastAsia="Palatino Linotype" w:hAnsi="Palatino Linotype" w:cs="Palatino Linotype"/>
        </w:rPr>
        <w:t xml:space="preserve">se concluye que </w:t>
      </w:r>
      <w:r w:rsidRPr="00641000">
        <w:rPr>
          <w:rFonts w:ascii="Palatino Linotype" w:eastAsia="Palatino Linotype" w:hAnsi="Palatino Linotype" w:cs="Palatino Linotype"/>
        </w:rPr>
        <w:t>los agravios</w:t>
      </w:r>
      <w:r w:rsidR="00A73438" w:rsidRPr="00641000">
        <w:rPr>
          <w:rFonts w:ascii="Palatino Linotype" w:eastAsia="Palatino Linotype" w:hAnsi="Palatino Linotype" w:cs="Palatino Linotype"/>
        </w:rPr>
        <w:t xml:space="preserve"> hechos valer por la persona solicitante result</w:t>
      </w:r>
      <w:r w:rsidRPr="00641000">
        <w:rPr>
          <w:rFonts w:ascii="Palatino Linotype" w:eastAsia="Palatino Linotype" w:hAnsi="Palatino Linotype" w:cs="Palatino Linotype"/>
        </w:rPr>
        <w:t xml:space="preserve">an fundados; </w:t>
      </w:r>
      <w:r w:rsidR="003F4828" w:rsidRPr="00641000">
        <w:rPr>
          <w:rFonts w:ascii="Palatino Linotype" w:eastAsia="Palatino Linotype" w:hAnsi="Palatino Linotype" w:cs="Palatino Linotype"/>
        </w:rPr>
        <w:t>por lo tanto, se estima procedente ordenar la entrega</w:t>
      </w:r>
      <w:r w:rsidR="00340640" w:rsidRPr="00641000">
        <w:rPr>
          <w:rFonts w:ascii="Palatino Linotype" w:eastAsia="Palatino Linotype" w:hAnsi="Palatino Linotype" w:cs="Palatino Linotype"/>
        </w:rPr>
        <w:t xml:space="preserve"> de la informac</w:t>
      </w:r>
      <w:r w:rsidR="00D31C43" w:rsidRPr="00641000">
        <w:rPr>
          <w:rFonts w:ascii="Palatino Linotype" w:eastAsia="Palatino Linotype" w:hAnsi="Palatino Linotype" w:cs="Palatino Linotype"/>
        </w:rPr>
        <w:t>ión solicitada, esto es, el catá</w:t>
      </w:r>
      <w:r w:rsidR="00340640" w:rsidRPr="00641000">
        <w:rPr>
          <w:rFonts w:ascii="Palatino Linotype" w:eastAsia="Palatino Linotype" w:hAnsi="Palatino Linotype" w:cs="Palatino Linotype"/>
        </w:rPr>
        <w:t xml:space="preserve">logo de proveedores; el Programa Anual de Adquisiciones, Arrendamientos y Servicios; los contratos celebrados y/o facturas generadas por adquisiciones, arrendamientos y servicios (vehículos, equipos de cómputo, de equipos de impresión, etc.); y las Actas de los Comités de Adquisiciones y Servicios, y de Arrendamientos, Adquisiciones de inmuebles y Enajenaciones, del periodo comprendido del uno de enero de dos mil diecinueve al dieciséis de abril de dos mil veinticuatro, de </w:t>
      </w:r>
      <w:r w:rsidR="003F4828" w:rsidRPr="00641000">
        <w:rPr>
          <w:rFonts w:ascii="Palatino Linotype" w:eastAsia="Palatino Linotype" w:hAnsi="Palatino Linotype" w:cs="Palatino Linotype"/>
        </w:rPr>
        <w:t xml:space="preserve"> en versión pública d</w:t>
      </w:r>
      <w:r w:rsidR="00340640" w:rsidRPr="00641000">
        <w:rPr>
          <w:rFonts w:ascii="Palatino Linotype" w:eastAsia="Palatino Linotype" w:hAnsi="Palatino Linotype" w:cs="Palatino Linotype"/>
        </w:rPr>
        <w:t>e ser procedente.</w:t>
      </w:r>
    </w:p>
    <w:p w14:paraId="1410BB7C" w14:textId="3DBA6358" w:rsidR="0009198B" w:rsidRPr="00641000" w:rsidRDefault="003F4828" w:rsidP="00340640">
      <w:pPr>
        <w:tabs>
          <w:tab w:val="left" w:pos="975"/>
        </w:tabs>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Para efectos de lo anterior, </w:t>
      </w:r>
      <w:r w:rsidR="00CB3B70" w:rsidRPr="00641000">
        <w:rPr>
          <w:rFonts w:ascii="Palatino Linotype" w:eastAsia="Palatino Linotype" w:hAnsi="Palatino Linotype" w:cs="Palatino Linotype"/>
        </w:rPr>
        <w:t>no obsta</w:t>
      </w:r>
      <w:r w:rsidR="007C0E29" w:rsidRPr="00641000">
        <w:rPr>
          <w:rFonts w:ascii="Palatino Linotype" w:eastAsia="Palatino Linotype" w:hAnsi="Palatino Linotype" w:cs="Palatino Linotype"/>
        </w:rPr>
        <w:t xml:space="preserve"> mencionar que </w:t>
      </w:r>
      <w:r w:rsidR="0009198B" w:rsidRPr="00641000">
        <w:rPr>
          <w:rFonts w:ascii="Palatino Linotype" w:eastAsia="Palatino Linotype" w:hAnsi="Palatino Linotype" w:cs="Palatino Linotype"/>
        </w:rPr>
        <w:t xml:space="preserve">de conformidad con el artículo 92, fracciones XXIX y XXXIV de la </w:t>
      </w:r>
      <w:r w:rsidR="00051E04" w:rsidRPr="00641000">
        <w:rPr>
          <w:rFonts w:ascii="Palatino Linotype" w:eastAsia="Palatino Linotype" w:hAnsi="Palatino Linotype" w:cs="Palatino Linotype"/>
        </w:rPr>
        <w:t xml:space="preserve">Ley de Transparencia y Acceso a la Información Pública del Estado de México y Municipios, </w:t>
      </w:r>
      <w:r w:rsidR="00CB3B70" w:rsidRPr="00641000">
        <w:rPr>
          <w:rFonts w:ascii="Palatino Linotype" w:eastAsia="Palatino Linotype" w:hAnsi="Palatino Linotype" w:cs="Palatino Linotype"/>
        </w:rPr>
        <w:t xml:space="preserve">los Sujetos Obligados se encuentran constreñidos a poner a disposición del público, de manera permanente y actualizada en </w:t>
      </w:r>
      <w:r w:rsidR="00CB3B70" w:rsidRPr="00641000">
        <w:rPr>
          <w:rFonts w:ascii="Palatino Linotype" w:hAnsi="Palatino Linotype"/>
        </w:rPr>
        <w:t xml:space="preserve">los respectivos medios electrónicos, información sobre los procesos y resultados sobre procedimientos de adjudicación directa, invitación restringida y licitación de cualquier naturaleza, </w:t>
      </w:r>
      <w:r w:rsidR="00CB3B70" w:rsidRPr="00641000">
        <w:rPr>
          <w:rFonts w:ascii="Palatino Linotype" w:hAnsi="Palatino Linotype"/>
          <w:b/>
        </w:rPr>
        <w:t>incluyendo la versión pública</w:t>
      </w:r>
      <w:r w:rsidR="00CB3B70" w:rsidRPr="00641000">
        <w:rPr>
          <w:rFonts w:ascii="Palatino Linotype" w:hAnsi="Palatino Linotype"/>
        </w:rPr>
        <w:t xml:space="preserve"> del expediente respectivo y </w:t>
      </w:r>
      <w:r w:rsidR="00CB3B70" w:rsidRPr="00641000">
        <w:rPr>
          <w:rFonts w:ascii="Palatino Linotype" w:hAnsi="Palatino Linotype"/>
          <w:b/>
          <w:u w:val="single"/>
        </w:rPr>
        <w:t>de los contratos celebrados;</w:t>
      </w:r>
      <w:r w:rsidR="00CB3B70" w:rsidRPr="00641000">
        <w:rPr>
          <w:rFonts w:ascii="Palatino Linotype" w:hAnsi="Palatino Linotype"/>
        </w:rPr>
        <w:t xml:space="preserve"> así como el padrón de proveedores y contratistas, a saber:</w:t>
      </w:r>
    </w:p>
    <w:p w14:paraId="1922A9C7" w14:textId="7EB5702C" w:rsidR="0009198B" w:rsidRPr="00641000" w:rsidRDefault="0009198B" w:rsidP="00CB3B70">
      <w:pPr>
        <w:tabs>
          <w:tab w:val="left" w:pos="975"/>
        </w:tabs>
        <w:spacing w:before="120" w:after="120"/>
        <w:ind w:left="851" w:right="902"/>
        <w:jc w:val="both"/>
        <w:rPr>
          <w:rFonts w:ascii="Palatino Linotype" w:hAnsi="Palatino Linotype"/>
          <w:i/>
        </w:rPr>
      </w:pPr>
      <w:r w:rsidRPr="00641000">
        <w:rPr>
          <w:rFonts w:ascii="Palatino Linotype" w:hAnsi="Palatino Linotype"/>
          <w:i/>
        </w:rPr>
        <w:t>“</w:t>
      </w:r>
      <w:r w:rsidRPr="00641000">
        <w:rPr>
          <w:rFonts w:ascii="Palatino Linotype" w:hAnsi="Palatino Linotype"/>
          <w:b/>
          <w:i/>
        </w:rPr>
        <w:t>Artículo 92.</w:t>
      </w:r>
      <w:r w:rsidRPr="00641000">
        <w:rPr>
          <w:rFonts w:ascii="Palatino Linotype" w:hAnsi="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w:t>
      </w:r>
      <w:r w:rsidRPr="00641000">
        <w:rPr>
          <w:rFonts w:ascii="Palatino Linotype" w:hAnsi="Palatino Linotype"/>
          <w:i/>
        </w:rPr>
        <w:lastRenderedPageBreak/>
        <w:t>información, por lo menos, de los temas, documentos y políticas que a continuación se señalan:</w:t>
      </w:r>
    </w:p>
    <w:p w14:paraId="30CE661C" w14:textId="30B13E7A" w:rsidR="0009198B" w:rsidRPr="00641000" w:rsidRDefault="0009198B" w:rsidP="00CB3B70">
      <w:pPr>
        <w:tabs>
          <w:tab w:val="left" w:pos="1134"/>
        </w:tabs>
        <w:spacing w:before="120" w:after="120"/>
        <w:ind w:left="1134" w:right="902"/>
        <w:jc w:val="both"/>
        <w:rPr>
          <w:rFonts w:ascii="Palatino Linotype" w:eastAsia="Palatino Linotype" w:hAnsi="Palatino Linotype" w:cs="Palatino Linotype"/>
          <w:i/>
        </w:rPr>
      </w:pPr>
      <w:r w:rsidRPr="00641000">
        <w:rPr>
          <w:rFonts w:ascii="Palatino Linotype" w:hAnsi="Palatino Linotype"/>
          <w:i/>
        </w:rPr>
        <w:t>…</w:t>
      </w:r>
    </w:p>
    <w:p w14:paraId="61D7FCB5" w14:textId="3169187E" w:rsidR="0009198B" w:rsidRPr="00641000" w:rsidRDefault="0009198B" w:rsidP="00CB3B70">
      <w:pPr>
        <w:tabs>
          <w:tab w:val="left" w:pos="1134"/>
        </w:tabs>
        <w:spacing w:before="120" w:after="120"/>
        <w:ind w:left="1134" w:right="902"/>
        <w:jc w:val="both"/>
        <w:rPr>
          <w:rFonts w:ascii="Palatino Linotype" w:hAnsi="Palatino Linotype"/>
          <w:i/>
        </w:rPr>
      </w:pPr>
      <w:r w:rsidRPr="00641000">
        <w:rPr>
          <w:rFonts w:ascii="Palatino Linotype" w:hAnsi="Palatino Linotype"/>
          <w:b/>
          <w:i/>
        </w:rPr>
        <w:t>XXIX.</w:t>
      </w:r>
      <w:r w:rsidRPr="00641000">
        <w:rPr>
          <w:rFonts w:ascii="Palatino Linotype" w:hAnsi="Palatino Linotype"/>
          <w:i/>
        </w:rPr>
        <w:t xml:space="preserve"> 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 siguiente:</w:t>
      </w:r>
    </w:p>
    <w:p w14:paraId="628BC873" w14:textId="77777777" w:rsidR="00CB3B70" w:rsidRPr="00641000" w:rsidRDefault="00CB3B70" w:rsidP="00CB3B70">
      <w:pPr>
        <w:tabs>
          <w:tab w:val="left" w:pos="426"/>
        </w:tabs>
        <w:spacing w:before="120" w:after="120"/>
        <w:ind w:left="1418" w:right="902"/>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a) De licitaciones públicas o procedimientos de invitación restringida:</w:t>
      </w:r>
    </w:p>
    <w:p w14:paraId="2795CD81" w14:textId="77777777" w:rsidR="00CB3B70" w:rsidRPr="00641000" w:rsidRDefault="00CB3B70" w:rsidP="00CB3B70">
      <w:pPr>
        <w:tabs>
          <w:tab w:val="left" w:pos="426"/>
        </w:tabs>
        <w:spacing w:before="120" w:after="120"/>
        <w:ind w:left="1701" w:right="902"/>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w:t>
      </w:r>
    </w:p>
    <w:p w14:paraId="38F98CA7" w14:textId="77777777" w:rsidR="00CB3B70" w:rsidRPr="00641000" w:rsidRDefault="00CB3B70" w:rsidP="00CB3B70">
      <w:pPr>
        <w:tabs>
          <w:tab w:val="left" w:pos="426"/>
        </w:tabs>
        <w:spacing w:before="120" w:after="120"/>
        <w:ind w:left="170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 xml:space="preserve">7) </w:t>
      </w:r>
      <w:r w:rsidRPr="00641000">
        <w:rPr>
          <w:rFonts w:ascii="Palatino Linotype" w:eastAsia="Palatino Linotype" w:hAnsi="Palatino Linotype" w:cs="Palatino Linotype"/>
          <w:i/>
          <w:sz w:val="22"/>
          <w:szCs w:val="22"/>
        </w:rPr>
        <w:t xml:space="preserve">El contrato y, en su caso, sus anexos; </w:t>
      </w:r>
    </w:p>
    <w:p w14:paraId="5895C4BF" w14:textId="77777777" w:rsidR="00CB3B70" w:rsidRPr="00641000" w:rsidRDefault="00CB3B70" w:rsidP="00CB3B70">
      <w:pPr>
        <w:tabs>
          <w:tab w:val="left" w:pos="426"/>
        </w:tabs>
        <w:spacing w:before="120" w:after="120"/>
        <w:ind w:left="1418" w:right="902"/>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w:t>
      </w:r>
    </w:p>
    <w:p w14:paraId="04A9CAAD" w14:textId="77777777" w:rsidR="00CB3B70" w:rsidRPr="00641000" w:rsidRDefault="00CB3B70" w:rsidP="00CB3B70">
      <w:pPr>
        <w:tabs>
          <w:tab w:val="left" w:pos="426"/>
        </w:tabs>
        <w:spacing w:before="120" w:after="120"/>
        <w:ind w:left="1418" w:right="902"/>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 xml:space="preserve">b) De las adjudicaciones directas: </w:t>
      </w:r>
    </w:p>
    <w:p w14:paraId="00D108EC" w14:textId="77777777" w:rsidR="00CB3B70" w:rsidRPr="00641000" w:rsidRDefault="00CB3B70" w:rsidP="00CB3B70">
      <w:pPr>
        <w:tabs>
          <w:tab w:val="left" w:pos="426"/>
        </w:tabs>
        <w:spacing w:before="120" w:after="120"/>
        <w:ind w:left="1701" w:right="902"/>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w:t>
      </w:r>
    </w:p>
    <w:p w14:paraId="6E4FF071" w14:textId="77777777" w:rsidR="00CB3B70" w:rsidRPr="00641000" w:rsidRDefault="00CB3B70" w:rsidP="00CB3B70">
      <w:pPr>
        <w:tabs>
          <w:tab w:val="left" w:pos="426"/>
        </w:tabs>
        <w:spacing w:before="120" w:after="120"/>
        <w:ind w:left="170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 xml:space="preserve">7) </w:t>
      </w:r>
      <w:r w:rsidRPr="00641000">
        <w:rPr>
          <w:rFonts w:ascii="Palatino Linotype" w:eastAsia="Palatino Linotype" w:hAnsi="Palatino Linotype" w:cs="Palatino Linotype"/>
          <w:i/>
          <w:sz w:val="22"/>
          <w:szCs w:val="22"/>
        </w:rPr>
        <w:t xml:space="preserve">El número, fecha, el monto del contrato y el plazo de entrega o de ejecución de los servicios u obra; </w:t>
      </w:r>
    </w:p>
    <w:p w14:paraId="50F7A75C" w14:textId="4D53D364" w:rsidR="0009198B" w:rsidRPr="00641000" w:rsidRDefault="0009198B" w:rsidP="00CB3B70">
      <w:pPr>
        <w:tabs>
          <w:tab w:val="left" w:pos="975"/>
        </w:tabs>
        <w:spacing w:before="120" w:after="120"/>
        <w:ind w:left="851" w:right="902"/>
        <w:jc w:val="both"/>
        <w:rPr>
          <w:rFonts w:ascii="Palatino Linotype" w:eastAsia="Palatino Linotype" w:hAnsi="Palatino Linotype" w:cs="Palatino Linotype"/>
          <w:i/>
        </w:rPr>
      </w:pPr>
      <w:r w:rsidRPr="00641000">
        <w:rPr>
          <w:rFonts w:ascii="Palatino Linotype" w:eastAsia="Palatino Linotype" w:hAnsi="Palatino Linotype" w:cs="Palatino Linotype"/>
          <w:i/>
        </w:rPr>
        <w:t>…</w:t>
      </w:r>
    </w:p>
    <w:p w14:paraId="23E1912D" w14:textId="17DEFEE4" w:rsidR="0009198B" w:rsidRPr="00641000" w:rsidRDefault="0009198B" w:rsidP="00CB3B70">
      <w:pPr>
        <w:tabs>
          <w:tab w:val="left" w:pos="1134"/>
        </w:tabs>
        <w:spacing w:before="120" w:after="120"/>
        <w:ind w:left="1134" w:right="902"/>
        <w:jc w:val="both"/>
        <w:rPr>
          <w:rFonts w:ascii="Palatino Linotype" w:eastAsia="Palatino Linotype" w:hAnsi="Palatino Linotype" w:cs="Palatino Linotype"/>
          <w:i/>
        </w:rPr>
      </w:pPr>
      <w:r w:rsidRPr="00641000">
        <w:rPr>
          <w:rFonts w:ascii="Palatino Linotype" w:hAnsi="Palatino Linotype"/>
          <w:b/>
          <w:i/>
        </w:rPr>
        <w:t>XXXVI</w:t>
      </w:r>
      <w:r w:rsidRPr="00641000">
        <w:rPr>
          <w:rFonts w:ascii="Palatino Linotype" w:hAnsi="Palatino Linotype"/>
          <w:i/>
        </w:rPr>
        <w:t>. Padrón de proveedores y contratistas;</w:t>
      </w:r>
      <w:r w:rsidR="00CB3B70" w:rsidRPr="00641000">
        <w:rPr>
          <w:rFonts w:ascii="Palatino Linotype" w:hAnsi="Palatino Linotype"/>
          <w:i/>
        </w:rPr>
        <w:t>”</w:t>
      </w:r>
    </w:p>
    <w:p w14:paraId="14B7BCAE" w14:textId="77777777" w:rsidR="00CB3B70" w:rsidRPr="00641000" w:rsidRDefault="00CB3B70" w:rsidP="00CB3B70">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De esto, se advierte que, los Sujetos Obligados deberán poner a disposición del público la información relativa a procesos y resultados sobre procedimientos de adjudicación directa, invitación restringida y licitación de cualquier naturaleza, donde se incluya, en versión pública de los contratos celebrados, así como el padrón de proveedores.</w:t>
      </w:r>
    </w:p>
    <w:p w14:paraId="7312C4CF" w14:textId="77777777" w:rsidR="00CB3B70" w:rsidRPr="00641000" w:rsidRDefault="00CB3B70" w:rsidP="00CB3B70">
      <w:pPr>
        <w:spacing w:before="240" w:after="240" w:line="360" w:lineRule="auto"/>
        <w:ind w:right="49"/>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Respecto a las facturas o Comprobantes Fiscales Digitales por Internet, </w:t>
      </w:r>
      <w:proofErr w:type="spellStart"/>
      <w:r w:rsidRPr="00641000">
        <w:rPr>
          <w:rFonts w:ascii="Palatino Linotype" w:eastAsia="Palatino Linotype" w:hAnsi="Palatino Linotype" w:cs="Palatino Linotype"/>
        </w:rPr>
        <w:t>CFDIs</w:t>
      </w:r>
      <w:proofErr w:type="spellEnd"/>
      <w:r w:rsidRPr="00641000">
        <w:rPr>
          <w:rFonts w:ascii="Palatino Linotype" w:eastAsia="Palatino Linotype" w:hAnsi="Palatino Linotype" w:cs="Palatino Linotype"/>
        </w:rPr>
        <w:t xml:space="preserve">, del pago de los bienes o servicios adquiridos o contratados los artículos 342, 343, 344 y 345 del Código Financiero del Estado de México y Municipios, disponen el sistema </w:t>
      </w:r>
      <w:r w:rsidRPr="00641000">
        <w:rPr>
          <w:rFonts w:ascii="Palatino Linotype" w:eastAsia="Palatino Linotype" w:hAnsi="Palatino Linotype" w:cs="Palatino Linotype"/>
        </w:rPr>
        <w:lastRenderedPageBreak/>
        <w:t>y las políticas que deben seguirse para llevar el registro contable y presupuestal de las operaciones financieras, en los siguientes términos:</w:t>
      </w:r>
    </w:p>
    <w:p w14:paraId="32153C8D" w14:textId="77777777" w:rsidR="00CB3B70" w:rsidRPr="00641000" w:rsidRDefault="00CB3B70" w:rsidP="00CB3B70">
      <w:pPr>
        <w:spacing w:before="120" w:after="120"/>
        <w:ind w:left="862" w:right="86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r w:rsidRPr="00641000">
        <w:rPr>
          <w:rFonts w:ascii="Palatino Linotype" w:eastAsia="Palatino Linotype" w:hAnsi="Palatino Linotype" w:cs="Palatino Linotype"/>
          <w:b/>
          <w:i/>
          <w:sz w:val="22"/>
          <w:szCs w:val="22"/>
        </w:rPr>
        <w:t>Artículo 342.-</w:t>
      </w:r>
      <w:r w:rsidRPr="00641000">
        <w:rPr>
          <w:rFonts w:ascii="Palatino Linotype" w:eastAsia="Palatino Linotype" w:hAnsi="Palatino Linotype" w:cs="Palatino Linotype"/>
          <w:i/>
          <w:sz w:val="22"/>
          <w:szCs w:val="22"/>
        </w:rPr>
        <w:t xml:space="preserv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73C0B0BB" w14:textId="77777777" w:rsidR="00CB3B70" w:rsidRPr="00641000" w:rsidRDefault="00CB3B70" w:rsidP="00CB3B70">
      <w:pPr>
        <w:spacing w:before="120" w:after="120"/>
        <w:ind w:left="862" w:right="86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En el caso de los municipios,</w:t>
      </w:r>
      <w:r w:rsidRPr="00641000">
        <w:rPr>
          <w:rFonts w:ascii="Palatino Linotype" w:eastAsia="Palatino Linotype" w:hAnsi="Palatino Linotype" w:cs="Palatino Linotype"/>
          <w:i/>
          <w:sz w:val="22"/>
          <w:szCs w:val="22"/>
        </w:rPr>
        <w:t xml:space="preserve"> el registro a que se refiere el párrafo anterior, se realizará conforme al sistema y a las disposiciones en materia de </w:t>
      </w:r>
      <w:r w:rsidRPr="00641000">
        <w:rPr>
          <w:rFonts w:ascii="Palatino Linotype" w:eastAsia="Palatino Linotype" w:hAnsi="Palatino Linotype" w:cs="Palatino Linotype"/>
          <w:b/>
          <w:i/>
          <w:sz w:val="22"/>
          <w:szCs w:val="22"/>
        </w:rPr>
        <w:t>planeación, programación, presupuestación, evaluación y contabilidad gubernamental</w:t>
      </w:r>
      <w:r w:rsidRPr="00641000">
        <w:rPr>
          <w:rFonts w:ascii="Palatino Linotype" w:eastAsia="Palatino Linotype" w:hAnsi="Palatino Linotype" w:cs="Palatino Linotype"/>
          <w:i/>
          <w:sz w:val="22"/>
          <w:szCs w:val="22"/>
        </w:rPr>
        <w:t>, que se aprueben en el marco del Sistema de Coordinación Hacendaria del Estado de México.</w:t>
      </w:r>
    </w:p>
    <w:p w14:paraId="4248E906" w14:textId="77777777" w:rsidR="00CB3B70" w:rsidRPr="00641000" w:rsidRDefault="00CB3B70" w:rsidP="00CB3B70">
      <w:pPr>
        <w:spacing w:before="120" w:after="120"/>
        <w:ind w:left="862" w:right="86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Artículo 343.-</w:t>
      </w:r>
      <w:r w:rsidRPr="00641000">
        <w:rPr>
          <w:rFonts w:ascii="Palatino Linotype" w:eastAsia="Palatino Linotype" w:hAnsi="Palatino Linotype" w:cs="Palatino Linotype"/>
          <w:i/>
          <w:sz w:val="22"/>
          <w:szCs w:val="22"/>
        </w:rPr>
        <w:t xml:space="preserve"> El sistema de contabilidad debe diseñarse sobre base acumulativa total y operarse en forma que facilite la fiscalización de los activos, pasivos, ingresos, egresos y, en general, que posibilite medir la eficacia del gasto público, y contener las medidas de control interno que permitan verificar el registro de la totalidad de las operaciones financieras.</w:t>
      </w:r>
    </w:p>
    <w:p w14:paraId="02206506" w14:textId="77777777" w:rsidR="00CB3B70" w:rsidRPr="00641000" w:rsidRDefault="00CB3B70" w:rsidP="00CB3B70">
      <w:pPr>
        <w:spacing w:before="120" w:after="120"/>
        <w:ind w:left="862" w:right="86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El sistema de contabilidad sobre base acumulativa total, se sustentará en las normas emitidas por el Consejo Nacional de Armonización Contable.</w:t>
      </w:r>
    </w:p>
    <w:p w14:paraId="2FD0427D" w14:textId="77777777" w:rsidR="00CB3B70" w:rsidRPr="00641000" w:rsidRDefault="00CB3B70" w:rsidP="00CB3B70">
      <w:pPr>
        <w:spacing w:before="120" w:after="120"/>
        <w:ind w:left="862" w:right="862"/>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 xml:space="preserve">Artículo 344.- Los Entes Públicos, a través de cualquiera de sus unidades administrativas, de acuerdo con su naturaleza jurídica y según corresponda, </w:t>
      </w:r>
      <w:r w:rsidRPr="00641000">
        <w:rPr>
          <w:rFonts w:ascii="Palatino Linotype" w:eastAsia="Palatino Linotype" w:hAnsi="Palatino Linotype" w:cs="Palatino Linotype"/>
          <w:b/>
          <w:i/>
          <w:sz w:val="22"/>
          <w:szCs w:val="22"/>
          <w:u w:val="single"/>
        </w:rPr>
        <w:t>registrarán contablemente el efecto patrimonial y presupuestal de las operaciones financieras que realicen, en el momento en que ocurran, con base en el sistema y políticas de registro establecidas, en el caso de los Municipios, se hará por la Tesorería</w:t>
      </w:r>
      <w:r w:rsidRPr="00641000">
        <w:rPr>
          <w:rFonts w:ascii="Palatino Linotype" w:eastAsia="Palatino Linotype" w:hAnsi="Palatino Linotype" w:cs="Palatino Linotype"/>
          <w:b/>
          <w:i/>
          <w:sz w:val="22"/>
          <w:szCs w:val="22"/>
        </w:rPr>
        <w:t>.</w:t>
      </w:r>
    </w:p>
    <w:p w14:paraId="63938ECD" w14:textId="77777777" w:rsidR="00CB3B70" w:rsidRPr="00641000" w:rsidRDefault="00CB3B70" w:rsidP="00CB3B70">
      <w:pPr>
        <w:spacing w:before="120" w:after="120"/>
        <w:ind w:left="862" w:right="862"/>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 xml:space="preserve">Todo registro contable y presupuestal deberá estar soportado con los documentos comprobatorios originales o en medios electrónicos, los que deberán permanecer en custodia y conservación de los Entes Públicos a través de las unidades administrativas que ejercieron el gasto y a disposición de los Órganos de Fiscalización locales y federales, </w:t>
      </w:r>
      <w:r w:rsidRPr="00641000">
        <w:rPr>
          <w:rFonts w:ascii="Palatino Linotype" w:eastAsia="Palatino Linotype" w:hAnsi="Palatino Linotype" w:cs="Palatino Linotype"/>
          <w:i/>
          <w:sz w:val="22"/>
          <w:szCs w:val="22"/>
        </w:rPr>
        <w:t xml:space="preserve">según corresponda, así como de los órganos internos de control, </w:t>
      </w:r>
      <w:r w:rsidRPr="00641000">
        <w:rPr>
          <w:rFonts w:ascii="Palatino Linotype" w:eastAsia="Palatino Linotype" w:hAnsi="Palatino Linotype" w:cs="Palatino Linotype"/>
          <w:b/>
          <w:i/>
          <w:sz w:val="22"/>
          <w:szCs w:val="22"/>
        </w:rPr>
        <w:t>por un término de cinco años,</w:t>
      </w:r>
      <w:r w:rsidRPr="00641000">
        <w:rPr>
          <w:rFonts w:ascii="Palatino Linotype" w:eastAsia="Palatino Linotype" w:hAnsi="Palatino Linotype" w:cs="Palatino Linotype"/>
          <w:i/>
          <w:sz w:val="22"/>
          <w:szCs w:val="22"/>
        </w:rPr>
        <w:t xml:space="preserve"> contados a partir del ejercicio presupuestal siguiente al que corresponda,</w:t>
      </w:r>
      <w:r w:rsidRPr="00641000">
        <w:rPr>
          <w:rFonts w:ascii="Palatino Linotype" w:eastAsia="Palatino Linotype" w:hAnsi="Palatino Linotype" w:cs="Palatino Linotype"/>
          <w:b/>
          <w:i/>
          <w:sz w:val="22"/>
          <w:szCs w:val="22"/>
        </w:rPr>
        <w:t xml:space="preserve"> en el caso de los Municipios, dicha obligación corresponderá a la Tesorería.</w:t>
      </w:r>
    </w:p>
    <w:p w14:paraId="2EDA33B4" w14:textId="77777777" w:rsidR="00CB3B70" w:rsidRPr="00641000" w:rsidRDefault="00CB3B70" w:rsidP="00CB3B70">
      <w:pPr>
        <w:spacing w:before="120" w:after="120"/>
        <w:ind w:left="862" w:right="86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Tratándose de documentos de carácter histórico, se estará a lo dispuesto por la legislación de la materia.</w:t>
      </w:r>
    </w:p>
    <w:p w14:paraId="03FE4315" w14:textId="77777777" w:rsidR="00CB3B70" w:rsidRPr="00641000" w:rsidRDefault="00CB3B70" w:rsidP="00CB3B70">
      <w:pPr>
        <w:spacing w:before="120" w:after="120"/>
        <w:ind w:left="862" w:right="86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lastRenderedPageBreak/>
        <w:t>…</w:t>
      </w:r>
    </w:p>
    <w:p w14:paraId="4C602311" w14:textId="77777777" w:rsidR="00CB3B70" w:rsidRPr="00641000" w:rsidRDefault="00CB3B70" w:rsidP="00CB3B70">
      <w:pPr>
        <w:spacing w:before="120" w:after="120"/>
        <w:ind w:left="862" w:right="862"/>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Artículo 345.-</w:t>
      </w:r>
      <w:r w:rsidRPr="00641000">
        <w:rPr>
          <w:rFonts w:ascii="Palatino Linotype" w:eastAsia="Palatino Linotype" w:hAnsi="Palatino Linotype" w:cs="Palatino Linotype"/>
          <w:i/>
          <w:sz w:val="22"/>
          <w:szCs w:val="22"/>
        </w:rPr>
        <w:t xml:space="preserve"> </w:t>
      </w:r>
      <w:r w:rsidRPr="00641000">
        <w:rPr>
          <w:rFonts w:ascii="Palatino Linotype" w:eastAsia="Palatino Linotype" w:hAnsi="Palatino Linotype" w:cs="Palatino Linotype"/>
          <w:b/>
          <w:i/>
          <w:sz w:val="22"/>
          <w:szCs w:val="22"/>
        </w:rPr>
        <w:t xml:space="preserve">Las Dependencias y sus unidades administrativas; deberán conservar la documentación contable del año en curso y la de ejercicios anteriores, cuyas cuentas públicas hayan sido revisadas y fiscalizadas y la remitirán al Archivo Contable Gubernamental en un plazo que no excederá de seis meses. </w:t>
      </w:r>
      <w:r w:rsidRPr="00641000">
        <w:rPr>
          <w:rFonts w:ascii="Palatino Linotype" w:eastAsia="Palatino Linotype" w:hAnsi="Palatino Linotype" w:cs="Palatino Linotype"/>
          <w:b/>
          <w:i/>
          <w:sz w:val="22"/>
          <w:szCs w:val="22"/>
          <w:u w:val="single"/>
        </w:rPr>
        <w:t>Tratándose de los comprobantes fiscales digitales, estos deberán estar agregados en forma electrónica a cada póliza de registro contable</w:t>
      </w:r>
      <w:r w:rsidRPr="00641000">
        <w:rPr>
          <w:rFonts w:ascii="Palatino Linotype" w:eastAsia="Palatino Linotype" w:hAnsi="Palatino Linotype" w:cs="Palatino Linotype"/>
          <w:b/>
          <w:i/>
          <w:sz w:val="22"/>
          <w:szCs w:val="22"/>
        </w:rPr>
        <w:t>.</w:t>
      </w:r>
    </w:p>
    <w:p w14:paraId="1F2E23FC" w14:textId="77777777" w:rsidR="00CB3B70" w:rsidRPr="00641000" w:rsidRDefault="00CB3B70" w:rsidP="00CB3B70">
      <w:pPr>
        <w:spacing w:before="120" w:after="120"/>
        <w:ind w:left="862" w:right="86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 xml:space="preserve">Los poderes Legislativo y Judicial, los Organismos Autónomos y las Entidades Públicas, de acuerdo con su naturaleza jurídica y según corresponda, deberán conservar la documentación contable del año en curso y la de ejercicios anteriores, cuyas cuentas públicas hayan sido revisadas y fiscalizadas, en sus propios Archivos Contables. Tratándose de los comprobantes fiscales digitales, estos </w:t>
      </w:r>
      <w:r w:rsidRPr="00641000">
        <w:rPr>
          <w:rFonts w:ascii="Palatino Linotype" w:eastAsia="Palatino Linotype" w:hAnsi="Palatino Linotype" w:cs="Palatino Linotype"/>
          <w:b/>
          <w:i/>
          <w:sz w:val="22"/>
          <w:szCs w:val="22"/>
        </w:rPr>
        <w:t>deberán estar agregados en forma electrónica a cada póliza de registro contable</w:t>
      </w:r>
      <w:r w:rsidRPr="00641000">
        <w:rPr>
          <w:rFonts w:ascii="Palatino Linotype" w:eastAsia="Palatino Linotype" w:hAnsi="Palatino Linotype" w:cs="Palatino Linotype"/>
          <w:i/>
          <w:sz w:val="22"/>
          <w:szCs w:val="22"/>
        </w:rPr>
        <w:t>.</w:t>
      </w:r>
    </w:p>
    <w:p w14:paraId="48274819" w14:textId="77777777" w:rsidR="00CB3B70" w:rsidRPr="00641000" w:rsidRDefault="00CB3B70" w:rsidP="00CB3B70">
      <w:pPr>
        <w:spacing w:before="120" w:after="120"/>
        <w:ind w:left="862" w:right="862"/>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i/>
          <w:sz w:val="22"/>
          <w:szCs w:val="22"/>
        </w:rPr>
        <w:t>El plazo señalado en este artículo empezará a contar a partir de la publicación en el Periódico Oficial, del decreto correspondiente.</w:t>
      </w:r>
      <w:r w:rsidRPr="00641000">
        <w:rPr>
          <w:rFonts w:ascii="Palatino Linotype" w:eastAsia="Palatino Linotype" w:hAnsi="Palatino Linotype" w:cs="Palatino Linotype"/>
          <w:b/>
          <w:i/>
          <w:sz w:val="22"/>
          <w:szCs w:val="22"/>
        </w:rPr>
        <w:t>”</w:t>
      </w:r>
    </w:p>
    <w:p w14:paraId="2605C0D9" w14:textId="77777777" w:rsidR="00CB3B70" w:rsidRPr="00641000" w:rsidRDefault="00CB3B70" w:rsidP="00CB3B70">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De una interpretación sistemática de los artículos transcritos, se desprende, primeramente, que el registro contable del efecto patrimonial y presupuestal de las operaciones financieras se realizará conforme al sistema y a las disposiciones que se aprueben en materia de planeación, programación, presupuestación, evaluación y contabilidad gubernamental.</w:t>
      </w:r>
    </w:p>
    <w:p w14:paraId="45C40F89" w14:textId="637D4432" w:rsidR="00CB3B70" w:rsidRPr="00641000" w:rsidRDefault="00CB3B70" w:rsidP="00CB3B70">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Al respecto, si bien es cierto que el Código Financiero del Estado de México y Municipios establece la obligación de los Municipios para llevar los registros contables y presupuestales; también lo es que, dicho ordenamiento jurídico no establece que debemos entender por registro contable y presupuestal; sin embargo, el “Glosario de Términos para el Proceso de Planeación, Programación, Presupuestación y Evaluación en la Administración Pública”, elaborado por el Grupo de Trabajo de Sistemas de Información Financiera, Contable y Presupuestal </w:t>
      </w:r>
      <w:r w:rsidRPr="00641000">
        <w:rPr>
          <w:rFonts w:ascii="Palatino Linotype" w:eastAsia="Palatino Linotype" w:hAnsi="Palatino Linotype" w:cs="Palatino Linotype"/>
        </w:rPr>
        <w:lastRenderedPageBreak/>
        <w:t>de la Comisión Permanente de Funcionarios Fiscales del Instituto para el Desarrollo Técnico de las Haciendas Públicas, INDETEC, señalan las siguientes definiciones de las palabras registro contable y registro presupuestario:</w:t>
      </w:r>
    </w:p>
    <w:p w14:paraId="0D94D849" w14:textId="77777777" w:rsidR="00CB3B70" w:rsidRPr="00641000" w:rsidRDefault="00CB3B70" w:rsidP="00CB3B70">
      <w:pPr>
        <w:spacing w:before="120" w:after="120"/>
        <w:ind w:left="851" w:right="900" w:hanging="9"/>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“REGISTRO CONTABLE</w:t>
      </w:r>
    </w:p>
    <w:p w14:paraId="223A1002" w14:textId="77777777" w:rsidR="00CB3B70" w:rsidRPr="00641000" w:rsidRDefault="00CB3B70" w:rsidP="00CB3B70">
      <w:pPr>
        <w:spacing w:before="120" w:after="120"/>
        <w:ind w:left="851" w:right="900" w:hanging="9"/>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Asiento que se realiza en los libros de contabilidad de las actividades relacionadas con el ingreso y egresos de un ente económico.”</w:t>
      </w:r>
    </w:p>
    <w:p w14:paraId="2884EC01" w14:textId="77777777" w:rsidR="00CB3B70" w:rsidRPr="00641000" w:rsidRDefault="00CB3B70" w:rsidP="00CB3B70">
      <w:pPr>
        <w:spacing w:before="120" w:after="120"/>
        <w:ind w:left="851" w:right="900" w:hanging="9"/>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“REGISTRO PRESUPUESTARIO</w:t>
      </w:r>
    </w:p>
    <w:p w14:paraId="0E5E9C96" w14:textId="77777777" w:rsidR="00CB3B70" w:rsidRPr="00641000" w:rsidRDefault="00CB3B70" w:rsidP="00CB3B70">
      <w:pPr>
        <w:spacing w:before="120" w:after="120"/>
        <w:ind w:left="851" w:right="900" w:hanging="9"/>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Asiento contable de las erogaciones realizadas por las dependencias y entidades con relación a la asignación, modificación y ejercicio de los recursos presupuestarios que se les hayan autorizado.”</w:t>
      </w:r>
    </w:p>
    <w:p w14:paraId="5EA9DF23" w14:textId="77777777" w:rsidR="00CB3B70" w:rsidRPr="00641000" w:rsidRDefault="00CB3B70" w:rsidP="00CB3B70">
      <w:pPr>
        <w:spacing w:before="240" w:after="240" w:line="360" w:lineRule="auto"/>
        <w:ind w:right="51"/>
        <w:jc w:val="both"/>
        <w:rPr>
          <w:rFonts w:ascii="Palatino Linotype" w:eastAsia="Palatino Linotype" w:hAnsi="Palatino Linotype" w:cs="Palatino Linotype"/>
        </w:rPr>
      </w:pPr>
      <w:r w:rsidRPr="00641000">
        <w:rPr>
          <w:rFonts w:ascii="Palatino Linotype" w:eastAsia="Palatino Linotype" w:hAnsi="Palatino Linotype" w:cs="Palatino Linotype"/>
        </w:rPr>
        <w:t>Como bien se desprende de las definiciones, los registros contables y presupuestarios son asientos o anotaciones contables que se realizan tanto de los ingresos como de los egresos, a decir se trata de un control financiero en el que se reconoce la obligación del Tesorero de llevar dicho registro.</w:t>
      </w:r>
    </w:p>
    <w:p w14:paraId="35E227D8" w14:textId="77777777" w:rsidR="00CB3B70" w:rsidRPr="00641000" w:rsidRDefault="00CB3B70" w:rsidP="00CB3B70">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Por otra parte, se establece que el sistema de contabilidad sobre base acumulativa total se sustentará en los principios de contabilidad gubernamental.</w:t>
      </w:r>
    </w:p>
    <w:p w14:paraId="401F530C" w14:textId="77777777" w:rsidR="00CB3B70" w:rsidRPr="00641000" w:rsidRDefault="00CB3B70" w:rsidP="00CB3B70">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Igualmente, los preceptos legales citados señalan que los Sujetos Obligados deben contar con una unidad administrativa que registra contablemente el efecto patrimonial y presupuestal de las operaciones financieras que realizan, en el momento en que ocurran, con base en el sistema y políticas de registro establecidas.</w:t>
      </w:r>
    </w:p>
    <w:p w14:paraId="0CC1DB70" w14:textId="77777777" w:rsidR="00CB3B70" w:rsidRPr="00641000" w:rsidRDefault="00CB3B70" w:rsidP="00CB3B70">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Correlativo a lo anterior, es preciso referir una definición de </w:t>
      </w:r>
      <w:r w:rsidRPr="00641000">
        <w:rPr>
          <w:rFonts w:ascii="Palatino Linotype" w:eastAsia="Palatino Linotype" w:hAnsi="Palatino Linotype" w:cs="Palatino Linotype"/>
          <w:i/>
        </w:rPr>
        <w:t>póliza contable</w:t>
      </w:r>
      <w:r w:rsidRPr="00641000">
        <w:rPr>
          <w:rFonts w:ascii="Palatino Linotype" w:eastAsia="Palatino Linotype" w:hAnsi="Palatino Linotype" w:cs="Palatino Linotype"/>
        </w:rPr>
        <w:t>, la cual, primeramente, no está definida en el Código Financiero del Estado de México y Municipios; no obstante, el ya mencionado Glosario la define como:</w:t>
      </w:r>
    </w:p>
    <w:p w14:paraId="57AE107F" w14:textId="77777777" w:rsidR="004A2DD9" w:rsidRPr="00641000" w:rsidRDefault="004A2DD9" w:rsidP="00CB3B70">
      <w:pPr>
        <w:spacing w:before="240" w:after="240" w:line="360" w:lineRule="auto"/>
        <w:jc w:val="both"/>
        <w:rPr>
          <w:rFonts w:ascii="Palatino Linotype" w:eastAsia="Palatino Linotype" w:hAnsi="Palatino Linotype" w:cs="Palatino Linotype"/>
        </w:rPr>
      </w:pPr>
    </w:p>
    <w:p w14:paraId="040C16A2" w14:textId="77777777" w:rsidR="00CB3B70" w:rsidRPr="00641000" w:rsidRDefault="00CB3B70" w:rsidP="00CB3B70">
      <w:pPr>
        <w:spacing w:before="120" w:after="120"/>
        <w:ind w:left="862" w:right="902"/>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i/>
          <w:sz w:val="22"/>
          <w:szCs w:val="22"/>
        </w:rPr>
        <w:lastRenderedPageBreak/>
        <w:t>“</w:t>
      </w:r>
      <w:r w:rsidRPr="00641000">
        <w:rPr>
          <w:rFonts w:ascii="Palatino Linotype" w:eastAsia="Palatino Linotype" w:hAnsi="Palatino Linotype" w:cs="Palatino Linotype"/>
          <w:b/>
          <w:i/>
          <w:sz w:val="22"/>
          <w:szCs w:val="22"/>
        </w:rPr>
        <w:t>PÓLIZA CONTABLE</w:t>
      </w:r>
    </w:p>
    <w:p w14:paraId="5ECCE824" w14:textId="77777777" w:rsidR="00CB3B70" w:rsidRPr="00641000" w:rsidRDefault="00CB3B70" w:rsidP="00CB3B70">
      <w:pPr>
        <w:spacing w:before="120" w:after="120"/>
        <w:ind w:left="862"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 xml:space="preserve">Documento en el cual se asientan en forma individual todas y cada una de las operaciones desarrolladas por una institución, así como la información necesaria para la identificación de dichas operaciones.” </w:t>
      </w:r>
    </w:p>
    <w:p w14:paraId="75F29C1E" w14:textId="77777777" w:rsidR="00CB3B70" w:rsidRPr="00641000" w:rsidRDefault="00CB3B70" w:rsidP="00CB3B70">
      <w:pPr>
        <w:spacing w:before="240" w:after="240" w:line="360" w:lineRule="auto"/>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rPr>
        <w:t xml:space="preserve">Así, se advierte que la </w:t>
      </w:r>
      <w:r w:rsidRPr="00641000">
        <w:rPr>
          <w:rFonts w:ascii="Palatino Linotype" w:eastAsia="Palatino Linotype" w:hAnsi="Palatino Linotype" w:cs="Palatino Linotype"/>
          <w:i/>
        </w:rPr>
        <w:t>póliza contable</w:t>
      </w:r>
      <w:r w:rsidRPr="00641000">
        <w:rPr>
          <w:rFonts w:ascii="Palatino Linotype" w:eastAsia="Palatino Linotype" w:hAnsi="Palatino Linotype" w:cs="Palatino Linotype"/>
        </w:rPr>
        <w:t xml:space="preserve"> constituye un registro contable y presupuestal con el que cuentan los Municipios para el registro de operaciones relacionadas con </w:t>
      </w:r>
      <w:r w:rsidRPr="00641000">
        <w:rPr>
          <w:rFonts w:ascii="Palatino Linotype" w:eastAsia="Palatino Linotype" w:hAnsi="Palatino Linotype" w:cs="Palatino Linotype"/>
          <w:u w:val="single"/>
        </w:rPr>
        <w:t>ingresos y egresos</w:t>
      </w:r>
      <w:r w:rsidRPr="00641000">
        <w:rPr>
          <w:rFonts w:ascii="Palatino Linotype" w:eastAsia="Palatino Linotype" w:hAnsi="Palatino Linotype" w:cs="Palatino Linotype"/>
        </w:rPr>
        <w:t xml:space="preserve"> y se anexan los documentos o comprobantes que justifiquen las anotaciones y cantidades en ellas registradas, lo que permite la identificación plena de dichas operaciones.</w:t>
      </w:r>
    </w:p>
    <w:p w14:paraId="775C3271" w14:textId="77777777" w:rsidR="00CB3B70" w:rsidRPr="00641000" w:rsidRDefault="00CB3B70" w:rsidP="00CB3B70">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En este sentido, existen diversos tipos de pólizas contables de acuerdo a las operaciones realizadas, dentro de las cuales, encontramos las </w:t>
      </w:r>
      <w:r w:rsidRPr="00641000">
        <w:rPr>
          <w:rFonts w:ascii="Palatino Linotype" w:eastAsia="Palatino Linotype" w:hAnsi="Palatino Linotype" w:cs="Palatino Linotype"/>
          <w:i/>
        </w:rPr>
        <w:t>pólizas de egresos e ingresos</w:t>
      </w:r>
      <w:r w:rsidRPr="00641000">
        <w:rPr>
          <w:rFonts w:ascii="Palatino Linotype" w:eastAsia="Palatino Linotype" w:hAnsi="Palatino Linotype" w:cs="Palatino Linotype"/>
        </w:rPr>
        <w:t xml:space="preserve">, </w:t>
      </w:r>
      <w:r w:rsidRPr="00641000">
        <w:rPr>
          <w:rFonts w:ascii="Palatino Linotype" w:eastAsia="Palatino Linotype" w:hAnsi="Palatino Linotype" w:cs="Palatino Linotype"/>
          <w:b/>
        </w:rPr>
        <w:t xml:space="preserve">las primeras son aquellas en las cuales </w:t>
      </w:r>
      <w:r w:rsidRPr="00641000">
        <w:rPr>
          <w:rFonts w:ascii="Palatino Linotype" w:eastAsia="Palatino Linotype" w:hAnsi="Palatino Linotype" w:cs="Palatino Linotype"/>
          <w:b/>
          <w:u w:val="single"/>
        </w:rPr>
        <w:t>se anotan diariamente las operaciones que representan gastos, es decir, salidas de dinero</w:t>
      </w:r>
      <w:r w:rsidRPr="00641000">
        <w:rPr>
          <w:rFonts w:ascii="Palatino Linotype" w:eastAsia="Palatino Linotype" w:hAnsi="Palatino Linotype" w:cs="Palatino Linotype"/>
        </w:rPr>
        <w:t xml:space="preserve"> para el </w:t>
      </w:r>
      <w:r w:rsidRPr="00641000">
        <w:rPr>
          <w:rFonts w:ascii="Palatino Linotype" w:eastAsia="Palatino Linotype" w:hAnsi="Palatino Linotype" w:cs="Palatino Linotype"/>
          <w:b/>
        </w:rPr>
        <w:t>Sujeto Obligado,</w:t>
      </w:r>
      <w:r w:rsidRPr="00641000">
        <w:rPr>
          <w:rFonts w:ascii="Palatino Linotype" w:eastAsia="Palatino Linotype" w:hAnsi="Palatino Linotype" w:cs="Palatino Linotype"/>
        </w:rPr>
        <w:t xml:space="preserve"> las que además, </w:t>
      </w:r>
      <w:r w:rsidRPr="00641000">
        <w:rPr>
          <w:rFonts w:ascii="Palatino Linotype" w:eastAsia="Palatino Linotype" w:hAnsi="Palatino Linotype" w:cs="Palatino Linotype"/>
          <w:b/>
        </w:rPr>
        <w:t>deben encontrarse acompañadas de las documentales que sirven de soporte de dicho movimiento</w:t>
      </w:r>
      <w:r w:rsidRPr="00641000">
        <w:rPr>
          <w:rFonts w:ascii="Palatino Linotype" w:eastAsia="Palatino Linotype" w:hAnsi="Palatino Linotype" w:cs="Palatino Linotype"/>
        </w:rPr>
        <w:t>, en atención a las segundas, registran todas la entradas de dinero independientemente de la modalidad, ya sea en efectivo, transferencia, cheque o pagaré, mediante la expedición de facturas.</w:t>
      </w:r>
    </w:p>
    <w:p w14:paraId="27080985" w14:textId="77777777" w:rsidR="00CB3B70" w:rsidRPr="00641000" w:rsidRDefault="00CB3B70" w:rsidP="00CB3B70">
      <w:pPr>
        <w:spacing w:before="240" w:after="240" w:line="360" w:lineRule="auto"/>
        <w:ind w:right="51"/>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Atento a lo anterior, como ya ha sido mencionado en la normatividad antes citada, todo registro contable y presupuestal deberá estar soportado con los documentos comprobatorios originales, como lo son las facturas o comprobantes fiscales digitales por internet, mismos que deberán permanecer en custodia y conservación de la Unidad Administrativa correspondiente y a disposición del Órgano Superior de Fiscalización del Estado de México; por un término de cinco años contados a </w:t>
      </w:r>
      <w:r w:rsidRPr="00641000">
        <w:rPr>
          <w:rFonts w:ascii="Palatino Linotype" w:eastAsia="Palatino Linotype" w:hAnsi="Palatino Linotype" w:cs="Palatino Linotype"/>
        </w:rPr>
        <w:lastRenderedPageBreak/>
        <w:t xml:space="preserve">partir del ejercicio presupuestal siguiente al que corresponda, tal y como se establece en el Código Financiero del Estado de México. </w:t>
      </w:r>
    </w:p>
    <w:p w14:paraId="186D6CC5" w14:textId="49083DC1" w:rsidR="00FB6F77" w:rsidRPr="00641000" w:rsidRDefault="00FC66A1" w:rsidP="00FB6F77">
      <w:pPr>
        <w:spacing w:before="240" w:after="240" w:line="360" w:lineRule="auto"/>
        <w:ind w:right="51"/>
        <w:jc w:val="both"/>
        <w:rPr>
          <w:rFonts w:ascii="Palatino Linotype" w:eastAsia="Palatino Linotype" w:hAnsi="Palatino Linotype" w:cs="Palatino Linotype"/>
        </w:rPr>
      </w:pPr>
      <w:r w:rsidRPr="00641000">
        <w:rPr>
          <w:rFonts w:ascii="Palatino Linotype" w:eastAsia="Palatino Linotype" w:hAnsi="Palatino Linotype" w:cs="Palatino Linotype"/>
        </w:rPr>
        <w:t>Tocante al</w:t>
      </w:r>
      <w:r w:rsidR="004A2DD9" w:rsidRPr="00641000">
        <w:rPr>
          <w:rFonts w:ascii="Palatino Linotype" w:eastAsia="Palatino Linotype" w:hAnsi="Palatino Linotype" w:cs="Palatino Linotype"/>
        </w:rPr>
        <w:t xml:space="preserve"> Programa Anual de Adquisiciones, Arrendamientos y Servicios, s</w:t>
      </w:r>
      <w:r w:rsidR="00FB6F77" w:rsidRPr="00641000">
        <w:rPr>
          <w:rFonts w:ascii="Palatino Linotype" w:eastAsia="Palatino Linotype" w:hAnsi="Palatino Linotype" w:cs="Palatino Linotype"/>
        </w:rPr>
        <w:t>e debe puntualizar que de conformidad con el artículo 134 de la Constitución Política de los Estados Unidos Mexicanos, se encomienda a los Municipios administrar con eficiencia, eficacia, economía, transparencia y honradez los recursos económicos a fin de satisfacer los objetivos a que estén destinados.</w:t>
      </w:r>
    </w:p>
    <w:p w14:paraId="38F28CB8" w14:textId="77777777" w:rsidR="00FB6F77" w:rsidRPr="00641000" w:rsidRDefault="00FB6F77" w:rsidP="00FB6F77">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Por ello, el artículo 61, fracción II de la Ley General de Contabilidad Gubernamental establece las bases del presupuesto de egresos, conforme a lo siguiente:</w:t>
      </w:r>
    </w:p>
    <w:p w14:paraId="4C0D4FCD" w14:textId="77777777" w:rsidR="00FB6F77" w:rsidRPr="00641000" w:rsidRDefault="00FB6F77" w:rsidP="00FB6F77">
      <w:pPr>
        <w:pBdr>
          <w:top w:val="nil"/>
          <w:left w:val="nil"/>
          <w:bottom w:val="nil"/>
          <w:right w:val="nil"/>
          <w:between w:val="nil"/>
        </w:pBdr>
        <w:spacing w:before="240" w:after="24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“Artículo 61.-</w:t>
      </w:r>
      <w:r w:rsidRPr="00641000">
        <w:rPr>
          <w:rFonts w:ascii="Palatino Linotype" w:eastAsia="Palatino Linotype" w:hAnsi="Palatino Linotype" w:cs="Palatino Linotype"/>
          <w:i/>
          <w:sz w:val="22"/>
          <w:szCs w:val="22"/>
        </w:rPr>
        <w:t xml:space="preserve"> Además de la información prevista en las respectivas leyes en materia financiera, fiscal y presupuestaria y la información señalada en los artículos 46 a 48 de esta Ley, la Federación, las entidades federativas, los municipios, y en su caso, las demarcaciones territoriales del Distrito Federal, incluirán en sus respectivas leyes de ingresos y presupuestos de egresos u ordenamientos equivalentes, apartados específicos con la información siguiente:</w:t>
      </w:r>
    </w:p>
    <w:p w14:paraId="35BB46F6" w14:textId="77777777" w:rsidR="00FB6F77" w:rsidRPr="00641000" w:rsidRDefault="00FB6F77" w:rsidP="00FB6F77">
      <w:pPr>
        <w:spacing w:before="240" w:after="24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p>
    <w:p w14:paraId="6C9E1CE3" w14:textId="77777777" w:rsidR="00FB6F77" w:rsidRPr="00641000" w:rsidRDefault="00FB6F77" w:rsidP="00FB6F77">
      <w:pPr>
        <w:spacing w:before="240" w:after="240"/>
        <w:ind w:left="1134" w:right="902"/>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 xml:space="preserve">II. Presupuestos de Egresos: </w:t>
      </w:r>
    </w:p>
    <w:p w14:paraId="08C72249" w14:textId="77777777" w:rsidR="00FB6F77" w:rsidRPr="00641000" w:rsidRDefault="00FB6F77" w:rsidP="00FB6F77">
      <w:pPr>
        <w:spacing w:before="240" w:after="240"/>
        <w:ind w:left="1418"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a)</w:t>
      </w:r>
      <w:r w:rsidRPr="00641000">
        <w:rPr>
          <w:rFonts w:ascii="Palatino Linotype" w:eastAsia="Palatino Linotype" w:hAnsi="Palatino Linotype" w:cs="Palatino Linotype"/>
          <w:i/>
          <w:sz w:val="22"/>
          <w:szCs w:val="22"/>
        </w:rPr>
        <w:t xml:space="preserve"> Las prioridades de gasto, los programas y proyectos, así como la distribución del presupuesto, detallando el gasto en servicios personales, incluyendo el analítico de plazas y desglosando todas las remuneraciones; las contrataciones de servicios por honorarios y, en su caso, previsiones para personal eventual; pensiones; gastos de operación, incluyendo gasto en comunicación social; gasto de inversión; así como gasto correspondiente a compromisos plurianuales, proyectos de asociaciones público privadas y proyectos de prestación de servicios, entre otros; </w:t>
      </w:r>
    </w:p>
    <w:p w14:paraId="5A7AFAB2" w14:textId="77777777" w:rsidR="00FB6F77" w:rsidRPr="00641000" w:rsidRDefault="00FB6F77" w:rsidP="00FB6F77">
      <w:pPr>
        <w:spacing w:before="240" w:after="240"/>
        <w:ind w:left="1418"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b)</w:t>
      </w:r>
      <w:r w:rsidRPr="00641000">
        <w:rPr>
          <w:rFonts w:ascii="Palatino Linotype" w:eastAsia="Palatino Linotype" w:hAnsi="Palatino Linotype" w:cs="Palatino Linotype"/>
          <w:i/>
          <w:sz w:val="22"/>
          <w:szCs w:val="22"/>
        </w:rPr>
        <w:t xml:space="preserve"> El listado de </w:t>
      </w:r>
      <w:proofErr w:type="gramStart"/>
      <w:r w:rsidRPr="00641000">
        <w:rPr>
          <w:rFonts w:ascii="Palatino Linotype" w:eastAsia="Palatino Linotype" w:hAnsi="Palatino Linotype" w:cs="Palatino Linotype"/>
          <w:i/>
          <w:sz w:val="22"/>
          <w:szCs w:val="22"/>
        </w:rPr>
        <w:t>programas</w:t>
      </w:r>
      <w:proofErr w:type="gramEnd"/>
      <w:r w:rsidRPr="00641000">
        <w:rPr>
          <w:rFonts w:ascii="Palatino Linotype" w:eastAsia="Palatino Linotype" w:hAnsi="Palatino Linotype" w:cs="Palatino Linotype"/>
          <w:i/>
          <w:sz w:val="22"/>
          <w:szCs w:val="22"/>
        </w:rPr>
        <w:t xml:space="preserve"> así como sus indicadores estratégicos y de gestión aprobados, y </w:t>
      </w:r>
    </w:p>
    <w:p w14:paraId="3AF07700" w14:textId="77777777" w:rsidR="00FB6F77" w:rsidRPr="00641000" w:rsidRDefault="00FB6F77" w:rsidP="00FB6F77">
      <w:pPr>
        <w:spacing w:before="240" w:after="240"/>
        <w:ind w:left="1418"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lastRenderedPageBreak/>
        <w:t>c)</w:t>
      </w:r>
      <w:r w:rsidRPr="00641000">
        <w:rPr>
          <w:rFonts w:ascii="Palatino Linotype" w:eastAsia="Palatino Linotype" w:hAnsi="Palatino Linotype" w:cs="Palatino Linotype"/>
          <w:i/>
          <w:sz w:val="22"/>
          <w:szCs w:val="22"/>
        </w:rPr>
        <w:t xml:space="preserve"> La aplicación de los recursos conforme a las clasificaciones administrativa, funcional, programática, económica y, en su caso, geográfica y sus interrelaciones que faciliten el análisis para valorar la eficiencia y eficacia en el uso y destino de los recursos y sus resultados…”</w:t>
      </w:r>
    </w:p>
    <w:p w14:paraId="361209E7" w14:textId="77777777" w:rsidR="00FB6F77" w:rsidRPr="00641000" w:rsidRDefault="00FB6F77" w:rsidP="00FB6F77">
      <w:pPr>
        <w:spacing w:before="240" w:after="240" w:line="360" w:lineRule="auto"/>
        <w:ind w:right="-91"/>
        <w:jc w:val="both"/>
        <w:rPr>
          <w:rFonts w:ascii="Palatino Linotype" w:eastAsia="Palatino Linotype" w:hAnsi="Palatino Linotype" w:cs="Palatino Linotype"/>
        </w:rPr>
      </w:pPr>
      <w:r w:rsidRPr="00641000">
        <w:rPr>
          <w:rFonts w:ascii="Palatino Linotype" w:eastAsia="Palatino Linotype" w:hAnsi="Palatino Linotype" w:cs="Palatino Linotype"/>
        </w:rPr>
        <w:t>En términos del artículo en cita, los ayuntamientos y a las entidades públicas municipales, aplicaran los recursos públicos con un enfoque de resultados de conformidad con lo establecido en la Constitución Local, la Ley Orgánica Municipal del Estado de México y el Código Financiero del Estado de México y Municipios, que permita integrar u operar el presupuesto que ejercerán las Dependencias Generales, Auxiliares y los Organismos Municipales en congruencia con lo establecido en el Plan de Desarrollo Municipal, y para ello el presupuesto de egresos se integra con los recursos destinados a los Ayuntamientos y sus Organismos Municipales, conforme al gasto programable y no programable, de acuerdo con la siguiente distribución:</w:t>
      </w:r>
    </w:p>
    <w:p w14:paraId="6D12A0A8" w14:textId="77777777" w:rsidR="00FB6F77" w:rsidRPr="00641000" w:rsidRDefault="00FB6F77" w:rsidP="00FB6F77">
      <w:pPr>
        <w:spacing w:after="120"/>
        <w:ind w:left="851" w:right="900"/>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Código Financiero del Estado de México y Municipios</w:t>
      </w:r>
    </w:p>
    <w:p w14:paraId="7EAA40A4" w14:textId="77777777" w:rsidR="00FB6F77" w:rsidRPr="00641000" w:rsidRDefault="00FB6F77" w:rsidP="00FB6F77">
      <w:pPr>
        <w:spacing w:after="120"/>
        <w:ind w:left="851"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“Artículo 292</w:t>
      </w:r>
      <w:r w:rsidRPr="00641000">
        <w:rPr>
          <w:rFonts w:ascii="Palatino Linotype" w:eastAsia="Palatino Linotype" w:hAnsi="Palatino Linotype" w:cs="Palatino Linotype"/>
          <w:i/>
          <w:sz w:val="22"/>
          <w:szCs w:val="22"/>
        </w:rPr>
        <w:t xml:space="preserve">.- El Proyecto de Presupuesto de Egresos del Gobierno del Estado de México deberá contribuir a un balance presupuestario sostenible en términos de la legislación en la materia, será elaborado atendiendo el modelo de Presupuesto Basado en Resultados y sujeto a la evaluación del desempeño de sus programas presupuestarios, y se integrará con los recursos que se destinen a los poderes Ejecutivo, Legislativo y Judicial, a los organismos autónomos y a los municipios. </w:t>
      </w:r>
    </w:p>
    <w:p w14:paraId="647EDE45" w14:textId="77777777" w:rsidR="00FB6F77" w:rsidRPr="00641000" w:rsidRDefault="00FB6F77" w:rsidP="00FB6F77">
      <w:pPr>
        <w:spacing w:after="120"/>
        <w:ind w:left="851" w:right="900"/>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 xml:space="preserve">Para el caso de los Municipios, el Proyecto de Presupuesto se integrará con los recursos que se destinen al Ayuntamiento y a los organismos municipales. </w:t>
      </w:r>
    </w:p>
    <w:p w14:paraId="7221DF4B" w14:textId="77777777" w:rsidR="00FB6F77" w:rsidRPr="00641000" w:rsidRDefault="00FB6F77" w:rsidP="00FB6F77">
      <w:pPr>
        <w:spacing w:after="120"/>
        <w:ind w:left="851" w:right="900"/>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i/>
          <w:sz w:val="22"/>
          <w:szCs w:val="22"/>
        </w:rPr>
        <w:t>La distribución será conforme a lo siguiente:</w:t>
      </w:r>
    </w:p>
    <w:p w14:paraId="18804579" w14:textId="77777777" w:rsidR="00FB6F77" w:rsidRPr="00641000" w:rsidRDefault="00FB6F77" w:rsidP="00FB6F77">
      <w:pPr>
        <w:spacing w:after="120"/>
        <w:ind w:left="1134" w:right="900"/>
        <w:jc w:val="both"/>
        <w:rPr>
          <w:rFonts w:ascii="Palatino Linotype" w:eastAsia="Palatino Linotype" w:hAnsi="Palatino Linotype" w:cs="Palatino Linotype"/>
        </w:rPr>
      </w:pPr>
      <w:r w:rsidRPr="00641000">
        <w:rPr>
          <w:rFonts w:ascii="Palatino Linotype" w:eastAsia="Palatino Linotype" w:hAnsi="Palatino Linotype" w:cs="Palatino Linotype"/>
          <w:b/>
        </w:rPr>
        <w:t>I.</w:t>
      </w:r>
      <w:r w:rsidRPr="00641000">
        <w:rPr>
          <w:rFonts w:ascii="Palatino Linotype" w:eastAsia="Palatino Linotype" w:hAnsi="Palatino Linotype" w:cs="Palatino Linotype"/>
        </w:rPr>
        <w:t xml:space="preserve"> El gasto programable comprende los siguientes capítulos: </w:t>
      </w:r>
    </w:p>
    <w:p w14:paraId="0BF5E4F0" w14:textId="77777777" w:rsidR="00FB6F77" w:rsidRPr="00641000" w:rsidRDefault="00FB6F77" w:rsidP="00FB6F77">
      <w:pPr>
        <w:spacing w:after="120"/>
        <w:ind w:left="1418" w:right="900"/>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a). 1000 </w:t>
      </w:r>
      <w:proofErr w:type="gramStart"/>
      <w:r w:rsidRPr="00641000">
        <w:rPr>
          <w:rFonts w:ascii="Palatino Linotype" w:eastAsia="Palatino Linotype" w:hAnsi="Palatino Linotype" w:cs="Palatino Linotype"/>
        </w:rPr>
        <w:t>Servicios</w:t>
      </w:r>
      <w:proofErr w:type="gramEnd"/>
      <w:r w:rsidRPr="00641000">
        <w:rPr>
          <w:rFonts w:ascii="Palatino Linotype" w:eastAsia="Palatino Linotype" w:hAnsi="Palatino Linotype" w:cs="Palatino Linotype"/>
        </w:rPr>
        <w:t xml:space="preserve"> Personales. </w:t>
      </w:r>
    </w:p>
    <w:p w14:paraId="735C8494" w14:textId="77777777" w:rsidR="00FB6F77" w:rsidRPr="00641000" w:rsidRDefault="00FB6F77" w:rsidP="00FB6F77">
      <w:pPr>
        <w:spacing w:after="120"/>
        <w:ind w:left="1418" w:right="900"/>
        <w:jc w:val="both"/>
        <w:rPr>
          <w:rFonts w:ascii="Palatino Linotype" w:eastAsia="Palatino Linotype" w:hAnsi="Palatino Linotype" w:cs="Palatino Linotype"/>
          <w:b/>
        </w:rPr>
      </w:pPr>
      <w:r w:rsidRPr="00641000">
        <w:rPr>
          <w:rFonts w:ascii="Palatino Linotype" w:eastAsia="Palatino Linotype" w:hAnsi="Palatino Linotype" w:cs="Palatino Linotype"/>
          <w:b/>
        </w:rPr>
        <w:t xml:space="preserve">b). 2000 </w:t>
      </w:r>
      <w:proofErr w:type="gramStart"/>
      <w:r w:rsidRPr="00641000">
        <w:rPr>
          <w:rFonts w:ascii="Palatino Linotype" w:eastAsia="Palatino Linotype" w:hAnsi="Palatino Linotype" w:cs="Palatino Linotype"/>
          <w:b/>
        </w:rPr>
        <w:t>Materiales</w:t>
      </w:r>
      <w:proofErr w:type="gramEnd"/>
      <w:r w:rsidRPr="00641000">
        <w:rPr>
          <w:rFonts w:ascii="Palatino Linotype" w:eastAsia="Palatino Linotype" w:hAnsi="Palatino Linotype" w:cs="Palatino Linotype"/>
          <w:b/>
        </w:rPr>
        <w:t xml:space="preserve"> y Suministros. </w:t>
      </w:r>
    </w:p>
    <w:p w14:paraId="3F572737" w14:textId="77777777" w:rsidR="00FB6F77" w:rsidRPr="00641000" w:rsidRDefault="00FB6F77" w:rsidP="00FB6F77">
      <w:pPr>
        <w:spacing w:after="120"/>
        <w:ind w:left="1418" w:right="900"/>
        <w:jc w:val="both"/>
        <w:rPr>
          <w:rFonts w:ascii="Palatino Linotype" w:eastAsia="Palatino Linotype" w:hAnsi="Palatino Linotype" w:cs="Palatino Linotype"/>
          <w:b/>
        </w:rPr>
      </w:pPr>
      <w:r w:rsidRPr="00641000">
        <w:rPr>
          <w:rFonts w:ascii="Palatino Linotype" w:eastAsia="Palatino Linotype" w:hAnsi="Palatino Linotype" w:cs="Palatino Linotype"/>
          <w:b/>
        </w:rPr>
        <w:t xml:space="preserve">c). 3000 </w:t>
      </w:r>
      <w:proofErr w:type="gramStart"/>
      <w:r w:rsidRPr="00641000">
        <w:rPr>
          <w:rFonts w:ascii="Palatino Linotype" w:eastAsia="Palatino Linotype" w:hAnsi="Palatino Linotype" w:cs="Palatino Linotype"/>
          <w:b/>
        </w:rPr>
        <w:t>Servicios</w:t>
      </w:r>
      <w:proofErr w:type="gramEnd"/>
      <w:r w:rsidRPr="00641000">
        <w:rPr>
          <w:rFonts w:ascii="Palatino Linotype" w:eastAsia="Palatino Linotype" w:hAnsi="Palatino Linotype" w:cs="Palatino Linotype"/>
          <w:b/>
        </w:rPr>
        <w:t xml:space="preserve"> Generales. </w:t>
      </w:r>
    </w:p>
    <w:p w14:paraId="0D882FCB" w14:textId="77777777" w:rsidR="00FB6F77" w:rsidRPr="00641000" w:rsidRDefault="00FB6F77" w:rsidP="00FB6F77">
      <w:pPr>
        <w:spacing w:after="120"/>
        <w:ind w:left="1418" w:right="900"/>
        <w:jc w:val="both"/>
        <w:rPr>
          <w:rFonts w:ascii="Palatino Linotype" w:eastAsia="Palatino Linotype" w:hAnsi="Palatino Linotype" w:cs="Palatino Linotype"/>
        </w:rPr>
      </w:pPr>
      <w:r w:rsidRPr="00641000">
        <w:rPr>
          <w:rFonts w:ascii="Palatino Linotype" w:eastAsia="Palatino Linotype" w:hAnsi="Palatino Linotype" w:cs="Palatino Linotype"/>
        </w:rPr>
        <w:lastRenderedPageBreak/>
        <w:t xml:space="preserve">d).4000 Transferencias, Asignaciones, Subsidios y otras ayudas. </w:t>
      </w:r>
    </w:p>
    <w:p w14:paraId="3C9E24CF" w14:textId="77777777" w:rsidR="00FB6F77" w:rsidRPr="00641000" w:rsidRDefault="00FB6F77" w:rsidP="00FB6F77">
      <w:pPr>
        <w:spacing w:after="120"/>
        <w:ind w:left="1418" w:right="900"/>
        <w:jc w:val="both"/>
        <w:rPr>
          <w:rFonts w:ascii="Palatino Linotype" w:eastAsia="Palatino Linotype" w:hAnsi="Palatino Linotype" w:cs="Palatino Linotype"/>
          <w:b/>
        </w:rPr>
      </w:pPr>
      <w:r w:rsidRPr="00641000">
        <w:rPr>
          <w:rFonts w:ascii="Palatino Linotype" w:eastAsia="Palatino Linotype" w:hAnsi="Palatino Linotype" w:cs="Palatino Linotype"/>
          <w:b/>
        </w:rPr>
        <w:t xml:space="preserve">e). 5000 </w:t>
      </w:r>
      <w:proofErr w:type="gramStart"/>
      <w:r w:rsidRPr="00641000">
        <w:rPr>
          <w:rFonts w:ascii="Palatino Linotype" w:eastAsia="Palatino Linotype" w:hAnsi="Palatino Linotype" w:cs="Palatino Linotype"/>
          <w:b/>
        </w:rPr>
        <w:t>Bienes</w:t>
      </w:r>
      <w:proofErr w:type="gramEnd"/>
      <w:r w:rsidRPr="00641000">
        <w:rPr>
          <w:rFonts w:ascii="Palatino Linotype" w:eastAsia="Palatino Linotype" w:hAnsi="Palatino Linotype" w:cs="Palatino Linotype"/>
          <w:b/>
        </w:rPr>
        <w:t xml:space="preserve"> Muebles, Inmuebles e Intangibles. </w:t>
      </w:r>
    </w:p>
    <w:p w14:paraId="19F6FD88" w14:textId="77777777" w:rsidR="00FB6F77" w:rsidRPr="00641000" w:rsidRDefault="00FB6F77" w:rsidP="00FB6F77">
      <w:pPr>
        <w:spacing w:after="120"/>
        <w:ind w:left="1418" w:right="900"/>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f). 6000 </w:t>
      </w:r>
      <w:proofErr w:type="gramStart"/>
      <w:r w:rsidRPr="00641000">
        <w:rPr>
          <w:rFonts w:ascii="Palatino Linotype" w:eastAsia="Palatino Linotype" w:hAnsi="Palatino Linotype" w:cs="Palatino Linotype"/>
        </w:rPr>
        <w:t>Inversión</w:t>
      </w:r>
      <w:proofErr w:type="gramEnd"/>
      <w:r w:rsidRPr="00641000">
        <w:rPr>
          <w:rFonts w:ascii="Palatino Linotype" w:eastAsia="Palatino Linotype" w:hAnsi="Palatino Linotype" w:cs="Palatino Linotype"/>
        </w:rPr>
        <w:t xml:space="preserve"> Pública. </w:t>
      </w:r>
    </w:p>
    <w:p w14:paraId="33690633" w14:textId="77777777" w:rsidR="00FB6F77" w:rsidRPr="00641000" w:rsidRDefault="00FB6F77" w:rsidP="00FB6F77">
      <w:pPr>
        <w:spacing w:after="120"/>
        <w:ind w:left="1418" w:right="900"/>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g). 7000 </w:t>
      </w:r>
      <w:proofErr w:type="gramStart"/>
      <w:r w:rsidRPr="00641000">
        <w:rPr>
          <w:rFonts w:ascii="Palatino Linotype" w:eastAsia="Palatino Linotype" w:hAnsi="Palatino Linotype" w:cs="Palatino Linotype"/>
        </w:rPr>
        <w:t>Inversiones</w:t>
      </w:r>
      <w:proofErr w:type="gramEnd"/>
      <w:r w:rsidRPr="00641000">
        <w:rPr>
          <w:rFonts w:ascii="Palatino Linotype" w:eastAsia="Palatino Linotype" w:hAnsi="Palatino Linotype" w:cs="Palatino Linotype"/>
        </w:rPr>
        <w:t xml:space="preserve"> Financieras y otras provisiones. </w:t>
      </w:r>
    </w:p>
    <w:p w14:paraId="5F1FAA6B" w14:textId="77777777" w:rsidR="00FB6F77" w:rsidRPr="00641000" w:rsidRDefault="00FB6F77" w:rsidP="00FB6F77">
      <w:pPr>
        <w:spacing w:after="120"/>
        <w:ind w:left="1134" w:right="900"/>
        <w:jc w:val="both"/>
        <w:rPr>
          <w:rFonts w:ascii="Palatino Linotype" w:eastAsia="Palatino Linotype" w:hAnsi="Palatino Linotype" w:cs="Palatino Linotype"/>
        </w:rPr>
      </w:pPr>
      <w:r w:rsidRPr="00641000">
        <w:rPr>
          <w:rFonts w:ascii="Palatino Linotype" w:eastAsia="Palatino Linotype" w:hAnsi="Palatino Linotype" w:cs="Palatino Linotype"/>
          <w:b/>
        </w:rPr>
        <w:t>II</w:t>
      </w:r>
      <w:r w:rsidRPr="00641000">
        <w:rPr>
          <w:rFonts w:ascii="Palatino Linotype" w:eastAsia="Palatino Linotype" w:hAnsi="Palatino Linotype" w:cs="Palatino Linotype"/>
        </w:rPr>
        <w:t xml:space="preserve">. El gasto no programable comprende los siguientes capítulos: </w:t>
      </w:r>
    </w:p>
    <w:p w14:paraId="5CD9A72E" w14:textId="77777777" w:rsidR="00FB6F77" w:rsidRPr="00641000" w:rsidRDefault="00FB6F77" w:rsidP="00FB6F77">
      <w:pPr>
        <w:spacing w:after="120"/>
        <w:ind w:left="1418" w:right="900"/>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a). 8000 </w:t>
      </w:r>
      <w:proofErr w:type="gramStart"/>
      <w:r w:rsidRPr="00641000">
        <w:rPr>
          <w:rFonts w:ascii="Palatino Linotype" w:eastAsia="Palatino Linotype" w:hAnsi="Palatino Linotype" w:cs="Palatino Linotype"/>
        </w:rPr>
        <w:t>Participaciones</w:t>
      </w:r>
      <w:proofErr w:type="gramEnd"/>
      <w:r w:rsidRPr="00641000">
        <w:rPr>
          <w:rFonts w:ascii="Palatino Linotype" w:eastAsia="Palatino Linotype" w:hAnsi="Palatino Linotype" w:cs="Palatino Linotype"/>
        </w:rPr>
        <w:t xml:space="preserve"> y Aportaciones. </w:t>
      </w:r>
    </w:p>
    <w:p w14:paraId="24EF8786" w14:textId="77777777" w:rsidR="00FB6F77" w:rsidRPr="00641000" w:rsidRDefault="00FB6F77" w:rsidP="00FB6F77">
      <w:pPr>
        <w:pBdr>
          <w:top w:val="nil"/>
          <w:left w:val="nil"/>
          <w:bottom w:val="nil"/>
          <w:right w:val="nil"/>
          <w:between w:val="nil"/>
        </w:pBdr>
        <w:spacing w:after="120"/>
        <w:ind w:left="1418" w:right="900"/>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b). 9000 </w:t>
      </w:r>
      <w:proofErr w:type="gramStart"/>
      <w:r w:rsidRPr="00641000">
        <w:rPr>
          <w:rFonts w:ascii="Palatino Linotype" w:eastAsia="Palatino Linotype" w:hAnsi="Palatino Linotype" w:cs="Palatino Linotype"/>
        </w:rPr>
        <w:t>Deuda</w:t>
      </w:r>
      <w:proofErr w:type="gramEnd"/>
      <w:r w:rsidRPr="00641000">
        <w:rPr>
          <w:rFonts w:ascii="Palatino Linotype" w:eastAsia="Palatino Linotype" w:hAnsi="Palatino Linotype" w:cs="Palatino Linotype"/>
        </w:rPr>
        <w:t xml:space="preserve"> Pública.</w:t>
      </w:r>
    </w:p>
    <w:p w14:paraId="3F27E468" w14:textId="454FE4EC" w:rsidR="00FF5F14" w:rsidRPr="00641000" w:rsidRDefault="00FB6F77" w:rsidP="00FF5F14">
      <w:pPr>
        <w:spacing w:before="240" w:after="240" w:line="360" w:lineRule="auto"/>
        <w:ind w:right="51"/>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En este sentido, </w:t>
      </w:r>
      <w:r w:rsidR="00FF5F14" w:rsidRPr="00641000">
        <w:rPr>
          <w:rFonts w:ascii="Palatino Linotype" w:eastAsia="Palatino Linotype" w:hAnsi="Palatino Linotype" w:cs="Palatino Linotype"/>
        </w:rPr>
        <w:t xml:space="preserve">el Manual para la Planeación, Programación y Presupuesto de Egresos Municipal, dispone que el </w:t>
      </w:r>
      <w:r w:rsidR="00FF5F14" w:rsidRPr="00641000">
        <w:rPr>
          <w:rFonts w:ascii="Palatino Linotype" w:eastAsia="Palatino Linotype" w:hAnsi="Palatino Linotype" w:cs="Palatino Linotype"/>
          <w:b/>
        </w:rPr>
        <w:t>Programa Anual de Adquisiciones</w:t>
      </w:r>
      <w:r w:rsidR="00FF5F14" w:rsidRPr="00641000">
        <w:rPr>
          <w:rFonts w:ascii="Palatino Linotype" w:eastAsia="Palatino Linotype" w:hAnsi="Palatino Linotype" w:cs="Palatino Linotype"/>
        </w:rPr>
        <w:t xml:space="preserve"> </w:t>
      </w:r>
      <w:r w:rsidR="00FF5F14" w:rsidRPr="00641000">
        <w:rPr>
          <w:rFonts w:ascii="Palatino Linotype" w:eastAsia="Palatino Linotype" w:hAnsi="Palatino Linotype" w:cs="Palatino Linotype"/>
          <w:b/>
        </w:rPr>
        <w:t xml:space="preserve">se </w:t>
      </w:r>
      <w:r w:rsidRPr="00641000">
        <w:rPr>
          <w:rFonts w:ascii="Palatino Linotype" w:eastAsia="Palatino Linotype" w:hAnsi="Palatino Linotype" w:cs="Palatino Linotype"/>
          <w:b/>
        </w:rPr>
        <w:t>refiere a las adquisiciones de Bienes y Servicios de los proyectos,</w:t>
      </w:r>
      <w:r w:rsidR="00FF5F14" w:rsidRPr="00641000">
        <w:rPr>
          <w:rFonts w:ascii="Palatino Linotype" w:eastAsia="Palatino Linotype" w:hAnsi="Palatino Linotype" w:cs="Palatino Linotype"/>
          <w:b/>
        </w:rPr>
        <w:t xml:space="preserve"> refleja</w:t>
      </w:r>
      <w:r w:rsidRPr="00641000">
        <w:rPr>
          <w:rFonts w:ascii="Palatino Linotype" w:eastAsia="Palatino Linotype" w:hAnsi="Palatino Linotype" w:cs="Palatino Linotype"/>
          <w:b/>
        </w:rPr>
        <w:t>do</w:t>
      </w:r>
      <w:r w:rsidR="00FF5F14" w:rsidRPr="00641000">
        <w:rPr>
          <w:rFonts w:ascii="Palatino Linotype" w:eastAsia="Palatino Linotype" w:hAnsi="Palatino Linotype" w:cs="Palatino Linotype"/>
          <w:b/>
        </w:rPr>
        <w:t>s</w:t>
      </w:r>
      <w:r w:rsidRPr="00641000">
        <w:rPr>
          <w:rFonts w:ascii="Palatino Linotype" w:eastAsia="Palatino Linotype" w:hAnsi="Palatino Linotype" w:cs="Palatino Linotype"/>
          <w:b/>
        </w:rPr>
        <w:t xml:space="preserve"> los Capítulos 2000 Materiales y Suministros, 3000 Servicios Generales y 5000 Bienes Muebles, Inmuebles e Intangibles</w:t>
      </w:r>
      <w:r w:rsidR="00FF5F14" w:rsidRPr="00641000">
        <w:rPr>
          <w:rFonts w:ascii="Palatino Linotype" w:eastAsia="Palatino Linotype" w:hAnsi="Palatino Linotype" w:cs="Palatino Linotype"/>
        </w:rPr>
        <w:t xml:space="preserve">, y </w:t>
      </w:r>
      <w:r w:rsidR="003209E3" w:rsidRPr="00641000">
        <w:rPr>
          <w:rFonts w:ascii="Palatino Linotype" w:eastAsia="Palatino Linotype" w:hAnsi="Palatino Linotype" w:cs="Palatino Linotype"/>
        </w:rPr>
        <w:t xml:space="preserve">se contempla dentro de los formatos que integran </w:t>
      </w:r>
      <w:r w:rsidR="00FF5F14" w:rsidRPr="00641000">
        <w:rPr>
          <w:rFonts w:ascii="Palatino Linotype" w:eastAsia="Palatino Linotype" w:hAnsi="Palatino Linotype" w:cs="Palatino Linotype"/>
        </w:rPr>
        <w:t>el Proyecto del Presupuesto de Egresos que es presentado por el presidente municipal al ayuntamiento a más tardar el veinte de diciembre de cada ejercicio, y del Presupuesto de Egresos, que es aprobado de forma definitiva y publicado en la Gaceta Municipal a más tardar el veinticinco de febrero del año para el cual habrá de aplicar, como se des</w:t>
      </w:r>
      <w:r w:rsidR="00D251B9" w:rsidRPr="00641000">
        <w:rPr>
          <w:rFonts w:ascii="Palatino Linotype" w:eastAsia="Palatino Linotype" w:hAnsi="Palatino Linotype" w:cs="Palatino Linotype"/>
        </w:rPr>
        <w:t>prende del mismo Manual, y de los artículos</w:t>
      </w:r>
      <w:r w:rsidR="003209E3" w:rsidRPr="00641000">
        <w:rPr>
          <w:rFonts w:ascii="Palatino Linotype" w:eastAsia="Palatino Linotype" w:hAnsi="Palatino Linotype" w:cs="Palatino Linotype"/>
        </w:rPr>
        <w:t xml:space="preserve"> 125, párrafo cuarto, 128, fracción IX de la Constitución Política del Estado Libre y Soberano de México; 302, segundo párrafo y 351, segundo párrafo del Código Financiero del Estado de México; y 31 fracción XIX y 99 de la Ley Orgánica Municipal del Estado de México.</w:t>
      </w:r>
    </w:p>
    <w:p w14:paraId="56789B8D" w14:textId="4B6F8606" w:rsidR="003209E3" w:rsidRPr="00641000" w:rsidRDefault="003209E3" w:rsidP="00FF5F14">
      <w:pPr>
        <w:spacing w:before="240" w:after="240" w:line="360" w:lineRule="auto"/>
        <w:ind w:right="51"/>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En tal sentido, </w:t>
      </w:r>
      <w:r w:rsidRPr="00641000">
        <w:rPr>
          <w:rFonts w:ascii="Palatino Linotype" w:eastAsia="Palatino Linotype" w:hAnsi="Palatino Linotype" w:cs="Palatino Linotype"/>
          <w:b/>
        </w:rPr>
        <w:t>el Programa anual de Adquisiciones</w:t>
      </w:r>
      <w:r w:rsidR="00AB25A2" w:rsidRPr="00641000">
        <w:rPr>
          <w:rFonts w:ascii="Palatino Linotype" w:eastAsia="Palatino Linotype" w:hAnsi="Palatino Linotype" w:cs="Palatino Linotype"/>
          <w:b/>
        </w:rPr>
        <w:t xml:space="preserve"> se presenta a través del </w:t>
      </w:r>
      <w:r w:rsidRPr="00641000">
        <w:rPr>
          <w:rFonts w:ascii="Palatino Linotype" w:eastAsia="Palatino Linotype" w:hAnsi="Palatino Linotype" w:cs="Palatino Linotype"/>
          <w:b/>
        </w:rPr>
        <w:t>PBRM</w:t>
      </w:r>
      <w:r w:rsidR="00AB25A2" w:rsidRPr="00641000">
        <w:rPr>
          <w:rFonts w:ascii="Palatino Linotype" w:eastAsia="Palatino Linotype" w:hAnsi="Palatino Linotype" w:cs="Palatino Linotype"/>
          <w:b/>
        </w:rPr>
        <w:t xml:space="preserve">-06, </w:t>
      </w:r>
      <w:r w:rsidR="00AB25A2" w:rsidRPr="00641000">
        <w:rPr>
          <w:rFonts w:ascii="Palatino Linotype" w:eastAsia="Palatino Linotype" w:hAnsi="Palatino Linotype" w:cs="Palatino Linotype"/>
        </w:rPr>
        <w:t>cuyo formato e instructivo de llenado es el siguiente:</w:t>
      </w:r>
    </w:p>
    <w:p w14:paraId="06212F70" w14:textId="78CF254E" w:rsidR="00AB25A2" w:rsidRPr="00641000" w:rsidRDefault="00AB25A2" w:rsidP="00FF5F14">
      <w:pPr>
        <w:spacing w:before="240" w:after="240" w:line="360" w:lineRule="auto"/>
        <w:ind w:right="51"/>
        <w:jc w:val="both"/>
        <w:rPr>
          <w:rFonts w:ascii="Palatino Linotype" w:eastAsia="Palatino Linotype" w:hAnsi="Palatino Linotype" w:cs="Palatino Linotype"/>
        </w:rPr>
      </w:pPr>
      <w:r w:rsidRPr="00641000">
        <w:rPr>
          <w:rFonts w:ascii="Palatino Linotype" w:eastAsia="Palatino Linotype" w:hAnsi="Palatino Linotype" w:cs="Palatino Linotype"/>
          <w:noProof/>
        </w:rPr>
        <w:lastRenderedPageBreak/>
        <w:drawing>
          <wp:inline distT="0" distB="0" distL="0" distR="0" wp14:anchorId="3DD71553" wp14:editId="5951D4F5">
            <wp:extent cx="5612130" cy="4220845"/>
            <wp:effectExtent l="0" t="0" r="7620" b="825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4220845"/>
                    </a:xfrm>
                    <a:prstGeom prst="rect">
                      <a:avLst/>
                    </a:prstGeom>
                  </pic:spPr>
                </pic:pic>
              </a:graphicData>
            </a:graphic>
          </wp:inline>
        </w:drawing>
      </w:r>
    </w:p>
    <w:p w14:paraId="336393CC" w14:textId="55BC4749" w:rsidR="00AB25A2" w:rsidRPr="00641000" w:rsidRDefault="00AB25A2" w:rsidP="00FF5F14">
      <w:pPr>
        <w:spacing w:before="240" w:after="240" w:line="360" w:lineRule="auto"/>
        <w:ind w:right="51"/>
        <w:jc w:val="both"/>
        <w:rPr>
          <w:rFonts w:ascii="Palatino Linotype" w:eastAsia="Palatino Linotype" w:hAnsi="Palatino Linotype" w:cs="Palatino Linotype"/>
        </w:rPr>
      </w:pPr>
      <w:r w:rsidRPr="00641000">
        <w:rPr>
          <w:rFonts w:ascii="Palatino Linotype" w:eastAsia="Palatino Linotype" w:hAnsi="Palatino Linotype" w:cs="Palatino Linotype"/>
          <w:noProof/>
        </w:rPr>
        <w:drawing>
          <wp:inline distT="0" distB="0" distL="0" distR="0" wp14:anchorId="33078F97" wp14:editId="34799256">
            <wp:extent cx="5612130" cy="2329543"/>
            <wp:effectExtent l="0" t="0" r="762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66154"/>
                    <a:stretch/>
                  </pic:blipFill>
                  <pic:spPr bwMode="auto">
                    <a:xfrm>
                      <a:off x="0" y="0"/>
                      <a:ext cx="5612130" cy="2329543"/>
                    </a:xfrm>
                    <a:prstGeom prst="rect">
                      <a:avLst/>
                    </a:prstGeom>
                    <a:ln>
                      <a:noFill/>
                    </a:ln>
                    <a:extLst>
                      <a:ext uri="{53640926-AAD7-44D8-BBD7-CCE9431645EC}">
                        <a14:shadowObscured xmlns:a14="http://schemas.microsoft.com/office/drawing/2010/main"/>
                      </a:ext>
                    </a:extLst>
                  </pic:spPr>
                </pic:pic>
              </a:graphicData>
            </a:graphic>
          </wp:inline>
        </w:drawing>
      </w:r>
    </w:p>
    <w:p w14:paraId="36EFCEE0" w14:textId="4CA6EF9A" w:rsidR="00AB25A2" w:rsidRPr="00641000" w:rsidRDefault="00AB25A2" w:rsidP="00FF5F14">
      <w:pPr>
        <w:spacing w:before="240" w:after="240" w:line="360" w:lineRule="auto"/>
        <w:ind w:right="51"/>
        <w:jc w:val="both"/>
        <w:rPr>
          <w:rFonts w:ascii="Palatino Linotype" w:eastAsia="Palatino Linotype" w:hAnsi="Palatino Linotype" w:cs="Palatino Linotype"/>
        </w:rPr>
      </w:pPr>
      <w:r w:rsidRPr="00641000">
        <w:rPr>
          <w:rFonts w:ascii="Palatino Linotype" w:eastAsia="Palatino Linotype" w:hAnsi="Palatino Linotype" w:cs="Palatino Linotype"/>
          <w:noProof/>
        </w:rPr>
        <w:lastRenderedPageBreak/>
        <w:drawing>
          <wp:inline distT="0" distB="0" distL="0" distR="0" wp14:anchorId="3B42CB20" wp14:editId="5F97C130">
            <wp:extent cx="5612130" cy="4542336"/>
            <wp:effectExtent l="0" t="0" r="762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34004"/>
                    <a:stretch/>
                  </pic:blipFill>
                  <pic:spPr bwMode="auto">
                    <a:xfrm>
                      <a:off x="0" y="0"/>
                      <a:ext cx="5612130" cy="4542336"/>
                    </a:xfrm>
                    <a:prstGeom prst="rect">
                      <a:avLst/>
                    </a:prstGeom>
                    <a:ln>
                      <a:noFill/>
                    </a:ln>
                    <a:extLst>
                      <a:ext uri="{53640926-AAD7-44D8-BBD7-CCE9431645EC}">
                        <a14:shadowObscured xmlns:a14="http://schemas.microsoft.com/office/drawing/2010/main"/>
                      </a:ext>
                    </a:extLst>
                  </pic:spPr>
                </pic:pic>
              </a:graphicData>
            </a:graphic>
          </wp:inline>
        </w:drawing>
      </w:r>
    </w:p>
    <w:p w14:paraId="17FF6E93" w14:textId="6348A703" w:rsidR="00FF3FF9" w:rsidRPr="00641000" w:rsidRDefault="00FC66A1" w:rsidP="00FF3FF9">
      <w:pPr>
        <w:spacing w:before="240" w:after="240" w:line="360" w:lineRule="auto"/>
        <w:ind w:right="-28"/>
        <w:jc w:val="both"/>
        <w:rPr>
          <w:rFonts w:ascii="Palatino Linotype" w:hAnsi="Palatino Linotype" w:cs="Tahoma"/>
        </w:rPr>
      </w:pPr>
      <w:r w:rsidRPr="00641000">
        <w:rPr>
          <w:rFonts w:ascii="Palatino Linotype" w:eastAsia="Palatino Linotype" w:hAnsi="Palatino Linotype" w:cs="Palatino Linotype"/>
        </w:rPr>
        <w:t xml:space="preserve">Finalmente, en lo referente a </w:t>
      </w:r>
      <w:r w:rsidR="00FF3FF9" w:rsidRPr="00641000">
        <w:rPr>
          <w:rFonts w:ascii="Palatino Linotype" w:eastAsia="Palatino Linotype" w:hAnsi="Palatino Linotype" w:cs="Palatino Linotype"/>
        </w:rPr>
        <w:t xml:space="preserve">las Actas de los Comités de Adquisiciones y Servicios, y de Arrendamientos, Adquisiciones de inmuebles y Enajenaciones, </w:t>
      </w:r>
      <w:r w:rsidR="00FF3FF9" w:rsidRPr="00641000">
        <w:rPr>
          <w:rFonts w:ascii="Palatino Linotype" w:hAnsi="Palatino Linotype" w:cs="Tahoma"/>
        </w:rPr>
        <w:t>los artículos 22, 23 y 24 de la Ley de Contratación Púbica del Estado de México y Municipios establecen que el Ayuntamiento se auxiliará de dos Comités, que son órganos colegiados encargados de apoyar en la sustanciación de los procedimientos de adquisiciones y servicios, a saber, los siguientes:</w:t>
      </w:r>
    </w:p>
    <w:p w14:paraId="1D480C9C" w14:textId="634C00E4" w:rsidR="00FF3FF9" w:rsidRPr="00641000" w:rsidRDefault="00FF3FF9" w:rsidP="00FF3FF9">
      <w:pPr>
        <w:pStyle w:val="Prrafodelista"/>
        <w:numPr>
          <w:ilvl w:val="0"/>
          <w:numId w:val="4"/>
        </w:numPr>
        <w:spacing w:before="240" w:after="240" w:line="360" w:lineRule="auto"/>
        <w:ind w:left="284" w:right="-28" w:firstLine="0"/>
        <w:contextualSpacing w:val="0"/>
        <w:jc w:val="both"/>
        <w:rPr>
          <w:rFonts w:ascii="Palatino Linotype" w:hAnsi="Palatino Linotype" w:cs="Tahoma"/>
        </w:rPr>
      </w:pPr>
      <w:r w:rsidRPr="00641000">
        <w:rPr>
          <w:rFonts w:ascii="Palatino Linotype" w:hAnsi="Palatino Linotype" w:cs="Tahoma"/>
          <w:b/>
          <w:bCs/>
        </w:rPr>
        <w:t>Comité de Adquisiciones y Servicios:</w:t>
      </w:r>
      <w:r w:rsidRPr="00641000">
        <w:rPr>
          <w:rFonts w:ascii="Palatino Linotype" w:hAnsi="Palatino Linotype" w:cs="Tahoma"/>
        </w:rPr>
        <w:t xml:space="preserve"> Que dictamina la procedencia de los casos de excepción de los procedimientos de licitación pública; participa en los </w:t>
      </w:r>
      <w:r w:rsidRPr="00641000">
        <w:rPr>
          <w:rFonts w:ascii="Palatino Linotype" w:hAnsi="Palatino Linotype" w:cs="Tahoma"/>
        </w:rPr>
        <w:lastRenderedPageBreak/>
        <w:t>procedimientos de licitación, invitación restringida y adjudicación directa, hasta dejarlos en estado de dictar el fallo correspondiente y emite los dictámenes de adjudicación.</w:t>
      </w:r>
    </w:p>
    <w:p w14:paraId="769B7C11" w14:textId="2B8C0946" w:rsidR="00FF3FF9" w:rsidRPr="00641000" w:rsidRDefault="00FF3FF9" w:rsidP="00FF3FF9">
      <w:pPr>
        <w:pStyle w:val="Prrafodelista"/>
        <w:numPr>
          <w:ilvl w:val="0"/>
          <w:numId w:val="4"/>
        </w:numPr>
        <w:spacing w:before="240" w:after="240" w:line="360" w:lineRule="auto"/>
        <w:ind w:left="284" w:right="-28" w:firstLine="0"/>
        <w:contextualSpacing w:val="0"/>
        <w:jc w:val="both"/>
        <w:rPr>
          <w:rFonts w:ascii="Palatino Linotype" w:hAnsi="Palatino Linotype" w:cs="Tahoma"/>
        </w:rPr>
      </w:pPr>
      <w:r w:rsidRPr="00641000">
        <w:rPr>
          <w:rFonts w:ascii="Palatino Linotype" w:hAnsi="Palatino Linotype" w:cs="Tahoma"/>
          <w:b/>
          <w:bCs/>
        </w:rPr>
        <w:t xml:space="preserve">Comité de Arrendamientos, Adquisiciones de inmuebles y Enajenaciones: </w:t>
      </w:r>
      <w:r w:rsidRPr="00641000">
        <w:rPr>
          <w:rFonts w:ascii="Palatino Linotype" w:hAnsi="Palatino Linotype" w:cs="Tahoma"/>
        </w:rPr>
        <w:t>Que dictamina la procedencia de los casos de excepción de los procedimientos de licitación pública, tratándose de adquisición de inmuebles y arrendamientos; participa en los procedimientos de licitación, invitación restringida y adjudicación directa, hasta dejarlos en estado de dictar el fallo correspondiente tratándose de inmuebles y arrendamientos; emite los dictámenes de adjudicación y participa en los procedimientos de subasta pública</w:t>
      </w:r>
    </w:p>
    <w:p w14:paraId="203FF85D" w14:textId="6691DBF4" w:rsidR="00FF3FF9" w:rsidRPr="00641000" w:rsidRDefault="00FF3FF9" w:rsidP="00FF3FF9">
      <w:pPr>
        <w:spacing w:before="240" w:after="240" w:line="360" w:lineRule="auto"/>
        <w:ind w:right="-28"/>
        <w:jc w:val="both"/>
        <w:rPr>
          <w:rFonts w:ascii="Palatino Linotype" w:hAnsi="Palatino Linotype" w:cs="Tahoma"/>
        </w:rPr>
      </w:pPr>
      <w:r w:rsidRPr="00641000">
        <w:rPr>
          <w:rFonts w:ascii="Palatino Linotype" w:hAnsi="Palatino Linotype" w:cs="Tahoma"/>
        </w:rPr>
        <w:t>En ese contexto, de conformidad con el artículo 48, fracciones I y II del Reglamento de la Ley de Contratación Púbica del Estado de México y Municipios, el Comité de Adquisiciones y de Servicios tendrá los siguientes tipos de sesiones:</w:t>
      </w:r>
    </w:p>
    <w:p w14:paraId="7BD7B00D" w14:textId="77777777" w:rsidR="00FF3FF9" w:rsidRPr="00641000" w:rsidRDefault="00FF3FF9" w:rsidP="00FF3FF9">
      <w:pPr>
        <w:pStyle w:val="Prrafodelista"/>
        <w:numPr>
          <w:ilvl w:val="0"/>
          <w:numId w:val="5"/>
        </w:numPr>
        <w:spacing w:before="240" w:after="240" w:line="360" w:lineRule="auto"/>
        <w:ind w:left="284" w:right="-28" w:firstLine="0"/>
        <w:contextualSpacing w:val="0"/>
        <w:jc w:val="both"/>
        <w:rPr>
          <w:rFonts w:ascii="Palatino Linotype" w:hAnsi="Palatino Linotype" w:cs="Tahoma"/>
        </w:rPr>
      </w:pPr>
      <w:r w:rsidRPr="00641000">
        <w:rPr>
          <w:rFonts w:ascii="Palatino Linotype" w:hAnsi="Palatino Linotype" w:cs="Tahoma"/>
          <w:b/>
          <w:bCs/>
        </w:rPr>
        <w:t>Ordinarias:</w:t>
      </w:r>
      <w:r w:rsidRPr="00641000">
        <w:rPr>
          <w:rFonts w:ascii="Palatino Linotype" w:hAnsi="Palatino Linotype" w:cs="Tahoma"/>
        </w:rPr>
        <w:t xml:space="preserve"> Se llevarán a cabo, cuando menos cada quince días (Comité de adquisiciones y de servicios) o cada dos meses (Comité de arrendamientos, adquisiciones de inmuebles y enajenaciones), salvo que no existan asuntos a tratar.</w:t>
      </w:r>
    </w:p>
    <w:p w14:paraId="71D90426" w14:textId="77777777" w:rsidR="00FF3FF9" w:rsidRPr="00641000" w:rsidRDefault="00FF3FF9" w:rsidP="00FF3FF9">
      <w:pPr>
        <w:pStyle w:val="Prrafodelista"/>
        <w:numPr>
          <w:ilvl w:val="0"/>
          <w:numId w:val="5"/>
        </w:numPr>
        <w:spacing w:before="240" w:after="240" w:line="360" w:lineRule="auto"/>
        <w:ind w:left="284" w:right="-28" w:firstLine="0"/>
        <w:contextualSpacing w:val="0"/>
        <w:jc w:val="both"/>
        <w:rPr>
          <w:rFonts w:ascii="Palatino Linotype" w:hAnsi="Palatino Linotype" w:cs="Tahoma"/>
        </w:rPr>
      </w:pPr>
      <w:r w:rsidRPr="00641000">
        <w:rPr>
          <w:rFonts w:ascii="Palatino Linotype" w:hAnsi="Palatino Linotype" w:cs="Tahoma"/>
          <w:b/>
          <w:bCs/>
        </w:rPr>
        <w:t>Extraordinarias:</w:t>
      </w:r>
      <w:r w:rsidRPr="00641000">
        <w:rPr>
          <w:rFonts w:ascii="Palatino Linotype" w:hAnsi="Palatino Linotype" w:cs="Tahoma"/>
        </w:rPr>
        <w:t xml:space="preserve"> Cada vez que se requieran.</w:t>
      </w:r>
    </w:p>
    <w:p w14:paraId="4C2C289D" w14:textId="77777777" w:rsidR="00FF3FF9" w:rsidRPr="00641000" w:rsidRDefault="00FF3FF9" w:rsidP="00FF3FF9">
      <w:pPr>
        <w:spacing w:before="240" w:after="240" w:line="360" w:lineRule="auto"/>
        <w:ind w:right="-28"/>
        <w:jc w:val="both"/>
        <w:rPr>
          <w:rFonts w:ascii="Palatino Linotype" w:hAnsi="Palatino Linotype" w:cs="Tahoma"/>
        </w:rPr>
      </w:pPr>
      <w:r w:rsidRPr="00641000">
        <w:rPr>
          <w:rFonts w:ascii="Palatino Linotype" w:hAnsi="Palatino Linotype" w:cs="Tahoma"/>
        </w:rPr>
        <w:t>Asimismo, dicho artículo precisa que, en cada sesión del Comité, se levantará un Acta de la misma, la cual será aprobada y firmada por los asistentes, en el que se registrarán los acuerdos tomados y se indicará el sentido del voto de los miembros del órgano colegiado.</w:t>
      </w:r>
    </w:p>
    <w:p w14:paraId="2D72106B" w14:textId="3316C2B9" w:rsidR="00FF3FF9" w:rsidRPr="00641000" w:rsidRDefault="00FF3FF9" w:rsidP="00FF3FF9">
      <w:pPr>
        <w:spacing w:before="240" w:after="240" w:line="360" w:lineRule="auto"/>
        <w:ind w:right="51"/>
        <w:jc w:val="both"/>
        <w:rPr>
          <w:rFonts w:ascii="Palatino Linotype" w:hAnsi="Palatino Linotype" w:cs="Tahoma"/>
        </w:rPr>
      </w:pPr>
      <w:r w:rsidRPr="00641000">
        <w:rPr>
          <w:rFonts w:ascii="Palatino Linotype" w:hAnsi="Palatino Linotype" w:cs="Tahoma"/>
        </w:rPr>
        <w:lastRenderedPageBreak/>
        <w:t xml:space="preserve">En el mismo sentido, el artículo 58 fracciones I y II del Reglamento de la Ley de Contratación Púbica del Estado de México y Municipios, dispone que las sesiones que celebrará el </w:t>
      </w:r>
      <w:r w:rsidRPr="00641000">
        <w:rPr>
          <w:rFonts w:ascii="Palatino Linotype" w:eastAsia="Palatino Linotype" w:hAnsi="Palatino Linotype" w:cs="Palatino Linotype"/>
        </w:rPr>
        <w:t xml:space="preserve">de Arrendamientos, Adquisiciones de Inmuebles y Enajenaciones, serán de los </w:t>
      </w:r>
      <w:r w:rsidRPr="00641000">
        <w:rPr>
          <w:rFonts w:ascii="Palatino Linotype" w:hAnsi="Palatino Linotype" w:cs="Tahoma"/>
        </w:rPr>
        <w:t>siguientes tipos:</w:t>
      </w:r>
    </w:p>
    <w:p w14:paraId="37FBFB31" w14:textId="46F8140F" w:rsidR="00FF3FF9" w:rsidRPr="00641000" w:rsidRDefault="00FF3FF9" w:rsidP="00FF3FF9">
      <w:pPr>
        <w:pStyle w:val="Prrafodelista"/>
        <w:numPr>
          <w:ilvl w:val="0"/>
          <w:numId w:val="6"/>
        </w:numPr>
        <w:tabs>
          <w:tab w:val="left" w:pos="709"/>
        </w:tabs>
        <w:spacing w:before="240" w:after="240" w:line="360" w:lineRule="auto"/>
        <w:ind w:left="284" w:right="-28" w:firstLine="0"/>
        <w:contextualSpacing w:val="0"/>
        <w:jc w:val="both"/>
        <w:rPr>
          <w:rFonts w:ascii="Palatino Linotype" w:hAnsi="Palatino Linotype" w:cs="Tahoma"/>
        </w:rPr>
      </w:pPr>
      <w:r w:rsidRPr="00641000">
        <w:rPr>
          <w:rFonts w:ascii="Palatino Linotype" w:hAnsi="Palatino Linotype" w:cs="Tahoma"/>
          <w:b/>
          <w:bCs/>
        </w:rPr>
        <w:t>Ordinarias:</w:t>
      </w:r>
      <w:r w:rsidRPr="00641000">
        <w:rPr>
          <w:rFonts w:ascii="Palatino Linotype" w:hAnsi="Palatino Linotype" w:cs="Tahoma"/>
        </w:rPr>
        <w:t xml:space="preserve"> Se llevarán a cabo, </w:t>
      </w:r>
      <w:r w:rsidRPr="00641000">
        <w:rPr>
          <w:rFonts w:ascii="Palatino Linotype" w:hAnsi="Palatino Linotype"/>
        </w:rPr>
        <w:t>por lo menos cada dos meses, salvo que no existan asuntos por tratar.</w:t>
      </w:r>
    </w:p>
    <w:p w14:paraId="4319D32C" w14:textId="5C5E699D" w:rsidR="00FF3FF9" w:rsidRPr="00641000" w:rsidRDefault="00FF3FF9" w:rsidP="00FF3FF9">
      <w:pPr>
        <w:pStyle w:val="Prrafodelista"/>
        <w:numPr>
          <w:ilvl w:val="0"/>
          <w:numId w:val="6"/>
        </w:numPr>
        <w:tabs>
          <w:tab w:val="left" w:pos="709"/>
        </w:tabs>
        <w:spacing w:before="240" w:after="240" w:line="360" w:lineRule="auto"/>
        <w:ind w:left="284" w:right="51" w:firstLine="0"/>
        <w:contextualSpacing w:val="0"/>
        <w:jc w:val="both"/>
        <w:rPr>
          <w:rFonts w:ascii="Palatino Linotype" w:eastAsia="Palatino Linotype" w:hAnsi="Palatino Linotype" w:cs="Palatino Linotype"/>
        </w:rPr>
      </w:pPr>
      <w:r w:rsidRPr="00641000">
        <w:rPr>
          <w:rFonts w:ascii="Palatino Linotype" w:hAnsi="Palatino Linotype" w:cs="Tahoma"/>
          <w:b/>
          <w:bCs/>
        </w:rPr>
        <w:t>Extraordinarias:</w:t>
      </w:r>
      <w:r w:rsidRPr="00641000">
        <w:rPr>
          <w:rFonts w:ascii="Palatino Linotype" w:hAnsi="Palatino Linotype" w:cs="Tahoma"/>
        </w:rPr>
        <w:t xml:space="preserve"> </w:t>
      </w:r>
      <w:r w:rsidRPr="00641000">
        <w:rPr>
          <w:rFonts w:ascii="Palatino Linotype" w:hAnsi="Palatino Linotype"/>
        </w:rPr>
        <w:t>cuando se requieran.</w:t>
      </w:r>
    </w:p>
    <w:p w14:paraId="3B290186" w14:textId="3A93ED81" w:rsidR="00CB3B70" w:rsidRPr="00641000" w:rsidRDefault="00FF3FF9" w:rsidP="00FF3FF9">
      <w:pPr>
        <w:tabs>
          <w:tab w:val="left" w:pos="975"/>
        </w:tabs>
        <w:spacing w:before="240" w:after="240" w:line="360" w:lineRule="auto"/>
        <w:jc w:val="both"/>
        <w:rPr>
          <w:rFonts w:ascii="Palatino Linotype" w:hAnsi="Palatino Linotype"/>
        </w:rPr>
      </w:pPr>
      <w:r w:rsidRPr="00641000">
        <w:rPr>
          <w:rFonts w:ascii="Palatino Linotype" w:hAnsi="Palatino Linotype"/>
        </w:rPr>
        <w:t>De igual manera, en cada sesión del Comité se levantará acta de la misma, se aprobará y firmará por los asistentes, registrando los acuerdos tomados e indicando, en c</w:t>
      </w:r>
      <w:r w:rsidR="000B547B" w:rsidRPr="00641000">
        <w:rPr>
          <w:rFonts w:ascii="Palatino Linotype" w:hAnsi="Palatino Linotype"/>
        </w:rPr>
        <w:t>ada caso, el sentido de su voto.</w:t>
      </w:r>
    </w:p>
    <w:p w14:paraId="7B33044D" w14:textId="792C42F9" w:rsidR="001C4168" w:rsidRPr="00641000" w:rsidRDefault="001C4168" w:rsidP="001C4168">
      <w:pPr>
        <w:tabs>
          <w:tab w:val="left" w:pos="975"/>
        </w:tabs>
        <w:spacing w:before="240" w:after="240" w:line="360" w:lineRule="auto"/>
        <w:jc w:val="both"/>
        <w:rPr>
          <w:rFonts w:ascii="Palatino Linotype" w:eastAsia="Calibri" w:hAnsi="Palatino Linotype" w:cs="Arial"/>
        </w:rPr>
      </w:pPr>
      <w:r w:rsidRPr="00641000">
        <w:rPr>
          <w:rFonts w:ascii="Palatino Linotype" w:hAnsi="Palatino Linotype"/>
        </w:rPr>
        <w:t>Bajo esta línea de pensamiento, se concluye que</w:t>
      </w:r>
      <w:r w:rsidR="000B547B" w:rsidRPr="00641000">
        <w:rPr>
          <w:rFonts w:ascii="Palatino Linotype" w:hAnsi="Palatino Linotype"/>
        </w:rPr>
        <w:t xml:space="preserve"> </w:t>
      </w:r>
      <w:r w:rsidR="000B547B" w:rsidRPr="00641000">
        <w:rPr>
          <w:rFonts w:ascii="Palatino Linotype" w:hAnsi="Palatino Linotype"/>
          <w:b/>
        </w:rPr>
        <w:t>Sujeto Obligado</w:t>
      </w:r>
      <w:r w:rsidR="000B547B" w:rsidRPr="00641000">
        <w:rPr>
          <w:rFonts w:ascii="Palatino Linotype" w:hAnsi="Palatino Linotype"/>
        </w:rPr>
        <w:t xml:space="preserve"> </w:t>
      </w:r>
      <w:r w:rsidRPr="00641000">
        <w:rPr>
          <w:rFonts w:ascii="Palatino Linotype" w:hAnsi="Palatino Linotype"/>
        </w:rPr>
        <w:t xml:space="preserve">se encuentra en condiciones para atender de manera favorable la solicitud, toda vez que ha quedado demostrado que es competente para generar, administrar y/o poseer la información que es del interés de la persona solicitante, bajo la premisa de que, según lo dispuesto en los artículos </w:t>
      </w:r>
      <w:r w:rsidRPr="00641000">
        <w:rPr>
          <w:rFonts w:ascii="Palatino Linotype" w:eastAsia="Calibri" w:hAnsi="Palatino Linotype" w:cs="Arial"/>
        </w:rPr>
        <w:t xml:space="preserve">18, 24 fracción XXII y 160 párrafo primero de la Ley de Transparencia y Acceso a la Información Pública del Estado de México y Municipios, los Sujetos Obligados </w:t>
      </w:r>
      <w:r w:rsidRPr="00641000">
        <w:rPr>
          <w:rFonts w:ascii="Palatino Linotype" w:eastAsia="Palatino Linotype" w:hAnsi="Palatino Linotype" w:cs="Palatino Linotype"/>
        </w:rPr>
        <w:t>tienen el ineludible compromiso de documentar todos los actos que deriven de sus atribuciones, funciones y competencias considerando desde su origen la eventual publicidad de la información como a continuación se lee:</w:t>
      </w:r>
      <w:r w:rsidRPr="00641000">
        <w:rPr>
          <w:rFonts w:ascii="Palatino Linotype" w:eastAsia="Calibri" w:hAnsi="Palatino Linotype" w:cs="Arial"/>
        </w:rPr>
        <w:t xml:space="preserve"> </w:t>
      </w:r>
    </w:p>
    <w:p w14:paraId="7C6A5662" w14:textId="77777777" w:rsidR="001C4168" w:rsidRPr="00641000" w:rsidRDefault="001C4168" w:rsidP="001C4168">
      <w:pPr>
        <w:pStyle w:val="Textonotapie"/>
        <w:spacing w:before="120" w:after="120"/>
        <w:ind w:left="851" w:right="902"/>
        <w:jc w:val="both"/>
        <w:rPr>
          <w:rFonts w:ascii="Palatino Linotype" w:hAnsi="Palatino Linotype"/>
          <w:i/>
          <w:iCs/>
          <w:sz w:val="22"/>
          <w:szCs w:val="22"/>
        </w:rPr>
      </w:pPr>
      <w:r w:rsidRPr="00641000">
        <w:rPr>
          <w:rFonts w:ascii="Palatino Linotype" w:hAnsi="Palatino Linotype"/>
          <w:b/>
          <w:i/>
          <w:iCs/>
          <w:sz w:val="22"/>
          <w:szCs w:val="22"/>
        </w:rPr>
        <w:t>“Artículo 18</w:t>
      </w:r>
      <w:r w:rsidRPr="00641000">
        <w:rPr>
          <w:rFonts w:ascii="Palatino Linotype" w:hAnsi="Palatino Linotype"/>
          <w:i/>
          <w:iCs/>
          <w:sz w:val="22"/>
          <w:szCs w:val="22"/>
        </w:rPr>
        <w:t>. Los sujetos obligados deberán documentar todo acto que derive del ejercicio de sus facultades, competencias o funciones, considerando desde su origen la eventual publicidad y reutilización de la información que generen.</w:t>
      </w:r>
    </w:p>
    <w:p w14:paraId="1680E737" w14:textId="77777777" w:rsidR="001C4168" w:rsidRPr="00641000" w:rsidRDefault="001C4168" w:rsidP="001C4168">
      <w:pPr>
        <w:pStyle w:val="Textonotapie"/>
        <w:spacing w:before="120" w:after="120"/>
        <w:ind w:left="851" w:right="902"/>
        <w:jc w:val="both"/>
        <w:rPr>
          <w:rFonts w:ascii="Palatino Linotype" w:hAnsi="Palatino Linotype"/>
          <w:i/>
          <w:iCs/>
          <w:sz w:val="22"/>
          <w:szCs w:val="22"/>
        </w:rPr>
      </w:pPr>
      <w:r w:rsidRPr="00641000">
        <w:rPr>
          <w:rFonts w:ascii="Palatino Linotype" w:hAnsi="Palatino Linotype"/>
          <w:i/>
          <w:iCs/>
          <w:sz w:val="22"/>
          <w:szCs w:val="22"/>
        </w:rPr>
        <w:lastRenderedPageBreak/>
        <w:t>…</w:t>
      </w:r>
    </w:p>
    <w:p w14:paraId="6A32D4F6" w14:textId="77777777" w:rsidR="001C4168" w:rsidRPr="00641000" w:rsidRDefault="001C4168" w:rsidP="001C4168">
      <w:pPr>
        <w:pStyle w:val="Textonotapie"/>
        <w:spacing w:before="120" w:after="120"/>
        <w:ind w:left="851" w:right="902"/>
        <w:jc w:val="both"/>
        <w:rPr>
          <w:rFonts w:ascii="Palatino Linotype" w:hAnsi="Palatino Linotype"/>
          <w:i/>
          <w:iCs/>
          <w:sz w:val="22"/>
          <w:szCs w:val="22"/>
        </w:rPr>
      </w:pPr>
      <w:r w:rsidRPr="00641000">
        <w:rPr>
          <w:rFonts w:ascii="Palatino Linotype" w:hAnsi="Palatino Linotype"/>
          <w:b/>
          <w:i/>
          <w:iCs/>
          <w:sz w:val="22"/>
          <w:szCs w:val="22"/>
        </w:rPr>
        <w:t>Artículo 24.</w:t>
      </w:r>
      <w:r w:rsidRPr="00641000">
        <w:rPr>
          <w:rFonts w:ascii="Palatino Linotype" w:hAnsi="Palatino Linotype"/>
          <w:i/>
          <w:iCs/>
          <w:sz w:val="22"/>
          <w:szCs w:val="22"/>
        </w:rPr>
        <w:t xml:space="preserve"> Para el cumplimiento de los objetivos de esta Ley, los sujetos obligados deberán cumplir con las siguientes obligaciones, según corresponda, de acuerdo a su naturaleza:</w:t>
      </w:r>
    </w:p>
    <w:p w14:paraId="3B20D31C" w14:textId="77777777" w:rsidR="001C4168" w:rsidRPr="00641000" w:rsidRDefault="001C4168" w:rsidP="001C4168">
      <w:pPr>
        <w:pStyle w:val="Textonotapie"/>
        <w:spacing w:before="120" w:after="120"/>
        <w:ind w:left="1134" w:right="902"/>
        <w:jc w:val="both"/>
        <w:rPr>
          <w:rFonts w:ascii="Palatino Linotype" w:hAnsi="Palatino Linotype"/>
          <w:i/>
          <w:iCs/>
          <w:sz w:val="22"/>
          <w:szCs w:val="22"/>
        </w:rPr>
      </w:pPr>
      <w:r w:rsidRPr="00641000">
        <w:rPr>
          <w:rFonts w:ascii="Palatino Linotype" w:hAnsi="Palatino Linotype"/>
          <w:b/>
          <w:i/>
          <w:iCs/>
          <w:sz w:val="22"/>
          <w:szCs w:val="22"/>
        </w:rPr>
        <w:t>XXII.</w:t>
      </w:r>
      <w:r w:rsidRPr="00641000">
        <w:rPr>
          <w:rFonts w:ascii="Palatino Linotype" w:hAnsi="Palatino Linotype"/>
          <w:i/>
          <w:iCs/>
          <w:sz w:val="22"/>
          <w:szCs w:val="22"/>
        </w:rPr>
        <w:t xml:space="preserve"> Documentar todo acto que derive del ejercicio de sus facultades, competencias o funciones y abstenerse de destruirlos u ocultarlos, dentro de los que destacan los procesos deliberativos y de decisión definitiva;</w:t>
      </w:r>
    </w:p>
    <w:p w14:paraId="754FA8AB" w14:textId="77777777" w:rsidR="001C4168" w:rsidRPr="00641000" w:rsidRDefault="001C4168" w:rsidP="001C4168">
      <w:pPr>
        <w:spacing w:before="120" w:after="120"/>
        <w:ind w:left="851" w:right="902"/>
        <w:jc w:val="both"/>
        <w:rPr>
          <w:rFonts w:ascii="Palatino Linotype" w:hAnsi="Palatino Linotype"/>
          <w:b/>
          <w:i/>
          <w:iCs/>
          <w:sz w:val="22"/>
          <w:szCs w:val="22"/>
        </w:rPr>
      </w:pPr>
      <w:r w:rsidRPr="00641000">
        <w:rPr>
          <w:rFonts w:ascii="Palatino Linotype" w:hAnsi="Palatino Linotype"/>
          <w:b/>
          <w:i/>
          <w:iCs/>
          <w:sz w:val="22"/>
          <w:szCs w:val="22"/>
        </w:rPr>
        <w:t>…</w:t>
      </w:r>
    </w:p>
    <w:p w14:paraId="0C069D9D" w14:textId="77777777" w:rsidR="001C4168" w:rsidRPr="00641000" w:rsidRDefault="001C4168" w:rsidP="001C4168">
      <w:pPr>
        <w:spacing w:before="120" w:after="120"/>
        <w:ind w:left="851" w:right="902"/>
        <w:jc w:val="both"/>
        <w:rPr>
          <w:rFonts w:ascii="Palatino Linotype" w:eastAsia="Calibri" w:hAnsi="Palatino Linotype" w:cs="Arial"/>
          <w:i/>
          <w:iCs/>
          <w:sz w:val="36"/>
          <w:szCs w:val="36"/>
        </w:rPr>
      </w:pPr>
      <w:r w:rsidRPr="00641000">
        <w:rPr>
          <w:rFonts w:ascii="Palatino Linotype" w:hAnsi="Palatino Linotype"/>
          <w:b/>
          <w:i/>
          <w:iCs/>
          <w:sz w:val="22"/>
          <w:szCs w:val="22"/>
        </w:rPr>
        <w:t>Artículo 160</w:t>
      </w:r>
      <w:r w:rsidRPr="00641000">
        <w:rPr>
          <w:rFonts w:ascii="Palatino Linotype" w:hAnsi="Palatino Linotype"/>
          <w:i/>
          <w:iCs/>
          <w:sz w:val="22"/>
          <w:szCs w:val="22"/>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162CF22" w14:textId="6F38FE8C" w:rsidR="008A0406" w:rsidRPr="00641000" w:rsidRDefault="00DB429D" w:rsidP="001C4168">
      <w:pPr>
        <w:tabs>
          <w:tab w:val="left" w:pos="975"/>
        </w:tabs>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De lo hasta aquí expuesto, se concluye que los motivos de inconformidad de la parte </w:t>
      </w:r>
      <w:r w:rsidRPr="00641000">
        <w:rPr>
          <w:rFonts w:ascii="Palatino Linotype" w:eastAsia="Palatino Linotype" w:hAnsi="Palatino Linotype" w:cs="Palatino Linotype"/>
          <w:b/>
        </w:rPr>
        <w:t xml:space="preserve">Recurrente </w:t>
      </w:r>
      <w:r w:rsidRPr="00641000">
        <w:rPr>
          <w:rFonts w:ascii="Palatino Linotype" w:eastAsia="Palatino Linotype" w:hAnsi="Palatino Linotype" w:cs="Palatino Linotype"/>
        </w:rPr>
        <w:t xml:space="preserve">devienen fundados, siendo procedente </w:t>
      </w:r>
      <w:r w:rsidRPr="00641000">
        <w:rPr>
          <w:rFonts w:ascii="Palatino Linotype" w:eastAsia="Palatino Linotype" w:hAnsi="Palatino Linotype" w:cs="Palatino Linotype"/>
          <w:i/>
        </w:rPr>
        <w:t xml:space="preserve">Revocar </w:t>
      </w:r>
      <w:r w:rsidRPr="00641000">
        <w:rPr>
          <w:rFonts w:ascii="Palatino Linotype" w:eastAsia="Palatino Linotype" w:hAnsi="Palatino Linotype" w:cs="Palatino Linotype"/>
        </w:rPr>
        <w:t xml:space="preserve">la respuesta proporcionada por el </w:t>
      </w:r>
      <w:r w:rsidRPr="00641000">
        <w:rPr>
          <w:rFonts w:ascii="Palatino Linotype" w:eastAsia="Palatino Linotype" w:hAnsi="Palatino Linotype" w:cs="Palatino Linotype"/>
          <w:b/>
        </w:rPr>
        <w:t xml:space="preserve">Sujeto Obligado </w:t>
      </w:r>
      <w:r w:rsidRPr="00641000">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595D5D49" w14:textId="77777777" w:rsidR="009542BD" w:rsidRPr="00641000" w:rsidRDefault="009542BD" w:rsidP="009542BD">
      <w:pPr>
        <w:spacing w:before="240" w:after="240" w:line="360" w:lineRule="auto"/>
        <w:ind w:right="51"/>
        <w:jc w:val="both"/>
        <w:rPr>
          <w:rFonts w:ascii="Palatino Linotype" w:eastAsia="Palatino Linotype" w:hAnsi="Palatino Linotype" w:cs="Palatino Linotype"/>
        </w:rPr>
      </w:pPr>
      <w:r w:rsidRPr="00641000">
        <w:rPr>
          <w:rFonts w:ascii="Palatino Linotype" w:eastAsia="Palatino Linotype" w:hAnsi="Palatino Linotype" w:cs="Palatino Linotype"/>
          <w:b/>
        </w:rPr>
        <w:t xml:space="preserve">Quinto. Versión Pública. </w:t>
      </w:r>
      <w:r w:rsidRPr="00641000">
        <w:rPr>
          <w:rFonts w:ascii="Palatino Linotype" w:eastAsia="Palatino Linotype" w:hAnsi="Palatino Linotype" w:cs="Palatino Linotype"/>
        </w:rPr>
        <w:t>Como fue debidamente apuntado, el </w:t>
      </w:r>
      <w:r w:rsidRPr="00641000">
        <w:rPr>
          <w:rFonts w:ascii="Palatino Linotype" w:eastAsia="Palatino Linotype" w:hAnsi="Palatino Linotype" w:cs="Palatino Linotype"/>
          <w:b/>
        </w:rPr>
        <w:t>Sujeto Obligado</w:t>
      </w:r>
      <w:r w:rsidRPr="00641000">
        <w:rPr>
          <w:rFonts w:ascii="Palatino Linotype" w:eastAsia="Palatino Linotype" w:hAnsi="Palatino Linotype" w:cs="Palatino Linotype"/>
        </w:rPr>
        <w:t> debe satisfacer la solicitud de acceso a la información; sin embargo, dada la naturaleza de la información de la cual se ordena su entrega, deberá hacerse en versión pública, toda vez que en los documentos que se ordenan, existe la posibilidad de que obren datos que son considerados confidenciales, cuyo acceso debe ser restringido que deben testarse al momento de la versión pública, atento a lo siguiente:</w:t>
      </w:r>
    </w:p>
    <w:p w14:paraId="6DD0947B" w14:textId="77777777" w:rsidR="009542BD" w:rsidRPr="00641000" w:rsidRDefault="009542BD" w:rsidP="009542BD">
      <w:pPr>
        <w:spacing w:before="240" w:after="240" w:line="360" w:lineRule="auto"/>
        <w:ind w:right="49"/>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El derecho de acceso a la información pública tiene como limitante el respeto a la intimidad y a la vida privada de las personas, es por ello que este Instituto debe </w:t>
      </w:r>
      <w:r w:rsidRPr="00641000">
        <w:rPr>
          <w:rFonts w:ascii="Palatino Linotype" w:eastAsia="Palatino Linotype" w:hAnsi="Palatino Linotype" w:cs="Palatino Linotype"/>
        </w:rPr>
        <w:lastRenderedPageBreak/>
        <w:t>cuidar que los datos personales que obren en poder de los Sujetos Obligados sean protegidos y únicamente se den a conocer aquéllos que garanticen la rendición de cuentas y la transparencia en el ejercicio de las atribuciones que tienen conferidas.</w:t>
      </w:r>
    </w:p>
    <w:p w14:paraId="75DD2027" w14:textId="77777777" w:rsidR="009542BD" w:rsidRPr="00641000" w:rsidRDefault="009542BD" w:rsidP="009542BD">
      <w:pPr>
        <w:spacing w:before="240" w:after="240" w:line="360" w:lineRule="auto"/>
        <w:ind w:right="49"/>
        <w:jc w:val="both"/>
        <w:rPr>
          <w:rFonts w:ascii="Palatino Linotype" w:eastAsia="Palatino Linotype" w:hAnsi="Palatino Linotype" w:cs="Palatino Linotype"/>
        </w:rPr>
      </w:pPr>
      <w:r w:rsidRPr="00641000">
        <w:rPr>
          <w:rFonts w:ascii="Palatino Linotype" w:eastAsia="Palatino Linotype" w:hAnsi="Palatino Linotype" w:cs="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las personas.</w:t>
      </w:r>
    </w:p>
    <w:p w14:paraId="3F27608B" w14:textId="77777777" w:rsidR="009542BD" w:rsidRPr="00641000" w:rsidRDefault="009542BD" w:rsidP="009542BD">
      <w:pPr>
        <w:spacing w:before="240" w:after="240" w:line="360" w:lineRule="auto"/>
        <w:ind w:right="49"/>
        <w:jc w:val="both"/>
        <w:rPr>
          <w:rFonts w:ascii="Palatino Linotype" w:eastAsia="Palatino Linotype" w:hAnsi="Palatino Linotype" w:cs="Palatino Linotype"/>
        </w:rPr>
      </w:pPr>
      <w:r w:rsidRPr="00641000">
        <w:rPr>
          <w:rFonts w:ascii="Palatino Linotype" w:eastAsia="Palatino Linotype" w:hAnsi="Palatino Linotype" w:cs="Palatino Linotype"/>
        </w:rPr>
        <w:t>Al respecto, los artículos 3, fracciones IX, XX, XXI, XXXII, XLV; 6, 91, 132, 137, 143, fracción I, de la Ley de Transparencia y Acceso a la Información Pública del Estado de México y Municipios establecen:</w:t>
      </w:r>
    </w:p>
    <w:p w14:paraId="64AF8F62" w14:textId="77777777" w:rsidR="009542BD" w:rsidRPr="00641000" w:rsidRDefault="009542BD" w:rsidP="009542B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rPr>
        <w:t> </w:t>
      </w:r>
      <w:r w:rsidRPr="00641000">
        <w:rPr>
          <w:rFonts w:ascii="Palatino Linotype" w:eastAsia="Palatino Linotype" w:hAnsi="Palatino Linotype" w:cs="Palatino Linotype"/>
          <w:i/>
          <w:sz w:val="22"/>
          <w:szCs w:val="22"/>
        </w:rPr>
        <w:t>“</w:t>
      </w:r>
      <w:r w:rsidRPr="00641000">
        <w:rPr>
          <w:rFonts w:ascii="Palatino Linotype" w:eastAsia="Palatino Linotype" w:hAnsi="Palatino Linotype" w:cs="Palatino Linotype"/>
          <w:b/>
          <w:i/>
          <w:sz w:val="22"/>
          <w:szCs w:val="22"/>
        </w:rPr>
        <w:t>Artículo 3.</w:t>
      </w:r>
      <w:r w:rsidRPr="00641000">
        <w:rPr>
          <w:rFonts w:ascii="Palatino Linotype" w:eastAsia="Palatino Linotype" w:hAnsi="Palatino Linotype" w:cs="Palatino Linotype"/>
          <w:i/>
          <w:sz w:val="22"/>
          <w:szCs w:val="22"/>
        </w:rPr>
        <w:t xml:space="preserve"> Para los efectos de la presente Ley se entenderá por:</w:t>
      </w:r>
    </w:p>
    <w:p w14:paraId="3E1C891B" w14:textId="77777777" w:rsidR="009542BD" w:rsidRPr="00641000" w:rsidRDefault="009542BD" w:rsidP="009542BD">
      <w:pPr>
        <w:tabs>
          <w:tab w:val="left" w:pos="1276"/>
        </w:tabs>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p>
    <w:p w14:paraId="67C496DD" w14:textId="77777777" w:rsidR="009542BD" w:rsidRPr="00641000" w:rsidRDefault="009542BD" w:rsidP="009542BD">
      <w:pPr>
        <w:tabs>
          <w:tab w:val="left" w:pos="1276"/>
        </w:tabs>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IX. Datos personales</w:t>
      </w:r>
      <w:r w:rsidRPr="00641000">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14:paraId="7BDC961D" w14:textId="77777777" w:rsidR="009542BD" w:rsidRPr="00641000" w:rsidRDefault="009542BD" w:rsidP="009542BD">
      <w:pPr>
        <w:tabs>
          <w:tab w:val="left" w:pos="1276"/>
        </w:tabs>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p>
    <w:p w14:paraId="5877E413" w14:textId="77777777" w:rsidR="009542BD" w:rsidRPr="00641000" w:rsidRDefault="009542BD" w:rsidP="009542BD">
      <w:pPr>
        <w:tabs>
          <w:tab w:val="left" w:pos="1276"/>
        </w:tabs>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XX. Información clasificada</w:t>
      </w:r>
      <w:r w:rsidRPr="00641000">
        <w:rPr>
          <w:rFonts w:ascii="Palatino Linotype" w:eastAsia="Palatino Linotype" w:hAnsi="Palatino Linotype" w:cs="Palatino Linotype"/>
          <w:i/>
          <w:sz w:val="22"/>
          <w:szCs w:val="22"/>
        </w:rPr>
        <w:t>: Aquella considerada por la presente Ley como reservada o confidencial;</w:t>
      </w:r>
    </w:p>
    <w:p w14:paraId="0A758B64" w14:textId="77777777" w:rsidR="009542BD" w:rsidRPr="00641000" w:rsidRDefault="009542BD" w:rsidP="009542BD">
      <w:pPr>
        <w:tabs>
          <w:tab w:val="left" w:pos="1276"/>
        </w:tabs>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XXI. Información confidencial</w:t>
      </w:r>
      <w:r w:rsidRPr="00641000">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A7130AD" w14:textId="77777777" w:rsidR="009542BD" w:rsidRPr="00641000" w:rsidRDefault="009542BD" w:rsidP="009542BD">
      <w:pPr>
        <w:tabs>
          <w:tab w:val="left" w:pos="1276"/>
        </w:tabs>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p>
    <w:p w14:paraId="43654346" w14:textId="77777777" w:rsidR="009542BD" w:rsidRPr="00641000" w:rsidRDefault="009542BD" w:rsidP="009542BD">
      <w:pPr>
        <w:tabs>
          <w:tab w:val="left" w:pos="1276"/>
        </w:tabs>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XXXII. Protección de Datos Personales</w:t>
      </w:r>
      <w:r w:rsidRPr="00641000">
        <w:rPr>
          <w:rFonts w:ascii="Palatino Linotype" w:eastAsia="Palatino Linotype" w:hAnsi="Palatino Linotype" w:cs="Palatino Linotype"/>
          <w:i/>
          <w:sz w:val="22"/>
          <w:szCs w:val="22"/>
        </w:rPr>
        <w:t>: Derecho humano que tutela la privacidad de datos personales en poder de los sujetos obligados y sujetos particulares;</w:t>
      </w:r>
    </w:p>
    <w:p w14:paraId="1ED2B9E3" w14:textId="77777777" w:rsidR="009542BD" w:rsidRPr="00641000" w:rsidRDefault="009542BD" w:rsidP="009542BD">
      <w:pPr>
        <w:tabs>
          <w:tab w:val="left" w:pos="1276"/>
        </w:tabs>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p>
    <w:p w14:paraId="1531EAB2" w14:textId="77777777" w:rsidR="009542BD" w:rsidRPr="00641000" w:rsidRDefault="009542BD" w:rsidP="009542BD">
      <w:pPr>
        <w:tabs>
          <w:tab w:val="left" w:pos="1276"/>
        </w:tabs>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lastRenderedPageBreak/>
        <w:t>XLV. Versión pública</w:t>
      </w:r>
      <w:r w:rsidRPr="00641000">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37056F1A" w14:textId="77777777" w:rsidR="009542BD" w:rsidRPr="00641000" w:rsidRDefault="009542BD" w:rsidP="009542B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 Artículo 6</w:t>
      </w:r>
      <w:r w:rsidRPr="00641000">
        <w:rPr>
          <w:rFonts w:ascii="Palatino Linotype" w:eastAsia="Palatino Linotype" w:hAnsi="Palatino Linotype" w:cs="Palatino Linotype"/>
          <w:i/>
          <w:sz w:val="22"/>
          <w:szCs w:val="22"/>
        </w:rPr>
        <w:t>.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66841A60" w14:textId="77777777" w:rsidR="009542BD" w:rsidRPr="00641000" w:rsidRDefault="009542BD" w:rsidP="009542B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p>
    <w:p w14:paraId="74F4BE39" w14:textId="77777777" w:rsidR="009542BD" w:rsidRPr="00641000" w:rsidRDefault="009542BD" w:rsidP="009542B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Artículo 91.</w:t>
      </w:r>
      <w:r w:rsidRPr="00641000">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r w:rsidRPr="00641000">
        <w:rPr>
          <w:rFonts w:ascii="Palatino Linotype" w:eastAsia="Palatino Linotype" w:hAnsi="Palatino Linotype" w:cs="Palatino Linotype"/>
          <w:i/>
          <w:sz w:val="22"/>
          <w:szCs w:val="22"/>
        </w:rPr>
        <w:br/>
        <w:t>…</w:t>
      </w:r>
    </w:p>
    <w:p w14:paraId="6C327961" w14:textId="77777777" w:rsidR="009542BD" w:rsidRPr="00641000" w:rsidRDefault="009542BD" w:rsidP="009542B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Artículo 132.</w:t>
      </w:r>
      <w:r w:rsidRPr="00641000">
        <w:rPr>
          <w:rFonts w:ascii="Palatino Linotype" w:eastAsia="Palatino Linotype" w:hAnsi="Palatino Linotype" w:cs="Palatino Linotype"/>
          <w:i/>
          <w:sz w:val="22"/>
          <w:szCs w:val="22"/>
        </w:rPr>
        <w:t xml:space="preserve"> La clasificación de la información se llevará a cabo en el momento en que:</w:t>
      </w:r>
    </w:p>
    <w:p w14:paraId="676774FF" w14:textId="77777777" w:rsidR="009542BD" w:rsidRPr="00641000" w:rsidRDefault="009542BD" w:rsidP="009542BD">
      <w:pP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w:t>
      </w:r>
      <w:r w:rsidRPr="00641000">
        <w:rPr>
          <w:rFonts w:ascii="Palatino Linotype" w:eastAsia="Palatino Linotype" w:hAnsi="Palatino Linotype" w:cs="Palatino Linotype"/>
          <w:i/>
          <w:sz w:val="22"/>
          <w:szCs w:val="22"/>
        </w:rPr>
        <w:t>. Se reciba una solicitud de acceso a la información;</w:t>
      </w:r>
    </w:p>
    <w:p w14:paraId="07005719" w14:textId="77777777" w:rsidR="009542BD" w:rsidRPr="00641000" w:rsidRDefault="009542BD" w:rsidP="009542BD">
      <w:pP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II.</w:t>
      </w:r>
      <w:r w:rsidRPr="00641000">
        <w:rPr>
          <w:rFonts w:ascii="Palatino Linotype" w:eastAsia="Palatino Linotype" w:hAnsi="Palatino Linotype" w:cs="Palatino Linotype"/>
          <w:i/>
          <w:sz w:val="22"/>
          <w:szCs w:val="22"/>
        </w:rPr>
        <w:t xml:space="preserve"> Se determine mediante resolución de autoridad competente; o</w:t>
      </w:r>
    </w:p>
    <w:p w14:paraId="331A023F" w14:textId="77777777" w:rsidR="009542BD" w:rsidRPr="00641000" w:rsidRDefault="009542BD" w:rsidP="009542BD">
      <w:pP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III.</w:t>
      </w:r>
      <w:r w:rsidRPr="00641000">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07D4EC27" w14:textId="77777777" w:rsidR="009542BD" w:rsidRPr="00641000" w:rsidRDefault="009542BD" w:rsidP="009542B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w:t>
      </w:r>
    </w:p>
    <w:p w14:paraId="0E744FAA" w14:textId="77777777" w:rsidR="009542BD" w:rsidRPr="00641000" w:rsidRDefault="009542BD" w:rsidP="009542B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Artículo 137.</w:t>
      </w:r>
      <w:r w:rsidRPr="00641000">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F20E8C7" w14:textId="77777777" w:rsidR="009542BD" w:rsidRPr="00641000" w:rsidRDefault="009542BD" w:rsidP="009542B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 Artículo 143.</w:t>
      </w:r>
      <w:r w:rsidRPr="00641000">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14:paraId="4C8EE0BA" w14:textId="77777777" w:rsidR="009542BD" w:rsidRPr="00641000" w:rsidRDefault="009542BD" w:rsidP="009542BD">
      <w:pP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w:t>
      </w:r>
      <w:r w:rsidRPr="00641000">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0500F85" w14:textId="77777777" w:rsidR="009542BD" w:rsidRPr="00641000" w:rsidRDefault="009542BD" w:rsidP="009542BD">
      <w:pPr>
        <w:spacing w:before="240" w:after="240" w:line="360" w:lineRule="auto"/>
        <w:ind w:right="50"/>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w:t>
      </w:r>
      <w:r w:rsidRPr="00641000">
        <w:rPr>
          <w:rFonts w:ascii="Palatino Linotype" w:eastAsia="Palatino Linotype" w:hAnsi="Palatino Linotype" w:cs="Palatino Linotype"/>
        </w:rPr>
        <w:lastRenderedPageBreak/>
        <w:t xml:space="preserve">mismo, testando las secciones o datos que deban ser clasificados; por ende el </w:t>
      </w:r>
      <w:r w:rsidRPr="00641000">
        <w:rPr>
          <w:rFonts w:ascii="Palatino Linotype" w:eastAsia="Palatino Linotype" w:hAnsi="Palatino Linotype" w:cs="Palatino Linotype"/>
          <w:b/>
        </w:rPr>
        <w:t>Sujeto Obligado</w:t>
      </w:r>
      <w:r w:rsidRPr="00641000">
        <w:rPr>
          <w:rFonts w:ascii="Palatino Linotype" w:eastAsia="Palatino Linotype" w:hAnsi="Palatino Linotype" w:cs="Palatino Linotype"/>
        </w:rPr>
        <w:t xml:space="preserve"> deberá proceder a testar los datos personales que se encuentre contenidos 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3A7033E3" w14:textId="77777777" w:rsidR="009542BD" w:rsidRPr="00641000" w:rsidRDefault="009542BD" w:rsidP="009542BD">
      <w:pPr>
        <w:spacing w:before="240" w:after="240" w:line="360" w:lineRule="auto"/>
        <w:ind w:right="50"/>
        <w:jc w:val="both"/>
        <w:rPr>
          <w:rFonts w:ascii="Palatino Linotype" w:eastAsia="Palatino Linotype" w:hAnsi="Palatino Linotype" w:cs="Palatino Linotype"/>
        </w:rPr>
      </w:pPr>
      <w:r w:rsidRPr="00641000">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D836BBF" w14:textId="77777777" w:rsidR="009542BD" w:rsidRPr="00641000" w:rsidRDefault="009542BD" w:rsidP="009542B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clave de elector, numero de OCR, CURP, el número de cuenta bancaria, que sean exclusivamente de particulares, entre otros.</w:t>
      </w:r>
    </w:p>
    <w:p w14:paraId="35C967E3" w14:textId="77777777" w:rsidR="009542BD" w:rsidRPr="00641000" w:rsidRDefault="009542BD" w:rsidP="009542B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lastRenderedPageBreak/>
        <w:t xml:space="preserve">La </w:t>
      </w:r>
      <w:r w:rsidRPr="00641000">
        <w:rPr>
          <w:rFonts w:ascii="Palatino Linotype" w:eastAsia="Palatino Linotype" w:hAnsi="Palatino Linotype" w:cs="Palatino Linotype"/>
          <w:b/>
        </w:rPr>
        <w:t>clave de elector</w:t>
      </w:r>
      <w:r w:rsidRPr="00641000">
        <w:rPr>
          <w:rFonts w:ascii="Palatino Linotype" w:eastAsia="Palatino Linotype" w:hAnsi="Palatino Linotype" w:cs="Palatino Linotype"/>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641000">
        <w:rPr>
          <w:rFonts w:ascii="Palatino Linotype" w:eastAsia="Palatino Linotype" w:hAnsi="Palatino Linotype" w:cs="Palatino Linotype"/>
        </w:rPr>
        <w:t>homoclave</w:t>
      </w:r>
      <w:proofErr w:type="spellEnd"/>
      <w:r w:rsidRPr="00641000">
        <w:rPr>
          <w:rFonts w:ascii="Palatino Linotype" w:eastAsia="Palatino Linotype" w:hAnsi="Palatino Linotype" w:cs="Palatino Linotype"/>
        </w:rPr>
        <w:t xml:space="preserve"> que distingue a su titular de cualquier otro homónimo, por lo tanto, se trata de un dato personal que debe ser protegido.</w:t>
      </w:r>
    </w:p>
    <w:p w14:paraId="0AA33FB7" w14:textId="77777777" w:rsidR="009542BD" w:rsidRPr="00641000" w:rsidRDefault="009542BD" w:rsidP="009542B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El </w:t>
      </w:r>
      <w:r w:rsidRPr="00641000">
        <w:rPr>
          <w:rFonts w:ascii="Palatino Linotype" w:eastAsia="Palatino Linotype" w:hAnsi="Palatino Linotype" w:cs="Palatino Linotype"/>
          <w:b/>
        </w:rPr>
        <w:t>número de OCR,</w:t>
      </w:r>
      <w:r w:rsidRPr="00641000">
        <w:rPr>
          <w:rFonts w:ascii="Palatino Linotype" w:eastAsia="Palatino Linotype" w:hAnsi="Palatino Linotype" w:cs="Palatino Linotype"/>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641000">
        <w:rPr>
          <w:rFonts w:ascii="Palatino Linotype" w:eastAsia="Palatino Linotype" w:hAnsi="Palatino Linotype" w:cs="Palatino Linotype"/>
        </w:rPr>
        <w:t>geoelectoral</w:t>
      </w:r>
      <w:proofErr w:type="spellEnd"/>
      <w:r w:rsidRPr="00641000">
        <w:rPr>
          <w:rFonts w:ascii="Palatino Linotype" w:eastAsia="Palatino Linotype" w:hAnsi="Palatino Linotype" w:cs="Palatino Linotype"/>
        </w:rPr>
        <w:t xml:space="preserve"> ahí contenida, por lo que es susceptible de resguardarse.</w:t>
      </w:r>
    </w:p>
    <w:p w14:paraId="33D01790" w14:textId="77777777" w:rsidR="009542BD" w:rsidRPr="00641000" w:rsidRDefault="009542BD" w:rsidP="009542B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La </w:t>
      </w:r>
      <w:r w:rsidRPr="00641000">
        <w:rPr>
          <w:rFonts w:ascii="Palatino Linotype" w:eastAsia="Palatino Linotype" w:hAnsi="Palatino Linotype" w:cs="Palatino Linotype"/>
          <w:b/>
        </w:rPr>
        <w:t>clave única del registro de población,</w:t>
      </w:r>
      <w:r w:rsidRPr="00641000">
        <w:rPr>
          <w:rFonts w:ascii="Palatino Linotype" w:eastAsia="Palatino Linotype" w:hAnsi="Palatino Linotype" w:cs="Palatino Linotype"/>
          <w:i/>
        </w:rPr>
        <w:t xml:space="preserve"> </w:t>
      </w:r>
      <w:r w:rsidRPr="00641000">
        <w:rPr>
          <w:rFonts w:ascii="Palatino Linotype" w:eastAsia="Palatino Linotype" w:hAnsi="Palatino Linotype" w:cs="Palatino Linotype"/>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5124BF1C" w14:textId="77777777" w:rsidR="009542BD" w:rsidRPr="00641000" w:rsidRDefault="009542BD" w:rsidP="009542BD">
      <w:pPr>
        <w:spacing w:before="240" w:after="240" w:line="360" w:lineRule="auto"/>
        <w:ind w:right="50"/>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Igualmente, resulta importante destacar que el </w:t>
      </w:r>
      <w:r w:rsidRPr="00641000">
        <w:rPr>
          <w:rFonts w:ascii="Palatino Linotype" w:eastAsia="Palatino Linotype" w:hAnsi="Palatino Linotype" w:cs="Palatino Linotype"/>
          <w:i/>
        </w:rPr>
        <w:t>número de cuenta bancaria</w:t>
      </w:r>
      <w:r w:rsidRPr="00641000">
        <w:rPr>
          <w:rFonts w:ascii="Palatino Linotype" w:eastAsia="Palatino Linotype" w:hAnsi="Palatino Linotype" w:cs="Palatino Linotype"/>
        </w:rPr>
        <w:t xml:space="preserve"> de las personas físicas es información que sólo su titular o personas autorizadas poseen para el acceso o consulta de información patrimonial, o para la realización de operaciones bancarias de diversa naturaleza, por lo que la difusión pública del mismo facilitaría la afectación al patrimonio del titular de la cuenta.</w:t>
      </w:r>
    </w:p>
    <w:p w14:paraId="09C4802C" w14:textId="77777777" w:rsidR="009542BD" w:rsidRPr="00641000" w:rsidRDefault="009542BD" w:rsidP="009542BD">
      <w:pPr>
        <w:spacing w:before="240" w:after="240" w:line="360" w:lineRule="auto"/>
        <w:ind w:right="50"/>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Por lo anterior, el número de cuenta bancaria debe ser clasificado como confidencial con fundamento en las fracciones I y II del artículo 143 de la Ley de la Materia de la </w:t>
      </w:r>
      <w:r w:rsidRPr="00641000">
        <w:rPr>
          <w:rFonts w:ascii="Palatino Linotype" w:eastAsia="Palatino Linotype" w:hAnsi="Palatino Linotype" w:cs="Palatino Linotype"/>
        </w:rPr>
        <w:lastRenderedPageBreak/>
        <w:t>Entidad; en razón de que, con su difusión se estaría poniendo en riesgo la seguridad de su titular.</w:t>
      </w:r>
    </w:p>
    <w:p w14:paraId="5275DA25" w14:textId="77777777" w:rsidR="009542BD" w:rsidRPr="00641000" w:rsidRDefault="009542BD" w:rsidP="009542BD">
      <w:pPr>
        <w:spacing w:before="240" w:after="240" w:line="360" w:lineRule="auto"/>
        <w:ind w:right="50"/>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0E3EA632" w14:textId="77777777" w:rsidR="009542BD" w:rsidRPr="00641000" w:rsidRDefault="009542BD" w:rsidP="009542BD">
      <w:pPr>
        <w:spacing w:before="240" w:after="240" w:line="360" w:lineRule="auto"/>
        <w:ind w:right="50"/>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En esa virtud, este Pleno determina que dicha información no puede ser del dominio público, toda vez que se podría dar un uso inadecuado a la misma o cometer algún ilícito o fraude como ya ha sido expuesto. </w:t>
      </w:r>
    </w:p>
    <w:p w14:paraId="147A7D18" w14:textId="77777777" w:rsidR="009542BD" w:rsidRPr="00641000" w:rsidRDefault="009542BD" w:rsidP="009542BD">
      <w:pPr>
        <w:spacing w:before="240" w:after="240" w:line="360" w:lineRule="auto"/>
        <w:ind w:right="50"/>
        <w:jc w:val="both"/>
        <w:rPr>
          <w:rFonts w:ascii="Palatino Linotype" w:eastAsia="Palatino Linotype" w:hAnsi="Palatino Linotype" w:cs="Palatino Linotype"/>
        </w:rPr>
      </w:pPr>
      <w:r w:rsidRPr="00641000">
        <w:rPr>
          <w:rFonts w:ascii="Palatino Linotype" w:eastAsia="Palatino Linotype" w:hAnsi="Palatino Linotype" w:cs="Palatino Linotype"/>
        </w:rPr>
        <w:t>Es por esta razón que se debe omitir el o los números de cuentas bancarias de particulares en las versiones públicas que de las facturas se hagan, para ser entregadas.</w:t>
      </w:r>
    </w:p>
    <w:p w14:paraId="3A1DCCA6" w14:textId="77777777" w:rsidR="009542BD" w:rsidRPr="00641000" w:rsidRDefault="009542BD" w:rsidP="009542BD">
      <w:pPr>
        <w:spacing w:before="240" w:after="240" w:line="360" w:lineRule="auto"/>
        <w:ind w:right="50"/>
        <w:jc w:val="both"/>
        <w:rPr>
          <w:rFonts w:ascii="Palatino Linotype" w:eastAsia="Palatino Linotype" w:hAnsi="Palatino Linotype" w:cs="Palatino Linotype"/>
        </w:rPr>
      </w:pPr>
      <w:r w:rsidRPr="00641000">
        <w:rPr>
          <w:rFonts w:ascii="Palatino Linotype" w:eastAsia="Palatino Linotype" w:hAnsi="Palatino Linotype" w:cs="Palatino Linotype"/>
        </w:rPr>
        <w:t>Lo anterior, no es así tratándose de las cuentas bancarias o claves interbancarias de los Sujetos Obligados ya que su publicidad cede a la rendición de cuentas al transparentar la forma en que son administrados los recursos públicos.</w:t>
      </w:r>
    </w:p>
    <w:p w14:paraId="2440C85C" w14:textId="77777777" w:rsidR="009542BD" w:rsidRPr="00641000" w:rsidRDefault="009542BD" w:rsidP="009542BD">
      <w:pPr>
        <w:spacing w:before="240" w:after="240" w:line="360" w:lineRule="auto"/>
        <w:ind w:right="50"/>
        <w:jc w:val="both"/>
        <w:rPr>
          <w:rFonts w:ascii="Palatino Linotype" w:eastAsia="Palatino Linotype" w:hAnsi="Palatino Linotype" w:cs="Palatino Linotype"/>
        </w:rPr>
      </w:pPr>
      <w:r w:rsidRPr="00641000">
        <w:rPr>
          <w:rFonts w:ascii="Palatino Linotype" w:eastAsia="Palatino Linotype" w:hAnsi="Palatino Linotype" w:cs="Palatino Linotype"/>
        </w:rPr>
        <w:t>Lo argumentado encuentra sustento en los criterios 10/17 y 11/17 emitidos por el Instituto Nacional de Transparencia, Acceso a la Información y Protección de Datos Personales, INAI, que llevan por rubro y texto los siguientes:</w:t>
      </w:r>
    </w:p>
    <w:p w14:paraId="645332E8" w14:textId="77777777" w:rsidR="009542BD" w:rsidRPr="00641000" w:rsidRDefault="009542BD" w:rsidP="009542BD">
      <w:pPr>
        <w:spacing w:before="240" w:after="240"/>
        <w:ind w:left="851"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lastRenderedPageBreak/>
        <w:t>“Cuentas bancarias y/o CLABE interbancaria de personas físicas y morales privadas.</w:t>
      </w:r>
      <w:r w:rsidRPr="00641000">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66D4E50A" w14:textId="77777777" w:rsidR="009542BD" w:rsidRPr="00641000" w:rsidRDefault="009542BD" w:rsidP="009542BD">
      <w:pPr>
        <w:spacing w:before="240" w:after="240"/>
        <w:ind w:left="851"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641000">
        <w:rPr>
          <w:rFonts w:ascii="Palatino Linotype" w:eastAsia="Palatino Linotype" w:hAnsi="Palatino Linotype" w:cs="Palatino Linotype"/>
          <w:i/>
          <w:sz w:val="22"/>
          <w:szCs w:val="22"/>
        </w:rPr>
        <w:t>. La difusión de las cuentas bancarias y claves interbancarias pertenecientes a un sujeto obligado favorece la rendición de cuentas al transparentar la forma en que se administran los recursos públicos, razón por la cual no pueden considerarse como información clasificada.”</w:t>
      </w:r>
    </w:p>
    <w:p w14:paraId="1063AD04" w14:textId="77777777" w:rsidR="009542BD" w:rsidRPr="00641000" w:rsidRDefault="009542BD" w:rsidP="009542BD">
      <w:pPr>
        <w:spacing w:before="240" w:after="240" w:line="360" w:lineRule="auto"/>
        <w:ind w:right="50"/>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Por cuanto hace al </w:t>
      </w:r>
      <w:r w:rsidRPr="00641000">
        <w:rPr>
          <w:rFonts w:ascii="Palatino Linotype" w:eastAsia="Palatino Linotype" w:hAnsi="Palatino Linotype" w:cs="Palatino Linotype"/>
          <w:b/>
        </w:rPr>
        <w:t xml:space="preserve">Registro Federal de Contribuyentes (RFC) </w:t>
      </w:r>
      <w:r w:rsidRPr="00641000">
        <w:rPr>
          <w:rFonts w:ascii="Palatino Linotype" w:eastAsia="Palatino Linotype" w:hAnsi="Palatino Linotype" w:cs="Palatino Linotype"/>
        </w:rPr>
        <w:t>y</w:t>
      </w:r>
      <w:r w:rsidRPr="00641000">
        <w:rPr>
          <w:rFonts w:ascii="Palatino Linotype" w:eastAsia="Palatino Linotype" w:hAnsi="Palatino Linotype" w:cs="Palatino Linotype"/>
          <w:b/>
        </w:rPr>
        <w:t xml:space="preserve"> el domicilio fiscal </w:t>
      </w:r>
      <w:r w:rsidRPr="00641000">
        <w:rPr>
          <w:rFonts w:ascii="Palatino Linotype" w:eastAsia="Palatino Linotype" w:hAnsi="Palatino Linotype" w:cs="Palatino Linotype"/>
        </w:rPr>
        <w:t>si bien este Instituto ha sostenido que el RFC y domicilio de las personas físicas debe ser testado por los Sujetos Obligados, en las versiones públicas de los documentos que elaboren para atender las solicitudes de información pública, lo cierto es que, tratándose de proveedores, prestadores de servicios o contratistas, dichos datos no deben ser suprimidos de las facturas y contratos que vayan a ser entregados.</w:t>
      </w:r>
    </w:p>
    <w:p w14:paraId="5AF13A02" w14:textId="77777777" w:rsidR="009542BD" w:rsidRPr="00641000" w:rsidRDefault="009542BD" w:rsidP="009542BD">
      <w:pPr>
        <w:spacing w:before="240" w:after="240" w:line="360" w:lineRule="auto"/>
        <w:ind w:right="50"/>
        <w:jc w:val="both"/>
        <w:rPr>
          <w:rFonts w:ascii="Palatino Linotype" w:eastAsia="Palatino Linotype" w:hAnsi="Palatino Linotype" w:cs="Palatino Linotype"/>
        </w:rPr>
      </w:pPr>
      <w:r w:rsidRPr="00641000">
        <w:rPr>
          <w:rFonts w:ascii="Palatino Linotype" w:eastAsia="Palatino Linotype" w:hAnsi="Palatino Linotype" w:cs="Palatino Linotype"/>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734B4A78" w14:textId="77777777" w:rsidR="009542BD" w:rsidRPr="00641000" w:rsidRDefault="009542BD" w:rsidP="009542BD">
      <w:pPr>
        <w:spacing w:before="240" w:after="240" w:line="360" w:lineRule="auto"/>
        <w:ind w:right="50"/>
        <w:jc w:val="both"/>
        <w:rPr>
          <w:rFonts w:ascii="Palatino Linotype" w:eastAsia="Palatino Linotype" w:hAnsi="Palatino Linotype" w:cs="Palatino Linotype"/>
        </w:rPr>
      </w:pPr>
      <w:r w:rsidRPr="00641000">
        <w:rPr>
          <w:rFonts w:ascii="Palatino Linotype" w:eastAsia="Palatino Linotype" w:hAnsi="Palatino Linotype" w:cs="Palatino Linotype"/>
        </w:rPr>
        <w:lastRenderedPageBreak/>
        <w:t xml:space="preserve">Además, las personas físicas que realicen las actividades contratadas por las instituciones, renuncian implícitamente a una parte de su derecho a la intimidad al obtener beneficios y lucros de los recursos públicos por dicha contratación, por lo que </w:t>
      </w:r>
      <w:r w:rsidRPr="00641000">
        <w:rPr>
          <w:rFonts w:ascii="Palatino Linotype" w:eastAsia="Palatino Linotype" w:hAnsi="Palatino Linotype" w:cs="Palatino Linotype"/>
          <w:b/>
        </w:rPr>
        <w:t>no puede considerarse como información clasificada lo relativo a su nombre, registro federal de contribuyentes y domicilio fiscal</w:t>
      </w:r>
      <w:r w:rsidRPr="00641000">
        <w:rPr>
          <w:rFonts w:ascii="Palatino Linotype" w:eastAsia="Palatino Linotype" w:hAnsi="Palatino Linotype" w:cs="Palatino Linotype"/>
        </w:rPr>
        <w:t>, atento a que dicha información es la que puede generar certeza en los gobernados en que se está ejerciendo debidamente el presupuesto.</w:t>
      </w:r>
    </w:p>
    <w:p w14:paraId="2A74E571" w14:textId="77777777" w:rsidR="009542BD" w:rsidRPr="00641000" w:rsidRDefault="009542BD" w:rsidP="009542B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Robustece lo anterior el criterio orientador 04/21 emitido por el Instituto Nacional de Transparencia, Acceso a la Información y Protección de Datos Personales, INAI, el cual refiere:</w:t>
      </w:r>
    </w:p>
    <w:p w14:paraId="6192DFAA" w14:textId="77777777" w:rsidR="009542BD" w:rsidRPr="00641000" w:rsidRDefault="009542BD" w:rsidP="009542B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 xml:space="preserve">“Registro Federal de Contribuyentes (RFC) de personas físicas proveedoras o contratistas. </w:t>
      </w:r>
      <w:r w:rsidRPr="00641000">
        <w:rPr>
          <w:rFonts w:ascii="Palatino Linotype" w:eastAsia="Palatino Linotype" w:hAnsi="Palatino Linotype" w:cs="Palatino Linotype"/>
          <w:i/>
          <w:sz w:val="22"/>
          <w:szCs w:val="22"/>
        </w:rPr>
        <w:t xml:space="preserve">El RFC de contratistas o proveedores de los sujetos obligados debe ser público, </w:t>
      </w:r>
      <w:proofErr w:type="gramStart"/>
      <w:r w:rsidRPr="00641000">
        <w:rPr>
          <w:rFonts w:ascii="Palatino Linotype" w:eastAsia="Palatino Linotype" w:hAnsi="Palatino Linotype" w:cs="Palatino Linotype"/>
          <w:i/>
          <w:sz w:val="22"/>
          <w:szCs w:val="22"/>
        </w:rPr>
        <w:t>ya que</w:t>
      </w:r>
      <w:proofErr w:type="gramEnd"/>
      <w:r w:rsidRPr="00641000">
        <w:rPr>
          <w:rFonts w:ascii="Palatino Linotype" w:eastAsia="Palatino Linotype" w:hAnsi="Palatino Linotype" w:cs="Palatino Linotype"/>
          <w:i/>
          <w:sz w:val="22"/>
          <w:szCs w:val="22"/>
        </w:rPr>
        <w:t xml:space="preserve"> al tratarse de personas con contrataciones públicas, su difusión favorece la transparencia con la que deben administrarse los recursos públicos, en términos del artículo 134 de la Constitución Política de los Estados Unidos Mexicanos.”</w:t>
      </w:r>
    </w:p>
    <w:p w14:paraId="5A9B5EC3" w14:textId="77777777" w:rsidR="009542BD" w:rsidRPr="00641000" w:rsidRDefault="009542BD" w:rsidP="009542BD">
      <w:pPr>
        <w:spacing w:before="240" w:after="240" w:line="360" w:lineRule="auto"/>
        <w:ind w:right="50"/>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Relacionado con lo anterior, el </w:t>
      </w:r>
      <w:r w:rsidRPr="00641000">
        <w:rPr>
          <w:rFonts w:ascii="Palatino Linotype" w:eastAsia="Palatino Linotype" w:hAnsi="Palatino Linotype" w:cs="Palatino Linotype"/>
          <w:b/>
        </w:rPr>
        <w:t>nombre de las personas físicas</w:t>
      </w:r>
      <w:r w:rsidRPr="00641000">
        <w:rPr>
          <w:rFonts w:ascii="Palatino Linotype" w:eastAsia="Palatino Linotype" w:hAnsi="Palatino Linotype" w:cs="Palatino Linotype"/>
        </w:rPr>
        <w:t xml:space="preserve"> o los </w:t>
      </w:r>
      <w:r w:rsidRPr="00641000">
        <w:rPr>
          <w:rFonts w:ascii="Palatino Linotype" w:eastAsia="Palatino Linotype" w:hAnsi="Palatino Linotype" w:cs="Palatino Linotype"/>
          <w:b/>
        </w:rPr>
        <w:t>representantes legales de las personas morales</w:t>
      </w:r>
      <w:r w:rsidRPr="00641000">
        <w:rPr>
          <w:rFonts w:ascii="Palatino Linotype" w:eastAsia="Palatino Linotype" w:hAnsi="Palatino Linotype" w:cs="Palatino Linotype"/>
        </w:rPr>
        <w:t xml:space="preserve">, en su calidad de proveedores, contratistas o prestadores de servicios, y la firma y rúbrica de estos, que participen en algún  proceso de adjudicación en cualquiera de sus modalidades, debe mencionarse que con base en el artículo 23 párrafo segundo y 24 fracción XVIII  de la Ley de Transparencia y Acceso a la Información Pública del Estado de México y Municipios, los entes públicos tienen la obligación de difundir toda aquella información relativa a los montos y las personas a quienes entreguen, por cualquier motivo, recursos públicos, así como los informes que dichas personas entreguen </w:t>
      </w:r>
      <w:r w:rsidRPr="00641000">
        <w:rPr>
          <w:rFonts w:ascii="Palatino Linotype" w:eastAsia="Palatino Linotype" w:hAnsi="Palatino Linotype" w:cs="Palatino Linotype"/>
        </w:rPr>
        <w:lastRenderedPageBreak/>
        <w:t>sobre el uso y destino de dichos recursos, motivo por el cual los datos del representante legal de la persona moral que resultó favorecida con el procedimiento de licitación no conservan el carácter de confidencial y por tanto no deben ser testados.</w:t>
      </w:r>
    </w:p>
    <w:p w14:paraId="158F4F29" w14:textId="77777777" w:rsidR="009542BD" w:rsidRPr="00641000" w:rsidRDefault="009542BD" w:rsidP="009542BD">
      <w:pPr>
        <w:spacing w:before="240" w:after="240" w:line="360" w:lineRule="auto"/>
        <w:ind w:right="50"/>
        <w:jc w:val="both"/>
        <w:rPr>
          <w:rFonts w:ascii="Palatino Linotype" w:eastAsia="Palatino Linotype" w:hAnsi="Palatino Linotype" w:cs="Palatino Linotype"/>
        </w:rPr>
      </w:pPr>
      <w:r w:rsidRPr="00641000">
        <w:rPr>
          <w:rFonts w:ascii="Palatino Linotype" w:eastAsia="Palatino Linotype" w:hAnsi="Palatino Linotype" w:cs="Palatino Linotype"/>
        </w:rPr>
        <w:t>Argumentación que guarda sustento en lo estipulado por el artículo 23 de la Ley de Transparencia y Acceso a la Información Pública del Estado de México y Municipios en su penúltimo párrafo, mismo que es del tenor literal siguiente:</w:t>
      </w:r>
    </w:p>
    <w:p w14:paraId="35DC9616" w14:textId="77777777" w:rsidR="009542BD" w:rsidRPr="00641000" w:rsidRDefault="009542BD" w:rsidP="009542B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r w:rsidRPr="00641000">
        <w:rPr>
          <w:rFonts w:ascii="Palatino Linotype" w:eastAsia="Palatino Linotype" w:hAnsi="Palatino Linotype" w:cs="Palatino Linotype"/>
          <w:b/>
          <w:i/>
          <w:sz w:val="22"/>
          <w:szCs w:val="22"/>
        </w:rPr>
        <w:t>Artículo 23.</w:t>
      </w:r>
      <w:r w:rsidRPr="00641000">
        <w:rPr>
          <w:rFonts w:ascii="Palatino Linotype" w:eastAsia="Palatino Linotype" w:hAnsi="Palatino Linotype" w:cs="Palatino Linotype"/>
          <w:i/>
          <w:sz w:val="22"/>
          <w:szCs w:val="22"/>
        </w:rPr>
        <w:t xml:space="preserve"> (…)</w:t>
      </w:r>
    </w:p>
    <w:p w14:paraId="6A769AB0" w14:textId="77777777" w:rsidR="009542BD" w:rsidRPr="00641000" w:rsidRDefault="009542BD" w:rsidP="009542B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31943D4" w14:textId="77777777" w:rsidR="009542BD" w:rsidRPr="00641000" w:rsidRDefault="009542BD" w:rsidP="009542BD">
      <w:pPr>
        <w:spacing w:before="280" w:after="28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Asimismo, resulta aplicable el contenido del criterio de interpretación 01/19 emitido por el Instituto Nacional de Transparencia, Acceso a la Información, y Protección de Datos Personales, INAI, que lleva por rubro y texto los siguientes</w:t>
      </w:r>
    </w:p>
    <w:p w14:paraId="5B4BF973" w14:textId="77777777" w:rsidR="009542BD" w:rsidRPr="00641000" w:rsidRDefault="009542BD" w:rsidP="009542BD">
      <w:pPr>
        <w:ind w:left="851"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“Datos de identificación del representante o apoderado legal.</w:t>
      </w:r>
      <w:r w:rsidRPr="00641000">
        <w:rPr>
          <w:rFonts w:ascii="Palatino Linotype" w:eastAsia="Palatino Linotype" w:hAnsi="Palatino Linotype" w:cs="Palatino Linotype"/>
          <w:i/>
          <w:sz w:val="22"/>
          <w:szCs w:val="22"/>
        </w:rPr>
        <w:t xml:space="preserve"> </w:t>
      </w:r>
      <w:r w:rsidRPr="00641000">
        <w:rPr>
          <w:rFonts w:ascii="Palatino Linotype" w:eastAsia="Palatino Linotype" w:hAnsi="Palatino Linotype" w:cs="Palatino Linotype"/>
          <w:b/>
          <w:i/>
          <w:sz w:val="22"/>
          <w:szCs w:val="22"/>
        </w:rPr>
        <w:t xml:space="preserve">Naturaleza jurídica. </w:t>
      </w:r>
      <w:r w:rsidRPr="00641000">
        <w:rPr>
          <w:rFonts w:ascii="Palatino Linotype" w:eastAsia="Palatino Linotype" w:hAnsi="Palatino Linotype" w:cs="Palatino Linotype"/>
          <w:i/>
          <w:sz w:val="22"/>
          <w:szCs w:val="22"/>
        </w:rPr>
        <w:t xml:space="preserve">El nombre, la firma y la rúbrica de una persona física, que actúe como representante o apoderado legal de un tercero que haya celebrado un acto jurídico, con algún sujeto obligado, </w:t>
      </w:r>
      <w:r w:rsidRPr="00641000">
        <w:rPr>
          <w:rFonts w:ascii="Palatino Linotype" w:eastAsia="Palatino Linotype" w:hAnsi="Palatino Linotype" w:cs="Palatino Linotype"/>
          <w:b/>
          <w:i/>
          <w:sz w:val="22"/>
          <w:szCs w:val="22"/>
        </w:rPr>
        <w:t>es información pública, en razón de que tales datos fueron proporcionados con el objeto de expresar el consentimiento obligacional del tercero y otorgar validez a dicho instrumento jurídico</w:t>
      </w:r>
      <w:r w:rsidRPr="00641000">
        <w:rPr>
          <w:rFonts w:ascii="Palatino Linotype" w:eastAsia="Palatino Linotype" w:hAnsi="Palatino Linotype" w:cs="Palatino Linotype"/>
          <w:i/>
          <w:sz w:val="22"/>
          <w:szCs w:val="22"/>
        </w:rPr>
        <w:t>.”</w:t>
      </w:r>
    </w:p>
    <w:p w14:paraId="0CAD9E07" w14:textId="77777777" w:rsidR="009542BD" w:rsidRPr="00641000" w:rsidRDefault="009542BD" w:rsidP="009542BD">
      <w:pPr>
        <w:spacing w:before="240" w:after="240" w:line="360" w:lineRule="auto"/>
        <w:ind w:right="50"/>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En tal contexto, es de señalar que la clasificación de la información no opera con la simple supresión de datos que se haga en los documentos de que se trate o con la simple decisión que tome el Servidor Público Habilitado o el </w:t>
      </w:r>
      <w:proofErr w:type="gramStart"/>
      <w:r w:rsidRPr="00641000">
        <w:rPr>
          <w:rFonts w:ascii="Palatino Linotype" w:eastAsia="Palatino Linotype" w:hAnsi="Palatino Linotype" w:cs="Palatino Linotype"/>
        </w:rPr>
        <w:t>Responsable</w:t>
      </w:r>
      <w:proofErr w:type="gramEnd"/>
      <w:r w:rsidRPr="00641000">
        <w:rPr>
          <w:rFonts w:ascii="Palatino Linotype" w:eastAsia="Palatino Linotype" w:hAnsi="Palatino Linotype" w:cs="Palatino Linotype"/>
        </w:rPr>
        <w:t xml:space="preserve"> de la Unidad de Transparencia del Sujeto Obligado, sino que ello deberá realizarse en </w:t>
      </w:r>
      <w:r w:rsidRPr="00641000">
        <w:rPr>
          <w:rFonts w:ascii="Palatino Linotype" w:eastAsia="Palatino Linotype" w:hAnsi="Palatino Linotype" w:cs="Palatino Linotype"/>
        </w:rPr>
        <w:lastRenderedPageBreak/>
        <w:t>términos de lo que disponen los artículos 49 fracción VIII, 53, fracción X y 59, fracción V, de la Ley en consulta, cuyo sentido literal es el siguiente:</w:t>
      </w:r>
    </w:p>
    <w:p w14:paraId="7B941F92" w14:textId="77777777" w:rsidR="009542BD" w:rsidRPr="00641000" w:rsidRDefault="009542BD" w:rsidP="009542BD">
      <w:pPr>
        <w:spacing w:before="120" w:after="120"/>
        <w:ind w:left="851"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“Artículo 49.</w:t>
      </w:r>
      <w:r w:rsidRPr="00641000">
        <w:rPr>
          <w:rFonts w:ascii="Palatino Linotype" w:eastAsia="Palatino Linotype" w:hAnsi="Palatino Linotype" w:cs="Palatino Linotype"/>
          <w:i/>
          <w:sz w:val="22"/>
          <w:szCs w:val="22"/>
        </w:rPr>
        <w:t xml:space="preserve"> </w:t>
      </w:r>
      <w:r w:rsidRPr="00641000">
        <w:rPr>
          <w:rFonts w:ascii="Palatino Linotype" w:eastAsia="Palatino Linotype" w:hAnsi="Palatino Linotype" w:cs="Palatino Linotype"/>
          <w:b/>
          <w:i/>
          <w:sz w:val="22"/>
          <w:szCs w:val="22"/>
        </w:rPr>
        <w:t>Los Comités de Transparencia</w:t>
      </w:r>
      <w:r w:rsidRPr="00641000">
        <w:rPr>
          <w:rFonts w:ascii="Palatino Linotype" w:eastAsia="Palatino Linotype" w:hAnsi="Palatino Linotype" w:cs="Palatino Linotype"/>
          <w:i/>
          <w:sz w:val="22"/>
          <w:szCs w:val="22"/>
        </w:rPr>
        <w:t xml:space="preserve"> tendrán las siguientes atribuciones:</w:t>
      </w:r>
    </w:p>
    <w:p w14:paraId="7C8C2A9B" w14:textId="77777777" w:rsidR="009542BD" w:rsidRPr="00641000" w:rsidRDefault="009542BD" w:rsidP="009542BD">
      <w:pPr>
        <w:spacing w:before="120" w:after="120"/>
        <w:ind w:left="1134"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VIII. Aprobar, modificar o revocar la clasificación de la información</w:t>
      </w:r>
      <w:r w:rsidRPr="00641000">
        <w:rPr>
          <w:rFonts w:ascii="Palatino Linotype" w:eastAsia="Palatino Linotype" w:hAnsi="Palatino Linotype" w:cs="Palatino Linotype"/>
          <w:i/>
          <w:sz w:val="22"/>
          <w:szCs w:val="22"/>
        </w:rPr>
        <w:t>…”</w:t>
      </w:r>
    </w:p>
    <w:p w14:paraId="284B8534" w14:textId="77777777" w:rsidR="009542BD" w:rsidRPr="00641000" w:rsidRDefault="009542BD" w:rsidP="009542BD">
      <w:pPr>
        <w:spacing w:before="120" w:after="120"/>
        <w:ind w:left="851"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r w:rsidRPr="00641000">
        <w:rPr>
          <w:rFonts w:ascii="Palatino Linotype" w:eastAsia="Palatino Linotype" w:hAnsi="Palatino Linotype" w:cs="Palatino Linotype"/>
          <w:b/>
          <w:i/>
          <w:sz w:val="22"/>
          <w:szCs w:val="22"/>
        </w:rPr>
        <w:t>Artículo 53.</w:t>
      </w:r>
      <w:r w:rsidRPr="00641000">
        <w:rPr>
          <w:rFonts w:ascii="Palatino Linotype" w:eastAsia="Palatino Linotype" w:hAnsi="Palatino Linotype" w:cs="Palatino Linotype"/>
          <w:i/>
          <w:sz w:val="22"/>
          <w:szCs w:val="22"/>
        </w:rPr>
        <w:t xml:space="preserve"> Las </w:t>
      </w:r>
      <w:r w:rsidRPr="00641000">
        <w:rPr>
          <w:rFonts w:ascii="Palatino Linotype" w:eastAsia="Palatino Linotype" w:hAnsi="Palatino Linotype" w:cs="Palatino Linotype"/>
          <w:b/>
          <w:i/>
          <w:sz w:val="22"/>
          <w:szCs w:val="22"/>
        </w:rPr>
        <w:t>Unidades de Transparencia</w:t>
      </w:r>
      <w:r w:rsidRPr="00641000">
        <w:rPr>
          <w:rFonts w:ascii="Palatino Linotype" w:eastAsia="Palatino Linotype" w:hAnsi="Palatino Linotype" w:cs="Palatino Linotype"/>
          <w:i/>
          <w:sz w:val="22"/>
          <w:szCs w:val="22"/>
        </w:rPr>
        <w:t xml:space="preserve"> tendrán las siguientes </w:t>
      </w:r>
      <w:r w:rsidRPr="00641000">
        <w:rPr>
          <w:rFonts w:ascii="Palatino Linotype" w:eastAsia="Palatino Linotype" w:hAnsi="Palatino Linotype" w:cs="Palatino Linotype"/>
          <w:b/>
          <w:i/>
          <w:sz w:val="22"/>
          <w:szCs w:val="22"/>
        </w:rPr>
        <w:t>funciones</w:t>
      </w:r>
      <w:r w:rsidRPr="00641000">
        <w:rPr>
          <w:rFonts w:ascii="Palatino Linotype" w:eastAsia="Palatino Linotype" w:hAnsi="Palatino Linotype" w:cs="Palatino Linotype"/>
          <w:i/>
          <w:sz w:val="22"/>
          <w:szCs w:val="22"/>
        </w:rPr>
        <w:t>:</w:t>
      </w:r>
    </w:p>
    <w:p w14:paraId="7441F055" w14:textId="77777777" w:rsidR="009542BD" w:rsidRPr="00641000" w:rsidRDefault="009542BD" w:rsidP="009542BD">
      <w:pPr>
        <w:spacing w:before="120" w:after="120"/>
        <w:ind w:left="1134"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X. Presentar ante el Comité, el proyecto de clasificación de información</w:t>
      </w:r>
      <w:r w:rsidRPr="00641000">
        <w:rPr>
          <w:rFonts w:ascii="Palatino Linotype" w:eastAsia="Palatino Linotype" w:hAnsi="Palatino Linotype" w:cs="Palatino Linotype"/>
          <w:i/>
          <w:sz w:val="22"/>
          <w:szCs w:val="22"/>
        </w:rPr>
        <w:t xml:space="preserve">…” </w:t>
      </w:r>
    </w:p>
    <w:p w14:paraId="20ADE1EB" w14:textId="77777777" w:rsidR="009542BD" w:rsidRPr="00641000" w:rsidRDefault="009542BD" w:rsidP="009542BD">
      <w:pPr>
        <w:spacing w:before="120" w:after="120"/>
        <w:ind w:left="851"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“Artículo 59.</w:t>
      </w:r>
      <w:r w:rsidRPr="00641000">
        <w:rPr>
          <w:rFonts w:ascii="Palatino Linotype" w:eastAsia="Palatino Linotype" w:hAnsi="Palatino Linotype" w:cs="Palatino Linotype"/>
          <w:i/>
          <w:sz w:val="22"/>
          <w:szCs w:val="22"/>
        </w:rPr>
        <w:t xml:space="preserve"> Los </w:t>
      </w:r>
      <w:r w:rsidRPr="00641000">
        <w:rPr>
          <w:rFonts w:ascii="Palatino Linotype" w:eastAsia="Palatino Linotype" w:hAnsi="Palatino Linotype" w:cs="Palatino Linotype"/>
          <w:b/>
          <w:i/>
          <w:sz w:val="22"/>
          <w:szCs w:val="22"/>
        </w:rPr>
        <w:t>servidores públicos habilitados</w:t>
      </w:r>
      <w:r w:rsidRPr="00641000">
        <w:rPr>
          <w:rFonts w:ascii="Palatino Linotype" w:eastAsia="Palatino Linotype" w:hAnsi="Palatino Linotype" w:cs="Palatino Linotype"/>
          <w:i/>
          <w:sz w:val="22"/>
          <w:szCs w:val="22"/>
        </w:rPr>
        <w:t xml:space="preserve"> tendrán las </w:t>
      </w:r>
      <w:r w:rsidRPr="00641000">
        <w:rPr>
          <w:rFonts w:ascii="Palatino Linotype" w:eastAsia="Palatino Linotype" w:hAnsi="Palatino Linotype" w:cs="Palatino Linotype"/>
          <w:b/>
          <w:i/>
          <w:sz w:val="22"/>
          <w:szCs w:val="22"/>
        </w:rPr>
        <w:t>funciones</w:t>
      </w:r>
      <w:r w:rsidRPr="00641000">
        <w:rPr>
          <w:rFonts w:ascii="Palatino Linotype" w:eastAsia="Palatino Linotype" w:hAnsi="Palatino Linotype" w:cs="Palatino Linotype"/>
          <w:i/>
          <w:sz w:val="22"/>
          <w:szCs w:val="22"/>
        </w:rPr>
        <w:t xml:space="preserve"> siguientes:</w:t>
      </w:r>
    </w:p>
    <w:p w14:paraId="49C0C3B8" w14:textId="77777777" w:rsidR="009542BD" w:rsidRPr="00641000" w:rsidRDefault="009542BD" w:rsidP="009542BD">
      <w:pPr>
        <w:spacing w:before="120" w:after="120"/>
        <w:ind w:left="1134" w:right="900"/>
        <w:jc w:val="both"/>
        <w:rPr>
          <w:rFonts w:ascii="Palatino Linotype" w:eastAsia="Palatino Linotype" w:hAnsi="Palatino Linotype" w:cs="Palatino Linotype"/>
          <w:i/>
        </w:rPr>
      </w:pPr>
      <w:r w:rsidRPr="00641000">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641000">
        <w:rPr>
          <w:rFonts w:ascii="Palatino Linotype" w:eastAsia="Palatino Linotype" w:hAnsi="Palatino Linotype" w:cs="Palatino Linotype"/>
          <w:i/>
          <w:sz w:val="22"/>
          <w:szCs w:val="22"/>
        </w:rPr>
        <w:t xml:space="preserve">, la cual </w:t>
      </w:r>
      <w:r w:rsidRPr="00641000">
        <w:rPr>
          <w:rFonts w:ascii="Palatino Linotype" w:eastAsia="Palatino Linotype" w:hAnsi="Palatino Linotype" w:cs="Palatino Linotype"/>
          <w:i/>
        </w:rPr>
        <w:t>tendrá los fundamentos y argumentos en que se basa dicha propuesta…”</w:t>
      </w:r>
    </w:p>
    <w:p w14:paraId="03215166" w14:textId="77777777" w:rsidR="009542BD" w:rsidRPr="00641000" w:rsidRDefault="009542BD" w:rsidP="009542B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303C6A95" w14:textId="77777777" w:rsidR="009542BD" w:rsidRPr="00641000" w:rsidRDefault="009542BD" w:rsidP="009542B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Para lo cual, a su vez en el caso de información de carácter confidencial, se debe atender a lo que señala el artículo 149 de la Ley de Transparencia Local vigente, que se lee como sigue:</w:t>
      </w:r>
    </w:p>
    <w:p w14:paraId="18D19646" w14:textId="77777777" w:rsidR="009542BD" w:rsidRPr="00641000" w:rsidRDefault="009542BD" w:rsidP="009542B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lastRenderedPageBreak/>
        <w:t>“</w:t>
      </w:r>
      <w:r w:rsidRPr="00641000">
        <w:rPr>
          <w:rFonts w:ascii="Palatino Linotype" w:eastAsia="Palatino Linotype" w:hAnsi="Palatino Linotype" w:cs="Palatino Linotype"/>
          <w:b/>
          <w:i/>
          <w:sz w:val="22"/>
          <w:szCs w:val="22"/>
        </w:rPr>
        <w:t>Artículo 149.</w:t>
      </w:r>
      <w:r w:rsidRPr="00641000">
        <w:rPr>
          <w:rFonts w:ascii="Palatino Linotype" w:eastAsia="Palatino Linotype" w:hAnsi="Palatino Linotype" w:cs="Palatino Linotype"/>
          <w:i/>
          <w:sz w:val="22"/>
          <w:szCs w:val="22"/>
        </w:rPr>
        <w:t xml:space="preserve"> El </w:t>
      </w:r>
      <w:r w:rsidRPr="00641000">
        <w:rPr>
          <w:rFonts w:ascii="Palatino Linotype" w:eastAsia="Palatino Linotype" w:hAnsi="Palatino Linotype" w:cs="Palatino Linotype"/>
          <w:b/>
          <w:i/>
          <w:sz w:val="22"/>
          <w:szCs w:val="22"/>
        </w:rPr>
        <w:t>acuerdo que clasifique la información como confidencial</w:t>
      </w:r>
      <w:r w:rsidRPr="00641000">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3B7EB221" w14:textId="77777777" w:rsidR="009542BD" w:rsidRPr="00641000" w:rsidRDefault="009542BD" w:rsidP="009542BD">
      <w:pPr>
        <w:spacing w:before="240" w:after="240" w:line="360" w:lineRule="auto"/>
        <w:ind w:right="51"/>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Es decir, el </w:t>
      </w:r>
      <w:r w:rsidRPr="00641000">
        <w:rPr>
          <w:rFonts w:ascii="Palatino Linotype" w:eastAsia="Palatino Linotype" w:hAnsi="Palatino Linotype" w:cs="Palatino Linotype"/>
          <w:b/>
        </w:rPr>
        <w:t>Sujeto Obligado</w:t>
      </w:r>
      <w:r w:rsidRPr="00641000">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persona solicitante.</w:t>
      </w:r>
    </w:p>
    <w:p w14:paraId="06846665" w14:textId="77777777" w:rsidR="009542BD" w:rsidRPr="00641000" w:rsidRDefault="009542BD" w:rsidP="009542BD">
      <w:pPr>
        <w:spacing w:before="240" w:after="240" w:line="360" w:lineRule="auto"/>
        <w:ind w:right="49"/>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Atento a lo anterior, cabe señalar que el Comité de Transparencia del </w:t>
      </w:r>
      <w:r w:rsidRPr="00641000">
        <w:rPr>
          <w:rFonts w:ascii="Palatino Linotype" w:eastAsia="Palatino Linotype" w:hAnsi="Palatino Linotype" w:cs="Palatino Linotype"/>
          <w:b/>
        </w:rPr>
        <w:t>Sujeto Obligado</w:t>
      </w:r>
      <w:r w:rsidRPr="00641000">
        <w:rPr>
          <w:rFonts w:ascii="Palatino Linotype" w:eastAsia="Palatino Linotype" w:hAnsi="Palatino Linotype" w:cs="Palatino Linotype"/>
        </w:rPr>
        <w:t>, deberá emitir el acuerdo de clasificación de información debidamente fundado y motivado, en términos los Lineamientos Segundo, fracción XVIII, y del Cuarto al Décimo Primero de los “Lineamientos Generales en materia de Clasificación y Desclasificación de la Información, así como para la elaboración de Versiones Públicas”, que literalmente expresan:</w:t>
      </w:r>
    </w:p>
    <w:p w14:paraId="2058F255" w14:textId="77777777" w:rsidR="009542BD" w:rsidRPr="00641000" w:rsidRDefault="009542BD" w:rsidP="009542BD">
      <w:pPr>
        <w:tabs>
          <w:tab w:val="left" w:pos="8222"/>
        </w:tabs>
        <w:spacing w:before="120" w:after="120"/>
        <w:ind w:left="851" w:right="1134"/>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 xml:space="preserve"> “</w:t>
      </w:r>
      <w:proofErr w:type="gramStart"/>
      <w:r w:rsidRPr="00641000">
        <w:rPr>
          <w:rFonts w:ascii="Palatino Linotype" w:eastAsia="Palatino Linotype" w:hAnsi="Palatino Linotype" w:cs="Palatino Linotype"/>
          <w:b/>
          <w:i/>
          <w:sz w:val="22"/>
          <w:szCs w:val="22"/>
        </w:rPr>
        <w:t>Segundo.-</w:t>
      </w:r>
      <w:proofErr w:type="gramEnd"/>
      <w:r w:rsidRPr="00641000">
        <w:rPr>
          <w:rFonts w:ascii="Palatino Linotype" w:eastAsia="Palatino Linotype" w:hAnsi="Palatino Linotype" w:cs="Palatino Linotype"/>
          <w:i/>
          <w:sz w:val="22"/>
          <w:szCs w:val="22"/>
        </w:rPr>
        <w:t xml:space="preserve"> Para efectos de los presentes Lineamientos Generales, se entenderá por:</w:t>
      </w:r>
    </w:p>
    <w:p w14:paraId="0F555EDB" w14:textId="77777777" w:rsidR="009542BD" w:rsidRPr="00641000" w:rsidRDefault="009542BD" w:rsidP="009542BD">
      <w:pPr>
        <w:tabs>
          <w:tab w:val="left" w:pos="8222"/>
        </w:tabs>
        <w:spacing w:before="120" w:after="120"/>
        <w:ind w:left="1134" w:right="1134"/>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XVIII.</w:t>
      </w:r>
      <w:r w:rsidRPr="00641000">
        <w:rPr>
          <w:rFonts w:ascii="Palatino Linotype" w:eastAsia="Palatino Linotype" w:hAnsi="Palatino Linotype" w:cs="Palatino Linotype"/>
          <w:i/>
          <w:sz w:val="22"/>
          <w:szCs w:val="22"/>
        </w:rPr>
        <w:t xml:space="preserve"> </w:t>
      </w:r>
      <w:r w:rsidRPr="00641000">
        <w:rPr>
          <w:rFonts w:ascii="Palatino Linotype" w:eastAsia="Palatino Linotype" w:hAnsi="Palatino Linotype" w:cs="Palatino Linotype"/>
          <w:b/>
          <w:i/>
          <w:sz w:val="22"/>
          <w:szCs w:val="22"/>
        </w:rPr>
        <w:t>Versión pública:</w:t>
      </w:r>
      <w:r w:rsidRPr="00641000">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641000">
        <w:rPr>
          <w:rFonts w:ascii="Palatino Linotype" w:eastAsia="Palatino Linotype" w:hAnsi="Palatino Linotype" w:cs="Palatino Linotype"/>
          <w:b/>
          <w:i/>
          <w:sz w:val="22"/>
          <w:szCs w:val="22"/>
        </w:rPr>
        <w:t>fundando y motivando la</w:t>
      </w:r>
      <w:r w:rsidRPr="00641000">
        <w:rPr>
          <w:rFonts w:ascii="Palatino Linotype" w:eastAsia="Palatino Linotype" w:hAnsi="Palatino Linotype" w:cs="Palatino Linotype"/>
          <w:i/>
          <w:sz w:val="22"/>
          <w:szCs w:val="22"/>
        </w:rPr>
        <w:t xml:space="preserve"> </w:t>
      </w:r>
      <w:r w:rsidRPr="00641000">
        <w:rPr>
          <w:rFonts w:ascii="Palatino Linotype" w:eastAsia="Palatino Linotype" w:hAnsi="Palatino Linotype" w:cs="Palatino Linotype"/>
          <w:b/>
          <w:i/>
          <w:sz w:val="22"/>
          <w:szCs w:val="22"/>
        </w:rPr>
        <w:t>reserva o confidencialidad</w:t>
      </w:r>
      <w:r w:rsidRPr="00641000">
        <w:rPr>
          <w:rFonts w:ascii="Palatino Linotype" w:eastAsia="Palatino Linotype" w:hAnsi="Palatino Linotype" w:cs="Palatino Linotype"/>
          <w:i/>
          <w:sz w:val="22"/>
          <w:szCs w:val="22"/>
        </w:rPr>
        <w:t>, a través de la resolución que para tal efecto emita el Comité de Transparencia.</w:t>
      </w:r>
    </w:p>
    <w:p w14:paraId="59249EF8" w14:textId="77777777" w:rsidR="009542BD" w:rsidRPr="00641000" w:rsidRDefault="009542BD" w:rsidP="009542BD">
      <w:pPr>
        <w:tabs>
          <w:tab w:val="left" w:pos="8222"/>
        </w:tabs>
        <w:spacing w:before="120" w:after="120"/>
        <w:ind w:left="851" w:right="1134"/>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w:t>
      </w:r>
    </w:p>
    <w:p w14:paraId="6CF37EC3" w14:textId="77777777" w:rsidR="009542BD" w:rsidRPr="00641000" w:rsidRDefault="009542BD" w:rsidP="009542BD">
      <w:pPr>
        <w:tabs>
          <w:tab w:val="left" w:pos="8222"/>
        </w:tabs>
        <w:spacing w:before="120" w:after="120"/>
        <w:ind w:left="851" w:right="1134"/>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lastRenderedPageBreak/>
        <w:t>Cuarto.</w:t>
      </w:r>
      <w:r w:rsidRPr="00641000">
        <w:rPr>
          <w:rFonts w:ascii="Palatino Linotype" w:eastAsia="Palatino Linotype" w:hAnsi="Palatino Linotype" w:cs="Palatino Linotype"/>
          <w:i/>
          <w:sz w:val="22"/>
          <w:szCs w:val="22"/>
        </w:rPr>
        <w:t xml:space="preserve"> </w:t>
      </w:r>
      <w:r w:rsidRPr="00641000">
        <w:rPr>
          <w:rFonts w:ascii="Palatino Linotype" w:eastAsia="Palatino Linotype" w:hAnsi="Palatino Linotype" w:cs="Palatino Linotype"/>
          <w:b/>
          <w:i/>
          <w:sz w:val="22"/>
          <w:szCs w:val="22"/>
        </w:rPr>
        <w:t>Para clasificar la información como</w:t>
      </w:r>
      <w:r w:rsidRPr="00641000">
        <w:rPr>
          <w:rFonts w:ascii="Palatino Linotype" w:eastAsia="Palatino Linotype" w:hAnsi="Palatino Linotype" w:cs="Palatino Linotype"/>
          <w:i/>
          <w:sz w:val="22"/>
          <w:szCs w:val="22"/>
        </w:rPr>
        <w:t xml:space="preserve"> </w:t>
      </w:r>
      <w:r w:rsidRPr="00641000">
        <w:rPr>
          <w:rFonts w:ascii="Palatino Linotype" w:eastAsia="Palatino Linotype" w:hAnsi="Palatino Linotype" w:cs="Palatino Linotype"/>
          <w:b/>
          <w:i/>
          <w:sz w:val="22"/>
          <w:szCs w:val="22"/>
        </w:rPr>
        <w:t>reservada o</w:t>
      </w:r>
      <w:r w:rsidRPr="00641000">
        <w:rPr>
          <w:rFonts w:ascii="Palatino Linotype" w:eastAsia="Palatino Linotype" w:hAnsi="Palatino Linotype" w:cs="Palatino Linotype"/>
          <w:i/>
          <w:sz w:val="22"/>
          <w:szCs w:val="22"/>
        </w:rPr>
        <w:t xml:space="preserve"> </w:t>
      </w:r>
      <w:r w:rsidRPr="00641000">
        <w:rPr>
          <w:rFonts w:ascii="Palatino Linotype" w:eastAsia="Palatino Linotype" w:hAnsi="Palatino Linotype" w:cs="Palatino Linotype"/>
          <w:b/>
          <w:i/>
          <w:sz w:val="22"/>
          <w:szCs w:val="22"/>
        </w:rPr>
        <w:t>confidencial, de manera total o parcial, el titular del área del sujeto obligado deberá atender lo dispuesto por el Título Sexto de la Ley General</w:t>
      </w:r>
      <w:r w:rsidRPr="00641000">
        <w:rPr>
          <w:rFonts w:ascii="Palatino Linotype" w:eastAsia="Palatino Linotype" w:hAnsi="Palatino Linotype" w:cs="Palatino Linotype"/>
          <w:i/>
          <w:sz w:val="22"/>
          <w:szCs w:val="22"/>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5452E38B" w14:textId="77777777" w:rsidR="009542BD" w:rsidRPr="00641000" w:rsidRDefault="009542BD" w:rsidP="009542BD">
      <w:pPr>
        <w:tabs>
          <w:tab w:val="left" w:pos="8222"/>
        </w:tabs>
        <w:spacing w:before="120" w:after="120"/>
        <w:ind w:left="851" w:right="1134"/>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0AF02A22" w14:textId="77777777" w:rsidR="009542BD" w:rsidRPr="00641000" w:rsidRDefault="009542BD" w:rsidP="009542BD">
      <w:pPr>
        <w:tabs>
          <w:tab w:val="left" w:pos="8222"/>
        </w:tabs>
        <w:spacing w:before="120" w:after="120"/>
        <w:ind w:left="851" w:right="1134"/>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Quinto.</w:t>
      </w:r>
      <w:r w:rsidRPr="00641000">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A8D1DA3" w14:textId="77777777" w:rsidR="009542BD" w:rsidRPr="00641000" w:rsidRDefault="009542BD" w:rsidP="009542BD">
      <w:pPr>
        <w:tabs>
          <w:tab w:val="left" w:pos="8222"/>
        </w:tabs>
        <w:spacing w:before="120" w:after="120"/>
        <w:ind w:left="851" w:right="1134"/>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Sexto.</w:t>
      </w:r>
      <w:r w:rsidRPr="00641000">
        <w:rPr>
          <w:rFonts w:ascii="Palatino Linotype" w:eastAsia="Palatino Linotype" w:hAnsi="Palatino Linotype" w:cs="Palatino Linotype"/>
          <w:i/>
          <w:sz w:val="22"/>
          <w:szCs w:val="22"/>
        </w:rPr>
        <w:t xml:space="preserve"> Se deroga.</w:t>
      </w:r>
    </w:p>
    <w:p w14:paraId="52B6D466" w14:textId="77777777" w:rsidR="009542BD" w:rsidRPr="00641000" w:rsidRDefault="009542BD" w:rsidP="009542BD">
      <w:pPr>
        <w:tabs>
          <w:tab w:val="left" w:pos="8222"/>
        </w:tabs>
        <w:spacing w:before="120" w:after="120"/>
        <w:ind w:left="851" w:right="1134"/>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Séptimo.</w:t>
      </w:r>
      <w:r w:rsidRPr="00641000">
        <w:rPr>
          <w:rFonts w:ascii="Palatino Linotype" w:eastAsia="Palatino Linotype" w:hAnsi="Palatino Linotype" w:cs="Palatino Linotype"/>
          <w:i/>
          <w:sz w:val="22"/>
          <w:szCs w:val="22"/>
        </w:rPr>
        <w:t xml:space="preserve"> La clasificación de la información se llevará a cabo en el momento en que:</w:t>
      </w:r>
    </w:p>
    <w:p w14:paraId="4AFF3342" w14:textId="77777777" w:rsidR="009542BD" w:rsidRPr="00641000" w:rsidRDefault="009542BD" w:rsidP="009542BD">
      <w:pPr>
        <w:tabs>
          <w:tab w:val="left" w:pos="8222"/>
        </w:tabs>
        <w:spacing w:before="120" w:after="120"/>
        <w:ind w:left="1134" w:right="1134"/>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w:t>
      </w:r>
      <w:r w:rsidRPr="00641000">
        <w:rPr>
          <w:rFonts w:ascii="Palatino Linotype" w:eastAsia="Palatino Linotype" w:hAnsi="Palatino Linotype" w:cs="Palatino Linotype"/>
          <w:i/>
          <w:sz w:val="22"/>
          <w:szCs w:val="22"/>
        </w:rPr>
        <w:t xml:space="preserve"> Se reciba una solicitud de acceso a la información;</w:t>
      </w:r>
    </w:p>
    <w:p w14:paraId="3B5E3B86" w14:textId="77777777" w:rsidR="009542BD" w:rsidRPr="00641000" w:rsidRDefault="009542BD" w:rsidP="009542BD">
      <w:pPr>
        <w:tabs>
          <w:tab w:val="left" w:pos="8222"/>
        </w:tabs>
        <w:spacing w:before="120" w:after="120"/>
        <w:ind w:left="1134" w:right="1134"/>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II.</w:t>
      </w:r>
      <w:r w:rsidRPr="00641000">
        <w:rPr>
          <w:rFonts w:ascii="Palatino Linotype" w:eastAsia="Palatino Linotype" w:hAnsi="Palatino Linotype" w:cs="Palatino Linotype"/>
          <w:i/>
          <w:sz w:val="22"/>
          <w:szCs w:val="22"/>
        </w:rPr>
        <w:t xml:space="preserve"> Se determine mediante resolución del Comité de Transparencia, el órgano garante competente, o en cumplimiento a una sentencia del Poder Judicial; o</w:t>
      </w:r>
    </w:p>
    <w:p w14:paraId="291E67A3" w14:textId="77777777" w:rsidR="009542BD" w:rsidRPr="00641000" w:rsidRDefault="009542BD" w:rsidP="009542BD">
      <w:pPr>
        <w:tabs>
          <w:tab w:val="left" w:pos="8222"/>
        </w:tabs>
        <w:spacing w:before="120" w:after="120"/>
        <w:ind w:left="1134" w:right="1134"/>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III.</w:t>
      </w:r>
      <w:r w:rsidRPr="00641000">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0E7A9788" w14:textId="77777777" w:rsidR="009542BD" w:rsidRPr="00641000" w:rsidRDefault="009542BD" w:rsidP="009542BD">
      <w:pPr>
        <w:tabs>
          <w:tab w:val="left" w:pos="8222"/>
        </w:tabs>
        <w:spacing w:before="120" w:after="120"/>
        <w:ind w:left="851" w:right="1134"/>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Los titulares de las áreas deberán revisar la clasificación al momento de la recepción de una solicitud de acceso, para verificar</w:t>
      </w:r>
      <w:r w:rsidRPr="00641000">
        <w:rPr>
          <w:rFonts w:ascii="Palatino Linotype" w:eastAsia="Palatino Linotype" w:hAnsi="Palatino Linotype" w:cs="Palatino Linotype"/>
          <w:sz w:val="22"/>
          <w:szCs w:val="22"/>
        </w:rPr>
        <w:t xml:space="preserve">, </w:t>
      </w:r>
      <w:r w:rsidRPr="00641000">
        <w:rPr>
          <w:rFonts w:ascii="Palatino Linotype" w:eastAsia="Palatino Linotype" w:hAnsi="Palatino Linotype" w:cs="Palatino Linotype"/>
          <w:i/>
          <w:sz w:val="22"/>
          <w:szCs w:val="22"/>
        </w:rPr>
        <w:t>conforme a su naturaleza, si encuadra en una causal de reserva o de confidencialidad.</w:t>
      </w:r>
    </w:p>
    <w:p w14:paraId="1014028B" w14:textId="77777777" w:rsidR="009542BD" w:rsidRPr="00641000" w:rsidRDefault="009542BD" w:rsidP="009542BD">
      <w:pPr>
        <w:tabs>
          <w:tab w:val="left" w:pos="8222"/>
        </w:tabs>
        <w:spacing w:before="120" w:after="120"/>
        <w:ind w:left="851" w:right="1134"/>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Octavo.</w:t>
      </w:r>
      <w:r w:rsidRPr="00641000">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6AB24292" w14:textId="77777777" w:rsidR="009542BD" w:rsidRPr="00641000" w:rsidRDefault="009542BD" w:rsidP="009542BD">
      <w:pPr>
        <w:tabs>
          <w:tab w:val="left" w:pos="8222"/>
        </w:tabs>
        <w:spacing w:before="120" w:after="120"/>
        <w:ind w:left="851" w:right="1134"/>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lastRenderedPageBreak/>
        <w:t>Para motivar la clasificación se deberán señalar las razones o circunstancias especiales que lo llevaron a concluir que el caso particular se ajusta al supuesto previsto por la norma legal invocada como fundamento.</w:t>
      </w:r>
    </w:p>
    <w:p w14:paraId="53B0BE18" w14:textId="77777777" w:rsidR="009542BD" w:rsidRPr="00641000" w:rsidRDefault="009542BD" w:rsidP="009542BD">
      <w:pPr>
        <w:tabs>
          <w:tab w:val="left" w:pos="8222"/>
        </w:tabs>
        <w:spacing w:before="120" w:after="120"/>
        <w:ind w:left="851" w:right="1134"/>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w:t>
      </w:r>
    </w:p>
    <w:p w14:paraId="3E797D81" w14:textId="77777777" w:rsidR="009542BD" w:rsidRPr="00641000" w:rsidRDefault="009542BD" w:rsidP="009542BD">
      <w:pPr>
        <w:tabs>
          <w:tab w:val="left" w:pos="8222"/>
        </w:tabs>
        <w:spacing w:before="120" w:after="120"/>
        <w:ind w:left="851" w:right="1134"/>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Noveno.</w:t>
      </w:r>
      <w:r w:rsidRPr="00641000">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5D08F16" w14:textId="77777777" w:rsidR="009542BD" w:rsidRPr="00641000" w:rsidRDefault="009542BD" w:rsidP="009542BD">
      <w:pPr>
        <w:tabs>
          <w:tab w:val="left" w:pos="8222"/>
        </w:tabs>
        <w:spacing w:before="120" w:after="120"/>
        <w:ind w:left="851" w:right="1134"/>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Décimo.</w:t>
      </w:r>
      <w:r w:rsidRPr="00641000">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D0E14EF" w14:textId="77777777" w:rsidR="009542BD" w:rsidRPr="00641000" w:rsidRDefault="009542BD" w:rsidP="009542BD">
      <w:pPr>
        <w:tabs>
          <w:tab w:val="left" w:pos="8222"/>
        </w:tabs>
        <w:spacing w:before="120" w:after="120"/>
        <w:ind w:left="851" w:right="1134"/>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6045FBC6" w14:textId="77777777" w:rsidR="009542BD" w:rsidRPr="00641000" w:rsidRDefault="009542BD" w:rsidP="009542BD">
      <w:pPr>
        <w:tabs>
          <w:tab w:val="left" w:pos="8222"/>
        </w:tabs>
        <w:spacing w:before="120" w:after="120"/>
        <w:ind w:left="851" w:right="1134"/>
        <w:jc w:val="both"/>
        <w:rPr>
          <w:rFonts w:ascii="Palatino Linotype" w:eastAsia="Palatino Linotype" w:hAnsi="Palatino Linotype" w:cs="Palatino Linotype"/>
          <w:i/>
        </w:rPr>
      </w:pPr>
      <w:r w:rsidRPr="00641000">
        <w:rPr>
          <w:rFonts w:ascii="Palatino Linotype" w:eastAsia="Palatino Linotype" w:hAnsi="Palatino Linotype" w:cs="Palatino Linotype"/>
          <w:b/>
          <w:i/>
          <w:sz w:val="22"/>
          <w:szCs w:val="22"/>
        </w:rPr>
        <w:t>Décimo primero.</w:t>
      </w:r>
      <w:r w:rsidRPr="00641000">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41000">
        <w:rPr>
          <w:rFonts w:ascii="Palatino Linotype" w:eastAsia="Palatino Linotype" w:hAnsi="Palatino Linotype" w:cs="Palatino Linotype"/>
          <w:i/>
        </w:rPr>
        <w:t xml:space="preserve"> </w:t>
      </w:r>
    </w:p>
    <w:p w14:paraId="77D8CACB" w14:textId="77777777" w:rsidR="009542BD" w:rsidRPr="00641000" w:rsidRDefault="009542BD" w:rsidP="009542BD">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Asimismo, respecto a las formalidades que deberá llevar el acuerdo de clasificación que deberá emitir el </w:t>
      </w:r>
      <w:r w:rsidRPr="00641000">
        <w:rPr>
          <w:rFonts w:ascii="Palatino Linotype" w:eastAsia="Palatino Linotype" w:hAnsi="Palatino Linotype" w:cs="Palatino Linotype"/>
          <w:b/>
        </w:rPr>
        <w:t>Sujeto Obligado</w:t>
      </w:r>
      <w:r w:rsidRPr="00641000">
        <w:rPr>
          <w:rFonts w:ascii="Palatino Linotype" w:eastAsia="Palatino Linotype" w:hAnsi="Palatino Linotype" w:cs="Palatino Linotype"/>
        </w:rPr>
        <w:t xml:space="preserve"> a través de su Comité de Transparencia, los Lineamientos Quincuagésimo y Quincuagésimo primero de los Lineamientos Generales en Materia de Clasificación y Desclasificación de la Información, así como para la Elaboración de Versiones Públicas señalan lo siguiente:</w:t>
      </w:r>
    </w:p>
    <w:p w14:paraId="52E8D537" w14:textId="77777777" w:rsidR="009542BD" w:rsidRPr="00641000" w:rsidRDefault="009542BD" w:rsidP="009542B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lastRenderedPageBreak/>
        <w:t xml:space="preserve"> “Quincuagésimo. </w:t>
      </w:r>
      <w:r w:rsidRPr="00641000">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49488868" w14:textId="77777777" w:rsidR="009542BD" w:rsidRPr="00641000" w:rsidRDefault="009542BD" w:rsidP="009542BD">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 xml:space="preserve">Quincuagésimo primero. </w:t>
      </w:r>
      <w:r w:rsidRPr="00641000">
        <w:rPr>
          <w:rFonts w:ascii="Palatino Linotype" w:eastAsia="Palatino Linotype" w:hAnsi="Palatino Linotype" w:cs="Palatino Linotype"/>
          <w:i/>
          <w:sz w:val="22"/>
          <w:szCs w:val="22"/>
        </w:rPr>
        <w:t xml:space="preserve">Toda acta del Comité de Transparencia deberá contener: </w:t>
      </w:r>
    </w:p>
    <w:p w14:paraId="7EA5C70F" w14:textId="77777777" w:rsidR="009542BD" w:rsidRPr="00641000" w:rsidRDefault="009542BD" w:rsidP="009542B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w:t>
      </w:r>
      <w:r w:rsidRPr="00641000">
        <w:rPr>
          <w:rFonts w:ascii="Palatino Linotype" w:eastAsia="Palatino Linotype" w:hAnsi="Palatino Linotype" w:cs="Palatino Linotype"/>
          <w:i/>
          <w:sz w:val="22"/>
          <w:szCs w:val="22"/>
        </w:rPr>
        <w:t xml:space="preserve"> El número de sesión y fecha; </w:t>
      </w:r>
    </w:p>
    <w:p w14:paraId="38D27D04" w14:textId="77777777" w:rsidR="009542BD" w:rsidRPr="00641000" w:rsidRDefault="009542BD" w:rsidP="009542B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II</w:t>
      </w:r>
      <w:r w:rsidRPr="00641000">
        <w:rPr>
          <w:rFonts w:ascii="Palatino Linotype" w:eastAsia="Palatino Linotype" w:hAnsi="Palatino Linotype" w:cs="Palatino Linotype"/>
          <w:i/>
          <w:sz w:val="22"/>
          <w:szCs w:val="22"/>
        </w:rPr>
        <w:t xml:space="preserve">. El nombre del área que solicitó la clasificación de información; </w:t>
      </w:r>
    </w:p>
    <w:p w14:paraId="7E12D1F3" w14:textId="77777777" w:rsidR="009542BD" w:rsidRPr="00641000" w:rsidRDefault="009542BD" w:rsidP="009542B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III</w:t>
      </w:r>
      <w:r w:rsidRPr="00641000">
        <w:rPr>
          <w:rFonts w:ascii="Palatino Linotype" w:eastAsia="Palatino Linotype" w:hAnsi="Palatino Linotype" w:cs="Palatino Linotype"/>
          <w:i/>
          <w:sz w:val="22"/>
          <w:szCs w:val="22"/>
        </w:rPr>
        <w:t xml:space="preserve">. La fundamentación legal y motivación correspondiente; </w:t>
      </w:r>
    </w:p>
    <w:p w14:paraId="330D4CC4" w14:textId="77777777" w:rsidR="009542BD" w:rsidRPr="00641000" w:rsidRDefault="009542BD" w:rsidP="009542B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IV</w:t>
      </w:r>
      <w:r w:rsidRPr="00641000">
        <w:rPr>
          <w:rFonts w:ascii="Palatino Linotype" w:eastAsia="Palatino Linotype" w:hAnsi="Palatino Linotype" w:cs="Palatino Linotype"/>
          <w:i/>
          <w:sz w:val="22"/>
          <w:szCs w:val="22"/>
        </w:rPr>
        <w:t xml:space="preserve">. La resolución o resoluciones aprobadas; y </w:t>
      </w:r>
    </w:p>
    <w:p w14:paraId="2046CDDA" w14:textId="77777777" w:rsidR="009542BD" w:rsidRPr="00641000" w:rsidRDefault="009542BD" w:rsidP="009542B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V</w:t>
      </w:r>
      <w:r w:rsidRPr="00641000">
        <w:rPr>
          <w:rFonts w:ascii="Palatino Linotype" w:eastAsia="Palatino Linotype" w:hAnsi="Palatino Linotype" w:cs="Palatino Linotype"/>
          <w:i/>
          <w:sz w:val="22"/>
          <w:szCs w:val="22"/>
        </w:rPr>
        <w:t xml:space="preserve">. La rúbrica o firma digital de cada integrante del Comité de Transparencia. </w:t>
      </w:r>
    </w:p>
    <w:p w14:paraId="5753E515" w14:textId="77777777" w:rsidR="009542BD" w:rsidRPr="00641000" w:rsidRDefault="009542BD" w:rsidP="009542BD">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48883C02" w14:textId="77777777" w:rsidR="009542BD" w:rsidRPr="00641000" w:rsidRDefault="009542BD" w:rsidP="009542B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w:t>
      </w:r>
      <w:r w:rsidRPr="00641000">
        <w:rPr>
          <w:rFonts w:ascii="Palatino Linotype" w:eastAsia="Palatino Linotype" w:hAnsi="Palatino Linotype" w:cs="Palatino Linotype"/>
          <w:i/>
          <w:sz w:val="22"/>
          <w:szCs w:val="22"/>
        </w:rPr>
        <w:t xml:space="preserve"> Los motivos y razonamientos que sustenten la confirmación o modificación de la prueba de daño;</w:t>
      </w:r>
    </w:p>
    <w:p w14:paraId="2D72E95A" w14:textId="77777777" w:rsidR="009542BD" w:rsidRPr="00641000" w:rsidRDefault="009542BD" w:rsidP="009542BD">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II</w:t>
      </w:r>
      <w:r w:rsidRPr="00641000">
        <w:rPr>
          <w:rFonts w:ascii="Palatino Linotype" w:eastAsia="Palatino Linotype" w:hAnsi="Palatino Linotype" w:cs="Palatino Linotype"/>
          <w:i/>
          <w:sz w:val="22"/>
          <w:szCs w:val="22"/>
        </w:rPr>
        <w:t>. Descripción de las partes o secciones reservadas, en caso de clasificación parcial</w:t>
      </w:r>
      <w:r w:rsidRPr="00641000">
        <w:rPr>
          <w:rFonts w:ascii="Palatino Linotype" w:eastAsia="Palatino Linotype" w:hAnsi="Palatino Linotype" w:cs="Palatino Linotype"/>
          <w:b/>
          <w:i/>
          <w:sz w:val="22"/>
          <w:szCs w:val="22"/>
        </w:rPr>
        <w:t xml:space="preserve">; </w:t>
      </w:r>
    </w:p>
    <w:p w14:paraId="2C6EE642" w14:textId="77777777" w:rsidR="009542BD" w:rsidRPr="00641000" w:rsidRDefault="009542BD" w:rsidP="009542B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III.</w:t>
      </w:r>
      <w:r w:rsidRPr="00641000">
        <w:rPr>
          <w:rFonts w:ascii="Palatino Linotype" w:eastAsia="Palatino Linotype" w:hAnsi="Palatino Linotype" w:cs="Palatino Linotype"/>
          <w:i/>
          <w:sz w:val="22"/>
          <w:szCs w:val="22"/>
        </w:rPr>
        <w:t xml:space="preserve"> El periodo por el que mantendrá su clasificación y fecha de expiración; y </w:t>
      </w:r>
    </w:p>
    <w:p w14:paraId="35842D2C" w14:textId="77777777" w:rsidR="009542BD" w:rsidRPr="00641000" w:rsidRDefault="009542BD" w:rsidP="009542BD">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IV.</w:t>
      </w:r>
      <w:r w:rsidRPr="00641000">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2AC5B77E" w14:textId="77777777" w:rsidR="009542BD" w:rsidRPr="00641000" w:rsidRDefault="009542BD" w:rsidP="009542BD">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7E1D33B0" w14:textId="77777777" w:rsidR="009542BD" w:rsidRPr="00641000" w:rsidRDefault="009542BD" w:rsidP="009542BD">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154DBC0" w14:textId="77777777" w:rsidR="009542BD" w:rsidRPr="00641000" w:rsidRDefault="009542BD" w:rsidP="009542B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Para la elaboración de las versiones públicas, además, se deberán observar las formalidades establecidas en los Lineamientos Quincuagésimo segundo, Quincuagésimo cuarto, Quincuagésimo quinto, Quincuagésimo séptimo y Quincuagésimo octavo, que establecen lo siguiente:</w:t>
      </w:r>
    </w:p>
    <w:p w14:paraId="6F7F357B" w14:textId="77777777" w:rsidR="009542BD" w:rsidRPr="00641000" w:rsidRDefault="009542BD" w:rsidP="009542BD">
      <w:pPr>
        <w:spacing w:before="120" w:after="120"/>
        <w:ind w:left="851"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lastRenderedPageBreak/>
        <w:t>“</w:t>
      </w:r>
      <w:r w:rsidRPr="00641000">
        <w:rPr>
          <w:rFonts w:ascii="Palatino Linotype" w:eastAsia="Palatino Linotype" w:hAnsi="Palatino Linotype" w:cs="Palatino Linotype"/>
          <w:b/>
          <w:i/>
          <w:sz w:val="22"/>
          <w:szCs w:val="22"/>
        </w:rPr>
        <w:t>Quincuagésimo segundo</w:t>
      </w:r>
      <w:r w:rsidRPr="00641000">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E339CA0" w14:textId="77777777" w:rsidR="009542BD" w:rsidRPr="00641000" w:rsidRDefault="009542BD" w:rsidP="009542BD">
      <w:pPr>
        <w:spacing w:before="120" w:after="120"/>
        <w:ind w:left="851"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1D0CAA87" w14:textId="77777777" w:rsidR="009542BD" w:rsidRPr="00641000" w:rsidRDefault="009542BD" w:rsidP="009542BD">
      <w:pPr>
        <w:spacing w:before="120" w:after="120"/>
        <w:ind w:left="1134"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w:t>
      </w:r>
      <w:r w:rsidRPr="00641000">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09F6AF06" w14:textId="77777777" w:rsidR="009542BD" w:rsidRPr="00641000" w:rsidRDefault="009542BD" w:rsidP="009542BD">
      <w:pPr>
        <w:spacing w:before="120" w:after="120"/>
        <w:ind w:left="1134"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II.</w:t>
      </w:r>
      <w:r w:rsidRPr="00641000">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57A53293" w14:textId="77777777" w:rsidR="009542BD" w:rsidRPr="00641000" w:rsidRDefault="009542BD" w:rsidP="009542BD">
      <w:pPr>
        <w:spacing w:before="120" w:after="120"/>
        <w:ind w:left="1134"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III.</w:t>
      </w:r>
      <w:r w:rsidRPr="00641000">
        <w:rPr>
          <w:rFonts w:ascii="Palatino Linotype" w:eastAsia="Palatino Linotype" w:hAnsi="Palatino Linotype" w:cs="Palatino Linotype"/>
          <w:i/>
          <w:sz w:val="22"/>
          <w:szCs w:val="22"/>
        </w:rPr>
        <w:t xml:space="preserve"> Señalar las personas o instancias autorizadas a acceder a la información clasificada.</w:t>
      </w:r>
    </w:p>
    <w:p w14:paraId="7792107C" w14:textId="77777777" w:rsidR="009542BD" w:rsidRPr="00641000" w:rsidRDefault="009542BD" w:rsidP="009542BD">
      <w:pPr>
        <w:spacing w:before="120" w:after="120"/>
        <w:ind w:left="851"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398F5225" w14:textId="77777777" w:rsidR="009542BD" w:rsidRPr="00641000" w:rsidRDefault="009542BD" w:rsidP="009542BD">
      <w:pPr>
        <w:pBdr>
          <w:top w:val="nil"/>
          <w:left w:val="nil"/>
          <w:bottom w:val="nil"/>
          <w:right w:val="nil"/>
          <w:between w:val="nil"/>
        </w:pBdr>
        <w:spacing w:before="120" w:after="120"/>
        <w:ind w:left="851" w:right="900"/>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w:t>
      </w:r>
    </w:p>
    <w:p w14:paraId="4A4F1AE6" w14:textId="77777777" w:rsidR="009542BD" w:rsidRPr="00641000" w:rsidRDefault="009542BD" w:rsidP="009542BD">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 xml:space="preserve">Quincuagésimo cuarto. </w:t>
      </w:r>
      <w:r w:rsidRPr="00641000">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641000">
        <w:rPr>
          <w:rFonts w:ascii="Palatino Linotype" w:eastAsia="Palatino Linotype" w:hAnsi="Palatino Linotype" w:cs="Palatino Linotype"/>
          <w:b/>
          <w:i/>
          <w:sz w:val="22"/>
          <w:szCs w:val="22"/>
        </w:rPr>
        <w:t xml:space="preserve"> </w:t>
      </w:r>
    </w:p>
    <w:p w14:paraId="57C7D201" w14:textId="77777777" w:rsidR="009542BD" w:rsidRPr="00641000" w:rsidRDefault="009542BD" w:rsidP="009542B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 xml:space="preserve">Quincuagésimo quinto. </w:t>
      </w:r>
      <w:r w:rsidRPr="00641000">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641000">
        <w:rPr>
          <w:rFonts w:ascii="Palatino Linotype" w:eastAsia="Palatino Linotype" w:hAnsi="Palatino Linotype" w:cs="Palatino Linotype"/>
          <w:i/>
          <w:sz w:val="22"/>
          <w:szCs w:val="22"/>
        </w:rPr>
        <w:t>testado</w:t>
      </w:r>
      <w:proofErr w:type="spellEnd"/>
      <w:r w:rsidRPr="00641000">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27D05226" w14:textId="77777777" w:rsidR="009542BD" w:rsidRPr="00641000" w:rsidRDefault="009542BD" w:rsidP="009542BD">
      <w:pPr>
        <w:spacing w:before="120" w:after="120"/>
        <w:ind w:left="851" w:right="902"/>
        <w:jc w:val="both"/>
        <w:rPr>
          <w:rFonts w:ascii="Palatino Linotype" w:eastAsia="Palatino Linotype" w:hAnsi="Palatino Linotype" w:cs="Palatino Linotype"/>
          <w:b/>
          <w:i/>
          <w:sz w:val="22"/>
          <w:szCs w:val="22"/>
        </w:rPr>
      </w:pPr>
      <w:r w:rsidRPr="00641000">
        <w:rPr>
          <w:rFonts w:ascii="Palatino Linotype" w:eastAsia="Palatino Linotype" w:hAnsi="Palatino Linotype" w:cs="Palatino Linotype"/>
          <w:b/>
          <w:i/>
          <w:sz w:val="22"/>
          <w:szCs w:val="22"/>
        </w:rPr>
        <w:t>...</w:t>
      </w:r>
    </w:p>
    <w:p w14:paraId="7DEC30DA" w14:textId="77777777" w:rsidR="009542BD" w:rsidRPr="00641000" w:rsidRDefault="009542BD" w:rsidP="009542B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Quincuagésimo séptimo</w:t>
      </w:r>
      <w:r w:rsidRPr="00641000">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691B0C1C" w14:textId="77777777" w:rsidR="009542BD" w:rsidRPr="00641000" w:rsidRDefault="009542BD" w:rsidP="009542BD">
      <w:pP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lastRenderedPageBreak/>
        <w:t>I</w:t>
      </w:r>
      <w:r w:rsidRPr="00641000">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4DAC842F" w14:textId="77777777" w:rsidR="009542BD" w:rsidRPr="00641000" w:rsidRDefault="009542BD" w:rsidP="009542BD">
      <w:pP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II.</w:t>
      </w:r>
      <w:r w:rsidRPr="00641000">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6E57DC22" w14:textId="77777777" w:rsidR="009542BD" w:rsidRPr="00641000" w:rsidRDefault="009542BD" w:rsidP="009542BD">
      <w:pPr>
        <w:spacing w:before="120" w:after="120"/>
        <w:ind w:left="1134"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III</w:t>
      </w:r>
      <w:r w:rsidRPr="00641000">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BA4F51F" w14:textId="77777777" w:rsidR="009542BD" w:rsidRPr="00641000" w:rsidRDefault="009542BD" w:rsidP="009542B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425C67F9" w14:textId="77777777" w:rsidR="009542BD" w:rsidRPr="00641000" w:rsidRDefault="009542BD" w:rsidP="009542BD">
      <w:pPr>
        <w:spacing w:before="120" w:after="120"/>
        <w:ind w:left="851" w:right="902"/>
        <w:jc w:val="both"/>
        <w:rPr>
          <w:rFonts w:ascii="Palatino Linotype" w:eastAsia="Palatino Linotype" w:hAnsi="Palatino Linotype" w:cs="Palatino Linotype"/>
          <w:i/>
          <w:sz w:val="22"/>
          <w:szCs w:val="22"/>
        </w:rPr>
      </w:pPr>
      <w:r w:rsidRPr="00641000">
        <w:rPr>
          <w:rFonts w:ascii="Palatino Linotype" w:eastAsia="Palatino Linotype" w:hAnsi="Palatino Linotype" w:cs="Palatino Linotype"/>
          <w:b/>
          <w:i/>
          <w:sz w:val="22"/>
          <w:szCs w:val="22"/>
        </w:rPr>
        <w:t>Quincuagésimo octavo</w:t>
      </w:r>
      <w:r w:rsidRPr="00641000">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7D2CFFF0" w14:textId="77777777" w:rsidR="008A0406" w:rsidRPr="00641000" w:rsidRDefault="00DB429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4263839D" w14:textId="77777777" w:rsidR="008A0406" w:rsidRPr="00641000" w:rsidRDefault="00DB429D">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641000">
        <w:rPr>
          <w:rFonts w:ascii="Palatino Linotype" w:eastAsia="Palatino Linotype" w:hAnsi="Palatino Linotype" w:cs="Palatino Linotype"/>
          <w:b/>
        </w:rPr>
        <w:t>III. R E S U E L V E</w:t>
      </w:r>
    </w:p>
    <w:p w14:paraId="7EBCE763" w14:textId="787A3E29" w:rsidR="008A0406" w:rsidRPr="00641000" w:rsidRDefault="00DB429D">
      <w:pPr>
        <w:spacing w:before="240" w:after="240" w:line="360" w:lineRule="auto"/>
        <w:jc w:val="both"/>
        <w:rPr>
          <w:rFonts w:ascii="Palatino Linotype" w:eastAsia="Palatino Linotype" w:hAnsi="Palatino Linotype" w:cs="Palatino Linotype"/>
        </w:rPr>
      </w:pPr>
      <w:bookmarkStart w:id="8" w:name="_heading=h.26in1rg" w:colFirst="0" w:colLast="0"/>
      <w:bookmarkEnd w:id="8"/>
      <w:r w:rsidRPr="00641000">
        <w:rPr>
          <w:rFonts w:ascii="Palatino Linotype" w:eastAsia="Palatino Linotype" w:hAnsi="Palatino Linotype" w:cs="Palatino Linotype"/>
          <w:b/>
        </w:rPr>
        <w:t xml:space="preserve">Primero. </w:t>
      </w:r>
      <w:r w:rsidRPr="00641000">
        <w:rPr>
          <w:rFonts w:ascii="Palatino Linotype" w:eastAsia="Palatino Linotype" w:hAnsi="Palatino Linotype" w:cs="Palatino Linotype"/>
        </w:rPr>
        <w:t>Resultan</w:t>
      </w:r>
      <w:r w:rsidRPr="00641000">
        <w:rPr>
          <w:rFonts w:ascii="Palatino Linotype" w:eastAsia="Palatino Linotype" w:hAnsi="Palatino Linotype" w:cs="Palatino Linotype"/>
          <w:b/>
        </w:rPr>
        <w:t xml:space="preserve"> fundadas</w:t>
      </w:r>
      <w:r w:rsidRPr="00641000">
        <w:rPr>
          <w:rFonts w:ascii="Palatino Linotype" w:eastAsia="Palatino Linotype" w:hAnsi="Palatino Linotype" w:cs="Palatino Linotype"/>
        </w:rPr>
        <w:t xml:space="preserve"> las razones o motivos de inconformidad hechos valer por la parte</w:t>
      </w:r>
      <w:r w:rsidRPr="00641000">
        <w:rPr>
          <w:rFonts w:ascii="Palatino Linotype" w:eastAsia="Palatino Linotype" w:hAnsi="Palatino Linotype" w:cs="Palatino Linotype"/>
          <w:b/>
        </w:rPr>
        <w:t xml:space="preserve"> Recurrente</w:t>
      </w:r>
      <w:r w:rsidRPr="00641000">
        <w:rPr>
          <w:rFonts w:ascii="Palatino Linotype" w:eastAsia="Palatino Linotype" w:hAnsi="Palatino Linotype" w:cs="Palatino Linotype"/>
        </w:rPr>
        <w:t xml:space="preserve"> en el recurso de revisión </w:t>
      </w:r>
      <w:r w:rsidRPr="00641000">
        <w:rPr>
          <w:rFonts w:ascii="Palatino Linotype" w:eastAsia="Palatino Linotype" w:hAnsi="Palatino Linotype" w:cs="Palatino Linotype"/>
          <w:b/>
        </w:rPr>
        <w:t>0</w:t>
      </w:r>
      <w:r w:rsidR="00D31C43" w:rsidRPr="00641000">
        <w:rPr>
          <w:rFonts w:ascii="Palatino Linotype" w:eastAsia="Palatino Linotype" w:hAnsi="Palatino Linotype" w:cs="Palatino Linotype"/>
          <w:b/>
        </w:rPr>
        <w:t>3194</w:t>
      </w:r>
      <w:r w:rsidRPr="00641000">
        <w:rPr>
          <w:rFonts w:ascii="Palatino Linotype" w:eastAsia="Palatino Linotype" w:hAnsi="Palatino Linotype" w:cs="Palatino Linotype"/>
          <w:b/>
        </w:rPr>
        <w:t>/INFOEM/IP/RR/2024</w:t>
      </w:r>
      <w:r w:rsidRPr="00641000">
        <w:rPr>
          <w:rFonts w:ascii="Palatino Linotype" w:eastAsia="Palatino Linotype" w:hAnsi="Palatino Linotype" w:cs="Palatino Linotype"/>
        </w:rPr>
        <w:t xml:space="preserve">; por lo que, en términos del </w:t>
      </w:r>
      <w:r w:rsidRPr="00641000">
        <w:rPr>
          <w:rFonts w:ascii="Palatino Linotype" w:eastAsia="Palatino Linotype" w:hAnsi="Palatino Linotype" w:cs="Palatino Linotype"/>
          <w:b/>
        </w:rPr>
        <w:t>Considerando</w:t>
      </w:r>
      <w:r w:rsidRPr="00641000">
        <w:rPr>
          <w:rFonts w:ascii="Palatino Linotype" w:eastAsia="Palatino Linotype" w:hAnsi="Palatino Linotype" w:cs="Palatino Linotype"/>
        </w:rPr>
        <w:t xml:space="preserve"> </w:t>
      </w:r>
      <w:r w:rsidRPr="00641000">
        <w:rPr>
          <w:rFonts w:ascii="Palatino Linotype" w:eastAsia="Palatino Linotype" w:hAnsi="Palatino Linotype" w:cs="Palatino Linotype"/>
          <w:b/>
        </w:rPr>
        <w:t xml:space="preserve">Cuarto </w:t>
      </w:r>
      <w:r w:rsidRPr="00641000">
        <w:rPr>
          <w:rFonts w:ascii="Palatino Linotype" w:eastAsia="Palatino Linotype" w:hAnsi="Palatino Linotype" w:cs="Palatino Linotype"/>
        </w:rPr>
        <w:t xml:space="preserve">de esta resolución, se </w:t>
      </w:r>
      <w:r w:rsidRPr="00641000">
        <w:rPr>
          <w:rFonts w:ascii="Palatino Linotype" w:eastAsia="Palatino Linotype" w:hAnsi="Palatino Linotype" w:cs="Palatino Linotype"/>
          <w:b/>
        </w:rPr>
        <w:t xml:space="preserve">Revoca </w:t>
      </w:r>
      <w:r w:rsidRPr="00641000">
        <w:rPr>
          <w:rFonts w:ascii="Palatino Linotype" w:eastAsia="Palatino Linotype" w:hAnsi="Palatino Linotype" w:cs="Palatino Linotype"/>
        </w:rPr>
        <w:t xml:space="preserve">la respuesta emitida por el </w:t>
      </w:r>
      <w:r w:rsidRPr="00641000">
        <w:rPr>
          <w:rFonts w:ascii="Palatino Linotype" w:eastAsia="Palatino Linotype" w:hAnsi="Palatino Linotype" w:cs="Palatino Linotype"/>
          <w:b/>
        </w:rPr>
        <w:t xml:space="preserve">Sujeto Obligado. </w:t>
      </w:r>
    </w:p>
    <w:p w14:paraId="3005BA80" w14:textId="233237A8" w:rsidR="008A0406" w:rsidRPr="00641000" w:rsidRDefault="00DB429D">
      <w:pPr>
        <w:tabs>
          <w:tab w:val="left" w:pos="5040"/>
        </w:tabs>
        <w:spacing w:before="240" w:after="240" w:line="360" w:lineRule="auto"/>
        <w:ind w:right="49"/>
        <w:jc w:val="both"/>
        <w:rPr>
          <w:rFonts w:ascii="Palatino Linotype" w:eastAsia="Palatino Linotype" w:hAnsi="Palatino Linotype" w:cs="Palatino Linotype"/>
        </w:rPr>
      </w:pPr>
      <w:r w:rsidRPr="00641000">
        <w:rPr>
          <w:rFonts w:ascii="Palatino Linotype" w:eastAsia="Palatino Linotype" w:hAnsi="Palatino Linotype" w:cs="Palatino Linotype"/>
          <w:b/>
        </w:rPr>
        <w:t xml:space="preserve">Segundo. </w:t>
      </w:r>
      <w:r w:rsidRPr="00641000">
        <w:rPr>
          <w:rFonts w:ascii="Palatino Linotype" w:eastAsia="Palatino Linotype" w:hAnsi="Palatino Linotype" w:cs="Palatino Linotype"/>
        </w:rPr>
        <w:t xml:space="preserve">Se </w:t>
      </w:r>
      <w:r w:rsidRPr="00641000">
        <w:rPr>
          <w:rFonts w:ascii="Palatino Linotype" w:eastAsia="Palatino Linotype" w:hAnsi="Palatino Linotype" w:cs="Palatino Linotype"/>
          <w:b/>
        </w:rPr>
        <w:t xml:space="preserve">Ordena </w:t>
      </w:r>
      <w:r w:rsidRPr="00641000">
        <w:rPr>
          <w:rFonts w:ascii="Palatino Linotype" w:eastAsia="Palatino Linotype" w:hAnsi="Palatino Linotype" w:cs="Palatino Linotype"/>
        </w:rPr>
        <w:t xml:space="preserve">al </w:t>
      </w:r>
      <w:r w:rsidRPr="00641000">
        <w:rPr>
          <w:rFonts w:ascii="Palatino Linotype" w:eastAsia="Palatino Linotype" w:hAnsi="Palatino Linotype" w:cs="Palatino Linotype"/>
          <w:b/>
        </w:rPr>
        <w:t xml:space="preserve">Sujeto Obligado, </w:t>
      </w:r>
      <w:r w:rsidRPr="00641000">
        <w:rPr>
          <w:rFonts w:ascii="Palatino Linotype" w:eastAsia="Palatino Linotype" w:hAnsi="Palatino Linotype" w:cs="Palatino Linotype"/>
        </w:rPr>
        <w:t>en términos de</w:t>
      </w:r>
      <w:r w:rsidR="00BE3402" w:rsidRPr="00641000">
        <w:rPr>
          <w:rFonts w:ascii="Palatino Linotype" w:eastAsia="Palatino Linotype" w:hAnsi="Palatino Linotype" w:cs="Palatino Linotype"/>
        </w:rPr>
        <w:t xml:space="preserve"> </w:t>
      </w:r>
      <w:r w:rsidRPr="00641000">
        <w:rPr>
          <w:rFonts w:ascii="Palatino Linotype" w:eastAsia="Palatino Linotype" w:hAnsi="Palatino Linotype" w:cs="Palatino Linotype"/>
        </w:rPr>
        <w:t>l</w:t>
      </w:r>
      <w:r w:rsidR="00BE3402" w:rsidRPr="00641000">
        <w:rPr>
          <w:rFonts w:ascii="Palatino Linotype" w:eastAsia="Palatino Linotype" w:hAnsi="Palatino Linotype" w:cs="Palatino Linotype"/>
        </w:rPr>
        <w:t>os</w:t>
      </w:r>
      <w:r w:rsidRPr="00641000">
        <w:rPr>
          <w:rFonts w:ascii="Palatino Linotype" w:eastAsia="Palatino Linotype" w:hAnsi="Palatino Linotype" w:cs="Palatino Linotype"/>
        </w:rPr>
        <w:t xml:space="preserve"> </w:t>
      </w:r>
      <w:r w:rsidRPr="00641000">
        <w:rPr>
          <w:rFonts w:ascii="Palatino Linotype" w:eastAsia="Palatino Linotype" w:hAnsi="Palatino Linotype" w:cs="Palatino Linotype"/>
          <w:b/>
        </w:rPr>
        <w:t>Considerando</w:t>
      </w:r>
      <w:r w:rsidR="00BE3402" w:rsidRPr="00641000">
        <w:rPr>
          <w:rFonts w:ascii="Palatino Linotype" w:eastAsia="Palatino Linotype" w:hAnsi="Palatino Linotype" w:cs="Palatino Linotype"/>
          <w:b/>
        </w:rPr>
        <w:t>s</w:t>
      </w:r>
      <w:r w:rsidRPr="00641000">
        <w:rPr>
          <w:rFonts w:ascii="Palatino Linotype" w:eastAsia="Palatino Linotype" w:hAnsi="Palatino Linotype" w:cs="Palatino Linotype"/>
        </w:rPr>
        <w:t xml:space="preserve"> </w:t>
      </w:r>
      <w:r w:rsidRPr="00641000">
        <w:rPr>
          <w:rFonts w:ascii="Palatino Linotype" w:eastAsia="Palatino Linotype" w:hAnsi="Palatino Linotype" w:cs="Palatino Linotype"/>
          <w:b/>
        </w:rPr>
        <w:t xml:space="preserve">Cuarto </w:t>
      </w:r>
      <w:r w:rsidR="00BE3402" w:rsidRPr="00641000">
        <w:rPr>
          <w:rFonts w:ascii="Palatino Linotype" w:eastAsia="Palatino Linotype" w:hAnsi="Palatino Linotype" w:cs="Palatino Linotype"/>
        </w:rPr>
        <w:t xml:space="preserve">y </w:t>
      </w:r>
      <w:r w:rsidR="00BE3402" w:rsidRPr="00641000">
        <w:rPr>
          <w:rFonts w:ascii="Palatino Linotype" w:eastAsia="Palatino Linotype" w:hAnsi="Palatino Linotype" w:cs="Palatino Linotype"/>
          <w:b/>
        </w:rPr>
        <w:t>Quinto</w:t>
      </w:r>
      <w:r w:rsidR="00BE3402" w:rsidRPr="00641000">
        <w:rPr>
          <w:rFonts w:ascii="Palatino Linotype" w:eastAsia="Palatino Linotype" w:hAnsi="Palatino Linotype" w:cs="Palatino Linotype"/>
        </w:rPr>
        <w:t xml:space="preserve"> </w:t>
      </w:r>
      <w:r w:rsidRPr="00641000">
        <w:rPr>
          <w:rFonts w:ascii="Palatino Linotype" w:eastAsia="Palatino Linotype" w:hAnsi="Palatino Linotype" w:cs="Palatino Linotype"/>
        </w:rPr>
        <w:t>de esta resolució</w:t>
      </w:r>
      <w:r w:rsidR="00BE3402" w:rsidRPr="00641000">
        <w:rPr>
          <w:rFonts w:ascii="Palatino Linotype" w:eastAsia="Palatino Linotype" w:hAnsi="Palatino Linotype" w:cs="Palatino Linotype"/>
        </w:rPr>
        <w:t xml:space="preserve">n, haga entrega, vía SAIMEX, </w:t>
      </w:r>
      <w:r w:rsidR="00B233A2" w:rsidRPr="00641000">
        <w:rPr>
          <w:rFonts w:ascii="Palatino Linotype" w:eastAsia="Palatino Linotype" w:hAnsi="Palatino Linotype" w:cs="Palatino Linotype"/>
        </w:rPr>
        <w:t>en versión pública</w:t>
      </w:r>
      <w:r w:rsidR="00D31C43" w:rsidRPr="00641000">
        <w:rPr>
          <w:rFonts w:ascii="Palatino Linotype" w:eastAsia="Palatino Linotype" w:hAnsi="Palatino Linotype" w:cs="Palatino Linotype"/>
        </w:rPr>
        <w:t xml:space="preserve"> de ser </w:t>
      </w:r>
      <w:r w:rsidR="00D31C43" w:rsidRPr="00641000">
        <w:rPr>
          <w:rFonts w:ascii="Palatino Linotype" w:eastAsia="Palatino Linotype" w:hAnsi="Palatino Linotype" w:cs="Palatino Linotype"/>
        </w:rPr>
        <w:lastRenderedPageBreak/>
        <w:t xml:space="preserve">procedente, </w:t>
      </w:r>
      <w:r w:rsidR="00BE3402" w:rsidRPr="00641000">
        <w:rPr>
          <w:rFonts w:ascii="Palatino Linotype" w:eastAsia="Palatino Linotype" w:hAnsi="Palatino Linotype" w:cs="Palatino Linotype"/>
        </w:rPr>
        <w:t xml:space="preserve">de </w:t>
      </w:r>
      <w:r w:rsidR="00B233A2" w:rsidRPr="00641000">
        <w:rPr>
          <w:rFonts w:ascii="Palatino Linotype" w:eastAsia="Palatino Linotype" w:hAnsi="Palatino Linotype" w:cs="Palatino Linotype"/>
        </w:rPr>
        <w:t>lo siguiente</w:t>
      </w:r>
      <w:r w:rsidR="00D31C43" w:rsidRPr="00641000">
        <w:rPr>
          <w:rFonts w:ascii="Palatino Linotype" w:eastAsia="Palatino Linotype" w:hAnsi="Palatino Linotype" w:cs="Palatino Linotype"/>
        </w:rPr>
        <w:t xml:space="preserve"> del uno de enero de dos mil diecinueve al dieciséis de abril de dos mil veinticuatro</w:t>
      </w:r>
      <w:r w:rsidR="00B233A2" w:rsidRPr="00641000">
        <w:rPr>
          <w:rFonts w:ascii="Palatino Linotype" w:eastAsia="Palatino Linotype" w:hAnsi="Palatino Linotype" w:cs="Palatino Linotype"/>
        </w:rPr>
        <w:t>:</w:t>
      </w:r>
    </w:p>
    <w:p w14:paraId="169F9CEE" w14:textId="4C309974" w:rsidR="00D31C43" w:rsidRPr="00641000" w:rsidRDefault="00D31C43" w:rsidP="00D31C43">
      <w:pPr>
        <w:tabs>
          <w:tab w:val="left" w:pos="5040"/>
        </w:tabs>
        <w:spacing w:before="240" w:after="240" w:line="360" w:lineRule="auto"/>
        <w:ind w:left="426" w:right="49"/>
        <w:jc w:val="both"/>
        <w:rPr>
          <w:rFonts w:ascii="Palatino Linotype" w:eastAsia="Palatino Linotype" w:hAnsi="Palatino Linotype" w:cs="Palatino Linotype"/>
        </w:rPr>
      </w:pPr>
      <w:r w:rsidRPr="00641000">
        <w:rPr>
          <w:rFonts w:ascii="Palatino Linotype" w:eastAsia="Palatino Linotype" w:hAnsi="Palatino Linotype" w:cs="Palatino Linotype"/>
        </w:rPr>
        <w:t>1. Catálogo de Proveedores.</w:t>
      </w:r>
    </w:p>
    <w:p w14:paraId="2D9888F1" w14:textId="29D9E7D3" w:rsidR="00D31C43" w:rsidRPr="00641000" w:rsidRDefault="00D31C43" w:rsidP="00D31C43">
      <w:pPr>
        <w:tabs>
          <w:tab w:val="left" w:pos="5040"/>
        </w:tabs>
        <w:spacing w:before="240" w:after="240" w:line="360" w:lineRule="auto"/>
        <w:ind w:left="426" w:right="49"/>
        <w:jc w:val="both"/>
        <w:rPr>
          <w:rFonts w:ascii="Palatino Linotype" w:eastAsia="Palatino Linotype" w:hAnsi="Palatino Linotype" w:cs="Palatino Linotype"/>
        </w:rPr>
      </w:pPr>
      <w:r w:rsidRPr="00641000">
        <w:rPr>
          <w:rFonts w:ascii="Palatino Linotype" w:eastAsia="Palatino Linotype" w:hAnsi="Palatino Linotype" w:cs="Palatino Linotype"/>
        </w:rPr>
        <w:t>2. Programa Anual de Adquisiciones, Arrendamientos y Servicios.</w:t>
      </w:r>
    </w:p>
    <w:p w14:paraId="456E2524" w14:textId="1C75E7B0" w:rsidR="00D31C43" w:rsidRPr="00641000" w:rsidRDefault="00D31C43" w:rsidP="00D31C43">
      <w:pPr>
        <w:spacing w:before="240" w:after="240" w:line="360" w:lineRule="auto"/>
        <w:ind w:left="426" w:right="51"/>
        <w:jc w:val="both"/>
        <w:rPr>
          <w:rFonts w:ascii="Palatino Linotype" w:eastAsia="Palatino Linotype" w:hAnsi="Palatino Linotype" w:cs="Palatino Linotype"/>
        </w:rPr>
      </w:pPr>
      <w:r w:rsidRPr="00641000">
        <w:rPr>
          <w:rFonts w:ascii="Palatino Linotype" w:eastAsia="Palatino Linotype" w:hAnsi="Palatino Linotype" w:cs="Palatino Linotype"/>
        </w:rPr>
        <w:t xml:space="preserve">3. Contratos y/o </w:t>
      </w:r>
      <w:proofErr w:type="gramStart"/>
      <w:r w:rsidRPr="00641000">
        <w:rPr>
          <w:rFonts w:ascii="Palatino Linotype" w:eastAsia="Palatino Linotype" w:hAnsi="Palatino Linotype" w:cs="Palatino Linotype"/>
        </w:rPr>
        <w:t>facturas generados</w:t>
      </w:r>
      <w:proofErr w:type="gramEnd"/>
      <w:r w:rsidRPr="00641000">
        <w:rPr>
          <w:rFonts w:ascii="Palatino Linotype" w:eastAsia="Palatino Linotype" w:hAnsi="Palatino Linotype" w:cs="Palatino Linotype"/>
        </w:rPr>
        <w:t xml:space="preserve"> por adquisiciones, arrendamientos y servicios (arrendamiento de vehículos, equipos de cómputo, de equipos de impresión, etcétera)</w:t>
      </w:r>
    </w:p>
    <w:p w14:paraId="2D93A222" w14:textId="22DF7460" w:rsidR="00D31C43" w:rsidRPr="00641000" w:rsidRDefault="00D31C43" w:rsidP="00D31C43">
      <w:pPr>
        <w:spacing w:before="240" w:after="240" w:line="360" w:lineRule="auto"/>
        <w:ind w:left="426" w:right="51"/>
        <w:jc w:val="both"/>
        <w:rPr>
          <w:rFonts w:ascii="Palatino Linotype" w:eastAsia="Palatino Linotype" w:hAnsi="Palatino Linotype" w:cs="Palatino Linotype"/>
        </w:rPr>
      </w:pPr>
      <w:r w:rsidRPr="00641000">
        <w:rPr>
          <w:rFonts w:ascii="Palatino Linotype" w:eastAsia="Palatino Linotype" w:hAnsi="Palatino Linotype" w:cs="Palatino Linotype"/>
        </w:rPr>
        <w:t>4. Actas ordinarias y extraordinarias de los Comités de Adquisiciones y Servicios, y de Arrendamientos, Adquisiciones de inmuebles y Enajenaciones.</w:t>
      </w:r>
    </w:p>
    <w:p w14:paraId="6995E61B" w14:textId="77777777" w:rsidR="00B233A2" w:rsidRPr="004216B0" w:rsidRDefault="00B233A2" w:rsidP="00D57941">
      <w:pPr>
        <w:pBdr>
          <w:top w:val="nil"/>
          <w:left w:val="nil"/>
          <w:bottom w:val="nil"/>
          <w:right w:val="nil"/>
          <w:between w:val="nil"/>
        </w:pBdr>
        <w:ind w:left="284"/>
        <w:jc w:val="both"/>
        <w:rPr>
          <w:rFonts w:ascii="Palatino Linotype" w:eastAsia="Palatino Linotype" w:hAnsi="Palatino Linotype" w:cs="Palatino Linotype"/>
          <w:b/>
          <w:sz w:val="22"/>
          <w:szCs w:val="22"/>
        </w:rPr>
      </w:pPr>
      <w:r w:rsidRPr="004216B0">
        <w:rPr>
          <w:rFonts w:ascii="Palatino Linotype" w:eastAsia="Palatino Linotype" w:hAnsi="Palatino Linotype" w:cs="Palatino Linotype"/>
          <w:i/>
          <w:sz w:val="22"/>
          <w:szCs w:val="22"/>
        </w:rPr>
        <w:t xml:space="preserve">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w:t>
      </w:r>
      <w:r w:rsidRPr="004216B0">
        <w:rPr>
          <w:rFonts w:ascii="Palatino Linotype" w:eastAsia="Palatino Linotype" w:hAnsi="Palatino Linotype" w:cs="Palatino Linotype"/>
          <w:b/>
          <w:i/>
          <w:sz w:val="22"/>
          <w:szCs w:val="22"/>
        </w:rPr>
        <w:t>Recurrente</w:t>
      </w:r>
      <w:r w:rsidRPr="004216B0">
        <w:rPr>
          <w:rFonts w:ascii="Palatino Linotype" w:eastAsia="Palatino Linotype" w:hAnsi="Palatino Linotype" w:cs="Palatino Linotype"/>
          <w:i/>
          <w:sz w:val="22"/>
          <w:szCs w:val="22"/>
        </w:rPr>
        <w:t xml:space="preserve">. </w:t>
      </w:r>
    </w:p>
    <w:p w14:paraId="36A98B2D" w14:textId="77777777" w:rsidR="008A0406" w:rsidRPr="00641000" w:rsidRDefault="00DB429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b/>
        </w:rPr>
        <w:t xml:space="preserve">Tercero. Notifíquese, </w:t>
      </w:r>
      <w:r w:rsidRPr="00641000">
        <w:rPr>
          <w:rFonts w:ascii="Palatino Linotype" w:eastAsia="Palatino Linotype" w:hAnsi="Palatino Linotype" w:cs="Palatino Linotype"/>
        </w:rPr>
        <w:t xml:space="preserve">vía </w:t>
      </w:r>
      <w:r w:rsidRPr="00641000">
        <w:rPr>
          <w:rFonts w:ascii="Palatino Linotype" w:eastAsia="Palatino Linotype" w:hAnsi="Palatino Linotype" w:cs="Palatino Linotype"/>
          <w:b/>
        </w:rPr>
        <w:t>SAIMEX</w:t>
      </w:r>
      <w:r w:rsidRPr="00641000">
        <w:rPr>
          <w:rFonts w:ascii="Palatino Linotype" w:eastAsia="Palatino Linotype" w:hAnsi="Palatino Linotype" w:cs="Palatino Linotype"/>
        </w:rPr>
        <w:t xml:space="preserve">, al Titular de la Unidad de Transparencia del </w:t>
      </w:r>
      <w:r w:rsidRPr="00641000">
        <w:rPr>
          <w:rFonts w:ascii="Palatino Linotype" w:eastAsia="Palatino Linotype" w:hAnsi="Palatino Linotype" w:cs="Palatino Linotype"/>
          <w:b/>
        </w:rPr>
        <w:t>Sujeto Obligado,</w:t>
      </w:r>
      <w:r w:rsidRPr="00641000">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14D105F" w14:textId="77777777" w:rsidR="008A0406" w:rsidRPr="00641000" w:rsidRDefault="00DB429D">
      <w:pPr>
        <w:spacing w:before="240" w:after="240" w:line="360" w:lineRule="auto"/>
        <w:jc w:val="both"/>
        <w:rPr>
          <w:rFonts w:ascii="Palatino Linotype" w:eastAsia="Palatino Linotype" w:hAnsi="Palatino Linotype" w:cs="Palatino Linotype"/>
        </w:rPr>
      </w:pPr>
      <w:r w:rsidRPr="00641000">
        <w:rPr>
          <w:rFonts w:ascii="Palatino Linotype" w:eastAsia="Palatino Linotype" w:hAnsi="Palatino Linotype" w:cs="Palatino Linotype"/>
        </w:rPr>
        <w:lastRenderedPageBreak/>
        <w:t xml:space="preserve">De conformidad con el artículo 198 de la Ley de Transparencia y Acceso a la Información Pública del Estado de México y Municipios, de considerarlo procedente, el </w:t>
      </w:r>
      <w:r w:rsidRPr="00641000">
        <w:rPr>
          <w:rFonts w:ascii="Palatino Linotype" w:eastAsia="Palatino Linotype" w:hAnsi="Palatino Linotype" w:cs="Palatino Linotype"/>
          <w:b/>
        </w:rPr>
        <w:t>Sujeto Obligado</w:t>
      </w:r>
      <w:r w:rsidRPr="00641000">
        <w:rPr>
          <w:rFonts w:ascii="Palatino Linotype" w:eastAsia="Palatino Linotype" w:hAnsi="Palatino Linotype" w:cs="Palatino Linotype"/>
        </w:rPr>
        <w:t xml:space="preserve"> de manera fundada y motivada, podrá solicitar una ampliación de plazo para el cumplimiento de la presente resolución.</w:t>
      </w:r>
    </w:p>
    <w:p w14:paraId="2479C9E1" w14:textId="77777777" w:rsidR="008A0406" w:rsidRPr="00641000" w:rsidRDefault="00DB429D">
      <w:pPr>
        <w:spacing w:before="240" w:after="240" w:line="360" w:lineRule="auto"/>
        <w:jc w:val="both"/>
        <w:rPr>
          <w:rFonts w:ascii="Palatino Linotype" w:eastAsia="Palatino Linotype" w:hAnsi="Palatino Linotype" w:cs="Palatino Linotype"/>
        </w:rPr>
      </w:pPr>
      <w:bookmarkStart w:id="9" w:name="_heading=h.17dp8vu" w:colFirst="0" w:colLast="0"/>
      <w:bookmarkEnd w:id="9"/>
      <w:r w:rsidRPr="00641000">
        <w:rPr>
          <w:rFonts w:ascii="Palatino Linotype" w:eastAsia="Palatino Linotype" w:hAnsi="Palatino Linotype" w:cs="Palatino Linotype"/>
          <w:b/>
        </w:rPr>
        <w:t xml:space="preserve">Cuarto.  Notifíquese, </w:t>
      </w:r>
      <w:r w:rsidRPr="00641000">
        <w:rPr>
          <w:rFonts w:ascii="Palatino Linotype" w:eastAsia="Palatino Linotype" w:hAnsi="Palatino Linotype" w:cs="Palatino Linotype"/>
        </w:rPr>
        <w:t xml:space="preserve">vía </w:t>
      </w:r>
      <w:r w:rsidRPr="00641000">
        <w:rPr>
          <w:rFonts w:ascii="Palatino Linotype" w:eastAsia="Palatino Linotype" w:hAnsi="Palatino Linotype" w:cs="Palatino Linotype"/>
          <w:b/>
        </w:rPr>
        <w:t>SAIMEX</w:t>
      </w:r>
      <w:r w:rsidRPr="00641000">
        <w:rPr>
          <w:rFonts w:ascii="Palatino Linotype" w:eastAsia="Palatino Linotype" w:hAnsi="Palatino Linotype" w:cs="Palatino Linotype"/>
        </w:rPr>
        <w:t xml:space="preserve">, a la parte </w:t>
      </w:r>
      <w:r w:rsidRPr="00641000">
        <w:rPr>
          <w:rFonts w:ascii="Palatino Linotype" w:eastAsia="Palatino Linotype" w:hAnsi="Palatino Linotype" w:cs="Palatino Linotype"/>
          <w:b/>
        </w:rPr>
        <w:t>Recurrente</w:t>
      </w:r>
      <w:r w:rsidRPr="00641000">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6F428D82" w14:textId="4BCA15DA" w:rsidR="008A0406" w:rsidRPr="00641000" w:rsidRDefault="00DB429D">
      <w:pPr>
        <w:spacing w:line="360" w:lineRule="auto"/>
        <w:jc w:val="both"/>
        <w:rPr>
          <w:rFonts w:ascii="Palatino Linotype" w:eastAsia="Palatino Linotype" w:hAnsi="Palatino Linotype" w:cs="Palatino Linotype"/>
        </w:rPr>
      </w:pPr>
      <w:bookmarkStart w:id="10" w:name="_heading=h.lnxbz9" w:colFirst="0" w:colLast="0"/>
      <w:bookmarkEnd w:id="10"/>
      <w:r w:rsidRPr="00641000">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F3364B" w:rsidRPr="00641000">
        <w:rPr>
          <w:rFonts w:ascii="Palatino Linotype" w:eastAsia="Palatino Linotype" w:hAnsi="Palatino Linotype" w:cs="Palatino Linotype"/>
        </w:rPr>
        <w:t>TRIGÉSIMA SEXTA</w:t>
      </w:r>
      <w:r w:rsidR="001C2A3C" w:rsidRPr="00641000">
        <w:rPr>
          <w:rFonts w:ascii="Palatino Linotype" w:eastAsia="Palatino Linotype" w:hAnsi="Palatino Linotype" w:cs="Palatino Linotype"/>
        </w:rPr>
        <w:t xml:space="preserve"> </w:t>
      </w:r>
      <w:r w:rsidRPr="00641000">
        <w:rPr>
          <w:rFonts w:ascii="Palatino Linotype" w:eastAsia="Palatino Linotype" w:hAnsi="Palatino Linotype" w:cs="Palatino Linotype"/>
        </w:rPr>
        <w:t xml:space="preserve">SESIÓN ORDINARIA CELEBRADA EL </w:t>
      </w:r>
      <w:r w:rsidR="00F3364B" w:rsidRPr="00641000">
        <w:rPr>
          <w:rFonts w:ascii="Palatino Linotype" w:eastAsia="Palatino Linotype" w:hAnsi="Palatino Linotype" w:cs="Palatino Linotype"/>
        </w:rPr>
        <w:t>NUEVE DE OCTUBRE</w:t>
      </w:r>
      <w:r w:rsidR="001C2A3C" w:rsidRPr="00641000">
        <w:rPr>
          <w:rFonts w:ascii="Palatino Linotype" w:eastAsia="Palatino Linotype" w:hAnsi="Palatino Linotype" w:cs="Palatino Linotype"/>
        </w:rPr>
        <w:t xml:space="preserve"> </w:t>
      </w:r>
      <w:r w:rsidRPr="00641000">
        <w:rPr>
          <w:rFonts w:ascii="Palatino Linotype" w:eastAsia="Palatino Linotype" w:hAnsi="Palatino Linotype" w:cs="Palatino Linotype"/>
        </w:rPr>
        <w:t>DOS MIL VEINTICUATRO, ANTE EL SECRETARIO TÉCNICO DEL PLENO ALEXIS TAPIA RAMÍREZ.</w:t>
      </w:r>
    </w:p>
    <w:p w14:paraId="673BAD15" w14:textId="77777777" w:rsidR="008A0406" w:rsidRPr="00641000" w:rsidRDefault="008A0406">
      <w:pPr>
        <w:spacing w:line="360" w:lineRule="auto"/>
        <w:jc w:val="both"/>
        <w:rPr>
          <w:rFonts w:ascii="Palatino Linotype" w:eastAsia="Palatino Linotype" w:hAnsi="Palatino Linotype" w:cs="Palatino Linotype"/>
        </w:rPr>
      </w:pPr>
      <w:bookmarkStart w:id="11" w:name="_heading=h.1fob9te" w:colFirst="0" w:colLast="0"/>
      <w:bookmarkEnd w:id="11"/>
    </w:p>
    <w:p w14:paraId="776BFE61" w14:textId="77777777" w:rsidR="008A0406" w:rsidRPr="00641000" w:rsidRDefault="008A0406">
      <w:pPr>
        <w:rPr>
          <w:rFonts w:ascii="Palatino Linotype" w:eastAsia="Palatino Linotype" w:hAnsi="Palatino Linotype" w:cs="Palatino Linotype"/>
        </w:rPr>
      </w:pPr>
    </w:p>
    <w:p w14:paraId="050AC3D5" w14:textId="77777777" w:rsidR="008A0406" w:rsidRPr="00641000" w:rsidRDefault="008A0406">
      <w:pPr>
        <w:rPr>
          <w:rFonts w:ascii="Palatino Linotype" w:eastAsia="Palatino Linotype" w:hAnsi="Palatino Linotype" w:cs="Palatino Linotype"/>
        </w:rPr>
      </w:pPr>
    </w:p>
    <w:p w14:paraId="090767C6" w14:textId="77777777" w:rsidR="008A0406" w:rsidRPr="00641000" w:rsidRDefault="008A0406">
      <w:pPr>
        <w:rPr>
          <w:rFonts w:ascii="Palatino Linotype" w:eastAsia="Palatino Linotype" w:hAnsi="Palatino Linotype" w:cs="Palatino Linotype"/>
        </w:rPr>
      </w:pPr>
    </w:p>
    <w:p w14:paraId="7C24BC8A" w14:textId="77777777" w:rsidR="008A0406" w:rsidRPr="00641000" w:rsidRDefault="008A0406">
      <w:pPr>
        <w:rPr>
          <w:rFonts w:ascii="Palatino Linotype" w:eastAsia="Palatino Linotype" w:hAnsi="Palatino Linotype" w:cs="Palatino Linotype"/>
        </w:rPr>
      </w:pPr>
    </w:p>
    <w:p w14:paraId="28620161" w14:textId="77777777" w:rsidR="008A0406" w:rsidRPr="00641000" w:rsidRDefault="008A0406">
      <w:pPr>
        <w:rPr>
          <w:rFonts w:ascii="Palatino Linotype" w:eastAsia="Palatino Linotype" w:hAnsi="Palatino Linotype" w:cs="Palatino Linotype"/>
        </w:rPr>
      </w:pPr>
    </w:p>
    <w:p w14:paraId="52DBBAD5" w14:textId="77777777" w:rsidR="008A0406" w:rsidRPr="00641000" w:rsidRDefault="008A0406">
      <w:pPr>
        <w:rPr>
          <w:rFonts w:ascii="Palatino Linotype" w:eastAsia="Palatino Linotype" w:hAnsi="Palatino Linotype" w:cs="Palatino Linotype"/>
        </w:rPr>
      </w:pPr>
    </w:p>
    <w:p w14:paraId="529B59FD" w14:textId="77777777" w:rsidR="008A0406" w:rsidRPr="00641000" w:rsidRDefault="008A0406">
      <w:pPr>
        <w:rPr>
          <w:rFonts w:ascii="Palatino Linotype" w:eastAsia="Palatino Linotype" w:hAnsi="Palatino Linotype" w:cs="Palatino Linotype"/>
        </w:rPr>
      </w:pPr>
    </w:p>
    <w:p w14:paraId="2CD82C3B" w14:textId="77777777" w:rsidR="008A0406" w:rsidRPr="00641000" w:rsidRDefault="008A0406">
      <w:pPr>
        <w:rPr>
          <w:rFonts w:ascii="Palatino Linotype" w:eastAsia="Palatino Linotype" w:hAnsi="Palatino Linotype" w:cs="Palatino Linotype"/>
        </w:rPr>
      </w:pPr>
    </w:p>
    <w:p w14:paraId="7C25ADCB" w14:textId="77777777" w:rsidR="008A0406" w:rsidRPr="00641000" w:rsidRDefault="008A0406">
      <w:pPr>
        <w:rPr>
          <w:rFonts w:ascii="Palatino Linotype" w:eastAsia="Palatino Linotype" w:hAnsi="Palatino Linotype" w:cs="Palatino Linotype"/>
        </w:rPr>
      </w:pPr>
    </w:p>
    <w:p w14:paraId="4C894732" w14:textId="77777777" w:rsidR="008A0406" w:rsidRPr="00641000" w:rsidRDefault="008A0406">
      <w:pPr>
        <w:spacing w:line="360" w:lineRule="auto"/>
        <w:jc w:val="both"/>
        <w:rPr>
          <w:rFonts w:ascii="Palatino Linotype" w:eastAsia="Palatino Linotype" w:hAnsi="Palatino Linotype" w:cs="Palatino Linotype"/>
        </w:rPr>
      </w:pPr>
      <w:bookmarkStart w:id="12" w:name="_heading=h.3rdcrjn" w:colFirst="0" w:colLast="0"/>
      <w:bookmarkEnd w:id="12"/>
    </w:p>
    <w:p w14:paraId="497D2C25" w14:textId="77777777" w:rsidR="008A0406" w:rsidRPr="00641000" w:rsidRDefault="008A0406">
      <w:pPr>
        <w:spacing w:line="360" w:lineRule="auto"/>
        <w:jc w:val="both"/>
        <w:rPr>
          <w:rFonts w:ascii="Palatino Linotype" w:eastAsia="Palatino Linotype" w:hAnsi="Palatino Linotype" w:cs="Palatino Linotype"/>
        </w:rPr>
      </w:pPr>
    </w:p>
    <w:p w14:paraId="62135F41" w14:textId="77777777" w:rsidR="008A0406" w:rsidRPr="00641000" w:rsidRDefault="008A0406">
      <w:pPr>
        <w:spacing w:line="360" w:lineRule="auto"/>
        <w:jc w:val="both"/>
        <w:rPr>
          <w:rFonts w:ascii="Palatino Linotype" w:eastAsia="Palatino Linotype" w:hAnsi="Palatino Linotype" w:cs="Palatino Linotype"/>
        </w:rPr>
      </w:pPr>
    </w:p>
    <w:p w14:paraId="1C3A3C53" w14:textId="77777777" w:rsidR="008A0406" w:rsidRPr="00641000" w:rsidRDefault="008A0406">
      <w:pPr>
        <w:spacing w:line="360" w:lineRule="auto"/>
        <w:jc w:val="both"/>
        <w:rPr>
          <w:rFonts w:ascii="Palatino Linotype" w:eastAsia="Palatino Linotype" w:hAnsi="Palatino Linotype" w:cs="Palatino Linotype"/>
        </w:rPr>
      </w:pPr>
      <w:bookmarkStart w:id="13" w:name="_heading=h.1t3h5sf" w:colFirst="0" w:colLast="0"/>
      <w:bookmarkEnd w:id="13"/>
    </w:p>
    <w:p w14:paraId="0128EB5D" w14:textId="77777777" w:rsidR="008A0406" w:rsidRPr="00641000" w:rsidRDefault="008A0406">
      <w:pPr>
        <w:spacing w:line="360" w:lineRule="auto"/>
        <w:jc w:val="both"/>
        <w:rPr>
          <w:rFonts w:ascii="Palatino Linotype" w:eastAsia="Palatino Linotype" w:hAnsi="Palatino Linotype" w:cs="Palatino Linotype"/>
        </w:rPr>
      </w:pPr>
    </w:p>
    <w:p w14:paraId="19D9EC89" w14:textId="77777777" w:rsidR="00B233A2" w:rsidRPr="00641000" w:rsidRDefault="00B233A2">
      <w:pPr>
        <w:spacing w:line="360" w:lineRule="auto"/>
        <w:jc w:val="both"/>
        <w:rPr>
          <w:rFonts w:ascii="Palatino Linotype" w:eastAsia="Palatino Linotype" w:hAnsi="Palatino Linotype" w:cs="Palatino Linotype"/>
        </w:rPr>
      </w:pPr>
    </w:p>
    <w:p w14:paraId="5853FB84" w14:textId="77777777" w:rsidR="00B233A2" w:rsidRPr="00641000" w:rsidRDefault="00B233A2">
      <w:pPr>
        <w:spacing w:line="360" w:lineRule="auto"/>
        <w:jc w:val="both"/>
        <w:rPr>
          <w:rFonts w:ascii="Palatino Linotype" w:eastAsia="Palatino Linotype" w:hAnsi="Palatino Linotype" w:cs="Palatino Linotype"/>
        </w:rPr>
      </w:pPr>
    </w:p>
    <w:p w14:paraId="28E4E1B1" w14:textId="77777777" w:rsidR="008A0406" w:rsidRPr="00641000" w:rsidRDefault="008A0406">
      <w:pPr>
        <w:spacing w:line="360" w:lineRule="auto"/>
        <w:jc w:val="both"/>
        <w:rPr>
          <w:rFonts w:ascii="Palatino Linotype" w:eastAsia="Palatino Linotype" w:hAnsi="Palatino Linotype" w:cs="Palatino Linotype"/>
        </w:rPr>
      </w:pPr>
    </w:p>
    <w:p w14:paraId="6FB3004A" w14:textId="77777777" w:rsidR="008A0406" w:rsidRPr="00641000" w:rsidRDefault="008A0406">
      <w:pPr>
        <w:spacing w:line="360" w:lineRule="auto"/>
        <w:jc w:val="both"/>
        <w:rPr>
          <w:rFonts w:ascii="Palatino Linotype" w:eastAsia="Palatino Linotype" w:hAnsi="Palatino Linotype" w:cs="Palatino Linotype"/>
        </w:rPr>
      </w:pPr>
    </w:p>
    <w:p w14:paraId="411F118A" w14:textId="77777777" w:rsidR="008A0406" w:rsidRPr="00641000" w:rsidRDefault="008A0406">
      <w:pPr>
        <w:spacing w:line="360" w:lineRule="auto"/>
        <w:jc w:val="both"/>
        <w:rPr>
          <w:rFonts w:ascii="Palatino Linotype" w:eastAsia="Palatino Linotype" w:hAnsi="Palatino Linotype" w:cs="Palatino Linotype"/>
        </w:rPr>
      </w:pPr>
    </w:p>
    <w:p w14:paraId="5FF0C24F" w14:textId="77777777" w:rsidR="008A0406" w:rsidRPr="00641000" w:rsidRDefault="008A0406">
      <w:pPr>
        <w:spacing w:line="360" w:lineRule="auto"/>
        <w:jc w:val="both"/>
        <w:rPr>
          <w:rFonts w:ascii="Palatino Linotype" w:eastAsia="Palatino Linotype" w:hAnsi="Palatino Linotype" w:cs="Palatino Linotype"/>
        </w:rPr>
      </w:pPr>
    </w:p>
    <w:p w14:paraId="325B2F1C" w14:textId="77777777" w:rsidR="008A0406" w:rsidRPr="00641000" w:rsidRDefault="008A0406">
      <w:pPr>
        <w:spacing w:line="360" w:lineRule="auto"/>
        <w:jc w:val="both"/>
        <w:rPr>
          <w:rFonts w:ascii="Palatino Linotype" w:eastAsia="Palatino Linotype" w:hAnsi="Palatino Linotype" w:cs="Palatino Linotype"/>
        </w:rPr>
      </w:pPr>
    </w:p>
    <w:p w14:paraId="6F2B19EA" w14:textId="77777777" w:rsidR="008A0406" w:rsidRPr="00641000" w:rsidRDefault="008A0406">
      <w:pPr>
        <w:spacing w:line="360" w:lineRule="auto"/>
        <w:jc w:val="both"/>
        <w:rPr>
          <w:rFonts w:ascii="Palatino Linotype" w:eastAsia="Palatino Linotype" w:hAnsi="Palatino Linotype" w:cs="Palatino Linotype"/>
        </w:rPr>
      </w:pPr>
    </w:p>
    <w:p w14:paraId="638E108E" w14:textId="77777777" w:rsidR="008A0406" w:rsidRPr="00641000" w:rsidRDefault="008A0406">
      <w:pPr>
        <w:spacing w:line="360" w:lineRule="auto"/>
        <w:jc w:val="both"/>
        <w:rPr>
          <w:rFonts w:ascii="Palatino Linotype" w:eastAsia="Palatino Linotype" w:hAnsi="Palatino Linotype" w:cs="Palatino Linotype"/>
        </w:rPr>
      </w:pPr>
    </w:p>
    <w:p w14:paraId="5C1DFCD0" w14:textId="77777777" w:rsidR="008A0406" w:rsidRPr="00641000" w:rsidRDefault="008A0406">
      <w:pPr>
        <w:spacing w:line="360" w:lineRule="auto"/>
        <w:jc w:val="both"/>
        <w:rPr>
          <w:rFonts w:ascii="Palatino Linotype" w:eastAsia="Palatino Linotype" w:hAnsi="Palatino Linotype" w:cs="Palatino Linotype"/>
        </w:rPr>
      </w:pPr>
    </w:p>
    <w:p w14:paraId="0578A09E" w14:textId="77777777" w:rsidR="008A0406" w:rsidRPr="00641000" w:rsidRDefault="008A0406">
      <w:pPr>
        <w:spacing w:line="360" w:lineRule="auto"/>
        <w:jc w:val="both"/>
        <w:rPr>
          <w:rFonts w:ascii="Palatino Linotype" w:eastAsia="Palatino Linotype" w:hAnsi="Palatino Linotype" w:cs="Palatino Linotype"/>
        </w:rPr>
      </w:pPr>
    </w:p>
    <w:p w14:paraId="7FB673D5" w14:textId="77777777" w:rsidR="008A0406" w:rsidRPr="00641000" w:rsidRDefault="008A0406">
      <w:pPr>
        <w:spacing w:line="360" w:lineRule="auto"/>
        <w:jc w:val="both"/>
        <w:rPr>
          <w:rFonts w:ascii="Palatino Linotype" w:eastAsia="Palatino Linotype" w:hAnsi="Palatino Linotype" w:cs="Palatino Linotype"/>
        </w:rPr>
      </w:pPr>
    </w:p>
    <w:sectPr w:rsidR="008A0406" w:rsidRPr="00641000">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D3D9" w14:textId="77777777" w:rsidR="005A25F0" w:rsidRDefault="005A25F0">
      <w:r>
        <w:separator/>
      </w:r>
    </w:p>
  </w:endnote>
  <w:endnote w:type="continuationSeparator" w:id="0">
    <w:p w14:paraId="131C1B56" w14:textId="77777777" w:rsidR="005A25F0" w:rsidRDefault="005A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75A7" w14:textId="77777777" w:rsidR="006347A4" w:rsidRDefault="006347A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216B0">
      <w:rPr>
        <w:rFonts w:ascii="Palatino Linotype" w:eastAsia="Palatino Linotype" w:hAnsi="Palatino Linotype" w:cs="Palatino Linotype"/>
        <w:b/>
        <w:noProof/>
        <w:color w:val="000000"/>
        <w:sz w:val="20"/>
        <w:szCs w:val="20"/>
      </w:rPr>
      <w:t>62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216B0">
      <w:rPr>
        <w:rFonts w:ascii="Palatino Linotype" w:eastAsia="Palatino Linotype" w:hAnsi="Palatino Linotype" w:cs="Palatino Linotype"/>
        <w:b/>
        <w:noProof/>
        <w:color w:val="000000"/>
        <w:sz w:val="20"/>
        <w:szCs w:val="20"/>
      </w:rPr>
      <w:t>62</w:t>
    </w:r>
    <w:r>
      <w:rPr>
        <w:rFonts w:ascii="Palatino Linotype" w:eastAsia="Palatino Linotype" w:hAnsi="Palatino Linotype" w:cs="Palatino Linotype"/>
        <w:b/>
        <w:color w:val="000000"/>
        <w:sz w:val="20"/>
        <w:szCs w:val="20"/>
      </w:rPr>
      <w:fldChar w:fldCharType="end"/>
    </w:r>
  </w:p>
  <w:p w14:paraId="3A3B50F3" w14:textId="77777777" w:rsidR="006347A4" w:rsidRDefault="006347A4">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0E9B" w14:textId="77777777" w:rsidR="006347A4" w:rsidRDefault="006347A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4216B0">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4216B0">
      <w:rPr>
        <w:rFonts w:ascii="Palatino Linotype" w:eastAsia="Palatino Linotype" w:hAnsi="Palatino Linotype" w:cs="Palatino Linotype"/>
        <w:b/>
        <w:noProof/>
        <w:color w:val="000000"/>
        <w:sz w:val="20"/>
        <w:szCs w:val="20"/>
      </w:rPr>
      <w:t>62</w:t>
    </w:r>
    <w:r>
      <w:rPr>
        <w:rFonts w:ascii="Palatino Linotype" w:eastAsia="Palatino Linotype" w:hAnsi="Palatino Linotype" w:cs="Palatino Linotype"/>
        <w:b/>
        <w:color w:val="000000"/>
        <w:sz w:val="20"/>
        <w:szCs w:val="20"/>
      </w:rPr>
      <w:fldChar w:fldCharType="end"/>
    </w:r>
  </w:p>
  <w:p w14:paraId="28EC3251" w14:textId="77777777" w:rsidR="006347A4" w:rsidRDefault="006347A4">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B196" w14:textId="77777777" w:rsidR="005A25F0" w:rsidRDefault="005A25F0">
      <w:r>
        <w:separator/>
      </w:r>
    </w:p>
  </w:footnote>
  <w:footnote w:type="continuationSeparator" w:id="0">
    <w:p w14:paraId="146E5714" w14:textId="77777777" w:rsidR="005A25F0" w:rsidRDefault="005A2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238D" w14:textId="77777777" w:rsidR="006347A4" w:rsidRDefault="006347A4">
    <w:pPr>
      <w:rPr>
        <w:rFonts w:ascii="Cambria" w:eastAsia="Cambria" w:hAnsi="Cambria" w:cs="Cambria"/>
        <w:color w:val="000000"/>
      </w:rPr>
    </w:pPr>
    <w:r>
      <w:rPr>
        <w:noProof/>
      </w:rPr>
      <w:drawing>
        <wp:anchor distT="0" distB="0" distL="0" distR="0" simplePos="0" relativeHeight="251658240" behindDoc="1" locked="0" layoutInCell="1" hidden="0" allowOverlap="1" wp14:anchorId="1087E472" wp14:editId="4853B504">
          <wp:simplePos x="0" y="0"/>
          <wp:positionH relativeFrom="column">
            <wp:posOffset>-1080106</wp:posOffset>
          </wp:positionH>
          <wp:positionV relativeFrom="paragraph">
            <wp:posOffset>-488281</wp:posOffset>
          </wp:positionV>
          <wp:extent cx="7809865" cy="10165715"/>
          <wp:effectExtent l="0" t="0" r="0" b="0"/>
          <wp:wrapNone/>
          <wp:docPr id="195208248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6347A4" w14:paraId="18A1541E" w14:textId="77777777">
      <w:tc>
        <w:tcPr>
          <w:tcW w:w="2489" w:type="dxa"/>
          <w:shd w:val="clear" w:color="auto" w:fill="auto"/>
        </w:tcPr>
        <w:p w14:paraId="68B28C39" w14:textId="77777777" w:rsidR="006347A4" w:rsidRDefault="006347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24BA42CC" w14:textId="518BC2B3" w:rsidR="006347A4" w:rsidRDefault="006347A4" w:rsidP="00F3364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03194/INFOEM/IP/RR/2024</w:t>
          </w:r>
        </w:p>
      </w:tc>
    </w:tr>
    <w:tr w:rsidR="006347A4" w14:paraId="43508117" w14:textId="77777777">
      <w:trPr>
        <w:trHeight w:val="228"/>
      </w:trPr>
      <w:tc>
        <w:tcPr>
          <w:tcW w:w="2489" w:type="dxa"/>
          <w:shd w:val="clear" w:color="auto" w:fill="auto"/>
          <w:vAlign w:val="center"/>
        </w:tcPr>
        <w:p w14:paraId="0024CBBC" w14:textId="77777777" w:rsidR="006347A4" w:rsidRDefault="006347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EA88DB1" w14:textId="585A90BF" w:rsidR="006347A4" w:rsidRDefault="006347A4">
          <w:pPr>
            <w:ind w:left="-45" w:right="176"/>
            <w:jc w:val="both"/>
            <w:rPr>
              <w:rFonts w:ascii="Palatino Linotype" w:eastAsia="Palatino Linotype" w:hAnsi="Palatino Linotype" w:cs="Palatino Linotype"/>
              <w:b/>
              <w:sz w:val="22"/>
              <w:szCs w:val="22"/>
            </w:rPr>
          </w:pPr>
          <w:r w:rsidRPr="00F3364B">
            <w:rPr>
              <w:rFonts w:ascii="Palatino Linotype" w:eastAsia="Palatino Linotype" w:hAnsi="Palatino Linotype" w:cs="Palatino Linotype"/>
              <w:b/>
              <w:sz w:val="22"/>
              <w:szCs w:val="22"/>
            </w:rPr>
            <w:t>Ayuntamiento de Chalco</w:t>
          </w:r>
        </w:p>
      </w:tc>
    </w:tr>
    <w:tr w:rsidR="006347A4" w14:paraId="192F333A" w14:textId="77777777">
      <w:tc>
        <w:tcPr>
          <w:tcW w:w="2489" w:type="dxa"/>
          <w:shd w:val="clear" w:color="auto" w:fill="auto"/>
          <w:vAlign w:val="center"/>
        </w:tcPr>
        <w:p w14:paraId="027523A7" w14:textId="77777777" w:rsidR="006347A4" w:rsidRDefault="006347A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2E57E67" w14:textId="77777777" w:rsidR="006347A4" w:rsidRDefault="006347A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2CD0193" w14:textId="77777777" w:rsidR="006347A4" w:rsidRDefault="006347A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AC1B" w14:textId="77777777" w:rsidR="006347A4" w:rsidRDefault="006347A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w:t>
    </w:r>
    <w:r>
      <w:rPr>
        <w:noProof/>
      </w:rPr>
      <w:drawing>
        <wp:anchor distT="0" distB="0" distL="0" distR="0" simplePos="0" relativeHeight="251659264" behindDoc="1" locked="0" layoutInCell="1" hidden="0" allowOverlap="1" wp14:anchorId="4E543EDB" wp14:editId="10FC40B0">
          <wp:simplePos x="0" y="0"/>
          <wp:positionH relativeFrom="column">
            <wp:posOffset>-1080133</wp:posOffset>
          </wp:positionH>
          <wp:positionV relativeFrom="paragraph">
            <wp:posOffset>-369910</wp:posOffset>
          </wp:positionV>
          <wp:extent cx="7809865" cy="10165715"/>
          <wp:effectExtent l="0" t="0" r="0" b="0"/>
          <wp:wrapNone/>
          <wp:docPr id="195208248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5953" w:type="dxa"/>
      <w:tblInd w:w="3261" w:type="dxa"/>
      <w:tblLayout w:type="fixed"/>
      <w:tblLook w:val="0400" w:firstRow="0" w:lastRow="0" w:firstColumn="0" w:lastColumn="0" w:noHBand="0" w:noVBand="1"/>
    </w:tblPr>
    <w:tblGrid>
      <w:gridCol w:w="2489"/>
      <w:gridCol w:w="3464"/>
    </w:tblGrid>
    <w:tr w:rsidR="006347A4" w14:paraId="2A07CFFB" w14:textId="77777777">
      <w:tc>
        <w:tcPr>
          <w:tcW w:w="2489" w:type="dxa"/>
          <w:shd w:val="clear" w:color="auto" w:fill="auto"/>
        </w:tcPr>
        <w:p w14:paraId="7AC87653" w14:textId="77777777" w:rsidR="006347A4" w:rsidRDefault="006347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7704B5B" w14:textId="146A17F0" w:rsidR="006347A4" w:rsidRDefault="006347A4" w:rsidP="00F3364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03194/INFOEM/IP/RR/2024</w:t>
          </w:r>
        </w:p>
      </w:tc>
    </w:tr>
    <w:tr w:rsidR="006347A4" w14:paraId="3BDBF753" w14:textId="77777777">
      <w:tc>
        <w:tcPr>
          <w:tcW w:w="2489" w:type="dxa"/>
          <w:shd w:val="clear" w:color="auto" w:fill="auto"/>
        </w:tcPr>
        <w:p w14:paraId="08C295A5" w14:textId="77777777" w:rsidR="006347A4" w:rsidRDefault="006347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2BF39D08" w14:textId="073E8EC3" w:rsidR="006347A4" w:rsidRDefault="00E86DB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XXXXXXXXX XXXXX</w:t>
          </w:r>
        </w:p>
      </w:tc>
    </w:tr>
    <w:tr w:rsidR="006347A4" w14:paraId="17DCAE03" w14:textId="77777777">
      <w:trPr>
        <w:trHeight w:val="228"/>
      </w:trPr>
      <w:tc>
        <w:tcPr>
          <w:tcW w:w="2489" w:type="dxa"/>
          <w:shd w:val="clear" w:color="auto" w:fill="auto"/>
          <w:vAlign w:val="center"/>
        </w:tcPr>
        <w:p w14:paraId="00AC0692" w14:textId="77777777" w:rsidR="006347A4" w:rsidRDefault="006347A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284B33A" w14:textId="0BFA7354" w:rsidR="006347A4" w:rsidRDefault="006347A4">
          <w:pPr>
            <w:ind w:left="-45" w:right="176"/>
            <w:jc w:val="both"/>
            <w:rPr>
              <w:rFonts w:ascii="Palatino Linotype" w:eastAsia="Palatino Linotype" w:hAnsi="Palatino Linotype" w:cs="Palatino Linotype"/>
              <w:b/>
              <w:sz w:val="22"/>
              <w:szCs w:val="22"/>
            </w:rPr>
          </w:pPr>
          <w:r w:rsidRPr="00F3364B">
            <w:rPr>
              <w:rFonts w:ascii="Palatino Linotype" w:eastAsia="Palatino Linotype" w:hAnsi="Palatino Linotype" w:cs="Palatino Linotype"/>
              <w:b/>
              <w:sz w:val="22"/>
              <w:szCs w:val="22"/>
            </w:rPr>
            <w:t>Ayuntamiento de Chalco</w:t>
          </w:r>
        </w:p>
      </w:tc>
    </w:tr>
    <w:tr w:rsidR="006347A4" w14:paraId="0B63E277" w14:textId="77777777">
      <w:tc>
        <w:tcPr>
          <w:tcW w:w="2489" w:type="dxa"/>
          <w:shd w:val="clear" w:color="auto" w:fill="auto"/>
          <w:vAlign w:val="center"/>
        </w:tcPr>
        <w:p w14:paraId="080C6449" w14:textId="77777777" w:rsidR="006347A4" w:rsidRDefault="006347A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E700B07" w14:textId="77777777" w:rsidR="006347A4" w:rsidRDefault="006347A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1F39752" w14:textId="77777777" w:rsidR="006347A4" w:rsidRDefault="006347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E53"/>
    <w:multiLevelType w:val="hybridMultilevel"/>
    <w:tmpl w:val="CF7A05C2"/>
    <w:lvl w:ilvl="0" w:tplc="5936F4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804767"/>
    <w:multiLevelType w:val="multilevel"/>
    <w:tmpl w:val="01FA1DD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CE122F7"/>
    <w:multiLevelType w:val="hybridMultilevel"/>
    <w:tmpl w:val="CF7A05C2"/>
    <w:lvl w:ilvl="0" w:tplc="5936F42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6F69E9"/>
    <w:multiLevelType w:val="multilevel"/>
    <w:tmpl w:val="9D7AD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F21E9E"/>
    <w:multiLevelType w:val="hybridMultilevel"/>
    <w:tmpl w:val="A6DCC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973B4C"/>
    <w:multiLevelType w:val="multilevel"/>
    <w:tmpl w:val="32A08F2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406"/>
    <w:rsid w:val="000109E1"/>
    <w:rsid w:val="000200F0"/>
    <w:rsid w:val="00032D5F"/>
    <w:rsid w:val="000419DB"/>
    <w:rsid w:val="00042E87"/>
    <w:rsid w:val="00051E04"/>
    <w:rsid w:val="00083440"/>
    <w:rsid w:val="0009198B"/>
    <w:rsid w:val="000B547B"/>
    <w:rsid w:val="000E1481"/>
    <w:rsid w:val="000F3805"/>
    <w:rsid w:val="000F4B8C"/>
    <w:rsid w:val="00147F99"/>
    <w:rsid w:val="0018100D"/>
    <w:rsid w:val="001A1657"/>
    <w:rsid w:val="001A64B3"/>
    <w:rsid w:val="001A6868"/>
    <w:rsid w:val="001C2A3C"/>
    <w:rsid w:val="001C4168"/>
    <w:rsid w:val="001E7CDB"/>
    <w:rsid w:val="00201431"/>
    <w:rsid w:val="00206081"/>
    <w:rsid w:val="00233910"/>
    <w:rsid w:val="00265073"/>
    <w:rsid w:val="00270028"/>
    <w:rsid w:val="00273171"/>
    <w:rsid w:val="002B4DCD"/>
    <w:rsid w:val="002C2E87"/>
    <w:rsid w:val="002C6E77"/>
    <w:rsid w:val="002D1D35"/>
    <w:rsid w:val="002D1D94"/>
    <w:rsid w:val="002E31B7"/>
    <w:rsid w:val="002F2827"/>
    <w:rsid w:val="00310C4E"/>
    <w:rsid w:val="003163DB"/>
    <w:rsid w:val="003176A1"/>
    <w:rsid w:val="0032009E"/>
    <w:rsid w:val="003209E3"/>
    <w:rsid w:val="00323A1E"/>
    <w:rsid w:val="00325159"/>
    <w:rsid w:val="00337014"/>
    <w:rsid w:val="00340640"/>
    <w:rsid w:val="00357D26"/>
    <w:rsid w:val="00366A9D"/>
    <w:rsid w:val="003705DC"/>
    <w:rsid w:val="00395023"/>
    <w:rsid w:val="003A3F34"/>
    <w:rsid w:val="003C1C43"/>
    <w:rsid w:val="003D51E4"/>
    <w:rsid w:val="003D5B93"/>
    <w:rsid w:val="003E1B7B"/>
    <w:rsid w:val="003F4828"/>
    <w:rsid w:val="003F6E47"/>
    <w:rsid w:val="00415713"/>
    <w:rsid w:val="00416A56"/>
    <w:rsid w:val="00420F4D"/>
    <w:rsid w:val="004216B0"/>
    <w:rsid w:val="00435B59"/>
    <w:rsid w:val="00442351"/>
    <w:rsid w:val="00456B94"/>
    <w:rsid w:val="00456BCB"/>
    <w:rsid w:val="004A2DD9"/>
    <w:rsid w:val="004B67AB"/>
    <w:rsid w:val="004C1622"/>
    <w:rsid w:val="004C5C15"/>
    <w:rsid w:val="004F6CB9"/>
    <w:rsid w:val="004F7324"/>
    <w:rsid w:val="004F7E7F"/>
    <w:rsid w:val="005056C6"/>
    <w:rsid w:val="0050656B"/>
    <w:rsid w:val="00524DBD"/>
    <w:rsid w:val="005326A7"/>
    <w:rsid w:val="00540426"/>
    <w:rsid w:val="00543D81"/>
    <w:rsid w:val="005450BC"/>
    <w:rsid w:val="00584134"/>
    <w:rsid w:val="00584A01"/>
    <w:rsid w:val="00590F29"/>
    <w:rsid w:val="005A25F0"/>
    <w:rsid w:val="005B4197"/>
    <w:rsid w:val="005B66FD"/>
    <w:rsid w:val="005D0EB4"/>
    <w:rsid w:val="00612B91"/>
    <w:rsid w:val="006347A4"/>
    <w:rsid w:val="00636AFF"/>
    <w:rsid w:val="006409AF"/>
    <w:rsid w:val="00641000"/>
    <w:rsid w:val="00641617"/>
    <w:rsid w:val="0066690F"/>
    <w:rsid w:val="00670276"/>
    <w:rsid w:val="00675ED9"/>
    <w:rsid w:val="00684586"/>
    <w:rsid w:val="00690B2E"/>
    <w:rsid w:val="006A688B"/>
    <w:rsid w:val="006B5252"/>
    <w:rsid w:val="006B73A3"/>
    <w:rsid w:val="006D4D9B"/>
    <w:rsid w:val="006D651C"/>
    <w:rsid w:val="006E030B"/>
    <w:rsid w:val="006F0763"/>
    <w:rsid w:val="00703FCF"/>
    <w:rsid w:val="00727A38"/>
    <w:rsid w:val="00736402"/>
    <w:rsid w:val="00740BB1"/>
    <w:rsid w:val="00764FED"/>
    <w:rsid w:val="00775484"/>
    <w:rsid w:val="007758AD"/>
    <w:rsid w:val="007852D6"/>
    <w:rsid w:val="007C0E29"/>
    <w:rsid w:val="007C280A"/>
    <w:rsid w:val="007C2BCE"/>
    <w:rsid w:val="007D3EF8"/>
    <w:rsid w:val="007D4C42"/>
    <w:rsid w:val="007D5E87"/>
    <w:rsid w:val="007D7FCA"/>
    <w:rsid w:val="007E65BE"/>
    <w:rsid w:val="008169C6"/>
    <w:rsid w:val="008425B6"/>
    <w:rsid w:val="00855C5F"/>
    <w:rsid w:val="00857CB9"/>
    <w:rsid w:val="00870B59"/>
    <w:rsid w:val="00897C9C"/>
    <w:rsid w:val="008A0406"/>
    <w:rsid w:val="008A063B"/>
    <w:rsid w:val="008D587A"/>
    <w:rsid w:val="008E6FFE"/>
    <w:rsid w:val="008E7D09"/>
    <w:rsid w:val="008F4C86"/>
    <w:rsid w:val="00911968"/>
    <w:rsid w:val="00923F95"/>
    <w:rsid w:val="00933C2D"/>
    <w:rsid w:val="009367F8"/>
    <w:rsid w:val="00940D37"/>
    <w:rsid w:val="00946EEA"/>
    <w:rsid w:val="009539EE"/>
    <w:rsid w:val="009542BD"/>
    <w:rsid w:val="009837DC"/>
    <w:rsid w:val="00983EDF"/>
    <w:rsid w:val="00993350"/>
    <w:rsid w:val="009C0EAB"/>
    <w:rsid w:val="009D5400"/>
    <w:rsid w:val="009E78CC"/>
    <w:rsid w:val="009F02DB"/>
    <w:rsid w:val="00A22677"/>
    <w:rsid w:val="00A532D6"/>
    <w:rsid w:val="00A63032"/>
    <w:rsid w:val="00A73438"/>
    <w:rsid w:val="00A739BD"/>
    <w:rsid w:val="00A8291B"/>
    <w:rsid w:val="00AA110A"/>
    <w:rsid w:val="00AA75C9"/>
    <w:rsid w:val="00AB25A2"/>
    <w:rsid w:val="00AE35CB"/>
    <w:rsid w:val="00AE7684"/>
    <w:rsid w:val="00B15875"/>
    <w:rsid w:val="00B233A2"/>
    <w:rsid w:val="00B76997"/>
    <w:rsid w:val="00B90332"/>
    <w:rsid w:val="00B97D6E"/>
    <w:rsid w:val="00BE3402"/>
    <w:rsid w:val="00C3576C"/>
    <w:rsid w:val="00C42CEE"/>
    <w:rsid w:val="00C52DCD"/>
    <w:rsid w:val="00C565BF"/>
    <w:rsid w:val="00C64366"/>
    <w:rsid w:val="00C74B72"/>
    <w:rsid w:val="00C96D06"/>
    <w:rsid w:val="00CB3B70"/>
    <w:rsid w:val="00CD21FE"/>
    <w:rsid w:val="00CD3C7F"/>
    <w:rsid w:val="00CD5978"/>
    <w:rsid w:val="00CF6648"/>
    <w:rsid w:val="00D030CB"/>
    <w:rsid w:val="00D06494"/>
    <w:rsid w:val="00D1742B"/>
    <w:rsid w:val="00D251B9"/>
    <w:rsid w:val="00D26176"/>
    <w:rsid w:val="00D31C43"/>
    <w:rsid w:val="00D36CDF"/>
    <w:rsid w:val="00D46DF2"/>
    <w:rsid w:val="00D54392"/>
    <w:rsid w:val="00D57941"/>
    <w:rsid w:val="00D711C1"/>
    <w:rsid w:val="00D72939"/>
    <w:rsid w:val="00D93CE9"/>
    <w:rsid w:val="00D9499A"/>
    <w:rsid w:val="00D94A0A"/>
    <w:rsid w:val="00DA5730"/>
    <w:rsid w:val="00DB1F42"/>
    <w:rsid w:val="00DB429D"/>
    <w:rsid w:val="00DB5A3B"/>
    <w:rsid w:val="00DE79E0"/>
    <w:rsid w:val="00DF0203"/>
    <w:rsid w:val="00DF3819"/>
    <w:rsid w:val="00DF4C09"/>
    <w:rsid w:val="00E1580F"/>
    <w:rsid w:val="00E20DB2"/>
    <w:rsid w:val="00E363F0"/>
    <w:rsid w:val="00E554F2"/>
    <w:rsid w:val="00E57E3C"/>
    <w:rsid w:val="00E60406"/>
    <w:rsid w:val="00E60E95"/>
    <w:rsid w:val="00E7569C"/>
    <w:rsid w:val="00E86DB3"/>
    <w:rsid w:val="00E913D6"/>
    <w:rsid w:val="00EC5FE2"/>
    <w:rsid w:val="00F0018E"/>
    <w:rsid w:val="00F17051"/>
    <w:rsid w:val="00F22CD3"/>
    <w:rsid w:val="00F3335B"/>
    <w:rsid w:val="00F3364B"/>
    <w:rsid w:val="00F35561"/>
    <w:rsid w:val="00F55526"/>
    <w:rsid w:val="00F95B75"/>
    <w:rsid w:val="00FB132F"/>
    <w:rsid w:val="00FB16DD"/>
    <w:rsid w:val="00FB5D4C"/>
    <w:rsid w:val="00FB6F77"/>
    <w:rsid w:val="00FC66A1"/>
    <w:rsid w:val="00FD3F5F"/>
    <w:rsid w:val="00FE19FA"/>
    <w:rsid w:val="00FE6EFF"/>
    <w:rsid w:val="00FF3FF9"/>
    <w:rsid w:val="00FF5F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4C3F"/>
  <w15:docId w15:val="{1013981F-4CF9-482C-A5A0-9C4F5CC6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171"/>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4D7E58"/>
    <w:rPr>
      <w:color w:val="605E5C"/>
      <w:shd w:val="clear" w:color="auto" w:fill="E1DFDD"/>
    </w:r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character" w:customStyle="1" w:styleId="object">
    <w:name w:val="object"/>
    <w:basedOn w:val="Fuentedeprrafopredeter"/>
    <w:rsid w:val="003E1B7B"/>
  </w:style>
  <w:style w:type="character" w:styleId="Textoennegrita">
    <w:name w:val="Strong"/>
    <w:basedOn w:val="Fuentedeprrafopredeter"/>
    <w:uiPriority w:val="22"/>
    <w:qFormat/>
    <w:rsid w:val="003E1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345969">
      <w:bodyDiv w:val="1"/>
      <w:marLeft w:val="0"/>
      <w:marRight w:val="0"/>
      <w:marTop w:val="0"/>
      <w:marBottom w:val="0"/>
      <w:divBdr>
        <w:top w:val="none" w:sz="0" w:space="0" w:color="auto"/>
        <w:left w:val="none" w:sz="0" w:space="0" w:color="auto"/>
        <w:bottom w:val="none" w:sz="0" w:space="0" w:color="auto"/>
        <w:right w:val="none" w:sz="0" w:space="0" w:color="auto"/>
      </w:divBdr>
    </w:div>
    <w:div w:id="2033608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aN0iW45x9GIa9sHqvJ/1B5vyw==">CgMxLjAyCWguNGQzNG9nODIIaC5namRneHMyCWguM2R5NnZrbTIJaC4zMGowemxsMgloLjJzOGV5bzEyCGgudHlqY3d0MgloLjN6bnlzaDcyCWguMmV0OTJwMDIJaC4yNmluMXJnMgloLjE3ZHA4dnUyCGgubG54Yno5MgloLjFmb2I5dGUyCWguM3JkY3JqbjIJaC4xdDNoNXNmOAByITFremtXT2I2VEVodUh6d3dkWVJhQ2k1NlVZT0xqYXNtYQ==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16295</Words>
  <Characters>89623</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2024-10-11T16:30:00Z</cp:lastPrinted>
  <dcterms:created xsi:type="dcterms:W3CDTF">2024-10-23T23:20:00Z</dcterms:created>
  <dcterms:modified xsi:type="dcterms:W3CDTF">2024-10-23T23:20:00Z</dcterms:modified>
</cp:coreProperties>
</file>