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19001C0D" w:rsidR="0029071C" w:rsidRPr="002C72EC" w:rsidRDefault="0029071C" w:rsidP="00C753C2">
      <w:pPr>
        <w:shd w:val="clear" w:color="auto" w:fill="FFFFFF"/>
        <w:spacing w:line="360" w:lineRule="auto"/>
        <w:jc w:val="both"/>
        <w:rPr>
          <w:rFonts w:ascii="Palatino Linotype" w:hAnsi="Palatino Linotype" w:cs="Arial"/>
          <w:color w:val="000000"/>
          <w:lang w:val="es-MX" w:eastAsia="es-MX"/>
        </w:rPr>
      </w:pPr>
      <w:r w:rsidRPr="002C72E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4A2702">
        <w:rPr>
          <w:rFonts w:ascii="Palatino Linotype" w:hAnsi="Palatino Linotype" w:cs="Arial"/>
          <w:color w:val="000000"/>
          <w:lang w:val="es-MX" w:eastAsia="es-MX"/>
        </w:rPr>
        <w:t>diecinueve</w:t>
      </w:r>
      <w:r w:rsidR="003009C8">
        <w:rPr>
          <w:rFonts w:ascii="Palatino Linotype" w:hAnsi="Palatino Linotype" w:cs="Arial"/>
          <w:color w:val="000000"/>
          <w:lang w:val="es-MX" w:eastAsia="es-MX"/>
        </w:rPr>
        <w:t xml:space="preserve"> de septiembre</w:t>
      </w:r>
      <w:r w:rsidR="00126CCD" w:rsidRPr="002C72EC">
        <w:rPr>
          <w:rFonts w:ascii="Palatino Linotype" w:hAnsi="Palatino Linotype" w:cs="Arial"/>
          <w:color w:val="000000"/>
          <w:lang w:val="es-MX" w:eastAsia="es-MX"/>
        </w:rPr>
        <w:t xml:space="preserve"> </w:t>
      </w:r>
      <w:r w:rsidR="009C3DAD">
        <w:rPr>
          <w:rFonts w:ascii="Palatino Linotype" w:hAnsi="Palatino Linotype" w:cs="Arial"/>
          <w:color w:val="000000"/>
          <w:lang w:val="es-MX" w:eastAsia="es-MX"/>
        </w:rPr>
        <w:t xml:space="preserve">de </w:t>
      </w:r>
      <w:r w:rsidR="00126CCD" w:rsidRPr="002C72EC">
        <w:rPr>
          <w:rFonts w:ascii="Palatino Linotype" w:hAnsi="Palatino Linotype" w:cs="Arial"/>
          <w:color w:val="000000"/>
          <w:lang w:val="es-MX" w:eastAsia="es-MX"/>
        </w:rPr>
        <w:t>dos mil veinti</w:t>
      </w:r>
      <w:r w:rsidR="00FE49AC" w:rsidRPr="002C72EC">
        <w:rPr>
          <w:rFonts w:ascii="Palatino Linotype" w:hAnsi="Palatino Linotype" w:cs="Arial"/>
          <w:color w:val="000000"/>
          <w:lang w:val="es-MX" w:eastAsia="es-MX"/>
        </w:rPr>
        <w:t>cuatro</w:t>
      </w:r>
      <w:r w:rsidRPr="002C72EC">
        <w:rPr>
          <w:rFonts w:ascii="Palatino Linotype" w:hAnsi="Palatino Linotype" w:cs="Arial"/>
          <w:color w:val="000000"/>
          <w:lang w:val="es-MX" w:eastAsia="es-MX"/>
        </w:rPr>
        <w:t>.</w:t>
      </w:r>
    </w:p>
    <w:p w14:paraId="4B30BDC7" w14:textId="77777777" w:rsidR="00A83B4F" w:rsidRPr="002C72EC" w:rsidRDefault="00A83B4F" w:rsidP="00C753C2">
      <w:pPr>
        <w:tabs>
          <w:tab w:val="left" w:pos="1701"/>
        </w:tabs>
        <w:spacing w:line="360" w:lineRule="auto"/>
        <w:jc w:val="both"/>
        <w:rPr>
          <w:rFonts w:ascii="Palatino Linotype" w:hAnsi="Palatino Linotype" w:cs="Arial"/>
          <w:color w:val="000000"/>
          <w:lang w:val="es-MX" w:eastAsia="es-MX"/>
        </w:rPr>
      </w:pPr>
      <w:bookmarkStart w:id="0" w:name="_GoBack"/>
      <w:bookmarkEnd w:id="0"/>
    </w:p>
    <w:p w14:paraId="27ED4746" w14:textId="7C181B39" w:rsidR="009E0E89" w:rsidRPr="002C72EC" w:rsidRDefault="0029071C" w:rsidP="00C753C2">
      <w:pPr>
        <w:tabs>
          <w:tab w:val="left" w:pos="1701"/>
        </w:tabs>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b/>
          <w:lang w:val="es-MX" w:eastAsia="en-US"/>
        </w:rPr>
        <w:t>VISTO</w:t>
      </w:r>
      <w:r w:rsidRPr="002C72EC">
        <w:rPr>
          <w:rFonts w:ascii="Palatino Linotype" w:eastAsiaTheme="minorHAnsi" w:hAnsi="Palatino Linotype" w:cs="Arial"/>
          <w:lang w:val="es-MX" w:eastAsia="en-US"/>
        </w:rPr>
        <w:t xml:space="preserve"> el expediente electrónico formado con motivo del recurso de revisión número </w:t>
      </w:r>
      <w:r w:rsidR="00C45025" w:rsidRPr="002C72EC">
        <w:rPr>
          <w:rFonts w:ascii="Palatino Linotype" w:eastAsiaTheme="minorHAnsi" w:hAnsi="Palatino Linotype" w:cs="Arial"/>
          <w:b/>
          <w:lang w:val="es-MX" w:eastAsia="en-US"/>
        </w:rPr>
        <w:t>0</w:t>
      </w:r>
      <w:r w:rsidR="003009C8">
        <w:rPr>
          <w:rFonts w:ascii="Palatino Linotype" w:eastAsiaTheme="minorHAnsi" w:hAnsi="Palatino Linotype" w:cs="Arial"/>
          <w:b/>
          <w:lang w:val="es-MX" w:eastAsia="en-US"/>
        </w:rPr>
        <w:t>4830</w:t>
      </w:r>
      <w:r w:rsidRPr="002C72EC">
        <w:rPr>
          <w:rFonts w:ascii="Palatino Linotype" w:eastAsiaTheme="minorHAnsi" w:hAnsi="Palatino Linotype" w:cs="Arial"/>
          <w:b/>
          <w:bCs/>
          <w:lang w:val="es-MX" w:eastAsia="es-MX"/>
        </w:rPr>
        <w:t>/INFOEM/IP/RR/202</w:t>
      </w:r>
      <w:r w:rsidR="00CF1704" w:rsidRPr="002C72EC">
        <w:rPr>
          <w:rFonts w:ascii="Palatino Linotype" w:eastAsiaTheme="minorHAnsi" w:hAnsi="Palatino Linotype" w:cs="Arial"/>
          <w:b/>
          <w:bCs/>
          <w:lang w:val="es-MX" w:eastAsia="es-MX"/>
        </w:rPr>
        <w:t>4</w:t>
      </w:r>
      <w:r w:rsidRPr="002C72EC">
        <w:rPr>
          <w:rFonts w:ascii="Palatino Linotype" w:eastAsiaTheme="minorHAnsi" w:hAnsi="Palatino Linotype" w:cs="Arial"/>
          <w:lang w:val="es-MX" w:eastAsia="en-US"/>
        </w:rPr>
        <w:t xml:space="preserve">, </w:t>
      </w:r>
      <w:r w:rsidR="00EC54C8" w:rsidRPr="002C72EC">
        <w:rPr>
          <w:rFonts w:ascii="Palatino Linotype" w:hAnsi="Palatino Linotype" w:cs="Arial"/>
        </w:rPr>
        <w:t xml:space="preserve">interpuesto </w:t>
      </w:r>
      <w:r w:rsidR="002079BF" w:rsidRPr="002C72EC">
        <w:rPr>
          <w:rFonts w:ascii="Palatino Linotype" w:hAnsi="Palatino Linotype" w:cs="Arial"/>
        </w:rPr>
        <w:t xml:space="preserve">por </w:t>
      </w:r>
      <w:r w:rsidR="00A27D41">
        <w:rPr>
          <w:rFonts w:ascii="Palatino Linotype" w:hAnsi="Palatino Linotype" w:cs="Arial"/>
        </w:rPr>
        <w:t xml:space="preserve">el </w:t>
      </w:r>
      <w:r w:rsidR="00A27D41" w:rsidRPr="00A27D41">
        <w:rPr>
          <w:rFonts w:ascii="Palatino Linotype" w:hAnsi="Palatino Linotype" w:cs="Arial"/>
          <w:b/>
          <w:bCs/>
        </w:rPr>
        <w:t xml:space="preserve">C. </w:t>
      </w:r>
      <w:r w:rsidR="00F11C73">
        <w:rPr>
          <w:rFonts w:ascii="Palatino Linotype" w:hAnsi="Palatino Linotype" w:cs="Arial"/>
          <w:b/>
          <w:bCs/>
        </w:rPr>
        <w:t>XXXXXXXXXXXXXXXXX</w:t>
      </w:r>
      <w:r w:rsidR="005F1F89" w:rsidRPr="002C72EC">
        <w:rPr>
          <w:rFonts w:ascii="Palatino Linotype" w:hAnsi="Palatino Linotype" w:cs="Arial"/>
        </w:rPr>
        <w:t>,</w:t>
      </w:r>
      <w:r w:rsidR="005F1F89" w:rsidRPr="002C72EC">
        <w:rPr>
          <w:rFonts w:ascii="Palatino Linotype" w:hAnsi="Palatino Linotype" w:cs="Arial"/>
          <w:b/>
        </w:rPr>
        <w:t xml:space="preserve"> </w:t>
      </w:r>
      <w:r w:rsidR="005F1F89" w:rsidRPr="002C72EC">
        <w:rPr>
          <w:rFonts w:ascii="Palatino Linotype" w:hAnsi="Palatino Linotype" w:cs="Arial"/>
        </w:rPr>
        <w:t xml:space="preserve">en lo sucesivo </w:t>
      </w:r>
      <w:r w:rsidR="00C40502" w:rsidRPr="002C72EC">
        <w:rPr>
          <w:rFonts w:ascii="Palatino Linotype" w:hAnsi="Palatino Linotype" w:cs="Arial"/>
          <w:b/>
        </w:rPr>
        <w:t>El</w:t>
      </w:r>
      <w:r w:rsidR="005F1F89" w:rsidRPr="002C72EC">
        <w:rPr>
          <w:rFonts w:ascii="Palatino Linotype" w:hAnsi="Palatino Linotype" w:cs="Arial"/>
          <w:b/>
        </w:rPr>
        <w:t xml:space="preserve"> Recurrente</w:t>
      </w:r>
      <w:r w:rsidRPr="002C72EC">
        <w:rPr>
          <w:rFonts w:ascii="Palatino Linotype" w:eastAsiaTheme="minorHAnsi" w:hAnsi="Palatino Linotype" w:cs="Arial"/>
          <w:lang w:val="es-MX" w:eastAsia="en-US"/>
        </w:rPr>
        <w:t>, en contra de la respuesta de</w:t>
      </w:r>
      <w:r w:rsidR="003009C8">
        <w:rPr>
          <w:rFonts w:ascii="Palatino Linotype" w:eastAsiaTheme="minorHAnsi" w:hAnsi="Palatino Linotype" w:cs="Arial"/>
          <w:lang w:val="es-MX" w:eastAsia="en-US"/>
        </w:rPr>
        <w:t xml:space="preserve"> la</w:t>
      </w:r>
      <w:r w:rsidRPr="002C72EC">
        <w:rPr>
          <w:rFonts w:ascii="Palatino Linotype" w:eastAsiaTheme="minorHAnsi" w:hAnsi="Palatino Linotype" w:cs="Arial"/>
          <w:lang w:val="es-MX" w:eastAsia="en-US"/>
        </w:rPr>
        <w:t xml:space="preserve"> </w:t>
      </w:r>
      <w:r w:rsidR="003009C8" w:rsidRPr="003009C8">
        <w:rPr>
          <w:rFonts w:ascii="Palatino Linotype" w:eastAsiaTheme="minorHAnsi" w:hAnsi="Palatino Linotype" w:cs="Arial"/>
          <w:b/>
          <w:lang w:val="es-MX" w:eastAsia="en-US"/>
        </w:rPr>
        <w:t>Secretaría de Desarrollo Urbano e Infraestructura</w:t>
      </w:r>
      <w:r w:rsidRPr="002C72EC">
        <w:rPr>
          <w:rFonts w:ascii="Palatino Linotype" w:eastAsiaTheme="minorHAnsi" w:hAnsi="Palatino Linotype" w:cs="Arial"/>
          <w:lang w:val="es-MX" w:eastAsia="en-US"/>
        </w:rPr>
        <w:t>,</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en lo subsecuente</w:t>
      </w:r>
      <w:r w:rsidRPr="002C72EC">
        <w:rPr>
          <w:rFonts w:ascii="Palatino Linotype" w:eastAsiaTheme="minorHAnsi" w:hAnsi="Palatino Linotype" w:cs="Arial"/>
          <w:b/>
          <w:lang w:val="es-MX" w:eastAsia="en-US"/>
        </w:rPr>
        <w:t xml:space="preserve"> El Sujeto Obligado, </w:t>
      </w:r>
      <w:r w:rsidRPr="002C72EC">
        <w:rPr>
          <w:rFonts w:ascii="Palatino Linotype" w:eastAsiaTheme="minorHAnsi" w:hAnsi="Palatino Linotype" w:cs="Arial"/>
          <w:lang w:val="es-MX" w:eastAsia="en-US"/>
        </w:rPr>
        <w:t>se procede a dictar la presente resolución.</w:t>
      </w:r>
    </w:p>
    <w:p w14:paraId="54D402F3" w14:textId="77777777" w:rsidR="00C753C2" w:rsidRPr="002C72E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2C72EC" w:rsidRDefault="0029071C" w:rsidP="003B0FAC">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A N T E C E D E N T E S</w:t>
      </w:r>
    </w:p>
    <w:p w14:paraId="69327FC0" w14:textId="77777777" w:rsidR="003B0FAC" w:rsidRPr="002C72EC" w:rsidRDefault="003B0FAC" w:rsidP="003009C8">
      <w:pPr>
        <w:spacing w:line="360" w:lineRule="auto"/>
        <w:rPr>
          <w:rFonts w:ascii="Palatino Linotype" w:eastAsiaTheme="minorHAnsi" w:hAnsi="Palatino Linotype" w:cs="Arial"/>
          <w:b/>
          <w:sz w:val="16"/>
          <w:lang w:val="es-MX" w:eastAsia="en-US"/>
        </w:rPr>
      </w:pPr>
    </w:p>
    <w:p w14:paraId="515BDA31" w14:textId="77777777" w:rsidR="0029071C" w:rsidRPr="002C72EC" w:rsidRDefault="0029071C"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PRIMERO. De la solicitud de información.</w:t>
      </w:r>
    </w:p>
    <w:p w14:paraId="4BCE63CA" w14:textId="53989E47" w:rsidR="008A446B" w:rsidRPr="002C72EC" w:rsidRDefault="0029071C" w:rsidP="008A446B">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szCs w:val="22"/>
          <w:lang w:val="es-MX" w:eastAsia="en-US"/>
        </w:rPr>
        <w:t xml:space="preserve">En fecha </w:t>
      </w:r>
      <w:r w:rsidR="003009C8">
        <w:rPr>
          <w:rFonts w:ascii="Palatino Linotype" w:eastAsiaTheme="minorHAnsi" w:hAnsi="Palatino Linotype" w:cs="Arial"/>
          <w:szCs w:val="22"/>
          <w:lang w:val="es-MX" w:eastAsia="en-US"/>
        </w:rPr>
        <w:t>quince de julio</w:t>
      </w:r>
      <w:r w:rsidR="00DD2DA4" w:rsidRPr="002C72EC">
        <w:rPr>
          <w:rFonts w:ascii="Palatino Linotype" w:eastAsiaTheme="minorHAnsi" w:hAnsi="Palatino Linotype" w:cs="Arial"/>
          <w:szCs w:val="22"/>
          <w:lang w:val="es-MX" w:eastAsia="en-US"/>
        </w:rPr>
        <w:t xml:space="preserve"> </w:t>
      </w:r>
      <w:r w:rsidR="008A446B" w:rsidRPr="002C72EC">
        <w:rPr>
          <w:rFonts w:ascii="Palatino Linotype" w:eastAsiaTheme="minorHAnsi" w:hAnsi="Palatino Linotype" w:cs="Arial"/>
          <w:szCs w:val="22"/>
          <w:lang w:val="es-MX" w:eastAsia="en-US"/>
        </w:rPr>
        <w:t>de dos mil veinti</w:t>
      </w:r>
      <w:r w:rsidR="00CF1704" w:rsidRPr="002C72EC">
        <w:rPr>
          <w:rFonts w:ascii="Palatino Linotype" w:eastAsiaTheme="minorHAnsi" w:hAnsi="Palatino Linotype" w:cs="Arial"/>
          <w:szCs w:val="22"/>
          <w:lang w:val="es-MX" w:eastAsia="en-US"/>
        </w:rPr>
        <w:t>cuatro</w:t>
      </w:r>
      <w:r w:rsidRPr="002C72EC">
        <w:rPr>
          <w:rFonts w:ascii="Palatino Linotype" w:eastAsiaTheme="minorHAnsi" w:hAnsi="Palatino Linotype" w:cs="Arial"/>
          <w:szCs w:val="22"/>
          <w:lang w:val="es-MX" w:eastAsia="en-US"/>
        </w:rPr>
        <w:t xml:space="preserve">, </w:t>
      </w:r>
      <w:r w:rsidR="00BA27FC" w:rsidRPr="002C72EC">
        <w:rPr>
          <w:rFonts w:ascii="Palatino Linotype" w:eastAsiaTheme="minorHAnsi" w:hAnsi="Palatino Linotype" w:cs="Arial"/>
          <w:szCs w:val="22"/>
          <w:lang w:val="es-MX" w:eastAsia="en-US"/>
        </w:rPr>
        <w:t>el</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presentó a través d</w:t>
      </w:r>
      <w:r w:rsidR="00B77FED" w:rsidRPr="002C72EC">
        <w:rPr>
          <w:rFonts w:ascii="Palatino Linotype" w:eastAsiaTheme="minorHAnsi" w:hAnsi="Palatino Linotype" w:cs="Arial"/>
          <w:szCs w:val="22"/>
          <w:lang w:val="es-MX" w:eastAsia="en-US"/>
        </w:rPr>
        <w:t>e</w:t>
      </w:r>
      <w:r w:rsidR="00CF1704" w:rsidRPr="002C72EC">
        <w:rPr>
          <w:rFonts w:ascii="Palatino Linotype" w:eastAsiaTheme="minorHAnsi" w:hAnsi="Palatino Linotype" w:cs="Arial"/>
          <w:szCs w:val="22"/>
          <w:lang w:val="es-MX" w:eastAsia="en-US"/>
        </w:rPr>
        <w:t>l</w:t>
      </w:r>
      <w:r w:rsidR="00B77FED"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szCs w:val="22"/>
          <w:lang w:val="es-MX" w:eastAsia="en-US"/>
        </w:rPr>
        <w:t xml:space="preserve">Sistema de Acceso a la Información Mexiquense </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Arial"/>
          <w:szCs w:val="22"/>
          <w:lang w:val="es-MX" w:eastAsia="en-US"/>
        </w:rPr>
        <w:t xml:space="preserve"> ante 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 la solicitud de acceso a la información pública, a la que se le</w:t>
      </w:r>
      <w:r w:rsidR="00C753C2" w:rsidRPr="002C72EC">
        <w:rPr>
          <w:rFonts w:ascii="Palatino Linotype" w:eastAsiaTheme="minorHAnsi" w:hAnsi="Palatino Linotype" w:cs="Arial"/>
          <w:szCs w:val="22"/>
          <w:lang w:val="es-MX" w:eastAsia="en-US"/>
        </w:rPr>
        <w:t xml:space="preserve"> asignó el número de expediente </w:t>
      </w:r>
      <w:r w:rsidR="003009C8" w:rsidRPr="003009C8">
        <w:rPr>
          <w:rFonts w:ascii="Palatino Linotype" w:eastAsiaTheme="minorHAnsi" w:hAnsi="Palatino Linotype" w:cs="Arial"/>
          <w:b/>
          <w:szCs w:val="22"/>
          <w:lang w:val="es-MX" w:eastAsia="en-US"/>
        </w:rPr>
        <w:t>00175/SEDUI/IP/2024</w:t>
      </w:r>
      <w:r w:rsidRPr="002C72EC">
        <w:rPr>
          <w:rFonts w:ascii="Palatino Linotype" w:eastAsiaTheme="minorHAnsi" w:hAnsi="Palatino Linotype" w:cs="Arial"/>
          <w:szCs w:val="22"/>
          <w:lang w:val="es-MX" w:eastAsia="en-US"/>
        </w:rPr>
        <w:t>, mediante la cual solicitó lo siguiente:</w:t>
      </w:r>
    </w:p>
    <w:p w14:paraId="47D71BFE" w14:textId="77777777" w:rsidR="008A446B" w:rsidRPr="002C72EC" w:rsidRDefault="008A446B" w:rsidP="00B77FED">
      <w:pPr>
        <w:pStyle w:val="Sinespaciado"/>
        <w:rPr>
          <w:rFonts w:eastAsiaTheme="minorHAnsi"/>
          <w:lang w:eastAsia="en-US"/>
        </w:rPr>
      </w:pPr>
    </w:p>
    <w:p w14:paraId="2259B06C" w14:textId="7CBF9B07" w:rsidR="00DD2DA4" w:rsidRPr="002C72EC" w:rsidRDefault="0029071C" w:rsidP="007D1172">
      <w:pPr>
        <w:spacing w:line="276" w:lineRule="auto"/>
        <w:ind w:left="426" w:right="474"/>
        <w:jc w:val="both"/>
        <w:rPr>
          <w:rFonts w:ascii="Palatino Linotype" w:hAnsi="Palatino Linotype"/>
          <w:i/>
          <w:sz w:val="22"/>
          <w:szCs w:val="22"/>
          <w:lang w:val="es-MX" w:eastAsia="es-MX"/>
        </w:rPr>
      </w:pPr>
      <w:r w:rsidRPr="002C72EC">
        <w:rPr>
          <w:rFonts w:ascii="Palatino Linotype" w:hAnsi="Palatino Linotype"/>
          <w:i/>
          <w:sz w:val="22"/>
          <w:szCs w:val="22"/>
          <w:lang w:val="es-MX"/>
        </w:rPr>
        <w:t>“</w:t>
      </w:r>
      <w:r w:rsidR="003009C8" w:rsidRPr="003009C8">
        <w:rPr>
          <w:rFonts w:ascii="Palatino Linotype" w:hAnsi="Palatino Linotype"/>
          <w:i/>
          <w:sz w:val="22"/>
          <w:szCs w:val="22"/>
          <w:lang w:val="es-MX" w:eastAsia="es-MX"/>
        </w:rPr>
        <w:t>Solicito información sobre el Plan Municipal de Desarrollo Municipal de Texcoco con los siguientes cuestionamientos: 1) ¿El número de ocasiones que se ha querido modificar?, 2)¿Motivo el cual no se haya aprobado la modificación de estos planes? y 3)¿Diferencia que existió entre los planes pasados y el actual que fua aprobado</w:t>
      </w:r>
      <w:proofErr w:type="gramStart"/>
      <w:r w:rsidR="003009C8" w:rsidRPr="003009C8">
        <w:rPr>
          <w:rFonts w:ascii="Palatino Linotype" w:hAnsi="Palatino Linotype"/>
          <w:i/>
          <w:sz w:val="22"/>
          <w:szCs w:val="22"/>
          <w:lang w:val="es-MX" w:eastAsia="es-MX"/>
        </w:rPr>
        <w:t>?.</w:t>
      </w:r>
      <w:proofErr w:type="gramEnd"/>
      <w:r w:rsidR="003009C8" w:rsidRPr="003009C8">
        <w:rPr>
          <w:rFonts w:ascii="Palatino Linotype" w:hAnsi="Palatino Linotype"/>
          <w:i/>
          <w:sz w:val="22"/>
          <w:szCs w:val="22"/>
          <w:lang w:val="es-MX" w:eastAsia="es-MX"/>
        </w:rPr>
        <w:t xml:space="preserve"> Nota: Se tiene registro que en el 2013, 2015 y 2019 se </w:t>
      </w:r>
      <w:proofErr w:type="spellStart"/>
      <w:r w:rsidR="003009C8" w:rsidRPr="003009C8">
        <w:rPr>
          <w:rFonts w:ascii="Palatino Linotype" w:hAnsi="Palatino Linotype"/>
          <w:i/>
          <w:sz w:val="22"/>
          <w:szCs w:val="22"/>
          <w:lang w:val="es-MX" w:eastAsia="es-MX"/>
        </w:rPr>
        <w:t>habia</w:t>
      </w:r>
      <w:proofErr w:type="spellEnd"/>
      <w:r w:rsidR="003009C8" w:rsidRPr="003009C8">
        <w:rPr>
          <w:rFonts w:ascii="Palatino Linotype" w:hAnsi="Palatino Linotype"/>
          <w:i/>
          <w:sz w:val="22"/>
          <w:szCs w:val="22"/>
          <w:lang w:val="es-MX" w:eastAsia="es-MX"/>
        </w:rPr>
        <w:t xml:space="preserve"> mandado la solicitud de cambio.</w:t>
      </w:r>
      <w:r w:rsidRPr="002C72EC">
        <w:rPr>
          <w:rFonts w:ascii="Palatino Linotype" w:hAnsi="Palatino Linotype"/>
          <w:i/>
          <w:sz w:val="22"/>
          <w:szCs w:val="22"/>
          <w:lang w:val="es-MX"/>
        </w:rPr>
        <w:t>”</w:t>
      </w:r>
      <w:r w:rsidRPr="002C72EC">
        <w:rPr>
          <w:rFonts w:ascii="Palatino Linotype" w:hAnsi="Palatino Linotype"/>
          <w:i/>
          <w:sz w:val="22"/>
          <w:szCs w:val="22"/>
          <w:lang w:val="es-ES_tradnl"/>
        </w:rPr>
        <w:t xml:space="preserve"> (Sic).</w:t>
      </w:r>
    </w:p>
    <w:p w14:paraId="65D1EE35" w14:textId="77777777" w:rsidR="008A446B" w:rsidRPr="002C72EC" w:rsidRDefault="008A446B" w:rsidP="008A446B">
      <w:pPr>
        <w:spacing w:line="360" w:lineRule="auto"/>
        <w:jc w:val="both"/>
        <w:rPr>
          <w:rFonts w:ascii="Palatino Linotype" w:eastAsiaTheme="minorHAnsi" w:hAnsi="Palatino Linotype" w:cs="Arial"/>
          <w:szCs w:val="22"/>
          <w:lang w:val="es-MX" w:eastAsia="en-US"/>
        </w:rPr>
      </w:pPr>
    </w:p>
    <w:p w14:paraId="6D96FE29" w14:textId="63053BBC" w:rsidR="001959EE" w:rsidRPr="002C72EC"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2C72EC">
        <w:rPr>
          <w:rFonts w:ascii="Palatino Linotype" w:hAnsi="Palatino Linotype"/>
          <w:b/>
          <w:lang w:val="es-ES_tradnl"/>
        </w:rPr>
        <w:t>MODALIDAD DE ENTREGA:</w:t>
      </w:r>
      <w:r w:rsidRPr="002C72EC">
        <w:rPr>
          <w:rFonts w:ascii="Palatino Linotype" w:hAnsi="Palatino Linotype"/>
          <w:lang w:val="es-ES_tradnl"/>
        </w:rPr>
        <w:t xml:space="preserve"> </w:t>
      </w:r>
      <w:r w:rsidR="009C6853" w:rsidRPr="002C72EC">
        <w:rPr>
          <w:rFonts w:ascii="Palatino Linotype" w:eastAsiaTheme="minorHAnsi" w:hAnsi="Palatino Linotype" w:cstheme="minorBidi"/>
          <w:color w:val="000000"/>
          <w:lang w:val="es-MX" w:eastAsia="en-US"/>
        </w:rPr>
        <w:t xml:space="preserve">A través </w:t>
      </w:r>
      <w:r w:rsidR="007D1172" w:rsidRPr="002C72EC">
        <w:rPr>
          <w:rFonts w:ascii="Palatino Linotype" w:eastAsiaTheme="minorHAnsi" w:hAnsi="Palatino Linotype" w:cstheme="minorBidi"/>
          <w:color w:val="000000"/>
          <w:lang w:val="es-MX" w:eastAsia="en-US"/>
        </w:rPr>
        <w:t>de</w:t>
      </w:r>
      <w:r w:rsidR="003009C8">
        <w:rPr>
          <w:rFonts w:ascii="Palatino Linotype" w:eastAsiaTheme="minorHAnsi" w:hAnsi="Palatino Linotype" w:cstheme="minorBidi"/>
          <w:color w:val="000000"/>
          <w:lang w:val="es-MX" w:eastAsia="en-US"/>
        </w:rPr>
        <w:t>l</w:t>
      </w:r>
      <w:r w:rsidR="007D1172" w:rsidRPr="002C72EC">
        <w:rPr>
          <w:rFonts w:ascii="Palatino Linotype" w:eastAsiaTheme="minorHAnsi" w:hAnsi="Palatino Linotype" w:cstheme="minorBidi"/>
          <w:color w:val="000000"/>
          <w:lang w:val="es-MX" w:eastAsia="en-US"/>
        </w:rPr>
        <w:t xml:space="preserve"> </w:t>
      </w:r>
      <w:r w:rsidR="003009C8">
        <w:rPr>
          <w:rFonts w:ascii="Palatino Linotype" w:eastAsiaTheme="minorHAnsi" w:hAnsi="Palatino Linotype" w:cstheme="minorBidi"/>
          <w:b/>
          <w:bCs/>
          <w:color w:val="000000"/>
          <w:lang w:val="es-MX" w:eastAsia="en-US"/>
        </w:rPr>
        <w:t>SAIMEX</w:t>
      </w:r>
      <w:r w:rsidR="007D1172" w:rsidRPr="002C72EC">
        <w:rPr>
          <w:rFonts w:ascii="Palatino Linotype" w:eastAsiaTheme="minorHAnsi" w:hAnsi="Palatino Linotype" w:cstheme="minorBidi"/>
          <w:color w:val="000000"/>
          <w:lang w:val="es-MX" w:eastAsia="en-US"/>
        </w:rPr>
        <w:t xml:space="preserve">. </w:t>
      </w:r>
    </w:p>
    <w:p w14:paraId="1EC5DDF1" w14:textId="77777777" w:rsidR="00CF1704" w:rsidRPr="002C72EC" w:rsidRDefault="00CF1704"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4AB8164B" w:rsidR="0029071C" w:rsidRPr="002C72EC" w:rsidRDefault="00B77FED"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lastRenderedPageBreak/>
        <w:t>SEGUND</w:t>
      </w:r>
      <w:r w:rsidR="0029071C" w:rsidRPr="002C72EC">
        <w:rPr>
          <w:rFonts w:ascii="Palatino Linotype" w:eastAsiaTheme="minorHAnsi" w:hAnsi="Palatino Linotype" w:cs="Arial"/>
          <w:b/>
          <w:sz w:val="28"/>
          <w:lang w:val="es-MX" w:eastAsia="en-US"/>
        </w:rPr>
        <w:t xml:space="preserve">O. De la respuesta del Sujeto Obligado. </w:t>
      </w:r>
    </w:p>
    <w:p w14:paraId="6FA79A28" w14:textId="13023C23" w:rsidR="0029071C" w:rsidRPr="002C72EC" w:rsidRDefault="0029071C" w:rsidP="0029071C">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De las constancias que obran en el sistema SAIMEX, se advierte que en fecha </w:t>
      </w:r>
      <w:r w:rsidR="003009C8">
        <w:rPr>
          <w:rFonts w:ascii="Palatino Linotype" w:eastAsiaTheme="minorHAnsi" w:hAnsi="Palatino Linotype" w:cs="Arial"/>
          <w:lang w:val="es-MX" w:eastAsia="en-US"/>
        </w:rPr>
        <w:t>seis de agosto</w:t>
      </w:r>
      <w:r w:rsidR="008150CA" w:rsidRPr="002C72EC">
        <w:rPr>
          <w:rFonts w:ascii="Palatino Linotype" w:eastAsiaTheme="minorHAnsi" w:hAnsi="Palatino Linotype" w:cs="Arial"/>
          <w:lang w:val="es-MX" w:eastAsia="en-US"/>
        </w:rPr>
        <w:t xml:space="preserve"> </w:t>
      </w:r>
      <w:r w:rsidR="005F1F89" w:rsidRPr="002C72EC">
        <w:rPr>
          <w:rFonts w:ascii="Palatino Linotype" w:eastAsiaTheme="minorHAnsi" w:hAnsi="Palatino Linotype" w:cs="Arial"/>
          <w:lang w:val="es-MX" w:eastAsia="en-US"/>
        </w:rPr>
        <w:t xml:space="preserve">de dos mil </w:t>
      </w:r>
      <w:r w:rsidR="008A446B" w:rsidRPr="002C72EC">
        <w:rPr>
          <w:rFonts w:ascii="Palatino Linotype" w:eastAsiaTheme="minorHAnsi" w:hAnsi="Palatino Linotype" w:cs="Arial"/>
          <w:lang w:val="es-MX" w:eastAsia="en-US"/>
        </w:rPr>
        <w:t>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b/>
          <w:lang w:val="es-MX" w:eastAsia="en-US"/>
        </w:rPr>
        <w:t>El Sujeto Obligado</w:t>
      </w:r>
      <w:r w:rsidRPr="002C72EC">
        <w:rPr>
          <w:rFonts w:ascii="Palatino Linotype" w:eastAsiaTheme="minorHAnsi" w:hAnsi="Palatino Linotype" w:cs="Arial"/>
          <w:lang w:val="es-MX" w:eastAsia="en-US"/>
        </w:rPr>
        <w:t xml:space="preserve"> emitió la respuesta en los siguientes términos:</w:t>
      </w:r>
    </w:p>
    <w:p w14:paraId="0BD1F4C8" w14:textId="77777777" w:rsidR="0029071C" w:rsidRPr="002C72EC" w:rsidRDefault="0029071C" w:rsidP="0029071C">
      <w:pPr>
        <w:rPr>
          <w:lang w:val="es-MX"/>
        </w:rPr>
      </w:pPr>
    </w:p>
    <w:p w14:paraId="698F7C1B" w14:textId="77777777" w:rsidR="003009C8" w:rsidRPr="003009C8" w:rsidRDefault="0029071C" w:rsidP="003009C8">
      <w:pPr>
        <w:spacing w:line="276" w:lineRule="auto"/>
        <w:ind w:left="567" w:right="567"/>
        <w:jc w:val="both"/>
        <w:rPr>
          <w:rFonts w:ascii="Palatino Linotype" w:hAnsi="Palatino Linotype"/>
          <w:i/>
          <w:sz w:val="22"/>
          <w:szCs w:val="22"/>
          <w:lang w:val="es-MX" w:eastAsia="es-MX"/>
        </w:rPr>
      </w:pPr>
      <w:r w:rsidRPr="002C72EC">
        <w:rPr>
          <w:rFonts w:ascii="Palatino Linotype" w:hAnsi="Palatino Linotype"/>
          <w:i/>
          <w:sz w:val="22"/>
          <w:szCs w:val="22"/>
          <w:lang w:val="es-MX" w:eastAsia="es-MX"/>
        </w:rPr>
        <w:t>“</w:t>
      </w:r>
      <w:r w:rsidR="003009C8" w:rsidRPr="003009C8">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995EB6" w14:textId="77777777" w:rsidR="003009C8" w:rsidRDefault="003009C8" w:rsidP="003009C8">
      <w:pPr>
        <w:spacing w:line="276" w:lineRule="auto"/>
        <w:ind w:left="567" w:right="567"/>
        <w:jc w:val="both"/>
        <w:rPr>
          <w:rFonts w:ascii="Palatino Linotype" w:hAnsi="Palatino Linotype"/>
          <w:i/>
          <w:sz w:val="22"/>
          <w:szCs w:val="22"/>
          <w:lang w:val="es-MX" w:eastAsia="es-MX"/>
        </w:rPr>
      </w:pPr>
    </w:p>
    <w:p w14:paraId="40990F65" w14:textId="271E0458" w:rsidR="003009C8" w:rsidRPr="003009C8" w:rsidRDefault="003009C8" w:rsidP="003009C8">
      <w:pPr>
        <w:spacing w:line="276" w:lineRule="auto"/>
        <w:ind w:left="567" w:right="567"/>
        <w:jc w:val="both"/>
        <w:rPr>
          <w:rFonts w:ascii="Palatino Linotype" w:hAnsi="Palatino Linotype"/>
          <w:i/>
          <w:sz w:val="22"/>
          <w:szCs w:val="22"/>
          <w:lang w:val="es-MX" w:eastAsia="es-MX"/>
        </w:rPr>
      </w:pPr>
      <w:r w:rsidRPr="003009C8">
        <w:rPr>
          <w:rFonts w:ascii="Palatino Linotype" w:hAnsi="Palatino Linotype"/>
          <w:i/>
          <w:sz w:val="22"/>
          <w:szCs w:val="22"/>
          <w:lang w:val="es-MX" w:eastAsia="es-MX"/>
        </w:rPr>
        <w:t>Sobre el particular, se adjunta oficio número SEDUI-CI-0707/2024 de fecha 05 de agosto del presente año mediante el cual se detalla información sobre su solicitud.</w:t>
      </w:r>
    </w:p>
    <w:p w14:paraId="71857EC6" w14:textId="77777777" w:rsidR="003009C8" w:rsidRDefault="003009C8" w:rsidP="003009C8">
      <w:pPr>
        <w:spacing w:line="276" w:lineRule="auto"/>
        <w:ind w:left="567" w:right="567"/>
        <w:jc w:val="both"/>
        <w:rPr>
          <w:rFonts w:ascii="Palatino Linotype" w:hAnsi="Palatino Linotype"/>
          <w:i/>
          <w:sz w:val="22"/>
          <w:szCs w:val="22"/>
          <w:lang w:val="es-MX" w:eastAsia="es-MX"/>
        </w:rPr>
      </w:pPr>
    </w:p>
    <w:p w14:paraId="4AF06BA2" w14:textId="27D3558B" w:rsidR="003009C8" w:rsidRPr="003009C8" w:rsidRDefault="003009C8" w:rsidP="003009C8">
      <w:pPr>
        <w:spacing w:line="276" w:lineRule="auto"/>
        <w:ind w:left="567" w:right="567"/>
        <w:jc w:val="both"/>
        <w:rPr>
          <w:rFonts w:ascii="Palatino Linotype" w:hAnsi="Palatino Linotype"/>
          <w:i/>
          <w:sz w:val="22"/>
          <w:szCs w:val="22"/>
          <w:lang w:val="es-MX" w:eastAsia="es-MX"/>
        </w:rPr>
      </w:pPr>
      <w:r w:rsidRPr="003009C8">
        <w:rPr>
          <w:rFonts w:ascii="Palatino Linotype" w:hAnsi="Palatino Linotype"/>
          <w:i/>
          <w:sz w:val="22"/>
          <w:szCs w:val="22"/>
          <w:lang w:val="es-MX" w:eastAsia="es-MX"/>
        </w:rPr>
        <w:t>ATENTAMENTE</w:t>
      </w:r>
    </w:p>
    <w:p w14:paraId="3D4F3A50" w14:textId="045E0CCF" w:rsidR="0029071C" w:rsidRPr="002C72EC" w:rsidRDefault="003009C8" w:rsidP="003009C8">
      <w:pPr>
        <w:spacing w:line="276" w:lineRule="auto"/>
        <w:ind w:left="567" w:right="567"/>
        <w:jc w:val="both"/>
        <w:rPr>
          <w:rFonts w:ascii="Palatino Linotype" w:hAnsi="Palatino Linotype"/>
          <w:i/>
          <w:sz w:val="22"/>
          <w:szCs w:val="22"/>
          <w:lang w:val="es-MX" w:eastAsia="es-MX"/>
        </w:rPr>
      </w:pPr>
      <w:r w:rsidRPr="003009C8">
        <w:rPr>
          <w:rFonts w:ascii="Palatino Linotype" w:hAnsi="Palatino Linotype"/>
          <w:i/>
          <w:sz w:val="22"/>
          <w:szCs w:val="22"/>
          <w:lang w:val="es-MX" w:eastAsia="es-MX"/>
        </w:rPr>
        <w:t>Mtro. Ricardo Valencia San Juan</w:t>
      </w:r>
      <w:r w:rsidR="00E74701" w:rsidRPr="002C72EC">
        <w:rPr>
          <w:rFonts w:ascii="Palatino Linotype" w:hAnsi="Palatino Linotype"/>
          <w:i/>
          <w:sz w:val="22"/>
          <w:szCs w:val="22"/>
          <w:lang w:val="es-MX" w:eastAsia="es-MX"/>
        </w:rPr>
        <w:t>” (Sic).</w:t>
      </w:r>
    </w:p>
    <w:p w14:paraId="6ACE9111" w14:textId="77777777" w:rsidR="00464839" w:rsidRPr="002C72EC" w:rsidRDefault="00464839" w:rsidP="0029071C">
      <w:pPr>
        <w:spacing w:line="360" w:lineRule="auto"/>
        <w:jc w:val="both"/>
        <w:rPr>
          <w:rFonts w:ascii="Palatino Linotype" w:eastAsiaTheme="minorHAnsi" w:hAnsi="Palatino Linotype" w:cs="Arial"/>
          <w:b/>
          <w:lang w:val="es-MX" w:eastAsia="en-US"/>
        </w:rPr>
      </w:pPr>
    </w:p>
    <w:p w14:paraId="3538BDA4" w14:textId="152753DA" w:rsidR="00CF1704" w:rsidRPr="002C72EC" w:rsidRDefault="00CF1704" w:rsidP="0029071C">
      <w:pPr>
        <w:spacing w:line="360" w:lineRule="auto"/>
        <w:jc w:val="both"/>
        <w:rPr>
          <w:rFonts w:ascii="Palatino Linotype" w:eastAsiaTheme="minorHAnsi" w:hAnsi="Palatino Linotype" w:cs="Arial"/>
          <w:bCs/>
          <w:lang w:val="es-MX" w:eastAsia="en-US"/>
        </w:rPr>
      </w:pPr>
      <w:r w:rsidRPr="002C72EC">
        <w:rPr>
          <w:rFonts w:ascii="Palatino Linotype" w:eastAsiaTheme="minorHAnsi" w:hAnsi="Palatino Linotype" w:cs="Arial"/>
          <w:bCs/>
          <w:lang w:val="es-MX" w:eastAsia="en-US"/>
        </w:rPr>
        <w:t>El</w:t>
      </w:r>
      <w:r w:rsidRPr="002C72EC">
        <w:rPr>
          <w:rFonts w:ascii="Palatino Linotype" w:eastAsiaTheme="minorHAnsi" w:hAnsi="Palatino Linotype" w:cs="Arial"/>
          <w:b/>
          <w:lang w:val="es-MX" w:eastAsia="en-US"/>
        </w:rPr>
        <w:t xml:space="preserve"> Sujeto Obligado</w:t>
      </w:r>
      <w:r w:rsidRPr="002C72EC">
        <w:rPr>
          <w:rFonts w:ascii="Palatino Linotype" w:eastAsiaTheme="minorHAnsi" w:hAnsi="Palatino Linotype" w:cs="Arial"/>
          <w:bCs/>
          <w:lang w:val="es-MX" w:eastAsia="en-US"/>
        </w:rPr>
        <w:t xml:space="preserve">, adjuntó a su respuesta, </w:t>
      </w:r>
      <w:r w:rsidR="003009C8">
        <w:rPr>
          <w:rFonts w:ascii="Palatino Linotype" w:eastAsiaTheme="minorHAnsi" w:hAnsi="Palatino Linotype" w:cs="Arial"/>
          <w:bCs/>
          <w:lang w:val="es-MX" w:eastAsia="en-US"/>
        </w:rPr>
        <w:t>los</w:t>
      </w:r>
      <w:r w:rsidRPr="002C72EC">
        <w:rPr>
          <w:rFonts w:ascii="Palatino Linotype" w:eastAsiaTheme="minorHAnsi" w:hAnsi="Palatino Linotype" w:cs="Arial"/>
          <w:bCs/>
          <w:lang w:val="es-MX" w:eastAsia="en-US"/>
        </w:rPr>
        <w:t xml:space="preserve"> archivo</w:t>
      </w:r>
      <w:r w:rsidR="003009C8">
        <w:rPr>
          <w:rFonts w:ascii="Palatino Linotype" w:eastAsiaTheme="minorHAnsi" w:hAnsi="Palatino Linotype" w:cs="Arial"/>
          <w:bCs/>
          <w:lang w:val="es-MX" w:eastAsia="en-US"/>
        </w:rPr>
        <w:t>s</w:t>
      </w:r>
      <w:r w:rsidRPr="002C72EC">
        <w:rPr>
          <w:rFonts w:ascii="Palatino Linotype" w:eastAsiaTheme="minorHAnsi" w:hAnsi="Palatino Linotype" w:cs="Arial"/>
          <w:bCs/>
          <w:lang w:val="es-MX" w:eastAsia="en-US"/>
        </w:rPr>
        <w:t xml:space="preserve"> electrónico</w:t>
      </w:r>
      <w:r w:rsidR="003009C8">
        <w:rPr>
          <w:rFonts w:ascii="Palatino Linotype" w:eastAsiaTheme="minorHAnsi" w:hAnsi="Palatino Linotype" w:cs="Arial"/>
          <w:bCs/>
          <w:lang w:val="es-MX" w:eastAsia="en-US"/>
        </w:rPr>
        <w:t>s</w:t>
      </w:r>
      <w:r w:rsidRPr="002C72EC">
        <w:rPr>
          <w:rFonts w:ascii="Palatino Linotype" w:eastAsiaTheme="minorHAnsi" w:hAnsi="Palatino Linotype" w:cs="Arial"/>
          <w:bCs/>
          <w:lang w:val="es-MX" w:eastAsia="en-US"/>
        </w:rPr>
        <w:t xml:space="preserve"> denominado</w:t>
      </w:r>
      <w:r w:rsidR="003009C8">
        <w:rPr>
          <w:rFonts w:ascii="Palatino Linotype" w:eastAsiaTheme="minorHAnsi" w:hAnsi="Palatino Linotype" w:cs="Arial"/>
          <w:bCs/>
          <w:lang w:val="es-MX" w:eastAsia="en-US"/>
        </w:rPr>
        <w:t>s</w:t>
      </w:r>
      <w:r w:rsidR="007D1172" w:rsidRPr="002C72EC">
        <w:rPr>
          <w:rFonts w:ascii="Palatino Linotype" w:eastAsiaTheme="minorHAnsi" w:hAnsi="Palatino Linotype" w:cs="Arial"/>
          <w:bCs/>
          <w:lang w:val="es-MX" w:eastAsia="en-US"/>
        </w:rPr>
        <w:t xml:space="preserve"> </w:t>
      </w:r>
      <w:r w:rsidRPr="002C72EC">
        <w:rPr>
          <w:rFonts w:ascii="Palatino Linotype" w:eastAsiaTheme="minorHAnsi" w:hAnsi="Palatino Linotype" w:cs="Arial"/>
          <w:bCs/>
          <w:i/>
          <w:iCs/>
          <w:lang w:val="es-MX" w:eastAsia="en-US"/>
        </w:rPr>
        <w:t>“</w:t>
      </w:r>
      <w:r w:rsidR="003009C8" w:rsidRPr="003009C8">
        <w:rPr>
          <w:rFonts w:ascii="Palatino Linotype" w:eastAsiaTheme="minorHAnsi" w:hAnsi="Palatino Linotype" w:cs="Arial"/>
          <w:bCs/>
          <w:i/>
          <w:iCs/>
          <w:lang w:val="es-MX" w:eastAsia="en-US"/>
        </w:rPr>
        <w:t>PMDU Texcoco 2024.pdf</w:t>
      </w:r>
      <w:r w:rsidRPr="002C72EC">
        <w:rPr>
          <w:rFonts w:ascii="Palatino Linotype" w:eastAsiaTheme="minorHAnsi" w:hAnsi="Palatino Linotype" w:cs="Arial"/>
          <w:bCs/>
          <w:i/>
          <w:iCs/>
          <w:lang w:val="es-MX" w:eastAsia="en-US"/>
        </w:rPr>
        <w:t>”</w:t>
      </w:r>
      <w:r w:rsidR="003009C8">
        <w:rPr>
          <w:rFonts w:ascii="Palatino Linotype" w:eastAsiaTheme="minorHAnsi" w:hAnsi="Palatino Linotype" w:cs="Arial"/>
          <w:bCs/>
          <w:i/>
          <w:iCs/>
          <w:lang w:val="es-MX" w:eastAsia="en-US"/>
        </w:rPr>
        <w:t>, “</w:t>
      </w:r>
      <w:r w:rsidR="003009C8" w:rsidRPr="003009C8">
        <w:rPr>
          <w:rFonts w:ascii="Palatino Linotype" w:eastAsiaTheme="minorHAnsi" w:hAnsi="Palatino Linotype" w:cs="Arial"/>
          <w:bCs/>
          <w:i/>
          <w:iCs/>
          <w:lang w:val="es-MX" w:eastAsia="en-US"/>
        </w:rPr>
        <w:t>PMDU Texcoco 2004.pdf</w:t>
      </w:r>
      <w:r w:rsidR="003009C8">
        <w:rPr>
          <w:rFonts w:ascii="Palatino Linotype" w:eastAsiaTheme="minorHAnsi" w:hAnsi="Palatino Linotype" w:cs="Arial"/>
          <w:bCs/>
          <w:i/>
          <w:iCs/>
          <w:lang w:val="es-MX" w:eastAsia="en-US"/>
        </w:rPr>
        <w:t>”, “</w:t>
      </w:r>
      <w:r w:rsidR="003009C8" w:rsidRPr="003009C8">
        <w:rPr>
          <w:rFonts w:ascii="Palatino Linotype" w:eastAsiaTheme="minorHAnsi" w:hAnsi="Palatino Linotype" w:cs="Arial"/>
          <w:bCs/>
          <w:i/>
          <w:iCs/>
          <w:lang w:val="es-MX" w:eastAsia="en-US"/>
        </w:rPr>
        <w:t>175-2024 DGPU OF.108-2024.pdf</w:t>
      </w:r>
      <w:r w:rsidR="003009C8">
        <w:rPr>
          <w:rFonts w:ascii="Palatino Linotype" w:eastAsiaTheme="minorHAnsi" w:hAnsi="Palatino Linotype" w:cs="Arial"/>
          <w:bCs/>
          <w:i/>
          <w:iCs/>
          <w:lang w:val="es-MX" w:eastAsia="en-US"/>
        </w:rPr>
        <w:t xml:space="preserve">” </w:t>
      </w:r>
      <w:r w:rsidR="003009C8" w:rsidRPr="003009C8">
        <w:rPr>
          <w:rFonts w:ascii="Palatino Linotype" w:eastAsiaTheme="minorHAnsi" w:hAnsi="Palatino Linotype" w:cs="Arial"/>
          <w:bCs/>
          <w:lang w:val="es-MX" w:eastAsia="en-US"/>
        </w:rPr>
        <w:t>y</w:t>
      </w:r>
      <w:r w:rsidR="003009C8">
        <w:rPr>
          <w:rFonts w:ascii="Palatino Linotype" w:eastAsiaTheme="minorHAnsi" w:hAnsi="Palatino Linotype" w:cs="Arial"/>
          <w:bCs/>
          <w:i/>
          <w:iCs/>
          <w:lang w:val="es-MX" w:eastAsia="en-US"/>
        </w:rPr>
        <w:t xml:space="preserve"> “</w:t>
      </w:r>
      <w:r w:rsidR="003009C8" w:rsidRPr="003009C8">
        <w:rPr>
          <w:rFonts w:ascii="Palatino Linotype" w:eastAsiaTheme="minorHAnsi" w:hAnsi="Palatino Linotype" w:cs="Arial"/>
          <w:bCs/>
          <w:i/>
          <w:iCs/>
          <w:lang w:val="es-MX" w:eastAsia="en-US"/>
        </w:rPr>
        <w:t>UT-175-2024 OF.707-2024.pdf</w:t>
      </w:r>
      <w:r w:rsidR="003009C8">
        <w:rPr>
          <w:rFonts w:ascii="Palatino Linotype" w:eastAsiaTheme="minorHAnsi" w:hAnsi="Palatino Linotype" w:cs="Arial"/>
          <w:bCs/>
          <w:i/>
          <w:iCs/>
          <w:lang w:val="es-MX" w:eastAsia="en-US"/>
        </w:rPr>
        <w:t>”</w:t>
      </w:r>
      <w:r w:rsidRPr="002C72EC">
        <w:rPr>
          <w:rFonts w:ascii="Palatino Linotype" w:eastAsiaTheme="minorHAnsi" w:hAnsi="Palatino Linotype" w:cs="Arial"/>
          <w:bCs/>
          <w:lang w:val="es-MX" w:eastAsia="en-US"/>
        </w:rPr>
        <w:t>; mismo que no se insertan por ser del conocimiento de las partes.</w:t>
      </w:r>
    </w:p>
    <w:p w14:paraId="001BA2AC" w14:textId="77777777" w:rsidR="00CF1704" w:rsidRPr="002C72EC" w:rsidRDefault="00CF1704" w:rsidP="0029071C">
      <w:pPr>
        <w:spacing w:line="360" w:lineRule="auto"/>
        <w:jc w:val="both"/>
        <w:rPr>
          <w:rFonts w:ascii="Palatino Linotype" w:eastAsiaTheme="minorHAnsi" w:hAnsi="Palatino Linotype" w:cs="Arial"/>
          <w:b/>
          <w:lang w:val="es-MX" w:eastAsia="en-US"/>
        </w:rPr>
      </w:pPr>
    </w:p>
    <w:p w14:paraId="11A036AF" w14:textId="03FEB34A" w:rsidR="0029071C" w:rsidRPr="002C72EC" w:rsidRDefault="00B77FED"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TERCERO</w:t>
      </w:r>
      <w:r w:rsidR="0029071C" w:rsidRPr="002C72EC">
        <w:rPr>
          <w:rFonts w:ascii="Palatino Linotype" w:eastAsiaTheme="minorHAnsi" w:hAnsi="Palatino Linotype" w:cs="Arial"/>
          <w:b/>
          <w:sz w:val="28"/>
          <w:lang w:val="es-MX" w:eastAsia="en-US"/>
        </w:rPr>
        <w:t>. Del recurso de revisión.</w:t>
      </w:r>
    </w:p>
    <w:p w14:paraId="4A5E94A4" w14:textId="4B26D4CD" w:rsidR="0029071C" w:rsidRPr="002C72EC" w:rsidRDefault="0029071C" w:rsidP="00B250D7">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Inconforme con la respuesta por parte del </w:t>
      </w:r>
      <w:r w:rsidRPr="002C72EC">
        <w:rPr>
          <w:rFonts w:ascii="Palatino Linotype" w:eastAsiaTheme="minorHAnsi" w:hAnsi="Palatino Linotype" w:cs="Arial"/>
          <w:b/>
          <w:lang w:val="es-MX" w:eastAsia="en-US"/>
        </w:rPr>
        <w:t>Sujeto Obligado</w:t>
      </w:r>
      <w:r w:rsidRPr="002C72EC">
        <w:rPr>
          <w:rFonts w:ascii="Palatino Linotype" w:eastAsiaTheme="minorHAnsi" w:hAnsi="Palatino Linotype" w:cs="Arial"/>
          <w:lang w:val="es-MX" w:eastAsia="en-US"/>
        </w:rPr>
        <w:t xml:space="preserve">, </w:t>
      </w:r>
      <w:r w:rsidR="00BA27FC" w:rsidRPr="002C72EC">
        <w:rPr>
          <w:rFonts w:ascii="Palatino Linotype" w:eastAsiaTheme="minorHAnsi" w:hAnsi="Palatino Linotype" w:cs="Arial"/>
          <w:lang w:val="es-MX" w:eastAsia="en-US"/>
        </w:rPr>
        <w:t>el</w:t>
      </w:r>
      <w:r w:rsidRPr="002C72EC">
        <w:rPr>
          <w:rFonts w:ascii="Palatino Linotype" w:eastAsiaTheme="minorHAnsi" w:hAnsi="Palatino Linotype" w:cs="Arial"/>
          <w:lang w:val="es-MX" w:eastAsia="en-US"/>
        </w:rPr>
        <w:t xml:space="preserve"> ahora </w:t>
      </w:r>
      <w:r w:rsidRPr="002C72EC">
        <w:rPr>
          <w:rFonts w:ascii="Palatino Linotype" w:eastAsiaTheme="minorHAnsi" w:hAnsi="Palatino Linotype" w:cs="Arial"/>
          <w:b/>
          <w:lang w:val="es-MX" w:eastAsia="en-US"/>
        </w:rPr>
        <w:t>Recurrente</w:t>
      </w:r>
      <w:r w:rsidRPr="002C72EC">
        <w:rPr>
          <w:rFonts w:ascii="Palatino Linotype" w:eastAsiaTheme="minorHAnsi" w:hAnsi="Palatino Linotype" w:cs="Arial"/>
          <w:lang w:val="es-MX" w:eastAsia="en-US"/>
        </w:rPr>
        <w:t xml:space="preserve"> interpuso el presente recurso de revisión en fecha </w:t>
      </w:r>
      <w:r w:rsidR="007D1172" w:rsidRPr="002C72EC">
        <w:rPr>
          <w:rFonts w:ascii="Palatino Linotype" w:eastAsiaTheme="minorHAnsi" w:hAnsi="Palatino Linotype" w:cs="Arial"/>
          <w:lang w:val="es-MX" w:eastAsia="en-US"/>
        </w:rPr>
        <w:t xml:space="preserve">catorce de </w:t>
      </w:r>
      <w:r w:rsidR="003009C8">
        <w:rPr>
          <w:rFonts w:ascii="Palatino Linotype" w:eastAsiaTheme="minorHAnsi" w:hAnsi="Palatino Linotype" w:cs="Arial"/>
          <w:lang w:val="es-MX" w:eastAsia="en-US"/>
        </w:rPr>
        <w:t>agosto</w:t>
      </w:r>
      <w:r w:rsidR="00C45025" w:rsidRPr="002C72EC">
        <w:rPr>
          <w:rFonts w:ascii="Palatino Linotype" w:eastAsiaTheme="minorHAnsi" w:hAnsi="Palatino Linotype" w:cs="Arial"/>
          <w:lang w:val="es-MX" w:eastAsia="en-US"/>
        </w:rPr>
        <w:t xml:space="preserve"> de dos mil 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el cual fue registrado</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 xml:space="preserve">en el sistema electrónico con el expediente número </w:t>
      </w:r>
      <w:r w:rsidR="00C45025" w:rsidRPr="002C72EC">
        <w:rPr>
          <w:rFonts w:ascii="Palatino Linotype" w:eastAsiaTheme="minorHAnsi" w:hAnsi="Palatino Linotype" w:cs="Arial"/>
          <w:b/>
          <w:bCs/>
          <w:lang w:val="es-MX" w:eastAsia="es-MX"/>
        </w:rPr>
        <w:t>0</w:t>
      </w:r>
      <w:r w:rsidR="003009C8">
        <w:rPr>
          <w:rFonts w:ascii="Palatino Linotype" w:eastAsiaTheme="minorHAnsi" w:hAnsi="Palatino Linotype" w:cs="Arial"/>
          <w:b/>
          <w:bCs/>
          <w:lang w:val="es-MX" w:eastAsia="es-MX"/>
        </w:rPr>
        <w:t>4830</w:t>
      </w:r>
      <w:r w:rsidR="00C45025" w:rsidRPr="002C72EC">
        <w:rPr>
          <w:rFonts w:ascii="Palatino Linotype" w:eastAsiaTheme="minorHAnsi" w:hAnsi="Palatino Linotype" w:cs="Arial"/>
          <w:b/>
          <w:bCs/>
          <w:lang w:val="es-MX" w:eastAsia="es-MX"/>
        </w:rPr>
        <w:t>/INFOEM/IP/RR/202</w:t>
      </w:r>
      <w:r w:rsidR="00CF1704" w:rsidRPr="002C72EC">
        <w:rPr>
          <w:rFonts w:ascii="Palatino Linotype" w:eastAsiaTheme="minorHAnsi" w:hAnsi="Palatino Linotype" w:cs="Arial"/>
          <w:b/>
          <w:bCs/>
          <w:lang w:val="es-MX" w:eastAsia="es-MX"/>
        </w:rPr>
        <w:t>4</w:t>
      </w:r>
      <w:r w:rsidRPr="002C72EC">
        <w:rPr>
          <w:rFonts w:ascii="Palatino Linotype" w:eastAsiaTheme="minorHAnsi" w:hAnsi="Palatino Linotype" w:cs="Arial"/>
          <w:lang w:val="es-MX" w:eastAsia="en-US"/>
        </w:rPr>
        <w:t>, en el cual aduce, las siguientes manifestaciones:</w:t>
      </w:r>
    </w:p>
    <w:p w14:paraId="297932D8" w14:textId="77777777" w:rsidR="0029071C" w:rsidRPr="002C72EC" w:rsidRDefault="0029071C" w:rsidP="00B250D7">
      <w:pPr>
        <w:rPr>
          <w:lang w:val="es-MX"/>
        </w:rPr>
      </w:pPr>
    </w:p>
    <w:p w14:paraId="29A04516" w14:textId="3D0B2CCD" w:rsidR="002D6E4B" w:rsidRPr="002C72EC" w:rsidRDefault="0029071C" w:rsidP="00B77FED">
      <w:pPr>
        <w:numPr>
          <w:ilvl w:val="0"/>
          <w:numId w:val="1"/>
        </w:numPr>
        <w:spacing w:line="259" w:lineRule="auto"/>
        <w:jc w:val="both"/>
        <w:rPr>
          <w:rFonts w:ascii="Palatino Linotype" w:hAnsi="Palatino Linotype" w:cs="Arial"/>
          <w:b/>
          <w:sz w:val="26"/>
          <w:szCs w:val="26"/>
        </w:rPr>
      </w:pPr>
      <w:r w:rsidRPr="002C72EC">
        <w:rPr>
          <w:rFonts w:ascii="Palatino Linotype" w:hAnsi="Palatino Linotype" w:cs="Arial"/>
          <w:b/>
          <w:sz w:val="26"/>
          <w:szCs w:val="26"/>
        </w:rPr>
        <w:t>Acto Impugnado:</w:t>
      </w:r>
      <w:r w:rsidR="00DD2DA4" w:rsidRPr="002C72EC">
        <w:rPr>
          <w:rFonts w:ascii="Palatino Linotype" w:hAnsi="Palatino Linotype" w:cs="Arial"/>
          <w:b/>
          <w:sz w:val="26"/>
          <w:szCs w:val="26"/>
        </w:rPr>
        <w:t xml:space="preserve"> </w:t>
      </w:r>
      <w:r w:rsidRPr="002C72EC">
        <w:rPr>
          <w:rFonts w:ascii="Palatino Linotype" w:eastAsiaTheme="minorHAnsi" w:hAnsi="Palatino Linotype" w:cstheme="minorBidi"/>
          <w:i/>
          <w:color w:val="000000"/>
          <w:sz w:val="22"/>
          <w:szCs w:val="22"/>
          <w:lang w:val="es-MX" w:eastAsia="en-US"/>
        </w:rPr>
        <w:t>“</w:t>
      </w:r>
      <w:r w:rsidR="003009C8" w:rsidRPr="003009C8">
        <w:rPr>
          <w:rFonts w:ascii="Palatino Linotype" w:eastAsiaTheme="minorHAnsi" w:hAnsi="Palatino Linotype" w:cstheme="minorBidi"/>
          <w:i/>
          <w:color w:val="000000"/>
          <w:sz w:val="22"/>
          <w:szCs w:val="22"/>
          <w:lang w:val="es-MX" w:eastAsia="en-US"/>
        </w:rPr>
        <w:t>Respuesta del sujeto obligado</w:t>
      </w:r>
      <w:r w:rsidRPr="002C72EC">
        <w:rPr>
          <w:rFonts w:ascii="Palatino Linotype" w:eastAsiaTheme="minorHAnsi" w:hAnsi="Palatino Linotype" w:cstheme="minorBidi"/>
          <w:i/>
          <w:color w:val="000000"/>
          <w:sz w:val="22"/>
          <w:szCs w:val="22"/>
          <w:lang w:val="es-MX" w:eastAsia="en-US"/>
        </w:rPr>
        <w:t>” (Sic).</w:t>
      </w:r>
    </w:p>
    <w:p w14:paraId="5D30BF86" w14:textId="77777777" w:rsidR="00B77FED" w:rsidRPr="002C72EC" w:rsidRDefault="00B77FED" w:rsidP="00B77FED">
      <w:pPr>
        <w:pStyle w:val="Sinespaciado"/>
      </w:pPr>
    </w:p>
    <w:p w14:paraId="6D54CBC0" w14:textId="2AE53801" w:rsidR="007D1172" w:rsidRDefault="0029071C" w:rsidP="007D1172">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2C72EC">
        <w:rPr>
          <w:rFonts w:ascii="Palatino Linotype" w:hAnsi="Palatino Linotype" w:cs="Arial"/>
          <w:b/>
          <w:sz w:val="26"/>
          <w:szCs w:val="26"/>
        </w:rPr>
        <w:lastRenderedPageBreak/>
        <w:t>Razones o Motivos de Inconformidad</w:t>
      </w:r>
      <w:r w:rsidRPr="002C72EC">
        <w:rPr>
          <w:rFonts w:ascii="Palatino Linotype" w:hAnsi="Palatino Linotype" w:cs="Arial"/>
          <w:sz w:val="26"/>
          <w:szCs w:val="26"/>
        </w:rPr>
        <w:t xml:space="preserve">: </w:t>
      </w:r>
      <w:r w:rsidR="003009C8">
        <w:rPr>
          <w:rFonts w:ascii="Palatino Linotype" w:hAnsi="Palatino Linotype" w:cs="Arial"/>
          <w:sz w:val="26"/>
          <w:szCs w:val="26"/>
        </w:rPr>
        <w:t>“</w:t>
      </w:r>
      <w:r w:rsidR="003009C8" w:rsidRPr="003009C8">
        <w:rPr>
          <w:rFonts w:ascii="Palatino Linotype" w:eastAsiaTheme="minorHAnsi" w:hAnsi="Palatino Linotype" w:cstheme="minorBidi"/>
          <w:i/>
          <w:color w:val="000000"/>
          <w:sz w:val="22"/>
          <w:szCs w:val="22"/>
          <w:lang w:val="es-MX" w:eastAsia="en-US"/>
        </w:rPr>
        <w:t>En el mismo documento en cuestión de solicitud de información, menciona una fecha el cual no ha sido aclarada.</w:t>
      </w:r>
      <w:r w:rsidR="003009C8">
        <w:rPr>
          <w:rFonts w:ascii="Palatino Linotype" w:eastAsiaTheme="minorHAnsi" w:hAnsi="Palatino Linotype" w:cstheme="minorBidi"/>
          <w:i/>
          <w:color w:val="000000"/>
          <w:sz w:val="22"/>
          <w:szCs w:val="22"/>
          <w:lang w:val="es-MX" w:eastAsia="en-US"/>
        </w:rPr>
        <w:t>” (Sic).</w:t>
      </w:r>
    </w:p>
    <w:p w14:paraId="12DA7E8B" w14:textId="77777777" w:rsidR="003009C8" w:rsidRPr="003009C8" w:rsidRDefault="003009C8" w:rsidP="003009C8">
      <w:pPr>
        <w:pStyle w:val="Prrafodelista"/>
        <w:rPr>
          <w:rFonts w:ascii="Palatino Linotype" w:eastAsiaTheme="minorHAnsi" w:hAnsi="Palatino Linotype" w:cstheme="minorBidi"/>
          <w:i/>
          <w:color w:val="000000"/>
          <w:sz w:val="22"/>
          <w:szCs w:val="22"/>
          <w:lang w:val="es-MX" w:eastAsia="en-US"/>
        </w:rPr>
      </w:pPr>
    </w:p>
    <w:p w14:paraId="0B63E87B" w14:textId="77777777" w:rsidR="003009C8" w:rsidRPr="003009C8" w:rsidRDefault="003009C8" w:rsidP="003009C8">
      <w:pPr>
        <w:jc w:val="both"/>
        <w:rPr>
          <w:rFonts w:ascii="Palatino Linotype" w:eastAsiaTheme="minorHAnsi" w:hAnsi="Palatino Linotype" w:cstheme="minorBidi"/>
          <w:i/>
          <w:color w:val="000000"/>
          <w:sz w:val="22"/>
          <w:szCs w:val="22"/>
          <w:lang w:val="es-MX" w:eastAsia="en-US"/>
        </w:rPr>
      </w:pPr>
    </w:p>
    <w:p w14:paraId="3131C90A" w14:textId="0D39879C" w:rsidR="007D1172" w:rsidRDefault="007D1172" w:rsidP="0029071C">
      <w:pPr>
        <w:spacing w:line="360" w:lineRule="auto"/>
        <w:jc w:val="both"/>
        <w:rPr>
          <w:rFonts w:ascii="Palatino Linotype" w:eastAsiaTheme="minorHAnsi" w:hAnsi="Palatino Linotype" w:cs="Arial"/>
          <w:bCs/>
          <w:lang w:val="es-MX" w:eastAsia="en-US"/>
        </w:rPr>
      </w:pPr>
      <w:r w:rsidRPr="002C72EC">
        <w:rPr>
          <w:rFonts w:ascii="Palatino Linotype" w:eastAsiaTheme="minorHAnsi" w:hAnsi="Palatino Linotype" w:cs="Arial"/>
          <w:bCs/>
          <w:lang w:val="es-MX" w:eastAsia="en-US"/>
        </w:rPr>
        <w:t xml:space="preserve">El ahora </w:t>
      </w:r>
      <w:r w:rsidRPr="002C72EC">
        <w:rPr>
          <w:rFonts w:ascii="Palatino Linotype" w:eastAsiaTheme="minorHAnsi" w:hAnsi="Palatino Linotype" w:cs="Arial"/>
          <w:b/>
          <w:lang w:val="es-MX" w:eastAsia="en-US"/>
        </w:rPr>
        <w:t xml:space="preserve">Recurrente </w:t>
      </w:r>
      <w:r w:rsidRPr="002C72EC">
        <w:rPr>
          <w:rFonts w:ascii="Palatino Linotype" w:eastAsiaTheme="minorHAnsi" w:hAnsi="Palatino Linotype" w:cs="Arial"/>
          <w:bCs/>
          <w:lang w:val="es-MX" w:eastAsia="en-US"/>
        </w:rPr>
        <w:t xml:space="preserve">al momento de interponer el presente recurso, adjuntó el archivo electrónico denominado </w:t>
      </w:r>
      <w:r w:rsidRPr="002C72EC">
        <w:rPr>
          <w:rFonts w:ascii="Palatino Linotype" w:eastAsiaTheme="minorHAnsi" w:hAnsi="Palatino Linotype" w:cs="Arial"/>
          <w:bCs/>
          <w:i/>
          <w:iCs/>
          <w:lang w:val="es-MX" w:eastAsia="en-US"/>
        </w:rPr>
        <w:t>“</w:t>
      </w:r>
      <w:r w:rsidR="003009C8" w:rsidRPr="003009C8">
        <w:rPr>
          <w:rFonts w:ascii="Palatino Linotype" w:eastAsiaTheme="minorHAnsi" w:hAnsi="Palatino Linotype" w:cs="Arial"/>
          <w:bCs/>
          <w:i/>
          <w:iCs/>
          <w:lang w:val="es-MX" w:eastAsia="en-US"/>
        </w:rPr>
        <w:t>175-2024 DGPU OF.108-2024.pdf</w:t>
      </w:r>
      <w:r w:rsidRPr="002C72EC">
        <w:rPr>
          <w:rFonts w:ascii="Palatino Linotype" w:eastAsiaTheme="minorHAnsi" w:hAnsi="Palatino Linotype" w:cs="Arial"/>
          <w:bCs/>
          <w:i/>
          <w:iCs/>
          <w:lang w:val="es-MX" w:eastAsia="en-US"/>
        </w:rPr>
        <w:t>”</w:t>
      </w:r>
      <w:r w:rsidRPr="002C72EC">
        <w:rPr>
          <w:rFonts w:ascii="Palatino Linotype" w:eastAsiaTheme="minorHAnsi" w:hAnsi="Palatino Linotype" w:cs="Arial"/>
          <w:bCs/>
          <w:lang w:val="es-MX" w:eastAsia="en-US"/>
        </w:rPr>
        <w:t xml:space="preserve">; mismo que </w:t>
      </w:r>
      <w:r w:rsidR="003009C8">
        <w:rPr>
          <w:rFonts w:ascii="Palatino Linotype" w:eastAsiaTheme="minorHAnsi" w:hAnsi="Palatino Linotype" w:cs="Arial"/>
          <w:bCs/>
          <w:lang w:val="es-MX" w:eastAsia="en-US"/>
        </w:rPr>
        <w:t>versa en la respuesta por parte de la Directora General de Planeación Urbana hacia el Titular de la Unidad de Transparencia</w:t>
      </w:r>
      <w:r w:rsidRPr="002C72EC">
        <w:rPr>
          <w:rFonts w:ascii="Palatino Linotype" w:eastAsiaTheme="minorHAnsi" w:hAnsi="Palatino Linotype" w:cs="Arial"/>
          <w:bCs/>
          <w:lang w:val="es-MX" w:eastAsia="en-US"/>
        </w:rPr>
        <w:t>.</w:t>
      </w:r>
    </w:p>
    <w:p w14:paraId="676E95CB" w14:textId="77777777" w:rsidR="003009C8" w:rsidRDefault="003009C8" w:rsidP="0029071C">
      <w:pPr>
        <w:spacing w:line="360" w:lineRule="auto"/>
        <w:jc w:val="both"/>
        <w:rPr>
          <w:rFonts w:ascii="Palatino Linotype" w:eastAsiaTheme="minorHAnsi" w:hAnsi="Palatino Linotype" w:cs="Arial"/>
          <w:bCs/>
          <w:lang w:val="es-MX" w:eastAsia="en-US"/>
        </w:rPr>
      </w:pPr>
    </w:p>
    <w:p w14:paraId="43F10EA1" w14:textId="731428D0" w:rsidR="0029071C" w:rsidRPr="002C72EC" w:rsidRDefault="00B77FED"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CUART</w:t>
      </w:r>
      <w:r w:rsidR="0029071C" w:rsidRPr="002C72EC">
        <w:rPr>
          <w:rFonts w:ascii="Palatino Linotype" w:eastAsiaTheme="minorHAnsi" w:hAnsi="Palatino Linotype" w:cs="Arial"/>
          <w:b/>
          <w:sz w:val="28"/>
          <w:lang w:val="es-MX" w:eastAsia="en-US"/>
        </w:rPr>
        <w:t>O. Del turno del recurso de revisión.</w:t>
      </w:r>
    </w:p>
    <w:p w14:paraId="11CB15BA" w14:textId="55FEB1CA" w:rsidR="00BA27FC" w:rsidRPr="002C72EC" w:rsidRDefault="0029071C" w:rsidP="00DC1583">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Medio de impugnación </w:t>
      </w:r>
      <w:r w:rsidR="00E74701" w:rsidRPr="002C72EC">
        <w:rPr>
          <w:rFonts w:ascii="Palatino Linotype" w:eastAsiaTheme="minorHAnsi" w:hAnsi="Palatino Linotype" w:cs="Arial"/>
          <w:lang w:val="es-MX" w:eastAsia="en-US"/>
        </w:rPr>
        <w:t>que le fue turnado al</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lang w:val="es-MX" w:eastAsia="en-US"/>
        </w:rPr>
        <w:t>Comisionado Presidente</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b/>
          <w:lang w:val="es-MX" w:eastAsia="en-US"/>
        </w:rPr>
        <w:t>José Martínez Vilchis</w:t>
      </w:r>
      <w:r w:rsidRPr="002C72E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7D1172" w:rsidRPr="002C72EC">
        <w:rPr>
          <w:rFonts w:ascii="Palatino Linotype" w:eastAsiaTheme="minorHAnsi" w:hAnsi="Palatino Linotype" w:cs="Arial"/>
          <w:lang w:val="es-MX" w:eastAsia="en-US"/>
        </w:rPr>
        <w:t xml:space="preserve">veinte de </w:t>
      </w:r>
      <w:r w:rsidR="00425466">
        <w:rPr>
          <w:rFonts w:ascii="Palatino Linotype" w:eastAsiaTheme="minorHAnsi" w:hAnsi="Palatino Linotype" w:cs="Arial"/>
          <w:lang w:val="es-MX" w:eastAsia="en-US"/>
        </w:rPr>
        <w:t>agosto</w:t>
      </w:r>
      <w:r w:rsidR="00BA27FC" w:rsidRPr="002C72EC">
        <w:rPr>
          <w:rFonts w:ascii="Palatino Linotype" w:eastAsiaTheme="minorHAnsi" w:hAnsi="Palatino Linotype" w:cs="Arial"/>
          <w:lang w:val="es-MX" w:eastAsia="en-US"/>
        </w:rPr>
        <w:t xml:space="preserve"> de</w:t>
      </w:r>
      <w:r w:rsidRPr="002C72EC">
        <w:rPr>
          <w:rFonts w:ascii="Palatino Linotype" w:eastAsiaTheme="minorHAnsi" w:hAnsi="Palatino Linotype" w:cs="Arial"/>
          <w:lang w:val="es-MX" w:eastAsia="en-US"/>
        </w:rPr>
        <w:t xml:space="preserve"> </w:t>
      </w:r>
      <w:r w:rsidR="002D6E4B" w:rsidRPr="002C72EC">
        <w:rPr>
          <w:rFonts w:ascii="Palatino Linotype" w:eastAsiaTheme="minorHAnsi" w:hAnsi="Palatino Linotype" w:cs="Arial"/>
          <w:lang w:val="es-MX" w:eastAsia="en-US"/>
        </w:rPr>
        <w:t>dos mil 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2C72EC"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2C72EC" w:rsidRDefault="00B77FED"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QUIN</w:t>
      </w:r>
      <w:r w:rsidR="00B250D7" w:rsidRPr="002C72EC">
        <w:rPr>
          <w:rFonts w:ascii="Palatino Linotype" w:eastAsiaTheme="minorHAnsi" w:hAnsi="Palatino Linotype" w:cs="Arial"/>
          <w:b/>
          <w:sz w:val="28"/>
          <w:lang w:val="es-MX" w:eastAsia="en-US"/>
        </w:rPr>
        <w:t>T</w:t>
      </w:r>
      <w:r w:rsidR="0029071C" w:rsidRPr="002C72EC">
        <w:rPr>
          <w:rFonts w:ascii="Palatino Linotype" w:eastAsiaTheme="minorHAnsi" w:hAnsi="Palatino Linotype" w:cs="Arial"/>
          <w:b/>
          <w:sz w:val="28"/>
          <w:lang w:val="es-MX" w:eastAsia="en-US"/>
        </w:rPr>
        <w:t>O. De la etapa de manifestaciones y/o alegatos.</w:t>
      </w:r>
    </w:p>
    <w:p w14:paraId="2698BBD8" w14:textId="09463115" w:rsidR="00E7051C" w:rsidRPr="002C72EC" w:rsidRDefault="00CF1DF5" w:rsidP="00DD2DA4">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U</w:t>
      </w:r>
      <w:r w:rsidR="0029071C" w:rsidRPr="002C72EC">
        <w:rPr>
          <w:rFonts w:ascii="Palatino Linotype" w:eastAsiaTheme="minorHAnsi" w:hAnsi="Palatino Linotype" w:cs="Arial"/>
          <w:lang w:val="es-MX" w:eastAsia="en-US"/>
        </w:rPr>
        <w:t>na vez transcurrido el término legal referido se destaca que</w:t>
      </w:r>
      <w:r w:rsidR="00267458" w:rsidRPr="002C72EC">
        <w:rPr>
          <w:rFonts w:ascii="Palatino Linotype" w:eastAsiaTheme="minorHAnsi" w:hAnsi="Palatino Linotype" w:cs="Arial"/>
          <w:lang w:val="es-MX" w:eastAsia="en-US"/>
        </w:rPr>
        <w:t>,</w:t>
      </w:r>
      <w:r w:rsidR="00425466">
        <w:rPr>
          <w:rFonts w:ascii="Palatino Linotype" w:eastAsiaTheme="minorHAnsi" w:hAnsi="Palatino Linotype" w:cs="Arial"/>
          <w:lang w:val="es-MX" w:eastAsia="en-US"/>
        </w:rPr>
        <w:t xml:space="preserve"> en fecha veintinueve de agosto de dos mil veinticuatro,</w:t>
      </w:r>
      <w:r w:rsidR="00CF1704" w:rsidRPr="002C72EC">
        <w:rPr>
          <w:rFonts w:ascii="Palatino Linotype" w:eastAsiaTheme="minorHAnsi" w:hAnsi="Palatino Linotype" w:cs="Arial"/>
          <w:lang w:val="es-MX" w:eastAsia="en-US"/>
        </w:rPr>
        <w:t xml:space="preserve"> el </w:t>
      </w:r>
      <w:r w:rsidR="0029071C" w:rsidRPr="002C72EC">
        <w:rPr>
          <w:rFonts w:ascii="Palatino Linotype" w:eastAsiaTheme="minorHAnsi" w:hAnsi="Palatino Linotype" w:cs="Arial"/>
          <w:b/>
          <w:lang w:val="es-MX" w:eastAsia="en-US"/>
        </w:rPr>
        <w:t>Sujeto Obligado</w:t>
      </w:r>
      <w:r w:rsidR="00D45F61" w:rsidRPr="002C72EC">
        <w:rPr>
          <w:rFonts w:ascii="Palatino Linotype" w:eastAsiaTheme="minorHAnsi" w:hAnsi="Palatino Linotype" w:cs="Arial"/>
          <w:lang w:val="es-MX" w:eastAsia="en-US"/>
        </w:rPr>
        <w:t xml:space="preserve"> </w:t>
      </w:r>
      <w:r w:rsidR="00425466">
        <w:rPr>
          <w:rFonts w:ascii="Palatino Linotype" w:eastAsiaTheme="minorHAnsi" w:hAnsi="Palatino Linotype" w:cs="Arial"/>
          <w:lang w:val="es-MX" w:eastAsia="en-US"/>
        </w:rPr>
        <w:t>remitió</w:t>
      </w:r>
      <w:r w:rsidR="006A6362" w:rsidRPr="002C72EC">
        <w:rPr>
          <w:rFonts w:ascii="Palatino Linotype" w:eastAsiaTheme="minorHAnsi" w:hAnsi="Palatino Linotype" w:cs="Arial"/>
          <w:lang w:val="es-MX" w:eastAsia="en-US"/>
        </w:rPr>
        <w:t xml:space="preserve"> </w:t>
      </w:r>
      <w:r w:rsidR="00267458" w:rsidRPr="002C72EC">
        <w:rPr>
          <w:rFonts w:ascii="Palatino Linotype" w:eastAsiaTheme="minorHAnsi" w:hAnsi="Palatino Linotype" w:cs="Arial"/>
          <w:lang w:val="es-MX" w:eastAsia="en-US"/>
        </w:rPr>
        <w:t xml:space="preserve">su </w:t>
      </w:r>
      <w:r w:rsidR="00BA27FC" w:rsidRPr="002C72EC">
        <w:rPr>
          <w:rFonts w:ascii="Palatino Linotype" w:eastAsiaTheme="minorHAnsi" w:hAnsi="Palatino Linotype" w:cs="Arial"/>
          <w:lang w:val="es-MX" w:eastAsia="en-US"/>
        </w:rPr>
        <w:t>informe justificado</w:t>
      </w:r>
      <w:r w:rsidR="00425466">
        <w:rPr>
          <w:rFonts w:ascii="Palatino Linotype" w:eastAsiaTheme="minorHAnsi" w:hAnsi="Palatino Linotype" w:cs="Arial"/>
          <w:lang w:val="es-MX" w:eastAsia="en-US"/>
        </w:rPr>
        <w:t xml:space="preserve"> mediante los archivos electrónicos denominados </w:t>
      </w:r>
      <w:r w:rsidR="00425466" w:rsidRPr="00425466">
        <w:rPr>
          <w:rFonts w:ascii="Palatino Linotype" w:eastAsiaTheme="minorHAnsi" w:hAnsi="Palatino Linotype" w:cs="Arial"/>
          <w:i/>
          <w:iCs/>
          <w:lang w:val="es-MX" w:eastAsia="en-US"/>
        </w:rPr>
        <w:t>“1 T. DGPU 175-2024.pdf”, “2 175-2024 DGPU OF.108-2024.pdf”, “3 PMDU Texcoco 2004.pdf”, “</w:t>
      </w:r>
      <w:r w:rsidR="00425466" w:rsidRPr="00425466">
        <w:rPr>
          <w:rFonts w:ascii="Palatino Linotype" w:eastAsiaTheme="minorHAnsi" w:hAnsi="Palatino Linotype" w:cs="Arial"/>
          <w:i/>
          <w:iCs/>
          <w:lang w:val="es-MX" w:eastAsia="en-US"/>
        </w:rPr>
        <w:tab/>
        <w:t>4 PMDU Texcoco 2024.pdf”, “5 UT-175-2024 OF.707-2024.pdf”, “6 T. DGPU RR 175-24.pdf”, “7 DGPU RR OF.209-2024.pdf”, “</w:t>
      </w:r>
      <w:r w:rsidR="00425466">
        <w:rPr>
          <w:rFonts w:ascii="Palatino Linotype" w:eastAsiaTheme="minorHAnsi" w:hAnsi="Palatino Linotype" w:cs="Arial"/>
          <w:i/>
          <w:iCs/>
          <w:lang w:val="es-MX" w:eastAsia="en-US"/>
        </w:rPr>
        <w:t>I</w:t>
      </w:r>
      <w:r w:rsidR="00425466" w:rsidRPr="00425466">
        <w:rPr>
          <w:rFonts w:ascii="Palatino Linotype" w:eastAsiaTheme="minorHAnsi" w:hAnsi="Palatino Linotype" w:cs="Arial"/>
          <w:i/>
          <w:iCs/>
          <w:lang w:val="es-MX" w:eastAsia="en-US"/>
        </w:rPr>
        <w:t>nforme Justificado 4830-2024 OF. 776-2024.pdf”</w:t>
      </w:r>
      <w:r w:rsidR="00425466">
        <w:rPr>
          <w:rFonts w:ascii="Palatino Linotype" w:eastAsiaTheme="minorHAnsi" w:hAnsi="Palatino Linotype" w:cs="Arial"/>
          <w:i/>
          <w:iCs/>
          <w:lang w:val="es-MX" w:eastAsia="en-US"/>
        </w:rPr>
        <w:t xml:space="preserve"> </w:t>
      </w:r>
      <w:r w:rsidR="00425466">
        <w:rPr>
          <w:rFonts w:ascii="Palatino Linotype" w:eastAsiaTheme="minorHAnsi" w:hAnsi="Palatino Linotype" w:cs="Arial"/>
          <w:lang w:val="es-MX" w:eastAsia="en-US"/>
        </w:rPr>
        <w:t xml:space="preserve">y </w:t>
      </w:r>
      <w:r w:rsidR="00425466" w:rsidRPr="00425466">
        <w:rPr>
          <w:rFonts w:ascii="Palatino Linotype" w:eastAsiaTheme="minorHAnsi" w:hAnsi="Palatino Linotype" w:cs="Arial"/>
          <w:i/>
          <w:iCs/>
          <w:lang w:val="es-MX" w:eastAsia="en-US"/>
        </w:rPr>
        <w:t>“nombramiento transparencia RVS05-09-2024-182647 (1).</w:t>
      </w:r>
      <w:proofErr w:type="spellStart"/>
      <w:r w:rsidR="00425466" w:rsidRPr="00425466">
        <w:rPr>
          <w:rFonts w:ascii="Palatino Linotype" w:eastAsiaTheme="minorHAnsi" w:hAnsi="Palatino Linotype" w:cs="Arial"/>
          <w:i/>
          <w:iCs/>
          <w:lang w:val="es-MX" w:eastAsia="en-US"/>
        </w:rPr>
        <w:t>pdf</w:t>
      </w:r>
      <w:proofErr w:type="spellEnd"/>
      <w:r w:rsidR="00425466" w:rsidRPr="00425466">
        <w:rPr>
          <w:rFonts w:ascii="Palatino Linotype" w:eastAsiaTheme="minorHAnsi" w:hAnsi="Palatino Linotype" w:cs="Arial"/>
          <w:i/>
          <w:iCs/>
          <w:lang w:val="es-MX" w:eastAsia="en-US"/>
        </w:rPr>
        <w:t>”</w:t>
      </w:r>
      <w:r w:rsidR="009A7B69" w:rsidRPr="002C72EC">
        <w:rPr>
          <w:rFonts w:ascii="Palatino Linotype" w:eastAsiaTheme="minorHAnsi" w:hAnsi="Palatino Linotype" w:cs="Arial"/>
          <w:lang w:val="es-MX" w:eastAsia="en-US"/>
        </w:rPr>
        <w:t xml:space="preserve">; </w:t>
      </w:r>
      <w:r w:rsidR="00425466">
        <w:rPr>
          <w:rFonts w:ascii="Palatino Linotype" w:eastAsiaTheme="minorHAnsi" w:hAnsi="Palatino Linotype" w:cs="Arial"/>
          <w:lang w:val="es-MX" w:eastAsia="en-US"/>
        </w:rPr>
        <w:t xml:space="preserve">mismos que se pusieron a la vista del particular mediante Acuerdo de fecha cinco de septiembre del año en curso; </w:t>
      </w:r>
      <w:r w:rsidR="002D6E4B" w:rsidRPr="002C72EC">
        <w:rPr>
          <w:rFonts w:ascii="Palatino Linotype" w:eastAsiaTheme="minorHAnsi" w:hAnsi="Palatino Linotype" w:cs="Arial"/>
          <w:lang w:val="es-MX" w:eastAsia="en-US"/>
        </w:rPr>
        <w:t>asimismo</w:t>
      </w:r>
      <w:r w:rsidR="00267458" w:rsidRPr="002C72EC">
        <w:rPr>
          <w:rFonts w:ascii="Palatino Linotype" w:eastAsiaTheme="minorHAnsi" w:hAnsi="Palatino Linotype" w:cs="Arial"/>
          <w:lang w:val="es-MX" w:eastAsia="en-US"/>
        </w:rPr>
        <w:t>,</w:t>
      </w:r>
      <w:r w:rsidR="00B96A17" w:rsidRPr="002C72EC">
        <w:rPr>
          <w:rFonts w:ascii="Palatino Linotype" w:eastAsiaTheme="minorHAnsi" w:hAnsi="Palatino Linotype" w:cs="Arial"/>
          <w:lang w:val="es-MX" w:eastAsia="en-US"/>
        </w:rPr>
        <w:t xml:space="preserve"> </w:t>
      </w:r>
      <w:r w:rsidR="00B96A17" w:rsidRPr="002C72EC">
        <w:rPr>
          <w:rFonts w:ascii="Palatino Linotype" w:eastAsiaTheme="minorHAnsi" w:hAnsi="Palatino Linotype" w:cs="Arial"/>
          <w:lang w:val="es-MX" w:eastAsia="en-US"/>
        </w:rPr>
        <w:lastRenderedPageBreak/>
        <w:t>se aprecia que</w:t>
      </w:r>
      <w:r w:rsidR="002D6E4B" w:rsidRPr="002C72EC">
        <w:rPr>
          <w:rFonts w:ascii="Palatino Linotype" w:eastAsiaTheme="minorHAnsi" w:hAnsi="Palatino Linotype" w:cs="Arial"/>
          <w:lang w:val="es-MX" w:eastAsia="en-US"/>
        </w:rPr>
        <w:t xml:space="preserve"> la </w:t>
      </w:r>
      <w:r w:rsidR="0029071C" w:rsidRPr="002C72EC">
        <w:rPr>
          <w:rFonts w:ascii="Palatino Linotype" w:eastAsiaTheme="minorHAnsi" w:hAnsi="Palatino Linotype" w:cs="Arial"/>
          <w:lang w:val="es-MX" w:eastAsia="en-US"/>
        </w:rPr>
        <w:t xml:space="preserve">parte </w:t>
      </w:r>
      <w:r w:rsidR="0029071C" w:rsidRPr="002C72EC">
        <w:rPr>
          <w:rFonts w:ascii="Palatino Linotype" w:eastAsiaTheme="minorHAnsi" w:hAnsi="Palatino Linotype" w:cs="Arial"/>
          <w:b/>
          <w:lang w:val="es-MX" w:eastAsia="en-US"/>
        </w:rPr>
        <w:t>Recurrente</w:t>
      </w:r>
      <w:r w:rsidR="0029071C" w:rsidRPr="002C72EC">
        <w:rPr>
          <w:rFonts w:ascii="Palatino Linotype" w:eastAsiaTheme="minorHAnsi" w:hAnsi="Palatino Linotype" w:cs="Arial"/>
          <w:lang w:val="es-MX" w:eastAsia="en-US"/>
        </w:rPr>
        <w:t xml:space="preserve"> </w:t>
      </w:r>
      <w:r w:rsidR="00425466">
        <w:rPr>
          <w:rFonts w:ascii="Palatino Linotype" w:eastAsiaTheme="minorHAnsi" w:hAnsi="Palatino Linotype" w:cs="Arial"/>
          <w:lang w:val="es-MX" w:eastAsia="en-US"/>
        </w:rPr>
        <w:t>no</w:t>
      </w:r>
      <w:r w:rsidR="00DD2DA4" w:rsidRPr="002C72EC">
        <w:rPr>
          <w:rFonts w:ascii="Palatino Linotype" w:eastAsiaTheme="minorHAnsi" w:hAnsi="Palatino Linotype" w:cs="Arial"/>
          <w:lang w:val="es-MX" w:eastAsia="en-US"/>
        </w:rPr>
        <w:t xml:space="preserve"> </w:t>
      </w:r>
      <w:r w:rsidR="00DC1583" w:rsidRPr="002C72EC">
        <w:rPr>
          <w:rFonts w:ascii="Palatino Linotype" w:eastAsiaTheme="minorHAnsi" w:hAnsi="Palatino Linotype" w:cs="Arial"/>
          <w:lang w:val="es-MX" w:eastAsia="en-US"/>
        </w:rPr>
        <w:t>realizó</w:t>
      </w:r>
      <w:r w:rsidR="0029071C" w:rsidRPr="002C72EC">
        <w:rPr>
          <w:rFonts w:ascii="Palatino Linotype" w:eastAsiaTheme="minorHAnsi" w:hAnsi="Palatino Linotype" w:cs="Arial"/>
          <w:lang w:val="es-MX" w:eastAsia="en-US"/>
        </w:rPr>
        <w:t xml:space="preserve"> alegatos, </w:t>
      </w:r>
      <w:r w:rsidR="00267458" w:rsidRPr="002C72EC">
        <w:rPr>
          <w:rFonts w:ascii="Palatino Linotype" w:eastAsiaTheme="minorHAnsi" w:hAnsi="Palatino Linotype" w:cs="Arial"/>
          <w:lang w:val="es-MX" w:eastAsia="en-US"/>
        </w:rPr>
        <w:t xml:space="preserve">ni ofreció </w:t>
      </w:r>
      <w:r w:rsidR="0029071C" w:rsidRPr="002C72EC">
        <w:rPr>
          <w:rFonts w:ascii="Palatino Linotype" w:eastAsiaTheme="minorHAnsi" w:hAnsi="Palatino Linotype" w:cs="Arial"/>
          <w:lang w:val="es-MX" w:eastAsia="en-US"/>
        </w:rPr>
        <w:t>pruebas o manifestaciones, lo anterior de conformidad con la siguiente imagen</w:t>
      </w:r>
      <w:r w:rsidR="00E74701" w:rsidRPr="002C72EC">
        <w:rPr>
          <w:rFonts w:ascii="Palatino Linotype" w:eastAsiaTheme="minorHAnsi" w:hAnsi="Palatino Linotype" w:cs="Arial"/>
          <w:lang w:val="es-MX" w:eastAsia="en-US"/>
        </w:rPr>
        <w:t>:</w:t>
      </w:r>
    </w:p>
    <w:p w14:paraId="1B5509A9" w14:textId="77777777" w:rsidR="00B129DD" w:rsidRPr="002C72EC" w:rsidRDefault="00B129DD" w:rsidP="007D1172">
      <w:pPr>
        <w:pStyle w:val="Sinespaciado"/>
        <w:rPr>
          <w:rFonts w:eastAsiaTheme="minorHAnsi"/>
          <w:sz w:val="12"/>
          <w:szCs w:val="12"/>
        </w:rPr>
      </w:pPr>
    </w:p>
    <w:p w14:paraId="361AA7A5" w14:textId="0DDF2D68" w:rsidR="00B129DD" w:rsidRPr="002C72EC" w:rsidRDefault="00425466" w:rsidP="006A6362">
      <w:pPr>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noProof/>
          <w:lang w:val="es-MX" w:eastAsia="es-MX"/>
        </w:rPr>
        <w:drawing>
          <wp:inline distT="0" distB="0" distL="0" distR="0" wp14:anchorId="45DDB8BC" wp14:editId="376E8AC2">
            <wp:extent cx="5791835" cy="3294380"/>
            <wp:effectExtent l="152400" t="152400" r="361315" b="363220"/>
            <wp:docPr id="1957474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74567" name=""/>
                    <pic:cNvPicPr/>
                  </pic:nvPicPr>
                  <pic:blipFill>
                    <a:blip r:embed="rId8"/>
                    <a:stretch>
                      <a:fillRect/>
                    </a:stretch>
                  </pic:blipFill>
                  <pic:spPr>
                    <a:xfrm>
                      <a:off x="0" y="0"/>
                      <a:ext cx="5791835" cy="3294380"/>
                    </a:xfrm>
                    <a:prstGeom prst="rect">
                      <a:avLst/>
                    </a:prstGeom>
                    <a:ln>
                      <a:noFill/>
                    </a:ln>
                    <a:effectLst>
                      <a:outerShdw blurRad="292100" dist="139700" dir="2700000" algn="tl" rotWithShape="0">
                        <a:srgbClr val="333333">
                          <a:alpha val="65000"/>
                        </a:srgbClr>
                      </a:outerShdw>
                    </a:effectLst>
                  </pic:spPr>
                </pic:pic>
              </a:graphicData>
            </a:graphic>
          </wp:inline>
        </w:drawing>
      </w:r>
    </w:p>
    <w:p w14:paraId="40329409" w14:textId="77777777" w:rsidR="00D45F61" w:rsidRPr="002C72EC" w:rsidRDefault="00D45F61" w:rsidP="00DD2DA4">
      <w:pPr>
        <w:tabs>
          <w:tab w:val="left" w:pos="3206"/>
        </w:tabs>
        <w:spacing w:line="360" w:lineRule="auto"/>
        <w:jc w:val="center"/>
        <w:rPr>
          <w:rFonts w:ascii="Palatino Linotype" w:eastAsiaTheme="minorHAnsi" w:hAnsi="Palatino Linotype" w:cs="Arial"/>
          <w:b/>
          <w:sz w:val="10"/>
          <w:lang w:val="es-MX" w:eastAsia="en-US"/>
        </w:rPr>
      </w:pPr>
    </w:p>
    <w:p w14:paraId="1250681A" w14:textId="77777777" w:rsidR="00425466" w:rsidRPr="00425466" w:rsidRDefault="00425466" w:rsidP="0029071C">
      <w:pPr>
        <w:tabs>
          <w:tab w:val="left" w:pos="3206"/>
        </w:tabs>
        <w:spacing w:line="360" w:lineRule="auto"/>
        <w:jc w:val="both"/>
        <w:rPr>
          <w:rFonts w:ascii="Palatino Linotype" w:hAnsi="Palatino Linotype"/>
          <w:sz w:val="28"/>
          <w:szCs w:val="28"/>
        </w:rPr>
      </w:pPr>
      <w:r w:rsidRPr="00425466">
        <w:rPr>
          <w:rFonts w:ascii="Palatino Linotype" w:hAnsi="Palatino Linotype"/>
          <w:b/>
          <w:bCs/>
          <w:sz w:val="28"/>
          <w:szCs w:val="28"/>
        </w:rPr>
        <w:t>SEXTO. Del Desistimiento.</w:t>
      </w:r>
      <w:r w:rsidRPr="00425466">
        <w:rPr>
          <w:rFonts w:ascii="Palatino Linotype" w:hAnsi="Palatino Linotype"/>
          <w:sz w:val="28"/>
          <w:szCs w:val="28"/>
        </w:rPr>
        <w:t xml:space="preserve"> </w:t>
      </w:r>
    </w:p>
    <w:p w14:paraId="1DD85364" w14:textId="49ADF27C" w:rsidR="00425466" w:rsidRPr="00425466" w:rsidRDefault="00425466" w:rsidP="0029071C">
      <w:pPr>
        <w:tabs>
          <w:tab w:val="left" w:pos="3206"/>
        </w:tabs>
        <w:spacing w:line="360" w:lineRule="auto"/>
        <w:jc w:val="both"/>
        <w:rPr>
          <w:rFonts w:ascii="Palatino Linotype" w:eastAsiaTheme="minorHAnsi" w:hAnsi="Palatino Linotype" w:cs="Arial"/>
          <w:b/>
          <w:sz w:val="28"/>
          <w:lang w:val="es-MX" w:eastAsia="en-US"/>
        </w:rPr>
      </w:pPr>
      <w:r w:rsidRPr="00425466">
        <w:rPr>
          <w:rFonts w:ascii="Palatino Linotype" w:hAnsi="Palatino Linotype"/>
        </w:rPr>
        <w:t xml:space="preserve">De las constancias que integran el expediente en que se actúa, se advierte que el día </w:t>
      </w:r>
      <w:r>
        <w:rPr>
          <w:rFonts w:ascii="Palatino Linotype" w:hAnsi="Palatino Linotype"/>
        </w:rPr>
        <w:t>siete</w:t>
      </w:r>
      <w:r w:rsidRPr="00425466">
        <w:rPr>
          <w:rFonts w:ascii="Palatino Linotype" w:hAnsi="Palatino Linotype"/>
        </w:rPr>
        <w:t xml:space="preserve"> de septiembre de dos mil veinticuatro</w:t>
      </w:r>
      <w:r>
        <w:rPr>
          <w:rFonts w:ascii="Palatino Linotype" w:hAnsi="Palatino Linotype"/>
        </w:rPr>
        <w:t>,</w:t>
      </w:r>
      <w:r w:rsidRPr="00425466">
        <w:rPr>
          <w:rFonts w:ascii="Palatino Linotype" w:hAnsi="Palatino Linotype"/>
        </w:rPr>
        <w:t xml:space="preserve"> el </w:t>
      </w:r>
      <w:r w:rsidRPr="00425466">
        <w:rPr>
          <w:rFonts w:ascii="Palatino Linotype" w:hAnsi="Palatino Linotype"/>
          <w:b/>
          <w:bCs/>
        </w:rPr>
        <w:t>Recurrente</w:t>
      </w:r>
      <w:r w:rsidRPr="00425466">
        <w:rPr>
          <w:rFonts w:ascii="Palatino Linotype" w:hAnsi="Palatino Linotype"/>
        </w:rPr>
        <w:t xml:space="preserve"> se desistió del recurso de revisión que nos ocupa.</w:t>
      </w:r>
    </w:p>
    <w:p w14:paraId="20ECF32A" w14:textId="77777777" w:rsidR="00425466" w:rsidRDefault="00425466" w:rsidP="0029071C">
      <w:pPr>
        <w:tabs>
          <w:tab w:val="left" w:pos="3206"/>
        </w:tabs>
        <w:spacing w:line="360" w:lineRule="auto"/>
        <w:jc w:val="both"/>
        <w:rPr>
          <w:rFonts w:ascii="Palatino Linotype" w:eastAsiaTheme="minorHAnsi" w:hAnsi="Palatino Linotype" w:cs="Arial"/>
          <w:b/>
          <w:sz w:val="28"/>
          <w:lang w:val="es-MX" w:eastAsia="en-US"/>
        </w:rPr>
      </w:pPr>
    </w:p>
    <w:p w14:paraId="340B12C3" w14:textId="0F03D41C" w:rsidR="0029071C" w:rsidRPr="002C72EC" w:rsidRDefault="00425466"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SÉPTIM</w:t>
      </w:r>
      <w:r w:rsidR="0029071C" w:rsidRPr="002C72EC">
        <w:rPr>
          <w:rFonts w:ascii="Palatino Linotype" w:eastAsiaTheme="minorHAnsi" w:hAnsi="Palatino Linotype" w:cs="Arial"/>
          <w:b/>
          <w:sz w:val="28"/>
          <w:lang w:val="es-MX" w:eastAsia="en-US"/>
        </w:rPr>
        <w:t>O. Del cierre de instrucción.</w:t>
      </w:r>
      <w:r w:rsidR="0029071C" w:rsidRPr="002C72EC">
        <w:rPr>
          <w:rFonts w:ascii="Palatino Linotype" w:eastAsiaTheme="minorHAnsi" w:hAnsi="Palatino Linotype" w:cs="Arial"/>
          <w:b/>
          <w:sz w:val="28"/>
          <w:lang w:val="es-MX" w:eastAsia="en-US"/>
        </w:rPr>
        <w:tab/>
      </w:r>
    </w:p>
    <w:p w14:paraId="27DB8AB3" w14:textId="3835F4F7" w:rsidR="008150CA" w:rsidRDefault="0029071C" w:rsidP="0029071C">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Así, una vez transcurrido el término legal, </w:t>
      </w:r>
      <w:r w:rsidR="00DC1583" w:rsidRPr="002C72EC">
        <w:rPr>
          <w:rFonts w:ascii="Palatino Linotype" w:eastAsiaTheme="minorHAnsi" w:hAnsi="Palatino Linotype" w:cs="Arial"/>
          <w:lang w:val="es-MX" w:eastAsia="en-US"/>
        </w:rPr>
        <w:t>permitió decretarse</w:t>
      </w:r>
      <w:r w:rsidRPr="002C72EC">
        <w:rPr>
          <w:rFonts w:ascii="Palatino Linotype" w:eastAsiaTheme="minorHAnsi" w:hAnsi="Palatino Linotype" w:cs="Arial"/>
          <w:lang w:val="es-MX" w:eastAsia="en-US"/>
        </w:rPr>
        <w:t xml:space="preserve"> el cierre de instrucción en fecha </w:t>
      </w:r>
      <w:r w:rsidR="00425466">
        <w:rPr>
          <w:rFonts w:ascii="Palatino Linotype" w:eastAsiaTheme="minorHAnsi" w:hAnsi="Palatino Linotype" w:cs="Arial"/>
          <w:lang w:val="es-MX" w:eastAsia="en-US"/>
        </w:rPr>
        <w:t>once de septiembre</w:t>
      </w:r>
      <w:r w:rsidRPr="002C72EC">
        <w:rPr>
          <w:rFonts w:ascii="Palatino Linotype" w:eastAsiaTheme="minorHAnsi" w:hAnsi="Palatino Linotype" w:cs="Arial"/>
          <w:lang w:val="es-MX" w:eastAsia="en-US"/>
        </w:rPr>
        <w:t xml:space="preserve"> del año en curso, en términos del artículo 185, Fracción VI, </w:t>
      </w:r>
      <w:r w:rsidRPr="002C72EC">
        <w:rPr>
          <w:rFonts w:ascii="Palatino Linotype" w:eastAsiaTheme="minorHAnsi" w:hAnsi="Palatino Linotype" w:cs="Arial"/>
          <w:lang w:val="es-MX" w:eastAsia="en-US"/>
        </w:rPr>
        <w:lastRenderedPageBreak/>
        <w:t>de la Ley de Transparencia y Acceso a la Información Pública del Estado de México y Municipios, iniciando el término legal para dictar resolución definitiva del asunto.</w:t>
      </w:r>
    </w:p>
    <w:p w14:paraId="7D8136F7" w14:textId="77777777" w:rsidR="006A6362" w:rsidRPr="002C72EC"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2C72EC" w:rsidRDefault="00E74701" w:rsidP="00EE7775">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C O N S I D E R A N</w:t>
      </w:r>
      <w:r w:rsidR="00D57F74" w:rsidRPr="002C72EC">
        <w:rPr>
          <w:rFonts w:ascii="Palatino Linotype" w:eastAsiaTheme="minorHAnsi" w:hAnsi="Palatino Linotype" w:cs="Arial"/>
          <w:b/>
          <w:sz w:val="28"/>
          <w:lang w:val="es-MX" w:eastAsia="en-US"/>
        </w:rPr>
        <w:t xml:space="preserve"> D O </w:t>
      </w:r>
    </w:p>
    <w:p w14:paraId="19CA75D5" w14:textId="77777777" w:rsidR="00EE7775" w:rsidRPr="002C72EC"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2C72EC" w:rsidRDefault="0029071C" w:rsidP="0029071C">
      <w:pPr>
        <w:spacing w:line="360" w:lineRule="auto"/>
        <w:jc w:val="both"/>
        <w:rPr>
          <w:rFonts w:ascii="Palatino Linotype" w:eastAsiaTheme="minorHAnsi" w:hAnsi="Palatino Linotype" w:cs="Arial"/>
          <w:sz w:val="28"/>
          <w:lang w:val="es-MX" w:eastAsia="en-US"/>
        </w:rPr>
      </w:pPr>
      <w:r w:rsidRPr="002C72EC">
        <w:rPr>
          <w:rFonts w:ascii="Palatino Linotype" w:eastAsiaTheme="minorHAnsi" w:hAnsi="Palatino Linotype" w:cs="Arial"/>
          <w:b/>
          <w:sz w:val="28"/>
          <w:lang w:val="es-MX" w:eastAsia="en-US"/>
        </w:rPr>
        <w:t>PRIMERO. De la competencia</w:t>
      </w:r>
      <w:r w:rsidRPr="002C72EC">
        <w:rPr>
          <w:rFonts w:ascii="Palatino Linotype" w:eastAsiaTheme="minorHAnsi" w:hAnsi="Palatino Linotype" w:cs="Arial"/>
          <w:sz w:val="28"/>
          <w:lang w:val="es-MX" w:eastAsia="en-US"/>
        </w:rPr>
        <w:t>.</w:t>
      </w:r>
    </w:p>
    <w:p w14:paraId="5143093D" w14:textId="313C68EC" w:rsidR="00723B5A" w:rsidRDefault="00D45F61" w:rsidP="00723B5A">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2C72EC">
        <w:rPr>
          <w:rFonts w:ascii="Palatino Linotype" w:eastAsiaTheme="minorHAnsi" w:hAnsi="Palatino Linotype" w:cs="Arial"/>
          <w:lang w:val="es-MX" w:eastAsia="en-US"/>
        </w:rPr>
        <w:t>,</w:t>
      </w:r>
      <w:r w:rsidRPr="002C72EC">
        <w:rPr>
          <w:rFonts w:ascii="Palatino Linotype" w:eastAsiaTheme="minorHAnsi" w:hAnsi="Palatino Linotype" w:cs="Arial"/>
          <w:lang w:val="es-MX" w:eastAsia="en-US"/>
        </w:rPr>
        <w:t xml:space="preserve"> de la Constitución Política de los Estados Unidos Mexicanos; 5, párrafos trigésimo </w:t>
      </w:r>
      <w:r w:rsidR="009A7B69" w:rsidRPr="002C72EC">
        <w:rPr>
          <w:rFonts w:ascii="Palatino Linotype" w:eastAsiaTheme="minorHAnsi" w:hAnsi="Palatino Linotype" w:cs="Arial"/>
          <w:lang w:val="es-MX" w:eastAsia="en-US"/>
        </w:rPr>
        <w:t>tercero</w:t>
      </w:r>
      <w:r w:rsidRPr="002C72EC">
        <w:rPr>
          <w:rFonts w:ascii="Palatino Linotype" w:eastAsiaTheme="minorHAnsi" w:hAnsi="Palatino Linotype" w:cs="Arial"/>
          <w:lang w:val="es-MX" w:eastAsia="en-US"/>
        </w:rPr>
        <w:t xml:space="preserve"> y trigésimo </w:t>
      </w:r>
      <w:r w:rsidR="009A7B69" w:rsidRPr="002C72EC">
        <w:rPr>
          <w:rFonts w:ascii="Palatino Linotype" w:eastAsiaTheme="minorHAnsi" w:hAnsi="Palatino Linotype" w:cs="Arial"/>
          <w:lang w:val="es-MX" w:eastAsia="en-US"/>
        </w:rPr>
        <w:t>cuarto</w:t>
      </w:r>
      <w:r w:rsidRPr="002C72EC">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B0F72B4" w14:textId="77777777" w:rsidR="00425466" w:rsidRPr="002C72EC" w:rsidRDefault="00425466" w:rsidP="00723B5A">
      <w:pPr>
        <w:spacing w:line="360" w:lineRule="auto"/>
        <w:jc w:val="both"/>
        <w:rPr>
          <w:rFonts w:ascii="Palatino Linotype" w:eastAsiaTheme="minorHAnsi" w:hAnsi="Palatino Linotype" w:cs="Arial"/>
          <w:lang w:val="es-MX" w:eastAsia="en-US"/>
        </w:rPr>
      </w:pPr>
    </w:p>
    <w:p w14:paraId="13C64254" w14:textId="77777777" w:rsidR="0029071C" w:rsidRPr="002C72E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2C72EC">
        <w:rPr>
          <w:rFonts w:ascii="Palatino Linotype" w:eastAsiaTheme="minorHAnsi" w:hAnsi="Palatino Linotype" w:cs="Arial"/>
          <w:lang w:val="es-MX" w:eastAsia="en-US"/>
        </w:rPr>
        <w:lastRenderedPageBreak/>
        <w:t>derecho de acceso a la información pública y garantizando el principio rector de máxima publicidad.</w:t>
      </w:r>
    </w:p>
    <w:p w14:paraId="57F80AC4" w14:textId="77777777" w:rsidR="00425466" w:rsidRDefault="00425466" w:rsidP="009C6853">
      <w:pPr>
        <w:autoSpaceDE w:val="0"/>
        <w:autoSpaceDN w:val="0"/>
        <w:adjustRightInd w:val="0"/>
        <w:spacing w:line="360" w:lineRule="auto"/>
        <w:jc w:val="both"/>
        <w:rPr>
          <w:rFonts w:ascii="Palatino Linotype" w:eastAsiaTheme="minorHAnsi" w:hAnsi="Palatino Linotype" w:cs="Arial"/>
          <w:lang w:val="es-MX" w:eastAsia="en-US"/>
        </w:rPr>
      </w:pPr>
    </w:p>
    <w:p w14:paraId="43E8D725" w14:textId="77777777" w:rsidR="00425466" w:rsidRPr="00425466" w:rsidRDefault="00425466" w:rsidP="00425466">
      <w:pPr>
        <w:autoSpaceDE w:val="0"/>
        <w:autoSpaceDN w:val="0"/>
        <w:adjustRightInd w:val="0"/>
        <w:spacing w:line="360" w:lineRule="auto"/>
        <w:jc w:val="both"/>
        <w:rPr>
          <w:rFonts w:ascii="Palatino Linotype" w:hAnsi="Palatino Linotype" w:cs="Arial"/>
          <w:b/>
          <w:sz w:val="28"/>
        </w:rPr>
      </w:pPr>
      <w:r w:rsidRPr="00425466">
        <w:rPr>
          <w:rFonts w:ascii="Palatino Linotype" w:hAnsi="Palatino Linotype" w:cs="Arial"/>
          <w:b/>
          <w:sz w:val="28"/>
        </w:rPr>
        <w:t>TERCERO. Del estudio de las causas de improcedencia y sobreseimiento.</w:t>
      </w:r>
    </w:p>
    <w:p w14:paraId="56928AD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EE5699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5210BFFD"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7A2299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5322A082"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425466">
        <w:rPr>
          <w:rFonts w:ascii="Palatino Linotype" w:hAnsi="Palatino Linotype" w:cs="Arial"/>
          <w:vertAlign w:val="superscript"/>
        </w:rPr>
        <w:footnoteReference w:id="1"/>
      </w:r>
      <w:r w:rsidRPr="00425466">
        <w:rPr>
          <w:rFonts w:ascii="Palatino Linotype" w:hAnsi="Palatino Linotype" w:cs="Arial"/>
        </w:rPr>
        <w:t>.</w:t>
      </w:r>
    </w:p>
    <w:p w14:paraId="72747177" w14:textId="77777777" w:rsidR="00425466" w:rsidRPr="00425466" w:rsidRDefault="00425466" w:rsidP="00425466">
      <w:pPr>
        <w:autoSpaceDE w:val="0"/>
        <w:autoSpaceDN w:val="0"/>
        <w:adjustRightInd w:val="0"/>
        <w:spacing w:line="360" w:lineRule="auto"/>
        <w:jc w:val="both"/>
        <w:rPr>
          <w:rFonts w:ascii="Palatino Linotype" w:eastAsiaTheme="minorHAnsi" w:hAnsi="Palatino Linotype" w:cs="Arial"/>
          <w:lang w:val="es-MX" w:eastAsia="en-US"/>
        </w:rPr>
      </w:pPr>
    </w:p>
    <w:p w14:paraId="7831E50D" w14:textId="77777777" w:rsidR="00425466" w:rsidRPr="00425466" w:rsidRDefault="00425466" w:rsidP="00425466">
      <w:pPr>
        <w:autoSpaceDE w:val="0"/>
        <w:autoSpaceDN w:val="0"/>
        <w:adjustRightInd w:val="0"/>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8A28304" w14:textId="4CE27271" w:rsidR="00425466" w:rsidRDefault="00425466" w:rsidP="00D07E9E">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lastRenderedPageBreak/>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7CF08C1D" w14:textId="77777777" w:rsidR="00D07E9E" w:rsidRPr="00425466" w:rsidRDefault="00D07E9E" w:rsidP="00D07E9E">
      <w:pPr>
        <w:autoSpaceDE w:val="0"/>
        <w:autoSpaceDN w:val="0"/>
        <w:adjustRightInd w:val="0"/>
        <w:spacing w:line="360" w:lineRule="auto"/>
        <w:jc w:val="both"/>
        <w:rPr>
          <w:rFonts w:ascii="Palatino Linotype" w:hAnsi="Palatino Linotype" w:cs="Arial"/>
        </w:rPr>
      </w:pPr>
    </w:p>
    <w:p w14:paraId="4D890A84" w14:textId="505D41A7" w:rsid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 refieren que se sobreseerá el asunto cuando</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u w:val="single"/>
          <w:lang w:val="es-MX" w:eastAsia="en-US"/>
        </w:rPr>
        <w:t>se desista expresamente del recurso</w:t>
      </w:r>
      <w:r w:rsidRPr="00425466">
        <w:rPr>
          <w:rFonts w:ascii="Palatino Linotype" w:eastAsiaTheme="minorHAnsi" w:hAnsi="Palatino Linotype" w:cs="Arial"/>
          <w:lang w:val="es-MX" w:eastAsia="en-US"/>
        </w:rPr>
        <w:t>.</w:t>
      </w:r>
    </w:p>
    <w:p w14:paraId="09129F5B" w14:textId="77777777" w:rsidR="004A2702" w:rsidRDefault="004A2702" w:rsidP="00425466">
      <w:pPr>
        <w:tabs>
          <w:tab w:val="left" w:pos="709"/>
        </w:tabs>
        <w:spacing w:line="360" w:lineRule="auto"/>
        <w:jc w:val="both"/>
        <w:rPr>
          <w:rFonts w:ascii="Palatino Linotype" w:eastAsiaTheme="minorHAnsi" w:hAnsi="Palatino Linotype" w:cs="Arial"/>
          <w:lang w:val="es-MX" w:eastAsia="en-US"/>
        </w:rPr>
      </w:pPr>
    </w:p>
    <w:p w14:paraId="136C9896"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w:t>
      </w:r>
      <w:r w:rsidRPr="004A2702">
        <w:rPr>
          <w:rFonts w:ascii="Palatino Linotype" w:eastAsiaTheme="minorHAnsi" w:hAnsi="Palatino Linotype" w:cs="Arial"/>
          <w:b/>
          <w:bCs/>
          <w:i/>
          <w:iCs/>
          <w:sz w:val="22"/>
          <w:szCs w:val="22"/>
          <w:lang w:val="es-MX" w:eastAsia="en-US"/>
        </w:rPr>
        <w:t>Artículo 192.</w:t>
      </w:r>
      <w:r w:rsidRPr="004A2702">
        <w:rPr>
          <w:rFonts w:ascii="Palatino Linotype" w:eastAsiaTheme="minorHAnsi" w:hAnsi="Palatino Linotype" w:cs="Arial"/>
          <w:i/>
          <w:iCs/>
          <w:sz w:val="22"/>
          <w:szCs w:val="22"/>
          <w:lang w:val="es-MX" w:eastAsia="en-US"/>
        </w:rPr>
        <w:t xml:space="preserve"> El recurso será sobreseído, en todo o en parte, cuando una vez admitido, </w:t>
      </w:r>
    </w:p>
    <w:p w14:paraId="4826807E" w14:textId="77777777" w:rsid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proofErr w:type="gramStart"/>
      <w:r w:rsidRPr="004A2702">
        <w:rPr>
          <w:rFonts w:ascii="Palatino Linotype" w:eastAsiaTheme="minorHAnsi" w:hAnsi="Palatino Linotype" w:cs="Arial"/>
          <w:i/>
          <w:iCs/>
          <w:sz w:val="22"/>
          <w:szCs w:val="22"/>
          <w:lang w:val="es-MX" w:eastAsia="en-US"/>
        </w:rPr>
        <w:t>se</w:t>
      </w:r>
      <w:proofErr w:type="gramEnd"/>
      <w:r w:rsidRPr="004A2702">
        <w:rPr>
          <w:rFonts w:ascii="Palatino Linotype" w:eastAsiaTheme="minorHAnsi" w:hAnsi="Palatino Linotype" w:cs="Arial"/>
          <w:i/>
          <w:iCs/>
          <w:sz w:val="22"/>
          <w:szCs w:val="22"/>
          <w:lang w:val="es-MX" w:eastAsia="en-US"/>
        </w:rPr>
        <w:t xml:space="preserve"> actualicen alguno de los siguientes supuestos: </w:t>
      </w:r>
    </w:p>
    <w:p w14:paraId="4A332469"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p>
    <w:p w14:paraId="081C3EFD"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b/>
          <w:bCs/>
          <w:i/>
          <w:iCs/>
          <w:sz w:val="22"/>
          <w:szCs w:val="22"/>
          <w:u w:val="single"/>
          <w:lang w:val="es-MX" w:eastAsia="en-US"/>
        </w:rPr>
        <w:t>I. El Recurrente se desista expresamente del recurso</w:t>
      </w:r>
      <w:r w:rsidRPr="004A2702">
        <w:rPr>
          <w:rFonts w:ascii="Palatino Linotype" w:eastAsiaTheme="minorHAnsi" w:hAnsi="Palatino Linotype" w:cs="Arial"/>
          <w:i/>
          <w:iCs/>
          <w:sz w:val="22"/>
          <w:szCs w:val="22"/>
          <w:lang w:val="es-MX" w:eastAsia="en-US"/>
        </w:rPr>
        <w:t xml:space="preserve">; </w:t>
      </w:r>
    </w:p>
    <w:p w14:paraId="5C33718B" w14:textId="3EA921E3"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II. El Recurrente fallezca o, tratándose de personas jurídicas colectivas, se disuelva;</w:t>
      </w:r>
    </w:p>
    <w:p w14:paraId="63F49C58" w14:textId="25123159"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III. El sujeto obligado responsable del acto lo modifique o revoque de tal manera que el recurso de revisión quede sin materia; </w:t>
      </w:r>
    </w:p>
    <w:p w14:paraId="3A1ED3A1"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IV. Admitido el recurso de revisión, aparezca alguna causal de improcedencia en los </w:t>
      </w:r>
    </w:p>
    <w:p w14:paraId="4BA9A466"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proofErr w:type="gramStart"/>
      <w:r w:rsidRPr="004A2702">
        <w:rPr>
          <w:rFonts w:ascii="Palatino Linotype" w:eastAsiaTheme="minorHAnsi" w:hAnsi="Palatino Linotype" w:cs="Arial"/>
          <w:i/>
          <w:iCs/>
          <w:sz w:val="22"/>
          <w:szCs w:val="22"/>
          <w:lang w:val="es-MX" w:eastAsia="en-US"/>
        </w:rPr>
        <w:t>términos</w:t>
      </w:r>
      <w:proofErr w:type="gramEnd"/>
      <w:r w:rsidRPr="004A2702">
        <w:rPr>
          <w:rFonts w:ascii="Palatino Linotype" w:eastAsiaTheme="minorHAnsi" w:hAnsi="Palatino Linotype" w:cs="Arial"/>
          <w:i/>
          <w:iCs/>
          <w:sz w:val="22"/>
          <w:szCs w:val="22"/>
          <w:lang w:val="es-MX" w:eastAsia="en-US"/>
        </w:rPr>
        <w:t xml:space="preserve"> de la presente Ley; y </w:t>
      </w:r>
    </w:p>
    <w:p w14:paraId="201E26CB" w14:textId="4614BFE3"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V. Cuando por cualquier motivo quede sin materia el recurso.”</w:t>
      </w:r>
    </w:p>
    <w:p w14:paraId="1D655088" w14:textId="77777777" w:rsidR="00425466" w:rsidRPr="00425466" w:rsidRDefault="00425466" w:rsidP="004A2702">
      <w:pPr>
        <w:pStyle w:val="Sinespaciado"/>
        <w:rPr>
          <w:rFonts w:eastAsiaTheme="minorHAnsi"/>
          <w:lang w:eastAsia="en-US"/>
        </w:rPr>
      </w:pPr>
    </w:p>
    <w:p w14:paraId="7A264BE7" w14:textId="507E5C90" w:rsidR="004A2702" w:rsidRPr="004A2702" w:rsidRDefault="00425466" w:rsidP="004A2702">
      <w:pPr>
        <w:tabs>
          <w:tab w:val="left" w:pos="709"/>
        </w:tabs>
        <w:spacing w:line="360" w:lineRule="auto"/>
        <w:jc w:val="both"/>
        <w:rPr>
          <w:rFonts w:ascii="Palatino Linotype" w:eastAsiaTheme="minorHAnsi" w:hAnsi="Palatino Linotype" w:cs="Arial"/>
          <w:i/>
          <w:lang w:val="es-MX" w:eastAsia="en-US"/>
        </w:rPr>
      </w:pPr>
      <w:r w:rsidRPr="00425466">
        <w:rPr>
          <w:rFonts w:ascii="Palatino Linotype" w:eastAsiaTheme="minorHAnsi" w:hAnsi="Palatino Linotype" w:cs="Arial"/>
          <w:lang w:val="es-MX" w:eastAsia="en-US"/>
        </w:rPr>
        <w:t xml:space="preserve">Así, para que se tenga por desistido bastará con que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expresamente se desista del recurso de revisión promovido, lo cual es a todas luces evidente que se actualiza en el presente asunto, como se observa en el sistema </w:t>
      </w:r>
      <w:r w:rsidRPr="00425466">
        <w:rPr>
          <w:rFonts w:ascii="Palatino Linotype" w:eastAsiaTheme="minorHAnsi" w:hAnsi="Palatino Linotype" w:cs="Arial"/>
          <w:b/>
          <w:bCs/>
          <w:lang w:val="es-MX" w:eastAsia="en-US"/>
        </w:rPr>
        <w:t>SAIMEX</w:t>
      </w:r>
      <w:r w:rsidRPr="00425466">
        <w:rPr>
          <w:rFonts w:ascii="Palatino Linotype" w:eastAsiaTheme="minorHAnsi" w:hAnsi="Palatino Linotype" w:cs="Arial"/>
          <w:lang w:val="es-MX" w:eastAsia="en-US"/>
        </w:rPr>
        <w:t>,</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en fecha </w:t>
      </w:r>
      <w:r w:rsidR="00D07E9E">
        <w:rPr>
          <w:rFonts w:ascii="Palatino Linotype" w:eastAsiaTheme="minorHAnsi" w:hAnsi="Palatino Linotype" w:cs="Arial"/>
          <w:b/>
          <w:lang w:val="es-MX" w:eastAsia="en-US"/>
        </w:rPr>
        <w:t>siete de septiembre</w:t>
      </w:r>
      <w:r w:rsidRPr="00425466">
        <w:rPr>
          <w:rFonts w:ascii="Palatino Linotype" w:eastAsiaTheme="minorHAnsi" w:hAnsi="Palatino Linotype" w:cs="Arial"/>
          <w:b/>
          <w:lang w:val="es-MX" w:eastAsia="en-US"/>
        </w:rPr>
        <w:t xml:space="preserve"> de dos mil veinti</w:t>
      </w:r>
      <w:r w:rsidR="00D07E9E">
        <w:rPr>
          <w:rFonts w:ascii="Palatino Linotype" w:eastAsiaTheme="minorHAnsi" w:hAnsi="Palatino Linotype" w:cs="Arial"/>
          <w:b/>
          <w:lang w:val="es-MX" w:eastAsia="en-US"/>
        </w:rPr>
        <w:t>cuatro</w:t>
      </w:r>
      <w:r w:rsidRPr="00425466">
        <w:rPr>
          <w:rFonts w:ascii="Palatino Linotype" w:eastAsiaTheme="minorHAnsi" w:hAnsi="Palatino Linotype" w:cs="Arial"/>
          <w:lang w:val="es-MX" w:eastAsia="en-US"/>
        </w:rPr>
        <w:t xml:space="preserve">, realizó la siguiente manifestación: </w:t>
      </w:r>
      <w:r w:rsidRPr="00425466">
        <w:rPr>
          <w:rFonts w:ascii="Palatino Linotype" w:eastAsiaTheme="minorHAnsi" w:hAnsi="Palatino Linotype" w:cs="Arial"/>
          <w:b/>
          <w:i/>
          <w:u w:val="single"/>
          <w:lang w:val="es-MX" w:eastAsia="en-US"/>
        </w:rPr>
        <w:t>“</w:t>
      </w:r>
      <w:r w:rsidR="00D07E9E" w:rsidRPr="00D07E9E">
        <w:rPr>
          <w:rFonts w:ascii="Palatino Linotype" w:eastAsiaTheme="minorHAnsi" w:hAnsi="Palatino Linotype" w:cs="Arial"/>
          <w:b/>
          <w:i/>
          <w:u w:val="single"/>
          <w:lang w:val="es-MX" w:eastAsia="en-US"/>
        </w:rPr>
        <w:t>Se brindo una explicación más clara con los informes brindados.</w:t>
      </w:r>
      <w:r w:rsidRPr="00425466">
        <w:rPr>
          <w:rFonts w:ascii="Palatino Linotype" w:eastAsiaTheme="minorHAnsi" w:hAnsi="Palatino Linotype" w:cs="Arial"/>
          <w:b/>
          <w:i/>
          <w:u w:val="single"/>
          <w:lang w:val="es-MX" w:eastAsia="en-US"/>
        </w:rPr>
        <w:t>”</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i/>
          <w:lang w:val="es-MX" w:eastAsia="en-US"/>
        </w:rPr>
        <w:t>(Sic).</w:t>
      </w:r>
    </w:p>
    <w:p w14:paraId="2BF6594F" w14:textId="77777777" w:rsidR="00425466" w:rsidRPr="00425466" w:rsidRDefault="00425466" w:rsidP="00425466">
      <w:pPr>
        <w:tabs>
          <w:tab w:val="left" w:pos="709"/>
        </w:tabs>
        <w:spacing w:line="360" w:lineRule="auto"/>
        <w:jc w:val="both"/>
        <w:rPr>
          <w:rFonts w:ascii="Palatino Linotype" w:eastAsiaTheme="minorHAnsi" w:hAnsi="Palatino Linotype" w:cs="Arial"/>
          <w:sz w:val="4"/>
          <w:lang w:val="es-MX" w:eastAsia="en-US"/>
        </w:rPr>
      </w:pPr>
    </w:p>
    <w:p w14:paraId="24CCF9C7"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lastRenderedPageBreak/>
        <w:t xml:space="preserve">En ese orden de ideas, se entiende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de propia voluntad, sin existir coacción o dolo, en ejercicio de sus derechos, se desiste del presente recurso en que se actúa, por lo que se procede a la valoración, respecto de si el </w:t>
      </w:r>
      <w:r w:rsidRPr="00425466">
        <w:rPr>
          <w:rFonts w:ascii="Palatino Linotype" w:eastAsiaTheme="minorHAnsi" w:hAnsi="Palatino Linotype" w:cs="Arial"/>
          <w:b/>
          <w:i/>
          <w:lang w:val="es-MX" w:eastAsia="en-US"/>
        </w:rPr>
        <w:t>desistimiento</w:t>
      </w:r>
      <w:r w:rsidRPr="00425466">
        <w:rPr>
          <w:rFonts w:ascii="Palatino Linotype" w:eastAsiaTheme="minorHAnsi" w:hAnsi="Palatino Linotype" w:cs="Arial"/>
          <w:lang w:val="es-MX" w:eastAsia="en-US"/>
        </w:rPr>
        <w:t xml:space="preserve"> cumple con lo establecido en la fracción I, del artículo 192, de la Ley de Transparencia, Acceso a la Información Pública y Protección de Datos Personales del Estado de México y Municipios.</w:t>
      </w:r>
    </w:p>
    <w:p w14:paraId="6697051B"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p>
    <w:p w14:paraId="12273956" w14:textId="501585AE" w:rsidR="00D07E9E"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primer lugar, habrá que señalarse que el desistimiento, es la </w:t>
      </w:r>
      <w:r w:rsidRPr="00425466">
        <w:rPr>
          <w:rFonts w:ascii="Palatino Linotype" w:eastAsiaTheme="minorHAnsi" w:hAnsi="Palatino Linotype" w:cs="Arial"/>
          <w:i/>
          <w:lang w:val="es-MX" w:eastAsia="en-US"/>
        </w:rPr>
        <w:t>terminación anormal de un proceso, por el que el actor manifiesta su voluntad de abandonar su pretensión</w:t>
      </w:r>
      <w:r w:rsidRPr="00425466">
        <w:rPr>
          <w:rFonts w:ascii="Palatino Linotype" w:eastAsiaTheme="minorHAnsi" w:hAnsi="Palatino Linotype" w:cs="Arial"/>
          <w:lang w:val="es-MX" w:eastAsia="en-US"/>
        </w:rPr>
        <w:t xml:space="preserve">; lo que en el caso concreto ha de entenderse como la renuncia que hace </w:t>
      </w:r>
      <w:r w:rsidRPr="00425466">
        <w:rPr>
          <w:rFonts w:ascii="Palatino Linotype" w:eastAsiaTheme="minorHAnsi" w:hAnsi="Palatino Linotype" w:cs="Arial"/>
          <w:b/>
          <w:lang w:val="es-MX" w:eastAsia="en-US"/>
        </w:rPr>
        <w:t>El</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lang w:val="es-MX" w:eastAsia="en-US"/>
        </w:rPr>
        <w:t xml:space="preserve">Recurrente </w:t>
      </w:r>
      <w:r w:rsidRPr="00425466">
        <w:rPr>
          <w:rFonts w:ascii="Palatino Linotype" w:eastAsiaTheme="minorHAnsi" w:hAnsi="Palatino Linotype" w:cs="Arial"/>
          <w:lang w:val="es-MX" w:eastAsia="en-US"/>
        </w:rPr>
        <w:t>a la pretensión procesal que dio origen al recurso, ocasionando la culminación del mismo; se precisa que no existe momento procesal alguno para realizarlo, por lo que el mismo se podrá interponer en cualquier momento.</w:t>
      </w:r>
    </w:p>
    <w:p w14:paraId="3CE1FCA1" w14:textId="77777777" w:rsidR="004A2702" w:rsidRPr="00425466" w:rsidRDefault="004A2702" w:rsidP="00425466">
      <w:pPr>
        <w:tabs>
          <w:tab w:val="left" w:pos="709"/>
        </w:tabs>
        <w:spacing w:line="360" w:lineRule="auto"/>
        <w:jc w:val="both"/>
        <w:rPr>
          <w:rFonts w:ascii="Palatino Linotype" w:eastAsiaTheme="minorHAnsi" w:hAnsi="Palatino Linotype" w:cs="Arial"/>
          <w:lang w:val="es-MX" w:eastAsia="en-US"/>
        </w:rPr>
      </w:pPr>
    </w:p>
    <w:p w14:paraId="66506573" w14:textId="155DF1E4" w:rsidR="00425466" w:rsidRDefault="00425466" w:rsidP="004A2702">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En ese tenor de ideas, se precisa que el solicitante,</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con la legitimación activa</w:t>
      </w:r>
      <w:r w:rsidRPr="00425466">
        <w:rPr>
          <w:rFonts w:ascii="Palatino Linotype" w:eastAsiaTheme="minorHAnsi" w:hAnsi="Palatino Linotype" w:cs="Arial"/>
          <w:vertAlign w:val="superscript"/>
          <w:lang w:val="es-MX" w:eastAsia="en-US"/>
        </w:rPr>
        <w:footnoteReference w:id="2"/>
      </w:r>
      <w:r w:rsidRPr="00425466">
        <w:rPr>
          <w:rFonts w:ascii="Palatino Linotype" w:eastAsiaTheme="minorHAnsi" w:hAnsi="Palatino Linotype" w:cs="Arial"/>
          <w:lang w:val="es-MX" w:eastAsia="en-US"/>
        </w:rPr>
        <w:t xml:space="preserve"> que debidamente se tiene acreditada en autos, toda vez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es la misma persona que realizó la solicitud de información número </w:t>
      </w:r>
      <w:r w:rsidR="00D07E9E" w:rsidRPr="00D07E9E">
        <w:rPr>
          <w:rFonts w:ascii="Palatino Linotype" w:eastAsiaTheme="minorHAnsi" w:hAnsi="Palatino Linotype" w:cs="Arial"/>
          <w:b/>
          <w:lang w:val="es-MX" w:eastAsia="en-US"/>
        </w:rPr>
        <w:t>00175/SEDUI/IP/2024</w:t>
      </w:r>
      <w:r w:rsidR="00D07E9E">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al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xml:space="preserve">, y quien posteriormente interpuso el presente recurso de revisión número </w:t>
      </w:r>
      <w:r w:rsidRPr="00425466">
        <w:rPr>
          <w:rFonts w:ascii="Palatino Linotype" w:eastAsiaTheme="minorHAnsi" w:hAnsi="Palatino Linotype" w:cs="Arial"/>
          <w:b/>
          <w:lang w:val="es-MX" w:eastAsia="en-US"/>
        </w:rPr>
        <w:t>04</w:t>
      </w:r>
      <w:r w:rsidR="00D07E9E">
        <w:rPr>
          <w:rFonts w:ascii="Palatino Linotype" w:eastAsiaTheme="minorHAnsi" w:hAnsi="Palatino Linotype" w:cs="Arial"/>
          <w:b/>
          <w:lang w:val="es-MX" w:eastAsia="en-US"/>
        </w:rPr>
        <w:t>830</w:t>
      </w:r>
      <w:r w:rsidRPr="00425466">
        <w:rPr>
          <w:rFonts w:ascii="Palatino Linotype" w:eastAsiaTheme="minorHAnsi" w:hAnsi="Palatino Linotype" w:cs="Arial"/>
          <w:b/>
          <w:lang w:val="es-MX" w:eastAsia="en-US"/>
        </w:rPr>
        <w:t>/INFOEM/IP/RR/202</w:t>
      </w:r>
      <w:r w:rsidR="00D07E9E">
        <w:rPr>
          <w:rFonts w:ascii="Palatino Linotype" w:eastAsiaTheme="minorHAnsi" w:hAnsi="Palatino Linotype" w:cs="Arial"/>
          <w:b/>
          <w:lang w:val="es-MX" w:eastAsia="en-US"/>
        </w:rPr>
        <w:t>4</w:t>
      </w:r>
      <w:r w:rsidRPr="00425466">
        <w:rPr>
          <w:rFonts w:ascii="Palatino Linotype" w:eastAsiaTheme="minorHAnsi" w:hAnsi="Palatino Linotype" w:cs="Arial"/>
          <w:lang w:val="es-MX" w:eastAsia="en-US"/>
        </w:rPr>
        <w:t>, en contra de la</w:t>
      </w:r>
      <w:r w:rsidR="00D07E9E">
        <w:rPr>
          <w:rFonts w:ascii="Palatino Linotype" w:eastAsiaTheme="minorHAnsi" w:hAnsi="Palatino Linotype" w:cs="Arial"/>
          <w:lang w:val="es-MX" w:eastAsia="en-US"/>
        </w:rPr>
        <w:t xml:space="preserve"> </w:t>
      </w:r>
      <w:r w:rsidRPr="00425466">
        <w:rPr>
          <w:rFonts w:ascii="Palatino Linotype" w:eastAsiaTheme="minorHAnsi" w:hAnsi="Palatino Linotype" w:cs="Arial"/>
          <w:lang w:val="es-MX" w:eastAsia="en-US"/>
        </w:rPr>
        <w:t xml:space="preserve">respuesta; todo esto se corrobora con las actuaciones que obran en el sistema </w:t>
      </w:r>
      <w:r w:rsidRPr="004A2702">
        <w:rPr>
          <w:rFonts w:ascii="Palatino Linotype" w:eastAsiaTheme="minorHAnsi" w:hAnsi="Palatino Linotype" w:cs="Arial"/>
          <w:b/>
          <w:bCs/>
          <w:lang w:val="es-MX" w:eastAsia="en-US"/>
        </w:rPr>
        <w:t>SAIMEX</w:t>
      </w:r>
      <w:r w:rsidR="004A2702">
        <w:rPr>
          <w:rFonts w:ascii="Palatino Linotype" w:eastAsiaTheme="minorHAnsi" w:hAnsi="Palatino Linotype" w:cs="Arial"/>
          <w:lang w:val="es-MX" w:eastAsia="en-US"/>
        </w:rPr>
        <w:t>.</w:t>
      </w:r>
    </w:p>
    <w:p w14:paraId="22B4972B" w14:textId="77777777" w:rsidR="004A2702" w:rsidRPr="00425466" w:rsidRDefault="004A2702" w:rsidP="004A2702">
      <w:pPr>
        <w:tabs>
          <w:tab w:val="left" w:pos="709"/>
        </w:tabs>
        <w:spacing w:line="360" w:lineRule="auto"/>
        <w:jc w:val="both"/>
        <w:rPr>
          <w:rFonts w:ascii="Palatino Linotype" w:eastAsiaTheme="minorHAnsi" w:hAnsi="Palatino Linotype" w:cs="Arial"/>
          <w:lang w:val="es-MX" w:eastAsia="en-US"/>
        </w:rPr>
      </w:pPr>
    </w:p>
    <w:p w14:paraId="79DD0AAB" w14:textId="1AB1EA0A" w:rsid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lastRenderedPageBreak/>
        <w:t xml:space="preserve">Finalmente, es dable soslayar que la figura del </w:t>
      </w:r>
      <w:r w:rsidRPr="00425466">
        <w:rPr>
          <w:rFonts w:ascii="Palatino Linotype" w:eastAsiaTheme="minorHAnsi" w:hAnsi="Palatino Linotype" w:cs="Arial"/>
          <w:b/>
          <w:lang w:val="es-MX" w:eastAsia="en-US"/>
        </w:rPr>
        <w:t>DESISTIMIENTO</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tiene como finalidad la interrupción y terminación del procedimiento, sin entrar al estudio, derivado de la existencia de la renuncia del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a la sustanciación y resolución del procedimiento, y que dicha renuncia quede firme y con fuerza vinculatoria.</w:t>
      </w:r>
    </w:p>
    <w:p w14:paraId="71F05150" w14:textId="77777777" w:rsidR="004A2702" w:rsidRPr="00425466" w:rsidRDefault="004A2702" w:rsidP="00425466">
      <w:pPr>
        <w:tabs>
          <w:tab w:val="left" w:pos="709"/>
        </w:tabs>
        <w:spacing w:line="360" w:lineRule="auto"/>
        <w:jc w:val="both"/>
        <w:rPr>
          <w:rFonts w:ascii="Palatino Linotype" w:eastAsiaTheme="minorHAnsi" w:hAnsi="Palatino Linotype" w:cs="Arial"/>
          <w:lang w:val="es-MX" w:eastAsia="en-US"/>
        </w:rPr>
      </w:pPr>
    </w:p>
    <w:p w14:paraId="2FEF2BD9"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425466">
        <w:rPr>
          <w:rFonts w:ascii="Palatino Linotype" w:eastAsiaTheme="minorHAnsi" w:hAnsi="Palatino Linotype" w:cs="Arial"/>
          <w:b/>
          <w:lang w:val="es-MX" w:eastAsia="en-US"/>
        </w:rPr>
        <w:t xml:space="preserve">SOBRESEER </w:t>
      </w:r>
      <w:r w:rsidRPr="00425466">
        <w:rPr>
          <w:rFonts w:ascii="Palatino Linotype" w:eastAsiaTheme="minorHAnsi" w:hAnsi="Palatino Linotype" w:cs="Arial"/>
          <w:lang w:val="es-MX" w:eastAsia="en-US"/>
        </w:rPr>
        <w:t xml:space="preserve">el recurso de revisión que nos atañe, dado que no es necesario estudiar si existió vulneración en el derecho de acceso a la información pública, en atención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0EEB3865" w14:textId="77777777" w:rsidR="00DF154C" w:rsidRPr="002C72EC" w:rsidRDefault="00DF154C" w:rsidP="00DF154C">
      <w:pPr>
        <w:spacing w:line="360" w:lineRule="auto"/>
        <w:ind w:right="51"/>
        <w:jc w:val="both"/>
        <w:rPr>
          <w:rFonts w:ascii="Palatino Linotype" w:eastAsiaTheme="minorHAnsi" w:hAnsi="Palatino Linotype" w:cs="Arial"/>
          <w:lang w:val="es-MX" w:eastAsia="en-US"/>
        </w:rPr>
      </w:pPr>
    </w:p>
    <w:p w14:paraId="376EFCCD" w14:textId="1D6B466F" w:rsidR="00DF154C" w:rsidRPr="002C72EC" w:rsidRDefault="003009C8" w:rsidP="003009C8">
      <w:pPr>
        <w:tabs>
          <w:tab w:val="left" w:pos="709"/>
        </w:tabs>
        <w:spacing w:line="360" w:lineRule="auto"/>
        <w:jc w:val="both"/>
        <w:rPr>
          <w:rFonts w:ascii="Palatino Linotype" w:eastAsiaTheme="minorHAnsi" w:hAnsi="Palatino Linotype" w:cs="Arial"/>
          <w:lang w:val="es-MX" w:eastAsia="en-US"/>
        </w:rPr>
      </w:pPr>
      <w:r w:rsidRPr="003009C8">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3009C8">
        <w:rPr>
          <w:rFonts w:ascii="Palatino Linotype" w:eastAsiaTheme="minorHAnsi" w:hAnsi="Palatino Linotype" w:cs="Arial"/>
          <w:b/>
          <w:lang w:val="es-MX" w:eastAsia="en-US"/>
        </w:rPr>
        <w:t xml:space="preserve">SOBRESEER </w:t>
      </w:r>
      <w:r w:rsidRPr="003009C8">
        <w:rPr>
          <w:rFonts w:ascii="Palatino Linotype" w:eastAsiaTheme="minorHAnsi" w:hAnsi="Palatino Linotype" w:cs="Arial"/>
          <w:lang w:val="es-MX" w:eastAsia="en-US"/>
        </w:rPr>
        <w:t>el recurso de revisión que nos atañe, dado que no es necesario estudiar si existió vulneración en el derecho de acceso a la información pública, en atención que</w:t>
      </w:r>
      <w:r>
        <w:rPr>
          <w:rFonts w:ascii="Palatino Linotype" w:eastAsiaTheme="minorHAnsi" w:hAnsi="Palatino Linotype" w:cs="Arial"/>
          <w:lang w:val="es-MX" w:eastAsia="en-US"/>
        </w:rPr>
        <w:t xml:space="preserve"> el </w:t>
      </w:r>
      <w:r w:rsidRPr="003009C8">
        <w:rPr>
          <w:rFonts w:ascii="Palatino Linotype" w:eastAsiaTheme="minorHAnsi" w:hAnsi="Palatino Linotype" w:cs="Arial"/>
          <w:b/>
          <w:lang w:val="es-MX" w:eastAsia="en-US"/>
        </w:rPr>
        <w:t>Recurrente</w:t>
      </w:r>
      <w:r w:rsidRPr="003009C8">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3EEC2AF2" w14:textId="77777777" w:rsidR="00DF154C" w:rsidRPr="002C72EC" w:rsidRDefault="00DF154C" w:rsidP="00DF154C">
      <w:pPr>
        <w:spacing w:line="360" w:lineRule="auto"/>
        <w:ind w:right="51"/>
        <w:jc w:val="both"/>
        <w:rPr>
          <w:rFonts w:ascii="Palatino Linotype" w:eastAsiaTheme="minorHAnsi" w:hAnsi="Palatino Linotype" w:cs="Arial"/>
          <w:lang w:val="es-MX" w:eastAsia="en-US"/>
        </w:rPr>
      </w:pPr>
    </w:p>
    <w:p w14:paraId="37E52176" w14:textId="77777777" w:rsidR="00DF154C" w:rsidRPr="002C72EC" w:rsidRDefault="00DF154C" w:rsidP="00DF154C">
      <w:pPr>
        <w:tabs>
          <w:tab w:val="left" w:pos="709"/>
        </w:tabs>
        <w:spacing w:line="360" w:lineRule="auto"/>
        <w:ind w:right="51"/>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Por lo antes expuesto y fundado es de resolverse y,</w:t>
      </w:r>
    </w:p>
    <w:p w14:paraId="5E14EA31" w14:textId="77777777" w:rsidR="00D14F54" w:rsidRDefault="00D14F54" w:rsidP="00DF154C">
      <w:pPr>
        <w:tabs>
          <w:tab w:val="left" w:pos="709"/>
        </w:tabs>
        <w:spacing w:after="160" w:line="360" w:lineRule="auto"/>
        <w:ind w:right="51"/>
        <w:jc w:val="both"/>
        <w:rPr>
          <w:rFonts w:ascii="Palatino Linotype" w:eastAsiaTheme="minorHAnsi" w:hAnsi="Palatino Linotype" w:cs="Arial"/>
          <w:sz w:val="22"/>
          <w:szCs w:val="22"/>
          <w:lang w:val="es-MX" w:eastAsia="en-US"/>
        </w:rPr>
      </w:pPr>
    </w:p>
    <w:p w14:paraId="77DF73C3" w14:textId="77777777" w:rsidR="004A2702" w:rsidRPr="002C72EC" w:rsidRDefault="004A2702" w:rsidP="00DF154C">
      <w:pPr>
        <w:tabs>
          <w:tab w:val="left" w:pos="709"/>
        </w:tabs>
        <w:spacing w:after="160" w:line="360" w:lineRule="auto"/>
        <w:ind w:right="51"/>
        <w:jc w:val="both"/>
        <w:rPr>
          <w:rFonts w:ascii="Palatino Linotype" w:eastAsiaTheme="minorHAnsi" w:hAnsi="Palatino Linotype" w:cs="Arial"/>
          <w:sz w:val="22"/>
          <w:szCs w:val="22"/>
          <w:lang w:val="es-MX" w:eastAsia="en-US"/>
        </w:rPr>
      </w:pPr>
    </w:p>
    <w:p w14:paraId="33CA7BC1" w14:textId="7924088F" w:rsidR="00DF154C" w:rsidRPr="002C72EC" w:rsidRDefault="00DF154C" w:rsidP="00D14F54">
      <w:pPr>
        <w:spacing w:after="160" w:line="360" w:lineRule="auto"/>
        <w:jc w:val="center"/>
        <w:rPr>
          <w:rFonts w:ascii="Palatino Linotype" w:eastAsiaTheme="minorHAnsi" w:hAnsi="Palatino Linotype" w:cstheme="minorBidi"/>
          <w:b/>
          <w:bCs/>
          <w:spacing w:val="60"/>
          <w:sz w:val="28"/>
          <w:szCs w:val="22"/>
          <w:lang w:val="es-ES_tradnl" w:eastAsia="en-US"/>
        </w:rPr>
      </w:pPr>
      <w:r w:rsidRPr="002C72EC">
        <w:rPr>
          <w:rFonts w:ascii="Palatino Linotype" w:eastAsiaTheme="minorHAnsi" w:hAnsi="Palatino Linotype" w:cstheme="minorBidi"/>
          <w:b/>
          <w:bCs/>
          <w:spacing w:val="60"/>
          <w:sz w:val="28"/>
          <w:szCs w:val="22"/>
          <w:lang w:val="es-ES_tradnl" w:eastAsia="en-US"/>
        </w:rPr>
        <w:lastRenderedPageBreak/>
        <w:t>SE    RESUELVE</w:t>
      </w:r>
    </w:p>
    <w:p w14:paraId="0734BC5E" w14:textId="77777777" w:rsidR="00D14F54" w:rsidRPr="002C72EC" w:rsidRDefault="00D14F54" w:rsidP="00D14F54">
      <w:pPr>
        <w:pStyle w:val="Sinespaciado"/>
        <w:rPr>
          <w:rFonts w:eastAsiaTheme="minorHAnsi"/>
          <w:lang w:eastAsia="en-US"/>
        </w:rPr>
      </w:pPr>
    </w:p>
    <w:p w14:paraId="416E6FAD" w14:textId="4A05CBF8" w:rsidR="00D14F54" w:rsidRDefault="00DF154C" w:rsidP="00DF154C">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PRIMERO.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Se </w:t>
      </w:r>
      <w:r w:rsidRPr="002C72EC">
        <w:rPr>
          <w:rFonts w:ascii="Palatino Linotype" w:eastAsiaTheme="minorHAnsi" w:hAnsi="Palatino Linotype" w:cs="Arial"/>
          <w:b/>
          <w:szCs w:val="22"/>
          <w:lang w:val="es-MX" w:eastAsia="en-US"/>
        </w:rPr>
        <w:t>SOBRESEE</w:t>
      </w:r>
      <w:r w:rsidRPr="002C72EC">
        <w:rPr>
          <w:rFonts w:ascii="Palatino Linotype" w:eastAsiaTheme="minorHAnsi" w:hAnsi="Palatino Linotype" w:cs="Arial"/>
          <w:szCs w:val="22"/>
          <w:lang w:val="es-MX" w:eastAsia="en-US"/>
        </w:rPr>
        <w:t xml:space="preserve"> el recurso de revisión número </w:t>
      </w:r>
      <w:r w:rsidRPr="002C72EC">
        <w:rPr>
          <w:rFonts w:ascii="Palatino Linotype" w:eastAsiaTheme="minorHAnsi" w:hAnsi="Palatino Linotype" w:cs="Arial"/>
          <w:b/>
          <w:szCs w:val="22"/>
          <w:lang w:val="es-MX" w:eastAsia="en-US"/>
        </w:rPr>
        <w:t>0</w:t>
      </w:r>
      <w:r w:rsidR="003009C8">
        <w:rPr>
          <w:rFonts w:ascii="Palatino Linotype" w:eastAsiaTheme="minorHAnsi" w:hAnsi="Palatino Linotype" w:cs="Arial"/>
          <w:b/>
          <w:szCs w:val="22"/>
          <w:lang w:val="es-MX" w:eastAsia="en-US"/>
        </w:rPr>
        <w:t>4830</w:t>
      </w:r>
      <w:r w:rsidRPr="002C72EC">
        <w:rPr>
          <w:rFonts w:ascii="Palatino Linotype" w:eastAsiaTheme="minorHAnsi" w:hAnsi="Palatino Linotype" w:cs="Arial"/>
          <w:b/>
          <w:szCs w:val="22"/>
          <w:lang w:val="es-MX" w:eastAsia="en-US"/>
        </w:rPr>
        <w:t>/INFOEM/IP/RR/2024</w:t>
      </w:r>
      <w:r w:rsidRPr="002C72EC">
        <w:rPr>
          <w:rFonts w:ascii="Palatino Linotype" w:eastAsiaTheme="minorHAnsi" w:hAnsi="Palatino Linotype" w:cs="Arial"/>
          <w:szCs w:val="22"/>
          <w:lang w:val="es-MX" w:eastAsia="en-US"/>
        </w:rPr>
        <w:t xml:space="preserve">, </w:t>
      </w:r>
      <w:r w:rsidR="003009C8" w:rsidRPr="003009C8">
        <w:rPr>
          <w:rFonts w:ascii="Palatino Linotype" w:eastAsiaTheme="minorHAnsi" w:hAnsi="Palatino Linotype" w:cs="Arial"/>
          <w:szCs w:val="22"/>
          <w:lang w:val="es-MX" w:eastAsia="en-US"/>
        </w:rPr>
        <w:t xml:space="preserve">por haberse desistido expresamente la parte </w:t>
      </w:r>
      <w:r w:rsidR="003009C8" w:rsidRPr="003009C8">
        <w:rPr>
          <w:rFonts w:ascii="Palatino Linotype" w:eastAsiaTheme="minorHAnsi" w:hAnsi="Palatino Linotype" w:cs="Arial"/>
          <w:b/>
          <w:bCs/>
          <w:szCs w:val="22"/>
          <w:lang w:val="es-MX" w:eastAsia="en-US"/>
        </w:rPr>
        <w:t>Recurrente</w:t>
      </w:r>
      <w:r w:rsidR="003009C8" w:rsidRPr="003009C8">
        <w:rPr>
          <w:rFonts w:ascii="Palatino Linotype" w:eastAsiaTheme="minorHAnsi" w:hAnsi="Palatino Linotype" w:cs="Arial"/>
          <w:szCs w:val="22"/>
          <w:lang w:val="es-MX" w:eastAsia="en-US"/>
        </w:rPr>
        <w:t xml:space="preserve">, en términos del </w:t>
      </w:r>
      <w:r w:rsidR="003009C8" w:rsidRPr="003009C8">
        <w:rPr>
          <w:rFonts w:ascii="Palatino Linotype" w:eastAsiaTheme="minorHAnsi" w:hAnsi="Palatino Linotype" w:cs="Arial"/>
          <w:b/>
          <w:bCs/>
          <w:szCs w:val="22"/>
          <w:lang w:val="es-MX" w:eastAsia="en-US"/>
        </w:rPr>
        <w:t>Considerando TERCERO</w:t>
      </w:r>
      <w:r w:rsidR="003009C8" w:rsidRPr="003009C8">
        <w:rPr>
          <w:rFonts w:ascii="Palatino Linotype" w:eastAsiaTheme="minorHAnsi" w:hAnsi="Palatino Linotype" w:cs="Arial"/>
          <w:szCs w:val="22"/>
          <w:lang w:val="es-MX" w:eastAsia="en-US"/>
        </w:rPr>
        <w:t xml:space="preserve"> de la presente resolución, por lo tanto, se actualiza la hipótesis contenida en la fracción I del artículo 192</w:t>
      </w:r>
      <w:r w:rsidR="004A2702">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 la Ley de Transparencia y Acceso a la Información Pública del Estado de México y Municipios.</w:t>
      </w:r>
    </w:p>
    <w:p w14:paraId="059D9349" w14:textId="77777777" w:rsidR="004A2702" w:rsidRPr="004A2702" w:rsidRDefault="004A2702" w:rsidP="00DF154C">
      <w:pPr>
        <w:spacing w:line="360" w:lineRule="auto"/>
        <w:jc w:val="both"/>
        <w:rPr>
          <w:rFonts w:ascii="Palatino Linotype" w:eastAsiaTheme="minorHAnsi" w:hAnsi="Palatino Linotype" w:cs="Arial"/>
          <w:szCs w:val="22"/>
          <w:lang w:val="es-MX" w:eastAsia="en-US"/>
        </w:rPr>
      </w:pPr>
    </w:p>
    <w:p w14:paraId="7E17D4D2" w14:textId="63693510" w:rsidR="00DF154C" w:rsidRPr="002C72EC" w:rsidRDefault="00DF154C" w:rsidP="00D14F54">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SEGUNDO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w:t>
      </w:r>
      <w:r w:rsidRPr="002C72EC">
        <w:rPr>
          <w:rFonts w:ascii="Palatino Linotype" w:eastAsiaTheme="minorHAnsi" w:hAnsi="Palatino Linotype" w:cs="Arial"/>
          <w:szCs w:val="22"/>
          <w:lang w:eastAsia="en-US"/>
        </w:rPr>
        <w:t>a través del</w:t>
      </w:r>
      <w:r w:rsidRPr="002C72EC">
        <w:rPr>
          <w:rFonts w:ascii="Palatino Linotype" w:eastAsiaTheme="minorHAnsi" w:hAnsi="Palatino Linotype" w:cs="Arial"/>
          <w:b/>
          <w:szCs w:val="22"/>
          <w:lang w:eastAsia="en-US"/>
        </w:rPr>
        <w:t xml:space="preserve"> </w:t>
      </w:r>
      <w:r w:rsidRPr="002C72EC">
        <w:rPr>
          <w:rFonts w:ascii="Palatino Linotype" w:eastAsiaTheme="minorHAnsi" w:hAnsi="Palatino Linotype" w:cs="Arial"/>
          <w:szCs w:val="22"/>
          <w:lang w:eastAsia="en-US"/>
        </w:rPr>
        <w:t>Sistema de Acceso a la Información Mexiquense</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theme="minorBidi"/>
          <w:b/>
          <w:szCs w:val="22"/>
          <w:lang w:val="es-MX" w:eastAsia="en-US"/>
        </w:rPr>
        <w:t xml:space="preserve"> </w:t>
      </w:r>
      <w:r w:rsidRPr="002C72EC">
        <w:rPr>
          <w:rFonts w:ascii="Palatino Linotype" w:eastAsiaTheme="minorHAnsi" w:hAnsi="Palatino Linotype" w:cs="Arial"/>
          <w:szCs w:val="22"/>
          <w:lang w:val="es-MX" w:eastAsia="en-US"/>
        </w:rPr>
        <w:t>la presente resolución al</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Titular</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 xml:space="preserve">de la Unidad de Transparencia del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w:t>
      </w:r>
    </w:p>
    <w:p w14:paraId="7015DFF4" w14:textId="77777777" w:rsidR="00D14F54" w:rsidRPr="002C72EC" w:rsidRDefault="00D14F54" w:rsidP="00D14F54">
      <w:pPr>
        <w:spacing w:line="360" w:lineRule="auto"/>
        <w:jc w:val="both"/>
        <w:rPr>
          <w:rFonts w:ascii="Palatino Linotype" w:eastAsiaTheme="minorHAnsi" w:hAnsi="Palatino Linotype" w:cs="Arial"/>
          <w:szCs w:val="22"/>
          <w:lang w:val="es-MX" w:eastAsia="en-US"/>
        </w:rPr>
      </w:pPr>
    </w:p>
    <w:p w14:paraId="55B9240B" w14:textId="7D5A27C6" w:rsidR="00DF154C" w:rsidRPr="002C72EC" w:rsidRDefault="00DF154C" w:rsidP="00DF154C">
      <w:pPr>
        <w:spacing w:line="360" w:lineRule="auto"/>
        <w:ind w:right="51"/>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TERCERO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a la parte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xml:space="preserve"> mediante el Sistema de Acceso a la Información Mexiquense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Arial"/>
          <w:szCs w:val="22"/>
          <w:lang w:val="es-MX" w:eastAsia="en-US"/>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p>
    <w:p w14:paraId="1E8C12EF" w14:textId="77777777" w:rsidR="00D14F54" w:rsidRPr="002C72EC" w:rsidRDefault="00D14F54" w:rsidP="00DF154C">
      <w:pPr>
        <w:spacing w:line="360" w:lineRule="auto"/>
        <w:ind w:right="51"/>
        <w:jc w:val="both"/>
        <w:rPr>
          <w:rFonts w:ascii="Palatino Linotype" w:eastAsiaTheme="minorHAnsi" w:hAnsi="Palatino Linotype" w:cs="Arial"/>
          <w:szCs w:val="22"/>
          <w:lang w:val="es-MX" w:eastAsia="en-US"/>
        </w:rPr>
      </w:pPr>
    </w:p>
    <w:p w14:paraId="2C59DFB6" w14:textId="3889EEE7" w:rsidR="00054E04" w:rsidRPr="002C72EC" w:rsidRDefault="0029071C" w:rsidP="00EE7775">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ASÍ LO RESUELVE, POR </w:t>
      </w:r>
      <w:r w:rsidR="009B7E91" w:rsidRPr="002C72EC">
        <w:rPr>
          <w:rFonts w:ascii="Palatino Linotype" w:eastAsiaTheme="minorHAnsi" w:hAnsi="Palatino Linotype" w:cs="Arial"/>
          <w:lang w:val="es-MX" w:eastAsia="en-US"/>
        </w:rPr>
        <w:t>UNANIMIDAD</w:t>
      </w:r>
      <w:r w:rsidRPr="002C72EC">
        <w:rPr>
          <w:rFonts w:ascii="Palatino Linotype" w:eastAsiaTheme="minorHAnsi" w:hAnsi="Palatino Linotype" w:cs="Arial"/>
          <w:lang w:val="es-MX" w:eastAsia="en-US"/>
        </w:rPr>
        <w:t xml:space="preserve"> DE VOTOS, EL PLENO DEL</w:t>
      </w:r>
      <w:r w:rsidRPr="002C72E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2C72EC">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lang w:val="es-MX" w:eastAsia="en-US"/>
        </w:rPr>
        <w:t>LUIS GUSTAVO PARRA NORIEGA Y GUADALUPE RAMÍREZ PEÑA</w:t>
      </w:r>
      <w:r w:rsidR="00D3421C">
        <w:rPr>
          <w:rFonts w:ascii="Palatino Linotype" w:eastAsiaTheme="minorHAnsi" w:hAnsi="Palatino Linotype" w:cs="Arial"/>
          <w:lang w:val="es-MX" w:eastAsia="en-US"/>
        </w:rPr>
        <w:t xml:space="preserve"> </w:t>
      </w:r>
      <w:r w:rsidR="00D3421C" w:rsidRPr="00D3421C">
        <w:rPr>
          <w:rFonts w:ascii="Palatino Linotype" w:eastAsiaTheme="minorHAnsi" w:hAnsi="Palatino Linotype" w:cs="Arial"/>
          <w:lang w:val="es-MX" w:eastAsia="en-US"/>
        </w:rPr>
        <w:t xml:space="preserve">(AUSENCIA </w:t>
      </w:r>
      <w:r w:rsidR="00D3421C" w:rsidRPr="00D3421C">
        <w:rPr>
          <w:rFonts w:ascii="Palatino Linotype" w:eastAsiaTheme="minorHAnsi" w:hAnsi="Palatino Linotype" w:cs="Arial"/>
          <w:lang w:val="es-MX" w:eastAsia="en-US"/>
        </w:rPr>
        <w:lastRenderedPageBreak/>
        <w:t>JUSTIFICADA)</w:t>
      </w:r>
      <w:r w:rsidRPr="002C72EC">
        <w:rPr>
          <w:rFonts w:ascii="Palatino Linotype" w:eastAsiaTheme="minorHAnsi" w:hAnsi="Palatino Linotype" w:cs="Arial"/>
          <w:lang w:val="es-MX" w:eastAsia="en-US"/>
        </w:rPr>
        <w:t xml:space="preserve">; EN LA </w:t>
      </w:r>
      <w:r w:rsidR="003009C8">
        <w:rPr>
          <w:rFonts w:ascii="Palatino Linotype" w:hAnsi="Palatino Linotype" w:cs="Arial"/>
        </w:rPr>
        <w:t>TR</w:t>
      </w:r>
      <w:r w:rsidR="0074517D" w:rsidRPr="002C72EC">
        <w:rPr>
          <w:rFonts w:ascii="Palatino Linotype" w:hAnsi="Palatino Linotype" w:cs="Arial"/>
        </w:rPr>
        <w:t>IGÉSIMA</w:t>
      </w:r>
      <w:r w:rsidR="003D4CD5" w:rsidRPr="002C72EC">
        <w:rPr>
          <w:rFonts w:ascii="Palatino Linotype" w:hAnsi="Palatino Linotype" w:cs="Arial"/>
        </w:rPr>
        <w:t xml:space="preserve"> </w:t>
      </w:r>
      <w:r w:rsidR="004A2702">
        <w:rPr>
          <w:rFonts w:ascii="Palatino Linotype" w:hAnsi="Palatino Linotype" w:cs="Arial"/>
        </w:rPr>
        <w:t>TERCER</w:t>
      </w:r>
      <w:r w:rsidR="003009C8">
        <w:rPr>
          <w:rFonts w:ascii="Palatino Linotype" w:hAnsi="Palatino Linotype" w:cs="Arial"/>
        </w:rPr>
        <w:t>A</w:t>
      </w:r>
      <w:r w:rsidR="00663AF3" w:rsidRPr="002C72EC">
        <w:rPr>
          <w:rFonts w:ascii="Palatino Linotype" w:hAnsi="Palatino Linotype" w:cs="Arial"/>
        </w:rPr>
        <w:t xml:space="preserve"> SESIÓN ORDINARIA CELEBRADA EL </w:t>
      </w:r>
      <w:r w:rsidR="004A2702">
        <w:rPr>
          <w:rFonts w:ascii="Palatino Linotype" w:hAnsi="Palatino Linotype" w:cs="Arial"/>
        </w:rPr>
        <w:t>DIECINUEVE</w:t>
      </w:r>
      <w:r w:rsidR="003009C8" w:rsidRPr="003009C8">
        <w:rPr>
          <w:rFonts w:ascii="Palatino Linotype" w:hAnsi="Palatino Linotype" w:cs="Arial"/>
        </w:rPr>
        <w:t xml:space="preserve"> DE SEPTIEMBRE </w:t>
      </w:r>
      <w:r w:rsidRPr="002C72EC">
        <w:rPr>
          <w:rFonts w:ascii="Palatino Linotype" w:hAnsi="Palatino Linotype" w:cs="Arial"/>
          <w:color w:val="000000"/>
          <w:lang w:val="es-MX" w:eastAsia="es-MX"/>
        </w:rPr>
        <w:t>DE</w:t>
      </w:r>
      <w:r w:rsidR="00126CCD" w:rsidRPr="002C72EC">
        <w:rPr>
          <w:rFonts w:ascii="Palatino Linotype" w:eastAsiaTheme="minorHAnsi" w:hAnsi="Palatino Linotype" w:cs="Arial"/>
          <w:lang w:val="es-MX" w:eastAsia="en-US"/>
        </w:rPr>
        <w:t xml:space="preserve"> DOS MIL VEINTI</w:t>
      </w:r>
      <w:r w:rsidR="00FE49AC"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ANTE EL SECRETARIO TÉCNICO</w:t>
      </w:r>
      <w:r w:rsidR="009C3DAD">
        <w:rPr>
          <w:rFonts w:ascii="Palatino Linotype" w:eastAsiaTheme="minorHAnsi" w:hAnsi="Palatino Linotype" w:cs="Arial"/>
          <w:lang w:val="es-MX" w:eastAsia="en-US"/>
        </w:rPr>
        <w:t xml:space="preserve"> DEL PLENO</w:t>
      </w:r>
      <w:r w:rsidRPr="002C72EC">
        <w:rPr>
          <w:rFonts w:ascii="Palatino Linotype" w:eastAsiaTheme="minorHAnsi" w:hAnsi="Palatino Linotype" w:cs="Arial"/>
          <w:lang w:val="es-MX" w:eastAsia="en-US"/>
        </w:rPr>
        <w:t>, ALEXIS TAPIA RA</w:t>
      </w:r>
      <w:r w:rsidR="00054E04" w:rsidRPr="002C72EC">
        <w:rPr>
          <w:rFonts w:ascii="Palatino Linotype" w:eastAsiaTheme="minorHAnsi" w:hAnsi="Palatino Linotype" w:cs="Arial"/>
          <w:lang w:val="es-MX" w:eastAsia="en-US"/>
        </w:rPr>
        <w:t>MÍREZ.</w:t>
      </w:r>
      <w:r w:rsidR="005909E0" w:rsidRPr="002C72EC">
        <w:rPr>
          <w:rFonts w:ascii="Palatino Linotype" w:eastAsiaTheme="minorHAnsi" w:hAnsi="Palatino Linotype" w:cs="Arial"/>
          <w:lang w:val="es-MX" w:eastAsia="en-US"/>
        </w:rPr>
        <w:t>------------------------------</w:t>
      </w:r>
      <w:r w:rsidR="009B7E91" w:rsidRPr="002C72EC">
        <w:rPr>
          <w:rFonts w:ascii="Palatino Linotype" w:eastAsiaTheme="minorHAnsi" w:hAnsi="Palatino Linotype" w:cs="Arial"/>
          <w:lang w:val="es-MX" w:eastAsia="en-US"/>
        </w:rPr>
        <w:t>------</w:t>
      </w:r>
      <w:r w:rsidR="005E2904" w:rsidRPr="002C72EC">
        <w:rPr>
          <w:rFonts w:ascii="Palatino Linotype" w:eastAsiaTheme="minorHAnsi" w:hAnsi="Palatino Linotype" w:cs="Arial"/>
          <w:lang w:val="es-MX" w:eastAsia="en-US"/>
        </w:rPr>
        <w:t>-------</w:t>
      </w:r>
      <w:r w:rsidR="00FE49AC" w:rsidRPr="002C72EC">
        <w:rPr>
          <w:rFonts w:ascii="Palatino Linotype" w:eastAsiaTheme="minorHAnsi" w:hAnsi="Palatino Linotype" w:cs="Arial"/>
          <w:lang w:val="es-MX" w:eastAsia="en-US"/>
        </w:rPr>
        <w:t>-------------</w:t>
      </w:r>
      <w:r w:rsidR="00DB195E" w:rsidRPr="002C72EC">
        <w:rPr>
          <w:rFonts w:ascii="Palatino Linotype" w:eastAsiaTheme="minorHAnsi" w:hAnsi="Palatino Linotype" w:cs="Arial"/>
          <w:lang w:val="es-MX" w:eastAsia="en-US"/>
        </w:rPr>
        <w:t>-------------------------------------------</w:t>
      </w:r>
      <w:r w:rsidR="00D14F54" w:rsidRPr="002C72EC">
        <w:rPr>
          <w:rFonts w:ascii="Palatino Linotype" w:eastAsiaTheme="minorHAnsi" w:hAnsi="Palatino Linotype" w:cs="Arial"/>
          <w:lang w:val="es-MX" w:eastAsia="en-US"/>
        </w:rPr>
        <w:t>---------------------------------------------------------------------------------------------------------------------------------------------------------------------------------------------------------------------------------------------------------------------------------------------------------------------------------------------------------------------------------------------------------------------------------------------------------------------------------------------------------------------------------------------------------------------------------------------------------------------------------------------------------------------------------------------------------------------------------------------------------------------------------------------------------------------------------------------------------------------------------------------------------------------------</w:t>
      </w:r>
      <w:r w:rsidR="004A2702" w:rsidRPr="002C72EC">
        <w:rPr>
          <w:rFonts w:ascii="Palatino Linotype" w:eastAsiaTheme="minorHAnsi" w:hAnsi="Palatino Linotype" w:cs="Arial"/>
          <w:lang w:val="es-MX" w:eastAsia="en-US"/>
        </w:rPr>
        <w:t>-------------------------------------------------------------------------------------------------------------------------------------------------------------------------------------------------------------------------------------------------------------------------------------------------------------------------------------------------------------------------------------------------------------------------------------------------------------------------------------------------------------------------------------------------------------------------------------------------------------------------------------------------------------------------------------------------------------------------------------------------------------------------------------------------------------------------------------------------------------------------------------------------------------------------------------------------------------------------------------------------------------------------------------------------------------------------------------------------------------------------------------------------------------------------------------------------------------------------------------------------------------------------------------------------------------------------------------------------------------------------------------------------------------------------------------------------------------------------------------</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2C72EC">
        <w:rPr>
          <w:rFonts w:ascii="Palatino Linotype" w:eastAsiaTheme="minorHAnsi" w:hAnsi="Palatino Linotype" w:cs="Arial"/>
          <w:sz w:val="18"/>
          <w:lang w:val="es-MX" w:eastAsia="en-US"/>
        </w:rPr>
        <w:t>JMV/CCR/</w:t>
      </w:r>
      <w:proofErr w:type="spellStart"/>
      <w:r w:rsidRPr="002C72EC">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48BC29F6"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F45C0" w14:textId="77777777" w:rsidR="00713FC9" w:rsidRDefault="00713FC9" w:rsidP="000B5E25">
      <w:r>
        <w:separator/>
      </w:r>
    </w:p>
  </w:endnote>
  <w:endnote w:type="continuationSeparator" w:id="0">
    <w:p w14:paraId="06F984BB" w14:textId="77777777" w:rsidR="00713FC9" w:rsidRDefault="00713FC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11C73">
      <w:rPr>
        <w:rFonts w:ascii="Palatino Linotype" w:hAnsi="Palatino Linotype" w:cs="Arial"/>
        <w:bCs/>
        <w:noProof/>
        <w:sz w:val="20"/>
        <w:szCs w:val="20"/>
      </w:rPr>
      <w:t>13</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11C73">
      <w:rPr>
        <w:rFonts w:ascii="Palatino Linotype" w:hAnsi="Palatino Linotype" w:cs="Arial"/>
        <w:bCs/>
        <w:noProof/>
        <w:sz w:val="20"/>
        <w:szCs w:val="20"/>
      </w:rPr>
      <w:t>13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11C7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11C73">
      <w:rPr>
        <w:rFonts w:ascii="Palatino Linotype" w:hAnsi="Palatino Linotype" w:cs="Arial"/>
        <w:bCs/>
        <w:noProof/>
        <w:sz w:val="20"/>
        <w:szCs w:val="20"/>
      </w:rPr>
      <w:t>13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07D21" w14:textId="77777777" w:rsidR="00713FC9" w:rsidRDefault="00713FC9" w:rsidP="000B5E25">
      <w:r>
        <w:separator/>
      </w:r>
    </w:p>
  </w:footnote>
  <w:footnote w:type="continuationSeparator" w:id="0">
    <w:p w14:paraId="39FA239D" w14:textId="77777777" w:rsidR="00713FC9" w:rsidRDefault="00713FC9" w:rsidP="000B5E25">
      <w:r>
        <w:continuationSeparator/>
      </w:r>
    </w:p>
  </w:footnote>
  <w:footnote w:id="1">
    <w:p w14:paraId="21B74875" w14:textId="77777777" w:rsidR="00425466" w:rsidRPr="00911081" w:rsidRDefault="00425466" w:rsidP="00425466">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F636901" w14:textId="77777777" w:rsidR="00425466" w:rsidRPr="00911081" w:rsidRDefault="00425466" w:rsidP="0042546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3BFFD30" w14:textId="77777777" w:rsidR="00425466" w:rsidRPr="006928BF" w:rsidRDefault="00425466" w:rsidP="00425466">
      <w:pPr>
        <w:pStyle w:val="Piedepgina"/>
        <w:jc w:val="both"/>
        <w:rPr>
          <w:rFonts w:ascii="Palatino Linotype" w:hAnsi="Palatino Linotype"/>
          <w:sz w:val="18"/>
        </w:rPr>
      </w:pPr>
      <w:r>
        <w:rPr>
          <w:rStyle w:val="Refdenotaalpie"/>
        </w:rPr>
        <w:footnoteRef/>
      </w:r>
      <w:r>
        <w:t xml:space="preserve"> </w:t>
      </w:r>
      <w:r>
        <w:rPr>
          <w:rFonts w:ascii="Palatino Linotype" w:hAnsi="Palatino Linotype"/>
          <w:b/>
          <w:sz w:val="18"/>
        </w:rPr>
        <w:t>La Legitimación P</w:t>
      </w:r>
      <w:r w:rsidRPr="006928BF">
        <w:rPr>
          <w:rFonts w:ascii="Palatino Linotype" w:hAnsi="Palatino Linotype"/>
          <w:b/>
          <w:sz w:val="18"/>
        </w:rPr>
        <w:t>rocesal</w:t>
      </w:r>
      <w:r w:rsidRPr="006928BF">
        <w:rPr>
          <w:rFonts w:ascii="Palatino Linotype" w:hAnsi="Palatino Linotype"/>
          <w:sz w:val="18"/>
        </w:rPr>
        <w:t xml:space="preserve">, es la facultad de poder actuar en el proceso </w:t>
      </w:r>
      <w:r w:rsidRPr="0075662E">
        <w:rPr>
          <w:rFonts w:ascii="Palatino Linotype" w:hAnsi="Palatino Linotype"/>
          <w:i/>
          <w:sz w:val="18"/>
        </w:rPr>
        <w:t>[sea como actor (activa), demandado o tercero (pasivas)]</w:t>
      </w:r>
      <w:r w:rsidRPr="006928BF">
        <w:rPr>
          <w:rFonts w:ascii="Palatino Linotype" w:hAnsi="Palatino Linotype"/>
          <w:sz w:val="18"/>
        </w:rPr>
        <w:t xml:space="preserve">; es la idoneidad de la persona para actuar en juicio, inferida de su posición en el procedimiento. </w:t>
      </w:r>
      <w:r w:rsidRPr="0075662E">
        <w:rPr>
          <w:rFonts w:ascii="Palatino Linotype" w:hAnsi="Palatino Linotype"/>
          <w:i/>
          <w:sz w:val="18"/>
        </w:rPr>
        <w:t>“La Legitimación Procesal”</w:t>
      </w:r>
      <w:r w:rsidRPr="006928BF">
        <w:rPr>
          <w:rFonts w:ascii="Palatino Linotype" w:hAnsi="Palatino Linotype"/>
          <w:sz w:val="18"/>
        </w:rPr>
        <w:t xml:space="preserve">, Biblioteca de Jurídica del Instituto de Investigaciones Jurídicas de la UNAM, consultable el 29/08/2017, en el siguiente enlace: </w:t>
      </w:r>
      <w:hyperlink r:id="rId3" w:history="1">
        <w:r w:rsidRPr="006928BF">
          <w:rPr>
            <w:rStyle w:val="Hipervnculo"/>
            <w:rFonts w:ascii="Palatino Linotype" w:hAnsi="Palatino Linotype"/>
            <w:sz w:val="18"/>
          </w:rPr>
          <w:t>https://archivos.juridicas.unam.mx/www/bjv/libros/7/3496/18.pdf</w:t>
        </w:r>
      </w:hyperlink>
      <w:r w:rsidRPr="006928BF">
        <w:rPr>
          <w:rFonts w:ascii="Palatino Linotype" w:hAnsi="Palatino Linotype"/>
          <w:sz w:val="18"/>
        </w:rPr>
        <w:t xml:space="preserve"> </w:t>
      </w:r>
    </w:p>
    <w:p w14:paraId="276112A0" w14:textId="77777777" w:rsidR="00425466" w:rsidRPr="006928BF" w:rsidRDefault="00425466" w:rsidP="00425466">
      <w:pPr>
        <w:pStyle w:val="Textonotapie"/>
        <w:rPr>
          <w:rFonts w:ascii="Palatino Linotype" w:hAnsi="Palatino Linotype"/>
          <w:sz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04B7A" w:rsidRDefault="00F11C73">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7D0B18AB" w14:textId="77777777" w:rsidTr="00BA27FC">
      <w:tc>
        <w:tcPr>
          <w:tcW w:w="2551" w:type="dxa"/>
          <w:shd w:val="clear" w:color="auto" w:fill="auto"/>
          <w:vAlign w:val="center"/>
        </w:tcPr>
        <w:p w14:paraId="0E184FBC"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3AE792E7"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A27D41">
            <w:rPr>
              <w:rFonts w:ascii="Palatino Linotype" w:hAnsi="Palatino Linotype"/>
              <w:sz w:val="22"/>
              <w:szCs w:val="22"/>
              <w:lang w:val="es-ES_tradnl"/>
            </w:rPr>
            <w:t>4830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58149F82" w14:textId="77777777" w:rsidTr="00BA27FC">
      <w:trPr>
        <w:trHeight w:val="228"/>
      </w:trPr>
      <w:tc>
        <w:tcPr>
          <w:tcW w:w="2551" w:type="dxa"/>
          <w:shd w:val="clear" w:color="auto" w:fill="auto"/>
          <w:vAlign w:val="center"/>
        </w:tcPr>
        <w:p w14:paraId="2DBE5EC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5233A88" w14:textId="77777777" w:rsidR="00A27D41" w:rsidRDefault="00A27D41" w:rsidP="00374FE7">
          <w:pPr>
            <w:spacing w:line="276" w:lineRule="auto"/>
            <w:jc w:val="right"/>
            <w:rPr>
              <w:rFonts w:ascii="Palatino Linotype" w:hAnsi="Palatino Linotype"/>
              <w:sz w:val="22"/>
              <w:szCs w:val="22"/>
            </w:rPr>
          </w:pPr>
          <w:r w:rsidRPr="00A27D41">
            <w:rPr>
              <w:rFonts w:ascii="Palatino Linotype" w:hAnsi="Palatino Linotype"/>
              <w:sz w:val="22"/>
              <w:szCs w:val="22"/>
            </w:rPr>
            <w:t xml:space="preserve">Secretaría de Desarrollo </w:t>
          </w:r>
        </w:p>
        <w:p w14:paraId="7B466EC6" w14:textId="1389672C" w:rsidR="00C04B7A" w:rsidRPr="0029071C" w:rsidRDefault="00A27D41" w:rsidP="00A27D41">
          <w:pPr>
            <w:spacing w:line="276" w:lineRule="auto"/>
            <w:jc w:val="right"/>
            <w:rPr>
              <w:rFonts w:ascii="Palatino Linotype" w:hAnsi="Palatino Linotype"/>
              <w:sz w:val="22"/>
              <w:szCs w:val="22"/>
            </w:rPr>
          </w:pPr>
          <w:r w:rsidRPr="00A27D41">
            <w:rPr>
              <w:rFonts w:ascii="Palatino Linotype" w:hAnsi="Palatino Linotype"/>
              <w:sz w:val="22"/>
              <w:szCs w:val="22"/>
            </w:rPr>
            <w:t>Urbano e Infraestructura</w:t>
          </w:r>
        </w:p>
      </w:tc>
    </w:tr>
    <w:tr w:rsidR="00C04B7A" w:rsidRPr="008F2CCC" w14:paraId="73D5FF2A" w14:textId="77777777" w:rsidTr="00BA27FC">
      <w:tc>
        <w:tcPr>
          <w:tcW w:w="2551" w:type="dxa"/>
          <w:shd w:val="clear" w:color="auto" w:fill="auto"/>
          <w:vAlign w:val="center"/>
        </w:tcPr>
        <w:p w14:paraId="2A38288D"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04B7A" w:rsidRPr="001779E0" w:rsidRDefault="00F11C7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53180D23" w14:textId="77777777" w:rsidTr="00BA27FC">
      <w:tc>
        <w:tcPr>
          <w:tcW w:w="2551" w:type="dxa"/>
          <w:shd w:val="clear" w:color="auto" w:fill="auto"/>
          <w:vAlign w:val="center"/>
        </w:tcPr>
        <w:p w14:paraId="51394AA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231C7E51"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A27D41">
            <w:rPr>
              <w:rFonts w:ascii="Palatino Linotype" w:hAnsi="Palatino Linotype"/>
              <w:sz w:val="22"/>
              <w:szCs w:val="22"/>
              <w:lang w:val="es-ES_tradnl"/>
            </w:rPr>
            <w:t>4830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390D27D0" w14:textId="77777777" w:rsidTr="00BA27FC">
      <w:tc>
        <w:tcPr>
          <w:tcW w:w="2551" w:type="dxa"/>
          <w:shd w:val="clear" w:color="auto" w:fill="auto"/>
          <w:vAlign w:val="center"/>
        </w:tcPr>
        <w:p w14:paraId="5CBCE46F"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134F8024" w:rsidR="00C04B7A" w:rsidRPr="006D30E6" w:rsidRDefault="00F11C7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w:t>
          </w:r>
        </w:p>
      </w:tc>
    </w:tr>
    <w:tr w:rsidR="00C04B7A" w:rsidRPr="008F2CCC" w14:paraId="233C19E4" w14:textId="77777777" w:rsidTr="00BA27FC">
      <w:trPr>
        <w:trHeight w:val="228"/>
      </w:trPr>
      <w:tc>
        <w:tcPr>
          <w:tcW w:w="2551" w:type="dxa"/>
          <w:shd w:val="clear" w:color="auto" w:fill="auto"/>
          <w:vAlign w:val="center"/>
        </w:tcPr>
        <w:p w14:paraId="48BD3678"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2D5D481" w14:textId="77777777" w:rsidR="00A27D41" w:rsidRDefault="00A27D41" w:rsidP="00374FE7">
          <w:pPr>
            <w:spacing w:line="276" w:lineRule="auto"/>
            <w:jc w:val="right"/>
            <w:rPr>
              <w:rFonts w:ascii="Palatino Linotype" w:hAnsi="Palatino Linotype"/>
              <w:sz w:val="22"/>
              <w:szCs w:val="22"/>
            </w:rPr>
          </w:pPr>
          <w:r w:rsidRPr="00A27D41">
            <w:rPr>
              <w:rFonts w:ascii="Palatino Linotype" w:hAnsi="Palatino Linotype"/>
              <w:sz w:val="22"/>
              <w:szCs w:val="22"/>
            </w:rPr>
            <w:t xml:space="preserve">Secretaría de Desarrollo </w:t>
          </w:r>
        </w:p>
        <w:p w14:paraId="1DDF869E" w14:textId="10465BFE" w:rsidR="00C04B7A" w:rsidRPr="0029071C" w:rsidRDefault="00A27D41" w:rsidP="00A27D41">
          <w:pPr>
            <w:spacing w:line="276" w:lineRule="auto"/>
            <w:jc w:val="right"/>
            <w:rPr>
              <w:rFonts w:ascii="Palatino Linotype" w:hAnsi="Palatino Linotype"/>
              <w:sz w:val="22"/>
              <w:szCs w:val="22"/>
            </w:rPr>
          </w:pPr>
          <w:r w:rsidRPr="00A27D41">
            <w:rPr>
              <w:rFonts w:ascii="Palatino Linotype" w:hAnsi="Palatino Linotype"/>
              <w:sz w:val="22"/>
              <w:szCs w:val="22"/>
            </w:rPr>
            <w:t>Urbano e Infraestructura</w:t>
          </w:r>
        </w:p>
      </w:tc>
    </w:tr>
    <w:tr w:rsidR="00C04B7A" w:rsidRPr="008F2CCC" w14:paraId="196A93C9" w14:textId="77777777" w:rsidTr="00BA27FC">
      <w:tc>
        <w:tcPr>
          <w:tcW w:w="2551" w:type="dxa"/>
          <w:shd w:val="clear" w:color="auto" w:fill="auto"/>
          <w:vAlign w:val="center"/>
        </w:tcPr>
        <w:p w14:paraId="53BA0609"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04B7A" w:rsidRPr="008F2CCC" w14:paraId="5010D2D3" w14:textId="77777777" w:rsidTr="00BA27FC">
      <w:tc>
        <w:tcPr>
          <w:tcW w:w="2551" w:type="dxa"/>
          <w:shd w:val="clear" w:color="auto" w:fill="auto"/>
          <w:vAlign w:val="center"/>
        </w:tcPr>
        <w:p w14:paraId="28B43ED1" w14:textId="77777777" w:rsidR="00C04B7A" w:rsidRPr="008F5DAE" w:rsidRDefault="00C04B7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04B7A" w:rsidRPr="00BA27FC" w:rsidRDefault="00C04B7A" w:rsidP="00BA27FC">
          <w:pPr>
            <w:spacing w:line="276" w:lineRule="auto"/>
            <w:rPr>
              <w:rFonts w:ascii="Palatino Linotype" w:hAnsi="Palatino Linotype"/>
              <w:sz w:val="14"/>
              <w:szCs w:val="22"/>
              <w:lang w:val="es-ES_tradnl"/>
            </w:rPr>
          </w:pPr>
        </w:p>
      </w:tc>
    </w:tr>
  </w:tbl>
  <w:p w14:paraId="3074D17A" w14:textId="77777777" w:rsidR="00C04B7A" w:rsidRPr="009F1AB6" w:rsidRDefault="00F11C73">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7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3F3174FA"/>
    <w:multiLevelType w:val="multilevel"/>
    <w:tmpl w:val="BBC0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1"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AC4F24"/>
    <w:multiLevelType w:val="hybridMultilevel"/>
    <w:tmpl w:val="60CE1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4"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0"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33"/>
  </w:num>
  <w:num w:numId="3">
    <w:abstractNumId w:val="12"/>
  </w:num>
  <w:num w:numId="4">
    <w:abstractNumId w:val="8"/>
  </w:num>
  <w:num w:numId="5">
    <w:abstractNumId w:val="26"/>
  </w:num>
  <w:num w:numId="6">
    <w:abstractNumId w:val="1"/>
  </w:num>
  <w:num w:numId="7">
    <w:abstractNumId w:val="6"/>
  </w:num>
  <w:num w:numId="8">
    <w:abstractNumId w:val="29"/>
  </w:num>
  <w:num w:numId="9">
    <w:abstractNumId w:val="18"/>
  </w:num>
  <w:num w:numId="10">
    <w:abstractNumId w:val="2"/>
  </w:num>
  <w:num w:numId="11">
    <w:abstractNumId w:val="34"/>
  </w:num>
  <w:num w:numId="12">
    <w:abstractNumId w:val="39"/>
  </w:num>
  <w:num w:numId="13">
    <w:abstractNumId w:val="20"/>
  </w:num>
  <w:num w:numId="14">
    <w:abstractNumId w:val="40"/>
  </w:num>
  <w:num w:numId="15">
    <w:abstractNumId w:val="17"/>
  </w:num>
  <w:num w:numId="16">
    <w:abstractNumId w:val="10"/>
  </w:num>
  <w:num w:numId="17">
    <w:abstractNumId w:val="38"/>
  </w:num>
  <w:num w:numId="18">
    <w:abstractNumId w:val="13"/>
  </w:num>
  <w:num w:numId="19">
    <w:abstractNumId w:val="11"/>
  </w:num>
  <w:num w:numId="20">
    <w:abstractNumId w:val="3"/>
  </w:num>
  <w:num w:numId="21">
    <w:abstractNumId w:val="24"/>
  </w:num>
  <w:num w:numId="22">
    <w:abstractNumId w:val="15"/>
  </w:num>
  <w:num w:numId="23">
    <w:abstractNumId w:val="16"/>
  </w:num>
  <w:num w:numId="24">
    <w:abstractNumId w:val="7"/>
  </w:num>
  <w:num w:numId="25">
    <w:abstractNumId w:val="36"/>
  </w:num>
  <w:num w:numId="26">
    <w:abstractNumId w:val="23"/>
  </w:num>
  <w:num w:numId="27">
    <w:abstractNumId w:val="27"/>
  </w:num>
  <w:num w:numId="28">
    <w:abstractNumId w:val="31"/>
  </w:num>
  <w:num w:numId="29">
    <w:abstractNumId w:val="21"/>
  </w:num>
  <w:num w:numId="30">
    <w:abstractNumId w:val="30"/>
  </w:num>
  <w:num w:numId="31">
    <w:abstractNumId w:val="25"/>
  </w:num>
  <w:num w:numId="32">
    <w:abstractNumId w:val="28"/>
  </w:num>
  <w:num w:numId="33">
    <w:abstractNumId w:val="37"/>
  </w:num>
  <w:num w:numId="34">
    <w:abstractNumId w:val="9"/>
  </w:num>
  <w:num w:numId="35">
    <w:abstractNumId w:val="4"/>
  </w:num>
  <w:num w:numId="36">
    <w:abstractNumId w:val="32"/>
  </w:num>
  <w:num w:numId="37">
    <w:abstractNumId w:val="0"/>
  </w:num>
  <w:num w:numId="38">
    <w:abstractNumId w:val="5"/>
  </w:num>
  <w:num w:numId="39">
    <w:abstractNumId w:val="19"/>
  </w:num>
  <w:num w:numId="40">
    <w:abstractNumId w:val="14"/>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81D"/>
    <w:rsid w:val="000120BC"/>
    <w:rsid w:val="00032D08"/>
    <w:rsid w:val="00036F8B"/>
    <w:rsid w:val="00037B15"/>
    <w:rsid w:val="00054E04"/>
    <w:rsid w:val="000572E9"/>
    <w:rsid w:val="00070516"/>
    <w:rsid w:val="00070547"/>
    <w:rsid w:val="00071173"/>
    <w:rsid w:val="000775FC"/>
    <w:rsid w:val="0008501B"/>
    <w:rsid w:val="0009028F"/>
    <w:rsid w:val="0009159F"/>
    <w:rsid w:val="00093AE1"/>
    <w:rsid w:val="000941CE"/>
    <w:rsid w:val="00094F32"/>
    <w:rsid w:val="000A34BB"/>
    <w:rsid w:val="000A717C"/>
    <w:rsid w:val="000B5876"/>
    <w:rsid w:val="000B5E25"/>
    <w:rsid w:val="000B7C6C"/>
    <w:rsid w:val="000C43CE"/>
    <w:rsid w:val="000C49B8"/>
    <w:rsid w:val="000C5FDF"/>
    <w:rsid w:val="000C615C"/>
    <w:rsid w:val="000D3AD4"/>
    <w:rsid w:val="000E592F"/>
    <w:rsid w:val="000F16BA"/>
    <w:rsid w:val="000F3D38"/>
    <w:rsid w:val="000F48D5"/>
    <w:rsid w:val="00101AD8"/>
    <w:rsid w:val="00102570"/>
    <w:rsid w:val="0010712B"/>
    <w:rsid w:val="00123996"/>
    <w:rsid w:val="0012510D"/>
    <w:rsid w:val="00126CCD"/>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249A"/>
    <w:rsid w:val="00202C04"/>
    <w:rsid w:val="002079BF"/>
    <w:rsid w:val="002163FB"/>
    <w:rsid w:val="002167BB"/>
    <w:rsid w:val="00216980"/>
    <w:rsid w:val="00217E6C"/>
    <w:rsid w:val="00225163"/>
    <w:rsid w:val="00232E24"/>
    <w:rsid w:val="00235936"/>
    <w:rsid w:val="00236CBA"/>
    <w:rsid w:val="00240BB0"/>
    <w:rsid w:val="0024323F"/>
    <w:rsid w:val="00247138"/>
    <w:rsid w:val="00253D9C"/>
    <w:rsid w:val="00255F1A"/>
    <w:rsid w:val="00260C3A"/>
    <w:rsid w:val="00261BC7"/>
    <w:rsid w:val="00267458"/>
    <w:rsid w:val="00267BB5"/>
    <w:rsid w:val="002777D8"/>
    <w:rsid w:val="0029071C"/>
    <w:rsid w:val="0029219E"/>
    <w:rsid w:val="002934B4"/>
    <w:rsid w:val="00295B3F"/>
    <w:rsid w:val="002A040B"/>
    <w:rsid w:val="002A0AF4"/>
    <w:rsid w:val="002A4B43"/>
    <w:rsid w:val="002A676F"/>
    <w:rsid w:val="002B48AD"/>
    <w:rsid w:val="002C0448"/>
    <w:rsid w:val="002C0BE5"/>
    <w:rsid w:val="002C240F"/>
    <w:rsid w:val="002C49A8"/>
    <w:rsid w:val="002C72EC"/>
    <w:rsid w:val="002D17B8"/>
    <w:rsid w:val="002D32D2"/>
    <w:rsid w:val="002D61F7"/>
    <w:rsid w:val="002D6656"/>
    <w:rsid w:val="002D6E4B"/>
    <w:rsid w:val="002E00B6"/>
    <w:rsid w:val="002E2D87"/>
    <w:rsid w:val="002E3085"/>
    <w:rsid w:val="002F3B20"/>
    <w:rsid w:val="003009C8"/>
    <w:rsid w:val="00307006"/>
    <w:rsid w:val="0030701F"/>
    <w:rsid w:val="003074D0"/>
    <w:rsid w:val="0031472B"/>
    <w:rsid w:val="00320F38"/>
    <w:rsid w:val="00330FC3"/>
    <w:rsid w:val="0033140D"/>
    <w:rsid w:val="00331F0D"/>
    <w:rsid w:val="00334A4E"/>
    <w:rsid w:val="003408DD"/>
    <w:rsid w:val="00340A06"/>
    <w:rsid w:val="00343F0B"/>
    <w:rsid w:val="00351A7F"/>
    <w:rsid w:val="003520C5"/>
    <w:rsid w:val="0035559A"/>
    <w:rsid w:val="00357262"/>
    <w:rsid w:val="00370E26"/>
    <w:rsid w:val="00371835"/>
    <w:rsid w:val="0037315D"/>
    <w:rsid w:val="003746DE"/>
    <w:rsid w:val="00374FE7"/>
    <w:rsid w:val="003804E8"/>
    <w:rsid w:val="00380D3E"/>
    <w:rsid w:val="00386D38"/>
    <w:rsid w:val="00396DB6"/>
    <w:rsid w:val="00397B41"/>
    <w:rsid w:val="003A4C68"/>
    <w:rsid w:val="003B0FAC"/>
    <w:rsid w:val="003B1C85"/>
    <w:rsid w:val="003B70B0"/>
    <w:rsid w:val="003C6409"/>
    <w:rsid w:val="003D4CD5"/>
    <w:rsid w:val="003E21A7"/>
    <w:rsid w:val="003E56C9"/>
    <w:rsid w:val="003F424E"/>
    <w:rsid w:val="003F71DA"/>
    <w:rsid w:val="004018F9"/>
    <w:rsid w:val="004218B2"/>
    <w:rsid w:val="00425466"/>
    <w:rsid w:val="00425E0F"/>
    <w:rsid w:val="004344EA"/>
    <w:rsid w:val="0043507D"/>
    <w:rsid w:val="0043515A"/>
    <w:rsid w:val="004403F7"/>
    <w:rsid w:val="00442FD8"/>
    <w:rsid w:val="00443892"/>
    <w:rsid w:val="00444029"/>
    <w:rsid w:val="004445A1"/>
    <w:rsid w:val="00445CAA"/>
    <w:rsid w:val="004532A6"/>
    <w:rsid w:val="00464839"/>
    <w:rsid w:val="00464E34"/>
    <w:rsid w:val="004672ED"/>
    <w:rsid w:val="00490422"/>
    <w:rsid w:val="004A2702"/>
    <w:rsid w:val="004A7F7D"/>
    <w:rsid w:val="004B1693"/>
    <w:rsid w:val="004B1A5F"/>
    <w:rsid w:val="004B2314"/>
    <w:rsid w:val="004B2516"/>
    <w:rsid w:val="004D18B6"/>
    <w:rsid w:val="004D5D2F"/>
    <w:rsid w:val="004D6F71"/>
    <w:rsid w:val="004E5628"/>
    <w:rsid w:val="004F48CE"/>
    <w:rsid w:val="00500ACC"/>
    <w:rsid w:val="0050130E"/>
    <w:rsid w:val="0050243E"/>
    <w:rsid w:val="00505D22"/>
    <w:rsid w:val="00514370"/>
    <w:rsid w:val="00521559"/>
    <w:rsid w:val="00524043"/>
    <w:rsid w:val="00524A8D"/>
    <w:rsid w:val="0054391A"/>
    <w:rsid w:val="00555C87"/>
    <w:rsid w:val="005617B4"/>
    <w:rsid w:val="00563B39"/>
    <w:rsid w:val="0057289F"/>
    <w:rsid w:val="00580321"/>
    <w:rsid w:val="00581391"/>
    <w:rsid w:val="0058348E"/>
    <w:rsid w:val="0059032F"/>
    <w:rsid w:val="005909E0"/>
    <w:rsid w:val="0059614C"/>
    <w:rsid w:val="00597D71"/>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1852"/>
    <w:rsid w:val="00643B58"/>
    <w:rsid w:val="00663AF3"/>
    <w:rsid w:val="00665089"/>
    <w:rsid w:val="006729C7"/>
    <w:rsid w:val="006810FF"/>
    <w:rsid w:val="006857DC"/>
    <w:rsid w:val="00694976"/>
    <w:rsid w:val="006A6362"/>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321D"/>
    <w:rsid w:val="00713FC9"/>
    <w:rsid w:val="00716632"/>
    <w:rsid w:val="00717A0C"/>
    <w:rsid w:val="00723B5A"/>
    <w:rsid w:val="0072658E"/>
    <w:rsid w:val="00732345"/>
    <w:rsid w:val="0074342A"/>
    <w:rsid w:val="0074517D"/>
    <w:rsid w:val="007528A6"/>
    <w:rsid w:val="007532C7"/>
    <w:rsid w:val="00756F04"/>
    <w:rsid w:val="00757D60"/>
    <w:rsid w:val="00770F18"/>
    <w:rsid w:val="007764BB"/>
    <w:rsid w:val="007828DC"/>
    <w:rsid w:val="00791611"/>
    <w:rsid w:val="007A118C"/>
    <w:rsid w:val="007A37FE"/>
    <w:rsid w:val="007B1893"/>
    <w:rsid w:val="007C1D5B"/>
    <w:rsid w:val="007C3435"/>
    <w:rsid w:val="007C35A4"/>
    <w:rsid w:val="007C3E46"/>
    <w:rsid w:val="007D1172"/>
    <w:rsid w:val="007D2A81"/>
    <w:rsid w:val="007D6846"/>
    <w:rsid w:val="007E1695"/>
    <w:rsid w:val="007E3AEF"/>
    <w:rsid w:val="007E52D5"/>
    <w:rsid w:val="007E534B"/>
    <w:rsid w:val="007E7C02"/>
    <w:rsid w:val="007F720F"/>
    <w:rsid w:val="007F7462"/>
    <w:rsid w:val="00800A80"/>
    <w:rsid w:val="00802ABB"/>
    <w:rsid w:val="008150CA"/>
    <w:rsid w:val="00821C4B"/>
    <w:rsid w:val="00835035"/>
    <w:rsid w:val="008500D3"/>
    <w:rsid w:val="00852668"/>
    <w:rsid w:val="00855F8D"/>
    <w:rsid w:val="008578BF"/>
    <w:rsid w:val="008660D6"/>
    <w:rsid w:val="00872C8F"/>
    <w:rsid w:val="00891016"/>
    <w:rsid w:val="00891C59"/>
    <w:rsid w:val="00896D29"/>
    <w:rsid w:val="00897751"/>
    <w:rsid w:val="008A12CF"/>
    <w:rsid w:val="008A1A90"/>
    <w:rsid w:val="008A446B"/>
    <w:rsid w:val="008A64CB"/>
    <w:rsid w:val="008B082B"/>
    <w:rsid w:val="008B0C14"/>
    <w:rsid w:val="008B6546"/>
    <w:rsid w:val="008C2536"/>
    <w:rsid w:val="008C3B24"/>
    <w:rsid w:val="008E01E4"/>
    <w:rsid w:val="008E7F32"/>
    <w:rsid w:val="008F148C"/>
    <w:rsid w:val="008F1B63"/>
    <w:rsid w:val="008F5DAE"/>
    <w:rsid w:val="00900615"/>
    <w:rsid w:val="00900C9B"/>
    <w:rsid w:val="0090126C"/>
    <w:rsid w:val="00901487"/>
    <w:rsid w:val="00921551"/>
    <w:rsid w:val="009217E8"/>
    <w:rsid w:val="0092579A"/>
    <w:rsid w:val="00925B0B"/>
    <w:rsid w:val="00926C44"/>
    <w:rsid w:val="0093645B"/>
    <w:rsid w:val="0094195D"/>
    <w:rsid w:val="0094381A"/>
    <w:rsid w:val="0094674B"/>
    <w:rsid w:val="0094684C"/>
    <w:rsid w:val="009526B5"/>
    <w:rsid w:val="009602BA"/>
    <w:rsid w:val="00961002"/>
    <w:rsid w:val="009758CB"/>
    <w:rsid w:val="00977059"/>
    <w:rsid w:val="00980909"/>
    <w:rsid w:val="00993406"/>
    <w:rsid w:val="00994862"/>
    <w:rsid w:val="009A0F77"/>
    <w:rsid w:val="009A3349"/>
    <w:rsid w:val="009A5223"/>
    <w:rsid w:val="009A6B97"/>
    <w:rsid w:val="009A6D6A"/>
    <w:rsid w:val="009A7B69"/>
    <w:rsid w:val="009B23B7"/>
    <w:rsid w:val="009B2B6B"/>
    <w:rsid w:val="009B7E91"/>
    <w:rsid w:val="009C3DAD"/>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26BD8"/>
    <w:rsid w:val="00A27D41"/>
    <w:rsid w:val="00A3490B"/>
    <w:rsid w:val="00A432F5"/>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7378"/>
    <w:rsid w:val="00AB15E3"/>
    <w:rsid w:val="00AB4982"/>
    <w:rsid w:val="00AC3DB9"/>
    <w:rsid w:val="00AC4902"/>
    <w:rsid w:val="00AC687D"/>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7992"/>
    <w:rsid w:val="00B20C2B"/>
    <w:rsid w:val="00B22967"/>
    <w:rsid w:val="00B23344"/>
    <w:rsid w:val="00B24258"/>
    <w:rsid w:val="00B250D7"/>
    <w:rsid w:val="00B309E3"/>
    <w:rsid w:val="00B31853"/>
    <w:rsid w:val="00B36260"/>
    <w:rsid w:val="00B50B07"/>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D14B3"/>
    <w:rsid w:val="00BD677A"/>
    <w:rsid w:val="00BD74AF"/>
    <w:rsid w:val="00BE233B"/>
    <w:rsid w:val="00BE5284"/>
    <w:rsid w:val="00BE7A6E"/>
    <w:rsid w:val="00BF6E0F"/>
    <w:rsid w:val="00BF7961"/>
    <w:rsid w:val="00C0414E"/>
    <w:rsid w:val="00C04B7A"/>
    <w:rsid w:val="00C058C8"/>
    <w:rsid w:val="00C127FA"/>
    <w:rsid w:val="00C17A86"/>
    <w:rsid w:val="00C20F80"/>
    <w:rsid w:val="00C249A6"/>
    <w:rsid w:val="00C25DF2"/>
    <w:rsid w:val="00C40502"/>
    <w:rsid w:val="00C4326C"/>
    <w:rsid w:val="00C45025"/>
    <w:rsid w:val="00C51663"/>
    <w:rsid w:val="00C52084"/>
    <w:rsid w:val="00C56DD5"/>
    <w:rsid w:val="00C60A8D"/>
    <w:rsid w:val="00C631A4"/>
    <w:rsid w:val="00C63F7B"/>
    <w:rsid w:val="00C753C2"/>
    <w:rsid w:val="00C802FB"/>
    <w:rsid w:val="00C84524"/>
    <w:rsid w:val="00C85653"/>
    <w:rsid w:val="00CA216C"/>
    <w:rsid w:val="00CA4BF9"/>
    <w:rsid w:val="00CC0700"/>
    <w:rsid w:val="00CD024D"/>
    <w:rsid w:val="00CD3A41"/>
    <w:rsid w:val="00CD431E"/>
    <w:rsid w:val="00CE0469"/>
    <w:rsid w:val="00CE1C82"/>
    <w:rsid w:val="00CE51D0"/>
    <w:rsid w:val="00CF1704"/>
    <w:rsid w:val="00CF1DF5"/>
    <w:rsid w:val="00CF7FBE"/>
    <w:rsid w:val="00D01A63"/>
    <w:rsid w:val="00D0621B"/>
    <w:rsid w:val="00D07E9E"/>
    <w:rsid w:val="00D12C36"/>
    <w:rsid w:val="00D14F54"/>
    <w:rsid w:val="00D21ECE"/>
    <w:rsid w:val="00D27727"/>
    <w:rsid w:val="00D3421C"/>
    <w:rsid w:val="00D40F51"/>
    <w:rsid w:val="00D4431A"/>
    <w:rsid w:val="00D45F61"/>
    <w:rsid w:val="00D46962"/>
    <w:rsid w:val="00D47741"/>
    <w:rsid w:val="00D53327"/>
    <w:rsid w:val="00D553D4"/>
    <w:rsid w:val="00D57210"/>
    <w:rsid w:val="00D57AED"/>
    <w:rsid w:val="00D57F74"/>
    <w:rsid w:val="00D6211C"/>
    <w:rsid w:val="00D81A9D"/>
    <w:rsid w:val="00D901D7"/>
    <w:rsid w:val="00D92BFE"/>
    <w:rsid w:val="00D96D23"/>
    <w:rsid w:val="00DA14E0"/>
    <w:rsid w:val="00DA579F"/>
    <w:rsid w:val="00DB195E"/>
    <w:rsid w:val="00DB7856"/>
    <w:rsid w:val="00DC1583"/>
    <w:rsid w:val="00DC2B31"/>
    <w:rsid w:val="00DD1866"/>
    <w:rsid w:val="00DD2DA4"/>
    <w:rsid w:val="00DD5A69"/>
    <w:rsid w:val="00DE0A8D"/>
    <w:rsid w:val="00DE562A"/>
    <w:rsid w:val="00DE7148"/>
    <w:rsid w:val="00DF154C"/>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BB3"/>
    <w:rsid w:val="00E9680B"/>
    <w:rsid w:val="00EA46CC"/>
    <w:rsid w:val="00EA49B9"/>
    <w:rsid w:val="00EA5AA1"/>
    <w:rsid w:val="00EA61B9"/>
    <w:rsid w:val="00EA7758"/>
    <w:rsid w:val="00EA7BF4"/>
    <w:rsid w:val="00EB6C62"/>
    <w:rsid w:val="00EC54C8"/>
    <w:rsid w:val="00EC7868"/>
    <w:rsid w:val="00ED6373"/>
    <w:rsid w:val="00EE2FB1"/>
    <w:rsid w:val="00EE4D9C"/>
    <w:rsid w:val="00EE571A"/>
    <w:rsid w:val="00EE6265"/>
    <w:rsid w:val="00EE70BF"/>
    <w:rsid w:val="00EE7518"/>
    <w:rsid w:val="00EE7775"/>
    <w:rsid w:val="00EF03BA"/>
    <w:rsid w:val="00EF193B"/>
    <w:rsid w:val="00F11C73"/>
    <w:rsid w:val="00F23D6E"/>
    <w:rsid w:val="00F241AD"/>
    <w:rsid w:val="00F2438B"/>
    <w:rsid w:val="00F30C33"/>
    <w:rsid w:val="00F32EBF"/>
    <w:rsid w:val="00F34A32"/>
    <w:rsid w:val="00F455F1"/>
    <w:rsid w:val="00F50F2C"/>
    <w:rsid w:val="00F570D3"/>
    <w:rsid w:val="00F62221"/>
    <w:rsid w:val="00F712EE"/>
    <w:rsid w:val="00F73BB1"/>
    <w:rsid w:val="00F8513C"/>
    <w:rsid w:val="00F97C38"/>
    <w:rsid w:val="00FA7ED5"/>
    <w:rsid w:val="00FB1441"/>
    <w:rsid w:val="00FB72DD"/>
    <w:rsid w:val="00FC0DAE"/>
    <w:rsid w:val="00FC1FC5"/>
    <w:rsid w:val="00FC6F08"/>
    <w:rsid w:val="00FC7CC7"/>
    <w:rsid w:val="00FE2FFB"/>
    <w:rsid w:val="00FE49A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5634123">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7/3496/18.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78C8-AD10-41E4-8238-1661814E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2706</Words>
  <Characters>14887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2024-09-10T00:53:00Z</dcterms:created>
  <dcterms:modified xsi:type="dcterms:W3CDTF">2024-10-03T17:40:00Z</dcterms:modified>
</cp:coreProperties>
</file>