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ABEE"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3ECB9FA1"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24B7B8FC"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Visto</w:t>
      </w:r>
      <w:r w:rsidRPr="00E07B47">
        <w:rPr>
          <w:rFonts w:ascii="Palatino Linotype" w:eastAsia="Palatino Linotype" w:hAnsi="Palatino Linotype" w:cs="Palatino Linotype"/>
          <w:sz w:val="22"/>
          <w:szCs w:val="22"/>
        </w:rPr>
        <w:t xml:space="preserve"> el expediente relativo al recurso de revisión </w:t>
      </w:r>
      <w:r w:rsidRPr="00E07B47">
        <w:rPr>
          <w:rFonts w:ascii="Palatino Linotype" w:eastAsia="Palatino Linotype" w:hAnsi="Palatino Linotype" w:cs="Palatino Linotype"/>
          <w:b/>
          <w:sz w:val="22"/>
          <w:szCs w:val="22"/>
        </w:rPr>
        <w:t>03869/INFOEM/IP/RR/2024</w:t>
      </w:r>
      <w:r w:rsidRPr="00E07B47">
        <w:rPr>
          <w:rFonts w:ascii="Palatino Linotype" w:eastAsia="Palatino Linotype" w:hAnsi="Palatino Linotype" w:cs="Palatino Linotype"/>
          <w:sz w:val="22"/>
          <w:szCs w:val="22"/>
        </w:rPr>
        <w:t xml:space="preserve">, interpuesto por </w:t>
      </w:r>
      <w:r w:rsidRPr="00E07B47">
        <w:rPr>
          <w:rFonts w:ascii="Palatino Linotype" w:eastAsia="Palatino Linotype" w:hAnsi="Palatino Linotype" w:cs="Palatino Linotype"/>
          <w:b/>
          <w:sz w:val="22"/>
          <w:szCs w:val="22"/>
        </w:rPr>
        <w:t xml:space="preserve">un particular que no proporcionó nombre o seudónimo, </w:t>
      </w:r>
      <w:r w:rsidRPr="00E07B47">
        <w:rPr>
          <w:rFonts w:ascii="Palatino Linotype" w:eastAsia="Palatino Linotype" w:hAnsi="Palatino Linotype" w:cs="Palatino Linotype"/>
          <w:sz w:val="22"/>
          <w:szCs w:val="22"/>
        </w:rPr>
        <w:t>en lo sucesivo se le denominará la parte</w:t>
      </w:r>
      <w:r w:rsidRPr="00E07B47">
        <w:rPr>
          <w:rFonts w:ascii="Palatino Linotype" w:eastAsia="Palatino Linotype" w:hAnsi="Palatino Linotype" w:cs="Palatino Linotype"/>
          <w:b/>
          <w:sz w:val="22"/>
          <w:szCs w:val="22"/>
        </w:rPr>
        <w:t xml:space="preserve"> Recurrente</w:t>
      </w:r>
      <w:r w:rsidRPr="00E07B47">
        <w:rPr>
          <w:rFonts w:ascii="Palatino Linotype" w:eastAsia="Palatino Linotype" w:hAnsi="Palatino Linotype" w:cs="Palatino Linotype"/>
          <w:sz w:val="22"/>
          <w:szCs w:val="22"/>
        </w:rPr>
        <w:t>, en contra de la respuesta a su solicitud de información con número de folio</w:t>
      </w:r>
      <w:r w:rsidRPr="00E07B47">
        <w:rPr>
          <w:rFonts w:ascii="Palatino Linotype" w:eastAsia="Palatino Linotype" w:hAnsi="Palatino Linotype" w:cs="Palatino Linotype"/>
          <w:b/>
          <w:sz w:val="22"/>
          <w:szCs w:val="22"/>
        </w:rPr>
        <w:t xml:space="preserve"> 00010/DIFTEPOTZO/IP/2024</w:t>
      </w:r>
      <w:r w:rsidRPr="00E07B47">
        <w:rPr>
          <w:rFonts w:ascii="Palatino Linotype" w:eastAsia="Palatino Linotype" w:hAnsi="Palatino Linotype" w:cs="Palatino Linotype"/>
          <w:sz w:val="22"/>
          <w:szCs w:val="22"/>
        </w:rPr>
        <w:t xml:space="preserve">, por parte del </w:t>
      </w:r>
      <w:r w:rsidRPr="00E07B47">
        <w:rPr>
          <w:rFonts w:ascii="Palatino Linotype" w:eastAsia="Palatino Linotype" w:hAnsi="Palatino Linotype" w:cs="Palatino Linotype"/>
          <w:b/>
          <w:sz w:val="22"/>
          <w:szCs w:val="22"/>
        </w:rPr>
        <w:t xml:space="preserve">Sistema Municipal Para el Desarrollo Integral de la Familia de Tepotzotlán, </w:t>
      </w:r>
      <w:r w:rsidRPr="00E07B47">
        <w:rPr>
          <w:rFonts w:ascii="Palatino Linotype" w:eastAsia="Palatino Linotype" w:hAnsi="Palatino Linotype" w:cs="Palatino Linotype"/>
          <w:sz w:val="22"/>
          <w:szCs w:val="22"/>
        </w:rPr>
        <w:t xml:space="preserve">en lo sucesivo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w:t>
      </w:r>
      <w:r w:rsidRPr="00E07B47">
        <w:rPr>
          <w:rFonts w:ascii="Palatino Linotype" w:eastAsia="Palatino Linotype" w:hAnsi="Palatino Linotype" w:cs="Palatino Linotype"/>
          <w:b/>
          <w:sz w:val="22"/>
          <w:szCs w:val="22"/>
        </w:rPr>
        <w:t xml:space="preserve"> </w:t>
      </w:r>
      <w:r w:rsidRPr="00E07B47">
        <w:rPr>
          <w:rFonts w:ascii="Palatino Linotype" w:eastAsia="Palatino Linotype" w:hAnsi="Palatino Linotype" w:cs="Palatino Linotype"/>
          <w:sz w:val="22"/>
          <w:szCs w:val="22"/>
        </w:rPr>
        <w:t>se procede a dictar la presente resolución, con base en los siguientes:</w:t>
      </w:r>
    </w:p>
    <w:p w14:paraId="374058B0" w14:textId="77777777" w:rsidR="007613FD" w:rsidRPr="00E07B47" w:rsidRDefault="00E81ACE">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A N T E C E D E N T E S:</w:t>
      </w:r>
    </w:p>
    <w:p w14:paraId="3A973A2B" w14:textId="77777777" w:rsidR="007613FD" w:rsidRPr="00E07B47" w:rsidRDefault="007613F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69F627B" w14:textId="77777777" w:rsidR="007613FD" w:rsidRPr="00E07B47" w:rsidRDefault="00E81ACE">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 xml:space="preserve">Solicitud de acceso a la información. </w:t>
      </w:r>
      <w:r w:rsidRPr="00E07B47">
        <w:rPr>
          <w:rFonts w:ascii="Palatino Linotype" w:eastAsia="Palatino Linotype" w:hAnsi="Palatino Linotype" w:cs="Palatino Linotype"/>
          <w:sz w:val="22"/>
          <w:szCs w:val="22"/>
        </w:rPr>
        <w:t xml:space="preserve">Con fecha </w:t>
      </w:r>
      <w:r w:rsidRPr="00E07B47">
        <w:rPr>
          <w:rFonts w:ascii="Palatino Linotype" w:eastAsia="Palatino Linotype" w:hAnsi="Palatino Linotype" w:cs="Palatino Linotype"/>
          <w:b/>
          <w:sz w:val="22"/>
          <w:szCs w:val="22"/>
        </w:rPr>
        <w:t>veinte de mayo de dos mil veinticuatro</w:t>
      </w:r>
      <w:r w:rsidRPr="00E07B47">
        <w:rPr>
          <w:rFonts w:ascii="Palatino Linotype" w:eastAsia="Palatino Linotype" w:hAnsi="Palatino Linotype" w:cs="Palatino Linotype"/>
          <w:sz w:val="22"/>
          <w:szCs w:val="22"/>
        </w:rPr>
        <w:t xml:space="preserve">,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formuló solicitud de acceso a información pública al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a través del Sistema de Acceso a la Información Mexiquense, en adelante </w:t>
      </w:r>
      <w:r w:rsidRPr="00E07B47">
        <w:rPr>
          <w:rFonts w:ascii="Palatino Linotype" w:eastAsia="Palatino Linotype" w:hAnsi="Palatino Linotype" w:cs="Palatino Linotype"/>
          <w:b/>
          <w:sz w:val="22"/>
          <w:szCs w:val="22"/>
        </w:rPr>
        <w:t>SAIMEX</w:t>
      </w:r>
      <w:r w:rsidRPr="00E07B47">
        <w:rPr>
          <w:rFonts w:ascii="Palatino Linotype" w:eastAsia="Palatino Linotype" w:hAnsi="Palatino Linotype" w:cs="Palatino Linotype"/>
          <w:sz w:val="22"/>
          <w:szCs w:val="22"/>
        </w:rPr>
        <w:t>, requiriéndole lo siguiente:</w:t>
      </w:r>
    </w:p>
    <w:p w14:paraId="3B91E0E0"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66CC332"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“Se solicita la nómina oficial de todos y cada uno se los servidores públicos desde el día 01/01/2021 actualizada hasta la fecha de la presentación solicitud dónde se incluyan los nombres completos de todos los servidores públicos, cargos y nombramientos de cada uno, indicando a qué área pertenecen dichos servidores públicos, la fecha de ingreso a laborar en la dependencia e indicando </w:t>
      </w:r>
      <w:proofErr w:type="spellStart"/>
      <w:r w:rsidRPr="00E07B47">
        <w:rPr>
          <w:rFonts w:ascii="Palatino Linotype" w:eastAsia="Palatino Linotype" w:hAnsi="Palatino Linotype" w:cs="Palatino Linotype"/>
          <w:i/>
          <w:sz w:val="22"/>
          <w:szCs w:val="22"/>
        </w:rPr>
        <w:t>tambien</w:t>
      </w:r>
      <w:proofErr w:type="spellEnd"/>
      <w:r w:rsidRPr="00E07B47">
        <w:rPr>
          <w:rFonts w:ascii="Palatino Linotype" w:eastAsia="Palatino Linotype" w:hAnsi="Palatino Linotype" w:cs="Palatino Linotype"/>
          <w:i/>
          <w:sz w:val="22"/>
          <w:szCs w:val="22"/>
        </w:rPr>
        <w:t xml:space="preserve"> si aún siguen trabajando y/o en su caso la fecha de baja del servidor público en esta institución.”</w:t>
      </w:r>
    </w:p>
    <w:p w14:paraId="75893C7D" w14:textId="77777777" w:rsidR="007613FD" w:rsidRPr="00E07B47" w:rsidRDefault="007613FD">
      <w:pPr>
        <w:spacing w:line="360" w:lineRule="auto"/>
        <w:ind w:left="709" w:right="900"/>
        <w:jc w:val="both"/>
        <w:rPr>
          <w:rFonts w:ascii="Palatino Linotype" w:eastAsia="Palatino Linotype" w:hAnsi="Palatino Linotype" w:cs="Palatino Linotype"/>
          <w:b/>
          <w:i/>
          <w:sz w:val="22"/>
          <w:szCs w:val="22"/>
        </w:rPr>
      </w:pPr>
    </w:p>
    <w:p w14:paraId="2CE273C2"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lastRenderedPageBreak/>
        <w:t xml:space="preserve">Modalidad elegida para la entrega de la información: </w:t>
      </w:r>
      <w:r w:rsidRPr="00E07B47">
        <w:rPr>
          <w:rFonts w:ascii="Palatino Linotype" w:eastAsia="Palatino Linotype" w:hAnsi="Palatino Linotype" w:cs="Palatino Linotype"/>
          <w:sz w:val="22"/>
          <w:szCs w:val="22"/>
        </w:rPr>
        <w:t xml:space="preserve">a través del Sistema de Acceso a la Información Mexiquense. </w:t>
      </w:r>
    </w:p>
    <w:p w14:paraId="067FA5FB"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0F531E" w14:textId="77777777" w:rsidR="007613FD" w:rsidRPr="00E07B47" w:rsidRDefault="00E81AC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Respuesta. </w:t>
      </w:r>
      <w:r w:rsidRPr="00E07B47">
        <w:rPr>
          <w:rFonts w:ascii="Palatino Linotype" w:eastAsia="Palatino Linotype" w:hAnsi="Palatino Linotype" w:cs="Palatino Linotype"/>
          <w:sz w:val="22"/>
          <w:szCs w:val="22"/>
        </w:rPr>
        <w:t xml:space="preserve">Con fecha </w:t>
      </w:r>
      <w:r w:rsidRPr="00E07B47">
        <w:rPr>
          <w:rFonts w:ascii="Palatino Linotype" w:eastAsia="Palatino Linotype" w:hAnsi="Palatino Linotype" w:cs="Palatino Linotype"/>
          <w:b/>
          <w:sz w:val="22"/>
          <w:szCs w:val="22"/>
        </w:rPr>
        <w:t>diez de junio de dos mil veinticuatro</w:t>
      </w:r>
      <w:r w:rsidRPr="00E07B47">
        <w:rPr>
          <w:rFonts w:ascii="Palatino Linotype" w:eastAsia="Palatino Linotype" w:hAnsi="Palatino Linotype" w:cs="Palatino Linotype"/>
          <w:sz w:val="22"/>
          <w:szCs w:val="22"/>
        </w:rPr>
        <w:t xml:space="preserv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68F483EE" w14:textId="77777777" w:rsidR="007613FD" w:rsidRPr="00E07B47" w:rsidRDefault="007613FD">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07764018"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“En respuesta a su solicitud 00010/DIFTEPOTZO/IP/2024. Nos permitimos hacer de su conocimiento que con fundamento en el artículo 53, Fracciones: II, V y VI de la Ley de Transparencia y Acceso a la Información Pública del Estado de México y Municipios la respuesta de la solicitud se anexa </w:t>
      </w:r>
      <w:proofErr w:type="spellStart"/>
      <w:r w:rsidRPr="00E07B47">
        <w:rPr>
          <w:rFonts w:ascii="Palatino Linotype" w:eastAsia="Palatino Linotype" w:hAnsi="Palatino Linotype" w:cs="Palatino Linotype"/>
          <w:i/>
          <w:sz w:val="22"/>
          <w:szCs w:val="22"/>
        </w:rPr>
        <w:t>via</w:t>
      </w:r>
      <w:proofErr w:type="spellEnd"/>
      <w:r w:rsidRPr="00E07B47">
        <w:rPr>
          <w:rFonts w:ascii="Palatino Linotype" w:eastAsia="Palatino Linotype" w:hAnsi="Palatino Linotype" w:cs="Palatino Linotype"/>
          <w:i/>
          <w:sz w:val="22"/>
          <w:szCs w:val="22"/>
        </w:rPr>
        <w:t xml:space="preserve"> PDF de manera conjunta debido a los </w:t>
      </w:r>
      <w:proofErr w:type="spellStart"/>
      <w:r w:rsidRPr="00E07B47">
        <w:rPr>
          <w:rFonts w:ascii="Palatino Linotype" w:eastAsia="Palatino Linotype" w:hAnsi="Palatino Linotype" w:cs="Palatino Linotype"/>
          <w:i/>
          <w:sz w:val="22"/>
          <w:szCs w:val="22"/>
        </w:rPr>
        <w:t>limites</w:t>
      </w:r>
      <w:proofErr w:type="spellEnd"/>
      <w:r w:rsidRPr="00E07B47">
        <w:rPr>
          <w:rFonts w:ascii="Palatino Linotype" w:eastAsia="Palatino Linotype" w:hAnsi="Palatino Linotype" w:cs="Palatino Linotype"/>
          <w:i/>
          <w:sz w:val="22"/>
          <w:szCs w:val="22"/>
        </w:rPr>
        <w:t xml:space="preserve"> de la plataforma SAIMEX que cuenta con una limitante en la cantidad de archivos a subir</w:t>
      </w:r>
    </w:p>
    <w:p w14:paraId="5E858B25"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ATENTAMENTE</w:t>
      </w:r>
    </w:p>
    <w:p w14:paraId="4437EDA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TÉC. KEVIN IVAN LUNA HERNÁNDEZ” (Sic)</w:t>
      </w:r>
    </w:p>
    <w:p w14:paraId="30A4BFAA" w14:textId="77777777" w:rsidR="007613FD" w:rsidRPr="00E07B47" w:rsidRDefault="007613FD">
      <w:pPr>
        <w:spacing w:line="360" w:lineRule="auto"/>
        <w:ind w:left="851" w:right="616"/>
        <w:jc w:val="both"/>
        <w:rPr>
          <w:rFonts w:ascii="Palatino Linotype" w:eastAsia="Palatino Linotype" w:hAnsi="Palatino Linotype" w:cs="Palatino Linotype"/>
          <w:sz w:val="22"/>
          <w:szCs w:val="22"/>
        </w:rPr>
      </w:pPr>
    </w:p>
    <w:p w14:paraId="3B59A5BD"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Del mismo modo,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adjuntó a su respuesta los siguientes archivos electrónicos, los cuales contienen: </w:t>
      </w:r>
    </w:p>
    <w:p w14:paraId="79381A59"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7857CE9A" w14:textId="77777777" w:rsidR="007613FD" w:rsidRPr="00E07B47" w:rsidRDefault="00E81ACE">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roofErr w:type="spellStart"/>
      <w:r w:rsidRPr="00E07B47">
        <w:rPr>
          <w:rFonts w:ascii="Palatino Linotype" w:eastAsia="Palatino Linotype" w:hAnsi="Palatino Linotype" w:cs="Palatino Linotype"/>
          <w:b/>
          <w:i/>
          <w:sz w:val="22"/>
          <w:szCs w:val="22"/>
        </w:rPr>
        <w:t>Nomb</w:t>
      </w:r>
      <w:proofErr w:type="spellEnd"/>
      <w:r w:rsidRPr="00E07B47">
        <w:rPr>
          <w:rFonts w:ascii="Palatino Linotype" w:eastAsia="Palatino Linotype" w:hAnsi="Palatino Linotype" w:cs="Palatino Linotype"/>
          <w:b/>
          <w:i/>
          <w:sz w:val="22"/>
          <w:szCs w:val="22"/>
        </w:rPr>
        <w:t>. 2023.pdf:</w:t>
      </w:r>
      <w:r w:rsidRPr="00E07B47">
        <w:rPr>
          <w:rFonts w:ascii="Palatino Linotype" w:eastAsia="Palatino Linotype" w:hAnsi="Palatino Linotype" w:cs="Palatino Linotype"/>
          <w:sz w:val="22"/>
          <w:szCs w:val="22"/>
        </w:rPr>
        <w:t xml:space="preserve"> contiene 102 nombramientos de servidores públicos del año 2023. </w:t>
      </w:r>
    </w:p>
    <w:p w14:paraId="5B9DD6F7" w14:textId="77777777" w:rsidR="007613FD" w:rsidRPr="00E07B47" w:rsidRDefault="00E81ACE">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Respuesta Tesoreria.pdf</w:t>
      </w:r>
      <w:r w:rsidRPr="00E07B47">
        <w:rPr>
          <w:rFonts w:ascii="Palatino Linotype" w:eastAsia="Palatino Linotype" w:hAnsi="Palatino Linotype" w:cs="Palatino Linotype"/>
          <w:sz w:val="22"/>
          <w:szCs w:val="22"/>
        </w:rPr>
        <w:t xml:space="preserve">: Oficio número SMDIF/TESO/074/2024 de fecha diez de junio de dos mil veinticuatro, en el que el Tesorero Municipal informó la entrega del documento de nóminas, que incluye los nombramientos completos de los servidores públicos que laboran o laboraron desde el año 2021 a la fecha solicitada, junto con sus respectivos cargos y áreas de pertenencia. </w:t>
      </w:r>
    </w:p>
    <w:p w14:paraId="514CA6A8" w14:textId="77777777" w:rsidR="007613FD" w:rsidRPr="00E07B47" w:rsidRDefault="00E81AC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Asimismo, se adjunta un cuadro de altas y bajas que indica si los trabajadores aún continúan activos en el Sistema Municipal DIF o si concluyeron su relación laboral. </w:t>
      </w:r>
      <w:r w:rsidRPr="00E07B47">
        <w:rPr>
          <w:rFonts w:ascii="Palatino Linotype" w:eastAsia="Palatino Linotype" w:hAnsi="Palatino Linotype" w:cs="Palatino Linotype"/>
          <w:sz w:val="22"/>
          <w:szCs w:val="22"/>
        </w:rPr>
        <w:lastRenderedPageBreak/>
        <w:t xml:space="preserve">No obstante, en relación a las bajas, se le informa </w:t>
      </w:r>
      <w:proofErr w:type="gramStart"/>
      <w:r w:rsidRPr="00E07B47">
        <w:rPr>
          <w:rFonts w:ascii="Palatino Linotype" w:eastAsia="Palatino Linotype" w:hAnsi="Palatino Linotype" w:cs="Palatino Linotype"/>
          <w:sz w:val="22"/>
          <w:szCs w:val="22"/>
        </w:rPr>
        <w:t>que</w:t>
      </w:r>
      <w:proofErr w:type="gramEnd"/>
      <w:r w:rsidRPr="00E07B47">
        <w:rPr>
          <w:rFonts w:ascii="Palatino Linotype" w:eastAsia="Palatino Linotype" w:hAnsi="Palatino Linotype" w:cs="Palatino Linotype"/>
          <w:sz w:val="22"/>
          <w:szCs w:val="22"/>
        </w:rPr>
        <w:t xml:space="preserve"> tras una búsqueda exhaustiva en el Archivo General, no se encontró la información completa sobre las fechas exactas de la finalización laboral de todos los trabajadores. </w:t>
      </w:r>
    </w:p>
    <w:p w14:paraId="04A26E93" w14:textId="77777777" w:rsidR="007613FD" w:rsidRPr="00E07B47" w:rsidRDefault="00E81ACE">
      <w:pPr>
        <w:numPr>
          <w:ilvl w:val="0"/>
          <w:numId w:val="1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NOMINA 2021-2024.pdf</w:t>
      </w:r>
      <w:r w:rsidRPr="00E07B47">
        <w:rPr>
          <w:rFonts w:ascii="Palatino Linotype" w:eastAsia="Palatino Linotype" w:hAnsi="Palatino Linotype" w:cs="Palatino Linotype"/>
          <w:sz w:val="22"/>
          <w:szCs w:val="22"/>
        </w:rPr>
        <w:t xml:space="preserve">: Contiene la nómina de los años del 2021 al 2024, consistente en 200 hojas. </w:t>
      </w:r>
    </w:p>
    <w:p w14:paraId="6678B453" w14:textId="77777777" w:rsidR="007613FD" w:rsidRPr="00E07B47" w:rsidRDefault="00E81ACE">
      <w:pPr>
        <w:numPr>
          <w:ilvl w:val="0"/>
          <w:numId w:val="1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roofErr w:type="spellStart"/>
      <w:r w:rsidRPr="00E07B47">
        <w:rPr>
          <w:rFonts w:ascii="Palatino Linotype" w:eastAsia="Palatino Linotype" w:hAnsi="Palatino Linotype" w:cs="Palatino Linotype"/>
          <w:b/>
          <w:i/>
          <w:sz w:val="22"/>
          <w:szCs w:val="22"/>
        </w:rPr>
        <w:t>Nomb</w:t>
      </w:r>
      <w:proofErr w:type="spellEnd"/>
      <w:r w:rsidRPr="00E07B47">
        <w:rPr>
          <w:rFonts w:ascii="Palatino Linotype" w:eastAsia="Palatino Linotype" w:hAnsi="Palatino Linotype" w:cs="Palatino Linotype"/>
          <w:b/>
          <w:i/>
          <w:sz w:val="22"/>
          <w:szCs w:val="22"/>
        </w:rPr>
        <w:t>. 2021-2022.pdf</w:t>
      </w:r>
      <w:r w:rsidRPr="00E07B47">
        <w:rPr>
          <w:rFonts w:ascii="Palatino Linotype" w:eastAsia="Palatino Linotype" w:hAnsi="Palatino Linotype" w:cs="Palatino Linotype"/>
          <w:sz w:val="22"/>
          <w:szCs w:val="22"/>
        </w:rPr>
        <w:t xml:space="preserve">: contiene 302 nombramientos de servidores públicos de los años 2021 y 2022. </w:t>
      </w:r>
    </w:p>
    <w:p w14:paraId="3FAAB376" w14:textId="77777777" w:rsidR="007613FD" w:rsidRPr="00E07B47" w:rsidRDefault="00E81ACE">
      <w:pPr>
        <w:numPr>
          <w:ilvl w:val="0"/>
          <w:numId w:val="1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Respuesta Direccion.pdf</w:t>
      </w:r>
      <w:r w:rsidRPr="00E07B47">
        <w:rPr>
          <w:rFonts w:ascii="Palatino Linotype" w:eastAsia="Palatino Linotype" w:hAnsi="Palatino Linotype" w:cs="Palatino Linotype"/>
          <w:sz w:val="22"/>
          <w:szCs w:val="22"/>
        </w:rPr>
        <w:t xml:space="preserve">: Contiene el oficio número SMDIF/DG/069/2024 de fecha tres de junio de dos mil veinticuatro, signado por la </w:t>
      </w:r>
      <w:proofErr w:type="gramStart"/>
      <w:r w:rsidRPr="00E07B47">
        <w:rPr>
          <w:rFonts w:ascii="Palatino Linotype" w:eastAsia="Palatino Linotype" w:hAnsi="Palatino Linotype" w:cs="Palatino Linotype"/>
          <w:sz w:val="22"/>
          <w:szCs w:val="22"/>
        </w:rPr>
        <w:t>Directora General</w:t>
      </w:r>
      <w:proofErr w:type="gramEnd"/>
      <w:r w:rsidRPr="00E07B47">
        <w:rPr>
          <w:rFonts w:ascii="Palatino Linotype" w:eastAsia="Palatino Linotype" w:hAnsi="Palatino Linotype" w:cs="Palatino Linotype"/>
          <w:sz w:val="22"/>
          <w:szCs w:val="22"/>
        </w:rPr>
        <w:t xml:space="preserve"> del Sistema Municipal DIF, en el que informó que después de realizar una búsqueda exhaustiva en su archivo, hace entrega de todos los nombramientos expedidos a los servidores públicos que han laborado en la Institución, correspondiente a los años 2021, 2022, 2023 y 2024. </w:t>
      </w:r>
    </w:p>
    <w:p w14:paraId="12B39182" w14:textId="77777777" w:rsidR="007613FD" w:rsidRPr="00E07B47" w:rsidRDefault="00E81AC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Cabe señalar que algunos servidores públicos tienen más de un nombramiento, de acuerdo a las funciones que desempeñan (como encargados del despacho de un área, porque son responsables de algún programa, porque fueron cambiados de área, </w:t>
      </w:r>
      <w:proofErr w:type="spellStart"/>
      <w:r w:rsidRPr="00E07B47">
        <w:rPr>
          <w:rFonts w:ascii="Palatino Linotype" w:eastAsia="Palatino Linotype" w:hAnsi="Palatino Linotype" w:cs="Palatino Linotype"/>
          <w:sz w:val="22"/>
          <w:szCs w:val="22"/>
        </w:rPr>
        <w:t>etc</w:t>
      </w:r>
      <w:proofErr w:type="spellEnd"/>
      <w:r w:rsidRPr="00E07B47">
        <w:rPr>
          <w:rFonts w:ascii="Palatino Linotype" w:eastAsia="Palatino Linotype" w:hAnsi="Palatino Linotype" w:cs="Palatino Linotype"/>
          <w:sz w:val="22"/>
          <w:szCs w:val="22"/>
        </w:rPr>
        <w:t xml:space="preserve">).  </w:t>
      </w:r>
    </w:p>
    <w:p w14:paraId="0DE1E153" w14:textId="77777777" w:rsidR="007613FD" w:rsidRPr="00E07B47" w:rsidRDefault="00E81ACE">
      <w:pPr>
        <w:numPr>
          <w:ilvl w:val="0"/>
          <w:numId w:val="1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roofErr w:type="spellStart"/>
      <w:r w:rsidRPr="00E07B47">
        <w:rPr>
          <w:rFonts w:ascii="Palatino Linotype" w:eastAsia="Palatino Linotype" w:hAnsi="Palatino Linotype" w:cs="Palatino Linotype"/>
          <w:b/>
          <w:i/>
          <w:sz w:val="22"/>
          <w:szCs w:val="22"/>
        </w:rPr>
        <w:t>Nomb</w:t>
      </w:r>
      <w:proofErr w:type="spellEnd"/>
      <w:r w:rsidRPr="00E07B47">
        <w:rPr>
          <w:rFonts w:ascii="Palatino Linotype" w:eastAsia="Palatino Linotype" w:hAnsi="Palatino Linotype" w:cs="Palatino Linotype"/>
          <w:b/>
          <w:i/>
          <w:sz w:val="22"/>
          <w:szCs w:val="22"/>
        </w:rPr>
        <w:t>. 2024.pdf</w:t>
      </w:r>
      <w:r w:rsidRPr="00E07B47">
        <w:rPr>
          <w:rFonts w:ascii="Palatino Linotype" w:eastAsia="Palatino Linotype" w:hAnsi="Palatino Linotype" w:cs="Palatino Linotype"/>
          <w:sz w:val="22"/>
          <w:szCs w:val="22"/>
        </w:rPr>
        <w:t xml:space="preserve">: contiene 39 nombramientos de servidores públicos de los años 2021 y 2022. </w:t>
      </w:r>
    </w:p>
    <w:p w14:paraId="2D8DF05D" w14:textId="77777777" w:rsidR="007613FD" w:rsidRPr="00E07B47" w:rsidRDefault="007613F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94AF701" w14:textId="77777777" w:rsidR="007613FD" w:rsidRPr="00E07B47" w:rsidRDefault="00E81ACE">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Interposición del recurso de revisión. </w:t>
      </w:r>
      <w:r w:rsidRPr="00E07B47">
        <w:rPr>
          <w:rFonts w:ascii="Palatino Linotype" w:eastAsia="Palatino Linotype" w:hAnsi="Palatino Linotype" w:cs="Palatino Linotype"/>
          <w:sz w:val="22"/>
          <w:szCs w:val="22"/>
        </w:rPr>
        <w:t xml:space="preserve">Inconforme con la respuesta del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la parte</w:t>
      </w:r>
      <w:r w:rsidRPr="00E07B47">
        <w:rPr>
          <w:rFonts w:ascii="Palatino Linotype" w:eastAsia="Palatino Linotype" w:hAnsi="Palatino Linotype" w:cs="Palatino Linotype"/>
          <w:b/>
          <w:sz w:val="22"/>
          <w:szCs w:val="22"/>
        </w:rPr>
        <w:t xml:space="preserve"> Recurrente</w:t>
      </w:r>
      <w:r w:rsidRPr="00E07B47">
        <w:rPr>
          <w:rFonts w:ascii="Palatino Linotype" w:eastAsia="Palatino Linotype" w:hAnsi="Palatino Linotype" w:cs="Palatino Linotype"/>
          <w:sz w:val="22"/>
          <w:szCs w:val="22"/>
        </w:rPr>
        <w:t xml:space="preserve"> interpuso recurso de revisión a través del </w:t>
      </w:r>
      <w:r w:rsidRPr="00E07B47">
        <w:rPr>
          <w:rFonts w:ascii="Palatino Linotype" w:eastAsia="Palatino Linotype" w:hAnsi="Palatino Linotype" w:cs="Palatino Linotype"/>
          <w:b/>
          <w:sz w:val="22"/>
          <w:szCs w:val="22"/>
        </w:rPr>
        <w:t xml:space="preserve">SAIMEX </w:t>
      </w:r>
      <w:r w:rsidRPr="00E07B47">
        <w:rPr>
          <w:rFonts w:ascii="Palatino Linotype" w:eastAsia="Palatino Linotype" w:hAnsi="Palatino Linotype" w:cs="Palatino Linotype"/>
          <w:sz w:val="22"/>
          <w:szCs w:val="22"/>
        </w:rPr>
        <w:t xml:space="preserve">en fecha </w:t>
      </w:r>
      <w:r w:rsidRPr="00E07B47">
        <w:rPr>
          <w:rFonts w:ascii="Palatino Linotype" w:eastAsia="Palatino Linotype" w:hAnsi="Palatino Linotype" w:cs="Palatino Linotype"/>
          <w:b/>
          <w:sz w:val="22"/>
          <w:szCs w:val="22"/>
        </w:rPr>
        <w:t>veinticuatro de junio de dos mil veinticuatro</w:t>
      </w:r>
      <w:r w:rsidRPr="00E07B47">
        <w:rPr>
          <w:rFonts w:ascii="Palatino Linotype" w:eastAsia="Palatino Linotype" w:hAnsi="Palatino Linotype" w:cs="Palatino Linotype"/>
          <w:sz w:val="22"/>
          <w:szCs w:val="22"/>
        </w:rPr>
        <w:t>, a través del cual expresó lo siguiente:</w:t>
      </w:r>
    </w:p>
    <w:p w14:paraId="0BF2A554" w14:textId="77777777" w:rsidR="007613FD" w:rsidRPr="00E07B47" w:rsidRDefault="007613F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6BD3153" w14:textId="77777777" w:rsidR="007613FD" w:rsidRPr="00E07B47" w:rsidRDefault="00E81ACE">
      <w:pPr>
        <w:spacing w:line="360" w:lineRule="auto"/>
        <w:ind w:left="567"/>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 xml:space="preserve">Acto impugnado. </w:t>
      </w:r>
    </w:p>
    <w:p w14:paraId="531A24A1"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lastRenderedPageBreak/>
        <w:t xml:space="preserve">“la respuesta a la solicitud de información con número de folio: 00010/DIFTEPOTZO/IP/2024, de fecha 10 DE JUNIO del 2024. Emitida por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w:t>
      </w:r>
    </w:p>
    <w:p w14:paraId="2CFC087C" w14:textId="77777777" w:rsidR="007613FD" w:rsidRPr="00E07B47" w:rsidRDefault="007613FD">
      <w:pPr>
        <w:spacing w:line="360" w:lineRule="auto"/>
        <w:ind w:left="567"/>
        <w:rPr>
          <w:rFonts w:ascii="Palatino Linotype" w:eastAsia="Palatino Linotype" w:hAnsi="Palatino Linotype" w:cs="Palatino Linotype"/>
          <w:sz w:val="22"/>
          <w:szCs w:val="22"/>
        </w:rPr>
      </w:pPr>
    </w:p>
    <w:p w14:paraId="5BDE4846" w14:textId="77777777" w:rsidR="007613FD" w:rsidRPr="00E07B47" w:rsidRDefault="00E81ACE">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 xml:space="preserve">Motivos de inconformidad. </w:t>
      </w:r>
    </w:p>
    <w:p w14:paraId="79878D5A"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E07B47">
        <w:rPr>
          <w:rFonts w:ascii="Palatino Linotype" w:eastAsia="Palatino Linotype" w:hAnsi="Palatino Linotype" w:cs="Palatino Linotype"/>
          <w:i/>
          <w:sz w:val="22"/>
          <w:szCs w:val="22"/>
        </w:rPr>
        <w:t xml:space="preserve">“RECURSO DE REVISIÓN Por medio del presente escrito vengo a interponer el recurso de revisión contra la respuesta a la solicitud de información con número de folio: 00010/DIFTEPOTZO/IP/2024, de fecha 10 DE JUNIO del 2024. Emitida por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en virtud de que me causa los siguientes agravios. A G R A V I O S I. La resolución niega TOTALMENTE mi derecho de acceso a la información pública solicitada, ya que es violatoria de garantías como lo establecen los artículos en los artículos 1°, 6° 14 y 16 de la Constitución Política de los Estados Unidos Mexicanos, los artículos 4,7 (derechos humanos de acceso a la información pública), articulo 9 (principio de máxima publicidad), artículos 11, 12 de la ley de transparencia y acceso a la información pública del estado de México y municipios, toda vez que la misma no se encuentra debidamente fundada y motivada, tal como lo expresaré a continuación: II. En el caso que nos ocupa, el sujeto obligado al cual se le solicito la información, si bien es cierto dio respuesta a la solicitud de información, con número de folio: 00010/DIFTEPOTZO/IP/2024, de fecha 10 DE JUNIO del 2024. Emitida por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donde se solicitó lo siguiente: SE SOLICITA LA NÓMINA OFICIAL DE TODOS Y CADA UNO SE LOS SERVIDORES PÚBLICOS DESDE EL DÍA 01/01/2021 ACTUALIZADA HASTA LA FECHA DE LA PRESENTACIÓN SOLICITUD DÓNDE SE INCLUYAN LOS NOMBRES COMPLETOS DE TODOS LOS SERVIDORES PÚBLICOS, CARGOS Y NOMBRAMIENTOS DE CADA UNO, INDICANDO A QUÉ ÁREA PERTENECEN DICHOS SERVIDORES PÚBLICOS, LA FECHA DE INGRESO A LABORAR EN LA DEPENDENCIA E INDICANDO TAMBIÉN SI AÚN SIGUEN TRABAJANDO Y/O EN SU </w:t>
      </w:r>
      <w:r w:rsidRPr="00E07B47">
        <w:rPr>
          <w:rFonts w:ascii="Palatino Linotype" w:eastAsia="Palatino Linotype" w:hAnsi="Palatino Linotype" w:cs="Palatino Linotype"/>
          <w:i/>
          <w:sz w:val="22"/>
          <w:szCs w:val="22"/>
        </w:rPr>
        <w:lastRenderedPageBreak/>
        <w:t xml:space="preserve">CASO LA FECHA DE BAJA DEL SERVIDOR PÚBLICO EN ESTA INSTITUCIÓN. El punto anterior se encuentra fundado en lo previsto por el artículo 6° de la constitución política de los estados unidos mexicanos y específicamente en el: Artículo 24. “Para el cumplimiento de los objetivos de esta Ley, los sujetos obligados deberán cumplir con las siguientes obligaciones, según corresponda, de acuerdo a su naturaleza: VIII. Atender de manera oportuna, los requerimientos, observaciones, recomendaciones y criterios que en materia de transparencia y acceso a la información realice el Instituto;” III. Por lo anterior me causa agravio que teniendo como una de sus obligaciones el sujeto obligado la de responder a requerimientos y en el caso que nos ocupa, solicitudes en materia de transparencia, no haya dado respuesta el titular de la unidad de transparencia por sí mismo. Y como prueba de lo anterior es que los documentos en formato PDF anexos a la respuesta de la solicitud, vienen dirigidos a la C. MARÍA LUISA SORIA QUIRÓS y no al C. KEVIN IVÁN LUNA HERNÁNDEZ quien es el titular de transparencia legalmente ante el instituto de transparencia del estado de México. IV. Adicionalmente me causa agravio que la respuesta que se recibió fue de forma INCOMPLETA por lo que 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de Tepotzotlán fue OMISO en entregar lo siguiente: La nómina del ejercicio 2021.- que como prueba de mi dicho esta un documento que indica “nomina” sin embargo en ese año la presidenta honorifica era la LICENCIADA MARÍA DE LOS ÁNGELES ZUPPA VILLEGAS, y en ninguno de los documentos aparece ni en la nómina, ni nombramiento, ni se hace mención de la fecha de ingreso a la dependencia ni la fecha de baja en la dependencia en mención. De acuerdo a lo previsto en el artículo 24 fracción IX que indica: IX.- Fomentar el uso de tecnologías de la información para garantizar la transparencia, el derecho de acceso a la información y la accesibilidad a éstos; Dicho artículo se está violando dado que hace suponer que no se hace uso de tecnologías y al ser OMISO en entregar esta información, se presupone que la institución no está garantizando el derecho de acceso a la información pública y la accesibilidad a estos datos. V. Por cuanto hace a los nombramientos, del año 2021, únicamente el área de dirección general envió dos de ellos; de la C. CONSUELO ADRIANA HERNÁNDEZ GARCÍA COORDINADORA DE SERVICIOS NUTRICIONALES Y EL SEGUNDO DEL C. JUAN MIGUEL OLGUÍN GONZALES COORDINADOR DE ATENCIÓN A LA DISCAPACIDAD. Ambos emitidos por la junta de gobierno nombrándolos el </w:t>
      </w:r>
      <w:r w:rsidRPr="00E07B47">
        <w:rPr>
          <w:rFonts w:ascii="Palatino Linotype" w:eastAsia="Palatino Linotype" w:hAnsi="Palatino Linotype" w:cs="Palatino Linotype"/>
          <w:i/>
          <w:sz w:val="22"/>
          <w:szCs w:val="22"/>
        </w:rPr>
        <w:lastRenderedPageBreak/>
        <w:t xml:space="preserve">01 de septiembre del año 2021 VI. Por lo que derivado de lo anterior me causa agravio que el sujeto obligado por medio de la directora general la MTRA. ANA MARÍA SILVA RAMÍREZ que es quien emitió el oficio de respuesta a la unidad de transparencia donde remitió los nombramientos, haya sido OMISA en entregar la respuesta solicitada. VII. Por cuanto hace a ll documento adjunto en formato PDF del MTRO. MARIANO IGNACIO ESPÍRITU SANTO AVENDAÑO, TESORERO, fue OMISO en entregar el documento oficial actualizado desde el 2021 hasta la fecha de la solicitud de información con número de folio: 00010/DIFTEPOTZO/IP/2024, en el que debería indicar quienes de los servidores públicos siguen activos y quienes fueron dados de baja desde el 01/01/2021 argumentando lo siguiente: “NO OBSTANTE EN RELACIÓN A LAS BAJAS SE INFORMA QUE, TRAS LA BÚSQUEDA EXHAUSTIVA EN EL ARCHIVO GENERAL, NO SE ENCUENTRA INFORMACIÓN COMPLETA SOBRE LAS FECHAS EXACTAS DE LA FINALIZACIÓN LABORAL DE TODOS LOS TRABAJADORES” Por lo que si bien es cierto que no existe obligación de elaborar documentos ad hoc para atender solicitudes de acceso a la información, también es cierto que todo sujeto obligado debe entregar la información que ore en sus archivos tal y como lo prevé el artículo 12 de la ley de transparencia del estado de México y municipios donde el estado mexicano debe garantizar el efectivo acceso a la información de todo ciudadano previsto en el artículo 7° debiendo prevalecer el principio de máxima publicidad establecidos en la constitución federal y local. Así también hago alusión a que toda información contenido en documentos de archivo en posesión de sujetos obligados, será publica y accesible a cualquier persona en los términos y condiciones que la ley de transparencia lo permitan. Por lo que en este aspecto si bien es cierto que indica que se realizó una exhaustiva búsqueda en sus archivos generales, también lo es que al no entregar esta información se presume que no re realizo dicha búsqueda dado que no existe documento que ampare que en sus archivos se realizó dicha búsqueda por lo que se invoca los siguientes fundamentos: Artículo 18. Los sujetos obligados deberán documentar todo acto que derive del ejercicio de sus facultades, competencias o funciones, considerando desde su origen la eventual publicidad y reutilización de la información que generen. Artículo 19. Se presume que la información debe existir si se refiere a las facultades, competencias y funciones que los ordenamientos jurídicos aplicables otorgan a los sujetos obligados. </w:t>
      </w:r>
      <w:r w:rsidRPr="00E07B47">
        <w:rPr>
          <w:rFonts w:ascii="Palatino Linotype" w:eastAsia="Palatino Linotype" w:hAnsi="Palatino Linotype" w:cs="Palatino Linotype"/>
          <w:i/>
          <w:sz w:val="22"/>
          <w:szCs w:val="22"/>
        </w:rPr>
        <w:lastRenderedPageBreak/>
        <w:t xml:space="preserve">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Artículo 20.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Artículo 21. Todo procedimiento en materia de derecho de acceso a la información deberá sustanciarse de manera sencilla y expedita, de conformidad con las bases de esta Ley. Artículo 22. En el procedimiento de acceso, entrega y publicación de la información se propiciarán las condiciones necesarias para que ésta sea accesible a cualquier persona, de conformidad con el artículo 5 de la Constitución Local y demás disposiciones de la materia. Por lo que, de acuerdo a lo anterior, se viola mi derecho de acceso a la información y el principio de máxima publicidad al no recibir el documento de la búsqueda de dicha información y al no substanciarse el procedimiento de INEXISTENCIA por medio del comité de transparencia Por lo que de acuerdo con lo previsto por el artículo 49 de la ley de la materia: Los Comités de Transparencia tendrán las siguientes atribuciones: I… II… 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IV. Establecer políticas para facilitar la obtención y entrega de información en las solicitudes que permita el adecuado ejercicio del derecho de acceso a la información; VIII. Por </w:t>
      </w:r>
      <w:proofErr w:type="gramStart"/>
      <w:r w:rsidRPr="00E07B47">
        <w:rPr>
          <w:rFonts w:ascii="Palatino Linotype" w:eastAsia="Palatino Linotype" w:hAnsi="Palatino Linotype" w:cs="Palatino Linotype"/>
          <w:i/>
          <w:sz w:val="22"/>
          <w:szCs w:val="22"/>
        </w:rPr>
        <w:t>ultimo</w:t>
      </w:r>
      <w:proofErr w:type="gramEnd"/>
      <w:r w:rsidRPr="00E07B47">
        <w:rPr>
          <w:rFonts w:ascii="Palatino Linotype" w:eastAsia="Palatino Linotype" w:hAnsi="Palatino Linotype" w:cs="Palatino Linotype"/>
          <w:i/>
          <w:sz w:val="22"/>
          <w:szCs w:val="22"/>
        </w:rPr>
        <w:t xml:space="preserve"> no existe fundamento legal ni motivo especial por medio del cual esta información la entrega la C. MARÍA LUISA SORIA QUIROZ dado que esta persona se desconoce si es servidora pública, y en caso de que suponiendo que lo fuera, no es legalmente la suplente del titular de la unidad de transparencia tal y como lo manifestó en su momento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que </w:t>
      </w:r>
      <w:r w:rsidRPr="00E07B47">
        <w:rPr>
          <w:rFonts w:ascii="Palatino Linotype" w:eastAsia="Palatino Linotype" w:hAnsi="Palatino Linotype" w:cs="Palatino Linotype"/>
          <w:i/>
          <w:sz w:val="22"/>
          <w:szCs w:val="22"/>
        </w:rPr>
        <w:lastRenderedPageBreak/>
        <w:t xml:space="preserve">como el mismo lo fundamento en el punto 3 de la orden del día de la sesión de instalación del comité de transparencia de fecha 26 de enero del 2022 y particularmente en el punto 4 de la orden del día donde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con fundamento en el artículo 45 y 46 de la ley de transparencia del estado de México y municipios, en el inciso I, nombro a la MTRA. ANA MARÍA SILVA RAMÍREZ como suplente de este y no así a la C. MARÍA LUISA SORIA QUIROZ IX.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no dio respuesta en su calidad de sujeto publico habilitado. X.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no adjunto el documento legal por el que le impidió dar respuesta por el mismo XI.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no dio respuesta a través del personal que trabaja dentro de la unidad de transparencia y que es la persona más apta y capacitada en la materia para ser </w:t>
      </w:r>
      <w:proofErr w:type="spellStart"/>
      <w:r w:rsidRPr="00E07B47">
        <w:rPr>
          <w:rFonts w:ascii="Palatino Linotype" w:eastAsia="Palatino Linotype" w:hAnsi="Palatino Linotype" w:cs="Palatino Linotype"/>
          <w:i/>
          <w:sz w:val="22"/>
          <w:szCs w:val="22"/>
        </w:rPr>
        <w:t>el</w:t>
      </w:r>
      <w:proofErr w:type="spellEnd"/>
      <w:r w:rsidRPr="00E07B47">
        <w:rPr>
          <w:rFonts w:ascii="Palatino Linotype" w:eastAsia="Palatino Linotype" w:hAnsi="Palatino Linotype" w:cs="Palatino Linotype"/>
          <w:i/>
          <w:sz w:val="22"/>
          <w:szCs w:val="22"/>
        </w:rPr>
        <w:t xml:space="preserve"> o la encargados en la ausencia del titular de transparencia XII.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no dio respuesta a través algún miembro del comité de transparencia XIII.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XIV. El fundamento legal y la motivación por medio del cual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dio respuesta a través de la C. MARÍA LUISA SORIA QUIROZ, Por lo que con fundamento en lo previsto en el artículo 6° de la constitución política de los estados unidos mexicanos y 18 de la ley de transparencia y acceso a la información pública del estado de México y municipios, la información que el titular de la unidad de transparencia y acceso a la información </w:t>
      </w:r>
      <w:r w:rsidRPr="00E07B47">
        <w:rPr>
          <w:rFonts w:ascii="Palatino Linotype" w:eastAsia="Palatino Linotype" w:hAnsi="Palatino Linotype" w:cs="Palatino Linotype"/>
          <w:i/>
          <w:sz w:val="22"/>
          <w:szCs w:val="22"/>
        </w:rPr>
        <w:lastRenderedPageBreak/>
        <w:t xml:space="preserve">pública del municipio de Tepotzotlán FUE OMISO al entregar la información en los incisos previos, dado que el la unidad de transparencia es quien recibe la solicitud de información, genera la notificación al área respectiva; recibe respuesta del servidor público de la oficina de la titular del sistema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en su calidad de titular del área a la cual se le solicito dicha información, y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deben emitir la respuesta a la solicitud de manera COMPLETA, CLARA Y OPORTUNA, dado que como lo indica el artículo 18 de la ley de transparencia y acceso a la información pública del estado de México y municipios es el servidor público de la dirección, coordinación, jefatura y/o área encargado y/o responsable del parque vehicular, quien genera, posee y conserva dicha información de acuerdo a sus funciones Violentando así el artículo 18 de la señalada ley de transparencia dado que el di de Tepotzotlán debe documentar todo acto que derivé del ejercicio de sus facultades, competencias o funciones, considerando desde su origen la eventual publicidad y reutilización de la información que generen. XV. Apelo al principio de máxima publicidad (artículo 9° fracción VII, de la ley de transparencia y acceso a la información pública del estado de México y municipio) que a la letra indica: Máxima Publicidad: Toda la información en posesión de los sujetos obligados será pública, completa, oportuna y accesible, sujeta a un claro régimen de excepciones que deberán estar definidas y ser además legítimas y estrictamente necesarias en una sociedad democrática; XVI. Con fundamento en el Artículo 7 De la ley de transparencia y acceso a la información pública del estado de México y municipio.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La resolución que constituye al Acto Impugnado DEBE ENTONCES DEJARSE SIN EFECTOS, Y DICTARSE NUEVA RESOLUCIÓN OTORGANDO EL ACCESO A LA INFORMACIÓN SOLICITADA. Ofrezco las siguientes pruebas que relaciono con todos los hechos narrados P R U E B A S A. INSTRUMENTAL DE ACTUACIONES. - En lo que favorezcan a los intereses del </w:t>
      </w:r>
      <w:r w:rsidRPr="00E07B47">
        <w:rPr>
          <w:rFonts w:ascii="Palatino Linotype" w:eastAsia="Palatino Linotype" w:hAnsi="Palatino Linotype" w:cs="Palatino Linotype"/>
          <w:i/>
          <w:sz w:val="22"/>
          <w:szCs w:val="22"/>
        </w:rPr>
        <w:lastRenderedPageBreak/>
        <w:t xml:space="preserve">peticionario de la solicitud de información. Esta Prueba la relaciono con todos los argumentos de mi Recurso de Revisión. B. PRESUNCIÓN LEGAL. - En los mismos términos de la probanza anterior. C. PRESUNCIÓN HUMANA. - En los mismos términos de la probanza anterior. D. DOCUMENTAL. - Consistente en el acta de sesión de instalación del comité de transparencia a fin de probar que es la MTRA. ANA MARÍA SILVA RAMÍREZ suplente de este y no así a la C. MARÍA LUISA SORIA QUIROZ E. DOCUMENTAL.- Consistente en el acta de sesión de instalación del comité de transparencia a fin de probar no se dio vista al responsable de protección de datos personales a fin de resolver en dicha materia dentro del comité y son todos los miembros del Comité de Transparencia los que aprobaron en materia de clasificación de información confidencial sin ser especialistas en la materia, así como no haber realizado el procedimiento para clasificar la información de la nómina de manera correcta cuando ÚNICAMENTE se les solicitó información PUBLICA. Por lo antes expuesto y fundado a este Instituto de Transparencia y Acceso a la Información Pública del Estado de México, atentamente pido se sirva: PRIMERO. - Tenerme por presentado en los términos de este escrito interponiendo Recurso de Revisión en contra de la respuesta a la solicitud de información con número de folio: 00010/DIFTEPOTZO/IP/2024, de fecha 10 DE JUNIO del 2024. Emitida por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en el cuerpo de este escrito. SEGUNDO. - Tener por hechas las manifestaciones contenidas en el cuerpo del presente escrito y ofrecidas las pruebas y los alegatos que en la misma argumentación se incluyen. TERCERO. - En su oportunidad, revocar la resolución combatida. PROTESTO LO NECESARIO EL SOLICITANTE”</w:t>
      </w:r>
    </w:p>
    <w:p w14:paraId="6046B36C" w14:textId="77777777" w:rsidR="007613FD" w:rsidRPr="00E07B47" w:rsidRDefault="007613FD">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135E2E7F" w14:textId="77777777" w:rsidR="007613FD" w:rsidRPr="00E07B47" w:rsidRDefault="00E81A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Turno. </w:t>
      </w:r>
      <w:r w:rsidRPr="00E07B4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E07B47">
        <w:rPr>
          <w:rFonts w:ascii="Palatino Linotype" w:eastAsia="Palatino Linotype" w:hAnsi="Palatino Linotype" w:cs="Palatino Linotype"/>
          <w:b/>
          <w:sz w:val="22"/>
          <w:szCs w:val="22"/>
        </w:rPr>
        <w:t>03869/INFOEM/IP/RR/2024</w:t>
      </w:r>
      <w:r w:rsidRPr="00E07B47">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07B47">
        <w:rPr>
          <w:rFonts w:ascii="Palatino Linotype" w:eastAsia="Palatino Linotype" w:hAnsi="Palatino Linotype" w:cs="Palatino Linotype"/>
          <w:b/>
          <w:sz w:val="22"/>
          <w:szCs w:val="22"/>
        </w:rPr>
        <w:t>Guadalupe Ramírez Peña</w:t>
      </w:r>
      <w:r w:rsidRPr="00E07B47">
        <w:rPr>
          <w:rFonts w:ascii="Palatino Linotype" w:eastAsia="Palatino Linotype" w:hAnsi="Palatino Linotype" w:cs="Palatino Linotype"/>
          <w:sz w:val="22"/>
          <w:szCs w:val="22"/>
        </w:rPr>
        <w:t>, para su análisis, estudio, elaboración del proyecto y presentación ante el Pleno de este Instituto.</w:t>
      </w:r>
    </w:p>
    <w:p w14:paraId="1F2A8612" w14:textId="77777777" w:rsidR="007613FD" w:rsidRPr="00E07B47" w:rsidRDefault="007613F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662267" w14:textId="77777777" w:rsidR="007613FD" w:rsidRPr="00E07B47" w:rsidRDefault="00E81A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E07B47">
        <w:rPr>
          <w:rFonts w:ascii="Palatino Linotype" w:eastAsia="Palatino Linotype" w:hAnsi="Palatino Linotype" w:cs="Palatino Linotype"/>
          <w:b/>
          <w:sz w:val="22"/>
          <w:szCs w:val="22"/>
        </w:rPr>
        <w:t xml:space="preserve">Admisión del recurso de revisión: </w:t>
      </w:r>
      <w:r w:rsidRPr="00E07B47">
        <w:rPr>
          <w:rFonts w:ascii="Palatino Linotype" w:eastAsia="Palatino Linotype" w:hAnsi="Palatino Linotype" w:cs="Palatino Linotype"/>
          <w:sz w:val="22"/>
          <w:szCs w:val="22"/>
        </w:rPr>
        <w:t xml:space="preserve">En fecha </w:t>
      </w:r>
      <w:r w:rsidRPr="00E07B47">
        <w:rPr>
          <w:rFonts w:ascii="Palatino Linotype" w:eastAsia="Palatino Linotype" w:hAnsi="Palatino Linotype" w:cs="Palatino Linotype"/>
          <w:b/>
          <w:sz w:val="22"/>
          <w:szCs w:val="22"/>
        </w:rPr>
        <w:t xml:space="preserve">veintisiete de junio de dos mil veinticuatro, </w:t>
      </w:r>
      <w:r w:rsidRPr="00E07B47">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presentara su informe justificado.</w:t>
      </w:r>
    </w:p>
    <w:p w14:paraId="1242964C" w14:textId="77777777" w:rsidR="007613FD" w:rsidRPr="00E07B47" w:rsidRDefault="007613F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F8CA306" w14:textId="77777777" w:rsidR="007613FD" w:rsidRPr="00E07B47" w:rsidRDefault="00E81A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Manifestaciones</w:t>
      </w:r>
      <w:r w:rsidRPr="00E07B47">
        <w:rPr>
          <w:rFonts w:ascii="Palatino Linotype" w:eastAsia="Palatino Linotype" w:hAnsi="Palatino Linotype" w:cs="Palatino Linotype"/>
          <w:sz w:val="22"/>
          <w:szCs w:val="22"/>
        </w:rPr>
        <w:t xml:space="preserve">: De las constancias que obran en el expediente electrónico del </w:t>
      </w:r>
      <w:r w:rsidRPr="00E07B47">
        <w:rPr>
          <w:rFonts w:ascii="Palatino Linotype" w:eastAsia="Palatino Linotype" w:hAnsi="Palatino Linotype" w:cs="Palatino Linotype"/>
          <w:b/>
          <w:sz w:val="22"/>
          <w:szCs w:val="22"/>
        </w:rPr>
        <w:t>SAIMEX</w:t>
      </w:r>
      <w:r w:rsidRPr="00E07B47">
        <w:rPr>
          <w:rFonts w:ascii="Palatino Linotype" w:eastAsia="Palatino Linotype" w:hAnsi="Palatino Linotype" w:cs="Palatino Linotype"/>
          <w:sz w:val="22"/>
          <w:szCs w:val="22"/>
        </w:rPr>
        <w:t xml:space="preserve"> se desprende que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no rindió su informe justificado, del mismo modo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omitió realizar manifestaciones, como se observa a continuación:</w:t>
      </w:r>
    </w:p>
    <w:p w14:paraId="7156E69B"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drawing>
          <wp:inline distT="0" distB="0" distL="0" distR="0" wp14:anchorId="47D2B26C" wp14:editId="7913C6B4">
            <wp:extent cx="5612130" cy="1241425"/>
            <wp:effectExtent l="0" t="0" r="0" b="0"/>
            <wp:docPr id="1737911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241425"/>
                    </a:xfrm>
                    <a:prstGeom prst="rect">
                      <a:avLst/>
                    </a:prstGeom>
                    <a:ln/>
                  </pic:spPr>
                </pic:pic>
              </a:graphicData>
            </a:graphic>
          </wp:inline>
        </w:drawing>
      </w:r>
    </w:p>
    <w:p w14:paraId="2DD9C8D0"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6F99AD2" w14:textId="77777777" w:rsidR="007613FD" w:rsidRPr="00E07B47" w:rsidRDefault="00E81ACE">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Ampliación del plazo.</w:t>
      </w:r>
      <w:r w:rsidRPr="00E07B47">
        <w:rPr>
          <w:rFonts w:ascii="Palatino Linotype" w:eastAsia="Palatino Linotype" w:hAnsi="Palatino Linotype" w:cs="Palatino Linotype"/>
          <w:sz w:val="22"/>
          <w:szCs w:val="22"/>
        </w:rPr>
        <w:t xml:space="preserve"> En fecha </w:t>
      </w:r>
      <w:r w:rsidRPr="00E07B47">
        <w:rPr>
          <w:rFonts w:ascii="Palatino Linotype" w:eastAsia="Palatino Linotype" w:hAnsi="Palatino Linotype" w:cs="Palatino Linotype"/>
          <w:b/>
          <w:sz w:val="22"/>
          <w:szCs w:val="22"/>
        </w:rPr>
        <w:t>doce de septiembre de dos mil veinticuatro</w:t>
      </w:r>
      <w:r w:rsidRPr="00E07B47">
        <w:rPr>
          <w:rFonts w:ascii="Palatino Linotype" w:eastAsia="Palatino Linotype" w:hAnsi="Palatino Linotype" w:cs="Palatino Linotype"/>
          <w:sz w:val="22"/>
          <w:szCs w:val="22"/>
        </w:rPr>
        <w:t xml:space="preserve">, con fundamento en el artículo 181, párrafo tercero de la Ley de Transparencia y Acceso a la Información Pública del Estado de México y Municipios, se acordó la ampliación del plazo para su resolución, mismo que fue notificado a las partes el cuatro de septiembre de dos mil veinticuatro, a través del Sistema de Acceso a la Información Mexiquense (SAIMEX). </w:t>
      </w:r>
    </w:p>
    <w:p w14:paraId="00B53A2B" w14:textId="77777777" w:rsidR="007613FD" w:rsidRPr="00E07B47" w:rsidRDefault="007613FD">
      <w:pPr>
        <w:widowControl w:val="0"/>
        <w:spacing w:line="360" w:lineRule="auto"/>
        <w:jc w:val="both"/>
        <w:rPr>
          <w:rFonts w:ascii="Palatino Linotype" w:eastAsia="Palatino Linotype" w:hAnsi="Palatino Linotype" w:cs="Palatino Linotype"/>
          <w:sz w:val="22"/>
          <w:szCs w:val="22"/>
        </w:rPr>
      </w:pPr>
    </w:p>
    <w:p w14:paraId="438528DC"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7D6453"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737EB8BD"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F821CC6"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D96CA59"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DD79D2"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7973DB1"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0265EF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7B15A48F" w14:textId="77777777" w:rsidR="007613FD" w:rsidRPr="00E07B47" w:rsidRDefault="00E81ACE">
      <w:pPr>
        <w:spacing w:line="360" w:lineRule="auto"/>
        <w:jc w:val="both"/>
        <w:rPr>
          <w:rFonts w:ascii="Palatino Linotype" w:eastAsia="Palatino Linotype" w:hAnsi="Palatino Linotype" w:cs="Palatino Linotype"/>
          <w:strike/>
          <w:sz w:val="22"/>
          <w:szCs w:val="22"/>
        </w:rPr>
      </w:pPr>
      <w:r w:rsidRPr="00E07B47">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856EDB3"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09E9A726" w14:textId="77777777" w:rsidR="007613FD" w:rsidRPr="00E07B47" w:rsidRDefault="00E81ACE">
      <w:pPr>
        <w:numPr>
          <w:ilvl w:val="0"/>
          <w:numId w:val="1"/>
        </w:num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Complejidad del Asunto</w:t>
      </w:r>
      <w:r w:rsidRPr="00E07B47">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63BE1C58" w14:textId="77777777" w:rsidR="007613FD" w:rsidRPr="00E07B47" w:rsidRDefault="007613FD">
      <w:pPr>
        <w:spacing w:line="360" w:lineRule="auto"/>
        <w:ind w:left="927"/>
        <w:jc w:val="both"/>
        <w:rPr>
          <w:rFonts w:ascii="Palatino Linotype" w:eastAsia="Palatino Linotype" w:hAnsi="Palatino Linotype" w:cs="Palatino Linotype"/>
          <w:sz w:val="22"/>
          <w:szCs w:val="22"/>
        </w:rPr>
      </w:pPr>
    </w:p>
    <w:p w14:paraId="0F523703" w14:textId="77777777" w:rsidR="007613FD" w:rsidRPr="00E07B47" w:rsidRDefault="00E81ACE">
      <w:pPr>
        <w:numPr>
          <w:ilvl w:val="0"/>
          <w:numId w:val="1"/>
        </w:num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Actividad Procesal del interesado.</w:t>
      </w:r>
      <w:r w:rsidRPr="00E07B47">
        <w:rPr>
          <w:rFonts w:ascii="Palatino Linotype" w:eastAsia="Palatino Linotype" w:hAnsi="Palatino Linotype" w:cs="Palatino Linotype"/>
          <w:sz w:val="22"/>
          <w:szCs w:val="22"/>
        </w:rPr>
        <w:t xml:space="preserve"> Acciones u omisiones del interesado.</w:t>
      </w:r>
    </w:p>
    <w:p w14:paraId="601515CD" w14:textId="77777777" w:rsidR="007613FD" w:rsidRPr="00E07B47" w:rsidRDefault="007613FD">
      <w:pPr>
        <w:spacing w:line="360" w:lineRule="auto"/>
        <w:ind w:left="927"/>
        <w:jc w:val="both"/>
        <w:rPr>
          <w:rFonts w:ascii="Palatino Linotype" w:eastAsia="Palatino Linotype" w:hAnsi="Palatino Linotype" w:cs="Palatino Linotype"/>
          <w:sz w:val="22"/>
          <w:szCs w:val="22"/>
        </w:rPr>
      </w:pPr>
    </w:p>
    <w:p w14:paraId="23F23DA7" w14:textId="77777777" w:rsidR="007613FD" w:rsidRPr="00E07B47" w:rsidRDefault="00E81ACE">
      <w:pPr>
        <w:numPr>
          <w:ilvl w:val="0"/>
          <w:numId w:val="1"/>
        </w:num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Conducta de la Autoridad:</w:t>
      </w:r>
      <w:r w:rsidRPr="00E07B47">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F3403E4" w14:textId="77777777" w:rsidR="007613FD" w:rsidRPr="00E07B47" w:rsidRDefault="007613FD">
      <w:pPr>
        <w:spacing w:line="360" w:lineRule="auto"/>
        <w:ind w:left="927"/>
        <w:jc w:val="both"/>
        <w:rPr>
          <w:rFonts w:ascii="Palatino Linotype" w:eastAsia="Palatino Linotype" w:hAnsi="Palatino Linotype" w:cs="Palatino Linotype"/>
          <w:sz w:val="22"/>
          <w:szCs w:val="22"/>
        </w:rPr>
      </w:pPr>
    </w:p>
    <w:p w14:paraId="2985FB99" w14:textId="77777777" w:rsidR="007613FD" w:rsidRPr="00E07B47" w:rsidRDefault="00E81ACE">
      <w:pPr>
        <w:numPr>
          <w:ilvl w:val="0"/>
          <w:numId w:val="1"/>
        </w:num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b/>
          <w:sz w:val="22"/>
          <w:szCs w:val="22"/>
        </w:rPr>
        <w:t xml:space="preserve">La afectación generada en la situación jurídica de la persona involucrada en el proceso: </w:t>
      </w:r>
      <w:r w:rsidRPr="00E07B47">
        <w:rPr>
          <w:rFonts w:ascii="Palatino Linotype" w:eastAsia="Palatino Linotype" w:hAnsi="Palatino Linotype" w:cs="Palatino Linotype"/>
          <w:sz w:val="22"/>
          <w:szCs w:val="22"/>
        </w:rPr>
        <w:t>Violación a sus derechos humanos.</w:t>
      </w:r>
    </w:p>
    <w:p w14:paraId="1411F826"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0697BEF"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C44728"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39EAA060" w14:textId="77777777" w:rsidR="007613FD" w:rsidRPr="00E07B47" w:rsidRDefault="00E81ACE">
      <w:pPr>
        <w:spacing w:line="360" w:lineRule="auto"/>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E07B47">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E07B47">
        <w:rPr>
          <w:rFonts w:ascii="Palatino Linotype" w:eastAsia="Palatino Linotype" w:hAnsi="Palatino Linotype" w:cs="Palatino Linotype"/>
          <w:sz w:val="22"/>
          <w:szCs w:val="22"/>
        </w:rPr>
        <w:t>, visible en la Gaceta del Seminario Judicial de la Federación con el registro digital 205635.</w:t>
      </w:r>
    </w:p>
    <w:p w14:paraId="79174A5A"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0D8C69D7"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w:t>
      </w:r>
      <w:r w:rsidRPr="00E07B47">
        <w:rPr>
          <w:rFonts w:ascii="Palatino Linotype" w:eastAsia="Palatino Linotype" w:hAnsi="Palatino Linotype" w:cs="Palatino Linotype"/>
          <w:sz w:val="22"/>
          <w:szCs w:val="22"/>
        </w:rPr>
        <w:lastRenderedPageBreak/>
        <w:t>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EC51C6B"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4AE0215E"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36CED97"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54E3768C" w14:textId="77777777" w:rsidR="007613FD" w:rsidRPr="00E07B47" w:rsidRDefault="00E81ACE">
      <w:pPr>
        <w:spacing w:line="360" w:lineRule="auto"/>
        <w:ind w:left="567" w:right="616"/>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i/>
          <w:sz w:val="22"/>
          <w:szCs w:val="22"/>
        </w:rPr>
        <w:t>“PLAZO RAZONABLE PARA RESOLVER. DIMENSIÓN Y EFECTOS DE ESTE CONCEPTO CUANDO SE ADUCE EXCESIVA CARGA DE TRABAJO.”</w:t>
      </w:r>
      <w:r w:rsidRPr="00E07B47">
        <w:rPr>
          <w:rFonts w:ascii="Palatino Linotype" w:eastAsia="Palatino Linotype" w:hAnsi="Palatino Linotype" w:cs="Palatino Linotype"/>
          <w:sz w:val="22"/>
          <w:szCs w:val="22"/>
        </w:rPr>
        <w:t xml:space="preserve"> consultable en el Seminario Judicial de la Federación y su gaceta, con el registro digital 2002351.</w:t>
      </w:r>
    </w:p>
    <w:p w14:paraId="3547B7A5" w14:textId="77777777" w:rsidR="007613FD" w:rsidRPr="00E07B47" w:rsidRDefault="007613FD">
      <w:pPr>
        <w:spacing w:line="360" w:lineRule="auto"/>
        <w:ind w:left="567" w:right="616"/>
        <w:jc w:val="both"/>
        <w:rPr>
          <w:rFonts w:ascii="Palatino Linotype" w:eastAsia="Palatino Linotype" w:hAnsi="Palatino Linotype" w:cs="Palatino Linotype"/>
          <w:b/>
          <w:sz w:val="22"/>
          <w:szCs w:val="22"/>
        </w:rPr>
      </w:pPr>
    </w:p>
    <w:p w14:paraId="1B5D062B" w14:textId="77777777" w:rsidR="007613FD" w:rsidRPr="00E07B47" w:rsidRDefault="00E81ACE">
      <w:pPr>
        <w:spacing w:line="360" w:lineRule="auto"/>
        <w:ind w:left="567" w:right="616"/>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E07B47">
        <w:rPr>
          <w:rFonts w:ascii="Palatino Linotype" w:eastAsia="Palatino Linotype" w:hAnsi="Palatino Linotype" w:cs="Palatino Linotype"/>
          <w:sz w:val="22"/>
          <w:szCs w:val="22"/>
        </w:rPr>
        <w:t>, visible en el Seminario Judicial de la Federación y su gaceta, con el registro digital 2002350.</w:t>
      </w:r>
    </w:p>
    <w:p w14:paraId="5AC24F33" w14:textId="77777777" w:rsidR="007613FD" w:rsidRPr="00E07B47" w:rsidRDefault="007613FD">
      <w:pPr>
        <w:spacing w:line="360" w:lineRule="auto"/>
        <w:ind w:left="567" w:right="616"/>
        <w:jc w:val="both"/>
        <w:rPr>
          <w:rFonts w:ascii="Palatino Linotype" w:eastAsia="Palatino Linotype" w:hAnsi="Palatino Linotype" w:cs="Palatino Linotype"/>
          <w:sz w:val="22"/>
          <w:szCs w:val="22"/>
        </w:rPr>
      </w:pPr>
    </w:p>
    <w:p w14:paraId="6B653E7A"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261ABE31"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6AFF189E" w14:textId="77777777" w:rsidR="007613FD" w:rsidRPr="00E07B47" w:rsidRDefault="00E81ACE">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Cierre de instrucción. </w:t>
      </w:r>
      <w:r w:rsidRPr="00E07B47">
        <w:rPr>
          <w:rFonts w:ascii="Palatino Linotype" w:eastAsia="Palatino Linotype" w:hAnsi="Palatino Linotype" w:cs="Palatino Linotype"/>
          <w:sz w:val="22"/>
          <w:szCs w:val="22"/>
        </w:rPr>
        <w:t xml:space="preserve">El </w:t>
      </w:r>
      <w:r w:rsidRPr="00E07B47">
        <w:rPr>
          <w:rFonts w:ascii="Palatino Linotype" w:eastAsia="Palatino Linotype" w:hAnsi="Palatino Linotype" w:cs="Palatino Linotype"/>
          <w:b/>
          <w:sz w:val="22"/>
          <w:szCs w:val="22"/>
        </w:rPr>
        <w:t>doce de septiembre de dos mil veinticuatro</w:t>
      </w:r>
      <w:r w:rsidRPr="00E07B47">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sidRPr="00E07B47">
        <w:rPr>
          <w:rFonts w:ascii="Palatino Linotype" w:eastAsia="Palatino Linotype" w:hAnsi="Palatino Linotype" w:cs="Palatino Linotype"/>
          <w:sz w:val="22"/>
          <w:szCs w:val="22"/>
        </w:rPr>
        <w:lastRenderedPageBreak/>
        <w:t>la Ley de Transparencia y Acceso a la Información Pública del Estado de México y Municipios.</w:t>
      </w:r>
    </w:p>
    <w:p w14:paraId="576055CA" w14:textId="77777777" w:rsidR="007613FD" w:rsidRPr="00E07B47" w:rsidRDefault="007613F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5C811E8"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763BDDD"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8776CD4" w14:textId="77777777" w:rsidR="007613FD" w:rsidRPr="00E07B47" w:rsidRDefault="00E81ACE">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E07B47">
        <w:rPr>
          <w:rFonts w:ascii="Palatino Linotype" w:eastAsia="Palatino Linotype" w:hAnsi="Palatino Linotype" w:cs="Palatino Linotype"/>
          <w:b/>
          <w:sz w:val="22"/>
          <w:szCs w:val="22"/>
        </w:rPr>
        <w:t>C O N S I D E R A N D O:</w:t>
      </w:r>
    </w:p>
    <w:p w14:paraId="3896B491" w14:textId="77777777" w:rsidR="007613FD" w:rsidRPr="00E07B47" w:rsidRDefault="007613F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899F752"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Primero. Competencia. </w:t>
      </w:r>
      <w:r w:rsidRPr="00E07B4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5B1B3B2" w14:textId="77777777" w:rsidR="007613FD" w:rsidRPr="00E07B47" w:rsidRDefault="007613FD">
      <w:pPr>
        <w:spacing w:line="360" w:lineRule="auto"/>
        <w:jc w:val="both"/>
        <w:rPr>
          <w:rFonts w:ascii="Palatino Linotype" w:eastAsia="Palatino Linotype" w:hAnsi="Palatino Linotype" w:cs="Palatino Linotype"/>
          <w:b/>
          <w:sz w:val="22"/>
          <w:szCs w:val="22"/>
        </w:rPr>
      </w:pPr>
    </w:p>
    <w:p w14:paraId="5D478243"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Segundo. Oportunidad y Procedibilidad del Recurso de Revisión</w:t>
      </w:r>
      <w:r w:rsidRPr="00E07B4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B5D32F0"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6177D88F"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proporcionó su respuesta a la solicitud de información el </w:t>
      </w:r>
      <w:r w:rsidRPr="00E07B47">
        <w:rPr>
          <w:rFonts w:ascii="Palatino Linotype" w:eastAsia="Palatino Linotype" w:hAnsi="Palatino Linotype" w:cs="Palatino Linotype"/>
          <w:b/>
          <w:sz w:val="22"/>
          <w:szCs w:val="22"/>
        </w:rPr>
        <w:t>diez de junio de dos mil veinticuatro</w:t>
      </w:r>
      <w:r w:rsidRPr="00E07B47">
        <w:rPr>
          <w:rFonts w:ascii="Palatino Linotype" w:eastAsia="Palatino Linotype" w:hAnsi="Palatino Linotype" w:cs="Palatino Linotype"/>
          <w:sz w:val="22"/>
          <w:szCs w:val="22"/>
        </w:rPr>
        <w:t xml:space="preserve">, y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presentó su recurso de revisión el </w:t>
      </w:r>
      <w:r w:rsidRPr="00E07B47">
        <w:rPr>
          <w:rFonts w:ascii="Palatino Linotype" w:eastAsia="Palatino Linotype" w:hAnsi="Palatino Linotype" w:cs="Palatino Linotype"/>
          <w:b/>
          <w:sz w:val="22"/>
          <w:szCs w:val="22"/>
        </w:rPr>
        <w:t>veinticuatro de junio de dos mil veinticuatro</w:t>
      </w:r>
      <w:r w:rsidRPr="00E07B47">
        <w:rPr>
          <w:rFonts w:ascii="Palatino Linotype" w:eastAsia="Palatino Linotype" w:hAnsi="Palatino Linotype" w:cs="Palatino Linotype"/>
          <w:sz w:val="22"/>
          <w:szCs w:val="22"/>
        </w:rPr>
        <w:t>;</w:t>
      </w:r>
      <w:r w:rsidRPr="00E07B47">
        <w:rPr>
          <w:rFonts w:ascii="Palatino Linotype" w:eastAsia="Palatino Linotype" w:hAnsi="Palatino Linotype" w:cs="Palatino Linotype"/>
          <w:b/>
          <w:sz w:val="22"/>
          <w:szCs w:val="22"/>
        </w:rPr>
        <w:t xml:space="preserve"> </w:t>
      </w:r>
      <w:r w:rsidRPr="00E07B47">
        <w:rPr>
          <w:rFonts w:ascii="Palatino Linotype" w:eastAsia="Palatino Linotype" w:hAnsi="Palatino Linotype" w:cs="Palatino Linotype"/>
          <w:sz w:val="22"/>
          <w:szCs w:val="22"/>
        </w:rPr>
        <w:t xml:space="preserve">esto es al décimo día hábil en que tuvo conocimiento de la respuesta. </w:t>
      </w:r>
    </w:p>
    <w:p w14:paraId="4DBBC8B4" w14:textId="77777777" w:rsidR="007613FD" w:rsidRPr="00E07B47" w:rsidRDefault="007613FD">
      <w:pPr>
        <w:spacing w:line="360" w:lineRule="auto"/>
        <w:ind w:right="843"/>
        <w:jc w:val="both"/>
        <w:rPr>
          <w:rFonts w:ascii="Palatino Linotype" w:eastAsia="Palatino Linotype" w:hAnsi="Palatino Linotype" w:cs="Palatino Linotype"/>
          <w:i/>
          <w:sz w:val="22"/>
          <w:szCs w:val="22"/>
        </w:rPr>
      </w:pPr>
    </w:p>
    <w:p w14:paraId="380F8AAA"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Además, por cuanto hace a la procedibilidad del recurso de revisión, es de suma importancia señalar que la parte</w:t>
      </w:r>
      <w:r w:rsidRPr="00E07B47">
        <w:rPr>
          <w:rFonts w:ascii="Palatino Linotype" w:eastAsia="Palatino Linotype" w:hAnsi="Palatino Linotype" w:cs="Palatino Linotype"/>
          <w:b/>
          <w:sz w:val="22"/>
          <w:szCs w:val="22"/>
        </w:rPr>
        <w:t xml:space="preserve"> Recurrente</w:t>
      </w:r>
      <w:r w:rsidRPr="00E07B47">
        <w:rPr>
          <w:rFonts w:ascii="Palatino Linotype" w:eastAsia="Palatino Linotype" w:hAnsi="Palatino Linotype" w:cs="Palatino Linotype"/>
          <w:sz w:val="22"/>
          <w:szCs w:val="22"/>
        </w:rPr>
        <w:t xml:space="preserve"> no señaló un nombre o seudónimo con el cual desea ser identificado, como se advierte en el detalle de seguimiento del SAIMEX, no obstante lo anterior,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7477D77"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CA512AD" w14:textId="77777777" w:rsidR="007613FD" w:rsidRPr="00E07B47" w:rsidRDefault="00E81ACE">
      <w:pPr>
        <w:spacing w:line="276" w:lineRule="auto"/>
        <w:ind w:left="851" w:right="902"/>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w:t>
      </w:r>
      <w:r w:rsidRPr="00E07B47">
        <w:rPr>
          <w:rFonts w:ascii="Palatino Linotype" w:eastAsia="Palatino Linotype" w:hAnsi="Palatino Linotype" w:cs="Palatino Linotype"/>
          <w:i/>
          <w:sz w:val="22"/>
          <w:szCs w:val="22"/>
        </w:rPr>
        <w:t xml:space="preserve"> No podrá requerirse información adicional con motivo del nombre proporcionado por el solicitante."</w:t>
      </w:r>
    </w:p>
    <w:p w14:paraId="03CA4587" w14:textId="77777777" w:rsidR="007613FD" w:rsidRPr="00E07B47" w:rsidRDefault="007613FD">
      <w:pPr>
        <w:spacing w:line="360" w:lineRule="auto"/>
        <w:ind w:left="851" w:right="902"/>
        <w:jc w:val="both"/>
        <w:rPr>
          <w:rFonts w:ascii="Palatino Linotype" w:eastAsia="Palatino Linotype" w:hAnsi="Palatino Linotype" w:cs="Palatino Linotype"/>
          <w:sz w:val="22"/>
          <w:szCs w:val="22"/>
        </w:rPr>
      </w:pPr>
    </w:p>
    <w:p w14:paraId="01D9F4E2" w14:textId="77777777" w:rsidR="007613FD" w:rsidRPr="00E07B47" w:rsidRDefault="00E81ACE">
      <w:pPr>
        <w:spacing w:line="360" w:lineRule="auto"/>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sz w:val="22"/>
          <w:szCs w:val="22"/>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el</w:t>
      </w:r>
      <w:r w:rsidRPr="00E07B47">
        <w:rPr>
          <w:rFonts w:ascii="Palatino Linotype" w:eastAsia="Palatino Linotype" w:hAnsi="Palatino Linotype" w:cs="Palatino Linotype"/>
          <w:b/>
          <w:sz w:val="22"/>
          <w:szCs w:val="22"/>
        </w:rPr>
        <w:t xml:space="preserve"> SAIMEX.</w:t>
      </w:r>
    </w:p>
    <w:p w14:paraId="2194355B"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4DCFA0D4"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 en el artículo 179, fracción V de la ley de la materia, que a la letra dice:</w:t>
      </w:r>
    </w:p>
    <w:p w14:paraId="3159BB69"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5A776F2E" w14:textId="77777777" w:rsidR="007613FD" w:rsidRPr="00E07B47" w:rsidRDefault="00E81ACE">
      <w:pPr>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 xml:space="preserve">Artículo 179. </w:t>
      </w:r>
      <w:r w:rsidRPr="00E07B4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F10EDB" w14:textId="77777777" w:rsidR="007613FD" w:rsidRPr="00E07B47" w:rsidRDefault="00E81ACE">
      <w:pPr>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64D3A48C" w14:textId="77777777" w:rsidR="007613FD" w:rsidRPr="00E07B47" w:rsidRDefault="00E81ACE">
      <w:pPr>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V. La entrega de información </w:t>
      </w:r>
      <w:proofErr w:type="gramStart"/>
      <w:r w:rsidRPr="00E07B47">
        <w:rPr>
          <w:rFonts w:ascii="Palatino Linotype" w:eastAsia="Palatino Linotype" w:hAnsi="Palatino Linotype" w:cs="Palatino Linotype"/>
          <w:i/>
          <w:sz w:val="22"/>
          <w:szCs w:val="22"/>
        </w:rPr>
        <w:t>incompleta;…</w:t>
      </w:r>
      <w:proofErr w:type="gramEnd"/>
      <w:r w:rsidRPr="00E07B47">
        <w:rPr>
          <w:rFonts w:ascii="Palatino Linotype" w:eastAsia="Palatino Linotype" w:hAnsi="Palatino Linotype" w:cs="Palatino Linotype"/>
          <w:i/>
          <w:sz w:val="22"/>
          <w:szCs w:val="22"/>
        </w:rPr>
        <w:t xml:space="preserve">” </w:t>
      </w:r>
    </w:p>
    <w:p w14:paraId="265C8985" w14:textId="77777777" w:rsidR="007613FD" w:rsidRPr="00E07B47" w:rsidRDefault="007613FD">
      <w:pPr>
        <w:spacing w:line="360" w:lineRule="auto"/>
        <w:ind w:left="567" w:right="616"/>
        <w:jc w:val="both"/>
        <w:rPr>
          <w:rFonts w:ascii="Palatino Linotype" w:eastAsia="Palatino Linotype" w:hAnsi="Palatino Linotype" w:cs="Palatino Linotype"/>
          <w:i/>
          <w:sz w:val="22"/>
          <w:szCs w:val="22"/>
        </w:rPr>
      </w:pPr>
    </w:p>
    <w:p w14:paraId="4714740E"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Tercero. Materia de Revisión</w:t>
      </w:r>
      <w:r w:rsidRPr="00E07B47">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76B51486"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BE157E9"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Cuarto. Estudio de fondo del asunto. </w:t>
      </w:r>
      <w:r w:rsidRPr="00E07B47">
        <w:rPr>
          <w:rFonts w:ascii="Palatino Linotype" w:eastAsia="Palatino Linotype" w:hAnsi="Palatino Linotype" w:cs="Palatino Linotype"/>
          <w:sz w:val="22"/>
          <w:szCs w:val="22"/>
        </w:rPr>
        <w:t>Es conveniente analizar si la respuesta del Sujeto Obligado</w:t>
      </w:r>
      <w:r w:rsidRPr="00E07B47">
        <w:rPr>
          <w:rFonts w:ascii="Palatino Linotype" w:eastAsia="Palatino Linotype" w:hAnsi="Palatino Linotype" w:cs="Palatino Linotype"/>
          <w:b/>
          <w:sz w:val="22"/>
          <w:szCs w:val="22"/>
        </w:rPr>
        <w:t xml:space="preserve"> </w:t>
      </w:r>
      <w:r w:rsidRPr="00E07B47">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EF6497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396CCFBE" w14:textId="77777777" w:rsidR="007613FD" w:rsidRPr="00E07B47" w:rsidRDefault="00E81ACE">
      <w:pPr>
        <w:tabs>
          <w:tab w:val="left" w:pos="851"/>
        </w:tabs>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Artículo 4</w:t>
      </w:r>
      <w:r w:rsidRPr="00E07B4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E6A7561" w14:textId="77777777" w:rsidR="007613FD" w:rsidRPr="00E07B47" w:rsidRDefault="00E81ACE">
      <w:pPr>
        <w:tabs>
          <w:tab w:val="left" w:pos="851"/>
        </w:tabs>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E07B4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525DD68" w14:textId="77777777" w:rsidR="007613FD" w:rsidRPr="00E07B47" w:rsidRDefault="00E81ACE">
      <w:pPr>
        <w:tabs>
          <w:tab w:val="left" w:pos="851"/>
        </w:tabs>
        <w:spacing w:line="276" w:lineRule="auto"/>
        <w:ind w:left="567"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E07B47">
        <w:rPr>
          <w:rFonts w:ascii="Palatino Linotype" w:eastAsia="Palatino Linotype" w:hAnsi="Palatino Linotype" w:cs="Palatino Linotype"/>
          <w:i/>
          <w:sz w:val="22"/>
          <w:szCs w:val="22"/>
        </w:rPr>
        <w:t>.”(</w:t>
      </w:r>
      <w:proofErr w:type="gramEnd"/>
      <w:r w:rsidRPr="00E07B47">
        <w:rPr>
          <w:rFonts w:ascii="Palatino Linotype" w:eastAsia="Palatino Linotype" w:hAnsi="Palatino Linotype" w:cs="Palatino Linotype"/>
          <w:i/>
          <w:sz w:val="22"/>
          <w:szCs w:val="22"/>
        </w:rPr>
        <w:t>Sic)</w:t>
      </w:r>
    </w:p>
    <w:p w14:paraId="48ABD073"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02689463"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1114DD2" w14:textId="77777777" w:rsidR="007613FD" w:rsidRPr="00E07B47" w:rsidRDefault="007613FD">
      <w:pPr>
        <w:spacing w:line="276" w:lineRule="auto"/>
        <w:ind w:left="567" w:right="616"/>
        <w:jc w:val="both"/>
        <w:rPr>
          <w:rFonts w:ascii="Palatino Linotype" w:eastAsia="Palatino Linotype" w:hAnsi="Palatino Linotype" w:cs="Palatino Linotype"/>
          <w:sz w:val="22"/>
          <w:szCs w:val="22"/>
        </w:rPr>
      </w:pPr>
    </w:p>
    <w:p w14:paraId="0FE31915"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Artículo 12.-</w:t>
      </w:r>
      <w:r w:rsidRPr="00E07B4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645F00D"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1416D6A2"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E07B47">
        <w:rPr>
          <w:rFonts w:ascii="Palatino Linotype" w:eastAsia="Palatino Linotype" w:hAnsi="Palatino Linotype" w:cs="Palatino Linotype"/>
          <w:i/>
          <w:sz w:val="22"/>
          <w:szCs w:val="22"/>
        </w:rPr>
        <w:t xml:space="preserve">.” </w:t>
      </w:r>
    </w:p>
    <w:p w14:paraId="4B34BB75" w14:textId="77777777" w:rsidR="007613FD" w:rsidRPr="00E07B47" w:rsidRDefault="007613FD">
      <w:pPr>
        <w:spacing w:line="360" w:lineRule="auto"/>
        <w:ind w:right="-93"/>
        <w:jc w:val="both"/>
        <w:rPr>
          <w:rFonts w:ascii="Palatino Linotype" w:eastAsia="Palatino Linotype" w:hAnsi="Palatino Linotype" w:cs="Palatino Linotype"/>
          <w:sz w:val="22"/>
          <w:szCs w:val="22"/>
        </w:rPr>
      </w:pPr>
    </w:p>
    <w:p w14:paraId="410842CA" w14:textId="77777777" w:rsidR="007613FD" w:rsidRPr="00E07B47" w:rsidRDefault="00E81ACE">
      <w:pPr>
        <w:spacing w:line="360" w:lineRule="auto"/>
        <w:ind w:right="-93"/>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74F70FC7" w14:textId="77777777" w:rsidR="007613FD" w:rsidRPr="00E07B47" w:rsidRDefault="007613FD">
      <w:pPr>
        <w:spacing w:line="360" w:lineRule="auto"/>
        <w:ind w:right="-93"/>
        <w:jc w:val="both"/>
        <w:rPr>
          <w:rFonts w:ascii="Palatino Linotype" w:eastAsia="Palatino Linotype" w:hAnsi="Palatino Linotype" w:cs="Palatino Linotype"/>
          <w:sz w:val="22"/>
          <w:szCs w:val="22"/>
        </w:rPr>
      </w:pPr>
    </w:p>
    <w:p w14:paraId="452541AD" w14:textId="77777777" w:rsidR="007613FD" w:rsidRPr="00E07B47" w:rsidRDefault="00E81ACE">
      <w:pPr>
        <w:spacing w:line="360" w:lineRule="auto"/>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07B47">
        <w:rPr>
          <w:rFonts w:ascii="Palatino Linotype" w:eastAsia="Palatino Linotype" w:hAnsi="Palatino Linotype" w:cs="Palatino Linotype"/>
          <w:b/>
          <w:sz w:val="22"/>
          <w:szCs w:val="22"/>
        </w:rPr>
        <w:t xml:space="preserve"> </w:t>
      </w:r>
    </w:p>
    <w:p w14:paraId="41555168" w14:textId="77777777" w:rsidR="007613FD" w:rsidRPr="00E07B47" w:rsidRDefault="007613FD">
      <w:pPr>
        <w:spacing w:line="276" w:lineRule="auto"/>
        <w:ind w:left="851" w:right="850"/>
        <w:jc w:val="both"/>
        <w:rPr>
          <w:rFonts w:ascii="Palatino Linotype" w:eastAsia="Palatino Linotype" w:hAnsi="Palatino Linotype" w:cs="Palatino Linotype"/>
          <w:sz w:val="22"/>
          <w:szCs w:val="22"/>
        </w:rPr>
      </w:pPr>
    </w:p>
    <w:p w14:paraId="0120C82B"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No existe obligación de elaborar documentos ad hoc para atender las solicitudes de acceso a la información.</w:t>
      </w:r>
      <w:r w:rsidRPr="00E07B4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1ABD4BD" w14:textId="77777777" w:rsidR="007613FD" w:rsidRPr="00E07B47" w:rsidRDefault="007613FD">
      <w:pPr>
        <w:spacing w:line="276" w:lineRule="auto"/>
        <w:ind w:left="567" w:right="616"/>
        <w:jc w:val="both"/>
        <w:rPr>
          <w:rFonts w:ascii="Palatino Linotype" w:eastAsia="Palatino Linotype" w:hAnsi="Palatino Linotype" w:cs="Palatino Linotype"/>
          <w:i/>
          <w:sz w:val="22"/>
          <w:szCs w:val="22"/>
        </w:rPr>
      </w:pPr>
    </w:p>
    <w:p w14:paraId="180D3C91"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E07B47">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4ED946D0"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007E85FD"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0E6E80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055FC8A2"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 xml:space="preserve">Artículo 3. </w:t>
      </w:r>
      <w:r w:rsidRPr="00E07B47">
        <w:rPr>
          <w:rFonts w:ascii="Palatino Linotype" w:eastAsia="Palatino Linotype" w:hAnsi="Palatino Linotype" w:cs="Palatino Linotype"/>
          <w:i/>
          <w:sz w:val="22"/>
          <w:szCs w:val="22"/>
        </w:rPr>
        <w:t>Para los efectos de la presente Ley se entenderá por:</w:t>
      </w:r>
    </w:p>
    <w:p w14:paraId="46A0B26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1DE8D673"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XI. Documento:</w:t>
      </w:r>
      <w:r w:rsidRPr="00E07B47">
        <w:rPr>
          <w:rFonts w:ascii="Palatino Linotype" w:eastAsia="Palatino Linotype" w:hAnsi="Palatino Linotype" w:cs="Palatino Linotype"/>
          <w:i/>
          <w:sz w:val="22"/>
          <w:szCs w:val="22"/>
        </w:rPr>
        <w:t xml:space="preserve"> Los expedientes, reportes, estudios, actas</w:t>
      </w:r>
      <w:r w:rsidRPr="00E07B47">
        <w:rPr>
          <w:rFonts w:ascii="Palatino Linotype" w:eastAsia="Palatino Linotype" w:hAnsi="Palatino Linotype" w:cs="Palatino Linotype"/>
          <w:b/>
          <w:i/>
          <w:sz w:val="22"/>
          <w:szCs w:val="22"/>
        </w:rPr>
        <w:t>,</w:t>
      </w:r>
      <w:r w:rsidRPr="00E07B4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877BE6A" w14:textId="77777777" w:rsidR="007613FD" w:rsidRPr="00E07B47" w:rsidRDefault="007613FD">
      <w:pPr>
        <w:spacing w:line="360" w:lineRule="auto"/>
        <w:ind w:left="851" w:right="899"/>
        <w:jc w:val="both"/>
        <w:rPr>
          <w:rFonts w:ascii="Palatino Linotype" w:eastAsia="Palatino Linotype" w:hAnsi="Palatino Linotype" w:cs="Palatino Linotype"/>
          <w:sz w:val="22"/>
          <w:szCs w:val="22"/>
        </w:rPr>
      </w:pPr>
    </w:p>
    <w:p w14:paraId="74D0AAAB"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304AE0" w14:textId="77777777" w:rsidR="007613FD" w:rsidRPr="00E07B47" w:rsidRDefault="007613FD">
      <w:pPr>
        <w:spacing w:line="360" w:lineRule="auto"/>
        <w:ind w:left="851" w:right="899"/>
        <w:jc w:val="both"/>
        <w:rPr>
          <w:rFonts w:ascii="Palatino Linotype" w:eastAsia="Palatino Linotype" w:hAnsi="Palatino Linotype" w:cs="Palatino Linotype"/>
          <w:sz w:val="22"/>
          <w:szCs w:val="22"/>
        </w:rPr>
      </w:pPr>
    </w:p>
    <w:p w14:paraId="4BB5244E" w14:textId="77777777" w:rsidR="007613FD" w:rsidRPr="00E07B47" w:rsidRDefault="00E81ACE">
      <w:pPr>
        <w:tabs>
          <w:tab w:val="left" w:pos="7513"/>
        </w:tabs>
        <w:spacing w:line="276" w:lineRule="auto"/>
        <w:ind w:left="851" w:right="899"/>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sz w:val="22"/>
          <w:szCs w:val="22"/>
        </w:rPr>
        <w:t>“</w:t>
      </w:r>
      <w:r w:rsidRPr="00E07B4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07B4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3E8F43" w14:textId="77777777" w:rsidR="007613FD" w:rsidRPr="00E07B47" w:rsidRDefault="00E81ACE">
      <w:pPr>
        <w:tabs>
          <w:tab w:val="left" w:pos="7513"/>
        </w:tabs>
        <w:spacing w:line="276" w:lineRule="auto"/>
        <w:ind w:left="851" w:right="899"/>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En </w:t>
      </w:r>
      <w:proofErr w:type="gramStart"/>
      <w:r w:rsidRPr="00E07B47">
        <w:rPr>
          <w:rFonts w:ascii="Palatino Linotype" w:eastAsia="Palatino Linotype" w:hAnsi="Palatino Linotype" w:cs="Palatino Linotype"/>
          <w:i/>
          <w:sz w:val="22"/>
          <w:szCs w:val="22"/>
        </w:rPr>
        <w:t>consecuencia</w:t>
      </w:r>
      <w:proofErr w:type="gramEnd"/>
      <w:r w:rsidRPr="00E07B47">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E0AEFC2" w14:textId="77777777" w:rsidR="007613FD" w:rsidRPr="00E07B47" w:rsidRDefault="00E81ACE">
      <w:pPr>
        <w:tabs>
          <w:tab w:val="left" w:pos="7513"/>
        </w:tabs>
        <w:spacing w:line="276" w:lineRule="auto"/>
        <w:ind w:left="851" w:right="899"/>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07B47">
        <w:rPr>
          <w:rFonts w:ascii="Palatino Linotype" w:eastAsia="Palatino Linotype" w:hAnsi="Palatino Linotype" w:cs="Palatino Linotype"/>
          <w:i/>
          <w:sz w:val="22"/>
          <w:szCs w:val="22"/>
        </w:rPr>
        <w:t>que</w:t>
      </w:r>
      <w:proofErr w:type="gramEnd"/>
      <w:r w:rsidRPr="00E07B47">
        <w:rPr>
          <w:rFonts w:ascii="Palatino Linotype" w:eastAsia="Palatino Linotype" w:hAnsi="Palatino Linotype" w:cs="Palatino Linotype"/>
          <w:i/>
          <w:sz w:val="22"/>
          <w:szCs w:val="22"/>
        </w:rPr>
        <w:t xml:space="preserve"> en ejercicio de las atribuciones conferidas, sea generada por los Sujetos Obligados;</w:t>
      </w:r>
    </w:p>
    <w:p w14:paraId="249CA70A" w14:textId="77777777" w:rsidR="007613FD" w:rsidRPr="00E07B47" w:rsidRDefault="00E81ACE">
      <w:pPr>
        <w:tabs>
          <w:tab w:val="left" w:pos="7513"/>
        </w:tabs>
        <w:spacing w:line="276" w:lineRule="auto"/>
        <w:ind w:left="851" w:right="899"/>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07B47">
        <w:rPr>
          <w:rFonts w:ascii="Palatino Linotype" w:eastAsia="Palatino Linotype" w:hAnsi="Palatino Linotype" w:cs="Palatino Linotype"/>
          <w:b/>
          <w:i/>
          <w:sz w:val="22"/>
          <w:szCs w:val="22"/>
        </w:rPr>
        <w:t>que</w:t>
      </w:r>
      <w:proofErr w:type="gramEnd"/>
      <w:r w:rsidRPr="00E07B47">
        <w:rPr>
          <w:rFonts w:ascii="Palatino Linotype" w:eastAsia="Palatino Linotype" w:hAnsi="Palatino Linotype" w:cs="Palatino Linotype"/>
          <w:b/>
          <w:i/>
          <w:sz w:val="22"/>
          <w:szCs w:val="22"/>
        </w:rPr>
        <w:t xml:space="preserve"> en ejercicio de las atribuciones conferidas, sea administrada por los Sujetos Obligados, y</w:t>
      </w:r>
    </w:p>
    <w:p w14:paraId="28C10200" w14:textId="77777777" w:rsidR="007613FD" w:rsidRPr="00E07B47" w:rsidRDefault="00E81ACE">
      <w:pPr>
        <w:tabs>
          <w:tab w:val="left" w:pos="7513"/>
        </w:tabs>
        <w:spacing w:line="276" w:lineRule="auto"/>
        <w:ind w:left="851" w:right="899"/>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E07B47">
        <w:rPr>
          <w:rFonts w:ascii="Palatino Linotype" w:eastAsia="Palatino Linotype" w:hAnsi="Palatino Linotype" w:cs="Palatino Linotype"/>
          <w:b/>
          <w:i/>
          <w:sz w:val="22"/>
          <w:szCs w:val="22"/>
        </w:rPr>
        <w:t>que</w:t>
      </w:r>
      <w:proofErr w:type="gramEnd"/>
      <w:r w:rsidRPr="00E07B47">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0F768BE6"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51E1BE7C"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55834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5799E14E"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565551D" w14:textId="77777777" w:rsidR="007613FD" w:rsidRPr="00E07B47" w:rsidRDefault="00E81ACE">
      <w:pPr>
        <w:spacing w:before="240" w:after="240"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requirió al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w:t>
      </w:r>
    </w:p>
    <w:p w14:paraId="5B7F02F7" w14:textId="77777777" w:rsidR="007613FD" w:rsidRPr="00E07B47" w:rsidRDefault="00E81ACE">
      <w:pPr>
        <w:numPr>
          <w:ilvl w:val="0"/>
          <w:numId w:val="9"/>
        </w:numPr>
        <w:pBdr>
          <w:top w:val="nil"/>
          <w:left w:val="nil"/>
          <w:bottom w:val="nil"/>
          <w:right w:val="nil"/>
          <w:between w:val="nil"/>
        </w:pBdr>
        <w:spacing w:before="240" w:after="240" w:line="360" w:lineRule="auto"/>
        <w:ind w:right="758"/>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Nómina oficial de todos los servidores públicos del primero de enero dos mil veintiuno al veinte de marzo de dos mil veinticuatro, en donde se incluyan nombres completos de todos los servidores públicos, cargos, área a la que pertenecen y fecha de ingreso.</w:t>
      </w:r>
    </w:p>
    <w:p w14:paraId="32A197DF" w14:textId="77777777" w:rsidR="007613FD" w:rsidRPr="00E07B47" w:rsidRDefault="00E81ACE">
      <w:pPr>
        <w:numPr>
          <w:ilvl w:val="0"/>
          <w:numId w:val="9"/>
        </w:numPr>
        <w:pBdr>
          <w:top w:val="nil"/>
          <w:left w:val="nil"/>
          <w:bottom w:val="nil"/>
          <w:right w:val="nil"/>
          <w:between w:val="nil"/>
        </w:pBdr>
        <w:spacing w:before="240" w:after="240" w:line="360" w:lineRule="auto"/>
        <w:ind w:right="758"/>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Nombramientos de cada uno, e indicando si aún siguen trabajando y/o en su caso la fecha de baja del servidor público en esta institución. </w:t>
      </w:r>
    </w:p>
    <w:p w14:paraId="7C4C0D31" w14:textId="77777777" w:rsidR="007613FD" w:rsidRPr="00E07B47" w:rsidRDefault="00E81ACE">
      <w:pPr>
        <w:spacing w:before="240" w:after="240"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tal sentido,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en respuesta informó a través de la Tesorería la entrega del documento de nóminas, que incluye los nombramientos completos de los servidores públicos que laboran o laboraron desde el año 2021 a la fecha solicitada, junto con sus respectivos cargos y áreas de pertenencia. </w:t>
      </w:r>
    </w:p>
    <w:p w14:paraId="0CA30013" w14:textId="77777777" w:rsidR="007613FD" w:rsidRPr="00E07B47" w:rsidRDefault="00E81ACE">
      <w:pPr>
        <w:spacing w:before="240" w:after="240"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Asimismo, informó la entrega del cuadro de altas y bajas que indica si los trabajadores aún continúan activos en el Sistema Municipal DIF o si concluyeron su relación laboral, documento que no se adjuntó a la respuesta. No obstante, en relación a las bajas, informó que, tras una búsqueda exhaustiva en el Archivo General, no se encontró la información completa sobre las fechas exactas de la finalización laboral de todos los trabajadores.</w:t>
      </w:r>
    </w:p>
    <w:p w14:paraId="64468256" w14:textId="77777777" w:rsidR="007613FD" w:rsidRPr="00E07B47" w:rsidRDefault="00E81ACE">
      <w:pPr>
        <w:spacing w:before="240" w:after="240"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su parte, la </w:t>
      </w:r>
      <w:proofErr w:type="gramStart"/>
      <w:r w:rsidRPr="00E07B47">
        <w:rPr>
          <w:rFonts w:ascii="Palatino Linotype" w:eastAsia="Palatino Linotype" w:hAnsi="Palatino Linotype" w:cs="Palatino Linotype"/>
          <w:sz w:val="22"/>
          <w:szCs w:val="22"/>
        </w:rPr>
        <w:t>Directora General</w:t>
      </w:r>
      <w:proofErr w:type="gramEnd"/>
      <w:r w:rsidRPr="00E07B47">
        <w:rPr>
          <w:rFonts w:ascii="Palatino Linotype" w:eastAsia="Palatino Linotype" w:hAnsi="Palatino Linotype" w:cs="Palatino Linotype"/>
          <w:sz w:val="22"/>
          <w:szCs w:val="22"/>
        </w:rPr>
        <w:t xml:space="preserve"> del Sistema Municipal DIF, informó que después de realizar una búsqueda exhaustiva en su archivo, hace entrega de 443 nombramientos expedidos a los servidores públicos que han laborado en la Institución, correspondiente a los años 2021, 2022, 2023 y 2024. Asimismo, señaló que algunos servidores públicos tienen más de un nombramiento, de acuerdo con las funciones que desempeñan (como encargados del despacho de un área, porque son responsables de algún programa, porque fueron cambiados de área, etc.) </w:t>
      </w:r>
    </w:p>
    <w:p w14:paraId="0003083E"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Inconforme con la respuesta,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procedió a interponer el presente recurso de revisión, señalando en sus razones o motivos de inconformidad, medularmente que la información se encontraba incompleta. </w:t>
      </w:r>
    </w:p>
    <w:p w14:paraId="0F5FF4B0"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6F3AC653" w14:textId="77777777" w:rsidR="007613FD" w:rsidRPr="00E07B47" w:rsidRDefault="00E81ACE">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otra parte, de las constancias que obran en el </w:t>
      </w:r>
      <w:r w:rsidRPr="00E07B47">
        <w:rPr>
          <w:rFonts w:ascii="Palatino Linotype" w:eastAsia="Palatino Linotype" w:hAnsi="Palatino Linotype" w:cs="Palatino Linotype"/>
          <w:b/>
          <w:sz w:val="22"/>
          <w:szCs w:val="22"/>
        </w:rPr>
        <w:t>SAIMEX,</w:t>
      </w:r>
      <w:r w:rsidRPr="00E07B47">
        <w:rPr>
          <w:rFonts w:ascii="Palatino Linotype" w:eastAsia="Palatino Linotype" w:hAnsi="Palatino Linotype" w:cs="Palatino Linotype"/>
          <w:sz w:val="22"/>
          <w:szCs w:val="22"/>
        </w:rPr>
        <w:t xml:space="preserve"> se advierte que el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no realizó manifestaciones, alegatos o pruebas que a su derecho convinieran y por su parte el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 xml:space="preserve">fue omiso en remitir su Informe Justificado. </w:t>
      </w:r>
    </w:p>
    <w:p w14:paraId="3CD7434A"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Ahora bien, no pasa inadvertido para este Organismo Garante que, toda vez que los motivos de inconformidad aducidos, no versan sobre la totalidad de la información proporcionada por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pues la parte </w:t>
      </w:r>
      <w:r w:rsidRPr="00E07B47">
        <w:rPr>
          <w:rFonts w:ascii="Palatino Linotype" w:eastAsia="Palatino Linotype" w:hAnsi="Palatino Linotype" w:cs="Palatino Linotype"/>
          <w:b/>
          <w:sz w:val="22"/>
          <w:szCs w:val="22"/>
        </w:rPr>
        <w:t xml:space="preserve">Recurrente </w:t>
      </w:r>
      <w:r w:rsidRPr="00E07B47">
        <w:rPr>
          <w:rFonts w:ascii="Palatino Linotype" w:eastAsia="Palatino Linotype" w:hAnsi="Palatino Linotype" w:cs="Palatino Linotype"/>
          <w:sz w:val="22"/>
          <w:szCs w:val="22"/>
        </w:rPr>
        <w:t xml:space="preserve">se inconformó de manera expresa porque faltó la información referente al ejercicio 2021, toda vez que a su decir en la nómina de ese año no aparece la Presidenta del SMDIF, mientras que los nombramientos únicamente hace </w:t>
      </w:r>
      <w:r w:rsidRPr="00E07B47">
        <w:rPr>
          <w:rFonts w:ascii="Palatino Linotype" w:eastAsia="Palatino Linotype" w:hAnsi="Palatino Linotype" w:cs="Palatino Linotype"/>
          <w:sz w:val="22"/>
          <w:szCs w:val="22"/>
        </w:rPr>
        <w:lastRenderedPageBreak/>
        <w:t>entrega de dos de ellos, por ello,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293D3165"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B9CBC6B" w14:textId="77777777" w:rsidR="007613FD" w:rsidRPr="00E07B47" w:rsidRDefault="00E81ACE">
      <w:pPr>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 xml:space="preserve">“REVISIÓN EN AMPARO. LOS RESOLUTIVOS NO COMBATIDOS DEBEN DECLARARSE FIRMES. </w:t>
      </w:r>
      <w:r w:rsidRPr="00E07B47">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6F52EB6"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770DCDC9"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679C97C5"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 xml:space="preserve">Actos consentidos tácitamente. Improcedencia de su análisis. </w:t>
      </w:r>
      <w:r w:rsidRPr="00E07B47">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D77553A"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60D8B27"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xml:space="preserve">“ACTOS CONSENTIDOS. SON LOS QUE NO SE IMPUGNAN MEDIANTE EL RECURSO IDÓNEO. </w:t>
      </w:r>
      <w:r w:rsidRPr="00E07B47">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E07B47">
        <w:rPr>
          <w:rFonts w:ascii="Palatino Linotype" w:eastAsia="Palatino Linotype" w:hAnsi="Palatino Linotype" w:cs="Palatino Linotype"/>
          <w:i/>
          <w:sz w:val="22"/>
          <w:szCs w:val="22"/>
        </w:rPr>
        <w:t>ya que</w:t>
      </w:r>
      <w:proofErr w:type="gramEnd"/>
      <w:r w:rsidRPr="00E07B47">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A04564"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otra parte, el hoy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también expresó en sus motivos de inconformidad lo siguiente: </w:t>
      </w:r>
      <w:r w:rsidRPr="00E07B47">
        <w:rPr>
          <w:rFonts w:ascii="Palatino Linotype" w:eastAsia="Palatino Linotype" w:hAnsi="Palatino Linotype" w:cs="Palatino Linotype"/>
          <w:i/>
          <w:sz w:val="22"/>
          <w:szCs w:val="22"/>
        </w:rPr>
        <w:t xml:space="preserve">“III. Por lo anterior me causa agravio que teniendo como una de sus obligaciones el sujeto obligado la de responder a requerimientos y en el caso que nos ocupa, solicitudes en materia de transparencia, no haya dado respuesta el titular de la unidad de transparencia por sí mismo. Y como prueba de lo anterior es que los documentos en formato PDF anexos a la respuesta de la solicitud, vienen dirigidos a la C. MARÍA LUISA SORIA QUIRÓS y no al C. KEVIN IVÁN LUNA HERNÁNDEZ quien es el titular de transparencia legalmente ante el instituto de transparencia del estado de México...”, </w:t>
      </w:r>
      <w:r w:rsidRPr="00E07B47">
        <w:rPr>
          <w:rFonts w:ascii="Palatino Linotype" w:eastAsia="Palatino Linotype" w:hAnsi="Palatino Linotype" w:cs="Palatino Linotype"/>
          <w:sz w:val="22"/>
          <w:szCs w:val="22"/>
        </w:rPr>
        <w:t>por lo que</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sz w:val="22"/>
          <w:szCs w:val="22"/>
        </w:rPr>
        <w:t xml:space="preserve">resulta oportuno referir que, si bien, el Titular de la Unidad </w:t>
      </w:r>
      <w:r w:rsidRPr="00E07B47">
        <w:rPr>
          <w:rFonts w:ascii="Palatino Linotype" w:eastAsia="Palatino Linotype" w:hAnsi="Palatino Linotype" w:cs="Palatino Linotype"/>
          <w:sz w:val="22"/>
          <w:szCs w:val="22"/>
        </w:rPr>
        <w:lastRenderedPageBreak/>
        <w:t xml:space="preserve">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E07B47">
        <w:rPr>
          <w:rFonts w:ascii="Palatino Linotype" w:eastAsia="Palatino Linotype" w:hAnsi="Palatino Linotype" w:cs="Palatino Linotype"/>
          <w:b/>
          <w:sz w:val="22"/>
          <w:szCs w:val="22"/>
        </w:rPr>
        <w:t>tramitar ante las Áreas poseedoras de la información lo que se solicita</w:t>
      </w:r>
      <w:r w:rsidRPr="00E07B47">
        <w:rPr>
          <w:rFonts w:ascii="Palatino Linotype" w:eastAsia="Palatino Linotype" w:hAnsi="Palatino Linotype" w:cs="Palatino Linotype"/>
          <w:sz w:val="22"/>
          <w:szCs w:val="22"/>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F92C83A"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Artículo 50.</w:t>
      </w:r>
      <w:r w:rsidRPr="00E07B47">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 </w:t>
      </w:r>
    </w:p>
    <w:p w14:paraId="0D1803B5"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 xml:space="preserve">Artículo 51. </w:t>
      </w:r>
      <w:r w:rsidRPr="00E07B47">
        <w:rPr>
          <w:rFonts w:ascii="Palatino Linotype" w:eastAsia="Palatino Linotype" w:hAnsi="Palatino Linotype" w:cs="Palatino Linotype"/>
          <w:i/>
          <w:sz w:val="22"/>
          <w:szCs w:val="22"/>
        </w:rPr>
        <w:t xml:space="preserve">Los sujetos obligados designaran a un responsable para atender la Unidad de Transparencia, quien fungirá como enlace entre éstos y los solicitantes. </w:t>
      </w:r>
      <w:r w:rsidRPr="00E07B47">
        <w:rPr>
          <w:rFonts w:ascii="Palatino Linotype" w:eastAsia="Palatino Linotype" w:hAnsi="Palatino Linotype" w:cs="Palatino Linotype"/>
          <w:b/>
          <w:i/>
          <w:sz w:val="22"/>
          <w:szCs w:val="22"/>
          <w:u w:val="single"/>
        </w:rPr>
        <w:t>Dicha Unidad será la encargada de tramitar internamente la solicitud de información</w:t>
      </w:r>
      <w:r w:rsidRPr="00E07B47">
        <w:rPr>
          <w:rFonts w:ascii="Palatino Linotype" w:eastAsia="Palatino Linotype" w:hAnsi="Palatino Linotype" w:cs="Palatino Linotype"/>
          <w:i/>
          <w:sz w:val="22"/>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D52F7CA"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22F8F3B3"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53.</w:t>
      </w:r>
      <w:r w:rsidRPr="00E07B47">
        <w:rPr>
          <w:rFonts w:ascii="Palatino Linotype" w:eastAsia="Palatino Linotype" w:hAnsi="Palatino Linotype" w:cs="Palatino Linotype"/>
          <w:i/>
          <w:sz w:val="22"/>
          <w:szCs w:val="22"/>
        </w:rPr>
        <w:t xml:space="preserve"> Las Unidades de Transparencia tendrán las siguientes funciones:</w:t>
      </w:r>
    </w:p>
    <w:p w14:paraId="43A9E27C"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67627B52"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II. Recibir, tramitar y dar respuesta a las solicitudes de acceso a la información; </w:t>
      </w:r>
    </w:p>
    <w:p w14:paraId="4821F58B"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59D5BFE5" w14:textId="77777777" w:rsidR="007613FD" w:rsidRPr="00E07B47" w:rsidRDefault="00E81ACE">
      <w:pPr>
        <w:tabs>
          <w:tab w:val="left" w:pos="709"/>
        </w:tabs>
        <w:ind w:left="851" w:right="616"/>
        <w:jc w:val="both"/>
        <w:rPr>
          <w:rFonts w:ascii="Palatino Linotype" w:eastAsia="Palatino Linotype" w:hAnsi="Palatino Linotype" w:cs="Palatino Linotype"/>
          <w:b/>
          <w:i/>
          <w:sz w:val="22"/>
          <w:szCs w:val="22"/>
          <w:u w:val="single"/>
        </w:rPr>
      </w:pPr>
      <w:r w:rsidRPr="00E07B47">
        <w:rPr>
          <w:rFonts w:ascii="Palatino Linotype" w:eastAsia="Palatino Linotype" w:hAnsi="Palatino Linotype" w:cs="Palatino Linotype"/>
          <w:b/>
          <w:i/>
          <w:sz w:val="22"/>
          <w:szCs w:val="22"/>
          <w:u w:val="single"/>
        </w:rPr>
        <w:t xml:space="preserve">IV. Realizar, con efectividad, los trámites internos necesarios para la atención de las solicitudes de acceso a la información; </w:t>
      </w:r>
    </w:p>
    <w:p w14:paraId="782F8B54"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V. Entregar, en su caso, a los particulares la información solicitada; </w:t>
      </w:r>
    </w:p>
    <w:p w14:paraId="53011F3C" w14:textId="77777777" w:rsidR="007613FD" w:rsidRPr="00E07B47" w:rsidRDefault="00E81ACE">
      <w:pPr>
        <w:tabs>
          <w:tab w:val="left" w:pos="709"/>
        </w:tabs>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VI. Efectuar las notificaciones a los solicitantes;”</w:t>
      </w:r>
    </w:p>
    <w:p w14:paraId="6D181517"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4FEDFA75"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Aunado a lo anterior, se debe señalar </w:t>
      </w:r>
      <w:proofErr w:type="gramStart"/>
      <w:r w:rsidRPr="00E07B47">
        <w:rPr>
          <w:rFonts w:ascii="Palatino Linotype" w:eastAsia="Palatino Linotype" w:hAnsi="Palatino Linotype" w:cs="Palatino Linotype"/>
          <w:sz w:val="22"/>
          <w:szCs w:val="22"/>
        </w:rPr>
        <w:t>que</w:t>
      </w:r>
      <w:proofErr w:type="gramEnd"/>
      <w:r w:rsidRPr="00E07B47">
        <w:rPr>
          <w:rFonts w:ascii="Palatino Linotype" w:eastAsia="Palatino Linotype" w:hAnsi="Palatino Linotype" w:cs="Palatino Linotype"/>
          <w:sz w:val="22"/>
          <w:szCs w:val="22"/>
        </w:rPr>
        <w:t xml:space="preserve"> aunque la solicitud de información y la respuesta estén dirigidas y atendidas por un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lo cierto es que también tienen diversas Unidades Administrativas y cada área cuenta con un </w:t>
      </w:r>
      <w:r w:rsidRPr="00E07B47">
        <w:rPr>
          <w:rFonts w:ascii="Palatino Linotype" w:eastAsia="Palatino Linotype" w:hAnsi="Palatino Linotype" w:cs="Palatino Linotype"/>
          <w:b/>
          <w:sz w:val="22"/>
          <w:szCs w:val="22"/>
        </w:rPr>
        <w:t>Servidor Público Habilitado</w:t>
      </w:r>
      <w:r w:rsidRPr="00E07B47">
        <w:rPr>
          <w:rFonts w:ascii="Palatino Linotype" w:eastAsia="Palatino Linotype" w:hAnsi="Palatino Linotype" w:cs="Palatino Linotype"/>
          <w:sz w:val="22"/>
          <w:szCs w:val="22"/>
        </w:rPr>
        <w:t xml:space="preserve">, que es </w:t>
      </w:r>
      <w:r w:rsidRPr="00E07B47">
        <w:rPr>
          <w:rFonts w:ascii="Palatino Linotype" w:eastAsia="Palatino Linotype" w:hAnsi="Palatino Linotype" w:cs="Palatino Linotype"/>
          <w:sz w:val="22"/>
          <w:szCs w:val="22"/>
        </w:rPr>
        <w:lastRenderedPageBreak/>
        <w:t>la persona encargada de apoyar, gestionar y entregar la información a sus respectivas unidades de transparencia; lo anterior de conformidad con los artículos 3 fracción XXXIX, 58 y 59 de la Ley en la materia.</w:t>
      </w:r>
    </w:p>
    <w:p w14:paraId="77AE31F1"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Dicho lo anterior, se procede al análisis pormenorizado de los agravios hechos valer por la parte </w:t>
      </w:r>
      <w:r w:rsidRPr="00E07B47">
        <w:rPr>
          <w:rFonts w:ascii="Palatino Linotype" w:eastAsia="Palatino Linotype" w:hAnsi="Palatino Linotype" w:cs="Palatino Linotype"/>
          <w:b/>
          <w:sz w:val="22"/>
          <w:szCs w:val="22"/>
        </w:rPr>
        <w:t xml:space="preserve">Recurrente. </w:t>
      </w:r>
    </w:p>
    <w:p w14:paraId="70BEE9C7" w14:textId="77777777" w:rsidR="007613FD" w:rsidRPr="00E07B47" w:rsidRDefault="00E81ACE">
      <w:pPr>
        <w:numPr>
          <w:ilvl w:val="0"/>
          <w:numId w:val="12"/>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bookmarkStart w:id="3" w:name="_heading=h.2et92p0" w:colFirst="0" w:colLast="0"/>
      <w:bookmarkEnd w:id="3"/>
      <w:r w:rsidRPr="00E07B47">
        <w:rPr>
          <w:rFonts w:ascii="Palatino Linotype" w:eastAsia="Palatino Linotype" w:hAnsi="Palatino Linotype" w:cs="Palatino Linotype"/>
          <w:b/>
          <w:sz w:val="22"/>
          <w:szCs w:val="22"/>
        </w:rPr>
        <w:t>Nómina oficial de los servidores públicos del ejercicio fiscal dos mil veintiuno, en donde se incluyan nombres completos de los servidores públicos, cargos, área a la que pertenecen y fecha de ingreso.</w:t>
      </w:r>
    </w:p>
    <w:p w14:paraId="671B6177"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De las constancias que obran en el expediente en el que se actúa, se advierte que en observancia de lo previsto en los artículos 53</w:t>
      </w:r>
      <w:r w:rsidRPr="00E07B47">
        <w:rPr>
          <w:rFonts w:ascii="Palatino Linotype" w:eastAsia="Palatino Linotype" w:hAnsi="Palatino Linotype" w:cs="Palatino Linotype"/>
          <w:sz w:val="22"/>
          <w:szCs w:val="22"/>
          <w:vertAlign w:val="superscript"/>
        </w:rPr>
        <w:footnoteReference w:id="1"/>
      </w:r>
      <w:r w:rsidRPr="00E07B47">
        <w:rPr>
          <w:rFonts w:ascii="Palatino Linotype" w:eastAsia="Palatino Linotype" w:hAnsi="Palatino Linotype" w:cs="Palatino Linotype"/>
          <w:sz w:val="22"/>
          <w:szCs w:val="22"/>
        </w:rPr>
        <w:t xml:space="preserve"> fracción II y 162</w:t>
      </w:r>
      <w:r w:rsidRPr="00E07B47">
        <w:rPr>
          <w:rFonts w:ascii="Palatino Linotype" w:eastAsia="Palatino Linotype" w:hAnsi="Palatino Linotype" w:cs="Palatino Linotype"/>
          <w:sz w:val="22"/>
          <w:szCs w:val="22"/>
          <w:vertAlign w:val="superscript"/>
        </w:rPr>
        <w:footnoteReference w:id="2"/>
      </w:r>
      <w:r w:rsidRPr="00E07B47">
        <w:rPr>
          <w:rFonts w:ascii="Palatino Linotype" w:eastAsia="Palatino Linotype" w:hAnsi="Palatino Linotype" w:cs="Palatino Linotype"/>
          <w:sz w:val="22"/>
          <w:szCs w:val="22"/>
        </w:rPr>
        <w:t xml:space="preserve"> de la Ley de Transparencia y Acceso a la Información Pública del Estado de México y Municipios, la Unidad de Transparencia turnó la solicitud de información a la Tesorería del Sistema Municipal para el Desarrollo Integral de la Familia de Tepotzotlán, que tiene como objetivo manejar el presupuesto del Sistema Municipal, y administrar los recursos que conforman el patrimonio del organismo, lo cual hará en coordinación con el director, debiendo informar los estados financieros mensualmente a la junta de gobierno o cuando ésta y la presidencia lo soliciten.</w:t>
      </w:r>
    </w:p>
    <w:p w14:paraId="2076FAE8"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Aunado a ello, se advierte que la Tesorería cuanta con una unidad de Recursos Humanos, la cual tiene como objetivo proveer, mantener y desarrollar un recurso humano altamente </w:t>
      </w:r>
      <w:r w:rsidRPr="00E07B47">
        <w:rPr>
          <w:rFonts w:ascii="Palatino Linotype" w:eastAsia="Palatino Linotype" w:hAnsi="Palatino Linotype" w:cs="Palatino Linotype"/>
          <w:sz w:val="22"/>
          <w:szCs w:val="22"/>
        </w:rPr>
        <w:lastRenderedPageBreak/>
        <w:t xml:space="preserve">calificado y motivado para alcanzar los objetivos de la Institución a través de la aplicación de programas de administración de recursos humanos, así como velar por el cumplimiento de las normas y procedimientos vigentes, en materia de competencia; asimismo contara con las siguientes funciones: </w:t>
      </w:r>
    </w:p>
    <w:p w14:paraId="0F84669C"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2.2.2. RECURSOS HUMANOS</w:t>
      </w:r>
      <w:r w:rsidRPr="00E07B47">
        <w:rPr>
          <w:rFonts w:ascii="Palatino Linotype" w:eastAsia="Palatino Linotype" w:hAnsi="Palatino Linotype" w:cs="Palatino Linotype"/>
          <w:i/>
          <w:sz w:val="22"/>
          <w:szCs w:val="22"/>
        </w:rPr>
        <w:t>:</w:t>
      </w:r>
    </w:p>
    <w:p w14:paraId="6561175B"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II. FUNCIONES:</w:t>
      </w:r>
    </w:p>
    <w:p w14:paraId="58C9F019"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a) Planear, programar y dirigir las acciones encaminadas a la administración del personal que labora en las diferentes áreas del Sistema Municipal;</w:t>
      </w:r>
    </w:p>
    <w:p w14:paraId="560CDA74"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b) </w:t>
      </w:r>
      <w:r w:rsidRPr="00E07B47">
        <w:rPr>
          <w:rFonts w:ascii="Palatino Linotype" w:eastAsia="Palatino Linotype" w:hAnsi="Palatino Linotype" w:cs="Palatino Linotype"/>
          <w:b/>
          <w:i/>
          <w:sz w:val="22"/>
          <w:szCs w:val="22"/>
        </w:rPr>
        <w:t>Supervisar la ejecució</w:t>
      </w:r>
      <w:r w:rsidRPr="00E07B47">
        <w:rPr>
          <w:rFonts w:ascii="Palatino Linotype" w:eastAsia="Palatino Linotype" w:hAnsi="Palatino Linotype" w:cs="Palatino Linotype"/>
          <w:i/>
          <w:sz w:val="22"/>
          <w:szCs w:val="22"/>
        </w:rPr>
        <w:t xml:space="preserve">n de las políticas, normas y procedimientos establecidos para la contratación, despido, estímulos, sanciones, permisos, licencias, </w:t>
      </w:r>
      <w:r w:rsidRPr="00E07B47">
        <w:rPr>
          <w:rFonts w:ascii="Palatino Linotype" w:eastAsia="Palatino Linotype" w:hAnsi="Palatino Linotype" w:cs="Palatino Linotype"/>
          <w:b/>
          <w:i/>
          <w:sz w:val="22"/>
          <w:szCs w:val="22"/>
        </w:rPr>
        <w:t>control de nómina</w:t>
      </w:r>
      <w:r w:rsidRPr="00E07B47">
        <w:rPr>
          <w:rFonts w:ascii="Palatino Linotype" w:eastAsia="Palatino Linotype" w:hAnsi="Palatino Linotype" w:cs="Palatino Linotype"/>
          <w:i/>
          <w:sz w:val="22"/>
          <w:szCs w:val="22"/>
        </w:rPr>
        <w:t xml:space="preserve"> y demás incidencias del personal;</w:t>
      </w:r>
    </w:p>
    <w:p w14:paraId="46257925"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c) Supervisar la integración y actualización permanente de los expedientes del personal del SMDIF;</w:t>
      </w:r>
    </w:p>
    <w:p w14:paraId="26A55496"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d) Verificar el cumplimiento de las políticas y normas en materia de personal, así como la aplicación de las sanciones administrativas correspondientes, según el caso, de conformidad con la Ley de Responsabilidades Administrativas de los Servidores Públicos del Estado y Municipios;</w:t>
      </w:r>
    </w:p>
    <w:p w14:paraId="2FAAD7A8"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e) Controlar y establecer, con asesoría de la Procuraduría de Protección de Niñas, Niños, Adolescentes y la Familia del Sistema Municipal, el monto a pagar por concepto de finiquito, liquidación, bajas o jubilación;</w:t>
      </w:r>
    </w:p>
    <w:p w14:paraId="482027B7"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f</w:t>
      </w:r>
      <w:r w:rsidRPr="00E07B47">
        <w:rPr>
          <w:rFonts w:ascii="Palatino Linotype" w:eastAsia="Palatino Linotype" w:hAnsi="Palatino Linotype" w:cs="Palatino Linotype"/>
          <w:b/>
          <w:i/>
          <w:sz w:val="22"/>
          <w:szCs w:val="22"/>
        </w:rPr>
        <w:t xml:space="preserve">) Gestionar los movimientos internos de personal conforme a la reglamentación establecida, </w:t>
      </w:r>
      <w:r w:rsidRPr="00E07B47">
        <w:rPr>
          <w:rFonts w:ascii="Palatino Linotype" w:eastAsia="Palatino Linotype" w:hAnsi="Palatino Linotype" w:cs="Palatino Linotype"/>
          <w:i/>
          <w:sz w:val="22"/>
          <w:szCs w:val="22"/>
        </w:rPr>
        <w:t>así como los movimientos internos en materia de servicio social;</w:t>
      </w:r>
    </w:p>
    <w:p w14:paraId="14A06F99"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i/>
          <w:sz w:val="22"/>
          <w:szCs w:val="22"/>
        </w:rPr>
        <w:t xml:space="preserve">g) </w:t>
      </w:r>
      <w:r w:rsidRPr="00E07B47">
        <w:rPr>
          <w:rFonts w:ascii="Palatino Linotype" w:eastAsia="Palatino Linotype" w:hAnsi="Palatino Linotype" w:cs="Palatino Linotype"/>
          <w:b/>
          <w:i/>
          <w:sz w:val="22"/>
          <w:szCs w:val="22"/>
        </w:rPr>
        <w:t>Programar y coordinar la elaboración de las nóminas para el pago a los servidores públicos de la Institución, el cálculo de estímulos, descuentos y préstamos;</w:t>
      </w:r>
    </w:p>
    <w:p w14:paraId="69E60B6F"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h) </w:t>
      </w:r>
      <w:r w:rsidRPr="00E07B47">
        <w:rPr>
          <w:rFonts w:ascii="Palatino Linotype" w:eastAsia="Palatino Linotype" w:hAnsi="Palatino Linotype" w:cs="Palatino Linotype"/>
          <w:b/>
          <w:i/>
          <w:sz w:val="22"/>
          <w:szCs w:val="22"/>
        </w:rPr>
        <w:t>Gestionar los finiquitos por baja, rescisión laboral o jubilación de los servidores públicos</w:t>
      </w:r>
      <w:r w:rsidRPr="00E07B47">
        <w:rPr>
          <w:rFonts w:ascii="Palatino Linotype" w:eastAsia="Palatino Linotype" w:hAnsi="Palatino Linotype" w:cs="Palatino Linotype"/>
          <w:i/>
          <w:sz w:val="22"/>
          <w:szCs w:val="22"/>
        </w:rPr>
        <w:t xml:space="preserve"> del Sistema Municipal para el Desarrollo Integral de la Familia de Tepotzotlán;</w:t>
      </w:r>
    </w:p>
    <w:p w14:paraId="39518CC6"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lastRenderedPageBreak/>
        <w:t>i) Controlar la asistencia del personal del organismo de acuerdo con las disposiciones dictadas por la Presidencia y Dirección;</w:t>
      </w:r>
    </w:p>
    <w:p w14:paraId="08924D8B"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j) Establecer y definir, las políticas y normas que en materia de selección, contratación, capacitación y desarrollo deberán aplicarse;</w:t>
      </w:r>
    </w:p>
    <w:p w14:paraId="6FB57727"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k) Programar y coordinar la impartición de cursos de capacitación;</w:t>
      </w:r>
    </w:p>
    <w:p w14:paraId="1FA91313"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l) Controlar la expedición y registro de gafetes de identificación del personal adscrito al Sistema;</w:t>
      </w:r>
    </w:p>
    <w:p w14:paraId="344D75C7"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m) Revisar la información en el sistema de Población Cotizante ante el ISSEMYM;</w:t>
      </w:r>
    </w:p>
    <w:p w14:paraId="1AAC1DC6"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n) Supervisar las fases de los procedimientos adquisitivos y de contratación de servicios, así como verificar que se cumplan los requisitos legales y normativos;</w:t>
      </w:r>
    </w:p>
    <w:p w14:paraId="57FEFD89"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o) Desarrollar las demás funciones inherentes al área de su competencia.”</w:t>
      </w:r>
    </w:p>
    <w:p w14:paraId="6C514AFB"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Para el tema que nos ocupa resulta oportuno mencionar que Recursos Humanos, entre otras funciones, se encarga de programar y coordinar la elaboración de las nóminas para el pago a los servidores públicos de la Institución.</w:t>
      </w:r>
    </w:p>
    <w:p w14:paraId="05B673B3"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este sentido, se advierte que la Tesorería del Sistema Municipal para el Desarrollo Integral de la Familia de Tepotzotlán, a través de la Unidad de Recursos Humanos es competente para generar, administrar o poseer la información relativa a la nómina del personal adscrito al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w:t>
      </w:r>
    </w:p>
    <w:p w14:paraId="43815EE3"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Así las cosas, el Tesorero, en el ámbito de sus competencias remitió la nómina general consistente en 200 fojas, indicando que correspondían del año 2021 a la fecha solicitada, es decir al veinte de mayo de dos mil veinticuatro y en el que se advierte el año, número de quincena, número de empleado, nombre de servidor público, departamento, puesto, fecha de ingreso, percepciones y deducciones; tal y como se muestra a continuación: </w:t>
      </w:r>
    </w:p>
    <w:p w14:paraId="55220188"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drawing>
          <wp:inline distT="0" distB="0" distL="0" distR="0" wp14:anchorId="06BACFB2" wp14:editId="47BE8D25">
            <wp:extent cx="5612130" cy="266700"/>
            <wp:effectExtent l="0" t="0" r="0" b="0"/>
            <wp:docPr id="17379112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266700"/>
                    </a:xfrm>
                    <a:prstGeom prst="rect">
                      <a:avLst/>
                    </a:prstGeom>
                    <a:ln/>
                  </pic:spPr>
                </pic:pic>
              </a:graphicData>
            </a:graphic>
          </wp:inline>
        </w:drawing>
      </w:r>
    </w:p>
    <w:p w14:paraId="14A19ACC"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lastRenderedPageBreak/>
        <w:drawing>
          <wp:inline distT="0" distB="0" distL="0" distR="0" wp14:anchorId="7439A818" wp14:editId="62F290E2">
            <wp:extent cx="5612130" cy="387985"/>
            <wp:effectExtent l="0" t="0" r="0" b="0"/>
            <wp:docPr id="17379112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387985"/>
                    </a:xfrm>
                    <a:prstGeom prst="rect">
                      <a:avLst/>
                    </a:prstGeom>
                    <a:ln/>
                  </pic:spPr>
                </pic:pic>
              </a:graphicData>
            </a:graphic>
          </wp:inline>
        </w:drawing>
      </w:r>
    </w:p>
    <w:p w14:paraId="16BC362A"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Ahora bien, como ya fue señalado en líneas anteriores, se advierte que el particular únicamente se adolece de la falta de información consistente al año dos mil veintiuno, en razón de “… </w:t>
      </w:r>
      <w:r w:rsidRPr="00E07B47">
        <w:rPr>
          <w:rFonts w:ascii="Palatino Linotype" w:eastAsia="Palatino Linotype" w:hAnsi="Palatino Linotype" w:cs="Palatino Linotype"/>
          <w:b/>
          <w:i/>
          <w:sz w:val="22"/>
          <w:szCs w:val="22"/>
        </w:rPr>
        <w:t xml:space="preserve">el </w:t>
      </w:r>
      <w:proofErr w:type="spellStart"/>
      <w:r w:rsidRPr="00E07B47">
        <w:rPr>
          <w:rFonts w:ascii="Palatino Linotype" w:eastAsia="Palatino Linotype" w:hAnsi="Palatino Linotype" w:cs="Palatino Linotype"/>
          <w:b/>
          <w:i/>
          <w:sz w:val="22"/>
          <w:szCs w:val="22"/>
        </w:rPr>
        <w:t>dif</w:t>
      </w:r>
      <w:proofErr w:type="spellEnd"/>
      <w:r w:rsidRPr="00E07B47">
        <w:rPr>
          <w:rFonts w:ascii="Palatino Linotype" w:eastAsia="Palatino Linotype" w:hAnsi="Palatino Linotype" w:cs="Palatino Linotype"/>
          <w:b/>
          <w:i/>
          <w:sz w:val="22"/>
          <w:szCs w:val="22"/>
        </w:rPr>
        <w:t xml:space="preserve"> de Tepotzotlán fue OMISO en entregar lo siguiente: </w:t>
      </w:r>
      <w:r w:rsidRPr="00E07B47">
        <w:rPr>
          <w:rFonts w:ascii="Palatino Linotype" w:eastAsia="Palatino Linotype" w:hAnsi="Palatino Linotype" w:cs="Palatino Linotype"/>
          <w:b/>
          <w:i/>
          <w:sz w:val="22"/>
          <w:szCs w:val="22"/>
          <w:u w:val="single"/>
        </w:rPr>
        <w:t>La nómina del ejercicio 2021.-</w:t>
      </w:r>
      <w:r w:rsidRPr="00E07B47">
        <w:rPr>
          <w:rFonts w:ascii="Palatino Linotype" w:eastAsia="Palatino Linotype" w:hAnsi="Palatino Linotype" w:cs="Palatino Linotype"/>
          <w:b/>
          <w:i/>
          <w:sz w:val="22"/>
          <w:szCs w:val="22"/>
        </w:rPr>
        <w:t xml:space="preserve"> </w:t>
      </w:r>
      <w:r w:rsidRPr="00E07B47">
        <w:rPr>
          <w:rFonts w:ascii="Palatino Linotype" w:eastAsia="Palatino Linotype" w:hAnsi="Palatino Linotype" w:cs="Palatino Linotype"/>
          <w:i/>
          <w:sz w:val="22"/>
          <w:szCs w:val="22"/>
        </w:rPr>
        <w:t xml:space="preserve">que como prueba de mi dicho esta un documento que indica “nomina” sin embargo en ese año la presidenta honorifica era la LICENCIADA MARÍA DE LOS ÁNGELES ZUPPA VILLEGAS, y en ninguno de los documentos aparece ni en la nómina, ni nombramiento, ni se hace mención de la fecha de ingreso a la dependencia ni la fecha de baja en la dependencia en mención…”; </w:t>
      </w:r>
      <w:r w:rsidRPr="00E07B47">
        <w:rPr>
          <w:rFonts w:ascii="Palatino Linotype" w:eastAsia="Palatino Linotype" w:hAnsi="Palatino Linotype" w:cs="Palatino Linotype"/>
          <w:sz w:val="22"/>
          <w:szCs w:val="22"/>
        </w:rPr>
        <w:t>por lo que,</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sz w:val="22"/>
          <w:szCs w:val="22"/>
        </w:rPr>
        <w:t>de la revisión efectuada por este Organismo Garante se advirtió primeramente que la nómina que proporcionó respecto a dicho año, estos corresponden únicamente a las quincenas, 1, 2, 3, 4, 5, 7, 9, 10, 11, 12, 13, 14, 16, 18, 19, 20, 21, 22, 23 y 24 del año 2021, faltando los correspondientes a la sexta, octava y decima quinta quincena del año dos mil veintiuno.</w:t>
      </w:r>
    </w:p>
    <w:p w14:paraId="4D76A99F"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No obstante, el particular precisó que para el año dos mil veintiuno, la Presidenta del Sistema Municipal para el Desarrollo Integral de la Familia de Tepotzotlán era la Licenciada María de los Ángeles </w:t>
      </w:r>
      <w:proofErr w:type="spellStart"/>
      <w:r w:rsidRPr="00E07B47">
        <w:rPr>
          <w:rFonts w:ascii="Palatino Linotype" w:eastAsia="Palatino Linotype" w:hAnsi="Palatino Linotype" w:cs="Palatino Linotype"/>
          <w:sz w:val="22"/>
          <w:szCs w:val="22"/>
        </w:rPr>
        <w:t>Zuppa</w:t>
      </w:r>
      <w:proofErr w:type="spellEnd"/>
      <w:r w:rsidRPr="00E07B47">
        <w:rPr>
          <w:rFonts w:ascii="Palatino Linotype" w:eastAsia="Palatino Linotype" w:hAnsi="Palatino Linotype" w:cs="Palatino Linotype"/>
          <w:sz w:val="22"/>
          <w:szCs w:val="22"/>
        </w:rPr>
        <w:t xml:space="preserve"> Villegas, y de la revisión a la nómina proporcionada, no se advierte su nombre, por lo que, este Organismo Garante observó que para el ejercicio fiscal 2021, la Presidencia de dicho Sistema en efecto la ocupaba </w:t>
      </w:r>
      <w:r w:rsidRPr="00E07B47">
        <w:rPr>
          <w:rFonts w:ascii="Palatino Linotype" w:eastAsia="Palatino Linotype" w:hAnsi="Palatino Linotype" w:cs="Palatino Linotype"/>
          <w:b/>
          <w:sz w:val="22"/>
          <w:szCs w:val="22"/>
        </w:rPr>
        <w:t xml:space="preserve">María de los Ángeles </w:t>
      </w:r>
      <w:proofErr w:type="spellStart"/>
      <w:r w:rsidRPr="00E07B47">
        <w:rPr>
          <w:rFonts w:ascii="Palatino Linotype" w:eastAsia="Palatino Linotype" w:hAnsi="Palatino Linotype" w:cs="Palatino Linotype"/>
          <w:b/>
          <w:sz w:val="22"/>
          <w:szCs w:val="22"/>
        </w:rPr>
        <w:t>Zuppa</w:t>
      </w:r>
      <w:proofErr w:type="spellEnd"/>
      <w:r w:rsidRPr="00E07B47">
        <w:rPr>
          <w:rFonts w:ascii="Palatino Linotype" w:eastAsia="Palatino Linotype" w:hAnsi="Palatino Linotype" w:cs="Palatino Linotype"/>
          <w:b/>
          <w:sz w:val="22"/>
          <w:szCs w:val="22"/>
        </w:rPr>
        <w:t xml:space="preserve"> Villegas</w:t>
      </w:r>
      <w:r w:rsidRPr="00E07B47">
        <w:rPr>
          <w:rFonts w:ascii="Palatino Linotype" w:eastAsia="Palatino Linotype" w:hAnsi="Palatino Linotype" w:cs="Palatino Linotype"/>
          <w:sz w:val="22"/>
          <w:szCs w:val="22"/>
        </w:rPr>
        <w:t xml:space="preserve">, misma que fue dada de alta el primero de enero de dos mil diecinueve, tal y como se muestra a continuación: </w:t>
      </w:r>
    </w:p>
    <w:p w14:paraId="5C5613B9"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lastRenderedPageBreak/>
        <w:drawing>
          <wp:inline distT="0" distB="0" distL="0" distR="0" wp14:anchorId="0EAD2B29" wp14:editId="245D7D71">
            <wp:extent cx="5612130" cy="3984625"/>
            <wp:effectExtent l="0" t="0" r="0" b="0"/>
            <wp:docPr id="17379112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3984625"/>
                    </a:xfrm>
                    <a:prstGeom prst="rect">
                      <a:avLst/>
                    </a:prstGeom>
                    <a:ln/>
                  </pic:spPr>
                </pic:pic>
              </a:graphicData>
            </a:graphic>
          </wp:inline>
        </w:drawing>
      </w:r>
      <w:r w:rsidRPr="00E07B47">
        <w:rPr>
          <w:noProof/>
          <w:lang w:val="es-MX" w:eastAsia="es-MX"/>
        </w:rPr>
        <mc:AlternateContent>
          <mc:Choice Requires="wpg">
            <w:drawing>
              <wp:anchor distT="0" distB="0" distL="114300" distR="114300" simplePos="0" relativeHeight="251658240" behindDoc="0" locked="0" layoutInCell="1" hidden="0" allowOverlap="1" wp14:anchorId="31A21EB6" wp14:editId="3380EA9C">
                <wp:simplePos x="0" y="0"/>
                <wp:positionH relativeFrom="column">
                  <wp:posOffset>25401</wp:posOffset>
                </wp:positionH>
                <wp:positionV relativeFrom="paragraph">
                  <wp:posOffset>2705100</wp:posOffset>
                </wp:positionV>
                <wp:extent cx="4981575" cy="866775"/>
                <wp:effectExtent l="0" t="0" r="0" b="0"/>
                <wp:wrapNone/>
                <wp:docPr id="1737911246" name="Rectángulo 1737911246"/>
                <wp:cNvGraphicFramePr/>
                <a:graphic xmlns:a="http://schemas.openxmlformats.org/drawingml/2006/main">
                  <a:graphicData uri="http://schemas.microsoft.com/office/word/2010/wordprocessingShape">
                    <wps:wsp>
                      <wps:cNvSpPr/>
                      <wps:spPr>
                        <a:xfrm>
                          <a:off x="2883788" y="3375188"/>
                          <a:ext cx="4924425" cy="809625"/>
                        </a:xfrm>
                        <a:prstGeom prst="rect">
                          <a:avLst/>
                        </a:prstGeom>
                        <a:noFill/>
                        <a:ln w="19050" cap="flat" cmpd="sng">
                          <a:solidFill>
                            <a:srgbClr val="FF0000"/>
                          </a:solidFill>
                          <a:prstDash val="solid"/>
                          <a:miter lim="800000"/>
                          <a:headEnd type="none" w="sm" len="sm"/>
                          <a:tailEnd type="none" w="sm" len="sm"/>
                        </a:ln>
                      </wps:spPr>
                      <wps:txbx>
                        <w:txbxContent>
                          <w:p w14:paraId="3851D063" w14:textId="77777777" w:rsidR="007613FD" w:rsidRDefault="007613F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25401</wp:posOffset>
                </wp:positionH>
                <wp:positionV relativeFrom="paragraph">
                  <wp:posOffset>2705100</wp:posOffset>
                </wp:positionV>
                <wp:extent cx="4981575" cy="866775"/>
                <wp:effectExtent b="0" l="0" r="0" t="0"/>
                <wp:wrapNone/>
                <wp:docPr id="173791124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981575" cy="866775"/>
                        </a:xfrm>
                        <a:prstGeom prst="rect"/>
                        <a:ln/>
                      </pic:spPr>
                    </pic:pic>
                  </a:graphicData>
                </a:graphic>
              </wp:anchor>
            </w:drawing>
          </mc:Fallback>
        </mc:AlternateContent>
      </w:r>
    </w:p>
    <w:p w14:paraId="6D3F8DAD"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Ahora bien, dentro del archivo que se remitió en respuesta, en efecto aparece un nombre diverso, </w:t>
      </w:r>
      <w:proofErr w:type="gramStart"/>
      <w:r w:rsidRPr="00E07B47">
        <w:rPr>
          <w:rFonts w:ascii="Palatino Linotype" w:eastAsia="Palatino Linotype" w:hAnsi="Palatino Linotype" w:cs="Palatino Linotype"/>
          <w:sz w:val="22"/>
          <w:szCs w:val="22"/>
        </w:rPr>
        <w:t>que</w:t>
      </w:r>
      <w:proofErr w:type="gramEnd"/>
      <w:r w:rsidRPr="00E07B47">
        <w:rPr>
          <w:rFonts w:ascii="Palatino Linotype" w:eastAsia="Palatino Linotype" w:hAnsi="Palatino Linotype" w:cs="Palatino Linotype"/>
          <w:sz w:val="22"/>
          <w:szCs w:val="22"/>
        </w:rPr>
        <w:t xml:space="preserve"> si bien coincide con los apellidos, lo cierto es que, no es la persona que ocupaba el cargo en esa administración: </w:t>
      </w:r>
    </w:p>
    <w:p w14:paraId="3A2B0E26"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drawing>
          <wp:inline distT="0" distB="0" distL="0" distR="0" wp14:anchorId="73B528E0" wp14:editId="07EE2126">
            <wp:extent cx="5612130" cy="558165"/>
            <wp:effectExtent l="0" t="0" r="0" b="0"/>
            <wp:docPr id="17379112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12130" cy="558165"/>
                    </a:xfrm>
                    <a:prstGeom prst="rect">
                      <a:avLst/>
                    </a:prstGeom>
                    <a:ln/>
                  </pic:spPr>
                </pic:pic>
              </a:graphicData>
            </a:graphic>
          </wp:inline>
        </w:drawing>
      </w:r>
    </w:p>
    <w:p w14:paraId="20CA9BA7"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otra parte, del Directorio del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se advierte que la actual </w:t>
      </w:r>
      <w:proofErr w:type="gramStart"/>
      <w:r w:rsidRPr="00E07B47">
        <w:rPr>
          <w:rFonts w:ascii="Palatino Linotype" w:eastAsia="Palatino Linotype" w:hAnsi="Palatino Linotype" w:cs="Palatino Linotype"/>
          <w:sz w:val="22"/>
          <w:szCs w:val="22"/>
        </w:rPr>
        <w:t>Presidenta</w:t>
      </w:r>
      <w:proofErr w:type="gramEnd"/>
      <w:r w:rsidRPr="00E07B47">
        <w:rPr>
          <w:rFonts w:ascii="Palatino Linotype" w:eastAsia="Palatino Linotype" w:hAnsi="Palatino Linotype" w:cs="Palatino Linotype"/>
          <w:sz w:val="22"/>
          <w:szCs w:val="22"/>
        </w:rPr>
        <w:t xml:space="preserve"> del Sistema Municipal para el Desarrollo Integral de la Familia, es </w:t>
      </w:r>
      <w:r w:rsidRPr="00E07B47">
        <w:rPr>
          <w:rFonts w:ascii="Palatino Linotype" w:eastAsia="Palatino Linotype" w:hAnsi="Palatino Linotype" w:cs="Palatino Linotype"/>
          <w:b/>
          <w:sz w:val="22"/>
          <w:szCs w:val="22"/>
        </w:rPr>
        <w:t xml:space="preserve">María Dolores </w:t>
      </w:r>
      <w:proofErr w:type="spellStart"/>
      <w:r w:rsidRPr="00E07B47">
        <w:rPr>
          <w:rFonts w:ascii="Palatino Linotype" w:eastAsia="Palatino Linotype" w:hAnsi="Palatino Linotype" w:cs="Palatino Linotype"/>
          <w:b/>
          <w:sz w:val="22"/>
          <w:szCs w:val="22"/>
        </w:rPr>
        <w:t>Zuppa</w:t>
      </w:r>
      <w:proofErr w:type="spellEnd"/>
      <w:r w:rsidRPr="00E07B47">
        <w:rPr>
          <w:rFonts w:ascii="Palatino Linotype" w:eastAsia="Palatino Linotype" w:hAnsi="Palatino Linotype" w:cs="Palatino Linotype"/>
          <w:b/>
          <w:sz w:val="22"/>
          <w:szCs w:val="22"/>
        </w:rPr>
        <w:t xml:space="preserve"> Villegas</w:t>
      </w:r>
      <w:r w:rsidRPr="00E07B47">
        <w:rPr>
          <w:rFonts w:ascii="Palatino Linotype" w:eastAsia="Palatino Linotype" w:hAnsi="Palatino Linotype" w:cs="Palatino Linotype"/>
          <w:sz w:val="22"/>
          <w:szCs w:val="22"/>
        </w:rPr>
        <w:t xml:space="preserve">, servidora pública que coincide con el listado proporcionado en respuesta: </w:t>
      </w:r>
    </w:p>
    <w:p w14:paraId="17C212F6"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lastRenderedPageBreak/>
        <w:drawing>
          <wp:inline distT="0" distB="0" distL="0" distR="0" wp14:anchorId="557A6760" wp14:editId="53DCAD08">
            <wp:extent cx="5612130" cy="3799205"/>
            <wp:effectExtent l="0" t="0" r="0" b="0"/>
            <wp:docPr id="17379112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3799205"/>
                    </a:xfrm>
                    <a:prstGeom prst="rect">
                      <a:avLst/>
                    </a:prstGeom>
                    <a:ln/>
                  </pic:spPr>
                </pic:pic>
              </a:graphicData>
            </a:graphic>
          </wp:inline>
        </w:drawing>
      </w:r>
      <w:r w:rsidRPr="00E07B47">
        <w:rPr>
          <w:noProof/>
          <w:lang w:val="es-MX" w:eastAsia="es-MX"/>
        </w:rPr>
        <mc:AlternateContent>
          <mc:Choice Requires="wpg">
            <w:drawing>
              <wp:anchor distT="0" distB="0" distL="114300" distR="114300" simplePos="0" relativeHeight="251659264" behindDoc="0" locked="0" layoutInCell="1" hidden="0" allowOverlap="1" wp14:anchorId="53E6FFF8" wp14:editId="5FF6B4CB">
                <wp:simplePos x="0" y="0"/>
                <wp:positionH relativeFrom="column">
                  <wp:posOffset>1</wp:posOffset>
                </wp:positionH>
                <wp:positionV relativeFrom="paragraph">
                  <wp:posOffset>2730500</wp:posOffset>
                </wp:positionV>
                <wp:extent cx="4752975" cy="742950"/>
                <wp:effectExtent l="0" t="0" r="0" b="0"/>
                <wp:wrapNone/>
                <wp:docPr id="1737911245" name="Rectángulo 1737911245"/>
                <wp:cNvGraphicFramePr/>
                <a:graphic xmlns:a="http://schemas.openxmlformats.org/drawingml/2006/main">
                  <a:graphicData uri="http://schemas.microsoft.com/office/word/2010/wordprocessingShape">
                    <wps:wsp>
                      <wps:cNvSpPr/>
                      <wps:spPr>
                        <a:xfrm>
                          <a:off x="2998088" y="3437100"/>
                          <a:ext cx="4695825" cy="685800"/>
                        </a:xfrm>
                        <a:prstGeom prst="rect">
                          <a:avLst/>
                        </a:prstGeom>
                        <a:noFill/>
                        <a:ln w="19050" cap="flat" cmpd="sng">
                          <a:solidFill>
                            <a:srgbClr val="FF0000"/>
                          </a:solidFill>
                          <a:prstDash val="solid"/>
                          <a:miter lim="800000"/>
                          <a:headEnd type="none" w="sm" len="sm"/>
                          <a:tailEnd type="none" w="sm" len="sm"/>
                        </a:ln>
                      </wps:spPr>
                      <wps:txbx>
                        <w:txbxContent>
                          <w:p w14:paraId="5C827037" w14:textId="77777777" w:rsidR="007613FD" w:rsidRDefault="007613F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2730500</wp:posOffset>
                </wp:positionV>
                <wp:extent cx="4752975" cy="742950"/>
                <wp:effectExtent b="0" l="0" r="0" t="0"/>
                <wp:wrapNone/>
                <wp:docPr id="1737911245"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4752975" cy="742950"/>
                        </a:xfrm>
                        <a:prstGeom prst="rect"/>
                        <a:ln/>
                      </pic:spPr>
                    </pic:pic>
                  </a:graphicData>
                </a:graphic>
              </wp:anchor>
            </w:drawing>
          </mc:Fallback>
        </mc:AlternateContent>
      </w:r>
    </w:p>
    <w:p w14:paraId="0B5E312D"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De lo anterior, resulta claro que, en efecto,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dejó en estado de incertidumbre a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pues no se tiene certeza de que la nómina proporcionada en efecto sea la correspondiente al año dos mil veintiuno, aunado a que, la fecha de alta de la servidora pública referida en la nómina para el año 2021, es del primero de enero de dos mil veintidós, por lo cual resulta incongruente que aparezca en la nómina del año 2021, si su alta fue en el año posterior. </w:t>
      </w:r>
    </w:p>
    <w:p w14:paraId="37913B9A"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E07B47">
        <w:rPr>
          <w:rFonts w:ascii="Palatino Linotype" w:eastAsia="Palatino Linotype" w:hAnsi="Palatino Linotype" w:cs="Palatino Linotype"/>
          <w:sz w:val="22"/>
          <w:szCs w:val="22"/>
        </w:rPr>
        <w:t xml:space="preserve">Bajo estas líneas argumentativas, para tener por atendido el requerimiento de información, se estima dable ordenar la entrega de la nómina de todos los servidores públicos adscritos al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 xml:space="preserve">generados en el año dos mil veintiuno, en donde se adviertan los </w:t>
      </w:r>
      <w:r w:rsidRPr="00E07B47">
        <w:rPr>
          <w:rFonts w:ascii="Palatino Linotype" w:eastAsia="Palatino Linotype" w:hAnsi="Palatino Linotype" w:cs="Palatino Linotype"/>
          <w:sz w:val="22"/>
          <w:szCs w:val="22"/>
        </w:rPr>
        <w:lastRenderedPageBreak/>
        <w:t xml:space="preserve">nombres de los servidores públicos, cargos, área a la que pertenecen y fecha de ingreso, en versión pública en términos del considerando quinto de la presente resolución. </w:t>
      </w:r>
    </w:p>
    <w:p w14:paraId="59A85BE2"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Asimismo, no escapa de la óptica de este Organismo Garante que en la nómina entregada en respuesta se dejó visible información que es considerada como confidencial, como lo es, Créditos </w:t>
      </w:r>
      <w:proofErr w:type="spellStart"/>
      <w:r w:rsidRPr="00E07B47">
        <w:rPr>
          <w:rFonts w:ascii="Palatino Linotype" w:eastAsia="Palatino Linotype" w:hAnsi="Palatino Linotype" w:cs="Palatino Linotype"/>
          <w:sz w:val="22"/>
          <w:szCs w:val="22"/>
        </w:rPr>
        <w:t>Issemym</w:t>
      </w:r>
      <w:proofErr w:type="spellEnd"/>
      <w:r w:rsidRPr="00E07B47">
        <w:rPr>
          <w:rFonts w:ascii="Palatino Linotype" w:eastAsia="Palatino Linotype" w:hAnsi="Palatino Linotype" w:cs="Palatino Linotype"/>
          <w:sz w:val="22"/>
          <w:szCs w:val="22"/>
        </w:rPr>
        <w:t xml:space="preserve"> y descuentos por concepto de pensión alimenticia, información que debió ser protegida al no relacionarse con un gasto público, sino que incide en la vida privada del servidor público,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2AD9DE3F" w14:textId="77777777" w:rsidR="007613FD" w:rsidRPr="00E07B47" w:rsidRDefault="00E81ACE">
      <w:pPr>
        <w:numPr>
          <w:ilvl w:val="0"/>
          <w:numId w:val="12"/>
        </w:numPr>
        <w:pBdr>
          <w:top w:val="nil"/>
          <w:left w:val="nil"/>
          <w:bottom w:val="nil"/>
          <w:right w:val="nil"/>
          <w:between w:val="nil"/>
        </w:pBdr>
        <w:spacing w:before="240" w:after="240" w:line="360" w:lineRule="auto"/>
        <w:ind w:right="758"/>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 xml:space="preserve">Nombramientos de cada uno, e indicando si aún siguen trabajando y/o en su caso la fecha de baja del servidor público en esta institución. </w:t>
      </w:r>
    </w:p>
    <w:p w14:paraId="032FD502"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Respecto a este punto, se localizó en el Manual de Organización del Sistema Municipal para el Desarrollo Integral de la Familia de Tepotzotlán 2022-2024 las funciones que tiene la </w:t>
      </w:r>
      <w:proofErr w:type="gramStart"/>
      <w:r w:rsidRPr="00E07B47">
        <w:rPr>
          <w:rFonts w:ascii="Palatino Linotype" w:eastAsia="Palatino Linotype" w:hAnsi="Palatino Linotype" w:cs="Palatino Linotype"/>
          <w:sz w:val="22"/>
          <w:szCs w:val="22"/>
        </w:rPr>
        <w:t>Presidenta</w:t>
      </w:r>
      <w:proofErr w:type="gramEnd"/>
      <w:r w:rsidRPr="00E07B47">
        <w:rPr>
          <w:rFonts w:ascii="Palatino Linotype" w:eastAsia="Palatino Linotype" w:hAnsi="Palatino Linotype" w:cs="Palatino Linotype"/>
          <w:sz w:val="22"/>
          <w:szCs w:val="22"/>
        </w:rPr>
        <w:t xml:space="preserve">, siendo estas las siguientes: </w:t>
      </w:r>
    </w:p>
    <w:p w14:paraId="5D0B5117"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2. PRESIDENCIA</w:t>
      </w:r>
    </w:p>
    <w:p w14:paraId="1632D55F"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FUNCIONES:</w:t>
      </w:r>
    </w:p>
    <w:p w14:paraId="37306B37"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 Cumplir los objetivos, funciones y labores sociales del Organismo;</w:t>
      </w:r>
    </w:p>
    <w:p w14:paraId="578DDE51"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2. Ejecutar los acuerdos y disposiciones de la Junta de Gobierno;</w:t>
      </w:r>
    </w:p>
    <w:p w14:paraId="7896B23F"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3. Dictar las medidas y acuerdos necesarios para la protección de la niñas, niños y adolescentes, adultos mayores, las personas con discapacidad y para la integración de la familia, así como cumplir con los objetivos del organismo.</w:t>
      </w:r>
    </w:p>
    <w:p w14:paraId="48411F82"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4. Proponer a la Junta de Gobierno el Reglamento Interno del Organismo y sus modificaciones; así como los manuales de organización, de procedimientos y de servicios al público;</w:t>
      </w:r>
    </w:p>
    <w:p w14:paraId="0562AB67"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5. Proponer a la Junta de Gobierno los planes y programas de trabajo del Organismo;</w:t>
      </w:r>
    </w:p>
    <w:p w14:paraId="3556347C"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lastRenderedPageBreak/>
        <w:t>6. Celebrar los convenios necesarios con las dependencias y entidades públicas para el cumplimiento de los objetivos del Organismo;</w:t>
      </w:r>
    </w:p>
    <w:p w14:paraId="47283703"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7. Otorgar poder general o especial en nombre del organismo, previo acuerdo de la Junta de Gobierno;</w:t>
      </w:r>
    </w:p>
    <w:p w14:paraId="6CD3503E"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8. Presidir el Patronato a que se refiere el artículo XIX de la ley que crea los organismos públicos descentralizados de asistencia social, de carácter municipal, denominados “Sistemas Municipales para el Desarrollo Integral de la Familia” y proponer a la Junta de Gobierno a las personas que puedan integrarlo;</w:t>
      </w:r>
    </w:p>
    <w:p w14:paraId="01BA58C8"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 xml:space="preserve">9. Proponer a la Junta de Gobierno </w:t>
      </w:r>
      <w:r w:rsidRPr="00E07B47">
        <w:rPr>
          <w:rFonts w:ascii="Palatino Linotype" w:eastAsia="Palatino Linotype" w:hAnsi="Palatino Linotype" w:cs="Palatino Linotype"/>
          <w:b/>
          <w:i/>
          <w:sz w:val="22"/>
          <w:szCs w:val="22"/>
          <w:u w:val="single"/>
        </w:rPr>
        <w:t>los nombramientos y remociones del personal</w:t>
      </w:r>
      <w:r w:rsidRPr="00E07B47">
        <w:rPr>
          <w:rFonts w:ascii="Palatino Linotype" w:eastAsia="Palatino Linotype" w:hAnsi="Palatino Linotype" w:cs="Palatino Linotype"/>
          <w:b/>
          <w:i/>
          <w:sz w:val="22"/>
          <w:szCs w:val="22"/>
        </w:rPr>
        <w:t xml:space="preserve"> del Organismo;</w:t>
      </w:r>
    </w:p>
    <w:p w14:paraId="64ECA6AD"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10. Presentar a la Junta de Gobierno los proyectos de presupuestos, informes de actividades y de estados financieros anuales para su aprobación;</w:t>
      </w:r>
    </w:p>
    <w:p w14:paraId="65C339A0"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11. Solicitar asesoría de cualquier naturaleza a las personas o Instituciones que estime conveniente;</w:t>
      </w:r>
    </w:p>
    <w:p w14:paraId="0D86ACDC"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12. Conducir las relaciones laborales del Organismo de acuerdo con las disposiciones legales aplicables;</w:t>
      </w:r>
    </w:p>
    <w:p w14:paraId="02A21F76"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13. Rendir los informes que la Junta de Gobierno le solicite;</w:t>
      </w:r>
    </w:p>
    <w:p w14:paraId="209D9370"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14. Revisar y autorizar los libros de Contabilidad y de inventarios que deba llevar el Organismo;</w:t>
      </w:r>
    </w:p>
    <w:p w14:paraId="582DF18D"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15. Pedir y recibir los informes que requiera del personal del Organismo;</w:t>
      </w:r>
    </w:p>
    <w:p w14:paraId="75989219"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16. Supervisar la administración, registro, control, uso, mantenimiento y conservación adecuados de los bienes del organismo;</w:t>
      </w:r>
    </w:p>
    <w:p w14:paraId="7929CE27"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17. Vigilar que el manejo y administración de los recursos que conforman el patrimonio del organismo, se realice conforme a las disposiciones legales aplicables;</w:t>
      </w:r>
    </w:p>
    <w:p w14:paraId="53D69EC9"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18. Autorizar con su firma y presentar la documentación que deba remitirse al Órgano Superior de Fiscalización del Estado de México; y</w:t>
      </w:r>
    </w:p>
    <w:p w14:paraId="6B965F28" w14:textId="77777777" w:rsidR="007613FD" w:rsidRPr="00E07B47" w:rsidRDefault="00E81AC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19. Las demás que le confieran los ordenamientos legales y la Junta de Gobierno.</w:t>
      </w:r>
    </w:p>
    <w:p w14:paraId="02CD6F1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E2B1B2C"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En donde se estableció que corresponde a la Presidencia proponer a la Junta de Gobierno los nombramientos y remociones del personal del Organismo.</w:t>
      </w:r>
    </w:p>
    <w:p w14:paraId="76BE36B5"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Ahora bien, cabe recordar que el particular únicamente se inconformó de los nombramientos que le fueron entregados en el año dos mil veintiuno, por lo que resulta conveniente traer a colación la estructura orgánica del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de la que se advierte, las siguientes unidades administrativas: </w:t>
      </w:r>
    </w:p>
    <w:p w14:paraId="7A45B8C8" w14:textId="77777777" w:rsidR="007613FD" w:rsidRPr="00E07B47" w:rsidRDefault="00E81ACE">
      <w:pPr>
        <w:spacing w:before="240" w:after="240" w:line="360"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lastRenderedPageBreak/>
        <w:drawing>
          <wp:inline distT="0" distB="0" distL="0" distR="0" wp14:anchorId="1682B893" wp14:editId="2FEF974D">
            <wp:extent cx="4824715" cy="4976477"/>
            <wp:effectExtent l="0" t="0" r="0" b="0"/>
            <wp:docPr id="1737911254" name="image7.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nterfaz de usuario gráfica, Texto, Aplicación&#10;&#10;Descripción generada automáticamente"/>
                    <pic:cNvPicPr preferRelativeResize="0"/>
                  </pic:nvPicPr>
                  <pic:blipFill>
                    <a:blip r:embed="rId16"/>
                    <a:srcRect/>
                    <a:stretch>
                      <a:fillRect/>
                    </a:stretch>
                  </pic:blipFill>
                  <pic:spPr>
                    <a:xfrm>
                      <a:off x="0" y="0"/>
                      <a:ext cx="4824715" cy="4976477"/>
                    </a:xfrm>
                    <a:prstGeom prst="rect">
                      <a:avLst/>
                    </a:prstGeom>
                    <a:ln/>
                  </pic:spPr>
                </pic:pic>
              </a:graphicData>
            </a:graphic>
          </wp:inline>
        </w:drawing>
      </w:r>
    </w:p>
    <w:p w14:paraId="5FCEDA99"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Es así que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cuenta con dieciocho unidades administrativas de las que se debió emitir el nombramiento de quienes serían los representantes de dichas áreas; no obstante, de la revisión a los nombramientos proporcionados la Directora General para el año dos mil veintiuno, se advierte que en efecto, como lo refiere el particular en sus motivos de inconformidad, únicamente se hizo entrega de dos nombramientos, esto es, de la Coordinadora de Servicios Nutricionales y del Coordinador de atención a la Discapacidad, situación que se observa a continuación: </w:t>
      </w:r>
    </w:p>
    <w:p w14:paraId="1DA508DC" w14:textId="77777777" w:rsidR="007613FD" w:rsidRPr="00E07B47" w:rsidRDefault="00E81ACE">
      <w:pPr>
        <w:spacing w:before="240" w:after="240" w:line="360"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lastRenderedPageBreak/>
        <w:drawing>
          <wp:inline distT="0" distB="0" distL="0" distR="0" wp14:anchorId="158C2BC8" wp14:editId="3D786415">
            <wp:extent cx="5133941" cy="3090938"/>
            <wp:effectExtent l="0" t="0" r="0" b="0"/>
            <wp:docPr id="1737911257" name="image5.png"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nterfaz de usuario gráfica, Texto, Aplicación, Correo electrónico&#10;&#10;Descripción generada automáticamente"/>
                    <pic:cNvPicPr preferRelativeResize="0"/>
                  </pic:nvPicPr>
                  <pic:blipFill>
                    <a:blip r:embed="rId17"/>
                    <a:srcRect/>
                    <a:stretch>
                      <a:fillRect/>
                    </a:stretch>
                  </pic:blipFill>
                  <pic:spPr>
                    <a:xfrm>
                      <a:off x="0" y="0"/>
                      <a:ext cx="5133941" cy="3090938"/>
                    </a:xfrm>
                    <a:prstGeom prst="rect">
                      <a:avLst/>
                    </a:prstGeom>
                    <a:ln/>
                  </pic:spPr>
                </pic:pic>
              </a:graphicData>
            </a:graphic>
          </wp:inline>
        </w:drawing>
      </w:r>
    </w:p>
    <w:p w14:paraId="5F519B43" w14:textId="77777777" w:rsidR="007613FD" w:rsidRPr="00E07B47" w:rsidRDefault="00E81ACE">
      <w:pPr>
        <w:spacing w:before="240" w:after="240" w:line="360"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noProof/>
          <w:sz w:val="22"/>
          <w:szCs w:val="22"/>
          <w:lang w:val="es-MX" w:eastAsia="es-MX"/>
        </w:rPr>
        <w:drawing>
          <wp:inline distT="0" distB="0" distL="0" distR="0" wp14:anchorId="4EA45DF5" wp14:editId="12B5622A">
            <wp:extent cx="4745860" cy="2755262"/>
            <wp:effectExtent l="0" t="0" r="0" b="0"/>
            <wp:docPr id="1737911256" name="image8.png"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nterfaz de usuario gráfica, Texto, Aplicación, Correo electrónico&#10;&#10;Descripción generada automáticamente"/>
                    <pic:cNvPicPr preferRelativeResize="0"/>
                  </pic:nvPicPr>
                  <pic:blipFill>
                    <a:blip r:embed="rId18"/>
                    <a:srcRect/>
                    <a:stretch>
                      <a:fillRect/>
                    </a:stretch>
                  </pic:blipFill>
                  <pic:spPr>
                    <a:xfrm>
                      <a:off x="0" y="0"/>
                      <a:ext cx="4745860" cy="2755262"/>
                    </a:xfrm>
                    <a:prstGeom prst="rect">
                      <a:avLst/>
                    </a:prstGeom>
                    <a:ln/>
                  </pic:spPr>
                </pic:pic>
              </a:graphicData>
            </a:graphic>
          </wp:inline>
        </w:drawing>
      </w:r>
    </w:p>
    <w:p w14:paraId="58BE5425"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De ahí que, el pronunciamiento del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careció de los principios de congruencia y exhaustividad, asimismo, no pasa desapercibido que, en alusión a la Ley del Trabajo de los Servidores Públicos del Estado de México</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sz w:val="22"/>
          <w:szCs w:val="22"/>
        </w:rPr>
        <w:t xml:space="preserve">que tiene por objeto regular las </w:t>
      </w:r>
      <w:r w:rsidRPr="00E07B47">
        <w:rPr>
          <w:rFonts w:ascii="Palatino Linotype" w:eastAsia="Palatino Linotype" w:hAnsi="Palatino Linotype" w:cs="Palatino Linotype"/>
          <w:sz w:val="22"/>
          <w:szCs w:val="22"/>
        </w:rPr>
        <w:lastRenderedPageBreak/>
        <w:t>relaciones de trabajo comprendidas entre los Municipios y sus respectivos servidores públicos</w:t>
      </w:r>
      <w:r w:rsidRPr="00E07B47">
        <w:rPr>
          <w:rFonts w:ascii="Palatino Linotype" w:eastAsia="Palatino Linotype" w:hAnsi="Palatino Linotype" w:cs="Palatino Linotype"/>
          <w:sz w:val="22"/>
          <w:szCs w:val="22"/>
          <w:vertAlign w:val="superscript"/>
        </w:rPr>
        <w:footnoteReference w:id="3"/>
      </w:r>
      <w:r w:rsidRPr="00E07B47">
        <w:rPr>
          <w:rFonts w:ascii="Palatino Linotype" w:eastAsia="Palatino Linotype" w:hAnsi="Palatino Linotype" w:cs="Palatino Linotype"/>
          <w:sz w:val="22"/>
          <w:szCs w:val="22"/>
        </w:rPr>
        <w:t>, las que se entienden establecidas mediante nombramiento, como así lo determina en su artículo 5, 8, 45 y 49, que señalan:</w:t>
      </w:r>
    </w:p>
    <w:p w14:paraId="18AF047B" w14:textId="77777777" w:rsidR="007613FD" w:rsidRPr="00E07B47" w:rsidRDefault="00E81ACE">
      <w:pPr>
        <w:spacing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ARTÍCULO 5.-</w:t>
      </w:r>
      <w:r w:rsidRPr="00E07B47">
        <w:rPr>
          <w:rFonts w:ascii="Palatino Linotype" w:eastAsia="Palatino Linotype" w:hAnsi="Palatino Linotype" w:cs="Palatino Linotype"/>
          <w:i/>
          <w:sz w:val="22"/>
          <w:szCs w:val="22"/>
        </w:rPr>
        <w:t xml:space="preserve"> La relación de trabajo entre las instituciones públicas y sus servidores públicos se entiende establecida </w:t>
      </w:r>
      <w:r w:rsidRPr="00E07B47">
        <w:rPr>
          <w:rFonts w:ascii="Palatino Linotype" w:eastAsia="Palatino Linotype" w:hAnsi="Palatino Linotype" w:cs="Palatino Linotype"/>
          <w:i/>
          <w:sz w:val="22"/>
          <w:szCs w:val="22"/>
          <w:u w:val="single"/>
        </w:rPr>
        <w:t xml:space="preserve">mediante nombramiento, </w:t>
      </w:r>
      <w:r w:rsidRPr="00E07B47">
        <w:rPr>
          <w:rFonts w:ascii="Palatino Linotype" w:eastAsia="Palatino Linotype" w:hAnsi="Palatino Linotype" w:cs="Palatino Linotype"/>
          <w:i/>
          <w:sz w:val="22"/>
          <w:szCs w:val="22"/>
        </w:rPr>
        <w:t xml:space="preserve">formato único de movimiento de personal, contrato o por cualquier otro acto que tenga como consecuencia la prestación personal subordinada del servicio y la percepción de un sueldo. </w:t>
      </w:r>
    </w:p>
    <w:p w14:paraId="0D4BB1E3"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Para los efectos de esta ley, las instituciones públicas estarán representadas por sus titulares.</w:t>
      </w:r>
    </w:p>
    <w:p w14:paraId="2BF404B8"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4B65C39C"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8. Se entiende por servidores públicos de confianza</w:t>
      </w:r>
      <w:r w:rsidRPr="00E07B47">
        <w:rPr>
          <w:rFonts w:ascii="Palatino Linotype" w:eastAsia="Palatino Linotype" w:hAnsi="Palatino Linotype" w:cs="Palatino Linotype"/>
          <w:i/>
          <w:sz w:val="22"/>
          <w:szCs w:val="22"/>
        </w:rPr>
        <w:t xml:space="preserve">:  </w:t>
      </w:r>
    </w:p>
    <w:p w14:paraId="1A0E1D6D"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 xml:space="preserve">I. Aquéllos cuyo nombramiento o ejercicio del cargo requiera de la intervención directa del titular de la institución pública, del órgano de gobierno o de los Organismos Autónomos Constitucionales; </w:t>
      </w:r>
      <w:r w:rsidRPr="00E07B47">
        <w:rPr>
          <w:rFonts w:ascii="Palatino Linotype" w:eastAsia="Palatino Linotype" w:hAnsi="Palatino Linotype" w:cs="Palatino Linotype"/>
          <w:b/>
          <w:i/>
          <w:sz w:val="22"/>
          <w:szCs w:val="22"/>
          <w:u w:val="single"/>
        </w:rPr>
        <w:t>siendo atribución de éstos su nombramiento o remoción en cualquier momento</w:t>
      </w:r>
      <w:proofErr w:type="gramStart"/>
      <w:r w:rsidRPr="00E07B47">
        <w:rPr>
          <w:rFonts w:ascii="Palatino Linotype" w:eastAsia="Palatino Linotype" w:hAnsi="Palatino Linotype" w:cs="Palatino Linotype"/>
          <w:i/>
          <w:sz w:val="22"/>
          <w:szCs w:val="22"/>
        </w:rPr>
        <w:t>;  II.</w:t>
      </w:r>
      <w:proofErr w:type="gramEnd"/>
      <w:r w:rsidRPr="00E07B47">
        <w:rPr>
          <w:rFonts w:ascii="Palatino Linotype" w:eastAsia="Palatino Linotype" w:hAnsi="Palatino Linotype" w:cs="Palatino Linotype"/>
          <w:i/>
          <w:sz w:val="22"/>
          <w:szCs w:val="22"/>
        </w:rPr>
        <w:t xml:space="preserve"> Aquéllos que tengan esa calidad en razón de la naturaleza de las funciones que desempeñen y no de la designación que se dé al puesto.  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Sin que lo anterior implique o signifique transgredir derechos laborales, sociales o colectivos adquiridos por los trabajadores.</w:t>
      </w:r>
    </w:p>
    <w:p w14:paraId="2A8BABB3"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No se consideran funciones de confianza las de dirección, supervisión e inspección que realizan los integrantes del Sistema Educativo Estatal en los planteles educativos del propio sistema.</w:t>
      </w:r>
    </w:p>
    <w:p w14:paraId="4B46C858"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lastRenderedPageBreak/>
        <w:t>…</w:t>
      </w:r>
    </w:p>
    <w:p w14:paraId="7580BB65"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45.-Los servidores públicos prestarán sus servicios mediante nombramiento</w:t>
      </w:r>
      <w:r w:rsidRPr="00E07B47">
        <w:rPr>
          <w:rFonts w:ascii="Palatino Linotype" w:eastAsia="Palatino Linotype" w:hAnsi="Palatino Linotype" w:cs="Palatino Linotype"/>
          <w:i/>
          <w:sz w:val="22"/>
          <w:szCs w:val="22"/>
        </w:rPr>
        <w:t>, contrato o formato único de Movimientos de Personal expedidos por quien estuviere facultado legalmente para extenderlo.</w:t>
      </w:r>
    </w:p>
    <w:p w14:paraId="66A21351"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w:t>
      </w:r>
    </w:p>
    <w:p w14:paraId="72CBED67"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49.-</w:t>
      </w:r>
      <w:r w:rsidRPr="00E07B47">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145F869A"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i/>
          <w:sz w:val="22"/>
          <w:szCs w:val="22"/>
        </w:rPr>
        <w:t>I</w:t>
      </w:r>
      <w:r w:rsidRPr="00E07B47">
        <w:rPr>
          <w:rFonts w:ascii="Palatino Linotype" w:eastAsia="Palatino Linotype" w:hAnsi="Palatino Linotype" w:cs="Palatino Linotype"/>
          <w:b/>
          <w:i/>
          <w:sz w:val="22"/>
          <w:szCs w:val="22"/>
        </w:rPr>
        <w:t xml:space="preserve">. Nombre completo del servidor público;  </w:t>
      </w:r>
    </w:p>
    <w:p w14:paraId="2FBB70ED" w14:textId="77777777" w:rsidR="007613FD" w:rsidRPr="00E07B47" w:rsidRDefault="00E81ACE">
      <w:pPr>
        <w:spacing w:before="120" w:after="120"/>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 xml:space="preserve">II. Cargo para el que es designado, fecha de inicio de sus servicios y lugar de adscripción;  </w:t>
      </w:r>
    </w:p>
    <w:p w14:paraId="44E809AA"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III. </w:t>
      </w:r>
      <w:r w:rsidRPr="00E07B47">
        <w:rPr>
          <w:rFonts w:ascii="Palatino Linotype" w:eastAsia="Palatino Linotype" w:hAnsi="Palatino Linotype" w:cs="Palatino Linotype"/>
          <w:b/>
          <w:i/>
          <w:sz w:val="22"/>
          <w:szCs w:val="22"/>
        </w:rPr>
        <w:t>Carácter del nombramiento, ya sea de servidores públicos generales o de confianza,</w:t>
      </w:r>
      <w:r w:rsidRPr="00E07B47">
        <w:rPr>
          <w:rFonts w:ascii="Palatino Linotype" w:eastAsia="Palatino Linotype" w:hAnsi="Palatino Linotype" w:cs="Palatino Linotype"/>
          <w:i/>
          <w:sz w:val="22"/>
          <w:szCs w:val="22"/>
        </w:rPr>
        <w:t xml:space="preserve"> así como la temporalidad del mismo;  </w:t>
      </w:r>
    </w:p>
    <w:p w14:paraId="14C7A93C"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IV. Remuneración correspondiente al puesto;  </w:t>
      </w:r>
    </w:p>
    <w:p w14:paraId="4AB41A8B"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V. </w:t>
      </w:r>
      <w:proofErr w:type="spellStart"/>
      <w:r w:rsidRPr="00E07B47">
        <w:rPr>
          <w:rFonts w:ascii="Palatino Linotype" w:eastAsia="Palatino Linotype" w:hAnsi="Palatino Linotype" w:cs="Palatino Linotype"/>
          <w:i/>
          <w:sz w:val="22"/>
          <w:szCs w:val="22"/>
        </w:rPr>
        <w:t>Jornadade</w:t>
      </w:r>
      <w:proofErr w:type="spellEnd"/>
      <w:r w:rsidRPr="00E07B47">
        <w:rPr>
          <w:rFonts w:ascii="Palatino Linotype" w:eastAsia="Palatino Linotype" w:hAnsi="Palatino Linotype" w:cs="Palatino Linotype"/>
          <w:i/>
          <w:sz w:val="22"/>
          <w:szCs w:val="22"/>
        </w:rPr>
        <w:t xml:space="preserve"> trabajo;  </w:t>
      </w:r>
    </w:p>
    <w:p w14:paraId="7A6B25BA"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VI. Derogada;  </w:t>
      </w:r>
    </w:p>
    <w:p w14:paraId="7B934B99" w14:textId="77777777" w:rsidR="007613FD" w:rsidRPr="00E07B47" w:rsidRDefault="00E81ACE">
      <w:pPr>
        <w:spacing w:before="120" w:after="120"/>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 (Sic)</w:t>
      </w:r>
    </w:p>
    <w:p w14:paraId="5CC83686"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bookmarkStart w:id="5" w:name="_heading=h.3dy6vkm" w:colFirst="0" w:colLast="0"/>
      <w:bookmarkEnd w:id="5"/>
      <w:r w:rsidRPr="00E07B47">
        <w:rPr>
          <w:rFonts w:ascii="Palatino Linotype" w:eastAsia="Palatino Linotype" w:hAnsi="Palatino Linotype" w:cs="Palatino Linotype"/>
          <w:sz w:val="22"/>
          <w:szCs w:val="22"/>
        </w:rPr>
        <w:t>Razones por las cuales lo procedente es ordenar el documento en donde consten los nombramientos de los servidores públicos faltantes emitidos en el año dos mil veintiuno, de ser procedente en versión pública de acuerdo con lo señalado por el considerando quinto del presente fallo.</w:t>
      </w:r>
    </w:p>
    <w:p w14:paraId="07E09BF5" w14:textId="77777777" w:rsidR="007613FD" w:rsidRPr="00E07B47" w:rsidRDefault="00E81ACE">
      <w:pP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Para el caso de que la información que se ordena entregar no obre en los archivos del Sujeto Obligado, por ser estos únicamente los generados en la temporalidad referida, deberá hacerlo del conocimiento del Recurrente en términos del artículo 19, párrafo segundo, de la Ley de Transparencia y Acceso a la Información Pública del Estado de México y Municipios, para tenerse por colmado dicho requerimiento.</w:t>
      </w:r>
    </w:p>
    <w:p w14:paraId="4ECBC159"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 xml:space="preserve">Por lo que respecta a la fecha de baja de los servidores públicos,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informó la entrega del cuadro de altas y bajas que indica si los trabajadores aún continúan activos en el Sistema Municipal DIF o si concluyeron su relación laboral, sin que se adjuntara el cuadro referido. </w:t>
      </w:r>
    </w:p>
    <w:p w14:paraId="79C547C6" w14:textId="77777777" w:rsidR="007613FD" w:rsidRPr="00E07B47" w:rsidRDefault="00E81A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Asimismo, señaló que, en relación a las bajas, tras una búsqueda exhaustiva en el Archivo General, no se encontró la información completa sobre las fechas exactas de la finalización laboral de todos los trabajadores.</w:t>
      </w:r>
    </w:p>
    <w:p w14:paraId="205F6BF8"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esa tesitura, la Ley de Trabajo de los Servidores Públicos del Estado de México y Municipio, establece en sus artículos 89, 92, 93 y 95 lo siguiente: </w:t>
      </w:r>
    </w:p>
    <w:p w14:paraId="07BDD84C" w14:textId="77777777" w:rsidR="007613FD" w:rsidRPr="00E07B47" w:rsidRDefault="007613FD">
      <w:pPr>
        <w:spacing w:line="276" w:lineRule="auto"/>
        <w:ind w:left="567" w:right="843"/>
        <w:jc w:val="both"/>
        <w:rPr>
          <w:rFonts w:ascii="Palatino Linotype" w:eastAsia="Palatino Linotype" w:hAnsi="Palatino Linotype" w:cs="Palatino Linotype"/>
          <w:b/>
          <w:i/>
          <w:sz w:val="22"/>
          <w:szCs w:val="22"/>
        </w:rPr>
      </w:pPr>
    </w:p>
    <w:p w14:paraId="191F8EDD"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ARTÍCULO 89.</w:t>
      </w:r>
      <w:r w:rsidRPr="00E07B47">
        <w:rPr>
          <w:rFonts w:ascii="Palatino Linotype" w:eastAsia="Palatino Linotype" w:hAnsi="Palatino Linotype" w:cs="Palatino Linotype"/>
          <w:i/>
          <w:sz w:val="22"/>
          <w:szCs w:val="22"/>
        </w:rPr>
        <w:t xml:space="preserve"> Son causas de terminación de la relación laboral sin responsabilidad para las instituciones públicas:</w:t>
      </w:r>
    </w:p>
    <w:p w14:paraId="6AB8710D"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40D5E57A"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 La renuncia del servidor público; </w:t>
      </w:r>
    </w:p>
    <w:p w14:paraId="68D1466B"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II. El mutuo consentimiento de las partes; </w:t>
      </w:r>
    </w:p>
    <w:p w14:paraId="3F87738D"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III. El vencimiento del término o conclusión de la obra determinantes de la contratación;</w:t>
      </w:r>
    </w:p>
    <w:p w14:paraId="4A68CBA7"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IV. El término o conclusión de la administración en la cual fue contratado el servidor público a que se refiere el artículo 8 de </w:t>
      </w:r>
      <w:proofErr w:type="gramStart"/>
      <w:r w:rsidRPr="00E07B47">
        <w:rPr>
          <w:rFonts w:ascii="Palatino Linotype" w:eastAsia="Palatino Linotype" w:hAnsi="Palatino Linotype" w:cs="Palatino Linotype"/>
          <w:i/>
          <w:sz w:val="22"/>
          <w:szCs w:val="22"/>
        </w:rPr>
        <w:t>ésta</w:t>
      </w:r>
      <w:proofErr w:type="gramEnd"/>
      <w:r w:rsidRPr="00E07B47">
        <w:rPr>
          <w:rFonts w:ascii="Palatino Linotype" w:eastAsia="Palatino Linotype" w:hAnsi="Palatino Linotype" w:cs="Palatino Linotype"/>
          <w:i/>
          <w:sz w:val="22"/>
          <w:szCs w:val="22"/>
        </w:rPr>
        <w:t xml:space="preserve"> Ley; </w:t>
      </w:r>
    </w:p>
    <w:p w14:paraId="3159A0EF"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V. La muerte del servidor público; y </w:t>
      </w:r>
    </w:p>
    <w:p w14:paraId="567FAD71"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VI. La incapacidad permanente del servidor público que le impida el desempeño de sus labores.</w:t>
      </w:r>
    </w:p>
    <w:p w14:paraId="7B2D9FDD"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205ADCFE"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92.</w:t>
      </w:r>
      <w:r w:rsidRPr="00E07B47">
        <w:rPr>
          <w:rFonts w:ascii="Palatino Linotype" w:eastAsia="Palatino Linotype" w:hAnsi="Palatino Linotype" w:cs="Palatino Linotype"/>
          <w:i/>
          <w:sz w:val="22"/>
          <w:szCs w:val="22"/>
        </w:rPr>
        <w:t xml:space="preserve"> El servidor público o la institución pública podrán rescindir en cualquier tiempo, por causa justificada, la relación laboral.</w:t>
      </w:r>
    </w:p>
    <w:p w14:paraId="58DCD1EA" w14:textId="77777777" w:rsidR="007613FD" w:rsidRPr="00E07B47" w:rsidRDefault="007613F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2A6DEF73" w14:textId="77777777" w:rsidR="007613FD" w:rsidRPr="00E07B47" w:rsidRDefault="00E81ACE">
      <w:pPr>
        <w:spacing w:line="276" w:lineRule="auto"/>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ARTÍCULO 93. Son causas de rescisión de la relación laboral</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sin responsabilidad para las instituciones públicas:</w:t>
      </w:r>
    </w:p>
    <w:p w14:paraId="5687E8C4" w14:textId="77777777" w:rsidR="007613FD" w:rsidRPr="00E07B47" w:rsidRDefault="007613FD">
      <w:pPr>
        <w:spacing w:line="276" w:lineRule="auto"/>
        <w:ind w:left="851" w:right="616"/>
        <w:jc w:val="both"/>
        <w:rPr>
          <w:rFonts w:ascii="Palatino Linotype" w:eastAsia="Palatino Linotype" w:hAnsi="Palatino Linotype" w:cs="Palatino Linotype"/>
          <w:b/>
          <w:i/>
          <w:sz w:val="22"/>
          <w:szCs w:val="22"/>
        </w:rPr>
      </w:pPr>
    </w:p>
    <w:p w14:paraId="36F986D0"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lastRenderedPageBreak/>
        <w:t>I</w:t>
      </w:r>
      <w:r w:rsidRPr="00E07B47">
        <w:rPr>
          <w:rFonts w:ascii="Palatino Linotype" w:eastAsia="Palatino Linotype" w:hAnsi="Palatino Linotype" w:cs="Palatino Linotype"/>
          <w:i/>
          <w:sz w:val="22"/>
          <w:szCs w:val="22"/>
        </w:rPr>
        <w:t>. Engañar el servidor público con documentación o referencias falsas que le atribuyan capacidad, aptitudes o grados académicos de los que carezca. Esta causa dejará de tener efecto después de treinta días naturales de conocido el hecho;</w:t>
      </w:r>
    </w:p>
    <w:p w14:paraId="1DB5AAB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II</w:t>
      </w:r>
      <w:r w:rsidRPr="00E07B47">
        <w:rPr>
          <w:rFonts w:ascii="Palatino Linotype" w:eastAsia="Palatino Linotype" w:hAnsi="Palatino Linotype" w:cs="Palatino Linotype"/>
          <w:i/>
          <w:sz w:val="22"/>
          <w:szCs w:val="22"/>
        </w:rPr>
        <w:t>. Tener asignada más de una plaza en la misma o en diferentes instituciones públicas o dependencias, con las excepciones que esta ley señala, o bien cobrar un sueldo sin desempeñar funciones;</w:t>
      </w:r>
    </w:p>
    <w:p w14:paraId="5D62D717"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III</w:t>
      </w:r>
      <w:r w:rsidRPr="00E07B47">
        <w:rPr>
          <w:rFonts w:ascii="Palatino Linotype" w:eastAsia="Palatino Linotype" w:hAnsi="Palatino Linotype" w:cs="Palatino Linotype"/>
          <w:i/>
          <w:sz w:val="22"/>
          <w:szCs w:val="22"/>
        </w:rPr>
        <w:t>.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33E2786E"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IV</w:t>
      </w:r>
      <w:r w:rsidRPr="00E07B47">
        <w:rPr>
          <w:rFonts w:ascii="Palatino Linotype" w:eastAsia="Palatino Linotype" w:hAnsi="Palatino Linotype" w:cs="Palatino Linotype"/>
          <w:i/>
          <w:sz w:val="22"/>
          <w:szCs w:val="22"/>
        </w:rPr>
        <w:t>. Incurrir en cuatro o más faltas de asistencia a sus labores sin causa justificada, dentro de un lapso de treinta días;</w:t>
      </w:r>
    </w:p>
    <w:p w14:paraId="1232DD18"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w:t>
      </w:r>
      <w:r w:rsidRPr="00E07B47">
        <w:rPr>
          <w:rFonts w:ascii="Palatino Linotype" w:eastAsia="Palatino Linotype" w:hAnsi="Palatino Linotype" w:cs="Palatino Linotype"/>
          <w:i/>
          <w:sz w:val="22"/>
          <w:szCs w:val="22"/>
        </w:rPr>
        <w:t xml:space="preserve"> Abandonar las labores sin autorización previa o razón plenamente justificada, en contravención a lo establecido en las condiciones generales de trabajo;</w:t>
      </w:r>
    </w:p>
    <w:p w14:paraId="44589FFC"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VI</w:t>
      </w:r>
      <w:r w:rsidRPr="00E07B47">
        <w:rPr>
          <w:rFonts w:ascii="Palatino Linotype" w:eastAsia="Palatino Linotype" w:hAnsi="Palatino Linotype" w:cs="Palatino Linotype"/>
          <w:i/>
          <w:sz w:val="22"/>
          <w:szCs w:val="22"/>
        </w:rPr>
        <w:t>. Causar daños intencionalmente a edificios, obras, equipo, maquinaria, instrumentos, materias primas y demás objetos relacionados con el trabajo, o por sustraerlos en beneficio propio;</w:t>
      </w:r>
    </w:p>
    <w:p w14:paraId="16FE5E37"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VII</w:t>
      </w:r>
      <w:r w:rsidRPr="00E07B47">
        <w:rPr>
          <w:rFonts w:ascii="Palatino Linotype" w:eastAsia="Palatino Linotype" w:hAnsi="Palatino Linotype" w:cs="Palatino Linotype"/>
          <w:i/>
          <w:sz w:val="22"/>
          <w:szCs w:val="22"/>
        </w:rPr>
        <w:t>. Cometer actos inmorales durante el trabajo;</w:t>
      </w:r>
    </w:p>
    <w:p w14:paraId="37712B63"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VIII</w:t>
      </w:r>
      <w:r w:rsidRPr="00E07B47">
        <w:rPr>
          <w:rFonts w:ascii="Palatino Linotype" w:eastAsia="Palatino Linotype" w:hAnsi="Palatino Linotype" w:cs="Palatino Linotype"/>
          <w:i/>
          <w:sz w:val="22"/>
          <w:szCs w:val="22"/>
        </w:rPr>
        <w:t>. Revelar los asuntos confidenciales o reservados así calificados por la institución pública o dependencia donde labore, de los cuales tuviese conocimiento con motivo de su trabajo;</w:t>
      </w:r>
    </w:p>
    <w:p w14:paraId="0B9A52C7"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IX</w:t>
      </w:r>
      <w:r w:rsidRPr="00E07B47">
        <w:rPr>
          <w:rFonts w:ascii="Palatino Linotype" w:eastAsia="Palatino Linotype" w:hAnsi="Palatino Linotype" w:cs="Palatino Linotype"/>
          <w:i/>
          <w:sz w:val="22"/>
          <w:szCs w:val="22"/>
        </w:rPr>
        <w:t>. Comprometer por su imprudencia, descuido o negligencia, la seguridad del taller, oficina o dependencia donde preste sus servicios o de las personas que ahí se encuentren;</w:t>
      </w:r>
    </w:p>
    <w:p w14:paraId="3A665FA7"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w:t>
      </w:r>
      <w:r w:rsidRPr="00E07B47">
        <w:rPr>
          <w:rFonts w:ascii="Palatino Linotype" w:eastAsia="Palatino Linotype" w:hAnsi="Palatino Linotype" w:cs="Palatino Linotype"/>
          <w:i/>
          <w:sz w:val="22"/>
          <w:szCs w:val="22"/>
        </w:rPr>
        <w:t>. Desobedecer sin justificación, las órdenes que reciba de sus superiores, en relación al trabajo que desempeñe;</w:t>
      </w:r>
    </w:p>
    <w:p w14:paraId="04706ED3"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XI</w:t>
      </w:r>
      <w:r w:rsidRPr="00E07B47">
        <w:rPr>
          <w:rFonts w:ascii="Palatino Linotype" w:eastAsia="Palatino Linotype" w:hAnsi="Palatino Linotype" w:cs="Palatino Linotype"/>
          <w:i/>
          <w:sz w:val="22"/>
          <w:szCs w:val="22"/>
        </w:rPr>
        <w:t xml:space="preserve">. Concurrir al trabajo en estado de embriaguez, o bien bajo la influencia de algún narcótico o droga enervante, salvo que en </w:t>
      </w:r>
      <w:proofErr w:type="gramStart"/>
      <w:r w:rsidRPr="00E07B47">
        <w:rPr>
          <w:rFonts w:ascii="Palatino Linotype" w:eastAsia="Palatino Linotype" w:hAnsi="Palatino Linotype" w:cs="Palatino Linotype"/>
          <w:i/>
          <w:sz w:val="22"/>
          <w:szCs w:val="22"/>
        </w:rPr>
        <w:t>éste</w:t>
      </w:r>
      <w:proofErr w:type="gramEnd"/>
      <w:r w:rsidRPr="00E07B47">
        <w:rPr>
          <w:rFonts w:ascii="Palatino Linotype" w:eastAsia="Palatino Linotype" w:hAnsi="Palatino Linotype" w:cs="Palatino Linotype"/>
          <w:i/>
          <w:sz w:val="22"/>
          <w:szCs w:val="22"/>
        </w:rPr>
        <w:t xml:space="preserve"> último caso, exista prescripción médica, la que deberá presentar al superior jerárquico antes de iniciar las labores;</w:t>
      </w:r>
    </w:p>
    <w:p w14:paraId="6858505E"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1F101D70"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XII</w:t>
      </w:r>
      <w:r w:rsidRPr="00E07B47">
        <w:rPr>
          <w:rFonts w:ascii="Palatino Linotype" w:eastAsia="Palatino Linotype" w:hAnsi="Palatino Linotype" w:cs="Palatino Linotype"/>
          <w:i/>
          <w:sz w:val="22"/>
          <w:szCs w:val="22"/>
        </w:rPr>
        <w:t>. Portar armas de cualquier clase durante las horas de trabajo, salvo que la naturaleza de éste lo exija;</w:t>
      </w:r>
    </w:p>
    <w:p w14:paraId="48460BC2"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lastRenderedPageBreak/>
        <w:t>XIII</w:t>
      </w:r>
      <w:r w:rsidRPr="00E07B47">
        <w:rPr>
          <w:rFonts w:ascii="Palatino Linotype" w:eastAsia="Palatino Linotype" w:hAnsi="Palatino Linotype" w:cs="Palatino Linotype"/>
          <w:i/>
          <w:sz w:val="22"/>
          <w:szCs w:val="22"/>
        </w:rPr>
        <w:t>. Suspender las labores en el caso previsto en el artículo 176 de esta ley o suspenderlas sin la debida autorización;</w:t>
      </w:r>
    </w:p>
    <w:p w14:paraId="423DE28D"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XIV</w:t>
      </w:r>
      <w:r w:rsidRPr="00E07B47">
        <w:rPr>
          <w:rFonts w:ascii="Palatino Linotype" w:eastAsia="Palatino Linotype" w:hAnsi="Palatino Linotype" w:cs="Palatino Linotype"/>
          <w:i/>
          <w:sz w:val="22"/>
          <w:szCs w:val="22"/>
        </w:rPr>
        <w:t>. Incumplir reiteradamente disposiciones establecidas en las condiciones generales de trabajo de la institución pública o dependencia respectiva que constituyan faltas graves;</w:t>
      </w:r>
    </w:p>
    <w:p w14:paraId="5B29033A"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XV</w:t>
      </w:r>
      <w:r w:rsidRPr="00E07B47">
        <w:rPr>
          <w:rFonts w:ascii="Palatino Linotype" w:eastAsia="Palatino Linotype" w:hAnsi="Palatino Linotype" w:cs="Palatino Linotype"/>
          <w:i/>
          <w:sz w:val="22"/>
          <w:szCs w:val="22"/>
        </w:rPr>
        <w:t>. Ser condenado a prisión como resultado de una sentencia ejecutoriada, que le impida el cumplimiento de la relación de trabajo.</w:t>
      </w:r>
    </w:p>
    <w:p w14:paraId="4F6DB743"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XVI</w:t>
      </w:r>
      <w:r w:rsidRPr="00E07B47">
        <w:rPr>
          <w:rFonts w:ascii="Palatino Linotype" w:eastAsia="Palatino Linotype" w:hAnsi="Palatino Linotype" w:cs="Palatino Linotype"/>
          <w:i/>
          <w:sz w:val="22"/>
          <w:szCs w:val="22"/>
        </w:rPr>
        <w:t>. Portar y hacer uso de credenciales de identificación no autorizadas por la autoridad competente;</w:t>
      </w:r>
    </w:p>
    <w:p w14:paraId="3F1C7475"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XVII</w:t>
      </w:r>
      <w:r w:rsidRPr="00E07B47">
        <w:rPr>
          <w:rFonts w:ascii="Palatino Linotype" w:eastAsia="Palatino Linotype" w:hAnsi="Palatino Linotype" w:cs="Palatino Linotype"/>
          <w:i/>
          <w:sz w:val="22"/>
          <w:szCs w:val="22"/>
        </w:rPr>
        <w:t xml:space="preserve">. Sustraer tarjetas o listas de puntualidad y asistencia del lugar destinado para ello, ya sea la del propio servidor público o la de otro, utilizar o registrar asistencia con </w:t>
      </w:r>
      <w:proofErr w:type="spellStart"/>
      <w:r w:rsidRPr="00E07B47">
        <w:rPr>
          <w:rFonts w:ascii="Palatino Linotype" w:eastAsia="Palatino Linotype" w:hAnsi="Palatino Linotype" w:cs="Palatino Linotype"/>
          <w:i/>
          <w:sz w:val="22"/>
          <w:szCs w:val="22"/>
        </w:rPr>
        <w:t>gafetecredencial</w:t>
      </w:r>
      <w:proofErr w:type="spellEnd"/>
      <w:r w:rsidRPr="00E07B47">
        <w:rPr>
          <w:rFonts w:ascii="Palatino Linotype" w:eastAsia="Palatino Linotype" w:hAnsi="Palatino Linotype" w:cs="Palatino Linotype"/>
          <w:i/>
          <w:sz w:val="22"/>
          <w:szCs w:val="22"/>
        </w:rPr>
        <w:t xml:space="preserve"> o </w:t>
      </w:r>
      <w:proofErr w:type="gramStart"/>
      <w:r w:rsidRPr="00E07B47">
        <w:rPr>
          <w:rFonts w:ascii="Palatino Linotype" w:eastAsia="Palatino Linotype" w:hAnsi="Palatino Linotype" w:cs="Palatino Linotype"/>
          <w:i/>
          <w:sz w:val="22"/>
          <w:szCs w:val="22"/>
        </w:rPr>
        <w:t>tarjeta distinto</w:t>
      </w:r>
      <w:proofErr w:type="gramEnd"/>
      <w:r w:rsidRPr="00E07B47">
        <w:rPr>
          <w:rFonts w:ascii="Palatino Linotype" w:eastAsia="Palatino Linotype" w:hAnsi="Palatino Linotype" w:cs="Palatino Linotype"/>
          <w:i/>
          <w:sz w:val="22"/>
          <w:szCs w:val="22"/>
        </w:rPr>
        <w:t xml:space="preserve"> al suyo o alterar en cualquier forma los registros de control de puntualidad y asistencia; siempre y cuando no sea resultado de un error involuntario;</w:t>
      </w:r>
    </w:p>
    <w:p w14:paraId="41AC94A8"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XVIII</w:t>
      </w:r>
      <w:r w:rsidRPr="00E07B47">
        <w:rPr>
          <w:rFonts w:ascii="Palatino Linotype" w:eastAsia="Palatino Linotype" w:hAnsi="Palatino Linotype" w:cs="Palatino Linotype"/>
          <w:i/>
          <w:sz w:val="22"/>
          <w:szCs w:val="22"/>
        </w:rPr>
        <w:t>. Las análogas a las establecidas en las fracciones anteriores, de igual manera graves y de consecuencias semejantes en lo que al trabajo se refiere; e</w:t>
      </w:r>
    </w:p>
    <w:p w14:paraId="14CFB6F1"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XIX</w:t>
      </w:r>
      <w:r w:rsidRPr="00E07B47">
        <w:rPr>
          <w:rFonts w:ascii="Palatino Linotype" w:eastAsia="Palatino Linotype" w:hAnsi="Palatino Linotype" w:cs="Palatino Linotype"/>
          <w:i/>
          <w:sz w:val="22"/>
          <w:szCs w:val="22"/>
        </w:rPr>
        <w:t>. Incurrir en actos de violencia laboral, entendiéndose por éstos los relativos a discriminación, acoso u hostigamiento sexual.</w:t>
      </w:r>
    </w:p>
    <w:p w14:paraId="7FAA0115"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Para los efectos de la presente fracción se entiende por:</w:t>
      </w:r>
    </w:p>
    <w:p w14:paraId="37F8720C" w14:textId="77777777" w:rsidR="007613FD" w:rsidRPr="00E07B47" w:rsidRDefault="00E81ACE">
      <w:pPr>
        <w:numPr>
          <w:ilvl w:val="0"/>
          <w:numId w:val="2"/>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Acoso sexual, es una forma de violencia en la que, si bien no existe la subordinación, hay un ejercicio abusivo de poder que conlleva a un estado de indefensión y de riesgo para la víctima, independientemente de que se realice en uno o varios eventos; y</w:t>
      </w:r>
    </w:p>
    <w:p w14:paraId="513C1418" w14:textId="77777777" w:rsidR="007613FD" w:rsidRPr="00E07B47" w:rsidRDefault="00E81ACE">
      <w:pPr>
        <w:numPr>
          <w:ilvl w:val="0"/>
          <w:numId w:val="2"/>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08DBBF7A"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XX</w:t>
      </w:r>
      <w:r w:rsidRPr="00E07B47">
        <w:rPr>
          <w:rFonts w:ascii="Palatino Linotype" w:eastAsia="Palatino Linotype" w:hAnsi="Palatino Linotype" w:cs="Palatino Linotype"/>
          <w:i/>
          <w:sz w:val="22"/>
          <w:szCs w:val="22"/>
        </w:rPr>
        <w:t>. La falta de requisitos que exijan las leyes y reglamentos, necesarios para la prestación del servicio cuando sea imputable al trabajador, desde la fecha en que el patrón tenga conocimiento del hecho, hasta por un periodo de dos meses.</w:t>
      </w:r>
    </w:p>
    <w:p w14:paraId="714D6E3B"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94</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u w:val="single"/>
        </w:rPr>
        <w:t xml:space="preserve">La institución pública deberá dar aviso por escrito al servidor público de manera personal, de la fecha y causa o causas de la rescisión de la relación laboral. </w:t>
      </w:r>
      <w:r w:rsidRPr="00E07B47">
        <w:rPr>
          <w:rFonts w:ascii="Palatino Linotype" w:eastAsia="Palatino Linotype" w:hAnsi="Palatino Linotype" w:cs="Palatino Linotype"/>
          <w:i/>
          <w:sz w:val="22"/>
          <w:szCs w:val="22"/>
        </w:rPr>
        <w:t xml:space="preserve">En caso de que exista imposibilidad comprobada de entregar el aviso, o que el servidor público se negare a recibirlo, la institución </w:t>
      </w:r>
      <w:r w:rsidRPr="00E07B47">
        <w:rPr>
          <w:rFonts w:ascii="Palatino Linotype" w:eastAsia="Palatino Linotype" w:hAnsi="Palatino Linotype" w:cs="Palatino Linotype"/>
          <w:i/>
          <w:sz w:val="22"/>
          <w:szCs w:val="22"/>
        </w:rPr>
        <w:lastRenderedPageBreak/>
        <w:t xml:space="preserve">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428AAF24"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5D6DCC85"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La falta de aviso al servidor público, al Tribunal o a la Sala por sí sola bastará para considerar que el despido fue injustificado.</w:t>
      </w:r>
    </w:p>
    <w:p w14:paraId="584BFF5A"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76901541" w14:textId="77777777" w:rsidR="007613FD" w:rsidRPr="00E07B47" w:rsidRDefault="00E81ACE">
      <w:pPr>
        <w:spacing w:line="276" w:lineRule="auto"/>
        <w:ind w:left="851" w:right="616"/>
        <w:jc w:val="both"/>
        <w:rPr>
          <w:rFonts w:ascii="Palatino Linotype" w:eastAsia="Palatino Linotype" w:hAnsi="Palatino Linotype" w:cs="Palatino Linotype"/>
          <w:b/>
          <w:i/>
          <w:sz w:val="22"/>
          <w:szCs w:val="22"/>
        </w:rPr>
      </w:pPr>
      <w:r w:rsidRPr="00E07B47">
        <w:rPr>
          <w:rFonts w:ascii="Palatino Linotype" w:eastAsia="Palatino Linotype" w:hAnsi="Palatino Linotype" w:cs="Palatino Linotype"/>
          <w:b/>
          <w:i/>
          <w:sz w:val="22"/>
          <w:szCs w:val="22"/>
        </w:rPr>
        <w:t>ARTÍCULO 95. Son causas de rescisión de la relación laboral, sin responsabilidad para el servidor público:</w:t>
      </w:r>
    </w:p>
    <w:p w14:paraId="108C5E98"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7415A9FC"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w:t>
      </w:r>
      <w:r w:rsidRPr="00E07B47">
        <w:rPr>
          <w:rFonts w:ascii="Palatino Linotype" w:eastAsia="Palatino Linotype" w:hAnsi="Palatino Linotype" w:cs="Palatino Linotype"/>
          <w:i/>
          <w:sz w:val="22"/>
          <w:szCs w:val="22"/>
        </w:rPr>
        <w:t>. Engañarlo la institución pública o dependencia en relación a las condiciones en que se le ofreció el trabajo. Esta causa dejará de tener efecto después de 30 días naturales a partir de su incorporación al servicio;</w:t>
      </w:r>
    </w:p>
    <w:p w14:paraId="7E270E4C"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II</w:t>
      </w:r>
      <w:r w:rsidRPr="00E07B47">
        <w:rPr>
          <w:rFonts w:ascii="Palatino Linotype" w:eastAsia="Palatino Linotype" w:hAnsi="Palatino Linotype" w:cs="Palatino Linotype"/>
          <w:i/>
          <w:sz w:val="22"/>
          <w:szCs w:val="22"/>
        </w:rPr>
        <w:t>. Incurrir alguno de sus superiores jerárquicos o personal directivo, o bien familiares de éstos, en faltas de probidad u honradez, actos de violencia, amenazas, injurias, malo tratos, violencia laboral u otros análogos, en contra del servidor público, su cónyuge, concubina o concubinario, padres, hijos o hermanos;</w:t>
      </w:r>
    </w:p>
    <w:p w14:paraId="3B5C6D13"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III</w:t>
      </w:r>
      <w:r w:rsidRPr="00E07B47">
        <w:rPr>
          <w:rFonts w:ascii="Palatino Linotype" w:eastAsia="Palatino Linotype" w:hAnsi="Palatino Linotype" w:cs="Palatino Linotype"/>
          <w:i/>
          <w:sz w:val="22"/>
          <w:szCs w:val="22"/>
        </w:rPr>
        <w:t>. Incumplir la institución pública o dependencia las condiciones laborales y salariales acordadas para el desempeño de sus funciones y las que estipula esta ley;</w:t>
      </w:r>
    </w:p>
    <w:p w14:paraId="63D1484B"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IV</w:t>
      </w:r>
      <w:r w:rsidRPr="00E07B47">
        <w:rPr>
          <w:rFonts w:ascii="Palatino Linotype" w:eastAsia="Palatino Linotype" w:hAnsi="Palatino Linotype" w:cs="Palatino Linotype"/>
          <w:i/>
          <w:sz w:val="22"/>
          <w:szCs w:val="22"/>
        </w:rPr>
        <w:t>. Existir peligro grave para la seguridad o salud del servidor público por carecer de condiciones higiénicas en su lugar de trabajo o no cumplirse las medidas preventivas y de seguridad que las leyes establezcan;</w:t>
      </w:r>
    </w:p>
    <w:p w14:paraId="6ECF4FA4"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w:t>
      </w:r>
      <w:r w:rsidRPr="00E07B47">
        <w:rPr>
          <w:rFonts w:ascii="Palatino Linotype" w:eastAsia="Palatino Linotype" w:hAnsi="Palatino Linotype" w:cs="Palatino Linotype"/>
          <w:i/>
          <w:sz w:val="22"/>
          <w:szCs w:val="22"/>
        </w:rPr>
        <w:t xml:space="preserve"> No inscribirlo en el Instituto de Seguridad Social del Estado de México y Municipios o no cubrir a éste las aportaciones que le correspondan; y</w:t>
      </w:r>
    </w:p>
    <w:p w14:paraId="222F441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VI</w:t>
      </w:r>
      <w:r w:rsidRPr="00E07B47">
        <w:rPr>
          <w:rFonts w:ascii="Palatino Linotype" w:eastAsia="Palatino Linotype" w:hAnsi="Palatino Linotype" w:cs="Palatino Linotype"/>
          <w:i/>
          <w:sz w:val="22"/>
          <w:szCs w:val="22"/>
        </w:rPr>
        <w:t>. Las análogas a las establecidas en las fracciones anteriores, de igual manera graves y de consecuencias semejantes.</w:t>
      </w:r>
    </w:p>
    <w:p w14:paraId="0A53BD10"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4988C3B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w:t>
      </w:r>
      <w:r w:rsidRPr="00E07B47">
        <w:rPr>
          <w:rFonts w:ascii="Palatino Linotype" w:eastAsia="Palatino Linotype" w:hAnsi="Palatino Linotype" w:cs="Palatino Linotype"/>
          <w:i/>
          <w:sz w:val="22"/>
          <w:szCs w:val="22"/>
        </w:rPr>
        <w:lastRenderedPageBreak/>
        <w:t>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w:t>
      </w:r>
    </w:p>
    <w:p w14:paraId="1EC9001A"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201596E6"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774ACAE5"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0B56AF20" w14:textId="77777777" w:rsidR="007613FD" w:rsidRPr="00E07B47" w:rsidRDefault="00E81ACE">
      <w:pP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w:t>
      </w:r>
    </w:p>
    <w:p w14:paraId="178922BD" w14:textId="77777777" w:rsidR="007613FD" w:rsidRPr="00E07B47" w:rsidRDefault="007613FD">
      <w:pPr>
        <w:spacing w:line="276" w:lineRule="auto"/>
        <w:ind w:left="851" w:right="616"/>
        <w:jc w:val="both"/>
        <w:rPr>
          <w:rFonts w:ascii="Palatino Linotype" w:eastAsia="Palatino Linotype" w:hAnsi="Palatino Linotype" w:cs="Palatino Linotype"/>
          <w:i/>
          <w:sz w:val="22"/>
          <w:szCs w:val="22"/>
        </w:rPr>
      </w:pPr>
    </w:p>
    <w:p w14:paraId="03066469"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Para el pago de cualquier indemnización que se genere por las relaciones laborales entre las instituciones o dependencias y sus servidores públicos señaladas en esta ley no generarán ningún tipo de interés.</w:t>
      </w:r>
    </w:p>
    <w:p w14:paraId="2746C904"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De lo anterior, se desprende que la relación de trabajo entre las instituciones públicas y sus servidores públicos se establecen ya sea por nombramiento, contrato o formato único de Movimientos de Personal o por cualquier otro acto que tenga como consecuencia la prestación personal subordinada del servicio y la percepción de un sueldo. </w:t>
      </w:r>
    </w:p>
    <w:p w14:paraId="619A731F"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7D3F66D7"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Asimismo, dicho ordenamiento contempla también los distintos supuestos jurídicos por los cuales se procede a registrar los movimientos de baja de las y los servidores públicos que dejan de prestar sus servicios en cualquiera de las dependencias de la Administración Pública y dar por concluida la relación laboral entre el servidor público y la institución. </w:t>
      </w:r>
    </w:p>
    <w:p w14:paraId="04594C9B"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70DC8B94" w14:textId="77777777" w:rsidR="007613FD" w:rsidRPr="00E07B47" w:rsidRDefault="00E81AC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 xml:space="preserve">Ahora bien, resulta conveniente recordar que como fue precisado en párrafos que anteceden los artículos 48, fracción I y 49 de la Ley del Trabajo de los Servidores Públicos del Estado y Municipios, señalan que </w:t>
      </w:r>
      <w:r w:rsidRPr="00E07B47">
        <w:rPr>
          <w:rFonts w:ascii="Palatino Linotype" w:eastAsia="Palatino Linotype" w:hAnsi="Palatino Linotype" w:cs="Palatino Linotype"/>
          <w:b/>
          <w:sz w:val="22"/>
          <w:szCs w:val="22"/>
          <w:u w:val="single"/>
        </w:rPr>
        <w:t>para acreditar su relación laboral entre el organismo público como lo es el Sistema Municipal para el Desarrollo Integral de la Familia de Tepotzotlán y sus servidores públicos, esta se establecerá mediante nombramiento, formato único de movimiento de personal, contrato o por cualquier otro acto</w:t>
      </w:r>
      <w:r w:rsidRPr="00E07B47">
        <w:rPr>
          <w:rFonts w:ascii="Palatino Linotype" w:eastAsia="Palatino Linotype" w:hAnsi="Palatino Linotype" w:cs="Palatino Linotype"/>
          <w:sz w:val="22"/>
          <w:szCs w:val="22"/>
          <w:u w:val="single"/>
        </w:rPr>
        <w:t xml:space="preserve"> que tenga como consecuencia la prestación personal subordinada del servicio y la percepción de un sueldo. </w:t>
      </w:r>
    </w:p>
    <w:p w14:paraId="57E3B296"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55470E11" w14:textId="77777777" w:rsidR="007613FD" w:rsidRPr="00E07B47" w:rsidRDefault="00E81ACE">
      <w:pPr>
        <w:spacing w:line="360" w:lineRule="auto"/>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sz w:val="22"/>
          <w:szCs w:val="22"/>
        </w:rPr>
        <w:t>De esta manera, se advierte que el documento que de manera enunciativa más no limitativa pudiera contener los movimientos de alta y baja durante la temporalidad referida por el particular, es el formato único de movimiento de personal el cual deberá contener el nombre completo del servidor público, cargo para el que es designado, fecha de inicio de sus servicios y lugar de adscripción, información que desea conocer el hoy</w:t>
      </w:r>
      <w:r w:rsidRPr="00E07B47">
        <w:rPr>
          <w:rFonts w:ascii="Palatino Linotype" w:eastAsia="Palatino Linotype" w:hAnsi="Palatino Linotype" w:cs="Palatino Linotype"/>
          <w:b/>
          <w:sz w:val="22"/>
          <w:szCs w:val="22"/>
        </w:rPr>
        <w:t xml:space="preserve"> Recurrente. </w:t>
      </w:r>
    </w:p>
    <w:p w14:paraId="21F37965"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1484DBA8"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otro lado, como ya fue referido el Sistema Municipal para el Desarrollo Integral de la Familia de Tepotzotlán tiene atribuciones, facultades y competencia para generar, administrar y poseer la información solicitada, ya que a </w:t>
      </w:r>
      <w:r w:rsidRPr="00E07B47">
        <w:rPr>
          <w:rFonts w:ascii="Palatino Linotype" w:eastAsia="Palatino Linotype" w:hAnsi="Palatino Linotype" w:cs="Palatino Linotype"/>
          <w:b/>
          <w:sz w:val="22"/>
          <w:szCs w:val="22"/>
          <w:u w:val="single"/>
        </w:rPr>
        <w:t>través de su Unidad de Recursos Humanos adscrita a la Tesorería, es la encargada de supervisar la integración y actualización permanente de los expedientes del personal del SMDIF;</w:t>
      </w:r>
      <w:r w:rsidRPr="00E07B47">
        <w:rPr>
          <w:rFonts w:ascii="Palatino Linotype" w:eastAsia="Palatino Linotype" w:hAnsi="Palatino Linotype" w:cs="Palatino Linotype"/>
          <w:sz w:val="22"/>
          <w:szCs w:val="22"/>
        </w:rPr>
        <w:t xml:space="preserve"> aunado a que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asume parcialmente contar con la información, pues refiere la entrega de un documento que contiene las bajas de los servidores públicos, sin que se haga entrega del mismo. </w:t>
      </w:r>
    </w:p>
    <w:p w14:paraId="47EB65D7"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2CAED095" w14:textId="77777777" w:rsidR="007613FD" w:rsidRPr="00E07B47" w:rsidRDefault="00E81ACE">
      <w:pPr>
        <w:spacing w:line="360" w:lineRule="auto"/>
        <w:ind w:right="-7"/>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ese sentido, si bien es cierto, existió un pronunciamiento por parte de la unidad administrativa competente, también lo es que, esta no atendió el principio de congruencia y </w:t>
      </w:r>
      <w:r w:rsidRPr="00E07B47">
        <w:rPr>
          <w:rFonts w:ascii="Palatino Linotype" w:eastAsia="Palatino Linotype" w:hAnsi="Palatino Linotype" w:cs="Palatino Linotype"/>
          <w:sz w:val="22"/>
          <w:szCs w:val="22"/>
        </w:rPr>
        <w:lastRenderedPageBreak/>
        <w:t>exhaustividad, el cual de acuerdo con el Criterio 02/2017 emitido por el Instituto Nacional de Transparencia, Acceso a la Información y Protección de Datos Personales se establece que: </w:t>
      </w:r>
    </w:p>
    <w:p w14:paraId="4984B80C" w14:textId="77777777" w:rsidR="007613FD" w:rsidRPr="00E07B47" w:rsidRDefault="007613FD">
      <w:pPr>
        <w:spacing w:line="360" w:lineRule="auto"/>
        <w:rPr>
          <w:rFonts w:ascii="Palatino Linotype" w:eastAsia="Palatino Linotype" w:hAnsi="Palatino Linotype" w:cs="Palatino Linotype"/>
          <w:sz w:val="22"/>
          <w:szCs w:val="22"/>
        </w:rPr>
      </w:pPr>
    </w:p>
    <w:p w14:paraId="03958EFD" w14:textId="77777777" w:rsidR="007613FD" w:rsidRPr="00E07B47" w:rsidRDefault="00E81ACE">
      <w:pPr>
        <w:spacing w:after="160"/>
        <w:ind w:left="567" w:right="567"/>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07B47">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B9B1F3C" w14:textId="77777777" w:rsidR="007613FD" w:rsidRPr="00E07B47" w:rsidRDefault="00E81ACE">
      <w:pPr>
        <w:spacing w:line="360" w:lineRule="auto"/>
        <w:ind w:right="-1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w:t>
      </w:r>
    </w:p>
    <w:p w14:paraId="2909F16D" w14:textId="77777777" w:rsidR="007613FD" w:rsidRPr="00E07B47" w:rsidRDefault="00E81ACE">
      <w:pPr>
        <w:spacing w:line="360" w:lineRule="auto"/>
        <w:ind w:right="-1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E07B47">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E07B47">
        <w:rPr>
          <w:rFonts w:ascii="Palatino Linotype" w:eastAsia="Palatino Linotype" w:hAnsi="Palatino Linotype" w:cs="Palatino Linotype"/>
          <w:sz w:val="22"/>
          <w:szCs w:val="22"/>
        </w:rPr>
        <w:t xml:space="preserve">, mientras que la exhaustividad establece que el sujeto obligado </w:t>
      </w:r>
      <w:r w:rsidRPr="00E07B47">
        <w:rPr>
          <w:rFonts w:ascii="Palatino Linotype" w:eastAsia="Palatino Linotype" w:hAnsi="Palatino Linotype" w:cs="Palatino Linotype"/>
          <w:b/>
          <w:sz w:val="22"/>
          <w:szCs w:val="22"/>
        </w:rPr>
        <w:t>deberá atender de manera expresa cada uno de los puntos solicitados</w:t>
      </w:r>
      <w:r w:rsidRPr="00E07B47">
        <w:rPr>
          <w:rFonts w:ascii="Palatino Linotype" w:eastAsia="Palatino Linotype" w:hAnsi="Palatino Linotype" w:cs="Palatino Linotype"/>
          <w:sz w:val="22"/>
          <w:szCs w:val="22"/>
        </w:rPr>
        <w:t xml:space="preserve">, situación que en el presente caso </w:t>
      </w:r>
      <w:r w:rsidRPr="00E07B47">
        <w:rPr>
          <w:rFonts w:ascii="Palatino Linotype" w:eastAsia="Palatino Linotype" w:hAnsi="Palatino Linotype" w:cs="Palatino Linotype"/>
          <w:b/>
          <w:sz w:val="22"/>
          <w:szCs w:val="22"/>
          <w:u w:val="single"/>
        </w:rPr>
        <w:t>no aconteció</w:t>
      </w:r>
      <w:r w:rsidRPr="00E07B47">
        <w:rPr>
          <w:rFonts w:ascii="Palatino Linotype" w:eastAsia="Palatino Linotype" w:hAnsi="Palatino Linotype" w:cs="Palatino Linotype"/>
          <w:sz w:val="22"/>
          <w:szCs w:val="22"/>
        </w:rPr>
        <w:t xml:space="preserve">, pues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se limitó a señalar la entrega de un documento que no adjunto en el que a su decir, indica si los trabajadores aún continúan activos en el SMDIF o si concluyeron su relación laboral, así como, que no cuenta con la fecha exacta de la baja, </w:t>
      </w:r>
      <w:r w:rsidRPr="00E07B47">
        <w:rPr>
          <w:rFonts w:ascii="Palatino Linotype" w:eastAsia="Palatino Linotype" w:hAnsi="Palatino Linotype" w:cs="Palatino Linotype"/>
          <w:b/>
          <w:sz w:val="22"/>
          <w:szCs w:val="22"/>
        </w:rPr>
        <w:t xml:space="preserve">haciendo falta la entrega del documento, </w:t>
      </w:r>
      <w:r w:rsidRPr="00E07B47">
        <w:rPr>
          <w:rFonts w:ascii="Palatino Linotype" w:eastAsia="Palatino Linotype" w:hAnsi="Palatino Linotype" w:cs="Palatino Linotype"/>
          <w:sz w:val="22"/>
          <w:szCs w:val="22"/>
        </w:rPr>
        <w:t xml:space="preserve">por lo que, la unidad administrativa competente que dio atención a la solicitud de información debe realizar una nueva búsqueda exhaustiva y razonable, con la finalidad de proporcionar cabalmente la información solicitada. </w:t>
      </w:r>
    </w:p>
    <w:p w14:paraId="7D7FB803" w14:textId="77777777" w:rsidR="007613FD" w:rsidRPr="00E07B47" w:rsidRDefault="007613FD">
      <w:pPr>
        <w:spacing w:line="360" w:lineRule="auto"/>
        <w:ind w:right="-7"/>
        <w:jc w:val="both"/>
        <w:rPr>
          <w:rFonts w:ascii="Palatino Linotype" w:eastAsia="Palatino Linotype" w:hAnsi="Palatino Linotype" w:cs="Palatino Linotype"/>
          <w:sz w:val="22"/>
          <w:szCs w:val="22"/>
        </w:rPr>
      </w:pPr>
    </w:p>
    <w:p w14:paraId="27C34DFE" w14:textId="77777777" w:rsidR="007613FD" w:rsidRPr="00E07B47" w:rsidRDefault="00E81ACE">
      <w:pPr>
        <w:spacing w:line="360" w:lineRule="auto"/>
        <w:ind w:right="-7"/>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Por tanto, a consideración de este Órgano Garante los motivos de inconformidad de la parte</w:t>
      </w:r>
      <w:r w:rsidRPr="00E07B47">
        <w:rPr>
          <w:rFonts w:ascii="Palatino Linotype" w:eastAsia="Palatino Linotype" w:hAnsi="Palatino Linotype" w:cs="Palatino Linotype"/>
          <w:b/>
          <w:sz w:val="22"/>
          <w:szCs w:val="22"/>
        </w:rPr>
        <w:t xml:space="preserve"> Recurrente </w:t>
      </w:r>
      <w:r w:rsidRPr="00E07B47">
        <w:rPr>
          <w:rFonts w:ascii="Palatino Linotype" w:eastAsia="Palatino Linotype" w:hAnsi="Palatino Linotype" w:cs="Palatino Linotype"/>
          <w:sz w:val="22"/>
          <w:szCs w:val="22"/>
        </w:rPr>
        <w:t xml:space="preserve">esgrimidos en su recurso de revisión </w:t>
      </w:r>
      <w:r w:rsidRPr="00E07B47">
        <w:rPr>
          <w:rFonts w:ascii="Palatino Linotype" w:eastAsia="Palatino Linotype" w:hAnsi="Palatino Linotype" w:cs="Palatino Linotype"/>
          <w:b/>
          <w:sz w:val="22"/>
          <w:szCs w:val="22"/>
        </w:rPr>
        <w:t xml:space="preserve">03869/INFOEM/IP/RR/2024 </w:t>
      </w:r>
      <w:r w:rsidRPr="00E07B47">
        <w:rPr>
          <w:rFonts w:ascii="Palatino Linotype" w:eastAsia="Palatino Linotype" w:hAnsi="Palatino Linotype" w:cs="Palatino Linotype"/>
          <w:sz w:val="22"/>
          <w:szCs w:val="22"/>
        </w:rPr>
        <w:t xml:space="preserve">devienen </w:t>
      </w:r>
      <w:r w:rsidRPr="00E07B47">
        <w:rPr>
          <w:rFonts w:ascii="Palatino Linotype" w:eastAsia="Palatino Linotype" w:hAnsi="Palatino Linotype" w:cs="Palatino Linotype"/>
          <w:b/>
          <w:sz w:val="22"/>
          <w:szCs w:val="22"/>
        </w:rPr>
        <w:t>parcialmente</w:t>
      </w: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b/>
          <w:sz w:val="22"/>
          <w:szCs w:val="22"/>
        </w:rPr>
        <w:t>fundados,</w:t>
      </w:r>
      <w:r w:rsidRPr="00E07B47">
        <w:rPr>
          <w:rFonts w:ascii="Palatino Linotype" w:eastAsia="Palatino Linotype" w:hAnsi="Palatino Linotype" w:cs="Palatino Linotype"/>
          <w:sz w:val="22"/>
          <w:szCs w:val="22"/>
        </w:rPr>
        <w:t xml:space="preserve"> siendo procedente </w:t>
      </w:r>
      <w:r w:rsidRPr="00E07B47">
        <w:rPr>
          <w:rFonts w:ascii="Palatino Linotype" w:eastAsia="Palatino Linotype" w:hAnsi="Palatino Linotype" w:cs="Palatino Linotype"/>
          <w:b/>
          <w:sz w:val="22"/>
          <w:szCs w:val="22"/>
        </w:rPr>
        <w:t>Modificar</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sz w:val="22"/>
          <w:szCs w:val="22"/>
        </w:rPr>
        <w:t>la respuesta proporcionada por el</w:t>
      </w:r>
      <w:r w:rsidRPr="00E07B47">
        <w:rPr>
          <w:rFonts w:ascii="Palatino Linotype" w:eastAsia="Palatino Linotype" w:hAnsi="Palatino Linotype" w:cs="Palatino Linotype"/>
          <w:b/>
          <w:sz w:val="22"/>
          <w:szCs w:val="22"/>
        </w:rPr>
        <w:t xml:space="preserve"> Sujeto Obligado </w:t>
      </w:r>
      <w:r w:rsidRPr="00E07B47">
        <w:rPr>
          <w:rFonts w:ascii="Palatino Linotype" w:eastAsia="Palatino Linotype" w:hAnsi="Palatino Linotype" w:cs="Palatino Linotype"/>
          <w:sz w:val="22"/>
          <w:szCs w:val="22"/>
        </w:rPr>
        <w:t>y ordenar, previa búsqueda exhaustiva y razonable la entrega de la siguiente información, de ser procedente en versión pública:</w:t>
      </w:r>
    </w:p>
    <w:p w14:paraId="0A93C957" w14:textId="77777777" w:rsidR="007613FD" w:rsidRPr="00E07B47" w:rsidRDefault="007613FD">
      <w:pPr>
        <w:spacing w:line="360" w:lineRule="auto"/>
        <w:ind w:right="-7"/>
        <w:jc w:val="both"/>
        <w:rPr>
          <w:rFonts w:ascii="Palatino Linotype" w:eastAsia="Palatino Linotype" w:hAnsi="Palatino Linotype" w:cs="Palatino Linotype"/>
          <w:sz w:val="22"/>
          <w:szCs w:val="22"/>
        </w:rPr>
      </w:pPr>
    </w:p>
    <w:p w14:paraId="629FCDB1" w14:textId="77777777" w:rsidR="007613FD" w:rsidRPr="00E07B47" w:rsidRDefault="00E81A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bookmarkStart w:id="6" w:name="_heading=h.1t3h5sf" w:colFirst="0" w:colLast="0"/>
      <w:bookmarkEnd w:id="6"/>
      <w:r w:rsidRPr="00E07B47">
        <w:rPr>
          <w:rFonts w:ascii="Palatino Linotype" w:eastAsia="Palatino Linotype" w:hAnsi="Palatino Linotype" w:cs="Palatino Linotype"/>
          <w:sz w:val="22"/>
          <w:szCs w:val="22"/>
        </w:rPr>
        <w:t xml:space="preserve">1.- Nómina de los servidores públicos adscritos al Sujeto Obligado, emitida en el año dos mil veintiuno, en donde se adviertan los nombres, cargos, área y fecha de ingreso. </w:t>
      </w:r>
    </w:p>
    <w:p w14:paraId="27A2FD42" w14:textId="77777777" w:rsidR="007613FD" w:rsidRPr="00E07B47" w:rsidRDefault="00E81A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2.- El documento en donde conste los nombramientos de los servidores públicos emitidos durante en el año dos mil veintiuno.</w:t>
      </w:r>
    </w:p>
    <w:p w14:paraId="32DA8D6B" w14:textId="77777777" w:rsidR="007613FD" w:rsidRPr="00E07B47" w:rsidRDefault="00E81A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3.- El documento en donde conste la fecha de los servidores públicos que causaron alta y baja en el año dos mil veintiuno. </w:t>
      </w:r>
    </w:p>
    <w:p w14:paraId="056FFD71" w14:textId="77777777" w:rsidR="007613FD" w:rsidRPr="00E07B47" w:rsidRDefault="007613FD">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45A9B0A"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Precisado lo anterior, no escapa de la óptica de este Organismo Garante que la parte </w:t>
      </w:r>
      <w:r w:rsidRPr="00E07B47">
        <w:rPr>
          <w:rFonts w:ascii="Palatino Linotype" w:eastAsia="Palatino Linotype" w:hAnsi="Palatino Linotype" w:cs="Palatino Linotype"/>
          <w:b/>
          <w:sz w:val="22"/>
          <w:szCs w:val="22"/>
        </w:rPr>
        <w:t xml:space="preserve">Recurrente </w:t>
      </w:r>
      <w:r w:rsidRPr="00E07B47">
        <w:rPr>
          <w:rFonts w:ascii="Palatino Linotype" w:eastAsia="Palatino Linotype" w:hAnsi="Palatino Linotype" w:cs="Palatino Linotype"/>
          <w:sz w:val="22"/>
          <w:szCs w:val="22"/>
        </w:rPr>
        <w:t xml:space="preserve">al momento de interponer el recurso de revisión de mérito, en las razones y motivos de inconformidad manifestó: </w:t>
      </w:r>
      <w:r w:rsidRPr="00E07B47">
        <w:rPr>
          <w:rFonts w:ascii="Palatino Linotype" w:eastAsia="Palatino Linotype" w:hAnsi="Palatino Linotype" w:cs="Palatino Linotype"/>
          <w:i/>
          <w:sz w:val="22"/>
          <w:szCs w:val="22"/>
        </w:rPr>
        <w:t xml:space="preserve">“…VIII. Por </w:t>
      </w:r>
      <w:proofErr w:type="gramStart"/>
      <w:r w:rsidRPr="00E07B47">
        <w:rPr>
          <w:rFonts w:ascii="Palatino Linotype" w:eastAsia="Palatino Linotype" w:hAnsi="Palatino Linotype" w:cs="Palatino Linotype"/>
          <w:i/>
          <w:sz w:val="22"/>
          <w:szCs w:val="22"/>
        </w:rPr>
        <w:t>ultimo</w:t>
      </w:r>
      <w:proofErr w:type="gramEnd"/>
      <w:r w:rsidRPr="00E07B47">
        <w:rPr>
          <w:rFonts w:ascii="Palatino Linotype" w:eastAsia="Palatino Linotype" w:hAnsi="Palatino Linotype" w:cs="Palatino Linotype"/>
          <w:i/>
          <w:sz w:val="22"/>
          <w:szCs w:val="22"/>
        </w:rPr>
        <w:t xml:space="preserve"> no existe fundamento legal ni motivo especial por medio del cual esta información la entrega la C. MARÍA LUISA SORIA QUIROZ dado que </w:t>
      </w:r>
      <w:r w:rsidRPr="00E07B47">
        <w:rPr>
          <w:rFonts w:ascii="Palatino Linotype" w:eastAsia="Palatino Linotype" w:hAnsi="Palatino Linotype" w:cs="Palatino Linotype"/>
          <w:b/>
          <w:i/>
          <w:sz w:val="22"/>
          <w:szCs w:val="22"/>
        </w:rPr>
        <w:t>esta persona se desconoce si es servidora pública, y en caso de que suponiendo que lo fuera, no es legalmente la suplente del titular de la unidad de transparencia</w:t>
      </w:r>
      <w:r w:rsidRPr="00E07B47">
        <w:rPr>
          <w:rFonts w:ascii="Palatino Linotype" w:eastAsia="Palatino Linotype" w:hAnsi="Palatino Linotype" w:cs="Palatino Linotype"/>
          <w:i/>
          <w:sz w:val="22"/>
          <w:szCs w:val="22"/>
        </w:rPr>
        <w:t xml:space="preserve"> tal y como lo manifestó en su momento el TÉC. 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que como el mismo lo fundamento en el punto 3 de la orden del día de la sesión de instalación del comité de transparencia de fecha 26 de enero del 2022 y particularmente en el punto 4 de la orden del día donde el TÉC. </w:t>
      </w:r>
      <w:r w:rsidRPr="00E07B47">
        <w:rPr>
          <w:rFonts w:ascii="Palatino Linotype" w:eastAsia="Palatino Linotype" w:hAnsi="Palatino Linotype" w:cs="Palatino Linotype"/>
          <w:i/>
          <w:sz w:val="22"/>
          <w:szCs w:val="22"/>
        </w:rPr>
        <w:lastRenderedPageBreak/>
        <w:t xml:space="preserve">KEVIN IVÁN LUNA HERNÁNDEZ, titular de la unidad de transparencia y acceso a la información pública del </w:t>
      </w:r>
      <w:proofErr w:type="spellStart"/>
      <w:r w:rsidRPr="00E07B47">
        <w:rPr>
          <w:rFonts w:ascii="Palatino Linotype" w:eastAsia="Palatino Linotype" w:hAnsi="Palatino Linotype" w:cs="Palatino Linotype"/>
          <w:i/>
          <w:sz w:val="22"/>
          <w:szCs w:val="22"/>
        </w:rPr>
        <w:t>dif</w:t>
      </w:r>
      <w:proofErr w:type="spellEnd"/>
      <w:r w:rsidRPr="00E07B47">
        <w:rPr>
          <w:rFonts w:ascii="Palatino Linotype" w:eastAsia="Palatino Linotype" w:hAnsi="Palatino Linotype" w:cs="Palatino Linotype"/>
          <w:i/>
          <w:sz w:val="22"/>
          <w:szCs w:val="22"/>
        </w:rPr>
        <w:t xml:space="preserve"> municipal de Tepotzotlán con fundamento en el artículo 45 y 46 de la ley de transparencia del estado de México y municipios, en el inciso I, nombro a la MTRA. ANA MARÍA SILVA RAMÍREZ como suplente de este y no así a la C. MARÍA LUISA SORIA QUIROZ…” </w:t>
      </w:r>
      <w:r w:rsidRPr="00E07B47">
        <w:rPr>
          <w:rFonts w:ascii="Palatino Linotype" w:eastAsia="Palatino Linotype" w:hAnsi="Palatino Linotype" w:cs="Palatino Linotype"/>
          <w:sz w:val="22"/>
          <w:szCs w:val="22"/>
        </w:rPr>
        <w:t xml:space="preserve">pronunciamiento del cual se desprende que la persona solicitante pretendió ampliar su solicitud, es decir, lo precisado no fue requerido en un primer momento en dichos términos. En este sentido, dichos pronunciamientos se traducen como </w:t>
      </w:r>
      <w:proofErr w:type="gramStart"/>
      <w:r w:rsidRPr="00E07B47">
        <w:rPr>
          <w:rFonts w:ascii="Palatino Linotype" w:eastAsia="Palatino Linotype" w:hAnsi="Palatino Linotype" w:cs="Palatino Linotype"/>
          <w:sz w:val="22"/>
          <w:szCs w:val="22"/>
        </w:rPr>
        <w:t xml:space="preserve">una </w:t>
      </w:r>
      <w:r w:rsidRPr="00E07B47">
        <w:rPr>
          <w:rFonts w:ascii="Palatino Linotype" w:eastAsia="Palatino Linotype" w:hAnsi="Palatino Linotype" w:cs="Palatino Linotype"/>
          <w:i/>
          <w:sz w:val="22"/>
          <w:szCs w:val="22"/>
        </w:rPr>
        <w:t>plus</w:t>
      </w:r>
      <w:proofErr w:type="gramEnd"/>
      <w:r w:rsidRPr="00E07B47">
        <w:rPr>
          <w:rFonts w:ascii="Palatino Linotype" w:eastAsia="Palatino Linotype" w:hAnsi="Palatino Linotype" w:cs="Palatino Linotype"/>
          <w:i/>
          <w:sz w:val="22"/>
          <w:szCs w:val="22"/>
        </w:rPr>
        <w:t xml:space="preserve"> </w:t>
      </w:r>
      <w:proofErr w:type="spellStart"/>
      <w:r w:rsidRPr="00E07B47">
        <w:rPr>
          <w:rFonts w:ascii="Palatino Linotype" w:eastAsia="Palatino Linotype" w:hAnsi="Palatino Linotype" w:cs="Palatino Linotype"/>
          <w:i/>
          <w:sz w:val="22"/>
          <w:szCs w:val="22"/>
        </w:rPr>
        <w:t>petitio</w:t>
      </w:r>
      <w:proofErr w:type="spellEnd"/>
      <w:r w:rsidRPr="00E07B47">
        <w:rPr>
          <w:rFonts w:ascii="Palatino Linotype" w:eastAsia="Palatino Linotype" w:hAnsi="Palatino Linotype" w:cs="Palatino Linotype"/>
          <w:b/>
          <w:i/>
          <w:sz w:val="22"/>
          <w:szCs w:val="22"/>
        </w:rPr>
        <w:t xml:space="preserve">, </w:t>
      </w:r>
      <w:r w:rsidRPr="00E07B47">
        <w:rPr>
          <w:rFonts w:ascii="Palatino Linotype" w:eastAsia="Palatino Linotype" w:hAnsi="Palatino Linotype" w:cs="Palatino Linotype"/>
          <w:sz w:val="22"/>
          <w:szCs w:val="22"/>
        </w:rPr>
        <w:t xml:space="preserve">y por tanto inatendibles a través del recurso de revisión. </w:t>
      </w:r>
    </w:p>
    <w:p w14:paraId="12FA90F3" w14:textId="77777777" w:rsidR="007613FD" w:rsidRPr="00E07B47" w:rsidRDefault="007613FD">
      <w:pPr>
        <w:spacing w:line="360" w:lineRule="auto"/>
        <w:ind w:right="51"/>
        <w:jc w:val="both"/>
        <w:rPr>
          <w:rFonts w:ascii="Palatino Linotype" w:eastAsia="Palatino Linotype" w:hAnsi="Palatino Linotype" w:cs="Palatino Linotype"/>
          <w:sz w:val="22"/>
          <w:szCs w:val="22"/>
        </w:rPr>
      </w:pPr>
    </w:p>
    <w:p w14:paraId="3197643D" w14:textId="77777777" w:rsidR="007613FD" w:rsidRPr="00E07B47" w:rsidRDefault="00E81ACE">
      <w:pPr>
        <w:spacing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En este orden de ideas, una vez formulada su solicitud inicial,</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sz w:val="22"/>
          <w:szCs w:val="22"/>
        </w:rPr>
        <w:t>los particulares no pueden modificarla o ampliarla a través de posteriores promociones o en el momento de ingresar su recurso de revisión y menos aún si les fue otorgada la oportunidad para su ampliación, por tanto, la materia de las solicitudes de información se circunscribe a que se permita el acceso a los documentos inicialmente solicitados y en su caso a los aclarados o corregidos.</w:t>
      </w:r>
    </w:p>
    <w:p w14:paraId="17ED4736" w14:textId="77777777" w:rsidR="007613FD" w:rsidRPr="00E07B47" w:rsidRDefault="007613FD">
      <w:pPr>
        <w:spacing w:line="360" w:lineRule="auto"/>
        <w:ind w:right="51"/>
        <w:jc w:val="both"/>
        <w:rPr>
          <w:rFonts w:ascii="Palatino Linotype" w:eastAsia="Palatino Linotype" w:hAnsi="Palatino Linotype" w:cs="Palatino Linotype"/>
          <w:sz w:val="22"/>
          <w:szCs w:val="22"/>
        </w:rPr>
      </w:pPr>
    </w:p>
    <w:p w14:paraId="04D1AE4C"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B185E9D"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0F2B866" w14:textId="77777777" w:rsidR="007613FD" w:rsidRPr="00E07B47" w:rsidRDefault="00E81ACE">
      <w:pPr>
        <w:ind w:left="567" w:right="560"/>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r w:rsidRPr="00E07B47">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E07B47">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E07B47">
        <w:rPr>
          <w:rFonts w:ascii="Palatino Linotype" w:eastAsia="Palatino Linotype" w:hAnsi="Palatino Linotype" w:cs="Palatino Linotype"/>
          <w:b/>
          <w:i/>
          <w:sz w:val="22"/>
          <w:szCs w:val="22"/>
        </w:rPr>
        <w:t>.</w:t>
      </w:r>
      <w:r w:rsidRPr="00E07B47">
        <w:rPr>
          <w:rFonts w:ascii="Palatino Linotype" w:eastAsia="Palatino Linotype" w:hAnsi="Palatino Linotype" w:cs="Palatino Linotype"/>
          <w:i/>
          <w:sz w:val="22"/>
          <w:szCs w:val="22"/>
        </w:rPr>
        <w:t>”</w:t>
      </w:r>
    </w:p>
    <w:p w14:paraId="2A991B90" w14:textId="77777777" w:rsidR="007613FD" w:rsidRPr="00E07B47" w:rsidRDefault="007613FD">
      <w:pPr>
        <w:ind w:left="851" w:right="900"/>
        <w:jc w:val="both"/>
        <w:rPr>
          <w:rFonts w:ascii="Palatino Linotype" w:eastAsia="Palatino Linotype" w:hAnsi="Palatino Linotype" w:cs="Palatino Linotype"/>
          <w:sz w:val="22"/>
          <w:szCs w:val="22"/>
        </w:rPr>
      </w:pPr>
    </w:p>
    <w:p w14:paraId="4EC33C8D"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No obstante, de lo anterior, se dejan a salvo los derechos de la persona solicitante, para que, en caso de considerar conveniente a sus intereses, el conocer la información que fue señalada, </w:t>
      </w:r>
      <w:r w:rsidRPr="00E07B47">
        <w:rPr>
          <w:rFonts w:ascii="Palatino Linotype" w:eastAsia="Palatino Linotype" w:hAnsi="Palatino Linotype" w:cs="Palatino Linotype"/>
          <w:sz w:val="22"/>
          <w:szCs w:val="22"/>
          <w:u w:val="single"/>
        </w:rPr>
        <w:t>la solicite a través de una nueva solicitud de información, señalando de manera clara y precisa la información y/o documentación a la que pretende acceder mediante el ejercicio del derecho de acceso a la información.</w:t>
      </w:r>
    </w:p>
    <w:p w14:paraId="32F6D3E0"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422B0C5F"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Finalmente, no pasa desapercibido para este Instituto que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hizo entrega de los nombramientos de los que se dejó visible la Clave Única de Registro de Población de los servidores públicos,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088663BE"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26AD3196"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w:t>
      </w:r>
      <w:r w:rsidRPr="00E07B47">
        <w:rPr>
          <w:rFonts w:ascii="Palatino Linotype" w:eastAsia="Palatino Linotype" w:hAnsi="Palatino Linotype" w:cs="Palatino Linotype"/>
          <w:b/>
          <w:sz w:val="22"/>
          <w:szCs w:val="22"/>
        </w:rPr>
        <w:t>Dirección General de Protección de Datos Personales</w:t>
      </w:r>
      <w:r w:rsidRPr="00E07B47">
        <w:rPr>
          <w:rFonts w:ascii="Palatino Linotype" w:eastAsia="Palatino Linotype" w:hAnsi="Palatino Linotype" w:cs="Palatino Linotype"/>
          <w:sz w:val="22"/>
          <w:szCs w:val="22"/>
        </w:rPr>
        <w:t xml:space="preserve">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D541EDB" w14:textId="77777777" w:rsidR="007613FD" w:rsidRPr="00E07B47" w:rsidRDefault="00E81ACE">
      <w:pPr>
        <w:spacing w:before="240" w:after="240"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Quinto. Versión Pública. </w:t>
      </w:r>
      <w:r w:rsidRPr="00E07B47">
        <w:rPr>
          <w:rFonts w:ascii="Palatino Linotype" w:eastAsia="Palatino Linotype" w:hAnsi="Palatino Linotype" w:cs="Palatino Linotype"/>
          <w:sz w:val="22"/>
          <w:szCs w:val="22"/>
        </w:rPr>
        <w:t>Como fue debidamente apuntado, el</w:t>
      </w:r>
      <w:r w:rsidRPr="00E07B47">
        <w:rPr>
          <w:rFonts w:ascii="Palatino Linotype" w:eastAsia="Palatino Linotype" w:hAnsi="Palatino Linotype" w:cs="Palatino Linotype"/>
          <w:b/>
          <w:sz w:val="22"/>
          <w:szCs w:val="22"/>
        </w:rPr>
        <w:t xml:space="preserve"> Sujeto Obligado</w:t>
      </w:r>
      <w:r w:rsidRPr="00E07B47">
        <w:rPr>
          <w:rFonts w:ascii="Palatino Linotype" w:eastAsia="Palatino Linotype" w:hAnsi="Palatino Linotype" w:cs="Palatino Linotype"/>
          <w:sz w:val="22"/>
          <w:szCs w:val="22"/>
        </w:rPr>
        <w:t xml:space="preserve"> debe satisfacer la solicitud de acceso a la información; sin embargo, dada la naturaleza de la </w:t>
      </w:r>
      <w:r w:rsidRPr="00E07B47">
        <w:rPr>
          <w:rFonts w:ascii="Palatino Linotype" w:eastAsia="Palatino Linotype" w:hAnsi="Palatino Linotype" w:cs="Palatino Linotype"/>
          <w:sz w:val="22"/>
          <w:szCs w:val="22"/>
        </w:rPr>
        <w:lastRenderedPageBreak/>
        <w:t>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7F30AFD1" w14:textId="77777777" w:rsidR="007613FD" w:rsidRPr="00E07B47" w:rsidRDefault="00E81A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bookmarkStart w:id="7" w:name="_heading=h.4d34og8" w:colFirst="0" w:colLast="0"/>
      <w:bookmarkEnd w:id="7"/>
      <w:r w:rsidRPr="00E07B47">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9D5D339" w14:textId="77777777" w:rsidR="007613FD" w:rsidRPr="00E07B47" w:rsidRDefault="007613F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B14F391" w14:textId="77777777" w:rsidR="007613FD" w:rsidRPr="00E07B47" w:rsidRDefault="00E81A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1DD0F4EB" w14:textId="77777777" w:rsidR="007613FD" w:rsidRPr="00E07B47" w:rsidRDefault="007613F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4509CC8" w14:textId="77777777" w:rsidR="007613FD" w:rsidRPr="00E07B47" w:rsidRDefault="00E81A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Al respecto, los artículos 3, fracciones IX, XX, XXI, XXXII, XLV; 6, 91, 137, 143 fracción I, de la Ley de Transparencia y Acceso a la Información Pública del Estado de México y Municipios vigente establecen:</w:t>
      </w:r>
    </w:p>
    <w:p w14:paraId="539B9473" w14:textId="77777777" w:rsidR="007613FD" w:rsidRPr="00E07B47" w:rsidRDefault="007613FD">
      <w:pPr>
        <w:spacing w:line="360" w:lineRule="auto"/>
        <w:rPr>
          <w:rFonts w:ascii="Palatino Linotype" w:eastAsia="Palatino Linotype" w:hAnsi="Palatino Linotype" w:cs="Palatino Linotype"/>
          <w:sz w:val="22"/>
          <w:szCs w:val="22"/>
        </w:rPr>
      </w:pPr>
    </w:p>
    <w:p w14:paraId="129AD9EB"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 </w:t>
      </w:r>
      <w:r w:rsidRPr="00E07B47">
        <w:rPr>
          <w:rFonts w:ascii="Palatino Linotype" w:eastAsia="Palatino Linotype" w:hAnsi="Palatino Linotype" w:cs="Palatino Linotype"/>
          <w:b/>
          <w:i/>
          <w:sz w:val="22"/>
          <w:szCs w:val="22"/>
        </w:rPr>
        <w:t>Artículo 3.</w:t>
      </w:r>
      <w:r w:rsidRPr="00E07B47">
        <w:rPr>
          <w:rFonts w:ascii="Palatino Linotype" w:eastAsia="Palatino Linotype" w:hAnsi="Palatino Linotype" w:cs="Palatino Linotype"/>
          <w:i/>
          <w:sz w:val="22"/>
          <w:szCs w:val="22"/>
        </w:rPr>
        <w:t xml:space="preserve"> Para los efectos de la presente Ley se entenderá por:</w:t>
      </w:r>
    </w:p>
    <w:p w14:paraId="59A6D38D"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700EB77D"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IX. Datos personales</w:t>
      </w:r>
      <w:r w:rsidRPr="00E07B47">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FA22C7E"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0B91E82B"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XX. Información clasificada</w:t>
      </w:r>
      <w:r w:rsidRPr="00E07B47">
        <w:rPr>
          <w:rFonts w:ascii="Palatino Linotype" w:eastAsia="Palatino Linotype" w:hAnsi="Palatino Linotype" w:cs="Palatino Linotype"/>
          <w:i/>
          <w:sz w:val="22"/>
          <w:szCs w:val="22"/>
        </w:rPr>
        <w:t>: Aquella considerada por la presente Ley como reservada o confidencial;</w:t>
      </w:r>
    </w:p>
    <w:p w14:paraId="77847FFA"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lastRenderedPageBreak/>
        <w:t>XXI. Información confidencial</w:t>
      </w:r>
      <w:r w:rsidRPr="00E07B47">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2E892A"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6150E6F3"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XXXII. Protección de Datos Personales</w:t>
      </w:r>
      <w:r w:rsidRPr="00E07B47">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77B8D82F"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094A7019"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XLV. Versión pública</w:t>
      </w:r>
      <w:r w:rsidRPr="00E07B4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7BB2DA7"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Artículo 6</w:t>
      </w:r>
      <w:r w:rsidRPr="00E07B47">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2D3067B"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 (…)</w:t>
      </w:r>
    </w:p>
    <w:p w14:paraId="64AC79F8"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Artículo 91.</w:t>
      </w:r>
      <w:r w:rsidRPr="00E07B4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7CFFE67"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115F910F"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Artículo 137.</w:t>
      </w:r>
      <w:r w:rsidRPr="00E07B4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A4CA58C"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Artículo 143.</w:t>
      </w:r>
      <w:r w:rsidRPr="00E07B47">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0977AF13"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I.</w:t>
      </w:r>
      <w:r w:rsidRPr="00E07B47">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F841CC1"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1A500270" w14:textId="77777777" w:rsidR="007613FD" w:rsidRPr="00E07B47" w:rsidRDefault="007613FD">
      <w:pPr>
        <w:spacing w:line="360" w:lineRule="auto"/>
        <w:rPr>
          <w:rFonts w:ascii="Palatino Linotype" w:eastAsia="Palatino Linotype" w:hAnsi="Palatino Linotype" w:cs="Palatino Linotype"/>
          <w:sz w:val="22"/>
          <w:szCs w:val="22"/>
        </w:rPr>
      </w:pPr>
    </w:p>
    <w:p w14:paraId="0A7A52DD" w14:textId="77777777" w:rsidR="007613FD" w:rsidRPr="00E07B47" w:rsidRDefault="00E81AC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deberá proceder a testar los datos personales que se encuentre contenidos en los documentos a entregar para satisfacer el derecho de acceso a la información pública de la parte</w:t>
      </w:r>
      <w:r w:rsidRPr="00E07B47">
        <w:rPr>
          <w:rFonts w:ascii="Palatino Linotype" w:eastAsia="Palatino Linotype" w:hAnsi="Palatino Linotype" w:cs="Palatino Linotype"/>
          <w:b/>
          <w:sz w:val="22"/>
          <w:szCs w:val="22"/>
        </w:rPr>
        <w:t xml:space="preserve"> Recurrente,</w:t>
      </w:r>
      <w:r w:rsidRPr="00E07B47">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11C9A967" w14:textId="77777777" w:rsidR="007613FD" w:rsidRPr="00E07B47" w:rsidRDefault="007613FD">
      <w:pPr>
        <w:spacing w:line="360" w:lineRule="auto"/>
        <w:rPr>
          <w:rFonts w:ascii="Palatino Linotype" w:eastAsia="Palatino Linotype" w:hAnsi="Palatino Linotype" w:cs="Palatino Linotype"/>
          <w:sz w:val="22"/>
          <w:szCs w:val="22"/>
        </w:rPr>
      </w:pPr>
    </w:p>
    <w:p w14:paraId="007481FB" w14:textId="77777777" w:rsidR="007613FD" w:rsidRPr="00E07B47" w:rsidRDefault="00E81AC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estos a personas ajenas a su titular.</w:t>
      </w:r>
    </w:p>
    <w:p w14:paraId="10AB1815" w14:textId="77777777" w:rsidR="007613FD" w:rsidRPr="00E07B47" w:rsidRDefault="007613FD">
      <w:pPr>
        <w:spacing w:line="360" w:lineRule="auto"/>
        <w:rPr>
          <w:rFonts w:ascii="Palatino Linotype" w:eastAsia="Palatino Linotype" w:hAnsi="Palatino Linotype" w:cs="Palatino Linotype"/>
          <w:sz w:val="22"/>
          <w:szCs w:val="22"/>
        </w:rPr>
      </w:pPr>
    </w:p>
    <w:p w14:paraId="0EC7A351"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el caso específico, dada la naturaleza de la información que se ordena, si bien tiene el carácter información pública en razón de que se trata de documentos que se encuentran en posesión del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w:t>
      </w:r>
      <w:r w:rsidRPr="00E07B47">
        <w:rPr>
          <w:rFonts w:ascii="Palatino Linotype" w:eastAsia="Palatino Linotype" w:hAnsi="Palatino Linotype" w:cs="Palatino Linotype"/>
          <w:sz w:val="22"/>
          <w:szCs w:val="22"/>
        </w:rPr>
        <w:lastRenderedPageBreak/>
        <w:t xml:space="preserve">de la elaboración de versiones públicas el </w:t>
      </w:r>
      <w:r w:rsidRPr="00E07B47">
        <w:rPr>
          <w:rFonts w:ascii="Palatino Linotype" w:eastAsia="Palatino Linotype" w:hAnsi="Palatino Linotype" w:cs="Palatino Linotype"/>
          <w:b/>
          <w:sz w:val="22"/>
          <w:szCs w:val="22"/>
        </w:rPr>
        <w:t>Registro Federal de Contribuyentes</w:t>
      </w:r>
      <w:r w:rsidRPr="00E07B47">
        <w:rPr>
          <w:rFonts w:ascii="Palatino Linotype" w:eastAsia="Palatino Linotype" w:hAnsi="Palatino Linotype" w:cs="Palatino Linotype"/>
          <w:sz w:val="22"/>
          <w:szCs w:val="22"/>
        </w:rPr>
        <w:t xml:space="preserve"> (RFC), la </w:t>
      </w:r>
      <w:r w:rsidRPr="00E07B47">
        <w:rPr>
          <w:rFonts w:ascii="Palatino Linotype" w:eastAsia="Palatino Linotype" w:hAnsi="Palatino Linotype" w:cs="Palatino Linotype"/>
          <w:b/>
          <w:sz w:val="22"/>
          <w:szCs w:val="22"/>
        </w:rPr>
        <w:t>Clave Única de Registro de Población</w:t>
      </w:r>
      <w:r w:rsidRPr="00E07B47">
        <w:rPr>
          <w:rFonts w:ascii="Palatino Linotype" w:eastAsia="Palatino Linotype" w:hAnsi="Palatino Linotype" w:cs="Palatino Linotype"/>
          <w:sz w:val="22"/>
          <w:szCs w:val="22"/>
        </w:rPr>
        <w:t xml:space="preserve"> (CURP), la </w:t>
      </w:r>
      <w:r w:rsidRPr="00E07B47">
        <w:rPr>
          <w:rFonts w:ascii="Palatino Linotype" w:eastAsia="Palatino Linotype" w:hAnsi="Palatino Linotype" w:cs="Palatino Linotype"/>
          <w:b/>
          <w:sz w:val="22"/>
          <w:szCs w:val="22"/>
        </w:rPr>
        <w:t>Clave de cualquier tipo de seguridad social</w:t>
      </w:r>
      <w:r w:rsidRPr="00E07B47">
        <w:rPr>
          <w:rFonts w:ascii="Palatino Linotype" w:eastAsia="Palatino Linotype" w:hAnsi="Palatino Linotype" w:cs="Palatino Linotype"/>
          <w:sz w:val="22"/>
          <w:szCs w:val="22"/>
        </w:rPr>
        <w:t xml:space="preserve"> (ISSEMYM, u otros), los </w:t>
      </w:r>
      <w:r w:rsidRPr="00E07B47">
        <w:rPr>
          <w:rFonts w:ascii="Palatino Linotype" w:eastAsia="Palatino Linotype" w:hAnsi="Palatino Linotype" w:cs="Palatino Linotype"/>
          <w:b/>
          <w:sz w:val="22"/>
          <w:szCs w:val="22"/>
        </w:rPr>
        <w:t>números de cuentas bancarias</w:t>
      </w:r>
      <w:r w:rsidRPr="00E07B47">
        <w:rPr>
          <w:rFonts w:ascii="Palatino Linotype" w:eastAsia="Palatino Linotype" w:hAnsi="Palatino Linotype" w:cs="Palatino Linotype"/>
          <w:sz w:val="22"/>
          <w:szCs w:val="22"/>
        </w:rPr>
        <w:t xml:space="preserve">, claves estandarizadas – interbancarias - (CLABES) y de tarjetas, los </w:t>
      </w:r>
      <w:r w:rsidRPr="00E07B47">
        <w:rPr>
          <w:rFonts w:ascii="Palatino Linotype" w:eastAsia="Palatino Linotype" w:hAnsi="Palatino Linotype" w:cs="Palatino Linotype"/>
          <w:b/>
          <w:sz w:val="22"/>
          <w:szCs w:val="22"/>
        </w:rPr>
        <w:t>préstamos o descuentos</w:t>
      </w:r>
      <w:r w:rsidRPr="00E07B47">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E07B47">
        <w:rPr>
          <w:rFonts w:ascii="Palatino Linotype" w:eastAsia="Palatino Linotype" w:hAnsi="Palatino Linotype" w:cs="Palatino Linotype"/>
          <w:b/>
          <w:sz w:val="22"/>
          <w:szCs w:val="22"/>
        </w:rPr>
        <w:t xml:space="preserve"> número de empleado, </w:t>
      </w:r>
      <w:r w:rsidRPr="00E07B47">
        <w:rPr>
          <w:rFonts w:ascii="Palatino Linotype" w:eastAsia="Palatino Linotype" w:hAnsi="Palatino Linotype" w:cs="Palatino Linotype"/>
          <w:sz w:val="22"/>
          <w:szCs w:val="22"/>
        </w:rPr>
        <w:t xml:space="preserve">así como de ser el caso, el </w:t>
      </w:r>
      <w:r w:rsidRPr="00E07B47">
        <w:rPr>
          <w:rFonts w:ascii="Palatino Linotype" w:eastAsia="Palatino Linotype" w:hAnsi="Palatino Linotype" w:cs="Palatino Linotype"/>
          <w:b/>
          <w:sz w:val="22"/>
          <w:szCs w:val="22"/>
        </w:rPr>
        <w:t>folio fiscal</w:t>
      </w:r>
      <w:r w:rsidRPr="00E07B47">
        <w:rPr>
          <w:rFonts w:ascii="Palatino Linotype" w:eastAsia="Palatino Linotype" w:hAnsi="Palatino Linotype" w:cs="Palatino Linotype"/>
          <w:sz w:val="22"/>
          <w:szCs w:val="22"/>
        </w:rPr>
        <w:t xml:space="preserve">, la  </w:t>
      </w:r>
      <w:r w:rsidRPr="00E07B47">
        <w:rPr>
          <w:rFonts w:ascii="Palatino Linotype" w:eastAsia="Palatino Linotype" w:hAnsi="Palatino Linotype" w:cs="Palatino Linotype"/>
          <w:b/>
          <w:sz w:val="22"/>
          <w:szCs w:val="22"/>
        </w:rPr>
        <w:t xml:space="preserve">cadena original, </w:t>
      </w:r>
      <w:r w:rsidRPr="00E07B47">
        <w:rPr>
          <w:rFonts w:ascii="Palatino Linotype" w:eastAsia="Palatino Linotype" w:hAnsi="Palatino Linotype" w:cs="Palatino Linotype"/>
          <w:sz w:val="22"/>
          <w:szCs w:val="22"/>
        </w:rPr>
        <w:t>los</w:t>
      </w:r>
      <w:r w:rsidRPr="00E07B47">
        <w:rPr>
          <w:rFonts w:ascii="Palatino Linotype" w:eastAsia="Palatino Linotype" w:hAnsi="Palatino Linotype" w:cs="Palatino Linotype"/>
          <w:b/>
          <w:sz w:val="22"/>
          <w:szCs w:val="22"/>
        </w:rPr>
        <w:t xml:space="preserve"> códigos bidimensionales o códigos QR,</w:t>
      </w:r>
      <w:r w:rsidRPr="00E07B47">
        <w:rPr>
          <w:rFonts w:ascii="Palatino Linotype" w:eastAsia="Palatino Linotype" w:hAnsi="Palatino Linotype" w:cs="Palatino Linotype"/>
          <w:sz w:val="22"/>
          <w:szCs w:val="22"/>
        </w:rPr>
        <w:t xml:space="preserve"> y cualquier información de carácter fiscal, bajo las siguientes consideraciones. </w:t>
      </w:r>
    </w:p>
    <w:p w14:paraId="1BD1168F" w14:textId="77777777" w:rsidR="007613FD" w:rsidRPr="00E07B47" w:rsidRDefault="007613FD">
      <w:pPr>
        <w:spacing w:line="360" w:lineRule="auto"/>
        <w:rPr>
          <w:rFonts w:ascii="Palatino Linotype" w:eastAsia="Palatino Linotype" w:hAnsi="Palatino Linotype" w:cs="Palatino Linotype"/>
          <w:sz w:val="22"/>
          <w:szCs w:val="22"/>
        </w:rPr>
      </w:pPr>
    </w:p>
    <w:p w14:paraId="3F5B29A7" w14:textId="77777777" w:rsidR="007613FD" w:rsidRPr="00E07B47" w:rsidRDefault="00E81AC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estos a personas ajenas a su titular.</w:t>
      </w:r>
    </w:p>
    <w:p w14:paraId="2759C89E" w14:textId="77777777" w:rsidR="007613FD" w:rsidRPr="00E07B47" w:rsidRDefault="007613FD">
      <w:pPr>
        <w:spacing w:line="360" w:lineRule="auto"/>
        <w:rPr>
          <w:rFonts w:ascii="Palatino Linotype" w:eastAsia="Palatino Linotype" w:hAnsi="Palatino Linotype" w:cs="Palatino Linotype"/>
          <w:sz w:val="22"/>
          <w:szCs w:val="22"/>
        </w:rPr>
      </w:pPr>
    </w:p>
    <w:p w14:paraId="3A722892"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E07B47">
        <w:rPr>
          <w:rFonts w:ascii="Palatino Linotype" w:eastAsia="Palatino Linotype" w:hAnsi="Palatino Linotype" w:cs="Palatino Linotype"/>
          <w:sz w:val="22"/>
          <w:szCs w:val="22"/>
        </w:rPr>
        <w:t>homoclave</w:t>
      </w:r>
      <w:proofErr w:type="spellEnd"/>
      <w:r w:rsidRPr="00E07B47">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488B3458"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63DC80"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50EEDBF" w14:textId="77777777" w:rsidR="007613FD" w:rsidRPr="00E07B47" w:rsidRDefault="007613FD">
      <w:pPr>
        <w:spacing w:line="360" w:lineRule="auto"/>
        <w:rPr>
          <w:rFonts w:ascii="Palatino Linotype" w:eastAsia="Palatino Linotype" w:hAnsi="Palatino Linotype" w:cs="Palatino Linotype"/>
          <w:sz w:val="22"/>
          <w:szCs w:val="22"/>
        </w:rPr>
      </w:pPr>
    </w:p>
    <w:p w14:paraId="38C38AA9"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Lo anterior es compartido por el Instituto Nacional de Transparencia, Acceso a la Información y Protección de Datos Personales, INAI, a través del Criterio 19/17, el cual es del tenor literal siguiente:</w:t>
      </w:r>
    </w:p>
    <w:p w14:paraId="40AB39CE" w14:textId="77777777" w:rsidR="007613FD" w:rsidRPr="00E07B47" w:rsidRDefault="007613FD">
      <w:pPr>
        <w:spacing w:line="360" w:lineRule="auto"/>
        <w:rPr>
          <w:rFonts w:ascii="Palatino Linotype" w:eastAsia="Palatino Linotype" w:hAnsi="Palatino Linotype" w:cs="Palatino Linotype"/>
          <w:sz w:val="22"/>
          <w:szCs w:val="22"/>
        </w:rPr>
      </w:pPr>
    </w:p>
    <w:p w14:paraId="03D56776" w14:textId="77777777" w:rsidR="007613FD" w:rsidRPr="00E07B47" w:rsidRDefault="00E81ACE">
      <w:pPr>
        <w:pBdr>
          <w:top w:val="nil"/>
          <w:left w:val="nil"/>
          <w:bottom w:val="nil"/>
          <w:right w:val="nil"/>
          <w:between w:val="nil"/>
        </w:pBdr>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Registro Federal de Contribuyentes (RFC) de personas físicas</w:t>
      </w:r>
      <w:r w:rsidRPr="00E07B47">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2CEEC241" w14:textId="77777777" w:rsidR="007613FD" w:rsidRPr="00E07B47" w:rsidRDefault="007613FD">
      <w:pPr>
        <w:rPr>
          <w:rFonts w:ascii="Palatino Linotype" w:eastAsia="Palatino Linotype" w:hAnsi="Palatino Linotype" w:cs="Palatino Linotype"/>
          <w:sz w:val="22"/>
          <w:szCs w:val="22"/>
        </w:rPr>
      </w:pPr>
    </w:p>
    <w:p w14:paraId="5E9F0DC7"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E07B47">
        <w:rPr>
          <w:rFonts w:ascii="Palatino Linotype" w:eastAsia="Palatino Linotype" w:hAnsi="Palatino Linotype" w:cs="Palatino Linotype"/>
          <w:sz w:val="22"/>
          <w:szCs w:val="22"/>
        </w:rPr>
        <w:t>homoclave</w:t>
      </w:r>
      <w:proofErr w:type="spellEnd"/>
      <w:r w:rsidRPr="00E07B47">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6E08727"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ADA04F"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5EBD8EF" w14:textId="77777777" w:rsidR="007613FD" w:rsidRPr="00E07B47" w:rsidRDefault="007613FD">
      <w:pPr>
        <w:spacing w:line="360" w:lineRule="auto"/>
        <w:rPr>
          <w:rFonts w:ascii="Palatino Linotype" w:eastAsia="Palatino Linotype" w:hAnsi="Palatino Linotype" w:cs="Palatino Linotype"/>
          <w:sz w:val="22"/>
          <w:szCs w:val="22"/>
        </w:rPr>
      </w:pPr>
    </w:p>
    <w:p w14:paraId="63EE0151"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Argumento que es compartido por el Instituto Nacional de Transparencia, Acceso a la Información y Protección de Datos Personales, INAI, conforme al criterio 18/17, el cual refiere:</w:t>
      </w:r>
    </w:p>
    <w:p w14:paraId="3CB57EFB" w14:textId="77777777" w:rsidR="007613FD" w:rsidRPr="00E07B47" w:rsidRDefault="00E81ACE">
      <w:pPr>
        <w:pBdr>
          <w:top w:val="nil"/>
          <w:left w:val="nil"/>
          <w:bottom w:val="nil"/>
          <w:right w:val="nil"/>
          <w:between w:val="nil"/>
        </w:pBdr>
        <w:spacing w:line="360"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 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9D53502" w14:textId="77777777" w:rsidR="007613FD" w:rsidRPr="00E07B47" w:rsidRDefault="007613FD">
      <w:pPr>
        <w:spacing w:line="360" w:lineRule="auto"/>
        <w:rPr>
          <w:rFonts w:ascii="Palatino Linotype" w:eastAsia="Palatino Linotype" w:hAnsi="Palatino Linotype" w:cs="Palatino Linotype"/>
          <w:sz w:val="22"/>
          <w:szCs w:val="22"/>
        </w:rPr>
      </w:pPr>
    </w:p>
    <w:p w14:paraId="235F4EB1"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A5AA249" w14:textId="77777777" w:rsidR="007613FD" w:rsidRPr="00E07B47" w:rsidRDefault="007613FD">
      <w:pPr>
        <w:spacing w:line="360" w:lineRule="auto"/>
        <w:rPr>
          <w:rFonts w:ascii="Palatino Linotype" w:eastAsia="Palatino Linotype" w:hAnsi="Palatino Linotype" w:cs="Palatino Linotype"/>
          <w:sz w:val="22"/>
          <w:szCs w:val="22"/>
        </w:rPr>
      </w:pPr>
    </w:p>
    <w:p w14:paraId="22109706"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717E861C" w14:textId="77777777" w:rsidR="007613FD" w:rsidRPr="00E07B47" w:rsidRDefault="007613FD">
      <w:pPr>
        <w:spacing w:line="360" w:lineRule="auto"/>
        <w:rPr>
          <w:rFonts w:ascii="Palatino Linotype" w:eastAsia="Palatino Linotype" w:hAnsi="Palatino Linotype" w:cs="Palatino Linotype"/>
          <w:sz w:val="22"/>
          <w:szCs w:val="22"/>
        </w:rPr>
      </w:pPr>
    </w:p>
    <w:p w14:paraId="1DEBE493"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DAC8D60" w14:textId="77777777" w:rsidR="007613FD" w:rsidRPr="00E07B47" w:rsidRDefault="007613FD">
      <w:pPr>
        <w:spacing w:line="360" w:lineRule="auto"/>
        <w:rPr>
          <w:rFonts w:ascii="Palatino Linotype" w:eastAsia="Palatino Linotype" w:hAnsi="Palatino Linotype" w:cs="Palatino Linotype"/>
          <w:sz w:val="22"/>
          <w:szCs w:val="22"/>
        </w:rPr>
      </w:pPr>
    </w:p>
    <w:p w14:paraId="5FB8A1FF"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492B92B8" w14:textId="77777777" w:rsidR="007613FD" w:rsidRPr="00E07B47" w:rsidRDefault="007613FD">
      <w:pPr>
        <w:spacing w:line="360" w:lineRule="auto"/>
        <w:rPr>
          <w:rFonts w:ascii="Palatino Linotype" w:eastAsia="Palatino Linotype" w:hAnsi="Palatino Linotype" w:cs="Palatino Linotype"/>
          <w:sz w:val="22"/>
          <w:szCs w:val="22"/>
        </w:rPr>
      </w:pPr>
    </w:p>
    <w:p w14:paraId="27A889F1"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En esa virtud, este Pleno determina que dicha información no puede ser del dominio público, toda vez que se podría dar un uso inadecuado a la misma o cometer algún ilícito o fraude como ya ha sido expuesto. </w:t>
      </w:r>
    </w:p>
    <w:p w14:paraId="07C0A803"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4FA3D2E"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0F09C922"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575D268"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141583FA" w14:textId="77777777" w:rsidR="007613FD" w:rsidRPr="00E07B47" w:rsidRDefault="007613FD">
      <w:pPr>
        <w:spacing w:line="360" w:lineRule="auto"/>
        <w:rPr>
          <w:rFonts w:ascii="Palatino Linotype" w:eastAsia="Palatino Linotype" w:hAnsi="Palatino Linotype" w:cs="Palatino Linotype"/>
          <w:sz w:val="22"/>
          <w:szCs w:val="22"/>
        </w:rPr>
      </w:pPr>
    </w:p>
    <w:p w14:paraId="1874B709"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Cuentas bancarias y/o CLABE interbancaria de personas físicas y morales privadas.</w:t>
      </w:r>
      <w:r w:rsidRPr="00E07B47">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09E8400" w14:textId="77777777" w:rsidR="007613FD" w:rsidRPr="00E07B47" w:rsidRDefault="007613FD">
      <w:pPr>
        <w:spacing w:line="276" w:lineRule="auto"/>
        <w:rPr>
          <w:rFonts w:ascii="Palatino Linotype" w:eastAsia="Palatino Linotype" w:hAnsi="Palatino Linotype" w:cs="Palatino Linotype"/>
          <w:sz w:val="22"/>
          <w:szCs w:val="22"/>
        </w:rPr>
      </w:pPr>
    </w:p>
    <w:p w14:paraId="6C3AC286"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lastRenderedPageBreak/>
        <w:t>Cuentas bancarias y/o CLABE interbancaria de sujetos obligados que reciben y/o transfieren recursos públicos, son información pública.</w:t>
      </w:r>
      <w:r w:rsidRPr="00E07B47">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545764F" w14:textId="77777777" w:rsidR="007613FD" w:rsidRPr="00E07B47" w:rsidRDefault="007613FD">
      <w:pPr>
        <w:rPr>
          <w:rFonts w:ascii="Palatino Linotype" w:eastAsia="Palatino Linotype" w:hAnsi="Palatino Linotype" w:cs="Palatino Linotype"/>
          <w:sz w:val="22"/>
          <w:szCs w:val="22"/>
        </w:rPr>
      </w:pPr>
    </w:p>
    <w:p w14:paraId="74D87044"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cuanto hace a los </w:t>
      </w:r>
      <w:r w:rsidRPr="00E07B47">
        <w:rPr>
          <w:rFonts w:ascii="Palatino Linotype" w:eastAsia="Palatino Linotype" w:hAnsi="Palatino Linotype" w:cs="Palatino Linotype"/>
          <w:b/>
          <w:sz w:val="22"/>
          <w:szCs w:val="22"/>
        </w:rPr>
        <w:t>préstamos o descuentos de carácter personal</w:t>
      </w:r>
      <w:r w:rsidRPr="00E07B47">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2E57CA0E" w14:textId="77777777" w:rsidR="007613FD" w:rsidRPr="00E07B47" w:rsidRDefault="007613FD">
      <w:pPr>
        <w:spacing w:line="360" w:lineRule="auto"/>
        <w:rPr>
          <w:rFonts w:ascii="Palatino Linotype" w:eastAsia="Palatino Linotype" w:hAnsi="Palatino Linotype" w:cs="Palatino Linotype"/>
          <w:sz w:val="22"/>
          <w:szCs w:val="22"/>
        </w:rPr>
      </w:pPr>
    </w:p>
    <w:p w14:paraId="78EF3D65"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0D134262" w14:textId="77777777" w:rsidR="007613FD" w:rsidRPr="00E07B47" w:rsidRDefault="007613FD">
      <w:pPr>
        <w:spacing w:line="360" w:lineRule="auto"/>
        <w:rPr>
          <w:rFonts w:ascii="Palatino Linotype" w:eastAsia="Palatino Linotype" w:hAnsi="Palatino Linotype" w:cs="Palatino Linotype"/>
          <w:sz w:val="22"/>
          <w:szCs w:val="22"/>
        </w:rPr>
      </w:pPr>
    </w:p>
    <w:p w14:paraId="36E6524A"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xml:space="preserve">ARTÍCULO 84. </w:t>
      </w:r>
      <w:r w:rsidRPr="00E07B47">
        <w:rPr>
          <w:rFonts w:ascii="Palatino Linotype" w:eastAsia="Palatino Linotype" w:hAnsi="Palatino Linotype" w:cs="Palatino Linotype"/>
          <w:i/>
          <w:sz w:val="22"/>
          <w:szCs w:val="22"/>
        </w:rPr>
        <w:t>Sólo podrán hacerse retenciones, descuentos o deducciones al sueldo de los servidores públicos por concepto de:</w:t>
      </w:r>
    </w:p>
    <w:p w14:paraId="3CEFAC90"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I. Gravámenes fiscales relacionados con el sueldo;</w:t>
      </w:r>
    </w:p>
    <w:p w14:paraId="51BBD552"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14:paraId="2DF38FCB"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III. Cuotas sindicales;</w:t>
      </w:r>
    </w:p>
    <w:p w14:paraId="73E032E3"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7B0D2DFD"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43AA48F5"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76BDB731"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VII. Faltas de puntualidad o de asistencia injustificadas;</w:t>
      </w:r>
    </w:p>
    <w:p w14:paraId="6729CAFC"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lastRenderedPageBreak/>
        <w:t>VIII. Pensiones alimenticias ordenadas por la autoridad judicial;</w:t>
      </w:r>
      <w:r w:rsidRPr="00E07B47">
        <w:rPr>
          <w:rFonts w:ascii="Palatino Linotype" w:eastAsia="Palatino Linotype" w:hAnsi="Palatino Linotype" w:cs="Palatino Linotype"/>
          <w:i/>
          <w:sz w:val="22"/>
          <w:szCs w:val="22"/>
        </w:rPr>
        <w:t xml:space="preserve"> o</w:t>
      </w:r>
    </w:p>
    <w:p w14:paraId="495D0CDF"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IX. Cualquier otro convenido con instituciones de servicios y aceptado por el servidor público.</w:t>
      </w:r>
    </w:p>
    <w:p w14:paraId="11C3B35C"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1BC49CED" w14:textId="77777777" w:rsidR="007613FD" w:rsidRPr="00E07B47" w:rsidRDefault="007613FD">
      <w:pPr>
        <w:spacing w:line="360" w:lineRule="auto"/>
        <w:rPr>
          <w:rFonts w:ascii="Palatino Linotype" w:eastAsia="Palatino Linotype" w:hAnsi="Palatino Linotype" w:cs="Palatino Linotype"/>
          <w:sz w:val="22"/>
          <w:szCs w:val="22"/>
        </w:rPr>
      </w:pPr>
    </w:p>
    <w:p w14:paraId="60C4F508"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7EF911F0"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3222D1"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Con relación al </w:t>
      </w:r>
      <w:r w:rsidRPr="00E07B47">
        <w:rPr>
          <w:rFonts w:ascii="Palatino Linotype" w:eastAsia="Palatino Linotype" w:hAnsi="Palatino Linotype" w:cs="Palatino Linotype"/>
          <w:b/>
          <w:sz w:val="22"/>
          <w:szCs w:val="22"/>
        </w:rPr>
        <w:t>número de empleado</w:t>
      </w:r>
      <w:r w:rsidRPr="00E07B47">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026E84B8"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w:t>
      </w:r>
      <w:r w:rsidRPr="00E07B47">
        <w:rPr>
          <w:rFonts w:ascii="Palatino Linotype" w:eastAsia="Palatino Linotype" w:hAnsi="Palatino Linotype" w:cs="Palatino Linotype"/>
          <w:sz w:val="22"/>
          <w:szCs w:val="22"/>
        </w:rPr>
        <w:lastRenderedPageBreak/>
        <w:t>Personales, INAI, se ha pronunciado sobre su publicidad, a través del criterio 06/19, que indica lo siguiente:</w:t>
      </w:r>
    </w:p>
    <w:p w14:paraId="64E643AF" w14:textId="77777777" w:rsidR="007613FD" w:rsidRPr="00E07B47" w:rsidRDefault="007613FD">
      <w:pPr>
        <w:spacing w:line="360" w:lineRule="auto"/>
        <w:rPr>
          <w:rFonts w:ascii="Palatino Linotype" w:eastAsia="Palatino Linotype" w:hAnsi="Palatino Linotype" w:cs="Palatino Linotype"/>
          <w:sz w:val="22"/>
          <w:szCs w:val="22"/>
        </w:rPr>
      </w:pPr>
    </w:p>
    <w:p w14:paraId="70BF7D4B" w14:textId="77777777" w:rsidR="007613FD" w:rsidRPr="00E07B47" w:rsidRDefault="00E81ACE">
      <w:pPr>
        <w:pBdr>
          <w:top w:val="nil"/>
          <w:left w:val="nil"/>
          <w:bottom w:val="nil"/>
          <w:right w:val="nil"/>
          <w:between w:val="nil"/>
        </w:pBdr>
        <w:spacing w:line="276" w:lineRule="auto"/>
        <w:ind w:left="862" w:right="862"/>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xml:space="preserve">Número de empleado. </w:t>
      </w:r>
      <w:r w:rsidRPr="00E07B47">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D36AC97" w14:textId="77777777" w:rsidR="007613FD" w:rsidRPr="00E07B47" w:rsidRDefault="007613FD">
      <w:pPr>
        <w:spacing w:line="360" w:lineRule="auto"/>
        <w:rPr>
          <w:rFonts w:ascii="Palatino Linotype" w:eastAsia="Palatino Linotype" w:hAnsi="Palatino Linotype" w:cs="Palatino Linotype"/>
          <w:sz w:val="22"/>
          <w:szCs w:val="22"/>
        </w:rPr>
      </w:pPr>
    </w:p>
    <w:p w14:paraId="358810EC"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E07B47">
        <w:rPr>
          <w:rFonts w:ascii="Palatino Linotype" w:eastAsia="Palatino Linotype" w:hAnsi="Palatino Linotype" w:cs="Palatino Linotype"/>
          <w:b/>
          <w:sz w:val="22"/>
          <w:szCs w:val="22"/>
        </w:rPr>
        <w:t>EL SUJETO OBLIGADO</w:t>
      </w:r>
      <w:r w:rsidRPr="00E07B47">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FFDEF26" w14:textId="77777777" w:rsidR="007613FD" w:rsidRPr="00E07B47" w:rsidRDefault="00E81ACE">
      <w:pPr>
        <w:spacing w:line="360" w:lineRule="auto"/>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br/>
      </w:r>
      <w:r w:rsidRPr="00E07B47">
        <w:rPr>
          <w:rFonts w:ascii="Palatino Linotype" w:eastAsia="Palatino Linotype" w:hAnsi="Palatino Linotype" w:cs="Palatino Linotype"/>
          <w:b/>
          <w:sz w:val="22"/>
          <w:szCs w:val="22"/>
        </w:rPr>
        <w:t>De la información fiscal</w:t>
      </w:r>
      <w:r w:rsidRPr="00E07B47">
        <w:rPr>
          <w:rFonts w:ascii="Palatino Linotype" w:eastAsia="Palatino Linotype" w:hAnsi="Palatino Linotype" w:cs="Palatino Linotype"/>
          <w:sz w:val="22"/>
          <w:szCs w:val="22"/>
        </w:rPr>
        <w:t>: </w:t>
      </w:r>
    </w:p>
    <w:p w14:paraId="0BCC4E3D"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La </w:t>
      </w:r>
      <w:r w:rsidRPr="00E07B47">
        <w:rPr>
          <w:rFonts w:ascii="Palatino Linotype" w:eastAsia="Palatino Linotype" w:hAnsi="Palatino Linotype" w:cs="Palatino Linotype"/>
          <w:b/>
          <w:sz w:val="22"/>
          <w:szCs w:val="22"/>
        </w:rPr>
        <w:t>Cadena Original</w:t>
      </w:r>
      <w:r w:rsidRPr="00E07B47">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07B47">
        <w:rPr>
          <w:rFonts w:ascii="Palatino Linotype" w:eastAsia="Palatino Linotype" w:hAnsi="Palatino Linotype" w:cs="Palatino Linotype"/>
          <w:b/>
          <w:sz w:val="22"/>
          <w:szCs w:val="22"/>
        </w:rPr>
        <w:lastRenderedPageBreak/>
        <w:t>Sujeto Obligado</w:t>
      </w:r>
      <w:r w:rsidRPr="00E07B47">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37E22DF0" w14:textId="77777777" w:rsidR="007613FD" w:rsidRPr="00E07B47" w:rsidRDefault="007613FD">
      <w:pPr>
        <w:spacing w:line="360" w:lineRule="auto"/>
        <w:rPr>
          <w:rFonts w:ascii="Palatino Linotype" w:eastAsia="Palatino Linotype" w:hAnsi="Palatino Linotype" w:cs="Palatino Linotype"/>
          <w:sz w:val="22"/>
          <w:szCs w:val="22"/>
        </w:rPr>
      </w:pPr>
    </w:p>
    <w:p w14:paraId="7B09175E"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Los </w:t>
      </w:r>
      <w:r w:rsidRPr="00E07B47">
        <w:rPr>
          <w:rFonts w:ascii="Palatino Linotype" w:eastAsia="Palatino Linotype" w:hAnsi="Palatino Linotype" w:cs="Palatino Linotype"/>
          <w:b/>
          <w:sz w:val="22"/>
          <w:szCs w:val="22"/>
        </w:rPr>
        <w:t>códigos bidimensionales</w:t>
      </w:r>
      <w:r w:rsidRPr="00E07B47">
        <w:rPr>
          <w:rFonts w:ascii="Palatino Linotype" w:eastAsia="Palatino Linotype" w:hAnsi="Palatino Linotype" w:cs="Palatino Linotype"/>
          <w:sz w:val="22"/>
          <w:szCs w:val="22"/>
        </w:rPr>
        <w:t xml:space="preserve"> o </w:t>
      </w:r>
      <w:r w:rsidRPr="00E07B47">
        <w:rPr>
          <w:rFonts w:ascii="Palatino Linotype" w:eastAsia="Palatino Linotype" w:hAnsi="Palatino Linotype" w:cs="Palatino Linotype"/>
          <w:b/>
          <w:sz w:val="22"/>
          <w:szCs w:val="22"/>
        </w:rPr>
        <w:t xml:space="preserve">códigos QR, </w:t>
      </w:r>
      <w:r w:rsidRPr="00E07B47">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analizar dicha circunstancia con la finalidad de determinar si se actualiza algún supuesto de confidencialidad.</w:t>
      </w:r>
    </w:p>
    <w:p w14:paraId="26D2606B" w14:textId="77777777" w:rsidR="007613FD" w:rsidRPr="00E07B47" w:rsidRDefault="007613FD">
      <w:pPr>
        <w:spacing w:line="360" w:lineRule="auto"/>
        <w:rPr>
          <w:rFonts w:ascii="Palatino Linotype" w:eastAsia="Palatino Linotype" w:hAnsi="Palatino Linotype" w:cs="Palatino Linotype"/>
          <w:sz w:val="22"/>
          <w:szCs w:val="22"/>
        </w:rPr>
      </w:pPr>
    </w:p>
    <w:p w14:paraId="6FC9B8AB"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tal sentido, si derivado del análisis efectuado por </w:t>
      </w:r>
      <w:r w:rsidRPr="00E07B47">
        <w:rPr>
          <w:rFonts w:ascii="Palatino Linotype" w:eastAsia="Palatino Linotype" w:hAnsi="Palatino Linotype" w:cs="Palatino Linotype"/>
          <w:b/>
          <w:sz w:val="22"/>
          <w:szCs w:val="22"/>
        </w:rPr>
        <w:t xml:space="preserve">EL SUJETO OBLIGADO </w:t>
      </w:r>
      <w:r w:rsidRPr="00E07B47">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28BE631F" w14:textId="77777777" w:rsidR="007613FD" w:rsidRPr="00E07B47" w:rsidRDefault="007613FD">
      <w:pPr>
        <w:spacing w:line="360" w:lineRule="auto"/>
        <w:rPr>
          <w:rFonts w:ascii="Palatino Linotype" w:eastAsia="Palatino Linotype" w:hAnsi="Palatino Linotype" w:cs="Palatino Linotype"/>
          <w:sz w:val="22"/>
          <w:szCs w:val="22"/>
        </w:rPr>
      </w:pPr>
    </w:p>
    <w:p w14:paraId="2AED5E6D" w14:textId="77777777" w:rsidR="007613FD" w:rsidRPr="00E07B47" w:rsidRDefault="00E81AC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E07B47">
        <w:rPr>
          <w:rFonts w:ascii="Palatino Linotype" w:eastAsia="Palatino Linotype" w:hAnsi="Palatino Linotype" w:cs="Palatino Linotype"/>
          <w:sz w:val="22"/>
          <w:szCs w:val="22"/>
        </w:rPr>
        <w:t>Responsable</w:t>
      </w:r>
      <w:proofErr w:type="gramEnd"/>
      <w:r w:rsidRPr="00E07B47">
        <w:rPr>
          <w:rFonts w:ascii="Palatino Linotype" w:eastAsia="Palatino Linotype" w:hAnsi="Palatino Linotype" w:cs="Palatino Linotype"/>
          <w:sz w:val="22"/>
          <w:szCs w:val="22"/>
        </w:rPr>
        <w:t xml:space="preserve"> de la Unidad de Transparencia del Sujeto Obligado, sino que ello deberá realizarse en términos de lo que disponen los </w:t>
      </w:r>
      <w:r w:rsidRPr="00E07B47">
        <w:rPr>
          <w:rFonts w:ascii="Palatino Linotype" w:eastAsia="Palatino Linotype" w:hAnsi="Palatino Linotype" w:cs="Palatino Linotype"/>
          <w:sz w:val="22"/>
          <w:szCs w:val="22"/>
        </w:rPr>
        <w:lastRenderedPageBreak/>
        <w:t>artículos 49 fracción VIII, 53, fracción X y 59, fracción V, de la Ley en consulta, cuyo sentido literal es el siguiente:</w:t>
      </w:r>
    </w:p>
    <w:p w14:paraId="6F4C3DFB" w14:textId="77777777" w:rsidR="007613FD" w:rsidRPr="00E07B47" w:rsidRDefault="007613FD">
      <w:pPr>
        <w:spacing w:line="360" w:lineRule="auto"/>
        <w:rPr>
          <w:rFonts w:ascii="Palatino Linotype" w:eastAsia="Palatino Linotype" w:hAnsi="Palatino Linotype" w:cs="Palatino Linotype"/>
          <w:sz w:val="22"/>
          <w:szCs w:val="22"/>
        </w:rPr>
      </w:pPr>
    </w:p>
    <w:p w14:paraId="5AF2C3D6"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Artículo 49. Los Comités de Transparencia tendrán las siguientes atribuciones:</w:t>
      </w:r>
    </w:p>
    <w:p w14:paraId="2E4FDA1C"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486F3731"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VIII. Aprobar, modificar o revocar la clasificación de la información;</w:t>
      </w:r>
    </w:p>
    <w:p w14:paraId="6DA53687"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7629D02D"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Artículo 53. Las Unidades de Transparencia tendrán las siguientes funciones:</w:t>
      </w:r>
    </w:p>
    <w:p w14:paraId="3D244735"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33CC95A5"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X. Presentar ante el Comité, el proyecto de clasificación de información…</w:t>
      </w:r>
    </w:p>
    <w:p w14:paraId="4A95A92B"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6A87A25F"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Artículo 59. Los servidores públicos habilitados tendrán las funciones siguientes:</w:t>
      </w:r>
    </w:p>
    <w:p w14:paraId="706D08DA"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21F97414"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9E6F7DB"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2CBF8F89" w14:textId="77777777" w:rsidR="007613FD" w:rsidRPr="00E07B47" w:rsidRDefault="007613FD">
      <w:pPr>
        <w:rPr>
          <w:rFonts w:ascii="Palatino Linotype" w:eastAsia="Palatino Linotype" w:hAnsi="Palatino Linotype" w:cs="Palatino Linotype"/>
          <w:sz w:val="22"/>
          <w:szCs w:val="22"/>
        </w:rPr>
      </w:pPr>
    </w:p>
    <w:p w14:paraId="4BF241BA"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7D056F0" w14:textId="77777777" w:rsidR="007613FD" w:rsidRPr="00E07B47" w:rsidRDefault="007613FD">
      <w:pPr>
        <w:spacing w:line="360" w:lineRule="auto"/>
        <w:rPr>
          <w:rFonts w:ascii="Palatino Linotype" w:eastAsia="Palatino Linotype" w:hAnsi="Palatino Linotype" w:cs="Palatino Linotype"/>
          <w:sz w:val="22"/>
          <w:szCs w:val="22"/>
        </w:rPr>
      </w:pPr>
    </w:p>
    <w:p w14:paraId="7EA3EAE8"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7177CF8C" w14:textId="77777777" w:rsidR="007613FD" w:rsidRPr="00E07B47" w:rsidRDefault="007613FD">
      <w:pPr>
        <w:spacing w:line="360" w:lineRule="auto"/>
        <w:rPr>
          <w:rFonts w:ascii="Palatino Linotype" w:eastAsia="Palatino Linotype" w:hAnsi="Palatino Linotype" w:cs="Palatino Linotype"/>
          <w:sz w:val="22"/>
          <w:szCs w:val="22"/>
        </w:rPr>
      </w:pPr>
    </w:p>
    <w:p w14:paraId="1C622513" w14:textId="77777777" w:rsidR="007613FD" w:rsidRPr="00E07B47" w:rsidRDefault="00E81ACE">
      <w:pPr>
        <w:pBdr>
          <w:top w:val="nil"/>
          <w:left w:val="nil"/>
          <w:bottom w:val="nil"/>
          <w:right w:val="nil"/>
          <w:between w:val="nil"/>
        </w:pBdr>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Artículo 149. El acuerdo que clasifique la información como confidencial deberá contener un razonamiento lógico en el que demuestre que la información se encuentra en alguna o algunas de las hipótesis previstas en la presente Ley.</w:t>
      </w:r>
    </w:p>
    <w:p w14:paraId="7C34FD13" w14:textId="77777777" w:rsidR="007613FD" w:rsidRPr="00E07B47" w:rsidRDefault="007613FD">
      <w:pPr>
        <w:rPr>
          <w:rFonts w:ascii="Palatino Linotype" w:eastAsia="Palatino Linotype" w:hAnsi="Palatino Linotype" w:cs="Palatino Linotype"/>
          <w:sz w:val="22"/>
          <w:szCs w:val="22"/>
        </w:rPr>
      </w:pPr>
    </w:p>
    <w:p w14:paraId="17DDC46E" w14:textId="77777777" w:rsidR="007613FD" w:rsidRPr="00E07B47" w:rsidRDefault="00E81ACE">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Es decir, </w:t>
      </w:r>
      <w:r w:rsidRPr="00E07B47">
        <w:rPr>
          <w:rFonts w:ascii="Palatino Linotype" w:eastAsia="Palatino Linotype" w:hAnsi="Palatino Linotype" w:cs="Palatino Linotype"/>
          <w:b/>
          <w:sz w:val="22"/>
          <w:szCs w:val="22"/>
        </w:rPr>
        <w:t>EL SUJETO OBLIGADO</w:t>
      </w:r>
      <w:r w:rsidRPr="00E07B47">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1C57379" w14:textId="77777777" w:rsidR="007613FD" w:rsidRPr="00E07B47" w:rsidRDefault="007613F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EEBB5AE" w14:textId="77777777" w:rsidR="007613FD" w:rsidRPr="00E07B47" w:rsidRDefault="00E81A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Por último, respecto a la versión pública de los documentos que contenga la información solicitada, cabe señalar que el Comité de Transparencia del </w:t>
      </w:r>
      <w:r w:rsidRPr="00E07B47">
        <w:rPr>
          <w:rFonts w:ascii="Palatino Linotype" w:eastAsia="Palatino Linotype" w:hAnsi="Palatino Linotype" w:cs="Palatino Linotype"/>
          <w:b/>
          <w:sz w:val="22"/>
          <w:szCs w:val="22"/>
        </w:rPr>
        <w:t xml:space="preserve">SUJETO OBLIGADO, </w:t>
      </w:r>
      <w:r w:rsidRPr="00E07B47">
        <w:rPr>
          <w:rFonts w:ascii="Palatino Linotype" w:eastAsia="Palatino Linotype" w:hAnsi="Palatino Linotype" w:cs="Palatino Linotype"/>
          <w:sz w:val="22"/>
          <w:szCs w:val="22"/>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33A5D46A" w14:textId="77777777" w:rsidR="007613FD" w:rsidRPr="00E07B47" w:rsidRDefault="007613FD">
      <w:pPr>
        <w:pBdr>
          <w:top w:val="nil"/>
          <w:left w:val="nil"/>
          <w:bottom w:val="nil"/>
          <w:right w:val="nil"/>
          <w:between w:val="nil"/>
        </w:pBdr>
        <w:spacing w:line="360" w:lineRule="auto"/>
        <w:ind w:left="851" w:right="851"/>
        <w:jc w:val="both"/>
        <w:rPr>
          <w:rFonts w:ascii="Palatino Linotype" w:eastAsia="Palatino Linotype" w:hAnsi="Palatino Linotype" w:cs="Palatino Linotype"/>
          <w:i/>
          <w:sz w:val="22"/>
          <w:szCs w:val="22"/>
        </w:rPr>
      </w:pPr>
    </w:p>
    <w:p w14:paraId="7BD2B840"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Artículo 132.</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La clasificación de la información se llevará a cabo en el momento en que:</w:t>
      </w:r>
    </w:p>
    <w:p w14:paraId="5DF375F8"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w:t>
      </w:r>
    </w:p>
    <w:p w14:paraId="60019B8F"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II.</w:t>
      </w:r>
      <w:r w:rsidRPr="00E07B47">
        <w:rPr>
          <w:rFonts w:ascii="Palatino Linotype" w:eastAsia="Palatino Linotype" w:hAnsi="Palatino Linotype" w:cs="Palatino Linotype"/>
          <w:i/>
          <w:sz w:val="22"/>
          <w:szCs w:val="22"/>
        </w:rPr>
        <w:t xml:space="preserve"> Se determine mediante resolución de autoridad competente; o</w:t>
      </w:r>
    </w:p>
    <w:p w14:paraId="38B9AF71"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lastRenderedPageBreak/>
        <w:t>III</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Se generen versiones públicas para dar cumplimiento a las obligaciones de transparencia previstas en esta Ley</w:t>
      </w:r>
      <w:r w:rsidRPr="00E07B47">
        <w:rPr>
          <w:rFonts w:ascii="Palatino Linotype" w:eastAsia="Palatino Linotype" w:hAnsi="Palatino Linotype" w:cs="Palatino Linotype"/>
          <w:i/>
          <w:sz w:val="22"/>
          <w:szCs w:val="22"/>
        </w:rPr>
        <w:t>.</w:t>
      </w:r>
    </w:p>
    <w:p w14:paraId="468C4A82"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0F132982"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roofErr w:type="gramStart"/>
      <w:r w:rsidRPr="00E07B47">
        <w:rPr>
          <w:rFonts w:ascii="Palatino Linotype" w:eastAsia="Palatino Linotype" w:hAnsi="Palatino Linotype" w:cs="Palatino Linotype"/>
          <w:b/>
          <w:i/>
          <w:sz w:val="22"/>
          <w:szCs w:val="22"/>
        </w:rPr>
        <w:t>Segundo.-</w:t>
      </w:r>
      <w:proofErr w:type="gramEnd"/>
      <w:r w:rsidRPr="00E07B47">
        <w:rPr>
          <w:rFonts w:ascii="Palatino Linotype" w:eastAsia="Palatino Linotype" w:hAnsi="Palatino Linotype" w:cs="Palatino Linotype"/>
          <w:i/>
          <w:sz w:val="22"/>
          <w:szCs w:val="22"/>
        </w:rPr>
        <w:t xml:space="preserve"> Para efectos de los presentes Lineamientos Generales, se entenderá por:</w:t>
      </w:r>
    </w:p>
    <w:p w14:paraId="6D2C1041"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w:t>
      </w:r>
      <w:r w:rsidRPr="00E07B47">
        <w:rPr>
          <w:rFonts w:ascii="Palatino Linotype" w:eastAsia="Palatino Linotype" w:hAnsi="Palatino Linotype" w:cs="Palatino Linotype"/>
          <w:i/>
          <w:sz w:val="22"/>
          <w:szCs w:val="22"/>
        </w:rPr>
        <w:t>)</w:t>
      </w:r>
    </w:p>
    <w:p w14:paraId="4E787803"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XVIII.</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Versión pública:</w:t>
      </w:r>
      <w:r w:rsidRPr="00E07B4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07B47">
        <w:rPr>
          <w:rFonts w:ascii="Palatino Linotype" w:eastAsia="Palatino Linotype" w:hAnsi="Palatino Linotype" w:cs="Palatino Linotype"/>
          <w:b/>
          <w:i/>
          <w:sz w:val="22"/>
          <w:szCs w:val="22"/>
        </w:rPr>
        <w:t>fundando y motivando la</w:t>
      </w:r>
      <w:r w:rsidRPr="00E07B47">
        <w:rPr>
          <w:rFonts w:ascii="Palatino Linotype" w:eastAsia="Palatino Linotype" w:hAnsi="Palatino Linotype" w:cs="Palatino Linotype"/>
          <w:i/>
          <w:sz w:val="22"/>
          <w:szCs w:val="22"/>
        </w:rPr>
        <w:t xml:space="preserve"> reserva o </w:t>
      </w:r>
      <w:r w:rsidRPr="00E07B47">
        <w:rPr>
          <w:rFonts w:ascii="Palatino Linotype" w:eastAsia="Palatino Linotype" w:hAnsi="Palatino Linotype" w:cs="Palatino Linotype"/>
          <w:b/>
          <w:i/>
          <w:sz w:val="22"/>
          <w:szCs w:val="22"/>
        </w:rPr>
        <w:t>confidencialidad</w:t>
      </w:r>
      <w:r w:rsidRPr="00E07B47">
        <w:rPr>
          <w:rFonts w:ascii="Palatino Linotype" w:eastAsia="Palatino Linotype" w:hAnsi="Palatino Linotype" w:cs="Palatino Linotype"/>
          <w:i/>
          <w:sz w:val="22"/>
          <w:szCs w:val="22"/>
        </w:rPr>
        <w:t>, a través de la resolución que para tal efecto emita el Comité de Transparencia.</w:t>
      </w:r>
    </w:p>
    <w:p w14:paraId="7EA0E23A"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w:t>
      </w:r>
      <w:r w:rsidRPr="00E07B47">
        <w:rPr>
          <w:rFonts w:ascii="Palatino Linotype" w:eastAsia="Palatino Linotype" w:hAnsi="Palatino Linotype" w:cs="Palatino Linotype"/>
          <w:i/>
          <w:sz w:val="22"/>
          <w:szCs w:val="22"/>
        </w:rPr>
        <w:t>)</w:t>
      </w:r>
    </w:p>
    <w:p w14:paraId="7D13D4C9"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Cuarto.</w:t>
      </w:r>
      <w:r w:rsidRPr="00E07B47">
        <w:rPr>
          <w:rFonts w:ascii="Palatino Linotype" w:eastAsia="Palatino Linotype" w:hAnsi="Palatino Linotype" w:cs="Palatino Linotype"/>
          <w:i/>
          <w:sz w:val="22"/>
          <w:szCs w:val="22"/>
        </w:rPr>
        <w:t xml:space="preserve"> </w:t>
      </w:r>
      <w:r w:rsidRPr="00E07B47">
        <w:rPr>
          <w:rFonts w:ascii="Palatino Linotype" w:eastAsia="Palatino Linotype" w:hAnsi="Palatino Linotype" w:cs="Palatino Linotype"/>
          <w:b/>
          <w:i/>
          <w:sz w:val="22"/>
          <w:szCs w:val="22"/>
        </w:rPr>
        <w:t>Para clasificar la información como</w:t>
      </w:r>
      <w:r w:rsidRPr="00E07B47">
        <w:rPr>
          <w:rFonts w:ascii="Palatino Linotype" w:eastAsia="Palatino Linotype" w:hAnsi="Palatino Linotype" w:cs="Palatino Linotype"/>
          <w:i/>
          <w:sz w:val="22"/>
          <w:szCs w:val="22"/>
        </w:rPr>
        <w:t xml:space="preserve"> reservada o </w:t>
      </w:r>
      <w:r w:rsidRPr="00E07B47">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E07B47">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D71DAC"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39A5D06"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33EF8DAA"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Quinto.</w:t>
      </w:r>
      <w:r w:rsidRPr="00E07B4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81A8E79"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7DD87804"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Sexto.</w:t>
      </w:r>
      <w:r w:rsidRPr="00E07B47">
        <w:rPr>
          <w:rFonts w:ascii="Palatino Linotype" w:eastAsia="Palatino Linotype" w:hAnsi="Palatino Linotype" w:cs="Palatino Linotype"/>
          <w:i/>
          <w:sz w:val="22"/>
          <w:szCs w:val="22"/>
        </w:rPr>
        <w:t xml:space="preserve"> Se deroga. </w:t>
      </w:r>
    </w:p>
    <w:p w14:paraId="74813D44"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1D1857A9"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lastRenderedPageBreak/>
        <w:t>Séptimo.</w:t>
      </w:r>
      <w:r w:rsidRPr="00E07B47">
        <w:rPr>
          <w:rFonts w:ascii="Palatino Linotype" w:eastAsia="Palatino Linotype" w:hAnsi="Palatino Linotype" w:cs="Palatino Linotype"/>
          <w:i/>
          <w:sz w:val="22"/>
          <w:szCs w:val="22"/>
        </w:rPr>
        <w:t xml:space="preserve"> La clasificación de la información se llevará a cabo en el momento en que:</w:t>
      </w:r>
    </w:p>
    <w:p w14:paraId="49E7AEE8"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I.</w:t>
      </w:r>
      <w:r w:rsidRPr="00E07B47">
        <w:rPr>
          <w:rFonts w:ascii="Palatino Linotype" w:eastAsia="Palatino Linotype" w:hAnsi="Palatino Linotype" w:cs="Palatino Linotype"/>
          <w:i/>
          <w:sz w:val="22"/>
          <w:szCs w:val="22"/>
        </w:rPr>
        <w:t xml:space="preserve"> Se reciba una solicitud de acceso a la información;</w:t>
      </w:r>
    </w:p>
    <w:p w14:paraId="582DE32E"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II: Se determine mediante resolución del Comité de Transparencia, el órgano garante competente, o en cumplimiento a una sentencia del Poder Judicial; o</w:t>
      </w:r>
    </w:p>
    <w:p w14:paraId="737140F0"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 xml:space="preserve">III. </w:t>
      </w:r>
      <w:r w:rsidRPr="00E07B47">
        <w:rPr>
          <w:rFonts w:ascii="Palatino Linotype" w:eastAsia="Palatino Linotype" w:hAnsi="Palatino Linotype" w:cs="Palatino Linotype"/>
          <w:i/>
          <w:sz w:val="22"/>
          <w:szCs w:val="22"/>
        </w:rPr>
        <w:t xml:space="preserve">Se generen versiones públicas para dar cumplimiento a las obligaciones </w:t>
      </w:r>
      <w:proofErr w:type="spellStart"/>
      <w:r w:rsidRPr="00E07B47">
        <w:rPr>
          <w:rFonts w:ascii="Palatino Linotype" w:eastAsia="Palatino Linotype" w:hAnsi="Palatino Linotype" w:cs="Palatino Linotype"/>
          <w:i/>
          <w:sz w:val="22"/>
          <w:szCs w:val="22"/>
        </w:rPr>
        <w:t>detransparencia</w:t>
      </w:r>
      <w:proofErr w:type="spellEnd"/>
      <w:r w:rsidRPr="00E07B47">
        <w:rPr>
          <w:rFonts w:ascii="Palatino Linotype" w:eastAsia="Palatino Linotype" w:hAnsi="Palatino Linotype" w:cs="Palatino Linotype"/>
          <w:i/>
          <w:sz w:val="22"/>
          <w:szCs w:val="22"/>
        </w:rPr>
        <w:t xml:space="preserve"> previstas en la Ley General, la Ley Federal y las correspondientes de </w:t>
      </w:r>
      <w:proofErr w:type="spellStart"/>
      <w:r w:rsidRPr="00E07B47">
        <w:rPr>
          <w:rFonts w:ascii="Palatino Linotype" w:eastAsia="Palatino Linotype" w:hAnsi="Palatino Linotype" w:cs="Palatino Linotype"/>
          <w:i/>
          <w:sz w:val="22"/>
          <w:szCs w:val="22"/>
        </w:rPr>
        <w:t>laentidades</w:t>
      </w:r>
      <w:proofErr w:type="spellEnd"/>
      <w:r w:rsidRPr="00E07B47">
        <w:rPr>
          <w:rFonts w:ascii="Palatino Linotype" w:eastAsia="Palatino Linotype" w:hAnsi="Palatino Linotype" w:cs="Palatino Linotype"/>
          <w:i/>
          <w:sz w:val="22"/>
          <w:szCs w:val="22"/>
        </w:rPr>
        <w:t xml:space="preserve"> federativas.</w:t>
      </w:r>
    </w:p>
    <w:p w14:paraId="5AD5203C"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Los titulares de las áreas deberán revisar la información requerida al momento de </w:t>
      </w:r>
      <w:proofErr w:type="spellStart"/>
      <w:r w:rsidRPr="00E07B47">
        <w:rPr>
          <w:rFonts w:ascii="Palatino Linotype" w:eastAsia="Palatino Linotype" w:hAnsi="Palatino Linotype" w:cs="Palatino Linotype"/>
          <w:i/>
          <w:sz w:val="22"/>
          <w:szCs w:val="22"/>
        </w:rPr>
        <w:t>larecepción</w:t>
      </w:r>
      <w:proofErr w:type="spellEnd"/>
      <w:r w:rsidRPr="00E07B47">
        <w:rPr>
          <w:rFonts w:ascii="Palatino Linotype" w:eastAsia="Palatino Linotype" w:hAnsi="Palatino Linotype" w:cs="Palatino Linotype"/>
          <w:i/>
          <w:sz w:val="22"/>
          <w:szCs w:val="22"/>
        </w:rPr>
        <w:t xml:space="preserve"> de una solicitud de acceso, para verificar, conforme a su naturaleza, si </w:t>
      </w:r>
      <w:proofErr w:type="spellStart"/>
      <w:r w:rsidRPr="00E07B47">
        <w:rPr>
          <w:rFonts w:ascii="Palatino Linotype" w:eastAsia="Palatino Linotype" w:hAnsi="Palatino Linotype" w:cs="Palatino Linotype"/>
          <w:i/>
          <w:sz w:val="22"/>
          <w:szCs w:val="22"/>
        </w:rPr>
        <w:t>encuadraen</w:t>
      </w:r>
      <w:proofErr w:type="spellEnd"/>
      <w:r w:rsidRPr="00E07B47">
        <w:rPr>
          <w:rFonts w:ascii="Palatino Linotype" w:eastAsia="Palatino Linotype" w:hAnsi="Palatino Linotype" w:cs="Palatino Linotype"/>
          <w:i/>
          <w:sz w:val="22"/>
          <w:szCs w:val="22"/>
        </w:rPr>
        <w:t xml:space="preserve"> una causal de reserva o de confidencialidad.</w:t>
      </w:r>
    </w:p>
    <w:p w14:paraId="3D4290F6"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3DC00E2D"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Octavo.</w:t>
      </w:r>
      <w:r w:rsidRPr="00E07B4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0BECA1E7"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00BCE52"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2FF6EA7E"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2E8EC149"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Noveno.</w:t>
      </w:r>
      <w:r w:rsidRPr="00E07B4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599DB5F"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6A819AC9"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Décimo.</w:t>
      </w:r>
      <w:r w:rsidRPr="00E07B4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w:t>
      </w:r>
      <w:r w:rsidRPr="00E07B47">
        <w:rPr>
          <w:rFonts w:ascii="Palatino Linotype" w:eastAsia="Palatino Linotype" w:hAnsi="Palatino Linotype" w:cs="Palatino Linotype"/>
          <w:i/>
          <w:sz w:val="22"/>
          <w:szCs w:val="22"/>
        </w:rPr>
        <w:lastRenderedPageBreak/>
        <w:t xml:space="preserve">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091BF19B"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0107FF5" w14:textId="77777777" w:rsidR="007613FD" w:rsidRPr="00E07B47" w:rsidRDefault="007613F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p>
    <w:p w14:paraId="640999C4"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b/>
          <w:i/>
          <w:sz w:val="22"/>
          <w:szCs w:val="22"/>
        </w:rPr>
        <w:t>Décimo primero.</w:t>
      </w:r>
      <w:r w:rsidRPr="00E07B4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F5CE425" w14:textId="77777777" w:rsidR="007613FD" w:rsidRPr="00E07B47" w:rsidRDefault="007613F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A94785" w14:textId="77777777" w:rsidR="007613FD" w:rsidRPr="00E07B47" w:rsidRDefault="00E81A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Asimismo, deberá observar los numerales Quincuagésimo tercero y Quincuagésimo quinto de los Lineamientos Generales en Materia de Clasificación y Desclasificación de la Información </w:t>
      </w:r>
      <w:proofErr w:type="spellStart"/>
      <w:r w:rsidRPr="00E07B47">
        <w:rPr>
          <w:rFonts w:ascii="Palatino Linotype" w:eastAsia="Palatino Linotype" w:hAnsi="Palatino Linotype" w:cs="Palatino Linotype"/>
          <w:sz w:val="22"/>
          <w:szCs w:val="22"/>
        </w:rPr>
        <w:t>supraindicados</w:t>
      </w:r>
      <w:proofErr w:type="spellEnd"/>
      <w:r w:rsidRPr="00E07B47">
        <w:rPr>
          <w:rFonts w:ascii="Palatino Linotype" w:eastAsia="Palatino Linotype" w:hAnsi="Palatino Linotype" w:cs="Palatino Linotype"/>
          <w:sz w:val="22"/>
          <w:szCs w:val="22"/>
        </w:rPr>
        <w:t>, que establecen los formatos para la clasificación parcial y total de los documentos, conforme a lo siguiente: </w:t>
      </w:r>
    </w:p>
    <w:p w14:paraId="3E297842" w14:textId="77777777" w:rsidR="007613FD" w:rsidRPr="00E07B47" w:rsidRDefault="007613FD">
      <w:pPr>
        <w:spacing w:line="360" w:lineRule="auto"/>
        <w:rPr>
          <w:rFonts w:ascii="Palatino Linotype" w:eastAsia="Palatino Linotype" w:hAnsi="Palatino Linotype" w:cs="Palatino Linotype"/>
          <w:sz w:val="22"/>
          <w:szCs w:val="22"/>
        </w:rPr>
      </w:pPr>
    </w:p>
    <w:p w14:paraId="57F745A1"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CAPÍTULO VIII</w:t>
      </w:r>
    </w:p>
    <w:p w14:paraId="44372088"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DE LA LEYENDA DE CLASIFICACIÓN</w:t>
      </w:r>
    </w:p>
    <w:p w14:paraId="11E7E297"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w:t>
      </w:r>
    </w:p>
    <w:p w14:paraId="07EC84E3" w14:textId="77777777" w:rsidR="007613FD" w:rsidRPr="00E07B47" w:rsidRDefault="00E81ACE">
      <w:pPr>
        <w:pBdr>
          <w:top w:val="nil"/>
          <w:left w:val="nil"/>
          <w:bottom w:val="nil"/>
          <w:right w:val="nil"/>
          <w:between w:val="nil"/>
        </w:pBdr>
        <w:spacing w:line="276" w:lineRule="auto"/>
        <w:ind w:left="864" w:right="864"/>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 xml:space="preserve">Quincuagésimo tercero. </w:t>
      </w:r>
      <w:r w:rsidRPr="00E07B47">
        <w:rPr>
          <w:rFonts w:ascii="Palatino Linotype" w:eastAsia="Palatino Linotype" w:hAnsi="Palatino Linotype" w:cs="Palatino Linotype"/>
          <w:i/>
          <w:sz w:val="22"/>
          <w:szCs w:val="22"/>
          <w:u w:val="single"/>
        </w:rPr>
        <w:t>El formato para señalar la clasificación parcial de un documento</w:t>
      </w:r>
      <w:r w:rsidRPr="00E07B47">
        <w:rPr>
          <w:rFonts w:ascii="Palatino Linotype" w:eastAsia="Palatino Linotype" w:hAnsi="Palatino Linotype" w:cs="Palatino Linotype"/>
          <w:i/>
          <w:sz w:val="22"/>
          <w:szCs w:val="22"/>
        </w:rPr>
        <w:t>, es el siguiente:</w:t>
      </w:r>
    </w:p>
    <w:p w14:paraId="17B2BDA0" w14:textId="77777777" w:rsidR="007613FD" w:rsidRPr="00E07B47" w:rsidRDefault="007613FD">
      <w:pPr>
        <w:pBdr>
          <w:top w:val="nil"/>
          <w:left w:val="nil"/>
          <w:bottom w:val="nil"/>
          <w:right w:val="nil"/>
          <w:between w:val="nil"/>
        </w:pBdr>
        <w:spacing w:line="276" w:lineRule="auto"/>
        <w:ind w:right="864"/>
        <w:jc w:val="both"/>
        <w:rPr>
          <w:rFonts w:ascii="Palatino Linotype" w:eastAsia="Palatino Linotype" w:hAnsi="Palatino Linotype" w:cs="Palatino Linotype"/>
          <w:i/>
          <w:sz w:val="22"/>
          <w:szCs w:val="22"/>
        </w:rPr>
      </w:pPr>
    </w:p>
    <w:tbl>
      <w:tblPr>
        <w:tblStyle w:val="af9"/>
        <w:tblW w:w="6946" w:type="dxa"/>
        <w:jc w:val="center"/>
        <w:tblInd w:w="0" w:type="dxa"/>
        <w:tblLayout w:type="fixed"/>
        <w:tblLook w:val="0400" w:firstRow="0" w:lastRow="0" w:firstColumn="0" w:lastColumn="0" w:noHBand="0" w:noVBand="1"/>
      </w:tblPr>
      <w:tblGrid>
        <w:gridCol w:w="1173"/>
        <w:gridCol w:w="1710"/>
        <w:gridCol w:w="4063"/>
      </w:tblGrid>
      <w:tr w:rsidR="00E07B47" w:rsidRPr="00E07B47" w14:paraId="0747308A" w14:textId="77777777">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3F216FB4" w14:textId="77777777" w:rsidR="007613FD" w:rsidRPr="00E07B47" w:rsidRDefault="007613FD">
            <w:pP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7184C"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BCF28"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Dónde:</w:t>
            </w:r>
          </w:p>
        </w:tc>
      </w:tr>
      <w:tr w:rsidR="00E07B47" w:rsidRPr="00E07B47" w14:paraId="7A85064D" w14:textId="77777777">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1DD880"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b/>
                <w:i/>
                <w:sz w:val="22"/>
                <w:szCs w:val="22"/>
              </w:rPr>
              <w:t xml:space="preserve">Sello oficial o logotipo del </w:t>
            </w:r>
            <w:r w:rsidRPr="00E07B47">
              <w:rPr>
                <w:rFonts w:ascii="Palatino Linotype" w:eastAsia="Palatino Linotype" w:hAnsi="Palatino Linotype" w:cs="Palatino Linotype"/>
                <w:b/>
                <w:i/>
                <w:sz w:val="22"/>
                <w:szCs w:val="22"/>
              </w:rPr>
              <w:lastRenderedPageBreak/>
              <w:t>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79373"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lastRenderedPageBreak/>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05A4D"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E07B47" w:rsidRPr="00E07B47" w14:paraId="7BD28A4E"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FA481"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6D9ED"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35CF8"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señalará el nombre del área del cual es titular quien clasifica.</w:t>
            </w:r>
          </w:p>
        </w:tc>
      </w:tr>
      <w:tr w:rsidR="00E07B47" w:rsidRPr="00E07B47" w14:paraId="5CB2FBB4"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10C7F9"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47C0A"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76AA5"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E07B47" w:rsidRPr="00E07B47" w14:paraId="36A7CA92"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6F1855"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55CF5"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E1F1"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E07B47" w:rsidRPr="00E07B47" w14:paraId="014BD591"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130BB8"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57307"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A9D93"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E07B47" w:rsidRPr="00E07B47" w14:paraId="4D9D17C3"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CC1E3"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713BA"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CD250"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E07B47" w:rsidRPr="00E07B47" w14:paraId="45927945"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55F5F"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87695"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A1F5F"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Rúbrica autógrafa o firma digital de quien clasifica.</w:t>
            </w:r>
          </w:p>
        </w:tc>
      </w:tr>
      <w:tr w:rsidR="00E07B47" w:rsidRPr="00E07B47" w14:paraId="21F52AA5"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32C5A"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93BD4"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492AA0"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Se anotará la fecha en que se desclasifica el documento.</w:t>
            </w:r>
          </w:p>
        </w:tc>
      </w:tr>
      <w:tr w:rsidR="00E07B47" w:rsidRPr="00E07B47" w14:paraId="7D09D031"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1D2B5"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D50A2" w14:textId="77777777" w:rsidR="007613FD" w:rsidRPr="00E07B47" w:rsidRDefault="00E81ACE">
            <w:pPr>
              <w:pBdr>
                <w:top w:val="nil"/>
                <w:left w:val="nil"/>
                <w:bottom w:val="nil"/>
                <w:right w:val="nil"/>
                <w:between w:val="nil"/>
              </w:pBdr>
              <w:spacing w:line="276" w:lineRule="auto"/>
              <w:jc w:val="center"/>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B1964" w14:textId="77777777" w:rsidR="007613FD" w:rsidRPr="00E07B47" w:rsidRDefault="00E81ACE">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t>Rúbrica autógrafa o firma digital de quien desclasifica.</w:t>
            </w:r>
          </w:p>
        </w:tc>
      </w:tr>
      <w:tr w:rsidR="007613FD" w:rsidRPr="00E07B47" w14:paraId="3C38A285" w14:textId="77777777">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84D0D9" w14:textId="77777777" w:rsidR="007613FD" w:rsidRPr="00E07B47" w:rsidRDefault="007613FD">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710" w:type="dxa"/>
            <w:vAlign w:val="center"/>
          </w:tcPr>
          <w:p w14:paraId="0E4D0800" w14:textId="77777777" w:rsidR="007613FD" w:rsidRPr="00E07B47" w:rsidRDefault="007613FD">
            <w:pPr>
              <w:spacing w:line="276" w:lineRule="auto"/>
              <w:rPr>
                <w:rFonts w:ascii="Palatino Linotype" w:eastAsia="Palatino Linotype" w:hAnsi="Palatino Linotype" w:cs="Palatino Linotype"/>
                <w:sz w:val="22"/>
                <w:szCs w:val="22"/>
              </w:rPr>
            </w:pPr>
          </w:p>
        </w:tc>
      </w:tr>
    </w:tbl>
    <w:p w14:paraId="63BF9CD5" w14:textId="77777777" w:rsidR="007613FD" w:rsidRPr="00E07B47" w:rsidRDefault="007613FD">
      <w:pPr>
        <w:pBdr>
          <w:top w:val="nil"/>
          <w:left w:val="nil"/>
          <w:bottom w:val="nil"/>
          <w:right w:val="nil"/>
          <w:between w:val="nil"/>
        </w:pBdr>
        <w:spacing w:line="276" w:lineRule="auto"/>
        <w:ind w:right="851"/>
        <w:jc w:val="both"/>
        <w:rPr>
          <w:rFonts w:ascii="Palatino Linotype" w:eastAsia="Palatino Linotype" w:hAnsi="Palatino Linotype" w:cs="Palatino Linotype"/>
          <w:i/>
          <w:sz w:val="22"/>
          <w:szCs w:val="22"/>
        </w:rPr>
      </w:pPr>
    </w:p>
    <w:p w14:paraId="48F09363" w14:textId="77777777" w:rsidR="007613FD" w:rsidRPr="00E07B47" w:rsidRDefault="00E81AC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E07B47">
        <w:rPr>
          <w:rFonts w:ascii="Palatino Linotype" w:eastAsia="Palatino Linotype" w:hAnsi="Palatino Linotype" w:cs="Palatino Linotype"/>
          <w:i/>
          <w:sz w:val="22"/>
          <w:szCs w:val="22"/>
        </w:rPr>
        <w:t>testado</w:t>
      </w:r>
      <w:proofErr w:type="spellEnd"/>
      <w:r w:rsidRPr="00E07B47">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053080B" w14:textId="77777777" w:rsidR="007613FD" w:rsidRPr="00E07B47" w:rsidRDefault="007613FD">
      <w:pPr>
        <w:pBdr>
          <w:top w:val="nil"/>
          <w:left w:val="nil"/>
          <w:bottom w:val="nil"/>
          <w:right w:val="nil"/>
          <w:between w:val="nil"/>
        </w:pBdr>
        <w:spacing w:line="360" w:lineRule="auto"/>
        <w:ind w:left="851" w:right="851"/>
        <w:jc w:val="both"/>
        <w:rPr>
          <w:rFonts w:ascii="Palatino Linotype" w:eastAsia="Palatino Linotype" w:hAnsi="Palatino Linotype" w:cs="Palatino Linotype"/>
          <w:i/>
          <w:sz w:val="22"/>
          <w:szCs w:val="22"/>
        </w:rPr>
      </w:pPr>
    </w:p>
    <w:p w14:paraId="1C6867FD"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6C6A0E27" w14:textId="77777777" w:rsidR="007613FD" w:rsidRPr="00E07B47" w:rsidRDefault="007613FD">
      <w:pPr>
        <w:spacing w:line="360" w:lineRule="auto"/>
        <w:jc w:val="both"/>
        <w:rPr>
          <w:rFonts w:ascii="Palatino Linotype" w:eastAsia="Palatino Linotype" w:hAnsi="Palatino Linotype" w:cs="Palatino Linotype"/>
          <w:sz w:val="22"/>
          <w:szCs w:val="22"/>
        </w:rPr>
      </w:pPr>
    </w:p>
    <w:p w14:paraId="3BADE5AE" w14:textId="77777777" w:rsidR="007613FD" w:rsidRPr="00E07B47" w:rsidRDefault="00E81ACE">
      <w:pPr>
        <w:numPr>
          <w:ilvl w:val="0"/>
          <w:numId w:val="1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R E S U E L V E:</w:t>
      </w:r>
    </w:p>
    <w:p w14:paraId="19511343" w14:textId="77777777" w:rsidR="007613FD" w:rsidRPr="00E07B47" w:rsidRDefault="007613FD">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565CBD04" w14:textId="77777777" w:rsidR="007613FD" w:rsidRPr="00E07B47" w:rsidRDefault="00E81ACE">
      <w:pPr>
        <w:spacing w:line="360" w:lineRule="auto"/>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 xml:space="preserve">Primero. </w:t>
      </w:r>
      <w:r w:rsidRPr="00E07B47">
        <w:rPr>
          <w:rFonts w:ascii="Palatino Linotype" w:eastAsia="Palatino Linotype" w:hAnsi="Palatino Linotype" w:cs="Palatino Linotype"/>
          <w:sz w:val="22"/>
          <w:szCs w:val="22"/>
        </w:rPr>
        <w:t xml:space="preserve">Resultan </w:t>
      </w:r>
      <w:r w:rsidRPr="00E07B47">
        <w:rPr>
          <w:rFonts w:ascii="Palatino Linotype" w:eastAsia="Palatino Linotype" w:hAnsi="Palatino Linotype" w:cs="Palatino Linotype"/>
          <w:b/>
          <w:sz w:val="22"/>
          <w:szCs w:val="22"/>
        </w:rPr>
        <w:t>parcialmente</w:t>
      </w: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b/>
          <w:sz w:val="22"/>
          <w:szCs w:val="22"/>
        </w:rPr>
        <w:t>fundadas</w:t>
      </w:r>
      <w:r w:rsidRPr="00E07B47">
        <w:rPr>
          <w:rFonts w:ascii="Palatino Linotype" w:eastAsia="Palatino Linotype" w:hAnsi="Palatino Linotype" w:cs="Palatino Linotype"/>
          <w:sz w:val="22"/>
          <w:szCs w:val="22"/>
        </w:rPr>
        <w:t xml:space="preserve"> las</w:t>
      </w:r>
      <w:r w:rsidRPr="00E07B47">
        <w:rPr>
          <w:rFonts w:ascii="Palatino Linotype" w:eastAsia="Palatino Linotype" w:hAnsi="Palatino Linotype" w:cs="Palatino Linotype"/>
          <w:b/>
          <w:sz w:val="22"/>
          <w:szCs w:val="22"/>
        </w:rPr>
        <w:t xml:space="preserve"> </w:t>
      </w:r>
      <w:r w:rsidRPr="00E07B47">
        <w:rPr>
          <w:rFonts w:ascii="Palatino Linotype" w:eastAsia="Palatino Linotype" w:hAnsi="Palatino Linotype" w:cs="Palatino Linotype"/>
          <w:sz w:val="22"/>
          <w:szCs w:val="22"/>
        </w:rPr>
        <w:t xml:space="preserve">razones o motivos de inconformidad hechos valer por la parte </w:t>
      </w:r>
      <w:r w:rsidRPr="00E07B47">
        <w:rPr>
          <w:rFonts w:ascii="Palatino Linotype" w:eastAsia="Palatino Linotype" w:hAnsi="Palatino Linotype" w:cs="Palatino Linotype"/>
          <w:b/>
          <w:sz w:val="22"/>
          <w:szCs w:val="22"/>
        </w:rPr>
        <w:t>Recurrente</w:t>
      </w:r>
      <w:r w:rsidRPr="00E07B47">
        <w:rPr>
          <w:rFonts w:ascii="Palatino Linotype" w:eastAsia="Palatino Linotype" w:hAnsi="Palatino Linotype" w:cs="Palatino Linotype"/>
          <w:sz w:val="22"/>
          <w:szCs w:val="22"/>
        </w:rPr>
        <w:t xml:space="preserve"> en el Recurso de Revisión </w:t>
      </w:r>
      <w:r w:rsidRPr="00E07B47">
        <w:rPr>
          <w:rFonts w:ascii="Palatino Linotype" w:eastAsia="Palatino Linotype" w:hAnsi="Palatino Linotype" w:cs="Palatino Linotype"/>
          <w:b/>
          <w:sz w:val="22"/>
          <w:szCs w:val="22"/>
        </w:rPr>
        <w:t xml:space="preserve">03869/INFOEM/IP/RR/2024; </w:t>
      </w:r>
      <w:r w:rsidRPr="00E07B47">
        <w:rPr>
          <w:rFonts w:ascii="Palatino Linotype" w:eastAsia="Palatino Linotype" w:hAnsi="Palatino Linotype" w:cs="Palatino Linotype"/>
          <w:sz w:val="22"/>
          <w:szCs w:val="22"/>
        </w:rPr>
        <w:t xml:space="preserve">por lo que, en términos del Considerando </w:t>
      </w:r>
      <w:r w:rsidRPr="00E07B47">
        <w:rPr>
          <w:rFonts w:ascii="Palatino Linotype" w:eastAsia="Palatino Linotype" w:hAnsi="Palatino Linotype" w:cs="Palatino Linotype"/>
          <w:b/>
          <w:sz w:val="22"/>
          <w:szCs w:val="22"/>
        </w:rPr>
        <w:t>Cuarto</w:t>
      </w:r>
      <w:r w:rsidRPr="00E07B47">
        <w:rPr>
          <w:rFonts w:ascii="Palatino Linotype" w:eastAsia="Palatino Linotype" w:hAnsi="Palatino Linotype" w:cs="Palatino Linotype"/>
          <w:sz w:val="22"/>
          <w:szCs w:val="22"/>
        </w:rPr>
        <w:t xml:space="preserve"> de la presente resolución se </w:t>
      </w:r>
      <w:r w:rsidRPr="00E07B47">
        <w:rPr>
          <w:rFonts w:ascii="Palatino Linotype" w:eastAsia="Palatino Linotype" w:hAnsi="Palatino Linotype" w:cs="Palatino Linotype"/>
          <w:b/>
          <w:sz w:val="22"/>
          <w:szCs w:val="22"/>
        </w:rPr>
        <w:t xml:space="preserve">Modifica </w:t>
      </w:r>
      <w:r w:rsidRPr="00E07B47">
        <w:rPr>
          <w:rFonts w:ascii="Palatino Linotype" w:eastAsia="Palatino Linotype" w:hAnsi="Palatino Linotype" w:cs="Palatino Linotype"/>
          <w:sz w:val="22"/>
          <w:szCs w:val="22"/>
        </w:rPr>
        <w:t xml:space="preserve">la respuesta emitida por el </w:t>
      </w:r>
      <w:r w:rsidRPr="00E07B47">
        <w:rPr>
          <w:rFonts w:ascii="Palatino Linotype" w:eastAsia="Palatino Linotype" w:hAnsi="Palatino Linotype" w:cs="Palatino Linotype"/>
          <w:b/>
          <w:sz w:val="22"/>
          <w:szCs w:val="22"/>
        </w:rPr>
        <w:t xml:space="preserve">Sujeto Obligado. </w:t>
      </w:r>
    </w:p>
    <w:p w14:paraId="3ECC2DD3" w14:textId="77777777" w:rsidR="007613FD" w:rsidRPr="00E07B47" w:rsidRDefault="007613FD">
      <w:pPr>
        <w:spacing w:line="360" w:lineRule="auto"/>
        <w:jc w:val="both"/>
        <w:rPr>
          <w:rFonts w:ascii="Palatino Linotype" w:eastAsia="Palatino Linotype" w:hAnsi="Palatino Linotype" w:cs="Palatino Linotype"/>
          <w:b/>
          <w:sz w:val="22"/>
          <w:szCs w:val="22"/>
        </w:rPr>
      </w:pPr>
    </w:p>
    <w:p w14:paraId="3A06DCA8" w14:textId="77777777" w:rsidR="007613FD" w:rsidRPr="00E07B47" w:rsidRDefault="00E81ACE">
      <w:pPr>
        <w:spacing w:line="360" w:lineRule="auto"/>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 xml:space="preserve">Segundo. </w:t>
      </w:r>
      <w:r w:rsidRPr="00E07B47">
        <w:rPr>
          <w:rFonts w:ascii="Palatino Linotype" w:eastAsia="Palatino Linotype" w:hAnsi="Palatino Linotype" w:cs="Palatino Linotype"/>
          <w:sz w:val="22"/>
          <w:szCs w:val="22"/>
        </w:rPr>
        <w:t xml:space="preserve">Se </w:t>
      </w:r>
      <w:r w:rsidRPr="00E07B47">
        <w:rPr>
          <w:rFonts w:ascii="Palatino Linotype" w:eastAsia="Palatino Linotype" w:hAnsi="Palatino Linotype" w:cs="Palatino Linotype"/>
          <w:b/>
          <w:sz w:val="22"/>
          <w:szCs w:val="22"/>
        </w:rPr>
        <w:t>ordena</w:t>
      </w:r>
      <w:r w:rsidRPr="00E07B47">
        <w:rPr>
          <w:rFonts w:ascii="Palatino Linotype" w:eastAsia="Palatino Linotype" w:hAnsi="Palatino Linotype" w:cs="Palatino Linotype"/>
          <w:sz w:val="22"/>
          <w:szCs w:val="22"/>
        </w:rPr>
        <w:t xml:space="preserve"> al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que, en términos de los Considerandos </w:t>
      </w:r>
      <w:r w:rsidRPr="00E07B47">
        <w:rPr>
          <w:rFonts w:ascii="Palatino Linotype" w:eastAsia="Palatino Linotype" w:hAnsi="Palatino Linotype" w:cs="Palatino Linotype"/>
          <w:b/>
          <w:sz w:val="22"/>
          <w:szCs w:val="22"/>
        </w:rPr>
        <w:t>Cuarto y Quinto</w:t>
      </w:r>
      <w:r w:rsidRPr="00E07B47">
        <w:rPr>
          <w:rFonts w:ascii="Palatino Linotype" w:eastAsia="Palatino Linotype" w:hAnsi="Palatino Linotype" w:cs="Palatino Linotype"/>
          <w:sz w:val="22"/>
          <w:szCs w:val="22"/>
        </w:rPr>
        <w:t>, haga entrega, vía Sistema de Acceso a la Información Mexiquense, previa búsqueda exhaustiva y razonable, de ser procedente en versión pública, lo siguiente:</w:t>
      </w:r>
    </w:p>
    <w:p w14:paraId="344BED2D" w14:textId="77777777" w:rsidR="007613FD" w:rsidRPr="00E07B47" w:rsidRDefault="007613FD">
      <w:pPr>
        <w:spacing w:line="360" w:lineRule="auto"/>
        <w:ind w:right="-7"/>
        <w:jc w:val="both"/>
        <w:rPr>
          <w:rFonts w:ascii="Palatino Linotype" w:eastAsia="Palatino Linotype" w:hAnsi="Palatino Linotype" w:cs="Palatino Linotype"/>
          <w:sz w:val="22"/>
          <w:szCs w:val="22"/>
        </w:rPr>
      </w:pPr>
    </w:p>
    <w:p w14:paraId="5FD6B083" w14:textId="77777777" w:rsidR="007613FD" w:rsidRPr="00E07B47" w:rsidRDefault="00E81ACE">
      <w:pPr>
        <w:numPr>
          <w:ilvl w:val="0"/>
          <w:numId w:val="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Nómina de los servidores públicos adscritos al Sujeto Obligado, emitida en el año dos mil veintiuno, en donde se adviertan los nombres, cargos, área y fecha de ingreso. </w:t>
      </w:r>
    </w:p>
    <w:p w14:paraId="4A3E7146" w14:textId="77777777" w:rsidR="007613FD" w:rsidRPr="00E07B47" w:rsidRDefault="00E81ACE">
      <w:pPr>
        <w:numPr>
          <w:ilvl w:val="0"/>
          <w:numId w:val="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El documento en donde consten los nombramientos de los servidores públicos faltantes, emitidos durante el año dos mil veintiuno.</w:t>
      </w:r>
    </w:p>
    <w:p w14:paraId="588C628B" w14:textId="77777777" w:rsidR="007613FD" w:rsidRPr="00E07B47" w:rsidRDefault="00E81ACE">
      <w:pPr>
        <w:numPr>
          <w:ilvl w:val="0"/>
          <w:numId w:val="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sz w:val="22"/>
          <w:szCs w:val="22"/>
        </w:rPr>
        <w:t xml:space="preserve">El documento en donde conste la fecha de los servidores públicos que causaron alta y baja en el año dos mil veintiuno. </w:t>
      </w:r>
    </w:p>
    <w:p w14:paraId="1CAD5FB7" w14:textId="77777777" w:rsidR="007613FD" w:rsidRPr="00E07B47" w:rsidRDefault="007613FD">
      <w:pPr>
        <w:pBdr>
          <w:top w:val="nil"/>
          <w:left w:val="nil"/>
          <w:bottom w:val="nil"/>
          <w:right w:val="nil"/>
          <w:between w:val="nil"/>
        </w:pBdr>
        <w:spacing w:line="360" w:lineRule="auto"/>
        <w:ind w:left="720" w:right="616"/>
        <w:jc w:val="both"/>
        <w:rPr>
          <w:rFonts w:ascii="Palatino Linotype" w:eastAsia="Palatino Linotype" w:hAnsi="Palatino Linotype" w:cs="Palatino Linotype"/>
          <w:sz w:val="22"/>
          <w:szCs w:val="22"/>
        </w:rPr>
      </w:pPr>
    </w:p>
    <w:p w14:paraId="423DB491"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i/>
          <w:sz w:val="22"/>
          <w:szCs w:val="22"/>
        </w:rPr>
        <w:lastRenderedPageBreak/>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Recurrente</w:t>
      </w:r>
      <w:r w:rsidRPr="00E07B47">
        <w:rPr>
          <w:rFonts w:ascii="Palatino Linotype" w:eastAsia="Palatino Linotype" w:hAnsi="Palatino Linotype" w:cs="Palatino Linotype"/>
          <w:sz w:val="22"/>
          <w:szCs w:val="22"/>
        </w:rPr>
        <w:t>.</w:t>
      </w:r>
    </w:p>
    <w:p w14:paraId="5444E449" w14:textId="77777777" w:rsidR="007613FD" w:rsidRPr="00E07B47" w:rsidRDefault="007613FD">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p>
    <w:p w14:paraId="71F6948A" w14:textId="77777777" w:rsidR="007613FD" w:rsidRPr="00E07B47" w:rsidRDefault="00E81ACE">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07B47">
        <w:rPr>
          <w:rFonts w:ascii="Palatino Linotype" w:eastAsia="Palatino Linotype" w:hAnsi="Palatino Linotype" w:cs="Palatino Linotype"/>
          <w:i/>
          <w:sz w:val="22"/>
          <w:szCs w:val="22"/>
        </w:rPr>
        <w:t xml:space="preserve">Para el caso de que la información que se ordena entregar en el punto 2), no obre en los archivos del </w:t>
      </w:r>
      <w:r w:rsidRPr="00E07B47">
        <w:rPr>
          <w:rFonts w:ascii="Palatino Linotype" w:eastAsia="Palatino Linotype" w:hAnsi="Palatino Linotype" w:cs="Palatino Linotype"/>
          <w:b/>
          <w:i/>
          <w:sz w:val="22"/>
          <w:szCs w:val="22"/>
        </w:rPr>
        <w:t>Sujeto Obligado</w:t>
      </w:r>
      <w:r w:rsidRPr="00E07B47">
        <w:rPr>
          <w:rFonts w:ascii="Palatino Linotype" w:eastAsia="Palatino Linotype" w:hAnsi="Palatino Linotype" w:cs="Palatino Linotype"/>
          <w:i/>
          <w:sz w:val="22"/>
          <w:szCs w:val="22"/>
        </w:rPr>
        <w:t xml:space="preserve">, por ser estos únicamente los generados en la temporalidad referida, deberá hacerlo del conocimiento del </w:t>
      </w:r>
      <w:r w:rsidRPr="00E07B47">
        <w:rPr>
          <w:rFonts w:ascii="Palatino Linotype" w:eastAsia="Palatino Linotype" w:hAnsi="Palatino Linotype" w:cs="Palatino Linotype"/>
          <w:b/>
          <w:i/>
          <w:sz w:val="22"/>
          <w:szCs w:val="22"/>
        </w:rPr>
        <w:t xml:space="preserve">Recurrente </w:t>
      </w:r>
      <w:r w:rsidRPr="00E07B47">
        <w:rPr>
          <w:rFonts w:ascii="Palatino Linotype" w:eastAsia="Palatino Linotype" w:hAnsi="Palatino Linotype" w:cs="Palatino Linotype"/>
          <w:i/>
          <w:sz w:val="22"/>
          <w:szCs w:val="22"/>
        </w:rPr>
        <w:t>en términos del artículo 19, párrafo segundo, de la Ley de Transparencia y Acceso a la Información Pública del Estado de México y Municipios, para tenerse por colmado dicho requerimiento.</w:t>
      </w:r>
    </w:p>
    <w:p w14:paraId="1BAD720A" w14:textId="77777777" w:rsidR="007613FD" w:rsidRPr="00E07B47" w:rsidRDefault="007613FD">
      <w:pPr>
        <w:spacing w:line="360" w:lineRule="auto"/>
        <w:ind w:right="49"/>
        <w:jc w:val="both"/>
        <w:rPr>
          <w:rFonts w:ascii="Palatino Linotype" w:eastAsia="Palatino Linotype" w:hAnsi="Palatino Linotype" w:cs="Palatino Linotype"/>
          <w:b/>
          <w:sz w:val="22"/>
          <w:szCs w:val="22"/>
        </w:rPr>
      </w:pPr>
    </w:p>
    <w:p w14:paraId="67FC9F81" w14:textId="77777777" w:rsidR="007613FD" w:rsidRPr="00E07B47" w:rsidRDefault="00E81ACE">
      <w:pPr>
        <w:spacing w:line="360" w:lineRule="auto"/>
        <w:ind w:right="49"/>
        <w:jc w:val="both"/>
        <w:rPr>
          <w:rFonts w:ascii="Palatino Linotype" w:eastAsia="Palatino Linotype" w:hAnsi="Palatino Linotype" w:cs="Palatino Linotype"/>
          <w:b/>
          <w:sz w:val="22"/>
          <w:szCs w:val="22"/>
        </w:rPr>
      </w:pPr>
      <w:r w:rsidRPr="00E07B47">
        <w:rPr>
          <w:rFonts w:ascii="Palatino Linotype" w:eastAsia="Palatino Linotype" w:hAnsi="Palatino Linotype" w:cs="Palatino Linotype"/>
          <w:b/>
          <w:sz w:val="22"/>
          <w:szCs w:val="22"/>
        </w:rPr>
        <w:t>Tercero.</w:t>
      </w: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b/>
          <w:sz w:val="22"/>
          <w:szCs w:val="22"/>
        </w:rPr>
        <w:t xml:space="preserve">Notifíquese, </w:t>
      </w:r>
      <w:r w:rsidRPr="00E07B47">
        <w:rPr>
          <w:rFonts w:ascii="Palatino Linotype" w:eastAsia="Palatino Linotype" w:hAnsi="Palatino Linotype" w:cs="Palatino Linotype"/>
          <w:sz w:val="22"/>
          <w:szCs w:val="22"/>
        </w:rPr>
        <w:t xml:space="preserve">vía </w:t>
      </w:r>
      <w:r w:rsidRPr="00E07B47">
        <w:rPr>
          <w:rFonts w:ascii="Palatino Linotype" w:eastAsia="Palatino Linotype" w:hAnsi="Palatino Linotype" w:cs="Palatino Linotype"/>
          <w:b/>
          <w:sz w:val="22"/>
          <w:szCs w:val="22"/>
        </w:rPr>
        <w:t xml:space="preserve">SAIMEX </w:t>
      </w:r>
      <w:r w:rsidRPr="00E07B47">
        <w:rPr>
          <w:rFonts w:ascii="Palatino Linotype" w:eastAsia="Palatino Linotype" w:hAnsi="Palatino Linotype" w:cs="Palatino Linotype"/>
          <w:sz w:val="22"/>
          <w:szCs w:val="22"/>
        </w:rPr>
        <w:t>la presente resolución al T</w:t>
      </w:r>
      <w:r w:rsidRPr="00E07B47">
        <w:rPr>
          <w:rFonts w:ascii="Palatino Linotype" w:eastAsia="Palatino Linotype" w:hAnsi="Palatino Linotype" w:cs="Palatino Linotype"/>
          <w:b/>
          <w:sz w:val="22"/>
          <w:szCs w:val="22"/>
        </w:rPr>
        <w:t xml:space="preserve">itular de la Unidad de Transparencia </w:t>
      </w:r>
      <w:r w:rsidRPr="00E07B47">
        <w:rPr>
          <w:rFonts w:ascii="Palatino Linotype" w:eastAsia="Palatino Linotype" w:hAnsi="Palatino Linotype" w:cs="Palatino Linotype"/>
          <w:sz w:val="22"/>
          <w:szCs w:val="22"/>
        </w:rPr>
        <w:t xml:space="preserve">del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18008B4"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07DAD05D"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Cuarto.</w:t>
      </w:r>
      <w:r w:rsidRPr="00E07B47">
        <w:rPr>
          <w:rFonts w:ascii="Palatino Linotype" w:eastAsia="Palatino Linotype" w:hAnsi="Palatino Linotype" w:cs="Palatino Linotype"/>
          <w:sz w:val="22"/>
          <w:szCs w:val="22"/>
        </w:rPr>
        <w:t xml:space="preserve"> </w:t>
      </w:r>
      <w:r w:rsidRPr="00E07B47">
        <w:rPr>
          <w:rFonts w:ascii="Palatino Linotype" w:eastAsia="Palatino Linotype" w:hAnsi="Palatino Linotype" w:cs="Palatino Linotype"/>
          <w:b/>
          <w:sz w:val="22"/>
          <w:szCs w:val="22"/>
        </w:rPr>
        <w:t xml:space="preserve">Notifíquese vía SAIMEX </w:t>
      </w:r>
      <w:r w:rsidRPr="00E07B47">
        <w:rPr>
          <w:rFonts w:ascii="Palatino Linotype" w:eastAsia="Palatino Linotype" w:hAnsi="Palatino Linotype" w:cs="Palatino Linotype"/>
          <w:sz w:val="22"/>
          <w:szCs w:val="22"/>
        </w:rPr>
        <w:t xml:space="preserve">a la parte </w:t>
      </w:r>
      <w:r w:rsidRPr="00E07B47">
        <w:rPr>
          <w:rFonts w:ascii="Palatino Linotype" w:eastAsia="Palatino Linotype" w:hAnsi="Palatino Linotype" w:cs="Palatino Linotype"/>
          <w:b/>
          <w:sz w:val="22"/>
          <w:szCs w:val="22"/>
        </w:rPr>
        <w:t xml:space="preserve">Recurrente </w:t>
      </w:r>
      <w:r w:rsidRPr="00E07B47">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07833A2"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4E61C25D"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lastRenderedPageBreak/>
        <w:t>Quinto.</w:t>
      </w:r>
      <w:r w:rsidRPr="00E07B47">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07B47">
        <w:rPr>
          <w:rFonts w:ascii="Palatino Linotype" w:eastAsia="Palatino Linotype" w:hAnsi="Palatino Linotype" w:cs="Palatino Linotype"/>
          <w:b/>
          <w:sz w:val="22"/>
          <w:szCs w:val="22"/>
        </w:rPr>
        <w:t>SUJETO OBLIGADO</w:t>
      </w:r>
      <w:r w:rsidRPr="00E07B4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76A5503"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654C04CB" w14:textId="77777777" w:rsidR="007613FD" w:rsidRPr="00E07B47" w:rsidRDefault="00E81ACE">
      <w:pPr>
        <w:spacing w:line="360" w:lineRule="auto"/>
        <w:ind w:right="49"/>
        <w:jc w:val="both"/>
        <w:rPr>
          <w:rFonts w:ascii="Palatino Linotype" w:eastAsia="Palatino Linotype" w:hAnsi="Palatino Linotype" w:cs="Palatino Linotype"/>
          <w:sz w:val="22"/>
          <w:szCs w:val="22"/>
        </w:rPr>
      </w:pPr>
      <w:r w:rsidRPr="00E07B47">
        <w:rPr>
          <w:rFonts w:ascii="Palatino Linotype" w:eastAsia="Palatino Linotype" w:hAnsi="Palatino Linotype" w:cs="Palatino Linotype"/>
          <w:b/>
          <w:sz w:val="22"/>
          <w:szCs w:val="22"/>
        </w:rPr>
        <w:t>Sexto.</w:t>
      </w:r>
      <w:r w:rsidRPr="00E07B47">
        <w:rPr>
          <w:rFonts w:ascii="Palatino Linotype" w:eastAsia="Palatino Linotype" w:hAnsi="Palatino Linotype" w:cs="Palatino Linotype"/>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 la </w:t>
      </w:r>
      <w:r w:rsidRPr="00E07B47">
        <w:rPr>
          <w:rFonts w:ascii="Palatino Linotype" w:eastAsia="Palatino Linotype" w:hAnsi="Palatino Linotype" w:cs="Palatino Linotype"/>
          <w:b/>
          <w:sz w:val="22"/>
          <w:szCs w:val="22"/>
        </w:rPr>
        <w:t>Dirección General de Protección de Datos Personales de este Instituto</w:t>
      </w:r>
      <w:r w:rsidRPr="00E07B47">
        <w:rPr>
          <w:rFonts w:ascii="Palatino Linotype" w:eastAsia="Palatino Linotype" w:hAnsi="Palatino Linotype" w:cs="Palatino Linotype"/>
          <w:sz w:val="22"/>
          <w:szCs w:val="22"/>
        </w:rPr>
        <w:t xml:space="preserve">, en términos de lo dispuesto en el Considerando </w:t>
      </w:r>
      <w:r w:rsidRPr="00E07B47">
        <w:rPr>
          <w:rFonts w:ascii="Palatino Linotype" w:eastAsia="Palatino Linotype" w:hAnsi="Palatino Linotype" w:cs="Palatino Linotype"/>
          <w:b/>
          <w:sz w:val="22"/>
          <w:szCs w:val="22"/>
        </w:rPr>
        <w:t>Cuarto</w:t>
      </w:r>
      <w:r w:rsidRPr="00E07B47">
        <w:rPr>
          <w:rFonts w:ascii="Palatino Linotype" w:eastAsia="Palatino Linotype" w:hAnsi="Palatino Linotype" w:cs="Palatino Linotype"/>
          <w:sz w:val="22"/>
          <w:szCs w:val="22"/>
        </w:rPr>
        <w:t xml:space="preserve"> de la presente Resolución.</w:t>
      </w:r>
    </w:p>
    <w:p w14:paraId="3060BC22" w14:textId="77777777" w:rsidR="007613FD" w:rsidRPr="00E07B47" w:rsidRDefault="007613FD">
      <w:pPr>
        <w:spacing w:line="360" w:lineRule="auto"/>
        <w:ind w:right="49"/>
        <w:jc w:val="both"/>
        <w:rPr>
          <w:rFonts w:ascii="Palatino Linotype" w:eastAsia="Palatino Linotype" w:hAnsi="Palatino Linotype" w:cs="Palatino Linotype"/>
          <w:sz w:val="22"/>
          <w:szCs w:val="22"/>
        </w:rPr>
      </w:pPr>
    </w:p>
    <w:p w14:paraId="0A1E3CC5" w14:textId="77777777" w:rsidR="007613FD" w:rsidRPr="00E07B47" w:rsidRDefault="00E81ACE">
      <w:pPr>
        <w:spacing w:line="360" w:lineRule="auto"/>
        <w:jc w:val="both"/>
        <w:rPr>
          <w:rFonts w:ascii="Palatino Linotype" w:eastAsia="Palatino Linotype" w:hAnsi="Palatino Linotype" w:cs="Palatino Linotype"/>
          <w:sz w:val="22"/>
          <w:szCs w:val="22"/>
        </w:rPr>
        <w:sectPr w:rsidR="007613FD" w:rsidRPr="00E07B47">
          <w:headerReference w:type="default" r:id="rId19"/>
          <w:footerReference w:type="default" r:id="rId20"/>
          <w:headerReference w:type="first" r:id="rId21"/>
          <w:footerReference w:type="first" r:id="rId22"/>
          <w:pgSz w:w="12240" w:h="15840"/>
          <w:pgMar w:top="2041" w:right="1701" w:bottom="1701" w:left="1701" w:header="709" w:footer="709" w:gutter="0"/>
          <w:pgNumType w:start="1"/>
          <w:cols w:space="720"/>
          <w:titlePg/>
        </w:sectPr>
      </w:pPr>
      <w:bookmarkStart w:id="8" w:name="_heading=h.1fob9te" w:colFirst="0" w:colLast="0"/>
      <w:bookmarkEnd w:id="8"/>
      <w:r w:rsidRPr="00E07B47">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6A3BAE" w:rsidRPr="00E07B47">
        <w:rPr>
          <w:rFonts w:ascii="Palatino Linotype" w:eastAsia="Palatino Linotype" w:hAnsi="Palatino Linotype" w:cs="Palatino Linotype"/>
          <w:sz w:val="22"/>
          <w:szCs w:val="22"/>
        </w:rPr>
        <w:t xml:space="preserve">CUARTA </w:t>
      </w:r>
      <w:r w:rsidRPr="00E07B47">
        <w:rPr>
          <w:rFonts w:ascii="Palatino Linotype" w:eastAsia="Palatino Linotype" w:hAnsi="Palatino Linotype" w:cs="Palatino Linotype"/>
          <w:sz w:val="22"/>
          <w:szCs w:val="22"/>
        </w:rPr>
        <w:t xml:space="preserve">SESIÓN ORDINARIA CELEBRADA EL </w:t>
      </w:r>
      <w:r w:rsidR="006A3BAE" w:rsidRPr="00E07B47">
        <w:rPr>
          <w:rFonts w:ascii="Palatino Linotype" w:eastAsia="Palatino Linotype" w:hAnsi="Palatino Linotype" w:cs="Palatino Linotype"/>
          <w:sz w:val="22"/>
          <w:szCs w:val="22"/>
        </w:rPr>
        <w:t>VEINTICINCO</w:t>
      </w:r>
      <w:r w:rsidRPr="00E07B47">
        <w:rPr>
          <w:rFonts w:ascii="Palatino Linotype" w:eastAsia="Palatino Linotype" w:hAnsi="Palatino Linotype" w:cs="Palatino Linotype"/>
          <w:sz w:val="22"/>
          <w:szCs w:val="22"/>
        </w:rPr>
        <w:t xml:space="preserve"> DE SEPTIEMBRE DE DOS MIL VEINTICUATRO, ANTE EL SECRETARIO TÉCNICO DEL PLENO ALEXIS TAPIA RAMÍREZ.                              </w:t>
      </w:r>
    </w:p>
    <w:p w14:paraId="450E11EE" w14:textId="77777777" w:rsidR="007613FD" w:rsidRPr="00E07B47" w:rsidRDefault="007613FD">
      <w:pPr>
        <w:spacing w:line="360" w:lineRule="auto"/>
        <w:jc w:val="both"/>
        <w:rPr>
          <w:rFonts w:ascii="Palatino Linotype" w:eastAsia="Palatino Linotype" w:hAnsi="Palatino Linotype" w:cs="Palatino Linotype"/>
          <w:sz w:val="22"/>
          <w:szCs w:val="22"/>
        </w:rPr>
      </w:pPr>
    </w:p>
    <w:sectPr w:rsidR="007613FD" w:rsidRPr="00E07B47">
      <w:headerReference w:type="first" r:id="rId2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A56D" w14:textId="77777777" w:rsidR="00A25D76" w:rsidRDefault="00A25D76">
      <w:r>
        <w:separator/>
      </w:r>
    </w:p>
  </w:endnote>
  <w:endnote w:type="continuationSeparator" w:id="0">
    <w:p w14:paraId="45B48B3A" w14:textId="77777777" w:rsidR="00A25D76" w:rsidRDefault="00A2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388" w14:textId="77777777" w:rsidR="007613FD" w:rsidRDefault="00E81A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7B47">
      <w:rPr>
        <w:rFonts w:ascii="Arial" w:eastAsia="Arial" w:hAnsi="Arial" w:cs="Arial"/>
        <w:b/>
        <w:noProof/>
        <w:color w:val="000000"/>
        <w:sz w:val="20"/>
        <w:szCs w:val="20"/>
      </w:rPr>
      <w:t>68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7B47">
      <w:rPr>
        <w:rFonts w:ascii="Arial" w:eastAsia="Arial" w:hAnsi="Arial" w:cs="Arial"/>
        <w:b/>
        <w:noProof/>
        <w:color w:val="000000"/>
        <w:sz w:val="20"/>
        <w:szCs w:val="20"/>
      </w:rPr>
      <w:t>69</w:t>
    </w:r>
    <w:r>
      <w:rPr>
        <w:rFonts w:ascii="Arial" w:eastAsia="Arial" w:hAnsi="Arial" w:cs="Arial"/>
        <w:b/>
        <w:color w:val="000000"/>
        <w:sz w:val="20"/>
        <w:szCs w:val="20"/>
      </w:rPr>
      <w:fldChar w:fldCharType="end"/>
    </w:r>
  </w:p>
  <w:p w14:paraId="3D054667" w14:textId="77777777" w:rsidR="007613FD" w:rsidRDefault="007613FD">
    <w:pPr>
      <w:pBdr>
        <w:top w:val="nil"/>
        <w:left w:val="nil"/>
        <w:bottom w:val="nil"/>
        <w:right w:val="nil"/>
        <w:between w:val="nil"/>
      </w:pBdr>
      <w:tabs>
        <w:tab w:val="center" w:pos="4252"/>
        <w:tab w:val="right" w:pos="8504"/>
      </w:tabs>
      <w:rPr>
        <w:color w:val="000000"/>
      </w:rPr>
    </w:pPr>
  </w:p>
  <w:p w14:paraId="0E6AA9C6" w14:textId="77777777" w:rsidR="007613FD" w:rsidRDefault="007613F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59F" w14:textId="77777777" w:rsidR="007613FD" w:rsidRDefault="00E81A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7B4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7B47">
      <w:rPr>
        <w:rFonts w:ascii="Arial" w:eastAsia="Arial" w:hAnsi="Arial" w:cs="Arial"/>
        <w:b/>
        <w:noProof/>
        <w:color w:val="000000"/>
        <w:sz w:val="20"/>
        <w:szCs w:val="20"/>
      </w:rPr>
      <w:t>69</w:t>
    </w:r>
    <w:r>
      <w:rPr>
        <w:rFonts w:ascii="Arial" w:eastAsia="Arial" w:hAnsi="Arial" w:cs="Arial"/>
        <w:b/>
        <w:color w:val="000000"/>
        <w:sz w:val="20"/>
        <w:szCs w:val="20"/>
      </w:rPr>
      <w:fldChar w:fldCharType="end"/>
    </w:r>
  </w:p>
  <w:p w14:paraId="413E9FF3" w14:textId="77777777" w:rsidR="007613FD" w:rsidRDefault="007613F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687E" w14:textId="77777777" w:rsidR="00A25D76" w:rsidRDefault="00A25D76">
      <w:r>
        <w:separator/>
      </w:r>
    </w:p>
  </w:footnote>
  <w:footnote w:type="continuationSeparator" w:id="0">
    <w:p w14:paraId="5FF1E445" w14:textId="77777777" w:rsidR="00A25D76" w:rsidRDefault="00A25D76">
      <w:r>
        <w:continuationSeparator/>
      </w:r>
    </w:p>
  </w:footnote>
  <w:footnote w:id="1">
    <w:p w14:paraId="12EAC81D" w14:textId="77777777" w:rsidR="007613FD" w:rsidRDefault="00E81A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540BC552" w14:textId="77777777" w:rsidR="007613FD" w:rsidRDefault="00E81ACE">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footnote>
  <w:footnote w:id="2">
    <w:p w14:paraId="629DAAE3" w14:textId="77777777" w:rsidR="007613FD" w:rsidRDefault="00E81A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3">
    <w:p w14:paraId="55B1A6F9" w14:textId="77777777" w:rsidR="007613FD" w:rsidRDefault="00E81A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Ley del Trabajo de los Servidores Públicos del Estado de México, Artículo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111" w14:textId="77777777" w:rsidR="007613FD" w:rsidRDefault="00E81AC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31452811" wp14:editId="451EDEA8">
          <wp:simplePos x="0" y="0"/>
          <wp:positionH relativeFrom="column">
            <wp:posOffset>-638171</wp:posOffset>
          </wp:positionH>
          <wp:positionV relativeFrom="paragraph">
            <wp:posOffset>-450210</wp:posOffset>
          </wp:positionV>
          <wp:extent cx="7809876" cy="10165823"/>
          <wp:effectExtent l="0" t="0" r="0" b="0"/>
          <wp:wrapNone/>
          <wp:docPr id="173791124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a"/>
      <w:tblW w:w="5528" w:type="dxa"/>
      <w:tblInd w:w="3261" w:type="dxa"/>
      <w:tblLayout w:type="fixed"/>
      <w:tblLook w:val="0400" w:firstRow="0" w:lastRow="0" w:firstColumn="0" w:lastColumn="0" w:noHBand="0" w:noVBand="1"/>
    </w:tblPr>
    <w:tblGrid>
      <w:gridCol w:w="2551"/>
      <w:gridCol w:w="2977"/>
    </w:tblGrid>
    <w:tr w:rsidR="007613FD" w14:paraId="29C345CC" w14:textId="77777777">
      <w:tc>
        <w:tcPr>
          <w:tcW w:w="2551" w:type="dxa"/>
          <w:vAlign w:val="center"/>
        </w:tcPr>
        <w:p w14:paraId="69711710"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28EC25D" w14:textId="77777777" w:rsidR="007613FD" w:rsidRDefault="00E81A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03869/INFOEM/IP/RR/2024</w:t>
          </w:r>
        </w:p>
      </w:tc>
    </w:tr>
    <w:tr w:rsidR="007613FD" w14:paraId="5057A39B" w14:textId="77777777">
      <w:trPr>
        <w:trHeight w:val="228"/>
      </w:trPr>
      <w:tc>
        <w:tcPr>
          <w:tcW w:w="2551" w:type="dxa"/>
          <w:vAlign w:val="center"/>
        </w:tcPr>
        <w:p w14:paraId="43597F0C"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B6BC454" w14:textId="77777777" w:rsidR="007613FD" w:rsidRDefault="00E81A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Tepotzotlán</w:t>
          </w:r>
        </w:p>
      </w:tc>
    </w:tr>
    <w:tr w:rsidR="007613FD" w14:paraId="7A506759" w14:textId="77777777">
      <w:tc>
        <w:tcPr>
          <w:tcW w:w="2551" w:type="dxa"/>
          <w:vAlign w:val="center"/>
        </w:tcPr>
        <w:p w14:paraId="4D2C4A06"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3720A46B" w14:textId="77777777" w:rsidR="007613FD" w:rsidRDefault="00E81AC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99B04C" w14:textId="77777777" w:rsidR="007613FD" w:rsidRDefault="00E81AC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B55F" w14:textId="77777777" w:rsidR="007613FD" w:rsidRDefault="00E81AC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C509BA3" wp14:editId="4B6F966E">
          <wp:simplePos x="0" y="0"/>
          <wp:positionH relativeFrom="column">
            <wp:posOffset>-798188</wp:posOffset>
          </wp:positionH>
          <wp:positionV relativeFrom="paragraph">
            <wp:posOffset>-399409</wp:posOffset>
          </wp:positionV>
          <wp:extent cx="7809876" cy="10165823"/>
          <wp:effectExtent l="0" t="0" r="0" b="0"/>
          <wp:wrapNone/>
          <wp:docPr id="173791124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b"/>
      <w:tblW w:w="5670" w:type="dxa"/>
      <w:tblInd w:w="3119" w:type="dxa"/>
      <w:tblLayout w:type="fixed"/>
      <w:tblLook w:val="0400" w:firstRow="0" w:lastRow="0" w:firstColumn="0" w:lastColumn="0" w:noHBand="0" w:noVBand="1"/>
    </w:tblPr>
    <w:tblGrid>
      <w:gridCol w:w="2551"/>
      <w:gridCol w:w="3119"/>
    </w:tblGrid>
    <w:tr w:rsidR="007613FD" w14:paraId="7DB109F2" w14:textId="77777777">
      <w:tc>
        <w:tcPr>
          <w:tcW w:w="2551" w:type="dxa"/>
          <w:vAlign w:val="center"/>
        </w:tcPr>
        <w:p w14:paraId="4F2BFB64"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5580B29" w14:textId="77777777" w:rsidR="007613FD" w:rsidRDefault="00E81A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03869/INFOEM/IP/RR/2024 </w:t>
          </w:r>
        </w:p>
      </w:tc>
    </w:tr>
    <w:tr w:rsidR="007613FD" w14:paraId="1C6B0132" w14:textId="77777777">
      <w:tc>
        <w:tcPr>
          <w:tcW w:w="2551" w:type="dxa"/>
          <w:vAlign w:val="center"/>
        </w:tcPr>
        <w:p w14:paraId="0BD771E4" w14:textId="77777777" w:rsidR="007613FD" w:rsidRDefault="00E81AC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338FDBC" w14:textId="77777777" w:rsidR="007613FD" w:rsidRDefault="007613FD">
          <w:pPr>
            <w:ind w:right="-533"/>
            <w:jc w:val="both"/>
            <w:rPr>
              <w:rFonts w:ascii="Palatino Linotype" w:eastAsia="Palatino Linotype" w:hAnsi="Palatino Linotype" w:cs="Palatino Linotype"/>
              <w:b/>
              <w:sz w:val="22"/>
              <w:szCs w:val="22"/>
            </w:rPr>
          </w:pPr>
        </w:p>
      </w:tc>
    </w:tr>
    <w:tr w:rsidR="007613FD" w14:paraId="47C7C026" w14:textId="77777777">
      <w:trPr>
        <w:trHeight w:val="228"/>
      </w:trPr>
      <w:tc>
        <w:tcPr>
          <w:tcW w:w="2551" w:type="dxa"/>
          <w:vAlign w:val="center"/>
        </w:tcPr>
        <w:p w14:paraId="5019A438"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2BDD602" w14:textId="77777777" w:rsidR="007613FD" w:rsidRDefault="00E81AC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Tepotzotlán</w:t>
          </w:r>
        </w:p>
      </w:tc>
    </w:tr>
    <w:tr w:rsidR="007613FD" w14:paraId="57BB302F" w14:textId="77777777">
      <w:tc>
        <w:tcPr>
          <w:tcW w:w="2551" w:type="dxa"/>
          <w:vAlign w:val="center"/>
        </w:tcPr>
        <w:p w14:paraId="55235F34" w14:textId="77777777" w:rsidR="007613FD" w:rsidRDefault="00E81A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9081FDD" w14:textId="77777777" w:rsidR="007613FD" w:rsidRDefault="00E81AC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3345F2E" w14:textId="77777777" w:rsidR="007613FD" w:rsidRDefault="007613F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37D1" w14:textId="77777777" w:rsidR="007613FD" w:rsidRDefault="007613F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49A4842" w14:textId="77777777" w:rsidR="007613FD" w:rsidRDefault="007613F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74E4"/>
    <w:multiLevelType w:val="multilevel"/>
    <w:tmpl w:val="34D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90412"/>
    <w:multiLevelType w:val="multilevel"/>
    <w:tmpl w:val="CE12209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721483"/>
    <w:multiLevelType w:val="multilevel"/>
    <w:tmpl w:val="243090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330644A"/>
    <w:multiLevelType w:val="multilevel"/>
    <w:tmpl w:val="80A00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294EB7"/>
    <w:multiLevelType w:val="multilevel"/>
    <w:tmpl w:val="F376B7E8"/>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514B755C"/>
    <w:multiLevelType w:val="multilevel"/>
    <w:tmpl w:val="452C1FAC"/>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7E4F40"/>
    <w:multiLevelType w:val="multilevel"/>
    <w:tmpl w:val="FF04C2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737EEC"/>
    <w:multiLevelType w:val="multilevel"/>
    <w:tmpl w:val="FBFA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422066"/>
    <w:multiLevelType w:val="multilevel"/>
    <w:tmpl w:val="61F8D5EA"/>
    <w:lvl w:ilvl="0">
      <w:start w:val="8"/>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051E04"/>
    <w:multiLevelType w:val="multilevel"/>
    <w:tmpl w:val="6D200100"/>
    <w:lvl w:ilvl="0">
      <w:start w:val="1"/>
      <w:numFmt w:val="decimal"/>
      <w:pStyle w:val="Listaconvietas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606438C"/>
    <w:multiLevelType w:val="multilevel"/>
    <w:tmpl w:val="343077A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D26DD9"/>
    <w:multiLevelType w:val="multilevel"/>
    <w:tmpl w:val="D2803616"/>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11"/>
  </w:num>
  <w:num w:numId="3">
    <w:abstractNumId w:val="1"/>
  </w:num>
  <w:num w:numId="4">
    <w:abstractNumId w:val="6"/>
  </w:num>
  <w:num w:numId="5">
    <w:abstractNumId w:val="5"/>
  </w:num>
  <w:num w:numId="6">
    <w:abstractNumId w:val="4"/>
  </w:num>
  <w:num w:numId="7">
    <w:abstractNumId w:val="9"/>
  </w:num>
  <w:num w:numId="8">
    <w:abstractNumId w:val="8"/>
  </w:num>
  <w:num w:numId="9">
    <w:abstractNumId w:val="0"/>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FD"/>
    <w:rsid w:val="00034D1E"/>
    <w:rsid w:val="002F33A5"/>
    <w:rsid w:val="006A3BAE"/>
    <w:rsid w:val="007613FD"/>
    <w:rsid w:val="00A25D76"/>
    <w:rsid w:val="00C710A3"/>
    <w:rsid w:val="00E07B47"/>
    <w:rsid w:val="00E8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97C"/>
  <w15:docId w15:val="{4BE5FAB9-2D59-4855-BD16-DC99D3B4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41/drhQiLeL8LDMhldLxSWkfw==">CgMxLjAyCWguM3pueXNoNzIIaC5namRneHMyCWguMzBqMHpsbDIJaC4yZXQ5MnAwMghoLnR5amN3dDIJaC4zZHk2dmttMgloLjF0M2g1c2YyCWguNGQzNG9nODIJaC4xZm9iOXRlOAByITFJUnVaUFlwUHlyeUpHdXpnQW9rRUJfUi1aZFNkNVVoTQ==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18450</Words>
  <Characters>101478</Characters>
  <Application>Microsoft Office Word</Application>
  <DocSecurity>0</DocSecurity>
  <Lines>845</Lines>
  <Paragraphs>239</Paragraphs>
  <ScaleCrop>false</ScaleCrop>
  <Company>HP Inc.</Company>
  <LinksUpToDate>false</LinksUpToDate>
  <CharactersWithSpaces>119689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2024-09-27T16:44:00Z</cp:lastPrinted>
  <dcterms:created xsi:type="dcterms:W3CDTF">2024-10-04T19:19:00Z</dcterms:created>
  <dcterms:modified xsi:type="dcterms:W3CDTF">2024-10-04T19:19:00Z</dcterms:modified>
</cp:coreProperties>
</file>