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85734" w14:textId="77777777" w:rsidR="005439CE" w:rsidRPr="004F2626" w:rsidRDefault="00090985">
      <w:pPr>
        <w:spacing w:before="240" w:after="240" w:line="360" w:lineRule="auto"/>
        <w:jc w:val="both"/>
        <w:rPr>
          <w:rFonts w:ascii="Palatino Linotype" w:eastAsia="Palatino Linotype" w:hAnsi="Palatino Linotype" w:cs="Palatino Linotype"/>
          <w:b/>
          <w:bCs/>
        </w:rPr>
      </w:pPr>
      <w:bookmarkStart w:id="0" w:name="_heading=h.gjdgxs" w:colFirst="0" w:colLast="0"/>
      <w:bookmarkEnd w:id="0"/>
      <w:r w:rsidRPr="0052205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4F2626">
        <w:rPr>
          <w:rFonts w:ascii="Palatino Linotype" w:eastAsia="Palatino Linotype" w:hAnsi="Palatino Linotype" w:cs="Palatino Linotype"/>
          <w:b/>
          <w:bCs/>
        </w:rPr>
        <w:t>cuatro de septiembre del dos mil veinticuatro.</w:t>
      </w:r>
    </w:p>
    <w:p w14:paraId="58263DC8" w14:textId="77777777" w:rsidR="005439CE" w:rsidRPr="0052205E" w:rsidRDefault="00090985">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52205E">
        <w:rPr>
          <w:rFonts w:ascii="Palatino Linotype" w:eastAsia="Palatino Linotype" w:hAnsi="Palatino Linotype" w:cs="Palatino Linotype"/>
          <w:b/>
        </w:rPr>
        <w:t xml:space="preserve">Visto </w:t>
      </w:r>
      <w:r w:rsidRPr="0052205E">
        <w:rPr>
          <w:rFonts w:ascii="Palatino Linotype" w:eastAsia="Palatino Linotype" w:hAnsi="Palatino Linotype" w:cs="Palatino Linotype"/>
        </w:rPr>
        <w:t xml:space="preserve">el expediente relativo al recurso de revisión </w:t>
      </w:r>
      <w:r w:rsidRPr="0052205E">
        <w:rPr>
          <w:rFonts w:ascii="Palatino Linotype" w:eastAsia="Palatino Linotype" w:hAnsi="Palatino Linotype" w:cs="Palatino Linotype"/>
          <w:b/>
        </w:rPr>
        <w:t>02129/INFOEM/IP/RR/2024</w:t>
      </w:r>
      <w:r w:rsidRPr="0052205E">
        <w:rPr>
          <w:rFonts w:ascii="Palatino Linotype" w:eastAsia="Palatino Linotype" w:hAnsi="Palatino Linotype" w:cs="Palatino Linotype"/>
        </w:rPr>
        <w:t>, interpuesto por</w:t>
      </w:r>
      <w:r w:rsidRPr="0052205E">
        <w:rPr>
          <w:rFonts w:ascii="Palatino Linotype" w:eastAsia="Palatino Linotype" w:hAnsi="Palatino Linotype" w:cs="Palatino Linotype"/>
          <w:b/>
        </w:rPr>
        <w:t xml:space="preserve"> un particular que no proporcionó su nombre</w:t>
      </w:r>
      <w:r w:rsidRPr="0052205E">
        <w:rPr>
          <w:rFonts w:ascii="Palatino Linotype" w:eastAsia="Palatino Linotype" w:hAnsi="Palatino Linotype" w:cs="Palatino Linotype"/>
        </w:rPr>
        <w:t xml:space="preserve">, en lo sucesivo la parte </w:t>
      </w:r>
      <w:r w:rsidRPr="0052205E">
        <w:rPr>
          <w:rFonts w:ascii="Palatino Linotype" w:eastAsia="Palatino Linotype" w:hAnsi="Palatino Linotype" w:cs="Palatino Linotype"/>
          <w:b/>
        </w:rPr>
        <w:t xml:space="preserve">RECURRENTE, </w:t>
      </w:r>
      <w:r w:rsidRPr="0052205E">
        <w:rPr>
          <w:rFonts w:ascii="Palatino Linotype" w:eastAsia="Palatino Linotype" w:hAnsi="Palatino Linotype" w:cs="Palatino Linotype"/>
        </w:rPr>
        <w:t>en contra de la falta de respuesta a la solicitud de acceso a la información con número de folio</w:t>
      </w:r>
      <w:r w:rsidRPr="0052205E">
        <w:rPr>
          <w:rFonts w:ascii="Verdana" w:eastAsia="Verdana" w:hAnsi="Verdana" w:cs="Verdana"/>
          <w:b/>
        </w:rPr>
        <w:t> </w:t>
      </w:r>
      <w:r w:rsidRPr="0052205E">
        <w:rPr>
          <w:rFonts w:ascii="Palatino Linotype" w:eastAsia="Palatino Linotype" w:hAnsi="Palatino Linotype" w:cs="Palatino Linotype"/>
          <w:b/>
        </w:rPr>
        <w:t>00190/ECATEPEC/IP/2024,</w:t>
      </w:r>
      <w:r w:rsidRPr="0052205E">
        <w:rPr>
          <w:rFonts w:ascii="Palatino Linotype" w:eastAsia="Palatino Linotype" w:hAnsi="Palatino Linotype" w:cs="Palatino Linotype"/>
        </w:rPr>
        <w:t xml:space="preserve"> por parte del </w:t>
      </w:r>
      <w:r w:rsidRPr="0052205E">
        <w:rPr>
          <w:rFonts w:ascii="Palatino Linotype" w:eastAsia="Palatino Linotype" w:hAnsi="Palatino Linotype" w:cs="Palatino Linotype"/>
          <w:b/>
        </w:rPr>
        <w:t>Ayuntamiento de Ecatepec de Morelos,</w:t>
      </w:r>
      <w:r w:rsidRPr="0052205E">
        <w:rPr>
          <w:rFonts w:ascii="Palatino Linotype" w:eastAsia="Palatino Linotype" w:hAnsi="Palatino Linotype" w:cs="Palatino Linotype"/>
        </w:rPr>
        <w:t xml:space="preserve"> en lo sucesivo el </w:t>
      </w:r>
      <w:r w:rsidRPr="0052205E">
        <w:rPr>
          <w:rFonts w:ascii="Palatino Linotype" w:eastAsia="Palatino Linotype" w:hAnsi="Palatino Linotype" w:cs="Palatino Linotype"/>
          <w:b/>
        </w:rPr>
        <w:t xml:space="preserve">SUJETO OBLIGADO; </w:t>
      </w:r>
      <w:r w:rsidRPr="0052205E">
        <w:rPr>
          <w:rFonts w:ascii="Palatino Linotype" w:eastAsia="Palatino Linotype" w:hAnsi="Palatino Linotype" w:cs="Palatino Linotype"/>
        </w:rPr>
        <w:t xml:space="preserve">se procede a dictar la presente resolución, con base en lo siguiente. </w:t>
      </w:r>
    </w:p>
    <w:p w14:paraId="4E1CFDF8" w14:textId="77777777" w:rsidR="005439CE" w:rsidRPr="0052205E" w:rsidRDefault="00090985">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52205E">
        <w:rPr>
          <w:rFonts w:ascii="Palatino Linotype" w:eastAsia="Palatino Linotype" w:hAnsi="Palatino Linotype" w:cs="Palatino Linotype"/>
          <w:b/>
        </w:rPr>
        <w:t>A N T E C E D E N T E S:</w:t>
      </w:r>
    </w:p>
    <w:p w14:paraId="4947E48A"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1. Solicitud de acceso a la información. </w:t>
      </w:r>
      <w:r w:rsidRPr="0052205E">
        <w:rPr>
          <w:rFonts w:ascii="Palatino Linotype" w:eastAsia="Palatino Linotype" w:hAnsi="Palatino Linotype" w:cs="Palatino Linotype"/>
        </w:rPr>
        <w:t xml:space="preserve">Con fecha primero de abril del dos mil veinticuatro, la parte </w:t>
      </w:r>
      <w:r w:rsidRPr="0052205E">
        <w:rPr>
          <w:rFonts w:ascii="Palatino Linotype" w:eastAsia="Palatino Linotype" w:hAnsi="Palatino Linotype" w:cs="Palatino Linotype"/>
          <w:b/>
        </w:rPr>
        <w:t xml:space="preserve">RECURRENTE </w:t>
      </w:r>
      <w:r w:rsidRPr="0052205E">
        <w:rPr>
          <w:rFonts w:ascii="Palatino Linotype" w:eastAsia="Palatino Linotype" w:hAnsi="Palatino Linotype" w:cs="Palatino Linotype"/>
        </w:rPr>
        <w:t xml:space="preserve">formuló solicitud de acceso a información pública al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a través del Sistema de Acceso a la Información Mexiquense, en adelante </w:t>
      </w:r>
      <w:r w:rsidRPr="0052205E">
        <w:rPr>
          <w:rFonts w:ascii="Palatino Linotype" w:eastAsia="Palatino Linotype" w:hAnsi="Palatino Linotype" w:cs="Palatino Linotype"/>
          <w:b/>
        </w:rPr>
        <w:t>SAIMEX,</w:t>
      </w:r>
      <w:r w:rsidRPr="0052205E">
        <w:rPr>
          <w:rFonts w:ascii="Palatino Linotype" w:eastAsia="Palatino Linotype" w:hAnsi="Palatino Linotype" w:cs="Palatino Linotype"/>
        </w:rPr>
        <w:t xml:space="preserve"> requiriéndole lo siguiente:</w:t>
      </w:r>
    </w:p>
    <w:p w14:paraId="66176CFB" w14:textId="77777777" w:rsidR="005439CE" w:rsidRPr="0052205E" w:rsidRDefault="00090985">
      <w:pPr>
        <w:pBdr>
          <w:top w:val="nil"/>
          <w:left w:val="nil"/>
          <w:bottom w:val="nil"/>
          <w:right w:val="nil"/>
          <w:between w:val="nil"/>
        </w:pBdr>
        <w:ind w:left="1077"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“SE ME ENTREGUE INFORMACION RELATIVA A LOS ESTADOS FINANCIEROS DEBIDAMENTE AUTORIZADOS DEL AÑO, 2019 2020 2021 2022 2023, EN EL QUE DEBERAN INTEGRARSE EL ESTADO DE POSICIÓN FINANCIERA, BALANZA DE COMPROBACION, ESTADO DE ACTIVIDADES, FLUJO DE EFECTIVO, ESTADO DE INGRESOS Y EGRESOS, ESTADO COMPARATIVO DE EGRESOS, ESTADO COMPARATIVO DE INGRESOS, AVANCE PRESUPUESTAL DE EGRESOS, DISPONIBILIDAD DE FLUJO DE EFECTIVO, ESTADO DE CAMBIOS </w:t>
      </w:r>
      <w:r w:rsidRPr="0052205E">
        <w:rPr>
          <w:rFonts w:ascii="Palatino Linotype" w:eastAsia="Palatino Linotype" w:hAnsi="Palatino Linotype" w:cs="Palatino Linotype"/>
          <w:i/>
          <w:sz w:val="22"/>
          <w:szCs w:val="22"/>
        </w:rPr>
        <w:lastRenderedPageBreak/>
        <w:t>EN EL CAPITAL, BALANZA DE COMPROBACION DETALLADA.” (Sic)</w:t>
      </w:r>
    </w:p>
    <w:p w14:paraId="2BBCB3C6"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Modalidad elegida para la entrega de la información: </w:t>
      </w:r>
      <w:r w:rsidRPr="0052205E">
        <w:rPr>
          <w:rFonts w:ascii="Palatino Linotype" w:eastAsia="Palatino Linotype" w:hAnsi="Palatino Linotype" w:cs="Palatino Linotype"/>
        </w:rPr>
        <w:t>a través del SAIMEX.</w:t>
      </w:r>
    </w:p>
    <w:p w14:paraId="01497D90" w14:textId="77777777" w:rsidR="005439CE" w:rsidRPr="0052205E" w:rsidRDefault="00090985">
      <w:pPr>
        <w:spacing w:before="240" w:after="240" w:line="360" w:lineRule="auto"/>
        <w:jc w:val="both"/>
        <w:rPr>
          <w:rFonts w:ascii="Palatino Linotype" w:eastAsia="Palatino Linotype" w:hAnsi="Palatino Linotype" w:cs="Palatino Linotype"/>
          <w:b/>
        </w:rPr>
      </w:pPr>
      <w:r w:rsidRPr="0052205E">
        <w:rPr>
          <w:rFonts w:ascii="Palatino Linotype" w:eastAsia="Palatino Linotype" w:hAnsi="Palatino Linotype" w:cs="Palatino Linotype"/>
          <w:b/>
        </w:rPr>
        <w:t xml:space="preserve">2. Respuesta. </w:t>
      </w:r>
      <w:r w:rsidRPr="0052205E">
        <w:rPr>
          <w:rFonts w:ascii="Palatino Linotype" w:eastAsia="Palatino Linotype" w:hAnsi="Palatino Linotype" w:cs="Palatino Linotype"/>
        </w:rPr>
        <w:t xml:space="preserve">De las constancias que obran en </w:t>
      </w:r>
      <w:r w:rsidRPr="0052205E">
        <w:rPr>
          <w:rFonts w:ascii="Palatino Linotype" w:eastAsia="Palatino Linotype" w:hAnsi="Palatino Linotype" w:cs="Palatino Linotype"/>
          <w:b/>
        </w:rPr>
        <w:t>SAIMEX</w:t>
      </w:r>
      <w:r w:rsidRPr="0052205E">
        <w:rPr>
          <w:rFonts w:ascii="Palatino Linotype" w:eastAsia="Palatino Linotype" w:hAnsi="Palatino Linotype" w:cs="Palatino Linotype"/>
        </w:rPr>
        <w:t xml:space="preserve">, se observa que </w:t>
      </w:r>
      <w:r w:rsidRPr="0052205E">
        <w:rPr>
          <w:rFonts w:ascii="Palatino Linotype" w:eastAsia="Palatino Linotype" w:hAnsi="Palatino Linotype" w:cs="Palatino Linotype"/>
          <w:b/>
        </w:rPr>
        <w:t xml:space="preserve">el SUJETO OBLIGADO </w:t>
      </w:r>
      <w:r w:rsidRPr="0052205E">
        <w:rPr>
          <w:rFonts w:ascii="Palatino Linotype" w:eastAsia="Palatino Linotype" w:hAnsi="Palatino Linotype" w:cs="Palatino Linotype"/>
        </w:rPr>
        <w:t xml:space="preserve">no emitió respuesta a la solicitud de información formulada por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w:t>
      </w:r>
    </w:p>
    <w:p w14:paraId="7B62AD7D"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3. Interposición del recurso de revisión. </w:t>
      </w:r>
      <w:r w:rsidRPr="0052205E">
        <w:rPr>
          <w:rFonts w:ascii="Palatino Linotype" w:eastAsia="Palatino Linotype" w:hAnsi="Palatino Linotype" w:cs="Palatino Linotype"/>
        </w:rPr>
        <w:t xml:space="preserve">Inconforme la parte solicitante con la falta de respuesta del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interpuso recurso de revisión a través del SAIMEX en fecha veintitrés de abril del año dos mil veinticuatro, expresando lo siguiente:</w:t>
      </w:r>
    </w:p>
    <w:p w14:paraId="13A68CC0" w14:textId="77777777" w:rsidR="005439CE" w:rsidRPr="0052205E" w:rsidRDefault="00090985">
      <w:pPr>
        <w:spacing w:line="360" w:lineRule="auto"/>
        <w:rPr>
          <w:rFonts w:ascii="Palatino Linotype" w:eastAsia="Palatino Linotype" w:hAnsi="Palatino Linotype" w:cs="Palatino Linotype"/>
          <w:b/>
        </w:rPr>
      </w:pPr>
      <w:r w:rsidRPr="0052205E">
        <w:rPr>
          <w:rFonts w:ascii="Palatino Linotype" w:eastAsia="Palatino Linotype" w:hAnsi="Palatino Linotype" w:cs="Palatino Linotype"/>
          <w:b/>
        </w:rPr>
        <w:t>a) Acto impugnado.</w:t>
      </w:r>
    </w:p>
    <w:p w14:paraId="777255D2" w14:textId="77777777" w:rsidR="005439CE" w:rsidRPr="0052205E" w:rsidRDefault="00090985">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“Falta de respuesta” (Sic)</w:t>
      </w:r>
    </w:p>
    <w:p w14:paraId="785362B4" w14:textId="77777777" w:rsidR="005439CE" w:rsidRPr="0052205E" w:rsidRDefault="00090985">
      <w:pPr>
        <w:spacing w:line="360" w:lineRule="auto"/>
        <w:jc w:val="both"/>
        <w:rPr>
          <w:rFonts w:ascii="Palatino Linotype" w:eastAsia="Palatino Linotype" w:hAnsi="Palatino Linotype" w:cs="Palatino Linotype"/>
          <w:b/>
        </w:rPr>
      </w:pPr>
      <w:r w:rsidRPr="0052205E">
        <w:rPr>
          <w:rFonts w:ascii="Palatino Linotype" w:eastAsia="Palatino Linotype" w:hAnsi="Palatino Linotype" w:cs="Palatino Linotype"/>
          <w:b/>
        </w:rPr>
        <w:t>b) Motivos de inconformidad.</w:t>
      </w:r>
    </w:p>
    <w:p w14:paraId="31FE98B0" w14:textId="77777777" w:rsidR="005439CE" w:rsidRPr="0052205E" w:rsidRDefault="00090985">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“Falta de respuesta” (Sic)</w:t>
      </w:r>
    </w:p>
    <w:p w14:paraId="0F34772D" w14:textId="77777777" w:rsidR="005439CE" w:rsidRPr="0052205E" w:rsidRDefault="00090985">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 </w:t>
      </w:r>
    </w:p>
    <w:p w14:paraId="6ACCA7A7"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4. Turno. </w:t>
      </w:r>
      <w:r w:rsidRPr="0052205E">
        <w:rPr>
          <w:rFonts w:ascii="Palatino Linotype" w:eastAsia="Palatino Linotype" w:hAnsi="Palatino Linotype" w:cs="Palatino Linotype"/>
        </w:rPr>
        <w:t>De conformidad con el artículo 185 Fracción I de la Ley Transparencia y Acceso a la Información Pública, el recurso de revisión número</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b/>
          <w:sz w:val="23"/>
          <w:szCs w:val="23"/>
        </w:rPr>
        <w:t xml:space="preserve">02129/INFOEM/IP/RR/2024 </w:t>
      </w:r>
      <w:r w:rsidRPr="0052205E">
        <w:rPr>
          <w:rFonts w:ascii="Palatino Linotype" w:eastAsia="Palatino Linotype" w:hAnsi="Palatino Linotype" w:cs="Palatino Linotype"/>
        </w:rPr>
        <w:t xml:space="preserve">fue turnado a la Comisionada Ponente </w:t>
      </w:r>
      <w:r w:rsidRPr="0052205E">
        <w:rPr>
          <w:rFonts w:ascii="Palatino Linotype" w:eastAsia="Palatino Linotype" w:hAnsi="Palatino Linotype" w:cs="Palatino Linotype"/>
          <w:b/>
        </w:rPr>
        <w:t>Guadalupe Ramírez Peña</w:t>
      </w:r>
      <w:r w:rsidRPr="0052205E">
        <w:rPr>
          <w:rFonts w:ascii="Palatino Linotype" w:eastAsia="Palatino Linotype" w:hAnsi="Palatino Linotype" w:cs="Palatino Linotype"/>
        </w:rPr>
        <w:t>, a efecto de presentar al Pleno el proyecto de resolución correspondiente.</w:t>
      </w:r>
    </w:p>
    <w:p w14:paraId="4848953F"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lastRenderedPageBreak/>
        <w:t xml:space="preserve">5. Admisión. </w:t>
      </w:r>
      <w:r w:rsidRPr="0052205E">
        <w:rPr>
          <w:rFonts w:ascii="Palatino Linotype" w:eastAsia="Palatino Linotype" w:hAnsi="Palatino Linotype" w:cs="Palatino Linotype"/>
        </w:rPr>
        <w:t>En fecha veintiséis de abril del año dos mil veinticuatro, en términos de lo dispuesto en el artículo 185 fracciones I, II y IV de la Ley de Transparencia y Acceso a la Información Pública del Estado de México y Municipios, se admitió a trámite el recurso de revisión al rubro indicado.</w:t>
      </w:r>
    </w:p>
    <w:p w14:paraId="23927B2A" w14:textId="77777777" w:rsidR="005439CE" w:rsidRPr="0052205E" w:rsidRDefault="00090985">
      <w:pPr>
        <w:widowControl w:val="0"/>
        <w:spacing w:line="360" w:lineRule="auto"/>
        <w:ind w:right="4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rPr>
        <w:t>6. Manifestaciones</w:t>
      </w:r>
      <w:r w:rsidRPr="0052205E">
        <w:rPr>
          <w:rFonts w:ascii="Palatino Linotype" w:eastAsia="Palatino Linotype" w:hAnsi="Palatino Linotype" w:cs="Palatino Linotype"/>
        </w:rPr>
        <w:t xml:space="preserve">. De constancias del expediente electrónico del SAIMEX, se observa que </w:t>
      </w:r>
      <w:r w:rsidRPr="0052205E">
        <w:rPr>
          <w:rFonts w:ascii="Palatino Linotype" w:eastAsia="Palatino Linotype" w:hAnsi="Palatino Linotype" w:cs="Palatino Linotype"/>
          <w:b/>
        </w:rPr>
        <w:t>la parte RECURRENTE</w:t>
      </w:r>
      <w:r w:rsidRPr="0052205E">
        <w:rPr>
          <w:rFonts w:ascii="Palatino Linotype" w:eastAsia="Palatino Linotype" w:hAnsi="Palatino Linotype" w:cs="Palatino Linotype"/>
        </w:rPr>
        <w:t xml:space="preserve"> fue omisa en realizar manifestación alguna. </w:t>
      </w:r>
    </w:p>
    <w:p w14:paraId="458BB59A" w14:textId="77777777" w:rsidR="005439CE" w:rsidRPr="0052205E" w:rsidRDefault="005439CE">
      <w:pPr>
        <w:widowControl w:val="0"/>
        <w:spacing w:line="360" w:lineRule="auto"/>
        <w:ind w:right="49"/>
        <w:jc w:val="both"/>
        <w:rPr>
          <w:rFonts w:ascii="Palatino Linotype" w:eastAsia="Palatino Linotype" w:hAnsi="Palatino Linotype" w:cs="Palatino Linotype"/>
        </w:rPr>
      </w:pPr>
    </w:p>
    <w:p w14:paraId="1BC2A964"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El siete de mayo del dos mil veinticuatro, se recibió, a través del Sistema de Acceso a la Información Mexiquense (SAIMEX), el Informe Justificado del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a través del cual se remitió lo siguiente:</w:t>
      </w:r>
    </w:p>
    <w:p w14:paraId="15E93001" w14:textId="77777777" w:rsidR="005439CE" w:rsidRPr="0052205E" w:rsidRDefault="005439CE">
      <w:pPr>
        <w:widowControl w:val="0"/>
        <w:spacing w:line="360" w:lineRule="auto"/>
        <w:ind w:right="49"/>
        <w:jc w:val="both"/>
        <w:rPr>
          <w:rFonts w:ascii="Palatino Linotype" w:eastAsia="Palatino Linotype" w:hAnsi="Palatino Linotype" w:cs="Palatino Linotype"/>
        </w:rPr>
      </w:pPr>
    </w:p>
    <w:p w14:paraId="2DE36590"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w:t>
      </w:r>
      <w:hyperlink r:id="rId8">
        <w:r w:rsidRPr="0052205E">
          <w:rPr>
            <w:rFonts w:ascii="Palatino Linotype" w:eastAsia="Palatino Linotype" w:hAnsi="Palatino Linotype" w:cs="Palatino Linotype"/>
          </w:rPr>
          <w:t>SOLICITUD 190.pdf</w:t>
        </w:r>
      </w:hyperlink>
      <w:r w:rsidRPr="0052205E">
        <w:rPr>
          <w:rFonts w:ascii="Palatino Linotype" w:eastAsia="Palatino Linotype" w:hAnsi="Palatino Linotype" w:cs="Palatino Linotype"/>
        </w:rPr>
        <w:t>”, el cual contiene el oficio número TM/ECA/2896/2024, por medio del cual la Tesorería Municipal del Ayuntamiento de Ecatepec informó que la información solicitada la puede consultar en el siguiente link:</w:t>
      </w:r>
    </w:p>
    <w:p w14:paraId="07BC1EEE"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3F1F3A86" wp14:editId="2C150ED5">
            <wp:extent cx="3082838" cy="143546"/>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75569" r="45067" b="11914"/>
                    <a:stretch>
                      <a:fillRect/>
                    </a:stretch>
                  </pic:blipFill>
                  <pic:spPr>
                    <a:xfrm>
                      <a:off x="0" y="0"/>
                      <a:ext cx="3082838" cy="143546"/>
                    </a:xfrm>
                    <a:prstGeom prst="rect">
                      <a:avLst/>
                    </a:prstGeom>
                    <a:ln/>
                  </pic:spPr>
                </pic:pic>
              </a:graphicData>
            </a:graphic>
          </wp:inline>
        </w:drawing>
      </w:r>
    </w:p>
    <w:p w14:paraId="56FB4D3A" w14:textId="77777777" w:rsidR="005439CE" w:rsidRPr="0052205E" w:rsidRDefault="005439CE">
      <w:pPr>
        <w:spacing w:line="360" w:lineRule="auto"/>
        <w:jc w:val="both"/>
        <w:rPr>
          <w:rFonts w:ascii="Palatino Linotype" w:eastAsia="Palatino Linotype" w:hAnsi="Palatino Linotype" w:cs="Palatino Linotype"/>
        </w:rPr>
      </w:pPr>
    </w:p>
    <w:p w14:paraId="01CE8FD4" w14:textId="77777777" w:rsidR="005439CE" w:rsidRPr="0052205E" w:rsidRDefault="00090985">
      <w:pPr>
        <w:spacing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Documento que, una vez analizado, se hizo del conocimiento de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6C705EC0" w14:textId="77777777" w:rsidR="005439CE" w:rsidRPr="0052205E" w:rsidRDefault="00090985">
      <w:pPr>
        <w:widowControl w:val="0"/>
        <w:spacing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7.</w:t>
      </w:r>
      <w:r w:rsidRPr="0052205E">
        <w:rPr>
          <w:rFonts w:ascii="Palatino Linotype" w:eastAsia="Palatino Linotype" w:hAnsi="Palatino Linotype" w:cs="Palatino Linotype"/>
        </w:rPr>
        <w:t xml:space="preserve"> </w:t>
      </w:r>
      <w:r w:rsidRPr="0052205E">
        <w:rPr>
          <w:rFonts w:ascii="Palatino Linotype" w:eastAsia="Palatino Linotype" w:hAnsi="Palatino Linotype" w:cs="Palatino Linotype"/>
          <w:b/>
        </w:rPr>
        <w:t>Ampliación del plazo.</w:t>
      </w:r>
      <w:r w:rsidRPr="0052205E">
        <w:rPr>
          <w:rFonts w:ascii="Palatino Linotype" w:eastAsia="Palatino Linotype" w:hAnsi="Palatino Linotype" w:cs="Palatino Linotype"/>
        </w:rPr>
        <w:t xml:space="preserve"> En fecha veintiocho de agosto del año dos mil veinticuatro, con fundamento en el artículo 181, párrafo tercero de la Ley de Transparencia y Acceso a la Información Pública del Estado de México y Municipios, se acordó la </w:t>
      </w:r>
      <w:r w:rsidRPr="0052205E">
        <w:rPr>
          <w:rFonts w:ascii="Palatino Linotype" w:eastAsia="Palatino Linotype" w:hAnsi="Palatino Linotype" w:cs="Palatino Linotype"/>
        </w:rPr>
        <w:lastRenderedPageBreak/>
        <w:t>ampliación del plazo para su resolución.</w:t>
      </w:r>
    </w:p>
    <w:p w14:paraId="2DEFE86F" w14:textId="77777777" w:rsidR="005439CE" w:rsidRPr="0052205E" w:rsidRDefault="00090985">
      <w:pPr>
        <w:widowControl w:val="0"/>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7B4BE77" w14:textId="77777777" w:rsidR="005439CE" w:rsidRPr="0052205E" w:rsidRDefault="005439CE">
      <w:pPr>
        <w:spacing w:line="360" w:lineRule="auto"/>
        <w:jc w:val="both"/>
        <w:rPr>
          <w:rFonts w:ascii="Palatino Linotype" w:eastAsia="Palatino Linotype" w:hAnsi="Palatino Linotype" w:cs="Palatino Linotype"/>
        </w:rPr>
      </w:pPr>
    </w:p>
    <w:p w14:paraId="1BFBDAC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8042429" w14:textId="77777777" w:rsidR="005439CE" w:rsidRPr="0052205E" w:rsidRDefault="005439CE">
      <w:pPr>
        <w:spacing w:line="360" w:lineRule="auto"/>
        <w:jc w:val="both"/>
        <w:rPr>
          <w:rFonts w:ascii="Palatino Linotype" w:eastAsia="Palatino Linotype" w:hAnsi="Palatino Linotype" w:cs="Palatino Linotype"/>
        </w:rPr>
      </w:pPr>
    </w:p>
    <w:p w14:paraId="41EC110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556AF2" w14:textId="77777777" w:rsidR="005439CE" w:rsidRPr="0052205E" w:rsidRDefault="005439CE">
      <w:pPr>
        <w:spacing w:line="360" w:lineRule="auto"/>
        <w:jc w:val="both"/>
        <w:rPr>
          <w:rFonts w:ascii="Palatino Linotype" w:eastAsia="Palatino Linotype" w:hAnsi="Palatino Linotype" w:cs="Palatino Linotype"/>
        </w:rPr>
      </w:pPr>
    </w:p>
    <w:p w14:paraId="1FF48B00"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85449D" w14:textId="77777777" w:rsidR="005439CE" w:rsidRPr="0052205E" w:rsidRDefault="005439CE">
      <w:pPr>
        <w:spacing w:line="360" w:lineRule="auto"/>
        <w:jc w:val="both"/>
        <w:rPr>
          <w:rFonts w:ascii="Palatino Linotype" w:eastAsia="Palatino Linotype" w:hAnsi="Palatino Linotype" w:cs="Palatino Linotype"/>
        </w:rPr>
      </w:pPr>
    </w:p>
    <w:p w14:paraId="2AA5E4B2" w14:textId="77777777" w:rsidR="005439CE" w:rsidRPr="0052205E" w:rsidRDefault="00090985">
      <w:pPr>
        <w:spacing w:line="360" w:lineRule="auto"/>
        <w:jc w:val="both"/>
        <w:rPr>
          <w:rFonts w:ascii="Palatino Linotype" w:eastAsia="Palatino Linotype" w:hAnsi="Palatino Linotype" w:cs="Palatino Linotype"/>
          <w:strike/>
        </w:rPr>
      </w:pPr>
      <w:r w:rsidRPr="0052205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9435A34" w14:textId="77777777" w:rsidR="005439CE" w:rsidRPr="0052205E" w:rsidRDefault="005439CE">
      <w:pPr>
        <w:spacing w:line="360" w:lineRule="auto"/>
        <w:jc w:val="both"/>
        <w:rPr>
          <w:rFonts w:ascii="Palatino Linotype" w:eastAsia="Palatino Linotype" w:hAnsi="Palatino Linotype" w:cs="Palatino Linotype"/>
        </w:rPr>
      </w:pPr>
    </w:p>
    <w:p w14:paraId="67E8590D" w14:textId="77777777" w:rsidR="005439CE" w:rsidRPr="0052205E" w:rsidRDefault="00090985">
      <w:pPr>
        <w:numPr>
          <w:ilvl w:val="0"/>
          <w:numId w:val="1"/>
        </w:num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7AD3198" w14:textId="77777777" w:rsidR="005439CE" w:rsidRPr="0052205E" w:rsidRDefault="005439CE">
      <w:pPr>
        <w:spacing w:line="360" w:lineRule="auto"/>
        <w:ind w:left="927"/>
        <w:jc w:val="both"/>
        <w:rPr>
          <w:rFonts w:ascii="Palatino Linotype" w:eastAsia="Palatino Linotype" w:hAnsi="Palatino Linotype" w:cs="Palatino Linotype"/>
        </w:rPr>
      </w:pPr>
    </w:p>
    <w:p w14:paraId="2A54874F" w14:textId="77777777" w:rsidR="005439CE" w:rsidRPr="0052205E" w:rsidRDefault="00090985">
      <w:pPr>
        <w:numPr>
          <w:ilvl w:val="0"/>
          <w:numId w:val="1"/>
        </w:num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Actividad Procesal del interesado. Acciones u omisiones del interesado.</w:t>
      </w:r>
    </w:p>
    <w:p w14:paraId="07D7BB8B" w14:textId="77777777" w:rsidR="005439CE" w:rsidRPr="0052205E" w:rsidRDefault="005439CE">
      <w:pPr>
        <w:spacing w:line="360" w:lineRule="auto"/>
        <w:jc w:val="both"/>
        <w:rPr>
          <w:rFonts w:ascii="Palatino Linotype" w:eastAsia="Palatino Linotype" w:hAnsi="Palatino Linotype" w:cs="Palatino Linotype"/>
        </w:rPr>
      </w:pPr>
    </w:p>
    <w:p w14:paraId="7A426ECD" w14:textId="77777777" w:rsidR="005439CE" w:rsidRPr="0052205E" w:rsidRDefault="00090985">
      <w:pPr>
        <w:numPr>
          <w:ilvl w:val="0"/>
          <w:numId w:val="1"/>
        </w:num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Conducta de la Autoridad: Las Acciones u omisiones realizadas en el procedimiento. Así como si la autoridad actuó con la debida diligencia.</w:t>
      </w:r>
    </w:p>
    <w:p w14:paraId="61A1AE39" w14:textId="77777777" w:rsidR="005439CE" w:rsidRPr="0052205E" w:rsidRDefault="005439CE">
      <w:pPr>
        <w:spacing w:line="360" w:lineRule="auto"/>
        <w:ind w:left="708"/>
        <w:rPr>
          <w:rFonts w:ascii="Palatino Linotype" w:eastAsia="Palatino Linotype" w:hAnsi="Palatino Linotype" w:cs="Palatino Linotype"/>
        </w:rPr>
      </w:pPr>
    </w:p>
    <w:p w14:paraId="12A5B560" w14:textId="77777777" w:rsidR="005439CE" w:rsidRPr="0052205E" w:rsidRDefault="00090985">
      <w:pPr>
        <w:spacing w:line="360" w:lineRule="auto"/>
        <w:ind w:left="567"/>
        <w:jc w:val="both"/>
        <w:rPr>
          <w:rFonts w:ascii="Palatino Linotype" w:eastAsia="Palatino Linotype" w:hAnsi="Palatino Linotype" w:cs="Palatino Linotype"/>
        </w:rPr>
      </w:pPr>
      <w:r w:rsidRPr="0052205E">
        <w:rPr>
          <w:rFonts w:ascii="Palatino Linotype" w:eastAsia="Palatino Linotype" w:hAnsi="Palatino Linotype" w:cs="Palatino Linotype"/>
        </w:rPr>
        <w:t>d) La afectación generada en la situación jurídica de la persona involucrada en el proceso: Violación a sus derechos humanos.</w:t>
      </w:r>
    </w:p>
    <w:p w14:paraId="7A2BD03B" w14:textId="77777777" w:rsidR="005439CE" w:rsidRPr="0052205E" w:rsidRDefault="005439CE">
      <w:pPr>
        <w:spacing w:line="360" w:lineRule="auto"/>
        <w:jc w:val="both"/>
        <w:rPr>
          <w:rFonts w:ascii="Palatino Linotype" w:eastAsia="Palatino Linotype" w:hAnsi="Palatino Linotype" w:cs="Palatino Linotype"/>
        </w:rPr>
      </w:pPr>
    </w:p>
    <w:p w14:paraId="7DE055A6"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42C901" w14:textId="77777777" w:rsidR="005439CE" w:rsidRPr="0052205E" w:rsidRDefault="005439CE">
      <w:pPr>
        <w:spacing w:line="360" w:lineRule="auto"/>
        <w:jc w:val="both"/>
        <w:rPr>
          <w:rFonts w:ascii="Palatino Linotype" w:eastAsia="Palatino Linotype" w:hAnsi="Palatino Linotype" w:cs="Palatino Linotype"/>
        </w:rPr>
      </w:pPr>
    </w:p>
    <w:p w14:paraId="7725DD0A" w14:textId="77777777" w:rsidR="005439CE" w:rsidRPr="0052205E" w:rsidRDefault="00090985">
      <w:pPr>
        <w:spacing w:line="360" w:lineRule="auto"/>
        <w:jc w:val="both"/>
        <w:rPr>
          <w:rFonts w:ascii="Palatino Linotype" w:eastAsia="Palatino Linotype" w:hAnsi="Palatino Linotype" w:cs="Palatino Linotype"/>
          <w:b/>
        </w:rPr>
      </w:pPr>
      <w:r w:rsidRPr="0052205E">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52205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2205E">
        <w:rPr>
          <w:rFonts w:ascii="Palatino Linotype" w:eastAsia="Palatino Linotype" w:hAnsi="Palatino Linotype" w:cs="Palatino Linotype"/>
        </w:rPr>
        <w:t>, visible en la Gaceta del Seminario Judicial de la Federación con el registro digital 205635.</w:t>
      </w:r>
    </w:p>
    <w:p w14:paraId="029DB2E3" w14:textId="77777777" w:rsidR="005439CE" w:rsidRPr="0052205E" w:rsidRDefault="005439CE">
      <w:pPr>
        <w:spacing w:line="360" w:lineRule="auto"/>
        <w:jc w:val="both"/>
        <w:rPr>
          <w:rFonts w:ascii="Palatino Linotype" w:eastAsia="Palatino Linotype" w:hAnsi="Palatino Linotype" w:cs="Palatino Linotype"/>
        </w:rPr>
      </w:pPr>
    </w:p>
    <w:p w14:paraId="76E45174"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15C8AE" w14:textId="77777777" w:rsidR="005439CE" w:rsidRPr="0052205E" w:rsidRDefault="005439CE">
      <w:pPr>
        <w:spacing w:line="360" w:lineRule="auto"/>
        <w:jc w:val="both"/>
        <w:rPr>
          <w:rFonts w:ascii="Palatino Linotype" w:eastAsia="Palatino Linotype" w:hAnsi="Palatino Linotype" w:cs="Palatino Linotype"/>
        </w:rPr>
      </w:pPr>
    </w:p>
    <w:p w14:paraId="4EC0773A"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8AAD8DE" w14:textId="77777777" w:rsidR="005439CE" w:rsidRPr="0052205E" w:rsidRDefault="005439CE">
      <w:pPr>
        <w:spacing w:line="360" w:lineRule="auto"/>
        <w:jc w:val="both"/>
        <w:rPr>
          <w:rFonts w:ascii="Palatino Linotype" w:eastAsia="Palatino Linotype" w:hAnsi="Palatino Linotype" w:cs="Palatino Linotype"/>
        </w:rPr>
      </w:pPr>
    </w:p>
    <w:p w14:paraId="5D4E8C98"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 </w:t>
      </w:r>
      <w:r w:rsidRPr="0052205E">
        <w:rPr>
          <w:rFonts w:ascii="Palatino Linotype" w:eastAsia="Palatino Linotype" w:hAnsi="Palatino Linotype" w:cs="Palatino Linotype"/>
          <w:i/>
        </w:rPr>
        <w:t>“PLAZO RAZONABLE PARA RESOLVER. DIMENSIÓN Y EFECTOS DE ESTE CONCEPTO CUANDO SE ADUCE EXCESIVA CARGA DE TRABAJO.”</w:t>
      </w:r>
      <w:r w:rsidRPr="0052205E">
        <w:rPr>
          <w:rFonts w:ascii="Palatino Linotype" w:eastAsia="Palatino Linotype" w:hAnsi="Palatino Linotype" w:cs="Palatino Linotype"/>
        </w:rPr>
        <w:t xml:space="preserve"> consultable en el Seminario Judicial de la Federación y su gaceta, con el registro digital 2002351.</w:t>
      </w:r>
    </w:p>
    <w:p w14:paraId="29749C28" w14:textId="77777777" w:rsidR="005439CE" w:rsidRPr="0052205E" w:rsidRDefault="005439CE">
      <w:pPr>
        <w:spacing w:line="360" w:lineRule="auto"/>
        <w:jc w:val="both"/>
        <w:rPr>
          <w:rFonts w:ascii="Palatino Linotype" w:eastAsia="Palatino Linotype" w:hAnsi="Palatino Linotype" w:cs="Palatino Linotype"/>
          <w:b/>
        </w:rPr>
      </w:pPr>
    </w:p>
    <w:p w14:paraId="7997647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i/>
        </w:rPr>
        <w:t>“PLAZO RAZONABLE PARA RESOLVER. CONCEPTO Y ELEMENTOS QUE LO INTEGRAN A LA LUZ DEL DERECHO INTERNACIONAL DE LOS DERECHOS HUMANOS.”</w:t>
      </w:r>
      <w:r w:rsidRPr="0052205E">
        <w:rPr>
          <w:rFonts w:ascii="Palatino Linotype" w:eastAsia="Palatino Linotype" w:hAnsi="Palatino Linotype" w:cs="Palatino Linotype"/>
        </w:rPr>
        <w:t>, visible en el Seminario Judicial de la Federación y su gaceta, con el registro digital 2002350.</w:t>
      </w:r>
    </w:p>
    <w:p w14:paraId="3FF57947" w14:textId="77777777" w:rsidR="005439CE" w:rsidRPr="0052205E" w:rsidRDefault="005439CE">
      <w:pPr>
        <w:spacing w:line="360" w:lineRule="auto"/>
        <w:jc w:val="both"/>
        <w:rPr>
          <w:rFonts w:ascii="Palatino Linotype" w:eastAsia="Palatino Linotype" w:hAnsi="Palatino Linotype" w:cs="Palatino Linotype"/>
        </w:rPr>
      </w:pPr>
    </w:p>
    <w:p w14:paraId="473A690B"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6DC9314"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9. Cierre de instrucción. </w:t>
      </w:r>
      <w:r w:rsidRPr="0052205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2205E">
        <w:rPr>
          <w:rFonts w:ascii="Palatino Linotype" w:eastAsia="Palatino Linotype" w:hAnsi="Palatino Linotype" w:cs="Palatino Linotype"/>
          <w:b/>
        </w:rPr>
        <w:t>tres de septiembre de dos mil veinticuatro</w:t>
      </w:r>
      <w:r w:rsidRPr="0052205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7033610"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13DEECF" w14:textId="77777777" w:rsidR="005439CE" w:rsidRPr="0052205E" w:rsidRDefault="00090985">
      <w:pPr>
        <w:widowControl w:val="0"/>
        <w:spacing w:line="360" w:lineRule="auto"/>
        <w:jc w:val="center"/>
        <w:rPr>
          <w:rFonts w:ascii="Palatino Linotype" w:eastAsia="Palatino Linotype" w:hAnsi="Palatino Linotype" w:cs="Palatino Linotype"/>
          <w:b/>
        </w:rPr>
      </w:pPr>
      <w:r w:rsidRPr="0052205E">
        <w:rPr>
          <w:rFonts w:ascii="Palatino Linotype" w:eastAsia="Palatino Linotype" w:hAnsi="Palatino Linotype" w:cs="Palatino Linotype"/>
          <w:b/>
        </w:rPr>
        <w:t>II. C O N S I D E R A N D O S</w:t>
      </w:r>
    </w:p>
    <w:p w14:paraId="4FFF63B9"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lastRenderedPageBreak/>
        <w:t xml:space="preserve">Primero. Competencia. </w:t>
      </w:r>
      <w:r w:rsidRPr="0052205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conforme a lo dispuesto en los artículos 6, apartado A de la Constitución Política de los Estados Unidos Mexicanos; 5, párrafos trigésimo segundo, trigésimos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A198F6"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Segundo. Oportunidad y Procedibilidad del Recurso de Revisión</w:t>
      </w:r>
      <w:r w:rsidRPr="0052205E">
        <w:rPr>
          <w:rFonts w:ascii="Palatino Linotype" w:eastAsia="Palatino Linotype" w:hAnsi="Palatino Linotype" w:cs="Palatino Linotype"/>
          <w:b/>
          <w:sz w:val="28"/>
          <w:szCs w:val="28"/>
        </w:rPr>
        <w:t>.</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rPr>
        <w:t>Por cuanto hace a la oportunidad de los recursos de revisión</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975C64C"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Derivado de lo anterior, se constituye la figura jurídica de la </w:t>
      </w:r>
      <w:r w:rsidRPr="0052205E">
        <w:rPr>
          <w:rFonts w:ascii="Palatino Linotype" w:eastAsia="Palatino Linotype" w:hAnsi="Palatino Linotype" w:cs="Palatino Linotype"/>
          <w:b/>
        </w:rPr>
        <w:t>NEGATIVA FICTA</w:t>
      </w:r>
      <w:r w:rsidRPr="0052205E">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76451C89"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De tal manera, en el presente recurso de revisión se actualizó la negativa ficta por parte del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al no haber respondido a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5464A62F"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Si a ello se le suma lo previsto en el párrafo segundo del artículo 178, párrafo segundo</w:t>
      </w:r>
      <w:r w:rsidRPr="0052205E">
        <w:rPr>
          <w:rFonts w:ascii="Palatino Linotype" w:eastAsia="Palatino Linotype" w:hAnsi="Palatino Linotype" w:cs="Palatino Linotype"/>
          <w:vertAlign w:val="superscript"/>
        </w:rPr>
        <w:footnoteReference w:id="1"/>
      </w:r>
      <w:r w:rsidRPr="0052205E">
        <w:rPr>
          <w:rFonts w:ascii="Palatino Linotype" w:eastAsia="Palatino Linotype" w:hAnsi="Palatino Linotype" w:cs="Palatino Linotype"/>
        </w:rPr>
        <w:t xml:space="preserve"> de la Ley de Transparencia y Acceso a la Información Pública vigente en la entidad.</w:t>
      </w:r>
    </w:p>
    <w:p w14:paraId="34484100" w14:textId="77777777" w:rsidR="005439CE" w:rsidRPr="0052205E" w:rsidRDefault="00090985">
      <w:pPr>
        <w:spacing w:before="240" w:after="360" w:line="360" w:lineRule="auto"/>
        <w:jc w:val="both"/>
        <w:rPr>
          <w:i/>
        </w:rPr>
      </w:pPr>
      <w:r w:rsidRPr="0052205E">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2F2745E" w14:textId="77777777" w:rsidR="005439CE" w:rsidRPr="0052205E" w:rsidRDefault="00090985">
      <w:pPr>
        <w:spacing w:before="240" w:after="360"/>
        <w:ind w:left="851" w:right="851"/>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i/>
          <w:sz w:val="22"/>
          <w:szCs w:val="22"/>
        </w:rPr>
        <w:lastRenderedPageBreak/>
        <w:t>“</w:t>
      </w:r>
      <w:r w:rsidRPr="0052205E">
        <w:rPr>
          <w:rFonts w:ascii="Palatino Linotype" w:eastAsia="Palatino Linotype" w:hAnsi="Palatino Linotype" w:cs="Palatino Linotype"/>
          <w:b/>
          <w:i/>
          <w:sz w:val="22"/>
          <w:szCs w:val="22"/>
        </w:rPr>
        <w:t xml:space="preserve">CRITERIO 0001-15 </w:t>
      </w:r>
    </w:p>
    <w:p w14:paraId="3A670C0C" w14:textId="77777777" w:rsidR="005439CE" w:rsidRPr="0052205E" w:rsidRDefault="00090985">
      <w:pPr>
        <w:spacing w:before="240" w:after="360"/>
        <w:ind w:left="851"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NEGATIVA FICTA. PLAZO PARA INTERPONER EL RECURSO DE REVISIÓN TRATÁNDOSE DE</w:t>
      </w:r>
      <w:r w:rsidRPr="0052205E">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roofErr w:type="gramStart"/>
      <w:r w:rsidRPr="0052205E">
        <w:rPr>
          <w:rFonts w:ascii="Palatino Linotype" w:eastAsia="Palatino Linotype" w:hAnsi="Palatino Linotype" w:cs="Palatino Linotype"/>
          <w:i/>
          <w:sz w:val="22"/>
          <w:szCs w:val="22"/>
        </w:rPr>
        <w:t>.”(</w:t>
      </w:r>
      <w:proofErr w:type="gramEnd"/>
      <w:r w:rsidRPr="0052205E">
        <w:rPr>
          <w:rFonts w:ascii="Palatino Linotype" w:eastAsia="Palatino Linotype" w:hAnsi="Palatino Linotype" w:cs="Palatino Linotype"/>
          <w:i/>
          <w:sz w:val="22"/>
          <w:szCs w:val="22"/>
        </w:rPr>
        <w:t>Sic)</w:t>
      </w:r>
    </w:p>
    <w:p w14:paraId="1E45F04B" w14:textId="77777777" w:rsidR="005439CE" w:rsidRPr="0052205E" w:rsidRDefault="00090985">
      <w:pPr>
        <w:spacing w:before="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202F1B" w14:textId="77777777" w:rsidR="005439CE" w:rsidRPr="0052205E" w:rsidRDefault="005439CE">
      <w:pPr>
        <w:ind w:left="567" w:right="474"/>
        <w:jc w:val="both"/>
        <w:rPr>
          <w:rFonts w:ascii="Palatino Linotype" w:eastAsia="Palatino Linotype" w:hAnsi="Palatino Linotype" w:cs="Palatino Linotype"/>
          <w:i/>
        </w:rPr>
      </w:pPr>
    </w:p>
    <w:p w14:paraId="79BC120C" w14:textId="77777777" w:rsidR="005439CE" w:rsidRPr="0052205E" w:rsidRDefault="00090985">
      <w:pPr>
        <w:ind w:left="567" w:right="474"/>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Las solicitudes anónimas</w:t>
      </w:r>
      <w:r w:rsidRPr="0052205E">
        <w:rPr>
          <w:rFonts w:ascii="Palatino Linotype" w:eastAsia="Palatino Linotype" w:hAnsi="Palatino Linotype" w:cs="Palatino Linotype"/>
          <w:i/>
          <w:sz w:val="22"/>
          <w:szCs w:val="22"/>
        </w:rPr>
        <w:t xml:space="preserve">, con nombre incompleto o seudónimo </w:t>
      </w:r>
      <w:r w:rsidRPr="0052205E">
        <w:rPr>
          <w:rFonts w:ascii="Palatino Linotype" w:eastAsia="Palatino Linotype" w:hAnsi="Palatino Linotype" w:cs="Palatino Linotype"/>
          <w:b/>
          <w:i/>
          <w:sz w:val="22"/>
          <w:szCs w:val="22"/>
        </w:rPr>
        <w:t>serán procedentes para su trámite por parte del sujeto obligado ante quien se presente</w:t>
      </w:r>
      <w:r w:rsidRPr="0052205E">
        <w:rPr>
          <w:rFonts w:ascii="Palatino Linotype" w:eastAsia="Palatino Linotype" w:hAnsi="Palatino Linotype" w:cs="Palatino Linotype"/>
          <w:i/>
          <w:sz w:val="22"/>
          <w:szCs w:val="22"/>
        </w:rPr>
        <w:t>. No podrá requerirse información adicional con motivo del nombre proporcionado por el solicitante."(Sic)</w:t>
      </w:r>
    </w:p>
    <w:p w14:paraId="3F0D3E49" w14:textId="77777777" w:rsidR="005439CE" w:rsidRPr="0052205E" w:rsidRDefault="005439CE">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p>
    <w:p w14:paraId="7A1B4DF5" w14:textId="77777777" w:rsidR="005439CE" w:rsidRPr="0052205E" w:rsidRDefault="00090985">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Además,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fueron presentados mediante el formato visible en </w:t>
      </w:r>
      <w:r w:rsidRPr="0052205E">
        <w:rPr>
          <w:rFonts w:ascii="Palatino Linotype" w:eastAsia="Palatino Linotype" w:hAnsi="Palatino Linotype" w:cs="Palatino Linotype"/>
          <w:b/>
        </w:rPr>
        <w:t>EL</w:t>
      </w:r>
      <w:r w:rsidRPr="0052205E">
        <w:rPr>
          <w:rFonts w:ascii="Palatino Linotype" w:eastAsia="Palatino Linotype" w:hAnsi="Palatino Linotype" w:cs="Palatino Linotype"/>
        </w:rPr>
        <w:t xml:space="preserve"> </w:t>
      </w:r>
      <w:r w:rsidRPr="0052205E">
        <w:rPr>
          <w:rFonts w:ascii="Palatino Linotype" w:eastAsia="Palatino Linotype" w:hAnsi="Palatino Linotype" w:cs="Palatino Linotype"/>
          <w:b/>
        </w:rPr>
        <w:t>SAIMEX</w:t>
      </w:r>
      <w:r w:rsidRPr="0052205E">
        <w:rPr>
          <w:rFonts w:ascii="Palatino Linotype" w:eastAsia="Palatino Linotype" w:hAnsi="Palatino Linotype" w:cs="Palatino Linotype"/>
        </w:rPr>
        <w:t>.</w:t>
      </w:r>
    </w:p>
    <w:p w14:paraId="048AAF3C"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Ahora bien, resulta procedente la interposición del recurso de revisión, según lo aducido por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en términos del artículo 179, fracción VII del ordenamiento legal de la materia, que a la letra dice:</w:t>
      </w:r>
    </w:p>
    <w:p w14:paraId="577154C1" w14:textId="77777777" w:rsidR="005439CE" w:rsidRPr="0052205E" w:rsidRDefault="00090985">
      <w:pPr>
        <w:spacing w:before="240" w:after="240"/>
        <w:ind w:left="993" w:right="1041"/>
        <w:jc w:val="both"/>
        <w:rPr>
          <w:rFonts w:ascii="Palatino Linotype" w:eastAsia="Palatino Linotype" w:hAnsi="Palatino Linotype" w:cs="Palatino Linotype"/>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sz w:val="22"/>
          <w:szCs w:val="22"/>
        </w:rPr>
        <w:t>Artículo 179.</w:t>
      </w:r>
      <w:r w:rsidRPr="0052205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52205E">
        <w:rPr>
          <w:rFonts w:ascii="Palatino Linotype" w:eastAsia="Palatino Linotype" w:hAnsi="Palatino Linotype" w:cs="Palatino Linotype"/>
          <w:sz w:val="22"/>
          <w:szCs w:val="22"/>
        </w:rPr>
        <w:t> </w:t>
      </w:r>
    </w:p>
    <w:p w14:paraId="31CD66A7" w14:textId="77777777" w:rsidR="005439CE" w:rsidRPr="0052205E" w:rsidRDefault="00090985">
      <w:pPr>
        <w:numPr>
          <w:ilvl w:val="0"/>
          <w:numId w:val="2"/>
        </w:numPr>
        <w:spacing w:before="240" w:after="240"/>
        <w:ind w:right="1041" w:hanging="87"/>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La falta de respuesta a una solicitud de acceso a la información…(Sic)</w:t>
      </w:r>
    </w:p>
    <w:p w14:paraId="2FE7D5C8" w14:textId="77777777" w:rsidR="005439CE" w:rsidRPr="0052205E" w:rsidRDefault="00090985">
      <w:pPr>
        <w:spacing w:before="280" w:after="28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Tercero. Materia de Revisión</w:t>
      </w:r>
      <w:r w:rsidRPr="0052205E">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52205E">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Pr="0052205E">
        <w:rPr>
          <w:rFonts w:ascii="Palatino Linotype" w:eastAsia="Palatino Linotype" w:hAnsi="Palatino Linotype" w:cs="Palatino Linotype"/>
        </w:rPr>
        <w:t xml:space="preserve">de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o en su defecto, en caso de ser procedente, ordenar la entrega de información.</w:t>
      </w:r>
    </w:p>
    <w:p w14:paraId="6C012D93"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Cuarto. Estudio de fondo del asunto. </w:t>
      </w:r>
      <w:r w:rsidRPr="0052205E">
        <w:rPr>
          <w:rFonts w:ascii="Palatino Linotype" w:eastAsia="Palatino Linotype" w:hAnsi="Palatino Linotype" w:cs="Palatino Linotype"/>
        </w:rPr>
        <w:t xml:space="preserve">Como se puede observar en los antecedentes de la presente resolución,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fue omiso en emitir respuesta a la solicitud de información; sin embargo, con posterioridad mediante informe justificado remite un documento a través del cual pretende dar atención a la </w:t>
      </w:r>
      <w:r w:rsidRPr="0052205E">
        <w:rPr>
          <w:rFonts w:ascii="Palatino Linotype" w:eastAsia="Palatino Linotype" w:hAnsi="Palatino Linotype" w:cs="Palatino Linotype"/>
        </w:rPr>
        <w:lastRenderedPageBreak/>
        <w:t xml:space="preserve">solicitud de acceso a la información número </w:t>
      </w:r>
      <w:r w:rsidRPr="0052205E">
        <w:rPr>
          <w:rFonts w:ascii="Palatino Linotype" w:eastAsia="Palatino Linotype" w:hAnsi="Palatino Linotype" w:cs="Palatino Linotype"/>
          <w:b/>
        </w:rPr>
        <w:t>00190/ECATEPEC/IP/2024</w:t>
      </w:r>
      <w:r w:rsidRPr="0052205E">
        <w:rPr>
          <w:rFonts w:ascii="Palatino Linotype" w:eastAsia="Palatino Linotype" w:hAnsi="Palatino Linotype" w:cs="Palatino Linotype"/>
        </w:rPr>
        <w:t xml:space="preserve">, el cual será materia de análisis en el presente considerando. </w:t>
      </w:r>
    </w:p>
    <w:p w14:paraId="043E4B07" w14:textId="77777777" w:rsidR="005439CE" w:rsidRPr="0052205E" w:rsidRDefault="00090985">
      <w:pPr>
        <w:spacing w:before="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Acotado lo anterior, con el fin de no dejar en estado de indefensión al </w:t>
      </w:r>
      <w:r w:rsidRPr="0052205E">
        <w:rPr>
          <w:rFonts w:ascii="Palatino Linotype" w:eastAsia="Palatino Linotype" w:hAnsi="Palatino Linotype" w:cs="Palatino Linotype"/>
          <w:b/>
        </w:rPr>
        <w:t>RECURRENT</w:t>
      </w:r>
      <w:r w:rsidRPr="0052205E">
        <w:rPr>
          <w:rFonts w:ascii="Palatino Linotype" w:eastAsia="Palatino Linotype" w:hAnsi="Palatino Linotype" w:cs="Palatino Linotype"/>
        </w:rPr>
        <w:t>E, resulta oportuno señalar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D1114D" w14:textId="77777777" w:rsidR="005439CE" w:rsidRPr="0052205E" w:rsidRDefault="005439CE">
      <w:pPr>
        <w:spacing w:line="360" w:lineRule="auto"/>
        <w:jc w:val="both"/>
        <w:rPr>
          <w:rFonts w:ascii="Palatino Linotype" w:eastAsia="Palatino Linotype" w:hAnsi="Palatino Linotype" w:cs="Palatino Linotype"/>
        </w:rPr>
      </w:pPr>
    </w:p>
    <w:p w14:paraId="439194EF" w14:textId="77777777" w:rsidR="005439CE" w:rsidRPr="0052205E" w:rsidRDefault="00090985">
      <w:pPr>
        <w:ind w:left="709" w:right="760"/>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Artículo 4</w:t>
      </w:r>
      <w:r w:rsidRPr="0052205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0B661F" w14:textId="77777777" w:rsidR="005439CE" w:rsidRPr="0052205E" w:rsidRDefault="00090985">
      <w:pPr>
        <w:ind w:left="709" w:right="760"/>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59902D" w14:textId="77777777" w:rsidR="005439CE" w:rsidRPr="0052205E" w:rsidRDefault="00090985">
      <w:pPr>
        <w:ind w:left="709" w:right="760"/>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lastRenderedPageBreak/>
        <w:t xml:space="preserve">Los sujetos obligados deben poner en práctica, políticas y programas de acceso a la información que se apeguen a criterios de publicidad, veracidad, oportunidad, precisión y suficiencia en beneficio de los solicitantes.” </w:t>
      </w:r>
    </w:p>
    <w:p w14:paraId="31FCCAD1" w14:textId="77777777" w:rsidR="005439CE" w:rsidRPr="0052205E" w:rsidRDefault="005439CE">
      <w:pPr>
        <w:spacing w:line="360" w:lineRule="auto"/>
        <w:jc w:val="both"/>
        <w:rPr>
          <w:rFonts w:ascii="Palatino Linotype" w:eastAsia="Palatino Linotype" w:hAnsi="Palatino Linotype" w:cs="Palatino Linotype"/>
        </w:rPr>
      </w:pPr>
    </w:p>
    <w:p w14:paraId="49FD7DCE"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2205E">
        <w:rPr>
          <w:rFonts w:ascii="Palatino Linotype" w:eastAsia="Palatino Linotype" w:hAnsi="Palatino Linotype" w:cs="Palatino Linotype"/>
          <w:b/>
        </w:rPr>
        <w:t>artículo 12</w:t>
      </w:r>
      <w:r w:rsidRPr="0052205E">
        <w:rPr>
          <w:rFonts w:ascii="Palatino Linotype" w:eastAsia="Palatino Linotype" w:hAnsi="Palatino Linotype" w:cs="Palatino Linotype"/>
        </w:rPr>
        <w:t xml:space="preserve"> de la Ley de Transparencia y Acceso a la Información Pública del Estado de México y Municipios, el cual a la letra dice:</w:t>
      </w:r>
    </w:p>
    <w:p w14:paraId="1CD0256D" w14:textId="77777777" w:rsidR="005439CE" w:rsidRPr="0052205E" w:rsidRDefault="005439CE">
      <w:pPr>
        <w:spacing w:line="360" w:lineRule="auto"/>
        <w:jc w:val="both"/>
        <w:rPr>
          <w:rFonts w:ascii="Palatino Linotype" w:eastAsia="Palatino Linotype" w:hAnsi="Palatino Linotype" w:cs="Palatino Linotype"/>
        </w:rPr>
      </w:pPr>
    </w:p>
    <w:p w14:paraId="7838750D" w14:textId="77777777" w:rsidR="005439CE" w:rsidRPr="0052205E" w:rsidRDefault="00090985">
      <w:pPr>
        <w:ind w:left="567" w:right="758"/>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Artículo 12</w:t>
      </w:r>
      <w:r w:rsidRPr="0052205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8EF653E" w14:textId="77777777" w:rsidR="005439CE" w:rsidRPr="0052205E" w:rsidRDefault="005439CE">
      <w:pPr>
        <w:ind w:left="567" w:right="758"/>
        <w:jc w:val="both"/>
        <w:rPr>
          <w:rFonts w:ascii="Palatino Linotype" w:eastAsia="Palatino Linotype" w:hAnsi="Palatino Linotype" w:cs="Palatino Linotype"/>
          <w:i/>
          <w:sz w:val="22"/>
          <w:szCs w:val="22"/>
        </w:rPr>
      </w:pPr>
    </w:p>
    <w:p w14:paraId="030BB632" w14:textId="77777777" w:rsidR="005439CE" w:rsidRPr="0052205E" w:rsidRDefault="00090985">
      <w:pPr>
        <w:ind w:left="567" w:right="758"/>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595841" w14:textId="77777777" w:rsidR="005439CE" w:rsidRPr="0052205E" w:rsidRDefault="005439CE">
      <w:pPr>
        <w:ind w:left="567" w:right="758"/>
        <w:jc w:val="both"/>
        <w:rPr>
          <w:rFonts w:ascii="Palatino Linotype" w:eastAsia="Palatino Linotype" w:hAnsi="Palatino Linotype" w:cs="Palatino Linotype"/>
          <w:i/>
          <w:sz w:val="22"/>
          <w:szCs w:val="22"/>
        </w:rPr>
      </w:pPr>
    </w:p>
    <w:p w14:paraId="459BA961"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2205E">
        <w:rPr>
          <w:rFonts w:ascii="Palatino Linotype" w:eastAsia="Palatino Linotype" w:hAnsi="Palatino Linotype" w:cs="Palatino Linotype"/>
          <w:i/>
        </w:rPr>
        <w:t>ad hoc</w:t>
      </w:r>
      <w:r w:rsidRPr="0052205E">
        <w:rPr>
          <w:rFonts w:ascii="Palatino Linotype" w:eastAsia="Palatino Linotype" w:hAnsi="Palatino Linotype" w:cs="Palatino Linotype"/>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7FBDD111" w14:textId="77777777" w:rsidR="005439CE" w:rsidRPr="0052205E" w:rsidRDefault="005439CE">
      <w:pPr>
        <w:spacing w:line="360" w:lineRule="auto"/>
        <w:jc w:val="both"/>
        <w:rPr>
          <w:rFonts w:ascii="Palatino Linotype" w:eastAsia="Palatino Linotype" w:hAnsi="Palatino Linotype" w:cs="Palatino Linotype"/>
        </w:rPr>
      </w:pPr>
    </w:p>
    <w:p w14:paraId="300A696B" w14:textId="77777777" w:rsidR="005439CE" w:rsidRPr="0052205E" w:rsidRDefault="00090985">
      <w:pPr>
        <w:spacing w:before="120" w:after="240"/>
        <w:ind w:left="1134" w:right="902"/>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lastRenderedPageBreak/>
        <w:t>09/10</w:t>
      </w:r>
    </w:p>
    <w:p w14:paraId="1A7B0B9C" w14:textId="77777777" w:rsidR="005439CE" w:rsidRPr="0052205E" w:rsidRDefault="00090985">
      <w:pPr>
        <w:spacing w:before="120" w:after="240"/>
        <w:ind w:left="1134" w:right="902"/>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"LAS DEPENDENCIAS Y ENTIDADES NO ESTÁN OBLIGADAS A GENERAR DOCUMENTOS AD HOC PARA RESPONDER UNA SOLICITUD DE ACC ESO A LA INFORMACIÓN.</w:t>
      </w:r>
    </w:p>
    <w:p w14:paraId="7D791C10" w14:textId="77777777" w:rsidR="005439CE" w:rsidRPr="0052205E" w:rsidRDefault="00090985">
      <w:pPr>
        <w:spacing w:before="120" w:after="240"/>
        <w:ind w:left="1134" w:right="902"/>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A367B17" w14:textId="77777777" w:rsidR="005439CE" w:rsidRPr="0052205E" w:rsidRDefault="00090985">
      <w:pPr>
        <w:spacing w:before="120" w:after="240"/>
        <w:ind w:left="1134" w:right="902"/>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03/17</w:t>
      </w:r>
    </w:p>
    <w:p w14:paraId="071CDCC7" w14:textId="77777777" w:rsidR="005439CE" w:rsidRPr="0052205E" w:rsidRDefault="00090985">
      <w:pPr>
        <w:spacing w:before="120" w:after="240"/>
        <w:ind w:left="1134" w:right="902"/>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“NO EXISTE OBLIGACIÓN DE ELABORAR DOCUM ENTOS AD HOC PARA ATENDER LAS SOLICITUDES DE ACCESO A LA INFORM ACIÓN.</w:t>
      </w:r>
    </w:p>
    <w:p w14:paraId="794E7357" w14:textId="77777777" w:rsidR="005439CE" w:rsidRPr="0052205E" w:rsidRDefault="00090985">
      <w:pPr>
        <w:spacing w:before="120" w:after="240"/>
        <w:ind w:left="1134" w:right="902"/>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1ABC186"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52205E">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452C0154" w14:textId="77777777" w:rsidR="005439CE" w:rsidRPr="0052205E" w:rsidRDefault="005439CE">
      <w:pPr>
        <w:spacing w:line="360" w:lineRule="auto"/>
        <w:jc w:val="both"/>
        <w:rPr>
          <w:rFonts w:ascii="Palatino Linotype" w:eastAsia="Palatino Linotype" w:hAnsi="Palatino Linotype" w:cs="Palatino Linotype"/>
        </w:rPr>
      </w:pPr>
    </w:p>
    <w:p w14:paraId="443BD094" w14:textId="77777777" w:rsidR="005439CE" w:rsidRPr="0052205E" w:rsidRDefault="00090985">
      <w:pPr>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5BD882B" w14:textId="77777777" w:rsidR="005439CE" w:rsidRPr="0052205E" w:rsidRDefault="005439CE">
      <w:pPr>
        <w:jc w:val="both"/>
        <w:rPr>
          <w:rFonts w:ascii="Palatino Linotype" w:eastAsia="Palatino Linotype" w:hAnsi="Palatino Linotype" w:cs="Palatino Linotype"/>
        </w:rPr>
      </w:pPr>
    </w:p>
    <w:p w14:paraId="131DC1A0"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99CF18" w14:textId="77777777" w:rsidR="005439CE" w:rsidRPr="0052205E" w:rsidRDefault="005439CE">
      <w:pPr>
        <w:ind w:left="1134" w:right="899"/>
        <w:jc w:val="both"/>
        <w:rPr>
          <w:rFonts w:ascii="Palatino Linotype" w:eastAsia="Palatino Linotype" w:hAnsi="Palatino Linotype" w:cs="Palatino Linotype"/>
          <w:i/>
          <w:sz w:val="22"/>
          <w:szCs w:val="22"/>
        </w:rPr>
      </w:pPr>
    </w:p>
    <w:p w14:paraId="62AABFDB"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 xml:space="preserve">Artículo 3. </w:t>
      </w:r>
      <w:r w:rsidRPr="0052205E">
        <w:rPr>
          <w:rFonts w:ascii="Palatino Linotype" w:eastAsia="Palatino Linotype" w:hAnsi="Palatino Linotype" w:cs="Palatino Linotype"/>
          <w:i/>
          <w:sz w:val="22"/>
          <w:szCs w:val="22"/>
        </w:rPr>
        <w:t>Para los efectos de la presente Ley se entenderá por:</w:t>
      </w:r>
    </w:p>
    <w:p w14:paraId="4B8F2361"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4D4D0C84"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XI. Documento:</w:t>
      </w:r>
      <w:r w:rsidRPr="0052205E">
        <w:rPr>
          <w:rFonts w:ascii="Palatino Linotype" w:eastAsia="Palatino Linotype" w:hAnsi="Palatino Linotype" w:cs="Palatino Linotype"/>
          <w:i/>
          <w:sz w:val="22"/>
          <w:szCs w:val="22"/>
        </w:rPr>
        <w:t xml:space="preserve"> Los expedientes, reportes, estudios, </w:t>
      </w:r>
      <w:r w:rsidRPr="0052205E">
        <w:rPr>
          <w:rFonts w:ascii="Palatino Linotype" w:eastAsia="Palatino Linotype" w:hAnsi="Palatino Linotype" w:cs="Palatino Linotype"/>
          <w:b/>
          <w:i/>
          <w:sz w:val="22"/>
          <w:szCs w:val="22"/>
        </w:rPr>
        <w:t>actas,</w:t>
      </w:r>
      <w:r w:rsidRPr="0052205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52205E">
        <w:rPr>
          <w:rFonts w:ascii="Palatino Linotype" w:eastAsia="Palatino Linotype" w:hAnsi="Palatino Linotype" w:cs="Palatino Linotype"/>
          <w:i/>
          <w:sz w:val="22"/>
          <w:szCs w:val="22"/>
        </w:rPr>
        <w:lastRenderedPageBreak/>
        <w:t>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52205E">
        <w:rPr>
          <w:rFonts w:ascii="Palatino Linotype" w:eastAsia="Palatino Linotype" w:hAnsi="Palatino Linotype" w:cs="Palatino Linotype"/>
          <w:b/>
          <w:i/>
          <w:sz w:val="22"/>
          <w:szCs w:val="22"/>
        </w:rPr>
        <w:t>…</w:t>
      </w:r>
      <w:r w:rsidRPr="0052205E">
        <w:rPr>
          <w:rFonts w:ascii="Palatino Linotype" w:eastAsia="Palatino Linotype" w:hAnsi="Palatino Linotype" w:cs="Palatino Linotype"/>
          <w:i/>
          <w:sz w:val="22"/>
          <w:szCs w:val="22"/>
        </w:rPr>
        <w:t>”(</w:t>
      </w:r>
      <w:proofErr w:type="gramEnd"/>
      <w:r w:rsidRPr="0052205E">
        <w:rPr>
          <w:rFonts w:ascii="Palatino Linotype" w:eastAsia="Palatino Linotype" w:hAnsi="Palatino Linotype" w:cs="Palatino Linotype"/>
          <w:i/>
          <w:sz w:val="22"/>
          <w:szCs w:val="22"/>
        </w:rPr>
        <w:t>Sic)</w:t>
      </w:r>
    </w:p>
    <w:p w14:paraId="1FE5FA59" w14:textId="77777777" w:rsidR="005439CE" w:rsidRPr="0052205E" w:rsidRDefault="005439CE">
      <w:pPr>
        <w:ind w:left="851" w:right="899"/>
        <w:jc w:val="both"/>
        <w:rPr>
          <w:rFonts w:ascii="Palatino Linotype" w:eastAsia="Palatino Linotype" w:hAnsi="Palatino Linotype" w:cs="Palatino Linotype"/>
          <w:i/>
          <w:sz w:val="22"/>
          <w:szCs w:val="22"/>
        </w:rPr>
      </w:pPr>
    </w:p>
    <w:p w14:paraId="54C1EC5E"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95A94B" w14:textId="77777777" w:rsidR="005439CE" w:rsidRPr="0052205E" w:rsidRDefault="005439CE">
      <w:pPr>
        <w:ind w:left="851" w:right="899"/>
        <w:jc w:val="both"/>
        <w:rPr>
          <w:rFonts w:ascii="Palatino Linotype" w:eastAsia="Palatino Linotype" w:hAnsi="Palatino Linotype" w:cs="Palatino Linotype"/>
        </w:rPr>
      </w:pPr>
    </w:p>
    <w:p w14:paraId="3E8C5F3D" w14:textId="77777777" w:rsidR="005439CE" w:rsidRPr="0052205E" w:rsidRDefault="00090985">
      <w:pPr>
        <w:ind w:left="1134" w:right="899"/>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sz w:val="22"/>
          <w:szCs w:val="22"/>
        </w:rPr>
        <w:t>“</w:t>
      </w:r>
      <w:r w:rsidRPr="0052205E">
        <w:rPr>
          <w:rFonts w:ascii="Palatino Linotype" w:eastAsia="Palatino Linotype" w:hAnsi="Palatino Linotype" w:cs="Palatino Linotype"/>
          <w:b/>
          <w:i/>
          <w:sz w:val="22"/>
          <w:szCs w:val="22"/>
        </w:rPr>
        <w:t>CRITERIO 0002-11</w:t>
      </w:r>
    </w:p>
    <w:p w14:paraId="2A2E7B75"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2205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42F83E"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En </w:t>
      </w:r>
      <w:proofErr w:type="gramStart"/>
      <w:r w:rsidRPr="0052205E">
        <w:rPr>
          <w:rFonts w:ascii="Palatino Linotype" w:eastAsia="Palatino Linotype" w:hAnsi="Palatino Linotype" w:cs="Palatino Linotype"/>
          <w:i/>
          <w:sz w:val="22"/>
          <w:szCs w:val="22"/>
        </w:rPr>
        <w:t>consecuencia</w:t>
      </w:r>
      <w:proofErr w:type="gramEnd"/>
      <w:r w:rsidRPr="0052205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83A39F7" w14:textId="77777777" w:rsidR="005439CE" w:rsidRPr="0052205E" w:rsidRDefault="00090985">
      <w:pPr>
        <w:ind w:left="1134" w:right="899"/>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52205E">
        <w:rPr>
          <w:rFonts w:ascii="Palatino Linotype" w:eastAsia="Palatino Linotype" w:hAnsi="Palatino Linotype" w:cs="Palatino Linotype"/>
          <w:b/>
          <w:i/>
          <w:sz w:val="22"/>
          <w:szCs w:val="22"/>
        </w:rPr>
        <w:t>que</w:t>
      </w:r>
      <w:proofErr w:type="gramEnd"/>
      <w:r w:rsidRPr="0052205E">
        <w:rPr>
          <w:rFonts w:ascii="Palatino Linotype" w:eastAsia="Palatino Linotype" w:hAnsi="Palatino Linotype" w:cs="Palatino Linotype"/>
          <w:b/>
          <w:i/>
          <w:sz w:val="22"/>
          <w:szCs w:val="22"/>
        </w:rPr>
        <w:t xml:space="preserve"> en ejercicio de las atribuciones conferidas, sea generada por los Sujetos Obligados;</w:t>
      </w:r>
    </w:p>
    <w:p w14:paraId="5CCE9198"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2) Que se trate de información registrada en cualquier soporte documental, </w:t>
      </w:r>
      <w:proofErr w:type="gramStart"/>
      <w:r w:rsidRPr="0052205E">
        <w:rPr>
          <w:rFonts w:ascii="Palatino Linotype" w:eastAsia="Palatino Linotype" w:hAnsi="Palatino Linotype" w:cs="Palatino Linotype"/>
          <w:i/>
          <w:sz w:val="22"/>
          <w:szCs w:val="22"/>
        </w:rPr>
        <w:t>que</w:t>
      </w:r>
      <w:proofErr w:type="gramEnd"/>
      <w:r w:rsidRPr="0052205E">
        <w:rPr>
          <w:rFonts w:ascii="Palatino Linotype" w:eastAsia="Palatino Linotype" w:hAnsi="Palatino Linotype" w:cs="Palatino Linotype"/>
          <w:i/>
          <w:sz w:val="22"/>
          <w:szCs w:val="22"/>
        </w:rPr>
        <w:t xml:space="preserve"> en ejercicio de las atribuciones conferidas, sea administrada por los Sujetos Obligados, y</w:t>
      </w:r>
    </w:p>
    <w:p w14:paraId="7BB45E64" w14:textId="77777777" w:rsidR="005439CE" w:rsidRPr="0052205E" w:rsidRDefault="00090985">
      <w:pPr>
        <w:ind w:left="1134"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roofErr w:type="gramStart"/>
      <w:r w:rsidRPr="0052205E">
        <w:rPr>
          <w:rFonts w:ascii="Palatino Linotype" w:eastAsia="Palatino Linotype" w:hAnsi="Palatino Linotype" w:cs="Palatino Linotype"/>
          <w:i/>
          <w:sz w:val="22"/>
          <w:szCs w:val="22"/>
        </w:rPr>
        <w:t>.”(</w:t>
      </w:r>
      <w:proofErr w:type="gramEnd"/>
      <w:r w:rsidRPr="0052205E">
        <w:rPr>
          <w:rFonts w:ascii="Palatino Linotype" w:eastAsia="Palatino Linotype" w:hAnsi="Palatino Linotype" w:cs="Palatino Linotype"/>
          <w:i/>
          <w:sz w:val="22"/>
          <w:szCs w:val="22"/>
        </w:rPr>
        <w:t>Sic)</w:t>
      </w:r>
    </w:p>
    <w:p w14:paraId="51960AED" w14:textId="77777777" w:rsidR="005439CE" w:rsidRPr="0052205E" w:rsidRDefault="005439CE">
      <w:pPr>
        <w:ind w:left="1134" w:right="1041"/>
        <w:jc w:val="both"/>
        <w:rPr>
          <w:rFonts w:ascii="Palatino Linotype" w:eastAsia="Palatino Linotype" w:hAnsi="Palatino Linotype" w:cs="Palatino Linotype"/>
          <w:sz w:val="22"/>
          <w:szCs w:val="22"/>
        </w:rPr>
      </w:pPr>
    </w:p>
    <w:p w14:paraId="042E15D2" w14:textId="77777777" w:rsidR="005439CE" w:rsidRPr="0052205E" w:rsidRDefault="00090985">
      <w:pPr>
        <w:spacing w:before="280" w:after="28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De ahí que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52205E">
        <w:rPr>
          <w:rFonts w:ascii="Palatino Linotype" w:eastAsia="Palatino Linotype" w:hAnsi="Palatino Linotype" w:cs="Palatino Linotype"/>
          <w:vertAlign w:val="superscript"/>
        </w:rPr>
        <w:footnoteReference w:id="2"/>
      </w:r>
      <w:r w:rsidRPr="0052205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2205E">
        <w:rPr>
          <w:rFonts w:ascii="Palatino Linotype" w:eastAsia="Palatino Linotype" w:hAnsi="Palatino Linotype" w:cs="Palatino Linotype"/>
          <w:vertAlign w:val="superscript"/>
        </w:rPr>
        <w:footnoteReference w:id="3"/>
      </w:r>
      <w:r w:rsidRPr="0052205E">
        <w:rPr>
          <w:rFonts w:ascii="Palatino Linotype" w:eastAsia="Palatino Linotype" w:hAnsi="Palatino Linotype" w:cs="Palatino Linotype"/>
        </w:rPr>
        <w:t>.</w:t>
      </w:r>
    </w:p>
    <w:p w14:paraId="7707C618" w14:textId="77777777" w:rsidR="005439CE" w:rsidRPr="0052205E" w:rsidRDefault="00090985">
      <w:pPr>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le proporcionara, lo siguiente:</w:t>
      </w:r>
    </w:p>
    <w:p w14:paraId="00477864" w14:textId="77777777" w:rsidR="005439CE" w:rsidRPr="0052205E" w:rsidRDefault="005439CE">
      <w:pPr>
        <w:spacing w:line="360" w:lineRule="auto"/>
        <w:ind w:right="51"/>
        <w:jc w:val="both"/>
        <w:rPr>
          <w:rFonts w:ascii="Palatino Linotype" w:eastAsia="Palatino Linotype" w:hAnsi="Palatino Linotype" w:cs="Palatino Linotype"/>
        </w:rPr>
      </w:pPr>
    </w:p>
    <w:p w14:paraId="50E23692" w14:textId="77777777" w:rsidR="005439CE" w:rsidRPr="0052205E" w:rsidRDefault="00090985">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Los estados financieros debidamente autorizados del año, 2019 2020 2021 2022 2023, en el que deberán integrarse el estado de posición financiera, balanza de comprobación, estado de actividades, flujo de efectivo, estado de ingresos y egresos, estado comparativo de egresos, estado comparativo de ingresos, avance presupuestal de egresos, disponibilidad de flujo de efectivo, estado de cambios en el capital, balanza de comprobación detallada.</w:t>
      </w:r>
    </w:p>
    <w:p w14:paraId="11545942" w14:textId="77777777" w:rsidR="005439CE" w:rsidRPr="0052205E" w:rsidRDefault="005439CE">
      <w:pPr>
        <w:pBdr>
          <w:top w:val="nil"/>
          <w:left w:val="nil"/>
          <w:bottom w:val="nil"/>
          <w:right w:val="nil"/>
          <w:between w:val="nil"/>
        </w:pBdr>
        <w:spacing w:line="360" w:lineRule="auto"/>
        <w:ind w:left="720" w:right="51"/>
        <w:jc w:val="both"/>
        <w:rPr>
          <w:rFonts w:ascii="Palatino Linotype" w:eastAsia="Palatino Linotype" w:hAnsi="Palatino Linotype" w:cs="Palatino Linotype"/>
        </w:rPr>
      </w:pPr>
    </w:p>
    <w:p w14:paraId="6BF0EF26" w14:textId="77777777" w:rsidR="005439CE" w:rsidRPr="0052205E" w:rsidRDefault="00090985">
      <w:pPr>
        <w:widowControl w:val="0"/>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Por su parte,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omitió dar respuesta al requerimiento del particular.</w:t>
      </w:r>
    </w:p>
    <w:p w14:paraId="15136B29"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Inconforme por la falta de respuesta,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xml:space="preserve"> interpuso el presente recurso de revisión en lo medular por la falta de respuesta.</w:t>
      </w:r>
    </w:p>
    <w:p w14:paraId="2502BC2B"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Una vez notificado el recurso de revisión al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este a través su Tesorería Municipal, informó que la información solicitada la puede consultar en el siguiente link:</w:t>
      </w:r>
    </w:p>
    <w:p w14:paraId="74F980E7" w14:textId="77777777" w:rsidR="005439CE" w:rsidRPr="0052205E" w:rsidRDefault="005439CE">
      <w:pPr>
        <w:widowControl w:val="0"/>
        <w:spacing w:line="360" w:lineRule="auto"/>
        <w:ind w:right="49"/>
        <w:jc w:val="both"/>
        <w:rPr>
          <w:rFonts w:ascii="Palatino Linotype" w:eastAsia="Palatino Linotype" w:hAnsi="Palatino Linotype" w:cs="Palatino Linotype"/>
        </w:rPr>
      </w:pPr>
    </w:p>
    <w:p w14:paraId="22D32278"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3EE6C74A" wp14:editId="3678276B">
            <wp:extent cx="3082838" cy="143546"/>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75569" r="45067" b="11914"/>
                    <a:stretch>
                      <a:fillRect/>
                    </a:stretch>
                  </pic:blipFill>
                  <pic:spPr>
                    <a:xfrm>
                      <a:off x="0" y="0"/>
                      <a:ext cx="3082838" cy="143546"/>
                    </a:xfrm>
                    <a:prstGeom prst="rect">
                      <a:avLst/>
                    </a:prstGeom>
                    <a:ln/>
                  </pic:spPr>
                </pic:pic>
              </a:graphicData>
            </a:graphic>
          </wp:inline>
        </w:drawing>
      </w:r>
    </w:p>
    <w:p w14:paraId="18DE1583" w14:textId="77777777" w:rsidR="005439CE" w:rsidRPr="0052205E" w:rsidRDefault="005439CE">
      <w:pPr>
        <w:spacing w:line="360" w:lineRule="auto"/>
        <w:jc w:val="both"/>
        <w:rPr>
          <w:rFonts w:ascii="Palatino Linotype" w:eastAsia="Palatino Linotype" w:hAnsi="Palatino Linotype" w:cs="Palatino Linotype"/>
        </w:rPr>
      </w:pPr>
    </w:p>
    <w:p w14:paraId="1AEBF3BF"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Establecido lo anterior, sobre la naturaleza de la información solicitada, la Ley de Disciplina Financiera de las Entidades Federativas y los Municipios, refiere que: </w:t>
      </w:r>
    </w:p>
    <w:p w14:paraId="68F29FDB" w14:textId="77777777" w:rsidR="005439CE" w:rsidRPr="0052205E" w:rsidRDefault="005439C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EEB7A9C" w14:textId="77777777" w:rsidR="005439CE" w:rsidRPr="0052205E" w:rsidRDefault="00090985">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“Artículo 4.-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p>
    <w:p w14:paraId="6ACB9BA5" w14:textId="77777777" w:rsidR="005439CE" w:rsidRPr="0052205E" w:rsidRDefault="005439C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01EF524" w14:textId="77777777" w:rsidR="005439CE" w:rsidRPr="0052205E" w:rsidRDefault="00090985">
      <w:pPr>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5EAF24A4" w14:textId="77777777" w:rsidR="005439CE" w:rsidRPr="0052205E" w:rsidRDefault="005439CE">
      <w:pPr>
        <w:spacing w:line="360" w:lineRule="auto"/>
        <w:ind w:right="49"/>
        <w:jc w:val="both"/>
        <w:rPr>
          <w:rFonts w:ascii="Palatino Linotype" w:eastAsia="Palatino Linotype" w:hAnsi="Palatino Linotype" w:cs="Palatino Linotype"/>
        </w:rPr>
      </w:pPr>
    </w:p>
    <w:p w14:paraId="001D9B1F"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Es necesario traer a colación el artículo 4 fracción XVIII, de la Ley General de Contabilidad Gubernamental, que indica:</w:t>
      </w:r>
    </w:p>
    <w:p w14:paraId="0AD4AB30" w14:textId="77777777" w:rsidR="005439CE" w:rsidRPr="0052205E" w:rsidRDefault="005439CE">
      <w:pPr>
        <w:spacing w:line="360" w:lineRule="auto"/>
        <w:jc w:val="both"/>
        <w:rPr>
          <w:rFonts w:ascii="Palatino Linotype" w:eastAsia="Palatino Linotype" w:hAnsi="Palatino Linotype" w:cs="Palatino Linotype"/>
        </w:rPr>
      </w:pPr>
    </w:p>
    <w:p w14:paraId="1BB80963"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“Artículo 4.- Para efectos de esta Ley se entenderá por:</w:t>
      </w:r>
    </w:p>
    <w:p w14:paraId="7E4CDE9D"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66051ED0"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52205E">
        <w:rPr>
          <w:rFonts w:ascii="Palatino Linotype" w:eastAsia="Palatino Linotype" w:hAnsi="Palatino Linotype" w:cs="Palatino Linotype"/>
          <w:i/>
          <w:sz w:val="22"/>
          <w:szCs w:val="22"/>
        </w:rPr>
        <w:t xml:space="preserve">…” </w:t>
      </w:r>
    </w:p>
    <w:p w14:paraId="6D7BF7D6" w14:textId="77777777" w:rsidR="005439CE" w:rsidRPr="0052205E" w:rsidRDefault="005439CE">
      <w:pPr>
        <w:spacing w:line="360" w:lineRule="auto"/>
        <w:jc w:val="both"/>
        <w:rPr>
          <w:rFonts w:ascii="Palatino Linotype" w:eastAsia="Palatino Linotype" w:hAnsi="Palatino Linotype" w:cs="Palatino Linotype"/>
        </w:rPr>
      </w:pPr>
    </w:p>
    <w:p w14:paraId="47DFCA9F"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Luego entonces, podemos decir que la información financiera es el reporte anual que debe realizar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de todas sus operaciones, transacciones, ingresos, egresos, etcétera, al Órgano de Superior de Fiscalización del Estado de México, para su verificación, lo anterior en términos de lo señalado por el artículo 8 fracción XIV de la Ley de Fiscalización del Estado de México, que indica lo siguiente:</w:t>
      </w:r>
    </w:p>
    <w:p w14:paraId="6F6D1598" w14:textId="77777777" w:rsidR="005439CE" w:rsidRPr="0052205E" w:rsidRDefault="005439CE">
      <w:pPr>
        <w:spacing w:line="360" w:lineRule="auto"/>
        <w:jc w:val="both"/>
        <w:rPr>
          <w:rFonts w:ascii="Palatino Linotype" w:eastAsia="Palatino Linotype" w:hAnsi="Palatino Linotype" w:cs="Palatino Linotype"/>
        </w:rPr>
      </w:pPr>
    </w:p>
    <w:p w14:paraId="46E24E45"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“Artículo 8.- El Órgano Superior tendrá las siguientes atribuciones:</w:t>
      </w:r>
    </w:p>
    <w:p w14:paraId="72E19630"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534BA992" w14:textId="77777777" w:rsidR="005439CE" w:rsidRPr="0052205E" w:rsidRDefault="00090985">
      <w:pPr>
        <w:ind w:left="851" w:right="89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XIV.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proofErr w:type="gramStart"/>
      <w:r w:rsidRPr="0052205E">
        <w:rPr>
          <w:rFonts w:ascii="Palatino Linotype" w:eastAsia="Palatino Linotype" w:hAnsi="Palatino Linotype" w:cs="Palatino Linotype"/>
          <w:i/>
          <w:sz w:val="22"/>
          <w:szCs w:val="22"/>
        </w:rPr>
        <w:t>…”(</w:t>
      </w:r>
      <w:proofErr w:type="gramEnd"/>
      <w:r w:rsidRPr="0052205E">
        <w:rPr>
          <w:rFonts w:ascii="Palatino Linotype" w:eastAsia="Palatino Linotype" w:hAnsi="Palatino Linotype" w:cs="Palatino Linotype"/>
          <w:i/>
          <w:sz w:val="22"/>
          <w:szCs w:val="22"/>
        </w:rPr>
        <w:t>Sic)</w:t>
      </w:r>
    </w:p>
    <w:p w14:paraId="18B522E1" w14:textId="77777777" w:rsidR="005439CE" w:rsidRPr="0052205E" w:rsidRDefault="005439CE">
      <w:pPr>
        <w:spacing w:line="360" w:lineRule="auto"/>
        <w:ind w:right="49"/>
        <w:jc w:val="both"/>
        <w:rPr>
          <w:rFonts w:ascii="Palatino Linotype" w:eastAsia="Palatino Linotype" w:hAnsi="Palatino Linotype" w:cs="Palatino Linotype"/>
        </w:rPr>
      </w:pPr>
    </w:p>
    <w:p w14:paraId="7807C73C" w14:textId="77777777" w:rsidR="005439CE" w:rsidRPr="0052205E" w:rsidRDefault="00090985">
      <w:pPr>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Asimismo, el ordenamiento legal referido con antelación señala en su artículo 8, fracción XI, que el Órgano Superior de Fiscalización del Estado de México, tiene como una de sus atribuciones el de emitir los Lineamientos Integración del Informe </w:t>
      </w:r>
      <w:r w:rsidRPr="0052205E">
        <w:rPr>
          <w:rFonts w:ascii="Palatino Linotype" w:eastAsia="Palatino Linotype" w:hAnsi="Palatino Linotype" w:cs="Palatino Linotype"/>
        </w:rPr>
        <w:lastRenderedPageBreak/>
        <w:t>Trimestral de los Sujetos de Fiscalización Municipales para el Ejercicio Fiscal 2019 al 2024, como así se advierte a continuación:</w:t>
      </w:r>
    </w:p>
    <w:p w14:paraId="5D733D29" w14:textId="77777777" w:rsidR="005439CE" w:rsidRPr="0052205E" w:rsidRDefault="005439CE">
      <w:pPr>
        <w:spacing w:line="360" w:lineRule="auto"/>
        <w:ind w:right="49"/>
        <w:jc w:val="both"/>
        <w:rPr>
          <w:rFonts w:ascii="Palatino Linotype" w:eastAsia="Palatino Linotype" w:hAnsi="Palatino Linotype" w:cs="Palatino Linotype"/>
        </w:rPr>
      </w:pPr>
    </w:p>
    <w:p w14:paraId="28FE2B2F" w14:textId="77777777" w:rsidR="005439CE" w:rsidRPr="0052205E" w:rsidRDefault="00090985">
      <w:pPr>
        <w:ind w:left="851" w:right="851"/>
        <w:jc w:val="both"/>
        <w:rPr>
          <w:i/>
          <w:sz w:val="22"/>
          <w:szCs w:val="22"/>
        </w:rPr>
      </w:pPr>
      <w:r w:rsidRPr="0052205E">
        <w:rPr>
          <w:rFonts w:ascii="Palatino Linotype" w:eastAsia="Palatino Linotype" w:hAnsi="Palatino Linotype" w:cs="Palatino Linotype"/>
          <w:b/>
          <w:i/>
          <w:sz w:val="22"/>
          <w:szCs w:val="22"/>
        </w:rPr>
        <w:t xml:space="preserve">“Artículo 8. </w:t>
      </w:r>
      <w:r w:rsidRPr="0052205E">
        <w:rPr>
          <w:rFonts w:ascii="Palatino Linotype" w:eastAsia="Palatino Linotype" w:hAnsi="Palatino Linotype" w:cs="Palatino Linotype"/>
          <w:i/>
          <w:sz w:val="22"/>
          <w:szCs w:val="22"/>
        </w:rPr>
        <w:t>El Órgano Superior tendrá las siguientes atribuciones:</w:t>
      </w:r>
    </w:p>
    <w:p w14:paraId="39CB6305" w14:textId="77777777" w:rsidR="005439CE" w:rsidRPr="0052205E" w:rsidRDefault="00090985">
      <w:pPr>
        <w:ind w:left="851"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4AA29274" w14:textId="77777777" w:rsidR="005439CE" w:rsidRPr="0052205E" w:rsidRDefault="00090985">
      <w:pPr>
        <w:ind w:left="851" w:right="851"/>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XI. Establecer los lineamientos</w:t>
      </w:r>
      <w:r w:rsidRPr="0052205E">
        <w:rPr>
          <w:rFonts w:ascii="Palatino Linotype" w:eastAsia="Palatino Linotype" w:hAnsi="Palatino Linotype" w:cs="Palatino Linotype"/>
          <w:i/>
          <w:sz w:val="22"/>
          <w:szCs w:val="22"/>
        </w:rPr>
        <w:t xml:space="preserve">, criterios, procedimientos, métodos y sistemas </w:t>
      </w:r>
      <w:r w:rsidRPr="0052205E">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sz w:val="22"/>
          <w:szCs w:val="22"/>
        </w:rPr>
        <w:t>” (</w:t>
      </w:r>
      <w:r w:rsidRPr="0052205E">
        <w:rPr>
          <w:rFonts w:ascii="Palatino Linotype" w:eastAsia="Palatino Linotype" w:hAnsi="Palatino Linotype" w:cs="Palatino Linotype"/>
          <w:i/>
          <w:sz w:val="22"/>
          <w:szCs w:val="22"/>
        </w:rPr>
        <w:t>Sic)</w:t>
      </w:r>
    </w:p>
    <w:p w14:paraId="59D94B99" w14:textId="77777777" w:rsidR="005439CE" w:rsidRPr="0052205E" w:rsidRDefault="005439CE">
      <w:pPr>
        <w:spacing w:line="360" w:lineRule="auto"/>
        <w:jc w:val="both"/>
        <w:rPr>
          <w:rFonts w:ascii="Palatino Linotype" w:eastAsia="Palatino Linotype" w:hAnsi="Palatino Linotype" w:cs="Palatino Linotype"/>
        </w:rPr>
      </w:pPr>
    </w:p>
    <w:p w14:paraId="00361629"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Dentro de los cuales ubicamos en su módulo uno, los Estados Financieros, como se advierte en las siguientes imágenes sustraídas de dichos lineamientos:</w:t>
      </w:r>
    </w:p>
    <w:p w14:paraId="35FCD3C0" w14:textId="77777777" w:rsidR="005439CE" w:rsidRPr="0052205E" w:rsidRDefault="005439CE">
      <w:pPr>
        <w:spacing w:line="360" w:lineRule="auto"/>
        <w:jc w:val="both"/>
        <w:rPr>
          <w:rFonts w:ascii="Palatino Linotype" w:eastAsia="Palatino Linotype" w:hAnsi="Palatino Linotype" w:cs="Palatino Linotype"/>
        </w:rPr>
      </w:pPr>
    </w:p>
    <w:p w14:paraId="3F5430B6"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Año 2019:</w:t>
      </w:r>
    </w:p>
    <w:p w14:paraId="1BDD94AE" w14:textId="77777777" w:rsidR="005439CE" w:rsidRPr="0052205E" w:rsidRDefault="005439CE">
      <w:pPr>
        <w:spacing w:line="360" w:lineRule="auto"/>
        <w:jc w:val="both"/>
      </w:pPr>
    </w:p>
    <w:p w14:paraId="1E9D9388" w14:textId="77777777" w:rsidR="005439CE" w:rsidRPr="0052205E" w:rsidRDefault="00090985">
      <w:pPr>
        <w:spacing w:line="360" w:lineRule="auto"/>
        <w:jc w:val="both"/>
        <w:rPr>
          <w:rFonts w:ascii="Palatino Linotype" w:eastAsia="Palatino Linotype" w:hAnsi="Palatino Linotype" w:cs="Palatino Linotype"/>
        </w:rPr>
      </w:pPr>
      <w:r w:rsidRPr="0052205E">
        <w:rPr>
          <w:noProof/>
        </w:rPr>
        <w:drawing>
          <wp:inline distT="0" distB="0" distL="0" distR="0" wp14:anchorId="3A8CFCED" wp14:editId="4DCFEDC2">
            <wp:extent cx="5460302" cy="2624039"/>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30102" t="12827" r="8978" b="26890"/>
                    <a:stretch>
                      <a:fillRect/>
                    </a:stretch>
                  </pic:blipFill>
                  <pic:spPr>
                    <a:xfrm>
                      <a:off x="0" y="0"/>
                      <a:ext cx="5460302" cy="2624039"/>
                    </a:xfrm>
                    <a:prstGeom prst="rect">
                      <a:avLst/>
                    </a:prstGeom>
                    <a:ln/>
                  </pic:spPr>
                </pic:pic>
              </a:graphicData>
            </a:graphic>
          </wp:inline>
        </w:drawing>
      </w:r>
      <w:r w:rsidRPr="0052205E">
        <w:rPr>
          <w:noProof/>
        </w:rPr>
        <mc:AlternateContent>
          <mc:Choice Requires="wps">
            <w:drawing>
              <wp:anchor distT="0" distB="0" distL="114300" distR="114300" simplePos="0" relativeHeight="251658240" behindDoc="0" locked="0" layoutInCell="1" hidden="0" allowOverlap="1" wp14:anchorId="3CE10744" wp14:editId="1FE082BD">
                <wp:simplePos x="0" y="0"/>
                <wp:positionH relativeFrom="column">
                  <wp:posOffset>1562100</wp:posOffset>
                </wp:positionH>
                <wp:positionV relativeFrom="paragraph">
                  <wp:posOffset>469900</wp:posOffset>
                </wp:positionV>
                <wp:extent cx="618341" cy="493651"/>
                <wp:effectExtent l="0" t="0" r="0" b="0"/>
                <wp:wrapNone/>
                <wp:docPr id="39" name="Flecha: hacia la izquierda 39"/>
                <wp:cNvGraphicFramePr/>
                <a:graphic xmlns:a="http://schemas.openxmlformats.org/drawingml/2006/main">
                  <a:graphicData uri="http://schemas.microsoft.com/office/word/2010/wordprocessingShape">
                    <wps:wsp>
                      <wps:cNvSpPr/>
                      <wps:spPr>
                        <a:xfrm rot="10800000">
                          <a:off x="5043180" y="3539525"/>
                          <a:ext cx="605641" cy="480951"/>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8651985" w14:textId="77777777" w:rsidR="005439CE" w:rsidRDefault="005439CE">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shapetype w14:anchorId="3CE107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9" o:spid="_x0000_s1026" type="#_x0000_t66" style="position:absolute;left:0;text-align:left;margin-left:123pt;margin-top:37pt;width:48.7pt;height:38.8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" adj="8576" fillcolor="#5b9bd5 [3204]" strokecolor="#42719b" strokeweight="1pt">
                <v:stroke startarrowwidth="narrow" startarrowlength="short" endarrowwidth="narrow" endarrowlength="short"/>
                <v:textbox inset="2.53958mm,2.53958mm,2.53958mm,2.53958mm">
                  <w:txbxContent>
                    <w:p w14:paraId="28651985" w14:textId="77777777" w:rsidR="005439CE" w:rsidRDefault="005439CE">
                      <w:pPr>
                        <w:textDirection w:val="btLr"/>
                      </w:pPr>
                    </w:p>
                  </w:txbxContent>
                </v:textbox>
              </v:shape>
            </w:pict>
          </mc:Fallback>
        </mc:AlternateContent>
      </w:r>
    </w:p>
    <w:p w14:paraId="1E31845A" w14:textId="77777777" w:rsidR="005439CE" w:rsidRPr="0052205E" w:rsidRDefault="005439CE">
      <w:pPr>
        <w:spacing w:line="360" w:lineRule="auto"/>
        <w:jc w:val="both"/>
      </w:pPr>
    </w:p>
    <w:p w14:paraId="6CAF3028" w14:textId="77777777" w:rsidR="005439CE" w:rsidRPr="0052205E" w:rsidRDefault="00090985">
      <w:pPr>
        <w:spacing w:line="360" w:lineRule="auto"/>
        <w:jc w:val="both"/>
        <w:rPr>
          <w:rFonts w:ascii="Palatino Linotype" w:eastAsia="Palatino Linotype" w:hAnsi="Palatino Linotype" w:cs="Palatino Linotype"/>
        </w:rPr>
      </w:pPr>
      <w:r w:rsidRPr="0052205E">
        <w:rPr>
          <w:noProof/>
        </w:rPr>
        <w:lastRenderedPageBreak/>
        <w:drawing>
          <wp:inline distT="0" distB="0" distL="0" distR="0" wp14:anchorId="030447A2" wp14:editId="563CC374">
            <wp:extent cx="5637598" cy="2466097"/>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4848" t="10628" r="18871" b="30713"/>
                    <a:stretch>
                      <a:fillRect/>
                    </a:stretch>
                  </pic:blipFill>
                  <pic:spPr>
                    <a:xfrm>
                      <a:off x="0" y="0"/>
                      <a:ext cx="5637598" cy="2466097"/>
                    </a:xfrm>
                    <a:prstGeom prst="rect">
                      <a:avLst/>
                    </a:prstGeom>
                    <a:ln/>
                  </pic:spPr>
                </pic:pic>
              </a:graphicData>
            </a:graphic>
          </wp:inline>
        </w:drawing>
      </w:r>
      <w:r w:rsidRPr="0052205E">
        <w:rPr>
          <w:noProof/>
        </w:rPr>
        <mc:AlternateContent>
          <mc:Choice Requires="wpg">
            <w:drawing>
              <wp:anchor distT="0" distB="0" distL="114300" distR="114300" simplePos="0" relativeHeight="251659264" behindDoc="0" locked="0" layoutInCell="1" hidden="0" allowOverlap="1" wp14:anchorId="74231C6C" wp14:editId="02063F91">
                <wp:simplePos x="0" y="0"/>
                <wp:positionH relativeFrom="column">
                  <wp:posOffset>127000</wp:posOffset>
                </wp:positionH>
                <wp:positionV relativeFrom="paragraph">
                  <wp:posOffset>1689100</wp:posOffset>
                </wp:positionV>
                <wp:extent cx="279400" cy="417512"/>
                <wp:effectExtent l="0" t="0" r="0" b="0"/>
                <wp:wrapNone/>
                <wp:docPr id="41" name="Flecha: hacia arriba 41"/>
                <wp:cNvGraphicFramePr/>
                <a:graphic xmlns:a="http://schemas.openxmlformats.org/drawingml/2006/main">
                  <a:graphicData uri="http://schemas.microsoft.com/office/word/2010/wordprocessingShape">
                    <wps:wsp>
                      <wps:cNvSpPr/>
                      <wps:spPr>
                        <a:xfrm>
                          <a:off x="5212650" y="3577594"/>
                          <a:ext cx="266700" cy="404812"/>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39E2EEE" w14:textId="77777777" w:rsidR="005439CE" w:rsidRDefault="005439C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127000</wp:posOffset>
                </wp:positionH>
                <wp:positionV relativeFrom="paragraph">
                  <wp:posOffset>1689100</wp:posOffset>
                </wp:positionV>
                <wp:extent cx="279400" cy="417512"/>
                <wp:effectExtent b="0" l="0" r="0" t="0"/>
                <wp:wrapNone/>
                <wp:docPr id="41"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279400" cy="417512"/>
                        </a:xfrm>
                        <a:prstGeom prst="rect"/>
                        <a:ln/>
                      </pic:spPr>
                    </pic:pic>
                  </a:graphicData>
                </a:graphic>
              </wp:anchor>
            </w:drawing>
          </mc:Fallback>
        </mc:AlternateContent>
      </w:r>
    </w:p>
    <w:p w14:paraId="17D768F8" w14:textId="77777777" w:rsidR="005439CE" w:rsidRPr="0052205E" w:rsidRDefault="005439CE">
      <w:pPr>
        <w:spacing w:line="360" w:lineRule="auto"/>
        <w:jc w:val="both"/>
        <w:rPr>
          <w:rFonts w:ascii="Palatino Linotype" w:eastAsia="Palatino Linotype" w:hAnsi="Palatino Linotype" w:cs="Palatino Linotype"/>
        </w:rPr>
      </w:pPr>
    </w:p>
    <w:p w14:paraId="3DE29E14"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Año 2020:</w:t>
      </w:r>
    </w:p>
    <w:p w14:paraId="39D730A5"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4C1598B" wp14:editId="4895085C">
            <wp:extent cx="5514380" cy="393786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b="22275"/>
                    <a:stretch>
                      <a:fillRect/>
                    </a:stretch>
                  </pic:blipFill>
                  <pic:spPr>
                    <a:xfrm>
                      <a:off x="0" y="0"/>
                      <a:ext cx="5514380" cy="3937865"/>
                    </a:xfrm>
                    <a:prstGeom prst="rect">
                      <a:avLst/>
                    </a:prstGeom>
                    <a:ln/>
                  </pic:spPr>
                </pic:pic>
              </a:graphicData>
            </a:graphic>
          </wp:inline>
        </w:drawing>
      </w:r>
      <w:r w:rsidRPr="0052205E">
        <w:rPr>
          <w:noProof/>
        </w:rPr>
        <mc:AlternateContent>
          <mc:Choice Requires="wpg">
            <w:drawing>
              <wp:anchor distT="0" distB="0" distL="114300" distR="114300" simplePos="0" relativeHeight="251660288" behindDoc="0" locked="0" layoutInCell="1" hidden="0" allowOverlap="1" wp14:anchorId="186E7A41" wp14:editId="6154D85E">
                <wp:simplePos x="0" y="0"/>
                <wp:positionH relativeFrom="column">
                  <wp:posOffset>2286000</wp:posOffset>
                </wp:positionH>
                <wp:positionV relativeFrom="paragraph">
                  <wp:posOffset>520700</wp:posOffset>
                </wp:positionV>
                <wp:extent cx="520700" cy="304800"/>
                <wp:effectExtent l="0" t="0" r="0" b="0"/>
                <wp:wrapNone/>
                <wp:docPr id="43" name="Flecha: hacia la izquierda 43"/>
                <wp:cNvGraphicFramePr/>
                <a:graphic xmlns:a="http://schemas.openxmlformats.org/drawingml/2006/main">
                  <a:graphicData uri="http://schemas.microsoft.com/office/word/2010/wordprocessingShape">
                    <wps:wsp>
                      <wps:cNvSpPr/>
                      <wps:spPr>
                        <a:xfrm>
                          <a:off x="5092000" y="3633950"/>
                          <a:ext cx="508000" cy="292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70AC2B50" w14:textId="77777777" w:rsidR="005439CE" w:rsidRDefault="005439C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2286000</wp:posOffset>
                </wp:positionH>
                <wp:positionV relativeFrom="paragraph">
                  <wp:posOffset>520700</wp:posOffset>
                </wp:positionV>
                <wp:extent cx="520700" cy="304800"/>
                <wp:effectExtent b="0" l="0" r="0" t="0"/>
                <wp:wrapNone/>
                <wp:docPr id="43"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520700" cy="304800"/>
                        </a:xfrm>
                        <a:prstGeom prst="rect"/>
                        <a:ln/>
                      </pic:spPr>
                    </pic:pic>
                  </a:graphicData>
                </a:graphic>
              </wp:anchor>
            </w:drawing>
          </mc:Fallback>
        </mc:AlternateContent>
      </w:r>
    </w:p>
    <w:p w14:paraId="0F71F972" w14:textId="77777777" w:rsidR="005439CE" w:rsidRPr="0052205E" w:rsidRDefault="005439CE">
      <w:pPr>
        <w:spacing w:line="360" w:lineRule="auto"/>
        <w:jc w:val="both"/>
        <w:rPr>
          <w:rFonts w:ascii="Palatino Linotype" w:eastAsia="Palatino Linotype" w:hAnsi="Palatino Linotype" w:cs="Palatino Linotype"/>
        </w:rPr>
      </w:pPr>
    </w:p>
    <w:p w14:paraId="227B332D"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Año 2021:</w:t>
      </w:r>
    </w:p>
    <w:p w14:paraId="6B6717FE" w14:textId="77777777" w:rsidR="005439CE" w:rsidRPr="0052205E" w:rsidRDefault="00090985">
      <w:pPr>
        <w:spacing w:line="360" w:lineRule="auto"/>
        <w:jc w:val="both"/>
        <w:rPr>
          <w:rFonts w:ascii="Palatino Linotype" w:eastAsia="Palatino Linotype" w:hAnsi="Palatino Linotype" w:cs="Palatino Linotype"/>
        </w:rPr>
      </w:pPr>
      <w:r w:rsidRPr="0052205E">
        <w:rPr>
          <w:noProof/>
        </w:rPr>
        <w:drawing>
          <wp:inline distT="0" distB="0" distL="0" distR="0" wp14:anchorId="0EFD764D" wp14:editId="2CB02DE2">
            <wp:extent cx="5625501" cy="3316624"/>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8997" t="25284" r="23240" b="20272"/>
                    <a:stretch>
                      <a:fillRect/>
                    </a:stretch>
                  </pic:blipFill>
                  <pic:spPr>
                    <a:xfrm>
                      <a:off x="0" y="0"/>
                      <a:ext cx="5625501" cy="3316624"/>
                    </a:xfrm>
                    <a:prstGeom prst="rect">
                      <a:avLst/>
                    </a:prstGeom>
                    <a:ln/>
                  </pic:spPr>
                </pic:pic>
              </a:graphicData>
            </a:graphic>
          </wp:inline>
        </w:drawing>
      </w:r>
      <w:r w:rsidRPr="0052205E">
        <w:rPr>
          <w:noProof/>
        </w:rPr>
        <mc:AlternateContent>
          <mc:Choice Requires="wpg">
            <w:drawing>
              <wp:anchor distT="0" distB="0" distL="114300" distR="114300" simplePos="0" relativeHeight="251661312" behindDoc="0" locked="0" layoutInCell="1" hidden="0" allowOverlap="1" wp14:anchorId="7DDCFCA2" wp14:editId="21D4C246">
                <wp:simplePos x="0" y="0"/>
                <wp:positionH relativeFrom="column">
                  <wp:posOffset>76201</wp:posOffset>
                </wp:positionH>
                <wp:positionV relativeFrom="paragraph">
                  <wp:posOffset>2260600</wp:posOffset>
                </wp:positionV>
                <wp:extent cx="387350" cy="381000"/>
                <wp:effectExtent l="0" t="0" r="0" b="0"/>
                <wp:wrapNone/>
                <wp:docPr id="40" name="Flecha: hacia arriba 40"/>
                <wp:cNvGraphicFramePr/>
                <a:graphic xmlns:a="http://schemas.openxmlformats.org/drawingml/2006/main">
                  <a:graphicData uri="http://schemas.microsoft.com/office/word/2010/wordprocessingShape">
                    <wps:wsp>
                      <wps:cNvSpPr/>
                      <wps:spPr>
                        <a:xfrm>
                          <a:off x="5158675" y="3595850"/>
                          <a:ext cx="374650" cy="3683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0F62AD4" w14:textId="77777777" w:rsidR="005439CE" w:rsidRDefault="005439C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76201</wp:posOffset>
                </wp:positionH>
                <wp:positionV relativeFrom="paragraph">
                  <wp:posOffset>2260600</wp:posOffset>
                </wp:positionV>
                <wp:extent cx="387350" cy="381000"/>
                <wp:effectExtent b="0" l="0" r="0" t="0"/>
                <wp:wrapNone/>
                <wp:docPr id="40"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387350" cy="381000"/>
                        </a:xfrm>
                        <a:prstGeom prst="rect"/>
                        <a:ln/>
                      </pic:spPr>
                    </pic:pic>
                  </a:graphicData>
                </a:graphic>
              </wp:anchor>
            </w:drawing>
          </mc:Fallback>
        </mc:AlternateContent>
      </w:r>
    </w:p>
    <w:p w14:paraId="6D105286" w14:textId="77777777" w:rsidR="005439CE" w:rsidRPr="0052205E" w:rsidRDefault="005439CE">
      <w:pPr>
        <w:spacing w:line="360" w:lineRule="auto"/>
        <w:jc w:val="both"/>
        <w:rPr>
          <w:rFonts w:ascii="Palatino Linotype" w:eastAsia="Palatino Linotype" w:hAnsi="Palatino Linotype" w:cs="Palatino Linotype"/>
        </w:rPr>
      </w:pPr>
    </w:p>
    <w:p w14:paraId="263AC436"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Año 2022:</w:t>
      </w:r>
    </w:p>
    <w:p w14:paraId="378603E4" w14:textId="77777777" w:rsidR="005439CE" w:rsidRPr="0052205E" w:rsidRDefault="00090985">
      <w:pPr>
        <w:spacing w:line="360" w:lineRule="auto"/>
        <w:jc w:val="both"/>
        <w:rPr>
          <w:rFonts w:ascii="Palatino Linotype" w:eastAsia="Palatino Linotype" w:hAnsi="Palatino Linotype" w:cs="Palatino Linotype"/>
        </w:rPr>
      </w:pPr>
      <w:r w:rsidRPr="0052205E">
        <w:rPr>
          <w:noProof/>
        </w:rPr>
        <w:lastRenderedPageBreak/>
        <w:drawing>
          <wp:inline distT="0" distB="0" distL="0" distR="0" wp14:anchorId="7A2DAECC" wp14:editId="4597D13A">
            <wp:extent cx="5610860" cy="3035300"/>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46391" t="19923" r="3711" b="3401"/>
                    <a:stretch>
                      <a:fillRect/>
                    </a:stretch>
                  </pic:blipFill>
                  <pic:spPr>
                    <a:xfrm>
                      <a:off x="0" y="0"/>
                      <a:ext cx="5610860" cy="3035300"/>
                    </a:xfrm>
                    <a:prstGeom prst="rect">
                      <a:avLst/>
                    </a:prstGeom>
                    <a:ln/>
                  </pic:spPr>
                </pic:pic>
              </a:graphicData>
            </a:graphic>
          </wp:inline>
        </w:drawing>
      </w:r>
      <w:r w:rsidRPr="0052205E">
        <w:rPr>
          <w:noProof/>
        </w:rPr>
        <mc:AlternateContent>
          <mc:Choice Requires="wpg">
            <w:drawing>
              <wp:anchor distT="0" distB="0" distL="114300" distR="114300" simplePos="0" relativeHeight="251662336" behindDoc="0" locked="0" layoutInCell="1" hidden="0" allowOverlap="1" wp14:anchorId="6C42877E" wp14:editId="4F54DC6A">
                <wp:simplePos x="0" y="0"/>
                <wp:positionH relativeFrom="column">
                  <wp:posOffset>317500</wp:posOffset>
                </wp:positionH>
                <wp:positionV relativeFrom="paragraph">
                  <wp:posOffset>1270000</wp:posOffset>
                </wp:positionV>
                <wp:extent cx="387350" cy="381000"/>
                <wp:effectExtent l="0" t="0" r="0" b="0"/>
                <wp:wrapNone/>
                <wp:docPr id="42" name="Flecha: hacia arriba 42"/>
                <wp:cNvGraphicFramePr/>
                <a:graphic xmlns:a="http://schemas.openxmlformats.org/drawingml/2006/main">
                  <a:graphicData uri="http://schemas.microsoft.com/office/word/2010/wordprocessingShape">
                    <wps:wsp>
                      <wps:cNvSpPr/>
                      <wps:spPr>
                        <a:xfrm>
                          <a:off x="5158675" y="3595850"/>
                          <a:ext cx="374650" cy="3683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F0E987F" w14:textId="77777777" w:rsidR="005439CE" w:rsidRDefault="005439C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317500</wp:posOffset>
                </wp:positionH>
                <wp:positionV relativeFrom="paragraph">
                  <wp:posOffset>1270000</wp:posOffset>
                </wp:positionV>
                <wp:extent cx="387350" cy="381000"/>
                <wp:effectExtent b="0" l="0" r="0" t="0"/>
                <wp:wrapNone/>
                <wp:docPr id="42"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387350" cy="381000"/>
                        </a:xfrm>
                        <a:prstGeom prst="rect"/>
                        <a:ln/>
                      </pic:spPr>
                    </pic:pic>
                  </a:graphicData>
                </a:graphic>
              </wp:anchor>
            </w:drawing>
          </mc:Fallback>
        </mc:AlternateContent>
      </w:r>
    </w:p>
    <w:p w14:paraId="2B50051E"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Año 2023: Estados Financieros:</w:t>
      </w:r>
    </w:p>
    <w:p w14:paraId="37E107B9"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0598C13A" wp14:editId="50398511">
            <wp:extent cx="5652034" cy="1644484"/>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b="68618"/>
                    <a:stretch>
                      <a:fillRect/>
                    </a:stretch>
                  </pic:blipFill>
                  <pic:spPr>
                    <a:xfrm>
                      <a:off x="0" y="0"/>
                      <a:ext cx="5652034" cy="1644484"/>
                    </a:xfrm>
                    <a:prstGeom prst="rect">
                      <a:avLst/>
                    </a:prstGeom>
                    <a:ln/>
                  </pic:spPr>
                </pic:pic>
              </a:graphicData>
            </a:graphic>
          </wp:inline>
        </w:drawing>
      </w:r>
    </w:p>
    <w:p w14:paraId="4EF2040C"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9B2C374" wp14:editId="6A0110A8">
            <wp:extent cx="5612130" cy="49339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612130" cy="493395"/>
                    </a:xfrm>
                    <a:prstGeom prst="rect">
                      <a:avLst/>
                    </a:prstGeom>
                    <a:ln/>
                  </pic:spPr>
                </pic:pic>
              </a:graphicData>
            </a:graphic>
          </wp:inline>
        </w:drawing>
      </w:r>
    </w:p>
    <w:p w14:paraId="359210E9"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lastRenderedPageBreak/>
        <w:drawing>
          <wp:inline distT="0" distB="0" distL="0" distR="0" wp14:anchorId="45E8DCDD" wp14:editId="116DF057">
            <wp:extent cx="5784850" cy="421005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84850" cy="4210050"/>
                    </a:xfrm>
                    <a:prstGeom prst="rect">
                      <a:avLst/>
                    </a:prstGeom>
                    <a:ln/>
                  </pic:spPr>
                </pic:pic>
              </a:graphicData>
            </a:graphic>
          </wp:inline>
        </w:drawing>
      </w:r>
    </w:p>
    <w:p w14:paraId="3F9F783C"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1A9FC38" wp14:editId="313DB62E">
            <wp:extent cx="5612130" cy="2724150"/>
            <wp:effectExtent l="0" t="0" r="0" b="0"/>
            <wp:docPr id="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612130" cy="2724150"/>
                    </a:xfrm>
                    <a:prstGeom prst="rect">
                      <a:avLst/>
                    </a:prstGeom>
                    <a:ln/>
                  </pic:spPr>
                </pic:pic>
              </a:graphicData>
            </a:graphic>
          </wp:inline>
        </w:drawing>
      </w:r>
    </w:p>
    <w:p w14:paraId="63D47B79"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lastRenderedPageBreak/>
        <w:drawing>
          <wp:inline distT="0" distB="0" distL="0" distR="0" wp14:anchorId="2782C147" wp14:editId="5E3D8DF8">
            <wp:extent cx="5612130" cy="6083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2130" cy="608330"/>
                    </a:xfrm>
                    <a:prstGeom prst="rect">
                      <a:avLst/>
                    </a:prstGeom>
                    <a:ln/>
                  </pic:spPr>
                </pic:pic>
              </a:graphicData>
            </a:graphic>
          </wp:inline>
        </w:drawing>
      </w:r>
    </w:p>
    <w:p w14:paraId="6991BD7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7A7C4060" wp14:editId="0BBEA88D">
            <wp:extent cx="5612130" cy="593090"/>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612130" cy="593090"/>
                    </a:xfrm>
                    <a:prstGeom prst="rect">
                      <a:avLst/>
                    </a:prstGeom>
                    <a:ln/>
                  </pic:spPr>
                </pic:pic>
              </a:graphicData>
            </a:graphic>
          </wp:inline>
        </w:drawing>
      </w:r>
    </w:p>
    <w:p w14:paraId="171DE595"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2C54DE80" wp14:editId="4EE88D98">
            <wp:extent cx="5612130" cy="61087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612130" cy="610870"/>
                    </a:xfrm>
                    <a:prstGeom prst="rect">
                      <a:avLst/>
                    </a:prstGeom>
                    <a:ln/>
                  </pic:spPr>
                </pic:pic>
              </a:graphicData>
            </a:graphic>
          </wp:inline>
        </w:drawing>
      </w:r>
    </w:p>
    <w:p w14:paraId="70FD41D1"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A8CE9CB" wp14:editId="1AF1E7F7">
            <wp:extent cx="5612130" cy="53467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612130" cy="534670"/>
                    </a:xfrm>
                    <a:prstGeom prst="rect">
                      <a:avLst/>
                    </a:prstGeom>
                    <a:ln/>
                  </pic:spPr>
                </pic:pic>
              </a:graphicData>
            </a:graphic>
          </wp:inline>
        </w:drawing>
      </w:r>
    </w:p>
    <w:p w14:paraId="3ED2F413"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D5CB2B1" wp14:editId="78400079">
            <wp:extent cx="3834130" cy="8667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834130" cy="866775"/>
                    </a:xfrm>
                    <a:prstGeom prst="rect">
                      <a:avLst/>
                    </a:prstGeom>
                    <a:ln/>
                  </pic:spPr>
                </pic:pic>
              </a:graphicData>
            </a:graphic>
          </wp:inline>
        </w:drawing>
      </w:r>
    </w:p>
    <w:p w14:paraId="3DEA4E33"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A5F096F" wp14:editId="3AF9BB52">
            <wp:extent cx="5612130" cy="78867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612130" cy="788670"/>
                    </a:xfrm>
                    <a:prstGeom prst="rect">
                      <a:avLst/>
                    </a:prstGeom>
                    <a:ln/>
                  </pic:spPr>
                </pic:pic>
              </a:graphicData>
            </a:graphic>
          </wp:inline>
        </w:drawing>
      </w:r>
    </w:p>
    <w:p w14:paraId="60C6D770"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19940405" wp14:editId="5E6AF561">
            <wp:extent cx="5612130" cy="1390650"/>
            <wp:effectExtent l="0" t="0" r="0" b="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612130" cy="1390650"/>
                    </a:xfrm>
                    <a:prstGeom prst="rect">
                      <a:avLst/>
                    </a:prstGeom>
                    <a:ln/>
                  </pic:spPr>
                </pic:pic>
              </a:graphicData>
            </a:graphic>
          </wp:inline>
        </w:drawing>
      </w:r>
    </w:p>
    <w:p w14:paraId="4743C685"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854619B" wp14:editId="68314934">
            <wp:extent cx="5612130" cy="1174750"/>
            <wp:effectExtent l="0" t="0" r="0" b="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612130" cy="1174750"/>
                    </a:xfrm>
                    <a:prstGeom prst="rect">
                      <a:avLst/>
                    </a:prstGeom>
                    <a:ln/>
                  </pic:spPr>
                </pic:pic>
              </a:graphicData>
            </a:graphic>
          </wp:inline>
        </w:drawing>
      </w:r>
    </w:p>
    <w:p w14:paraId="0E23A633"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lastRenderedPageBreak/>
        <w:drawing>
          <wp:inline distT="0" distB="0" distL="0" distR="0" wp14:anchorId="45D23E2F" wp14:editId="2DA8794D">
            <wp:extent cx="5612130" cy="1162050"/>
            <wp:effectExtent l="0" t="0" r="0" b="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5612130" cy="1162050"/>
                    </a:xfrm>
                    <a:prstGeom prst="rect">
                      <a:avLst/>
                    </a:prstGeom>
                    <a:ln/>
                  </pic:spPr>
                </pic:pic>
              </a:graphicData>
            </a:graphic>
          </wp:inline>
        </w:drawing>
      </w:r>
    </w:p>
    <w:p w14:paraId="08ABA9C1" w14:textId="77777777" w:rsidR="005439CE" w:rsidRPr="0052205E" w:rsidRDefault="00090985">
      <w:pPr>
        <w:spacing w:line="360" w:lineRule="auto"/>
        <w:jc w:val="center"/>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33424BDA" wp14:editId="1164AB9C">
            <wp:extent cx="5612130" cy="104775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612130" cy="1047750"/>
                    </a:xfrm>
                    <a:prstGeom prst="rect">
                      <a:avLst/>
                    </a:prstGeom>
                    <a:ln/>
                  </pic:spPr>
                </pic:pic>
              </a:graphicData>
            </a:graphic>
          </wp:inline>
        </w:drawing>
      </w:r>
    </w:p>
    <w:p w14:paraId="3C9BFF92" w14:textId="77777777" w:rsidR="005439CE" w:rsidRPr="0052205E" w:rsidRDefault="005439CE">
      <w:pPr>
        <w:spacing w:line="360" w:lineRule="auto"/>
        <w:jc w:val="center"/>
        <w:rPr>
          <w:rFonts w:ascii="Palatino Linotype" w:eastAsia="Palatino Linotype" w:hAnsi="Palatino Linotype" w:cs="Palatino Linotype"/>
        </w:rPr>
      </w:pPr>
    </w:p>
    <w:p w14:paraId="47A84F31"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Además, de acuerdo a los formatos establecidos por el Consejo Nacional de Armonización Contable (CONAC), para los Estado Financieros, el cual puede ser consultado en la siguiente página electrónica: </w:t>
      </w:r>
      <w:hyperlink r:id="rId34">
        <w:r w:rsidRPr="0052205E">
          <w:rPr>
            <w:rFonts w:ascii="Palatino Linotype" w:eastAsia="Palatino Linotype" w:hAnsi="Palatino Linotype" w:cs="Palatino Linotype"/>
            <w:u w:val="single"/>
          </w:rPr>
          <w:t>https://www.conac.gob.mx/es/CONAC/Normatividad_Vigente</w:t>
        </w:r>
      </w:hyperlink>
      <w:r w:rsidRPr="0052205E">
        <w:rPr>
          <w:rFonts w:ascii="Palatino Linotype" w:eastAsia="Palatino Linotype" w:hAnsi="Palatino Linotype" w:cs="Palatino Linotype"/>
        </w:rPr>
        <w:t>, para mayor referencia, se observa que contemplan los siguientes:</w:t>
      </w:r>
    </w:p>
    <w:p w14:paraId="1EF2EBC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5E18491A" wp14:editId="64B94495">
            <wp:extent cx="5612130" cy="3035300"/>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612130" cy="3035300"/>
                    </a:xfrm>
                    <a:prstGeom prst="rect">
                      <a:avLst/>
                    </a:prstGeom>
                    <a:ln/>
                  </pic:spPr>
                </pic:pic>
              </a:graphicData>
            </a:graphic>
          </wp:inline>
        </w:drawing>
      </w:r>
    </w:p>
    <w:p w14:paraId="684B4CF6"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lastRenderedPageBreak/>
        <w:drawing>
          <wp:inline distT="0" distB="0" distL="0" distR="0" wp14:anchorId="3288F5AD" wp14:editId="4B45B6C1">
            <wp:extent cx="5556338" cy="3848161"/>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556338" cy="3848161"/>
                    </a:xfrm>
                    <a:prstGeom prst="rect">
                      <a:avLst/>
                    </a:prstGeom>
                    <a:ln/>
                  </pic:spPr>
                </pic:pic>
              </a:graphicData>
            </a:graphic>
          </wp:inline>
        </w:drawing>
      </w:r>
    </w:p>
    <w:p w14:paraId="2BD47141"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Luego entonces en su conjunto, dentro de los Estados Financieros, se contemplan los formatos de Estado de Actividades, Estado de Flujos de Efectivo, Estado Analítico del Ejercicio del Presupuesto de Egresos, Estado Analítico de Ingresos, Estado de Cambios en la Situación Financiera, Balanzas de Comprobación Acumulada y Detallada. </w:t>
      </w:r>
    </w:p>
    <w:p w14:paraId="10099612" w14:textId="77777777" w:rsidR="005439CE" w:rsidRPr="0052205E" w:rsidRDefault="005439CE">
      <w:pPr>
        <w:spacing w:line="360" w:lineRule="auto"/>
        <w:jc w:val="both"/>
        <w:rPr>
          <w:rFonts w:ascii="Palatino Linotype" w:eastAsia="Palatino Linotype" w:hAnsi="Palatino Linotype" w:cs="Palatino Linotype"/>
        </w:rPr>
      </w:pPr>
    </w:p>
    <w:p w14:paraId="5ACEE0A4"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Por otra parte, sobre el estado comparativo de egresos y estado comparativo de ingresos, si bien de lo anteriormente señalado, no se advierte como tal un formato denominado con esas características, sin </w:t>
      </w:r>
      <w:proofErr w:type="gramStart"/>
      <w:r w:rsidRPr="0052205E">
        <w:rPr>
          <w:rFonts w:ascii="Palatino Linotype" w:eastAsia="Palatino Linotype" w:hAnsi="Palatino Linotype" w:cs="Palatino Linotype"/>
        </w:rPr>
        <w:t>embargo</w:t>
      </w:r>
      <w:proofErr w:type="gramEnd"/>
      <w:r w:rsidRPr="0052205E">
        <w:rPr>
          <w:rFonts w:ascii="Palatino Linotype" w:eastAsia="Palatino Linotype" w:hAnsi="Palatino Linotype" w:cs="Palatino Linotype"/>
        </w:rPr>
        <w:t xml:space="preserve"> de la página del Ayuntamiento de Ecatepec de Morelos, por ejemplo en el año 2019 y 2023 si generó la información sobre dichos estados comparativos, como se advierte a continuación:</w:t>
      </w:r>
    </w:p>
    <w:p w14:paraId="4D8CE4F2" w14:textId="77777777" w:rsidR="005439CE" w:rsidRPr="0052205E" w:rsidRDefault="005439CE">
      <w:pPr>
        <w:spacing w:line="360" w:lineRule="auto"/>
        <w:jc w:val="both"/>
        <w:rPr>
          <w:rFonts w:ascii="Palatino Linotype" w:eastAsia="Palatino Linotype" w:hAnsi="Palatino Linotype" w:cs="Palatino Linotype"/>
        </w:rPr>
      </w:pPr>
    </w:p>
    <w:p w14:paraId="3137EAF0"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2019:</w:t>
      </w:r>
    </w:p>
    <w:p w14:paraId="493CB68E"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C80D9D6" wp14:editId="0631CAC6">
            <wp:extent cx="4258269" cy="514422"/>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4258269" cy="514422"/>
                    </a:xfrm>
                    <a:prstGeom prst="rect">
                      <a:avLst/>
                    </a:prstGeom>
                    <a:ln/>
                  </pic:spPr>
                </pic:pic>
              </a:graphicData>
            </a:graphic>
          </wp:inline>
        </w:drawing>
      </w:r>
    </w:p>
    <w:p w14:paraId="3934365C"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2023:</w:t>
      </w:r>
    </w:p>
    <w:p w14:paraId="231639EC" w14:textId="77777777" w:rsidR="005439CE" w:rsidRPr="0052205E" w:rsidRDefault="005439CE">
      <w:pPr>
        <w:spacing w:line="360" w:lineRule="auto"/>
        <w:jc w:val="both"/>
        <w:rPr>
          <w:rFonts w:ascii="Palatino Linotype" w:eastAsia="Palatino Linotype" w:hAnsi="Palatino Linotype" w:cs="Palatino Linotype"/>
        </w:rPr>
      </w:pPr>
    </w:p>
    <w:p w14:paraId="26B8C5B0"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3F3CD436" wp14:editId="1BA603FF">
            <wp:extent cx="4191585" cy="562053"/>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191585" cy="562053"/>
                    </a:xfrm>
                    <a:prstGeom prst="rect">
                      <a:avLst/>
                    </a:prstGeom>
                    <a:ln/>
                  </pic:spPr>
                </pic:pic>
              </a:graphicData>
            </a:graphic>
          </wp:inline>
        </w:drawing>
      </w:r>
    </w:p>
    <w:p w14:paraId="1984B832" w14:textId="77777777" w:rsidR="005439CE" w:rsidRPr="0052205E" w:rsidRDefault="005439CE">
      <w:pPr>
        <w:spacing w:line="360" w:lineRule="auto"/>
        <w:jc w:val="both"/>
        <w:rPr>
          <w:rFonts w:ascii="Palatino Linotype" w:eastAsia="Palatino Linotype" w:hAnsi="Palatino Linotype" w:cs="Palatino Linotype"/>
        </w:rPr>
      </w:pPr>
    </w:p>
    <w:p w14:paraId="139B260A"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Ahora bien, si bien es cierto que el particular requirió los Estados Financieros debidamente autorizados en el que deberán integrarse el estado de posición financiera, balanza de comprobación, estado de actividades, flujo de efectivo, estado de ingresos y egresos, estado comparativo de egresos, estado comparativo de ingresos, avance presupuestal de egresos, disponibilidad de flujo de efectivo, estado de cambios en el capital, balanza de comprobación detallada; sin embargo, conforme a lo señalado anteriormente, los Estados Financieros contemplan diversos formatos que en su conjunto dan cuenta de la información financiera del Ayuntamiento de Ecatepec de Morelos respecto del ejercicio fiscal correspondiente.</w:t>
      </w:r>
    </w:p>
    <w:p w14:paraId="420F193C" w14:textId="77777777" w:rsidR="005439CE" w:rsidRPr="0052205E" w:rsidRDefault="005439CE">
      <w:pPr>
        <w:spacing w:line="360" w:lineRule="auto"/>
        <w:jc w:val="both"/>
        <w:rPr>
          <w:rFonts w:ascii="Palatino Linotype" w:eastAsia="Palatino Linotype" w:hAnsi="Palatino Linotype" w:cs="Palatino Linotype"/>
        </w:rPr>
      </w:pPr>
    </w:p>
    <w:p w14:paraId="5847F73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Pero existe la posibilidad </w:t>
      </w:r>
      <w:proofErr w:type="gramStart"/>
      <w:r w:rsidRPr="0052205E">
        <w:rPr>
          <w:rFonts w:ascii="Palatino Linotype" w:eastAsia="Palatino Linotype" w:hAnsi="Palatino Linotype" w:cs="Palatino Linotype"/>
        </w:rPr>
        <w:t>que</w:t>
      </w:r>
      <w:proofErr w:type="gramEnd"/>
      <w:r w:rsidRPr="0052205E">
        <w:rPr>
          <w:rFonts w:ascii="Palatino Linotype" w:eastAsia="Palatino Linotype" w:hAnsi="Palatino Linotype" w:cs="Palatino Linotype"/>
        </w:rPr>
        <w:t xml:space="preserve"> de acuerdo a cada uno de los años solicitados, dichos formatos pudieron sufrir cambios en su integración o bien algunos ya no se generan; por consiguiente, deberá entregarse los Estados Financieros autorizados en los año 2019 al 2023 del Ayuntamiento de Ecatepec de Morelos, con cada uno de los formatos que lo integran. </w:t>
      </w:r>
    </w:p>
    <w:p w14:paraId="5BE348A6" w14:textId="77777777" w:rsidR="005439CE" w:rsidRPr="0052205E" w:rsidRDefault="0009098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Precisado a lo anterior, regresando a la respuesta del </w:t>
      </w:r>
      <w:r w:rsidRPr="0052205E">
        <w:rPr>
          <w:rFonts w:ascii="Palatino Linotype" w:eastAsia="Palatino Linotype" w:hAnsi="Palatino Linotype" w:cs="Palatino Linotype"/>
          <w:b/>
        </w:rPr>
        <w:t xml:space="preserve">SUJETO OBLIGADO, </w:t>
      </w:r>
      <w:r w:rsidRPr="0052205E">
        <w:rPr>
          <w:rFonts w:ascii="Palatino Linotype" w:eastAsia="Palatino Linotype" w:hAnsi="Palatino Linotype" w:cs="Palatino Linotype"/>
        </w:rPr>
        <w:t>si bien esta fue proporcionada por el Tesorero Municipal que en términos de lo señalado por el artículo 95 fracciones IV, VI y XI de la Ley Orgánica Municipal del Estado de México, que señala:</w:t>
      </w:r>
    </w:p>
    <w:p w14:paraId="39670270"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Artículo 95.- Son atribuciones del tesorero municipal:</w:t>
      </w:r>
    </w:p>
    <w:p w14:paraId="3FD55F60"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77B8B3CC"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IV. Llevar los registros contables, financieros y administrativos de los ingresos, egresos, e inventarios.</w:t>
      </w:r>
    </w:p>
    <w:p w14:paraId="03D695B8"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5A3A6A04"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VI. Presentar anualmente al ayuntamiento un informe de la situación contable financiera de la Tesorería Municipal</w:t>
      </w:r>
    </w:p>
    <w:p w14:paraId="0E0201CF"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p>
    <w:p w14:paraId="7E0C1A51" w14:textId="77777777" w:rsidR="005439CE" w:rsidRPr="0052205E" w:rsidRDefault="00090985">
      <w:pPr>
        <w:ind w:left="596" w:right="8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XI. Proponer la política de ingresos de la tesorería municipal…” (Sic)</w:t>
      </w:r>
    </w:p>
    <w:p w14:paraId="315A9781" w14:textId="77777777" w:rsidR="005439CE" w:rsidRPr="0052205E" w:rsidRDefault="005439CE">
      <w:pPr>
        <w:widowControl w:val="0"/>
        <w:spacing w:line="360" w:lineRule="auto"/>
        <w:ind w:right="49"/>
        <w:jc w:val="both"/>
        <w:rPr>
          <w:rFonts w:ascii="Palatino Linotype" w:eastAsia="Palatino Linotype" w:hAnsi="Palatino Linotype" w:cs="Palatino Linotype"/>
        </w:rPr>
      </w:pPr>
    </w:p>
    <w:p w14:paraId="7B72EFEC"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Es el área competente para conocer de la información solicitada; sin embargo, sólo se concretó a señalar que la información solicitada la puede consultar en el siguiente link:</w:t>
      </w:r>
    </w:p>
    <w:p w14:paraId="036B3C8E" w14:textId="77777777" w:rsidR="005439CE" w:rsidRPr="0052205E" w:rsidRDefault="005439CE">
      <w:pPr>
        <w:widowControl w:val="0"/>
        <w:spacing w:line="360" w:lineRule="auto"/>
        <w:ind w:right="49"/>
        <w:jc w:val="both"/>
        <w:rPr>
          <w:rFonts w:ascii="Palatino Linotype" w:eastAsia="Palatino Linotype" w:hAnsi="Palatino Linotype" w:cs="Palatino Linotype"/>
        </w:rPr>
      </w:pPr>
    </w:p>
    <w:p w14:paraId="43FEC4F7" w14:textId="77777777" w:rsidR="005439CE" w:rsidRPr="0052205E" w:rsidRDefault="00090985">
      <w:pPr>
        <w:widowControl w:val="0"/>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noProof/>
        </w:rPr>
        <w:drawing>
          <wp:inline distT="0" distB="0" distL="0" distR="0" wp14:anchorId="4AF40216" wp14:editId="0E00E587">
            <wp:extent cx="3082838" cy="143546"/>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75569" r="45067" b="11914"/>
                    <a:stretch>
                      <a:fillRect/>
                    </a:stretch>
                  </pic:blipFill>
                  <pic:spPr>
                    <a:xfrm>
                      <a:off x="0" y="0"/>
                      <a:ext cx="3082838" cy="143546"/>
                    </a:xfrm>
                    <a:prstGeom prst="rect">
                      <a:avLst/>
                    </a:prstGeom>
                    <a:ln/>
                  </pic:spPr>
                </pic:pic>
              </a:graphicData>
            </a:graphic>
          </wp:inline>
        </w:drawing>
      </w:r>
    </w:p>
    <w:p w14:paraId="1FD7061C" w14:textId="77777777" w:rsidR="005439CE" w:rsidRPr="0052205E" w:rsidRDefault="00090985">
      <w:pPr>
        <w:spacing w:before="240" w:after="360" w:line="360" w:lineRule="auto"/>
        <w:ind w:right="18"/>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Para efectos de la consulta, sin embargo, es necesario puntualizar que dicha información se proporcionó a través de un documento digitalizado </w:t>
      </w:r>
      <w:proofErr w:type="gramStart"/>
      <w:r w:rsidRPr="0052205E">
        <w:rPr>
          <w:rFonts w:ascii="Palatino Linotype" w:eastAsia="Palatino Linotype" w:hAnsi="Palatino Linotype" w:cs="Palatino Linotype"/>
        </w:rPr>
        <w:t>que</w:t>
      </w:r>
      <w:proofErr w:type="gramEnd"/>
      <w:r w:rsidRPr="0052205E">
        <w:rPr>
          <w:rFonts w:ascii="Palatino Linotype" w:eastAsia="Palatino Linotype" w:hAnsi="Palatino Linotype" w:cs="Palatino Linotype"/>
        </w:rPr>
        <w:t xml:space="preserve"> al no permitir editar, modificar o procesar su contenido, requiere que dicha liga sea capturada carácter por carácter, tarea que se dificulta en gran medida ya que al componerse de diversos caracteres, existe una gran probabilidad de cometer errores en la captura, lo cual implicaría invariablemente la imposibilidad de acceder a la información.</w:t>
      </w:r>
    </w:p>
    <w:p w14:paraId="17121380" w14:textId="77777777" w:rsidR="005439CE" w:rsidRPr="0052205E" w:rsidRDefault="00090985">
      <w:pPr>
        <w:tabs>
          <w:tab w:val="left" w:pos="1140"/>
        </w:tabs>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Al respecto, es oportuno referir que de conformidad con el artículo 24, fracción V de la Ley de Transparencia y Acceso a la Información Pública del Estado de México y Municipios, los entes públicos se encuentran obligados </w:t>
      </w:r>
      <w:r w:rsidRPr="0052205E">
        <w:rPr>
          <w:rFonts w:ascii="Palatino Linotype" w:eastAsia="Palatino Linotype" w:hAnsi="Palatino Linotype" w:cs="Palatino Linotype"/>
          <w:b/>
          <w:u w:val="single"/>
        </w:rPr>
        <w:t>a promover</w:t>
      </w:r>
      <w:r w:rsidRPr="0052205E">
        <w:rPr>
          <w:rFonts w:ascii="Palatino Linotype" w:eastAsia="Palatino Linotype" w:hAnsi="Palatino Linotype" w:cs="Palatino Linotype"/>
        </w:rPr>
        <w:t xml:space="preserve"> la generación, documentación y publicación de la información </w:t>
      </w:r>
      <w:r w:rsidRPr="0052205E">
        <w:rPr>
          <w:rFonts w:ascii="Palatino Linotype" w:eastAsia="Palatino Linotype" w:hAnsi="Palatino Linotype" w:cs="Palatino Linotype"/>
          <w:b/>
          <w:u w:val="single"/>
        </w:rPr>
        <w:t>en formatos abiertos y accesibles</w:t>
      </w:r>
      <w:r w:rsidRPr="0052205E">
        <w:rPr>
          <w:rFonts w:ascii="Palatino Linotype" w:eastAsia="Palatino Linotype" w:hAnsi="Palatino Linotype" w:cs="Palatino Linotype"/>
        </w:rPr>
        <w:t xml:space="preserve">, es decir, se debe procurar, en la medida de lo posible, que la información que se genere permita su reproducción y reutilización electrónica, de manera libre sin ninguna restricción. </w:t>
      </w:r>
    </w:p>
    <w:p w14:paraId="2B82D93D" w14:textId="77777777" w:rsidR="005439CE" w:rsidRPr="0052205E" w:rsidRDefault="00090985">
      <w:pPr>
        <w:tabs>
          <w:tab w:val="left" w:pos="1140"/>
        </w:tabs>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Atento a lo anterior se insta al </w:t>
      </w:r>
      <w:r w:rsidRPr="0052205E">
        <w:rPr>
          <w:rFonts w:ascii="Palatino Linotype" w:eastAsia="Palatino Linotype" w:hAnsi="Palatino Linotype" w:cs="Palatino Linotype"/>
          <w:b/>
        </w:rPr>
        <w:t xml:space="preserve">SUJETO OBLIGADO, </w:t>
      </w:r>
      <w:r w:rsidRPr="0052205E">
        <w:rPr>
          <w:rFonts w:ascii="Palatino Linotype" w:eastAsia="Palatino Linotype" w:hAnsi="Palatino Linotype" w:cs="Palatino Linotype"/>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55D4B46D" w14:textId="77777777" w:rsidR="005439CE" w:rsidRPr="0052205E" w:rsidRDefault="0009098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Por consiguiente, se determina que el pronunciamiento del Ayuntamiento de Ecatepec de Morelos, careció de los principios de congruencia y exhaustividad, como refuerzo a lo anterior resulta crucial el Criterio 02/17, emitido por el Pleno del Instituto Nacional de Transparencia y Acceso a la Información y Protección de Datos Personales, de título y texto siguientes:</w:t>
      </w:r>
    </w:p>
    <w:p w14:paraId="5C1AAD6F" w14:textId="77777777" w:rsidR="005439CE" w:rsidRPr="0052205E" w:rsidRDefault="00090985">
      <w:pPr>
        <w:spacing w:before="80" w:after="240"/>
        <w:ind w:left="567" w:right="900"/>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2205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w:t>
      </w:r>
      <w:r w:rsidRPr="0052205E">
        <w:rPr>
          <w:rFonts w:ascii="Palatino Linotype" w:eastAsia="Palatino Linotype" w:hAnsi="Palatino Linotype" w:cs="Palatino Linotype"/>
          <w:i/>
          <w:sz w:val="22"/>
          <w:szCs w:val="22"/>
        </w:rPr>
        <w:lastRenderedPageBreak/>
        <w:t xml:space="preserve">acto administrativo debe cumplir con los principios de congruencia y exhaustividad. Para el efectivo ejercicio del derecho de acceso a la información, </w:t>
      </w:r>
      <w:r w:rsidRPr="0052205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2205E">
        <w:rPr>
          <w:rFonts w:ascii="Palatino Linotype" w:eastAsia="Palatino Linotype" w:hAnsi="Palatino Linotype" w:cs="Palatino Linotype"/>
          <w:i/>
          <w:sz w:val="22"/>
          <w:szCs w:val="22"/>
        </w:rPr>
        <w:t xml:space="preserve">; mientras que </w:t>
      </w:r>
      <w:r w:rsidRPr="0052205E">
        <w:rPr>
          <w:rFonts w:ascii="Palatino Linotype" w:eastAsia="Palatino Linotype" w:hAnsi="Palatino Linotype" w:cs="Palatino Linotype"/>
          <w:b/>
          <w:i/>
          <w:sz w:val="22"/>
          <w:szCs w:val="22"/>
        </w:rPr>
        <w:t>la exhaustividad significa que dicha respuesta se refiera expresamente a cada uno de los puntos solicitados</w:t>
      </w:r>
      <w:r w:rsidRPr="0052205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67C747D"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Razones por las cuales lo procedente es ordenar los documentos en donde consten los Estados Financieros del Ayuntamiento de Ecatepec de Morelos del año 2019, 2020, 2021, 2022 </w:t>
      </w:r>
      <w:proofErr w:type="gramStart"/>
      <w:r w:rsidRPr="0052205E">
        <w:rPr>
          <w:rFonts w:ascii="Palatino Linotype" w:eastAsia="Palatino Linotype" w:hAnsi="Palatino Linotype" w:cs="Palatino Linotype"/>
        </w:rPr>
        <w:t>y  2023</w:t>
      </w:r>
      <w:proofErr w:type="gramEnd"/>
      <w:r w:rsidRPr="0052205E">
        <w:rPr>
          <w:rFonts w:ascii="Palatino Linotype" w:eastAsia="Palatino Linotype" w:hAnsi="Palatino Linotype" w:cs="Palatino Linotype"/>
        </w:rPr>
        <w:t xml:space="preserve">, en versión pública de ser procedente conforme a lo señalado en el considerando quinto del presente fallo. </w:t>
      </w:r>
    </w:p>
    <w:p w14:paraId="6F8D87DE" w14:textId="77777777" w:rsidR="005439CE" w:rsidRPr="0052205E" w:rsidRDefault="005439CE">
      <w:pPr>
        <w:spacing w:line="360" w:lineRule="auto"/>
        <w:jc w:val="both"/>
        <w:rPr>
          <w:rFonts w:ascii="Palatino Linotype" w:eastAsia="Palatino Linotype" w:hAnsi="Palatino Linotype" w:cs="Palatino Linotype"/>
        </w:rPr>
      </w:pPr>
    </w:p>
    <w:p w14:paraId="23A25326" w14:textId="77777777" w:rsidR="005439CE" w:rsidRPr="0052205E" w:rsidRDefault="00090985">
      <w:pPr>
        <w:spacing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rPr>
        <w:t>Finalmente, es de señalar que, como ya se mencionó el</w:t>
      </w:r>
      <w:r w:rsidRPr="0052205E">
        <w:rPr>
          <w:rFonts w:ascii="Palatino Linotype" w:eastAsia="Palatino Linotype" w:hAnsi="Palatino Linotype" w:cs="Palatino Linotype"/>
          <w:b/>
        </w:rPr>
        <w:t xml:space="preserve"> SUJETO OBLIGADO</w:t>
      </w:r>
      <w:r w:rsidRPr="0052205E">
        <w:rPr>
          <w:rFonts w:ascii="Palatino Linotype" w:eastAsia="Palatino Linotype" w:hAnsi="Palatino Linotype" w:cs="Palatino Linotype"/>
        </w:rPr>
        <w:t>, omitió proporcionar respuestas a las solicitudes de acceso a la información pública, en el término contemplado en el ya citado artículo 163 de la Ley de la materia, razón por la que se ordena dar vista</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55CAA41" w14:textId="77777777" w:rsidR="005439CE" w:rsidRPr="0052205E" w:rsidRDefault="00090985">
      <w:pPr>
        <w:spacing w:before="240" w:after="240"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Quinto. Versión Pública. </w:t>
      </w:r>
      <w:r w:rsidRPr="0052205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w:t>
      </w:r>
      <w:r w:rsidRPr="0052205E">
        <w:rPr>
          <w:rFonts w:ascii="Palatino Linotype" w:eastAsia="Palatino Linotype" w:hAnsi="Palatino Linotype" w:cs="Palatino Linotype"/>
        </w:rPr>
        <w:lastRenderedPageBreak/>
        <w:t xml:space="preserve">señala, el Sujeto Obligado tendrá que hacer la elaboración de una versión pública de los documentos que vaya entregar para dar cumplimiento a esta resolución, a fin de satisfacer el derecho de acceso a la información pública del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xml:space="preserve"> sin menoscabar el derecho a la protección de los datos personales de terceros.</w:t>
      </w:r>
    </w:p>
    <w:p w14:paraId="6EFC4418" w14:textId="77777777" w:rsidR="005439CE" w:rsidRPr="0052205E" w:rsidRDefault="00090985">
      <w:pPr>
        <w:spacing w:after="240" w:line="360" w:lineRule="auto"/>
        <w:ind w:right="50"/>
        <w:jc w:val="both"/>
        <w:rPr>
          <w:rFonts w:ascii="Palatino Linotype" w:eastAsia="Palatino Linotype" w:hAnsi="Palatino Linotype" w:cs="Palatino Linotype"/>
        </w:rPr>
      </w:pPr>
      <w:r w:rsidRPr="0052205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ECD4DAB" w14:textId="77777777" w:rsidR="005439CE" w:rsidRPr="0052205E" w:rsidRDefault="00090985">
      <w:pPr>
        <w:ind w:left="993" w:right="1041"/>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 xml:space="preserve"> “Artículo 3. Para los efectos de la presente Ley se entenderá por:</w:t>
      </w:r>
    </w:p>
    <w:p w14:paraId="05298A31"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IX. Datos personales:</w:t>
      </w:r>
      <w:r w:rsidRPr="0052205E">
        <w:rPr>
          <w:rFonts w:ascii="Palatino Linotype" w:eastAsia="Palatino Linotype" w:hAnsi="Palatino Linotype" w:cs="Palatino Linotype"/>
          <w:i/>
          <w:sz w:val="22"/>
          <w:szCs w:val="22"/>
        </w:rPr>
        <w:t xml:space="preserve"> </w:t>
      </w:r>
      <w:r w:rsidRPr="0052205E">
        <w:rPr>
          <w:rFonts w:ascii="Palatino Linotype" w:eastAsia="Palatino Linotype" w:hAnsi="Palatino Linotype" w:cs="Palatino Linotype"/>
          <w:b/>
          <w:i/>
          <w:sz w:val="22"/>
          <w:szCs w:val="22"/>
        </w:rPr>
        <w:t>La información concerniente a una persona, identificada o identificable</w:t>
      </w:r>
      <w:r w:rsidRPr="0052205E">
        <w:rPr>
          <w:rFonts w:ascii="Palatino Linotype" w:eastAsia="Palatino Linotype" w:hAnsi="Palatino Linotype" w:cs="Palatino Linotype"/>
          <w:i/>
          <w:sz w:val="22"/>
          <w:szCs w:val="22"/>
        </w:rPr>
        <w:t xml:space="preserve"> según lo dispuesto por la Ley de Protección de Datos Personales del Estado de México;</w:t>
      </w:r>
    </w:p>
    <w:p w14:paraId="25A730F3"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XX. Información clasificada:</w:t>
      </w:r>
      <w:r w:rsidRPr="0052205E">
        <w:rPr>
          <w:rFonts w:ascii="Palatino Linotype" w:eastAsia="Palatino Linotype" w:hAnsi="Palatino Linotype" w:cs="Palatino Linotype"/>
          <w:i/>
          <w:sz w:val="22"/>
          <w:szCs w:val="22"/>
        </w:rPr>
        <w:t xml:space="preserve"> Aquella considerada por la presente Ley como reservada o confidencial;</w:t>
      </w:r>
    </w:p>
    <w:p w14:paraId="1A0DA821"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XXXII. Protección de Datos Personales:</w:t>
      </w:r>
      <w:r w:rsidRPr="0052205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8F7C944"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XLV. Versión pública</w:t>
      </w:r>
      <w:r w:rsidRPr="0052205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4F0EFEB" w14:textId="77777777" w:rsidR="005439CE" w:rsidRPr="0052205E" w:rsidRDefault="005439CE">
      <w:pPr>
        <w:ind w:left="993" w:right="1041"/>
        <w:jc w:val="both"/>
        <w:rPr>
          <w:rFonts w:ascii="Palatino Linotype" w:eastAsia="Palatino Linotype" w:hAnsi="Palatino Linotype" w:cs="Palatino Linotype"/>
          <w:i/>
          <w:sz w:val="22"/>
          <w:szCs w:val="22"/>
        </w:rPr>
      </w:pPr>
    </w:p>
    <w:p w14:paraId="5A310FBE"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“Artículo 6.</w:t>
      </w:r>
      <w:r w:rsidRPr="0052205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35D227" w14:textId="77777777" w:rsidR="005439CE" w:rsidRPr="0052205E" w:rsidRDefault="005439CE">
      <w:pPr>
        <w:ind w:left="993" w:right="1041"/>
        <w:jc w:val="both"/>
        <w:rPr>
          <w:rFonts w:ascii="Palatino Linotype" w:eastAsia="Palatino Linotype" w:hAnsi="Palatino Linotype" w:cs="Palatino Linotype"/>
          <w:i/>
          <w:sz w:val="22"/>
          <w:szCs w:val="22"/>
        </w:rPr>
      </w:pPr>
    </w:p>
    <w:p w14:paraId="56CBEBBF" w14:textId="77777777" w:rsidR="005439CE" w:rsidRPr="0052205E" w:rsidRDefault="00090985">
      <w:pPr>
        <w:ind w:left="993" w:right="1041"/>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“Artículo 137.</w:t>
      </w:r>
      <w:r w:rsidRPr="0052205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w:t>
      </w:r>
      <w:r w:rsidRPr="0052205E">
        <w:rPr>
          <w:rFonts w:ascii="Palatino Linotype" w:eastAsia="Palatino Linotype" w:hAnsi="Palatino Linotype" w:cs="Palatino Linotype"/>
          <w:i/>
          <w:sz w:val="22"/>
          <w:szCs w:val="22"/>
        </w:rPr>
        <w:lastRenderedPageBreak/>
        <w:t>para efectos de atender una solicitud de información, deberán elaborar una versión pública en la que se testen las partes o secciones clasificadas, indicando su contenido de manera genérica y fundando y motivando su clasificación.”</w:t>
      </w:r>
    </w:p>
    <w:p w14:paraId="681FE676" w14:textId="77777777" w:rsidR="005439CE" w:rsidRPr="0052205E" w:rsidRDefault="005439CE">
      <w:pPr>
        <w:ind w:left="993" w:right="1041"/>
        <w:jc w:val="both"/>
        <w:rPr>
          <w:rFonts w:ascii="Palatino Linotype" w:eastAsia="Palatino Linotype" w:hAnsi="Palatino Linotype" w:cs="Palatino Linotype"/>
          <w:b/>
          <w:i/>
          <w:sz w:val="22"/>
          <w:szCs w:val="22"/>
        </w:rPr>
      </w:pPr>
    </w:p>
    <w:p w14:paraId="2AD9222C"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“Artículo 143</w:t>
      </w:r>
      <w:r w:rsidRPr="0052205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00BBA3"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I.</w:t>
      </w:r>
      <w:r w:rsidRPr="0052205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22B4B43"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1F30428" w14:textId="77777777" w:rsidR="005439CE" w:rsidRPr="0052205E" w:rsidRDefault="00090985">
      <w:pPr>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2F362ED" w14:textId="77777777" w:rsidR="005439CE" w:rsidRPr="0052205E" w:rsidRDefault="005439CE">
      <w:pPr>
        <w:ind w:left="993" w:right="1041"/>
        <w:jc w:val="both"/>
        <w:rPr>
          <w:rFonts w:ascii="Palatino Linotype" w:eastAsia="Palatino Linotype" w:hAnsi="Palatino Linotype" w:cs="Palatino Linotype"/>
          <w:i/>
          <w:sz w:val="22"/>
          <w:szCs w:val="22"/>
        </w:rPr>
      </w:pPr>
    </w:p>
    <w:p w14:paraId="1E26E342" w14:textId="77777777" w:rsidR="005439CE" w:rsidRPr="0052205E" w:rsidRDefault="00090985">
      <w:pPr>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4E9278D" w14:textId="77777777" w:rsidR="005439CE" w:rsidRPr="0052205E" w:rsidRDefault="005439CE">
      <w:pPr>
        <w:spacing w:line="360" w:lineRule="auto"/>
        <w:ind w:right="51"/>
        <w:jc w:val="both"/>
        <w:rPr>
          <w:rFonts w:ascii="Palatino Linotype" w:eastAsia="Palatino Linotype" w:hAnsi="Palatino Linotype" w:cs="Palatino Linotype"/>
        </w:rPr>
      </w:pPr>
    </w:p>
    <w:p w14:paraId="0F9F3E7E" w14:textId="77777777" w:rsidR="005439CE" w:rsidRPr="0052205E" w:rsidRDefault="00090985">
      <w:pPr>
        <w:spacing w:line="360" w:lineRule="auto"/>
        <w:ind w:right="50"/>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B2D1B52" w14:textId="77777777" w:rsidR="005439CE" w:rsidRPr="0052205E" w:rsidRDefault="005439CE">
      <w:pPr>
        <w:spacing w:line="360" w:lineRule="auto"/>
        <w:ind w:right="51"/>
        <w:jc w:val="both"/>
        <w:rPr>
          <w:rFonts w:ascii="Palatino Linotype" w:eastAsia="Palatino Linotype" w:hAnsi="Palatino Linotype" w:cs="Palatino Linotype"/>
        </w:rPr>
      </w:pPr>
    </w:p>
    <w:p w14:paraId="3C7E17CB" w14:textId="77777777" w:rsidR="005439CE" w:rsidRPr="0052205E" w:rsidRDefault="00090985">
      <w:pPr>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52205E">
        <w:rPr>
          <w:rFonts w:ascii="Palatino Linotype" w:eastAsia="Palatino Linotype" w:hAnsi="Palatino Linotype" w:cs="Palatino Linotype"/>
        </w:rPr>
        <w:t>Responsable</w:t>
      </w:r>
      <w:proofErr w:type="gramEnd"/>
      <w:r w:rsidRPr="0052205E">
        <w:rPr>
          <w:rFonts w:ascii="Palatino Linotype" w:eastAsia="Palatino Linotype" w:hAnsi="Palatino Linotype" w:cs="Palatino Linotype"/>
        </w:rPr>
        <w:t xml:space="preserve"> de la Unidad de Transparencia del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4C639C17" w14:textId="77777777" w:rsidR="005439CE" w:rsidRPr="0052205E" w:rsidRDefault="005439CE">
      <w:pPr>
        <w:spacing w:line="360" w:lineRule="auto"/>
        <w:ind w:right="51"/>
        <w:jc w:val="both"/>
        <w:rPr>
          <w:rFonts w:ascii="Palatino Linotype" w:eastAsia="Palatino Linotype" w:hAnsi="Palatino Linotype" w:cs="Palatino Linotype"/>
        </w:rPr>
      </w:pPr>
    </w:p>
    <w:p w14:paraId="2467F3ED"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“Artículo 49.</w:t>
      </w:r>
      <w:r w:rsidRPr="0052205E">
        <w:rPr>
          <w:rFonts w:ascii="Palatino Linotype" w:eastAsia="Palatino Linotype" w:hAnsi="Palatino Linotype" w:cs="Palatino Linotype"/>
          <w:i/>
          <w:sz w:val="22"/>
          <w:szCs w:val="22"/>
        </w:rPr>
        <w:t xml:space="preserve"> </w:t>
      </w:r>
      <w:r w:rsidRPr="0052205E">
        <w:rPr>
          <w:rFonts w:ascii="Palatino Linotype" w:eastAsia="Palatino Linotype" w:hAnsi="Palatino Linotype" w:cs="Palatino Linotype"/>
          <w:b/>
          <w:i/>
          <w:sz w:val="22"/>
          <w:szCs w:val="22"/>
        </w:rPr>
        <w:t>Los Comités de Transparencia</w:t>
      </w:r>
      <w:r w:rsidRPr="0052205E">
        <w:rPr>
          <w:rFonts w:ascii="Palatino Linotype" w:eastAsia="Palatino Linotype" w:hAnsi="Palatino Linotype" w:cs="Palatino Linotype"/>
          <w:i/>
          <w:sz w:val="22"/>
          <w:szCs w:val="22"/>
        </w:rPr>
        <w:t xml:space="preserve"> tendrán las siguientes atribuciones:</w:t>
      </w:r>
    </w:p>
    <w:p w14:paraId="43058F35"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VIII. Aprobar, modificar o revocar la clasificación de la información</w:t>
      </w:r>
      <w:r w:rsidRPr="0052205E">
        <w:rPr>
          <w:rFonts w:ascii="Palatino Linotype" w:eastAsia="Palatino Linotype" w:hAnsi="Palatino Linotype" w:cs="Palatino Linotype"/>
          <w:i/>
          <w:sz w:val="22"/>
          <w:szCs w:val="22"/>
        </w:rPr>
        <w:t>…”</w:t>
      </w:r>
    </w:p>
    <w:p w14:paraId="4753C25D"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Artículo 53.</w:t>
      </w:r>
      <w:r w:rsidRPr="0052205E">
        <w:rPr>
          <w:rFonts w:ascii="Palatino Linotype" w:eastAsia="Palatino Linotype" w:hAnsi="Palatino Linotype" w:cs="Palatino Linotype"/>
          <w:i/>
          <w:sz w:val="22"/>
          <w:szCs w:val="22"/>
        </w:rPr>
        <w:t xml:space="preserve"> Las </w:t>
      </w:r>
      <w:r w:rsidRPr="0052205E">
        <w:rPr>
          <w:rFonts w:ascii="Palatino Linotype" w:eastAsia="Palatino Linotype" w:hAnsi="Palatino Linotype" w:cs="Palatino Linotype"/>
          <w:b/>
          <w:i/>
          <w:sz w:val="22"/>
          <w:szCs w:val="22"/>
        </w:rPr>
        <w:t>Unidades de Transparencia</w:t>
      </w:r>
      <w:r w:rsidRPr="0052205E">
        <w:rPr>
          <w:rFonts w:ascii="Palatino Linotype" w:eastAsia="Palatino Linotype" w:hAnsi="Palatino Linotype" w:cs="Palatino Linotype"/>
          <w:i/>
          <w:sz w:val="22"/>
          <w:szCs w:val="22"/>
        </w:rPr>
        <w:t xml:space="preserve"> tendrán las siguientes </w:t>
      </w:r>
      <w:r w:rsidRPr="0052205E">
        <w:rPr>
          <w:rFonts w:ascii="Palatino Linotype" w:eastAsia="Palatino Linotype" w:hAnsi="Palatino Linotype" w:cs="Palatino Linotype"/>
          <w:b/>
          <w:i/>
          <w:sz w:val="22"/>
          <w:szCs w:val="22"/>
        </w:rPr>
        <w:t>funciones</w:t>
      </w:r>
      <w:r w:rsidRPr="0052205E">
        <w:rPr>
          <w:rFonts w:ascii="Palatino Linotype" w:eastAsia="Palatino Linotype" w:hAnsi="Palatino Linotype" w:cs="Palatino Linotype"/>
          <w:i/>
          <w:sz w:val="22"/>
          <w:szCs w:val="22"/>
        </w:rPr>
        <w:t>:</w:t>
      </w:r>
    </w:p>
    <w:p w14:paraId="73544904"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X. Presentar ante el Comité, el proyecto de clasificación de información</w:t>
      </w:r>
      <w:r w:rsidRPr="0052205E">
        <w:rPr>
          <w:rFonts w:ascii="Palatino Linotype" w:eastAsia="Palatino Linotype" w:hAnsi="Palatino Linotype" w:cs="Palatino Linotype"/>
          <w:i/>
          <w:sz w:val="22"/>
          <w:szCs w:val="22"/>
        </w:rPr>
        <w:t xml:space="preserve">…” </w:t>
      </w:r>
    </w:p>
    <w:p w14:paraId="0382197D"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“Artículo 59.</w:t>
      </w:r>
      <w:r w:rsidRPr="0052205E">
        <w:rPr>
          <w:rFonts w:ascii="Palatino Linotype" w:eastAsia="Palatino Linotype" w:hAnsi="Palatino Linotype" w:cs="Palatino Linotype"/>
          <w:i/>
          <w:sz w:val="22"/>
          <w:szCs w:val="22"/>
        </w:rPr>
        <w:t xml:space="preserve"> Los </w:t>
      </w:r>
      <w:r w:rsidRPr="0052205E">
        <w:rPr>
          <w:rFonts w:ascii="Palatino Linotype" w:eastAsia="Palatino Linotype" w:hAnsi="Palatino Linotype" w:cs="Palatino Linotype"/>
          <w:b/>
          <w:i/>
          <w:sz w:val="22"/>
          <w:szCs w:val="22"/>
        </w:rPr>
        <w:t>servidores públicos habilitados</w:t>
      </w:r>
      <w:r w:rsidRPr="0052205E">
        <w:rPr>
          <w:rFonts w:ascii="Palatino Linotype" w:eastAsia="Palatino Linotype" w:hAnsi="Palatino Linotype" w:cs="Palatino Linotype"/>
          <w:i/>
          <w:sz w:val="22"/>
          <w:szCs w:val="22"/>
        </w:rPr>
        <w:t xml:space="preserve"> tendrán las </w:t>
      </w:r>
      <w:r w:rsidRPr="0052205E">
        <w:rPr>
          <w:rFonts w:ascii="Palatino Linotype" w:eastAsia="Palatino Linotype" w:hAnsi="Palatino Linotype" w:cs="Palatino Linotype"/>
          <w:b/>
          <w:i/>
          <w:sz w:val="22"/>
          <w:szCs w:val="22"/>
        </w:rPr>
        <w:t>funciones</w:t>
      </w:r>
      <w:r w:rsidRPr="0052205E">
        <w:rPr>
          <w:rFonts w:ascii="Palatino Linotype" w:eastAsia="Palatino Linotype" w:hAnsi="Palatino Linotype" w:cs="Palatino Linotype"/>
          <w:i/>
          <w:sz w:val="22"/>
          <w:szCs w:val="22"/>
        </w:rPr>
        <w:t xml:space="preserve"> siguientes:</w:t>
      </w:r>
    </w:p>
    <w:p w14:paraId="31188DC7" w14:textId="77777777" w:rsidR="005439CE" w:rsidRPr="0052205E" w:rsidRDefault="00090985">
      <w:pPr>
        <w:ind w:left="992" w:right="1043"/>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2205E">
        <w:rPr>
          <w:rFonts w:ascii="Palatino Linotype" w:eastAsia="Palatino Linotype" w:hAnsi="Palatino Linotype" w:cs="Palatino Linotype"/>
          <w:i/>
          <w:sz w:val="22"/>
          <w:szCs w:val="22"/>
        </w:rPr>
        <w:t>, la cual tendrá los fundamentos y argumentos en que se basa dicha propuesta…” (Sic)</w:t>
      </w:r>
    </w:p>
    <w:p w14:paraId="1603DC12" w14:textId="77777777" w:rsidR="005439CE" w:rsidRPr="0052205E" w:rsidRDefault="005439CE">
      <w:pPr>
        <w:ind w:left="992" w:right="1043"/>
        <w:jc w:val="both"/>
        <w:rPr>
          <w:rFonts w:ascii="Palatino Linotype" w:eastAsia="Palatino Linotype" w:hAnsi="Palatino Linotype" w:cs="Palatino Linotype"/>
          <w:i/>
          <w:sz w:val="22"/>
          <w:szCs w:val="22"/>
        </w:rPr>
      </w:pPr>
    </w:p>
    <w:p w14:paraId="2D1E4AAC"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2205E">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E2381CC" w14:textId="77777777" w:rsidR="005439CE" w:rsidRPr="0052205E" w:rsidRDefault="005439CE">
      <w:pPr>
        <w:spacing w:line="360" w:lineRule="auto"/>
        <w:jc w:val="both"/>
        <w:rPr>
          <w:rFonts w:ascii="Palatino Linotype" w:eastAsia="Palatino Linotype" w:hAnsi="Palatino Linotype" w:cs="Palatino Linotype"/>
        </w:rPr>
      </w:pPr>
    </w:p>
    <w:p w14:paraId="33375CBB"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DED41E1" w14:textId="77777777" w:rsidR="005439CE" w:rsidRPr="0052205E" w:rsidRDefault="005439CE">
      <w:pPr>
        <w:spacing w:line="360" w:lineRule="auto"/>
        <w:jc w:val="both"/>
        <w:rPr>
          <w:rFonts w:ascii="Palatino Linotype" w:eastAsia="Palatino Linotype" w:hAnsi="Palatino Linotype" w:cs="Palatino Linotype"/>
        </w:rPr>
      </w:pPr>
    </w:p>
    <w:p w14:paraId="42054DAC" w14:textId="77777777" w:rsidR="005439CE" w:rsidRPr="0052205E" w:rsidRDefault="00090985">
      <w:pPr>
        <w:spacing w:after="240"/>
        <w:ind w:left="993" w:right="104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w:t>
      </w:r>
      <w:r w:rsidRPr="0052205E">
        <w:rPr>
          <w:rFonts w:ascii="Palatino Linotype" w:eastAsia="Palatino Linotype" w:hAnsi="Palatino Linotype" w:cs="Palatino Linotype"/>
          <w:b/>
          <w:i/>
          <w:sz w:val="22"/>
          <w:szCs w:val="22"/>
        </w:rPr>
        <w:t>Artículo 149.</w:t>
      </w:r>
      <w:r w:rsidRPr="0052205E">
        <w:rPr>
          <w:rFonts w:ascii="Palatino Linotype" w:eastAsia="Palatino Linotype" w:hAnsi="Palatino Linotype" w:cs="Palatino Linotype"/>
          <w:i/>
          <w:sz w:val="22"/>
          <w:szCs w:val="22"/>
        </w:rPr>
        <w:t xml:space="preserve"> El </w:t>
      </w:r>
      <w:r w:rsidRPr="0052205E">
        <w:rPr>
          <w:rFonts w:ascii="Palatino Linotype" w:eastAsia="Palatino Linotype" w:hAnsi="Palatino Linotype" w:cs="Palatino Linotype"/>
          <w:b/>
          <w:i/>
          <w:sz w:val="22"/>
          <w:szCs w:val="22"/>
        </w:rPr>
        <w:t>acuerdo que clasifique la información como confidencial</w:t>
      </w:r>
      <w:r w:rsidRPr="0052205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52205E">
        <w:rPr>
          <w:rFonts w:ascii="Palatino Linotype" w:eastAsia="Palatino Linotype" w:hAnsi="Palatino Linotype" w:cs="Palatino Linotype"/>
          <w:i/>
          <w:sz w:val="22"/>
          <w:szCs w:val="22"/>
        </w:rPr>
        <w:t>.”(</w:t>
      </w:r>
      <w:proofErr w:type="gramEnd"/>
      <w:r w:rsidRPr="0052205E">
        <w:rPr>
          <w:rFonts w:ascii="Palatino Linotype" w:eastAsia="Palatino Linotype" w:hAnsi="Palatino Linotype" w:cs="Palatino Linotype"/>
          <w:i/>
          <w:sz w:val="22"/>
          <w:szCs w:val="22"/>
        </w:rPr>
        <w:t>Sic)</w:t>
      </w:r>
    </w:p>
    <w:p w14:paraId="60819FEA" w14:textId="77777777" w:rsidR="005439CE" w:rsidRPr="0052205E" w:rsidRDefault="005439CE">
      <w:pPr>
        <w:spacing w:before="240" w:line="360" w:lineRule="auto"/>
        <w:ind w:right="51"/>
        <w:jc w:val="both"/>
        <w:rPr>
          <w:rFonts w:ascii="Palatino Linotype" w:eastAsia="Palatino Linotype" w:hAnsi="Palatino Linotype" w:cs="Palatino Linotype"/>
          <w:i/>
          <w:sz w:val="22"/>
          <w:szCs w:val="22"/>
        </w:rPr>
      </w:pPr>
    </w:p>
    <w:p w14:paraId="67E0CB71" w14:textId="77777777" w:rsidR="005439CE" w:rsidRPr="0052205E" w:rsidRDefault="00090985">
      <w:pPr>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Es decir,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5E99C6C" w14:textId="77777777" w:rsidR="005439CE" w:rsidRPr="0052205E" w:rsidRDefault="005439CE">
      <w:pPr>
        <w:spacing w:line="360" w:lineRule="auto"/>
        <w:ind w:right="51"/>
        <w:jc w:val="both"/>
        <w:rPr>
          <w:rFonts w:ascii="Palatino Linotype" w:eastAsia="Palatino Linotype" w:hAnsi="Palatino Linotype" w:cs="Palatino Linotype"/>
        </w:rPr>
      </w:pPr>
    </w:p>
    <w:p w14:paraId="5E22A410"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lastRenderedPageBreak/>
        <w:t xml:space="preserve">Al respecto, se destaca que la versión pública que elabore 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2205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2205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1FCE8EE" w14:textId="77777777" w:rsidR="005439CE" w:rsidRPr="0052205E" w:rsidRDefault="005439CE">
      <w:pPr>
        <w:ind w:left="709" w:right="709"/>
        <w:jc w:val="both"/>
        <w:rPr>
          <w:rFonts w:ascii="Palatino Linotype" w:eastAsia="Palatino Linotype" w:hAnsi="Palatino Linotype" w:cs="Palatino Linotype"/>
          <w:b/>
          <w:i/>
          <w:sz w:val="22"/>
          <w:szCs w:val="22"/>
        </w:rPr>
      </w:pPr>
    </w:p>
    <w:p w14:paraId="0E80DA9D"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04F7F19"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w:t>
      </w:r>
      <w:proofErr w:type="gramStart"/>
      <w:r w:rsidRPr="0052205E">
        <w:rPr>
          <w:rFonts w:ascii="Palatino Linotype" w:eastAsia="Palatino Linotype" w:hAnsi="Palatino Linotype" w:cs="Palatino Linotype"/>
          <w:b/>
          <w:i/>
          <w:sz w:val="22"/>
          <w:szCs w:val="22"/>
        </w:rPr>
        <w:t>Segundo.-</w:t>
      </w:r>
      <w:proofErr w:type="gramEnd"/>
      <w:r w:rsidRPr="0052205E">
        <w:rPr>
          <w:rFonts w:ascii="Palatino Linotype" w:eastAsia="Palatino Linotype" w:hAnsi="Palatino Linotype" w:cs="Palatino Linotype"/>
          <w:i/>
          <w:sz w:val="22"/>
          <w:szCs w:val="22"/>
        </w:rPr>
        <w:t xml:space="preserve"> Para efectos de los presentes Lineamientos Generales, se entenderá por:</w:t>
      </w:r>
    </w:p>
    <w:p w14:paraId="04CB8F31"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XVIII.</w:t>
      </w:r>
      <w:r w:rsidRPr="0052205E">
        <w:rPr>
          <w:rFonts w:ascii="Palatino Linotype" w:eastAsia="Palatino Linotype" w:hAnsi="Palatino Linotype" w:cs="Palatino Linotype"/>
          <w:i/>
          <w:sz w:val="22"/>
          <w:szCs w:val="22"/>
        </w:rPr>
        <w:t xml:space="preserve"> </w:t>
      </w:r>
      <w:r w:rsidRPr="0052205E">
        <w:rPr>
          <w:rFonts w:ascii="Palatino Linotype" w:eastAsia="Palatino Linotype" w:hAnsi="Palatino Linotype" w:cs="Palatino Linotype"/>
          <w:b/>
          <w:i/>
          <w:sz w:val="22"/>
          <w:szCs w:val="22"/>
        </w:rPr>
        <w:t>Versión pública:</w:t>
      </w:r>
      <w:r w:rsidRPr="0052205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2205E">
        <w:rPr>
          <w:rFonts w:ascii="Palatino Linotype" w:eastAsia="Palatino Linotype" w:hAnsi="Palatino Linotype" w:cs="Palatino Linotype"/>
          <w:b/>
          <w:i/>
          <w:sz w:val="22"/>
          <w:szCs w:val="22"/>
          <w:u w:val="single"/>
        </w:rPr>
        <w:t>fundando y motivando la</w:t>
      </w:r>
      <w:r w:rsidRPr="0052205E">
        <w:rPr>
          <w:rFonts w:ascii="Palatino Linotype" w:eastAsia="Palatino Linotype" w:hAnsi="Palatino Linotype" w:cs="Palatino Linotype"/>
          <w:i/>
          <w:sz w:val="22"/>
          <w:szCs w:val="22"/>
        </w:rPr>
        <w:t xml:space="preserve"> reserva o </w:t>
      </w:r>
      <w:r w:rsidRPr="0052205E">
        <w:rPr>
          <w:rFonts w:ascii="Palatino Linotype" w:eastAsia="Palatino Linotype" w:hAnsi="Palatino Linotype" w:cs="Palatino Linotype"/>
          <w:b/>
          <w:i/>
          <w:sz w:val="22"/>
          <w:szCs w:val="22"/>
          <w:u w:val="single"/>
        </w:rPr>
        <w:t>confidencialidad</w:t>
      </w:r>
      <w:r w:rsidRPr="0052205E">
        <w:rPr>
          <w:rFonts w:ascii="Palatino Linotype" w:eastAsia="Palatino Linotype" w:hAnsi="Palatino Linotype" w:cs="Palatino Linotype"/>
          <w:i/>
          <w:sz w:val="22"/>
          <w:szCs w:val="22"/>
        </w:rPr>
        <w:t>, a través de la resolución que para tal efecto emita el Comité de Transparencia.</w:t>
      </w:r>
    </w:p>
    <w:p w14:paraId="10410B9E"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Cuarto.</w:t>
      </w:r>
      <w:r w:rsidRPr="0052205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A6772D2"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DAC9B58"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lastRenderedPageBreak/>
        <w:t>Quinto.</w:t>
      </w:r>
      <w:r w:rsidRPr="0052205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D0783E"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w:t>
      </w:r>
    </w:p>
    <w:p w14:paraId="75A1A8A7"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Séptimo.</w:t>
      </w:r>
      <w:r w:rsidRPr="0052205E">
        <w:rPr>
          <w:rFonts w:ascii="Palatino Linotype" w:eastAsia="Palatino Linotype" w:hAnsi="Palatino Linotype" w:cs="Palatino Linotype"/>
          <w:i/>
          <w:sz w:val="22"/>
          <w:szCs w:val="22"/>
        </w:rPr>
        <w:t xml:space="preserve"> La clasificación de la información se llevará a cabo en el momento en que:</w:t>
      </w:r>
    </w:p>
    <w:p w14:paraId="55D00F78"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I.</w:t>
      </w:r>
      <w:r w:rsidRPr="0052205E">
        <w:rPr>
          <w:rFonts w:ascii="Palatino Linotype" w:eastAsia="Palatino Linotype" w:hAnsi="Palatino Linotype" w:cs="Palatino Linotype"/>
          <w:i/>
          <w:sz w:val="22"/>
          <w:szCs w:val="22"/>
        </w:rPr>
        <w:t xml:space="preserve"> Se reciba una solicitud de acceso a la información;</w:t>
      </w:r>
    </w:p>
    <w:p w14:paraId="29EE51BA" w14:textId="77777777" w:rsidR="005439CE" w:rsidRPr="0052205E" w:rsidRDefault="0009098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II.</w:t>
      </w:r>
      <w:r w:rsidRPr="0052205E">
        <w:rPr>
          <w:rFonts w:ascii="Palatino Linotype" w:eastAsia="Palatino Linotype" w:hAnsi="Palatino Linotype" w:cs="Palatino Linotype"/>
          <w:i/>
          <w:sz w:val="22"/>
          <w:szCs w:val="22"/>
        </w:rPr>
        <w:t xml:space="preserve"> </w:t>
      </w:r>
      <w:proofErr w:type="gramStart"/>
      <w:r w:rsidRPr="0052205E">
        <w:rPr>
          <w:rFonts w:ascii="Palatino Linotype" w:eastAsia="Palatino Linotype" w:hAnsi="Palatino Linotype" w:cs="Palatino Linotype"/>
          <w:i/>
          <w:sz w:val="22"/>
          <w:szCs w:val="22"/>
        </w:rPr>
        <w:t>Se  determine</w:t>
      </w:r>
      <w:proofErr w:type="gramEnd"/>
      <w:r w:rsidRPr="0052205E">
        <w:rPr>
          <w:rFonts w:ascii="Palatino Linotype" w:eastAsia="Palatino Linotype" w:hAnsi="Palatino Linotype" w:cs="Palatino Linotype"/>
          <w:i/>
          <w:sz w:val="22"/>
          <w:szCs w:val="22"/>
        </w:rPr>
        <w:t xml:space="preserve"> mediante resolución del Comité de Transparencia, el órgano garante </w:t>
      </w:r>
    </w:p>
    <w:p w14:paraId="36C20BF6"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competente, o en cumplimiento a una sentencia del Poder Judicial; o</w:t>
      </w:r>
    </w:p>
    <w:p w14:paraId="4D51A978"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III.</w:t>
      </w:r>
      <w:r w:rsidRPr="0052205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0DF36E9"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E4A6C14"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Octavo.</w:t>
      </w:r>
      <w:r w:rsidRPr="0052205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820F02B"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2AA5E3E" w14:textId="77777777" w:rsidR="005439CE" w:rsidRPr="0052205E" w:rsidRDefault="0009098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CEE21FA"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Noveno.</w:t>
      </w:r>
      <w:r w:rsidRPr="0052205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9A492A"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b/>
          <w:i/>
          <w:sz w:val="22"/>
          <w:szCs w:val="22"/>
        </w:rPr>
        <w:t>Décimo.</w:t>
      </w:r>
      <w:r w:rsidRPr="0052205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52205E">
        <w:rPr>
          <w:rFonts w:ascii="Palatino Linotype" w:eastAsia="Palatino Linotype" w:hAnsi="Palatino Linotype" w:cs="Palatino Linotype"/>
          <w:i/>
          <w:sz w:val="22"/>
          <w:szCs w:val="22"/>
        </w:rPr>
        <w:lastRenderedPageBreak/>
        <w:t>información clasificada, en los términos de la Ley General de Archivos, Lineamientos para la Organización y Conservación de Archivos y demás normatividad aplicable.</w:t>
      </w:r>
    </w:p>
    <w:p w14:paraId="27F5A5D4"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5E77A21" w14:textId="77777777" w:rsidR="005439CE" w:rsidRPr="0052205E" w:rsidRDefault="0009098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Décimo primero.</w:t>
      </w:r>
      <w:r w:rsidRPr="0052205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C44FBBC" w14:textId="77777777" w:rsidR="005439CE" w:rsidRPr="0052205E" w:rsidRDefault="005439CE">
      <w:pPr>
        <w:pBdr>
          <w:top w:val="nil"/>
          <w:left w:val="nil"/>
          <w:bottom w:val="nil"/>
          <w:right w:val="nil"/>
          <w:between w:val="nil"/>
        </w:pBdr>
        <w:ind w:right="709"/>
        <w:jc w:val="both"/>
      </w:pPr>
    </w:p>
    <w:p w14:paraId="2D7A3A88" w14:textId="77777777" w:rsidR="005439CE" w:rsidRPr="0052205E" w:rsidRDefault="00090985">
      <w:pPr>
        <w:pBdr>
          <w:top w:val="nil"/>
          <w:left w:val="nil"/>
          <w:bottom w:val="nil"/>
          <w:right w:val="nil"/>
          <w:between w:val="nil"/>
        </w:pBdr>
        <w:ind w:left="709" w:right="709"/>
        <w:jc w:val="both"/>
      </w:pPr>
      <w:r w:rsidRPr="0052205E">
        <w:rPr>
          <w:rFonts w:ascii="Palatino Linotype" w:eastAsia="Palatino Linotype" w:hAnsi="Palatino Linotype" w:cs="Palatino Linotype"/>
          <w:i/>
          <w:sz w:val="22"/>
          <w:szCs w:val="22"/>
        </w:rPr>
        <w:t>[…]</w:t>
      </w:r>
    </w:p>
    <w:p w14:paraId="45244826" w14:textId="77777777" w:rsidR="005439CE" w:rsidRPr="0052205E" w:rsidRDefault="00090985">
      <w:pPr>
        <w:pBdr>
          <w:top w:val="nil"/>
          <w:left w:val="nil"/>
          <w:bottom w:val="nil"/>
          <w:right w:val="nil"/>
          <w:between w:val="nil"/>
        </w:pBdr>
        <w:ind w:left="709" w:right="709"/>
        <w:jc w:val="center"/>
      </w:pPr>
      <w:r w:rsidRPr="0052205E">
        <w:rPr>
          <w:rFonts w:ascii="Palatino Linotype" w:eastAsia="Palatino Linotype" w:hAnsi="Palatino Linotype" w:cs="Palatino Linotype"/>
          <w:b/>
          <w:i/>
          <w:sz w:val="22"/>
          <w:szCs w:val="22"/>
        </w:rPr>
        <w:t>CAPÍTULO VIII</w:t>
      </w:r>
    </w:p>
    <w:p w14:paraId="1BF0C45B" w14:textId="77777777" w:rsidR="005439CE" w:rsidRPr="0052205E" w:rsidRDefault="00090985">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DE LOS ELEMENTOS PARA LA CLASIFICACIÓN</w:t>
      </w:r>
    </w:p>
    <w:p w14:paraId="7EA995C5"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Quincuagésimo</w:t>
      </w:r>
      <w:r w:rsidRPr="0052205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AE3A80B"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Quincuagésimo primero</w:t>
      </w:r>
      <w:r w:rsidRPr="0052205E">
        <w:rPr>
          <w:rFonts w:ascii="Palatino Linotype" w:eastAsia="Palatino Linotype" w:hAnsi="Palatino Linotype" w:cs="Palatino Linotype"/>
          <w:i/>
          <w:sz w:val="22"/>
          <w:szCs w:val="22"/>
        </w:rPr>
        <w:t>. Toda acta del Comité de Transparencia deberá contener:</w:t>
      </w:r>
    </w:p>
    <w:p w14:paraId="1AB2830B"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I. El número de sesión y fecha; </w:t>
      </w:r>
    </w:p>
    <w:p w14:paraId="4D59F6B1"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 El nombre del área que solicitó la clasificación de información;</w:t>
      </w:r>
    </w:p>
    <w:p w14:paraId="0F59B8E6"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III. La fundamentación legal y motivación correspondiente;</w:t>
      </w:r>
    </w:p>
    <w:p w14:paraId="001705CF"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IV. La resolución o resoluciones aprobadas; y</w:t>
      </w:r>
    </w:p>
    <w:p w14:paraId="0E4676CC"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V. La rúbrica o firma digital de cada integrante del Comité de Transparencia. </w:t>
      </w:r>
    </w:p>
    <w:p w14:paraId="4048241C"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A9E2FEB"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 Los motivos y razonamientos que sustenten la confirmación o modificación de la prueba de daño;</w:t>
      </w:r>
    </w:p>
    <w:p w14:paraId="11A1014C"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 Descripción de las partes o secciones reservadas, en caso de clasificación parcial;</w:t>
      </w:r>
    </w:p>
    <w:p w14:paraId="68BB798D"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III. El periodo por el que mantendrá su clasificación y fecha de expiración; y</w:t>
      </w:r>
    </w:p>
    <w:p w14:paraId="7B331838"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IV. El nombre del titular y área encargada de realizar la versión pública del documento, en su caso.</w:t>
      </w:r>
    </w:p>
    <w:p w14:paraId="7235222A"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7B6C8EFA"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EB6186A"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b/>
          <w:i/>
          <w:sz w:val="22"/>
          <w:szCs w:val="22"/>
        </w:rPr>
        <w:t>Quincuagésimo segundo</w:t>
      </w:r>
      <w:r w:rsidRPr="0052205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AD35D44"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9ADF3D7"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1703594"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8C44AA2"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III. Señalar las personas o instancias autorizadas a acceder a la información clasificada.</w:t>
      </w:r>
    </w:p>
    <w:p w14:paraId="6D6FD07C"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59E289E"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b/>
          <w:i/>
          <w:sz w:val="22"/>
          <w:szCs w:val="22"/>
        </w:rPr>
      </w:pPr>
      <w:r w:rsidRPr="0052205E">
        <w:rPr>
          <w:rFonts w:ascii="Palatino Linotype" w:eastAsia="Palatino Linotype" w:hAnsi="Palatino Linotype" w:cs="Palatino Linotype"/>
          <w:b/>
          <w:i/>
          <w:sz w:val="22"/>
          <w:szCs w:val="22"/>
        </w:rPr>
        <w:t>…</w:t>
      </w:r>
    </w:p>
    <w:p w14:paraId="4F89341A" w14:textId="77777777" w:rsidR="005439CE" w:rsidRPr="0052205E" w:rsidRDefault="0009098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DA0A947" w14:textId="77777777" w:rsidR="005439CE" w:rsidRPr="0052205E" w:rsidRDefault="00090985">
      <w:pPr>
        <w:pBdr>
          <w:top w:val="nil"/>
          <w:left w:val="nil"/>
          <w:bottom w:val="nil"/>
          <w:right w:val="nil"/>
          <w:between w:val="nil"/>
        </w:pBdr>
        <w:spacing w:after="160"/>
        <w:ind w:left="709" w:right="709"/>
        <w:jc w:val="both"/>
      </w:pPr>
      <w:r w:rsidRPr="0052205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52205E">
        <w:rPr>
          <w:rFonts w:ascii="Palatino Linotype" w:eastAsia="Palatino Linotype" w:hAnsi="Palatino Linotype" w:cs="Palatino Linotype"/>
          <w:i/>
          <w:sz w:val="22"/>
          <w:szCs w:val="22"/>
        </w:rPr>
        <w:t>testado</w:t>
      </w:r>
      <w:proofErr w:type="spellEnd"/>
      <w:r w:rsidRPr="0052205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52205E">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 (Sic)</w:t>
      </w:r>
    </w:p>
    <w:p w14:paraId="778AEED8" w14:textId="77777777" w:rsidR="005439CE" w:rsidRPr="0052205E" w:rsidRDefault="005439CE">
      <w:pPr>
        <w:jc w:val="both"/>
      </w:pPr>
    </w:p>
    <w:p w14:paraId="27F9BD72" w14:textId="77777777" w:rsidR="005439CE" w:rsidRPr="0052205E" w:rsidRDefault="005439CE"/>
    <w:p w14:paraId="32E58453" w14:textId="77777777" w:rsidR="005439CE" w:rsidRPr="0052205E" w:rsidRDefault="00090985">
      <w:pPr>
        <w:spacing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A1229B0" w14:textId="77777777" w:rsidR="005439CE" w:rsidRPr="0052205E" w:rsidRDefault="005439CE">
      <w:pPr>
        <w:spacing w:line="360" w:lineRule="auto"/>
        <w:jc w:val="both"/>
        <w:rPr>
          <w:rFonts w:ascii="Palatino Linotype" w:eastAsia="Palatino Linotype" w:hAnsi="Palatino Linotype" w:cs="Palatino Linotype"/>
        </w:rPr>
      </w:pPr>
    </w:p>
    <w:p w14:paraId="15D60DFF" w14:textId="77777777" w:rsidR="005439CE" w:rsidRPr="0052205E" w:rsidRDefault="00090985">
      <w:pPr>
        <w:shd w:val="clear" w:color="auto" w:fill="FFFFFF"/>
        <w:spacing w:line="360" w:lineRule="auto"/>
        <w:ind w:right="51"/>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w:t>
      </w:r>
    </w:p>
    <w:p w14:paraId="4FE3A6EF" w14:textId="77777777" w:rsidR="005439CE" w:rsidRPr="0052205E" w:rsidRDefault="005439CE">
      <w:pPr>
        <w:pBdr>
          <w:top w:val="nil"/>
          <w:left w:val="nil"/>
          <w:bottom w:val="nil"/>
          <w:right w:val="nil"/>
          <w:between w:val="nil"/>
        </w:pBdr>
        <w:shd w:val="clear" w:color="auto" w:fill="FFFFFF"/>
        <w:spacing w:after="40" w:line="360" w:lineRule="auto"/>
        <w:jc w:val="both"/>
        <w:rPr>
          <w:rFonts w:ascii="Palatino Linotype" w:eastAsia="Palatino Linotype" w:hAnsi="Palatino Linotype" w:cs="Palatino Linotype"/>
        </w:rPr>
      </w:pPr>
    </w:p>
    <w:p w14:paraId="6B87FA9C" w14:textId="77777777" w:rsidR="005439CE" w:rsidRPr="0052205E" w:rsidRDefault="00090985">
      <w:pPr>
        <w:pBdr>
          <w:top w:val="nil"/>
          <w:left w:val="nil"/>
          <w:bottom w:val="nil"/>
          <w:right w:val="nil"/>
          <w:between w:val="nil"/>
        </w:pBdr>
        <w:shd w:val="clear" w:color="auto" w:fill="FFFFFF"/>
        <w:spacing w:after="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52205E">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5AA62011" w14:textId="77777777" w:rsidR="005439CE" w:rsidRPr="0052205E" w:rsidRDefault="00090985">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52205E">
        <w:rPr>
          <w:rFonts w:ascii="Palatino Linotype" w:eastAsia="Palatino Linotype" w:hAnsi="Palatino Linotype" w:cs="Palatino Linotype"/>
          <w:b/>
          <w:sz w:val="22"/>
          <w:szCs w:val="22"/>
        </w:rPr>
        <w:t>R E S U E L V E:</w:t>
      </w:r>
    </w:p>
    <w:p w14:paraId="32290D82" w14:textId="77777777" w:rsidR="005439CE" w:rsidRPr="0052205E" w:rsidRDefault="00090985">
      <w:pPr>
        <w:spacing w:before="240" w:after="240"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Primero. </w:t>
      </w:r>
      <w:r w:rsidRPr="0052205E">
        <w:rPr>
          <w:rFonts w:ascii="Palatino Linotype" w:eastAsia="Palatino Linotype" w:hAnsi="Palatino Linotype" w:cs="Palatino Linotype"/>
        </w:rPr>
        <w:t xml:space="preserve">Resultan fundados los motivos de inconformidad de la parte </w:t>
      </w:r>
      <w:r w:rsidRPr="0052205E">
        <w:rPr>
          <w:rFonts w:ascii="Palatino Linotype" w:eastAsia="Palatino Linotype" w:hAnsi="Palatino Linotype" w:cs="Palatino Linotype"/>
          <w:b/>
        </w:rPr>
        <w:t>RECURRENTE</w:t>
      </w:r>
      <w:r w:rsidRPr="0052205E">
        <w:rPr>
          <w:rFonts w:ascii="Palatino Linotype" w:eastAsia="Palatino Linotype" w:hAnsi="Palatino Linotype" w:cs="Palatino Linotype"/>
        </w:rPr>
        <w:t xml:space="preserve">, en términos del Considerando </w:t>
      </w:r>
      <w:r w:rsidRPr="0052205E">
        <w:rPr>
          <w:rFonts w:ascii="Palatino Linotype" w:eastAsia="Palatino Linotype" w:hAnsi="Palatino Linotype" w:cs="Palatino Linotype"/>
          <w:b/>
        </w:rPr>
        <w:t>Cuarto</w:t>
      </w:r>
      <w:r w:rsidRPr="0052205E">
        <w:rPr>
          <w:rFonts w:ascii="Palatino Linotype" w:eastAsia="Palatino Linotype" w:hAnsi="Palatino Linotype" w:cs="Palatino Linotype"/>
        </w:rPr>
        <w:t xml:space="preserve"> de la presente resolución.</w:t>
      </w:r>
    </w:p>
    <w:p w14:paraId="6BF80C31" w14:textId="1E70EF89" w:rsidR="005439CE" w:rsidRPr="0052205E" w:rsidRDefault="00090985">
      <w:pPr>
        <w:spacing w:before="240" w:after="240"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Segundo. </w:t>
      </w:r>
      <w:r w:rsidRPr="0052205E">
        <w:rPr>
          <w:rFonts w:ascii="Palatino Linotype" w:eastAsia="Palatino Linotype" w:hAnsi="Palatino Linotype" w:cs="Palatino Linotype"/>
        </w:rPr>
        <w:t>Se</w:t>
      </w:r>
      <w:r w:rsidRPr="0052205E">
        <w:rPr>
          <w:rFonts w:ascii="Palatino Linotype" w:eastAsia="Palatino Linotype" w:hAnsi="Palatino Linotype" w:cs="Palatino Linotype"/>
          <w:b/>
        </w:rPr>
        <w:t xml:space="preserve"> ORDENA </w:t>
      </w:r>
      <w:r w:rsidRPr="0052205E">
        <w:rPr>
          <w:rFonts w:ascii="Palatino Linotype" w:eastAsia="Palatino Linotype" w:hAnsi="Palatino Linotype" w:cs="Palatino Linotype"/>
        </w:rPr>
        <w:t xml:space="preserve">al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a que,</w:t>
      </w:r>
      <w:r w:rsidRPr="0052205E">
        <w:rPr>
          <w:rFonts w:ascii="Palatino Linotype" w:eastAsia="Palatino Linotype" w:hAnsi="Palatino Linotype" w:cs="Palatino Linotype"/>
          <w:b/>
        </w:rPr>
        <w:t xml:space="preserve"> </w:t>
      </w:r>
      <w:r w:rsidRPr="0052205E">
        <w:rPr>
          <w:rFonts w:ascii="Palatino Linotype" w:eastAsia="Palatino Linotype" w:hAnsi="Palatino Linotype" w:cs="Palatino Linotype"/>
        </w:rPr>
        <w:t xml:space="preserve">en términos del Considerando Cuarto y Quinto, haga entrega vía Sistema de Acceso a la Información Mexiquense (SAIMEX), previa búsqueda exhaustiva y razonable en versión pública de ser procedente, de los documentos en donde </w:t>
      </w:r>
      <w:r w:rsidR="0052205E" w:rsidRPr="0052205E">
        <w:rPr>
          <w:rFonts w:ascii="Palatino Linotype" w:eastAsia="Palatino Linotype" w:hAnsi="Palatino Linotype" w:cs="Palatino Linotype"/>
        </w:rPr>
        <w:t>conste lo</w:t>
      </w:r>
      <w:r w:rsidRPr="0052205E">
        <w:rPr>
          <w:rFonts w:ascii="Palatino Linotype" w:eastAsia="Palatino Linotype" w:hAnsi="Palatino Linotype" w:cs="Palatino Linotype"/>
        </w:rPr>
        <w:t xml:space="preserve"> siguiente:</w:t>
      </w:r>
    </w:p>
    <w:p w14:paraId="25F89715" w14:textId="77777777" w:rsidR="005439CE" w:rsidRPr="0052205E" w:rsidRDefault="0009098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bookmarkStart w:id="2" w:name="_heading=h.2et92p0" w:colFirst="0" w:colLast="0"/>
      <w:bookmarkEnd w:id="2"/>
      <w:r w:rsidRPr="0052205E">
        <w:rPr>
          <w:rFonts w:ascii="Palatino Linotype" w:eastAsia="Palatino Linotype" w:hAnsi="Palatino Linotype" w:cs="Palatino Linotype"/>
        </w:rPr>
        <w:t>Los Estados Financieros de los años</w:t>
      </w:r>
      <w:r w:rsidRPr="0052205E">
        <w:rPr>
          <w:rFonts w:ascii="Palatino Linotype" w:eastAsia="Palatino Linotype" w:hAnsi="Palatino Linotype" w:cs="Palatino Linotype"/>
          <w:sz w:val="22"/>
          <w:szCs w:val="22"/>
        </w:rPr>
        <w:t xml:space="preserve"> </w:t>
      </w:r>
      <w:r w:rsidRPr="0052205E">
        <w:rPr>
          <w:rFonts w:ascii="Palatino Linotype" w:eastAsia="Palatino Linotype" w:hAnsi="Palatino Linotype" w:cs="Palatino Linotype"/>
        </w:rPr>
        <w:t xml:space="preserve">2019, 2020, 2021, 2022 y 2023. </w:t>
      </w:r>
    </w:p>
    <w:p w14:paraId="4CC8CE08" w14:textId="77777777" w:rsidR="005439CE" w:rsidRPr="0052205E" w:rsidRDefault="005439CE">
      <w:pPr>
        <w:pBdr>
          <w:top w:val="nil"/>
          <w:left w:val="nil"/>
          <w:bottom w:val="nil"/>
          <w:right w:val="nil"/>
          <w:between w:val="nil"/>
        </w:pBdr>
        <w:spacing w:line="360" w:lineRule="auto"/>
        <w:ind w:left="720"/>
        <w:jc w:val="both"/>
        <w:rPr>
          <w:rFonts w:ascii="Palatino Linotype" w:eastAsia="Palatino Linotype" w:hAnsi="Palatino Linotype" w:cs="Palatino Linotype"/>
          <w:strike/>
        </w:rPr>
      </w:pPr>
    </w:p>
    <w:p w14:paraId="4E94D4BC" w14:textId="77777777" w:rsidR="005439CE" w:rsidRPr="0052205E" w:rsidRDefault="00090985">
      <w:pPr>
        <w:pBdr>
          <w:top w:val="nil"/>
          <w:left w:val="nil"/>
          <w:bottom w:val="nil"/>
          <w:right w:val="nil"/>
          <w:between w:val="nil"/>
        </w:pBdr>
        <w:ind w:left="357" w:right="51"/>
        <w:jc w:val="both"/>
        <w:rPr>
          <w:rFonts w:ascii="Palatino Linotype" w:eastAsia="Palatino Linotype" w:hAnsi="Palatino Linotype" w:cs="Palatino Linotype"/>
          <w:i/>
          <w:sz w:val="22"/>
          <w:szCs w:val="22"/>
        </w:rPr>
      </w:pPr>
      <w:r w:rsidRPr="0052205E">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52205E">
        <w:rPr>
          <w:rFonts w:ascii="Palatino Linotype" w:eastAsia="Palatino Linotype" w:hAnsi="Palatino Linotype" w:cs="Palatino Linotype"/>
          <w:b/>
          <w:i/>
          <w:sz w:val="22"/>
          <w:szCs w:val="22"/>
        </w:rPr>
        <w:t>RECURRENTE</w:t>
      </w:r>
      <w:r w:rsidRPr="0052205E">
        <w:rPr>
          <w:rFonts w:ascii="Palatino Linotype" w:eastAsia="Palatino Linotype" w:hAnsi="Palatino Linotype" w:cs="Palatino Linotype"/>
          <w:i/>
          <w:sz w:val="22"/>
          <w:szCs w:val="22"/>
        </w:rPr>
        <w:t>, mismo que igualmente hará de su conocimiento.</w:t>
      </w:r>
    </w:p>
    <w:p w14:paraId="3EB2033E" w14:textId="77777777" w:rsidR="005439CE" w:rsidRPr="0052205E" w:rsidRDefault="005439CE">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4E333E49" w14:textId="77777777" w:rsidR="005439CE" w:rsidRPr="0052205E" w:rsidRDefault="0009098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Tercero. Notifíquese vía SAIMEX</w:t>
      </w:r>
      <w:r w:rsidRPr="0052205E">
        <w:rPr>
          <w:rFonts w:ascii="Palatino Linotype" w:eastAsia="Palatino Linotype" w:hAnsi="Palatino Linotype" w:cs="Palatino Linotype"/>
        </w:rPr>
        <w:t xml:space="preserve"> la presente resolución al Titular de la Unidad de Transparencia del </w:t>
      </w:r>
      <w:r w:rsidRPr="0052205E">
        <w:rPr>
          <w:rFonts w:ascii="Palatino Linotype" w:eastAsia="Palatino Linotype" w:hAnsi="Palatino Linotype" w:cs="Palatino Linotype"/>
          <w:b/>
        </w:rPr>
        <w:t>SUJETO OBLIGADO</w:t>
      </w:r>
      <w:r w:rsidRPr="0052205E">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52205E">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1EE94B6A" w14:textId="77777777" w:rsidR="005439CE" w:rsidRPr="0052205E" w:rsidRDefault="00090985">
      <w:pPr>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Cuarto. Notifíquese vía SAIMEX a la parte RECURRENTE, </w:t>
      </w:r>
      <w:r w:rsidRPr="0052205E">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6FEF3A0" w14:textId="77777777" w:rsidR="005439CE" w:rsidRPr="0052205E" w:rsidRDefault="00090985">
      <w:pPr>
        <w:spacing w:before="240" w:after="240" w:line="360" w:lineRule="auto"/>
        <w:ind w:right="49"/>
        <w:jc w:val="both"/>
        <w:rPr>
          <w:rFonts w:ascii="Palatino Linotype" w:eastAsia="Palatino Linotype" w:hAnsi="Palatino Linotype" w:cs="Palatino Linotype"/>
        </w:rPr>
      </w:pPr>
      <w:r w:rsidRPr="0052205E">
        <w:rPr>
          <w:rFonts w:ascii="Palatino Linotype" w:eastAsia="Palatino Linotype" w:hAnsi="Palatino Linotype" w:cs="Palatino Linotype"/>
          <w:b/>
        </w:rPr>
        <w:t xml:space="preserve">Quinto. Notifíquese vía SAIMEX a la parte RECURRENTE </w:t>
      </w:r>
      <w:r w:rsidRPr="0052205E">
        <w:rPr>
          <w:rFonts w:ascii="Palatino Linotype" w:eastAsia="Palatino Linotype" w:hAnsi="Palatino Linotype" w:cs="Palatino Linotype"/>
        </w:rPr>
        <w:t xml:space="preserve">que la respuesta que dé </w:t>
      </w:r>
      <w:r w:rsidRPr="0052205E">
        <w:rPr>
          <w:rFonts w:ascii="Palatino Linotype" w:eastAsia="Palatino Linotype" w:hAnsi="Palatino Linotype" w:cs="Palatino Linotype"/>
          <w:b/>
        </w:rPr>
        <w:t>EL SUJETO OBLIGADO</w:t>
      </w:r>
      <w:r w:rsidRPr="0052205E">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DD54453" w14:textId="77777777" w:rsidR="005439CE" w:rsidRPr="0052205E" w:rsidRDefault="00090985">
      <w:pPr>
        <w:spacing w:line="360" w:lineRule="auto"/>
        <w:jc w:val="both"/>
        <w:rPr>
          <w:rFonts w:ascii="Palatino Linotype" w:eastAsia="Palatino Linotype" w:hAnsi="Palatino Linotype" w:cs="Palatino Linotype"/>
        </w:rPr>
      </w:pPr>
      <w:bookmarkStart w:id="3" w:name="_heading=h.tyjcwt" w:colFirst="0" w:colLast="0"/>
      <w:bookmarkEnd w:id="3"/>
      <w:r w:rsidRPr="0052205E">
        <w:rPr>
          <w:rFonts w:ascii="Palatino Linotype" w:eastAsia="Palatino Linotype" w:hAnsi="Palatino Linotype" w:cs="Palatino Linotype"/>
          <w:b/>
        </w:rPr>
        <w:t>Sexto.</w:t>
      </w:r>
      <w:r w:rsidRPr="0052205E">
        <w:rPr>
          <w:rFonts w:ascii="Palatino Linotype" w:eastAsia="Palatino Linotype" w:hAnsi="Palatino Linotype" w:cs="Palatino Linotype"/>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 </w:t>
      </w:r>
    </w:p>
    <w:p w14:paraId="69AB0016" w14:textId="5140B386" w:rsidR="005439CE" w:rsidRPr="0052205E" w:rsidRDefault="005439CE">
      <w:pPr>
        <w:spacing w:line="360" w:lineRule="auto"/>
        <w:jc w:val="both"/>
        <w:rPr>
          <w:rFonts w:ascii="Palatino Linotype" w:eastAsia="Palatino Linotype" w:hAnsi="Palatino Linotype" w:cs="Palatino Linotype"/>
        </w:rPr>
      </w:pPr>
    </w:p>
    <w:p w14:paraId="3A33F140" w14:textId="77777777" w:rsidR="0052205E" w:rsidRPr="0052205E" w:rsidRDefault="0052205E">
      <w:pPr>
        <w:spacing w:line="360" w:lineRule="auto"/>
        <w:jc w:val="both"/>
        <w:rPr>
          <w:rFonts w:ascii="Palatino Linotype" w:eastAsia="Palatino Linotype" w:hAnsi="Palatino Linotype" w:cs="Palatino Linotype"/>
        </w:rPr>
      </w:pPr>
    </w:p>
    <w:p w14:paraId="602F4753" w14:textId="77777777" w:rsidR="005439CE" w:rsidRPr="0052205E" w:rsidRDefault="00090985">
      <w:pPr>
        <w:spacing w:line="360" w:lineRule="auto"/>
        <w:ind w:right="49"/>
        <w:jc w:val="both"/>
        <w:rPr>
          <w:rFonts w:ascii="Palatino Linotype" w:eastAsia="Palatino Linotype" w:hAnsi="Palatino Linotype" w:cs="Palatino Linotype"/>
        </w:rPr>
        <w:sectPr w:rsidR="005439CE" w:rsidRPr="0052205E">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pPr>
      <w:bookmarkStart w:id="4" w:name="_heading=h.1fob9te" w:colFirst="0" w:colLast="0"/>
      <w:bookmarkEnd w:id="4"/>
      <w:r w:rsidRPr="0052205E">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CUATRO DE SEPTIEMBRE DE DOS MIL VEINTICUATRO, ANTE EL SECRETARIO TÉCNICO DEL PLENO ALEXIS TAPIA RAMÍREZ.</w:t>
      </w:r>
    </w:p>
    <w:p w14:paraId="10D0143F" w14:textId="77777777" w:rsidR="005439CE" w:rsidRPr="0052205E" w:rsidRDefault="005439CE">
      <w:pPr>
        <w:spacing w:line="360" w:lineRule="auto"/>
        <w:ind w:right="49"/>
        <w:jc w:val="both"/>
        <w:rPr>
          <w:rFonts w:ascii="Palatino Linotype" w:eastAsia="Palatino Linotype" w:hAnsi="Palatino Linotype" w:cs="Palatino Linotype"/>
        </w:rPr>
      </w:pPr>
    </w:p>
    <w:p w14:paraId="19A5673E" w14:textId="77777777" w:rsidR="005439CE" w:rsidRPr="0052205E" w:rsidRDefault="00090985">
      <w:pPr>
        <w:tabs>
          <w:tab w:val="left" w:pos="709"/>
        </w:tabs>
        <w:spacing w:before="240" w:after="240" w:line="360" w:lineRule="auto"/>
        <w:jc w:val="both"/>
        <w:rPr>
          <w:rFonts w:ascii="Palatino Linotype" w:eastAsia="Palatino Linotype" w:hAnsi="Palatino Linotype" w:cs="Palatino Linotype"/>
        </w:rPr>
      </w:pPr>
      <w:r w:rsidRPr="0052205E">
        <w:rPr>
          <w:rFonts w:ascii="Palatino Linotype" w:eastAsia="Palatino Linotype" w:hAnsi="Palatino Linotype" w:cs="Palatino Linotype"/>
        </w:rPr>
        <w:t>.</w:t>
      </w:r>
    </w:p>
    <w:p w14:paraId="79766B65" w14:textId="77777777" w:rsidR="005439CE" w:rsidRPr="0052205E" w:rsidRDefault="005439CE"/>
    <w:p w14:paraId="4F02F288" w14:textId="77777777" w:rsidR="005439CE" w:rsidRPr="0052205E" w:rsidRDefault="005439CE"/>
    <w:sectPr w:rsidR="005439CE" w:rsidRPr="0052205E">
      <w:headerReference w:type="first" r:id="rId4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A20E" w14:textId="77777777" w:rsidR="00DF2F42" w:rsidRDefault="00DF2F42">
      <w:r>
        <w:separator/>
      </w:r>
    </w:p>
  </w:endnote>
  <w:endnote w:type="continuationSeparator" w:id="0">
    <w:p w14:paraId="2BFC38C1" w14:textId="77777777" w:rsidR="00DF2F42" w:rsidRDefault="00DF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F6C5" w14:textId="77777777" w:rsidR="005439CE" w:rsidRDefault="000909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205E">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205E">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5AD495C4" w14:textId="77777777" w:rsidR="005439CE" w:rsidRDefault="005439CE">
    <w:pPr>
      <w:pBdr>
        <w:top w:val="nil"/>
        <w:left w:val="nil"/>
        <w:bottom w:val="nil"/>
        <w:right w:val="nil"/>
        <w:between w:val="nil"/>
      </w:pBdr>
      <w:tabs>
        <w:tab w:val="center" w:pos="4252"/>
        <w:tab w:val="right" w:pos="8504"/>
      </w:tabs>
      <w:rPr>
        <w:color w:val="000000"/>
      </w:rPr>
    </w:pPr>
  </w:p>
  <w:p w14:paraId="288274DE" w14:textId="77777777" w:rsidR="005439CE" w:rsidRDefault="005439C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778D" w14:textId="77777777" w:rsidR="005439CE" w:rsidRDefault="000909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205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205E">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124A12B3" w14:textId="77777777" w:rsidR="005439CE" w:rsidRDefault="005439C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DA3E" w14:textId="77777777" w:rsidR="00DF2F42" w:rsidRDefault="00DF2F42">
      <w:r>
        <w:separator/>
      </w:r>
    </w:p>
  </w:footnote>
  <w:footnote w:type="continuationSeparator" w:id="0">
    <w:p w14:paraId="005921B7" w14:textId="77777777" w:rsidR="00DF2F42" w:rsidRDefault="00DF2F42">
      <w:r>
        <w:continuationSeparator/>
      </w:r>
    </w:p>
  </w:footnote>
  <w:footnote w:id="1">
    <w:p w14:paraId="1E7D1B1C" w14:textId="77777777" w:rsidR="005439CE" w:rsidRDefault="00090985">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085D59E" w14:textId="77777777" w:rsidR="005439CE" w:rsidRDefault="0009098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960DD12" w14:textId="77777777" w:rsidR="005439CE" w:rsidRDefault="00090985">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40DF11A" w14:textId="77777777" w:rsidR="005439CE" w:rsidRDefault="0009098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65E74C0F" w14:textId="77777777" w:rsidR="005439CE" w:rsidRDefault="0009098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CBD0" w14:textId="77777777" w:rsidR="005439CE" w:rsidRDefault="005439CE">
    <w:pPr>
      <w:widowControl w:val="0"/>
      <w:pBdr>
        <w:top w:val="nil"/>
        <w:left w:val="nil"/>
        <w:bottom w:val="nil"/>
        <w:right w:val="nil"/>
        <w:between w:val="nil"/>
      </w:pBdr>
      <w:spacing w:line="276" w:lineRule="auto"/>
      <w:rPr>
        <w:rFonts w:ascii="Calibri" w:eastAsia="Calibri" w:hAnsi="Calibri" w:cs="Calibri"/>
        <w:color w:val="000000"/>
      </w:rPr>
    </w:pPr>
  </w:p>
  <w:tbl>
    <w:tblPr>
      <w:tblStyle w:val="ac"/>
      <w:tblW w:w="5528" w:type="dxa"/>
      <w:tblInd w:w="3261" w:type="dxa"/>
      <w:tblLayout w:type="fixed"/>
      <w:tblLook w:val="0400" w:firstRow="0" w:lastRow="0" w:firstColumn="0" w:lastColumn="0" w:noHBand="0" w:noVBand="1"/>
    </w:tblPr>
    <w:tblGrid>
      <w:gridCol w:w="2552"/>
      <w:gridCol w:w="2976"/>
    </w:tblGrid>
    <w:tr w:rsidR="005439CE" w14:paraId="3810EFB5" w14:textId="77777777">
      <w:tc>
        <w:tcPr>
          <w:tcW w:w="2552" w:type="dxa"/>
          <w:vAlign w:val="center"/>
        </w:tcPr>
        <w:p w14:paraId="3C2CB4AB"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1A1BD040" w14:textId="77777777" w:rsidR="005439CE" w:rsidRDefault="0009098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02129/INFOEM/IP/RR/2024 </w:t>
          </w:r>
        </w:p>
      </w:tc>
    </w:tr>
    <w:tr w:rsidR="005439CE" w14:paraId="34288A15" w14:textId="77777777">
      <w:trPr>
        <w:trHeight w:val="228"/>
      </w:trPr>
      <w:tc>
        <w:tcPr>
          <w:tcW w:w="2552" w:type="dxa"/>
          <w:shd w:val="clear" w:color="auto" w:fill="auto"/>
          <w:vAlign w:val="center"/>
        </w:tcPr>
        <w:p w14:paraId="7CC8BF07"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3C556C4D" w14:textId="77777777" w:rsidR="005439CE" w:rsidRDefault="0009098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5439CE" w14:paraId="53CFFFDC" w14:textId="77777777">
      <w:tc>
        <w:tcPr>
          <w:tcW w:w="2552" w:type="dxa"/>
          <w:vAlign w:val="center"/>
        </w:tcPr>
        <w:p w14:paraId="124625BE"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822A2E5" w14:textId="77777777" w:rsidR="005439CE" w:rsidRDefault="0009098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D977E80" w14:textId="77777777" w:rsidR="005439CE" w:rsidRDefault="0009098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90D070E" wp14:editId="73D478C1">
          <wp:simplePos x="0" y="0"/>
          <wp:positionH relativeFrom="column">
            <wp:posOffset>-689271</wp:posOffset>
          </wp:positionH>
          <wp:positionV relativeFrom="paragraph">
            <wp:posOffset>-1171009</wp:posOffset>
          </wp:positionV>
          <wp:extent cx="7635875" cy="9943465"/>
          <wp:effectExtent l="0" t="0" r="0" b="0"/>
          <wp:wrapNone/>
          <wp:docPr id="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735D" w14:textId="77777777" w:rsidR="005439CE" w:rsidRDefault="0009098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rPr>
      <w:drawing>
        <wp:anchor distT="0" distB="0" distL="0" distR="0" simplePos="0" relativeHeight="251659264" behindDoc="1" locked="0" layoutInCell="1" hidden="0" allowOverlap="1" wp14:anchorId="392967B2" wp14:editId="047BDA94">
          <wp:simplePos x="0" y="0"/>
          <wp:positionH relativeFrom="column">
            <wp:posOffset>-675559</wp:posOffset>
          </wp:positionH>
          <wp:positionV relativeFrom="paragraph">
            <wp:posOffset>-341823</wp:posOffset>
          </wp:positionV>
          <wp:extent cx="7635875" cy="9943465"/>
          <wp:effectExtent l="0" t="0" r="0" b="0"/>
          <wp:wrapNone/>
          <wp:docPr id="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d"/>
      <w:tblW w:w="6238" w:type="dxa"/>
      <w:tblInd w:w="3119" w:type="dxa"/>
      <w:tblLayout w:type="fixed"/>
      <w:tblLook w:val="0400" w:firstRow="0" w:lastRow="0" w:firstColumn="0" w:lastColumn="0" w:noHBand="0" w:noVBand="1"/>
    </w:tblPr>
    <w:tblGrid>
      <w:gridCol w:w="2551"/>
      <w:gridCol w:w="3687"/>
    </w:tblGrid>
    <w:tr w:rsidR="005439CE" w14:paraId="55AAB56F" w14:textId="77777777">
      <w:tc>
        <w:tcPr>
          <w:tcW w:w="2551" w:type="dxa"/>
          <w:vAlign w:val="center"/>
        </w:tcPr>
        <w:p w14:paraId="4EDABE68"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38C76CEE" w14:textId="77777777" w:rsidR="005439CE" w:rsidRDefault="0009098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02129/INFOEM/IP/RR/2024</w:t>
          </w:r>
        </w:p>
      </w:tc>
    </w:tr>
    <w:tr w:rsidR="005439CE" w14:paraId="25FCB7B4" w14:textId="77777777">
      <w:tc>
        <w:tcPr>
          <w:tcW w:w="2551" w:type="dxa"/>
          <w:vAlign w:val="center"/>
        </w:tcPr>
        <w:p w14:paraId="10FF4E66" w14:textId="77777777" w:rsidR="005439CE" w:rsidRDefault="00090985">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2D6F6830" w14:textId="77777777" w:rsidR="005439CE" w:rsidRDefault="005439CE">
          <w:pPr>
            <w:ind w:right="452"/>
            <w:jc w:val="both"/>
            <w:rPr>
              <w:rFonts w:ascii="Palatino Linotype" w:eastAsia="Palatino Linotype" w:hAnsi="Palatino Linotype" w:cs="Palatino Linotype"/>
              <w:b/>
              <w:sz w:val="21"/>
              <w:szCs w:val="21"/>
            </w:rPr>
          </w:pPr>
        </w:p>
      </w:tc>
    </w:tr>
    <w:tr w:rsidR="005439CE" w14:paraId="52FE8971" w14:textId="77777777">
      <w:trPr>
        <w:trHeight w:val="228"/>
      </w:trPr>
      <w:tc>
        <w:tcPr>
          <w:tcW w:w="2551" w:type="dxa"/>
          <w:vAlign w:val="center"/>
        </w:tcPr>
        <w:p w14:paraId="6B204C0E"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5112A2DB" w14:textId="77777777" w:rsidR="005439CE" w:rsidRDefault="00090985">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5439CE" w14:paraId="3A88718B" w14:textId="77777777">
      <w:tc>
        <w:tcPr>
          <w:tcW w:w="2551" w:type="dxa"/>
          <w:vAlign w:val="center"/>
        </w:tcPr>
        <w:p w14:paraId="09EBA4BF" w14:textId="77777777" w:rsidR="005439CE" w:rsidRDefault="0009098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301BEE0F" w14:textId="77777777" w:rsidR="005439CE" w:rsidRDefault="0009098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1F78AEE6" w14:textId="77777777" w:rsidR="005439CE" w:rsidRDefault="005439C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930B" w14:textId="77777777" w:rsidR="005439CE" w:rsidRDefault="0009098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658EA34" w14:textId="77777777" w:rsidR="005439CE" w:rsidRDefault="005439C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7E6"/>
    <w:multiLevelType w:val="multilevel"/>
    <w:tmpl w:val="5D3C5CB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8B769E"/>
    <w:multiLevelType w:val="multilevel"/>
    <w:tmpl w:val="C9E84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6666E9"/>
    <w:multiLevelType w:val="multilevel"/>
    <w:tmpl w:val="81E49474"/>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AC4F35"/>
    <w:multiLevelType w:val="multilevel"/>
    <w:tmpl w:val="EBEEBB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844891"/>
    <w:multiLevelType w:val="multilevel"/>
    <w:tmpl w:val="556C6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7F70A4"/>
    <w:multiLevelType w:val="multilevel"/>
    <w:tmpl w:val="11F8DEA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7C650C38"/>
    <w:multiLevelType w:val="multilevel"/>
    <w:tmpl w:val="01127BA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CE"/>
    <w:rsid w:val="00090985"/>
    <w:rsid w:val="00450B88"/>
    <w:rsid w:val="004F2626"/>
    <w:rsid w:val="0052205E"/>
    <w:rsid w:val="005439CE"/>
    <w:rsid w:val="00CE127E"/>
    <w:rsid w:val="00DF2F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A4FD"/>
  <w15:docId w15:val="{A01EF3BA-0736-4FB5-B64E-69627169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rPr>
      <w:lang w:eastAsia="es-MX"/>
    </w:r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paragraph" w:styleId="Sinespaciado">
    <w:name w:val="No Spacing"/>
    <w:aliases w:val="Francesa,Fundamentos,INAI"/>
    <w:link w:val="SinespaciadoCar"/>
    <w:uiPriority w:val="1"/>
    <w:qFormat/>
    <w:rsid w:val="00757430"/>
    <w:rPr>
      <w:lang w:val="es-MX"/>
    </w:rPr>
  </w:style>
  <w:style w:type="character" w:customStyle="1" w:styleId="SinespaciadoCar">
    <w:name w:val="Sin espaciado Car"/>
    <w:aliases w:val="Francesa Car,Fundamentos Car,INAI Car"/>
    <w:link w:val="Sinespaciado"/>
    <w:uiPriority w:val="1"/>
    <w:locked/>
    <w:rsid w:val="00757430"/>
    <w:rPr>
      <w:lang w:val="es-MX"/>
    </w:r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B40496"/>
    <w:pPr>
      <w:numPr>
        <w:numId w:val="7"/>
      </w:numPr>
      <w:contextualSpacing/>
    </w:pPr>
    <w:rPr>
      <w:lang w:eastAsia="es-MX"/>
    </w:r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8.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www.conac.gob.mx/es/CONAC/Normatividad_Vigente"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2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3.xml"/><Relationship Id="rId8" Type="http://schemas.openxmlformats.org/officeDocument/2006/relationships/hyperlink" Target="https://saimex.org.mx/saimex/solicitud/downloadAttach/2092951.page" TargetMode="External"/><Relationship Id="rId3" Type="http://schemas.openxmlformats.org/officeDocument/2006/relationships/styles" Target="styles.xml"/><Relationship Id="rId17" Type="http://schemas.openxmlformats.org/officeDocument/2006/relationships/image" Target="media/image2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5KMmoNEmMcO44+u7UDIVS9h0Rw==">CgMxLjAyCGguZ2pkZ3hzMgloLjMwajB6bGwyCWguMmV0OTJwMDIIaC50eWpjd3QyCWguMWZvYjl0ZTgAciExUlUzWnAtSUtXM3lqRTkwSG96SVlJblkzVW96alpGSjU=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8991</Words>
  <Characters>49456</Characters>
  <Application>Microsoft Office Word</Application>
  <DocSecurity>0</DocSecurity>
  <Lines>412</Lines>
  <Paragraphs>116</Paragraphs>
  <ScaleCrop>false</ScaleCrop>
  <Company/>
  <LinksUpToDate>false</LinksUpToDate>
  <CharactersWithSpaces>58331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2024-09-06T03:17:00Z</cp:lastPrinted>
  <dcterms:created xsi:type="dcterms:W3CDTF">2024-09-19T19:18:00Z</dcterms:created>
  <dcterms:modified xsi:type="dcterms:W3CDTF">2024-09-19T19:18:00Z</dcterms:modified>
</cp:coreProperties>
</file>