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0F28537A" w:rsidR="00942616" w:rsidRPr="00F84C98" w:rsidRDefault="00942616" w:rsidP="00942616">
      <w:pPr>
        <w:tabs>
          <w:tab w:val="left" w:pos="3465"/>
        </w:tabs>
        <w:spacing w:line="360" w:lineRule="auto"/>
        <w:jc w:val="both"/>
        <w:rPr>
          <w:rFonts w:ascii="Palatino Linotype" w:hAnsi="Palatino Linotype"/>
        </w:rPr>
      </w:pPr>
      <w:r w:rsidRPr="0090038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E1250B">
        <w:rPr>
          <w:rFonts w:ascii="Palatino Linotype" w:hAnsi="Palatino Linotype"/>
        </w:rPr>
        <w:t>diecinueve</w:t>
      </w:r>
      <w:r w:rsidR="004F3FAB">
        <w:rPr>
          <w:rFonts w:ascii="Palatino Linotype" w:hAnsi="Palatino Linotype"/>
        </w:rPr>
        <w:t xml:space="preserve"> </w:t>
      </w:r>
      <w:r w:rsidR="00CC7FDE">
        <w:rPr>
          <w:rFonts w:ascii="Palatino Linotype" w:hAnsi="Palatino Linotype"/>
        </w:rPr>
        <w:t xml:space="preserve">(19) </w:t>
      </w:r>
      <w:r w:rsidR="004F3FAB">
        <w:rPr>
          <w:rFonts w:ascii="Palatino Linotype" w:hAnsi="Palatino Linotype"/>
        </w:rPr>
        <w:t>de septiembre</w:t>
      </w:r>
      <w:r w:rsidR="00F84C98" w:rsidRPr="0090038A">
        <w:rPr>
          <w:rFonts w:ascii="Palatino Linotype" w:hAnsi="Palatino Linotype"/>
        </w:rPr>
        <w:t xml:space="preserve"> </w:t>
      </w:r>
      <w:r w:rsidRPr="0090038A">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7BC6B97C" w:rsidR="00942616" w:rsidRPr="006C1B8F" w:rsidRDefault="00942616" w:rsidP="00942616">
      <w:pPr>
        <w:spacing w:line="360" w:lineRule="auto"/>
        <w:jc w:val="both"/>
        <w:rPr>
          <w:rFonts w:ascii="Palatino Linotype" w:hAnsi="Palatino Linotype"/>
          <w:b/>
        </w:rPr>
      </w:pPr>
      <w:r w:rsidRPr="00F84C98">
        <w:rPr>
          <w:rFonts w:ascii="Palatino Linotype" w:hAnsi="Palatino Linotype"/>
          <w:b/>
        </w:rPr>
        <w:t>VISTO</w:t>
      </w:r>
      <w:r w:rsidRPr="00F84C98">
        <w:rPr>
          <w:rFonts w:ascii="Palatino Linotype" w:hAnsi="Palatino Linotype"/>
        </w:rPr>
        <w:t xml:space="preserve"> el expediente electrónico formado con motivo del recurso de revisión </w:t>
      </w:r>
      <w:r w:rsidR="00E1250B">
        <w:rPr>
          <w:rFonts w:ascii="Palatino Linotype" w:hAnsi="Palatino Linotype"/>
          <w:b/>
        </w:rPr>
        <w:t>0284</w:t>
      </w:r>
      <w:r w:rsidR="00DA032F">
        <w:rPr>
          <w:rFonts w:ascii="Palatino Linotype" w:hAnsi="Palatino Linotype"/>
          <w:b/>
        </w:rPr>
        <w:t>3/INFOEM/IP/RR/2024</w:t>
      </w:r>
      <w:r w:rsidR="003441EF" w:rsidRPr="00F84C98">
        <w:rPr>
          <w:rFonts w:ascii="Palatino Linotype" w:hAnsi="Palatino Linotype"/>
          <w:b/>
        </w:rPr>
        <w:t>,</w:t>
      </w:r>
      <w:r w:rsidRPr="00F84C98">
        <w:rPr>
          <w:rFonts w:ascii="Palatino Linotype" w:hAnsi="Palatino Linotype" w:cs="Arial"/>
          <w:b/>
          <w:bCs/>
        </w:rPr>
        <w:t xml:space="preserve"> </w:t>
      </w:r>
      <w:r w:rsidRPr="00F84C98">
        <w:rPr>
          <w:rFonts w:ascii="Palatino Linotype" w:hAnsi="Palatino Linotype"/>
        </w:rPr>
        <w:t>promovido por</w:t>
      </w:r>
      <w:r w:rsidR="007632A0">
        <w:rPr>
          <w:rFonts w:ascii="Palatino Linotype" w:hAnsi="Palatino Linotype"/>
        </w:rPr>
        <w:t xml:space="preserve"> </w:t>
      </w:r>
      <w:r w:rsidR="00CC7FDE" w:rsidRPr="00CC7FDE">
        <w:rPr>
          <w:rFonts w:ascii="Palatino Linotype" w:hAnsi="Palatino Linotype"/>
          <w:b/>
        </w:rPr>
        <w:t>u</w:t>
      </w:r>
      <w:r w:rsidR="00DA032F" w:rsidRPr="00CC7FDE">
        <w:rPr>
          <w:rFonts w:ascii="Palatino Linotype" w:hAnsi="Palatino Linotype"/>
          <w:b/>
        </w:rPr>
        <w:t>n</w:t>
      </w:r>
      <w:r w:rsidR="00CC7FDE" w:rsidRPr="00CC7FDE">
        <w:rPr>
          <w:rFonts w:ascii="Palatino Linotype" w:hAnsi="Palatino Linotype"/>
          <w:b/>
        </w:rPr>
        <w:t xml:space="preserve"> usuario</w:t>
      </w:r>
      <w:r w:rsidR="00DA032F" w:rsidRPr="00CC7FDE">
        <w:rPr>
          <w:rFonts w:ascii="Palatino Linotype" w:hAnsi="Palatino Linotype"/>
          <w:b/>
        </w:rPr>
        <w:t xml:space="preserve"> que no </w:t>
      </w:r>
      <w:r w:rsidR="00CC7FDE" w:rsidRPr="00CC7FDE">
        <w:rPr>
          <w:rFonts w:ascii="Palatino Linotype" w:hAnsi="Palatino Linotype"/>
          <w:b/>
        </w:rPr>
        <w:t>registró nombre alguno</w:t>
      </w:r>
      <w:r w:rsidRPr="00CC7FDE">
        <w:rPr>
          <w:rFonts w:ascii="Palatino Linotype" w:hAnsi="Palatino Linotype"/>
          <w:b/>
        </w:rPr>
        <w:t>,</w:t>
      </w:r>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Pr="00F84C98">
        <w:rPr>
          <w:rFonts w:ascii="Palatino Linotype" w:hAnsi="Palatino Linotype" w:cs="Arial"/>
        </w:rPr>
        <w:t>, en contra de la respuesta del</w:t>
      </w:r>
      <w:r w:rsidR="00103C7D">
        <w:rPr>
          <w:rFonts w:ascii="Palatino Linotype" w:hAnsi="Palatino Linotype" w:cs="Arial"/>
        </w:rPr>
        <w:t xml:space="preserve"> </w:t>
      </w:r>
      <w:r w:rsidR="00DA032F">
        <w:rPr>
          <w:rFonts w:ascii="Palatino Linotype" w:hAnsi="Palatino Linotype" w:cs="Arial"/>
          <w:b/>
          <w:bCs/>
        </w:rPr>
        <w:t>Ayuntamiento de Ecatepec de Morelos</w:t>
      </w:r>
      <w:r w:rsidR="00E6531C">
        <w:rPr>
          <w:rFonts w:ascii="Palatino Linotype" w:hAnsi="Palatino Linotype"/>
          <w:b/>
          <w:bCs/>
          <w:color w:val="000000"/>
          <w:sz w:val="22"/>
          <w:szCs w:val="20"/>
        </w:rPr>
        <w:t>,</w:t>
      </w:r>
      <w:r w:rsidRPr="00F84C98">
        <w:rPr>
          <w:rFonts w:ascii="Palatino Linotype" w:hAnsi="Palatino Linotype"/>
          <w:b/>
        </w:rPr>
        <w:t xml:space="preserve"> </w:t>
      </w:r>
      <w:r w:rsidRPr="00F84C98">
        <w:rPr>
          <w:rFonts w:ascii="Palatino Linotype" w:hAnsi="Palatino Linotype"/>
        </w:rPr>
        <w:t xml:space="preserve">en </w:t>
      </w:r>
      <w:r w:rsidR="00CC7FDE">
        <w:rPr>
          <w:rFonts w:ascii="Palatino Linotype" w:hAnsi="Palatino Linotype"/>
        </w:rPr>
        <w:t>adelante</w:t>
      </w:r>
      <w:r w:rsidRPr="00F84C98">
        <w:rPr>
          <w:rFonts w:ascii="Palatino Linotype" w:hAnsi="Palatino Linotype"/>
        </w:rPr>
        <w:t xml:space="preserve">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6DEA4BA2"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84C98">
        <w:rPr>
          <w:rFonts w:ascii="Palatino Linotype" w:hAnsi="Palatino Linotype"/>
          <w:b/>
          <w:color w:val="000000" w:themeColor="text1"/>
          <w:sz w:val="24"/>
          <w:szCs w:val="24"/>
        </w:rPr>
        <w:t>A</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N</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T</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E</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C</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E</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D</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E</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N</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T</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E</w:t>
      </w:r>
      <w:r w:rsidR="00CC7FDE">
        <w:rPr>
          <w:rFonts w:ascii="Palatino Linotype" w:hAnsi="Palatino Linotype"/>
          <w:b/>
          <w:color w:val="000000" w:themeColor="text1"/>
          <w:sz w:val="24"/>
          <w:szCs w:val="24"/>
        </w:rPr>
        <w:t xml:space="preserve"> </w:t>
      </w:r>
      <w:r w:rsidRPr="00F84C98">
        <w:rPr>
          <w:rFonts w:ascii="Palatino Linotype" w:hAnsi="Palatino Linotype"/>
          <w:b/>
          <w:color w:val="000000" w:themeColor="text1"/>
          <w:sz w:val="24"/>
          <w:szCs w:val="24"/>
        </w:rPr>
        <w:t>S</w:t>
      </w:r>
      <w:bookmarkEnd w:id="0"/>
      <w:bookmarkEnd w:id="1"/>
      <w:bookmarkEnd w:id="2"/>
    </w:p>
    <w:p w14:paraId="5385E88F" w14:textId="77777777" w:rsidR="00942616" w:rsidRPr="00F84C98" w:rsidRDefault="00942616" w:rsidP="00942616"/>
    <w:p w14:paraId="178B136D" w14:textId="108F3B4B" w:rsidR="0094261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857E41">
        <w:rPr>
          <w:rFonts w:ascii="Palatino Linotype" w:eastAsia="Times New Roman" w:hAnsi="Palatino Linotype" w:cs="Arial"/>
          <w:color w:val="000000" w:themeColor="text1"/>
          <w:lang w:val="es-ES"/>
        </w:rPr>
        <w:t xml:space="preserve"> </w:t>
      </w:r>
      <w:r w:rsidR="00E1250B">
        <w:rPr>
          <w:rFonts w:ascii="Palatino Linotype" w:eastAsia="Times New Roman" w:hAnsi="Palatino Linotype" w:cs="Arial"/>
          <w:b/>
          <w:color w:val="000000" w:themeColor="text1"/>
          <w:lang w:val="es-ES"/>
        </w:rPr>
        <w:t>dieciocho</w:t>
      </w:r>
      <w:r w:rsidR="00DA032F">
        <w:rPr>
          <w:rFonts w:ascii="Palatino Linotype" w:eastAsia="Times New Roman" w:hAnsi="Palatino Linotype" w:cs="Arial"/>
          <w:b/>
          <w:color w:val="000000" w:themeColor="text1"/>
          <w:lang w:val="es-ES"/>
        </w:rPr>
        <w:t xml:space="preserve"> de abril</w:t>
      </w:r>
      <w:r w:rsidR="007632A0" w:rsidRPr="00857E41">
        <w:rPr>
          <w:rFonts w:ascii="Palatino Linotype" w:eastAsia="Times New Roman" w:hAnsi="Palatino Linotype" w:cs="Arial"/>
          <w:b/>
          <w:color w:val="000000" w:themeColor="text1"/>
          <w:lang w:val="es-ES"/>
        </w:rPr>
        <w:t xml:space="preserve"> </w:t>
      </w:r>
      <w:r w:rsidR="007632A0">
        <w:rPr>
          <w:rFonts w:ascii="Palatino Linotype" w:eastAsia="Times New Roman" w:hAnsi="Palatino Linotype" w:cs="Arial"/>
          <w:b/>
          <w:color w:val="000000" w:themeColor="text1"/>
          <w:lang w:val="es-ES"/>
        </w:rPr>
        <w:t>de dos mil veinticuatro</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F84C98">
        <w:rPr>
          <w:rFonts w:ascii="Palatino Linotype" w:eastAsia="Times New Roman" w:hAnsi="Palatino Linotype" w:cs="Arial"/>
          <w:color w:val="000000" w:themeColor="text1"/>
          <w:lang w:val="es-ES"/>
        </w:rPr>
        <w:t xml:space="preserve"> </w:t>
      </w:r>
      <w:r w:rsidR="00E1250B">
        <w:rPr>
          <w:rFonts w:ascii="Palatino Linotype" w:eastAsia="Times New Roman" w:hAnsi="Palatino Linotype" w:cs="Arial"/>
          <w:b/>
          <w:bCs/>
          <w:color w:val="000000" w:themeColor="text1"/>
        </w:rPr>
        <w:t>00334/ECATEPEC/IP/2024</w:t>
      </w:r>
      <w:r w:rsidRPr="00F84C98">
        <w:rPr>
          <w:rFonts w:ascii="Palatino Linotype" w:eastAsia="Times New Roman" w:hAnsi="Palatino Linotype" w:cs="Arial"/>
          <w:color w:val="000000" w:themeColor="text1"/>
          <w:lang w:val="es-ES"/>
        </w:rPr>
        <w:t>; mediante la cual se solicitó la siguiente información:</w:t>
      </w:r>
    </w:p>
    <w:p w14:paraId="7BD5550A" w14:textId="77777777" w:rsidR="00F84C98" w:rsidRPr="001D6202"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23CF53A9" w14:textId="1ED9F515" w:rsidR="000A6F9E" w:rsidRPr="00BA55B9" w:rsidRDefault="00942616" w:rsidP="006C1B8F">
      <w:pPr>
        <w:pStyle w:val="Prrafodelista"/>
        <w:ind w:left="1134" w:right="900"/>
        <w:jc w:val="both"/>
        <w:rPr>
          <w:rFonts w:ascii="Palatino Linotype" w:hAnsi="Palatino Linotype"/>
          <w:i/>
          <w:szCs w:val="22"/>
        </w:rPr>
      </w:pPr>
      <w:r w:rsidRPr="00BA55B9">
        <w:rPr>
          <w:rFonts w:ascii="Palatino Linotype" w:hAnsi="Palatino Linotype"/>
          <w:i/>
          <w:szCs w:val="22"/>
        </w:rPr>
        <w:t>“</w:t>
      </w:r>
      <w:r w:rsidR="00857E41" w:rsidRPr="00857E41">
        <w:rPr>
          <w:rFonts w:ascii="Palatino Linotype" w:hAnsi="Palatino Linotype"/>
          <w:i/>
          <w:szCs w:val="22"/>
        </w:rPr>
        <w:t>.</w:t>
      </w:r>
      <w:r w:rsidR="00E1250B" w:rsidRPr="00E1250B">
        <w:rPr>
          <w:rFonts w:ascii="Palatino Linotype" w:hAnsi="Palatino Linotype"/>
          <w:i/>
          <w:szCs w:val="22"/>
        </w:rPr>
        <w:t>En relación con los Comités Ciudadanos de Control y Vigilancia, previstos en el artículo 113 de la Ley Orgánica Municipal del Estado de México, solicito la siguiente información del periodo del 1 de enero al 31 de diciembre 2023: 1.- Productos elaborados por cada Comité Ciudadano de Control y Vigilancia en el periodo mencionado (por ejemplo, propuestas, programas, recomendaciones, opiniones, posicionamientos, observaciones, denuncias) 2.- Informes de actividades y/o resultados elaborados por cada Comité Ciudadano de Control y Vigilancia en el periodo mencionado</w:t>
      </w:r>
      <w:r w:rsidR="00E1250B">
        <w:rPr>
          <w:rFonts w:ascii="Palatino Linotype" w:hAnsi="Palatino Linotype"/>
          <w:i/>
          <w:szCs w:val="22"/>
        </w:rPr>
        <w:t>.”</w:t>
      </w:r>
      <w:r w:rsidR="006C1DFB">
        <w:rPr>
          <w:rFonts w:ascii="Palatino Linotype" w:hAnsi="Palatino Linotype"/>
          <w:i/>
          <w:szCs w:val="22"/>
        </w:rPr>
        <w:t xml:space="preserve"> (Sic)</w:t>
      </w:r>
    </w:p>
    <w:p w14:paraId="1B41AE08" w14:textId="77777777" w:rsidR="00942616" w:rsidRPr="00F84C98" w:rsidRDefault="00942616" w:rsidP="00F84C98">
      <w:pPr>
        <w:pStyle w:val="Prrafodelista"/>
        <w:ind w:left="1134" w:right="900"/>
        <w:jc w:val="both"/>
        <w:rPr>
          <w:rFonts w:ascii="Palatino Linotype" w:hAnsi="Palatino Linotype"/>
        </w:rPr>
      </w:pPr>
    </w:p>
    <w:p w14:paraId="41BE3230" w14:textId="77777777" w:rsidR="00942616" w:rsidRPr="00F84C98" w:rsidRDefault="00942616" w:rsidP="00942616">
      <w:pPr>
        <w:pStyle w:val="Prrafodelista"/>
        <w:numPr>
          <w:ilvl w:val="0"/>
          <w:numId w:val="2"/>
        </w:numPr>
        <w:spacing w:line="360" w:lineRule="auto"/>
        <w:ind w:left="851" w:right="474"/>
        <w:jc w:val="both"/>
        <w:rPr>
          <w:rFonts w:ascii="Palatino Linotype" w:hAnsi="Palatino Linotype"/>
        </w:rPr>
      </w:pPr>
      <w:r w:rsidRPr="00F84C98">
        <w:rPr>
          <w:rFonts w:ascii="Palatino Linotype" w:eastAsia="Times New Roman" w:hAnsi="Palatino Linotype" w:cs="Arial"/>
          <w:lang w:val="es-ES"/>
        </w:rPr>
        <w:t>Se eligió como modalidad de entrega de la información</w:t>
      </w:r>
      <w:r w:rsidRPr="00F84C98">
        <w:rPr>
          <w:rFonts w:ascii="Palatino Linotype" w:hAnsi="Palatino Linotype"/>
        </w:rPr>
        <w:t xml:space="preserve">: A través del </w:t>
      </w:r>
      <w:r w:rsidRPr="00F84C98">
        <w:rPr>
          <w:rFonts w:ascii="Palatino Linotype" w:hAnsi="Palatino Linotype"/>
          <w:b/>
        </w:rPr>
        <w:t>SAIMEX.</w:t>
      </w:r>
    </w:p>
    <w:p w14:paraId="28B716C4" w14:textId="31676A62" w:rsidR="00DA032F" w:rsidRPr="006B022A" w:rsidRDefault="00DA032F" w:rsidP="003E62CB">
      <w:pPr>
        <w:pStyle w:val="Prrafodelista"/>
        <w:numPr>
          <w:ilvl w:val="0"/>
          <w:numId w:val="1"/>
        </w:numPr>
        <w:tabs>
          <w:tab w:val="left" w:pos="0"/>
        </w:tabs>
        <w:spacing w:line="360" w:lineRule="auto"/>
        <w:ind w:left="0" w:right="49" w:firstLine="0"/>
        <w:jc w:val="both"/>
        <w:rPr>
          <w:rFonts w:ascii="Palatino Linotype" w:hAnsi="Palatino Linotype" w:cs="Arial"/>
          <w:i/>
        </w:rPr>
      </w:pPr>
      <w:r w:rsidRPr="00B322B1">
        <w:rPr>
          <w:rFonts w:ascii="Palatino Linotype" w:eastAsia="Times New Roman" w:hAnsi="Palatino Linotype" w:cs="Arial"/>
          <w:color w:val="000000" w:themeColor="text1"/>
          <w:lang w:val="es-ES"/>
        </w:rPr>
        <w:lastRenderedPageBreak/>
        <w:t>El</w:t>
      </w:r>
      <w:r w:rsidR="00E1250B">
        <w:rPr>
          <w:rFonts w:ascii="Palatino Linotype" w:hAnsi="Palatino Linotype" w:cs="Arial"/>
        </w:rPr>
        <w:t xml:space="preserve"> siete (07) de mayo</w:t>
      </w:r>
      <w:r>
        <w:rPr>
          <w:rFonts w:ascii="Palatino Linotype" w:hAnsi="Palatino Linotype" w:cs="Arial"/>
        </w:rPr>
        <w:t xml:space="preserve"> de dos mil veinticuatro</w:t>
      </w:r>
      <w:r w:rsidRPr="00B322B1">
        <w:rPr>
          <w:rFonts w:ascii="Palatino Linotype" w:hAnsi="Palatino Linotype" w:cs="Arial"/>
        </w:rPr>
        <w:t xml:space="preserve">, se realizó un requerimiento al servidor público habilitado. </w:t>
      </w:r>
    </w:p>
    <w:p w14:paraId="3F1A4371" w14:textId="77777777" w:rsidR="006B022A" w:rsidRDefault="006B022A" w:rsidP="006B022A">
      <w:pPr>
        <w:tabs>
          <w:tab w:val="left" w:pos="0"/>
        </w:tabs>
        <w:spacing w:line="360" w:lineRule="auto"/>
        <w:ind w:right="49"/>
        <w:jc w:val="both"/>
        <w:rPr>
          <w:rFonts w:ascii="Palatino Linotype" w:hAnsi="Palatino Linotype" w:cs="Arial"/>
          <w:i/>
        </w:rPr>
      </w:pPr>
    </w:p>
    <w:p w14:paraId="60659B9B" w14:textId="29F56E28" w:rsidR="006B022A" w:rsidRPr="006B022A" w:rsidRDefault="006B022A" w:rsidP="006B022A">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observa del tablero del Sistema de Acceso a la Información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fue omiso atender la solicitud de información, configurándose la figura de negativa ficta que se da cuando el </w:t>
      </w:r>
      <w:r>
        <w:rPr>
          <w:rFonts w:ascii="Palatino Linotype" w:eastAsia="Palatino Linotype" w:hAnsi="Palatino Linotype" w:cs="Palatino Linotype"/>
          <w:b/>
          <w:color w:val="000000"/>
        </w:rPr>
        <w:t xml:space="preserve">SUJETO OBLIGADO deja de </w:t>
      </w:r>
      <w:r>
        <w:rPr>
          <w:rFonts w:ascii="Palatino Linotype" w:eastAsia="Palatino Linotype" w:hAnsi="Palatino Linotype" w:cs="Palatino Linotype"/>
          <w:color w:val="000000"/>
        </w:rPr>
        <w:t xml:space="preserve">atender las solicitudes de información. </w:t>
      </w:r>
    </w:p>
    <w:p w14:paraId="2CBFB0E8" w14:textId="77777777" w:rsidR="00DA032F" w:rsidRPr="00BC685D" w:rsidRDefault="00DA032F" w:rsidP="000F39D1">
      <w:pPr>
        <w:tabs>
          <w:tab w:val="left" w:pos="0"/>
        </w:tabs>
        <w:ind w:right="51"/>
        <w:jc w:val="both"/>
        <w:rPr>
          <w:rFonts w:ascii="Palatino Linotype" w:hAnsi="Palatino Linotype" w:cs="Arial"/>
          <w:i/>
          <w:color w:val="000000" w:themeColor="text1"/>
        </w:rPr>
      </w:pPr>
    </w:p>
    <w:p w14:paraId="503AECEA" w14:textId="726E32F2" w:rsidR="00A8074F" w:rsidRDefault="006B022A"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Pr>
          <w:rFonts w:ascii="Palatino Linotype" w:eastAsia="Times New Roman" w:hAnsi="Palatino Linotype" w:cs="Arial"/>
          <w:color w:val="000000" w:themeColor="text1"/>
          <w:lang w:val="es-ES"/>
        </w:rPr>
        <w:t>Como consecuencia a la falta de respuesta por parte del SUJETO OBLIGADO, el entonces solicitante, en fecha</w:t>
      </w:r>
      <w:r w:rsidR="00722086" w:rsidRPr="00BE4382">
        <w:rPr>
          <w:rFonts w:ascii="Palatino Linotype" w:eastAsia="Times New Roman" w:hAnsi="Palatino Linotype" w:cs="Arial"/>
          <w:b/>
          <w:color w:val="000000" w:themeColor="text1"/>
          <w:lang w:val="es-ES"/>
        </w:rPr>
        <w:t xml:space="preserve"> </w:t>
      </w:r>
      <w:r w:rsidR="003E62CB">
        <w:rPr>
          <w:rFonts w:ascii="Palatino Linotype" w:eastAsia="Times New Roman" w:hAnsi="Palatino Linotype" w:cs="Arial"/>
          <w:b/>
          <w:color w:val="000000" w:themeColor="text1"/>
          <w:lang w:val="es-ES"/>
        </w:rPr>
        <w:t>catorce de mayo</w:t>
      </w:r>
      <w:r w:rsidR="007D19C5">
        <w:rPr>
          <w:rFonts w:ascii="Palatino Linotype" w:eastAsia="Times New Roman" w:hAnsi="Palatino Linotype" w:cs="Arial"/>
          <w:b/>
          <w:color w:val="000000" w:themeColor="text1"/>
          <w:lang w:val="es-ES"/>
        </w:rPr>
        <w:t xml:space="preserve"> </w:t>
      </w:r>
      <w:r w:rsidR="003E62CB">
        <w:rPr>
          <w:rFonts w:ascii="Palatino Linotype" w:eastAsia="Times New Roman" w:hAnsi="Palatino Linotype" w:cs="Arial"/>
          <w:b/>
          <w:color w:val="000000" w:themeColor="text1"/>
          <w:lang w:val="es-ES"/>
        </w:rPr>
        <w:t>de dos mil veinticuatro</w:t>
      </w:r>
      <w:r>
        <w:rPr>
          <w:rFonts w:ascii="Palatino Linotype" w:eastAsia="Times New Roman" w:hAnsi="Palatino Linotype" w:cs="Arial"/>
          <w:color w:val="000000" w:themeColor="text1"/>
          <w:lang w:val="es-ES"/>
        </w:rPr>
        <w:t>,</w:t>
      </w:r>
      <w:r w:rsidR="00942616" w:rsidRPr="00BE4382">
        <w:rPr>
          <w:rFonts w:ascii="Palatino Linotype" w:eastAsia="Times New Roman" w:hAnsi="Palatino Linotype" w:cs="Arial"/>
          <w:color w:val="000000" w:themeColor="text1"/>
          <w:lang w:val="es-ES"/>
        </w:rPr>
        <w:t xml:space="preserve"> interpuso el recurso de revisión en contra de la </w:t>
      </w:r>
      <w:r>
        <w:rPr>
          <w:rFonts w:ascii="Palatino Linotype" w:eastAsia="Times New Roman" w:hAnsi="Palatino Linotype" w:cs="Arial"/>
          <w:color w:val="000000" w:themeColor="text1"/>
          <w:lang w:val="es-ES"/>
        </w:rPr>
        <w:t xml:space="preserve">falta de </w:t>
      </w:r>
      <w:r w:rsidR="00942616" w:rsidRPr="00BE4382">
        <w:rPr>
          <w:rFonts w:ascii="Palatino Linotype" w:eastAsia="Times New Roman" w:hAnsi="Palatino Linotype" w:cs="Arial"/>
          <w:color w:val="000000" w:themeColor="text1"/>
          <w:lang w:val="es-ES"/>
        </w:rPr>
        <w:t>respuesta</w:t>
      </w:r>
      <w:r w:rsidR="00611D7D">
        <w:rPr>
          <w:rFonts w:ascii="Palatino Linotype" w:eastAsia="Times New Roman" w:hAnsi="Palatino Linotype" w:cs="Arial"/>
          <w:color w:val="000000" w:themeColor="text1"/>
          <w:lang w:val="es-ES"/>
        </w:rPr>
        <w:t xml:space="preserve"> y, señaló como</w:t>
      </w:r>
      <w:r w:rsidR="00942616" w:rsidRPr="00BE4382">
        <w:rPr>
          <w:rFonts w:ascii="Palatino Linotype" w:eastAsia="Times New Roman" w:hAnsi="Palatino Linotype" w:cs="Arial"/>
          <w:color w:val="000000" w:themeColor="text1"/>
          <w:lang w:val="es-ES"/>
        </w:rPr>
        <w:t>:</w:t>
      </w:r>
    </w:p>
    <w:p w14:paraId="0FF685C6" w14:textId="3624301E" w:rsidR="00942616" w:rsidRPr="00CC7FDE" w:rsidRDefault="00942616" w:rsidP="00CC7FDE">
      <w:pPr>
        <w:pStyle w:val="Prrafodelista"/>
        <w:numPr>
          <w:ilvl w:val="0"/>
          <w:numId w:val="2"/>
        </w:numPr>
        <w:ind w:firstLine="349"/>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CC7FDE">
        <w:rPr>
          <w:rStyle w:val="Ttulo2Car"/>
          <w:rFonts w:ascii="Palatino Linotype" w:hAnsi="Palatino Linotype"/>
          <w:b/>
          <w:color w:val="auto"/>
          <w:sz w:val="22"/>
          <w:szCs w:val="24"/>
        </w:rPr>
        <w:t>Acto impugnado</w:t>
      </w:r>
      <w:bookmarkEnd w:id="3"/>
      <w:r w:rsidRPr="00CC7FDE">
        <w:rPr>
          <w:rStyle w:val="Ttulo2Car"/>
          <w:rFonts w:ascii="Palatino Linotype" w:hAnsi="Palatino Linotype"/>
          <w:b/>
          <w:color w:val="000000" w:themeColor="text1"/>
          <w:sz w:val="22"/>
          <w:szCs w:val="24"/>
        </w:rPr>
        <w:t>:</w:t>
      </w:r>
      <w:r w:rsidRPr="00CC7FDE">
        <w:rPr>
          <w:rStyle w:val="Ttulo2Car"/>
          <w:rFonts w:ascii="Palatino Linotype" w:hAnsi="Palatino Linotype"/>
          <w:b/>
          <w:i/>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CC7FDE">
        <w:rPr>
          <w:rStyle w:val="Ttulo2Car"/>
          <w:rFonts w:ascii="Palatino Linotype" w:hAnsi="Palatino Linotype"/>
          <w:i/>
          <w:color w:val="000000" w:themeColor="text1"/>
          <w:sz w:val="22"/>
          <w:szCs w:val="24"/>
        </w:rPr>
        <w:t>“</w:t>
      </w:r>
      <w:r w:rsidR="0083221C" w:rsidRPr="00CC7FDE">
        <w:rPr>
          <w:rStyle w:val="Ttulo2Car"/>
          <w:rFonts w:ascii="Palatino Linotype" w:hAnsi="Palatino Linotype"/>
          <w:i/>
          <w:color w:val="000000" w:themeColor="text1"/>
          <w:sz w:val="22"/>
          <w:szCs w:val="24"/>
        </w:rPr>
        <w:t>sin respuesta</w:t>
      </w:r>
      <w:r w:rsidR="00F644D9" w:rsidRPr="00CC7FDE">
        <w:rPr>
          <w:rFonts w:ascii="Palatino Linotype" w:eastAsiaTheme="majorEastAsia" w:hAnsi="Palatino Linotype" w:cstheme="majorBidi"/>
          <w:i/>
          <w:color w:val="000000" w:themeColor="text1"/>
          <w:sz w:val="22"/>
        </w:rPr>
        <w:t>.</w:t>
      </w:r>
      <w:r w:rsidR="006A0288" w:rsidRPr="00CC7FDE">
        <w:rPr>
          <w:rFonts w:ascii="Palatino Linotype" w:eastAsiaTheme="majorEastAsia" w:hAnsi="Palatino Linotype" w:cstheme="majorBidi"/>
          <w:i/>
          <w:color w:val="000000" w:themeColor="text1"/>
          <w:sz w:val="22"/>
        </w:rPr>
        <w:t>”(Sic)</w:t>
      </w:r>
    </w:p>
    <w:p w14:paraId="08740AC8" w14:textId="0DD92F78" w:rsidR="00942616" w:rsidRPr="00CC7FDE" w:rsidRDefault="00942616" w:rsidP="00CC7FDE">
      <w:pPr>
        <w:pStyle w:val="Prrafodelista"/>
        <w:numPr>
          <w:ilvl w:val="0"/>
          <w:numId w:val="2"/>
        </w:numPr>
        <w:ind w:firstLine="349"/>
        <w:jc w:val="both"/>
        <w:rPr>
          <w:rFonts w:ascii="Palatino Linotype" w:eastAsia="Times New Roman" w:hAnsi="Palatino Linotype" w:cs="Times New Roman"/>
          <w:i/>
          <w:sz w:val="22"/>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CC7FDE">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CC7FDE">
        <w:rPr>
          <w:rFonts w:ascii="Palatino Linotype" w:hAnsi="Palatino Linotype"/>
          <w:b/>
          <w:color w:val="000000" w:themeColor="text1"/>
          <w:sz w:val="22"/>
        </w:rPr>
        <w:t xml:space="preserve"> </w:t>
      </w:r>
      <w:r w:rsidR="00162166" w:rsidRPr="00CC7FDE">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83221C" w:rsidRPr="00CC7FDE">
        <w:rPr>
          <w:rFonts w:ascii="Palatino Linotype" w:hAnsi="Palatino Linotype"/>
          <w:i/>
          <w:color w:val="000000" w:themeColor="text1"/>
          <w:sz w:val="22"/>
        </w:rPr>
        <w:t>sin respuesta.</w:t>
      </w:r>
      <w:r w:rsidR="00162166" w:rsidRPr="00CC7FDE">
        <w:rPr>
          <w:rFonts w:ascii="Palatino Linotype" w:hAnsi="Palatino Linotype"/>
          <w:i/>
          <w:color w:val="000000"/>
          <w:sz w:val="22"/>
        </w:rPr>
        <w:t>”</w:t>
      </w:r>
      <w:r w:rsidR="00162166" w:rsidRPr="00CC7FDE">
        <w:rPr>
          <w:rFonts w:ascii="Palatino Linotype" w:hAnsi="Palatino Linotype"/>
          <w:i/>
          <w:color w:val="000000" w:themeColor="text1"/>
          <w:sz w:val="22"/>
        </w:rPr>
        <w:t xml:space="preserve"> </w:t>
      </w:r>
      <w:r w:rsidR="006A0288" w:rsidRPr="00CC7FDE">
        <w:rPr>
          <w:rFonts w:ascii="Palatino Linotype" w:hAnsi="Palatino Linotype"/>
          <w:i/>
          <w:color w:val="000000" w:themeColor="text1"/>
          <w:sz w:val="22"/>
        </w:rPr>
        <w:t>(Sic)</w:t>
      </w:r>
    </w:p>
    <w:p w14:paraId="6E30BCE0" w14:textId="77777777" w:rsidR="00162166" w:rsidRPr="00162166" w:rsidRDefault="00162166" w:rsidP="00162166">
      <w:pPr>
        <w:pStyle w:val="Prrafodelista"/>
        <w:rPr>
          <w:rFonts w:ascii="Palatino Linotype" w:eastAsia="Times New Roman" w:hAnsi="Palatino Linotype" w:cs="Times New Roman"/>
          <w:i/>
          <w:lang w:val="es-MX" w:eastAsia="es-MX"/>
        </w:rPr>
      </w:pPr>
    </w:p>
    <w:p w14:paraId="66CE5FD0" w14:textId="77777777" w:rsidR="00942616" w:rsidRPr="00F84C98" w:rsidRDefault="00942616" w:rsidP="00942616">
      <w:pPr>
        <w:spacing w:line="360" w:lineRule="auto"/>
        <w:rPr>
          <w:rFonts w:ascii="Palatino Linotype" w:hAnsi="Palatino Linotype"/>
          <w:i/>
          <w:color w:val="000000" w:themeColor="text1"/>
        </w:rPr>
      </w:pPr>
    </w:p>
    <w:p w14:paraId="163EA181" w14:textId="39F1B9E9" w:rsidR="00942616" w:rsidRPr="00056704" w:rsidRDefault="00942616" w:rsidP="00942616">
      <w:pPr>
        <w:pStyle w:val="Prrafodelista"/>
        <w:numPr>
          <w:ilvl w:val="0"/>
          <w:numId w:val="1"/>
        </w:numPr>
        <w:spacing w:line="360" w:lineRule="auto"/>
        <w:ind w:left="0" w:firstLine="0"/>
        <w:jc w:val="both"/>
        <w:rPr>
          <w:rFonts w:ascii="Palatino Linotype" w:hAnsi="Palatino Linotype"/>
          <w:i/>
        </w:rPr>
      </w:pPr>
      <w:r w:rsidRPr="00F84C98">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3E62CB">
        <w:rPr>
          <w:rFonts w:ascii="Palatino Linotype" w:eastAsia="Calibri" w:hAnsi="Palatino Linotype" w:cs="Arial"/>
          <w:b/>
          <w:bCs/>
          <w:lang w:val="es-ES"/>
        </w:rPr>
        <w:t>dieciséis  de mayo</w:t>
      </w:r>
      <w:r w:rsidR="007D19C5">
        <w:rPr>
          <w:rFonts w:ascii="Palatino Linotype" w:eastAsia="Calibri" w:hAnsi="Palatino Linotype" w:cs="Arial"/>
          <w:b/>
          <w:bCs/>
          <w:lang w:val="es-ES"/>
        </w:rPr>
        <w:t xml:space="preserve"> de dos mil veinticuatro </w:t>
      </w:r>
      <w:r w:rsidR="00766C6A" w:rsidRPr="00162166">
        <w:rPr>
          <w:rFonts w:ascii="Palatino Linotype" w:eastAsia="Calibri" w:hAnsi="Palatino Linotype" w:cs="Arial"/>
          <w:b/>
          <w:bCs/>
          <w:lang w:val="es-ES"/>
        </w:rPr>
        <w:t>,</w:t>
      </w:r>
      <w:r w:rsidRPr="00162166">
        <w:rPr>
          <w:rFonts w:ascii="Palatino Linotype" w:eastAsia="Calibri" w:hAnsi="Palatino Linotype" w:cs="Arial"/>
          <w:lang w:val="es-ES"/>
        </w:rPr>
        <w:t xml:space="preserve"> puso a disposición de las partes el expediente</w:t>
      </w:r>
      <w:r w:rsidRPr="00F84C98">
        <w:rPr>
          <w:rFonts w:ascii="Palatino Linotype" w:eastAsia="Calibri" w:hAnsi="Palatino Linotype" w:cs="Arial"/>
          <w:lang w:val="es-ES"/>
        </w:rPr>
        <w:t xml:space="preserve"> electrónico </w:t>
      </w:r>
      <w:r w:rsidRPr="00F84C98">
        <w:rPr>
          <w:rFonts w:ascii="Palatino Linotype" w:eastAsia="Calibri" w:hAnsi="Palatino Linotype" w:cs="Arial"/>
        </w:rPr>
        <w:t xml:space="preserve">vía </w:t>
      </w:r>
      <w:r w:rsidRPr="00F84C98">
        <w:rPr>
          <w:rFonts w:ascii="Palatino Linotype" w:eastAsia="Calibri" w:hAnsi="Palatino Linotype" w:cs="Arial"/>
          <w:b/>
          <w:lang w:val="es-ES"/>
        </w:rPr>
        <w:t xml:space="preserve">SAIMEX </w:t>
      </w:r>
      <w:r w:rsidRPr="00F84C98">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84C98">
        <w:rPr>
          <w:rFonts w:ascii="Palatino Linotype" w:eastAsia="Calibri" w:hAnsi="Palatino Linotype" w:cs="Arial"/>
          <w:b/>
          <w:lang w:val="es-ES"/>
        </w:rPr>
        <w:t>SUJETO OBLIGADO</w:t>
      </w:r>
      <w:r w:rsidR="00296EA1" w:rsidRPr="00F84C98">
        <w:rPr>
          <w:rFonts w:ascii="Palatino Linotype" w:eastAsia="Calibri" w:hAnsi="Palatino Linotype" w:cs="Arial"/>
          <w:lang w:val="es-ES"/>
        </w:rPr>
        <w:t xml:space="preserve"> presentara</w:t>
      </w:r>
      <w:r w:rsidRPr="00F84C98">
        <w:rPr>
          <w:rFonts w:ascii="Palatino Linotype" w:eastAsia="Calibri" w:hAnsi="Palatino Linotype" w:cs="Arial"/>
          <w:lang w:val="es-ES"/>
        </w:rPr>
        <w:t xml:space="preserve"> el Informe Justificado procedente.</w:t>
      </w:r>
    </w:p>
    <w:p w14:paraId="5DCC2FEA" w14:textId="77777777" w:rsidR="00056704" w:rsidRPr="00430DF4" w:rsidRDefault="00056704" w:rsidP="00056704">
      <w:pPr>
        <w:pStyle w:val="Prrafodelista"/>
        <w:spacing w:line="360" w:lineRule="auto"/>
        <w:ind w:left="0"/>
        <w:jc w:val="both"/>
        <w:rPr>
          <w:rFonts w:ascii="Palatino Linotype" w:hAnsi="Palatino Linotype"/>
          <w:i/>
        </w:rPr>
      </w:pPr>
    </w:p>
    <w:p w14:paraId="5AA997EC" w14:textId="052D6CB8" w:rsidR="00056704" w:rsidRPr="00611D7D" w:rsidRDefault="00056704" w:rsidP="00611D7D">
      <w:pPr>
        <w:pStyle w:val="Prrafodelista"/>
        <w:numPr>
          <w:ilvl w:val="0"/>
          <w:numId w:val="1"/>
        </w:numPr>
        <w:spacing w:line="360" w:lineRule="auto"/>
        <w:ind w:left="0" w:firstLine="0"/>
        <w:jc w:val="both"/>
        <w:rPr>
          <w:rFonts w:ascii="Palatino Linotype" w:hAnsi="Palatino Linotype" w:cs="Arial"/>
          <w:bCs/>
        </w:rPr>
      </w:pPr>
      <w:r w:rsidRPr="000B0353">
        <w:rPr>
          <w:rFonts w:ascii="Palatino Linotype" w:hAnsi="Palatino Linotype"/>
          <w:color w:val="000000"/>
        </w:rPr>
        <w:t xml:space="preserve">El </w:t>
      </w:r>
      <w:r w:rsidRPr="000B0353">
        <w:rPr>
          <w:rFonts w:ascii="Palatino Linotype" w:hAnsi="Palatino Linotype"/>
          <w:b/>
          <w:color w:val="000000"/>
        </w:rPr>
        <w:t>SUJETO OBLIGADO</w:t>
      </w:r>
      <w:r>
        <w:rPr>
          <w:rFonts w:ascii="Palatino Linotype" w:hAnsi="Palatino Linotype"/>
          <w:b/>
          <w:color w:val="000000"/>
        </w:rPr>
        <w:t>.</w:t>
      </w:r>
      <w:r w:rsidRPr="000B0353">
        <w:rPr>
          <w:rFonts w:ascii="Palatino Linotype" w:hAnsi="Palatino Linotype"/>
          <w:color w:val="000000"/>
        </w:rPr>
        <w:t xml:space="preserve"> en</w:t>
      </w:r>
      <w:r w:rsidR="0083221C">
        <w:rPr>
          <w:rFonts w:ascii="Palatino Linotype" w:hAnsi="Palatino Linotype"/>
          <w:color w:val="000000"/>
        </w:rPr>
        <w:t xml:space="preserve"> fecha veinticuatro de mayo </w:t>
      </w:r>
      <w:r>
        <w:rPr>
          <w:rFonts w:ascii="Palatino Linotype" w:hAnsi="Palatino Linotype"/>
          <w:color w:val="000000"/>
        </w:rPr>
        <w:t>de 2024, realizó las siguiente</w:t>
      </w:r>
      <w:r w:rsidR="0083221C">
        <w:rPr>
          <w:rFonts w:ascii="Palatino Linotype" w:hAnsi="Palatino Linotype"/>
          <w:color w:val="000000"/>
        </w:rPr>
        <w:t>s manifestaciones, adjuntando el</w:t>
      </w:r>
      <w:r>
        <w:rPr>
          <w:rFonts w:ascii="Palatino Linotype" w:hAnsi="Palatino Linotype"/>
          <w:color w:val="000000"/>
        </w:rPr>
        <w:t xml:space="preserve"> </w:t>
      </w:r>
      <w:r w:rsidR="0083221C">
        <w:rPr>
          <w:rFonts w:ascii="Palatino Linotype" w:hAnsi="Palatino Linotype"/>
          <w:color w:val="000000"/>
        </w:rPr>
        <w:t>siguiente archivo electrónico</w:t>
      </w:r>
      <w:r>
        <w:rPr>
          <w:rFonts w:ascii="Palatino Linotype" w:hAnsi="Palatino Linotype"/>
          <w:color w:val="000000"/>
        </w:rPr>
        <w:t>:</w:t>
      </w:r>
    </w:p>
    <w:p w14:paraId="72BE5466" w14:textId="77777777" w:rsidR="00611D7D" w:rsidRPr="00056704" w:rsidRDefault="00611D7D" w:rsidP="00611D7D">
      <w:pPr>
        <w:pStyle w:val="Prrafodelista"/>
        <w:spacing w:line="360" w:lineRule="auto"/>
        <w:ind w:left="0"/>
        <w:jc w:val="both"/>
        <w:rPr>
          <w:rFonts w:ascii="Palatino Linotype" w:hAnsi="Palatino Linotype" w:cs="Arial"/>
          <w:bCs/>
        </w:rPr>
      </w:pPr>
    </w:p>
    <w:p w14:paraId="4D9CC1B1" w14:textId="062A7983" w:rsidR="00056704" w:rsidRPr="0083221C" w:rsidRDefault="0083221C" w:rsidP="000D6DEB">
      <w:pPr>
        <w:pStyle w:val="Prrafodelista"/>
        <w:numPr>
          <w:ilvl w:val="0"/>
          <w:numId w:val="38"/>
        </w:numPr>
        <w:ind w:left="851"/>
        <w:jc w:val="both"/>
        <w:rPr>
          <w:rFonts w:ascii="Palatino Linotype" w:hAnsi="Palatino Linotype"/>
          <w:color w:val="000000"/>
        </w:rPr>
      </w:pPr>
      <w:r>
        <w:rPr>
          <w:rFonts w:ascii="Palatino Linotype" w:hAnsi="Palatino Linotype"/>
          <w:b/>
          <w:color w:val="000000"/>
        </w:rPr>
        <w:lastRenderedPageBreak/>
        <w:t>Sol334</w:t>
      </w:r>
      <w:r w:rsidR="00056704" w:rsidRPr="00056704">
        <w:rPr>
          <w:rFonts w:ascii="Palatino Linotype" w:hAnsi="Palatino Linotype"/>
          <w:b/>
          <w:color w:val="000000"/>
        </w:rPr>
        <w:t>.pdf</w:t>
      </w:r>
      <w:r w:rsidR="00056704">
        <w:rPr>
          <w:rFonts w:ascii="Palatino Linotype" w:hAnsi="Palatino Linotype"/>
          <w:b/>
          <w:color w:val="000000"/>
        </w:rPr>
        <w:t>:</w:t>
      </w:r>
      <w:r>
        <w:rPr>
          <w:rFonts w:ascii="Palatino Linotype" w:hAnsi="Palatino Linotype"/>
          <w:b/>
          <w:color w:val="000000"/>
        </w:rPr>
        <w:t xml:space="preserve"> </w:t>
      </w:r>
      <w:r w:rsidR="00056704" w:rsidRPr="0083221C">
        <w:rPr>
          <w:rFonts w:ascii="Palatino Linotype" w:hAnsi="Palatino Linotype"/>
          <w:color w:val="000000"/>
        </w:rPr>
        <w:t>Contiene</w:t>
      </w:r>
      <w:r>
        <w:rPr>
          <w:rFonts w:ascii="Palatino Linotype" w:hAnsi="Palatino Linotype"/>
          <w:color w:val="000000"/>
        </w:rPr>
        <w:t xml:space="preserve"> Oficio suscrito por el Contralor Interno Municipal, dirigido a la Titular de la Unidad de Transparencia, mediante el cual le informa: “… que conforme a lo establecido en el Acuerdo del Ejecutivo del Estado de México por el que se </w:t>
      </w:r>
      <w:r w:rsidR="007D6E3A">
        <w:rPr>
          <w:rFonts w:ascii="Palatino Linotype" w:hAnsi="Palatino Linotype"/>
          <w:color w:val="000000"/>
        </w:rPr>
        <w:t>establecen</w:t>
      </w:r>
      <w:r>
        <w:rPr>
          <w:rFonts w:ascii="Palatino Linotype" w:hAnsi="Palatino Linotype"/>
          <w:color w:val="000000"/>
        </w:rPr>
        <w:t xml:space="preserve"> las bases generales para la implementación del Programa de la Contraloría Social y Lineamientos Generales de Operación de Programa de Contraloría Social, es la Secretaría de la Contraloría del </w:t>
      </w:r>
      <w:r w:rsidR="007D6E3A">
        <w:rPr>
          <w:rFonts w:ascii="Palatino Linotype" w:hAnsi="Palatino Linotype"/>
          <w:color w:val="000000"/>
        </w:rPr>
        <w:t>Poder</w:t>
      </w:r>
      <w:r>
        <w:rPr>
          <w:rFonts w:ascii="Palatino Linotype" w:hAnsi="Palatino Linotype"/>
          <w:color w:val="000000"/>
        </w:rPr>
        <w:t xml:space="preserve"> Ejecutivo del Gobierno del Estado de México</w:t>
      </w:r>
      <w:r w:rsidR="000D6DEB">
        <w:rPr>
          <w:rFonts w:ascii="Palatino Linotype" w:hAnsi="Palatino Linotype"/>
          <w:color w:val="000000"/>
        </w:rPr>
        <w:t xml:space="preserve"> la encargada de construir y dar seguimiento a las actividades realizadas por los Comités Ciudadanos de Control y Vigilancia, así como observar y vigilar su debido funcionamiento…”</w:t>
      </w:r>
    </w:p>
    <w:p w14:paraId="5A7AE32B" w14:textId="77777777" w:rsidR="00BC0D6B" w:rsidRPr="000D6DEB" w:rsidRDefault="00BC0D6B" w:rsidP="000D6DEB">
      <w:pPr>
        <w:spacing w:line="360" w:lineRule="auto"/>
        <w:jc w:val="both"/>
        <w:rPr>
          <w:rFonts w:ascii="Palatino Linotype" w:eastAsia="Palatino Linotype" w:hAnsi="Palatino Linotype" w:cs="Palatino Linotype"/>
        </w:rPr>
      </w:pPr>
    </w:p>
    <w:p w14:paraId="4C3176E5" w14:textId="77777777" w:rsidR="00611D7D" w:rsidRDefault="00611D7D" w:rsidP="00611D7D">
      <w:pPr>
        <w:pStyle w:val="Prrafodelista"/>
        <w:numPr>
          <w:ilvl w:val="0"/>
          <w:numId w:val="1"/>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en el expediente electrónico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se advierte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no realizó manifestaciones, ni ofreció pruebas o alegatos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p>
    <w:p w14:paraId="6396EBF0" w14:textId="77777777" w:rsidR="00A8074F" w:rsidRDefault="00A8074F" w:rsidP="00942616">
      <w:pPr>
        <w:pStyle w:val="Prrafodelista"/>
        <w:spacing w:line="360" w:lineRule="auto"/>
        <w:ind w:left="0"/>
        <w:jc w:val="both"/>
        <w:rPr>
          <w:rFonts w:ascii="Palatino Linotype" w:hAnsi="Palatino Linotype"/>
        </w:rPr>
      </w:pPr>
    </w:p>
    <w:p w14:paraId="3953EABB" w14:textId="757120D3" w:rsidR="00A8074F" w:rsidRPr="007B58BC" w:rsidRDefault="00F65FCD" w:rsidP="00F65FCD">
      <w:pPr>
        <w:pStyle w:val="Prrafodelista"/>
        <w:numPr>
          <w:ilvl w:val="0"/>
          <w:numId w:val="1"/>
        </w:numPr>
        <w:spacing w:line="360" w:lineRule="auto"/>
        <w:jc w:val="both"/>
        <w:rPr>
          <w:rFonts w:ascii="Palatino Linotype" w:hAnsi="Palatino Linotype"/>
        </w:rPr>
      </w:pPr>
      <w:r>
        <w:rPr>
          <w:rFonts w:ascii="Palatino Linotype" w:eastAsia="Calibri" w:hAnsi="Palatino Linotype" w:cs="Arial"/>
          <w:lang w:val="es-ES"/>
        </w:rPr>
        <w:t xml:space="preserve">En fecha </w:t>
      </w:r>
      <w:r w:rsidR="000D6DEB">
        <w:rPr>
          <w:rFonts w:ascii="Palatino Linotype" w:eastAsia="Calibri" w:hAnsi="Palatino Linotype" w:cs="Arial"/>
          <w:lang w:val="es-ES"/>
        </w:rPr>
        <w:t>diez de septiembre</w:t>
      </w:r>
      <w:r w:rsidR="007B58BC">
        <w:rPr>
          <w:rFonts w:ascii="Palatino Linotype" w:eastAsia="Calibri" w:hAnsi="Palatino Linotype" w:cs="Arial"/>
          <w:lang w:val="es-ES"/>
        </w:rPr>
        <w:t xml:space="preserve"> de dos mil veinticuatro</w:t>
      </w:r>
      <w:r>
        <w:rPr>
          <w:rFonts w:ascii="Palatino Linotype" w:eastAsia="Calibri" w:hAnsi="Palatino Linotype" w:cs="Arial"/>
          <w:lang w:val="es-ES"/>
        </w:rPr>
        <w:t>, se amplió el término para resolver; al respecto es menester realizar las siguientes precisiones</w:t>
      </w:r>
    </w:p>
    <w:p w14:paraId="65BC2937" w14:textId="77777777" w:rsidR="007B58BC" w:rsidRDefault="007B58BC" w:rsidP="007B58BC">
      <w:pPr>
        <w:pStyle w:val="Prrafodelista"/>
        <w:spacing w:line="360" w:lineRule="auto"/>
        <w:ind w:left="360"/>
        <w:jc w:val="both"/>
        <w:rPr>
          <w:rFonts w:ascii="Palatino Linotype" w:hAnsi="Palatino Linotype"/>
        </w:rPr>
      </w:pPr>
    </w:p>
    <w:p w14:paraId="6360D170" w14:textId="49016327" w:rsidR="00A8074F" w:rsidRPr="007B58BC"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B58BC">
        <w:rPr>
          <w:rFonts w:ascii="Palatino Linotype" w:eastAsia="Calibri" w:hAnsi="Palatino Linotype" w:cs="Arial"/>
          <w:lang w:val="es-ES"/>
        </w:rPr>
        <w:t>Este</w:t>
      </w:r>
      <w:r w:rsidRPr="007B58BC">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r w:rsidR="008F1966">
        <w:rPr>
          <w:rFonts w:ascii="Palatino Linotype" w:eastAsia="Palatino Linotype" w:hAnsi="Palatino Linotype" w:cs="Palatino Linotype"/>
          <w:color w:val="000000"/>
        </w:rPr>
        <w:t>.</w:t>
      </w:r>
    </w:p>
    <w:p w14:paraId="175967B5" w14:textId="77777777" w:rsidR="00A8074F" w:rsidRPr="00F84C98" w:rsidRDefault="00A8074F" w:rsidP="00942616">
      <w:pPr>
        <w:pStyle w:val="Prrafodelista"/>
        <w:spacing w:line="360" w:lineRule="auto"/>
        <w:ind w:left="0"/>
        <w:jc w:val="both"/>
        <w:rPr>
          <w:rFonts w:ascii="Palatino Linotype" w:hAnsi="Palatino Linotype"/>
        </w:rPr>
      </w:pPr>
    </w:p>
    <w:p w14:paraId="421C7B37"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w:t>
      </w:r>
      <w:r w:rsidRPr="00F84C98">
        <w:rPr>
          <w:rFonts w:ascii="Palatino Linotype" w:hAnsi="Palatino Linotype"/>
        </w:rPr>
        <w:lastRenderedPageBreak/>
        <w:t>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6754C0F7" w:rsidR="00942616" w:rsidRPr="00F84C98" w:rsidRDefault="00942616" w:rsidP="00F65FCD">
      <w:pPr>
        <w:pStyle w:val="Prrafodelista"/>
        <w:numPr>
          <w:ilvl w:val="0"/>
          <w:numId w:val="1"/>
        </w:numPr>
        <w:spacing w:line="360" w:lineRule="auto"/>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DF5540">
      <w:pPr>
        <w:pStyle w:val="Prrafodelista"/>
        <w:numPr>
          <w:ilvl w:val="0"/>
          <w:numId w:val="3"/>
        </w:numPr>
        <w:spacing w:line="360" w:lineRule="auto"/>
        <w:ind w:right="333"/>
        <w:jc w:val="both"/>
        <w:rPr>
          <w:rFonts w:ascii="Palatino Linotype" w:hAnsi="Palatino Linotype"/>
        </w:rPr>
      </w:pPr>
      <w:r w:rsidRPr="00F84C98">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DF5540">
      <w:pPr>
        <w:pStyle w:val="Prrafodelista"/>
        <w:numPr>
          <w:ilvl w:val="0"/>
          <w:numId w:val="3"/>
        </w:numPr>
        <w:spacing w:line="360" w:lineRule="auto"/>
        <w:ind w:right="333"/>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DF5540">
      <w:pPr>
        <w:pStyle w:val="Prrafodelista"/>
        <w:numPr>
          <w:ilvl w:val="0"/>
          <w:numId w:val="3"/>
        </w:numPr>
        <w:spacing w:line="360" w:lineRule="auto"/>
        <w:ind w:right="333"/>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DF5540">
      <w:pPr>
        <w:spacing w:line="360" w:lineRule="auto"/>
        <w:ind w:left="851" w:right="333" w:hanging="284"/>
        <w:jc w:val="both"/>
        <w:rPr>
          <w:rFonts w:ascii="Palatino Linotype" w:hAnsi="Palatino Linotype"/>
        </w:rPr>
      </w:pPr>
      <w:r w:rsidRPr="00F84C98">
        <w:rPr>
          <w:rFonts w:ascii="Palatino Linotype" w:hAnsi="Palatino Linotype"/>
        </w:rPr>
        <w:lastRenderedPageBreak/>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b/>
        </w:rPr>
      </w:pPr>
      <w:r w:rsidRPr="00F84C98">
        <w:rPr>
          <w:rFonts w:ascii="Palatino Linotype" w:hAnsi="Palatino Linotype"/>
        </w:rPr>
        <w:t>Argumento que encuentra sustento en la jurisprudencia P</w:t>
      </w:r>
      <w:proofErr w:type="gramStart"/>
      <w:r w:rsidRPr="00F84C98">
        <w:rPr>
          <w:rFonts w:ascii="Palatino Linotype" w:hAnsi="Palatino Linotype"/>
        </w:rPr>
        <w:t>./</w:t>
      </w:r>
      <w:proofErr w:type="gramEnd"/>
      <w:r w:rsidRPr="00F84C98">
        <w:rPr>
          <w:rFonts w:ascii="Palatino Linotype" w:hAnsi="Palatino Linotype"/>
        </w:rPr>
        <w:t xml:space="preserve">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visible en la Gaceta del Seminario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F84C98">
        <w:rPr>
          <w:rFonts w:ascii="Palatino Linotype" w:hAnsi="Palatino Linotype"/>
        </w:rPr>
        <w:lastRenderedPageBreak/>
        <w:t>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25FBC327" w:rsidR="00942616" w:rsidRPr="000D6DEB"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0D6DEB">
        <w:rPr>
          <w:rFonts w:ascii="Palatino Linotype" w:hAnsi="Palatino Linotype"/>
        </w:rPr>
        <w:t xml:space="preserve">Seguidamente, mediante </w:t>
      </w:r>
      <w:r w:rsidRPr="000D6DEB">
        <w:rPr>
          <w:rFonts w:ascii="Palatino Linotype" w:hAnsi="Palatino Linotype"/>
          <w:color w:val="000000"/>
        </w:rPr>
        <w:t>acuerdo</w:t>
      </w:r>
      <w:r w:rsidRPr="000D6DEB">
        <w:rPr>
          <w:rFonts w:ascii="Palatino Linotype" w:hAnsi="Palatino Linotype"/>
        </w:rPr>
        <w:t xml:space="preserve"> de fecha </w:t>
      </w:r>
      <w:r w:rsidR="000D6DEB" w:rsidRPr="000D6DEB">
        <w:rPr>
          <w:rFonts w:ascii="Palatino Linotype" w:hAnsi="Palatino Linotype"/>
        </w:rPr>
        <w:t>diecisiete</w:t>
      </w:r>
      <w:r w:rsidR="00F05E73" w:rsidRPr="000D6DEB">
        <w:rPr>
          <w:rFonts w:ascii="Palatino Linotype" w:hAnsi="Palatino Linotype"/>
        </w:rPr>
        <w:t xml:space="preserve"> </w:t>
      </w:r>
      <w:r w:rsidR="00573463" w:rsidRPr="000D6DEB">
        <w:rPr>
          <w:rFonts w:ascii="Palatino Linotype" w:hAnsi="Palatino Linotype"/>
        </w:rPr>
        <w:t xml:space="preserve">de </w:t>
      </w:r>
      <w:r w:rsidR="000D6DEB" w:rsidRPr="000D6DEB">
        <w:rPr>
          <w:rFonts w:ascii="Palatino Linotype" w:hAnsi="Palatino Linotype"/>
        </w:rPr>
        <w:t>septiembre</w:t>
      </w:r>
      <w:r w:rsidR="00191669" w:rsidRPr="000D6DEB">
        <w:rPr>
          <w:rFonts w:ascii="Palatino Linotype" w:hAnsi="Palatino Linotype"/>
        </w:rPr>
        <w:t xml:space="preserve"> </w:t>
      </w:r>
      <w:r w:rsidR="00923E55" w:rsidRPr="000D6DEB">
        <w:rPr>
          <w:rFonts w:ascii="Palatino Linotype" w:hAnsi="Palatino Linotype"/>
        </w:rPr>
        <w:t>de dos mil veinticuatro se decretó</w:t>
      </w:r>
      <w:r w:rsidRPr="000D6DEB">
        <w:rPr>
          <w:rFonts w:ascii="Palatino Linotype" w:hAnsi="Palatino Linotype"/>
        </w:rPr>
        <w:t xml:space="preserve"> el cierre de instrucción, </w:t>
      </w:r>
      <w:r w:rsidRPr="000D6DEB">
        <w:rPr>
          <w:rFonts w:ascii="Palatino Linotype" w:hAnsi="Palatino Linotype" w:cs="Arial"/>
        </w:rPr>
        <w:t>por lo que no ha</w:t>
      </w:r>
      <w:bookmarkStart w:id="133" w:name="_Toc491791302"/>
      <w:bookmarkStart w:id="134" w:name="_Toc83128578"/>
      <w:r w:rsidRPr="000D6DEB">
        <w:rPr>
          <w:rFonts w:ascii="Palatino Linotype" w:hAnsi="Palatino Linotype" w:cs="Arial"/>
        </w:rPr>
        <w:t>biendo más que hacer constar, y</w:t>
      </w:r>
      <w:r w:rsidR="009304C1" w:rsidRPr="000D6DEB">
        <w:rPr>
          <w:rFonts w:ascii="Palatino Linotype" w:hAnsi="Palatino Linotype" w:cs="Arial"/>
        </w:rPr>
        <w:t>--------------</w:t>
      </w:r>
      <w:r w:rsidR="00242F78" w:rsidRPr="000D6DEB">
        <w:rPr>
          <w:rFonts w:ascii="Palatino Linotype" w:hAnsi="Palatino Linotype" w:cs="Arial"/>
        </w:rPr>
        <w:t>-----------------------------------------------------------------------------------</w:t>
      </w:r>
    </w:p>
    <w:p w14:paraId="5A5E011F" w14:textId="77777777" w:rsidR="007C50BE" w:rsidRPr="00F84C98" w:rsidRDefault="007C50BE" w:rsidP="00DF5540">
      <w:pPr>
        <w:pStyle w:val="Prrafodelista"/>
        <w:spacing w:line="360" w:lineRule="auto"/>
        <w:ind w:left="0"/>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t>CONSIDERANDO</w:t>
      </w:r>
      <w:bookmarkEnd w:id="133"/>
      <w:bookmarkEnd w:id="134"/>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84C98">
        <w:rPr>
          <w:rFonts w:ascii="Palatino Linotype" w:hAnsi="Palatino Linotype"/>
          <w:b/>
          <w:color w:val="auto"/>
          <w:sz w:val="24"/>
          <w:szCs w:val="24"/>
        </w:rPr>
        <w:t>PRIMERO. De la competencia</w:t>
      </w:r>
      <w:bookmarkEnd w:id="135"/>
      <w:bookmarkEnd w:id="136"/>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2473129F" w:rsidR="00942616" w:rsidRPr="00F84C98"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0D6DEB">
        <w:rPr>
          <w:rFonts w:ascii="Palatino Linotype" w:hAnsi="Palatino Linotype"/>
          <w:color w:val="000000" w:themeColor="text1"/>
        </w:rPr>
        <w:t>pios; y 7, 9 fracciones I y XXIII</w:t>
      </w:r>
      <w:r w:rsidRPr="00F84C98">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5920CB2B" w14:textId="5A1F158C" w:rsidR="00611D7D" w:rsidRDefault="00942616" w:rsidP="00611D7D">
      <w:pPr>
        <w:pStyle w:val="Ttulo2"/>
        <w:spacing w:before="0" w:line="360" w:lineRule="auto"/>
        <w:rPr>
          <w:rFonts w:ascii="Palatino Linotype" w:hAnsi="Palatino Linotype"/>
          <w:b/>
          <w:color w:val="auto"/>
          <w:sz w:val="24"/>
          <w:szCs w:val="24"/>
        </w:rPr>
      </w:pPr>
      <w:bookmarkStart w:id="137" w:name="_Toc491791304"/>
      <w:bookmarkStart w:id="138" w:name="_Toc83128580"/>
      <w:r w:rsidRPr="00F84C98">
        <w:rPr>
          <w:rFonts w:ascii="Palatino Linotype" w:hAnsi="Palatino Linotype"/>
          <w:b/>
          <w:color w:val="auto"/>
          <w:sz w:val="24"/>
          <w:szCs w:val="24"/>
        </w:rPr>
        <w:t>SEGUNDO. De la oportunidad y procedencia.</w:t>
      </w:r>
      <w:bookmarkEnd w:id="137"/>
      <w:bookmarkEnd w:id="138"/>
    </w:p>
    <w:p w14:paraId="758A8F65" w14:textId="77777777" w:rsidR="00611D7D" w:rsidRPr="00611D7D" w:rsidRDefault="00611D7D" w:rsidP="00611D7D"/>
    <w:p w14:paraId="3825C952" w14:textId="77777777" w:rsidR="00611D7D" w:rsidRPr="00611D7D" w:rsidRDefault="00611D7D" w:rsidP="00611D7D">
      <w:pPr>
        <w:pStyle w:val="Prrafodelista"/>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611D7D">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611D7D">
        <w:rPr>
          <w:rFonts w:ascii="Palatino Linotype" w:eastAsia="Palatino Linotype" w:hAnsi="Palatino Linotype" w:cs="Palatino Linotype"/>
          <w:b/>
        </w:rPr>
        <w:t>SUJETO OBLIGADO</w:t>
      </w:r>
      <w:r w:rsidRPr="00611D7D">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w:t>
      </w:r>
      <w:r w:rsidRPr="00611D7D">
        <w:rPr>
          <w:rFonts w:ascii="Palatino Linotype" w:eastAsia="Palatino Linotype" w:hAnsi="Palatino Linotype" w:cs="Palatino Linotype"/>
        </w:rPr>
        <w:lastRenderedPageBreak/>
        <w:t xml:space="preserve">negada y el solicitante podrá interponer el recurso de revisión previsto en el ordenamiento en cita.  </w:t>
      </w:r>
    </w:p>
    <w:p w14:paraId="1CA93213" w14:textId="77777777" w:rsidR="00611D7D" w:rsidRPr="00611D7D" w:rsidRDefault="00611D7D" w:rsidP="00611D7D">
      <w:pPr>
        <w:tabs>
          <w:tab w:val="left" w:pos="3510"/>
        </w:tabs>
        <w:spacing w:line="360" w:lineRule="auto"/>
        <w:jc w:val="both"/>
        <w:rPr>
          <w:rFonts w:ascii="Palatino Linotype" w:eastAsia="Palatino Linotype" w:hAnsi="Palatino Linotype" w:cs="Palatino Linotype"/>
          <w:color w:val="000000"/>
        </w:rPr>
      </w:pPr>
      <w:r w:rsidRPr="00611D7D">
        <w:rPr>
          <w:rFonts w:ascii="Palatino Linotype" w:eastAsia="Palatino Linotype" w:hAnsi="Palatino Linotype" w:cs="Palatino Linotype"/>
          <w:color w:val="000000"/>
        </w:rPr>
        <w:tab/>
      </w:r>
    </w:p>
    <w:p w14:paraId="21F2C0DF" w14:textId="77777777" w:rsidR="00611D7D" w:rsidRPr="00611D7D" w:rsidRDefault="00611D7D" w:rsidP="00611D7D">
      <w:pPr>
        <w:pStyle w:val="Prrafodelista"/>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611D7D">
        <w:rPr>
          <w:rFonts w:ascii="Palatino Linotype" w:eastAsia="Palatino Linotype" w:hAnsi="Palatino Linotype" w:cs="Palatino Linotype"/>
        </w:rPr>
        <w:t xml:space="preserve">Por ende, se constituye la figura jurídica de la </w:t>
      </w:r>
      <w:r w:rsidRPr="00611D7D">
        <w:rPr>
          <w:rFonts w:ascii="Palatino Linotype" w:eastAsia="Palatino Linotype" w:hAnsi="Palatino Linotype" w:cs="Palatino Linotype"/>
          <w:i/>
        </w:rPr>
        <w:t>negativa ficta</w:t>
      </w:r>
      <w:r w:rsidRPr="00611D7D">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611D7D">
        <w:rPr>
          <w:rFonts w:ascii="Palatino Linotype" w:eastAsia="Palatino Linotype" w:hAnsi="Palatino Linotype" w:cs="Palatino Linotype"/>
          <w:b/>
        </w:rPr>
        <w:t>178</w:t>
      </w:r>
      <w:r w:rsidRPr="00611D7D">
        <w:rPr>
          <w:rFonts w:ascii="Palatino Linotype" w:eastAsia="Palatino Linotype" w:hAnsi="Palatino Linotype" w:cs="Palatino Linotype"/>
        </w:rPr>
        <w:t xml:space="preserve"> segundo párrafo de </w:t>
      </w:r>
      <w:r w:rsidRPr="00611D7D">
        <w:rPr>
          <w:rFonts w:ascii="Palatino Linotype" w:eastAsia="Palatino Linotype" w:hAnsi="Palatino Linotype" w:cs="Palatino Linotype"/>
          <w:b/>
        </w:rPr>
        <w:t>Ley de Transparencia y Acceso a la Información Pública del Estado de México y Municipios</w:t>
      </w:r>
      <w:r w:rsidRPr="00611D7D">
        <w:rPr>
          <w:rFonts w:ascii="Palatino Linotype" w:eastAsia="Palatino Linotype" w:hAnsi="Palatino Linotype" w:cs="Palatino Linotype"/>
          <w:color w:val="000000"/>
          <w:highlight w:val="white"/>
        </w:rPr>
        <w:t xml:space="preserve">, que dispone; ante la falta de respuesta del </w:t>
      </w:r>
      <w:r w:rsidRPr="00611D7D">
        <w:rPr>
          <w:rFonts w:ascii="Palatino Linotype" w:eastAsia="Palatino Linotype" w:hAnsi="Palatino Linotype" w:cs="Palatino Linotype"/>
          <w:b/>
          <w:color w:val="000000"/>
          <w:highlight w:val="white"/>
        </w:rPr>
        <w:t>SUJETO OBLIGADO,</w:t>
      </w:r>
      <w:r w:rsidRPr="00611D7D">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sidRPr="00611D7D">
        <w:rPr>
          <w:rFonts w:ascii="Palatino Linotype" w:eastAsia="Palatino Linotype" w:hAnsi="Palatino Linotype" w:cs="Palatino Linotype"/>
          <w:b/>
          <w:color w:val="000000"/>
          <w:highlight w:val="white"/>
        </w:rPr>
        <w:t xml:space="preserve">podrá ser interpuesto en cualquier momento. </w:t>
      </w:r>
    </w:p>
    <w:p w14:paraId="78DDE6CD" w14:textId="77777777" w:rsidR="00611D7D" w:rsidRPr="00611D7D" w:rsidRDefault="00611D7D" w:rsidP="00611D7D">
      <w:pPr>
        <w:tabs>
          <w:tab w:val="left" w:pos="284"/>
        </w:tabs>
        <w:spacing w:line="360" w:lineRule="auto"/>
        <w:jc w:val="both"/>
        <w:rPr>
          <w:rFonts w:ascii="Palatino Linotype" w:eastAsia="Palatino Linotype" w:hAnsi="Palatino Linotype" w:cs="Palatino Linotype"/>
          <w:color w:val="000000"/>
        </w:rPr>
      </w:pPr>
    </w:p>
    <w:p w14:paraId="73EC44B9" w14:textId="77777777" w:rsidR="00611D7D" w:rsidRPr="00611D7D" w:rsidRDefault="00611D7D" w:rsidP="00611D7D">
      <w:pPr>
        <w:pStyle w:val="Prrafodelista"/>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611D7D">
        <w:rPr>
          <w:rFonts w:ascii="Palatino Linotype" w:eastAsia="Palatino Linotype" w:hAnsi="Palatino Linotype" w:cs="Palatino Linotype"/>
        </w:rPr>
        <w:t xml:space="preserve">Por lo que, tratándose de la </w:t>
      </w:r>
      <w:r w:rsidRPr="00611D7D">
        <w:rPr>
          <w:rFonts w:ascii="Palatino Linotype" w:eastAsia="Palatino Linotype" w:hAnsi="Palatino Linotype" w:cs="Palatino Linotype"/>
          <w:i/>
        </w:rPr>
        <w:t>negativa ficta</w:t>
      </w:r>
      <w:r w:rsidRPr="00611D7D">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611D7D">
        <w:rPr>
          <w:rFonts w:ascii="Palatino Linotype" w:eastAsia="Palatino Linotype" w:hAnsi="Palatino Linotype" w:cs="Palatino Linotype"/>
          <w:i/>
        </w:rPr>
        <w:t>negativa ficta</w:t>
      </w:r>
      <w:r w:rsidRPr="00611D7D">
        <w:rPr>
          <w:rFonts w:ascii="Palatino Linotype" w:eastAsia="Palatino Linotype" w:hAnsi="Palatino Linotype" w:cs="Palatino Linotype"/>
        </w:rPr>
        <w:t>, que señala:</w:t>
      </w:r>
    </w:p>
    <w:p w14:paraId="4A156FF5" w14:textId="77777777" w:rsidR="00611D7D" w:rsidRPr="00611D7D" w:rsidRDefault="00611D7D" w:rsidP="00611D7D">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sidRPr="00611D7D">
        <w:rPr>
          <w:rFonts w:ascii="Palatino Linotype" w:eastAsia="Palatino Linotype" w:hAnsi="Palatino Linotype" w:cs="Palatino Linotype"/>
          <w:b/>
          <w:sz w:val="22"/>
          <w:szCs w:val="22"/>
        </w:rPr>
        <w:t>Criterio 0001-15</w:t>
      </w:r>
    </w:p>
    <w:p w14:paraId="3374E27F" w14:textId="77777777" w:rsidR="00611D7D" w:rsidRPr="00611D7D" w:rsidRDefault="00611D7D" w:rsidP="00611D7D">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sidRPr="00611D7D">
        <w:rPr>
          <w:rFonts w:ascii="Palatino Linotype" w:eastAsia="Palatino Linotype" w:hAnsi="Palatino Linotype" w:cs="Palatino Linotype"/>
          <w:b/>
          <w:i/>
          <w:sz w:val="22"/>
          <w:szCs w:val="22"/>
        </w:rPr>
        <w:t>NEGATIVA FICTA. PLAZO PARA INTERPONER EL RECURSO DE REVISIÓN TRATÁNDOSE DE.</w:t>
      </w:r>
      <w:r w:rsidRPr="00611D7D">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w:t>
      </w:r>
      <w:r w:rsidRPr="00611D7D">
        <w:rPr>
          <w:rFonts w:ascii="Palatino Linotype" w:eastAsia="Palatino Linotype" w:hAnsi="Palatino Linotype" w:cs="Palatino Linotype"/>
          <w:i/>
          <w:sz w:val="22"/>
          <w:szCs w:val="22"/>
        </w:rPr>
        <w:lastRenderedPageBreak/>
        <w:t>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621E978" w14:textId="77777777" w:rsidR="00611D7D" w:rsidRPr="00611D7D" w:rsidRDefault="00611D7D" w:rsidP="00611D7D">
      <w:pPr>
        <w:tabs>
          <w:tab w:val="left" w:pos="284"/>
          <w:tab w:val="left" w:pos="7655"/>
        </w:tabs>
        <w:spacing w:before="240" w:after="240"/>
        <w:ind w:right="822"/>
        <w:jc w:val="both"/>
        <w:rPr>
          <w:rFonts w:ascii="Palatino Linotype" w:eastAsia="Palatino Linotype" w:hAnsi="Palatino Linotype" w:cs="Palatino Linotype"/>
          <w:i/>
        </w:rPr>
      </w:pPr>
    </w:p>
    <w:p w14:paraId="7E06776F" w14:textId="77777777" w:rsidR="00611D7D" w:rsidRPr="00611D7D" w:rsidRDefault="00611D7D" w:rsidP="00611D7D">
      <w:pPr>
        <w:pStyle w:val="Prrafodelista"/>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611D7D">
        <w:rPr>
          <w:rFonts w:ascii="Palatino Linotype" w:eastAsia="Palatino Linotype" w:hAnsi="Palatino Linotype" w:cs="Palatino Linotype"/>
          <w:color w:val="000000"/>
        </w:rPr>
        <w:t xml:space="preserve">Lo anterior, se explica porque la </w:t>
      </w:r>
      <w:r w:rsidRPr="00611D7D">
        <w:rPr>
          <w:rFonts w:ascii="Palatino Linotype" w:eastAsia="Palatino Linotype" w:hAnsi="Palatino Linotype" w:cs="Palatino Linotype"/>
          <w:b/>
          <w:color w:val="000000"/>
          <w:u w:val="single"/>
        </w:rPr>
        <w:t>posible ausencia</w:t>
      </w:r>
      <w:r w:rsidRPr="00611D7D">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611D7D">
        <w:rPr>
          <w:rFonts w:ascii="Palatino Linotype" w:eastAsia="Palatino Linotype" w:hAnsi="Palatino Linotype" w:cs="Palatino Linotype"/>
          <w:b/>
          <w:color w:val="000000"/>
        </w:rPr>
        <w:t>SUJETO OBLIGADO</w:t>
      </w:r>
      <w:r w:rsidRPr="00611D7D">
        <w:rPr>
          <w:rFonts w:ascii="Palatino Linotype" w:eastAsia="Palatino Linotype" w:hAnsi="Palatino Linotype" w:cs="Palatino Linotype"/>
          <w:color w:val="000000"/>
        </w:rPr>
        <w:t>.</w:t>
      </w:r>
    </w:p>
    <w:p w14:paraId="0AA63D96" w14:textId="77777777" w:rsidR="00923E55" w:rsidRPr="00F84C98" w:rsidRDefault="00923E55" w:rsidP="00923E55">
      <w:pPr>
        <w:pStyle w:val="Prrafodelista"/>
        <w:spacing w:line="360" w:lineRule="auto"/>
        <w:ind w:left="0"/>
        <w:jc w:val="both"/>
        <w:rPr>
          <w:rFonts w:ascii="Palatino Linotype" w:hAnsi="Palatino Linotype"/>
        </w:rPr>
      </w:pPr>
    </w:p>
    <w:p w14:paraId="6BC520A3"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Las solicitudes anónimas</w:t>
      </w:r>
      <w:r w:rsidRPr="00DA5833">
        <w:rPr>
          <w:rFonts w:ascii="Palatino Linotype" w:eastAsia="Palatino Linotype" w:hAnsi="Palatino Linotype" w:cs="Palatino Linotype"/>
          <w:i/>
          <w:sz w:val="22"/>
          <w:lang w:val="es-MX" w:eastAsia="es-MX"/>
        </w:rPr>
        <w:t xml:space="preserve">, con nombre incompleto o seudónimo </w:t>
      </w:r>
      <w:r w:rsidRPr="00DA5833">
        <w:rPr>
          <w:rFonts w:ascii="Palatino Linotype" w:eastAsia="Palatino Linotype" w:hAnsi="Palatino Linotype" w:cs="Palatino Linotype"/>
          <w:b/>
          <w:i/>
          <w:sz w:val="22"/>
          <w:lang w:val="es-MX" w:eastAsia="es-MX"/>
        </w:rPr>
        <w:t>serán procedentes para su trámite por parte del sujeto obligado ante quien se presente</w:t>
      </w:r>
      <w:r w:rsidRPr="00DA5833">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0E1F3857"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lastRenderedPageBreak/>
        <w:t>Robusteciendo lo anterior se encuentra lo dispuesto en el artículo 6, Apartado A, fracciones III de la Constitución Política de los Estados Unidos Mexicanos que establece:</w:t>
      </w:r>
    </w:p>
    <w:p w14:paraId="30A314AE"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F84C98">
        <w:rPr>
          <w:rFonts w:ascii="Palatino Linotype" w:eastAsia="Palatino Linotype" w:hAnsi="Palatino Linotype" w:cs="Palatino Linotype"/>
          <w:i/>
          <w:lang w:val="es-MX" w:eastAsia="es-MX"/>
        </w:rPr>
        <w:t>"</w:t>
      </w:r>
      <w:r w:rsidRPr="00DA5833">
        <w:rPr>
          <w:rFonts w:ascii="Palatino Linotype" w:eastAsia="Palatino Linotype" w:hAnsi="Palatino Linotype" w:cs="Palatino Linotype"/>
          <w:b/>
          <w:i/>
          <w:sz w:val="22"/>
          <w:lang w:val="es-MX" w:eastAsia="es-MX"/>
        </w:rPr>
        <w:t>Artículo 6.-</w:t>
      </w:r>
      <w:r w:rsidRPr="00DA5833">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112D2B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Para efectos de lo dispuesto en el presente artículo se observará lo siguiente:</w:t>
      </w:r>
    </w:p>
    <w:p w14:paraId="0A29862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760D36D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527F4D0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DA5833">
        <w:rPr>
          <w:rFonts w:ascii="Palatino Linotype" w:eastAsia="Palatino Linotype" w:hAnsi="Palatino Linotype" w:cs="Palatino Linotype"/>
          <w:sz w:val="22"/>
          <w:lang w:val="es-MX" w:eastAsia="es-MX"/>
        </w:rPr>
        <w:t>(Sic)</w:t>
      </w:r>
    </w:p>
    <w:p w14:paraId="78BBC0EA" w14:textId="77777777" w:rsidR="002B540C" w:rsidRPr="00F84C98"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5.-</w:t>
      </w:r>
      <w:r w:rsidRPr="00DA5833">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763671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D82F0F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lastRenderedPageBreak/>
        <w:t>El derecho a la información será garantizado por el Estado. La ley establecerá las previsiones que permitan asegurar la protección, el respeto y la difusión de este derecho.</w:t>
      </w:r>
    </w:p>
    <w:p w14:paraId="0363DC87"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0FC6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6665DF7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A5833">
        <w:rPr>
          <w:rFonts w:ascii="Palatino Linotype" w:eastAsia="Palatino Linotype" w:hAnsi="Palatino Linotype" w:cs="Palatino Linotype"/>
          <w:sz w:val="22"/>
          <w:lang w:val="es-MX" w:eastAsia="es-MX"/>
        </w:rPr>
        <w:t>(Sic)</w:t>
      </w:r>
    </w:p>
    <w:p w14:paraId="6D3BC20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289098C2"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1</w:t>
      </w:r>
      <w:r w:rsidRPr="00DA5833">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F84C98"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lastRenderedPageBreak/>
        <w:t>Esto es, que el derecho humano de acceso a la información pública, se aprecia que toda persona, sin necesidad de acreditar interés alguno o justificar su interposición, deberá tener acceso a la información pública, es decir, dicho</w:t>
      </w:r>
      <w:r w:rsidRPr="00F84C98">
        <w:rPr>
          <w:rFonts w:ascii="Palatino Linotype" w:eastAsia="Palatino Linotype" w:hAnsi="Palatino Linotype" w:cs="Palatino Linotype"/>
          <w:lang w:val="es-ES" w:eastAsia="en-US"/>
        </w:rPr>
        <w:t xml:space="preserve"> </w:t>
      </w:r>
      <w:r w:rsidRPr="00F84C98">
        <w:rPr>
          <w:rFonts w:ascii="Palatino Linotype" w:eastAsia="Palatino Linotype" w:hAnsi="Palatino Linotype" w:cs="Palatino Linotype"/>
          <w:i/>
          <w:lang w:val="es-ES" w:eastAsia="en-US"/>
        </w:rPr>
        <w:t>derecho fundamental exime a quien lo ejerce</w:t>
      </w:r>
      <w:r w:rsidRPr="00F84C98">
        <w:rPr>
          <w:rFonts w:ascii="Palatino Linotype" w:eastAsia="Palatino Linotype" w:hAnsi="Palatino Linotype" w:cs="Palatino Linotype"/>
          <w:lang w:val="es-ES" w:eastAsia="en-US"/>
        </w:rPr>
        <w:t xml:space="preserve">, </w:t>
      </w:r>
      <w:r w:rsidRPr="00F84C98">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F84C98" w:rsidRDefault="002B540C" w:rsidP="002B540C">
      <w:pPr>
        <w:spacing w:line="360" w:lineRule="auto"/>
        <w:jc w:val="both"/>
        <w:rPr>
          <w:rFonts w:ascii="Palatino Linotype" w:eastAsia="Calibri" w:hAnsi="Palatino Linotype" w:cs="Arial"/>
        </w:rPr>
      </w:pPr>
    </w:p>
    <w:p w14:paraId="15597898" w14:textId="69059405"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 xml:space="preserve">En consecuencia, dado lo expuesto y fundado con anterioridad, se estima que el requisito relativo al nombre del </w:t>
      </w:r>
      <w:r w:rsidRPr="00F84C98">
        <w:rPr>
          <w:rFonts w:ascii="Palatino Linotype" w:eastAsia="Calibri" w:hAnsi="Palatino Linotype" w:cs="Arial"/>
          <w:b/>
        </w:rPr>
        <w:t>RECURRENTE</w:t>
      </w:r>
      <w:r w:rsidRPr="00F84C98">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288104E1" w14:textId="6026FED7" w:rsidR="00942616"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46804">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46804">
        <w:rPr>
          <w:rFonts w:ascii="Palatino Linotype" w:hAnsi="Palatino Linotype"/>
          <w:b/>
          <w:color w:val="000000" w:themeColor="text1"/>
          <w:sz w:val="24"/>
          <w:szCs w:val="24"/>
        </w:rPr>
        <w:t xml:space="preserve">Del planteamiento de la </w:t>
      </w:r>
      <w:r w:rsidRPr="00B46804">
        <w:rPr>
          <w:rFonts w:ascii="Palatino Linotype" w:hAnsi="Palatino Linotype"/>
          <w:b/>
          <w:i/>
          <w:color w:val="000000" w:themeColor="text1"/>
          <w:sz w:val="24"/>
          <w:szCs w:val="24"/>
        </w:rPr>
        <w:t>Litis</w:t>
      </w:r>
      <w:r w:rsidRPr="00B46804">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6E176F" w:rsidRDefault="006E176F" w:rsidP="006E176F"/>
    <w:p w14:paraId="106761B5" w14:textId="4AF64F9D" w:rsidR="002A7B55" w:rsidRDefault="00942616" w:rsidP="002A7B55">
      <w:pPr>
        <w:pStyle w:val="Prrafodelista"/>
        <w:numPr>
          <w:ilvl w:val="0"/>
          <w:numId w:val="1"/>
        </w:numPr>
        <w:spacing w:line="360" w:lineRule="auto"/>
        <w:ind w:left="0" w:firstLine="0"/>
        <w:jc w:val="both"/>
        <w:rPr>
          <w:rFonts w:ascii="Palatino Linotype" w:hAnsi="Palatino Linotype" w:cs="Arial"/>
        </w:rPr>
      </w:pPr>
      <w:r w:rsidRPr="00B46804">
        <w:rPr>
          <w:rFonts w:ascii="Palatino Linotype" w:hAnsi="Palatino Linotype" w:cs="Arial"/>
        </w:rPr>
        <w:t xml:space="preserve">Se </w:t>
      </w:r>
      <w:r w:rsidRPr="00B46804">
        <w:rPr>
          <w:rFonts w:ascii="Palatino Linotype" w:eastAsia="Calibri" w:hAnsi="Palatino Linotype" w:cs="Arial"/>
        </w:rPr>
        <w:t>solicitó</w:t>
      </w:r>
      <w:r w:rsidRPr="00B46804">
        <w:rPr>
          <w:rFonts w:ascii="Palatino Linotype" w:hAnsi="Palatino Linotype" w:cs="Arial"/>
        </w:rPr>
        <w:t xml:space="preserve"> tener acceso, a la información que a continuación se desagrega:</w:t>
      </w:r>
    </w:p>
    <w:p w14:paraId="0939F83F" w14:textId="096ADE79" w:rsidR="00611D7D" w:rsidRDefault="00611D7D" w:rsidP="00611D7D">
      <w:pPr>
        <w:spacing w:line="360" w:lineRule="auto"/>
        <w:ind w:left="567" w:right="333"/>
        <w:jc w:val="both"/>
        <w:rPr>
          <w:rFonts w:ascii="Palatino Linotype" w:hAnsi="Palatino Linotype"/>
          <w:i/>
          <w:szCs w:val="22"/>
        </w:rPr>
      </w:pPr>
      <w:r>
        <w:rPr>
          <w:rFonts w:ascii="Palatino Linotype" w:hAnsi="Palatino Linotype"/>
          <w:i/>
          <w:szCs w:val="22"/>
        </w:rPr>
        <w:t xml:space="preserve">De los </w:t>
      </w:r>
      <w:r w:rsidRPr="00E1250B">
        <w:rPr>
          <w:rFonts w:ascii="Palatino Linotype" w:hAnsi="Palatino Linotype"/>
          <w:i/>
          <w:szCs w:val="22"/>
        </w:rPr>
        <w:t xml:space="preserve">Comités Ciudadanos de Control y Vigilancia, del periodo del 1 de enero al 31 de diciembre 2023: </w:t>
      </w:r>
    </w:p>
    <w:p w14:paraId="4FD9F948" w14:textId="643845EA" w:rsidR="00611D7D" w:rsidRDefault="00611D7D" w:rsidP="00611D7D">
      <w:pPr>
        <w:spacing w:line="360" w:lineRule="auto"/>
        <w:ind w:left="567" w:right="333"/>
        <w:jc w:val="both"/>
        <w:rPr>
          <w:rFonts w:ascii="Palatino Linotype" w:hAnsi="Palatino Linotype"/>
          <w:i/>
          <w:szCs w:val="22"/>
        </w:rPr>
      </w:pPr>
      <w:r w:rsidRPr="00E1250B">
        <w:rPr>
          <w:rFonts w:ascii="Palatino Linotype" w:hAnsi="Palatino Linotype"/>
          <w:i/>
          <w:szCs w:val="22"/>
        </w:rPr>
        <w:t>1</w:t>
      </w:r>
      <w:r>
        <w:rPr>
          <w:rFonts w:ascii="Palatino Linotype" w:hAnsi="Palatino Linotype"/>
          <w:i/>
          <w:szCs w:val="22"/>
        </w:rPr>
        <w:t>.- Productos elaborados</w:t>
      </w:r>
      <w:r w:rsidRPr="00E1250B">
        <w:rPr>
          <w:rFonts w:ascii="Palatino Linotype" w:hAnsi="Palatino Linotype"/>
          <w:i/>
          <w:szCs w:val="22"/>
        </w:rPr>
        <w:t xml:space="preserve"> (por ejemplo, propuestas, programas, recomendaciones, opiniones, posicionamie</w:t>
      </w:r>
      <w:r>
        <w:rPr>
          <w:rFonts w:ascii="Palatino Linotype" w:hAnsi="Palatino Linotype"/>
          <w:i/>
          <w:szCs w:val="22"/>
        </w:rPr>
        <w:t>ntos, observaciones, denuncias);</w:t>
      </w:r>
    </w:p>
    <w:p w14:paraId="2C1B8428" w14:textId="653E668E" w:rsidR="00611D7D" w:rsidRDefault="00611D7D" w:rsidP="00611D7D">
      <w:pPr>
        <w:spacing w:line="360" w:lineRule="auto"/>
        <w:ind w:left="567" w:right="333"/>
        <w:jc w:val="both"/>
        <w:rPr>
          <w:rFonts w:ascii="Palatino Linotype" w:hAnsi="Palatino Linotype"/>
          <w:i/>
          <w:szCs w:val="22"/>
        </w:rPr>
      </w:pPr>
      <w:r w:rsidRPr="00E1250B">
        <w:rPr>
          <w:rFonts w:ascii="Palatino Linotype" w:hAnsi="Palatino Linotype"/>
          <w:i/>
          <w:szCs w:val="22"/>
        </w:rPr>
        <w:t xml:space="preserve">2.- Informes de actividades y/o </w:t>
      </w:r>
      <w:r>
        <w:rPr>
          <w:rFonts w:ascii="Palatino Linotype" w:hAnsi="Palatino Linotype"/>
          <w:i/>
          <w:szCs w:val="22"/>
        </w:rPr>
        <w:t>resultados.</w:t>
      </w:r>
    </w:p>
    <w:p w14:paraId="3A6E9EF7" w14:textId="77777777" w:rsidR="00DF5540" w:rsidRDefault="00DF5540" w:rsidP="00611D7D">
      <w:pPr>
        <w:spacing w:line="360" w:lineRule="auto"/>
        <w:ind w:left="567" w:right="333"/>
        <w:jc w:val="both"/>
        <w:rPr>
          <w:rFonts w:ascii="Palatino Linotype" w:hAnsi="Palatino Linotype" w:cs="Arial"/>
        </w:rPr>
      </w:pPr>
    </w:p>
    <w:p w14:paraId="038CC201" w14:textId="76BBEEA9" w:rsidR="00611D7D" w:rsidRPr="00DF5540" w:rsidRDefault="00611D7D" w:rsidP="00DF5540">
      <w:pPr>
        <w:pStyle w:val="Prrafodelista"/>
        <w:numPr>
          <w:ilvl w:val="0"/>
          <w:numId w:val="1"/>
        </w:numPr>
        <w:spacing w:line="360" w:lineRule="auto"/>
        <w:ind w:left="0" w:firstLine="0"/>
        <w:jc w:val="both"/>
        <w:rPr>
          <w:rFonts w:ascii="Palatino Linotype" w:hAnsi="Palatino Linotype" w:cs="Arial"/>
        </w:rPr>
      </w:pPr>
      <w:r w:rsidRPr="00DF5540">
        <w:rPr>
          <w:rFonts w:ascii="Palatino Linotype" w:hAnsi="Palatino Linotype" w:cs="Arial"/>
        </w:rPr>
        <w:t>El SUJETO OBLIGADO no dio respuesta a la solicitud, de manera inicial pero en la etapa de manifestaciones si entregó un archivo electrónico en formato pdf, cuyo contenido grosso modo es el siguiente.</w:t>
      </w:r>
    </w:p>
    <w:p w14:paraId="3E7E844D" w14:textId="77777777" w:rsidR="007D6E3A" w:rsidRDefault="007D6E3A" w:rsidP="007D6E3A">
      <w:pPr>
        <w:spacing w:line="360" w:lineRule="auto"/>
        <w:jc w:val="both"/>
        <w:rPr>
          <w:rFonts w:ascii="Palatino Linotype" w:hAnsi="Palatino Linotype" w:cs="Arial"/>
        </w:rPr>
      </w:pPr>
    </w:p>
    <w:p w14:paraId="0E00509A" w14:textId="77777777" w:rsidR="007D6E3A" w:rsidRPr="007D6E3A" w:rsidRDefault="007D6E3A" w:rsidP="00DF5540">
      <w:pPr>
        <w:numPr>
          <w:ilvl w:val="0"/>
          <w:numId w:val="38"/>
        </w:numPr>
        <w:spacing w:line="360" w:lineRule="auto"/>
        <w:ind w:left="851" w:right="333"/>
        <w:jc w:val="both"/>
        <w:rPr>
          <w:rFonts w:ascii="Palatino Linotype" w:hAnsi="Palatino Linotype" w:cs="Arial"/>
        </w:rPr>
      </w:pPr>
      <w:r w:rsidRPr="007D6E3A">
        <w:rPr>
          <w:rFonts w:ascii="Palatino Linotype" w:hAnsi="Palatino Linotype" w:cs="Arial"/>
          <w:b/>
        </w:rPr>
        <w:t xml:space="preserve">Sol334.pdf: </w:t>
      </w:r>
      <w:r w:rsidRPr="007D6E3A">
        <w:rPr>
          <w:rFonts w:ascii="Palatino Linotype" w:hAnsi="Palatino Linotype" w:cs="Arial"/>
        </w:rPr>
        <w:t>Contiene Oficio suscrito por el Contralor Interno Municipal, dirigido a la Titular de la Unidad de Transparencia, mediante el cual le informa: “… que conforme a lo establecido en el Acuerdo del Ejecutivo del Estado de México por el que se establecen las bases generales para la implementación del Programa de la Contraloría Social y Lineamientos Generales de Operación de Programa de Contraloría Social, es la Secretaría de la Contraloría del Poder Ejecutivo del Gobierno del Estado de México la encargada de construir y dar seguimiento a las actividades realizadas por los Comités Ciudadanos de Control y Vigilancia, así como observar y vigilar su debido funcionamiento…”</w:t>
      </w:r>
    </w:p>
    <w:p w14:paraId="0B30606D" w14:textId="77777777" w:rsidR="007D6E3A" w:rsidRPr="007D6E3A" w:rsidRDefault="007D6E3A" w:rsidP="007D6E3A">
      <w:pPr>
        <w:spacing w:line="360" w:lineRule="auto"/>
        <w:jc w:val="both"/>
        <w:rPr>
          <w:rFonts w:ascii="Palatino Linotype" w:hAnsi="Palatino Linotype" w:cs="Arial"/>
        </w:rPr>
      </w:pPr>
    </w:p>
    <w:p w14:paraId="4F892031" w14:textId="03665B33" w:rsidR="00942616" w:rsidRPr="007D19C5" w:rsidRDefault="00942616" w:rsidP="007D19C5">
      <w:pPr>
        <w:tabs>
          <w:tab w:val="left" w:pos="0"/>
        </w:tabs>
        <w:ind w:right="51"/>
        <w:jc w:val="both"/>
        <w:rPr>
          <w:rFonts w:ascii="Palatino Linotype" w:hAnsi="Palatino Linotype" w:cs="Arial"/>
          <w:color w:val="000000" w:themeColor="text1"/>
        </w:rPr>
      </w:pPr>
    </w:p>
    <w:p w14:paraId="5AA4EABD" w14:textId="1D386F26" w:rsidR="00942616" w:rsidRPr="00F84C98"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F84C98">
        <w:rPr>
          <w:rFonts w:ascii="Palatino Linotype" w:eastAsia="MS Mincho" w:hAnsi="Palatino Linotype" w:cs="Arial"/>
        </w:rPr>
        <w:t xml:space="preserve">En </w:t>
      </w:r>
      <w:r w:rsidRPr="00F84C98">
        <w:rPr>
          <w:rFonts w:ascii="Palatino Linotype" w:hAnsi="Palatino Linotype" w:cs="Arial"/>
          <w:lang w:eastAsia="es-MX"/>
        </w:rPr>
        <w:t>dichas</w:t>
      </w:r>
      <w:r w:rsidRPr="00F84C98">
        <w:rPr>
          <w:rFonts w:ascii="Palatino Linotype" w:eastAsia="Times New Roman" w:hAnsi="Palatino Linotype" w:cs="Arial"/>
        </w:rPr>
        <w:t xml:space="preserve"> condiciones, la </w:t>
      </w:r>
      <w:r w:rsidRPr="00F84C98">
        <w:rPr>
          <w:rFonts w:ascii="Palatino Linotype" w:eastAsia="Times New Roman" w:hAnsi="Palatino Linotype" w:cs="Arial"/>
          <w:i/>
        </w:rPr>
        <w:t>Litis</w:t>
      </w:r>
      <w:r w:rsidRPr="00F84C98">
        <w:rPr>
          <w:rFonts w:ascii="Palatino Linotype" w:eastAsia="Times New Roman" w:hAnsi="Palatino Linotype" w:cs="Arial"/>
        </w:rPr>
        <w:t xml:space="preserve"> a resolver en este recurso se circunscribe a determinar si </w:t>
      </w:r>
      <w:r w:rsidRPr="00F84C98">
        <w:rPr>
          <w:rFonts w:ascii="Palatino Linotype" w:eastAsia="MS Mincho" w:hAnsi="Palatino Linotype" w:cs="Arial"/>
        </w:rPr>
        <w:t xml:space="preserve">se actualiza la causal de procedencia prevista en el artículo 179, </w:t>
      </w:r>
      <w:r w:rsidR="004C5113">
        <w:rPr>
          <w:rFonts w:ascii="Palatino Linotype" w:eastAsia="MS Mincho" w:hAnsi="Palatino Linotype" w:cs="Arial"/>
          <w:b/>
        </w:rPr>
        <w:t>fracción I</w:t>
      </w:r>
      <w:r w:rsidRPr="00F84C98">
        <w:rPr>
          <w:rFonts w:ascii="Palatino Linotype" w:eastAsia="MS Mincho" w:hAnsi="Palatino Linotype" w:cs="Arial"/>
          <w:b/>
        </w:rPr>
        <w:t xml:space="preserve"> </w:t>
      </w:r>
      <w:r w:rsidRPr="00F84C98">
        <w:rPr>
          <w:rFonts w:ascii="Palatino Linotype" w:eastAsia="MS Mincho" w:hAnsi="Palatino Linotype" w:cs="Arial"/>
        </w:rPr>
        <w:t xml:space="preserve">de la </w:t>
      </w:r>
      <w:r w:rsidRPr="00F84C98">
        <w:rPr>
          <w:rFonts w:ascii="Palatino Linotype" w:eastAsia="MS Mincho" w:hAnsi="Palatino Linotype" w:cs="Arial"/>
          <w:b/>
        </w:rPr>
        <w:t xml:space="preserve">Ley de Transparencia y Acceso a la Información Pública del Estado de </w:t>
      </w:r>
      <w:r w:rsidRPr="00F84C98">
        <w:rPr>
          <w:rFonts w:ascii="Palatino Linotype" w:hAnsi="Palatino Linotype" w:cs="Arial"/>
        </w:rPr>
        <w:t>México</w:t>
      </w:r>
      <w:r w:rsidRPr="00F84C98">
        <w:rPr>
          <w:rFonts w:ascii="Palatino Linotype" w:eastAsia="MS Mincho" w:hAnsi="Palatino Linotype" w:cs="Arial"/>
          <w:b/>
        </w:rPr>
        <w:t xml:space="preserve"> y </w:t>
      </w:r>
      <w:r w:rsidRPr="00F84C98">
        <w:rPr>
          <w:rFonts w:ascii="Palatino Linotype" w:hAnsi="Palatino Linotype" w:cs="Arial"/>
        </w:rPr>
        <w:t>Municipios</w:t>
      </w:r>
      <w:r w:rsidRPr="00F84C98">
        <w:rPr>
          <w:rFonts w:ascii="Palatino Linotype" w:eastAsia="MS Mincho" w:hAnsi="Palatino Linotype" w:cs="Arial"/>
        </w:rPr>
        <w:t xml:space="preserve">; </w:t>
      </w:r>
      <w:r w:rsidRPr="00F84C98">
        <w:rPr>
          <w:rFonts w:ascii="Palatino Linotype" w:eastAsia="Times New Roman" w:hAnsi="Palatino Linotype" w:cs="Arial"/>
          <w:color w:val="000000" w:themeColor="text1"/>
          <w:lang w:val="es-ES" w:eastAsia="es-MX"/>
        </w:rPr>
        <w:t xml:space="preserve">fracción que determina la hipótesis </w:t>
      </w:r>
      <w:r w:rsidRPr="00F66B4E">
        <w:rPr>
          <w:rFonts w:ascii="Palatino Linotype" w:eastAsia="Times New Roman" w:hAnsi="Palatino Linotype" w:cs="Arial"/>
          <w:color w:val="000000" w:themeColor="text1"/>
          <w:lang w:val="es-ES" w:eastAsia="es-MX"/>
        </w:rPr>
        <w:t>jurídica relativa a la</w:t>
      </w:r>
      <w:r w:rsidR="004C5113" w:rsidRPr="004C5113">
        <w:rPr>
          <w:rFonts w:ascii="Palatino Linotype" w:eastAsia="Times New Roman" w:hAnsi="Palatino Linotype" w:cs="Arial"/>
          <w:color w:val="000000" w:themeColor="text1"/>
          <w:lang w:eastAsia="es-MX"/>
        </w:rPr>
        <w:t>La negativa a la información solicitada</w:t>
      </w:r>
      <w:r w:rsidRPr="00F66B4E">
        <w:rPr>
          <w:rFonts w:ascii="Palatino Linotype" w:eastAsia="Times New Roman" w:hAnsi="Palatino Linotype" w:cs="Arial"/>
          <w:color w:val="000000" w:themeColor="text1"/>
          <w:lang w:val="es-ES" w:eastAsia="es-MX"/>
        </w:rPr>
        <w:t xml:space="preserve">; </w:t>
      </w:r>
      <w:r w:rsidRPr="00F66B4E">
        <w:rPr>
          <w:rFonts w:ascii="Palatino Linotype" w:eastAsia="MS Mincho" w:hAnsi="Palatino Linotype" w:cs="Arial"/>
        </w:rPr>
        <w:t xml:space="preserve">contexto del cual se dolió </w:t>
      </w:r>
      <w:r w:rsidRPr="00F66B4E">
        <w:rPr>
          <w:rFonts w:ascii="Palatino Linotype" w:eastAsia="MS Mincho" w:hAnsi="Palatino Linotype" w:cs="Arial"/>
          <w:b/>
        </w:rPr>
        <w:t>EL</w:t>
      </w:r>
      <w:r w:rsidRPr="00F84C98">
        <w:rPr>
          <w:rFonts w:ascii="Palatino Linotype" w:eastAsia="MS Mincho" w:hAnsi="Palatino Linotype" w:cs="Arial"/>
          <w:b/>
        </w:rPr>
        <w:t xml:space="preserve"> RECURRENTE </w:t>
      </w:r>
      <w:r w:rsidRPr="00F84C98">
        <w:rPr>
          <w:rFonts w:ascii="Palatino Linotype" w:eastAsia="MS Mincho" w:hAnsi="Palatino Linotype" w:cs="Arial"/>
        </w:rPr>
        <w:t>al momento de interponer su inconformidad.</w:t>
      </w:r>
      <w:r w:rsidRPr="00F84C98">
        <w:rPr>
          <w:rFonts w:ascii="Palatino Linotype" w:eastAsia="Times New Roman" w:hAnsi="Palatino Linotype" w:cs="Arial"/>
          <w:color w:val="000000" w:themeColor="text1"/>
          <w:lang w:val="es-ES" w:eastAsia="es-MX"/>
        </w:rPr>
        <w:t xml:space="preserve"> De modo tal </w:t>
      </w:r>
      <w:r w:rsidRPr="00F84C98">
        <w:rPr>
          <w:rFonts w:ascii="Palatino Linotype" w:hAnsi="Palatino Linotype" w:cs="Arial"/>
          <w:color w:val="000000" w:themeColor="text1"/>
        </w:rPr>
        <w:t xml:space="preserve">que el presente recurso de revisión se abocara en determinar si el </w:t>
      </w:r>
      <w:r w:rsidRPr="00F84C98">
        <w:rPr>
          <w:rFonts w:ascii="Palatino Linotype" w:hAnsi="Palatino Linotype" w:cs="Arial"/>
          <w:b/>
          <w:color w:val="000000" w:themeColor="text1"/>
        </w:rPr>
        <w:t>SUJETO</w:t>
      </w:r>
      <w:r w:rsidRPr="00F84C98">
        <w:rPr>
          <w:rFonts w:ascii="Palatino Linotype" w:hAnsi="Palatino Linotype" w:cs="Arial"/>
          <w:color w:val="000000" w:themeColor="text1"/>
        </w:rPr>
        <w:t xml:space="preserve"> </w:t>
      </w:r>
      <w:r w:rsidRPr="00F84C98">
        <w:rPr>
          <w:rFonts w:ascii="Palatino Linotype" w:hAnsi="Palatino Linotype" w:cs="Arial"/>
          <w:b/>
          <w:color w:val="000000" w:themeColor="text1"/>
        </w:rPr>
        <w:t>OBLIGADO</w:t>
      </w:r>
      <w:r w:rsidRPr="00F84C98">
        <w:rPr>
          <w:rFonts w:ascii="Palatino Linotype" w:hAnsi="Palatino Linotype" w:cs="Arial"/>
          <w:color w:val="000000" w:themeColor="text1"/>
        </w:rPr>
        <w:t xml:space="preserve"> con su respuesta ciertamente </w:t>
      </w:r>
      <w:r w:rsidRPr="00F84C98">
        <w:rPr>
          <w:rFonts w:ascii="Palatino Linotype" w:eastAsia="Times New Roman" w:hAnsi="Palatino Linotype"/>
          <w:color w:val="000000" w:themeColor="text1"/>
        </w:rPr>
        <w:t>actualiza la causal de procedencia</w:t>
      </w:r>
      <w:r w:rsidRPr="00F84C98">
        <w:rPr>
          <w:rFonts w:ascii="Palatino Linotype" w:eastAsia="Times New Roman" w:hAnsi="Palatino Linotype"/>
          <w:b/>
          <w:color w:val="000000" w:themeColor="text1"/>
        </w:rPr>
        <w:t xml:space="preserve"> </w:t>
      </w:r>
      <w:r w:rsidRPr="00F84C98">
        <w:rPr>
          <w:rFonts w:ascii="Palatino Linotype" w:eastAsia="Times New Roman" w:hAnsi="Palatino Linotype" w:cs="Arial"/>
          <w:color w:val="000000" w:themeColor="text1"/>
          <w:lang w:eastAsia="es-MX"/>
        </w:rPr>
        <w:t xml:space="preserve">antes señalada. </w:t>
      </w:r>
    </w:p>
    <w:p w14:paraId="03CE46EE" w14:textId="77777777" w:rsidR="00942616" w:rsidRPr="00F84C98" w:rsidRDefault="00942616" w:rsidP="00942616">
      <w:pPr>
        <w:spacing w:line="360" w:lineRule="auto"/>
        <w:rPr>
          <w:rFonts w:ascii="Palatino Linotype" w:eastAsia="MS Mincho" w:hAnsi="Palatino Linotype" w:cs="Arial"/>
        </w:rPr>
      </w:pPr>
    </w:p>
    <w:p w14:paraId="1B83CC04" w14:textId="77777777" w:rsidR="0094261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144FE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0EFDDF36" w14:textId="77777777" w:rsidR="000F6BDF" w:rsidRDefault="000F6BDF" w:rsidP="000F6BDF"/>
    <w:p w14:paraId="254F28AD" w14:textId="77777777" w:rsidR="007D6E3A" w:rsidRPr="007D6E3A" w:rsidRDefault="007D6E3A" w:rsidP="007D6E3A">
      <w:pPr>
        <w:numPr>
          <w:ilvl w:val="0"/>
          <w:numId w:val="1"/>
        </w:numPr>
        <w:spacing w:line="360" w:lineRule="auto"/>
        <w:ind w:left="0" w:firstLine="0"/>
        <w:contextualSpacing/>
        <w:jc w:val="both"/>
        <w:rPr>
          <w:rFonts w:ascii="Palatino Linotype" w:eastAsia="Palatino Linotype" w:hAnsi="Palatino Linotype" w:cs="Palatino Linotype"/>
          <w:color w:val="000000"/>
          <w:sz w:val="20"/>
          <w:szCs w:val="20"/>
        </w:rPr>
      </w:pPr>
      <w:r w:rsidRPr="007D6E3A">
        <w:rPr>
          <w:rFonts w:ascii="Palatino Linotype" w:eastAsia="Palatino Linotype" w:hAnsi="Palatino Linotype" w:cs="Palatino Linotype"/>
        </w:rPr>
        <w:t xml:space="preserve">Acotada la </w:t>
      </w:r>
      <w:r w:rsidRPr="007D6E3A">
        <w:rPr>
          <w:rFonts w:ascii="Palatino Linotype" w:eastAsia="Palatino Linotype" w:hAnsi="Palatino Linotype" w:cs="Palatino Linotype"/>
          <w:i/>
        </w:rPr>
        <w:t>Litis</w:t>
      </w:r>
      <w:r w:rsidRPr="007D6E3A">
        <w:rPr>
          <w:rFonts w:ascii="Palatino Linotype" w:eastAsia="Palatino Linotype" w:hAnsi="Palatino Linotype" w:cs="Palatino Linotype"/>
        </w:rPr>
        <w:t xml:space="preserve"> del asunto de mérito, es dable puntualizar inicialmente en términos generales, que el </w:t>
      </w:r>
      <w:r w:rsidRPr="007D6E3A">
        <w:rPr>
          <w:rFonts w:ascii="Palatino Linotype" w:eastAsia="Palatino Linotype" w:hAnsi="Palatino Linotype" w:cs="Palatino Linotype"/>
          <w:color w:val="000000"/>
        </w:rPr>
        <w:t>Derecho</w:t>
      </w:r>
      <w:r w:rsidRPr="007D6E3A">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68D83BCD"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color w:val="000000"/>
        </w:rPr>
      </w:pPr>
    </w:p>
    <w:p w14:paraId="4A7B2833" w14:textId="77777777" w:rsidR="007D6E3A" w:rsidRPr="007D6E3A" w:rsidRDefault="007D6E3A" w:rsidP="007D6E3A">
      <w:pPr>
        <w:numPr>
          <w:ilvl w:val="0"/>
          <w:numId w:val="1"/>
        </w:numPr>
        <w:spacing w:line="360" w:lineRule="auto"/>
        <w:ind w:left="0" w:firstLine="0"/>
        <w:contextualSpacing/>
        <w:jc w:val="both"/>
        <w:rPr>
          <w:rFonts w:ascii="Palatino Linotype" w:eastAsia="Palatino Linotype" w:hAnsi="Palatino Linotype" w:cs="Palatino Linotype"/>
          <w:color w:val="000000"/>
          <w:sz w:val="20"/>
          <w:szCs w:val="20"/>
        </w:rPr>
      </w:pPr>
      <w:r w:rsidRPr="007D6E3A">
        <w:rPr>
          <w:rFonts w:ascii="Palatino Linotype" w:eastAsia="Palatino Linotype" w:hAnsi="Palatino Linotype" w:cs="Palatino Linotype"/>
        </w:rPr>
        <w:t xml:space="preserve">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w:t>
      </w:r>
      <w:r w:rsidRPr="007D6E3A">
        <w:rPr>
          <w:rFonts w:ascii="Palatino Linotype" w:eastAsia="Palatino Linotype" w:hAnsi="Palatino Linotype" w:cs="Palatino Linotype"/>
        </w:rPr>
        <w:lastRenderedPageBreak/>
        <w:t>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1C2089D" w14:textId="77777777" w:rsidR="007D6E3A" w:rsidRPr="007D6E3A" w:rsidRDefault="007D6E3A" w:rsidP="007D6E3A">
      <w:pPr>
        <w:pBdr>
          <w:top w:val="nil"/>
          <w:left w:val="nil"/>
          <w:bottom w:val="nil"/>
          <w:right w:val="nil"/>
          <w:between w:val="nil"/>
        </w:pBdr>
        <w:ind w:left="720"/>
        <w:rPr>
          <w:rFonts w:ascii="Palatino Linotype" w:eastAsia="Palatino Linotype" w:hAnsi="Palatino Linotype" w:cs="Palatino Linotype"/>
          <w:color w:val="000000"/>
        </w:rPr>
      </w:pPr>
    </w:p>
    <w:p w14:paraId="3BD151F1" w14:textId="77777777" w:rsidR="007D6E3A" w:rsidRPr="007D6E3A" w:rsidRDefault="007D6E3A" w:rsidP="007D6E3A">
      <w:pPr>
        <w:numPr>
          <w:ilvl w:val="0"/>
          <w:numId w:val="1"/>
        </w:numPr>
        <w:spacing w:line="360" w:lineRule="auto"/>
        <w:ind w:left="0" w:firstLine="0"/>
        <w:contextualSpacing/>
        <w:jc w:val="both"/>
        <w:rPr>
          <w:rFonts w:ascii="Palatino Linotype" w:eastAsia="Palatino Linotype" w:hAnsi="Palatino Linotype" w:cs="Palatino Linotype"/>
          <w:color w:val="000000"/>
          <w:sz w:val="20"/>
          <w:szCs w:val="20"/>
        </w:rPr>
      </w:pPr>
      <w:r w:rsidRPr="007D6E3A">
        <w:rPr>
          <w:rFonts w:ascii="Palatino Linotype" w:eastAsia="Palatino Linotype" w:hAnsi="Palatino Linotype" w:cs="Palatino Linotype"/>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8415B65" w14:textId="77777777" w:rsidR="007D6E3A" w:rsidRPr="007D6E3A" w:rsidRDefault="007D6E3A" w:rsidP="007D6E3A">
      <w:pPr>
        <w:pBdr>
          <w:top w:val="nil"/>
          <w:left w:val="nil"/>
          <w:bottom w:val="nil"/>
          <w:right w:val="nil"/>
          <w:between w:val="nil"/>
        </w:pBdr>
        <w:ind w:left="720"/>
        <w:rPr>
          <w:rFonts w:ascii="Palatino Linotype" w:eastAsia="Palatino Linotype" w:hAnsi="Palatino Linotype" w:cs="Palatino Linotype"/>
          <w:color w:val="000000"/>
          <w:highlight w:val="yellow"/>
        </w:rPr>
      </w:pPr>
    </w:p>
    <w:p w14:paraId="2E5C3185" w14:textId="77777777" w:rsidR="007D6E3A" w:rsidRPr="007D6E3A" w:rsidRDefault="007D6E3A" w:rsidP="007D6E3A">
      <w:pPr>
        <w:numPr>
          <w:ilvl w:val="0"/>
          <w:numId w:val="1"/>
        </w:numPr>
        <w:spacing w:line="360" w:lineRule="auto"/>
        <w:ind w:left="0" w:firstLine="0"/>
        <w:contextualSpacing/>
        <w:jc w:val="both"/>
        <w:rPr>
          <w:rFonts w:ascii="Palatino Linotype" w:eastAsia="Palatino Linotype" w:hAnsi="Palatino Linotype" w:cs="Palatino Linotype"/>
          <w:color w:val="000000"/>
          <w:sz w:val="20"/>
          <w:szCs w:val="20"/>
        </w:rPr>
      </w:pPr>
      <w:r w:rsidRPr="007D6E3A">
        <w:rPr>
          <w:rFonts w:ascii="Palatino Linotype" w:eastAsia="Palatino Linotype" w:hAnsi="Palatino Linotype" w:cs="Palatino Linotype"/>
          <w:color w:val="000000"/>
        </w:rPr>
        <w:t xml:space="preserve">Ahora bien, es menester precisar que no existió una respuesta tendiente a dar atención a la solicitud de información configurándose la figura de la negativa ficta, en virtud que como quedó asentado en el apartado de antecedentes, existió un silencio administrativo liso y llano, al no emitirse una respuesta; sino en su lugar un escrito tendiente a solicitar la aclaración, asimismo, el Sujeto Obligado no rindió su informe justificado. </w:t>
      </w:r>
    </w:p>
    <w:p w14:paraId="3C68C88C" w14:textId="77777777" w:rsidR="000F6BDF" w:rsidRDefault="000F6BDF" w:rsidP="000F6BDF"/>
    <w:p w14:paraId="1BABD7FC" w14:textId="77777777" w:rsidR="007D6E3A" w:rsidRPr="007D6E3A" w:rsidRDefault="007D6E3A" w:rsidP="007D6E3A">
      <w:pPr>
        <w:numPr>
          <w:ilvl w:val="0"/>
          <w:numId w:val="4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r w:rsidRPr="007D6E3A">
        <w:rPr>
          <w:rFonts w:ascii="Palatino Linotype" w:eastAsia="Palatino Linotype" w:hAnsi="Palatino Linotype" w:cs="Palatino Linotype"/>
          <w:b/>
          <w:color w:val="000000"/>
        </w:rPr>
        <w:t>De la precisión de la información solicitada</w:t>
      </w:r>
    </w:p>
    <w:p w14:paraId="1AE289F7" w14:textId="77777777" w:rsidR="000F6BDF" w:rsidRDefault="000F6BDF" w:rsidP="000F6BDF"/>
    <w:p w14:paraId="1AA4F03A" w14:textId="77777777" w:rsidR="007D6E3A" w:rsidRPr="003B5E05" w:rsidRDefault="007D6E3A" w:rsidP="007D6E3A">
      <w:pPr>
        <w:numPr>
          <w:ilvl w:val="0"/>
          <w:numId w:val="1"/>
        </w:numPr>
        <w:spacing w:line="360" w:lineRule="auto"/>
        <w:ind w:left="0" w:firstLine="0"/>
        <w:contextualSpacing/>
        <w:jc w:val="both"/>
        <w:rPr>
          <w:rFonts w:ascii="Palatino Linotype" w:eastAsia="Palatino Linotype" w:hAnsi="Palatino Linotype" w:cs="Palatino Linotype"/>
          <w:color w:val="000000"/>
          <w:sz w:val="20"/>
          <w:szCs w:val="20"/>
        </w:rPr>
      </w:pPr>
      <w:r w:rsidRPr="007D6E3A">
        <w:rPr>
          <w:rFonts w:ascii="Palatino Linotype" w:eastAsia="Palatino Linotype" w:hAnsi="Palatino Linotype" w:cs="Palatino Linotype"/>
          <w:color w:val="000000"/>
        </w:rPr>
        <w:t xml:space="preserve">En ese sentido, se recuerda que lo solicitado por el </w:t>
      </w:r>
      <w:r w:rsidRPr="007D6E3A">
        <w:rPr>
          <w:rFonts w:ascii="Palatino Linotype" w:eastAsia="Palatino Linotype" w:hAnsi="Palatino Linotype" w:cs="Palatino Linotype"/>
          <w:b/>
          <w:color w:val="000000"/>
        </w:rPr>
        <w:t>RECURRENTE</w:t>
      </w:r>
      <w:r w:rsidRPr="007D6E3A">
        <w:rPr>
          <w:rFonts w:ascii="Palatino Linotype" w:eastAsia="Palatino Linotype" w:hAnsi="Palatino Linotype" w:cs="Palatino Linotype"/>
          <w:color w:val="000000"/>
        </w:rPr>
        <w:t xml:space="preserve">, consistió en lo siguiente. </w:t>
      </w:r>
    </w:p>
    <w:p w14:paraId="23513B03" w14:textId="77777777" w:rsidR="003B5E05" w:rsidRDefault="003B5E05" w:rsidP="003B5E05">
      <w:pPr>
        <w:spacing w:line="360" w:lineRule="auto"/>
        <w:contextualSpacing/>
        <w:jc w:val="both"/>
        <w:rPr>
          <w:rFonts w:ascii="Palatino Linotype" w:eastAsia="Palatino Linotype" w:hAnsi="Palatino Linotype" w:cs="Palatino Linotype"/>
          <w:color w:val="000000"/>
        </w:rPr>
      </w:pPr>
    </w:p>
    <w:p w14:paraId="1F393B6E" w14:textId="77777777" w:rsidR="003B5E05" w:rsidRPr="003B5E05" w:rsidRDefault="003B5E05" w:rsidP="003B5E05">
      <w:pPr>
        <w:spacing w:line="360" w:lineRule="auto"/>
        <w:ind w:left="567" w:right="333"/>
        <w:jc w:val="both"/>
        <w:rPr>
          <w:rFonts w:ascii="Palatino Linotype" w:hAnsi="Palatino Linotype"/>
          <w:szCs w:val="22"/>
        </w:rPr>
      </w:pPr>
      <w:r w:rsidRPr="003B5E05">
        <w:rPr>
          <w:rFonts w:ascii="Palatino Linotype" w:hAnsi="Palatino Linotype"/>
          <w:szCs w:val="22"/>
        </w:rPr>
        <w:t xml:space="preserve">De los Comités Ciudadanos de Control y Vigilancia, del periodo del 1 de enero al 31 de diciembre 2023: </w:t>
      </w:r>
    </w:p>
    <w:p w14:paraId="71A9B284" w14:textId="77777777" w:rsidR="003B5E05" w:rsidRPr="003B5E05" w:rsidRDefault="003B5E05" w:rsidP="003B5E05">
      <w:pPr>
        <w:spacing w:line="360" w:lineRule="auto"/>
        <w:ind w:left="567" w:right="333"/>
        <w:jc w:val="both"/>
        <w:rPr>
          <w:rFonts w:ascii="Palatino Linotype" w:hAnsi="Palatino Linotype"/>
          <w:szCs w:val="22"/>
        </w:rPr>
      </w:pPr>
      <w:r w:rsidRPr="003B5E05">
        <w:rPr>
          <w:rFonts w:ascii="Palatino Linotype" w:hAnsi="Palatino Linotype"/>
          <w:szCs w:val="22"/>
        </w:rPr>
        <w:lastRenderedPageBreak/>
        <w:t>1.- Productos elaborados (por ejemplo, propuestas, programas, recomendaciones, opiniones, posicionamientos, observaciones, denuncias);</w:t>
      </w:r>
    </w:p>
    <w:p w14:paraId="16325DB4" w14:textId="77777777" w:rsidR="003B5E05" w:rsidRDefault="003B5E05" w:rsidP="003B5E05">
      <w:pPr>
        <w:spacing w:line="360" w:lineRule="auto"/>
        <w:ind w:left="567" w:right="333"/>
        <w:jc w:val="both"/>
        <w:rPr>
          <w:rFonts w:ascii="Palatino Linotype" w:hAnsi="Palatino Linotype"/>
          <w:szCs w:val="22"/>
        </w:rPr>
      </w:pPr>
      <w:r w:rsidRPr="003B5E05">
        <w:rPr>
          <w:rFonts w:ascii="Palatino Linotype" w:hAnsi="Palatino Linotype"/>
          <w:szCs w:val="22"/>
        </w:rPr>
        <w:t>2.- Informes de actividades y/o resultados.</w:t>
      </w:r>
    </w:p>
    <w:p w14:paraId="60FB8FFC" w14:textId="77777777" w:rsidR="003B5E05" w:rsidRDefault="003B5E05" w:rsidP="003B5E05">
      <w:pPr>
        <w:spacing w:line="360" w:lineRule="auto"/>
        <w:ind w:left="567" w:right="333"/>
        <w:jc w:val="both"/>
        <w:rPr>
          <w:rFonts w:ascii="Palatino Linotype" w:hAnsi="Palatino Linotype"/>
          <w:szCs w:val="22"/>
        </w:rPr>
      </w:pPr>
    </w:p>
    <w:p w14:paraId="50078518" w14:textId="5F6629DC" w:rsidR="003B5E05" w:rsidRPr="00A42B88" w:rsidRDefault="003B5E05" w:rsidP="003B5E05">
      <w:pPr>
        <w:numPr>
          <w:ilvl w:val="0"/>
          <w:numId w:val="1"/>
        </w:numPr>
        <w:spacing w:line="360" w:lineRule="auto"/>
        <w:ind w:left="0" w:firstLine="0"/>
        <w:contextualSpacing/>
        <w:jc w:val="both"/>
        <w:rPr>
          <w:rFonts w:ascii="Palatino Linotype" w:eastAsia="MS Mincho" w:hAnsi="Palatino Linotype" w:cs="Arial"/>
        </w:rPr>
      </w:pPr>
      <w:r>
        <w:rPr>
          <w:rFonts w:ascii="Palatino Linotype" w:hAnsi="Palatino Linotype" w:cs="Arial"/>
        </w:rPr>
        <w:t>E</w:t>
      </w:r>
      <w:r w:rsidRPr="00A42B88">
        <w:rPr>
          <w:rFonts w:ascii="Palatino Linotype" w:hAnsi="Palatino Linotype" w:cs="Arial"/>
        </w:rPr>
        <w:t xml:space="preserve">l artículo 113 A de la Ley Orgánica Municipal del Estado de México, los ayuntamientos promoverán la constitución de comités ciudadanos de control y vigilancia, quienes serán responsables de supervisar la obra pública estatal y </w:t>
      </w:r>
      <w:r w:rsidRPr="00A42B88">
        <w:rPr>
          <w:rFonts w:ascii="Palatino Linotype" w:hAnsi="Palatino Linotype" w:cs="Arial"/>
          <w:b/>
        </w:rPr>
        <w:t xml:space="preserve">municipal. </w:t>
      </w:r>
    </w:p>
    <w:p w14:paraId="4B89BA7E" w14:textId="77777777" w:rsidR="003B5E05" w:rsidRPr="00A42B88" w:rsidRDefault="003B5E05" w:rsidP="003B5E05">
      <w:pPr>
        <w:pStyle w:val="Prrafodelista"/>
        <w:rPr>
          <w:rFonts w:ascii="Palatino Linotype" w:eastAsia="MS Mincho" w:hAnsi="Palatino Linotype" w:cs="Arial"/>
        </w:rPr>
      </w:pPr>
    </w:p>
    <w:p w14:paraId="7DC44644" w14:textId="3740EF9C" w:rsidR="003B5E05" w:rsidRPr="00A42B88" w:rsidRDefault="003B5E05" w:rsidP="003B5E05">
      <w:pPr>
        <w:numPr>
          <w:ilvl w:val="0"/>
          <w:numId w:val="1"/>
        </w:numPr>
        <w:spacing w:line="360" w:lineRule="auto"/>
        <w:ind w:left="0" w:firstLine="0"/>
        <w:contextualSpacing/>
        <w:jc w:val="both"/>
        <w:rPr>
          <w:rFonts w:ascii="Palatino Linotype" w:eastAsia="MS Mincho" w:hAnsi="Palatino Linotype" w:cs="Arial"/>
        </w:rPr>
      </w:pPr>
      <w:r w:rsidRPr="00A42B88">
        <w:rPr>
          <w:rFonts w:ascii="Palatino Linotype" w:eastAsia="MS Mincho" w:hAnsi="Palatino Linotype" w:cs="Arial"/>
        </w:rPr>
        <w:t>En ese sentido, el articulo 113 B de la Ley Orgánica Municipal del Estado de México, establece que los comités ciudadanos de control y vigilancia serán integrados por tres vecinos de la localidad en la que se construya la obra, serán electos en asamblea general, por los ciudadanos beneficiados por aquélla.</w:t>
      </w:r>
    </w:p>
    <w:p w14:paraId="6DC89E61" w14:textId="77777777" w:rsidR="003B5E05" w:rsidRPr="00A42B88" w:rsidRDefault="003B5E05" w:rsidP="003B5E05">
      <w:pPr>
        <w:pStyle w:val="Prrafodelista"/>
        <w:rPr>
          <w:rFonts w:ascii="Palatino Linotype" w:eastAsia="MS Mincho" w:hAnsi="Palatino Linotype" w:cs="Arial"/>
        </w:rPr>
      </w:pPr>
    </w:p>
    <w:p w14:paraId="4470DCDC" w14:textId="77777777" w:rsidR="003B5E05" w:rsidRPr="00A42B88" w:rsidRDefault="003B5E05" w:rsidP="003B5E05">
      <w:pPr>
        <w:numPr>
          <w:ilvl w:val="0"/>
          <w:numId w:val="1"/>
        </w:numPr>
        <w:spacing w:line="360" w:lineRule="auto"/>
        <w:ind w:left="0" w:firstLine="0"/>
        <w:contextualSpacing/>
        <w:jc w:val="both"/>
        <w:rPr>
          <w:rFonts w:ascii="Palatino Linotype" w:eastAsia="MS Mincho" w:hAnsi="Palatino Linotype" w:cs="Arial"/>
        </w:rPr>
      </w:pPr>
      <w:r w:rsidRPr="00A42B88">
        <w:rPr>
          <w:rFonts w:ascii="Palatino Linotype" w:eastAsia="MS Mincho" w:hAnsi="Palatino Linotype" w:cs="Arial"/>
        </w:rPr>
        <w:t xml:space="preserve">Siguiendo esa línea de estudio el artículo 113 D de la Ley Orgánica Municipal del Estado de México, establece las funciones de los Comités Ciudadanos de Control y Vigilancia, siendo las siguientes. </w:t>
      </w:r>
    </w:p>
    <w:p w14:paraId="38D5B3DF" w14:textId="77777777" w:rsidR="003B5E05" w:rsidRPr="00A42B88" w:rsidRDefault="003B5E05" w:rsidP="003B5E05">
      <w:pPr>
        <w:pStyle w:val="Prrafodelista"/>
        <w:rPr>
          <w:rFonts w:ascii="Palatino Linotype" w:eastAsia="MS Mincho" w:hAnsi="Palatino Linotype" w:cs="Arial"/>
        </w:rPr>
      </w:pPr>
    </w:p>
    <w:p w14:paraId="79624494" w14:textId="77777777" w:rsidR="003B5E05" w:rsidRDefault="003B5E05" w:rsidP="003B5E05">
      <w:pPr>
        <w:ind w:left="1134" w:right="900"/>
        <w:contextualSpacing/>
        <w:jc w:val="both"/>
        <w:rPr>
          <w:rFonts w:ascii="Palatino Linotype" w:eastAsia="MS Mincho" w:hAnsi="Palatino Linotype" w:cs="Arial"/>
          <w:i/>
        </w:rPr>
      </w:pPr>
      <w:r w:rsidRPr="00A42B88">
        <w:rPr>
          <w:rFonts w:ascii="Palatino Linotype" w:eastAsia="MS Mincho" w:hAnsi="Palatino Linotype" w:cs="Arial"/>
          <w:b/>
          <w:i/>
        </w:rPr>
        <w:t>Artículo 113 D.-</w:t>
      </w:r>
      <w:r w:rsidRPr="00A42B88">
        <w:rPr>
          <w:rFonts w:ascii="Palatino Linotype" w:eastAsia="MS Mincho" w:hAnsi="Palatino Linotype" w:cs="Arial"/>
          <w:i/>
        </w:rPr>
        <w:t xml:space="preserve"> Los comités ciudadanos de control y vigilancia tendrán además, las siguientes funciones: </w:t>
      </w:r>
    </w:p>
    <w:p w14:paraId="60076C10" w14:textId="77777777" w:rsidR="00DF5540" w:rsidRPr="00A42B88" w:rsidRDefault="00DF5540" w:rsidP="003B5E05">
      <w:pPr>
        <w:ind w:left="1134" w:right="900"/>
        <w:contextualSpacing/>
        <w:jc w:val="both"/>
        <w:rPr>
          <w:rFonts w:ascii="Palatino Linotype" w:eastAsia="MS Mincho" w:hAnsi="Palatino Linotype" w:cs="Arial"/>
          <w:i/>
        </w:rPr>
      </w:pPr>
    </w:p>
    <w:p w14:paraId="49EDE869" w14:textId="77777777" w:rsidR="003B5E05" w:rsidRPr="003B5E05" w:rsidRDefault="003B5E05" w:rsidP="00DF5540">
      <w:pPr>
        <w:pStyle w:val="Prrafodelista"/>
        <w:numPr>
          <w:ilvl w:val="0"/>
          <w:numId w:val="41"/>
        </w:numPr>
        <w:ind w:left="1134" w:right="900" w:hanging="11"/>
        <w:jc w:val="both"/>
        <w:rPr>
          <w:rFonts w:ascii="Palatino Linotype" w:eastAsia="MS Mincho" w:hAnsi="Palatino Linotype" w:cs="Arial"/>
          <w:i/>
        </w:rPr>
      </w:pPr>
      <w:r w:rsidRPr="003B5E05">
        <w:rPr>
          <w:rFonts w:ascii="Palatino Linotype" w:eastAsia="MS Mincho" w:hAnsi="Palatino Linotype" w:cs="Arial"/>
          <w:i/>
        </w:rPr>
        <w:t xml:space="preserve">Vigilar que la obra pública se realice de acuerdo al expediente técnico y dentro de la normatividad correspondiente; </w:t>
      </w:r>
    </w:p>
    <w:p w14:paraId="46F9EDB8"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 xml:space="preserve">II. Participar como observador en los procesos o actos administrativos relacionados con la adjudicación o concesión de la ejecución de la obra; </w:t>
      </w:r>
    </w:p>
    <w:p w14:paraId="7D21830F"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 xml:space="preserve">III. Hacer visitas de inspección y llevar registro de sus resultados; </w:t>
      </w:r>
    </w:p>
    <w:p w14:paraId="09ADC0C7"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 xml:space="preserve">IV. Verificar la calidad con que se realiza la obra pública, </w:t>
      </w:r>
    </w:p>
    <w:p w14:paraId="69C93C2D"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 xml:space="preserve">V. Hacer del conocimiento de las autoridades correspondientes las irregularidades que observe durante el desempeño de sus funciones o las </w:t>
      </w:r>
      <w:r w:rsidRPr="003B5E05">
        <w:rPr>
          <w:rFonts w:ascii="Palatino Linotype" w:eastAsia="MS Mincho" w:hAnsi="Palatino Linotype" w:cs="Arial"/>
          <w:i/>
        </w:rPr>
        <w:lastRenderedPageBreak/>
        <w:t xml:space="preserve">quejas que reciba de la ciudadanía, con motivo de las obras objeto de supervisión, </w:t>
      </w:r>
    </w:p>
    <w:p w14:paraId="681678CA"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 xml:space="preserve">VI. Integrar un archivo con la documentación que se derive de la supervisión de las obras, </w:t>
      </w:r>
    </w:p>
    <w:p w14:paraId="4124D38C"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VII. Intervenir en los actos de entrega-recepción de las obras y acciones, informando a los vecinos el resultado del desempeño de sus funciones; y</w:t>
      </w:r>
      <w:r w:rsidRPr="003B5E05">
        <w:rPr>
          <w:i/>
        </w:rPr>
        <w:t xml:space="preserve"> </w:t>
      </w:r>
    </w:p>
    <w:p w14:paraId="3CD4667F" w14:textId="77777777" w:rsidR="003B5E05" w:rsidRPr="003B5E05" w:rsidRDefault="003B5E05" w:rsidP="00DF5540">
      <w:pPr>
        <w:pStyle w:val="Prrafodelista"/>
        <w:ind w:left="1134" w:right="900"/>
        <w:jc w:val="both"/>
        <w:rPr>
          <w:rFonts w:ascii="Palatino Linotype" w:eastAsia="MS Mincho" w:hAnsi="Palatino Linotype" w:cs="Arial"/>
          <w:i/>
        </w:rPr>
      </w:pPr>
      <w:r w:rsidRPr="003B5E05">
        <w:rPr>
          <w:rFonts w:ascii="Palatino Linotype" w:eastAsia="MS Mincho" w:hAnsi="Palatino Linotype" w:cs="Arial"/>
          <w:i/>
        </w:rPr>
        <w:t>VIII. Promover el adecuado mantenimiento de la obra pública ante las autoridades municipales.</w:t>
      </w:r>
    </w:p>
    <w:p w14:paraId="3B6CD84D" w14:textId="77777777" w:rsidR="003B5E05" w:rsidRPr="00A42B88" w:rsidRDefault="003B5E05" w:rsidP="003B5E05">
      <w:pPr>
        <w:pStyle w:val="Prrafodelista"/>
        <w:rPr>
          <w:rFonts w:ascii="Palatino Linotype" w:eastAsia="MS Mincho" w:hAnsi="Palatino Linotype" w:cs="Arial"/>
          <w:highlight w:val="yellow"/>
        </w:rPr>
      </w:pPr>
    </w:p>
    <w:p w14:paraId="59B2C45C" w14:textId="77777777" w:rsidR="003B5E05" w:rsidRDefault="003B5E05" w:rsidP="003B5E05">
      <w:pPr>
        <w:numPr>
          <w:ilvl w:val="0"/>
          <w:numId w:val="1"/>
        </w:numPr>
        <w:spacing w:line="360" w:lineRule="auto"/>
        <w:ind w:left="0" w:firstLine="0"/>
        <w:contextualSpacing/>
        <w:jc w:val="both"/>
        <w:rPr>
          <w:rFonts w:ascii="Palatino Linotype" w:eastAsia="MS Mincho" w:hAnsi="Palatino Linotype" w:cs="Arial"/>
        </w:rPr>
      </w:pPr>
      <w:r w:rsidRPr="00A42B88">
        <w:rPr>
          <w:rFonts w:ascii="Palatino Linotype" w:eastAsia="MS Mincho" w:hAnsi="Palatino Linotype" w:cs="Arial"/>
        </w:rPr>
        <w:t xml:space="preserve">En ese sentido, el artículo 113 E de la Ley Orgánica Municipal del Estado de México, regula que los comités ciudadanos de control y vigilancia deberán apoyarse en las contralorías municipales y estatal y coadyuvar con el órgano de control interno municipal. </w:t>
      </w:r>
    </w:p>
    <w:p w14:paraId="798882B0" w14:textId="77777777" w:rsidR="007231D2" w:rsidRDefault="007231D2" w:rsidP="007231D2">
      <w:pPr>
        <w:spacing w:line="360" w:lineRule="auto"/>
        <w:contextualSpacing/>
        <w:jc w:val="both"/>
        <w:rPr>
          <w:rFonts w:ascii="Palatino Linotype" w:eastAsia="MS Mincho" w:hAnsi="Palatino Linotype" w:cs="Arial"/>
        </w:rPr>
      </w:pPr>
    </w:p>
    <w:p w14:paraId="5801FAD8" w14:textId="4EFA63F7" w:rsidR="003B5E05" w:rsidRDefault="003B5E05" w:rsidP="003B5E05">
      <w:pPr>
        <w:numPr>
          <w:ilvl w:val="0"/>
          <w:numId w:val="1"/>
        </w:numPr>
        <w:spacing w:line="360" w:lineRule="auto"/>
        <w:ind w:left="0" w:firstLine="0"/>
        <w:contextualSpacing/>
        <w:jc w:val="both"/>
        <w:rPr>
          <w:rFonts w:ascii="Palatino Linotype" w:eastAsia="MS Mincho" w:hAnsi="Palatino Linotype" w:cs="Arial"/>
        </w:rPr>
      </w:pPr>
      <w:r>
        <w:rPr>
          <w:rFonts w:ascii="Palatino Linotype" w:eastAsia="MS Mincho" w:hAnsi="Palatino Linotype" w:cs="Arial"/>
        </w:rPr>
        <w:t xml:space="preserve">Ahora bien el Bando </w:t>
      </w:r>
      <w:r w:rsidR="007231D2">
        <w:rPr>
          <w:rFonts w:ascii="Palatino Linotype" w:eastAsia="MS Mincho" w:hAnsi="Palatino Linotype" w:cs="Arial"/>
        </w:rPr>
        <w:t>Municipal</w:t>
      </w:r>
      <w:r>
        <w:rPr>
          <w:rFonts w:ascii="Palatino Linotype" w:eastAsia="MS Mincho" w:hAnsi="Palatino Linotype" w:cs="Arial"/>
        </w:rPr>
        <w:t xml:space="preserve"> de Ecatepec de More</w:t>
      </w:r>
      <w:r w:rsidR="007231D2">
        <w:rPr>
          <w:rFonts w:ascii="Palatino Linotype" w:eastAsia="MS Mincho" w:hAnsi="Palatino Linotype" w:cs="Arial"/>
        </w:rPr>
        <w:t>los en sus artículos 44 y  49, establece lo siguiente:</w:t>
      </w:r>
    </w:p>
    <w:p w14:paraId="76D9E281" w14:textId="77777777" w:rsidR="007231D2" w:rsidRDefault="007231D2" w:rsidP="007231D2">
      <w:pPr>
        <w:spacing w:line="360" w:lineRule="auto"/>
        <w:contextualSpacing/>
        <w:jc w:val="both"/>
        <w:rPr>
          <w:rFonts w:ascii="Palatino Linotype" w:eastAsia="MS Mincho" w:hAnsi="Palatino Linotype" w:cs="Arial"/>
        </w:rPr>
      </w:pPr>
    </w:p>
    <w:p w14:paraId="2C302022" w14:textId="77777777" w:rsidR="007231D2" w:rsidRPr="007231D2" w:rsidRDefault="007231D2" w:rsidP="007231D2">
      <w:pPr>
        <w:spacing w:line="360" w:lineRule="auto"/>
        <w:ind w:left="567" w:right="333"/>
        <w:contextualSpacing/>
        <w:jc w:val="both"/>
        <w:rPr>
          <w:rFonts w:ascii="Palatino Linotype" w:hAnsi="Palatino Linotype"/>
          <w:i/>
          <w:sz w:val="22"/>
          <w:szCs w:val="22"/>
        </w:rPr>
      </w:pPr>
      <w:r w:rsidRPr="007231D2">
        <w:rPr>
          <w:rFonts w:ascii="Palatino Linotype" w:hAnsi="Palatino Linotype"/>
          <w:b/>
          <w:i/>
          <w:sz w:val="22"/>
          <w:szCs w:val="22"/>
        </w:rPr>
        <w:t>Artículo 44.</w:t>
      </w:r>
      <w:r w:rsidRPr="007231D2">
        <w:rPr>
          <w:rFonts w:ascii="Palatino Linotype" w:hAnsi="Palatino Linotype"/>
          <w:i/>
          <w:sz w:val="22"/>
          <w:szCs w:val="22"/>
        </w:rPr>
        <w:t xml:space="preserve"> Para el ejercicio de sus atribuciones, tanto el H. Ayuntamiento como el Presidente Municipal se auxiliarán de las siguientes dependencias que estarán subordinadas a este último:</w:t>
      </w:r>
    </w:p>
    <w:p w14:paraId="338C77DF" w14:textId="77777777" w:rsidR="007231D2" w:rsidRPr="007231D2" w:rsidRDefault="007231D2" w:rsidP="007231D2">
      <w:pPr>
        <w:spacing w:line="360" w:lineRule="auto"/>
        <w:ind w:left="567" w:right="333"/>
        <w:contextualSpacing/>
        <w:jc w:val="both"/>
        <w:rPr>
          <w:rFonts w:ascii="Palatino Linotype" w:hAnsi="Palatino Linotype"/>
          <w:i/>
          <w:sz w:val="22"/>
          <w:szCs w:val="22"/>
        </w:rPr>
      </w:pPr>
    </w:p>
    <w:p w14:paraId="2EDF7211" w14:textId="63545B2D" w:rsidR="007231D2" w:rsidRPr="007231D2" w:rsidRDefault="007231D2" w:rsidP="007231D2">
      <w:pPr>
        <w:pStyle w:val="Prrafodelista"/>
        <w:spacing w:line="360" w:lineRule="auto"/>
        <w:ind w:left="567" w:right="333"/>
        <w:jc w:val="both"/>
        <w:rPr>
          <w:rFonts w:ascii="Palatino Linotype" w:hAnsi="Palatino Linotype"/>
          <w:i/>
          <w:sz w:val="22"/>
          <w:szCs w:val="22"/>
        </w:rPr>
      </w:pPr>
      <w:r>
        <w:rPr>
          <w:rFonts w:ascii="Palatino Linotype" w:hAnsi="Palatino Linotype"/>
          <w:i/>
          <w:sz w:val="22"/>
          <w:szCs w:val="22"/>
        </w:rPr>
        <w:t>Se</w:t>
      </w:r>
      <w:r w:rsidRPr="007231D2">
        <w:rPr>
          <w:rFonts w:ascii="Palatino Linotype" w:hAnsi="Palatino Linotype"/>
          <w:i/>
          <w:sz w:val="22"/>
          <w:szCs w:val="22"/>
        </w:rPr>
        <w:t xml:space="preserve">cretaría del Ayuntamiento; </w:t>
      </w:r>
    </w:p>
    <w:p w14:paraId="00817CF9" w14:textId="77777777" w:rsidR="007231D2" w:rsidRPr="007231D2" w:rsidRDefault="007231D2" w:rsidP="007231D2">
      <w:pPr>
        <w:pStyle w:val="Prrafodelista"/>
        <w:spacing w:line="360" w:lineRule="auto"/>
        <w:ind w:left="567" w:right="333"/>
        <w:jc w:val="both"/>
        <w:rPr>
          <w:rFonts w:ascii="Palatino Linotype" w:eastAsia="MS Mincho" w:hAnsi="Palatino Linotype" w:cs="Arial"/>
          <w:i/>
          <w:sz w:val="22"/>
          <w:szCs w:val="22"/>
        </w:rPr>
      </w:pPr>
      <w:r w:rsidRPr="007231D2">
        <w:rPr>
          <w:rFonts w:ascii="Palatino Linotype" w:hAnsi="Palatino Linotype"/>
          <w:i/>
          <w:sz w:val="22"/>
          <w:szCs w:val="22"/>
        </w:rPr>
        <w:t>II. Tesorería Municipal;</w:t>
      </w:r>
    </w:p>
    <w:p w14:paraId="1FD35EA9" w14:textId="4FCDEF39" w:rsidR="007231D2" w:rsidRDefault="007231D2" w:rsidP="007231D2">
      <w:pPr>
        <w:pStyle w:val="Prrafodelista"/>
        <w:spacing w:line="360" w:lineRule="auto"/>
        <w:ind w:left="567" w:right="333"/>
        <w:jc w:val="both"/>
        <w:rPr>
          <w:rFonts w:ascii="Palatino Linotype" w:hAnsi="Palatino Linotype"/>
          <w:i/>
          <w:sz w:val="22"/>
          <w:szCs w:val="22"/>
        </w:rPr>
      </w:pPr>
      <w:proofErr w:type="spellStart"/>
      <w:r>
        <w:rPr>
          <w:rFonts w:ascii="Palatino Linotype" w:hAnsi="Palatino Linotype"/>
          <w:i/>
          <w:sz w:val="22"/>
          <w:szCs w:val="22"/>
        </w:rPr>
        <w:t>III.</w:t>
      </w:r>
      <w:r w:rsidRPr="007231D2">
        <w:rPr>
          <w:rFonts w:ascii="Palatino Linotype" w:hAnsi="Palatino Linotype"/>
          <w:i/>
          <w:sz w:val="22"/>
          <w:szCs w:val="22"/>
        </w:rPr>
        <w:t>Contraloría</w:t>
      </w:r>
      <w:proofErr w:type="spellEnd"/>
      <w:r w:rsidRPr="007231D2">
        <w:rPr>
          <w:rFonts w:ascii="Palatino Linotype" w:hAnsi="Palatino Linotype"/>
          <w:i/>
          <w:sz w:val="22"/>
          <w:szCs w:val="22"/>
        </w:rPr>
        <w:t xml:space="preserve"> Interna Municipal;</w:t>
      </w:r>
    </w:p>
    <w:p w14:paraId="660278D2" w14:textId="73DB1F29" w:rsidR="007231D2" w:rsidRDefault="007231D2" w:rsidP="007231D2">
      <w:pPr>
        <w:pStyle w:val="Prrafodelista"/>
        <w:spacing w:line="360" w:lineRule="auto"/>
        <w:ind w:left="567" w:right="333"/>
        <w:jc w:val="both"/>
        <w:rPr>
          <w:rFonts w:ascii="Palatino Linotype" w:hAnsi="Palatino Linotype"/>
          <w:i/>
          <w:sz w:val="22"/>
          <w:szCs w:val="22"/>
        </w:rPr>
      </w:pPr>
      <w:r>
        <w:rPr>
          <w:rFonts w:ascii="Palatino Linotype" w:hAnsi="Palatino Linotype"/>
          <w:i/>
          <w:sz w:val="22"/>
          <w:szCs w:val="22"/>
        </w:rPr>
        <w:t>…</w:t>
      </w:r>
    </w:p>
    <w:p w14:paraId="70128ED6" w14:textId="77777777" w:rsidR="007231D2" w:rsidRPr="007231D2" w:rsidRDefault="007231D2" w:rsidP="007231D2">
      <w:pPr>
        <w:spacing w:line="360" w:lineRule="auto"/>
        <w:ind w:right="333"/>
        <w:jc w:val="both"/>
        <w:rPr>
          <w:rFonts w:ascii="Palatino Linotype" w:eastAsia="MS Mincho" w:hAnsi="Palatino Linotype" w:cs="Arial"/>
          <w:i/>
          <w:sz w:val="22"/>
          <w:szCs w:val="22"/>
        </w:rPr>
      </w:pPr>
    </w:p>
    <w:p w14:paraId="0C5EAD8F" w14:textId="02A4146F" w:rsidR="007231D2" w:rsidRDefault="007231D2" w:rsidP="007231D2">
      <w:pPr>
        <w:spacing w:line="360" w:lineRule="auto"/>
        <w:contextualSpacing/>
        <w:jc w:val="both"/>
        <w:rPr>
          <w:rFonts w:ascii="Palatino Linotype" w:eastAsia="MS Mincho" w:hAnsi="Palatino Linotype" w:cs="Arial"/>
        </w:rPr>
      </w:pPr>
    </w:p>
    <w:p w14:paraId="0E171256" w14:textId="17C98878" w:rsidR="007231D2" w:rsidRPr="007231D2" w:rsidRDefault="007231D2" w:rsidP="00DF5540">
      <w:pPr>
        <w:spacing w:line="360" w:lineRule="auto"/>
        <w:ind w:left="567" w:right="333"/>
        <w:contextualSpacing/>
        <w:jc w:val="both"/>
        <w:rPr>
          <w:rFonts w:ascii="Palatino Linotype" w:eastAsia="MS Mincho" w:hAnsi="Palatino Linotype" w:cs="Arial"/>
          <w:i/>
          <w:sz w:val="22"/>
          <w:szCs w:val="22"/>
        </w:rPr>
      </w:pPr>
      <w:r w:rsidRPr="007231D2">
        <w:rPr>
          <w:rFonts w:ascii="Palatino Linotype" w:eastAsia="MS Mincho" w:hAnsi="Palatino Linotype" w:cs="Arial"/>
          <w:b/>
          <w:i/>
          <w:sz w:val="22"/>
          <w:szCs w:val="22"/>
        </w:rPr>
        <w:t>Artículo 49</w:t>
      </w:r>
      <w:r w:rsidRPr="007231D2">
        <w:rPr>
          <w:rFonts w:ascii="Palatino Linotype" w:eastAsia="MS Mincho" w:hAnsi="Palatino Linotype" w:cs="Arial"/>
          <w:i/>
          <w:sz w:val="22"/>
          <w:szCs w:val="22"/>
        </w:rPr>
        <w:t xml:space="preserve">. La Contraloría Municipal es el Órgano Interno de Control del H. Ayuntamiento responsable de la supervisión y vigilancia de la gestión de la Administración Pública Municipal, </w:t>
      </w:r>
      <w:r w:rsidRPr="007231D2">
        <w:rPr>
          <w:rFonts w:ascii="Palatino Linotype" w:eastAsia="MS Mincho" w:hAnsi="Palatino Linotype" w:cs="Arial"/>
          <w:i/>
          <w:sz w:val="22"/>
          <w:szCs w:val="22"/>
        </w:rPr>
        <w:lastRenderedPageBreak/>
        <w:t xml:space="preserve">conforme a las facultades y atribuciones que le confiere la Ley Orgánica Municipal del Estado de México, la Ley de Responsabilidades Administrativas del Estado de México y Municipios, el Reglamento Interno de la Administración Pública Municipal de Ecatepec de Morelos Estado de México y demás disposiciones legales aplicables vigentes; administrará el Sistema de Control de Inspectores, diseñará y establecerá mecanismos de control, fiscalización, auditoría, inspección, vigilancia, asesoría y evaluación a través de la </w:t>
      </w:r>
      <w:proofErr w:type="spellStart"/>
      <w:r w:rsidRPr="007231D2">
        <w:rPr>
          <w:rFonts w:ascii="Palatino Linotype" w:eastAsia="MS Mincho" w:hAnsi="Palatino Linotype" w:cs="Arial"/>
          <w:i/>
          <w:sz w:val="22"/>
          <w:szCs w:val="22"/>
        </w:rPr>
        <w:t>Subcontraloría</w:t>
      </w:r>
      <w:proofErr w:type="spellEnd"/>
      <w:r w:rsidRPr="007231D2">
        <w:rPr>
          <w:rFonts w:ascii="Palatino Linotype" w:eastAsia="MS Mincho" w:hAnsi="Palatino Linotype" w:cs="Arial"/>
          <w:i/>
          <w:sz w:val="22"/>
          <w:szCs w:val="22"/>
        </w:rPr>
        <w:t xml:space="preserve"> de Auditoría.</w:t>
      </w:r>
    </w:p>
    <w:p w14:paraId="31339988" w14:textId="54D20720" w:rsidR="007231D2" w:rsidRDefault="007231D2" w:rsidP="007231D2">
      <w:pPr>
        <w:spacing w:line="360" w:lineRule="auto"/>
        <w:ind w:left="567" w:right="333"/>
        <w:contextualSpacing/>
        <w:jc w:val="both"/>
        <w:rPr>
          <w:rFonts w:ascii="Palatino Linotype" w:eastAsia="MS Mincho" w:hAnsi="Palatino Linotype" w:cs="Arial"/>
          <w:i/>
          <w:sz w:val="22"/>
          <w:szCs w:val="22"/>
        </w:rPr>
      </w:pPr>
      <w:r w:rsidRPr="007231D2">
        <w:rPr>
          <w:rFonts w:ascii="Palatino Linotype" w:eastAsia="MS Mincho" w:hAnsi="Palatino Linotype" w:cs="Arial"/>
          <w:i/>
          <w:sz w:val="22"/>
          <w:szCs w:val="22"/>
        </w:rPr>
        <w:t>…</w:t>
      </w:r>
    </w:p>
    <w:p w14:paraId="0C60675C" w14:textId="77777777" w:rsidR="007231D2" w:rsidRPr="007231D2" w:rsidRDefault="007231D2" w:rsidP="007231D2">
      <w:pPr>
        <w:spacing w:line="360" w:lineRule="auto"/>
        <w:ind w:left="567" w:right="333"/>
        <w:contextualSpacing/>
        <w:jc w:val="both"/>
        <w:rPr>
          <w:rFonts w:ascii="Palatino Linotype" w:eastAsia="MS Mincho" w:hAnsi="Palatino Linotype" w:cs="Arial"/>
          <w:i/>
          <w:sz w:val="22"/>
          <w:szCs w:val="22"/>
        </w:rPr>
      </w:pPr>
    </w:p>
    <w:p w14:paraId="18684453" w14:textId="77D1D112" w:rsidR="007231D2" w:rsidRPr="007231D2" w:rsidRDefault="007231D2" w:rsidP="007231D2">
      <w:pPr>
        <w:spacing w:line="360" w:lineRule="auto"/>
        <w:ind w:left="567" w:right="333"/>
        <w:contextualSpacing/>
        <w:jc w:val="both"/>
        <w:rPr>
          <w:rFonts w:ascii="Palatino Linotype" w:eastAsia="MS Mincho" w:hAnsi="Palatino Linotype" w:cs="Arial"/>
          <w:b/>
          <w:i/>
          <w:sz w:val="22"/>
          <w:szCs w:val="22"/>
        </w:rPr>
      </w:pPr>
      <w:r w:rsidRPr="007231D2">
        <w:rPr>
          <w:rFonts w:ascii="Palatino Linotype" w:hAnsi="Palatino Linotype"/>
          <w:b/>
          <w:i/>
          <w:sz w:val="22"/>
          <w:szCs w:val="22"/>
        </w:rPr>
        <w:t>Para efectos de mejorar el servicio público municipal se crea la figura del Contralor Social mediante los Comités Ciudadanos de Control y Vigilancia (COCICOVIS), entendiéndose como tal a cualquier ciudadano o ciudadana que reúna los requisitos previamente establecidos, a fin de que se lleven a cabo acciones de control, observancia, vigilancia, reporte y evaluación de las obras realizadas con recursos públicos; así como observar y vigilar que los trámites y servicios gubernamentales se lleven a cabo con apego a la Ley.</w:t>
      </w:r>
    </w:p>
    <w:p w14:paraId="3738909B" w14:textId="77777777" w:rsidR="007231D2" w:rsidRDefault="007231D2" w:rsidP="007231D2">
      <w:pPr>
        <w:spacing w:line="360" w:lineRule="auto"/>
        <w:contextualSpacing/>
        <w:jc w:val="both"/>
        <w:rPr>
          <w:rFonts w:ascii="Palatino Linotype" w:eastAsia="MS Mincho" w:hAnsi="Palatino Linotype" w:cs="Arial"/>
        </w:rPr>
      </w:pPr>
    </w:p>
    <w:p w14:paraId="51350305" w14:textId="70F2A94C" w:rsidR="003B5E05" w:rsidRDefault="007231D2" w:rsidP="007231D2">
      <w:pPr>
        <w:numPr>
          <w:ilvl w:val="0"/>
          <w:numId w:val="1"/>
        </w:numPr>
        <w:spacing w:line="360" w:lineRule="auto"/>
        <w:ind w:left="0" w:firstLine="0"/>
        <w:contextualSpacing/>
        <w:jc w:val="both"/>
        <w:rPr>
          <w:rFonts w:ascii="Palatino Linotype" w:eastAsia="MS Mincho" w:hAnsi="Palatino Linotype" w:cs="Arial"/>
        </w:rPr>
      </w:pPr>
      <w:r>
        <w:rPr>
          <w:rFonts w:ascii="Palatino Linotype" w:eastAsia="MS Mincho" w:hAnsi="Palatino Linotype" w:cs="Arial"/>
        </w:rPr>
        <w:t>De lo anterior, se observa que el Ayuntamiento de Ecatepec de Morelos, se auxilia de una Contraloría Municipal, la cual para efectos de mejorar e4l servicio público se crea la figura de Contralor Social mediante los Comités Ciudadanos de Control y Vigilancia (COCICOVIS) el c</w:t>
      </w:r>
      <w:r w:rsidR="00DF5540">
        <w:rPr>
          <w:rFonts w:ascii="Palatino Linotype" w:eastAsia="MS Mincho" w:hAnsi="Palatino Linotype" w:cs="Arial"/>
        </w:rPr>
        <w:t>ual tiene como fin llevar a cab</w:t>
      </w:r>
      <w:r>
        <w:rPr>
          <w:rFonts w:ascii="Palatino Linotype" w:eastAsia="MS Mincho" w:hAnsi="Palatino Linotype" w:cs="Arial"/>
        </w:rPr>
        <w:t>o</w:t>
      </w:r>
      <w:r w:rsidR="00D647E4">
        <w:rPr>
          <w:rFonts w:ascii="Palatino Linotype" w:eastAsia="MS Mincho" w:hAnsi="Palatino Linotype" w:cs="Arial"/>
        </w:rPr>
        <w:t xml:space="preserve"> acciones de control, observancia, vigilancia, reporte y evaluación de las obras realizadas con recursos públicos.</w:t>
      </w:r>
    </w:p>
    <w:p w14:paraId="5DA5651B" w14:textId="77777777" w:rsidR="000A3618" w:rsidRDefault="000A3618" w:rsidP="000A3618">
      <w:pPr>
        <w:spacing w:line="360" w:lineRule="auto"/>
        <w:contextualSpacing/>
        <w:jc w:val="both"/>
        <w:rPr>
          <w:rFonts w:ascii="Palatino Linotype" w:eastAsia="MS Mincho" w:hAnsi="Palatino Linotype" w:cs="Arial"/>
        </w:rPr>
      </w:pPr>
    </w:p>
    <w:p w14:paraId="77020225" w14:textId="49508624" w:rsidR="000A3618" w:rsidRDefault="00F62D83" w:rsidP="000A3618">
      <w:pPr>
        <w:numPr>
          <w:ilvl w:val="0"/>
          <w:numId w:val="1"/>
        </w:numPr>
        <w:spacing w:line="360" w:lineRule="auto"/>
        <w:ind w:left="0" w:firstLine="0"/>
        <w:contextualSpacing/>
        <w:jc w:val="both"/>
        <w:rPr>
          <w:rFonts w:ascii="Palatino Linotype" w:eastAsia="MS Mincho" w:hAnsi="Palatino Linotype" w:cs="Arial"/>
        </w:rPr>
      </w:pPr>
      <w:r>
        <w:rPr>
          <w:rFonts w:ascii="Palatino Linotype" w:eastAsia="MS Mincho" w:hAnsi="Palatino Linotype" w:cs="Arial"/>
        </w:rPr>
        <w:t xml:space="preserve">El Reglamento Interno </w:t>
      </w:r>
      <w:r>
        <w:t xml:space="preserve"> de la Administración Pública Municipal De Ecatepec De Morelos</w:t>
      </w:r>
      <w:r w:rsidR="000A3618">
        <w:t>, establece en su artículo 32 lo siguiente:</w:t>
      </w:r>
    </w:p>
    <w:p w14:paraId="274D332F" w14:textId="77777777" w:rsidR="000A3618" w:rsidRPr="000A3618" w:rsidRDefault="000A3618" w:rsidP="000A3618">
      <w:pPr>
        <w:spacing w:line="360" w:lineRule="auto"/>
        <w:contextualSpacing/>
        <w:jc w:val="both"/>
        <w:rPr>
          <w:rFonts w:ascii="Palatino Linotype" w:eastAsia="MS Mincho" w:hAnsi="Palatino Linotype" w:cs="Arial"/>
        </w:rPr>
      </w:pPr>
    </w:p>
    <w:p w14:paraId="3404FE20" w14:textId="2855B089" w:rsidR="00F62D83" w:rsidRDefault="00F62D83" w:rsidP="00DF5540">
      <w:pPr>
        <w:spacing w:line="360" w:lineRule="auto"/>
        <w:ind w:left="567" w:right="333"/>
        <w:jc w:val="both"/>
        <w:rPr>
          <w:rFonts w:ascii="Palatino Linotype" w:hAnsi="Palatino Linotype" w:cs="Arial"/>
          <w:i/>
          <w:sz w:val="22"/>
          <w:szCs w:val="22"/>
        </w:rPr>
      </w:pPr>
      <w:r w:rsidRPr="000A3618">
        <w:rPr>
          <w:rFonts w:ascii="Palatino Linotype" w:hAnsi="Palatino Linotype" w:cs="Arial"/>
          <w:b/>
          <w:i/>
          <w:sz w:val="22"/>
          <w:szCs w:val="22"/>
        </w:rPr>
        <w:t>Artículo 32.</w:t>
      </w:r>
      <w:r w:rsidRPr="00F62D83">
        <w:rPr>
          <w:rFonts w:ascii="Palatino Linotype" w:hAnsi="Palatino Linotype" w:cs="Arial"/>
          <w:i/>
          <w:sz w:val="22"/>
          <w:szCs w:val="22"/>
        </w:rPr>
        <w:t xml:space="preserve"> Son facultades de la Contraloría Interna Municipal:</w:t>
      </w:r>
    </w:p>
    <w:p w14:paraId="57B15F53" w14:textId="17CCCC5C" w:rsidR="000A3618" w:rsidRPr="00F62D83" w:rsidRDefault="000A3618" w:rsidP="003B5E05">
      <w:pPr>
        <w:spacing w:line="360" w:lineRule="auto"/>
        <w:ind w:left="567" w:right="333"/>
        <w:jc w:val="both"/>
        <w:rPr>
          <w:rFonts w:ascii="Palatino Linotype" w:hAnsi="Palatino Linotype" w:cs="Arial"/>
          <w:i/>
          <w:sz w:val="22"/>
          <w:szCs w:val="22"/>
        </w:rPr>
      </w:pPr>
      <w:r>
        <w:rPr>
          <w:rFonts w:ascii="Palatino Linotype" w:hAnsi="Palatino Linotype" w:cs="Arial"/>
          <w:i/>
          <w:sz w:val="22"/>
          <w:szCs w:val="22"/>
        </w:rPr>
        <w:lastRenderedPageBreak/>
        <w:t>…</w:t>
      </w:r>
    </w:p>
    <w:p w14:paraId="3E95DB34" w14:textId="3FADFFA7" w:rsidR="00F62D83" w:rsidRDefault="00F62D83" w:rsidP="003B5E05">
      <w:pPr>
        <w:spacing w:line="360" w:lineRule="auto"/>
        <w:ind w:left="567" w:right="333"/>
        <w:jc w:val="both"/>
        <w:rPr>
          <w:rFonts w:ascii="Palatino Linotype" w:hAnsi="Palatino Linotype" w:cs="Arial"/>
          <w:i/>
          <w:sz w:val="22"/>
          <w:szCs w:val="22"/>
        </w:rPr>
      </w:pPr>
      <w:r w:rsidRPr="00F62D83">
        <w:rPr>
          <w:rFonts w:ascii="Palatino Linotype" w:hAnsi="Palatino Linotype" w:cs="Arial"/>
          <w:i/>
          <w:sz w:val="22"/>
          <w:szCs w:val="22"/>
        </w:rPr>
        <w:t>XIX. Promover la capacitación y actualización de los servidores públicos adscritos a la Contraloría Interna Municipal en materia de Auditoria, Control, Evaluación, Anticorrupción, Procedimiento Administrativo, Plataforma Digital, Entrega Recepción, Manifestación Patrimonial, e integración de Comités y C.O.C.I.C.O.V.I.S;</w:t>
      </w:r>
    </w:p>
    <w:p w14:paraId="26C89826" w14:textId="01F636EA" w:rsidR="000A3618" w:rsidRDefault="000A3618" w:rsidP="003B5E05">
      <w:pPr>
        <w:spacing w:line="360" w:lineRule="auto"/>
        <w:ind w:left="567" w:right="333"/>
        <w:jc w:val="both"/>
        <w:rPr>
          <w:rFonts w:ascii="Palatino Linotype" w:hAnsi="Palatino Linotype" w:cs="Arial"/>
          <w:i/>
          <w:sz w:val="22"/>
          <w:szCs w:val="22"/>
        </w:rPr>
      </w:pPr>
      <w:r>
        <w:rPr>
          <w:rFonts w:ascii="Palatino Linotype" w:hAnsi="Palatino Linotype" w:cs="Arial"/>
          <w:i/>
          <w:sz w:val="22"/>
          <w:szCs w:val="22"/>
        </w:rPr>
        <w:t>…</w:t>
      </w:r>
    </w:p>
    <w:p w14:paraId="2DFDDE1D" w14:textId="1DE133AB" w:rsidR="00CE7ECB" w:rsidRPr="00CE7ECB" w:rsidRDefault="00CE7ECB" w:rsidP="00CE7ECB">
      <w:pPr>
        <w:numPr>
          <w:ilvl w:val="0"/>
          <w:numId w:val="1"/>
        </w:numPr>
        <w:spacing w:line="360" w:lineRule="auto"/>
        <w:ind w:left="0" w:firstLine="0"/>
        <w:contextualSpacing/>
        <w:jc w:val="both"/>
        <w:rPr>
          <w:rFonts w:ascii="Palatino Linotype" w:hAnsi="Palatino Linotype" w:cs="Arial"/>
          <w:i/>
          <w:sz w:val="22"/>
          <w:szCs w:val="22"/>
        </w:rPr>
      </w:pPr>
      <w:r>
        <w:rPr>
          <w:rFonts w:ascii="Palatino Linotype" w:hAnsi="Palatino Linotype" w:cs="Arial"/>
          <w:sz w:val="22"/>
          <w:szCs w:val="22"/>
        </w:rPr>
        <w:t xml:space="preserve">De lo anterior se observa que una de sus facultades de la Contraloría Interna Municipal es la integración de los </w:t>
      </w:r>
      <w:r>
        <w:rPr>
          <w:rFonts w:ascii="Palatino Linotype" w:eastAsia="MS Mincho" w:hAnsi="Palatino Linotype" w:cs="Arial"/>
        </w:rPr>
        <w:t>Comités Ciudadanos de Control y Vigilancia (COCICOVIS).</w:t>
      </w:r>
    </w:p>
    <w:p w14:paraId="4DC97F3A" w14:textId="77777777" w:rsidR="00CE7ECB" w:rsidRPr="00CE7ECB" w:rsidRDefault="00CE7ECB" w:rsidP="00CE7ECB">
      <w:pPr>
        <w:spacing w:line="360" w:lineRule="auto"/>
        <w:contextualSpacing/>
        <w:jc w:val="both"/>
        <w:rPr>
          <w:rFonts w:ascii="Palatino Linotype" w:hAnsi="Palatino Linotype" w:cs="Arial"/>
          <w:i/>
          <w:sz w:val="22"/>
          <w:szCs w:val="22"/>
        </w:rPr>
      </w:pPr>
    </w:p>
    <w:p w14:paraId="6387FBDD" w14:textId="72253E7E" w:rsidR="00CE7ECB" w:rsidRDefault="00CE7ECB" w:rsidP="00CE7ECB">
      <w:pPr>
        <w:numPr>
          <w:ilvl w:val="0"/>
          <w:numId w:val="1"/>
        </w:numPr>
        <w:spacing w:line="360" w:lineRule="auto"/>
        <w:ind w:left="0" w:firstLine="0"/>
        <w:contextualSpacing/>
        <w:jc w:val="both"/>
        <w:rPr>
          <w:rFonts w:ascii="Palatino Linotype" w:hAnsi="Palatino Linotype" w:cs="Arial"/>
          <w:i/>
          <w:sz w:val="22"/>
          <w:szCs w:val="22"/>
        </w:rPr>
      </w:pPr>
      <w:r>
        <w:rPr>
          <w:rFonts w:ascii="Palatino Linotype" w:eastAsia="MS Mincho" w:hAnsi="Palatino Linotype" w:cs="Arial"/>
        </w:rPr>
        <w:t>Ahora bien resulta importante hacer mención del siguiente Criterio</w:t>
      </w:r>
    </w:p>
    <w:p w14:paraId="7F3EBDB2" w14:textId="77777777" w:rsidR="00CE7ECB" w:rsidRDefault="00CE7ECB" w:rsidP="003B5E05">
      <w:pPr>
        <w:spacing w:line="360" w:lineRule="auto"/>
        <w:ind w:left="567" w:right="333"/>
        <w:jc w:val="both"/>
        <w:rPr>
          <w:rFonts w:ascii="Palatino Linotype" w:hAnsi="Palatino Linotype" w:cs="Arial"/>
          <w:i/>
          <w:sz w:val="22"/>
          <w:szCs w:val="22"/>
        </w:rPr>
      </w:pPr>
    </w:p>
    <w:p w14:paraId="201BCD69" w14:textId="19DB497C" w:rsidR="00CE7ECB" w:rsidRPr="00752B22" w:rsidRDefault="00CE7ECB" w:rsidP="00CE7ECB">
      <w:pPr>
        <w:spacing w:line="360" w:lineRule="auto"/>
        <w:ind w:left="567" w:right="333"/>
        <w:jc w:val="both"/>
        <w:rPr>
          <w:rFonts w:ascii="Palatino Linotype" w:hAnsi="Palatino Linotype" w:cs="Arial"/>
          <w:b/>
          <w:i/>
          <w:sz w:val="22"/>
          <w:szCs w:val="22"/>
          <w:lang w:val="es-MX"/>
        </w:rPr>
      </w:pPr>
      <w:r w:rsidRPr="00752B22">
        <w:rPr>
          <w:rFonts w:ascii="Palatino Linotype" w:hAnsi="Palatino Linotype" w:cs="Arial"/>
          <w:b/>
          <w:i/>
          <w:sz w:val="22"/>
          <w:szCs w:val="22"/>
          <w:lang w:val="es-MX"/>
        </w:rPr>
        <w:t>CRITERIO REITERADO 08/24</w:t>
      </w:r>
    </w:p>
    <w:p w14:paraId="65A3E59F" w14:textId="77777777" w:rsidR="00CE7ECB" w:rsidRPr="00752B22" w:rsidRDefault="00CE7ECB" w:rsidP="00CE7ECB">
      <w:pPr>
        <w:spacing w:line="360" w:lineRule="auto"/>
        <w:ind w:left="567" w:right="333"/>
        <w:jc w:val="both"/>
        <w:rPr>
          <w:rFonts w:ascii="Palatino Linotype" w:hAnsi="Palatino Linotype" w:cs="Arial"/>
          <w:i/>
          <w:sz w:val="22"/>
          <w:szCs w:val="22"/>
          <w:lang w:val="es-MX"/>
        </w:rPr>
      </w:pPr>
      <w:r w:rsidRPr="00752B22">
        <w:rPr>
          <w:rFonts w:ascii="Palatino Linotype" w:hAnsi="Palatino Linotype" w:cs="Arial"/>
          <w:b/>
          <w:i/>
          <w:sz w:val="22"/>
          <w:szCs w:val="22"/>
          <w:lang w:val="es-MX"/>
        </w:rPr>
        <w:t xml:space="preserve">SUJETO OBLIGADO COMPETENTE PARA ENTREGAR </w:t>
      </w:r>
      <w:r w:rsidRPr="00752B22">
        <w:rPr>
          <w:rFonts w:ascii="Palatino Linotype" w:hAnsi="Palatino Linotype" w:cs="Arial"/>
          <w:b/>
          <w:i/>
          <w:sz w:val="22"/>
          <w:szCs w:val="22"/>
          <w:lang w:val="es-ES"/>
        </w:rPr>
        <w:t xml:space="preserve">INFORMACIÓN EN POSESIÓN DE ÓRGANOS INTERNOS DE CONTROL DE LAS DEPENDENCIAS Y </w:t>
      </w:r>
      <w:r w:rsidRPr="00752B22">
        <w:rPr>
          <w:rFonts w:ascii="Palatino Linotype" w:hAnsi="Palatino Linotype" w:cs="Arial"/>
          <w:b/>
          <w:i/>
          <w:sz w:val="22"/>
          <w:szCs w:val="22"/>
          <w:lang w:val="es-MX"/>
        </w:rPr>
        <w:t>ORGANISMOS AUXILIARES</w:t>
      </w:r>
      <w:r w:rsidRPr="00752B22">
        <w:rPr>
          <w:rFonts w:ascii="Palatino Linotype" w:hAnsi="Palatino Linotype" w:cs="Arial"/>
          <w:b/>
          <w:i/>
          <w:sz w:val="22"/>
          <w:szCs w:val="22"/>
          <w:lang w:val="es-ES"/>
        </w:rPr>
        <w:t xml:space="preserve"> DEL PODER EJECUTIVO DEL ESTADO DE MÉXICO. </w:t>
      </w:r>
      <w:r w:rsidRPr="00752B22">
        <w:rPr>
          <w:rFonts w:ascii="Palatino Linotype" w:hAnsi="Palatino Linotype" w:cs="Arial"/>
          <w:i/>
          <w:sz w:val="22"/>
          <w:szCs w:val="22"/>
          <w:lang w:val="es-MX"/>
        </w:rPr>
        <w:t>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 u organismo auxiliar al que se encuentren adscritos, aun cuando dependan jerárquica y funcionalmente de la Secretaría de la Contraloría.</w:t>
      </w:r>
    </w:p>
    <w:p w14:paraId="5BACF29B" w14:textId="77777777" w:rsidR="00CE7ECB" w:rsidRPr="00752B22" w:rsidRDefault="00CE7ECB" w:rsidP="00CE7ECB">
      <w:pPr>
        <w:spacing w:line="360" w:lineRule="auto"/>
        <w:ind w:left="567" w:right="333"/>
        <w:jc w:val="both"/>
        <w:rPr>
          <w:rFonts w:ascii="Palatino Linotype" w:hAnsi="Palatino Linotype" w:cs="Arial"/>
          <w:i/>
          <w:sz w:val="22"/>
          <w:szCs w:val="22"/>
          <w:lang w:val="es-MX"/>
        </w:rPr>
      </w:pPr>
    </w:p>
    <w:p w14:paraId="14E40917" w14:textId="77777777" w:rsidR="00CE7ECB" w:rsidRPr="00752B22" w:rsidRDefault="00CE7ECB" w:rsidP="00CE7ECB">
      <w:pPr>
        <w:spacing w:line="360" w:lineRule="auto"/>
        <w:ind w:left="567" w:right="333"/>
        <w:jc w:val="both"/>
        <w:rPr>
          <w:rFonts w:ascii="Palatino Linotype" w:hAnsi="Palatino Linotype" w:cs="Arial"/>
          <w:b/>
          <w:i/>
          <w:sz w:val="22"/>
          <w:szCs w:val="22"/>
          <w:lang w:val="es-MX"/>
        </w:rPr>
      </w:pPr>
      <w:r w:rsidRPr="00752B22">
        <w:rPr>
          <w:rFonts w:ascii="Palatino Linotype" w:hAnsi="Palatino Linotype" w:cs="Arial"/>
          <w:b/>
          <w:i/>
          <w:sz w:val="22"/>
          <w:szCs w:val="22"/>
          <w:lang w:val="es-MX"/>
        </w:rPr>
        <w:t xml:space="preserve">Precedente: </w:t>
      </w:r>
    </w:p>
    <w:p w14:paraId="0B3D7699" w14:textId="77777777" w:rsidR="00CE7ECB" w:rsidRPr="00752B22" w:rsidRDefault="00CE7ECB" w:rsidP="00CE7ECB">
      <w:pPr>
        <w:spacing w:line="360" w:lineRule="auto"/>
        <w:ind w:left="567" w:right="333"/>
        <w:jc w:val="both"/>
        <w:rPr>
          <w:rFonts w:ascii="Palatino Linotype" w:hAnsi="Palatino Linotype" w:cs="Arial"/>
          <w:b/>
          <w:i/>
          <w:sz w:val="22"/>
          <w:szCs w:val="22"/>
          <w:lang w:val="es-MX"/>
        </w:rPr>
      </w:pPr>
    </w:p>
    <w:p w14:paraId="4FFB8ABF" w14:textId="77777777" w:rsidR="00CE7ECB" w:rsidRPr="00752B22" w:rsidRDefault="00CE7ECB" w:rsidP="00CE7ECB">
      <w:pPr>
        <w:numPr>
          <w:ilvl w:val="0"/>
          <w:numId w:val="43"/>
        </w:numPr>
        <w:spacing w:line="360" w:lineRule="auto"/>
        <w:ind w:right="333"/>
        <w:jc w:val="both"/>
        <w:rPr>
          <w:rFonts w:ascii="Palatino Linotype" w:hAnsi="Palatino Linotype" w:cs="Arial"/>
          <w:i/>
          <w:sz w:val="22"/>
          <w:szCs w:val="22"/>
          <w:lang w:val="es-ES"/>
        </w:rPr>
      </w:pPr>
      <w:r w:rsidRPr="00752B22">
        <w:rPr>
          <w:rFonts w:ascii="Palatino Linotype" w:hAnsi="Palatino Linotype" w:cs="Arial"/>
          <w:i/>
          <w:sz w:val="22"/>
          <w:szCs w:val="22"/>
          <w:lang w:val="es-ES"/>
        </w:rPr>
        <w:t xml:space="preserve">En materia de acceso a la información pública. </w:t>
      </w:r>
      <w:r w:rsidRPr="00752B22">
        <w:rPr>
          <w:rFonts w:ascii="Palatino Linotype" w:hAnsi="Palatino Linotype" w:cs="Arial"/>
          <w:i/>
          <w:sz w:val="22"/>
          <w:szCs w:val="22"/>
          <w:lang w:val="es-MX"/>
        </w:rPr>
        <w:t>03101/INFOEM/IP/RR/2023 y acumulado</w:t>
      </w:r>
      <w:r w:rsidRPr="00752B22">
        <w:rPr>
          <w:rFonts w:ascii="Palatino Linotype" w:hAnsi="Palatino Linotype" w:cs="Arial"/>
          <w:i/>
          <w:sz w:val="22"/>
          <w:szCs w:val="22"/>
          <w:lang w:val="es-ES"/>
        </w:rPr>
        <w:t xml:space="preserve">. Aprobada por unanimidad de votos. </w:t>
      </w:r>
      <w:r w:rsidRPr="00752B22">
        <w:rPr>
          <w:rFonts w:ascii="Palatino Linotype" w:hAnsi="Palatino Linotype" w:cs="Arial"/>
          <w:i/>
          <w:sz w:val="22"/>
          <w:szCs w:val="22"/>
          <w:lang w:val="es-MX"/>
        </w:rPr>
        <w:t>Secretaría de Finanzas</w:t>
      </w:r>
      <w:r w:rsidRPr="00752B22">
        <w:rPr>
          <w:rFonts w:ascii="Palatino Linotype" w:hAnsi="Palatino Linotype" w:cs="Arial"/>
          <w:i/>
          <w:sz w:val="22"/>
          <w:szCs w:val="22"/>
          <w:lang w:val="es-ES"/>
        </w:rPr>
        <w:t xml:space="preserve">. Comisionado Ponente </w:t>
      </w:r>
      <w:r w:rsidRPr="00752B22">
        <w:rPr>
          <w:rFonts w:ascii="Palatino Linotype" w:hAnsi="Palatino Linotype" w:cs="Arial"/>
          <w:i/>
          <w:sz w:val="22"/>
          <w:szCs w:val="22"/>
          <w:lang w:val="es-MX"/>
        </w:rPr>
        <w:t>Luis Gustavo Parra Noriega</w:t>
      </w:r>
      <w:r w:rsidRPr="00752B22">
        <w:rPr>
          <w:rFonts w:ascii="Palatino Linotype" w:hAnsi="Palatino Linotype" w:cs="Arial"/>
          <w:i/>
          <w:sz w:val="22"/>
          <w:szCs w:val="22"/>
          <w:lang w:val="es-ES"/>
        </w:rPr>
        <w:t>. Sesión 30 – 2023.</w:t>
      </w:r>
    </w:p>
    <w:p w14:paraId="00069FF3" w14:textId="77777777" w:rsidR="00CE7ECB" w:rsidRPr="00752B22" w:rsidRDefault="00CE7ECB" w:rsidP="00CE7ECB">
      <w:pPr>
        <w:numPr>
          <w:ilvl w:val="0"/>
          <w:numId w:val="43"/>
        </w:numPr>
        <w:spacing w:line="360" w:lineRule="auto"/>
        <w:ind w:right="333"/>
        <w:jc w:val="both"/>
        <w:rPr>
          <w:rFonts w:ascii="Palatino Linotype" w:hAnsi="Palatino Linotype" w:cs="Arial"/>
          <w:i/>
          <w:sz w:val="22"/>
          <w:szCs w:val="22"/>
          <w:lang w:val="es-ES"/>
        </w:rPr>
      </w:pPr>
      <w:r w:rsidRPr="00752B22">
        <w:rPr>
          <w:rFonts w:ascii="Palatino Linotype" w:hAnsi="Palatino Linotype" w:cs="Arial"/>
          <w:i/>
          <w:sz w:val="22"/>
          <w:szCs w:val="22"/>
          <w:lang w:val="es-ES"/>
        </w:rPr>
        <w:lastRenderedPageBreak/>
        <w:t>En materia de acceso a la información pública. 03120/INFOEM/IP/RR/2023. Aprobada por unanimidad de votos. Secretaría de Finanzas. Comisionado Ponente José Martínez Vilchis. Sesión 32 – 2023.</w:t>
      </w:r>
    </w:p>
    <w:p w14:paraId="1932E999" w14:textId="77777777" w:rsidR="00CE7ECB" w:rsidRPr="00752B22" w:rsidRDefault="00CE7ECB" w:rsidP="00CE7ECB">
      <w:pPr>
        <w:numPr>
          <w:ilvl w:val="0"/>
          <w:numId w:val="43"/>
        </w:numPr>
        <w:spacing w:line="360" w:lineRule="auto"/>
        <w:ind w:right="333"/>
        <w:jc w:val="both"/>
        <w:rPr>
          <w:rFonts w:ascii="Palatino Linotype" w:hAnsi="Palatino Linotype" w:cs="Arial"/>
          <w:i/>
          <w:sz w:val="22"/>
          <w:szCs w:val="22"/>
          <w:lang w:val="es-ES"/>
        </w:rPr>
      </w:pPr>
      <w:r w:rsidRPr="00752B22">
        <w:rPr>
          <w:rFonts w:ascii="Palatino Linotype" w:hAnsi="Palatino Linotype" w:cs="Arial"/>
          <w:i/>
          <w:sz w:val="22"/>
          <w:szCs w:val="22"/>
          <w:lang w:val="es-ES"/>
        </w:rPr>
        <w:t xml:space="preserve">En materia de acceso a la información pública. </w:t>
      </w:r>
      <w:r w:rsidRPr="00752B22">
        <w:rPr>
          <w:rFonts w:ascii="Palatino Linotype" w:hAnsi="Palatino Linotype" w:cs="Arial"/>
          <w:i/>
          <w:sz w:val="22"/>
          <w:szCs w:val="22"/>
          <w:lang w:val="es-MX"/>
        </w:rPr>
        <w:t>15435/INFOEM/IP/RR/2022</w:t>
      </w:r>
      <w:r w:rsidRPr="00752B22">
        <w:rPr>
          <w:rFonts w:ascii="Palatino Linotype" w:hAnsi="Palatino Linotype" w:cs="Arial"/>
          <w:i/>
          <w:sz w:val="22"/>
          <w:szCs w:val="22"/>
          <w:lang w:val="es-ES"/>
        </w:rPr>
        <w:t xml:space="preserve">. Aprobada por unanimidad de votos, emitiendo voto particular los Comisionados María del Rosario Mejía Ayala y Luis </w:t>
      </w:r>
      <w:r w:rsidRPr="00752B22">
        <w:rPr>
          <w:rFonts w:ascii="Palatino Linotype" w:hAnsi="Palatino Linotype" w:cs="Arial"/>
          <w:i/>
          <w:sz w:val="22"/>
          <w:szCs w:val="22"/>
          <w:lang w:val="es-MX"/>
        </w:rPr>
        <w:t>Gustavo Parra Noriega</w:t>
      </w:r>
      <w:r w:rsidRPr="00752B22">
        <w:rPr>
          <w:rFonts w:ascii="Palatino Linotype" w:hAnsi="Palatino Linotype" w:cs="Arial"/>
          <w:i/>
          <w:sz w:val="22"/>
          <w:szCs w:val="22"/>
          <w:lang w:val="es-ES"/>
        </w:rPr>
        <w:t xml:space="preserve">. </w:t>
      </w:r>
      <w:r w:rsidRPr="00752B22">
        <w:rPr>
          <w:rFonts w:ascii="Palatino Linotype" w:hAnsi="Palatino Linotype" w:cs="Arial"/>
          <w:i/>
          <w:sz w:val="22"/>
          <w:szCs w:val="22"/>
          <w:lang w:val="es-MX"/>
        </w:rPr>
        <w:t>Instituto de Seguridad Social del Estado de México y Municipios</w:t>
      </w:r>
      <w:r w:rsidRPr="00752B22">
        <w:rPr>
          <w:rFonts w:ascii="Palatino Linotype" w:hAnsi="Palatino Linotype" w:cs="Arial"/>
          <w:i/>
          <w:sz w:val="22"/>
          <w:szCs w:val="22"/>
          <w:lang w:val="es-ES"/>
        </w:rPr>
        <w:t xml:space="preserve">. Comisionado Ponente </w:t>
      </w:r>
      <w:r w:rsidRPr="00752B22">
        <w:rPr>
          <w:rFonts w:ascii="Palatino Linotype" w:hAnsi="Palatino Linotype" w:cs="Arial"/>
          <w:i/>
          <w:sz w:val="22"/>
          <w:szCs w:val="22"/>
          <w:lang w:val="es-MX"/>
        </w:rPr>
        <w:t>José Martínez Vilchis</w:t>
      </w:r>
      <w:r w:rsidRPr="00752B22">
        <w:rPr>
          <w:rFonts w:ascii="Palatino Linotype" w:hAnsi="Palatino Linotype" w:cs="Arial"/>
          <w:i/>
          <w:sz w:val="22"/>
          <w:szCs w:val="22"/>
          <w:lang w:val="es-ES"/>
        </w:rPr>
        <w:t>. Sesión 43 – 2023.</w:t>
      </w:r>
    </w:p>
    <w:tbl>
      <w:tblPr>
        <w:tblW w:w="0" w:type="auto"/>
        <w:jc w:val="center"/>
        <w:tblBorders>
          <w:top w:val="single" w:sz="4" w:space="0" w:color="auto"/>
        </w:tblBorders>
        <w:tblLook w:val="04A0" w:firstRow="1" w:lastRow="0" w:firstColumn="1" w:lastColumn="0" w:noHBand="0" w:noVBand="1"/>
      </w:tblPr>
      <w:tblGrid>
        <w:gridCol w:w="4117"/>
        <w:gridCol w:w="4117"/>
      </w:tblGrid>
      <w:tr w:rsidR="00CE7ECB" w:rsidRPr="00752B22" w14:paraId="660E3FB5" w14:textId="77777777" w:rsidTr="00001A84">
        <w:trPr>
          <w:trHeight w:val="185"/>
          <w:jc w:val="center"/>
        </w:trPr>
        <w:tc>
          <w:tcPr>
            <w:tcW w:w="4117" w:type="dxa"/>
          </w:tcPr>
          <w:p w14:paraId="51384E86" w14:textId="77777777" w:rsidR="00CE7ECB" w:rsidRPr="00752B22" w:rsidRDefault="00CE7ECB" w:rsidP="00CE7ECB">
            <w:pPr>
              <w:spacing w:line="360" w:lineRule="auto"/>
              <w:ind w:left="567" w:right="333"/>
              <w:jc w:val="both"/>
              <w:rPr>
                <w:rFonts w:ascii="Palatino Linotype" w:hAnsi="Palatino Linotype" w:cs="Arial"/>
                <w:b/>
                <w:i/>
                <w:sz w:val="22"/>
                <w:szCs w:val="22"/>
                <w:lang w:val="es-MX"/>
              </w:rPr>
            </w:pPr>
            <w:r w:rsidRPr="00752B22">
              <w:rPr>
                <w:rFonts w:ascii="Palatino Linotype" w:hAnsi="Palatino Linotype" w:cs="Arial"/>
                <w:b/>
                <w:i/>
                <w:sz w:val="22"/>
                <w:szCs w:val="22"/>
                <w:lang w:val="es-MX"/>
              </w:rPr>
              <w:t>Tercera Época</w:t>
            </w:r>
          </w:p>
        </w:tc>
        <w:tc>
          <w:tcPr>
            <w:tcW w:w="4117" w:type="dxa"/>
          </w:tcPr>
          <w:p w14:paraId="78295E29" w14:textId="77777777" w:rsidR="00CE7ECB" w:rsidRPr="00752B22" w:rsidRDefault="00CE7ECB" w:rsidP="00CE7ECB">
            <w:pPr>
              <w:spacing w:line="360" w:lineRule="auto"/>
              <w:ind w:left="567" w:right="333"/>
              <w:jc w:val="both"/>
              <w:rPr>
                <w:rFonts w:ascii="Palatino Linotype" w:hAnsi="Palatino Linotype" w:cs="Arial"/>
                <w:b/>
                <w:i/>
                <w:sz w:val="22"/>
                <w:szCs w:val="22"/>
                <w:lang w:val="es-MX"/>
              </w:rPr>
            </w:pPr>
            <w:r w:rsidRPr="00752B22">
              <w:rPr>
                <w:rFonts w:ascii="Palatino Linotype" w:hAnsi="Palatino Linotype" w:cs="Arial"/>
                <w:b/>
                <w:i/>
                <w:sz w:val="22"/>
                <w:szCs w:val="22"/>
                <w:lang w:val="es-MX"/>
              </w:rPr>
              <w:t>Criterio Reiterado 08/2024</w:t>
            </w:r>
          </w:p>
        </w:tc>
      </w:tr>
      <w:tr w:rsidR="00CE7ECB" w:rsidRPr="00752B22" w14:paraId="09B2062A" w14:textId="77777777" w:rsidTr="00001A84">
        <w:trPr>
          <w:trHeight w:val="185"/>
          <w:jc w:val="center"/>
        </w:trPr>
        <w:tc>
          <w:tcPr>
            <w:tcW w:w="4117" w:type="dxa"/>
          </w:tcPr>
          <w:p w14:paraId="4BAEE37C" w14:textId="77777777" w:rsidR="00CE7ECB" w:rsidRPr="00752B22" w:rsidRDefault="00CE7ECB" w:rsidP="00CE7ECB">
            <w:pPr>
              <w:spacing w:line="360" w:lineRule="auto"/>
              <w:ind w:left="567" w:right="333"/>
              <w:jc w:val="both"/>
              <w:rPr>
                <w:rFonts w:ascii="Palatino Linotype" w:hAnsi="Palatino Linotype" w:cs="Arial"/>
                <w:b/>
                <w:i/>
                <w:sz w:val="22"/>
                <w:szCs w:val="22"/>
                <w:lang w:val="es-MX"/>
              </w:rPr>
            </w:pPr>
          </w:p>
        </w:tc>
        <w:tc>
          <w:tcPr>
            <w:tcW w:w="4117" w:type="dxa"/>
          </w:tcPr>
          <w:p w14:paraId="0F59F8FF" w14:textId="77777777" w:rsidR="00CE7ECB" w:rsidRPr="00752B22" w:rsidRDefault="00CE7ECB" w:rsidP="00CE7ECB">
            <w:pPr>
              <w:spacing w:line="360" w:lineRule="auto"/>
              <w:ind w:left="567" w:right="333"/>
              <w:jc w:val="both"/>
              <w:rPr>
                <w:rFonts w:ascii="Palatino Linotype" w:hAnsi="Palatino Linotype" w:cs="Arial"/>
                <w:b/>
                <w:i/>
                <w:sz w:val="22"/>
                <w:szCs w:val="22"/>
                <w:lang w:val="es-MX"/>
              </w:rPr>
            </w:pPr>
          </w:p>
        </w:tc>
      </w:tr>
    </w:tbl>
    <w:p w14:paraId="0DA31D3A" w14:textId="77777777" w:rsidR="00CE7ECB" w:rsidRPr="00752B22" w:rsidRDefault="00CE7ECB" w:rsidP="00CE7ECB">
      <w:pPr>
        <w:spacing w:line="360" w:lineRule="auto"/>
        <w:ind w:left="567" w:right="333"/>
        <w:jc w:val="both"/>
        <w:rPr>
          <w:rFonts w:ascii="Palatino Linotype" w:hAnsi="Palatino Linotype" w:cs="Arial"/>
          <w:i/>
          <w:sz w:val="22"/>
          <w:szCs w:val="22"/>
          <w:lang w:val="es-ES"/>
        </w:rPr>
      </w:pPr>
    </w:p>
    <w:p w14:paraId="45A4F4BD" w14:textId="77777777" w:rsidR="00CE7ECB" w:rsidRPr="00752B22" w:rsidRDefault="007037AD" w:rsidP="00CE7ECB">
      <w:pPr>
        <w:spacing w:line="360" w:lineRule="auto"/>
        <w:ind w:left="567" w:right="333"/>
        <w:jc w:val="both"/>
        <w:rPr>
          <w:rFonts w:ascii="Palatino Linotype" w:hAnsi="Palatino Linotype" w:cs="Arial"/>
          <w:i/>
          <w:sz w:val="22"/>
          <w:szCs w:val="22"/>
          <w:lang w:val="es-ES"/>
        </w:rPr>
      </w:pPr>
      <w:hyperlink r:id="rId8" w:history="1">
        <w:r w:rsidR="00CE7ECB" w:rsidRPr="00752B22">
          <w:rPr>
            <w:rStyle w:val="Hipervnculo"/>
            <w:rFonts w:ascii="Palatino Linotype" w:hAnsi="Palatino Linotype" w:cs="Arial"/>
            <w:i/>
            <w:sz w:val="22"/>
            <w:szCs w:val="22"/>
            <w:lang w:val="es-ES"/>
          </w:rPr>
          <w:t>https://legislacion.edomex.gob.mx/sites/legislacion.edomex.gob.mx/files/files/pdf/gct/2024/abril/abr161/abr161d.pdf</w:t>
        </w:r>
      </w:hyperlink>
    </w:p>
    <w:p w14:paraId="25005A97" w14:textId="77777777" w:rsidR="00CE7ECB" w:rsidRPr="00752B22" w:rsidRDefault="00CE7ECB" w:rsidP="003B5E05">
      <w:pPr>
        <w:spacing w:line="360" w:lineRule="auto"/>
        <w:ind w:left="567" w:right="333"/>
        <w:jc w:val="both"/>
        <w:rPr>
          <w:rFonts w:ascii="Palatino Linotype" w:hAnsi="Palatino Linotype" w:cs="Arial"/>
          <w:i/>
          <w:sz w:val="22"/>
          <w:szCs w:val="22"/>
        </w:rPr>
      </w:pPr>
    </w:p>
    <w:p w14:paraId="7E51B27C" w14:textId="77777777" w:rsidR="003B5E05" w:rsidRPr="00752B22" w:rsidRDefault="003B5E05" w:rsidP="003B5E05">
      <w:pPr>
        <w:spacing w:line="360" w:lineRule="auto"/>
        <w:contextualSpacing/>
        <w:jc w:val="both"/>
        <w:rPr>
          <w:rFonts w:ascii="Palatino Linotype" w:eastAsia="Palatino Linotype" w:hAnsi="Palatino Linotype" w:cs="Palatino Linotype"/>
          <w:color w:val="000000"/>
          <w:sz w:val="20"/>
          <w:szCs w:val="20"/>
        </w:rPr>
      </w:pPr>
    </w:p>
    <w:p w14:paraId="720F7FAA" w14:textId="090932FA" w:rsidR="00DA0FCD" w:rsidRPr="00752B22" w:rsidRDefault="00CE7ECB" w:rsidP="00DA0FCD">
      <w:pPr>
        <w:numPr>
          <w:ilvl w:val="0"/>
          <w:numId w:val="1"/>
        </w:numPr>
        <w:spacing w:line="360" w:lineRule="auto"/>
        <w:ind w:left="0" w:firstLine="0"/>
        <w:contextualSpacing/>
        <w:jc w:val="both"/>
        <w:rPr>
          <w:rFonts w:ascii="Palatino Linotype" w:hAnsi="Palatino Linotype"/>
        </w:rPr>
      </w:pPr>
      <w:r w:rsidRPr="00752B22">
        <w:rPr>
          <w:rFonts w:ascii="Palatino Linotype" w:hAnsi="Palatino Linotype"/>
        </w:rPr>
        <w:t>De todo</w:t>
      </w:r>
      <w:r w:rsidR="00DF5540" w:rsidRPr="00752B22">
        <w:rPr>
          <w:rFonts w:ascii="Palatino Linotype" w:hAnsi="Palatino Linotype"/>
        </w:rPr>
        <w:t xml:space="preserve"> anterior, </w:t>
      </w:r>
      <w:r w:rsidRPr="00752B22">
        <w:rPr>
          <w:rFonts w:ascii="Palatino Linotype" w:hAnsi="Palatino Linotype"/>
        </w:rPr>
        <w:t>resulta</w:t>
      </w:r>
      <w:r w:rsidR="000A3618" w:rsidRPr="00752B22">
        <w:rPr>
          <w:rFonts w:ascii="Palatino Linotype" w:hAnsi="Palatino Linotype"/>
        </w:rPr>
        <w:t xml:space="preserve"> dable Ordenar al Sujeto Obligado</w:t>
      </w:r>
      <w:r w:rsidR="00DF5540" w:rsidRPr="00752B22">
        <w:rPr>
          <w:rFonts w:ascii="Palatino Linotype" w:hAnsi="Palatino Linotype"/>
        </w:rPr>
        <w:t xml:space="preserve"> haga entrega del o los documentos donde conste la </w:t>
      </w:r>
      <w:r w:rsidR="008779F0" w:rsidRPr="00752B22">
        <w:rPr>
          <w:rFonts w:ascii="Palatino Linotype" w:hAnsi="Palatino Linotype"/>
        </w:rPr>
        <w:t>información respecto</w:t>
      </w:r>
      <w:r w:rsidR="00DF5540" w:rsidRPr="00752B22">
        <w:rPr>
          <w:rFonts w:ascii="Palatino Linotype" w:hAnsi="Palatino Linotype"/>
        </w:rPr>
        <w:t xml:space="preserve"> </w:t>
      </w:r>
      <w:r w:rsidR="000A3618" w:rsidRPr="00752B22">
        <w:rPr>
          <w:rFonts w:ascii="Palatino Linotype" w:hAnsi="Palatino Linotype"/>
        </w:rPr>
        <w:t xml:space="preserve"> </w:t>
      </w:r>
      <w:r w:rsidR="00DF5540" w:rsidRPr="00752B22">
        <w:rPr>
          <w:rFonts w:ascii="Palatino Linotype" w:hAnsi="Palatino Linotype"/>
          <w:szCs w:val="22"/>
        </w:rPr>
        <w:t xml:space="preserve">de los </w:t>
      </w:r>
      <w:r w:rsidR="000A3618" w:rsidRPr="00752B22">
        <w:rPr>
          <w:rFonts w:ascii="Palatino Linotype" w:hAnsi="Palatino Linotype"/>
          <w:szCs w:val="22"/>
        </w:rPr>
        <w:t xml:space="preserve"> Comités</w:t>
      </w:r>
      <w:r w:rsidR="00DF5540" w:rsidRPr="00752B22">
        <w:rPr>
          <w:rFonts w:ascii="Palatino Linotype" w:hAnsi="Palatino Linotype"/>
          <w:szCs w:val="22"/>
        </w:rPr>
        <w:t xml:space="preserve"> de </w:t>
      </w:r>
      <w:r w:rsidR="000A3618" w:rsidRPr="00752B22">
        <w:rPr>
          <w:rFonts w:ascii="Palatino Linotype" w:hAnsi="Palatino Linotype"/>
          <w:szCs w:val="22"/>
        </w:rPr>
        <w:t xml:space="preserve"> Ciudadanos de C</w:t>
      </w:r>
      <w:r w:rsidR="008779F0" w:rsidRPr="00752B22">
        <w:rPr>
          <w:rFonts w:ascii="Palatino Linotype" w:hAnsi="Palatino Linotype"/>
          <w:szCs w:val="22"/>
        </w:rPr>
        <w:t xml:space="preserve">ontrol y Vigilancia, </w:t>
      </w:r>
      <w:r w:rsidR="000A3618" w:rsidRPr="00752B22">
        <w:rPr>
          <w:rFonts w:ascii="Palatino Linotype" w:hAnsi="Palatino Linotype"/>
          <w:szCs w:val="22"/>
        </w:rPr>
        <w:t xml:space="preserve"> del 1 de</w:t>
      </w:r>
      <w:r w:rsidR="008779F0" w:rsidRPr="00752B22">
        <w:rPr>
          <w:rFonts w:ascii="Palatino Linotype" w:hAnsi="Palatino Linotype"/>
          <w:szCs w:val="22"/>
        </w:rPr>
        <w:t xml:space="preserve"> enero al 31 de diciembre 2023</w:t>
      </w:r>
      <w:r w:rsidR="000A3618" w:rsidRPr="00752B22">
        <w:rPr>
          <w:rFonts w:ascii="Palatino Linotype" w:hAnsi="Palatino Linotype"/>
          <w:szCs w:val="22"/>
        </w:rPr>
        <w:t xml:space="preserve">: a) Productos elaborados </w:t>
      </w:r>
      <w:proofErr w:type="gramStart"/>
      <w:r w:rsidR="000A3618" w:rsidRPr="00752B22">
        <w:rPr>
          <w:rFonts w:ascii="Palatino Linotype" w:hAnsi="Palatino Linotype"/>
          <w:szCs w:val="22"/>
        </w:rPr>
        <w:t>y</w:t>
      </w:r>
      <w:proofErr w:type="gramEnd"/>
      <w:r w:rsidR="000A3618" w:rsidRPr="00752B22">
        <w:rPr>
          <w:rFonts w:ascii="Palatino Linotype" w:hAnsi="Palatino Linotype"/>
          <w:szCs w:val="22"/>
        </w:rPr>
        <w:t xml:space="preserve"> b) Informes de actividades y/o resultados.</w:t>
      </w:r>
    </w:p>
    <w:p w14:paraId="6E65973B" w14:textId="77777777" w:rsidR="00DA0FCD" w:rsidRPr="00752B22" w:rsidRDefault="00DA0FCD" w:rsidP="00DA0FCD">
      <w:pPr>
        <w:spacing w:line="360" w:lineRule="auto"/>
        <w:contextualSpacing/>
        <w:jc w:val="both"/>
        <w:rPr>
          <w:rFonts w:ascii="Palatino Linotype" w:hAnsi="Palatino Linotype"/>
        </w:rPr>
      </w:pPr>
    </w:p>
    <w:p w14:paraId="5B847695" w14:textId="77777777" w:rsidR="00DA0FCD" w:rsidRDefault="00DA0FCD" w:rsidP="00CA0733">
      <w:pPr>
        <w:numPr>
          <w:ilvl w:val="0"/>
          <w:numId w:val="1"/>
        </w:numPr>
        <w:spacing w:line="360" w:lineRule="auto"/>
        <w:ind w:left="0" w:firstLine="0"/>
        <w:contextualSpacing/>
        <w:jc w:val="both"/>
        <w:rPr>
          <w:rFonts w:ascii="Palatino Linotype" w:hAnsi="Palatino Linotype"/>
          <w:szCs w:val="22"/>
        </w:rPr>
      </w:pPr>
      <w:r w:rsidRPr="00752B22">
        <w:rPr>
          <w:rFonts w:ascii="Palatino Linotype" w:hAnsi="Palatino Linotype"/>
          <w:szCs w:val="22"/>
        </w:rPr>
        <w:t>Asimismo, cabe la posibilidad de que dentro de la información que</w:t>
      </w:r>
      <w:bookmarkStart w:id="151" w:name="_GoBack"/>
      <w:bookmarkEnd w:id="151"/>
      <w:r w:rsidRPr="00DA0FCD">
        <w:rPr>
          <w:rFonts w:ascii="Palatino Linotype" w:hAnsi="Palatino Linotype"/>
          <w:szCs w:val="22"/>
        </w:rPr>
        <w:t xml:space="preserve"> se ordena, pudieran encontrarse documentos que contengan información que actualice alguna de las causales de reserva establecidas en el artículo 140 de la Ley de Transparencia y Acceso a la Información Pública del Estado de México y Municipios, concretamente por lo que se refiere a las denuncias, que de haberse presentado y se encontraran en trámite a la fecha de la solicitud, actualizarían el supuesto establecido en la fracción VI, de precepto </w:t>
      </w:r>
      <w:r w:rsidRPr="00DA0FCD">
        <w:rPr>
          <w:rFonts w:ascii="Palatino Linotype" w:hAnsi="Palatino Linotype"/>
          <w:szCs w:val="22"/>
        </w:rPr>
        <w:lastRenderedPageBreak/>
        <w:t>legal referido, en cuyo caso se deberá emitir un acuerdo que clasifique con tal carácter el documento, de conformidad con lo previsto en los artículos 49, fracciones II y VIII, 129, 132, 134, 141 y 142, de la misma Ley, así como en los Lineamientos Generales en materia de Clasificación y Desclasificación de la Información, así como para la elaboración de Versiones Públicas, para efectos de clasificar dicha información, hasta en tanto no se emita una resolución definitiva.</w:t>
      </w:r>
    </w:p>
    <w:p w14:paraId="03C60D19" w14:textId="77777777" w:rsidR="00DA0FCD" w:rsidRDefault="00DA0FCD" w:rsidP="00DA0FCD">
      <w:pPr>
        <w:pStyle w:val="Prrafodelista"/>
        <w:rPr>
          <w:rFonts w:ascii="Palatino Linotype" w:hAnsi="Palatino Linotype"/>
          <w:szCs w:val="22"/>
        </w:rPr>
      </w:pPr>
    </w:p>
    <w:p w14:paraId="289EE64B" w14:textId="60CBE999" w:rsidR="000F6BDF" w:rsidRPr="00DA0FCD" w:rsidRDefault="00DA0FCD" w:rsidP="00CA0733">
      <w:pPr>
        <w:numPr>
          <w:ilvl w:val="0"/>
          <w:numId w:val="1"/>
        </w:numPr>
        <w:spacing w:line="360" w:lineRule="auto"/>
        <w:ind w:left="0" w:firstLine="0"/>
        <w:contextualSpacing/>
        <w:jc w:val="both"/>
        <w:rPr>
          <w:rFonts w:ascii="Palatino Linotype" w:hAnsi="Palatino Linotype"/>
          <w:szCs w:val="22"/>
        </w:rPr>
      </w:pPr>
      <w:r>
        <w:rPr>
          <w:rFonts w:ascii="Palatino Linotype" w:hAnsi="Palatino Linotype"/>
          <w:szCs w:val="22"/>
        </w:rPr>
        <w:t>P</w:t>
      </w:r>
      <w:r w:rsidRPr="00DA0FCD">
        <w:rPr>
          <w:rFonts w:ascii="Palatino Linotype" w:hAnsi="Palatino Linotype"/>
          <w:szCs w:val="22"/>
        </w:rPr>
        <w:t>ara el caso de que no se llegara a localizar la información por no haberse generado, poseído y/o administrado,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r>
        <w:rPr>
          <w:rFonts w:ascii="Palatino Linotype" w:hAnsi="Palatino Linotype"/>
          <w:szCs w:val="22"/>
        </w:rPr>
        <w:t>.</w:t>
      </w:r>
    </w:p>
    <w:p w14:paraId="0455F519" w14:textId="70A86492" w:rsidR="000A3618" w:rsidRPr="00DA0FCD" w:rsidRDefault="007D6E3A" w:rsidP="007D6E3A">
      <w:pPr>
        <w:keepNext/>
        <w:keepLines/>
        <w:spacing w:before="240"/>
        <w:outlineLvl w:val="0"/>
        <w:rPr>
          <w:rFonts w:ascii="Palatino Linotype" w:hAnsi="Palatino Linotype"/>
          <w:b/>
          <w:bCs/>
          <w:szCs w:val="22"/>
        </w:rPr>
      </w:pPr>
      <w:r w:rsidRPr="00DA0FCD">
        <w:rPr>
          <w:rFonts w:ascii="Palatino Linotype" w:hAnsi="Palatino Linotype"/>
          <w:b/>
          <w:bCs/>
          <w:szCs w:val="22"/>
        </w:rPr>
        <w:t>QUINTO. De la versión pública.</w:t>
      </w:r>
    </w:p>
    <w:p w14:paraId="0727207D" w14:textId="77777777" w:rsidR="000A3618" w:rsidRPr="00DA0FCD" w:rsidRDefault="000A3618" w:rsidP="007D6E3A">
      <w:pPr>
        <w:keepNext/>
        <w:keepLines/>
        <w:spacing w:before="240"/>
        <w:outlineLvl w:val="0"/>
        <w:rPr>
          <w:rFonts w:ascii="Palatino Linotype" w:hAnsi="Palatino Linotype"/>
          <w:szCs w:val="22"/>
        </w:rPr>
      </w:pPr>
    </w:p>
    <w:p w14:paraId="753F989A" w14:textId="77777777" w:rsidR="007D6E3A" w:rsidRPr="00DA0FCD" w:rsidRDefault="007D6E3A" w:rsidP="007D6E3A">
      <w:pPr>
        <w:keepNext/>
        <w:keepLines/>
        <w:tabs>
          <w:tab w:val="left" w:pos="284"/>
        </w:tabs>
        <w:spacing w:line="360" w:lineRule="auto"/>
        <w:outlineLvl w:val="0"/>
        <w:rPr>
          <w:rFonts w:ascii="Palatino Linotype" w:hAnsi="Palatino Linotype"/>
          <w:szCs w:val="22"/>
        </w:rPr>
      </w:pPr>
      <w:bookmarkStart w:id="152" w:name="_heading=h.lnxbz9" w:colFirst="0" w:colLast="0"/>
      <w:bookmarkEnd w:id="152"/>
      <w:r w:rsidRPr="00DA0FCD">
        <w:rPr>
          <w:rFonts w:ascii="Palatino Linotype" w:hAnsi="Palatino Linotype"/>
          <w:szCs w:val="22"/>
        </w:rPr>
        <w:t xml:space="preserve">Nociones generales. </w:t>
      </w:r>
    </w:p>
    <w:p w14:paraId="23CE40E9" w14:textId="77777777" w:rsidR="007D6E3A" w:rsidRPr="007D6E3A" w:rsidRDefault="007D6E3A" w:rsidP="007D6E3A">
      <w:pPr>
        <w:numPr>
          <w:ilvl w:val="0"/>
          <w:numId w:val="39"/>
        </w:numPr>
        <w:tabs>
          <w:tab w:val="left" w:pos="284"/>
        </w:tabs>
        <w:spacing w:line="360" w:lineRule="auto"/>
        <w:ind w:left="0" w:firstLine="0"/>
        <w:jc w:val="both"/>
        <w:rPr>
          <w:rFonts w:ascii="Palatino Linotype" w:eastAsia="Palatino Linotype" w:hAnsi="Palatino Linotype" w:cs="Palatino Linotype"/>
          <w:color w:val="000000"/>
          <w:sz w:val="20"/>
          <w:szCs w:val="20"/>
        </w:rPr>
      </w:pPr>
      <w:r w:rsidRPr="00DA0FCD">
        <w:rPr>
          <w:rFonts w:ascii="Palatino Linotype" w:hAnsi="Palatino Linotype"/>
          <w:szCs w:val="22"/>
        </w:rPr>
        <w:t>Debe dest</w:t>
      </w:r>
      <w:r w:rsidRPr="007D6E3A">
        <w:rPr>
          <w:rFonts w:ascii="Palatino Linotype" w:eastAsia="Palatino Linotype" w:hAnsi="Palatino Linotype" w:cs="Palatino Linotype"/>
        </w:rPr>
        <w:t xml:space="preserve">acarse que, debido a la naturaleza de la información solicitada, eventualmente obran datos personales susceptibles de protegerse, así como información susceptible de clasificarse como confidenciales, </w:t>
      </w:r>
      <w:r w:rsidRPr="007D6E3A">
        <w:rPr>
          <w:rFonts w:ascii="Palatino Linotype" w:eastAsia="Palatino Linotype" w:hAnsi="Palatino Linotype" w:cs="Palatino Linotype"/>
          <w:b/>
        </w:rPr>
        <w:t>el SUJETO OBLIGADO</w:t>
      </w:r>
      <w:r w:rsidRPr="007D6E3A">
        <w:rPr>
          <w:rFonts w:ascii="Palatino Linotype" w:eastAsia="Palatino Linotype" w:hAnsi="Palatino Linotype" w:cs="Palatino Linotype"/>
        </w:rPr>
        <w:t xml:space="preserve"> deberá de hacer la adecuada versión pública, protegiendo los datos que no son susceptibles de ser proporcionados</w:t>
      </w:r>
      <w:r w:rsidRPr="007D6E3A">
        <w:rPr>
          <w:rFonts w:ascii="Palatino Linotype" w:eastAsia="Palatino Linotype" w:hAnsi="Palatino Linotype" w:cs="Palatino Linotype"/>
          <w:color w:val="000000"/>
        </w:rPr>
        <w:t xml:space="preserve">. </w:t>
      </w:r>
    </w:p>
    <w:p w14:paraId="3A9CF2F3" w14:textId="77777777" w:rsidR="007D6E3A" w:rsidRPr="007D6E3A" w:rsidRDefault="007D6E3A" w:rsidP="007D6E3A">
      <w:pPr>
        <w:tabs>
          <w:tab w:val="left" w:pos="0"/>
          <w:tab w:val="left" w:pos="284"/>
        </w:tabs>
        <w:spacing w:line="360" w:lineRule="auto"/>
        <w:ind w:right="49"/>
        <w:jc w:val="both"/>
        <w:rPr>
          <w:rFonts w:ascii="Palatino Linotype" w:eastAsia="Palatino Linotype" w:hAnsi="Palatino Linotype" w:cs="Palatino Linotype"/>
          <w:highlight w:val="yellow"/>
        </w:rPr>
      </w:pPr>
    </w:p>
    <w:p w14:paraId="322138FB" w14:textId="77777777" w:rsidR="007D6E3A" w:rsidRPr="007D6E3A" w:rsidRDefault="007D6E3A" w:rsidP="007D6E3A">
      <w:pPr>
        <w:numPr>
          <w:ilvl w:val="0"/>
          <w:numId w:val="39"/>
        </w:numPr>
        <w:tabs>
          <w:tab w:val="left" w:pos="284"/>
        </w:tabs>
        <w:spacing w:line="360" w:lineRule="auto"/>
        <w:ind w:left="0" w:firstLine="0"/>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rPr>
        <w:t xml:space="preserve">No pasa desapercibido para este Órgano Garante que los sujetos obligados serán responsables de los datos personales en su posesión y que, en caso de localizarse datos concernientes a terceros, éstos no podrán difundir, distribuir o comercializar los datos </w:t>
      </w:r>
      <w:r w:rsidRPr="007D6E3A">
        <w:rPr>
          <w:rFonts w:ascii="Palatino Linotype" w:eastAsia="Palatino Linotype" w:hAnsi="Palatino Linotype" w:cs="Palatino Linotype"/>
        </w:rPr>
        <w:lastRenderedPageBreak/>
        <w:t>personales.  Cabe destacar que, para la realización de la clasificación de la información, se deben seguir una serie de pasos y procedimientos, por lo que es menester reiterar los mismos:</w:t>
      </w:r>
    </w:p>
    <w:p w14:paraId="3F93D3D2"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color w:val="000000"/>
        </w:rPr>
      </w:pPr>
    </w:p>
    <w:tbl>
      <w:tblPr>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0"/>
        <w:gridCol w:w="6540"/>
      </w:tblGrid>
      <w:tr w:rsidR="007D6E3A" w:rsidRPr="007D6E3A" w14:paraId="14C529B8" w14:textId="77777777" w:rsidTr="000A3618">
        <w:tc>
          <w:tcPr>
            <w:tcW w:w="2820" w:type="dxa"/>
          </w:tcPr>
          <w:p w14:paraId="2531E294" w14:textId="77777777" w:rsidR="007D6E3A" w:rsidRPr="007D6E3A" w:rsidRDefault="007D6E3A" w:rsidP="007D6E3A">
            <w:pPr>
              <w:tabs>
                <w:tab w:val="left" w:pos="284"/>
              </w:tabs>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a) Requisitos previos.</w:t>
            </w:r>
          </w:p>
        </w:tc>
        <w:tc>
          <w:tcPr>
            <w:tcW w:w="6540" w:type="dxa"/>
          </w:tcPr>
          <w:p w14:paraId="05CDFF97"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AD303B2"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1C419437"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14:paraId="1ADFBF93"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7D6E3A">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7D6E3A">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7D6E3A" w:rsidRPr="007D6E3A" w14:paraId="671E6F5B" w14:textId="77777777" w:rsidTr="000A3618">
        <w:tc>
          <w:tcPr>
            <w:tcW w:w="2820" w:type="dxa"/>
          </w:tcPr>
          <w:p w14:paraId="6ADE3DF9" w14:textId="77777777" w:rsidR="007D6E3A" w:rsidRPr="007D6E3A" w:rsidRDefault="007D6E3A" w:rsidP="007D6E3A">
            <w:pPr>
              <w:tabs>
                <w:tab w:val="left" w:pos="284"/>
              </w:tabs>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b) Supuestos de clasificación.</w:t>
            </w:r>
          </w:p>
        </w:tc>
        <w:tc>
          <w:tcPr>
            <w:tcW w:w="6540" w:type="dxa"/>
          </w:tcPr>
          <w:p w14:paraId="6AFC7A42"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72EB191B"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w:t>
            </w:r>
            <w:r w:rsidRPr="007D6E3A">
              <w:rPr>
                <w:rFonts w:ascii="Palatino Linotype" w:eastAsia="Palatino Linotype" w:hAnsi="Palatino Linotype" w:cs="Palatino Linotype"/>
                <w:sz w:val="20"/>
                <w:szCs w:val="20"/>
              </w:rPr>
              <w:lastRenderedPageBreak/>
              <w:t>y no se pueden ampliar las excepciones o supuestos de clasificación aduciendo analogía o mayoría de razón.</w:t>
            </w:r>
          </w:p>
          <w:p w14:paraId="402F06A3"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El </w:t>
            </w:r>
            <w:r w:rsidRPr="007D6E3A">
              <w:rPr>
                <w:rFonts w:ascii="Palatino Linotype" w:eastAsia="Palatino Linotype" w:hAnsi="Palatino Linotype" w:cs="Palatino Linotype"/>
                <w:b/>
                <w:sz w:val="20"/>
                <w:szCs w:val="20"/>
              </w:rPr>
              <w:t>Sujeto Obligado</w:t>
            </w:r>
            <w:r w:rsidRPr="007D6E3A">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D6E3A" w:rsidRPr="007D6E3A" w14:paraId="51ACBE13" w14:textId="77777777" w:rsidTr="000A3618">
        <w:tc>
          <w:tcPr>
            <w:tcW w:w="2820" w:type="dxa"/>
          </w:tcPr>
          <w:p w14:paraId="15A2F597" w14:textId="77777777" w:rsidR="007D6E3A" w:rsidRPr="007D6E3A" w:rsidRDefault="007D6E3A" w:rsidP="007D6E3A">
            <w:pPr>
              <w:tabs>
                <w:tab w:val="left" w:pos="284"/>
              </w:tabs>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lastRenderedPageBreak/>
              <w:t>c) Formalidades para emitir el acuerdo de clasificación.</w:t>
            </w:r>
          </w:p>
        </w:tc>
        <w:tc>
          <w:tcPr>
            <w:tcW w:w="6540" w:type="dxa"/>
          </w:tcPr>
          <w:p w14:paraId="27B45B2D"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4D1AA576"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Es necesario que </w:t>
            </w:r>
            <w:r w:rsidRPr="007D6E3A">
              <w:rPr>
                <w:rFonts w:ascii="Palatino Linotype" w:eastAsia="Palatino Linotype" w:hAnsi="Palatino Linotype" w:cs="Palatino Linotype"/>
                <w:b/>
                <w:sz w:val="20"/>
                <w:szCs w:val="20"/>
                <w:u w:val="single"/>
              </w:rPr>
              <w:t>el acto reúna con los requisitos elementales</w:t>
            </w:r>
            <w:r w:rsidRPr="007D6E3A">
              <w:rPr>
                <w:rFonts w:ascii="Palatino Linotype" w:eastAsia="Palatino Linotype" w:hAnsi="Palatino Linotype" w:cs="Palatino Linotype"/>
                <w:sz w:val="20"/>
                <w:szCs w:val="20"/>
              </w:rPr>
              <w:t>, entre ellos, que la autoridad que va a emitir el acto de autoridad sea la legalmente facultada para ello.</w:t>
            </w:r>
          </w:p>
          <w:p w14:paraId="124A9116"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D6E3A" w:rsidRPr="007D6E3A" w14:paraId="58276E62" w14:textId="77777777" w:rsidTr="000A3618">
        <w:tc>
          <w:tcPr>
            <w:tcW w:w="2820" w:type="dxa"/>
          </w:tcPr>
          <w:p w14:paraId="6B04CADF" w14:textId="77777777" w:rsidR="007D6E3A" w:rsidRPr="007D6E3A" w:rsidRDefault="007D6E3A" w:rsidP="007D6E3A">
            <w:pPr>
              <w:tabs>
                <w:tab w:val="left" w:pos="284"/>
              </w:tabs>
              <w:rPr>
                <w:rFonts w:ascii="Palatino Linotype" w:eastAsia="Palatino Linotype" w:hAnsi="Palatino Linotype" w:cs="Palatino Linotype"/>
                <w:sz w:val="20"/>
                <w:szCs w:val="20"/>
              </w:rPr>
            </w:pPr>
          </w:p>
          <w:p w14:paraId="31E7C366" w14:textId="77777777" w:rsidR="007D6E3A" w:rsidRPr="007D6E3A" w:rsidRDefault="007D6E3A" w:rsidP="007D6E3A">
            <w:pPr>
              <w:tabs>
                <w:tab w:val="left" w:pos="284"/>
              </w:tabs>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d) Requisitos de fondo del acuerdo de clasificación. </w:t>
            </w:r>
          </w:p>
        </w:tc>
        <w:tc>
          <w:tcPr>
            <w:tcW w:w="6540" w:type="dxa"/>
          </w:tcPr>
          <w:p w14:paraId="233FF999"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D6E3A">
              <w:rPr>
                <w:rFonts w:ascii="Palatino Linotype" w:eastAsia="Palatino Linotype" w:hAnsi="Palatino Linotype" w:cs="Palatino Linotype"/>
                <w:b/>
                <w:sz w:val="20"/>
                <w:szCs w:val="20"/>
              </w:rPr>
              <w:t>Sujetos Obligados</w:t>
            </w:r>
            <w:r w:rsidRPr="007D6E3A">
              <w:rPr>
                <w:rFonts w:ascii="Palatino Linotype" w:eastAsia="Palatino Linotype" w:hAnsi="Palatino Linotype" w:cs="Palatino Linotype"/>
                <w:sz w:val="20"/>
                <w:szCs w:val="20"/>
              </w:rPr>
              <w:t xml:space="preserve">, por lo que deberán fundar y motivar debidamente la clasificación. </w:t>
            </w:r>
          </w:p>
          <w:p w14:paraId="68571861"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lastRenderedPageBreak/>
              <w:t xml:space="preserve">De lo anterior, se desprende que para una correcta </w:t>
            </w:r>
            <w:r w:rsidRPr="007D6E3A">
              <w:rPr>
                <w:rFonts w:ascii="Palatino Linotype" w:eastAsia="Palatino Linotype" w:hAnsi="Palatino Linotype" w:cs="Palatino Linotype"/>
                <w:b/>
                <w:sz w:val="20"/>
                <w:szCs w:val="20"/>
              </w:rPr>
              <w:t>clasificación total o parcial</w:t>
            </w:r>
            <w:r w:rsidRPr="007D6E3A">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04F2B1C"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835C443"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31B7182E"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Ahora bien, </w:t>
            </w:r>
            <w:r w:rsidRPr="007D6E3A">
              <w:rPr>
                <w:rFonts w:ascii="Palatino Linotype" w:eastAsia="Palatino Linotype" w:hAnsi="Palatino Linotype" w:cs="Palatino Linotype"/>
                <w:b/>
                <w:sz w:val="20"/>
                <w:szCs w:val="20"/>
                <w:u w:val="single"/>
              </w:rPr>
              <w:t>para cada caso además de fundar y motivar</w:t>
            </w:r>
            <w:r w:rsidRPr="007D6E3A">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D6E3A" w:rsidRPr="007D6E3A" w14:paraId="0242A49D" w14:textId="77777777" w:rsidTr="000A3618">
        <w:tc>
          <w:tcPr>
            <w:tcW w:w="2820" w:type="dxa"/>
          </w:tcPr>
          <w:p w14:paraId="7BC27EFD" w14:textId="77777777" w:rsidR="007D6E3A" w:rsidRPr="007D6E3A" w:rsidRDefault="007D6E3A" w:rsidP="007D6E3A">
            <w:pPr>
              <w:tabs>
                <w:tab w:val="left" w:pos="284"/>
              </w:tabs>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540" w:type="dxa"/>
          </w:tcPr>
          <w:p w14:paraId="6F8EA47F"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4E498E41" w14:textId="77777777" w:rsidR="007D6E3A" w:rsidRPr="007D6E3A" w:rsidRDefault="007D6E3A" w:rsidP="007D6E3A">
            <w:pPr>
              <w:tabs>
                <w:tab w:val="left" w:pos="284"/>
              </w:tabs>
              <w:spacing w:line="360" w:lineRule="auto"/>
              <w:ind w:right="49"/>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6E31FAA" w14:textId="77777777" w:rsidR="007D6E3A" w:rsidRPr="007D6E3A" w:rsidRDefault="007D6E3A" w:rsidP="007D6E3A">
            <w:pPr>
              <w:tabs>
                <w:tab w:val="left" w:pos="284"/>
              </w:tabs>
              <w:spacing w:line="360" w:lineRule="auto"/>
              <w:rPr>
                <w:rFonts w:ascii="Palatino Linotype" w:eastAsia="Palatino Linotype" w:hAnsi="Palatino Linotype" w:cs="Palatino Linotype"/>
                <w:sz w:val="20"/>
                <w:szCs w:val="20"/>
              </w:rPr>
            </w:pPr>
            <w:r w:rsidRPr="007D6E3A">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1B1C538"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color w:val="000000"/>
        </w:rPr>
      </w:pPr>
    </w:p>
    <w:p w14:paraId="2BE7D94D" w14:textId="77777777" w:rsidR="007D6E3A" w:rsidRPr="007D6E3A" w:rsidRDefault="007D6E3A" w:rsidP="007D6E3A">
      <w:pPr>
        <w:numPr>
          <w:ilvl w:val="0"/>
          <w:numId w:val="39"/>
        </w:numPr>
        <w:tabs>
          <w:tab w:val="left" w:pos="284"/>
        </w:tabs>
        <w:spacing w:line="360" w:lineRule="auto"/>
        <w:ind w:left="0" w:firstLine="0"/>
        <w:jc w:val="both"/>
        <w:rPr>
          <w:rFonts w:ascii="Palatino Linotype" w:eastAsia="Palatino Linotype" w:hAnsi="Palatino Linotype" w:cs="Palatino Linotype"/>
          <w:sz w:val="20"/>
          <w:szCs w:val="20"/>
        </w:rPr>
      </w:pPr>
      <w:r w:rsidRPr="007D6E3A">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78883549" w14:textId="77777777" w:rsidR="007D6E3A" w:rsidRPr="007D6E3A" w:rsidRDefault="007D6E3A" w:rsidP="007D6E3A">
      <w:pPr>
        <w:spacing w:line="360" w:lineRule="auto"/>
        <w:jc w:val="both"/>
        <w:rPr>
          <w:rFonts w:ascii="Palatino Linotype" w:eastAsia="Palatino Linotype" w:hAnsi="Palatino Linotype" w:cs="Palatino Linotype"/>
          <w:color w:val="000000"/>
        </w:rPr>
      </w:pPr>
    </w:p>
    <w:p w14:paraId="1C713B51" w14:textId="77777777" w:rsidR="007D6E3A" w:rsidRPr="007D6E3A" w:rsidRDefault="007D6E3A" w:rsidP="007D6E3A">
      <w:pPr>
        <w:numPr>
          <w:ilvl w:val="0"/>
          <w:numId w:val="39"/>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0"/>
          <w:szCs w:val="20"/>
        </w:rPr>
      </w:pPr>
      <w:r w:rsidRPr="007D6E3A">
        <w:rPr>
          <w:rFonts w:ascii="Palatino Linotype" w:eastAsia="Palatino Linotype" w:hAnsi="Palatino Linotype" w:cs="Palatino Linotype"/>
          <w:color w:val="222222"/>
        </w:rPr>
        <w:t xml:space="preserve">Por lo anteriormente expuesto y fundado, este </w:t>
      </w:r>
      <w:r w:rsidRPr="007D6E3A">
        <w:rPr>
          <w:rFonts w:ascii="Palatino Linotype" w:eastAsia="Palatino Linotype" w:hAnsi="Palatino Linotype" w:cs="Palatino Linotype"/>
          <w:b/>
          <w:color w:val="222222"/>
        </w:rPr>
        <w:t>ÓRGANO GARANTE</w:t>
      </w:r>
      <w:r w:rsidRPr="007D6E3A">
        <w:rPr>
          <w:rFonts w:ascii="Palatino Linotype" w:eastAsia="Palatino Linotype" w:hAnsi="Palatino Linotype" w:cs="Palatino Linotype"/>
          <w:color w:val="222222"/>
        </w:rPr>
        <w:t xml:space="preserve"> emite los siguientes:</w:t>
      </w:r>
    </w:p>
    <w:p w14:paraId="3EFD4767" w14:textId="77777777" w:rsidR="007D6E3A" w:rsidRPr="007D6E3A" w:rsidRDefault="007D6E3A" w:rsidP="007D6E3A">
      <w:pPr>
        <w:rPr>
          <w:rFonts w:ascii="Times New Roman" w:eastAsia="Times New Roman" w:hAnsi="Times New Roman" w:cs="Times New Roman"/>
        </w:rPr>
      </w:pPr>
      <w:bookmarkStart w:id="153" w:name="_heading=h.35nkun2" w:colFirst="0" w:colLast="0"/>
      <w:bookmarkEnd w:id="153"/>
    </w:p>
    <w:p w14:paraId="15A8FE02" w14:textId="77777777" w:rsidR="007D6E3A" w:rsidRPr="007D6E3A" w:rsidRDefault="007D6E3A" w:rsidP="007D6E3A">
      <w:pPr>
        <w:keepNext/>
        <w:keepLines/>
        <w:spacing w:before="240"/>
        <w:jc w:val="center"/>
        <w:outlineLvl w:val="0"/>
        <w:rPr>
          <w:rFonts w:ascii="Palatino Linotype" w:eastAsia="Palatino Linotype" w:hAnsi="Palatino Linotype" w:cs="Palatino Linotype"/>
          <w:b/>
          <w:color w:val="000000"/>
        </w:rPr>
      </w:pPr>
      <w:r w:rsidRPr="007D6E3A">
        <w:rPr>
          <w:rFonts w:ascii="Palatino Linotype" w:eastAsia="Palatino Linotype" w:hAnsi="Palatino Linotype" w:cs="Palatino Linotype"/>
          <w:b/>
          <w:color w:val="000000"/>
        </w:rPr>
        <w:t>R E S O L U T I V O S</w:t>
      </w:r>
    </w:p>
    <w:p w14:paraId="0F254010"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b/>
        </w:rPr>
      </w:pPr>
    </w:p>
    <w:p w14:paraId="2317552B" w14:textId="0A419F33" w:rsidR="007D6E3A" w:rsidRPr="007D6E3A" w:rsidRDefault="007D6E3A" w:rsidP="007D6E3A">
      <w:pPr>
        <w:tabs>
          <w:tab w:val="left" w:pos="284"/>
        </w:tabs>
        <w:spacing w:line="360" w:lineRule="auto"/>
        <w:jc w:val="both"/>
        <w:rPr>
          <w:rFonts w:ascii="Palatino Linotype" w:eastAsia="Palatino Linotype" w:hAnsi="Palatino Linotype" w:cs="Palatino Linotype"/>
        </w:rPr>
      </w:pPr>
      <w:r w:rsidRPr="007D6E3A">
        <w:rPr>
          <w:rFonts w:ascii="Palatino Linotype" w:eastAsia="Palatino Linotype" w:hAnsi="Palatino Linotype" w:cs="Palatino Linotype"/>
          <w:b/>
        </w:rPr>
        <w:t xml:space="preserve">PRIMERO. </w:t>
      </w:r>
      <w:r w:rsidRPr="007D6E3A">
        <w:rPr>
          <w:rFonts w:ascii="Palatino Linotype" w:eastAsia="Palatino Linotype" w:hAnsi="Palatino Linotype" w:cs="Palatino Linotype"/>
        </w:rPr>
        <w:t>Resultan fundadas las</w:t>
      </w:r>
      <w:r w:rsidRPr="007D6E3A">
        <w:rPr>
          <w:rFonts w:ascii="Palatino Linotype" w:eastAsia="Palatino Linotype" w:hAnsi="Palatino Linotype" w:cs="Palatino Linotype"/>
          <w:b/>
        </w:rPr>
        <w:t xml:space="preserve"> </w:t>
      </w:r>
      <w:r w:rsidRPr="007D6E3A">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02843</w:t>
      </w:r>
      <w:r w:rsidR="00376F04">
        <w:rPr>
          <w:rFonts w:ascii="Palatino Linotype" w:eastAsia="Palatino Linotype" w:hAnsi="Palatino Linotype" w:cs="Palatino Linotype"/>
          <w:b/>
        </w:rPr>
        <w:t>/INFOEM/IP/RR/2024</w:t>
      </w:r>
      <w:r w:rsidRPr="007D6E3A">
        <w:rPr>
          <w:rFonts w:ascii="Palatino Linotype" w:eastAsia="Palatino Linotype" w:hAnsi="Palatino Linotype" w:cs="Palatino Linotype"/>
          <w:b/>
        </w:rPr>
        <w:t xml:space="preserve"> </w:t>
      </w:r>
      <w:r w:rsidRPr="007D6E3A">
        <w:rPr>
          <w:rFonts w:ascii="Palatino Linotype" w:eastAsia="Palatino Linotype" w:hAnsi="Palatino Linotype" w:cs="Palatino Linotype"/>
        </w:rPr>
        <w:t xml:space="preserve">en términos del </w:t>
      </w:r>
      <w:r w:rsidRPr="007D6E3A">
        <w:rPr>
          <w:rFonts w:ascii="Palatino Linotype" w:eastAsia="Palatino Linotype" w:hAnsi="Palatino Linotype" w:cs="Palatino Linotype"/>
          <w:b/>
        </w:rPr>
        <w:t xml:space="preserve">Considerando CUARTO y </w:t>
      </w:r>
      <w:r w:rsidRPr="007D6E3A">
        <w:rPr>
          <w:rFonts w:ascii="Palatino Linotype" w:eastAsia="Palatino Linotype" w:hAnsi="Palatino Linotype" w:cs="Palatino Linotype"/>
          <w:b/>
        </w:rPr>
        <w:tab/>
        <w:t xml:space="preserve">QUINTO </w:t>
      </w:r>
      <w:r w:rsidRPr="007D6E3A">
        <w:rPr>
          <w:rFonts w:ascii="Palatino Linotype" w:eastAsia="Palatino Linotype" w:hAnsi="Palatino Linotype" w:cs="Palatino Linotype"/>
        </w:rPr>
        <w:t>de la presente resolución.</w:t>
      </w:r>
    </w:p>
    <w:p w14:paraId="512B24AB"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rPr>
      </w:pPr>
    </w:p>
    <w:p w14:paraId="7F2A89FC" w14:textId="2AA1C966" w:rsidR="007D6E3A" w:rsidRDefault="007D6E3A" w:rsidP="007D6E3A">
      <w:pPr>
        <w:tabs>
          <w:tab w:val="left" w:pos="284"/>
        </w:tabs>
        <w:spacing w:line="360" w:lineRule="auto"/>
        <w:jc w:val="both"/>
        <w:rPr>
          <w:rFonts w:ascii="Palatino Linotype" w:eastAsia="Palatino Linotype" w:hAnsi="Palatino Linotype" w:cs="Palatino Linotype"/>
        </w:rPr>
      </w:pPr>
      <w:r w:rsidRPr="007D6E3A">
        <w:rPr>
          <w:rFonts w:ascii="Palatino Linotype" w:eastAsia="Palatino Linotype" w:hAnsi="Palatino Linotype" w:cs="Palatino Linotype"/>
          <w:b/>
        </w:rPr>
        <w:lastRenderedPageBreak/>
        <w:t xml:space="preserve">SEGUNDO. </w:t>
      </w:r>
      <w:r w:rsidRPr="007D6E3A">
        <w:rPr>
          <w:rFonts w:ascii="Palatino Linotype" w:eastAsia="Palatino Linotype" w:hAnsi="Palatino Linotype" w:cs="Palatino Linotype"/>
        </w:rPr>
        <w:t xml:space="preserve">Se </w:t>
      </w:r>
      <w:r w:rsidRPr="007D6E3A">
        <w:rPr>
          <w:rFonts w:ascii="Palatino Linotype" w:eastAsia="Palatino Linotype" w:hAnsi="Palatino Linotype" w:cs="Palatino Linotype"/>
          <w:b/>
        </w:rPr>
        <w:t xml:space="preserve">ORDENA </w:t>
      </w:r>
      <w:r w:rsidRPr="007D6E3A">
        <w:rPr>
          <w:rFonts w:ascii="Palatino Linotype" w:eastAsia="Palatino Linotype" w:hAnsi="Palatino Linotype" w:cs="Palatino Linotype"/>
        </w:rPr>
        <w:t xml:space="preserve">al </w:t>
      </w:r>
      <w:r>
        <w:rPr>
          <w:rFonts w:ascii="Palatino Linotype" w:eastAsia="Palatino Linotype" w:hAnsi="Palatino Linotype" w:cs="Palatino Linotype"/>
          <w:b/>
        </w:rPr>
        <w:t>Ayuntamiento de Ecatepec de Morelos,</w:t>
      </w:r>
      <w:r w:rsidRPr="007D6E3A">
        <w:rPr>
          <w:rFonts w:ascii="Palatino Linotype" w:eastAsia="Palatino Linotype" w:hAnsi="Palatino Linotype" w:cs="Palatino Linotype"/>
          <w:b/>
        </w:rPr>
        <w:t xml:space="preserve"> </w:t>
      </w:r>
      <w:r w:rsidRPr="007D6E3A">
        <w:rPr>
          <w:rFonts w:ascii="Palatino Linotype" w:eastAsia="Palatino Linotype" w:hAnsi="Palatino Linotype" w:cs="Palatino Linotype"/>
        </w:rPr>
        <w:t xml:space="preserve">entregar vía Sistema de Acceso a la Información Mexiquense </w:t>
      </w:r>
      <w:r w:rsidRPr="007D6E3A">
        <w:rPr>
          <w:rFonts w:ascii="Palatino Linotype" w:eastAsia="Palatino Linotype" w:hAnsi="Palatino Linotype" w:cs="Palatino Linotype"/>
          <w:b/>
        </w:rPr>
        <w:t>(SAIMEX)</w:t>
      </w:r>
      <w:r w:rsidRPr="007D6E3A">
        <w:rPr>
          <w:rFonts w:ascii="Palatino Linotype" w:eastAsia="Palatino Linotype" w:hAnsi="Palatino Linotype" w:cs="Palatino Linotype"/>
        </w:rPr>
        <w:t xml:space="preserve">, en versión pública, la siguiente información. </w:t>
      </w:r>
    </w:p>
    <w:p w14:paraId="309DC16E" w14:textId="77777777" w:rsidR="000A3618" w:rsidRDefault="000A3618" w:rsidP="007D6E3A">
      <w:pPr>
        <w:tabs>
          <w:tab w:val="left" w:pos="284"/>
        </w:tabs>
        <w:spacing w:line="360" w:lineRule="auto"/>
        <w:jc w:val="both"/>
        <w:rPr>
          <w:rFonts w:ascii="Palatino Linotype" w:eastAsia="Palatino Linotype" w:hAnsi="Palatino Linotype" w:cs="Palatino Linotype"/>
        </w:rPr>
      </w:pPr>
    </w:p>
    <w:p w14:paraId="2768397A" w14:textId="019FFD8B" w:rsidR="000A3618" w:rsidRDefault="000A3618" w:rsidP="000A3618">
      <w:pPr>
        <w:spacing w:line="360" w:lineRule="auto"/>
        <w:ind w:left="567" w:right="333"/>
        <w:jc w:val="both"/>
        <w:rPr>
          <w:rFonts w:ascii="Palatino Linotype" w:hAnsi="Palatino Linotype"/>
          <w:szCs w:val="22"/>
        </w:rPr>
      </w:pPr>
      <w:r w:rsidRPr="003B5E05">
        <w:rPr>
          <w:rFonts w:ascii="Palatino Linotype" w:hAnsi="Palatino Linotype"/>
          <w:szCs w:val="22"/>
        </w:rPr>
        <w:t>De los Comités Ciudadanos de C</w:t>
      </w:r>
      <w:r w:rsidR="008779F0">
        <w:rPr>
          <w:rFonts w:ascii="Palatino Linotype" w:hAnsi="Palatino Linotype"/>
          <w:szCs w:val="22"/>
        </w:rPr>
        <w:t>ontrol y Vigilancia,</w:t>
      </w:r>
      <w:r w:rsidRPr="003B5E05">
        <w:rPr>
          <w:rFonts w:ascii="Palatino Linotype" w:hAnsi="Palatino Linotype"/>
          <w:szCs w:val="22"/>
        </w:rPr>
        <w:t xml:space="preserve"> del 1 de enero al 31 de diciembre 2023: </w:t>
      </w:r>
    </w:p>
    <w:p w14:paraId="71CE77DD" w14:textId="77777777" w:rsidR="008779F0" w:rsidRDefault="008779F0" w:rsidP="000A3618">
      <w:pPr>
        <w:spacing w:line="360" w:lineRule="auto"/>
        <w:ind w:left="567" w:right="333"/>
        <w:jc w:val="both"/>
        <w:rPr>
          <w:rFonts w:ascii="Palatino Linotype" w:hAnsi="Palatino Linotype"/>
          <w:szCs w:val="22"/>
        </w:rPr>
      </w:pPr>
    </w:p>
    <w:p w14:paraId="79E2E4E8" w14:textId="6C82854C" w:rsidR="000A3618" w:rsidRDefault="000A3618" w:rsidP="00232B53">
      <w:pPr>
        <w:spacing w:line="360" w:lineRule="auto"/>
        <w:ind w:left="567" w:right="333"/>
        <w:jc w:val="both"/>
        <w:rPr>
          <w:rFonts w:ascii="Palatino Linotype" w:hAnsi="Palatino Linotype"/>
          <w:szCs w:val="22"/>
        </w:rPr>
      </w:pPr>
      <w:r>
        <w:rPr>
          <w:rFonts w:ascii="Palatino Linotype" w:hAnsi="Palatino Linotype"/>
          <w:szCs w:val="22"/>
        </w:rPr>
        <w:t xml:space="preserve"> a) </w:t>
      </w:r>
      <w:r w:rsidRPr="003B5E05">
        <w:rPr>
          <w:rFonts w:ascii="Palatino Linotype" w:hAnsi="Palatino Linotype"/>
          <w:szCs w:val="22"/>
        </w:rPr>
        <w:t>Productos elaborados</w:t>
      </w:r>
      <w:r w:rsidR="00232B53">
        <w:rPr>
          <w:rFonts w:ascii="Palatino Linotype" w:hAnsi="Palatino Linotype"/>
          <w:szCs w:val="22"/>
        </w:rPr>
        <w:t xml:space="preserve"> </w:t>
      </w:r>
      <w:r w:rsidR="00232B53" w:rsidRPr="00232B53">
        <w:rPr>
          <w:rFonts w:ascii="Palatino Linotype" w:hAnsi="Palatino Linotype"/>
          <w:szCs w:val="22"/>
        </w:rPr>
        <w:t>(propuestas, programas,</w:t>
      </w:r>
      <w:r w:rsidR="00DA0FCD">
        <w:rPr>
          <w:rFonts w:ascii="Palatino Linotype" w:hAnsi="Palatino Linotype"/>
          <w:szCs w:val="22"/>
        </w:rPr>
        <w:t xml:space="preserve"> </w:t>
      </w:r>
      <w:r w:rsidR="00232B53" w:rsidRPr="00232B53">
        <w:rPr>
          <w:rFonts w:ascii="Palatino Linotype" w:hAnsi="Palatino Linotype"/>
          <w:szCs w:val="22"/>
        </w:rPr>
        <w:t>recomendaciones, opiniones, posicionamientos, observaciones, denuncias)</w:t>
      </w:r>
    </w:p>
    <w:p w14:paraId="6FF35B58" w14:textId="7A0FB80C" w:rsidR="000A3618" w:rsidRPr="000A3618" w:rsidRDefault="000A3618" w:rsidP="00232B53">
      <w:pPr>
        <w:spacing w:line="360" w:lineRule="auto"/>
        <w:ind w:left="567" w:right="333"/>
        <w:jc w:val="both"/>
        <w:rPr>
          <w:rFonts w:ascii="Palatino Linotype" w:hAnsi="Palatino Linotype"/>
          <w:szCs w:val="22"/>
        </w:rPr>
      </w:pPr>
      <w:r>
        <w:rPr>
          <w:rFonts w:ascii="Palatino Linotype" w:hAnsi="Palatino Linotype"/>
          <w:szCs w:val="22"/>
        </w:rPr>
        <w:t xml:space="preserve"> b) </w:t>
      </w:r>
      <w:r w:rsidRPr="003B5E05">
        <w:rPr>
          <w:rFonts w:ascii="Palatino Linotype" w:hAnsi="Palatino Linotype"/>
          <w:szCs w:val="22"/>
        </w:rPr>
        <w:t>Informes de actividades y/o resultados</w:t>
      </w:r>
      <w:r w:rsidR="00232B53">
        <w:rPr>
          <w:rFonts w:ascii="Palatino Linotype" w:hAnsi="Palatino Linotype"/>
          <w:szCs w:val="22"/>
        </w:rPr>
        <w:t xml:space="preserve"> elaborados</w:t>
      </w:r>
      <w:r w:rsidRPr="003B5E05">
        <w:rPr>
          <w:rFonts w:ascii="Palatino Linotype" w:hAnsi="Palatino Linotype"/>
          <w:szCs w:val="22"/>
        </w:rPr>
        <w:t>.</w:t>
      </w:r>
    </w:p>
    <w:p w14:paraId="77AA9C75"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b/>
          <w:color w:val="000000"/>
        </w:rPr>
      </w:pPr>
    </w:p>
    <w:p w14:paraId="67411948" w14:textId="77777777" w:rsidR="007D6E3A" w:rsidRPr="007D6E3A" w:rsidRDefault="007D6E3A" w:rsidP="007D6E3A">
      <w:pPr>
        <w:spacing w:line="360" w:lineRule="auto"/>
        <w:jc w:val="both"/>
        <w:rPr>
          <w:rFonts w:ascii="Palatino Linotype" w:eastAsia="Palatino Linotype" w:hAnsi="Palatino Linotype" w:cs="Palatino Linotype"/>
        </w:rPr>
      </w:pPr>
      <w:r w:rsidRPr="007D6E3A">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7D6E3A">
        <w:rPr>
          <w:rFonts w:ascii="Palatino Linotype" w:eastAsia="Palatino Linotype" w:hAnsi="Palatino Linotype" w:cs="Palatino Linotype"/>
          <w:b/>
        </w:rPr>
        <w:t xml:space="preserve"> RECURRENTE</w:t>
      </w:r>
      <w:r w:rsidRPr="007D6E3A">
        <w:rPr>
          <w:rFonts w:ascii="Palatino Linotype" w:eastAsia="Palatino Linotype" w:hAnsi="Palatino Linotype" w:cs="Palatino Linotype"/>
        </w:rPr>
        <w:t>.</w:t>
      </w:r>
    </w:p>
    <w:p w14:paraId="4773C4D5" w14:textId="77777777" w:rsidR="007D6E3A" w:rsidRPr="007D6E3A" w:rsidRDefault="007D6E3A" w:rsidP="007D6E3A">
      <w:pPr>
        <w:spacing w:line="360" w:lineRule="auto"/>
        <w:jc w:val="both"/>
        <w:rPr>
          <w:rFonts w:ascii="Palatino Linotype" w:eastAsia="Palatino Linotype" w:hAnsi="Palatino Linotype" w:cs="Palatino Linotype"/>
        </w:rPr>
      </w:pPr>
    </w:p>
    <w:p w14:paraId="3F530BE0" w14:textId="6DA6DDDE" w:rsidR="007D6E3A" w:rsidRPr="007D6E3A" w:rsidRDefault="007D6E3A" w:rsidP="007D6E3A">
      <w:pPr>
        <w:tabs>
          <w:tab w:val="left" w:pos="284"/>
        </w:tabs>
        <w:spacing w:line="360" w:lineRule="auto"/>
        <w:jc w:val="both"/>
        <w:rPr>
          <w:rFonts w:ascii="Palatino Linotype" w:eastAsia="Palatino Linotype" w:hAnsi="Palatino Linotype" w:cs="Palatino Linotype"/>
          <w:i/>
        </w:rPr>
      </w:pPr>
      <w:r w:rsidRPr="008779F0">
        <w:rPr>
          <w:rFonts w:ascii="Palatino Linotype" w:eastAsia="Palatino Linotype" w:hAnsi="Palatino Linotype" w:cs="Palatino Linotype"/>
        </w:rPr>
        <w:t xml:space="preserve">Para el caso de </w:t>
      </w:r>
      <w:r w:rsidR="008779F0" w:rsidRPr="008779F0">
        <w:rPr>
          <w:rFonts w:ascii="Palatino Linotype" w:eastAsia="Palatino Linotype" w:hAnsi="Palatino Linotype" w:cs="Palatino Linotype"/>
        </w:rPr>
        <w:t>que la información que se ordena</w:t>
      </w:r>
      <w:r w:rsidR="005622FA">
        <w:rPr>
          <w:rFonts w:ascii="Palatino Linotype" w:eastAsia="Palatino Linotype" w:hAnsi="Palatino Linotype" w:cs="Palatino Linotype"/>
        </w:rPr>
        <w:t xml:space="preserve"> </w:t>
      </w:r>
      <w:r w:rsidR="008779F0" w:rsidRPr="008779F0">
        <w:rPr>
          <w:rFonts w:ascii="Palatino Linotype" w:eastAsia="Palatino Linotype" w:hAnsi="Palatino Linotype" w:cs="Palatino Linotype"/>
        </w:rPr>
        <w:t>no</w:t>
      </w:r>
      <w:r w:rsidRPr="008779F0">
        <w:rPr>
          <w:rFonts w:ascii="Palatino Linotype" w:eastAsia="Palatino Linotype" w:hAnsi="Palatino Linotype" w:cs="Palatino Linotype"/>
        </w:rPr>
        <w:t xml:space="preserve"> se hubiera generado, poseído o administrado, bastará con que el </w:t>
      </w:r>
      <w:r w:rsidRPr="008779F0">
        <w:rPr>
          <w:rFonts w:ascii="Palatino Linotype" w:eastAsia="Palatino Linotype" w:hAnsi="Palatino Linotype" w:cs="Palatino Linotype"/>
          <w:b/>
        </w:rPr>
        <w:t xml:space="preserve">SUJETO OBLIGADO </w:t>
      </w:r>
      <w:r w:rsidRPr="008779F0">
        <w:rPr>
          <w:rFonts w:ascii="Palatino Linotype" w:eastAsia="Palatino Linotype" w:hAnsi="Palatino Linotype" w:cs="Palatino Linotype"/>
        </w:rPr>
        <w:t xml:space="preserve">lo haga del conocimiento del </w:t>
      </w:r>
      <w:r w:rsidRPr="008779F0">
        <w:rPr>
          <w:rFonts w:ascii="Palatino Linotype" w:eastAsia="Palatino Linotype" w:hAnsi="Palatino Linotype" w:cs="Palatino Linotype"/>
          <w:b/>
        </w:rPr>
        <w:t xml:space="preserve">RECURRENTE </w:t>
      </w:r>
      <w:r w:rsidRPr="008779F0">
        <w:rPr>
          <w:rFonts w:ascii="Palatino Linotype" w:eastAsia="Palatino Linotype" w:hAnsi="Palatino Linotype" w:cs="Palatino Linotype"/>
        </w:rPr>
        <w:t>de conformidad con el artículo 19 párrafo segundo de la Ley de Transparencia y Acceso a la Información Pública del Estado de México y Municipios.</w:t>
      </w:r>
      <w:r w:rsidRPr="007D6E3A">
        <w:rPr>
          <w:rFonts w:ascii="Palatino Linotype" w:eastAsia="Palatino Linotype" w:hAnsi="Palatino Linotype" w:cs="Palatino Linotype"/>
        </w:rPr>
        <w:t xml:space="preserve"> </w:t>
      </w:r>
    </w:p>
    <w:p w14:paraId="6FFB6AD0" w14:textId="77777777" w:rsidR="007D6E3A" w:rsidRPr="007D6E3A" w:rsidRDefault="007D6E3A" w:rsidP="007D6E3A">
      <w:pPr>
        <w:tabs>
          <w:tab w:val="left" w:pos="284"/>
        </w:tabs>
        <w:spacing w:line="360" w:lineRule="auto"/>
        <w:jc w:val="both"/>
        <w:rPr>
          <w:rFonts w:ascii="Palatino Linotype" w:eastAsia="Palatino Linotype" w:hAnsi="Palatino Linotype" w:cs="Palatino Linotype"/>
        </w:rPr>
      </w:pPr>
    </w:p>
    <w:p w14:paraId="1B3D909F" w14:textId="55969988" w:rsidR="007D6E3A" w:rsidRPr="007D6E3A" w:rsidRDefault="007D6E3A" w:rsidP="007D6E3A">
      <w:pPr>
        <w:tabs>
          <w:tab w:val="left" w:pos="284"/>
          <w:tab w:val="left" w:pos="8080"/>
        </w:tabs>
        <w:spacing w:line="360" w:lineRule="auto"/>
        <w:ind w:right="49"/>
        <w:jc w:val="both"/>
        <w:rPr>
          <w:rFonts w:ascii="Palatino Linotype" w:eastAsia="Palatino Linotype" w:hAnsi="Palatino Linotype" w:cs="Palatino Linotype"/>
          <w:color w:val="222222"/>
        </w:rPr>
      </w:pPr>
      <w:r w:rsidRPr="007D6E3A">
        <w:rPr>
          <w:rFonts w:ascii="Palatino Linotype" w:eastAsia="Palatino Linotype" w:hAnsi="Palatino Linotype" w:cs="Palatino Linotype"/>
          <w:b/>
        </w:rPr>
        <w:lastRenderedPageBreak/>
        <w:t xml:space="preserve">TERCERO. </w:t>
      </w:r>
      <w:r w:rsidRPr="007D6E3A">
        <w:rPr>
          <w:rFonts w:ascii="Palatino Linotype" w:eastAsia="Palatino Linotype" w:hAnsi="Palatino Linotype" w:cs="Palatino Linotype"/>
          <w:b/>
          <w:color w:val="222222"/>
        </w:rPr>
        <w:t>NOTIFÍQUESE</w:t>
      </w:r>
      <w:r w:rsidRPr="007D6E3A">
        <w:rPr>
          <w:rFonts w:ascii="Palatino Linotype" w:eastAsia="Palatino Linotype" w:hAnsi="Palatino Linotype" w:cs="Palatino Linotype"/>
          <w:color w:val="222222"/>
        </w:rPr>
        <w:t xml:space="preserve"> la presente resolución al Titular de la Unidad de Transparencia del Sujeto Obligado</w:t>
      </w:r>
      <w:r w:rsidR="00D64A8D">
        <w:rPr>
          <w:rFonts w:ascii="Palatino Linotype" w:eastAsia="Palatino Linotype" w:hAnsi="Palatino Linotype" w:cs="Palatino Linotype"/>
          <w:color w:val="222222"/>
        </w:rPr>
        <w:t xml:space="preserve"> vía SAIMEX</w:t>
      </w:r>
      <w:r w:rsidRPr="007D6E3A">
        <w:rPr>
          <w:rFonts w:ascii="Palatino Linotype" w:eastAsia="Palatino Linotype" w:hAnsi="Palatino Linotype" w:cs="Palatino Linotype"/>
          <w:color w:val="222222"/>
        </w:rPr>
        <w:t xml:space="preserve">, para que conforme al artículo 186 último párrafo, 189 segundo párrafo y 194 de la Ley de Transparencia y Acceso a la Información Pública del Estado de México y Municipios; </w:t>
      </w:r>
      <w:r w:rsidRPr="007D6E3A">
        <w:rPr>
          <w:rFonts w:ascii="Palatino Linotype" w:eastAsia="Palatino Linotype" w:hAnsi="Palatino Linotype" w:cs="Palatino Linotype"/>
          <w:b/>
          <w:color w:val="222222"/>
        </w:rPr>
        <w:t>dé cumplimiento a lo ordenado dentro del plazo de diez días hábiles</w:t>
      </w:r>
      <w:r w:rsidRPr="007D6E3A">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E1DC56" w14:textId="54695825" w:rsidR="007D6E3A" w:rsidRPr="007D6E3A" w:rsidRDefault="007D6E3A" w:rsidP="007D6E3A">
      <w:pPr>
        <w:spacing w:line="360" w:lineRule="auto"/>
        <w:jc w:val="both"/>
        <w:rPr>
          <w:rFonts w:ascii="Palatino Linotype" w:eastAsia="Palatino Linotype" w:hAnsi="Palatino Linotype" w:cs="Palatino Linotype"/>
        </w:rPr>
      </w:pPr>
    </w:p>
    <w:p w14:paraId="2ACE880A" w14:textId="77777777" w:rsidR="007D6E3A" w:rsidRPr="007D6E3A" w:rsidRDefault="007D6E3A" w:rsidP="007D6E3A">
      <w:pPr>
        <w:tabs>
          <w:tab w:val="left" w:pos="8080"/>
        </w:tabs>
        <w:spacing w:line="360" w:lineRule="auto"/>
        <w:ind w:right="49"/>
        <w:jc w:val="both"/>
        <w:rPr>
          <w:rFonts w:ascii="Palatino Linotype" w:eastAsia="Palatino Linotype" w:hAnsi="Palatino Linotype" w:cs="Palatino Linotype"/>
        </w:rPr>
      </w:pPr>
      <w:r w:rsidRPr="007D6E3A">
        <w:rPr>
          <w:rFonts w:ascii="Palatino Linotype" w:eastAsia="Palatino Linotype" w:hAnsi="Palatino Linotype" w:cs="Palatino Linotype"/>
          <w:b/>
        </w:rPr>
        <w:t xml:space="preserve">CUARTO. </w:t>
      </w:r>
      <w:r w:rsidRPr="007D6E3A">
        <w:rPr>
          <w:rFonts w:ascii="Palatino Linotype" w:eastAsia="Palatino Linotype" w:hAnsi="Palatino Linotype" w:cs="Palatino Linotype"/>
        </w:rPr>
        <w:t xml:space="preserve">Notifíquese a </w:t>
      </w:r>
      <w:r w:rsidRPr="007D6E3A">
        <w:rPr>
          <w:rFonts w:ascii="Palatino Linotype" w:eastAsia="Palatino Linotype" w:hAnsi="Palatino Linotype" w:cs="Palatino Linotype"/>
          <w:b/>
        </w:rPr>
        <w:t>EL RECURRENTE</w:t>
      </w:r>
      <w:r w:rsidRPr="007D6E3A">
        <w:rPr>
          <w:rFonts w:ascii="Palatino Linotype" w:eastAsia="Palatino Linotype" w:hAnsi="Palatino Linotype" w:cs="Palatino Linotype"/>
        </w:rPr>
        <w:t xml:space="preserve"> la presente resolución, vía SAIMEX.</w:t>
      </w:r>
    </w:p>
    <w:p w14:paraId="5045B555" w14:textId="77777777" w:rsidR="007D6E3A" w:rsidRPr="007D6E3A" w:rsidRDefault="007D6E3A" w:rsidP="007D6E3A">
      <w:pPr>
        <w:shd w:val="clear" w:color="auto" w:fill="FFFFFF"/>
        <w:spacing w:line="360" w:lineRule="auto"/>
        <w:jc w:val="both"/>
        <w:rPr>
          <w:rFonts w:ascii="Palatino Linotype" w:eastAsia="Palatino Linotype" w:hAnsi="Palatino Linotype" w:cs="Palatino Linotype"/>
        </w:rPr>
      </w:pPr>
    </w:p>
    <w:p w14:paraId="1D4A6595" w14:textId="77777777" w:rsidR="007D6E3A" w:rsidRPr="007D6E3A" w:rsidRDefault="007D6E3A" w:rsidP="007D6E3A">
      <w:pPr>
        <w:spacing w:line="360" w:lineRule="auto"/>
        <w:jc w:val="both"/>
        <w:rPr>
          <w:rFonts w:ascii="Palatino Linotype" w:eastAsia="Palatino Linotype" w:hAnsi="Palatino Linotype" w:cs="Palatino Linotype"/>
        </w:rPr>
      </w:pPr>
      <w:r w:rsidRPr="007D6E3A">
        <w:rPr>
          <w:rFonts w:ascii="Palatino Linotype" w:eastAsia="Palatino Linotype" w:hAnsi="Palatino Linotype" w:cs="Palatino Linotype"/>
          <w:b/>
        </w:rPr>
        <w:t xml:space="preserve">QUINTO. Gírese </w:t>
      </w:r>
      <w:r w:rsidRPr="007D6E3A">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7D6E3A">
        <w:rPr>
          <w:rFonts w:ascii="Palatino Linotype" w:eastAsia="Palatino Linotype" w:hAnsi="Palatino Linotype" w:cs="Palatino Linotype"/>
          <w:b/>
        </w:rPr>
        <w:t>CUARTO</w:t>
      </w:r>
      <w:r w:rsidRPr="007D6E3A">
        <w:rPr>
          <w:rFonts w:ascii="Palatino Linotype" w:eastAsia="Palatino Linotype" w:hAnsi="Palatino Linotype" w:cs="Palatino Linotype"/>
        </w:rPr>
        <w:t xml:space="preserve"> de la presente resolución.</w:t>
      </w:r>
    </w:p>
    <w:p w14:paraId="4A27C797" w14:textId="77777777" w:rsidR="007D6E3A" w:rsidRPr="007D6E3A" w:rsidRDefault="007D6E3A" w:rsidP="007D6E3A">
      <w:pPr>
        <w:shd w:val="clear" w:color="auto" w:fill="FFFFFF"/>
        <w:spacing w:line="360" w:lineRule="auto"/>
        <w:jc w:val="both"/>
        <w:rPr>
          <w:rFonts w:ascii="Palatino Linotype" w:eastAsia="Palatino Linotype" w:hAnsi="Palatino Linotype" w:cs="Palatino Linotype"/>
        </w:rPr>
      </w:pPr>
    </w:p>
    <w:p w14:paraId="448D5FA4" w14:textId="7028FB05" w:rsidR="00F66B4E" w:rsidRPr="00D64A8D" w:rsidRDefault="007D6E3A" w:rsidP="00D64A8D">
      <w:pPr>
        <w:shd w:val="clear" w:color="auto" w:fill="FFFFFF"/>
        <w:spacing w:line="360" w:lineRule="auto"/>
        <w:jc w:val="both"/>
        <w:rPr>
          <w:rFonts w:ascii="Palatino Linotype" w:eastAsia="Palatino Linotype" w:hAnsi="Palatino Linotype" w:cs="Palatino Linotype"/>
        </w:rPr>
      </w:pPr>
      <w:r w:rsidRPr="007D6E3A">
        <w:rPr>
          <w:rFonts w:ascii="Palatino Linotype" w:eastAsia="Palatino Linotype" w:hAnsi="Palatino Linotype" w:cs="Palatino Linotype"/>
          <w:b/>
        </w:rPr>
        <w:t>SEXTO</w:t>
      </w:r>
      <w:r w:rsidRPr="007D6E3A">
        <w:rPr>
          <w:rFonts w:ascii="Palatino Linotype" w:eastAsia="Palatino Linotype" w:hAnsi="Palatino Linotype" w:cs="Palatino Linotype"/>
        </w:rPr>
        <w:t xml:space="preserve">. Hágase del conocimiento del </w:t>
      </w:r>
      <w:r w:rsidRPr="007D6E3A">
        <w:rPr>
          <w:rFonts w:ascii="Palatino Linotype" w:eastAsia="Palatino Linotype" w:hAnsi="Palatino Linotype" w:cs="Palatino Linotype"/>
          <w:b/>
        </w:rPr>
        <w:t>RECURRENTE</w:t>
      </w:r>
      <w:r w:rsidRPr="007D6E3A">
        <w:rPr>
          <w:rFonts w:ascii="Palatino Linotype" w:eastAsia="Palatino Linotype" w:hAnsi="Palatino Linotype" w:cs="Palatino Linotype"/>
        </w:rPr>
        <w:t xml:space="preserve"> que la respuesta que dé </w:t>
      </w:r>
      <w:r w:rsidRPr="007D6E3A">
        <w:rPr>
          <w:rFonts w:ascii="Palatino Linotype" w:eastAsia="Palatino Linotype" w:hAnsi="Palatino Linotype" w:cs="Palatino Linotype"/>
          <w:b/>
        </w:rPr>
        <w:t>EL SUJETO OBLIGADO</w:t>
      </w:r>
      <w:r w:rsidRPr="007D6E3A">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w:t>
      </w:r>
      <w:r w:rsidR="00D64A8D">
        <w:rPr>
          <w:rFonts w:ascii="Palatino Linotype" w:eastAsia="Palatino Linotype" w:hAnsi="Palatino Linotype" w:cs="Palatino Linotype"/>
        </w:rPr>
        <w:t xml:space="preserve"> Estado de México y Municipios.</w:t>
      </w:r>
    </w:p>
    <w:p w14:paraId="361B76CD" w14:textId="14EB81A6" w:rsidR="00376F04" w:rsidRPr="003C7186" w:rsidRDefault="00376F04" w:rsidP="00376F04">
      <w:pPr>
        <w:spacing w:line="360" w:lineRule="auto"/>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003008C3">
        <w:rPr>
          <w:rFonts w:ascii="Palatino Linotype" w:hAnsi="Palatino Linotype"/>
        </w:rPr>
        <w:t xml:space="preserve">EMITIENDO VOTO PARTICULAR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7499FD5E" w14:textId="77777777" w:rsidR="00942616" w:rsidRPr="00F84C98" w:rsidRDefault="00942616" w:rsidP="00942616">
      <w:pPr>
        <w:spacing w:line="360" w:lineRule="auto"/>
        <w:jc w:val="both"/>
        <w:rPr>
          <w:rFonts w:ascii="Palatino Linotype" w:hAnsi="Palatino Linotype"/>
        </w:rPr>
      </w:pPr>
    </w:p>
    <w:p w14:paraId="5299FEE6" w14:textId="77777777" w:rsidR="00942616" w:rsidRPr="00F84C98" w:rsidRDefault="00942616" w:rsidP="00942616">
      <w:pPr>
        <w:spacing w:line="360" w:lineRule="auto"/>
        <w:jc w:val="both"/>
        <w:rPr>
          <w:rFonts w:ascii="Palatino Linotype" w:hAnsi="Palatino Linotype"/>
        </w:rPr>
      </w:pPr>
    </w:p>
    <w:p w14:paraId="78D4B237" w14:textId="77777777" w:rsidR="00942616" w:rsidRPr="00F84C98" w:rsidRDefault="00942616" w:rsidP="00942616">
      <w:pPr>
        <w:spacing w:line="360" w:lineRule="auto"/>
        <w:jc w:val="both"/>
        <w:rPr>
          <w:rFonts w:ascii="Palatino Linotype" w:hAnsi="Palatino Linotype"/>
        </w:rPr>
      </w:pPr>
    </w:p>
    <w:p w14:paraId="12C5E111" w14:textId="77777777" w:rsidR="00942616" w:rsidRPr="00F84C98" w:rsidRDefault="00942616" w:rsidP="00942616">
      <w:pPr>
        <w:spacing w:line="360" w:lineRule="auto"/>
        <w:jc w:val="both"/>
        <w:rPr>
          <w:rFonts w:ascii="Palatino Linotype" w:hAnsi="Palatino Linotype"/>
        </w:rPr>
      </w:pPr>
    </w:p>
    <w:p w14:paraId="4C581108" w14:textId="77777777" w:rsidR="00942616" w:rsidRPr="00F84C98" w:rsidRDefault="00942616" w:rsidP="00942616">
      <w:pPr>
        <w:spacing w:line="360" w:lineRule="auto"/>
        <w:jc w:val="both"/>
        <w:rPr>
          <w:rFonts w:ascii="Palatino Linotype" w:hAnsi="Palatino Linotype"/>
        </w:rPr>
      </w:pPr>
    </w:p>
    <w:p w14:paraId="69924129" w14:textId="77777777" w:rsidR="00942616" w:rsidRPr="00F84C98" w:rsidRDefault="00942616" w:rsidP="00942616">
      <w:pPr>
        <w:spacing w:line="360" w:lineRule="auto"/>
        <w:jc w:val="both"/>
        <w:rPr>
          <w:rFonts w:ascii="Palatino Linotype" w:hAnsi="Palatino Linotype"/>
        </w:rPr>
      </w:pPr>
    </w:p>
    <w:p w14:paraId="2ADAB942" w14:textId="77777777" w:rsidR="00942616" w:rsidRPr="00F84C98" w:rsidRDefault="00942616" w:rsidP="00942616">
      <w:pPr>
        <w:spacing w:line="360" w:lineRule="auto"/>
        <w:jc w:val="both"/>
        <w:rPr>
          <w:rFonts w:ascii="Palatino Linotype" w:hAnsi="Palatino Linotype"/>
        </w:rPr>
      </w:pPr>
    </w:p>
    <w:p w14:paraId="2401DA04" w14:textId="77777777" w:rsidR="00942616" w:rsidRPr="00F84C98" w:rsidRDefault="00942616" w:rsidP="00942616">
      <w:pPr>
        <w:spacing w:line="360" w:lineRule="auto"/>
        <w:jc w:val="both"/>
        <w:rPr>
          <w:rFonts w:ascii="Palatino Linotype" w:hAnsi="Palatino Linotype"/>
        </w:rPr>
      </w:pPr>
    </w:p>
    <w:p w14:paraId="76159867" w14:textId="77777777" w:rsidR="00942616" w:rsidRPr="00F84C98" w:rsidRDefault="00942616" w:rsidP="00942616">
      <w:pPr>
        <w:spacing w:line="360" w:lineRule="auto"/>
        <w:rPr>
          <w:rFonts w:ascii="Palatino Linotype" w:hAnsi="Palatino Linotype"/>
        </w:rPr>
      </w:pPr>
    </w:p>
    <w:p w14:paraId="3584962A" w14:textId="77777777" w:rsidR="00942616" w:rsidRPr="00F84C98" w:rsidRDefault="00942616" w:rsidP="00942616">
      <w:pPr>
        <w:spacing w:line="360" w:lineRule="auto"/>
        <w:rPr>
          <w:rFonts w:ascii="Palatino Linotype" w:hAnsi="Palatino Linotype"/>
        </w:rPr>
      </w:pPr>
    </w:p>
    <w:p w14:paraId="3A818EB8" w14:textId="77777777" w:rsidR="00942616" w:rsidRPr="00F84C98" w:rsidRDefault="00942616" w:rsidP="00942616">
      <w:pPr>
        <w:spacing w:line="360" w:lineRule="auto"/>
        <w:rPr>
          <w:rFonts w:ascii="Palatino Linotype" w:hAnsi="Palatino Linotype"/>
        </w:rPr>
      </w:pPr>
    </w:p>
    <w:p w14:paraId="174CEAEF" w14:textId="77777777" w:rsidR="00942616" w:rsidRPr="00F84C98" w:rsidRDefault="00942616" w:rsidP="00942616">
      <w:pPr>
        <w:spacing w:line="360" w:lineRule="auto"/>
        <w:rPr>
          <w:rFonts w:ascii="Palatino Linotype" w:hAnsi="Palatino Linotype"/>
        </w:rPr>
      </w:pPr>
    </w:p>
    <w:p w14:paraId="7CDD8E3D" w14:textId="77777777" w:rsidR="00942616" w:rsidRPr="00F84C98" w:rsidRDefault="00942616" w:rsidP="00942616">
      <w:pPr>
        <w:spacing w:line="360" w:lineRule="auto"/>
        <w:rPr>
          <w:rFonts w:ascii="Palatino Linotype" w:hAnsi="Palatino Linotype"/>
        </w:rPr>
      </w:pPr>
    </w:p>
    <w:p w14:paraId="5AA6BBEF" w14:textId="77777777" w:rsidR="00942616" w:rsidRPr="00F84C98" w:rsidRDefault="00942616" w:rsidP="00942616">
      <w:pPr>
        <w:spacing w:line="360" w:lineRule="auto"/>
        <w:rPr>
          <w:rFonts w:ascii="Palatino Linotype" w:hAnsi="Palatino Linotype"/>
        </w:rPr>
      </w:pPr>
    </w:p>
    <w:p w14:paraId="4984B0BE" w14:textId="77777777" w:rsidR="00942616" w:rsidRPr="00F84C98" w:rsidRDefault="00942616" w:rsidP="00942616">
      <w:pPr>
        <w:spacing w:line="360" w:lineRule="auto"/>
        <w:rPr>
          <w:rFonts w:ascii="Palatino Linotype" w:hAnsi="Palatino Linotype"/>
        </w:rPr>
      </w:pPr>
    </w:p>
    <w:p w14:paraId="027D389A" w14:textId="77777777" w:rsidR="00942616" w:rsidRPr="00F84C98" w:rsidRDefault="00942616" w:rsidP="00942616">
      <w:pPr>
        <w:tabs>
          <w:tab w:val="left" w:pos="3374"/>
        </w:tabs>
        <w:spacing w:line="360" w:lineRule="auto"/>
        <w:rPr>
          <w:rFonts w:ascii="Palatino Linotype" w:hAnsi="Palatino Linotype"/>
        </w:rPr>
      </w:pPr>
      <w:r w:rsidRPr="00F84C98">
        <w:rPr>
          <w:rFonts w:ascii="Palatino Linotype" w:hAnsi="Palatino Linotype"/>
        </w:rPr>
        <w:lastRenderedPageBreak/>
        <w:tab/>
      </w:r>
    </w:p>
    <w:p w14:paraId="18F11BAD" w14:textId="77777777" w:rsidR="00942616" w:rsidRPr="00F84C98" w:rsidRDefault="00942616" w:rsidP="00942616">
      <w:pPr>
        <w:tabs>
          <w:tab w:val="left" w:pos="3374"/>
        </w:tabs>
        <w:spacing w:line="360" w:lineRule="auto"/>
        <w:rPr>
          <w:rFonts w:ascii="Palatino Linotype" w:hAnsi="Palatino Linotype"/>
        </w:rPr>
      </w:pPr>
    </w:p>
    <w:p w14:paraId="74BF8A5F" w14:textId="77777777" w:rsidR="00942616" w:rsidRPr="00F84C98" w:rsidRDefault="00942616" w:rsidP="00942616">
      <w:pPr>
        <w:tabs>
          <w:tab w:val="left" w:pos="3374"/>
        </w:tabs>
        <w:spacing w:line="360" w:lineRule="auto"/>
        <w:rPr>
          <w:rFonts w:ascii="Palatino Linotype" w:hAnsi="Palatino Linotype"/>
        </w:rPr>
      </w:pPr>
    </w:p>
    <w:p w14:paraId="732C5D23" w14:textId="77777777" w:rsidR="00942616" w:rsidRPr="00F84C98" w:rsidRDefault="00942616" w:rsidP="00942616">
      <w:pPr>
        <w:tabs>
          <w:tab w:val="left" w:pos="3374"/>
        </w:tabs>
        <w:spacing w:line="360" w:lineRule="auto"/>
        <w:rPr>
          <w:rFonts w:ascii="Palatino Linotype" w:hAnsi="Palatino Linotype"/>
        </w:rPr>
      </w:pPr>
    </w:p>
    <w:p w14:paraId="07FE0706" w14:textId="77777777" w:rsidR="00942616" w:rsidRPr="00F84C98" w:rsidRDefault="00942616" w:rsidP="00942616">
      <w:pPr>
        <w:tabs>
          <w:tab w:val="left" w:pos="3374"/>
        </w:tabs>
        <w:spacing w:line="360" w:lineRule="auto"/>
        <w:rPr>
          <w:rFonts w:ascii="Palatino Linotype" w:hAnsi="Palatino Linotype"/>
        </w:rPr>
      </w:pPr>
    </w:p>
    <w:p w14:paraId="376015AC" w14:textId="77777777" w:rsidR="00942616" w:rsidRPr="00F84C98" w:rsidRDefault="00942616" w:rsidP="00942616">
      <w:pPr>
        <w:tabs>
          <w:tab w:val="left" w:pos="3374"/>
        </w:tabs>
        <w:spacing w:line="360" w:lineRule="auto"/>
        <w:rPr>
          <w:rFonts w:ascii="Palatino Linotype" w:hAnsi="Palatino Linotype"/>
        </w:rPr>
      </w:pPr>
    </w:p>
    <w:p w14:paraId="7C2C2C91" w14:textId="77777777" w:rsidR="00942616" w:rsidRPr="00F84C98" w:rsidRDefault="00942616" w:rsidP="00942616">
      <w:pPr>
        <w:tabs>
          <w:tab w:val="left" w:pos="3374"/>
        </w:tabs>
        <w:spacing w:line="360" w:lineRule="auto"/>
        <w:rPr>
          <w:rFonts w:ascii="Palatino Linotype" w:hAnsi="Palatino Linotype"/>
        </w:rPr>
      </w:pPr>
    </w:p>
    <w:p w14:paraId="45B6A2A6" w14:textId="77777777" w:rsidR="00942616" w:rsidRPr="00F84C98" w:rsidRDefault="00942616" w:rsidP="00942616">
      <w:pPr>
        <w:tabs>
          <w:tab w:val="left" w:pos="3374"/>
        </w:tabs>
        <w:spacing w:line="360" w:lineRule="auto"/>
        <w:rPr>
          <w:rFonts w:ascii="Palatino Linotype" w:hAnsi="Palatino Linotype"/>
        </w:rPr>
      </w:pPr>
    </w:p>
    <w:p w14:paraId="0A8A8A68" w14:textId="77777777" w:rsidR="00942616" w:rsidRPr="00F84C98" w:rsidRDefault="00942616" w:rsidP="00942616">
      <w:pPr>
        <w:tabs>
          <w:tab w:val="left" w:pos="3374"/>
        </w:tabs>
        <w:spacing w:line="360" w:lineRule="auto"/>
        <w:rPr>
          <w:rFonts w:ascii="Palatino Linotype" w:hAnsi="Palatino Linotype"/>
        </w:rPr>
      </w:pPr>
    </w:p>
    <w:p w14:paraId="7FEC71EC" w14:textId="77777777" w:rsidR="00942616" w:rsidRPr="00F84C98" w:rsidRDefault="00942616" w:rsidP="00942616">
      <w:pPr>
        <w:tabs>
          <w:tab w:val="left" w:pos="3374"/>
        </w:tabs>
        <w:spacing w:line="360" w:lineRule="auto"/>
        <w:rPr>
          <w:rFonts w:ascii="Palatino Linotype" w:hAnsi="Palatino Linotype"/>
        </w:rPr>
      </w:pPr>
    </w:p>
    <w:p w14:paraId="2CDB6924" w14:textId="77777777" w:rsidR="00942616" w:rsidRPr="00F84C98" w:rsidRDefault="00942616" w:rsidP="00942616">
      <w:pPr>
        <w:tabs>
          <w:tab w:val="left" w:pos="3374"/>
        </w:tabs>
        <w:spacing w:line="360" w:lineRule="auto"/>
        <w:rPr>
          <w:rFonts w:ascii="Palatino Linotype" w:hAnsi="Palatino Linotype"/>
        </w:rPr>
      </w:pPr>
    </w:p>
    <w:p w14:paraId="785D4E09" w14:textId="77777777" w:rsidR="00942616" w:rsidRPr="00F84C98" w:rsidRDefault="00942616" w:rsidP="00942616">
      <w:pPr>
        <w:tabs>
          <w:tab w:val="left" w:pos="3374"/>
        </w:tabs>
        <w:spacing w:line="360" w:lineRule="auto"/>
        <w:rPr>
          <w:rFonts w:ascii="Palatino Linotype" w:hAnsi="Palatino Linotype"/>
        </w:rPr>
      </w:pPr>
    </w:p>
    <w:p w14:paraId="2E87A5CF" w14:textId="77777777" w:rsidR="00942616" w:rsidRPr="00F84C98" w:rsidRDefault="00942616" w:rsidP="00942616">
      <w:pPr>
        <w:tabs>
          <w:tab w:val="left" w:pos="3374"/>
        </w:tabs>
        <w:spacing w:line="360" w:lineRule="auto"/>
        <w:rPr>
          <w:rFonts w:ascii="Palatino Linotype" w:hAnsi="Palatino Linotype"/>
        </w:rPr>
      </w:pPr>
    </w:p>
    <w:p w14:paraId="24F0B777" w14:textId="77777777" w:rsidR="00942616" w:rsidRPr="00F84C98" w:rsidRDefault="00942616" w:rsidP="00942616">
      <w:pPr>
        <w:tabs>
          <w:tab w:val="left" w:pos="3374"/>
        </w:tabs>
        <w:spacing w:line="360" w:lineRule="auto"/>
        <w:rPr>
          <w:rFonts w:ascii="Palatino Linotype" w:hAnsi="Palatino Linotype"/>
        </w:rPr>
      </w:pPr>
    </w:p>
    <w:p w14:paraId="41BB0BB9" w14:textId="77777777" w:rsidR="00942616" w:rsidRPr="00F84C98" w:rsidRDefault="00942616" w:rsidP="00942616">
      <w:pPr>
        <w:tabs>
          <w:tab w:val="left" w:pos="3374"/>
        </w:tabs>
        <w:spacing w:line="360" w:lineRule="auto"/>
        <w:rPr>
          <w:rFonts w:ascii="Palatino Linotype" w:hAnsi="Palatino Linotype"/>
        </w:rPr>
      </w:pPr>
    </w:p>
    <w:p w14:paraId="3FBD9A97" w14:textId="77777777" w:rsidR="00942616" w:rsidRPr="00F84C98" w:rsidRDefault="00942616" w:rsidP="00942616">
      <w:pPr>
        <w:tabs>
          <w:tab w:val="left" w:pos="3374"/>
        </w:tabs>
        <w:spacing w:line="360" w:lineRule="auto"/>
        <w:rPr>
          <w:rFonts w:ascii="Palatino Linotype" w:hAnsi="Palatino Linotype"/>
        </w:rPr>
      </w:pPr>
    </w:p>
    <w:p w14:paraId="67E05949" w14:textId="77777777" w:rsidR="00942616" w:rsidRPr="00F84C98" w:rsidRDefault="00942616" w:rsidP="00942616">
      <w:pPr>
        <w:tabs>
          <w:tab w:val="left" w:pos="3374"/>
        </w:tabs>
        <w:spacing w:line="360" w:lineRule="auto"/>
        <w:rPr>
          <w:rFonts w:ascii="Palatino Linotype" w:hAnsi="Palatino Linotype"/>
        </w:rPr>
      </w:pPr>
    </w:p>
    <w:p w14:paraId="24CE3BD5" w14:textId="77777777" w:rsidR="00942616" w:rsidRPr="00F84C98" w:rsidRDefault="00942616" w:rsidP="00942616">
      <w:pPr>
        <w:tabs>
          <w:tab w:val="left" w:pos="3374"/>
        </w:tabs>
        <w:spacing w:line="360" w:lineRule="auto"/>
        <w:rPr>
          <w:rFonts w:ascii="Palatino Linotype" w:hAnsi="Palatino Linotype"/>
        </w:rPr>
      </w:pPr>
    </w:p>
    <w:p w14:paraId="16DA2CF4" w14:textId="77777777" w:rsidR="00942616" w:rsidRPr="00F84C98" w:rsidRDefault="00942616" w:rsidP="00942616">
      <w:pPr>
        <w:tabs>
          <w:tab w:val="left" w:pos="3374"/>
        </w:tabs>
        <w:spacing w:line="360" w:lineRule="auto"/>
        <w:rPr>
          <w:rFonts w:ascii="Palatino Linotype" w:hAnsi="Palatino Linotype"/>
        </w:rPr>
      </w:pPr>
    </w:p>
    <w:p w14:paraId="4AFB468F" w14:textId="77777777" w:rsidR="00942616" w:rsidRPr="00F84C98" w:rsidRDefault="00942616" w:rsidP="00942616">
      <w:pPr>
        <w:tabs>
          <w:tab w:val="left" w:pos="3374"/>
        </w:tabs>
        <w:spacing w:line="360" w:lineRule="auto"/>
        <w:rPr>
          <w:rFonts w:ascii="Palatino Linotype" w:hAnsi="Palatino Linotype"/>
        </w:rPr>
      </w:pPr>
    </w:p>
    <w:p w14:paraId="0EDC4D44" w14:textId="77777777" w:rsidR="006603F1" w:rsidRPr="00F84C98" w:rsidRDefault="006603F1"/>
    <w:sectPr w:rsidR="006603F1" w:rsidRPr="00F84C98" w:rsidSect="00CC7FDE">
      <w:headerReference w:type="even" r:id="rId9"/>
      <w:headerReference w:type="default" r:id="rId10"/>
      <w:footerReference w:type="default" r:id="rId11"/>
      <w:headerReference w:type="first" r:id="rId12"/>
      <w:footerReference w:type="first" r:id="rId13"/>
      <w:pgSz w:w="12240" w:h="15840"/>
      <w:pgMar w:top="2268" w:right="1183"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2283" w14:textId="77777777" w:rsidR="007037AD" w:rsidRDefault="007037AD" w:rsidP="00942616">
      <w:r>
        <w:separator/>
      </w:r>
    </w:p>
  </w:endnote>
  <w:endnote w:type="continuationSeparator" w:id="0">
    <w:p w14:paraId="77B80F13" w14:textId="77777777" w:rsidR="007037AD" w:rsidRDefault="007037AD"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0A3618" w:rsidRPr="002D6DD8" w:rsidRDefault="000A361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2B22">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52B22">
              <w:rPr>
                <w:rFonts w:ascii="Palatino Linotype" w:hAnsi="Palatino Linotype"/>
                <w:bCs/>
                <w:noProof/>
                <w:sz w:val="20"/>
              </w:rPr>
              <w:t>29</w:t>
            </w:r>
            <w:r>
              <w:rPr>
                <w:rFonts w:ascii="Palatino Linotype" w:hAnsi="Palatino Linotype"/>
                <w:bCs/>
                <w:noProof/>
                <w:sz w:val="20"/>
              </w:rPr>
              <w:fldChar w:fldCharType="end"/>
            </w:r>
          </w:p>
        </w:sdtContent>
      </w:sdt>
    </w:sdtContent>
  </w:sdt>
  <w:p w14:paraId="4B3C5062" w14:textId="77777777" w:rsidR="000A3618" w:rsidRDefault="000A36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0A3618" w:rsidRPr="000B69FA" w:rsidRDefault="000A361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52B2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52B22">
      <w:rPr>
        <w:rFonts w:ascii="Palatino Linotype" w:hAnsi="Palatino Linotype"/>
        <w:bCs/>
        <w:noProof/>
        <w:sz w:val="20"/>
      </w:rPr>
      <w:t>29</w:t>
    </w:r>
    <w:r>
      <w:rPr>
        <w:rFonts w:ascii="Palatino Linotype" w:hAnsi="Palatino Linotype"/>
        <w:bCs/>
        <w:noProof/>
        <w:sz w:val="20"/>
      </w:rPr>
      <w:fldChar w:fldCharType="end"/>
    </w:r>
  </w:p>
  <w:p w14:paraId="5FDB238B" w14:textId="77777777" w:rsidR="000A3618" w:rsidRDefault="000A36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BA258" w14:textId="77777777" w:rsidR="007037AD" w:rsidRDefault="007037AD" w:rsidP="00942616">
      <w:r>
        <w:separator/>
      </w:r>
    </w:p>
  </w:footnote>
  <w:footnote w:type="continuationSeparator" w:id="0">
    <w:p w14:paraId="03BD7954" w14:textId="77777777" w:rsidR="007037AD" w:rsidRDefault="007037AD"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0A3618" w:rsidRDefault="007037AD">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694" w:type="dxa"/>
      <w:tblCellMar>
        <w:left w:w="70" w:type="dxa"/>
        <w:right w:w="70" w:type="dxa"/>
      </w:tblCellMar>
      <w:tblLook w:val="04A0" w:firstRow="1" w:lastRow="0" w:firstColumn="1" w:lastColumn="0" w:noHBand="0" w:noVBand="1"/>
    </w:tblPr>
    <w:tblGrid>
      <w:gridCol w:w="2976"/>
      <w:gridCol w:w="4111"/>
    </w:tblGrid>
    <w:tr w:rsidR="000A3618" w14:paraId="6291E73B" w14:textId="77777777" w:rsidTr="00CC7FDE">
      <w:trPr>
        <w:trHeight w:val="227"/>
      </w:trPr>
      <w:tc>
        <w:tcPr>
          <w:tcW w:w="2976" w:type="dxa"/>
          <w:vAlign w:val="center"/>
          <w:hideMark/>
        </w:tcPr>
        <w:p w14:paraId="785910C1" w14:textId="77777777" w:rsidR="000A3618" w:rsidRPr="00674A46" w:rsidRDefault="000A3618"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111" w:type="dxa"/>
          <w:vAlign w:val="center"/>
          <w:hideMark/>
        </w:tcPr>
        <w:p w14:paraId="0BE4C623" w14:textId="7EE3F8E9" w:rsidR="000A3618" w:rsidRPr="00CC7FDE" w:rsidRDefault="000A3618" w:rsidP="00B5153D">
          <w:pPr>
            <w:pStyle w:val="Encabezado"/>
            <w:rPr>
              <w:rFonts w:ascii="Palatino Linotype" w:hAnsi="Palatino Linotype" w:cs="Arial"/>
              <w:bCs/>
              <w:sz w:val="22"/>
              <w:szCs w:val="22"/>
              <w:lang w:eastAsia="es-MX"/>
            </w:rPr>
          </w:pPr>
          <w:r w:rsidRPr="00CC7FDE">
            <w:rPr>
              <w:rFonts w:ascii="Palatino Linotype" w:hAnsi="Palatino Linotype" w:cs="Arial"/>
              <w:bCs/>
              <w:sz w:val="22"/>
              <w:szCs w:val="22"/>
              <w:lang w:eastAsia="es-MX"/>
            </w:rPr>
            <w:t>02843/INFOEM/IP/RR/2024</w:t>
          </w:r>
        </w:p>
      </w:tc>
    </w:tr>
    <w:tr w:rsidR="000A3618" w14:paraId="0495579F" w14:textId="77777777" w:rsidTr="00CC7FDE">
      <w:trPr>
        <w:trHeight w:val="242"/>
      </w:trPr>
      <w:tc>
        <w:tcPr>
          <w:tcW w:w="2976" w:type="dxa"/>
          <w:vAlign w:val="center"/>
          <w:hideMark/>
        </w:tcPr>
        <w:p w14:paraId="1260BD52" w14:textId="77777777" w:rsidR="000A3618" w:rsidRPr="00674A46" w:rsidRDefault="000A3618"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111" w:type="dxa"/>
          <w:vAlign w:val="center"/>
          <w:hideMark/>
        </w:tcPr>
        <w:p w14:paraId="244BA212" w14:textId="419AC34E" w:rsidR="000A3618" w:rsidRPr="00CC7FDE" w:rsidRDefault="000A3618" w:rsidP="007632A0">
          <w:pPr>
            <w:pStyle w:val="Encabezado"/>
            <w:rPr>
              <w:rFonts w:ascii="Palatino Linotype" w:hAnsi="Palatino Linotype"/>
              <w:bCs/>
              <w:color w:val="000000"/>
              <w:sz w:val="22"/>
              <w:szCs w:val="22"/>
              <w:highlight w:val="green"/>
            </w:rPr>
          </w:pPr>
          <w:r w:rsidRPr="00CC7FDE">
            <w:rPr>
              <w:rFonts w:ascii="Palatino Linotype" w:hAnsi="Palatino Linotype"/>
              <w:bCs/>
              <w:color w:val="000000"/>
              <w:sz w:val="22"/>
              <w:szCs w:val="22"/>
            </w:rPr>
            <w:t>Ayun</w:t>
          </w:r>
          <w:r w:rsidR="00CC7FDE">
            <w:rPr>
              <w:rFonts w:ascii="Palatino Linotype" w:hAnsi="Palatino Linotype"/>
              <w:bCs/>
              <w:color w:val="000000"/>
              <w:sz w:val="22"/>
              <w:szCs w:val="22"/>
            </w:rPr>
            <w:t>tamiento de Ecatepec de Morelos</w:t>
          </w:r>
        </w:p>
      </w:tc>
    </w:tr>
    <w:tr w:rsidR="000A3618" w14:paraId="094D4B8E" w14:textId="77777777" w:rsidTr="00CC7FDE">
      <w:trPr>
        <w:trHeight w:val="342"/>
      </w:trPr>
      <w:tc>
        <w:tcPr>
          <w:tcW w:w="2976" w:type="dxa"/>
          <w:vAlign w:val="center"/>
          <w:hideMark/>
        </w:tcPr>
        <w:p w14:paraId="704F2262" w14:textId="77777777" w:rsidR="000A3618" w:rsidRPr="00674A46" w:rsidRDefault="000A3618"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111" w:type="dxa"/>
          <w:vAlign w:val="center"/>
          <w:hideMark/>
        </w:tcPr>
        <w:p w14:paraId="26E70F93" w14:textId="77777777" w:rsidR="000A3618" w:rsidRPr="00CC7FDE" w:rsidRDefault="000A3618" w:rsidP="00B5153D">
          <w:pPr>
            <w:pStyle w:val="Encabezado"/>
            <w:rPr>
              <w:rFonts w:ascii="Palatino Linotype" w:hAnsi="Palatino Linotype"/>
              <w:sz w:val="22"/>
              <w:szCs w:val="22"/>
            </w:rPr>
          </w:pPr>
          <w:r w:rsidRPr="00CC7FDE">
            <w:rPr>
              <w:rFonts w:ascii="Palatino Linotype" w:hAnsi="Palatino Linotype"/>
              <w:sz w:val="22"/>
              <w:szCs w:val="22"/>
            </w:rPr>
            <w:t>María del Rosario Mejía Ayala</w:t>
          </w:r>
        </w:p>
      </w:tc>
    </w:tr>
  </w:tbl>
  <w:p w14:paraId="75582F32" w14:textId="77777777" w:rsidR="000A3618" w:rsidRPr="00AE046A" w:rsidRDefault="007037AD"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3.8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71" w:type="dxa"/>
      <w:tblInd w:w="2552" w:type="dxa"/>
      <w:tblCellMar>
        <w:left w:w="70" w:type="dxa"/>
        <w:right w:w="70" w:type="dxa"/>
      </w:tblCellMar>
      <w:tblLook w:val="04A0" w:firstRow="1" w:lastRow="0" w:firstColumn="1" w:lastColumn="0" w:noHBand="0" w:noVBand="1"/>
    </w:tblPr>
    <w:tblGrid>
      <w:gridCol w:w="2977"/>
      <w:gridCol w:w="4394"/>
    </w:tblGrid>
    <w:tr w:rsidR="000A3618" w14:paraId="109D31C7" w14:textId="77777777" w:rsidTr="00CC7FDE">
      <w:trPr>
        <w:trHeight w:val="227"/>
      </w:trPr>
      <w:tc>
        <w:tcPr>
          <w:tcW w:w="2977" w:type="dxa"/>
          <w:vAlign w:val="center"/>
          <w:hideMark/>
        </w:tcPr>
        <w:p w14:paraId="52EDE096" w14:textId="77777777" w:rsidR="000A3618" w:rsidRPr="00674A46" w:rsidRDefault="000A3618"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394" w:type="dxa"/>
          <w:vAlign w:val="center"/>
          <w:hideMark/>
        </w:tcPr>
        <w:p w14:paraId="0ACDB4C9" w14:textId="4DB92961" w:rsidR="000A3618" w:rsidRPr="00CC7FDE" w:rsidRDefault="000A3618" w:rsidP="004E6690">
          <w:pPr>
            <w:pStyle w:val="Encabezado"/>
            <w:rPr>
              <w:rFonts w:ascii="Palatino Linotype" w:hAnsi="Palatino Linotype"/>
              <w:sz w:val="22"/>
              <w:szCs w:val="22"/>
              <w:highlight w:val="green"/>
            </w:rPr>
          </w:pPr>
          <w:r w:rsidRPr="00CC7FDE">
            <w:rPr>
              <w:rFonts w:ascii="Palatino Linotype" w:hAnsi="Palatino Linotype" w:cs="Arial"/>
              <w:bCs/>
              <w:sz w:val="22"/>
              <w:szCs w:val="22"/>
              <w:lang w:eastAsia="es-MX"/>
            </w:rPr>
            <w:t>02843/INFOEM/IP/RR/2024</w:t>
          </w:r>
        </w:p>
      </w:tc>
    </w:tr>
    <w:tr w:rsidR="000A3618" w14:paraId="0AB7C776" w14:textId="77777777" w:rsidTr="00CC7FDE">
      <w:trPr>
        <w:trHeight w:val="242"/>
      </w:trPr>
      <w:tc>
        <w:tcPr>
          <w:tcW w:w="2977" w:type="dxa"/>
          <w:vAlign w:val="center"/>
          <w:hideMark/>
        </w:tcPr>
        <w:p w14:paraId="798B5FF4" w14:textId="77777777" w:rsidR="000A3618" w:rsidRPr="00674A46" w:rsidRDefault="000A3618"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4394" w:type="dxa"/>
        </w:tcPr>
        <w:p w14:paraId="72ED0A79" w14:textId="1641C2A3" w:rsidR="000A3618" w:rsidRPr="00CC7FDE" w:rsidRDefault="000A3618" w:rsidP="007632A0">
          <w:pPr>
            <w:pStyle w:val="Encabezado"/>
            <w:tabs>
              <w:tab w:val="left" w:pos="521"/>
            </w:tabs>
            <w:rPr>
              <w:rFonts w:ascii="Palatino Linotype" w:hAnsi="Palatino Linotype"/>
              <w:color w:val="FF0000"/>
              <w:sz w:val="22"/>
              <w:szCs w:val="22"/>
            </w:rPr>
          </w:pPr>
        </w:p>
      </w:tc>
    </w:tr>
    <w:tr w:rsidR="000A3618" w14:paraId="36334B37" w14:textId="77777777" w:rsidTr="00CC7FDE">
      <w:trPr>
        <w:trHeight w:val="342"/>
      </w:trPr>
      <w:tc>
        <w:tcPr>
          <w:tcW w:w="2977" w:type="dxa"/>
          <w:vAlign w:val="center"/>
        </w:tcPr>
        <w:p w14:paraId="476BA4F3" w14:textId="77777777" w:rsidR="000A3618" w:rsidRPr="00674A46" w:rsidRDefault="000A3618"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4394" w:type="dxa"/>
          <w:vAlign w:val="center"/>
        </w:tcPr>
        <w:p w14:paraId="07A3E921" w14:textId="774B77CE" w:rsidR="000A3618" w:rsidRPr="00CC7FDE" w:rsidRDefault="000A3618" w:rsidP="007632A0">
          <w:pPr>
            <w:rPr>
              <w:rFonts w:ascii="Palatino Linotype" w:hAnsi="Palatino Linotype"/>
              <w:bCs/>
              <w:sz w:val="22"/>
              <w:szCs w:val="20"/>
            </w:rPr>
          </w:pPr>
          <w:r w:rsidRPr="00CC7FDE">
            <w:rPr>
              <w:rFonts w:ascii="Palatino Linotype" w:hAnsi="Palatino Linotype"/>
              <w:bCs/>
              <w:sz w:val="22"/>
              <w:szCs w:val="20"/>
            </w:rPr>
            <w:t>Ayun</w:t>
          </w:r>
          <w:r w:rsidR="00CC7FDE">
            <w:rPr>
              <w:rFonts w:ascii="Palatino Linotype" w:hAnsi="Palatino Linotype"/>
              <w:bCs/>
              <w:sz w:val="22"/>
              <w:szCs w:val="20"/>
            </w:rPr>
            <w:t>tamiento de Ecatepec de Morelos</w:t>
          </w:r>
        </w:p>
      </w:tc>
    </w:tr>
    <w:tr w:rsidR="000A3618" w14:paraId="0C6AC9F5" w14:textId="77777777" w:rsidTr="00CC7FDE">
      <w:trPr>
        <w:trHeight w:val="342"/>
      </w:trPr>
      <w:tc>
        <w:tcPr>
          <w:tcW w:w="2977" w:type="dxa"/>
          <w:vAlign w:val="center"/>
        </w:tcPr>
        <w:p w14:paraId="68D9479B" w14:textId="77777777" w:rsidR="000A3618" w:rsidRPr="00674A46" w:rsidRDefault="000A3618"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394" w:type="dxa"/>
          <w:vAlign w:val="center"/>
        </w:tcPr>
        <w:p w14:paraId="729D0236" w14:textId="77777777" w:rsidR="000A3618" w:rsidRPr="00CC7FDE" w:rsidRDefault="000A3618" w:rsidP="00B5153D">
          <w:pPr>
            <w:pStyle w:val="Encabezado"/>
            <w:rPr>
              <w:rFonts w:ascii="Palatino Linotype" w:hAnsi="Palatino Linotype"/>
              <w:sz w:val="22"/>
              <w:szCs w:val="22"/>
            </w:rPr>
          </w:pPr>
          <w:r w:rsidRPr="00CC7FDE">
            <w:rPr>
              <w:rFonts w:ascii="Palatino Linotype" w:hAnsi="Palatino Linotype"/>
              <w:sz w:val="22"/>
              <w:szCs w:val="21"/>
            </w:rPr>
            <w:t>María del Rosario Mejía Ayala</w:t>
          </w:r>
        </w:p>
      </w:tc>
    </w:tr>
  </w:tbl>
  <w:p w14:paraId="77D264B0" w14:textId="77777777" w:rsidR="000A3618" w:rsidRPr="00C222C0" w:rsidRDefault="007037AD">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6">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04378E"/>
    <w:multiLevelType w:val="hybridMultilevel"/>
    <w:tmpl w:val="0F6E3FB4"/>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9">
    <w:nsid w:val="164165E0"/>
    <w:multiLevelType w:val="hybridMultilevel"/>
    <w:tmpl w:val="F2A40758"/>
    <w:lvl w:ilvl="0" w:tplc="0B10B558">
      <w:start w:val="1"/>
      <w:numFmt w:val="upperRoman"/>
      <w:lvlText w:val="%1."/>
      <w:lvlJc w:val="left"/>
      <w:pPr>
        <w:ind w:left="780" w:hanging="720"/>
      </w:pPr>
      <w:rPr>
        <w:rFonts w:asciiTheme="minorHAnsi" w:eastAsiaTheme="minorEastAsia" w:hAnsiTheme="minorHAnsi" w:cstheme="minorBidi"/>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nsid w:val="1811723E"/>
    <w:multiLevelType w:val="hybridMultilevel"/>
    <w:tmpl w:val="E7B840BA"/>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3CA4360"/>
    <w:multiLevelType w:val="hybridMultilevel"/>
    <w:tmpl w:val="06FE9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050665"/>
    <w:multiLevelType w:val="hybridMultilevel"/>
    <w:tmpl w:val="E8942D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5A14A65"/>
    <w:multiLevelType w:val="hybridMultilevel"/>
    <w:tmpl w:val="A530B21E"/>
    <w:lvl w:ilvl="0" w:tplc="080A000F">
      <w:start w:val="1"/>
      <w:numFmt w:val="decimal"/>
      <w:lvlText w:val="%1."/>
      <w:lvlJc w:val="left"/>
      <w:pPr>
        <w:ind w:left="780" w:hanging="360"/>
      </w:pPr>
      <w:rPr>
        <w:rFont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29527B59"/>
    <w:multiLevelType w:val="multilevel"/>
    <w:tmpl w:val="C5A8360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B102F8"/>
    <w:multiLevelType w:val="multilevel"/>
    <w:tmpl w:val="2F3A4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174676"/>
    <w:multiLevelType w:val="hybridMultilevel"/>
    <w:tmpl w:val="B73AC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8">
    <w:nsid w:val="55810561"/>
    <w:multiLevelType w:val="hybridMultilevel"/>
    <w:tmpl w:val="5E86CCF8"/>
    <w:lvl w:ilvl="0" w:tplc="728A7A3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0">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60591E"/>
    <w:multiLevelType w:val="hybridMultilevel"/>
    <w:tmpl w:val="2AF09F5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33">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763C3B3C"/>
    <w:multiLevelType w:val="hybridMultilevel"/>
    <w:tmpl w:val="17E63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nsid w:val="7BAF3DB4"/>
    <w:multiLevelType w:val="hybridMultilevel"/>
    <w:tmpl w:val="2974BE36"/>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1">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40"/>
  </w:num>
  <w:num w:numId="3">
    <w:abstractNumId w:val="41"/>
  </w:num>
  <w:num w:numId="4">
    <w:abstractNumId w:val="6"/>
  </w:num>
  <w:num w:numId="5">
    <w:abstractNumId w:val="1"/>
  </w:num>
  <w:num w:numId="6">
    <w:abstractNumId w:val="29"/>
  </w:num>
  <w:num w:numId="7">
    <w:abstractNumId w:val="14"/>
  </w:num>
  <w:num w:numId="8">
    <w:abstractNumId w:val="13"/>
  </w:num>
  <w:num w:numId="9">
    <w:abstractNumId w:val="21"/>
  </w:num>
  <w:num w:numId="10">
    <w:abstractNumId w:val="0"/>
  </w:num>
  <w:num w:numId="11">
    <w:abstractNumId w:val="38"/>
  </w:num>
  <w:num w:numId="12">
    <w:abstractNumId w:val="11"/>
  </w:num>
  <w:num w:numId="13">
    <w:abstractNumId w:val="25"/>
  </w:num>
  <w:num w:numId="14">
    <w:abstractNumId w:val="15"/>
  </w:num>
  <w:num w:numId="15">
    <w:abstractNumId w:val="35"/>
  </w:num>
  <w:num w:numId="16">
    <w:abstractNumId w:val="34"/>
  </w:num>
  <w:num w:numId="17">
    <w:abstractNumId w:val="7"/>
  </w:num>
  <w:num w:numId="18">
    <w:abstractNumId w:val="5"/>
  </w:num>
  <w:num w:numId="19">
    <w:abstractNumId w:val="39"/>
  </w:num>
  <w:num w:numId="20">
    <w:abstractNumId w:val="36"/>
  </w:num>
  <w:num w:numId="21">
    <w:abstractNumId w:val="30"/>
  </w:num>
  <w:num w:numId="22">
    <w:abstractNumId w:val="3"/>
  </w:num>
  <w:num w:numId="23">
    <w:abstractNumId w:val="27"/>
  </w:num>
  <w:num w:numId="24">
    <w:abstractNumId w:val="4"/>
  </w:num>
  <w:num w:numId="25">
    <w:abstractNumId w:val="20"/>
  </w:num>
  <w:num w:numId="26">
    <w:abstractNumId w:val="12"/>
  </w:num>
  <w:num w:numId="27">
    <w:abstractNumId w:val="2"/>
  </w:num>
  <w:num w:numId="28">
    <w:abstractNumId w:val="24"/>
  </w:num>
  <w:num w:numId="29">
    <w:abstractNumId w:val="32"/>
  </w:num>
  <w:num w:numId="30">
    <w:abstractNumId w:val="2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8"/>
  </w:num>
  <w:num w:numId="33">
    <w:abstractNumId w:val="16"/>
  </w:num>
  <w:num w:numId="34">
    <w:abstractNumId w:val="17"/>
  </w:num>
  <w:num w:numId="35">
    <w:abstractNumId w:val="37"/>
  </w:num>
  <w:num w:numId="36">
    <w:abstractNumId w:val="10"/>
  </w:num>
  <w:num w:numId="37">
    <w:abstractNumId w:val="18"/>
  </w:num>
  <w:num w:numId="38">
    <w:abstractNumId w:val="31"/>
  </w:num>
  <w:num w:numId="39">
    <w:abstractNumId w:val="19"/>
  </w:num>
  <w:num w:numId="40">
    <w:abstractNumId w:val="23"/>
  </w:num>
  <w:num w:numId="41">
    <w:abstractNumId w:val="28"/>
  </w:num>
  <w:num w:numId="42">
    <w:abstractNumId w:val="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52F1C"/>
    <w:rsid w:val="00056704"/>
    <w:rsid w:val="00064325"/>
    <w:rsid w:val="0007708D"/>
    <w:rsid w:val="000A3618"/>
    <w:rsid w:val="000A6F9E"/>
    <w:rsid w:val="000D6692"/>
    <w:rsid w:val="000D6DEB"/>
    <w:rsid w:val="000F39D1"/>
    <w:rsid w:val="000F6BDF"/>
    <w:rsid w:val="000F78C3"/>
    <w:rsid w:val="00103C7D"/>
    <w:rsid w:val="001073A7"/>
    <w:rsid w:val="00110CB9"/>
    <w:rsid w:val="00111CF1"/>
    <w:rsid w:val="00113410"/>
    <w:rsid w:val="0012508C"/>
    <w:rsid w:val="0012694E"/>
    <w:rsid w:val="00133699"/>
    <w:rsid w:val="00144FEB"/>
    <w:rsid w:val="00162166"/>
    <w:rsid w:val="00177927"/>
    <w:rsid w:val="0018393D"/>
    <w:rsid w:val="00191669"/>
    <w:rsid w:val="00195187"/>
    <w:rsid w:val="00196EAA"/>
    <w:rsid w:val="001B24AC"/>
    <w:rsid w:val="001D6202"/>
    <w:rsid w:val="001E0163"/>
    <w:rsid w:val="001E31AD"/>
    <w:rsid w:val="001E338D"/>
    <w:rsid w:val="001E7732"/>
    <w:rsid w:val="001F3DF0"/>
    <w:rsid w:val="001F5EDF"/>
    <w:rsid w:val="00214318"/>
    <w:rsid w:val="00222293"/>
    <w:rsid w:val="00232B53"/>
    <w:rsid w:val="00242F78"/>
    <w:rsid w:val="0026119D"/>
    <w:rsid w:val="00264692"/>
    <w:rsid w:val="00265572"/>
    <w:rsid w:val="00270BB6"/>
    <w:rsid w:val="002765D6"/>
    <w:rsid w:val="002847CD"/>
    <w:rsid w:val="00292ACC"/>
    <w:rsid w:val="002943FC"/>
    <w:rsid w:val="00295319"/>
    <w:rsid w:val="00296B13"/>
    <w:rsid w:val="00296EA1"/>
    <w:rsid w:val="00297BC9"/>
    <w:rsid w:val="002A1DCF"/>
    <w:rsid w:val="002A6BD9"/>
    <w:rsid w:val="002A7B55"/>
    <w:rsid w:val="002B540C"/>
    <w:rsid w:val="002C217D"/>
    <w:rsid w:val="002D71BE"/>
    <w:rsid w:val="002F711F"/>
    <w:rsid w:val="003008C3"/>
    <w:rsid w:val="0030524E"/>
    <w:rsid w:val="00324E15"/>
    <w:rsid w:val="00332D28"/>
    <w:rsid w:val="00334941"/>
    <w:rsid w:val="003441EF"/>
    <w:rsid w:val="00345C05"/>
    <w:rsid w:val="003600F1"/>
    <w:rsid w:val="00361600"/>
    <w:rsid w:val="00372BE6"/>
    <w:rsid w:val="00376F04"/>
    <w:rsid w:val="003A5F21"/>
    <w:rsid w:val="003B19DF"/>
    <w:rsid w:val="003B213B"/>
    <w:rsid w:val="003B34F5"/>
    <w:rsid w:val="003B5E05"/>
    <w:rsid w:val="003D26D9"/>
    <w:rsid w:val="003E62CB"/>
    <w:rsid w:val="003E76A0"/>
    <w:rsid w:val="003E7D5F"/>
    <w:rsid w:val="003F3B2A"/>
    <w:rsid w:val="003F7947"/>
    <w:rsid w:val="00421AA2"/>
    <w:rsid w:val="004278C7"/>
    <w:rsid w:val="00430DF4"/>
    <w:rsid w:val="00432766"/>
    <w:rsid w:val="00435A0B"/>
    <w:rsid w:val="00437A3C"/>
    <w:rsid w:val="00440C6A"/>
    <w:rsid w:val="00443F7A"/>
    <w:rsid w:val="00470EDD"/>
    <w:rsid w:val="004802A4"/>
    <w:rsid w:val="00484591"/>
    <w:rsid w:val="004968BD"/>
    <w:rsid w:val="004A728B"/>
    <w:rsid w:val="004B07FE"/>
    <w:rsid w:val="004B65C0"/>
    <w:rsid w:val="004C5113"/>
    <w:rsid w:val="004C67A5"/>
    <w:rsid w:val="004D1B9C"/>
    <w:rsid w:val="004D3CDC"/>
    <w:rsid w:val="004D6594"/>
    <w:rsid w:val="004E6690"/>
    <w:rsid w:val="004E6EB3"/>
    <w:rsid w:val="004F003E"/>
    <w:rsid w:val="004F3FAB"/>
    <w:rsid w:val="00516D65"/>
    <w:rsid w:val="00520A15"/>
    <w:rsid w:val="00522F39"/>
    <w:rsid w:val="00537651"/>
    <w:rsid w:val="00554087"/>
    <w:rsid w:val="005622FA"/>
    <w:rsid w:val="00573463"/>
    <w:rsid w:val="00574657"/>
    <w:rsid w:val="00587767"/>
    <w:rsid w:val="005B12F8"/>
    <w:rsid w:val="005D6078"/>
    <w:rsid w:val="005D63E1"/>
    <w:rsid w:val="005F7AC8"/>
    <w:rsid w:val="00601D7D"/>
    <w:rsid w:val="00611D7D"/>
    <w:rsid w:val="00613B55"/>
    <w:rsid w:val="00626E5B"/>
    <w:rsid w:val="006603F1"/>
    <w:rsid w:val="0067244C"/>
    <w:rsid w:val="00693B58"/>
    <w:rsid w:val="006A0288"/>
    <w:rsid w:val="006A5945"/>
    <w:rsid w:val="006A7250"/>
    <w:rsid w:val="006B022A"/>
    <w:rsid w:val="006C1B8F"/>
    <w:rsid w:val="006C1DFB"/>
    <w:rsid w:val="006C5DB2"/>
    <w:rsid w:val="006E176F"/>
    <w:rsid w:val="006E76C7"/>
    <w:rsid w:val="006F36B5"/>
    <w:rsid w:val="00702C4D"/>
    <w:rsid w:val="007037AD"/>
    <w:rsid w:val="00712770"/>
    <w:rsid w:val="007133EF"/>
    <w:rsid w:val="00722086"/>
    <w:rsid w:val="00722167"/>
    <w:rsid w:val="007231D2"/>
    <w:rsid w:val="00727550"/>
    <w:rsid w:val="0074082A"/>
    <w:rsid w:val="00747AB7"/>
    <w:rsid w:val="007505E5"/>
    <w:rsid w:val="00752B22"/>
    <w:rsid w:val="00753D6E"/>
    <w:rsid w:val="007563F2"/>
    <w:rsid w:val="007632A0"/>
    <w:rsid w:val="00766C6A"/>
    <w:rsid w:val="00767ABF"/>
    <w:rsid w:val="0078212C"/>
    <w:rsid w:val="00790E1F"/>
    <w:rsid w:val="00791D14"/>
    <w:rsid w:val="00795A82"/>
    <w:rsid w:val="007B21AE"/>
    <w:rsid w:val="007B58BC"/>
    <w:rsid w:val="007C0931"/>
    <w:rsid w:val="007C50BE"/>
    <w:rsid w:val="007D19C5"/>
    <w:rsid w:val="007D6E3A"/>
    <w:rsid w:val="007E0F24"/>
    <w:rsid w:val="007F20A3"/>
    <w:rsid w:val="007F4CC0"/>
    <w:rsid w:val="0083221C"/>
    <w:rsid w:val="0084030D"/>
    <w:rsid w:val="00844CA2"/>
    <w:rsid w:val="00852DB7"/>
    <w:rsid w:val="00857E41"/>
    <w:rsid w:val="008779F0"/>
    <w:rsid w:val="008932F4"/>
    <w:rsid w:val="008A7701"/>
    <w:rsid w:val="008D31A0"/>
    <w:rsid w:val="008E52E6"/>
    <w:rsid w:val="008F1966"/>
    <w:rsid w:val="0090038A"/>
    <w:rsid w:val="00920029"/>
    <w:rsid w:val="00923E55"/>
    <w:rsid w:val="009304C1"/>
    <w:rsid w:val="009320FF"/>
    <w:rsid w:val="009330EC"/>
    <w:rsid w:val="00936392"/>
    <w:rsid w:val="00942616"/>
    <w:rsid w:val="00961A0B"/>
    <w:rsid w:val="009719AB"/>
    <w:rsid w:val="00981990"/>
    <w:rsid w:val="00983B9B"/>
    <w:rsid w:val="00986BF3"/>
    <w:rsid w:val="00995DE8"/>
    <w:rsid w:val="009A42C8"/>
    <w:rsid w:val="009B6B36"/>
    <w:rsid w:val="009C1964"/>
    <w:rsid w:val="009D2E60"/>
    <w:rsid w:val="009E6CAC"/>
    <w:rsid w:val="00A23C77"/>
    <w:rsid w:val="00A50AD7"/>
    <w:rsid w:val="00A6168B"/>
    <w:rsid w:val="00A65260"/>
    <w:rsid w:val="00A727B4"/>
    <w:rsid w:val="00A8074F"/>
    <w:rsid w:val="00A811D6"/>
    <w:rsid w:val="00A8129D"/>
    <w:rsid w:val="00A81EAE"/>
    <w:rsid w:val="00A865E7"/>
    <w:rsid w:val="00A92FF1"/>
    <w:rsid w:val="00A935C4"/>
    <w:rsid w:val="00AB56F1"/>
    <w:rsid w:val="00AD44A3"/>
    <w:rsid w:val="00AF16DB"/>
    <w:rsid w:val="00AF6678"/>
    <w:rsid w:val="00B46804"/>
    <w:rsid w:val="00B5153D"/>
    <w:rsid w:val="00B610DB"/>
    <w:rsid w:val="00B67CEB"/>
    <w:rsid w:val="00B96015"/>
    <w:rsid w:val="00BA55B9"/>
    <w:rsid w:val="00BC0D6B"/>
    <w:rsid w:val="00BC1A99"/>
    <w:rsid w:val="00BC685D"/>
    <w:rsid w:val="00BC7A22"/>
    <w:rsid w:val="00BE4382"/>
    <w:rsid w:val="00C029FC"/>
    <w:rsid w:val="00C16196"/>
    <w:rsid w:val="00C34597"/>
    <w:rsid w:val="00C41DEF"/>
    <w:rsid w:val="00C479BF"/>
    <w:rsid w:val="00C7224A"/>
    <w:rsid w:val="00C75417"/>
    <w:rsid w:val="00C75BEF"/>
    <w:rsid w:val="00C9441D"/>
    <w:rsid w:val="00CA3460"/>
    <w:rsid w:val="00CA439E"/>
    <w:rsid w:val="00CB3AAC"/>
    <w:rsid w:val="00CC56ED"/>
    <w:rsid w:val="00CC7FDE"/>
    <w:rsid w:val="00CD2228"/>
    <w:rsid w:val="00CD29CA"/>
    <w:rsid w:val="00CD40B6"/>
    <w:rsid w:val="00CE0BFA"/>
    <w:rsid w:val="00CE7ECB"/>
    <w:rsid w:val="00CF6FE8"/>
    <w:rsid w:val="00D00D74"/>
    <w:rsid w:val="00D02172"/>
    <w:rsid w:val="00D0669F"/>
    <w:rsid w:val="00D07BE6"/>
    <w:rsid w:val="00D119BF"/>
    <w:rsid w:val="00D23459"/>
    <w:rsid w:val="00D45631"/>
    <w:rsid w:val="00D647E4"/>
    <w:rsid w:val="00D64A8D"/>
    <w:rsid w:val="00D7279B"/>
    <w:rsid w:val="00D806CA"/>
    <w:rsid w:val="00D97091"/>
    <w:rsid w:val="00DA032F"/>
    <w:rsid w:val="00DA0FCD"/>
    <w:rsid w:val="00DA16DB"/>
    <w:rsid w:val="00DA5833"/>
    <w:rsid w:val="00DA7731"/>
    <w:rsid w:val="00DF5540"/>
    <w:rsid w:val="00E06F7D"/>
    <w:rsid w:val="00E11873"/>
    <w:rsid w:val="00E1250B"/>
    <w:rsid w:val="00E33519"/>
    <w:rsid w:val="00E45612"/>
    <w:rsid w:val="00E458DF"/>
    <w:rsid w:val="00E620F7"/>
    <w:rsid w:val="00E626A4"/>
    <w:rsid w:val="00E6531C"/>
    <w:rsid w:val="00E65A48"/>
    <w:rsid w:val="00E82518"/>
    <w:rsid w:val="00E91E53"/>
    <w:rsid w:val="00E9762F"/>
    <w:rsid w:val="00EA6D98"/>
    <w:rsid w:val="00EE5D31"/>
    <w:rsid w:val="00EE6CF7"/>
    <w:rsid w:val="00F01855"/>
    <w:rsid w:val="00F05E73"/>
    <w:rsid w:val="00F3329F"/>
    <w:rsid w:val="00F46DE9"/>
    <w:rsid w:val="00F51ABF"/>
    <w:rsid w:val="00F626F3"/>
    <w:rsid w:val="00F62D83"/>
    <w:rsid w:val="00F644D9"/>
    <w:rsid w:val="00F65FCD"/>
    <w:rsid w:val="00F66B4E"/>
    <w:rsid w:val="00F66E32"/>
    <w:rsid w:val="00F7560F"/>
    <w:rsid w:val="00F84C98"/>
    <w:rsid w:val="00F85628"/>
    <w:rsid w:val="00F90BB6"/>
    <w:rsid w:val="00F92A53"/>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3A"/>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299769636">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4/abril/abr161/abr161d.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111C-2B45-4EEB-937D-A37C359E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6774</Words>
  <Characters>37261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6</cp:revision>
  <dcterms:created xsi:type="dcterms:W3CDTF">2024-09-18T19:44:00Z</dcterms:created>
  <dcterms:modified xsi:type="dcterms:W3CDTF">2024-09-23T19:26:00Z</dcterms:modified>
</cp:coreProperties>
</file>