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997B" w14:textId="4AA6384A" w:rsidR="00350782" w:rsidRPr="00037B15" w:rsidRDefault="00350782" w:rsidP="00155B1B">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w:t>
      </w:r>
      <w:bookmarkStart w:id="0" w:name="_GoBack"/>
      <w:bookmarkEnd w:id="0"/>
      <w:r w:rsidRPr="00037B15">
        <w:rPr>
          <w:rFonts w:ascii="Palatino Linotype" w:hAnsi="Palatino Linotype" w:cs="Arial"/>
          <w:color w:val="000000"/>
        </w:rPr>
        <w:t xml:space="preserve">Protección de Datos Personales del Estado de México y Municipios, con domicilio en Metepec, Estado de México, a </w:t>
      </w:r>
      <w:r w:rsidR="002B0968">
        <w:rPr>
          <w:rFonts w:ascii="Palatino Linotype" w:hAnsi="Palatino Linotype" w:cs="Arial"/>
          <w:b/>
          <w:color w:val="000000"/>
        </w:rPr>
        <w:t xml:space="preserve">veintiuno </w:t>
      </w:r>
      <w:r w:rsidRPr="00BE5048">
        <w:rPr>
          <w:rFonts w:ascii="Palatino Linotype" w:hAnsi="Palatino Linotype" w:cs="Arial"/>
          <w:b/>
          <w:color w:val="000000"/>
        </w:rPr>
        <w:t xml:space="preserve">de </w:t>
      </w:r>
      <w:r w:rsidR="00C050A9">
        <w:rPr>
          <w:rFonts w:ascii="Palatino Linotype" w:hAnsi="Palatino Linotype" w:cs="Arial"/>
          <w:b/>
          <w:color w:val="000000"/>
        </w:rPr>
        <w:t>agost</w:t>
      </w:r>
      <w:r>
        <w:rPr>
          <w:rFonts w:ascii="Palatino Linotype" w:hAnsi="Palatino Linotype" w:cs="Arial"/>
          <w:b/>
          <w:color w:val="000000"/>
        </w:rPr>
        <w:t>o</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14:paraId="4458C4F2" w14:textId="77777777" w:rsidR="00350782" w:rsidRPr="00037B15" w:rsidRDefault="00350782" w:rsidP="00155B1B">
      <w:pPr>
        <w:tabs>
          <w:tab w:val="left" w:pos="1701"/>
        </w:tabs>
        <w:spacing w:line="360" w:lineRule="auto"/>
        <w:jc w:val="both"/>
        <w:rPr>
          <w:rFonts w:ascii="Palatino Linotype" w:hAnsi="Palatino Linotype" w:cs="Arial"/>
          <w:color w:val="000000"/>
        </w:rPr>
      </w:pPr>
    </w:p>
    <w:p w14:paraId="1C8859C6" w14:textId="28EFEE42" w:rsidR="00350782" w:rsidRPr="00037B15" w:rsidRDefault="00350782" w:rsidP="00155B1B">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w:t>
      </w:r>
      <w:r w:rsidR="002B0968">
        <w:rPr>
          <w:rFonts w:ascii="Palatino Linotype" w:eastAsiaTheme="minorHAnsi" w:hAnsi="Palatino Linotype" w:cs="Arial"/>
          <w:b/>
          <w:lang w:eastAsia="en-US"/>
        </w:rPr>
        <w:t>4065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2B0968" w:rsidRPr="002B0968">
        <w:rPr>
          <w:rFonts w:ascii="Palatino Linotype" w:hAnsi="Palatino Linotype" w:cs="Arial"/>
          <w:bCs/>
        </w:rPr>
        <w:t>persona que no proporciona datos de identificación</w:t>
      </w:r>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el Recurrente</w:t>
      </w:r>
      <w:r w:rsidRPr="00037B15">
        <w:rPr>
          <w:rFonts w:ascii="Palatino Linotype" w:eastAsiaTheme="minorHAnsi" w:hAnsi="Palatino Linotype" w:cs="Arial"/>
          <w:lang w:eastAsia="en-US"/>
        </w:rPr>
        <w:t xml:space="preserve">, en contra de la respuesta del </w:t>
      </w:r>
      <w:r w:rsidR="002B0968" w:rsidRPr="002B0968">
        <w:rPr>
          <w:rFonts w:ascii="Palatino Linotype" w:eastAsiaTheme="minorHAnsi" w:hAnsi="Palatino Linotype" w:cs="Arial"/>
          <w:b/>
          <w:lang w:eastAsia="en-US"/>
        </w:rPr>
        <w:t>Ayuntamiento de Ecatepec de Morelos</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35E8BCF3" w14:textId="77777777" w:rsidR="00350782" w:rsidRPr="00037B15" w:rsidRDefault="00350782" w:rsidP="00155B1B">
      <w:pPr>
        <w:tabs>
          <w:tab w:val="left" w:pos="1701"/>
        </w:tabs>
        <w:spacing w:line="360" w:lineRule="auto"/>
        <w:jc w:val="both"/>
        <w:rPr>
          <w:rFonts w:ascii="Palatino Linotype" w:eastAsiaTheme="minorHAnsi" w:hAnsi="Palatino Linotype" w:cs="Arial"/>
          <w:b/>
          <w:sz w:val="20"/>
          <w:lang w:eastAsia="en-US"/>
        </w:rPr>
      </w:pPr>
    </w:p>
    <w:p w14:paraId="3CA57CB6" w14:textId="77777777" w:rsidR="00350782" w:rsidRPr="00037B15" w:rsidRDefault="00350782" w:rsidP="00155B1B">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33AE2211" w14:textId="77777777" w:rsidR="00350782" w:rsidRPr="00037B15" w:rsidRDefault="00350782" w:rsidP="00155B1B">
      <w:pPr>
        <w:spacing w:line="360" w:lineRule="auto"/>
        <w:jc w:val="center"/>
        <w:rPr>
          <w:rFonts w:ascii="Palatino Linotype" w:eastAsiaTheme="minorHAnsi" w:hAnsi="Palatino Linotype" w:cs="Arial"/>
          <w:b/>
          <w:sz w:val="16"/>
          <w:lang w:eastAsia="en-US"/>
        </w:rPr>
      </w:pPr>
    </w:p>
    <w:p w14:paraId="3A5DB8BF" w14:textId="77777777" w:rsidR="00350782" w:rsidRPr="00037B15" w:rsidRDefault="00350782" w:rsidP="00155B1B">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388557AC" w14:textId="5305F230" w:rsidR="00350782" w:rsidRPr="00037B15" w:rsidRDefault="00350782" w:rsidP="00155B1B">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2B0968">
        <w:rPr>
          <w:rFonts w:ascii="Palatino Linotype" w:eastAsiaTheme="minorHAnsi" w:hAnsi="Palatino Linotype" w:cs="Arial"/>
          <w:b/>
          <w:szCs w:val="22"/>
          <w:lang w:eastAsia="en-US"/>
        </w:rPr>
        <w:t>veinticinco de junio</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Pr="00350782">
        <w:rPr>
          <w:rFonts w:ascii="Palatino Linotype" w:eastAsiaTheme="minorHAnsi" w:hAnsi="Palatino Linotype" w:cs="Arial"/>
          <w:b/>
          <w:szCs w:val="22"/>
          <w:lang w:eastAsia="en-US"/>
        </w:rPr>
        <w:t>e</w:t>
      </w:r>
      <w:r>
        <w:rPr>
          <w:rFonts w:ascii="Palatino Linotype" w:eastAsiaTheme="minorHAnsi" w:hAnsi="Palatino Linotype" w:cs="Arial"/>
          <w:b/>
          <w:szCs w:val="22"/>
          <w:lang w:eastAsia="en-US"/>
        </w:rPr>
        <w:t>l</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8C13F8" w:rsidRPr="008C13F8">
        <w:rPr>
          <w:rFonts w:ascii="Palatino Linotype" w:eastAsiaTheme="minorHAnsi" w:hAnsi="Palatino Linotype" w:cs="Arial"/>
          <w:b/>
          <w:bCs/>
          <w:szCs w:val="22"/>
          <w:lang w:eastAsia="en-US"/>
        </w:rPr>
        <w:t>00947/ECATEPEC/IP/2024</w:t>
      </w:r>
      <w:r w:rsidRPr="00037B15">
        <w:rPr>
          <w:rFonts w:ascii="Palatino Linotype" w:eastAsiaTheme="minorHAnsi" w:hAnsi="Palatino Linotype" w:cs="Arial"/>
          <w:szCs w:val="22"/>
          <w:lang w:eastAsia="en-US"/>
        </w:rPr>
        <w:t>, mediante la cual solicitó lo siguiente:</w:t>
      </w:r>
    </w:p>
    <w:p w14:paraId="6E81249E" w14:textId="77777777" w:rsidR="00350782" w:rsidRPr="00037B15" w:rsidRDefault="00350782" w:rsidP="00155B1B">
      <w:pPr>
        <w:pStyle w:val="Sinespaciado"/>
        <w:rPr>
          <w:rFonts w:eastAsiaTheme="minorHAnsi"/>
          <w:lang w:eastAsia="en-US"/>
        </w:rPr>
      </w:pPr>
    </w:p>
    <w:p w14:paraId="6B66B802" w14:textId="0BB03CDE" w:rsidR="00350782" w:rsidRDefault="00350782" w:rsidP="00155B1B">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8C13F8" w:rsidRPr="008C13F8">
        <w:rPr>
          <w:rFonts w:ascii="Palatino Linotype" w:hAnsi="Palatino Linotype"/>
          <w:i/>
          <w:sz w:val="22"/>
          <w:szCs w:val="22"/>
        </w:rPr>
        <w:t xml:space="preserve">En relación con el Consejo Municipal de Lucha contra las Drogas y la Delincuencia, previsto en el Bando Municipal del Ayuntamiento de Ecatepec de Morelos 2018, solicito la siguiente </w:t>
      </w:r>
      <w:proofErr w:type="gramStart"/>
      <w:r w:rsidR="008C13F8" w:rsidRPr="008C13F8">
        <w:rPr>
          <w:rFonts w:ascii="Palatino Linotype" w:hAnsi="Palatino Linotype"/>
          <w:i/>
          <w:sz w:val="22"/>
          <w:szCs w:val="22"/>
        </w:rPr>
        <w:t>información</w:t>
      </w:r>
      <w:proofErr w:type="gramEnd"/>
      <w:r w:rsidR="008C13F8" w:rsidRPr="008C13F8">
        <w:rPr>
          <w:rFonts w:ascii="Palatino Linotype" w:hAnsi="Palatino Linotype"/>
          <w:i/>
          <w:sz w:val="22"/>
          <w:szCs w:val="22"/>
        </w:rPr>
        <w:t xml:space="preserve"> del periodo del 1 enero al 31 de diciembre de 2018: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responsabilidad</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5EAE133F" w14:textId="77777777" w:rsidR="00350782" w:rsidRPr="00037B15" w:rsidRDefault="00350782" w:rsidP="00155B1B">
      <w:pPr>
        <w:ind w:left="284" w:right="332"/>
        <w:jc w:val="both"/>
        <w:rPr>
          <w:rFonts w:ascii="Palatino Linotype" w:hAnsi="Palatino Linotype"/>
          <w:i/>
          <w:sz w:val="22"/>
          <w:szCs w:val="22"/>
          <w:lang w:val="es-ES_tradnl"/>
        </w:rPr>
      </w:pPr>
    </w:p>
    <w:p w14:paraId="57252EBA" w14:textId="77777777" w:rsidR="00350782" w:rsidRDefault="00350782" w:rsidP="00155B1B">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lastRenderedPageBreak/>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487E836A" w14:textId="77777777" w:rsidR="00350782" w:rsidRDefault="00350782" w:rsidP="00155B1B">
      <w:pPr>
        <w:spacing w:line="360" w:lineRule="auto"/>
        <w:ind w:right="334"/>
        <w:jc w:val="both"/>
        <w:rPr>
          <w:rFonts w:ascii="Palatino Linotype" w:hAnsi="Palatino Linotype" w:cs="Arial"/>
          <w:b/>
          <w:sz w:val="28"/>
        </w:rPr>
      </w:pPr>
    </w:p>
    <w:p w14:paraId="38845E4A" w14:textId="77777777" w:rsidR="00350782" w:rsidRDefault="00350782" w:rsidP="00155B1B">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4921FC1F" w14:textId="3F177C26" w:rsidR="00350782" w:rsidRDefault="00350782" w:rsidP="00155B1B">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B45A63">
        <w:rPr>
          <w:rFonts w:ascii="Palatino Linotype" w:hAnsi="Palatino Linotype" w:cs="Arial"/>
          <w:b/>
        </w:rPr>
        <w:t xml:space="preserve">veintisiete de junio </w:t>
      </w:r>
      <w:r>
        <w:rPr>
          <w:rFonts w:ascii="Palatino Linotype" w:hAnsi="Palatino Linotype" w:cs="Arial"/>
          <w:b/>
        </w:rPr>
        <w:t>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w:t>
      </w:r>
      <w:r w:rsidR="00FB0D9D">
        <w:rPr>
          <w:rFonts w:ascii="Palatino Linotype" w:hAnsi="Palatino Linotype" w:cs="Arial"/>
        </w:rPr>
        <w:t xml:space="preserve">declarándose incompetente para dar atención a sus requerimientos </w:t>
      </w:r>
      <w:r>
        <w:rPr>
          <w:rFonts w:ascii="Palatino Linotype" w:hAnsi="Palatino Linotype" w:cs="Arial"/>
        </w:rPr>
        <w:t>en los siguientes términos:</w:t>
      </w:r>
    </w:p>
    <w:p w14:paraId="37D216CA" w14:textId="77777777" w:rsidR="00350782" w:rsidRPr="00037B15" w:rsidRDefault="00350782" w:rsidP="00155B1B"/>
    <w:p w14:paraId="1F8A127D" w14:textId="1CA443C6" w:rsidR="00350782" w:rsidRPr="00037B15" w:rsidRDefault="00350782" w:rsidP="00FB0D9D">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FB0D9D" w:rsidRPr="00FB0D9D">
        <w:rPr>
          <w:rFonts w:ascii="Palatino Linotype" w:hAnsi="Palatino Linotype"/>
          <w:i/>
          <w:sz w:val="22"/>
          <w:szCs w:val="22"/>
        </w:rPr>
        <w:t>EL H. AYUNTAMIENTO CONSTITUCIONAL DE ECATEPEC DE MORELOS NO ES SUJETO OBLIGADO PARA DAR ATENCIÓN A SU REQUERIMIENTO, YA QUE ES RESPONSABILIDAD DEL SISTEMA PARA EL DESARROLLO INTEGRAL DE LA FAMILIA DE ECATEPEC DE MORELOS (DIF).</w:t>
      </w:r>
      <w:r w:rsidRPr="00037B15">
        <w:rPr>
          <w:rFonts w:ascii="Palatino Linotype" w:hAnsi="Palatino Linotype"/>
          <w:i/>
          <w:sz w:val="22"/>
          <w:szCs w:val="22"/>
        </w:rPr>
        <w:t>” (Sic).</w:t>
      </w:r>
    </w:p>
    <w:p w14:paraId="0EF4197C" w14:textId="77777777" w:rsidR="00350782" w:rsidRPr="00037B15" w:rsidRDefault="00350782" w:rsidP="00155B1B">
      <w:pPr>
        <w:ind w:right="567"/>
        <w:jc w:val="both"/>
        <w:rPr>
          <w:rFonts w:ascii="Palatino Linotype" w:hAnsi="Palatino Linotype"/>
          <w:i/>
          <w:sz w:val="14"/>
          <w:szCs w:val="22"/>
        </w:rPr>
      </w:pPr>
    </w:p>
    <w:p w14:paraId="458255E1" w14:textId="77777777" w:rsidR="00350782" w:rsidRPr="00037B15" w:rsidRDefault="00350782" w:rsidP="00155B1B">
      <w:pPr>
        <w:pStyle w:val="Sinespaciado"/>
        <w:rPr>
          <w:lang w:eastAsia="es-MX"/>
        </w:rPr>
      </w:pPr>
    </w:p>
    <w:p w14:paraId="34257C8B" w14:textId="2952C369" w:rsidR="00350782" w:rsidRDefault="00350782" w:rsidP="00155B1B">
      <w:pPr>
        <w:pStyle w:val="Sinespaciado"/>
        <w:spacing w:line="360" w:lineRule="auto"/>
        <w:jc w:val="both"/>
        <w:rPr>
          <w:rFonts w:ascii="Palatino Linotype" w:hAnsi="Palatino Linotype" w:cs="Arial"/>
        </w:rPr>
      </w:pPr>
      <w:r>
        <w:rPr>
          <w:rFonts w:ascii="Palatino Linotype" w:hAnsi="Palatino Linotype" w:cs="Arial"/>
          <w:sz w:val="22"/>
        </w:rPr>
        <w:t xml:space="preserve">El Sujeto Obligado adjuntó el archivo electrónico denominado </w:t>
      </w:r>
      <w:r>
        <w:rPr>
          <w:rFonts w:ascii="Palatino Linotype" w:hAnsi="Palatino Linotype" w:cs="Arial"/>
          <w:i/>
        </w:rPr>
        <w:t>“</w:t>
      </w:r>
      <w:r w:rsidR="00FB0D9D" w:rsidRPr="00FB0D9D">
        <w:rPr>
          <w:rFonts w:ascii="Palatino Linotype" w:hAnsi="Palatino Linotype" w:cs="Arial"/>
          <w:i/>
        </w:rPr>
        <w:t>947.pdf</w:t>
      </w:r>
      <w:r>
        <w:rPr>
          <w:rFonts w:ascii="Palatino Linotype" w:hAnsi="Palatino Linotype" w:cs="Arial"/>
          <w:i/>
        </w:rPr>
        <w:t xml:space="preserve">”, </w:t>
      </w:r>
      <w:r w:rsidRPr="006F3258">
        <w:rPr>
          <w:rFonts w:ascii="Palatino Linotype" w:hAnsi="Palatino Linotype" w:cs="Arial"/>
        </w:rPr>
        <w:t xml:space="preserve">mismo que no se reproduce por ser del conocimiento de las partes,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14:paraId="1D27B83D" w14:textId="77777777" w:rsidR="00350782" w:rsidRPr="00037B15" w:rsidRDefault="00350782" w:rsidP="00155B1B">
      <w:pPr>
        <w:spacing w:line="360" w:lineRule="auto"/>
        <w:jc w:val="both"/>
        <w:rPr>
          <w:rFonts w:ascii="Palatino Linotype" w:eastAsiaTheme="minorHAnsi" w:hAnsi="Palatino Linotype" w:cs="Arial"/>
          <w:b/>
          <w:lang w:eastAsia="en-US"/>
        </w:rPr>
      </w:pPr>
    </w:p>
    <w:p w14:paraId="17D3CA8A" w14:textId="77777777" w:rsidR="00350782" w:rsidRPr="00037B15" w:rsidRDefault="00350782" w:rsidP="00155B1B">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330DC376" w14:textId="09DF9E92" w:rsidR="00350782" w:rsidRDefault="00350782" w:rsidP="00155B1B">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la</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C36EEE">
        <w:rPr>
          <w:rFonts w:ascii="Palatino Linotype" w:eastAsiaTheme="minorHAnsi" w:hAnsi="Palatino Linotype" w:cs="Arial"/>
          <w:b/>
          <w:lang w:eastAsia="en-US"/>
        </w:rPr>
        <w:t>dos de jul</w:t>
      </w:r>
      <w:r w:rsidR="00D95150">
        <w:rPr>
          <w:rFonts w:ascii="Palatino Linotype" w:eastAsiaTheme="minorHAnsi" w:hAnsi="Palatino Linotype" w:cs="Arial"/>
          <w:b/>
          <w:lang w:eastAsia="en-US"/>
        </w:rPr>
        <w:t>io</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00D95150" w:rsidRPr="00D95150">
        <w:rPr>
          <w:rFonts w:ascii="Palatino Linotype" w:eastAsiaTheme="minorHAnsi" w:hAnsi="Palatino Linotype" w:cs="Arial"/>
          <w:b/>
          <w:lang w:eastAsia="en-US"/>
        </w:rPr>
        <w:t>04065/INFOEM/IP/RR/2024</w:t>
      </w:r>
      <w:r w:rsidRPr="00037B15">
        <w:rPr>
          <w:rFonts w:ascii="Palatino Linotype" w:eastAsiaTheme="minorHAnsi" w:hAnsi="Palatino Linotype" w:cs="Arial"/>
          <w:lang w:eastAsia="en-US"/>
        </w:rPr>
        <w:t>, en el cual aduce, las siguientes manifestaciones:</w:t>
      </w:r>
    </w:p>
    <w:p w14:paraId="3210499B" w14:textId="77777777" w:rsidR="00350782" w:rsidRPr="00037B15" w:rsidRDefault="00350782" w:rsidP="00155B1B"/>
    <w:p w14:paraId="35E47A94" w14:textId="77777777" w:rsidR="00350782" w:rsidRPr="00D95150" w:rsidRDefault="00350782" w:rsidP="00155B1B">
      <w:pPr>
        <w:numPr>
          <w:ilvl w:val="0"/>
          <w:numId w:val="1"/>
        </w:numPr>
        <w:spacing w:line="259" w:lineRule="auto"/>
        <w:jc w:val="both"/>
        <w:rPr>
          <w:rFonts w:ascii="Palatino Linotype" w:hAnsi="Palatino Linotype" w:cs="Arial"/>
          <w:b/>
        </w:rPr>
      </w:pPr>
      <w:r w:rsidRPr="00D95150">
        <w:rPr>
          <w:rFonts w:ascii="Palatino Linotype" w:hAnsi="Palatino Linotype" w:cs="Arial"/>
          <w:b/>
        </w:rPr>
        <w:t xml:space="preserve">Acto Impugnado: </w:t>
      </w:r>
    </w:p>
    <w:p w14:paraId="193F4D3F" w14:textId="34CBE354" w:rsidR="00350782" w:rsidRPr="00D95150" w:rsidRDefault="00350782" w:rsidP="00155B1B">
      <w:pPr>
        <w:spacing w:line="259" w:lineRule="auto"/>
        <w:ind w:left="720"/>
        <w:jc w:val="both"/>
        <w:rPr>
          <w:rFonts w:ascii="Palatino Linotype" w:eastAsiaTheme="minorHAnsi" w:hAnsi="Palatino Linotype" w:cstheme="minorBidi"/>
          <w:i/>
          <w:color w:val="000000"/>
          <w:lang w:eastAsia="en-US"/>
        </w:rPr>
      </w:pPr>
      <w:r w:rsidRPr="00D95150">
        <w:rPr>
          <w:rFonts w:ascii="Palatino Linotype" w:eastAsiaTheme="minorHAnsi" w:hAnsi="Palatino Linotype" w:cstheme="minorBidi"/>
          <w:i/>
          <w:color w:val="000000"/>
          <w:lang w:eastAsia="en-US"/>
        </w:rPr>
        <w:t>“</w:t>
      </w:r>
      <w:r w:rsidR="00D95150" w:rsidRPr="00D95150">
        <w:rPr>
          <w:rFonts w:ascii="Palatino Linotype" w:eastAsiaTheme="minorHAnsi" w:hAnsi="Palatino Linotype" w:cstheme="minorBidi"/>
          <w:i/>
          <w:color w:val="000000"/>
          <w:lang w:eastAsia="en-US"/>
        </w:rPr>
        <w:t>No dan la declaratoria de incompetencia</w:t>
      </w:r>
      <w:r w:rsidR="006A0005" w:rsidRPr="00D95150">
        <w:rPr>
          <w:rFonts w:ascii="Palatino Linotype" w:eastAsiaTheme="minorHAnsi" w:hAnsi="Palatino Linotype" w:cstheme="minorBidi"/>
          <w:i/>
          <w:color w:val="000000"/>
          <w:lang w:eastAsia="en-US"/>
        </w:rPr>
        <w:t>.</w:t>
      </w:r>
      <w:r w:rsidRPr="00D95150">
        <w:rPr>
          <w:rFonts w:ascii="Palatino Linotype" w:eastAsiaTheme="minorHAnsi" w:hAnsi="Palatino Linotype" w:cstheme="minorBidi"/>
          <w:i/>
          <w:color w:val="000000"/>
          <w:lang w:eastAsia="en-US"/>
        </w:rPr>
        <w:t>” (Sic).</w:t>
      </w:r>
    </w:p>
    <w:p w14:paraId="2C831652" w14:textId="77777777" w:rsidR="00350782" w:rsidRPr="00D95150" w:rsidRDefault="00350782" w:rsidP="00155B1B">
      <w:pPr>
        <w:spacing w:line="259" w:lineRule="auto"/>
        <w:ind w:left="720"/>
        <w:jc w:val="both"/>
        <w:rPr>
          <w:rFonts w:ascii="Palatino Linotype" w:hAnsi="Palatino Linotype" w:cs="Arial"/>
          <w:b/>
        </w:rPr>
      </w:pPr>
    </w:p>
    <w:p w14:paraId="3BFC169D" w14:textId="77777777" w:rsidR="00350782" w:rsidRPr="00D95150" w:rsidRDefault="00350782" w:rsidP="00155B1B">
      <w:pPr>
        <w:pStyle w:val="Prrafodelista"/>
        <w:numPr>
          <w:ilvl w:val="0"/>
          <w:numId w:val="1"/>
        </w:numPr>
        <w:jc w:val="both"/>
        <w:rPr>
          <w:rFonts w:ascii="Palatino Linotype" w:hAnsi="Palatino Linotype"/>
          <w:i/>
        </w:rPr>
      </w:pPr>
      <w:r w:rsidRPr="00D95150">
        <w:rPr>
          <w:rFonts w:ascii="Palatino Linotype" w:hAnsi="Palatino Linotype" w:cs="Arial"/>
          <w:b/>
        </w:rPr>
        <w:t>Razones o Motivos de Inconformidad</w:t>
      </w:r>
      <w:r w:rsidRPr="00D95150">
        <w:rPr>
          <w:rFonts w:ascii="Palatino Linotype" w:hAnsi="Palatino Linotype" w:cs="Arial"/>
        </w:rPr>
        <w:t xml:space="preserve">: </w:t>
      </w:r>
    </w:p>
    <w:p w14:paraId="50FC622C" w14:textId="6D57D957" w:rsidR="00350782" w:rsidRPr="00D95150" w:rsidRDefault="00350782" w:rsidP="00155B1B">
      <w:pPr>
        <w:pStyle w:val="Prrafodelista"/>
        <w:ind w:left="720"/>
        <w:jc w:val="both"/>
        <w:rPr>
          <w:rFonts w:ascii="Palatino Linotype" w:hAnsi="Palatino Linotype"/>
          <w:i/>
        </w:rPr>
      </w:pPr>
      <w:r w:rsidRPr="00D95150">
        <w:rPr>
          <w:rFonts w:ascii="Palatino Linotype" w:eastAsiaTheme="minorHAnsi" w:hAnsi="Palatino Linotype" w:cs="Arial"/>
          <w:i/>
          <w:lang w:eastAsia="en-US"/>
        </w:rPr>
        <w:t>“</w:t>
      </w:r>
      <w:r w:rsidR="00D95150" w:rsidRPr="00D95150">
        <w:rPr>
          <w:rFonts w:ascii="Palatino Linotype" w:eastAsiaTheme="minorHAnsi" w:hAnsi="Palatino Linotype" w:cstheme="minorBidi"/>
          <w:i/>
          <w:color w:val="000000"/>
          <w:lang w:eastAsia="en-US"/>
        </w:rPr>
        <w:t>No dan la declaratoria de incompetencia</w:t>
      </w:r>
      <w:r w:rsidR="006A0005" w:rsidRPr="00D95150">
        <w:rPr>
          <w:rFonts w:ascii="Palatino Linotype" w:eastAsiaTheme="minorHAnsi" w:hAnsi="Palatino Linotype" w:cstheme="minorBidi"/>
          <w:i/>
          <w:color w:val="000000"/>
          <w:lang w:eastAsia="en-US"/>
        </w:rPr>
        <w:t>.</w:t>
      </w:r>
      <w:r w:rsidRPr="00D95150">
        <w:rPr>
          <w:rFonts w:ascii="Palatino Linotype" w:eastAsiaTheme="minorHAnsi" w:hAnsi="Palatino Linotype" w:cstheme="minorBidi"/>
          <w:i/>
          <w:color w:val="000000"/>
          <w:lang w:eastAsia="en-US"/>
        </w:rPr>
        <w:t>” (Sic)</w:t>
      </w:r>
    </w:p>
    <w:p w14:paraId="7D4F035A" w14:textId="77777777" w:rsidR="00350782" w:rsidRDefault="00350782" w:rsidP="00155B1B">
      <w:pPr>
        <w:spacing w:line="360" w:lineRule="auto"/>
        <w:jc w:val="both"/>
        <w:rPr>
          <w:rFonts w:ascii="Palatino Linotype" w:eastAsiaTheme="minorHAnsi" w:hAnsi="Palatino Linotype" w:cs="Arial"/>
          <w:b/>
          <w:lang w:eastAsia="en-US"/>
        </w:rPr>
      </w:pPr>
    </w:p>
    <w:p w14:paraId="58F7DEF8" w14:textId="77777777" w:rsidR="00350782" w:rsidRPr="00037B15" w:rsidRDefault="00350782" w:rsidP="00155B1B">
      <w:pPr>
        <w:spacing w:line="360" w:lineRule="auto"/>
        <w:jc w:val="both"/>
        <w:rPr>
          <w:rFonts w:ascii="Palatino Linotype" w:eastAsiaTheme="minorHAnsi" w:hAnsi="Palatino Linotype" w:cs="Arial"/>
          <w:b/>
          <w:lang w:eastAsia="en-US"/>
        </w:rPr>
      </w:pPr>
    </w:p>
    <w:p w14:paraId="3831C7AE" w14:textId="77777777" w:rsidR="00350782" w:rsidRPr="00037B15" w:rsidRDefault="00350782" w:rsidP="00155B1B">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68C63427" w14:textId="3A47D32C" w:rsidR="00350782" w:rsidRPr="00037B15" w:rsidRDefault="00350782" w:rsidP="00155B1B">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3488D">
        <w:rPr>
          <w:rFonts w:ascii="Palatino Linotype" w:eastAsiaTheme="minorHAnsi" w:hAnsi="Palatino Linotype" w:cs="Arial"/>
          <w:b/>
          <w:lang w:eastAsia="en-US"/>
        </w:rPr>
        <w:t>ocho de julio</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16CBA31F" w14:textId="77777777" w:rsidR="00350782" w:rsidRPr="00AE33E3" w:rsidRDefault="00350782" w:rsidP="00155B1B">
      <w:pPr>
        <w:spacing w:line="360" w:lineRule="auto"/>
        <w:jc w:val="both"/>
        <w:rPr>
          <w:rFonts w:ascii="Palatino Linotype" w:eastAsiaTheme="minorHAnsi" w:hAnsi="Palatino Linotype" w:cs="Arial"/>
          <w:b/>
          <w:lang w:eastAsia="en-US"/>
        </w:rPr>
      </w:pPr>
    </w:p>
    <w:p w14:paraId="1D3DA5C5" w14:textId="77777777" w:rsidR="00350782" w:rsidRPr="00037B15" w:rsidRDefault="00350782" w:rsidP="00155B1B">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610D314F" w14:textId="3E388E17" w:rsidR="00350782" w:rsidRPr="000B61B4" w:rsidRDefault="00350782" w:rsidP="0093488D">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93488D">
        <w:rPr>
          <w:rFonts w:ascii="Palatino Linotype" w:eastAsiaTheme="minorHAnsi" w:hAnsi="Palatino Linotype" w:cs="Arial"/>
          <w:lang w:eastAsia="en-US"/>
        </w:rPr>
        <w:t>fue omiso en presentar si Informe Justificado.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sidR="00C050A9">
        <w:rPr>
          <w:rFonts w:ascii="Palatino Linotype" w:hAnsi="Palatino Linotype" w:cs="Arial"/>
        </w:rPr>
        <w:t>e</w:t>
      </w:r>
      <w:r w:rsidRPr="00C050A9">
        <w:rPr>
          <w:rFonts w:ascii="Palatino Linotype" w:hAnsi="Palatino Linotype" w:cs="Arial"/>
        </w:rPr>
        <w:t>l</w:t>
      </w:r>
      <w:r>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52298D1F" w14:textId="77777777" w:rsidR="00350782" w:rsidRDefault="00350782" w:rsidP="00155B1B">
      <w:pPr>
        <w:tabs>
          <w:tab w:val="left" w:pos="3206"/>
        </w:tabs>
        <w:spacing w:line="360" w:lineRule="auto"/>
        <w:jc w:val="both"/>
        <w:rPr>
          <w:rFonts w:ascii="Palatino Linotype" w:eastAsiaTheme="minorHAnsi" w:hAnsi="Palatino Linotype" w:cs="Arial"/>
          <w:b/>
          <w:sz w:val="28"/>
          <w:lang w:eastAsia="en-US"/>
        </w:rPr>
      </w:pPr>
    </w:p>
    <w:p w14:paraId="1F17CDE8" w14:textId="77777777" w:rsidR="00350782" w:rsidRPr="00037B15" w:rsidRDefault="00350782" w:rsidP="00155B1B">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 Del cierre de instrucción.</w:t>
      </w:r>
      <w:r w:rsidRPr="00037B15">
        <w:rPr>
          <w:rFonts w:ascii="Palatino Linotype" w:eastAsiaTheme="minorHAnsi" w:hAnsi="Palatino Linotype" w:cs="Arial"/>
          <w:b/>
          <w:sz w:val="28"/>
          <w:lang w:eastAsia="en-US"/>
        </w:rPr>
        <w:tab/>
      </w:r>
    </w:p>
    <w:p w14:paraId="6F43097B" w14:textId="6D127572" w:rsidR="00350782" w:rsidRPr="00037B15" w:rsidRDefault="00350782" w:rsidP="00155B1B">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056D39">
        <w:rPr>
          <w:rFonts w:ascii="Palatino Linotype" w:eastAsiaTheme="minorHAnsi" w:hAnsi="Palatino Linotype" w:cs="Arial"/>
          <w:b/>
          <w:lang w:eastAsia="en-US"/>
        </w:rPr>
        <w:t xml:space="preserve">dieciocho de julio </w:t>
      </w:r>
      <w:r w:rsidRPr="00C031B6">
        <w:rPr>
          <w:rFonts w:ascii="Palatino Linotype" w:eastAsiaTheme="minorHAnsi" w:hAnsi="Palatino Linotype" w:cs="Arial"/>
          <w:b/>
          <w:lang w:eastAsia="en-US"/>
        </w:rPr>
        <w:t>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79CFA978" w14:textId="77777777" w:rsidR="00350782" w:rsidRDefault="00350782" w:rsidP="00155B1B">
      <w:pPr>
        <w:spacing w:line="360" w:lineRule="auto"/>
        <w:jc w:val="both"/>
        <w:rPr>
          <w:rFonts w:ascii="Palatino Linotype" w:eastAsiaTheme="minorHAnsi" w:hAnsi="Palatino Linotype" w:cs="Arial"/>
          <w:lang w:eastAsia="en-US"/>
        </w:rPr>
      </w:pPr>
    </w:p>
    <w:p w14:paraId="1BA4AE2F" w14:textId="77777777" w:rsidR="00350782" w:rsidRPr="00037B15" w:rsidRDefault="00350782" w:rsidP="00155B1B">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17BAF1EE" w14:textId="77777777" w:rsidR="00350782" w:rsidRPr="00AE33E3" w:rsidRDefault="00350782" w:rsidP="00155B1B">
      <w:pPr>
        <w:spacing w:line="360" w:lineRule="auto"/>
        <w:jc w:val="center"/>
        <w:rPr>
          <w:rFonts w:ascii="Palatino Linotype" w:eastAsiaTheme="minorHAnsi" w:hAnsi="Palatino Linotype" w:cs="Arial"/>
          <w:b/>
          <w:lang w:eastAsia="en-US"/>
        </w:rPr>
      </w:pPr>
    </w:p>
    <w:p w14:paraId="79DFFB6B" w14:textId="77777777" w:rsidR="00350782" w:rsidRPr="00037B15" w:rsidRDefault="00350782" w:rsidP="00155B1B">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20BD2E69" w14:textId="77777777" w:rsidR="00350782" w:rsidRPr="00037B15" w:rsidRDefault="00350782" w:rsidP="00155B1B">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14AA3369" w14:textId="77777777" w:rsidR="00350782" w:rsidRPr="00037B15" w:rsidRDefault="00350782" w:rsidP="00155B1B">
      <w:pPr>
        <w:spacing w:line="360" w:lineRule="auto"/>
        <w:jc w:val="both"/>
        <w:rPr>
          <w:rFonts w:ascii="Palatino Linotype" w:eastAsiaTheme="minorHAnsi" w:hAnsi="Palatino Linotype" w:cs="Arial"/>
          <w:lang w:eastAsia="en-US"/>
        </w:rPr>
      </w:pPr>
    </w:p>
    <w:p w14:paraId="235ACA67" w14:textId="77777777" w:rsidR="00350782" w:rsidRPr="00037B15" w:rsidRDefault="00350782" w:rsidP="00155B1B">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6D13A410" w14:textId="61D26686" w:rsidR="00350782" w:rsidRDefault="00350782" w:rsidP="00155B1B">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FB40608" w14:textId="77777777" w:rsidR="00E2101A" w:rsidRPr="00037B15" w:rsidRDefault="00E2101A" w:rsidP="00155B1B">
      <w:pPr>
        <w:autoSpaceDE w:val="0"/>
        <w:autoSpaceDN w:val="0"/>
        <w:adjustRightInd w:val="0"/>
        <w:spacing w:line="360" w:lineRule="auto"/>
        <w:jc w:val="both"/>
        <w:rPr>
          <w:rFonts w:ascii="Palatino Linotype" w:eastAsiaTheme="minorHAnsi" w:hAnsi="Palatino Linotype" w:cs="Arial"/>
          <w:lang w:eastAsia="en-US"/>
        </w:rPr>
      </w:pPr>
    </w:p>
    <w:p w14:paraId="70FF719D" w14:textId="77777777" w:rsidR="00E2101A" w:rsidRDefault="00E2101A" w:rsidP="00E2101A">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037B15">
        <w:rPr>
          <w:rFonts w:ascii="Palatino Linotype" w:hAnsi="Palatino Linotype" w:cs="Arial"/>
          <w:b/>
          <w:sz w:val="28"/>
        </w:rPr>
        <w:t xml:space="preserve">O. </w:t>
      </w:r>
      <w:r>
        <w:rPr>
          <w:rFonts w:ascii="Palatino Linotype" w:hAnsi="Palatino Linotype" w:cs="Arial"/>
          <w:b/>
          <w:sz w:val="28"/>
        </w:rPr>
        <w:t>Cuestiones de previo y especial pronunciamiento</w:t>
      </w:r>
    </w:p>
    <w:p w14:paraId="12B67DE9" w14:textId="77777777" w:rsidR="00E2101A" w:rsidRPr="00D512BB" w:rsidRDefault="00E2101A" w:rsidP="00E2101A">
      <w:pPr>
        <w:autoSpaceDE w:val="0"/>
        <w:autoSpaceDN w:val="0"/>
        <w:adjustRightInd w:val="0"/>
        <w:spacing w:line="360" w:lineRule="auto"/>
        <w:jc w:val="both"/>
        <w:rPr>
          <w:rFonts w:ascii="Palatino Linotype" w:hAnsi="Palatino Linotype" w:cs="Arial"/>
          <w:szCs w:val="22"/>
        </w:rPr>
      </w:pPr>
      <w:r w:rsidRPr="00D512BB">
        <w:rPr>
          <w:rFonts w:ascii="Palatino Linotype" w:hAnsi="Palatino Linotype" w:cs="Arial"/>
          <w:szCs w:val="22"/>
        </w:rPr>
        <w:t>Los Recursos de Revisión en estudio contienen los elementos normativos de validez exigidos en la Ley de Transparencia y Acceso a la Información Pública del Estado de México y Municipios, establecidos en el artículo 180 que enuncia:</w:t>
      </w:r>
    </w:p>
    <w:p w14:paraId="7E092071" w14:textId="77777777" w:rsidR="00E2101A" w:rsidRPr="00D512BB" w:rsidRDefault="00E2101A" w:rsidP="00E2101A">
      <w:pPr>
        <w:autoSpaceDE w:val="0"/>
        <w:autoSpaceDN w:val="0"/>
        <w:adjustRightInd w:val="0"/>
        <w:spacing w:line="360" w:lineRule="auto"/>
        <w:jc w:val="both"/>
        <w:rPr>
          <w:rFonts w:ascii="Palatino Linotype" w:hAnsi="Palatino Linotype" w:cs="Arial"/>
          <w:sz w:val="22"/>
          <w:szCs w:val="22"/>
        </w:rPr>
      </w:pPr>
    </w:p>
    <w:p w14:paraId="3F2E9639"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“Artículo 180. El recurso de revisión contendrá:</w:t>
      </w:r>
    </w:p>
    <w:p w14:paraId="7945D641"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I. El sujeto obligado ante la cual se presentó la solicitud;</w:t>
      </w:r>
    </w:p>
    <w:p w14:paraId="07397BBF"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b/>
          <w:bCs/>
          <w:i/>
          <w:iCs/>
          <w:sz w:val="22"/>
          <w:szCs w:val="22"/>
          <w:u w:val="single"/>
        </w:rPr>
        <w:t>II. El nombre del solicitante</w:t>
      </w:r>
      <w:r w:rsidRPr="00D512BB">
        <w:rPr>
          <w:rFonts w:ascii="Palatino Linotype" w:hAnsi="Palatino Linotype" w:cs="Arial"/>
          <w:i/>
          <w:iCs/>
          <w:sz w:val="22"/>
          <w:szCs w:val="22"/>
        </w:rPr>
        <w:t xml:space="preserve"> que recurre o de su representante y, en su caso, del tercero interesado, así como la dirección o medio que señale para recibir notificaciones; </w:t>
      </w:r>
    </w:p>
    <w:p w14:paraId="434CF2E0"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III. El número de folio de respuesta de la solicitud de acceso;</w:t>
      </w:r>
    </w:p>
    <w:p w14:paraId="7A0E66D2"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IV. La fecha en que fue notificada la respuesta al solicitante o tuvo conocimiento del acto reclamado, o de presentación de la solicitud, en caso de falta de respuesta;</w:t>
      </w:r>
    </w:p>
    <w:p w14:paraId="158B7243"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V. El acto que se recurre;</w:t>
      </w:r>
    </w:p>
    <w:p w14:paraId="21AB4471"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VI. Las razones o motivos de inconformidad;</w:t>
      </w:r>
    </w:p>
    <w:p w14:paraId="426D5D32"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VII. La copia de la respuesta que se impugna y, en su caso, de la notificación correspondiente, en el caso de respuesta de la solicitud; y</w:t>
      </w:r>
    </w:p>
    <w:p w14:paraId="789D1F34"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VIII. Firma del recurrente, en su caso, cuando se presente por escrito, requisito sin el cual se dará trámite al recurso.</w:t>
      </w:r>
    </w:p>
    <w:p w14:paraId="3EC2F824"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Adicionalmente, se podrán anexar las pruebas y demás elementos que considere procedentes someter a juicio del Instituto.</w:t>
      </w:r>
    </w:p>
    <w:p w14:paraId="58B6466F"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i/>
          <w:iCs/>
          <w:sz w:val="22"/>
          <w:szCs w:val="22"/>
        </w:rPr>
      </w:pPr>
      <w:r w:rsidRPr="00D512BB">
        <w:rPr>
          <w:rFonts w:ascii="Palatino Linotype" w:hAnsi="Palatino Linotype" w:cs="Arial"/>
          <w:i/>
          <w:iCs/>
          <w:sz w:val="22"/>
          <w:szCs w:val="22"/>
        </w:rPr>
        <w:t>En ningún caso será necesario que el particular ratifique el recurso de revisión interpuesto.</w:t>
      </w:r>
    </w:p>
    <w:p w14:paraId="63B8E37E"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Arial"/>
          <w:b/>
          <w:bCs/>
          <w:i/>
          <w:iCs/>
          <w:sz w:val="22"/>
          <w:szCs w:val="22"/>
          <w:u w:val="single"/>
        </w:rPr>
      </w:pPr>
      <w:r w:rsidRPr="00D512BB">
        <w:rPr>
          <w:rFonts w:ascii="Palatino Linotype" w:hAnsi="Palatino Linotype" w:cs="Arial"/>
          <w:b/>
          <w:bCs/>
          <w:i/>
          <w:iCs/>
          <w:sz w:val="22"/>
          <w:szCs w:val="22"/>
          <w:u w:val="single"/>
        </w:rPr>
        <w:t>En caso de que el recurso se interponga de manera electrónica no será indispensable que contengan los requisitos establecidos en las fracciones II, IV, VII y VIII.” [Sic]</w:t>
      </w:r>
    </w:p>
    <w:p w14:paraId="46FC4A71" w14:textId="77777777" w:rsidR="00E2101A" w:rsidRPr="00D512BB" w:rsidRDefault="00E2101A" w:rsidP="00E2101A">
      <w:pPr>
        <w:autoSpaceDE w:val="0"/>
        <w:autoSpaceDN w:val="0"/>
        <w:adjustRightInd w:val="0"/>
        <w:spacing w:line="360" w:lineRule="auto"/>
        <w:jc w:val="both"/>
        <w:rPr>
          <w:rFonts w:ascii="Palatino Linotype" w:hAnsi="Palatino Linotype"/>
          <w:lang w:val="es-ES_tradnl" w:eastAsia="es-ES"/>
        </w:rPr>
      </w:pPr>
    </w:p>
    <w:p w14:paraId="57C09995" w14:textId="77777777" w:rsidR="00E2101A" w:rsidRPr="00D512BB" w:rsidRDefault="00E2101A" w:rsidP="00E2101A">
      <w:pPr>
        <w:autoSpaceDE w:val="0"/>
        <w:autoSpaceDN w:val="0"/>
        <w:adjustRightInd w:val="0"/>
        <w:spacing w:line="360" w:lineRule="auto"/>
        <w:jc w:val="both"/>
        <w:rPr>
          <w:rFonts w:ascii="Palatino Linotype" w:hAnsi="Palatino Linotype"/>
          <w:lang w:val="es-ES_tradnl" w:eastAsia="es-ES"/>
        </w:rPr>
      </w:pPr>
      <w:r w:rsidRPr="00D512BB">
        <w:rPr>
          <w:rFonts w:ascii="Palatino Linotype" w:hAnsi="Palatino Linotype"/>
          <w:lang w:val="es-ES_tradnl" w:eastAsia="es-ES"/>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12D0BC61" w14:textId="77777777" w:rsidR="00E2101A" w:rsidRPr="00D512BB" w:rsidRDefault="00E2101A" w:rsidP="00E2101A">
      <w:pPr>
        <w:autoSpaceDE w:val="0"/>
        <w:autoSpaceDN w:val="0"/>
        <w:adjustRightInd w:val="0"/>
        <w:spacing w:line="360" w:lineRule="auto"/>
        <w:jc w:val="both"/>
        <w:rPr>
          <w:rFonts w:ascii="Palatino Linotype" w:hAnsi="Palatino Linotype"/>
          <w:lang w:val="es-ES_tradnl" w:eastAsia="es-ES"/>
        </w:rPr>
      </w:pPr>
    </w:p>
    <w:p w14:paraId="6CD78125" w14:textId="77777777" w:rsidR="00E2101A" w:rsidRPr="00D512BB" w:rsidRDefault="00E2101A" w:rsidP="00E2101A">
      <w:pPr>
        <w:autoSpaceDE w:val="0"/>
        <w:autoSpaceDN w:val="0"/>
        <w:adjustRightInd w:val="0"/>
        <w:ind w:left="567" w:right="567"/>
        <w:jc w:val="both"/>
        <w:rPr>
          <w:rFonts w:ascii="Palatino Linotype" w:hAnsi="Palatino Linotype"/>
          <w:i/>
          <w:iCs/>
          <w:lang w:val="es-ES_tradnl" w:eastAsia="es-ES"/>
        </w:rPr>
      </w:pPr>
      <w:r w:rsidRPr="00D512BB">
        <w:rPr>
          <w:rFonts w:ascii="Palatino Linotype" w:hAnsi="Palatino Linotype"/>
          <w:i/>
          <w:iCs/>
          <w:lang w:val="es-ES_tradnl" w:eastAsia="es-ES"/>
        </w:rPr>
        <w:t>“</w:t>
      </w:r>
      <w:r w:rsidRPr="00D512BB">
        <w:rPr>
          <w:rFonts w:ascii="Palatino Linotype" w:hAnsi="Palatino Linotype"/>
          <w:b/>
          <w:i/>
          <w:iCs/>
          <w:lang w:val="es-ES_tradnl" w:eastAsia="es-ES"/>
        </w:rPr>
        <w:t>Artículo 55</w:t>
      </w:r>
      <w:proofErr w:type="gramStart"/>
      <w:r w:rsidRPr="00D512BB">
        <w:rPr>
          <w:rFonts w:ascii="Palatino Linotype" w:hAnsi="Palatino Linotype"/>
          <w:b/>
          <w:i/>
          <w:iCs/>
          <w:lang w:val="es-ES_tradnl" w:eastAsia="es-ES"/>
        </w:rPr>
        <w:t>.(</w:t>
      </w:r>
      <w:proofErr w:type="gramEnd"/>
      <w:r w:rsidRPr="00D512BB">
        <w:rPr>
          <w:rFonts w:ascii="Palatino Linotype" w:hAnsi="Palatino Linotype"/>
          <w:b/>
          <w:i/>
          <w:iCs/>
          <w:lang w:val="es-ES_tradnl" w:eastAsia="es-ES"/>
        </w:rPr>
        <w:t>…)</w:t>
      </w:r>
    </w:p>
    <w:p w14:paraId="22825337" w14:textId="77777777" w:rsidR="00E2101A" w:rsidRPr="00D512BB" w:rsidRDefault="00E2101A" w:rsidP="00E2101A">
      <w:pPr>
        <w:autoSpaceDE w:val="0"/>
        <w:autoSpaceDN w:val="0"/>
        <w:adjustRightInd w:val="0"/>
        <w:ind w:left="567" w:right="567"/>
        <w:jc w:val="both"/>
        <w:rPr>
          <w:rFonts w:ascii="Palatino Linotype" w:hAnsi="Palatino Linotype"/>
          <w:i/>
          <w:iCs/>
          <w:lang w:val="es-ES_tradnl" w:eastAsia="es-ES"/>
        </w:rPr>
      </w:pPr>
      <w:r w:rsidRPr="00D512BB">
        <w:rPr>
          <w:rFonts w:ascii="Palatino Linotype" w:hAnsi="Palatino Linotype"/>
          <w:i/>
          <w:iCs/>
          <w:lang w:val="es-ES_tradnl" w:eastAsia="es-E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7CBF38AC" w14:textId="77777777" w:rsidR="00E2101A" w:rsidRPr="00D512BB" w:rsidRDefault="00E2101A" w:rsidP="00E2101A">
      <w:pPr>
        <w:autoSpaceDE w:val="0"/>
        <w:autoSpaceDN w:val="0"/>
        <w:adjustRightInd w:val="0"/>
        <w:spacing w:line="360" w:lineRule="auto"/>
        <w:ind w:right="567"/>
        <w:jc w:val="both"/>
        <w:rPr>
          <w:rFonts w:ascii="Palatino Linotype" w:hAnsi="Palatino Linotype" w:cs="Arial"/>
          <w:b/>
          <w:i/>
          <w:iCs/>
          <w:sz w:val="28"/>
          <w:szCs w:val="28"/>
        </w:rPr>
      </w:pPr>
    </w:p>
    <w:p w14:paraId="4EEE1A91" w14:textId="77777777" w:rsidR="00E2101A" w:rsidRPr="00D512BB" w:rsidRDefault="00E2101A" w:rsidP="00E2101A">
      <w:pPr>
        <w:autoSpaceDE w:val="0"/>
        <w:autoSpaceDN w:val="0"/>
        <w:adjustRightInd w:val="0"/>
        <w:spacing w:line="360" w:lineRule="auto"/>
        <w:jc w:val="both"/>
        <w:rPr>
          <w:rFonts w:ascii="Palatino Linotype" w:hAnsi="Palatino Linotype" w:cs="Calibri"/>
          <w:szCs w:val="22"/>
        </w:rPr>
      </w:pPr>
      <w:r w:rsidRPr="00D512BB">
        <w:rPr>
          <w:rFonts w:ascii="Palatino Linotype" w:hAnsi="Palatino Linotype" w:cs="Calibri"/>
          <w:szCs w:val="22"/>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F7DFEB9" w14:textId="77777777" w:rsidR="00E2101A" w:rsidRPr="00D512BB" w:rsidRDefault="00E2101A" w:rsidP="00E2101A">
      <w:pPr>
        <w:autoSpaceDE w:val="0"/>
        <w:autoSpaceDN w:val="0"/>
        <w:adjustRightInd w:val="0"/>
        <w:spacing w:line="259" w:lineRule="auto"/>
        <w:ind w:right="567"/>
        <w:jc w:val="center"/>
        <w:rPr>
          <w:rFonts w:ascii="Palatino Linotype" w:hAnsi="Palatino Linotype" w:cs="Arial"/>
          <w:b/>
          <w:i/>
          <w:iCs/>
          <w:sz w:val="22"/>
          <w:szCs w:val="22"/>
          <w:u w:val="single"/>
        </w:rPr>
      </w:pPr>
    </w:p>
    <w:p w14:paraId="3FA1D513" w14:textId="77777777" w:rsidR="00E2101A" w:rsidRPr="00D512BB" w:rsidRDefault="00E2101A" w:rsidP="00E2101A">
      <w:pPr>
        <w:autoSpaceDE w:val="0"/>
        <w:autoSpaceDN w:val="0"/>
        <w:adjustRightInd w:val="0"/>
        <w:spacing w:line="259" w:lineRule="auto"/>
        <w:ind w:right="567"/>
        <w:jc w:val="center"/>
        <w:rPr>
          <w:rFonts w:ascii="Palatino Linotype" w:hAnsi="Palatino Linotype" w:cs="Arial"/>
          <w:b/>
          <w:i/>
          <w:iCs/>
          <w:sz w:val="22"/>
          <w:szCs w:val="22"/>
          <w:u w:val="single"/>
        </w:rPr>
      </w:pPr>
      <w:r w:rsidRPr="00D512BB">
        <w:rPr>
          <w:rFonts w:ascii="Palatino Linotype" w:hAnsi="Palatino Linotype" w:cs="Arial"/>
          <w:b/>
          <w:i/>
          <w:iCs/>
          <w:sz w:val="22"/>
          <w:szCs w:val="22"/>
          <w:u w:val="single"/>
        </w:rPr>
        <w:t>Constitución Política de los Estados Unidos Mexicanos</w:t>
      </w:r>
    </w:p>
    <w:p w14:paraId="3E7819E3"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085E718"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 </w:t>
      </w:r>
    </w:p>
    <w:p w14:paraId="4BFF3E16"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Para efectos de lo dispuesto en el presente artículo se observará lo siguiente: </w:t>
      </w:r>
    </w:p>
    <w:p w14:paraId="19FDBEF1"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A. Para el ejercicio del derecho de acceso a la información, la Federación, los Estados y el Distrito Federal, en el ámbito de sus respectivas competencias, se regirán por los siguientes principios y bases: </w:t>
      </w:r>
    </w:p>
    <w:p w14:paraId="3692DB13"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 </w:t>
      </w:r>
    </w:p>
    <w:p w14:paraId="3AEB323B"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III. Toda persona, sin necesidad de acreditar interés alguno o justificar su utilización, tendrá acceso gratuito a la información pública, a sus datos personales o a la rectificación de éstos. </w:t>
      </w:r>
    </w:p>
    <w:p w14:paraId="6BF2E277"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IV. Se establecerán mecanismos de acceso a la información y procedimientos de revisión expeditos que se sustanciarán ante los organismos autónomos especializados e imparciales que establece esta Constitución.” [Sic] </w:t>
      </w:r>
    </w:p>
    <w:p w14:paraId="5FE6D1AF" w14:textId="77777777" w:rsidR="00E2101A" w:rsidRPr="00D512BB" w:rsidRDefault="00E2101A" w:rsidP="00E2101A">
      <w:pPr>
        <w:autoSpaceDE w:val="0"/>
        <w:autoSpaceDN w:val="0"/>
        <w:adjustRightInd w:val="0"/>
        <w:spacing w:line="259" w:lineRule="auto"/>
        <w:ind w:left="567" w:right="567"/>
        <w:jc w:val="center"/>
        <w:rPr>
          <w:rFonts w:ascii="Palatino Linotype" w:hAnsi="Palatino Linotype" w:cs="Calibri"/>
          <w:b/>
          <w:bCs/>
          <w:i/>
          <w:iCs/>
          <w:sz w:val="22"/>
          <w:szCs w:val="22"/>
          <w:u w:val="single"/>
        </w:rPr>
      </w:pPr>
    </w:p>
    <w:p w14:paraId="35071A7D" w14:textId="77777777" w:rsidR="00E2101A" w:rsidRPr="00D512BB" w:rsidRDefault="00E2101A" w:rsidP="00E2101A">
      <w:pPr>
        <w:autoSpaceDE w:val="0"/>
        <w:autoSpaceDN w:val="0"/>
        <w:adjustRightInd w:val="0"/>
        <w:spacing w:line="259" w:lineRule="auto"/>
        <w:ind w:left="567" w:right="567"/>
        <w:jc w:val="center"/>
        <w:rPr>
          <w:rFonts w:ascii="Palatino Linotype" w:hAnsi="Palatino Linotype" w:cs="Calibri"/>
          <w:b/>
          <w:bCs/>
          <w:i/>
          <w:iCs/>
          <w:sz w:val="22"/>
          <w:szCs w:val="22"/>
          <w:u w:val="single"/>
        </w:rPr>
      </w:pPr>
      <w:r w:rsidRPr="00D512BB">
        <w:rPr>
          <w:rFonts w:ascii="Palatino Linotype" w:hAnsi="Palatino Linotype" w:cs="Calibri"/>
          <w:b/>
          <w:bCs/>
          <w:i/>
          <w:iCs/>
          <w:sz w:val="22"/>
          <w:szCs w:val="22"/>
          <w:u w:val="single"/>
        </w:rPr>
        <w:t>Constitución Política del Estado Libre y Soberano de México</w:t>
      </w:r>
    </w:p>
    <w:p w14:paraId="6C90072C"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6C70140C"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 </w:t>
      </w:r>
    </w:p>
    <w:p w14:paraId="22BE144F"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Toda persona en el Estado de México, tiene derecho al libre acceso a la información plural y oportuna, así como a buscar recibir y difundir información e ideas de toda índole por cualquier medio de expresión. </w:t>
      </w:r>
    </w:p>
    <w:p w14:paraId="711DEF97"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 </w:t>
      </w:r>
    </w:p>
    <w:p w14:paraId="247D6C58"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lastRenderedPageBreak/>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7AB22270" w14:textId="77777777" w:rsidR="00E2101A" w:rsidRPr="00D512BB" w:rsidRDefault="00E2101A" w:rsidP="00E2101A">
      <w:pPr>
        <w:autoSpaceDE w:val="0"/>
        <w:autoSpaceDN w:val="0"/>
        <w:adjustRightInd w:val="0"/>
        <w:spacing w:after="160"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 </w:t>
      </w:r>
    </w:p>
    <w:p w14:paraId="1EE024EA" w14:textId="77777777" w:rsidR="00E2101A" w:rsidRPr="00D512BB" w:rsidRDefault="00E2101A" w:rsidP="00E2101A">
      <w:pPr>
        <w:autoSpaceDE w:val="0"/>
        <w:autoSpaceDN w:val="0"/>
        <w:adjustRightInd w:val="0"/>
        <w:spacing w:after="160"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III. Toda persona, sin necesidad de acreditar interés alguno o justificar su utilización, tendrá acceso gratuito a la información pública, a sus datos personales o a la rectificación de éstos;</w:t>
      </w:r>
    </w:p>
    <w:p w14:paraId="17F4F329" w14:textId="77777777" w:rsidR="00E2101A" w:rsidRPr="00D512BB" w:rsidRDefault="00E2101A" w:rsidP="00E2101A">
      <w:pPr>
        <w:autoSpaceDE w:val="0"/>
        <w:autoSpaceDN w:val="0"/>
        <w:adjustRightInd w:val="0"/>
        <w:spacing w:after="160"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IV. Se establecerán mecanismos de acceso a la información y procedimientos de revisión expeditos que se sustanciarán ante el organismo autónomo especializado e imparcial que establece esta Constitución. </w:t>
      </w:r>
    </w:p>
    <w:p w14:paraId="2B2130AE" w14:textId="77777777" w:rsidR="00E2101A" w:rsidRPr="00D512BB" w:rsidRDefault="00E2101A" w:rsidP="00E2101A">
      <w:pPr>
        <w:autoSpaceDE w:val="0"/>
        <w:autoSpaceDN w:val="0"/>
        <w:adjustRightInd w:val="0"/>
        <w:spacing w:after="160"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 </w:t>
      </w:r>
    </w:p>
    <w:p w14:paraId="3355534F"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b/>
          <w:bCs/>
          <w:i/>
          <w:iCs/>
          <w:sz w:val="22"/>
          <w:szCs w:val="22"/>
        </w:rPr>
      </w:pPr>
      <w:r w:rsidRPr="00D512BB">
        <w:rPr>
          <w:rFonts w:ascii="Palatino Linotype" w:hAnsi="Palatino Linotype" w:cs="Calibri"/>
          <w:i/>
          <w:iCs/>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D512BB">
        <w:rPr>
          <w:rFonts w:ascii="Palatino Linotype" w:hAnsi="Palatino Linotype" w:cs="Calibri"/>
          <w:b/>
          <w:bCs/>
          <w:i/>
          <w:iCs/>
          <w:sz w:val="22"/>
          <w:szCs w:val="22"/>
        </w:rPr>
        <w:t>[Sic]</w:t>
      </w:r>
    </w:p>
    <w:p w14:paraId="6B69DE34"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b/>
          <w:bCs/>
          <w:i/>
          <w:iCs/>
          <w:sz w:val="22"/>
          <w:szCs w:val="22"/>
        </w:rPr>
      </w:pPr>
    </w:p>
    <w:p w14:paraId="577E6F4B" w14:textId="77777777" w:rsidR="00E2101A" w:rsidRPr="00D512BB" w:rsidRDefault="00E2101A" w:rsidP="00E2101A">
      <w:pPr>
        <w:autoSpaceDE w:val="0"/>
        <w:autoSpaceDN w:val="0"/>
        <w:adjustRightInd w:val="0"/>
        <w:spacing w:line="360" w:lineRule="auto"/>
        <w:jc w:val="both"/>
        <w:rPr>
          <w:rFonts w:ascii="Palatino Linotype" w:hAnsi="Palatino Linotype" w:cs="Calibri"/>
          <w:szCs w:val="22"/>
        </w:rPr>
      </w:pPr>
      <w:r w:rsidRPr="00D512BB">
        <w:rPr>
          <w:rFonts w:ascii="Palatino Linotype" w:hAnsi="Palatino Linotype" w:cs="Calibri"/>
          <w:szCs w:val="22"/>
        </w:rPr>
        <w:t xml:space="preserve">Por otra parte, del contenido del artículo 1 de la Constitución Política de los Estados Unidos Mexicanos, se destaca lo siguiente: </w:t>
      </w:r>
    </w:p>
    <w:p w14:paraId="28807A92" w14:textId="77777777" w:rsidR="00E2101A" w:rsidRPr="00D512BB" w:rsidRDefault="00E2101A" w:rsidP="00E2101A">
      <w:pPr>
        <w:autoSpaceDE w:val="0"/>
        <w:autoSpaceDN w:val="0"/>
        <w:adjustRightInd w:val="0"/>
        <w:spacing w:line="360" w:lineRule="auto"/>
        <w:jc w:val="both"/>
        <w:rPr>
          <w:rFonts w:ascii="Palatino Linotype" w:hAnsi="Palatino Linotype" w:cs="Calibri"/>
          <w:szCs w:val="22"/>
        </w:rPr>
      </w:pPr>
    </w:p>
    <w:p w14:paraId="63EB0336"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49E71618"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r w:rsidRPr="00D512BB">
        <w:rPr>
          <w:rFonts w:ascii="Palatino Linotype" w:hAnsi="Palatino Linotype" w:cs="Calibri"/>
          <w:i/>
          <w:iCs/>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41476AA4" w14:textId="77777777" w:rsidR="00E2101A" w:rsidRPr="00D512BB" w:rsidRDefault="00E2101A" w:rsidP="00E2101A">
      <w:pPr>
        <w:autoSpaceDE w:val="0"/>
        <w:autoSpaceDN w:val="0"/>
        <w:adjustRightInd w:val="0"/>
        <w:spacing w:line="259" w:lineRule="auto"/>
        <w:ind w:left="567" w:right="567"/>
        <w:jc w:val="both"/>
        <w:rPr>
          <w:rFonts w:ascii="Palatino Linotype" w:hAnsi="Palatino Linotype" w:cs="Calibri"/>
          <w:i/>
          <w:iCs/>
          <w:sz w:val="22"/>
          <w:szCs w:val="22"/>
        </w:rPr>
      </w:pPr>
    </w:p>
    <w:p w14:paraId="6BD2D9D6" w14:textId="77777777" w:rsidR="00E2101A" w:rsidRPr="00D512BB" w:rsidRDefault="00E2101A" w:rsidP="00E2101A">
      <w:pPr>
        <w:autoSpaceDE w:val="0"/>
        <w:autoSpaceDN w:val="0"/>
        <w:adjustRightInd w:val="0"/>
        <w:spacing w:line="360" w:lineRule="auto"/>
        <w:jc w:val="both"/>
        <w:rPr>
          <w:rFonts w:ascii="Palatino Linotype" w:hAnsi="Palatino Linotype" w:cs="Calibri"/>
          <w:szCs w:val="22"/>
        </w:rPr>
      </w:pPr>
      <w:r w:rsidRPr="00D512BB">
        <w:rPr>
          <w:rFonts w:ascii="Palatino Linotype" w:hAnsi="Palatino Linotype" w:cs="Calibri"/>
          <w:szCs w:val="22"/>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512BB">
        <w:rPr>
          <w:rFonts w:ascii="Palatino Linotype" w:hAnsi="Palatino Linotype" w:cs="Calibri"/>
          <w:b/>
          <w:szCs w:val="22"/>
          <w:u w:val="single"/>
        </w:rPr>
        <w:t>incluso, la solicitud de acceso a la información pueda ser anónima</w:t>
      </w:r>
      <w:r w:rsidRPr="00D512BB">
        <w:rPr>
          <w:rFonts w:ascii="Palatino Linotype" w:hAnsi="Palatino Linotype" w:cs="Calibri"/>
          <w:szCs w:val="22"/>
        </w:rPr>
        <w:t xml:space="preserve"> o no contener un nombre que identifique al solicitante o que permita tener certeza sobre su identidad.</w:t>
      </w:r>
    </w:p>
    <w:p w14:paraId="12FBD2CB" w14:textId="77777777" w:rsidR="00E2101A" w:rsidRPr="00D512BB" w:rsidRDefault="00E2101A" w:rsidP="00E2101A">
      <w:pPr>
        <w:autoSpaceDE w:val="0"/>
        <w:autoSpaceDN w:val="0"/>
        <w:adjustRightInd w:val="0"/>
        <w:spacing w:before="240" w:after="160" w:line="360" w:lineRule="auto"/>
        <w:jc w:val="both"/>
        <w:rPr>
          <w:rFonts w:ascii="Palatino Linotype" w:hAnsi="Palatino Linotype" w:cs="Calibri"/>
          <w:szCs w:val="22"/>
        </w:rPr>
      </w:pPr>
      <w:r w:rsidRPr="00D512BB">
        <w:rPr>
          <w:rFonts w:ascii="Palatino Linotype" w:hAnsi="Palatino Linotype" w:cs="Calibri"/>
          <w:szCs w:val="22"/>
        </w:rPr>
        <w:t xml:space="preserve">En conclusión, se cubrieron los requisitos de procedencia y </w:t>
      </w:r>
      <w:proofErr w:type="spellStart"/>
      <w:r w:rsidRPr="00D512BB">
        <w:rPr>
          <w:rFonts w:ascii="Palatino Linotype" w:hAnsi="Palatino Linotype" w:cs="Calibri"/>
          <w:szCs w:val="22"/>
        </w:rPr>
        <w:t>procedibilidad</w:t>
      </w:r>
      <w:proofErr w:type="spellEnd"/>
      <w:r w:rsidRPr="00D512BB">
        <w:rPr>
          <w:rFonts w:ascii="Palatino Linotype" w:hAnsi="Palatino Linotype" w:cs="Calibri"/>
          <w:szCs w:val="22"/>
        </w:rPr>
        <w:t xml:space="preserve"> y conforme a las constancias que obran en el expediente.</w:t>
      </w:r>
    </w:p>
    <w:p w14:paraId="2589E111" w14:textId="77777777" w:rsidR="00350782" w:rsidRPr="009E1B50" w:rsidRDefault="00350782" w:rsidP="00155B1B">
      <w:pPr>
        <w:pStyle w:val="Prrafodelista"/>
        <w:autoSpaceDE w:val="0"/>
        <w:autoSpaceDN w:val="0"/>
        <w:adjustRightInd w:val="0"/>
        <w:spacing w:line="360" w:lineRule="auto"/>
        <w:ind w:left="0"/>
        <w:jc w:val="both"/>
        <w:rPr>
          <w:rFonts w:ascii="Palatino Linotype" w:hAnsi="Palatino Linotype" w:cs="Arial"/>
          <w:b/>
        </w:rPr>
      </w:pPr>
    </w:p>
    <w:p w14:paraId="358C0857" w14:textId="23222C05" w:rsidR="00350782" w:rsidRDefault="00E2101A" w:rsidP="00155B1B">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CUARTO</w:t>
      </w:r>
      <w:r w:rsidR="00350782" w:rsidRPr="00CA1D2B">
        <w:rPr>
          <w:rFonts w:ascii="Palatino Linotype" w:hAnsi="Palatino Linotype" w:cs="Arial"/>
          <w:b/>
          <w:sz w:val="28"/>
        </w:rPr>
        <w:t xml:space="preserve">. </w:t>
      </w:r>
      <w:r w:rsidR="00350782">
        <w:rPr>
          <w:rFonts w:ascii="Palatino Linotype" w:hAnsi="Palatino Linotype" w:cs="Arial"/>
          <w:b/>
          <w:sz w:val="28"/>
        </w:rPr>
        <w:t>De las causas de improcedencia.</w:t>
      </w:r>
    </w:p>
    <w:p w14:paraId="5828D02A" w14:textId="77777777" w:rsidR="00350782" w:rsidRPr="00667998" w:rsidRDefault="00350782" w:rsidP="00155B1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0C6BDF1" w14:textId="77777777" w:rsidR="00350782" w:rsidRDefault="00350782" w:rsidP="00155B1B">
      <w:pPr>
        <w:pStyle w:val="Prrafodelista"/>
        <w:autoSpaceDE w:val="0"/>
        <w:autoSpaceDN w:val="0"/>
        <w:adjustRightInd w:val="0"/>
        <w:spacing w:line="360" w:lineRule="auto"/>
        <w:ind w:left="0"/>
        <w:jc w:val="both"/>
        <w:rPr>
          <w:rFonts w:ascii="Palatino Linotype" w:hAnsi="Palatino Linotype" w:cs="Arial"/>
        </w:rPr>
      </w:pPr>
    </w:p>
    <w:p w14:paraId="5371827E" w14:textId="77777777" w:rsidR="00350782" w:rsidRDefault="00350782" w:rsidP="00155B1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667998">
        <w:rPr>
          <w:rFonts w:ascii="Palatino Linotype" w:hAnsi="Palatino Linotype" w:cs="Aria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44A8019A" w14:textId="77777777" w:rsidR="00350782" w:rsidRDefault="00350782" w:rsidP="00155B1B">
      <w:pPr>
        <w:pStyle w:val="Prrafodelista"/>
        <w:autoSpaceDE w:val="0"/>
        <w:autoSpaceDN w:val="0"/>
        <w:adjustRightInd w:val="0"/>
        <w:spacing w:line="360" w:lineRule="auto"/>
        <w:ind w:left="0"/>
        <w:jc w:val="both"/>
        <w:rPr>
          <w:rFonts w:ascii="Palatino Linotype" w:hAnsi="Palatino Linotype" w:cs="Arial"/>
        </w:rPr>
      </w:pPr>
    </w:p>
    <w:p w14:paraId="7C524503" w14:textId="77777777" w:rsidR="00350782" w:rsidRDefault="00350782" w:rsidP="00155B1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33810998" w14:textId="77777777" w:rsidR="00D512BB" w:rsidRDefault="00D512BB" w:rsidP="00155B1B">
      <w:pPr>
        <w:pStyle w:val="Prrafodelista"/>
        <w:autoSpaceDE w:val="0"/>
        <w:autoSpaceDN w:val="0"/>
        <w:adjustRightInd w:val="0"/>
        <w:spacing w:line="360" w:lineRule="auto"/>
        <w:ind w:left="0"/>
        <w:jc w:val="both"/>
        <w:rPr>
          <w:rFonts w:ascii="Palatino Linotype" w:hAnsi="Palatino Linotype" w:cs="Arial"/>
          <w:b/>
          <w:sz w:val="28"/>
        </w:rPr>
      </w:pPr>
    </w:p>
    <w:p w14:paraId="4170D02F" w14:textId="45784F25" w:rsidR="00350782" w:rsidRDefault="00BA2EC8" w:rsidP="00155B1B">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 xml:space="preserve">QUINTO. </w:t>
      </w:r>
      <w:r w:rsidR="00350782" w:rsidRPr="00667998">
        <w:rPr>
          <w:rFonts w:ascii="Palatino Linotype" w:hAnsi="Palatino Linotype" w:cs="Arial"/>
          <w:b/>
          <w:sz w:val="28"/>
        </w:rPr>
        <w:t>Estudio y resolución del asunto.</w:t>
      </w:r>
    </w:p>
    <w:p w14:paraId="1FEF79DC" w14:textId="77777777" w:rsidR="00350782" w:rsidRPr="00667998" w:rsidRDefault="00350782" w:rsidP="00155B1B">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122BE25" w14:textId="77777777" w:rsidR="00350782" w:rsidRDefault="00350782" w:rsidP="00155B1B">
      <w:pPr>
        <w:spacing w:line="360" w:lineRule="auto"/>
        <w:jc w:val="both"/>
        <w:rPr>
          <w:rFonts w:ascii="Palatino Linotype" w:hAnsi="Palatino Linotype"/>
        </w:rPr>
      </w:pPr>
    </w:p>
    <w:p w14:paraId="6CE56762" w14:textId="77777777" w:rsidR="00350782" w:rsidRDefault="00350782" w:rsidP="00155B1B">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sidR="006A0005">
        <w:rPr>
          <w:rFonts w:ascii="Palatino Linotype" w:hAnsi="Palatino Linotype"/>
        </w:rPr>
        <w:t>conveniente recordar que el</w:t>
      </w:r>
      <w:r>
        <w:rPr>
          <w:rFonts w:ascii="Palatino Linotype" w:hAnsi="Palatino Linotype"/>
        </w:rPr>
        <w:t xml:space="preserv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37BC018E" w14:textId="77777777" w:rsidR="001D5D0B" w:rsidRDefault="001D5D0B" w:rsidP="00155B1B">
      <w:pPr>
        <w:spacing w:line="360" w:lineRule="auto"/>
        <w:jc w:val="both"/>
        <w:rPr>
          <w:rFonts w:ascii="Palatino Linotype" w:hAnsi="Palatino Linotype"/>
        </w:rPr>
      </w:pPr>
    </w:p>
    <w:p w14:paraId="6F917721" w14:textId="00AF0D2C" w:rsidR="00174B16" w:rsidRDefault="006A0005" w:rsidP="00CD3BDB">
      <w:pPr>
        <w:spacing w:line="360" w:lineRule="auto"/>
        <w:jc w:val="both"/>
        <w:rPr>
          <w:rFonts w:ascii="Palatino Linotype" w:eastAsia="Arial Unicode MS" w:hAnsi="Palatino Linotype" w:cs="Arial"/>
        </w:rPr>
      </w:pPr>
      <w:bookmarkStart w:id="1" w:name="_Hlk97247639"/>
      <w:bookmarkStart w:id="2" w:name="_Hlk82038749"/>
      <w:bookmarkStart w:id="3" w:name="_Hlk82011256"/>
      <w:r>
        <w:rPr>
          <w:rFonts w:ascii="Palatino Linotype" w:hAnsi="Palatino Linotype"/>
        </w:rPr>
        <w:t xml:space="preserve">Del </w:t>
      </w:r>
      <w:r w:rsidR="00174B16" w:rsidRPr="00174B16">
        <w:rPr>
          <w:rFonts w:ascii="Palatino Linotype" w:hAnsi="Palatino Linotype"/>
        </w:rPr>
        <w:t>Consejo Municipal de Lucha contra las Drogas y la Delincuencia</w:t>
      </w:r>
      <w:bookmarkEnd w:id="1"/>
      <w:r w:rsidR="00CD3BDB">
        <w:rPr>
          <w:rFonts w:ascii="Palatino Linotype" w:hAnsi="Palatino Linotype"/>
        </w:rPr>
        <w:t xml:space="preserve">, del </w:t>
      </w:r>
      <w:r w:rsidR="00174B16" w:rsidRPr="00174B16">
        <w:rPr>
          <w:rFonts w:ascii="Palatino Linotype" w:eastAsia="Arial Unicode MS" w:hAnsi="Palatino Linotype" w:cs="Arial"/>
        </w:rPr>
        <w:t>periodo del 1 en</w:t>
      </w:r>
      <w:r w:rsidR="00CF6AF5">
        <w:rPr>
          <w:rFonts w:ascii="Palatino Linotype" w:eastAsia="Arial Unicode MS" w:hAnsi="Palatino Linotype" w:cs="Arial"/>
        </w:rPr>
        <w:t>ero al 31 de diciembre de 2018.</w:t>
      </w:r>
    </w:p>
    <w:p w14:paraId="6190C2CE" w14:textId="77777777" w:rsidR="00174B16" w:rsidRDefault="00174B16" w:rsidP="00155B1B">
      <w:pPr>
        <w:spacing w:line="360" w:lineRule="auto"/>
        <w:jc w:val="both"/>
        <w:rPr>
          <w:rFonts w:ascii="Palatino Linotype" w:eastAsia="Arial Unicode MS" w:hAnsi="Palatino Linotype" w:cs="Arial"/>
        </w:rPr>
      </w:pPr>
      <w:r w:rsidRPr="00174B16">
        <w:rPr>
          <w:rFonts w:ascii="Palatino Linotype" w:eastAsia="Arial Unicode MS" w:hAnsi="Palatino Linotype" w:cs="Arial"/>
        </w:rPr>
        <w:t xml:space="preserve">1.- Fundamento legal </w:t>
      </w:r>
    </w:p>
    <w:p w14:paraId="31712F0B" w14:textId="77777777" w:rsidR="00174B16" w:rsidRDefault="00174B16" w:rsidP="00155B1B">
      <w:pPr>
        <w:spacing w:line="360" w:lineRule="auto"/>
        <w:jc w:val="both"/>
        <w:rPr>
          <w:rFonts w:ascii="Palatino Linotype" w:eastAsia="Arial Unicode MS" w:hAnsi="Palatino Linotype" w:cs="Arial"/>
        </w:rPr>
      </w:pPr>
      <w:r w:rsidRPr="00174B16">
        <w:rPr>
          <w:rFonts w:ascii="Palatino Linotype" w:eastAsia="Arial Unicode MS" w:hAnsi="Palatino Linotype" w:cs="Arial"/>
        </w:rPr>
        <w:t xml:space="preserve">2.- Reglamento, reglas de organización y funcionamiento o similar </w:t>
      </w:r>
    </w:p>
    <w:p w14:paraId="07DC18EE" w14:textId="77777777" w:rsidR="00174B16" w:rsidRDefault="00174B16" w:rsidP="00155B1B">
      <w:pPr>
        <w:spacing w:line="360" w:lineRule="auto"/>
        <w:jc w:val="both"/>
        <w:rPr>
          <w:rFonts w:ascii="Palatino Linotype" w:eastAsia="Arial Unicode MS" w:hAnsi="Palatino Linotype" w:cs="Arial"/>
        </w:rPr>
      </w:pPr>
      <w:r w:rsidRPr="00174B16">
        <w:rPr>
          <w:rFonts w:ascii="Palatino Linotype" w:eastAsia="Arial Unicode MS" w:hAnsi="Palatino Linotype" w:cs="Arial"/>
        </w:rPr>
        <w:t xml:space="preserve">3.- Nombre del área responsable </w:t>
      </w:r>
    </w:p>
    <w:p w14:paraId="2E4BC901" w14:textId="77777777" w:rsidR="00CD3BDB" w:rsidRDefault="00174B16" w:rsidP="00155B1B">
      <w:pPr>
        <w:spacing w:line="360" w:lineRule="auto"/>
        <w:jc w:val="both"/>
        <w:rPr>
          <w:rFonts w:ascii="Palatino Linotype" w:eastAsia="Arial Unicode MS" w:hAnsi="Palatino Linotype" w:cs="Arial"/>
        </w:rPr>
      </w:pPr>
      <w:r w:rsidRPr="00174B16">
        <w:rPr>
          <w:rFonts w:ascii="Palatino Linotype" w:eastAsia="Arial Unicode MS" w:hAnsi="Palatino Linotype" w:cs="Arial"/>
        </w:rPr>
        <w:t xml:space="preserve">4.- Nombre de la persona servidora pública titular del área responsable </w:t>
      </w:r>
    </w:p>
    <w:p w14:paraId="14C61A99" w14:textId="1CC1AFA3" w:rsidR="00174B16" w:rsidRDefault="00174B16" w:rsidP="00155B1B">
      <w:pPr>
        <w:spacing w:line="360" w:lineRule="auto"/>
        <w:jc w:val="both"/>
        <w:rPr>
          <w:rFonts w:ascii="Palatino Linotype" w:eastAsia="Arial Unicode MS" w:hAnsi="Palatino Linotype" w:cs="Arial"/>
        </w:rPr>
      </w:pPr>
      <w:r w:rsidRPr="00174B16">
        <w:rPr>
          <w:rFonts w:ascii="Palatino Linotype" w:eastAsia="Arial Unicode MS" w:hAnsi="Palatino Linotype" w:cs="Arial"/>
        </w:rPr>
        <w:t xml:space="preserve">5.- </w:t>
      </w:r>
      <w:r w:rsidR="00BE351A">
        <w:rPr>
          <w:rFonts w:ascii="Palatino Linotype" w:eastAsia="Arial Unicode MS" w:hAnsi="Palatino Linotype" w:cs="Arial"/>
        </w:rPr>
        <w:t>Y sus d</w:t>
      </w:r>
      <w:r w:rsidRPr="00174B16">
        <w:rPr>
          <w:rFonts w:ascii="Palatino Linotype" w:eastAsia="Arial Unicode MS" w:hAnsi="Palatino Linotype" w:cs="Arial"/>
        </w:rPr>
        <w:t xml:space="preserve">atos de contacto (teléfono, correo electrónico, dirección de oficina) </w:t>
      </w:r>
    </w:p>
    <w:p w14:paraId="228B090C" w14:textId="77777777" w:rsidR="00CD3BDB" w:rsidRDefault="00CD3BDB" w:rsidP="00155B1B">
      <w:pPr>
        <w:spacing w:line="360" w:lineRule="auto"/>
        <w:jc w:val="both"/>
        <w:rPr>
          <w:rFonts w:ascii="Palatino Linotype" w:eastAsia="Arial Unicode MS" w:hAnsi="Palatino Linotype" w:cs="Arial"/>
        </w:rPr>
      </w:pPr>
    </w:p>
    <w:p w14:paraId="01CB1E7B" w14:textId="6A540C83" w:rsidR="00F9051D" w:rsidRDefault="00350782" w:rsidP="00155B1B">
      <w:pPr>
        <w:spacing w:line="360" w:lineRule="auto"/>
        <w:jc w:val="both"/>
        <w:rPr>
          <w:rFonts w:ascii="Palatino Linotype" w:eastAsia="Arial Unicode MS" w:hAnsi="Palatino Linotype" w:cs="Arial"/>
        </w:rPr>
      </w:pPr>
      <w:r w:rsidRPr="00462CFA">
        <w:rPr>
          <w:rFonts w:ascii="Palatino Linotype" w:eastAsia="Arial Unicode MS" w:hAnsi="Palatino Linotype" w:cs="Arial"/>
        </w:rPr>
        <w:t>En atención a los requerimientos de información planteado</w:t>
      </w:r>
      <w:r w:rsidR="009909F0">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adjuntó a su respuesta </w:t>
      </w:r>
      <w:r w:rsidR="00E02C14">
        <w:rPr>
          <w:rFonts w:ascii="Palatino Linotype" w:eastAsia="Arial Unicode MS" w:hAnsi="Palatino Linotype" w:cs="Arial"/>
        </w:rPr>
        <w:t>el</w:t>
      </w:r>
      <w:r w:rsidRPr="00462CFA">
        <w:rPr>
          <w:rFonts w:ascii="Palatino Linotype" w:eastAsia="Arial Unicode MS" w:hAnsi="Palatino Linotype" w:cs="Arial"/>
        </w:rPr>
        <w:t xml:space="preserve"> archivo electrónico</w:t>
      </w:r>
      <w:r w:rsidR="00E02C14">
        <w:rPr>
          <w:rFonts w:ascii="Palatino Linotype" w:eastAsia="Arial Unicode MS" w:hAnsi="Palatino Linotype" w:cs="Arial"/>
        </w:rPr>
        <w:t xml:space="preserve"> denominado</w:t>
      </w:r>
      <w:r w:rsidRPr="00462CFA">
        <w:rPr>
          <w:rFonts w:ascii="Palatino Linotype" w:eastAsia="Arial Unicode MS" w:hAnsi="Palatino Linotype" w:cs="Arial"/>
        </w:rPr>
        <w:t xml:space="preserve"> “</w:t>
      </w:r>
      <w:r w:rsidR="00F9051D" w:rsidRPr="00F9051D">
        <w:rPr>
          <w:rFonts w:ascii="Palatino Linotype" w:eastAsia="Arial Unicode MS" w:hAnsi="Palatino Linotype" w:cs="Arial"/>
        </w:rPr>
        <w:t>947.pdf</w:t>
      </w:r>
      <w:r w:rsidRPr="00462CFA">
        <w:rPr>
          <w:rFonts w:ascii="Palatino Linotype" w:eastAsia="Arial Unicode MS" w:hAnsi="Palatino Linotype" w:cs="Arial"/>
        </w:rPr>
        <w:t xml:space="preserve">”; </w:t>
      </w:r>
      <w:r w:rsidR="00E02C14">
        <w:rPr>
          <w:rFonts w:ascii="Palatino Linotype" w:eastAsia="Arial Unicode MS" w:hAnsi="Palatino Linotype" w:cs="Arial"/>
        </w:rPr>
        <w:t xml:space="preserve">a través del cual </w:t>
      </w:r>
      <w:r w:rsidR="00F9051D">
        <w:rPr>
          <w:rFonts w:ascii="Palatino Linotype" w:eastAsia="Arial Unicode MS" w:hAnsi="Palatino Linotype" w:cs="Arial"/>
        </w:rPr>
        <w:t>la</w:t>
      </w:r>
      <w:r w:rsidR="00E02C14" w:rsidRPr="00E02C14">
        <w:rPr>
          <w:rFonts w:ascii="Palatino Linotype" w:eastAsia="Arial Unicode MS" w:hAnsi="Palatino Linotype" w:cs="Arial"/>
        </w:rPr>
        <w:t xml:space="preserve"> Titular de la Unidad de </w:t>
      </w:r>
      <w:r w:rsidR="009909F0">
        <w:rPr>
          <w:rFonts w:ascii="Palatino Linotype" w:eastAsia="Arial Unicode MS" w:hAnsi="Palatino Linotype" w:cs="Arial"/>
        </w:rPr>
        <w:t xml:space="preserve">Trasparencia </w:t>
      </w:r>
      <w:r w:rsidR="00F9051D">
        <w:rPr>
          <w:rFonts w:ascii="Palatino Linotype" w:eastAsia="Arial Unicode MS" w:hAnsi="Palatino Linotype" w:cs="Arial"/>
        </w:rPr>
        <w:t xml:space="preserve">manifiesta </w:t>
      </w:r>
      <w:r w:rsidR="009909F0">
        <w:rPr>
          <w:rFonts w:ascii="Palatino Linotype" w:eastAsia="Arial Unicode MS" w:hAnsi="Palatino Linotype" w:cs="Arial"/>
        </w:rPr>
        <w:t xml:space="preserve">que el Ayuntamiento constitucional al que remite la solicitud no es </w:t>
      </w:r>
      <w:r w:rsidR="00E21310">
        <w:rPr>
          <w:rFonts w:ascii="Palatino Linotype" w:eastAsia="Arial Unicode MS" w:hAnsi="Palatino Linotype" w:cs="Arial"/>
        </w:rPr>
        <w:t xml:space="preserve">competente, invitando al recurrente a </w:t>
      </w:r>
      <w:r w:rsidR="00E21310">
        <w:rPr>
          <w:rFonts w:ascii="Palatino Linotype" w:eastAsia="Arial Unicode MS" w:hAnsi="Palatino Linotype" w:cs="Arial"/>
        </w:rPr>
        <w:lastRenderedPageBreak/>
        <w:t xml:space="preserve">presentar la solicitud de nueva cuenta ante el Sistema Municipal para el </w:t>
      </w:r>
      <w:r w:rsidR="00220E26">
        <w:rPr>
          <w:rFonts w:ascii="Palatino Linotype" w:eastAsia="Arial Unicode MS" w:hAnsi="Palatino Linotype" w:cs="Arial"/>
        </w:rPr>
        <w:t>Desarrollo</w:t>
      </w:r>
      <w:r w:rsidR="00E21310">
        <w:rPr>
          <w:rFonts w:ascii="Palatino Linotype" w:eastAsia="Arial Unicode MS" w:hAnsi="Palatino Linotype" w:cs="Arial"/>
        </w:rPr>
        <w:t xml:space="preserve"> </w:t>
      </w:r>
      <w:r w:rsidR="00220E26">
        <w:rPr>
          <w:rFonts w:ascii="Palatino Linotype" w:eastAsia="Arial Unicode MS" w:hAnsi="Palatino Linotype" w:cs="Arial"/>
        </w:rPr>
        <w:t>Integral</w:t>
      </w:r>
      <w:r w:rsidR="00E21310">
        <w:rPr>
          <w:rFonts w:ascii="Palatino Linotype" w:eastAsia="Arial Unicode MS" w:hAnsi="Palatino Linotype" w:cs="Arial"/>
        </w:rPr>
        <w:t xml:space="preserve"> </w:t>
      </w:r>
      <w:r w:rsidR="00220E26">
        <w:rPr>
          <w:rFonts w:ascii="Palatino Linotype" w:eastAsia="Arial Unicode MS" w:hAnsi="Palatino Linotype" w:cs="Arial"/>
        </w:rPr>
        <w:t>d</w:t>
      </w:r>
      <w:r w:rsidR="00E21310">
        <w:rPr>
          <w:rFonts w:ascii="Palatino Linotype" w:eastAsia="Arial Unicode MS" w:hAnsi="Palatino Linotype" w:cs="Arial"/>
        </w:rPr>
        <w:t xml:space="preserve">e la Familia de Ecatepec de </w:t>
      </w:r>
      <w:r w:rsidR="00220E26">
        <w:rPr>
          <w:rFonts w:ascii="Palatino Linotype" w:eastAsia="Arial Unicode MS" w:hAnsi="Palatino Linotype" w:cs="Arial"/>
        </w:rPr>
        <w:t>Morelos</w:t>
      </w:r>
      <w:r w:rsidR="00E21310">
        <w:rPr>
          <w:rFonts w:ascii="Palatino Linotype" w:eastAsia="Arial Unicode MS" w:hAnsi="Palatino Linotype" w:cs="Arial"/>
        </w:rPr>
        <w:t>.</w:t>
      </w:r>
    </w:p>
    <w:bookmarkEnd w:id="2"/>
    <w:bookmarkEnd w:id="3"/>
    <w:p w14:paraId="4830042A" w14:textId="77777777" w:rsidR="00220E26" w:rsidRDefault="00220E26" w:rsidP="00155B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1A9D439" w14:textId="7FBA00B8" w:rsidR="00350782" w:rsidRPr="00DC1CAF" w:rsidRDefault="00350782" w:rsidP="00155B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highlight w:val="yellow"/>
        </w:rPr>
      </w:pPr>
      <w:r w:rsidRPr="00156ECD">
        <w:rPr>
          <w:rFonts w:ascii="Palatino Linotype" w:eastAsia="Palatino Linotype" w:hAnsi="Palatino Linotype" w:cs="Palatino Linotype"/>
          <w:color w:val="000000"/>
        </w:rPr>
        <w:t>Ante la</w:t>
      </w:r>
      <w:r>
        <w:rPr>
          <w:rFonts w:ascii="Palatino Linotype" w:eastAsia="Palatino Linotype" w:hAnsi="Palatino Linotype" w:cs="Palatino Linotype"/>
          <w:color w:val="000000"/>
        </w:rPr>
        <w:t xml:space="preserve"> respuesta</w:t>
      </w:r>
      <w:r w:rsidRPr="00156ECD">
        <w:rPr>
          <w:rFonts w:ascii="Palatino Linotype" w:eastAsia="Palatino Linotype" w:hAnsi="Palatino Linotype" w:cs="Palatino Linotype"/>
          <w:color w:val="000000"/>
        </w:rPr>
        <w:t xml:space="preserve"> emitida por el </w:t>
      </w:r>
      <w:r w:rsidRPr="00156ECD">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w:t>
      </w:r>
      <w:r w:rsidRPr="00156ECD">
        <w:rPr>
          <w:rFonts w:ascii="Palatino Linotype" w:eastAsia="Palatino Linotype" w:hAnsi="Palatino Linotype" w:cs="Palatino Linotype"/>
          <w:b/>
          <w:color w:val="000000"/>
        </w:rPr>
        <w:t>Recurrente</w:t>
      </w:r>
      <w:r w:rsidRPr="00156ECD">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 motivo de inconformidad</w:t>
      </w:r>
      <w:r w:rsidR="00B16BB4">
        <w:rPr>
          <w:rFonts w:ascii="Palatino Linotype" w:eastAsia="Palatino Linotype" w:hAnsi="Palatino Linotype" w:cs="Palatino Linotype"/>
          <w:color w:val="000000"/>
        </w:rPr>
        <w:t xml:space="preserve"> y acto impugnado</w:t>
      </w:r>
      <w:r w:rsidRPr="00156ECD">
        <w:rPr>
          <w:rFonts w:ascii="Palatino Linotype" w:eastAsia="Palatino Linotype" w:hAnsi="Palatino Linotype" w:cs="Palatino Linotype"/>
          <w:color w:val="000000"/>
        </w:rPr>
        <w:t xml:space="preserve">: </w:t>
      </w:r>
      <w:r w:rsidRPr="00142AE4">
        <w:rPr>
          <w:rFonts w:ascii="Palatino Linotype" w:hAnsi="Palatino Linotype"/>
          <w:i/>
        </w:rPr>
        <w:t>“</w:t>
      </w:r>
      <w:r w:rsidR="00220E26" w:rsidRPr="00220E26">
        <w:rPr>
          <w:rFonts w:ascii="Palatino Linotype" w:hAnsi="Palatino Linotype"/>
          <w:i/>
        </w:rPr>
        <w:t>No dan la declaratoria de incompetencia</w:t>
      </w:r>
      <w:r w:rsidR="00205C37" w:rsidRPr="00B16BB4">
        <w:rPr>
          <w:rFonts w:ascii="Palatino Linotype" w:hAnsi="Palatino Linotype"/>
          <w:b/>
          <w:i/>
        </w:rPr>
        <w:t>.</w:t>
      </w:r>
      <w:r w:rsidRPr="00B16BB4">
        <w:rPr>
          <w:rFonts w:ascii="Palatino Linotype" w:hAnsi="Palatino Linotype"/>
          <w:i/>
        </w:rPr>
        <w:t>”</w:t>
      </w:r>
      <w:r w:rsidRPr="00B16BB4">
        <w:rPr>
          <w:rFonts w:ascii="Palatino Linotype" w:hAnsi="Palatino Linotype"/>
          <w:b/>
          <w:i/>
        </w:rPr>
        <w:t xml:space="preserve"> </w:t>
      </w:r>
      <w:r w:rsidRPr="00014EF5">
        <w:rPr>
          <w:rFonts w:ascii="Palatino Linotype" w:hAnsi="Palatino Linotype"/>
          <w:i/>
        </w:rPr>
        <w:t>(Sic)</w:t>
      </w:r>
      <w:r w:rsidRPr="00014EF5">
        <w:rPr>
          <w:rFonts w:ascii="Palatino Linotype" w:hAnsi="Palatino Linotype" w:cs="Arial"/>
          <w:bCs/>
        </w:rPr>
        <w:t xml:space="preserve">. </w:t>
      </w:r>
    </w:p>
    <w:p w14:paraId="1FFB8711" w14:textId="0833C7C8" w:rsidR="00CF6AF5" w:rsidRPr="00CF6AF5" w:rsidRDefault="00CF6AF5" w:rsidP="00CF6AF5">
      <w:pPr>
        <w:pBdr>
          <w:top w:val="nil"/>
          <w:left w:val="nil"/>
          <w:bottom w:val="nil"/>
          <w:right w:val="nil"/>
          <w:between w:val="nil"/>
        </w:pBdr>
        <w:spacing w:before="240" w:after="240" w:line="360" w:lineRule="auto"/>
        <w:ind w:right="-150"/>
        <w:jc w:val="both"/>
        <w:rPr>
          <w:rFonts w:ascii="Palatino Linotype" w:eastAsia="Palatino Linotype" w:hAnsi="Palatino Linotype" w:cs="Palatino Linotype"/>
        </w:rPr>
      </w:pPr>
      <w:r w:rsidRPr="00CF6AF5">
        <w:rPr>
          <w:rFonts w:ascii="Palatino Linotype" w:hAnsi="Palatino Linotype"/>
        </w:rPr>
        <w:t xml:space="preserve">Teniendo como causal de procedencia del presente recurso de revisión, la causa establecida en la fracción IV, del artículo 179 </w:t>
      </w:r>
      <w:r w:rsidRPr="00CF6AF5">
        <w:rPr>
          <w:rFonts w:ascii="Palatino Linotype" w:eastAsia="Palatino Linotype" w:hAnsi="Palatino Linotype" w:cs="Palatino Linotype"/>
        </w:rPr>
        <w:t xml:space="preserve">de la Ley de Transparencia y Acceso a la Información Pública del Estado de México y Municipios; que a la letra dice: </w:t>
      </w:r>
    </w:p>
    <w:p w14:paraId="0F795F6A" w14:textId="77777777" w:rsidR="00CF6AF5" w:rsidRPr="00CF6AF5" w:rsidRDefault="00CF6AF5" w:rsidP="00CF6AF5">
      <w:pPr>
        <w:pBdr>
          <w:top w:val="nil"/>
          <w:left w:val="nil"/>
          <w:bottom w:val="nil"/>
          <w:right w:val="nil"/>
          <w:between w:val="nil"/>
        </w:pBdr>
        <w:spacing w:before="240"/>
        <w:ind w:left="851" w:right="618"/>
        <w:jc w:val="both"/>
        <w:rPr>
          <w:rFonts w:ascii="Palatino Linotype" w:eastAsia="Palatino Linotype" w:hAnsi="Palatino Linotype" w:cs="Palatino Linotype"/>
        </w:rPr>
      </w:pPr>
      <w:r w:rsidRPr="00CF6AF5">
        <w:rPr>
          <w:rFonts w:ascii="Palatino Linotype" w:eastAsia="Palatino Linotype" w:hAnsi="Palatino Linotype" w:cs="Palatino Linotype"/>
          <w:b/>
          <w:i/>
          <w:sz w:val="22"/>
          <w:szCs w:val="22"/>
        </w:rPr>
        <w:t>“Artículo 179</w:t>
      </w:r>
      <w:r w:rsidRPr="00CF6AF5">
        <w:rPr>
          <w:rFonts w:ascii="Palatino Linotype" w:eastAsia="Palatino Linotype" w:hAnsi="Palatino Linotype" w:cs="Palatino Linotype"/>
          <w:i/>
          <w:sz w:val="22"/>
          <w:szCs w:val="22"/>
        </w:rPr>
        <w:t xml:space="preserve">. </w:t>
      </w:r>
      <w:r w:rsidRPr="00CF6AF5">
        <w:rPr>
          <w:rFonts w:ascii="Palatino Linotype" w:eastAsia="Palatino Linotype" w:hAnsi="Palatino Linotype" w:cs="Palatino Linotype"/>
          <w:b/>
          <w:i/>
          <w:sz w:val="22"/>
          <w:szCs w:val="22"/>
        </w:rPr>
        <w:t>El recurso de revisión</w:t>
      </w:r>
      <w:r w:rsidRPr="00CF6AF5">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CF6AF5">
        <w:rPr>
          <w:rFonts w:ascii="Palatino Linotype" w:eastAsia="Palatino Linotype" w:hAnsi="Palatino Linotype" w:cs="Palatino Linotype"/>
          <w:b/>
          <w:i/>
          <w:sz w:val="22"/>
          <w:szCs w:val="22"/>
        </w:rPr>
        <w:t>, y procederá en contra de las siguientes causas</w:t>
      </w:r>
      <w:r w:rsidRPr="00CF6AF5">
        <w:rPr>
          <w:rFonts w:ascii="Palatino Linotype" w:eastAsia="Palatino Linotype" w:hAnsi="Palatino Linotype" w:cs="Palatino Linotype"/>
          <w:i/>
          <w:sz w:val="22"/>
          <w:szCs w:val="22"/>
        </w:rPr>
        <w:t>:</w:t>
      </w:r>
    </w:p>
    <w:p w14:paraId="3E4E0D85" w14:textId="77777777" w:rsidR="00CF6AF5" w:rsidRPr="00CF6AF5" w:rsidRDefault="00CF6AF5" w:rsidP="00CF6AF5">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CF6AF5">
        <w:rPr>
          <w:rFonts w:ascii="Palatino Linotype" w:eastAsia="Palatino Linotype" w:hAnsi="Palatino Linotype" w:cs="Palatino Linotype"/>
          <w:i/>
          <w:sz w:val="22"/>
          <w:szCs w:val="22"/>
        </w:rPr>
        <w:t>…</w:t>
      </w:r>
    </w:p>
    <w:p w14:paraId="53698101" w14:textId="77777777" w:rsidR="00CF6AF5" w:rsidRPr="00CF6AF5" w:rsidRDefault="00CF6AF5" w:rsidP="00CF6AF5">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CF6AF5">
        <w:rPr>
          <w:rFonts w:ascii="Palatino Linotype" w:eastAsia="Palatino Linotype" w:hAnsi="Palatino Linotype" w:cs="Palatino Linotype"/>
          <w:i/>
          <w:sz w:val="22"/>
          <w:szCs w:val="22"/>
        </w:rPr>
        <w:t>IV. La declaración de incompetencia por el sujeto obligado… (Sic)</w:t>
      </w:r>
    </w:p>
    <w:p w14:paraId="72F88560" w14:textId="247B8ECA" w:rsidR="0093604B" w:rsidRPr="00CF6AF5" w:rsidRDefault="0093604B" w:rsidP="00155B1B">
      <w:pPr>
        <w:spacing w:line="360" w:lineRule="auto"/>
        <w:jc w:val="both"/>
        <w:rPr>
          <w:rFonts w:ascii="Palatino Linotype" w:hAnsi="Palatino Linotype"/>
        </w:rPr>
      </w:pPr>
    </w:p>
    <w:p w14:paraId="1B3F865F" w14:textId="747F795A" w:rsidR="00350782" w:rsidRPr="00CF6AF5" w:rsidRDefault="0014743B" w:rsidP="00155B1B">
      <w:pPr>
        <w:spacing w:line="360" w:lineRule="auto"/>
        <w:jc w:val="both"/>
        <w:rPr>
          <w:rFonts w:ascii="Palatino Linotype" w:hAnsi="Palatino Linotype"/>
        </w:rPr>
      </w:pPr>
      <w:r w:rsidRPr="005F6209">
        <w:rPr>
          <w:rFonts w:ascii="Palatino Linotype" w:hAnsi="Palatino Linotype"/>
        </w:rPr>
        <w:t xml:space="preserve">Cabe recordar que el Particular, puede no ser experto en </w:t>
      </w:r>
      <w:r w:rsidR="005F6209" w:rsidRPr="005F6209">
        <w:rPr>
          <w:rFonts w:ascii="Palatino Linotype" w:hAnsi="Palatino Linotype"/>
        </w:rPr>
        <w:t xml:space="preserve">la terminología vinculada con el Derecho y las normas jurídicas. </w:t>
      </w:r>
      <w:r w:rsidR="003F3CDC" w:rsidRPr="005F6209">
        <w:rPr>
          <w:rFonts w:ascii="Palatino Linotype" w:hAnsi="Palatino Linotype"/>
        </w:rPr>
        <w:t>Luego entonces</w:t>
      </w:r>
      <w:r w:rsidR="003F3CDC" w:rsidRPr="00CF6AF5">
        <w:rPr>
          <w:rFonts w:ascii="Palatino Linotype" w:hAnsi="Palatino Linotype"/>
        </w:rPr>
        <w:t xml:space="preserve">, la </w:t>
      </w:r>
      <w:proofErr w:type="spellStart"/>
      <w:r w:rsidR="003F3CDC" w:rsidRPr="00CF6AF5">
        <w:rPr>
          <w:rFonts w:ascii="Palatino Linotype" w:hAnsi="Palatino Linotype"/>
        </w:rPr>
        <w:t>litis</w:t>
      </w:r>
      <w:proofErr w:type="spellEnd"/>
      <w:r w:rsidR="003F3CDC" w:rsidRPr="00CF6AF5">
        <w:rPr>
          <w:rFonts w:ascii="Palatino Linotype" w:hAnsi="Palatino Linotype"/>
        </w:rPr>
        <w:t xml:space="preserve"> queda fijada en determinar si el Sujeto Obligado resulta competente para conocer y atender la solicitud de acuerdo a sus atribuciones y funciones legalmente conferidas, o bien, si la </w:t>
      </w:r>
      <w:r w:rsidR="00B05FFC" w:rsidRPr="00CF6AF5">
        <w:rPr>
          <w:rFonts w:ascii="Palatino Linotype" w:hAnsi="Palatino Linotype"/>
        </w:rPr>
        <w:t xml:space="preserve">declaratoria de incompetencia </w:t>
      </w:r>
      <w:r w:rsidR="00345131" w:rsidRPr="00CF6AF5">
        <w:rPr>
          <w:rFonts w:ascii="Palatino Linotype" w:hAnsi="Palatino Linotype"/>
        </w:rPr>
        <w:t xml:space="preserve">argumentada por el Sujeto Obligado </w:t>
      </w:r>
      <w:r w:rsidR="00B05FFC" w:rsidRPr="00CF6AF5">
        <w:rPr>
          <w:rFonts w:ascii="Palatino Linotype" w:hAnsi="Palatino Linotype"/>
        </w:rPr>
        <w:t>es válida.</w:t>
      </w:r>
    </w:p>
    <w:p w14:paraId="6FDD9D9D" w14:textId="77777777" w:rsidR="00345131" w:rsidRDefault="00345131" w:rsidP="00345131">
      <w:pPr>
        <w:autoSpaceDE w:val="0"/>
        <w:autoSpaceDN w:val="0"/>
        <w:adjustRightInd w:val="0"/>
        <w:spacing w:line="360" w:lineRule="auto"/>
        <w:jc w:val="both"/>
        <w:rPr>
          <w:rFonts w:ascii="Palatino Linotype" w:hAnsi="Palatino Linotype" w:cs="Arial"/>
          <w:bCs/>
        </w:rPr>
      </w:pPr>
    </w:p>
    <w:p w14:paraId="0783DB0B" w14:textId="77777777" w:rsidR="00345131" w:rsidRPr="00B704A7" w:rsidRDefault="00345131" w:rsidP="00345131">
      <w:pPr>
        <w:autoSpaceDE w:val="0"/>
        <w:autoSpaceDN w:val="0"/>
        <w:adjustRightInd w:val="0"/>
        <w:spacing w:line="360" w:lineRule="auto"/>
        <w:jc w:val="both"/>
        <w:rPr>
          <w:rFonts w:ascii="Palatino Linotype" w:hAnsi="Palatino Linotype" w:cs="Arial"/>
        </w:rPr>
      </w:pPr>
      <w:r w:rsidRPr="00B704A7">
        <w:rPr>
          <w:rFonts w:ascii="Palatino Linotype" w:hAnsi="Palatino Linotype" w:cs="Arial"/>
          <w:bCs/>
        </w:rPr>
        <w:t xml:space="preserve">Atento a ello, primeramente es importante señalar que </w:t>
      </w:r>
      <w:r w:rsidRPr="00B704A7">
        <w:rPr>
          <w:rFonts w:ascii="Palatino Linotype" w:hAnsi="Palatino Linotype" w:cs="Arial"/>
        </w:rPr>
        <w:t>el artículo 4, párrafo segundo, de la Ley de Transparencia y Acceso a la Información Pública del Estado de México y Municipios, dispone:</w:t>
      </w:r>
    </w:p>
    <w:p w14:paraId="6876DA15" w14:textId="77777777" w:rsidR="00345131" w:rsidRPr="00B704A7" w:rsidRDefault="00345131" w:rsidP="00345131">
      <w:pPr>
        <w:rPr>
          <w:rFonts w:ascii="Palatino Linotype" w:hAnsi="Palatino Linotype"/>
          <w:lang w:eastAsia="es-ES"/>
        </w:rPr>
      </w:pPr>
    </w:p>
    <w:p w14:paraId="32995476" w14:textId="77777777" w:rsidR="00345131" w:rsidRPr="00B704A7" w:rsidRDefault="00345131" w:rsidP="00345131">
      <w:pPr>
        <w:rPr>
          <w:rFonts w:ascii="Palatino Linotype" w:hAnsi="Palatino Linotype"/>
          <w:sz w:val="4"/>
          <w:lang w:eastAsia="es-ES"/>
        </w:rPr>
      </w:pPr>
    </w:p>
    <w:p w14:paraId="3F49FDDF"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 xml:space="preserve">Artículo 4. </w:t>
      </w:r>
      <w:r w:rsidRPr="00B704A7">
        <w:rPr>
          <w:rFonts w:ascii="Palatino Linotype" w:hAnsi="Palatino Linotype" w:cs="Arial"/>
          <w:i/>
        </w:rPr>
        <w:t xml:space="preserve">… </w:t>
      </w:r>
    </w:p>
    <w:p w14:paraId="149D2709"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i/>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BEF41A2" w14:textId="77777777" w:rsidR="00345131" w:rsidRPr="00B704A7" w:rsidRDefault="00345131" w:rsidP="00345131">
      <w:pPr>
        <w:ind w:left="567" w:right="567"/>
        <w:jc w:val="both"/>
        <w:rPr>
          <w:rFonts w:ascii="Palatino Linotype" w:hAnsi="Palatino Linotype" w:cs="Arial"/>
          <w:i/>
        </w:rPr>
      </w:pPr>
    </w:p>
    <w:p w14:paraId="54B5DAFD"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5F9EEE8E" w14:textId="77777777" w:rsidR="00345131" w:rsidRPr="00B704A7" w:rsidRDefault="00345131" w:rsidP="00345131">
      <w:pPr>
        <w:rPr>
          <w:rFonts w:ascii="Palatino Linotype" w:hAnsi="Palatino Linotype"/>
          <w:sz w:val="12"/>
          <w:lang w:eastAsia="es-ES"/>
        </w:rPr>
      </w:pPr>
    </w:p>
    <w:p w14:paraId="6F32A4D6" w14:textId="77777777" w:rsidR="00345131" w:rsidRPr="00B704A7" w:rsidRDefault="00345131" w:rsidP="00345131">
      <w:pPr>
        <w:pStyle w:val="Sinespaciado"/>
        <w:rPr>
          <w:rFonts w:ascii="Palatino Linotype" w:hAnsi="Palatino Linotype"/>
        </w:rPr>
      </w:pPr>
    </w:p>
    <w:p w14:paraId="04EA8B20" w14:textId="77777777" w:rsidR="00345131" w:rsidRPr="00B704A7" w:rsidRDefault="00345131" w:rsidP="00345131">
      <w:pPr>
        <w:spacing w:line="360" w:lineRule="auto"/>
        <w:jc w:val="both"/>
        <w:rPr>
          <w:rFonts w:ascii="Palatino Linotype" w:hAnsi="Palatino Linotype" w:cs="Arial"/>
          <w:i/>
        </w:rPr>
      </w:pPr>
      <w:r w:rsidRPr="00B704A7">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34E7F4F6" w14:textId="77777777" w:rsidR="00345131" w:rsidRPr="00B704A7" w:rsidRDefault="00345131" w:rsidP="00345131">
      <w:pPr>
        <w:spacing w:line="360" w:lineRule="auto"/>
        <w:jc w:val="both"/>
        <w:rPr>
          <w:rFonts w:ascii="Palatino Linotype" w:hAnsi="Palatino Linotype" w:cs="Arial"/>
        </w:rPr>
      </w:pPr>
    </w:p>
    <w:p w14:paraId="41AD4CE5" w14:textId="77777777" w:rsidR="00345131" w:rsidRPr="00B704A7" w:rsidRDefault="00345131" w:rsidP="00345131">
      <w:pPr>
        <w:spacing w:line="360" w:lineRule="auto"/>
        <w:jc w:val="both"/>
        <w:rPr>
          <w:rFonts w:ascii="Palatino Linotype" w:hAnsi="Palatino Linotype" w:cs="Arial"/>
          <w:i/>
        </w:rPr>
      </w:pPr>
      <w:r w:rsidRPr="00B704A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06BCAA1" w14:textId="77777777" w:rsidR="00345131" w:rsidRPr="00B704A7" w:rsidRDefault="00345131" w:rsidP="00345131">
      <w:pPr>
        <w:ind w:left="567" w:right="567"/>
        <w:jc w:val="both"/>
        <w:rPr>
          <w:rFonts w:ascii="Palatino Linotype" w:hAnsi="Palatino Linotype" w:cs="Arial"/>
          <w:i/>
        </w:rPr>
      </w:pPr>
    </w:p>
    <w:p w14:paraId="3249495F"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Artículo 12.</w:t>
      </w:r>
      <w:r w:rsidRPr="00B704A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409094E8" w14:textId="77777777" w:rsidR="00345131" w:rsidRPr="00B704A7" w:rsidRDefault="00345131" w:rsidP="00345131">
      <w:pPr>
        <w:ind w:left="567" w:right="567"/>
        <w:jc w:val="both"/>
        <w:rPr>
          <w:rFonts w:ascii="Palatino Linotype" w:hAnsi="Palatino Linotype" w:cs="Arial"/>
          <w:b/>
          <w:i/>
          <w:u w:val="single"/>
        </w:rPr>
      </w:pPr>
    </w:p>
    <w:p w14:paraId="05AD687E"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704A7">
        <w:rPr>
          <w:rFonts w:ascii="Palatino Linotype" w:hAnsi="Palatino Linotype" w:cs="Arial"/>
          <w:i/>
        </w:rPr>
        <w:t>”</w:t>
      </w:r>
    </w:p>
    <w:p w14:paraId="688E65F0" w14:textId="77777777" w:rsidR="00345131" w:rsidRPr="00B704A7" w:rsidRDefault="00345131" w:rsidP="00345131">
      <w:pPr>
        <w:spacing w:line="360" w:lineRule="auto"/>
        <w:jc w:val="both"/>
        <w:rPr>
          <w:rFonts w:ascii="Palatino Linotype" w:hAnsi="Palatino Linotype" w:cs="Arial"/>
        </w:rPr>
      </w:pPr>
    </w:p>
    <w:p w14:paraId="39E9A2EC" w14:textId="77777777" w:rsidR="00345131" w:rsidRPr="00F02EAF" w:rsidRDefault="00345131" w:rsidP="00345131">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31BFF71" w14:textId="77777777" w:rsidR="00345131" w:rsidRPr="00B704A7" w:rsidRDefault="00345131" w:rsidP="00345131">
      <w:pPr>
        <w:spacing w:line="360" w:lineRule="auto"/>
        <w:jc w:val="both"/>
        <w:rPr>
          <w:rFonts w:ascii="Palatino Linotype" w:hAnsi="Palatino Linotype" w:cs="Arial"/>
        </w:rPr>
      </w:pPr>
    </w:p>
    <w:p w14:paraId="7423655E" w14:textId="77777777" w:rsidR="00345131" w:rsidRDefault="00345131" w:rsidP="00345131">
      <w:pPr>
        <w:spacing w:line="360" w:lineRule="auto"/>
        <w:jc w:val="both"/>
        <w:rPr>
          <w:rFonts w:ascii="Palatino Linotype" w:hAnsi="Palatino Linotype" w:cs="Arial"/>
        </w:rPr>
      </w:pPr>
      <w:r w:rsidRPr="00B704A7">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6E1037">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04A7">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CF4C6C1" w14:textId="77777777" w:rsidR="00345131" w:rsidRPr="00B704A7" w:rsidRDefault="00345131" w:rsidP="00345131">
      <w:pPr>
        <w:rPr>
          <w:rFonts w:ascii="Palatino Linotype" w:hAnsi="Palatino Linotype"/>
          <w:lang w:eastAsia="es-ES"/>
        </w:rPr>
      </w:pPr>
    </w:p>
    <w:p w14:paraId="25799A7B" w14:textId="77777777" w:rsidR="00345131" w:rsidRPr="00B704A7" w:rsidRDefault="00345131" w:rsidP="00345131">
      <w:pPr>
        <w:ind w:left="851" w:right="902"/>
        <w:jc w:val="both"/>
        <w:rPr>
          <w:rFonts w:ascii="Palatino Linotype" w:hAnsi="Palatino Linotype" w:cs="Arial"/>
          <w:i/>
          <w:sz w:val="2"/>
        </w:rPr>
      </w:pPr>
    </w:p>
    <w:p w14:paraId="45281549"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 xml:space="preserve">Artículo 3. </w:t>
      </w:r>
      <w:r w:rsidRPr="00B704A7">
        <w:rPr>
          <w:rFonts w:ascii="Palatino Linotype" w:hAnsi="Palatino Linotype" w:cs="Arial"/>
          <w:i/>
        </w:rPr>
        <w:t>Para los efectos de la presente Ley se entenderá por:</w:t>
      </w:r>
    </w:p>
    <w:p w14:paraId="2DC558A1"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i/>
        </w:rPr>
        <w:t>(…)</w:t>
      </w:r>
    </w:p>
    <w:p w14:paraId="06E5DA6E" w14:textId="77777777" w:rsidR="00345131" w:rsidRPr="00B704A7" w:rsidRDefault="00345131" w:rsidP="00345131">
      <w:pPr>
        <w:ind w:left="567" w:right="567"/>
        <w:jc w:val="both"/>
        <w:rPr>
          <w:rFonts w:ascii="Palatino Linotype" w:hAnsi="Palatino Linotype" w:cs="Arial"/>
          <w:i/>
        </w:rPr>
      </w:pPr>
      <w:r w:rsidRPr="00B704A7">
        <w:rPr>
          <w:rFonts w:ascii="Palatino Linotype" w:hAnsi="Palatino Linotype" w:cs="Arial"/>
          <w:b/>
          <w:i/>
        </w:rPr>
        <w:t>XI. Documento:</w:t>
      </w:r>
      <w:r w:rsidRPr="00B704A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B704A7">
        <w:rPr>
          <w:rFonts w:ascii="Palatino Linotype" w:hAnsi="Palatino Linotype" w:cs="Arial"/>
          <w:b/>
          <w:i/>
          <w:u w:val="single"/>
        </w:rPr>
        <w:t>Los documentos podrán estar en cualquier medio, sea escrito, impreso, sonoro, visual, electrónico, informático u holográfico</w:t>
      </w:r>
      <w:r w:rsidRPr="00B704A7">
        <w:rPr>
          <w:rFonts w:ascii="Palatino Linotype" w:hAnsi="Palatino Linotype" w:cs="Arial"/>
          <w:i/>
        </w:rPr>
        <w:t>;</w:t>
      </w:r>
    </w:p>
    <w:p w14:paraId="3AF95B71" w14:textId="77777777" w:rsidR="00345131" w:rsidRDefault="00345131" w:rsidP="00345131">
      <w:pPr>
        <w:ind w:left="567" w:right="567"/>
        <w:jc w:val="both"/>
        <w:rPr>
          <w:rFonts w:ascii="Palatino Linotype" w:hAnsi="Palatino Linotype" w:cs="Arial"/>
          <w:i/>
        </w:rPr>
      </w:pPr>
      <w:r w:rsidRPr="00B704A7">
        <w:rPr>
          <w:rFonts w:ascii="Palatino Linotype" w:hAnsi="Palatino Linotype" w:cs="Arial"/>
          <w:i/>
        </w:rPr>
        <w:t>(…)”</w:t>
      </w:r>
    </w:p>
    <w:p w14:paraId="0B35E1B5" w14:textId="77777777" w:rsidR="00345131" w:rsidRPr="00B704A7" w:rsidRDefault="00345131" w:rsidP="00345131">
      <w:pPr>
        <w:ind w:left="567" w:right="567"/>
        <w:jc w:val="both"/>
        <w:rPr>
          <w:rFonts w:ascii="Palatino Linotype" w:hAnsi="Palatino Linotype" w:cs="Arial"/>
          <w:i/>
        </w:rPr>
      </w:pPr>
    </w:p>
    <w:p w14:paraId="2D20A68F" w14:textId="77777777" w:rsidR="00345131" w:rsidRPr="00B704A7" w:rsidRDefault="00345131" w:rsidP="00345131">
      <w:pPr>
        <w:ind w:left="851" w:right="902"/>
        <w:jc w:val="both"/>
        <w:rPr>
          <w:rFonts w:ascii="Palatino Linotype" w:hAnsi="Palatino Linotype" w:cs="Arial"/>
          <w:sz w:val="10"/>
        </w:rPr>
      </w:pPr>
    </w:p>
    <w:p w14:paraId="760C7FF9" w14:textId="5896717C" w:rsidR="00345131" w:rsidRDefault="00345131" w:rsidP="00345131">
      <w:pPr>
        <w:spacing w:line="360" w:lineRule="auto"/>
        <w:ind w:right="49"/>
        <w:contextualSpacing/>
        <w:jc w:val="both"/>
        <w:rPr>
          <w:rFonts w:ascii="Palatino Linotype" w:hAnsi="Palatino Linotype" w:cs="Arial"/>
        </w:rPr>
      </w:pPr>
      <w:r w:rsidRPr="00F02EAF">
        <w:rPr>
          <w:rFonts w:ascii="Palatino Linotype" w:hAnsi="Palatino Linotype" w:cs="Arial"/>
        </w:rPr>
        <w:t xml:space="preserve">Además, </w:t>
      </w:r>
      <w:r w:rsidRPr="00F02EA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E8C8FF8" w14:textId="77777777" w:rsidR="00345131" w:rsidRDefault="00345131" w:rsidP="00345131">
      <w:pPr>
        <w:spacing w:line="360" w:lineRule="auto"/>
        <w:ind w:right="49"/>
        <w:contextualSpacing/>
        <w:jc w:val="both"/>
        <w:rPr>
          <w:rFonts w:ascii="Palatino Linotype" w:hAnsi="Palatino Linotype" w:cs="Arial"/>
        </w:rPr>
      </w:pPr>
    </w:p>
    <w:p w14:paraId="76595EC8" w14:textId="630383B3" w:rsidR="00345131" w:rsidRDefault="00345131" w:rsidP="00345131">
      <w:pPr>
        <w:spacing w:line="360" w:lineRule="auto"/>
        <w:ind w:right="49"/>
        <w:contextualSpacing/>
        <w:jc w:val="both"/>
        <w:rPr>
          <w:rFonts w:ascii="Palatino Linotype" w:hAnsi="Palatino Linotype" w:cs="Arial"/>
        </w:rPr>
      </w:pPr>
      <w:r>
        <w:rPr>
          <w:rFonts w:ascii="Palatino Linotype" w:hAnsi="Palatino Linotype" w:cs="Arial"/>
        </w:rPr>
        <w:t>La notoria incompetencia esta prevista en el primer y segundo párrafo del artículo 167 de la Ley de Transparencia y Acceso a la Información Pública del Estado de México y Municipios, que a continuación se transcribe.</w:t>
      </w:r>
    </w:p>
    <w:p w14:paraId="117BE27B" w14:textId="5D96048F" w:rsidR="00345131" w:rsidRPr="00345131" w:rsidRDefault="00345131" w:rsidP="00345131">
      <w:pPr>
        <w:spacing w:line="360" w:lineRule="auto"/>
        <w:ind w:right="49"/>
        <w:contextualSpacing/>
        <w:jc w:val="both"/>
        <w:rPr>
          <w:rFonts w:ascii="Palatino Linotype" w:hAnsi="Palatino Linotype" w:cs="Arial"/>
        </w:rPr>
      </w:pPr>
      <w:r>
        <w:rPr>
          <w:rFonts w:ascii="Palatino Linotype" w:hAnsi="Palatino Linotype" w:cs="Arial"/>
        </w:rPr>
        <w:t xml:space="preserve"> </w:t>
      </w:r>
    </w:p>
    <w:p w14:paraId="4724EC30" w14:textId="77777777" w:rsidR="00345131" w:rsidRPr="00345131" w:rsidRDefault="00345131" w:rsidP="00345131">
      <w:pPr>
        <w:pStyle w:val="Default"/>
        <w:spacing w:line="276" w:lineRule="auto"/>
        <w:ind w:left="851" w:right="474"/>
        <w:jc w:val="both"/>
        <w:rPr>
          <w:rFonts w:ascii="Palatino Linotype" w:eastAsia="Times New Roman" w:hAnsi="Palatino Linotype" w:cs="Arial"/>
          <w:i/>
          <w:color w:val="auto"/>
          <w:sz w:val="22"/>
          <w:lang w:eastAsia="es-MX"/>
        </w:rPr>
      </w:pPr>
      <w:r w:rsidRPr="00345131">
        <w:rPr>
          <w:rFonts w:ascii="Palatino Linotype" w:eastAsia="Times New Roman" w:hAnsi="Palatino Linotype" w:cs="Arial"/>
          <w:b/>
          <w:i/>
          <w:color w:val="auto"/>
          <w:sz w:val="22"/>
          <w:lang w:eastAsia="es-MX"/>
        </w:rPr>
        <w:t>Artículo 167.</w:t>
      </w:r>
      <w:r w:rsidRPr="00345131">
        <w:rPr>
          <w:rFonts w:ascii="Palatino Linotype" w:eastAsia="Times New Roman" w:hAnsi="Palatino Linotype" w:cs="Arial"/>
          <w:i/>
          <w:color w:val="auto"/>
          <w:sz w:val="22"/>
          <w:lang w:eastAsia="es-MX"/>
        </w:rPr>
        <w:t xml:space="preserve"> Cuando las </w:t>
      </w:r>
      <w:r w:rsidRPr="00D357F5">
        <w:rPr>
          <w:rFonts w:ascii="Palatino Linotype" w:eastAsia="Times New Roman" w:hAnsi="Palatino Linotype" w:cs="Arial"/>
          <w:i/>
          <w:color w:val="auto"/>
          <w:sz w:val="22"/>
          <w:u w:val="single"/>
          <w:lang w:eastAsia="es-MX"/>
        </w:rPr>
        <w:t>unidades de transparencia determinen la notoria incompetencia por parte de los sujetos obligados</w:t>
      </w:r>
      <w:r w:rsidRPr="00345131">
        <w:rPr>
          <w:rFonts w:ascii="Palatino Linotype" w:eastAsia="Times New Roman" w:hAnsi="Palatino Linotype" w:cs="Arial"/>
          <w:i/>
          <w:color w:val="auto"/>
          <w:sz w:val="22"/>
          <w:lang w:eastAsia="es-MX"/>
        </w:rPr>
        <w:t xml:space="preserve">, </w:t>
      </w:r>
      <w:r w:rsidRPr="00D357F5">
        <w:rPr>
          <w:rFonts w:ascii="Palatino Linotype" w:eastAsia="Times New Roman" w:hAnsi="Palatino Linotype" w:cs="Arial"/>
          <w:i/>
          <w:color w:val="auto"/>
          <w:sz w:val="22"/>
          <w:u w:val="single"/>
          <w:lang w:eastAsia="es-MX"/>
        </w:rPr>
        <w:t>dentro del ámbito de aplicación</w:t>
      </w:r>
      <w:r w:rsidRPr="00345131">
        <w:rPr>
          <w:rFonts w:ascii="Palatino Linotype" w:eastAsia="Times New Roman" w:hAnsi="Palatino Linotype" w:cs="Arial"/>
          <w:i/>
          <w:color w:val="auto"/>
          <w:sz w:val="22"/>
          <w:lang w:eastAsia="es-MX"/>
        </w:rPr>
        <w:t xml:space="preserve">, para atender la solicitud de acceso a la información, </w:t>
      </w:r>
      <w:r w:rsidRPr="00D357F5">
        <w:rPr>
          <w:rFonts w:ascii="Palatino Linotype" w:eastAsia="Times New Roman" w:hAnsi="Palatino Linotype" w:cs="Arial"/>
          <w:i/>
          <w:color w:val="auto"/>
          <w:sz w:val="22"/>
          <w:u w:val="single"/>
          <w:lang w:eastAsia="es-MX"/>
        </w:rPr>
        <w:t>deberán comunicarlo al solicitante, dentro de los tres días hábiles posteriores a la recepción de la solicitud</w:t>
      </w:r>
      <w:r w:rsidRPr="00345131">
        <w:rPr>
          <w:rFonts w:ascii="Palatino Linotype" w:eastAsia="Times New Roman" w:hAnsi="Palatino Linotype" w:cs="Arial"/>
          <w:i/>
          <w:color w:val="auto"/>
          <w:sz w:val="22"/>
          <w:lang w:eastAsia="es-MX"/>
        </w:rPr>
        <w:t xml:space="preserve"> y, e</w:t>
      </w:r>
      <w:r w:rsidRPr="00D357F5">
        <w:rPr>
          <w:rFonts w:ascii="Palatino Linotype" w:eastAsia="Times New Roman" w:hAnsi="Palatino Linotype" w:cs="Arial"/>
          <w:i/>
          <w:color w:val="auto"/>
          <w:sz w:val="22"/>
          <w:u w:val="single"/>
          <w:lang w:eastAsia="es-MX"/>
        </w:rPr>
        <w:t>n su caso orientar al solicitante, el o los sujetos obligados competentes</w:t>
      </w:r>
      <w:r w:rsidRPr="00345131">
        <w:rPr>
          <w:rFonts w:ascii="Palatino Linotype" w:eastAsia="Times New Roman" w:hAnsi="Palatino Linotype" w:cs="Arial"/>
          <w:i/>
          <w:color w:val="auto"/>
          <w:sz w:val="22"/>
          <w:lang w:eastAsia="es-MX"/>
        </w:rPr>
        <w:t xml:space="preserve">. </w:t>
      </w:r>
    </w:p>
    <w:p w14:paraId="5BB4B564" w14:textId="77777777" w:rsidR="00345131" w:rsidRPr="00345131" w:rsidRDefault="00345131" w:rsidP="00345131">
      <w:pPr>
        <w:pStyle w:val="Default"/>
        <w:spacing w:line="276" w:lineRule="auto"/>
        <w:ind w:left="851" w:right="474"/>
        <w:jc w:val="both"/>
        <w:rPr>
          <w:rFonts w:ascii="Palatino Linotype" w:eastAsia="Times New Roman" w:hAnsi="Palatino Linotype" w:cs="Arial"/>
          <w:i/>
          <w:color w:val="auto"/>
          <w:sz w:val="22"/>
          <w:lang w:eastAsia="es-MX"/>
        </w:rPr>
      </w:pPr>
    </w:p>
    <w:p w14:paraId="5C414BB9" w14:textId="6E85DA9B" w:rsidR="00345131" w:rsidRPr="00345131" w:rsidRDefault="00345131" w:rsidP="00345131">
      <w:pPr>
        <w:spacing w:line="276" w:lineRule="auto"/>
        <w:ind w:left="851" w:right="474"/>
        <w:jc w:val="both"/>
        <w:rPr>
          <w:rFonts w:ascii="Palatino Linotype" w:hAnsi="Palatino Linotype" w:cs="Arial"/>
          <w:i/>
          <w:sz w:val="22"/>
        </w:rPr>
      </w:pPr>
      <w:r w:rsidRPr="00CF6AF5">
        <w:rPr>
          <w:rFonts w:ascii="Palatino Linotype" w:hAnsi="Palatino Linotype" w:cs="Arial"/>
          <w:i/>
          <w:sz w:val="22"/>
          <w:u w:val="single"/>
        </w:rPr>
        <w:t>Si los sujetos obligados son competentes para atender parcialmente la solicitud de acceso a la información, deberá dar respuesta respecto de dicha parte</w:t>
      </w:r>
      <w:r w:rsidRPr="00345131">
        <w:rPr>
          <w:rFonts w:ascii="Palatino Linotype" w:hAnsi="Palatino Linotype" w:cs="Arial"/>
          <w:i/>
          <w:sz w:val="22"/>
        </w:rPr>
        <w:t>. Respecto de la información sobre la cual es incompetente se procederá conforme lo señala el párrafo anterior.</w:t>
      </w:r>
    </w:p>
    <w:p w14:paraId="5002D80A" w14:textId="77777777" w:rsidR="00345131" w:rsidRPr="00D357F5" w:rsidRDefault="00345131" w:rsidP="00155B1B">
      <w:pPr>
        <w:spacing w:line="360" w:lineRule="auto"/>
        <w:jc w:val="both"/>
        <w:rPr>
          <w:rFonts w:ascii="Palatino Linotype" w:hAnsi="Palatino Linotype"/>
          <w:color w:val="000000" w:themeColor="text1"/>
        </w:rPr>
      </w:pPr>
    </w:p>
    <w:p w14:paraId="1826E927" w14:textId="2ED4553C" w:rsidR="00345131" w:rsidRDefault="00D357F5" w:rsidP="00155B1B">
      <w:pPr>
        <w:spacing w:line="360" w:lineRule="auto"/>
        <w:jc w:val="both"/>
        <w:rPr>
          <w:rFonts w:ascii="Palatino Linotype" w:hAnsi="Palatino Linotype"/>
          <w:color w:val="000000" w:themeColor="text1"/>
        </w:rPr>
      </w:pPr>
      <w:r w:rsidRPr="00D357F5">
        <w:rPr>
          <w:rFonts w:ascii="Palatino Linotype" w:hAnsi="Palatino Linotype"/>
          <w:color w:val="000000" w:themeColor="text1"/>
        </w:rPr>
        <w:lastRenderedPageBreak/>
        <w:t>Siguiendo la directriz establecida por la norma jurídica, se observa que la actuación de la Titular de la Unidad de Transparencia</w:t>
      </w:r>
      <w:r w:rsidR="00757E27">
        <w:rPr>
          <w:rFonts w:ascii="Palatino Linotype" w:hAnsi="Palatino Linotype"/>
          <w:color w:val="000000" w:themeColor="text1"/>
        </w:rPr>
        <w:t xml:space="preserve">, tanto en </w:t>
      </w:r>
      <w:r w:rsidR="00CF6AF5">
        <w:rPr>
          <w:rFonts w:ascii="Palatino Linotype" w:hAnsi="Palatino Linotype"/>
          <w:color w:val="000000" w:themeColor="text1"/>
        </w:rPr>
        <w:t xml:space="preserve">el apartado del </w:t>
      </w:r>
      <w:r w:rsidR="00757E27">
        <w:rPr>
          <w:rFonts w:ascii="Palatino Linotype" w:hAnsi="Palatino Linotype"/>
          <w:color w:val="000000" w:themeColor="text1"/>
        </w:rPr>
        <w:t>SAIMEX, como en el documento adjunto a la respuesta,</w:t>
      </w:r>
      <w:r w:rsidRPr="00D357F5">
        <w:rPr>
          <w:rFonts w:ascii="Palatino Linotype" w:hAnsi="Palatino Linotype"/>
          <w:color w:val="000000" w:themeColor="text1"/>
        </w:rPr>
        <w:t xml:space="preserve"> fue</w:t>
      </w:r>
      <w:r>
        <w:rPr>
          <w:rFonts w:ascii="Palatino Linotype" w:hAnsi="Palatino Linotype"/>
          <w:color w:val="000000" w:themeColor="text1"/>
        </w:rPr>
        <w:t xml:space="preserve"> determinar dentro de los tres días hábiles siguientes a la fecha de la recepción de la solicitud, la comunicación al Recurrente de estar en la imposibilidad </w:t>
      </w:r>
      <w:r w:rsidR="00757E27">
        <w:rPr>
          <w:rFonts w:ascii="Palatino Linotype" w:hAnsi="Palatino Linotype"/>
          <w:color w:val="000000" w:themeColor="text1"/>
        </w:rPr>
        <w:t>de dar atención a su requerimiento</w:t>
      </w:r>
      <w:r>
        <w:rPr>
          <w:rFonts w:ascii="Palatino Linotype" w:hAnsi="Palatino Linotype"/>
          <w:color w:val="000000" w:themeColor="text1"/>
        </w:rPr>
        <w:t>, haciendo la invitación a que presente de nueva cuenta</w:t>
      </w:r>
      <w:r w:rsidR="00757E27">
        <w:rPr>
          <w:rFonts w:ascii="Palatino Linotype" w:hAnsi="Palatino Linotype"/>
          <w:color w:val="000000" w:themeColor="text1"/>
        </w:rPr>
        <w:t xml:space="preserve"> </w:t>
      </w:r>
      <w:r w:rsidR="00CF6AF5">
        <w:rPr>
          <w:rFonts w:ascii="Palatino Linotype" w:hAnsi="Palatino Linotype"/>
          <w:color w:val="000000" w:themeColor="text1"/>
        </w:rPr>
        <w:t>la</w:t>
      </w:r>
      <w:r w:rsidR="00757E27">
        <w:rPr>
          <w:rFonts w:ascii="Palatino Linotype" w:hAnsi="Palatino Linotype"/>
          <w:color w:val="000000" w:themeColor="text1"/>
        </w:rPr>
        <w:t xml:space="preserve"> solicitud dirigida al</w:t>
      </w:r>
      <w:r>
        <w:rPr>
          <w:rFonts w:ascii="Palatino Linotype" w:hAnsi="Palatino Linotype"/>
          <w:color w:val="000000" w:themeColor="text1"/>
        </w:rPr>
        <w:t xml:space="preserve"> S</w:t>
      </w:r>
      <w:r w:rsidRPr="00D357F5">
        <w:rPr>
          <w:rFonts w:ascii="Palatino Linotype" w:hAnsi="Palatino Linotype"/>
          <w:color w:val="000000" w:themeColor="text1"/>
        </w:rPr>
        <w:t xml:space="preserve">istema para el Desarrollo Integral de la Familia de Ecatepec de </w:t>
      </w:r>
      <w:r>
        <w:rPr>
          <w:rFonts w:ascii="Palatino Linotype" w:hAnsi="Palatino Linotype"/>
          <w:color w:val="000000" w:themeColor="text1"/>
        </w:rPr>
        <w:t>Morelos</w:t>
      </w:r>
      <w:r w:rsidR="00CF6AF5">
        <w:rPr>
          <w:rFonts w:ascii="Palatino Linotype" w:hAnsi="Palatino Linotype"/>
          <w:color w:val="000000" w:themeColor="text1"/>
        </w:rPr>
        <w:t>, Sujeto Obligado distinto al que se le planteó la solicitud</w:t>
      </w:r>
      <w:r>
        <w:rPr>
          <w:rFonts w:ascii="Palatino Linotype" w:hAnsi="Palatino Linotype"/>
          <w:color w:val="000000" w:themeColor="text1"/>
        </w:rPr>
        <w:t>.</w:t>
      </w:r>
    </w:p>
    <w:p w14:paraId="4656AD06" w14:textId="5ACB9B3E" w:rsidR="00CD5014" w:rsidRDefault="00CD5014" w:rsidP="00155B1B">
      <w:pPr>
        <w:spacing w:line="360" w:lineRule="auto"/>
        <w:jc w:val="both"/>
        <w:rPr>
          <w:rFonts w:ascii="Palatino Linotype" w:hAnsi="Palatino Linotype"/>
          <w:color w:val="000000" w:themeColor="text1"/>
        </w:rPr>
      </w:pPr>
    </w:p>
    <w:p w14:paraId="7374F4BB" w14:textId="191186D8" w:rsidR="00B04F69" w:rsidRDefault="00CF6AF5" w:rsidP="00155B1B">
      <w:pPr>
        <w:spacing w:line="360" w:lineRule="auto"/>
        <w:jc w:val="both"/>
        <w:rPr>
          <w:rFonts w:ascii="Palatino Linotype" w:hAnsi="Palatino Linotype"/>
          <w:color w:val="000000" w:themeColor="text1"/>
        </w:rPr>
      </w:pPr>
      <w:r>
        <w:rPr>
          <w:rFonts w:ascii="Palatino Linotype" w:hAnsi="Palatino Linotype"/>
          <w:color w:val="000000" w:themeColor="text1"/>
        </w:rPr>
        <w:t>Por tales motivos, traemos a consideración el Bando Municipal del Ayuntamiento de Ecatepec de Morelos</w:t>
      </w:r>
      <w:r w:rsidR="00B04F69">
        <w:rPr>
          <w:rStyle w:val="Refdenotaalpie"/>
          <w:rFonts w:ascii="Palatino Linotype" w:hAnsi="Palatino Linotype"/>
          <w:color w:val="000000" w:themeColor="text1"/>
        </w:rPr>
        <w:footnoteReference w:id="2"/>
      </w:r>
      <w:r>
        <w:rPr>
          <w:rFonts w:ascii="Palatino Linotype" w:hAnsi="Palatino Linotype"/>
          <w:color w:val="000000" w:themeColor="text1"/>
        </w:rPr>
        <w:t xml:space="preserve">, </w:t>
      </w:r>
      <w:r w:rsidR="00B04F69">
        <w:rPr>
          <w:rFonts w:ascii="Palatino Linotype" w:hAnsi="Palatino Linotype"/>
          <w:color w:val="000000" w:themeColor="text1"/>
        </w:rPr>
        <w:t>el cual al respecto establece:</w:t>
      </w:r>
    </w:p>
    <w:p w14:paraId="22D6A190" w14:textId="209B0387" w:rsidR="00CF6AF5" w:rsidRPr="00D357F5" w:rsidRDefault="00CF6AF5" w:rsidP="00155B1B">
      <w:pPr>
        <w:spacing w:line="360" w:lineRule="auto"/>
        <w:jc w:val="both"/>
        <w:rPr>
          <w:rFonts w:ascii="Palatino Linotype" w:hAnsi="Palatino Linotype"/>
          <w:color w:val="000000" w:themeColor="text1"/>
        </w:rPr>
      </w:pPr>
    </w:p>
    <w:p w14:paraId="01BA1318" w14:textId="77777777" w:rsidR="00B04F69" w:rsidRPr="00B04F69" w:rsidRDefault="00B04F69" w:rsidP="00B04F69">
      <w:pPr>
        <w:tabs>
          <w:tab w:val="left" w:pos="851"/>
        </w:tabs>
        <w:ind w:left="851" w:right="1134"/>
        <w:jc w:val="both"/>
        <w:rPr>
          <w:rFonts w:ascii="Palatino Linotype" w:hAnsi="Palatino Linotype"/>
          <w:b/>
          <w:i/>
          <w:sz w:val="22"/>
          <w:szCs w:val="22"/>
          <w:lang w:val="es-ES" w:eastAsia="es-ES"/>
        </w:rPr>
      </w:pPr>
      <w:r w:rsidRPr="00B04F69">
        <w:rPr>
          <w:rFonts w:ascii="Palatino Linotype" w:hAnsi="Palatino Linotype"/>
          <w:b/>
          <w:i/>
          <w:sz w:val="22"/>
          <w:szCs w:val="22"/>
          <w:lang w:val="es-ES" w:eastAsia="es-ES"/>
        </w:rPr>
        <w:t>“Artículo 30. Corresponde al Presidente Municipal la ejecución de las decisiones del H. Ayuntamiento</w:t>
      </w:r>
      <w:r w:rsidRPr="00B04F69">
        <w:rPr>
          <w:rFonts w:ascii="Palatino Linotype" w:hAnsi="Palatino Linotype"/>
          <w:i/>
          <w:sz w:val="22"/>
          <w:szCs w:val="22"/>
          <w:lang w:val="es-ES" w:eastAsia="es-ES"/>
        </w:rPr>
        <w:t>, para lo cual contará en su despacho con el personal necesario que le permita desarrollar su actividad.</w:t>
      </w:r>
    </w:p>
    <w:p w14:paraId="5A7B2508" w14:textId="77777777" w:rsidR="00B04F69" w:rsidRPr="00B04F69" w:rsidRDefault="00B04F69" w:rsidP="00B04F69">
      <w:pPr>
        <w:tabs>
          <w:tab w:val="left" w:pos="851"/>
        </w:tabs>
        <w:ind w:left="851" w:right="1134"/>
        <w:jc w:val="both"/>
        <w:rPr>
          <w:rFonts w:ascii="Palatino Linotype" w:hAnsi="Palatino Linotype"/>
          <w:b/>
          <w:i/>
          <w:sz w:val="22"/>
          <w:szCs w:val="22"/>
          <w:lang w:val="es-ES" w:eastAsia="es-ES"/>
        </w:rPr>
      </w:pPr>
    </w:p>
    <w:p w14:paraId="2FF86614" w14:textId="77777777" w:rsidR="00B04F69" w:rsidRPr="00B04F69" w:rsidRDefault="00B04F69" w:rsidP="00B04F69">
      <w:pPr>
        <w:tabs>
          <w:tab w:val="left" w:pos="851"/>
        </w:tabs>
        <w:ind w:left="851" w:right="1134"/>
        <w:jc w:val="both"/>
        <w:rPr>
          <w:rFonts w:ascii="Palatino Linotype" w:hAnsi="Palatino Linotype"/>
          <w:b/>
          <w:i/>
          <w:sz w:val="22"/>
          <w:szCs w:val="22"/>
          <w:lang w:val="es-ES" w:eastAsia="es-ES"/>
        </w:rPr>
      </w:pPr>
      <w:r w:rsidRPr="00B04F69">
        <w:rPr>
          <w:rFonts w:ascii="Palatino Linotype" w:hAnsi="Palatino Linotype"/>
          <w:b/>
          <w:i/>
          <w:sz w:val="22"/>
          <w:szCs w:val="22"/>
          <w:lang w:val="es-ES" w:eastAsia="es-ES"/>
        </w:rPr>
        <w:t xml:space="preserve">Artículo 36. </w:t>
      </w:r>
      <w:r w:rsidRPr="00B04F69">
        <w:rPr>
          <w:rFonts w:ascii="Palatino Linotype" w:hAnsi="Palatino Linotype"/>
          <w:i/>
          <w:sz w:val="22"/>
          <w:szCs w:val="22"/>
          <w:lang w:val="es-ES" w:eastAsia="es-ES"/>
        </w:rPr>
        <w:t xml:space="preserve">El H. </w:t>
      </w:r>
      <w:r w:rsidRPr="00B04F69">
        <w:rPr>
          <w:rFonts w:ascii="Palatino Linotype" w:hAnsi="Palatino Linotype"/>
          <w:b/>
          <w:i/>
          <w:sz w:val="22"/>
          <w:szCs w:val="22"/>
          <w:lang w:val="es-ES" w:eastAsia="es-ES"/>
        </w:rPr>
        <w:t>Ayuntamiento</w:t>
      </w:r>
      <w:r w:rsidRPr="00B04F69">
        <w:rPr>
          <w:rFonts w:ascii="Palatino Linotype" w:hAnsi="Palatino Linotype"/>
          <w:i/>
          <w:sz w:val="22"/>
          <w:szCs w:val="22"/>
          <w:lang w:val="es-ES" w:eastAsia="es-ES"/>
        </w:rPr>
        <w:t xml:space="preserve">, para el eficaz desempeño de sus funciones públicas, </w:t>
      </w:r>
      <w:r w:rsidRPr="00F46991">
        <w:rPr>
          <w:rFonts w:ascii="Palatino Linotype" w:hAnsi="Palatino Linotype"/>
          <w:b/>
          <w:i/>
          <w:sz w:val="22"/>
          <w:szCs w:val="22"/>
          <w:u w:val="single"/>
          <w:lang w:val="es-ES" w:eastAsia="es-ES"/>
        </w:rPr>
        <w:t xml:space="preserve">podrá </w:t>
      </w:r>
      <w:r w:rsidRPr="00B04F69">
        <w:rPr>
          <w:rFonts w:ascii="Palatino Linotype" w:hAnsi="Palatino Linotype"/>
          <w:b/>
          <w:i/>
          <w:sz w:val="22"/>
          <w:szCs w:val="22"/>
          <w:lang w:val="es-ES" w:eastAsia="es-ES"/>
        </w:rPr>
        <w:t>auxiliarse por</w:t>
      </w:r>
      <w:r w:rsidRPr="00B04F69">
        <w:rPr>
          <w:rFonts w:ascii="Palatino Linotype" w:hAnsi="Palatino Linotype"/>
          <w:i/>
          <w:sz w:val="22"/>
          <w:szCs w:val="22"/>
          <w:lang w:val="es-ES" w:eastAsia="es-ES"/>
        </w:rPr>
        <w:t>:</w:t>
      </w:r>
    </w:p>
    <w:p w14:paraId="6770C8FB"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b/>
          <w:i/>
          <w:sz w:val="22"/>
          <w:szCs w:val="22"/>
          <w:lang w:val="es-ES" w:eastAsia="es-ES"/>
        </w:rPr>
        <w:t>I.</w:t>
      </w:r>
      <w:r w:rsidRPr="00B04F69">
        <w:rPr>
          <w:rFonts w:ascii="Palatino Linotype" w:hAnsi="Palatino Linotype"/>
          <w:i/>
          <w:sz w:val="22"/>
          <w:szCs w:val="22"/>
          <w:lang w:val="es-ES" w:eastAsia="es-ES"/>
        </w:rPr>
        <w:t xml:space="preserve"> Las Comisiones del H. Ayuntamiento;</w:t>
      </w:r>
    </w:p>
    <w:p w14:paraId="6CDB3C78"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b/>
          <w:i/>
          <w:sz w:val="22"/>
          <w:szCs w:val="22"/>
          <w:lang w:val="es-ES" w:eastAsia="es-ES"/>
        </w:rPr>
        <w:t>II.</w:t>
      </w:r>
      <w:r w:rsidRPr="00B04F69">
        <w:rPr>
          <w:rFonts w:ascii="Palatino Linotype" w:hAnsi="Palatino Linotype"/>
          <w:i/>
          <w:sz w:val="22"/>
          <w:szCs w:val="22"/>
          <w:lang w:val="es-ES" w:eastAsia="es-ES"/>
        </w:rPr>
        <w:t xml:space="preserve"> La Comisión de Planeación para el Desarrollo Municipal;</w:t>
      </w:r>
    </w:p>
    <w:p w14:paraId="31ABA807"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b/>
          <w:i/>
          <w:sz w:val="22"/>
          <w:szCs w:val="22"/>
          <w:lang w:val="es-ES" w:eastAsia="es-ES"/>
        </w:rPr>
        <w:t>III.</w:t>
      </w:r>
      <w:r w:rsidRPr="00B04F69">
        <w:rPr>
          <w:rFonts w:ascii="Palatino Linotype" w:hAnsi="Palatino Linotype"/>
          <w:i/>
          <w:sz w:val="22"/>
          <w:szCs w:val="22"/>
          <w:lang w:val="es-ES" w:eastAsia="es-ES"/>
        </w:rPr>
        <w:t xml:space="preserve"> Delegaciones, Subdelegaciones y Consejos de Participación Ciudadana;</w:t>
      </w:r>
    </w:p>
    <w:p w14:paraId="10CD8647" w14:textId="72E6B5FA"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b/>
          <w:i/>
          <w:sz w:val="22"/>
          <w:szCs w:val="22"/>
          <w:lang w:val="es-ES" w:eastAsia="es-ES"/>
        </w:rPr>
        <w:t>IV.</w:t>
      </w:r>
      <w:r w:rsidRPr="00B04F69">
        <w:rPr>
          <w:rFonts w:ascii="Palatino Linotype" w:hAnsi="Palatino Linotype"/>
          <w:i/>
          <w:sz w:val="22"/>
          <w:szCs w:val="22"/>
          <w:lang w:val="es-ES" w:eastAsia="es-ES"/>
        </w:rPr>
        <w:t xml:space="preserve"> Los Comités, Comisiones y Consejos que determine el H. Ayuntamiento para el mejor</w:t>
      </w:r>
      <w:r>
        <w:rPr>
          <w:rFonts w:ascii="Palatino Linotype" w:hAnsi="Palatino Linotype"/>
          <w:i/>
          <w:sz w:val="22"/>
          <w:szCs w:val="22"/>
          <w:lang w:val="es-ES" w:eastAsia="es-ES"/>
        </w:rPr>
        <w:t xml:space="preserve"> </w:t>
      </w:r>
      <w:r w:rsidRPr="00B04F69">
        <w:rPr>
          <w:rFonts w:ascii="Palatino Linotype" w:hAnsi="Palatino Linotype"/>
          <w:i/>
          <w:sz w:val="22"/>
          <w:szCs w:val="22"/>
          <w:lang w:val="es-ES" w:eastAsia="es-ES"/>
        </w:rPr>
        <w:t>desempeño del servicio público, entre los que destacan:</w:t>
      </w:r>
    </w:p>
    <w:p w14:paraId="37A51681"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a.</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Protección Civil;</w:t>
      </w:r>
    </w:p>
    <w:p w14:paraId="535D1BFE"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b.</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Seguridad Pública;</w:t>
      </w:r>
    </w:p>
    <w:p w14:paraId="3607C3E7"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c.</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Población en Ecatepec;</w:t>
      </w:r>
    </w:p>
    <w:p w14:paraId="62F34C95"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d.</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Prevención y Control del Crecimiento Urbano;</w:t>
      </w:r>
    </w:p>
    <w:p w14:paraId="2ACDDDE7"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e.</w:t>
      </w:r>
      <w:r w:rsidRPr="00B04F69">
        <w:rPr>
          <w:rFonts w:ascii="Palatino Linotype" w:hAnsi="Palatino Linotype"/>
          <w:i/>
          <w:sz w:val="22"/>
          <w:szCs w:val="22"/>
          <w:lang w:val="es-ES" w:eastAsia="es-ES"/>
        </w:rPr>
        <w:t>Comité</w:t>
      </w:r>
      <w:proofErr w:type="spellEnd"/>
      <w:r w:rsidRPr="00B04F69">
        <w:rPr>
          <w:rFonts w:ascii="Palatino Linotype" w:hAnsi="Palatino Linotype"/>
          <w:i/>
          <w:sz w:val="22"/>
          <w:szCs w:val="22"/>
          <w:lang w:val="es-ES" w:eastAsia="es-ES"/>
        </w:rPr>
        <w:t xml:space="preserve"> de Planeación para el Desarrollo Municipal;</w:t>
      </w:r>
    </w:p>
    <w:p w14:paraId="7CB63F81" w14:textId="6B9E1063"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f.</w:t>
      </w:r>
      <w:r w:rsidRPr="00B04F69">
        <w:rPr>
          <w:rFonts w:ascii="Palatino Linotype" w:hAnsi="Palatino Linotype"/>
          <w:i/>
          <w:sz w:val="22"/>
          <w:szCs w:val="22"/>
          <w:lang w:val="es-ES" w:eastAsia="es-ES"/>
        </w:rPr>
        <w:t>Comisión</w:t>
      </w:r>
      <w:proofErr w:type="spellEnd"/>
      <w:r w:rsidRPr="00B04F69">
        <w:rPr>
          <w:rFonts w:ascii="Palatino Linotype" w:hAnsi="Palatino Linotype"/>
          <w:i/>
          <w:sz w:val="22"/>
          <w:szCs w:val="22"/>
          <w:lang w:val="es-ES" w:eastAsia="es-ES"/>
        </w:rPr>
        <w:t xml:space="preserve"> Municipal para el Bienestar y la Incorporación al Desarrollo de las</w:t>
      </w:r>
      <w:r>
        <w:rPr>
          <w:rFonts w:ascii="Palatino Linotype" w:hAnsi="Palatino Linotype"/>
          <w:i/>
          <w:sz w:val="22"/>
          <w:szCs w:val="22"/>
          <w:lang w:val="es-ES" w:eastAsia="es-ES"/>
        </w:rPr>
        <w:t xml:space="preserve"> </w:t>
      </w:r>
      <w:r w:rsidRPr="00B04F69">
        <w:rPr>
          <w:rFonts w:ascii="Palatino Linotype" w:hAnsi="Palatino Linotype"/>
          <w:i/>
          <w:sz w:val="22"/>
          <w:szCs w:val="22"/>
          <w:lang w:val="es-ES" w:eastAsia="es-ES"/>
        </w:rPr>
        <w:t>Personas con Discapacidad;</w:t>
      </w:r>
    </w:p>
    <w:p w14:paraId="76AF4360"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g</w:t>
      </w:r>
      <w:r w:rsidRPr="00B04F69">
        <w:rPr>
          <w:rFonts w:ascii="Palatino Linotype" w:hAnsi="Palatino Linotype"/>
          <w:i/>
          <w:sz w:val="22"/>
          <w:szCs w:val="22"/>
          <w:lang w:val="es-ES" w:eastAsia="es-ES"/>
        </w:rPr>
        <w:t>.Comité</w:t>
      </w:r>
      <w:proofErr w:type="spellEnd"/>
      <w:r w:rsidRPr="00B04F69">
        <w:rPr>
          <w:rFonts w:ascii="Palatino Linotype" w:hAnsi="Palatino Linotype"/>
          <w:i/>
          <w:sz w:val="22"/>
          <w:szCs w:val="22"/>
          <w:lang w:val="es-ES" w:eastAsia="es-ES"/>
        </w:rPr>
        <w:t xml:space="preserve"> de Información;</w:t>
      </w:r>
    </w:p>
    <w:p w14:paraId="3CB8C278"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lastRenderedPageBreak/>
        <w:t>h.</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Protección al Ambiente;</w:t>
      </w:r>
    </w:p>
    <w:p w14:paraId="17095488"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i.Consejo</w:t>
      </w:r>
      <w:proofErr w:type="spellEnd"/>
      <w:r w:rsidRPr="00B04F69">
        <w:rPr>
          <w:rFonts w:ascii="Palatino Linotype" w:hAnsi="Palatino Linotype"/>
          <w:b/>
          <w:i/>
          <w:sz w:val="22"/>
          <w:szCs w:val="22"/>
          <w:lang w:val="es-ES" w:eastAsia="es-ES"/>
        </w:rPr>
        <w:t xml:space="preserve"> Municipal de Lucha Contra las Drogas y la Delincuencia</w:t>
      </w:r>
      <w:r w:rsidRPr="00B04F69">
        <w:rPr>
          <w:rFonts w:ascii="Palatino Linotype" w:hAnsi="Palatino Linotype"/>
          <w:i/>
          <w:sz w:val="22"/>
          <w:szCs w:val="22"/>
          <w:lang w:val="es-ES" w:eastAsia="es-ES"/>
        </w:rPr>
        <w:t>;</w:t>
      </w:r>
    </w:p>
    <w:p w14:paraId="5BFC9E33"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j.</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Protección a la Biodiversidad y Desarrollo Sustentable;</w:t>
      </w:r>
    </w:p>
    <w:p w14:paraId="054DFE98"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k.</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Salud;</w:t>
      </w:r>
    </w:p>
    <w:p w14:paraId="1C2CCE8F"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proofErr w:type="spellStart"/>
      <w:r w:rsidRPr="00B04F69">
        <w:rPr>
          <w:rFonts w:ascii="Palatino Linotype" w:hAnsi="Palatino Linotype"/>
          <w:b/>
          <w:i/>
          <w:sz w:val="22"/>
          <w:szCs w:val="22"/>
          <w:lang w:val="es-ES" w:eastAsia="es-ES"/>
        </w:rPr>
        <w:t>l.</w:t>
      </w:r>
      <w:r w:rsidRPr="00B04F69">
        <w:rPr>
          <w:rFonts w:ascii="Palatino Linotype" w:hAnsi="Palatino Linotype"/>
          <w:i/>
          <w:sz w:val="22"/>
          <w:szCs w:val="22"/>
          <w:lang w:val="es-ES" w:eastAsia="es-ES"/>
        </w:rPr>
        <w:t>Consejo</w:t>
      </w:r>
      <w:proofErr w:type="spellEnd"/>
      <w:r w:rsidRPr="00B04F69">
        <w:rPr>
          <w:rFonts w:ascii="Palatino Linotype" w:hAnsi="Palatino Linotype"/>
          <w:i/>
          <w:sz w:val="22"/>
          <w:szCs w:val="22"/>
          <w:lang w:val="es-ES" w:eastAsia="es-ES"/>
        </w:rPr>
        <w:t xml:space="preserve"> Municipal de Equidad y Género;</w:t>
      </w:r>
    </w:p>
    <w:p w14:paraId="7DFD0668"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b/>
          <w:i/>
          <w:sz w:val="22"/>
          <w:szCs w:val="22"/>
          <w:lang w:val="es-ES" w:eastAsia="es-ES"/>
        </w:rPr>
        <w:t xml:space="preserve">V. </w:t>
      </w:r>
      <w:r w:rsidRPr="00B04F69">
        <w:rPr>
          <w:rFonts w:ascii="Palatino Linotype" w:hAnsi="Palatino Linotype"/>
          <w:i/>
          <w:sz w:val="22"/>
          <w:szCs w:val="22"/>
          <w:lang w:val="es-ES" w:eastAsia="es-ES"/>
        </w:rPr>
        <w:t>Los demás que apruebe el H. Ayuntamiento.</w:t>
      </w:r>
    </w:p>
    <w:p w14:paraId="667404BD" w14:textId="7EE28C79"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i/>
          <w:sz w:val="22"/>
          <w:szCs w:val="22"/>
          <w:lang w:val="es-ES" w:eastAsia="es-ES"/>
        </w:rPr>
        <w:t xml:space="preserve">Los </w:t>
      </w:r>
      <w:r w:rsidRPr="00B04F69">
        <w:rPr>
          <w:rFonts w:ascii="Palatino Linotype" w:hAnsi="Palatino Linotype"/>
          <w:b/>
          <w:i/>
          <w:sz w:val="22"/>
          <w:szCs w:val="22"/>
          <w:lang w:val="es-ES" w:eastAsia="es-ES"/>
        </w:rPr>
        <w:t>consejos y comités conducirán sus actividades en forma programada</w:t>
      </w:r>
      <w:r w:rsidRPr="00B04F69">
        <w:rPr>
          <w:rFonts w:ascii="Palatino Linotype" w:hAnsi="Palatino Linotype"/>
          <w:i/>
          <w:sz w:val="22"/>
          <w:szCs w:val="22"/>
          <w:lang w:val="es-ES" w:eastAsia="es-ES"/>
        </w:rPr>
        <w:t xml:space="preserve">, con </w:t>
      </w:r>
      <w:r w:rsidRPr="00B04F69">
        <w:rPr>
          <w:rFonts w:ascii="Palatino Linotype" w:hAnsi="Palatino Linotype"/>
          <w:b/>
          <w:i/>
          <w:sz w:val="22"/>
          <w:szCs w:val="22"/>
          <w:lang w:val="es-ES" w:eastAsia="es-ES"/>
        </w:rPr>
        <w:t>base en las políticas y objetivos previstos</w:t>
      </w:r>
      <w:r w:rsidRPr="00B04F69">
        <w:rPr>
          <w:rFonts w:ascii="Palatino Linotype" w:hAnsi="Palatino Linotype"/>
          <w:i/>
          <w:sz w:val="22"/>
          <w:szCs w:val="22"/>
          <w:lang w:val="es-ES" w:eastAsia="es-ES"/>
        </w:rPr>
        <w:t>.</w:t>
      </w:r>
    </w:p>
    <w:p w14:paraId="6489E4EB" w14:textId="34382FE4"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i/>
          <w:sz w:val="22"/>
          <w:szCs w:val="22"/>
          <w:lang w:val="es-ES" w:eastAsia="es-ES"/>
        </w:rPr>
        <w:t xml:space="preserve">Sus </w:t>
      </w:r>
      <w:r w:rsidRPr="00B04F69">
        <w:rPr>
          <w:rFonts w:ascii="Palatino Linotype" w:hAnsi="Palatino Linotype"/>
          <w:b/>
          <w:i/>
          <w:sz w:val="22"/>
          <w:szCs w:val="22"/>
          <w:lang w:val="es-ES" w:eastAsia="es-ES"/>
        </w:rPr>
        <w:t>funciones deberán regirse por el reglamento municipal correspondiente</w:t>
      </w:r>
      <w:r w:rsidRPr="00B04F69">
        <w:rPr>
          <w:rFonts w:ascii="Palatino Linotype" w:hAnsi="Palatino Linotype"/>
          <w:i/>
          <w:sz w:val="22"/>
          <w:szCs w:val="22"/>
          <w:lang w:val="es-ES" w:eastAsia="es-ES"/>
        </w:rPr>
        <w:t xml:space="preserve"> y demás disposiciones</w:t>
      </w:r>
      <w:r>
        <w:rPr>
          <w:rFonts w:ascii="Palatino Linotype" w:hAnsi="Palatino Linotype"/>
          <w:i/>
          <w:sz w:val="22"/>
          <w:szCs w:val="22"/>
          <w:lang w:val="es-ES" w:eastAsia="es-ES"/>
        </w:rPr>
        <w:t xml:space="preserve"> </w:t>
      </w:r>
      <w:r w:rsidRPr="00B04F69">
        <w:rPr>
          <w:rFonts w:ascii="Palatino Linotype" w:hAnsi="Palatino Linotype"/>
          <w:i/>
          <w:sz w:val="22"/>
          <w:szCs w:val="22"/>
          <w:lang w:val="es-ES" w:eastAsia="es-ES"/>
        </w:rPr>
        <w:t>legales aplicables; la cita de las comisiones, consejos y comités son de manera enunciativa y no limitativa, siempre y cuando exista el soporte legal para su creación</w:t>
      </w:r>
      <w:r w:rsidRPr="00B04F69">
        <w:rPr>
          <w:rFonts w:ascii="Palatino Linotype" w:hAnsi="Palatino Linotype"/>
          <w:b/>
          <w:i/>
          <w:sz w:val="22"/>
          <w:szCs w:val="22"/>
          <w:lang w:val="es-ES" w:eastAsia="es-ES"/>
        </w:rPr>
        <w:t>.</w:t>
      </w:r>
      <w:r w:rsidRPr="00B04F69">
        <w:rPr>
          <w:rFonts w:ascii="Palatino Linotype" w:hAnsi="Palatino Linotype"/>
          <w:i/>
          <w:sz w:val="22"/>
          <w:szCs w:val="22"/>
          <w:lang w:val="es-ES" w:eastAsia="es-ES"/>
        </w:rPr>
        <w:t xml:space="preserve">” </w:t>
      </w:r>
    </w:p>
    <w:p w14:paraId="191FED74" w14:textId="77777777" w:rsidR="00B04F69" w:rsidRPr="00B04F69" w:rsidRDefault="00B04F69" w:rsidP="00B04F69">
      <w:pPr>
        <w:tabs>
          <w:tab w:val="left" w:pos="851"/>
        </w:tabs>
        <w:ind w:left="851" w:right="1134"/>
        <w:jc w:val="both"/>
        <w:rPr>
          <w:rFonts w:ascii="Palatino Linotype" w:hAnsi="Palatino Linotype"/>
          <w:i/>
          <w:sz w:val="22"/>
          <w:szCs w:val="22"/>
          <w:lang w:val="es-ES" w:eastAsia="es-ES"/>
        </w:rPr>
      </w:pPr>
      <w:r w:rsidRPr="00B04F69">
        <w:rPr>
          <w:rFonts w:ascii="Palatino Linotype" w:hAnsi="Palatino Linotype"/>
          <w:i/>
          <w:sz w:val="22"/>
          <w:szCs w:val="22"/>
          <w:lang w:val="es-ES" w:eastAsia="es-ES"/>
        </w:rPr>
        <w:t xml:space="preserve">(Énfasis añadido) </w:t>
      </w:r>
    </w:p>
    <w:p w14:paraId="720F3BCB" w14:textId="77777777" w:rsidR="00B04F69" w:rsidRDefault="00B04F69" w:rsidP="00155B1B">
      <w:pPr>
        <w:spacing w:line="360" w:lineRule="auto"/>
        <w:jc w:val="both"/>
        <w:rPr>
          <w:rFonts w:ascii="Palatino Linotype" w:hAnsi="Palatino Linotype"/>
          <w:sz w:val="22"/>
          <w:szCs w:val="22"/>
          <w:lang w:val="es-ES" w:eastAsia="es-ES"/>
        </w:rPr>
      </w:pPr>
    </w:p>
    <w:p w14:paraId="0A06E786" w14:textId="3A01ECF5" w:rsidR="00B04F69" w:rsidRPr="00B04F69" w:rsidRDefault="00B04F69" w:rsidP="00B04F69">
      <w:pPr>
        <w:spacing w:line="360" w:lineRule="auto"/>
        <w:jc w:val="both"/>
        <w:rPr>
          <w:rFonts w:ascii="Palatino Linotype" w:hAnsi="Palatino Linotype"/>
          <w:lang w:val="es-ES" w:eastAsia="es-ES"/>
        </w:rPr>
      </w:pPr>
      <w:r w:rsidRPr="00B04F69">
        <w:rPr>
          <w:rFonts w:ascii="Palatino Linotype" w:hAnsi="Palatino Linotype"/>
          <w:lang w:val="es-ES" w:eastAsia="es-ES"/>
        </w:rPr>
        <w:t>De conformidad a los Lineamientos para la Operación y Funcionamiento de los Comités Municipales contra las Adicciones, se establece que los COMCA (Comités Municipales contra las Adicciones)</w:t>
      </w:r>
      <w:r w:rsidR="00E048DE">
        <w:rPr>
          <w:rStyle w:val="Refdenotaalpie"/>
          <w:rFonts w:ascii="Palatino Linotype" w:hAnsi="Palatino Linotype"/>
          <w:lang w:val="es-ES" w:eastAsia="es-ES"/>
        </w:rPr>
        <w:footnoteReference w:id="3"/>
      </w:r>
      <w:r w:rsidRPr="00B04F69">
        <w:rPr>
          <w:rFonts w:ascii="Palatino Linotype" w:hAnsi="Palatino Linotype"/>
          <w:lang w:val="es-ES" w:eastAsia="es-ES"/>
        </w:rPr>
        <w:t xml:space="preserve"> se conformarán para su operación con el Presidente Municipal, que será quien los presida.</w:t>
      </w:r>
    </w:p>
    <w:p w14:paraId="35D47C02" w14:textId="77777777" w:rsidR="00B04F69" w:rsidRDefault="00B04F69" w:rsidP="00B04F69">
      <w:pPr>
        <w:spacing w:line="276" w:lineRule="auto"/>
        <w:ind w:left="851" w:right="616"/>
        <w:jc w:val="both"/>
        <w:rPr>
          <w:rFonts w:ascii="Palatino Linotype" w:hAnsi="Palatino Linotype"/>
          <w:i/>
          <w:color w:val="000000" w:themeColor="text1"/>
          <w:sz w:val="22"/>
        </w:rPr>
      </w:pPr>
    </w:p>
    <w:p w14:paraId="3C39C03A" w14:textId="0081CAAB"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Artículo 1.-</w:t>
      </w:r>
      <w:r w:rsidRPr="00B04F69">
        <w:rPr>
          <w:rFonts w:ascii="Palatino Linotype" w:hAnsi="Palatino Linotype"/>
          <w:i/>
          <w:color w:val="000000" w:themeColor="text1"/>
          <w:sz w:val="22"/>
        </w:rPr>
        <w:t xml:space="preserve"> Los presentes </w:t>
      </w:r>
      <w:r w:rsidRPr="00B04F69">
        <w:rPr>
          <w:rFonts w:ascii="Palatino Linotype" w:hAnsi="Palatino Linotype"/>
          <w:b/>
          <w:i/>
          <w:color w:val="000000" w:themeColor="text1"/>
          <w:sz w:val="22"/>
        </w:rPr>
        <w:t xml:space="preserve">Lineamientos tienen por objeto regular la organización y </w:t>
      </w:r>
      <w:proofErr w:type="gramStart"/>
      <w:r w:rsidRPr="00B04F69">
        <w:rPr>
          <w:rFonts w:ascii="Palatino Linotype" w:hAnsi="Palatino Linotype"/>
          <w:b/>
          <w:i/>
          <w:color w:val="000000" w:themeColor="text1"/>
          <w:sz w:val="22"/>
        </w:rPr>
        <w:t>el funcionamientos</w:t>
      </w:r>
      <w:proofErr w:type="gramEnd"/>
      <w:r w:rsidRPr="00B04F69">
        <w:rPr>
          <w:rFonts w:ascii="Palatino Linotype" w:hAnsi="Palatino Linotype"/>
          <w:b/>
          <w:i/>
          <w:color w:val="000000" w:themeColor="text1"/>
          <w:sz w:val="22"/>
        </w:rPr>
        <w:t xml:space="preserve"> de los Comités Municipales contra las Adicciones de los 125 H. Ayuntamientos</w:t>
      </w:r>
      <w:r w:rsidRPr="00B04F69">
        <w:rPr>
          <w:rFonts w:ascii="Palatino Linotype" w:hAnsi="Palatino Linotype"/>
          <w:i/>
          <w:color w:val="000000" w:themeColor="text1"/>
          <w:sz w:val="22"/>
        </w:rPr>
        <w:t xml:space="preserve"> del Estado de México en lo sucesivo COMCA.</w:t>
      </w:r>
    </w:p>
    <w:p w14:paraId="0E9035B5"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Artículo 2.-</w:t>
      </w:r>
      <w:r w:rsidRPr="00B04F69">
        <w:rPr>
          <w:rFonts w:ascii="Palatino Linotype" w:hAnsi="Palatino Linotype"/>
          <w:i/>
          <w:color w:val="000000" w:themeColor="text1"/>
          <w:sz w:val="22"/>
        </w:rPr>
        <w:t xml:space="preserve"> Los COMCA se conformarán para su operación, de la siguiente manera:</w:t>
      </w:r>
    </w:p>
    <w:p w14:paraId="4D6922EA"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w:t>
      </w:r>
      <w:r w:rsidRPr="00B04F69">
        <w:rPr>
          <w:rFonts w:ascii="Palatino Linotype" w:hAnsi="Palatino Linotype"/>
          <w:i/>
          <w:color w:val="000000" w:themeColor="text1"/>
          <w:sz w:val="22"/>
        </w:rPr>
        <w:t xml:space="preserve"> </w:t>
      </w:r>
      <w:r w:rsidRPr="00B04F69">
        <w:rPr>
          <w:rFonts w:ascii="Palatino Linotype" w:hAnsi="Palatino Linotype"/>
          <w:b/>
          <w:i/>
          <w:color w:val="000000" w:themeColor="text1"/>
          <w:sz w:val="22"/>
        </w:rPr>
        <w:t>La o el Presidente Municipal, quien lo presidirá</w:t>
      </w:r>
      <w:r w:rsidRPr="00B04F69">
        <w:rPr>
          <w:rFonts w:ascii="Palatino Linotype" w:hAnsi="Palatino Linotype"/>
          <w:i/>
          <w:color w:val="000000" w:themeColor="text1"/>
          <w:sz w:val="22"/>
        </w:rPr>
        <w:t>;</w:t>
      </w:r>
    </w:p>
    <w:p w14:paraId="556D53C2"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II.</w:t>
      </w:r>
      <w:r w:rsidRPr="00B04F69">
        <w:rPr>
          <w:rFonts w:ascii="Palatino Linotype" w:hAnsi="Palatino Linotype"/>
          <w:i/>
          <w:color w:val="000000" w:themeColor="text1"/>
          <w:sz w:val="22"/>
        </w:rPr>
        <w:t xml:space="preserve"> La o el Coordinador; Regidor de Salud del H Ayuntamiento;</w:t>
      </w:r>
    </w:p>
    <w:p w14:paraId="6817207E" w14:textId="16B4806C"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III.</w:t>
      </w:r>
      <w:r w:rsidRPr="00B04F69">
        <w:rPr>
          <w:rFonts w:ascii="Palatino Linotype" w:hAnsi="Palatino Linotype"/>
          <w:i/>
          <w:color w:val="000000" w:themeColor="text1"/>
          <w:sz w:val="22"/>
        </w:rPr>
        <w:t xml:space="preserve"> La Secretaria Técnica o el Secretario Técnico, Director del Instituto Mexiquense contra las Adicciones; y</w:t>
      </w:r>
    </w:p>
    <w:p w14:paraId="6CF75B52" w14:textId="1790B311"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IV.</w:t>
      </w:r>
      <w:r w:rsidRPr="00B04F69">
        <w:rPr>
          <w:rFonts w:ascii="Palatino Linotype" w:hAnsi="Palatino Linotype"/>
          <w:i/>
          <w:color w:val="000000" w:themeColor="text1"/>
          <w:sz w:val="22"/>
        </w:rPr>
        <w:t xml:space="preserve"> Las y los Vocales con derecho a voz y voto quienes serán los titulares que se considere necesarios de acuerdo a la normatividad aplicable.</w:t>
      </w:r>
      <w:r w:rsidRPr="00B04F69">
        <w:rPr>
          <w:rFonts w:ascii="Palatino Linotype" w:hAnsi="Palatino Linotype"/>
          <w:i/>
          <w:color w:val="000000" w:themeColor="text1"/>
          <w:sz w:val="22"/>
        </w:rPr>
        <w:cr/>
      </w:r>
    </w:p>
    <w:p w14:paraId="2E6176B2" w14:textId="73F575B3" w:rsidR="00B04F69" w:rsidRDefault="00B04F69" w:rsidP="00B04F69">
      <w:pPr>
        <w:spacing w:line="360" w:lineRule="auto"/>
        <w:jc w:val="both"/>
        <w:rPr>
          <w:rFonts w:ascii="Palatino Linotype" w:hAnsi="Palatino Linotype"/>
          <w:color w:val="000000" w:themeColor="text1"/>
        </w:rPr>
      </w:pPr>
      <w:r w:rsidRPr="00B04F69">
        <w:rPr>
          <w:rFonts w:ascii="Palatino Linotype" w:hAnsi="Palatino Linotype"/>
          <w:color w:val="000000" w:themeColor="text1"/>
        </w:rPr>
        <w:t xml:space="preserve">En donde se establece que los Comités Municipales Contra las Adicciones de los 125 Ayuntamientos del Estado de México, entre ellos el Ayuntamiento de Ecatepec de </w:t>
      </w:r>
      <w:r w:rsidRPr="00B04F69">
        <w:rPr>
          <w:rFonts w:ascii="Palatino Linotype" w:hAnsi="Palatino Linotype"/>
          <w:color w:val="000000" w:themeColor="text1"/>
        </w:rPr>
        <w:lastRenderedPageBreak/>
        <w:t>Morelos, se integran por el Presidente Municipal del Ayuntamiento, la o el Coordinador que será Regidor de Salud del H Ayuntamiento, Secretaria Técnica o el Secretario Técnico que será Director del Instituto Mexiquense contra las Adicciones y las y los Vocales con derecho a voz y voto quienes serán los titulares que se considere necesarios de acuerdo a la normatividad aplicable.</w:t>
      </w:r>
    </w:p>
    <w:p w14:paraId="6C135690" w14:textId="77777777" w:rsidR="00B04F69" w:rsidRDefault="00B04F69" w:rsidP="00B04F69">
      <w:pPr>
        <w:spacing w:line="360" w:lineRule="auto"/>
        <w:jc w:val="both"/>
        <w:rPr>
          <w:rFonts w:ascii="Palatino Linotype" w:hAnsi="Palatino Linotype"/>
          <w:color w:val="000000" w:themeColor="text1"/>
        </w:rPr>
      </w:pPr>
    </w:p>
    <w:p w14:paraId="25AF6D77" w14:textId="66E258C6" w:rsidR="00B04F69" w:rsidRDefault="00B04F69" w:rsidP="00B04F69">
      <w:pPr>
        <w:spacing w:line="360" w:lineRule="auto"/>
        <w:jc w:val="both"/>
        <w:rPr>
          <w:rFonts w:ascii="Palatino Linotype" w:hAnsi="Palatino Linotype"/>
          <w:color w:val="000000" w:themeColor="text1"/>
        </w:rPr>
      </w:pPr>
      <w:r>
        <w:rPr>
          <w:rFonts w:ascii="Palatino Linotype" w:hAnsi="Palatino Linotype"/>
          <w:color w:val="000000" w:themeColor="text1"/>
        </w:rPr>
        <w:t xml:space="preserve">Fortaleciendo lo anterior, el diverso número 9 establece las atribuciones que corresponden al presidente del COMCA, que como se dijo recae en la persona que ostenta la Presidencia Municipal del Sujeto Obligado. </w:t>
      </w:r>
    </w:p>
    <w:p w14:paraId="7F046429" w14:textId="77777777" w:rsidR="00B04F69" w:rsidRDefault="00B04F69" w:rsidP="00B04F69">
      <w:pPr>
        <w:spacing w:line="360" w:lineRule="auto"/>
        <w:jc w:val="both"/>
        <w:rPr>
          <w:rFonts w:ascii="Palatino Linotype" w:hAnsi="Palatino Linotype"/>
          <w:color w:val="000000" w:themeColor="text1"/>
        </w:rPr>
      </w:pPr>
    </w:p>
    <w:p w14:paraId="66273E11"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Artículo 9.-</w:t>
      </w:r>
      <w:r w:rsidRPr="00B04F69">
        <w:rPr>
          <w:rFonts w:ascii="Palatino Linotype" w:hAnsi="Palatino Linotype"/>
          <w:i/>
          <w:color w:val="000000" w:themeColor="text1"/>
          <w:sz w:val="22"/>
        </w:rPr>
        <w:t xml:space="preserve"> </w:t>
      </w:r>
      <w:r w:rsidRPr="00B04F69">
        <w:rPr>
          <w:rFonts w:ascii="Palatino Linotype" w:hAnsi="Palatino Linotype"/>
          <w:b/>
          <w:i/>
          <w:color w:val="000000" w:themeColor="text1"/>
          <w:sz w:val="22"/>
        </w:rPr>
        <w:t>Corresponde al Presidente o Presidenta del COMCA</w:t>
      </w:r>
      <w:r w:rsidRPr="00B04F69">
        <w:rPr>
          <w:rFonts w:ascii="Palatino Linotype" w:hAnsi="Palatino Linotype"/>
          <w:i/>
          <w:color w:val="000000" w:themeColor="text1"/>
          <w:sz w:val="22"/>
        </w:rPr>
        <w:t>:</w:t>
      </w:r>
    </w:p>
    <w:p w14:paraId="0A85033F"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w:t>
      </w:r>
      <w:r w:rsidRPr="00B04F69">
        <w:rPr>
          <w:rFonts w:ascii="Palatino Linotype" w:hAnsi="Palatino Linotype"/>
          <w:i/>
          <w:color w:val="000000" w:themeColor="text1"/>
          <w:sz w:val="22"/>
        </w:rPr>
        <w:t xml:space="preserve"> Presidir las sesiones y conducir los debates y deliberaciones del Comité;</w:t>
      </w:r>
    </w:p>
    <w:p w14:paraId="6EB10A1E" w14:textId="454A13D2"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II.</w:t>
      </w:r>
      <w:r w:rsidRPr="00B04F69">
        <w:rPr>
          <w:rFonts w:ascii="Palatino Linotype" w:hAnsi="Palatino Linotype"/>
          <w:i/>
          <w:color w:val="000000" w:themeColor="text1"/>
          <w:sz w:val="22"/>
        </w:rPr>
        <w:t xml:space="preserve"> Emitir, por sí o por conducto del Secretario Técnico, las convocatorias a las sesiones del Comité;</w:t>
      </w:r>
    </w:p>
    <w:p w14:paraId="18DE168A"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III.</w:t>
      </w:r>
      <w:r w:rsidRPr="00B04F69">
        <w:rPr>
          <w:rFonts w:ascii="Palatino Linotype" w:hAnsi="Palatino Linotype"/>
          <w:i/>
          <w:color w:val="000000" w:themeColor="text1"/>
          <w:sz w:val="22"/>
        </w:rPr>
        <w:t xml:space="preserve"> Apoyar la concertación social en el ámbito de competencia del Comité;</w:t>
      </w:r>
    </w:p>
    <w:p w14:paraId="1B136681"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IV.</w:t>
      </w:r>
      <w:r w:rsidRPr="00B04F69">
        <w:rPr>
          <w:rFonts w:ascii="Palatino Linotype" w:hAnsi="Palatino Linotype"/>
          <w:i/>
          <w:color w:val="000000" w:themeColor="text1"/>
          <w:sz w:val="22"/>
        </w:rPr>
        <w:t xml:space="preserve"> Firmar las actas de las sesiones del Comité conjuntamente con el Secretario Técnico;</w:t>
      </w:r>
    </w:p>
    <w:p w14:paraId="52502972"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V.</w:t>
      </w:r>
      <w:r w:rsidRPr="00B04F69">
        <w:rPr>
          <w:rFonts w:ascii="Palatino Linotype" w:hAnsi="Palatino Linotype"/>
          <w:i/>
          <w:color w:val="000000" w:themeColor="text1"/>
          <w:sz w:val="22"/>
        </w:rPr>
        <w:t xml:space="preserve"> Proponer al Comité la integración de grupos de trabajo; y</w:t>
      </w:r>
    </w:p>
    <w:p w14:paraId="66836A69" w14:textId="0BE587BE"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VI.</w:t>
      </w:r>
      <w:r w:rsidRPr="00B04F69">
        <w:rPr>
          <w:rFonts w:ascii="Palatino Linotype" w:hAnsi="Palatino Linotype"/>
          <w:i/>
          <w:color w:val="000000" w:themeColor="text1"/>
          <w:sz w:val="22"/>
        </w:rPr>
        <w:t xml:space="preserve"> Someter al Comité el programa anual de trabajo y los procedimientos de evaluación de las acciones propuestas.</w:t>
      </w:r>
    </w:p>
    <w:p w14:paraId="0B93DD01" w14:textId="77777777" w:rsidR="00345131" w:rsidRPr="00D357F5" w:rsidRDefault="00345131" w:rsidP="00155B1B">
      <w:pPr>
        <w:spacing w:line="360" w:lineRule="auto"/>
        <w:jc w:val="both"/>
        <w:rPr>
          <w:rFonts w:ascii="Palatino Linotype" w:hAnsi="Palatino Linotype"/>
          <w:color w:val="000000" w:themeColor="text1"/>
        </w:rPr>
      </w:pPr>
    </w:p>
    <w:p w14:paraId="42921F8B" w14:textId="5B2BC288" w:rsidR="00345131" w:rsidRPr="00D357F5" w:rsidRDefault="00B04F69" w:rsidP="00155B1B">
      <w:pPr>
        <w:spacing w:line="360" w:lineRule="auto"/>
        <w:jc w:val="both"/>
        <w:rPr>
          <w:rFonts w:ascii="Palatino Linotype" w:hAnsi="Palatino Linotype"/>
          <w:color w:val="000000" w:themeColor="text1"/>
        </w:rPr>
      </w:pPr>
      <w:r>
        <w:rPr>
          <w:rFonts w:ascii="Palatino Linotype" w:hAnsi="Palatino Linotype"/>
          <w:color w:val="000000" w:themeColor="text1"/>
        </w:rPr>
        <w:t>Así también se insertan las atribuciones de la o el Coordinador del Comité Municipal Contra las Adicciones, cuyo cargo recae en el Regidor de Salud del Ayuntamiento.</w:t>
      </w:r>
    </w:p>
    <w:p w14:paraId="19561922" w14:textId="77777777" w:rsidR="00B04F69" w:rsidRDefault="00B04F69" w:rsidP="00B04F69">
      <w:pPr>
        <w:spacing w:line="276" w:lineRule="auto"/>
        <w:ind w:left="851" w:right="616"/>
        <w:jc w:val="both"/>
        <w:rPr>
          <w:rFonts w:ascii="Palatino Linotype" w:hAnsi="Palatino Linotype"/>
          <w:b/>
          <w:i/>
          <w:color w:val="000000" w:themeColor="text1"/>
          <w:sz w:val="22"/>
        </w:rPr>
      </w:pPr>
    </w:p>
    <w:p w14:paraId="424F4A6B"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Artículo 10.-</w:t>
      </w:r>
      <w:r w:rsidRPr="00B04F69">
        <w:rPr>
          <w:rFonts w:ascii="Palatino Linotype" w:hAnsi="Palatino Linotype"/>
          <w:i/>
          <w:color w:val="000000" w:themeColor="text1"/>
          <w:sz w:val="22"/>
        </w:rPr>
        <w:t xml:space="preserve"> Corresponde al Coordinador o Coordinadora del COMCA:</w:t>
      </w:r>
    </w:p>
    <w:p w14:paraId="76E6BF9D"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w:t>
      </w:r>
      <w:r w:rsidRPr="00B04F69">
        <w:rPr>
          <w:rFonts w:ascii="Palatino Linotype" w:hAnsi="Palatino Linotype"/>
          <w:i/>
          <w:color w:val="000000" w:themeColor="text1"/>
          <w:sz w:val="22"/>
        </w:rPr>
        <w:t xml:space="preserve"> Convocar a las sesiones del Comité;</w:t>
      </w:r>
    </w:p>
    <w:p w14:paraId="0D51D496"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II.</w:t>
      </w:r>
      <w:r w:rsidRPr="00B04F69">
        <w:rPr>
          <w:rFonts w:ascii="Palatino Linotype" w:hAnsi="Palatino Linotype"/>
          <w:i/>
          <w:color w:val="000000" w:themeColor="text1"/>
          <w:sz w:val="22"/>
        </w:rPr>
        <w:t xml:space="preserve"> Coordinar y dirigir las sesiones del Comité en ausencia del Presidente o Presidenta;</w:t>
      </w:r>
    </w:p>
    <w:p w14:paraId="17553D5C" w14:textId="7777777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III.</w:t>
      </w:r>
      <w:r w:rsidRPr="00B04F69">
        <w:rPr>
          <w:rFonts w:ascii="Palatino Linotype" w:hAnsi="Palatino Linotype"/>
          <w:i/>
          <w:color w:val="000000" w:themeColor="text1"/>
          <w:sz w:val="22"/>
        </w:rPr>
        <w:t xml:space="preserve"> Elaborar y presentar al Comité los planes y programas de trabajo;</w:t>
      </w:r>
    </w:p>
    <w:p w14:paraId="1E989444" w14:textId="7903FDE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IV.</w:t>
      </w:r>
      <w:r w:rsidRPr="00B04F69">
        <w:rPr>
          <w:rFonts w:ascii="Palatino Linotype" w:hAnsi="Palatino Linotype"/>
          <w:i/>
          <w:color w:val="000000" w:themeColor="text1"/>
          <w:sz w:val="22"/>
        </w:rPr>
        <w:t xml:space="preserve"> Tomar las medidas pertinentes a fin de que las resoluciones del Comité se cumplan, ya sea que su ejecución corresponda al propio órgano o bien se realice en coordinación con las dependencias, entidades e instituciones participantes en el Comité;</w:t>
      </w:r>
    </w:p>
    <w:p w14:paraId="73351160" w14:textId="43949AD7" w:rsidR="00B04F69" w:rsidRPr="00B04F69"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lastRenderedPageBreak/>
        <w:t>V.</w:t>
      </w:r>
      <w:r w:rsidRPr="00B04F69">
        <w:rPr>
          <w:rFonts w:ascii="Palatino Linotype" w:hAnsi="Palatino Linotype"/>
          <w:i/>
          <w:color w:val="000000" w:themeColor="text1"/>
          <w:sz w:val="22"/>
        </w:rPr>
        <w:t xml:space="preserve"> Establecer los sistemas de operación y control necesarios para alcanzar los objetivos propuestos por el Comité; y</w:t>
      </w:r>
    </w:p>
    <w:p w14:paraId="27CB37C4" w14:textId="5173ACF8" w:rsidR="00345131" w:rsidRDefault="00B04F69" w:rsidP="00B04F69">
      <w:pPr>
        <w:spacing w:line="276" w:lineRule="auto"/>
        <w:ind w:left="851" w:right="616"/>
        <w:jc w:val="both"/>
        <w:rPr>
          <w:rFonts w:ascii="Palatino Linotype" w:hAnsi="Palatino Linotype"/>
          <w:i/>
          <w:color w:val="000000" w:themeColor="text1"/>
          <w:sz w:val="22"/>
        </w:rPr>
      </w:pPr>
      <w:r w:rsidRPr="00B04F69">
        <w:rPr>
          <w:rFonts w:ascii="Palatino Linotype" w:hAnsi="Palatino Linotype"/>
          <w:b/>
          <w:i/>
          <w:color w:val="000000" w:themeColor="text1"/>
          <w:sz w:val="22"/>
        </w:rPr>
        <w:t>VI.</w:t>
      </w:r>
      <w:r w:rsidRPr="00B04F69">
        <w:rPr>
          <w:rFonts w:ascii="Palatino Linotype" w:hAnsi="Palatino Linotype"/>
          <w:i/>
          <w:color w:val="000000" w:themeColor="text1"/>
          <w:sz w:val="22"/>
        </w:rPr>
        <w:t xml:space="preserve"> Informar al Presidente o Presidenta del Comité los avances y logros, así como los proyectos estratégic</w:t>
      </w:r>
      <w:r>
        <w:rPr>
          <w:rFonts w:ascii="Palatino Linotype" w:hAnsi="Palatino Linotype"/>
          <w:i/>
          <w:color w:val="000000" w:themeColor="text1"/>
          <w:sz w:val="22"/>
        </w:rPr>
        <w:t>os desarrollados en la materia.</w:t>
      </w:r>
    </w:p>
    <w:p w14:paraId="01676C64" w14:textId="77777777" w:rsidR="00CA4106" w:rsidRDefault="00CA4106" w:rsidP="00CA4106">
      <w:pPr>
        <w:pBdr>
          <w:top w:val="nil"/>
          <w:left w:val="nil"/>
          <w:bottom w:val="nil"/>
          <w:right w:val="nil"/>
          <w:between w:val="nil"/>
        </w:pBdr>
        <w:spacing w:line="360" w:lineRule="auto"/>
        <w:jc w:val="both"/>
        <w:rPr>
          <w:rFonts w:ascii="Palatino Linotype" w:hAnsi="Palatino Linotype"/>
          <w:color w:val="000000" w:themeColor="text1"/>
        </w:rPr>
      </w:pPr>
    </w:p>
    <w:p w14:paraId="5DBF8E05" w14:textId="6833938B" w:rsidR="00B04F69" w:rsidRDefault="00CA4106" w:rsidP="00CA4106">
      <w:pPr>
        <w:pBdr>
          <w:top w:val="nil"/>
          <w:left w:val="nil"/>
          <w:bottom w:val="nil"/>
          <w:right w:val="nil"/>
          <w:between w:val="nil"/>
        </w:pBdr>
        <w:spacing w:line="360" w:lineRule="auto"/>
        <w:jc w:val="both"/>
        <w:rPr>
          <w:rFonts w:ascii="Palatino Linotype" w:hAnsi="Palatino Linotype"/>
          <w:color w:val="000000" w:themeColor="text1"/>
        </w:rPr>
      </w:pPr>
      <w:r w:rsidRPr="00CA4106">
        <w:rPr>
          <w:rFonts w:ascii="Palatino Linotype" w:hAnsi="Palatino Linotype"/>
          <w:color w:val="000000" w:themeColor="text1"/>
        </w:rPr>
        <w:t xml:space="preserve">Al Coordinador del Comité Municipal Contra las Adicciones, le corresponde convocar a las sesiones, dirigir y coordinar las sesiones, presentar los planes y programas de trabajo y </w:t>
      </w:r>
      <w:r w:rsidR="00C9757E">
        <w:rPr>
          <w:rFonts w:ascii="Palatino Linotype" w:hAnsi="Palatino Linotype"/>
          <w:color w:val="000000" w:themeColor="text1"/>
        </w:rPr>
        <w:t>emitir las medidas necesarias para que las</w:t>
      </w:r>
      <w:r w:rsidRPr="00CA4106">
        <w:rPr>
          <w:rFonts w:ascii="Palatino Linotype" w:hAnsi="Palatino Linotype"/>
          <w:color w:val="000000" w:themeColor="text1"/>
        </w:rPr>
        <w:t xml:space="preserve"> resoluciones del Comité</w:t>
      </w:r>
      <w:r w:rsidR="00C9757E">
        <w:rPr>
          <w:rFonts w:ascii="Palatino Linotype" w:hAnsi="Palatino Linotype"/>
          <w:color w:val="000000" w:themeColor="text1"/>
        </w:rPr>
        <w:t xml:space="preserve"> se cumplan</w:t>
      </w:r>
      <w:r w:rsidRPr="00CA4106">
        <w:rPr>
          <w:rFonts w:ascii="Palatino Linotype" w:hAnsi="Palatino Linotype"/>
          <w:color w:val="000000" w:themeColor="text1"/>
        </w:rPr>
        <w:t>.</w:t>
      </w:r>
    </w:p>
    <w:p w14:paraId="33673046" w14:textId="77777777" w:rsidR="00CA4106" w:rsidRPr="00CA4106" w:rsidRDefault="00CA4106" w:rsidP="00CA4106">
      <w:pPr>
        <w:pBdr>
          <w:top w:val="nil"/>
          <w:left w:val="nil"/>
          <w:bottom w:val="nil"/>
          <w:right w:val="nil"/>
          <w:between w:val="nil"/>
        </w:pBdr>
        <w:spacing w:line="360" w:lineRule="auto"/>
        <w:jc w:val="both"/>
        <w:rPr>
          <w:rFonts w:ascii="Palatino Linotype" w:hAnsi="Palatino Linotype"/>
          <w:color w:val="000000" w:themeColor="text1"/>
        </w:rPr>
      </w:pPr>
    </w:p>
    <w:p w14:paraId="18B82D2F" w14:textId="6189FE17" w:rsidR="00B04F69" w:rsidRDefault="00B04F69" w:rsidP="00B04F69">
      <w:pPr>
        <w:spacing w:line="360" w:lineRule="auto"/>
        <w:ind w:right="49"/>
        <w:jc w:val="both"/>
        <w:rPr>
          <w:rFonts w:ascii="Palatino Linotype" w:hAnsi="Palatino Linotype"/>
          <w:color w:val="000000" w:themeColor="text1"/>
        </w:rPr>
      </w:pPr>
      <w:r w:rsidRPr="00B04F69">
        <w:rPr>
          <w:rFonts w:ascii="Palatino Linotype" w:hAnsi="Palatino Linotype"/>
          <w:color w:val="000000" w:themeColor="text1"/>
        </w:rPr>
        <w:t>Entonces podemos concluir, que pese haber cumplido con los requisitos de forma para hacer la declaración de notoria incompetencia</w:t>
      </w:r>
      <w:r w:rsidR="004D35A9">
        <w:rPr>
          <w:rFonts w:ascii="Palatino Linotype" w:hAnsi="Palatino Linotype"/>
          <w:color w:val="000000" w:themeColor="text1"/>
        </w:rPr>
        <w:t>, esta resulta improcedente en virtud de que el Sujeto Obligado, si tiene facultades y atribuciones para conocer y atender los requerimientos localizados en la solicitud de información formulada.</w:t>
      </w:r>
    </w:p>
    <w:p w14:paraId="74F3B504" w14:textId="77777777" w:rsidR="004D35A9" w:rsidRPr="00B04F69" w:rsidRDefault="004D35A9" w:rsidP="00B04F69">
      <w:pPr>
        <w:spacing w:line="360" w:lineRule="auto"/>
        <w:ind w:right="49"/>
        <w:jc w:val="both"/>
        <w:rPr>
          <w:rFonts w:ascii="Palatino Linotype" w:hAnsi="Palatino Linotype"/>
          <w:color w:val="000000" w:themeColor="text1"/>
        </w:rPr>
      </w:pPr>
    </w:p>
    <w:p w14:paraId="46EDE595" w14:textId="6EF6192C" w:rsidR="00F20502" w:rsidRPr="00F20502" w:rsidRDefault="00F20502" w:rsidP="00F20502">
      <w:pPr>
        <w:spacing w:line="360" w:lineRule="auto"/>
        <w:jc w:val="both"/>
        <w:rPr>
          <w:rFonts w:ascii="Palatino Linotype" w:hAnsi="Palatino Linotype" w:cs="Arial"/>
          <w:lang w:eastAsia="es-ES"/>
        </w:rPr>
      </w:pPr>
      <w:r w:rsidRPr="00F20502">
        <w:rPr>
          <w:rFonts w:ascii="Palatino Linotype" w:hAnsi="Palatino Linotype"/>
          <w:lang w:eastAsia="es-ES"/>
        </w:rPr>
        <w:t xml:space="preserve">Una vez precisado lo anterior, es importante destacar que del análisis realizado a las documentales que integran los expedientes electrónicos de los Recursos de Revisión de referencia, se puede advertir que </w:t>
      </w:r>
      <w:r w:rsidRPr="00C9757E">
        <w:rPr>
          <w:rFonts w:ascii="Palatino Linotype" w:hAnsi="Palatino Linotype" w:cs="Arial"/>
          <w:lang w:eastAsia="es-ES"/>
        </w:rPr>
        <w:t>la</w:t>
      </w:r>
      <w:r w:rsidRPr="00F20502">
        <w:rPr>
          <w:rFonts w:ascii="Palatino Linotype" w:hAnsi="Palatino Linotype"/>
          <w:lang w:eastAsia="en-US"/>
        </w:rPr>
        <w:t xml:space="preserve"> </w:t>
      </w:r>
      <w:r w:rsidRPr="00F20502">
        <w:rPr>
          <w:rFonts w:ascii="Palatino Linotype" w:hAnsi="Palatino Linotype"/>
          <w:shd w:val="clear" w:color="auto" w:fill="FFFFFF"/>
          <w:lang w:eastAsia="es-ES"/>
        </w:rPr>
        <w:t xml:space="preserve">Titular de la Unidad de Transparencia omitió </w:t>
      </w:r>
      <w:r w:rsidRPr="00F20502">
        <w:rPr>
          <w:rFonts w:ascii="Palatino Linotype" w:hAnsi="Palatino Linotype" w:cs="Arial"/>
          <w:lang w:eastAsia="es-ES"/>
        </w:rPr>
        <w:t xml:space="preserve">seguir a cabalidad el procedimiento de acceso a la información previsto en el artículo 162 de la Ley de Transparencia y Acceso a la Información Pública del Estado de México y Municipios, </w:t>
      </w:r>
      <w:r w:rsidRPr="00C9757E">
        <w:rPr>
          <w:rFonts w:ascii="Palatino Linotype" w:hAnsi="Palatino Linotype" w:cs="Arial"/>
          <w:lang w:eastAsia="es-ES"/>
        </w:rPr>
        <w:t xml:space="preserve">el cual establece que ante la presencia de alguna solicitud de información, se debe turnar a todas las </w:t>
      </w:r>
      <w:r w:rsidRPr="00F20502">
        <w:rPr>
          <w:rFonts w:ascii="Palatino Linotype" w:hAnsi="Palatino Linotype" w:cs="Arial"/>
          <w:lang w:eastAsia="es-ES"/>
        </w:rPr>
        <w:t>Áreas competentes que pudiesen contar con la información o deban tenerla de acuerdo a sus facultades, competencias y funciones, con el objeto de que realicen una búsqueda exhaustiva y razonable de la información solicitada.</w:t>
      </w:r>
    </w:p>
    <w:p w14:paraId="2F8D5441" w14:textId="77777777" w:rsidR="00F20502" w:rsidRPr="00F20502" w:rsidRDefault="00F20502" w:rsidP="00F20502">
      <w:pPr>
        <w:spacing w:line="360" w:lineRule="auto"/>
        <w:jc w:val="both"/>
        <w:rPr>
          <w:rFonts w:ascii="Palatino Linotype" w:hAnsi="Palatino Linotype" w:cs="Arial"/>
          <w:lang w:eastAsia="es-ES"/>
        </w:rPr>
      </w:pPr>
    </w:p>
    <w:p w14:paraId="5BE61442" w14:textId="7232DA92" w:rsidR="00F20502" w:rsidRPr="00F20502" w:rsidRDefault="00F20502" w:rsidP="00F20502">
      <w:pPr>
        <w:spacing w:line="360" w:lineRule="auto"/>
        <w:jc w:val="both"/>
        <w:rPr>
          <w:rFonts w:ascii="Palatino Linotype" w:hAnsi="Palatino Linotype" w:cs="Arial"/>
          <w:lang w:eastAsia="es-ES"/>
        </w:rPr>
      </w:pPr>
      <w:r w:rsidRPr="00F20502">
        <w:rPr>
          <w:rFonts w:ascii="Palatino Linotype" w:hAnsi="Palatino Linotype" w:cs="Arial"/>
          <w:lang w:eastAsia="es-ES"/>
        </w:rPr>
        <w:lastRenderedPageBreak/>
        <w:t xml:space="preserve">Por lo anterior, es necesario traer a contexto las siguientes disposiciones de la Ley de </w:t>
      </w:r>
      <w:r w:rsidR="00F466DC">
        <w:rPr>
          <w:rFonts w:ascii="Palatino Linotype" w:hAnsi="Palatino Linotype" w:cs="Arial"/>
          <w:lang w:eastAsia="es-ES"/>
        </w:rPr>
        <w:t>Transparencia Estatal.</w:t>
      </w:r>
    </w:p>
    <w:p w14:paraId="24A40F3B" w14:textId="77777777" w:rsidR="00F20502" w:rsidRPr="00F20502" w:rsidRDefault="00F20502" w:rsidP="00F20502">
      <w:pPr>
        <w:ind w:left="851" w:right="901"/>
        <w:jc w:val="both"/>
        <w:rPr>
          <w:rFonts w:ascii="Palatino Linotype" w:hAnsi="Palatino Linotype"/>
          <w:i/>
          <w:sz w:val="22"/>
          <w:szCs w:val="22"/>
          <w:lang w:eastAsia="es-ES"/>
        </w:rPr>
      </w:pPr>
    </w:p>
    <w:p w14:paraId="44E90973"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w:t>
      </w:r>
      <w:r w:rsidRPr="00F20502">
        <w:rPr>
          <w:rFonts w:ascii="Palatino Linotype" w:hAnsi="Palatino Linotype"/>
          <w:b/>
          <w:i/>
          <w:sz w:val="22"/>
          <w:szCs w:val="22"/>
          <w:lang w:eastAsia="es-ES"/>
        </w:rPr>
        <w:t>Artículo 50.</w:t>
      </w:r>
      <w:r w:rsidRPr="00F20502">
        <w:rPr>
          <w:rFonts w:ascii="Palatino Linotype" w:hAnsi="Palatino Linotype"/>
          <w:i/>
          <w:sz w:val="22"/>
          <w:szCs w:val="22"/>
          <w:lang w:eastAsia="es-ES"/>
        </w:rPr>
        <w:t xml:space="preserve"> </w:t>
      </w:r>
      <w:r w:rsidRPr="00F20502">
        <w:rPr>
          <w:rFonts w:ascii="Palatino Linotype" w:hAnsi="Palatino Linotype"/>
          <w:b/>
          <w:i/>
          <w:sz w:val="22"/>
          <w:szCs w:val="22"/>
          <w:lang w:eastAsia="es-ES"/>
        </w:rPr>
        <w:t xml:space="preserve">Los sujetos obligados contarán con un área responsable para la atención de las solicitudes de </w:t>
      </w:r>
      <w:r w:rsidRPr="00F20502">
        <w:rPr>
          <w:rFonts w:ascii="Palatino Linotype" w:hAnsi="Palatino Linotype" w:cs="Arial"/>
          <w:b/>
          <w:i/>
          <w:sz w:val="22"/>
          <w:szCs w:val="22"/>
        </w:rPr>
        <w:t>información</w:t>
      </w:r>
      <w:r w:rsidRPr="00F20502">
        <w:rPr>
          <w:rFonts w:ascii="Palatino Linotype" w:hAnsi="Palatino Linotype"/>
          <w:i/>
          <w:sz w:val="22"/>
          <w:szCs w:val="22"/>
          <w:lang w:eastAsia="es-ES"/>
        </w:rPr>
        <w:t>, a la que se le denominará Unidad de Transparencia.</w:t>
      </w:r>
    </w:p>
    <w:p w14:paraId="3B1C5167" w14:textId="77777777" w:rsidR="00F20502" w:rsidRPr="00F20502" w:rsidRDefault="00F20502" w:rsidP="00F20502">
      <w:pPr>
        <w:ind w:left="567" w:right="1134"/>
        <w:contextualSpacing/>
        <w:jc w:val="both"/>
        <w:rPr>
          <w:rFonts w:ascii="Palatino Linotype" w:hAnsi="Palatino Linotype"/>
          <w:i/>
          <w:sz w:val="22"/>
          <w:szCs w:val="22"/>
          <w:lang w:eastAsia="es-ES"/>
        </w:rPr>
      </w:pPr>
    </w:p>
    <w:p w14:paraId="486BA0FA"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b/>
          <w:i/>
          <w:sz w:val="22"/>
          <w:szCs w:val="22"/>
          <w:lang w:eastAsia="es-ES"/>
        </w:rPr>
        <w:t>Artículo 51</w:t>
      </w:r>
      <w:r w:rsidRPr="00F20502">
        <w:rPr>
          <w:rFonts w:ascii="Palatino Linotype" w:hAnsi="Palatino Linotype"/>
          <w:i/>
          <w:sz w:val="22"/>
          <w:szCs w:val="22"/>
          <w:lang w:eastAsia="es-ES"/>
        </w:rPr>
        <w:t xml:space="preserve">. Los sujetos obligados designaran a un responsable para atender la Unidad de Transparencia, </w:t>
      </w:r>
      <w:r w:rsidRPr="00F20502">
        <w:rPr>
          <w:rFonts w:ascii="Palatino Linotype" w:hAnsi="Palatino Linotype"/>
          <w:b/>
          <w:i/>
          <w:sz w:val="22"/>
          <w:szCs w:val="22"/>
          <w:lang w:eastAsia="es-ES"/>
        </w:rPr>
        <w:t xml:space="preserve">quien fungirá como enlace entre éstos y los solicitantes. Dicha Unidad será la encargada de tramitar </w:t>
      </w:r>
      <w:r w:rsidRPr="00F20502">
        <w:rPr>
          <w:rFonts w:ascii="Palatino Linotype" w:hAnsi="Palatino Linotype" w:cs="Arial"/>
          <w:b/>
          <w:i/>
          <w:sz w:val="22"/>
          <w:szCs w:val="22"/>
        </w:rPr>
        <w:t>internamente</w:t>
      </w:r>
      <w:r w:rsidRPr="00F20502">
        <w:rPr>
          <w:rFonts w:ascii="Palatino Linotype" w:hAnsi="Palatino Linotype"/>
          <w:b/>
          <w:i/>
          <w:sz w:val="22"/>
          <w:szCs w:val="22"/>
          <w:lang w:eastAsia="es-ES"/>
        </w:rPr>
        <w:t xml:space="preserve"> la solicitud de información </w:t>
      </w:r>
      <w:r w:rsidRPr="00F20502">
        <w:rPr>
          <w:rFonts w:ascii="Palatino Linotype" w:hAnsi="Palatino Linotype"/>
          <w:i/>
          <w:sz w:val="22"/>
          <w:szCs w:val="22"/>
          <w:lang w:eastAsia="es-ES"/>
        </w:rPr>
        <w:t xml:space="preserve">y tendrá la responsabilidad de verificar en cada caso que la misma no sea confidencial o reservada. Dicha Unidad contará con las </w:t>
      </w:r>
      <w:r w:rsidRPr="00F20502">
        <w:rPr>
          <w:rFonts w:ascii="Palatino Linotype" w:hAnsi="Palatino Linotype"/>
          <w:b/>
          <w:i/>
          <w:sz w:val="22"/>
          <w:szCs w:val="22"/>
          <w:lang w:eastAsia="es-ES"/>
        </w:rPr>
        <w:t>facultades internas necesarias para gestionar la atención a las solicitudes</w:t>
      </w:r>
      <w:r w:rsidRPr="00F20502">
        <w:rPr>
          <w:rFonts w:ascii="Palatino Linotype" w:hAnsi="Palatino Linotype"/>
          <w:i/>
          <w:sz w:val="22"/>
          <w:szCs w:val="22"/>
          <w:lang w:eastAsia="es-ES"/>
        </w:rPr>
        <w:t xml:space="preserve"> de información en los términos de la Ley General y la presente Ley.</w:t>
      </w:r>
    </w:p>
    <w:p w14:paraId="640B7860" w14:textId="77777777" w:rsidR="00F20502" w:rsidRPr="00F20502" w:rsidRDefault="00F20502" w:rsidP="00F20502">
      <w:pPr>
        <w:ind w:left="567" w:right="1134"/>
        <w:contextualSpacing/>
        <w:jc w:val="both"/>
        <w:rPr>
          <w:rFonts w:ascii="Palatino Linotype" w:hAnsi="Palatino Linotype"/>
          <w:i/>
          <w:sz w:val="22"/>
          <w:szCs w:val="22"/>
          <w:lang w:eastAsia="es-ES"/>
        </w:rPr>
      </w:pPr>
    </w:p>
    <w:p w14:paraId="2715E7BF"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b/>
          <w:i/>
          <w:sz w:val="22"/>
          <w:szCs w:val="22"/>
          <w:lang w:eastAsia="es-ES"/>
        </w:rPr>
        <w:t>Artículo 53</w:t>
      </w:r>
      <w:r w:rsidRPr="00F20502">
        <w:rPr>
          <w:rFonts w:ascii="Palatino Linotype" w:hAnsi="Palatino Linotype"/>
          <w:i/>
          <w:sz w:val="22"/>
          <w:szCs w:val="22"/>
          <w:lang w:eastAsia="es-ES"/>
        </w:rPr>
        <w:t xml:space="preserve">. Las Unidades de </w:t>
      </w:r>
      <w:r w:rsidRPr="00F20502">
        <w:rPr>
          <w:rFonts w:ascii="Palatino Linotype" w:hAnsi="Palatino Linotype" w:cs="Arial"/>
          <w:i/>
          <w:sz w:val="22"/>
          <w:szCs w:val="22"/>
        </w:rPr>
        <w:t>Transparencia</w:t>
      </w:r>
      <w:r w:rsidRPr="00F20502">
        <w:rPr>
          <w:rFonts w:ascii="Palatino Linotype" w:hAnsi="Palatino Linotype"/>
          <w:i/>
          <w:sz w:val="22"/>
          <w:szCs w:val="22"/>
          <w:lang w:eastAsia="es-ES"/>
        </w:rPr>
        <w:t xml:space="preserve"> tendrán las siguientes funciones:</w:t>
      </w:r>
    </w:p>
    <w:p w14:paraId="0E68614F"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 xml:space="preserve">I. Recabar, difundir y actualizar la información relativa a las obligaciones de transparencia comunes y específicas a la </w:t>
      </w:r>
      <w:r w:rsidRPr="00F20502">
        <w:rPr>
          <w:rFonts w:ascii="Palatino Linotype" w:hAnsi="Palatino Linotype" w:cs="Arial"/>
          <w:i/>
          <w:sz w:val="22"/>
          <w:szCs w:val="22"/>
        </w:rPr>
        <w:t>que</w:t>
      </w:r>
      <w:r w:rsidRPr="00F20502">
        <w:rPr>
          <w:rFonts w:ascii="Palatino Linotype" w:hAnsi="Palatino Linotype"/>
          <w:i/>
          <w:sz w:val="22"/>
          <w:szCs w:val="22"/>
          <w:lang w:eastAsia="es-ES"/>
        </w:rPr>
        <w:t xml:space="preserve"> se refiere la Ley General, esta Ley, la que determine el Instituto y las demás disposiciones de la materia, así como propiciar que las áreas la actualicen periódicamente conforme a la normatividad aplicable;</w:t>
      </w:r>
    </w:p>
    <w:p w14:paraId="5569BBC9" w14:textId="77777777" w:rsidR="00F20502" w:rsidRPr="00F20502" w:rsidRDefault="00F20502" w:rsidP="00F20502">
      <w:pPr>
        <w:ind w:left="851" w:right="1134"/>
        <w:jc w:val="both"/>
        <w:rPr>
          <w:rFonts w:ascii="Palatino Linotype" w:hAnsi="Palatino Linotype"/>
          <w:b/>
          <w:i/>
          <w:sz w:val="22"/>
          <w:szCs w:val="22"/>
          <w:lang w:eastAsia="es-ES"/>
        </w:rPr>
      </w:pPr>
      <w:r w:rsidRPr="00F20502">
        <w:rPr>
          <w:rFonts w:ascii="Palatino Linotype" w:hAnsi="Palatino Linotype"/>
          <w:b/>
          <w:i/>
          <w:sz w:val="22"/>
          <w:szCs w:val="22"/>
          <w:lang w:eastAsia="es-ES"/>
        </w:rPr>
        <w:t>II. Recibir, tramitar y dar respuesta a las solicitudes de acceso a la información;</w:t>
      </w:r>
    </w:p>
    <w:p w14:paraId="5455EEAD"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 xml:space="preserve">III. Auxiliar a los particulares en la elaboración de solicitudes de acceso a la información y, en su caso, orientarlos sobre los sujetos </w:t>
      </w:r>
      <w:r w:rsidRPr="00F20502">
        <w:rPr>
          <w:rFonts w:ascii="Palatino Linotype" w:hAnsi="Palatino Linotype" w:cs="Arial"/>
          <w:i/>
          <w:sz w:val="22"/>
          <w:szCs w:val="22"/>
        </w:rPr>
        <w:t>obligados</w:t>
      </w:r>
      <w:r w:rsidRPr="00F20502">
        <w:rPr>
          <w:rFonts w:ascii="Palatino Linotype" w:hAnsi="Palatino Linotype"/>
          <w:i/>
          <w:sz w:val="22"/>
          <w:szCs w:val="22"/>
          <w:lang w:eastAsia="es-ES"/>
        </w:rPr>
        <w:t xml:space="preserve"> competentes conforme a la normatividad aplicable;</w:t>
      </w:r>
    </w:p>
    <w:p w14:paraId="7FB248D2"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IV. Realizar, con efectividad, los trámites internos necesarios para la atención de las solicitudes de acceso a la información;</w:t>
      </w:r>
    </w:p>
    <w:p w14:paraId="75A0A8A8"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V. Entregar, en su caso, a los particulares la información solicitada;</w:t>
      </w:r>
    </w:p>
    <w:p w14:paraId="2F73255A"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VI. Efectuar las notificaciones a los solicitantes;</w:t>
      </w:r>
    </w:p>
    <w:p w14:paraId="6F6CABF5"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VII. Proponer al Comité de Transparencia, los procedimientos internos que aseguren la mayor eficiencia en la gestión de las solicitudes de acceso a la información, conforme a la normatividad aplicable;</w:t>
      </w:r>
    </w:p>
    <w:p w14:paraId="370DD409"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VIII. Proponer a quien preside el Comité de Transparencia, personal habilitado que sea necesario para recibir y dar trámite a las solicitudes de acceso a la información;</w:t>
      </w:r>
    </w:p>
    <w:p w14:paraId="288C24D4"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236D9E67"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lastRenderedPageBreak/>
        <w:t>X. Presentar ante el Comité, el proyecto de clasificación de información;</w:t>
      </w:r>
    </w:p>
    <w:p w14:paraId="3F629089"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XI. Promover e implementar políticas de transparencia proactiva procurando su accesibilidad;</w:t>
      </w:r>
    </w:p>
    <w:p w14:paraId="434FBDAC"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XII. Fomentar la transparencia y accesibilidad al interior del sujeto obligado;</w:t>
      </w:r>
    </w:p>
    <w:p w14:paraId="652C4A85"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XIII. Hacer del conocimiento de la instancia competente la probable responsabilidad por el incumplimiento de las obligaciones previstas en la presente Ley; y</w:t>
      </w:r>
    </w:p>
    <w:p w14:paraId="6F33C4C1"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XIV. Las demás que resulten necesarias para facilitar el acceso a la información y aquellas que se desprenden de la presente Ley y demás disposiciones jurídicas aplicables.</w:t>
      </w:r>
    </w:p>
    <w:p w14:paraId="3010044B"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181858A"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10ECE63D" w14:textId="77777777" w:rsidR="00F20502" w:rsidRPr="00F20502" w:rsidRDefault="00F20502" w:rsidP="00F20502">
      <w:pPr>
        <w:ind w:left="567" w:right="1134"/>
        <w:contextualSpacing/>
        <w:jc w:val="both"/>
        <w:rPr>
          <w:rFonts w:ascii="Palatino Linotype" w:hAnsi="Palatino Linotype"/>
          <w:i/>
          <w:sz w:val="22"/>
          <w:szCs w:val="22"/>
          <w:lang w:eastAsia="es-ES"/>
        </w:rPr>
      </w:pPr>
    </w:p>
    <w:p w14:paraId="6B49633C"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b/>
          <w:i/>
          <w:sz w:val="22"/>
          <w:szCs w:val="22"/>
          <w:lang w:eastAsia="es-ES"/>
        </w:rPr>
        <w:t>Artículo 59</w:t>
      </w:r>
      <w:r w:rsidRPr="00F20502">
        <w:rPr>
          <w:rFonts w:ascii="Palatino Linotype" w:hAnsi="Palatino Linotype"/>
          <w:i/>
          <w:sz w:val="22"/>
          <w:szCs w:val="22"/>
          <w:lang w:eastAsia="es-ES"/>
        </w:rPr>
        <w:t>. Los servidores públicos habilitados tendrán las funciones siguientes:</w:t>
      </w:r>
    </w:p>
    <w:p w14:paraId="7970F406"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 xml:space="preserve">I. </w:t>
      </w:r>
      <w:r w:rsidRPr="00F20502">
        <w:rPr>
          <w:rFonts w:ascii="Palatino Linotype" w:hAnsi="Palatino Linotype"/>
          <w:b/>
          <w:i/>
          <w:sz w:val="22"/>
          <w:szCs w:val="22"/>
          <w:lang w:eastAsia="es-ES"/>
        </w:rPr>
        <w:t>Localizar la información que le solicite la Unidad de Transparencia</w:t>
      </w:r>
      <w:r w:rsidRPr="00F20502">
        <w:rPr>
          <w:rFonts w:ascii="Palatino Linotype" w:hAnsi="Palatino Linotype"/>
          <w:i/>
          <w:sz w:val="22"/>
          <w:szCs w:val="22"/>
          <w:lang w:eastAsia="es-ES"/>
        </w:rPr>
        <w:t>;</w:t>
      </w:r>
    </w:p>
    <w:p w14:paraId="7D4E7480"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 xml:space="preserve">II. </w:t>
      </w:r>
      <w:r w:rsidRPr="00F20502">
        <w:rPr>
          <w:rFonts w:ascii="Palatino Linotype" w:hAnsi="Palatino Linotype"/>
          <w:b/>
          <w:i/>
          <w:sz w:val="22"/>
          <w:szCs w:val="22"/>
          <w:lang w:eastAsia="es-ES"/>
        </w:rPr>
        <w:t>Proporcionar la información</w:t>
      </w:r>
      <w:r w:rsidRPr="00F20502">
        <w:rPr>
          <w:rFonts w:ascii="Palatino Linotype" w:hAnsi="Palatino Linotype"/>
          <w:i/>
          <w:sz w:val="22"/>
          <w:szCs w:val="22"/>
          <w:lang w:eastAsia="es-ES"/>
        </w:rPr>
        <w:t xml:space="preserve"> que obre en los archivos y que le sea solicitada por la Unidad de Transparencia;</w:t>
      </w:r>
    </w:p>
    <w:p w14:paraId="45D8491D"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III. Apoyar a la Unidad de Transparencia en lo que esta le solicite para el cumplimiento de sus funciones;</w:t>
      </w:r>
    </w:p>
    <w:p w14:paraId="1579A5B2"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IV. Proporcionar a la Unidad de Transparencia, las modificaciones a la información pública de oficio que obre en su poder;</w:t>
      </w:r>
    </w:p>
    <w:p w14:paraId="76D64E11"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V. Integrar y presentar al responsable de la Unidad de Transparencia la propuesta de clasificación de información, la cual tendrá los fundamentos y argumentos en que se basa dicha propuesta;</w:t>
      </w:r>
    </w:p>
    <w:p w14:paraId="167DC90E"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 xml:space="preserve">VI. </w:t>
      </w:r>
      <w:r w:rsidRPr="00F20502">
        <w:rPr>
          <w:rFonts w:ascii="Palatino Linotype" w:hAnsi="Palatino Linotype"/>
          <w:b/>
          <w:i/>
          <w:sz w:val="22"/>
          <w:szCs w:val="22"/>
          <w:lang w:eastAsia="es-ES"/>
        </w:rPr>
        <w:t>Verificar, una vez analizado el contenido de la información, que no se encuentre en los supuestos de información clasificada</w:t>
      </w:r>
      <w:r w:rsidRPr="00F20502">
        <w:rPr>
          <w:rFonts w:ascii="Palatino Linotype" w:hAnsi="Palatino Linotype"/>
          <w:i/>
          <w:sz w:val="22"/>
          <w:szCs w:val="22"/>
          <w:lang w:eastAsia="es-ES"/>
        </w:rPr>
        <w:t>; y</w:t>
      </w:r>
    </w:p>
    <w:p w14:paraId="7296E0B2"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i/>
          <w:sz w:val="22"/>
          <w:szCs w:val="22"/>
          <w:lang w:eastAsia="es-ES"/>
        </w:rPr>
        <w:t>VII. Dar cuenta a la Unidad de Transparencia del vencimiento de los plazos de reserva.</w:t>
      </w:r>
    </w:p>
    <w:p w14:paraId="2136F8DD" w14:textId="77777777" w:rsidR="00F20502" w:rsidRPr="00F20502" w:rsidRDefault="00F20502" w:rsidP="00F20502">
      <w:pPr>
        <w:ind w:left="567" w:right="1134"/>
        <w:contextualSpacing/>
        <w:jc w:val="both"/>
        <w:rPr>
          <w:rFonts w:ascii="Palatino Linotype" w:hAnsi="Palatino Linotype"/>
          <w:i/>
          <w:sz w:val="22"/>
          <w:szCs w:val="22"/>
          <w:lang w:eastAsia="es-ES"/>
        </w:rPr>
      </w:pPr>
    </w:p>
    <w:p w14:paraId="54F5F4D9" w14:textId="77777777" w:rsidR="00F20502" w:rsidRPr="00F20502" w:rsidRDefault="00F20502" w:rsidP="00F20502">
      <w:pPr>
        <w:ind w:left="851" w:right="1134"/>
        <w:jc w:val="both"/>
        <w:rPr>
          <w:rFonts w:ascii="Palatino Linotype" w:hAnsi="Palatino Linotype"/>
          <w:i/>
          <w:sz w:val="22"/>
          <w:szCs w:val="22"/>
          <w:lang w:eastAsia="es-ES"/>
        </w:rPr>
      </w:pPr>
      <w:r w:rsidRPr="00F20502">
        <w:rPr>
          <w:rFonts w:ascii="Palatino Linotype" w:hAnsi="Palatino Linotype"/>
          <w:b/>
          <w:i/>
          <w:sz w:val="22"/>
          <w:szCs w:val="22"/>
          <w:lang w:eastAsia="es-ES"/>
        </w:rPr>
        <w:lastRenderedPageBreak/>
        <w:t>Artículo 162</w:t>
      </w:r>
      <w:r w:rsidRPr="00F20502">
        <w:rPr>
          <w:rFonts w:ascii="Palatino Linotype" w:hAnsi="Palatino Linotype"/>
          <w:i/>
          <w:sz w:val="22"/>
          <w:szCs w:val="22"/>
          <w:lang w:eastAsia="es-ES"/>
        </w:rPr>
        <w:t xml:space="preserve">. </w:t>
      </w:r>
      <w:r w:rsidRPr="00F20502">
        <w:rPr>
          <w:rFonts w:ascii="Palatino Linotype" w:hAnsi="Palatino Linotype"/>
          <w:b/>
          <w:i/>
          <w:sz w:val="22"/>
          <w:szCs w:val="22"/>
          <w:lang w:eastAsia="es-ES"/>
        </w:rPr>
        <w:t>Las unidades de transparencia deberán garantizar que las solicitudes se turnen a todas las Áreas competentes que cuenten con la información o deban tenerla de acuerdo a sus facultades, competencias y funciones,</w:t>
      </w:r>
      <w:r w:rsidRPr="00F20502">
        <w:rPr>
          <w:rFonts w:ascii="Palatino Linotype" w:hAnsi="Palatino Linotype"/>
          <w:i/>
          <w:sz w:val="22"/>
          <w:szCs w:val="22"/>
          <w:lang w:eastAsia="es-ES"/>
        </w:rPr>
        <w:t xml:space="preserve"> con el objeto de que realicen una búsqueda exhaustiva y razonable de la información solicitada.”</w:t>
      </w:r>
    </w:p>
    <w:p w14:paraId="10B045CD" w14:textId="77777777" w:rsidR="00F20502" w:rsidRPr="00F20502" w:rsidRDefault="00F20502" w:rsidP="00F20502">
      <w:pPr>
        <w:jc w:val="both"/>
        <w:rPr>
          <w:rFonts w:ascii="Palatino Linotype" w:hAnsi="Palatino Linotype" w:cs="Arial"/>
          <w:lang w:eastAsia="es-ES"/>
        </w:rPr>
      </w:pPr>
    </w:p>
    <w:p w14:paraId="5572827E" w14:textId="013AB012" w:rsidR="00F20502" w:rsidRPr="00F20502" w:rsidRDefault="00F20502" w:rsidP="00F20502">
      <w:pPr>
        <w:spacing w:line="360" w:lineRule="auto"/>
        <w:jc w:val="both"/>
        <w:rPr>
          <w:rFonts w:ascii="Palatino Linotype" w:eastAsia="Calibri" w:hAnsi="Palatino Linotype"/>
          <w:lang w:eastAsia="es-ES"/>
        </w:rPr>
      </w:pPr>
      <w:r w:rsidRPr="00F20502">
        <w:rPr>
          <w:rFonts w:ascii="Palatino Linotype" w:eastAsia="Calibri" w:hAnsi="Palatino Linotype"/>
          <w:lang w:eastAsia="es-ES"/>
        </w:rPr>
        <w:t xml:space="preserve">De la normatividad en </w:t>
      </w:r>
      <w:r w:rsidR="00C9757E" w:rsidRPr="00C9757E">
        <w:rPr>
          <w:rFonts w:ascii="Palatino Linotype" w:eastAsia="Calibri" w:hAnsi="Palatino Linotype"/>
          <w:lang w:eastAsia="es-ES"/>
        </w:rPr>
        <w:t>comento</w:t>
      </w:r>
      <w:r w:rsidRPr="00F20502">
        <w:rPr>
          <w:rFonts w:ascii="Palatino Linotype" w:eastAsia="Calibri" w:hAnsi="Palatino Linotype"/>
          <w:lang w:eastAsia="es-ES"/>
        </w:rPr>
        <w:t xml:space="preserve">, se desprende que las Unidades de Transparencia, se </w:t>
      </w:r>
      <w:r w:rsidR="00C9757E" w:rsidRPr="00C9757E">
        <w:rPr>
          <w:rFonts w:ascii="Palatino Linotype" w:eastAsia="Calibri" w:hAnsi="Palatino Linotype"/>
          <w:lang w:eastAsia="es-ES"/>
        </w:rPr>
        <w:t>constituye</w:t>
      </w:r>
      <w:r w:rsidRPr="00F20502">
        <w:rPr>
          <w:rFonts w:ascii="Palatino Linotype" w:eastAsia="Calibri" w:hAnsi="Palatino Linotype"/>
          <w:lang w:eastAsia="es-ES"/>
        </w:rPr>
        <w:t xml:space="preserve"> como el área responsable en cada Sujeto Obligado que tiene a su cargo la atención de las solicitudes de información que se realicen al amparo de la Ley. El responsable de dicha área funge como enlace entre </w:t>
      </w:r>
      <w:r w:rsidR="00C9757E" w:rsidRPr="00C9757E">
        <w:rPr>
          <w:rFonts w:ascii="Palatino Linotype" w:eastAsia="Calibri" w:hAnsi="Palatino Linotype"/>
          <w:lang w:eastAsia="es-ES"/>
        </w:rPr>
        <w:t>el</w:t>
      </w:r>
      <w:r w:rsidR="00C9757E" w:rsidRPr="00C9757E">
        <w:rPr>
          <w:rFonts w:ascii="Palatino Linotype" w:eastAsia="Calibri" w:hAnsi="Palatino Linotype"/>
          <w:b/>
          <w:lang w:eastAsia="es-ES"/>
        </w:rPr>
        <w:t xml:space="preserve"> Sujeto Obligado</w:t>
      </w:r>
      <w:r w:rsidR="00C9757E" w:rsidRPr="00C9757E">
        <w:rPr>
          <w:rFonts w:ascii="Palatino Linotype" w:eastAsia="Calibri" w:hAnsi="Palatino Linotype"/>
          <w:lang w:eastAsia="es-ES"/>
        </w:rPr>
        <w:t xml:space="preserve"> </w:t>
      </w:r>
      <w:r w:rsidRPr="00F20502">
        <w:rPr>
          <w:rFonts w:ascii="Palatino Linotype" w:eastAsia="Calibri" w:hAnsi="Palatino Linotype"/>
          <w:lang w:eastAsia="es-ES"/>
        </w:rPr>
        <w:t>y los solicitantes, y tiene bajo su responsabilidad el tramitar internamente la solicitud de información.</w:t>
      </w:r>
    </w:p>
    <w:p w14:paraId="2504FE62" w14:textId="77777777" w:rsidR="00F20502" w:rsidRPr="00F20502" w:rsidRDefault="00F20502" w:rsidP="00F20502">
      <w:pPr>
        <w:spacing w:line="360" w:lineRule="auto"/>
        <w:ind w:left="426"/>
        <w:jc w:val="both"/>
        <w:rPr>
          <w:rFonts w:ascii="Palatino Linotype" w:eastAsia="Calibri" w:hAnsi="Palatino Linotype"/>
          <w:lang w:eastAsia="es-ES"/>
        </w:rPr>
      </w:pPr>
    </w:p>
    <w:p w14:paraId="4B9FAA93" w14:textId="5F252226" w:rsidR="00F20502" w:rsidRPr="00F20502" w:rsidRDefault="00F20502" w:rsidP="00F20502">
      <w:pPr>
        <w:spacing w:line="360" w:lineRule="auto"/>
        <w:jc w:val="both"/>
        <w:rPr>
          <w:rFonts w:ascii="Palatino Linotype" w:eastAsia="Calibri" w:hAnsi="Palatino Linotype"/>
          <w:lang w:eastAsia="es-ES"/>
        </w:rPr>
      </w:pPr>
      <w:r w:rsidRPr="00F20502">
        <w:rPr>
          <w:rFonts w:ascii="Palatino Linotype" w:eastAsia="Calibri" w:hAnsi="Palatino Linotype"/>
          <w:lang w:eastAsia="es-ES"/>
        </w:rPr>
        <w:t xml:space="preserve">De tal manera que, si bien, </w:t>
      </w:r>
      <w:r w:rsidR="00F466DC">
        <w:rPr>
          <w:rFonts w:ascii="Palatino Linotype" w:eastAsia="Calibri" w:hAnsi="Palatino Linotype"/>
          <w:lang w:eastAsia="es-ES"/>
        </w:rPr>
        <w:t>la</w:t>
      </w:r>
      <w:r w:rsidRPr="00F20502">
        <w:rPr>
          <w:rFonts w:ascii="Palatino Linotype" w:eastAsia="Calibri" w:hAnsi="Palatino Linotype"/>
          <w:lang w:eastAsia="es-ES"/>
        </w:rPr>
        <w:t xml:space="preserve"> Titular de la Unidad de Transparencia no tiene bajo su resguardo el archivo que contenga la documentación en donde consta la información solicitada, sino que pudiera obrar en las distintas áreas que conforman la estructura del </w:t>
      </w:r>
      <w:r w:rsidR="00C9757E" w:rsidRPr="00C9757E">
        <w:rPr>
          <w:rFonts w:ascii="Palatino Linotype" w:eastAsia="Calibri" w:hAnsi="Palatino Linotype"/>
          <w:b/>
          <w:lang w:eastAsia="es-ES"/>
        </w:rPr>
        <w:t>Sujeto Obligado</w:t>
      </w:r>
      <w:r w:rsidRPr="00F20502">
        <w:rPr>
          <w:rFonts w:ascii="Palatino Linotype" w:eastAsia="Calibri" w:hAnsi="Palatino Linotype"/>
          <w:b/>
          <w:lang w:eastAsia="es-ES"/>
        </w:rPr>
        <w:t xml:space="preserve">; </w:t>
      </w:r>
      <w:r w:rsidRPr="00F20502">
        <w:rPr>
          <w:rFonts w:ascii="Palatino Linotype" w:eastAsia="Calibri" w:hAnsi="Palatino Linotype"/>
          <w:lang w:eastAsia="es-ES"/>
        </w:rPr>
        <w:t xml:space="preserve">es por ello que, deberá turnar la solicitud a </w:t>
      </w:r>
      <w:r w:rsidRPr="00F20502">
        <w:rPr>
          <w:rFonts w:ascii="Palatino Linotype" w:hAnsi="Palatino Linotype" w:cs="Arial"/>
          <w:lang w:eastAsia="es-ES"/>
        </w:rPr>
        <w:t xml:space="preserve">todas las áreas que </w:t>
      </w:r>
      <w:r w:rsidRPr="00F20502">
        <w:rPr>
          <w:rFonts w:ascii="Palatino Linotype" w:eastAsia="Calibri" w:hAnsi="Palatino Linotype"/>
          <w:lang w:eastAsia="es-ES"/>
        </w:rPr>
        <w:t>pudieran generar, administrar o poseer la información requerida por el particular; pues tienen como función, buscar, localizar y poseer la información, así como entregarla.</w:t>
      </w:r>
    </w:p>
    <w:p w14:paraId="475FB35A" w14:textId="77777777" w:rsidR="00F20502" w:rsidRPr="00F20502" w:rsidRDefault="00F20502" w:rsidP="00F20502">
      <w:pPr>
        <w:spacing w:line="360" w:lineRule="auto"/>
        <w:jc w:val="both"/>
        <w:rPr>
          <w:rFonts w:ascii="Palatino Linotype" w:hAnsi="Palatino Linotype" w:cs="Arial"/>
          <w:lang w:eastAsia="es-ES"/>
        </w:rPr>
      </w:pPr>
    </w:p>
    <w:p w14:paraId="3D705764" w14:textId="3598F5CE" w:rsidR="00F20502" w:rsidRPr="00F20502" w:rsidRDefault="00F466DC" w:rsidP="00F20502">
      <w:pPr>
        <w:spacing w:line="360" w:lineRule="auto"/>
        <w:jc w:val="both"/>
        <w:rPr>
          <w:rFonts w:ascii="Palatino Linotype" w:eastAsia="Calibri" w:hAnsi="Palatino Linotype"/>
          <w:lang w:eastAsia="es-ES"/>
        </w:rPr>
      </w:pPr>
      <w:r>
        <w:rPr>
          <w:rFonts w:ascii="Palatino Linotype" w:eastAsia="Calibri" w:hAnsi="Palatino Linotype"/>
          <w:lang w:eastAsia="es-ES"/>
        </w:rPr>
        <w:t xml:space="preserve">Por ministerio de Ley, </w:t>
      </w:r>
      <w:r w:rsidR="00F20502" w:rsidRPr="00F20502">
        <w:rPr>
          <w:rFonts w:ascii="Palatino Linotype" w:eastAsia="Calibri" w:hAnsi="Palatino Linotype"/>
          <w:lang w:eastAsia="es-ES"/>
        </w:rPr>
        <w:t xml:space="preserve">corresponde al Titular de la Unidad de Transparencia el garantizar que las solicitudes se turnen a las áreas competentes que puedan contar con la información, con el objeto de que se realice una búsqueda exhaustiva y razonable de la misma. </w:t>
      </w:r>
    </w:p>
    <w:p w14:paraId="19D56D0C" w14:textId="77777777" w:rsidR="00F20502" w:rsidRPr="00F20502" w:rsidRDefault="00F20502" w:rsidP="00F20502">
      <w:pPr>
        <w:spacing w:line="360" w:lineRule="auto"/>
        <w:rPr>
          <w:rFonts w:ascii="Palatino Linotype" w:hAnsi="Palatino Linotype"/>
          <w:lang w:eastAsia="es-ES"/>
        </w:rPr>
      </w:pPr>
    </w:p>
    <w:p w14:paraId="3A270F54" w14:textId="11E96CBB" w:rsidR="00345131" w:rsidRPr="00F1585E" w:rsidRDefault="00F20502" w:rsidP="00F20502">
      <w:pPr>
        <w:spacing w:line="360" w:lineRule="auto"/>
        <w:ind w:right="49"/>
        <w:jc w:val="both"/>
        <w:rPr>
          <w:rFonts w:ascii="Palatino Linotype" w:eastAsia="Calibri" w:hAnsi="Palatino Linotype"/>
          <w:lang w:val="es-ES" w:eastAsia="es-ES"/>
        </w:rPr>
      </w:pPr>
      <w:r w:rsidRPr="00C9757E">
        <w:rPr>
          <w:rFonts w:ascii="Palatino Linotype" w:eastAsia="Calibri" w:hAnsi="Palatino Linotype"/>
          <w:lang w:val="es-ES" w:eastAsia="es-ES"/>
        </w:rPr>
        <w:t xml:space="preserve">Por ello, las documentales que integran los expedientes materia de estudio del presente asunto se advierte que </w:t>
      </w:r>
      <w:r w:rsidR="00C9757E" w:rsidRPr="00C9757E">
        <w:rPr>
          <w:rFonts w:ascii="Palatino Linotype" w:eastAsia="Calibri" w:hAnsi="Palatino Linotype"/>
          <w:lang w:val="es-ES" w:eastAsia="es-ES"/>
        </w:rPr>
        <w:t>la</w:t>
      </w:r>
      <w:r w:rsidRPr="00C9757E">
        <w:rPr>
          <w:rFonts w:ascii="Palatino Linotype" w:eastAsia="Calibri" w:hAnsi="Palatino Linotype"/>
          <w:lang w:val="es-ES" w:eastAsia="es-ES"/>
        </w:rPr>
        <w:t xml:space="preserve"> Titular de la Unidad de Transparencia únicamente se limitó a</w:t>
      </w:r>
      <w:r w:rsidR="00C9757E" w:rsidRPr="00C9757E">
        <w:rPr>
          <w:rFonts w:ascii="Palatino Linotype" w:eastAsia="Calibri" w:hAnsi="Palatino Linotype"/>
          <w:lang w:val="es-ES" w:eastAsia="es-ES"/>
        </w:rPr>
        <w:t xml:space="preserve"> responder que no se tenían competencias para conocer acerca de la solicitud, </w:t>
      </w:r>
      <w:r w:rsidR="00C9757E" w:rsidRPr="00C9757E">
        <w:rPr>
          <w:rFonts w:ascii="Palatino Linotype" w:eastAsia="Calibri" w:hAnsi="Palatino Linotype"/>
          <w:lang w:val="es-ES" w:eastAsia="es-ES"/>
        </w:rPr>
        <w:lastRenderedPageBreak/>
        <w:t>sin tomar en cuenta el Bando Municipal vigente y el de la anualidad dos mil dieciocho.</w:t>
      </w:r>
      <w:r w:rsidR="00E574A8">
        <w:rPr>
          <w:rFonts w:ascii="Palatino Linotype" w:eastAsia="Calibri" w:hAnsi="Palatino Linotype"/>
          <w:lang w:val="es-ES" w:eastAsia="es-ES"/>
        </w:rPr>
        <w:t xml:space="preserve"> </w:t>
      </w:r>
      <w:r w:rsidR="00C9757E" w:rsidRPr="00C9757E">
        <w:rPr>
          <w:rFonts w:ascii="Palatino Linotype" w:eastAsia="Calibri" w:hAnsi="Palatino Linotype"/>
          <w:lang w:val="es-ES" w:eastAsia="es-ES"/>
        </w:rPr>
        <w:t xml:space="preserve">El cual establece que el Presidente Municipal ejecutará las decisiones del Ayuntamiento, con </w:t>
      </w:r>
      <w:r w:rsidR="00C9757E" w:rsidRPr="00F1585E">
        <w:rPr>
          <w:rFonts w:ascii="Palatino Linotype" w:eastAsia="Calibri" w:hAnsi="Palatino Linotype"/>
          <w:lang w:val="es-ES" w:eastAsia="es-ES"/>
        </w:rPr>
        <w:t xml:space="preserve">auxilio de comisiones, consejos y comités, debidamente soportados </w:t>
      </w:r>
      <w:r w:rsidR="00E574A8" w:rsidRPr="00F1585E">
        <w:rPr>
          <w:rFonts w:ascii="Palatino Linotype" w:eastAsia="Calibri" w:hAnsi="Palatino Linotype"/>
          <w:lang w:val="es-ES" w:eastAsia="es-ES"/>
        </w:rPr>
        <w:t>legalmente.</w:t>
      </w:r>
    </w:p>
    <w:p w14:paraId="42FD0153" w14:textId="77777777" w:rsidR="00E574A8" w:rsidRPr="00F1585E" w:rsidRDefault="00E574A8" w:rsidP="00F20502">
      <w:pPr>
        <w:spacing w:line="360" w:lineRule="auto"/>
        <w:ind w:right="49"/>
        <w:jc w:val="both"/>
        <w:rPr>
          <w:rFonts w:ascii="Palatino Linotype" w:eastAsia="Calibri" w:hAnsi="Palatino Linotype"/>
          <w:lang w:val="es-ES" w:eastAsia="es-ES"/>
        </w:rPr>
      </w:pPr>
    </w:p>
    <w:p w14:paraId="1909463D" w14:textId="0BD96EDD" w:rsidR="00062A03" w:rsidRPr="00F1585E" w:rsidRDefault="00682ABA" w:rsidP="00062A03">
      <w:pPr>
        <w:tabs>
          <w:tab w:val="left" w:pos="709"/>
        </w:tabs>
        <w:spacing w:line="360" w:lineRule="auto"/>
        <w:jc w:val="both"/>
        <w:rPr>
          <w:rFonts w:ascii="Palatino Linotype" w:eastAsia="Calibri" w:hAnsi="Palatino Linotype" w:cs="Arial"/>
          <w:lang w:eastAsia="en-US"/>
        </w:rPr>
      </w:pPr>
      <w:r w:rsidRPr="00F1585E">
        <w:rPr>
          <w:rFonts w:ascii="Palatino Linotype" w:eastAsia="Calibri" w:hAnsi="Palatino Linotype"/>
          <w:lang w:val="es-ES" w:eastAsia="es-ES"/>
        </w:rPr>
        <w:t xml:space="preserve">Es oportuno mencionar que </w:t>
      </w:r>
      <w:r w:rsidR="00062A03" w:rsidRPr="00F1585E">
        <w:rPr>
          <w:rFonts w:ascii="Palatino Linotype" w:eastAsia="Calibri" w:hAnsi="Palatino Linotype" w:cs="Arial"/>
          <w:lang w:eastAsia="en-US"/>
        </w:rPr>
        <w:t>el derecho de acceso a la información pública se satisface en aquellos casos en que se entregue el soporte documental en que conste la información pública, toda vez que, los Sujetos Obligados</w:t>
      </w:r>
      <w:r w:rsidR="00062A03" w:rsidRPr="00F1585E">
        <w:rPr>
          <w:rFonts w:ascii="Palatino Linotype" w:eastAsia="Calibri" w:hAnsi="Palatino Linotype" w:cs="Arial"/>
          <w:b/>
          <w:lang w:eastAsia="en-US"/>
        </w:rPr>
        <w:t xml:space="preserve"> </w:t>
      </w:r>
      <w:r w:rsidR="00062A03" w:rsidRPr="00F1585E">
        <w:rPr>
          <w:rFonts w:ascii="Palatino Linotype" w:eastAsia="Calibri" w:hAnsi="Palatino Linotype" w:cs="Arial"/>
          <w:lang w:eastAsia="en-US"/>
        </w:rPr>
        <w:t xml:space="preserve">no tienen el deber de generar, poseer o administrar la información pública </w:t>
      </w:r>
      <w:r w:rsidR="00FB1D70" w:rsidRPr="00F1585E">
        <w:rPr>
          <w:rFonts w:ascii="Palatino Linotype" w:eastAsia="Calibri" w:hAnsi="Palatino Linotype" w:cs="Arial"/>
          <w:lang w:eastAsia="en-US"/>
        </w:rPr>
        <w:t>de conformidad a la forma planteada por el solicitante</w:t>
      </w:r>
      <w:r w:rsidR="00062A03" w:rsidRPr="00F1585E">
        <w:rPr>
          <w:rFonts w:ascii="Palatino Linotype" w:eastAsia="Calibri" w:hAnsi="Palatino Linotype" w:cs="Arial"/>
          <w:lang w:eastAsia="en-US"/>
        </w:rPr>
        <w:t xml:space="preserve">; esto es, que no tienen el deber de generar un documento </w:t>
      </w:r>
      <w:r w:rsidR="00062A03" w:rsidRPr="00F1585E">
        <w:rPr>
          <w:rFonts w:ascii="Palatino Linotype" w:eastAsia="Calibri" w:hAnsi="Palatino Linotype" w:cs="Arial"/>
          <w:i/>
          <w:lang w:eastAsia="en-US"/>
        </w:rPr>
        <w:t>ad hoc</w:t>
      </w:r>
      <w:r w:rsidR="00062A03" w:rsidRPr="00F1585E">
        <w:rPr>
          <w:rFonts w:ascii="Palatino Linotype" w:eastAsia="Calibri" w:hAnsi="Palatino Linotype" w:cs="Arial"/>
          <w:lang w:eastAsia="en-US"/>
        </w:rPr>
        <w:t>, para satisfacer el derecho de acceso a la información pública, como lo establece el artículo 12 de la Ley de Transparencia y Acceso a la Información Pública del Estado de México y Municipios.</w:t>
      </w:r>
    </w:p>
    <w:p w14:paraId="13D85F6A" w14:textId="77777777" w:rsidR="00062A03" w:rsidRPr="00062A03" w:rsidRDefault="00062A03" w:rsidP="00062A03">
      <w:pPr>
        <w:spacing w:line="360" w:lineRule="auto"/>
        <w:ind w:left="567" w:right="51"/>
        <w:jc w:val="both"/>
        <w:rPr>
          <w:rFonts w:ascii="Palatino Linotype" w:hAnsi="Palatino Linotype" w:cs="Arial"/>
          <w:lang w:eastAsia="es-ES"/>
        </w:rPr>
      </w:pPr>
    </w:p>
    <w:p w14:paraId="6ED12365" w14:textId="77777777" w:rsidR="00062A03" w:rsidRPr="00062A03" w:rsidRDefault="00062A03" w:rsidP="00062A03">
      <w:pPr>
        <w:spacing w:line="360" w:lineRule="auto"/>
        <w:ind w:right="51"/>
        <w:jc w:val="both"/>
        <w:rPr>
          <w:rFonts w:ascii="Palatino Linotype" w:eastAsia="Calibri" w:hAnsi="Palatino Linotype" w:cs="Arial"/>
          <w:lang w:eastAsia="en-US"/>
        </w:rPr>
      </w:pPr>
      <w:r w:rsidRPr="00062A03">
        <w:rPr>
          <w:rFonts w:ascii="Palatino Linotype" w:eastAsia="Calibri" w:hAnsi="Palatino Linotype" w:cs="Arial"/>
          <w:lang w:eastAsia="en-US"/>
        </w:rPr>
        <w:t xml:space="preserve">Como apoyo a lo anterior, es aplicable el Criterio 03-17, emitido por </w:t>
      </w:r>
      <w:r w:rsidRPr="00062A03">
        <w:rPr>
          <w:rFonts w:ascii="Palatino Linotype" w:eastAsia="Arial Unicode MS" w:hAnsi="Palatino Linotype" w:cs="Arial"/>
          <w:lang w:eastAsia="en-US"/>
        </w:rPr>
        <w:t>el Instituto Nacional de Transparencia, Acceso a la Información y Protección de Datos Personales,</w:t>
      </w:r>
      <w:r w:rsidRPr="00062A03">
        <w:rPr>
          <w:rFonts w:ascii="Palatino Linotype" w:eastAsia="Calibri" w:hAnsi="Palatino Linotype"/>
          <w:bCs/>
          <w:lang w:eastAsia="en-US"/>
        </w:rPr>
        <w:t xml:space="preserve"> que dice:</w:t>
      </w:r>
      <w:r w:rsidRPr="00062A03">
        <w:rPr>
          <w:rFonts w:ascii="Palatino Linotype" w:eastAsia="Calibri" w:hAnsi="Palatino Linotype"/>
          <w:b/>
          <w:bCs/>
          <w:lang w:eastAsia="en-US"/>
        </w:rPr>
        <w:t xml:space="preserve"> </w:t>
      </w:r>
    </w:p>
    <w:p w14:paraId="6847DB3E" w14:textId="77777777" w:rsidR="00062A03" w:rsidRPr="00062A03" w:rsidRDefault="00062A03" w:rsidP="00062A03">
      <w:pPr>
        <w:ind w:left="928" w:right="850"/>
        <w:jc w:val="both"/>
        <w:rPr>
          <w:rFonts w:ascii="Palatino Linotype" w:hAnsi="Palatino Linotype" w:cs="Arial"/>
          <w:i/>
          <w:sz w:val="22"/>
          <w:szCs w:val="22"/>
          <w:lang w:eastAsia="es-ES"/>
        </w:rPr>
      </w:pPr>
    </w:p>
    <w:p w14:paraId="27B2B59D" w14:textId="77777777" w:rsidR="00062A03" w:rsidRPr="00062A03" w:rsidRDefault="00062A03" w:rsidP="00062A03">
      <w:pPr>
        <w:ind w:left="851" w:right="1134"/>
        <w:jc w:val="both"/>
        <w:rPr>
          <w:rFonts w:ascii="Palatino Linotype" w:hAnsi="Palatino Linotype" w:cs="Arial"/>
          <w:i/>
          <w:sz w:val="22"/>
          <w:szCs w:val="22"/>
          <w:lang w:eastAsia="es-ES"/>
        </w:rPr>
      </w:pPr>
      <w:r w:rsidRPr="00062A03">
        <w:rPr>
          <w:rFonts w:ascii="Palatino Linotype" w:hAnsi="Palatino Linotype" w:cs="Arial"/>
          <w:i/>
          <w:sz w:val="22"/>
          <w:szCs w:val="22"/>
          <w:lang w:eastAsia="es-ES"/>
        </w:rPr>
        <w:t>“</w:t>
      </w:r>
      <w:r w:rsidRPr="00062A03">
        <w:rPr>
          <w:rFonts w:ascii="Palatino Linotype" w:hAnsi="Palatino Linotype" w:cs="Arial"/>
          <w:b/>
          <w:i/>
          <w:sz w:val="22"/>
          <w:szCs w:val="22"/>
          <w:lang w:eastAsia="es-ES"/>
        </w:rPr>
        <w:t>No existe obligación de elaborar documentos ad hoc para atender las solicitudes de acceso a la información.</w:t>
      </w:r>
      <w:r w:rsidRPr="00062A03">
        <w:rPr>
          <w:rFonts w:ascii="Palatino Linotype" w:hAnsi="Palatino Linotype" w:cs="Arial"/>
          <w:i/>
          <w:sz w:val="22"/>
          <w:szCs w:val="22"/>
          <w:lang w:eastAsia="es-E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DEE0495" w14:textId="77777777" w:rsidR="00062A03" w:rsidRPr="00062A03" w:rsidRDefault="00062A03" w:rsidP="00062A03">
      <w:pPr>
        <w:jc w:val="both"/>
        <w:rPr>
          <w:rFonts w:ascii="Palatino Linotype" w:hAnsi="Palatino Linotype" w:cs="Arial"/>
          <w:lang w:eastAsia="es-ES"/>
        </w:rPr>
      </w:pPr>
    </w:p>
    <w:p w14:paraId="7F32729C" w14:textId="03E3E01A" w:rsidR="00062A03" w:rsidRPr="00062A03" w:rsidRDefault="00062A03" w:rsidP="00062A03">
      <w:pPr>
        <w:spacing w:line="360" w:lineRule="auto"/>
        <w:jc w:val="both"/>
        <w:rPr>
          <w:rFonts w:ascii="Palatino Linotype" w:hAnsi="Palatino Linotype" w:cs="Arial"/>
          <w:lang w:eastAsia="es-ES"/>
        </w:rPr>
      </w:pPr>
      <w:r w:rsidRPr="00062A03">
        <w:rPr>
          <w:rFonts w:ascii="Palatino Linotype" w:eastAsia="Calibri" w:hAnsi="Palatino Linotype"/>
          <w:lang w:val="es-ES" w:eastAsia="es-ES"/>
        </w:rPr>
        <w:t xml:space="preserve">En </w:t>
      </w:r>
      <w:r w:rsidRPr="00062A03">
        <w:rPr>
          <w:rFonts w:ascii="Palatino Linotype" w:hAnsi="Palatino Linotype" w:cs="Arial"/>
          <w:lang w:eastAsia="es-ES"/>
        </w:rPr>
        <w:t xml:space="preserve">consecuencia, este Órgano Garante en aras de garantizar el derecho de acceso a la información pública determina ordenar al </w:t>
      </w:r>
      <w:r w:rsidR="008450AD" w:rsidRPr="00F1585E">
        <w:rPr>
          <w:rFonts w:ascii="Palatino Linotype" w:hAnsi="Palatino Linotype" w:cs="Arial"/>
          <w:b/>
          <w:lang w:eastAsia="es-ES"/>
        </w:rPr>
        <w:t xml:space="preserve">Sujeto Obligado </w:t>
      </w:r>
      <w:r w:rsidRPr="00062A03">
        <w:rPr>
          <w:rFonts w:ascii="Palatino Linotype" w:hAnsi="Palatino Linotype" w:cs="Arial"/>
          <w:lang w:eastAsia="es-ES"/>
        </w:rPr>
        <w:t xml:space="preserve">realice una búsqueda exhaustiva y razonable en todas aquellas áreas que de acuerdo a sus atribuciones y/o funciones pudieran contar con la información y haga entrega de ser procedente en </w:t>
      </w:r>
      <w:r w:rsidRPr="00062A03">
        <w:rPr>
          <w:rFonts w:ascii="Palatino Linotype" w:hAnsi="Palatino Linotype" w:cs="Arial"/>
          <w:b/>
          <w:lang w:eastAsia="es-ES"/>
        </w:rPr>
        <w:t xml:space="preserve">versión pública </w:t>
      </w:r>
      <w:r w:rsidRPr="00062A03">
        <w:rPr>
          <w:rFonts w:ascii="Palatino Linotype" w:hAnsi="Palatino Linotype" w:cs="Arial"/>
          <w:lang w:eastAsia="es-ES"/>
        </w:rPr>
        <w:t xml:space="preserve">de los documentos donde obre la información requerida por el particular. </w:t>
      </w:r>
    </w:p>
    <w:p w14:paraId="4D63CA80" w14:textId="77777777" w:rsidR="00062A03" w:rsidRPr="00062A03" w:rsidRDefault="00062A03" w:rsidP="00062A03">
      <w:pPr>
        <w:spacing w:line="360" w:lineRule="auto"/>
        <w:jc w:val="both"/>
        <w:rPr>
          <w:rFonts w:ascii="Palatino Linotype" w:hAnsi="Palatino Linotype" w:cs="Arial"/>
          <w:lang w:eastAsia="es-ES"/>
        </w:rPr>
      </w:pPr>
    </w:p>
    <w:p w14:paraId="085C65D9" w14:textId="465DFC71" w:rsidR="00062A03" w:rsidRPr="00062A03" w:rsidRDefault="00062A03" w:rsidP="00062A03">
      <w:pPr>
        <w:spacing w:line="360" w:lineRule="auto"/>
        <w:jc w:val="both"/>
        <w:rPr>
          <w:rFonts w:ascii="Palatino Linotype" w:hAnsi="Palatino Linotype" w:cs="Arial"/>
          <w:lang w:eastAsia="es-ES"/>
        </w:rPr>
      </w:pPr>
      <w:r w:rsidRPr="00062A03">
        <w:rPr>
          <w:rFonts w:ascii="Palatino Linotype" w:hAnsi="Palatino Linotype" w:cs="Arial"/>
          <w:lang w:eastAsia="es-ES"/>
        </w:rPr>
        <w:t xml:space="preserve">Asimismo, para el caso de que no obre la información de la cual se ordena su entrega derivado que no fue creado el </w:t>
      </w:r>
      <w:r w:rsidR="00C71F9D" w:rsidRPr="00F1585E">
        <w:rPr>
          <w:rFonts w:ascii="Palatino Linotype" w:hAnsi="Palatino Linotype" w:cs="Arial"/>
          <w:lang w:eastAsia="es-ES"/>
        </w:rPr>
        <w:t>Consejo Municipal de Lucha contra las Drogas y la Delincuencia</w:t>
      </w:r>
      <w:r w:rsidRPr="00062A03">
        <w:rPr>
          <w:rFonts w:ascii="Palatino Linotype" w:hAnsi="Palatino Linotype" w:cs="Arial"/>
          <w:lang w:eastAsia="es-ES"/>
        </w:rPr>
        <w:t>, bastará con que lo haga del conocimiento del particular.</w:t>
      </w:r>
    </w:p>
    <w:p w14:paraId="6B15021C" w14:textId="59A26294" w:rsidR="00682ABA" w:rsidRDefault="00682ABA" w:rsidP="00F20502">
      <w:pPr>
        <w:spacing w:line="360" w:lineRule="auto"/>
        <w:ind w:right="49"/>
        <w:jc w:val="both"/>
        <w:rPr>
          <w:rFonts w:ascii="Palatino Linotype" w:eastAsia="Calibri" w:hAnsi="Palatino Linotype"/>
          <w:lang w:val="es-ES" w:eastAsia="es-ES"/>
        </w:rPr>
      </w:pPr>
    </w:p>
    <w:p w14:paraId="6FA0F7D3" w14:textId="73D1436B" w:rsidR="00E3528B" w:rsidRPr="00E3528B" w:rsidRDefault="00F1585E" w:rsidP="00F20502">
      <w:pPr>
        <w:spacing w:line="360" w:lineRule="auto"/>
        <w:ind w:right="49"/>
        <w:jc w:val="both"/>
        <w:rPr>
          <w:rFonts w:ascii="Palatino Linotype" w:hAnsi="Palatino Linotype" w:cs="Arial"/>
          <w:lang w:eastAsia="es-ES"/>
        </w:rPr>
      </w:pPr>
      <w:r w:rsidRPr="00E3528B">
        <w:rPr>
          <w:rFonts w:ascii="Palatino Linotype" w:eastAsia="Calibri" w:hAnsi="Palatino Linotype"/>
          <w:lang w:val="es-ES" w:eastAsia="es-ES"/>
        </w:rPr>
        <w:t>Se apunta que los documentos que contiene la información ordenada entregar, pueden contener dato</w:t>
      </w:r>
      <w:r w:rsidR="00865053" w:rsidRPr="00E3528B">
        <w:rPr>
          <w:rFonts w:ascii="Palatino Linotype" w:eastAsia="Calibri" w:hAnsi="Palatino Linotype"/>
          <w:lang w:val="es-ES" w:eastAsia="es-ES"/>
        </w:rPr>
        <w:t xml:space="preserve">s </w:t>
      </w:r>
      <w:r w:rsidRPr="00E3528B">
        <w:rPr>
          <w:rFonts w:ascii="Palatino Linotype" w:hAnsi="Palatino Linotype" w:cs="Arial"/>
          <w:lang w:eastAsia="es-ES"/>
        </w:rPr>
        <w:t xml:space="preserve">personales susceptibles de ser testados, </w:t>
      </w:r>
      <w:r w:rsidR="00865053" w:rsidRPr="00E3528B">
        <w:rPr>
          <w:rFonts w:ascii="Palatino Linotype" w:hAnsi="Palatino Linotype" w:cs="Arial"/>
          <w:lang w:eastAsia="es-ES"/>
        </w:rPr>
        <w:t>en tal supuesto se deben entregar en</w:t>
      </w:r>
      <w:r w:rsidRPr="00E3528B">
        <w:rPr>
          <w:rFonts w:ascii="Palatino Linotype" w:hAnsi="Palatino Linotype" w:cs="Arial"/>
          <w:lang w:eastAsia="es-ES"/>
        </w:rPr>
        <w:t xml:space="preserve"> </w:t>
      </w:r>
      <w:r w:rsidRPr="00E3528B">
        <w:rPr>
          <w:rFonts w:ascii="Palatino Linotype" w:hAnsi="Palatino Linotype" w:cs="Arial"/>
          <w:b/>
          <w:lang w:eastAsia="es-ES"/>
        </w:rPr>
        <w:t>versión pública</w:t>
      </w:r>
      <w:r w:rsidRPr="00E3528B">
        <w:rPr>
          <w:rFonts w:ascii="Palatino Linotype" w:hAnsi="Palatino Linotype" w:cs="Arial"/>
          <w:lang w:eastAsia="es-ES"/>
        </w:rPr>
        <w:t>;</w:t>
      </w:r>
      <w:r w:rsidR="00E3528B" w:rsidRPr="00E3528B">
        <w:rPr>
          <w:rFonts w:ascii="Palatino Linotype" w:hAnsi="Palatino Linotype" w:cs="Arial"/>
          <w:lang w:eastAsia="es-ES"/>
        </w:rPr>
        <w:t xml:space="preserve"> acompañadas del Acuerdo del Comité de Transparencia por el que se aprueba la clasificación de la información. </w:t>
      </w:r>
    </w:p>
    <w:p w14:paraId="3E145223" w14:textId="77777777" w:rsidR="00E3528B" w:rsidRPr="00E3528B" w:rsidRDefault="00E3528B" w:rsidP="00E3528B">
      <w:pPr>
        <w:pStyle w:val="Prrafodelista"/>
        <w:spacing w:line="360" w:lineRule="auto"/>
        <w:ind w:left="1080"/>
        <w:jc w:val="both"/>
        <w:rPr>
          <w:rFonts w:ascii="Palatino Linotype" w:hAnsi="Palatino Linotype" w:cs="Arial"/>
          <w:b/>
          <w:i/>
          <w:sz w:val="32"/>
        </w:rPr>
      </w:pPr>
    </w:p>
    <w:p w14:paraId="57D7DA85" w14:textId="77777777" w:rsidR="00FF7A85" w:rsidRPr="00FF7A85" w:rsidRDefault="00FF7A85" w:rsidP="00155B1B">
      <w:pPr>
        <w:pStyle w:val="Prrafodelista"/>
        <w:numPr>
          <w:ilvl w:val="0"/>
          <w:numId w:val="11"/>
        </w:numPr>
        <w:spacing w:line="360" w:lineRule="auto"/>
        <w:jc w:val="both"/>
        <w:rPr>
          <w:rFonts w:ascii="Palatino Linotype" w:hAnsi="Palatino Linotype" w:cs="Arial"/>
          <w:b/>
          <w:i/>
          <w:sz w:val="32"/>
        </w:rPr>
      </w:pPr>
      <w:r w:rsidRPr="00FF7A85">
        <w:rPr>
          <w:rFonts w:ascii="Palatino Linotype" w:hAnsi="Palatino Linotype" w:cs="Arial"/>
          <w:b/>
          <w:i/>
          <w:sz w:val="28"/>
        </w:rPr>
        <w:t>Versión pública.</w:t>
      </w:r>
      <w:r w:rsidRPr="00FF7A85">
        <w:rPr>
          <w:rFonts w:ascii="Palatino Linotype" w:hAnsi="Palatino Linotype" w:cs="Arial"/>
          <w:b/>
          <w:i/>
          <w:sz w:val="32"/>
        </w:rPr>
        <w:t xml:space="preserve"> </w:t>
      </w:r>
    </w:p>
    <w:p w14:paraId="0EE70D57" w14:textId="77777777" w:rsidR="00FF7A85" w:rsidRPr="00FF7A85" w:rsidRDefault="00FF7A85" w:rsidP="00155B1B">
      <w:pPr>
        <w:spacing w:line="360" w:lineRule="auto"/>
        <w:jc w:val="both"/>
        <w:rPr>
          <w:rFonts w:ascii="Palatino Linotype" w:hAnsi="Palatino Linotype" w:cs="Arial"/>
        </w:rPr>
      </w:pPr>
      <w:r w:rsidRPr="00FF7A85">
        <w:rPr>
          <w:rFonts w:ascii="Palatino Linotype" w:hAnsi="Palatino Linotype" w:cs="Arial"/>
        </w:rPr>
        <w:t xml:space="preserve">En este sentido,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w:t>
      </w:r>
      <w:r w:rsidRPr="00FF7A85">
        <w:rPr>
          <w:rFonts w:ascii="Palatino Linotype" w:hAnsi="Palatino Linotype"/>
        </w:rPr>
        <w:t>que efectúe el responsable deberá estar justificado por finalidades concretas, lícitas, explícitas y legítimas, relacionadas con las atribuciones que la normatividad aplicable les confiera</w:t>
      </w:r>
      <w:r w:rsidRPr="00FF7A85">
        <w:rPr>
          <w:rFonts w:ascii="Palatino Linotype" w:hAnsi="Palatino Linotype" w:cs="Arial"/>
        </w:rPr>
        <w:t xml:space="preserve">, tal como lo dispone el artículo 22 de la Ley </w:t>
      </w:r>
      <w:r w:rsidRPr="00FF7A85">
        <w:rPr>
          <w:rFonts w:ascii="Palatino Linotype" w:hAnsi="Palatino Linotype" w:cs="Arial"/>
        </w:rPr>
        <w:lastRenderedPageBreak/>
        <w:t>de Protección de Datos Personales en posesión de los Sujetos Obligados del Estado de México y Municipios.</w:t>
      </w:r>
    </w:p>
    <w:p w14:paraId="50F78118" w14:textId="77777777" w:rsidR="00FF7A85" w:rsidRPr="00FF7A85" w:rsidRDefault="00FF7A85" w:rsidP="00155B1B">
      <w:pPr>
        <w:spacing w:line="360" w:lineRule="auto"/>
        <w:jc w:val="both"/>
        <w:rPr>
          <w:rFonts w:ascii="Palatino Linotype" w:hAnsi="Palatino Linotype" w:cs="Arial"/>
        </w:rPr>
      </w:pPr>
    </w:p>
    <w:p w14:paraId="4220624A" w14:textId="77777777" w:rsidR="00FF7A85" w:rsidRPr="00FF7A85" w:rsidRDefault="00FF7A85" w:rsidP="00155B1B">
      <w:pPr>
        <w:pStyle w:val="Sinespaciado"/>
        <w:spacing w:line="360" w:lineRule="auto"/>
        <w:jc w:val="both"/>
        <w:rPr>
          <w:rFonts w:ascii="Palatino Linotype" w:hAnsi="Palatino Linotype" w:cs="Arial"/>
        </w:rPr>
      </w:pPr>
      <w:r w:rsidRPr="00FF7A85">
        <w:rPr>
          <w:rFonts w:ascii="Palatino Linotype" w:hAnsi="Palatino Linotype" w:cs="Arial"/>
        </w:rPr>
        <w:t>Se destaca que de acuerdo con la naturaleza de la información solicitada, amerita la elaboración de una versión pública, ya que podría advertirse información confidencial que haga identificada o identificable a una persona, la cual de manera enunciativa más no limitativa podría ser el Registro Federal de Contribuyentes (RFC), la Clave Única de Registro de Población (CURP), Clave de cualquier tipo de seguridad social (ISSEMYM, u otros), y números de cuentas bancarias, siempre y cuando se contengan en dichos documentos, los cuales, deben testarse al momento de la elaboración de versión pública.</w:t>
      </w:r>
    </w:p>
    <w:p w14:paraId="6F679249" w14:textId="77777777" w:rsidR="00FF7A85" w:rsidRPr="00FF7A85" w:rsidRDefault="00FF7A85" w:rsidP="00155B1B">
      <w:pPr>
        <w:autoSpaceDE w:val="0"/>
        <w:autoSpaceDN w:val="0"/>
        <w:adjustRightInd w:val="0"/>
        <w:spacing w:line="360" w:lineRule="auto"/>
        <w:jc w:val="both"/>
        <w:rPr>
          <w:rFonts w:ascii="Palatino Linotype" w:hAnsi="Palatino Linotype" w:cs="Arial"/>
        </w:rPr>
      </w:pPr>
    </w:p>
    <w:p w14:paraId="7363FFD0" w14:textId="77777777" w:rsidR="00FF7A85" w:rsidRPr="00FF7A85" w:rsidRDefault="00FF7A85" w:rsidP="00155B1B">
      <w:pPr>
        <w:autoSpaceDE w:val="0"/>
        <w:autoSpaceDN w:val="0"/>
        <w:adjustRightInd w:val="0"/>
        <w:spacing w:line="360" w:lineRule="auto"/>
        <w:jc w:val="both"/>
        <w:rPr>
          <w:rFonts w:ascii="Palatino Linotype" w:hAnsi="Palatino Linotype" w:cs="Arial"/>
        </w:rPr>
      </w:pPr>
      <w:r w:rsidRPr="00FF7A85">
        <w:rPr>
          <w:rFonts w:ascii="Palatino Linotype" w:hAnsi="Palatino Linotype" w:cs="Arial"/>
        </w:rPr>
        <w:t>En cuanto al RFC, este constituye un dato personal, ya que para su obtención es necesario acreditar ante la autoridad fiscal previamente la identidad de la persona, su fecha de nacimiento, entre otros aspectos.</w:t>
      </w:r>
    </w:p>
    <w:p w14:paraId="5E59D428" w14:textId="77777777" w:rsidR="00FF7A85" w:rsidRPr="00FF7A85" w:rsidRDefault="00FF7A85" w:rsidP="00155B1B">
      <w:pPr>
        <w:autoSpaceDE w:val="0"/>
        <w:autoSpaceDN w:val="0"/>
        <w:adjustRightInd w:val="0"/>
        <w:spacing w:line="360" w:lineRule="auto"/>
        <w:jc w:val="both"/>
        <w:rPr>
          <w:rFonts w:ascii="Palatino Linotype" w:hAnsi="Palatino Linotype" w:cs="Arial"/>
        </w:rPr>
      </w:pPr>
    </w:p>
    <w:p w14:paraId="372CFDA4" w14:textId="77777777" w:rsidR="00FF7A85" w:rsidRPr="00FF7A85" w:rsidRDefault="00FF7A85" w:rsidP="00155B1B">
      <w:pPr>
        <w:spacing w:line="360" w:lineRule="auto"/>
        <w:jc w:val="both"/>
        <w:rPr>
          <w:rFonts w:ascii="Palatino Linotype" w:hAnsi="Palatino Linotype" w:cs="Arial"/>
        </w:rPr>
      </w:pPr>
      <w:r w:rsidRPr="00FF7A85">
        <w:rPr>
          <w:rFonts w:ascii="Palatino Linotype" w:hAnsi="Palatino Linotype" w:cs="Arial"/>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40B40C3" w14:textId="77777777" w:rsidR="00FF7A85" w:rsidRPr="00FF7A85" w:rsidRDefault="00FF7A85" w:rsidP="00155B1B">
      <w:pPr>
        <w:spacing w:line="360" w:lineRule="auto"/>
        <w:jc w:val="both"/>
        <w:rPr>
          <w:rFonts w:ascii="Palatino Linotype" w:hAnsi="Palatino Linotype" w:cs="Arial"/>
        </w:rPr>
      </w:pPr>
    </w:p>
    <w:p w14:paraId="4EC05DEB" w14:textId="77777777" w:rsidR="00FF7A85" w:rsidRPr="00FF7A85" w:rsidRDefault="00FF7A85" w:rsidP="00155B1B">
      <w:pPr>
        <w:spacing w:line="360" w:lineRule="auto"/>
        <w:jc w:val="both"/>
        <w:rPr>
          <w:rFonts w:ascii="Palatino Linotype" w:hAnsi="Palatino Linotype" w:cs="Arial"/>
        </w:rPr>
      </w:pPr>
      <w:r w:rsidRPr="00FF7A85">
        <w:rPr>
          <w:rFonts w:ascii="Palatino Linotype" w:hAnsi="Palatino Linotype" w:cs="Arial"/>
        </w:rPr>
        <w:t>Lo anterior, es compartido por el Instituto Nacional de Transparencia, Acceso a la Información Pública y Protección de Datos Personales (INAI) a través del Criterio 19-2017, el cual es del tenor literal siguiente:</w:t>
      </w:r>
    </w:p>
    <w:p w14:paraId="44DFDB7C" w14:textId="77777777" w:rsidR="00FF7A85" w:rsidRPr="00FF7A85" w:rsidRDefault="00FF7A85" w:rsidP="00155B1B">
      <w:pPr>
        <w:autoSpaceDE w:val="0"/>
        <w:autoSpaceDN w:val="0"/>
        <w:adjustRightInd w:val="0"/>
        <w:ind w:left="567" w:right="567"/>
        <w:jc w:val="both"/>
        <w:rPr>
          <w:rFonts w:ascii="Palatino Linotype" w:hAnsi="Palatino Linotype" w:cs="Arial"/>
          <w:b/>
          <w:bCs/>
          <w:i/>
        </w:rPr>
      </w:pPr>
    </w:p>
    <w:p w14:paraId="5AF3F917" w14:textId="77777777" w:rsidR="00FF7A85" w:rsidRPr="00FF7A85" w:rsidRDefault="00FF7A85" w:rsidP="00155B1B">
      <w:pPr>
        <w:autoSpaceDE w:val="0"/>
        <w:autoSpaceDN w:val="0"/>
        <w:adjustRightInd w:val="0"/>
        <w:ind w:left="567" w:right="567"/>
        <w:jc w:val="both"/>
        <w:rPr>
          <w:rFonts w:ascii="Palatino Linotype" w:hAnsi="Palatino Linotype" w:cs="Arial"/>
          <w:bCs/>
          <w:i/>
        </w:rPr>
      </w:pPr>
      <w:r w:rsidRPr="00FF7A85">
        <w:rPr>
          <w:rFonts w:ascii="Palatino Linotype" w:hAnsi="Palatino Linotype" w:cs="Arial"/>
          <w:b/>
          <w:bCs/>
          <w:i/>
        </w:rPr>
        <w:lastRenderedPageBreak/>
        <w:t xml:space="preserve">“Registro Federal de Contribuyentes (RFC) de personas físicas. </w:t>
      </w:r>
      <w:r w:rsidRPr="00FF7A85">
        <w:rPr>
          <w:rFonts w:ascii="Palatino Linotype" w:hAnsi="Palatino Linotype" w:cs="Arial"/>
          <w:bCs/>
          <w:i/>
        </w:rPr>
        <w:t>El RFC es una clave de carácter fiscal, única e irrepetible, que permite identificar al titular, su edad y fecha de nacimiento, por lo que es un dato personal de carácter confidencial</w:t>
      </w:r>
      <w:r w:rsidRPr="00FF7A85">
        <w:rPr>
          <w:rFonts w:ascii="Palatino Linotype" w:hAnsi="Palatino Linotype" w:cs="Arial"/>
          <w:b/>
          <w:bCs/>
          <w:i/>
        </w:rPr>
        <w:t>.”</w:t>
      </w:r>
      <w:r w:rsidRPr="00FF7A85">
        <w:rPr>
          <w:rFonts w:ascii="Palatino Linotype" w:hAnsi="Palatino Linotype" w:cs="Arial"/>
          <w:bCs/>
          <w:i/>
        </w:rPr>
        <w:t xml:space="preserve"> (Sic)</w:t>
      </w:r>
    </w:p>
    <w:p w14:paraId="5CA7C76A" w14:textId="77777777" w:rsidR="00FF7A85" w:rsidRPr="00FF7A85" w:rsidRDefault="00FF7A85" w:rsidP="00155B1B">
      <w:pPr>
        <w:pStyle w:val="Sinespaciado"/>
        <w:spacing w:line="360" w:lineRule="auto"/>
        <w:jc w:val="both"/>
        <w:rPr>
          <w:rFonts w:ascii="Palatino Linotype" w:hAnsi="Palatino Linotype" w:cs="Arial"/>
          <w:lang w:eastAsia="es-MX"/>
        </w:rPr>
      </w:pPr>
    </w:p>
    <w:p w14:paraId="2B9A021A" w14:textId="77777777" w:rsidR="00FF7A85" w:rsidRPr="00FF7A85" w:rsidRDefault="00FF7A85" w:rsidP="00155B1B">
      <w:pPr>
        <w:pStyle w:val="Sinespaciado"/>
        <w:spacing w:line="360" w:lineRule="auto"/>
        <w:jc w:val="both"/>
        <w:rPr>
          <w:rFonts w:ascii="Palatino Linotype" w:hAnsi="Palatino Linotype" w:cs="Arial"/>
          <w:lang w:eastAsia="es-MX"/>
        </w:rPr>
      </w:pPr>
      <w:r w:rsidRPr="00FF7A85">
        <w:rPr>
          <w:rFonts w:ascii="Palatino Linotype" w:hAnsi="Palatino Linotype" w:cs="Arial"/>
          <w:lang w:eastAsia="es-MX"/>
        </w:rPr>
        <w:t xml:space="preserve">Así, se desprende que el Registro Federal de Contribuyentes se vincula al nombre de su titular, permitiendo identificar la edad de la persona, fecha de nacimiento, así como su </w:t>
      </w:r>
      <w:proofErr w:type="spellStart"/>
      <w:r w:rsidRPr="00FF7A85">
        <w:rPr>
          <w:rFonts w:ascii="Palatino Linotype" w:hAnsi="Palatino Linotype" w:cs="Arial"/>
          <w:lang w:eastAsia="es-MX"/>
        </w:rPr>
        <w:t>homoclave</w:t>
      </w:r>
      <w:proofErr w:type="spellEnd"/>
      <w:r w:rsidRPr="00FF7A85">
        <w:rPr>
          <w:rFonts w:ascii="Palatino Linotype" w:hAnsi="Palatino Linotype" w:cs="Arial"/>
          <w:lang w:eastAsia="es-MX"/>
        </w:rPr>
        <w:t>, determinando la identificación de dicha persona para efectos fiscales, por lo éste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 del Estado de México y Municipios.</w:t>
      </w:r>
    </w:p>
    <w:p w14:paraId="4E4F7C0E" w14:textId="77777777" w:rsidR="00FF7A85" w:rsidRPr="00FF7A85" w:rsidRDefault="00FF7A85" w:rsidP="00155B1B">
      <w:pPr>
        <w:pStyle w:val="Sinespaciado"/>
        <w:spacing w:line="360" w:lineRule="auto"/>
        <w:jc w:val="both"/>
        <w:rPr>
          <w:rFonts w:ascii="Palatino Linotype" w:hAnsi="Palatino Linotype" w:cs="Arial"/>
          <w:lang w:eastAsia="es-MX"/>
        </w:rPr>
      </w:pPr>
    </w:p>
    <w:p w14:paraId="5A571268" w14:textId="77777777" w:rsidR="00FF7A85" w:rsidRPr="00FF7A85" w:rsidRDefault="00FF7A85" w:rsidP="00155B1B">
      <w:pPr>
        <w:pStyle w:val="Sinespaciado"/>
        <w:spacing w:line="360" w:lineRule="auto"/>
        <w:jc w:val="both"/>
        <w:rPr>
          <w:rFonts w:ascii="Palatino Linotype" w:eastAsia="Calibri" w:hAnsi="Palatino Linotype" w:cs="Arial"/>
          <w:lang w:eastAsia="es-MX"/>
        </w:rPr>
      </w:pPr>
      <w:r w:rsidRPr="00FF7A85">
        <w:rPr>
          <w:rFonts w:ascii="Palatino Linotype" w:hAnsi="Palatino Linotype" w:cs="Arial"/>
          <w:lang w:eastAsia="es-MX"/>
        </w:rPr>
        <w:t xml:space="preserve">En cuanto al </w:t>
      </w:r>
      <w:r w:rsidRPr="00FF7A85">
        <w:rPr>
          <w:rFonts w:ascii="Palatino Linotype" w:hAnsi="Palatino Linotype" w:cs="Arial"/>
        </w:rPr>
        <w:t xml:space="preserve">CURP, en virtud de que éste se </w:t>
      </w:r>
      <w:r w:rsidRPr="00FF7A85">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969FA25" w14:textId="77777777" w:rsidR="00FF7A85" w:rsidRPr="00FF7A85" w:rsidRDefault="00FF7A85" w:rsidP="00155B1B">
      <w:pPr>
        <w:pStyle w:val="Sinespaciado"/>
        <w:spacing w:line="360" w:lineRule="auto"/>
        <w:jc w:val="both"/>
        <w:rPr>
          <w:rFonts w:ascii="Palatino Linotype" w:eastAsia="Calibri" w:hAnsi="Palatino Linotype" w:cs="Arial"/>
          <w:lang w:eastAsia="es-MX"/>
        </w:rPr>
      </w:pPr>
    </w:p>
    <w:p w14:paraId="51AE3987" w14:textId="77777777" w:rsidR="00FF7A85" w:rsidRPr="00FF7A85" w:rsidRDefault="00FF7A85" w:rsidP="00155B1B">
      <w:pPr>
        <w:spacing w:line="360" w:lineRule="auto"/>
        <w:jc w:val="both"/>
        <w:rPr>
          <w:rFonts w:ascii="Palatino Linotype" w:hAnsi="Palatino Linotype" w:cs="Arial"/>
        </w:rPr>
      </w:pPr>
      <w:r w:rsidRPr="00FF7A85">
        <w:rPr>
          <w:rFonts w:ascii="Palatino Linotype" w:hAnsi="Palatino Linotype" w:cs="Arial"/>
        </w:rPr>
        <w:t>Argumento que es compartido por el Instituto Nacional de Transparencia, Acceso a la Información Pública y Protección de Datos Personales (INAI)</w:t>
      </w:r>
      <w:r w:rsidRPr="00FF7A85">
        <w:rPr>
          <w:rStyle w:val="Textoennegrita"/>
          <w:rFonts w:ascii="Palatino Linotype" w:hAnsi="Palatino Linotype" w:cs="Arial"/>
        </w:rPr>
        <w:t xml:space="preserve">, conforme al </w:t>
      </w:r>
      <w:r w:rsidRPr="00FF7A85">
        <w:rPr>
          <w:rFonts w:ascii="Palatino Linotype" w:hAnsi="Palatino Linotype" w:cs="Arial"/>
        </w:rPr>
        <w:t xml:space="preserve">criterio número 18-2017, el cual refiere: </w:t>
      </w:r>
    </w:p>
    <w:p w14:paraId="23E1D2F3" w14:textId="77777777" w:rsidR="00FF7A85" w:rsidRPr="00FF7A85" w:rsidRDefault="00FF7A85" w:rsidP="00155B1B">
      <w:pPr>
        <w:spacing w:line="360" w:lineRule="auto"/>
        <w:jc w:val="both"/>
        <w:rPr>
          <w:rFonts w:ascii="Palatino Linotype" w:hAnsi="Palatino Linotype" w:cs="Arial"/>
        </w:rPr>
      </w:pPr>
    </w:p>
    <w:p w14:paraId="29668520" w14:textId="77777777" w:rsidR="00FF7A85" w:rsidRPr="00FF7A85" w:rsidRDefault="00FF7A85" w:rsidP="00155B1B">
      <w:pPr>
        <w:pStyle w:val="Sinespaciado"/>
        <w:ind w:left="567" w:right="709"/>
        <w:jc w:val="both"/>
        <w:rPr>
          <w:rFonts w:ascii="Palatino Linotype" w:hAnsi="Palatino Linotype" w:cs="Arial"/>
          <w:bCs/>
          <w:i/>
          <w:lang w:eastAsia="es-MX"/>
        </w:rPr>
      </w:pPr>
      <w:r w:rsidRPr="00FF7A85">
        <w:rPr>
          <w:rFonts w:ascii="Palatino Linotype" w:hAnsi="Palatino Linotype" w:cs="Arial"/>
          <w:b/>
          <w:bCs/>
          <w:i/>
          <w:lang w:eastAsia="es-MX"/>
        </w:rPr>
        <w:t xml:space="preserve">“Clave Única de Registro de Población (CURP). </w:t>
      </w:r>
      <w:r w:rsidRPr="00FF7A85">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w:t>
      </w:r>
      <w:r w:rsidRPr="00FF7A85">
        <w:rPr>
          <w:rFonts w:ascii="Palatino Linotype" w:hAnsi="Palatino Linotype" w:cs="Arial"/>
          <w:bCs/>
          <w:i/>
          <w:lang w:eastAsia="es-MX"/>
        </w:rPr>
        <w:lastRenderedPageBreak/>
        <w:t>plenamente a una persona física del resto de los habitantes del país, por lo que la CURP está considerada como información confidencial.” (</w:t>
      </w:r>
      <w:proofErr w:type="gramStart"/>
      <w:r w:rsidRPr="00FF7A85">
        <w:rPr>
          <w:rFonts w:ascii="Palatino Linotype" w:hAnsi="Palatino Linotype" w:cs="Arial"/>
          <w:bCs/>
          <w:i/>
          <w:lang w:eastAsia="es-MX"/>
        </w:rPr>
        <w:t>sic</w:t>
      </w:r>
      <w:proofErr w:type="gramEnd"/>
      <w:r w:rsidRPr="00FF7A85">
        <w:rPr>
          <w:rFonts w:ascii="Palatino Linotype" w:hAnsi="Palatino Linotype" w:cs="Arial"/>
          <w:bCs/>
          <w:i/>
          <w:lang w:eastAsia="es-MX"/>
        </w:rPr>
        <w:t>)</w:t>
      </w:r>
    </w:p>
    <w:p w14:paraId="5D0DF617" w14:textId="77777777" w:rsidR="00FF7A85" w:rsidRPr="00FF7A85" w:rsidRDefault="00FF7A85" w:rsidP="00155B1B">
      <w:pPr>
        <w:pStyle w:val="Sinespaciado"/>
        <w:ind w:left="567" w:right="709"/>
        <w:jc w:val="both"/>
        <w:rPr>
          <w:rFonts w:ascii="Palatino Linotype" w:hAnsi="Palatino Linotype" w:cs="Arial"/>
          <w:bCs/>
          <w:i/>
          <w:lang w:eastAsia="es-MX"/>
        </w:rPr>
      </w:pPr>
    </w:p>
    <w:p w14:paraId="7BA6A58C" w14:textId="77777777" w:rsidR="00FF7A85" w:rsidRPr="00FF7A85" w:rsidRDefault="00FF7A85" w:rsidP="00155B1B">
      <w:pPr>
        <w:pStyle w:val="Sinespaciado"/>
        <w:spacing w:line="360" w:lineRule="auto"/>
        <w:jc w:val="both"/>
        <w:rPr>
          <w:rFonts w:ascii="Palatino Linotype" w:eastAsia="Calibri" w:hAnsi="Palatino Linotype" w:cs="Arial"/>
        </w:rPr>
      </w:pPr>
      <w:r w:rsidRPr="00FF7A85">
        <w:rPr>
          <w:rFonts w:ascii="Palatino Linotype" w:eastAsia="Calibri" w:hAnsi="Palatino Linotype" w:cs="Arial"/>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4329D9DB" w14:textId="77777777" w:rsidR="00FF7A85" w:rsidRPr="00FF7A85" w:rsidRDefault="00FF7A85" w:rsidP="00155B1B">
      <w:pPr>
        <w:pStyle w:val="Sinespaciado"/>
        <w:spacing w:line="360" w:lineRule="auto"/>
        <w:jc w:val="both"/>
        <w:rPr>
          <w:rFonts w:ascii="Palatino Linotype" w:eastAsia="Calibri" w:hAnsi="Palatino Linotype" w:cs="Arial"/>
        </w:rPr>
      </w:pPr>
    </w:p>
    <w:p w14:paraId="379772E9" w14:textId="77777777" w:rsidR="00FF7A85" w:rsidRPr="00FF7A85" w:rsidRDefault="00FF7A85" w:rsidP="00155B1B">
      <w:pPr>
        <w:autoSpaceDE w:val="0"/>
        <w:autoSpaceDN w:val="0"/>
        <w:adjustRightInd w:val="0"/>
        <w:spacing w:line="360" w:lineRule="auto"/>
        <w:jc w:val="both"/>
        <w:rPr>
          <w:rFonts w:ascii="Palatino Linotype" w:hAnsi="Palatino Linotype" w:cs="Arial"/>
        </w:rPr>
      </w:pPr>
      <w:r w:rsidRPr="00FF7A85">
        <w:rPr>
          <w:rFonts w:ascii="Palatino Linotype" w:hAnsi="Palatino Linotype" w:cs="Arial"/>
        </w:rPr>
        <w:t>Por lo anterior, el Sujeto Obligado deberá emitir el acuerdo de clasificación de la información como confidencial, en términos de este considerando.</w:t>
      </w:r>
    </w:p>
    <w:p w14:paraId="48203201" w14:textId="77777777" w:rsidR="00FF7A85" w:rsidRPr="00FF7A85" w:rsidRDefault="00FF7A85" w:rsidP="00155B1B">
      <w:pPr>
        <w:autoSpaceDE w:val="0"/>
        <w:autoSpaceDN w:val="0"/>
        <w:adjustRightInd w:val="0"/>
        <w:spacing w:line="360" w:lineRule="auto"/>
        <w:jc w:val="both"/>
        <w:rPr>
          <w:rFonts w:ascii="Palatino Linotype" w:hAnsi="Palatino Linotype" w:cs="Arial"/>
        </w:rPr>
      </w:pPr>
    </w:p>
    <w:p w14:paraId="162B36A5" w14:textId="77777777" w:rsidR="00FF7A85" w:rsidRPr="00FF7A85" w:rsidRDefault="00FF7A85" w:rsidP="00155B1B">
      <w:pPr>
        <w:spacing w:line="360" w:lineRule="auto"/>
        <w:jc w:val="both"/>
        <w:rPr>
          <w:rFonts w:ascii="Palatino Linotype" w:hAnsi="Palatino Linotype"/>
        </w:rPr>
      </w:pPr>
      <w:r w:rsidRPr="00FF7A85">
        <w:rPr>
          <w:rFonts w:ascii="Palatino Linotype" w:hAnsi="Palatino Linotype"/>
        </w:rPr>
        <w:t>Por tanto, resulta importante precisar que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12DC0919" w14:textId="77777777" w:rsidR="00FF7A85" w:rsidRPr="00FF7A85" w:rsidRDefault="00FF7A85" w:rsidP="00155B1B"/>
    <w:p w14:paraId="1E55BD8E"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t>“Cuarto. </w:t>
      </w:r>
      <w:r w:rsidRPr="00FF7A85">
        <w:rPr>
          <w:rFonts w:ascii="Palatino Linotype" w:hAnsi="Palatino Linotype" w:cs="Arial"/>
          <w:i/>
          <w:iCs/>
          <w:color w:val="222222"/>
          <w:u w:val="single"/>
        </w:rPr>
        <w:t>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w:t>
      </w:r>
      <w:r w:rsidRPr="00FF7A85">
        <w:rPr>
          <w:rFonts w:ascii="Palatino Linotype" w:hAnsi="Palatino Linotype" w:cs="Arial"/>
          <w:i/>
          <w:iCs/>
          <w:color w:val="222222"/>
        </w:rPr>
        <w:t>, en tanto estas últimas no contravengan lo dispuesto en la Ley General.</w:t>
      </w:r>
    </w:p>
    <w:p w14:paraId="5A55B046"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t>Los sujetos obligados deberán aplicar, de manera estricta, las excepciones al derecho de acceso a la información y sólo podrán invocarlas cuando acrediten su procedencia.</w:t>
      </w:r>
    </w:p>
    <w:p w14:paraId="24585668"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t>…</w:t>
      </w:r>
    </w:p>
    <w:p w14:paraId="6BF7999D"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t>Quinto. </w:t>
      </w:r>
      <w:r w:rsidRPr="00FF7A85">
        <w:rPr>
          <w:rFonts w:ascii="Palatino Linotype" w:hAnsi="Palatino Linotype" w:cs="Arial"/>
          <w:i/>
          <w:iCs/>
          <w:color w:val="222222"/>
          <w:u w:val="single"/>
        </w:rPr>
        <w:t>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w:t>
      </w:r>
      <w:r w:rsidRPr="00FF7A85">
        <w:rPr>
          <w:rFonts w:ascii="Palatino Linotype" w:hAnsi="Palatino Linotype" w:cs="Arial"/>
          <w:i/>
          <w:iCs/>
          <w:color w:val="222222"/>
        </w:rPr>
        <w:t>, observando lo dispuesto en la Ley General y las demás disposiciones aplicables en la materia.</w:t>
      </w:r>
    </w:p>
    <w:p w14:paraId="14CD00F7"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lastRenderedPageBreak/>
        <w:t>Octavo. </w:t>
      </w:r>
      <w:r w:rsidRPr="00FF7A85">
        <w:rPr>
          <w:rFonts w:ascii="Palatino Linotype" w:hAnsi="Palatino Linotype" w:cs="Arial"/>
          <w:i/>
          <w:iCs/>
          <w:color w:val="222222"/>
          <w:u w:val="single"/>
        </w:rPr>
        <w:t>Para fundar la clasificación de la información se debe señalar el artículo, fracción, inciso, párrafo o numeral de la ley o tratado internacional suscrito por el Estado mexicano que expresamente le otorga el carácter de reservada o confidencial</w:t>
      </w:r>
      <w:r w:rsidRPr="00FF7A85">
        <w:rPr>
          <w:rFonts w:ascii="Palatino Linotype" w:hAnsi="Palatino Linotype" w:cs="Arial"/>
          <w:i/>
          <w:iCs/>
          <w:color w:val="222222"/>
        </w:rPr>
        <w:t>.</w:t>
      </w:r>
    </w:p>
    <w:p w14:paraId="17AAD0FC"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t> </w:t>
      </w:r>
      <w:r w:rsidRPr="00FF7A85">
        <w:rPr>
          <w:rFonts w:ascii="Palatino Linotype" w:hAnsi="Palatino Linotype" w:cs="Arial"/>
          <w:i/>
          <w:iCs/>
          <w:color w:val="222222"/>
          <w:u w:val="single"/>
        </w:rPr>
        <w:t>Para motivar la clasificación se deberán señalar las razones o circunstancias especiales que lo llevaron a concluir que el caso particular se ajusta al supuesto previsto por la norma legal invocada como fundamento</w:t>
      </w:r>
      <w:r w:rsidRPr="00FF7A85">
        <w:rPr>
          <w:rFonts w:ascii="Palatino Linotype" w:hAnsi="Palatino Linotype" w:cs="Arial"/>
          <w:i/>
          <w:iCs/>
          <w:color w:val="222222"/>
        </w:rPr>
        <w:t>.</w:t>
      </w:r>
    </w:p>
    <w:p w14:paraId="0F201171" w14:textId="77777777" w:rsidR="00FF7A85" w:rsidRPr="00FF7A85" w:rsidRDefault="00FF7A85" w:rsidP="00155B1B">
      <w:pPr>
        <w:shd w:val="clear" w:color="auto" w:fill="FFFFFF"/>
        <w:ind w:left="567" w:right="567"/>
        <w:jc w:val="both"/>
        <w:rPr>
          <w:rFonts w:ascii="Palatino Linotype" w:hAnsi="Palatino Linotype" w:cs="Arial"/>
          <w:i/>
          <w:iCs/>
          <w:color w:val="222222"/>
        </w:rPr>
      </w:pPr>
      <w:r w:rsidRPr="00FF7A85">
        <w:rPr>
          <w:rFonts w:ascii="Palatino Linotype" w:hAnsi="Palatino Linotype" w:cs="Arial"/>
          <w:i/>
          <w:iCs/>
          <w:color w:val="222222"/>
        </w:rPr>
        <w:t>…</w:t>
      </w:r>
    </w:p>
    <w:p w14:paraId="5C49D0E0" w14:textId="77777777" w:rsidR="00FF7A85" w:rsidRPr="00FF7A85" w:rsidRDefault="00FF7A85" w:rsidP="00155B1B">
      <w:pPr>
        <w:shd w:val="clear" w:color="auto" w:fill="FFFFFF"/>
        <w:ind w:left="567" w:right="567"/>
        <w:jc w:val="both"/>
        <w:rPr>
          <w:rFonts w:ascii="Palatino Linotype" w:hAnsi="Palatino Linotype" w:cstheme="majorBidi"/>
          <w:i/>
        </w:rPr>
      </w:pPr>
      <w:r w:rsidRPr="00FF7A85">
        <w:rPr>
          <w:rFonts w:ascii="Palatino Linotype" w:hAnsi="Palatino Linotype" w:cstheme="majorBidi"/>
          <w:i/>
        </w:rPr>
        <w:t>Décimo octavo.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16DEFD64" w14:textId="77777777" w:rsidR="00FF7A85" w:rsidRPr="00FF7A85" w:rsidRDefault="00FF7A85" w:rsidP="00155B1B">
      <w:pPr>
        <w:shd w:val="clear" w:color="auto" w:fill="FFFFFF"/>
        <w:ind w:left="567" w:right="567"/>
        <w:jc w:val="both"/>
        <w:rPr>
          <w:rFonts w:ascii="Palatino Linotype" w:hAnsi="Palatino Linotype" w:cstheme="majorBidi"/>
          <w:i/>
        </w:rPr>
      </w:pPr>
    </w:p>
    <w:p w14:paraId="03AB9AE8" w14:textId="77777777" w:rsidR="00FF7A85" w:rsidRPr="00FF7A85" w:rsidRDefault="00FF7A85" w:rsidP="00155B1B">
      <w:pPr>
        <w:shd w:val="clear" w:color="auto" w:fill="FFFFFF"/>
        <w:ind w:left="567" w:right="567"/>
        <w:jc w:val="both"/>
        <w:rPr>
          <w:rFonts w:ascii="Palatino Linotype" w:hAnsi="Palatino Linotype" w:cs="Arial"/>
          <w:color w:val="222222"/>
        </w:rPr>
      </w:pPr>
      <w:r w:rsidRPr="00FF7A85">
        <w:rPr>
          <w:rFonts w:ascii="Palatino Linotype" w:hAnsi="Palatino Linotype" w:cs="Arial"/>
          <w:i/>
          <w:iCs/>
          <w:color w:val="222222"/>
        </w:rPr>
        <w:t>DE LA INFORMACIÓN CONFIDENCIAL</w:t>
      </w:r>
    </w:p>
    <w:p w14:paraId="696264E2" w14:textId="77777777" w:rsidR="00FF7A85" w:rsidRPr="00FF7A85" w:rsidRDefault="00FF7A85" w:rsidP="00155B1B">
      <w:pPr>
        <w:shd w:val="clear" w:color="auto" w:fill="FFFFFF"/>
        <w:ind w:left="567" w:right="567"/>
        <w:jc w:val="both"/>
        <w:rPr>
          <w:rFonts w:ascii="Palatino Linotype" w:hAnsi="Palatino Linotype" w:cs="Arial"/>
        </w:rPr>
      </w:pPr>
      <w:r w:rsidRPr="00FF7A85">
        <w:rPr>
          <w:rFonts w:ascii="Palatino Linotype" w:hAnsi="Palatino Linotype" w:cs="Arial"/>
          <w:i/>
          <w:iCs/>
        </w:rPr>
        <w:t>Trigésimo octavo. Se considera información confidencial:</w:t>
      </w:r>
    </w:p>
    <w:p w14:paraId="7EC5318D" w14:textId="77777777" w:rsidR="00FF7A85" w:rsidRPr="00FF7A85" w:rsidRDefault="00FF7A85" w:rsidP="00155B1B">
      <w:pPr>
        <w:shd w:val="clear" w:color="auto" w:fill="FFFFFF"/>
        <w:tabs>
          <w:tab w:val="left" w:pos="1134"/>
        </w:tabs>
        <w:ind w:left="567" w:right="567"/>
        <w:jc w:val="both"/>
        <w:rPr>
          <w:rFonts w:ascii="Palatino Linotype" w:hAnsi="Palatino Linotype" w:cs="Arial"/>
        </w:rPr>
      </w:pPr>
      <w:r w:rsidRPr="00FF7A85">
        <w:rPr>
          <w:rFonts w:ascii="Palatino Linotype" w:hAnsi="Palatino Linotype" w:cs="Arial"/>
          <w:i/>
          <w:iCs/>
        </w:rPr>
        <w:t>I.        </w:t>
      </w:r>
      <w:r w:rsidRPr="00FF7A85">
        <w:rPr>
          <w:rFonts w:ascii="Palatino Linotype" w:hAnsi="Palatino Linotype" w:cs="Arial"/>
          <w:i/>
          <w:iCs/>
          <w:u w:val="single"/>
        </w:rPr>
        <w:t>Los datos personales en los términos de la norma aplicable</w:t>
      </w:r>
      <w:r w:rsidRPr="00FF7A85">
        <w:rPr>
          <w:rFonts w:ascii="Palatino Linotype" w:hAnsi="Palatino Linotype" w:cs="Arial"/>
          <w:i/>
          <w:iCs/>
        </w:rPr>
        <w:t>;</w:t>
      </w:r>
    </w:p>
    <w:p w14:paraId="6E0AED4C" w14:textId="77777777" w:rsidR="00FF7A85" w:rsidRPr="00FF7A85" w:rsidRDefault="00FF7A85" w:rsidP="00155B1B">
      <w:pPr>
        <w:ind w:left="567" w:right="567"/>
        <w:jc w:val="both"/>
        <w:rPr>
          <w:rFonts w:ascii="Palatino Linotype" w:hAnsi="Palatino Linotype"/>
          <w:i/>
        </w:rPr>
      </w:pPr>
      <w:r w:rsidRPr="00FF7A85">
        <w:rPr>
          <w:rFonts w:ascii="Palatino Linotype" w:hAnsi="Palatino Linotype"/>
          <w:i/>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343E7F36" w14:textId="77777777" w:rsidR="00FF7A85" w:rsidRPr="00FF7A85" w:rsidRDefault="00FF7A85" w:rsidP="00155B1B">
      <w:pPr>
        <w:ind w:left="567" w:right="567"/>
        <w:jc w:val="both"/>
        <w:rPr>
          <w:rFonts w:ascii="Palatino Linotype" w:hAnsi="Palatino Linotype"/>
          <w:i/>
        </w:rPr>
      </w:pPr>
      <w:r w:rsidRPr="00FF7A85">
        <w:rPr>
          <w:rFonts w:ascii="Palatino Linotype" w:hAnsi="Palatino Linotype"/>
          <w:i/>
        </w:rPr>
        <w:t>III</w:t>
      </w:r>
      <w:proofErr w:type="gramStart"/>
      <w:r w:rsidRPr="00FF7A85">
        <w:rPr>
          <w:rFonts w:ascii="Palatino Linotype" w:hAnsi="Palatino Linotype"/>
          <w:i/>
        </w:rPr>
        <w:t>.  …</w:t>
      </w:r>
      <w:proofErr w:type="gramEnd"/>
    </w:p>
    <w:p w14:paraId="5CA3052B" w14:textId="77777777" w:rsidR="00FF7A85" w:rsidRPr="00FF7A85" w:rsidRDefault="00FF7A85" w:rsidP="00155B1B">
      <w:pPr>
        <w:ind w:left="567" w:right="567"/>
        <w:jc w:val="both"/>
        <w:rPr>
          <w:rFonts w:ascii="Palatino Linotype" w:hAnsi="Palatino Linotype"/>
          <w:i/>
        </w:rPr>
      </w:pPr>
      <w:r w:rsidRPr="00FF7A85">
        <w:rPr>
          <w:rFonts w:ascii="Palatino Linotype" w:hAnsi="Palatino Linotype"/>
          <w:i/>
        </w:rPr>
        <w:t>La información confidencial no estará sujeta a temporalidad alguna y sólo podrán tener acceso a ella los titulares de la misma, sus representantes y los servidores públicos facultados para ello.”</w:t>
      </w:r>
    </w:p>
    <w:p w14:paraId="750A388E" w14:textId="77777777" w:rsidR="00FF7A85" w:rsidRPr="00FF7A85" w:rsidRDefault="00FF7A85" w:rsidP="00155B1B">
      <w:pPr>
        <w:shd w:val="clear" w:color="auto" w:fill="FFFFFF"/>
        <w:ind w:left="567" w:right="567"/>
        <w:jc w:val="both"/>
        <w:rPr>
          <w:rFonts w:ascii="Palatino Linotype" w:hAnsi="Palatino Linotype" w:cs="Arial"/>
          <w:i/>
          <w:iCs/>
        </w:rPr>
      </w:pPr>
      <w:r w:rsidRPr="00FF7A85">
        <w:rPr>
          <w:rFonts w:ascii="Palatino Linotype" w:hAnsi="Palatino Linotype" w:cs="Arial"/>
          <w:i/>
          <w:iCs/>
        </w:rPr>
        <w:t>(Énfasis añadido)</w:t>
      </w:r>
    </w:p>
    <w:p w14:paraId="24289C0B" w14:textId="77777777" w:rsidR="00FF7A85" w:rsidRPr="00FF7A85" w:rsidRDefault="00FF7A85" w:rsidP="00155B1B">
      <w:pPr>
        <w:shd w:val="clear" w:color="auto" w:fill="FFFFFF"/>
        <w:ind w:left="851" w:right="851"/>
        <w:jc w:val="both"/>
        <w:rPr>
          <w:rFonts w:ascii="Palatino Linotype" w:hAnsi="Palatino Linotype" w:cs="Arial"/>
        </w:rPr>
      </w:pPr>
    </w:p>
    <w:p w14:paraId="44F72099" w14:textId="77777777" w:rsidR="00FF7A85" w:rsidRPr="00FF7A85" w:rsidRDefault="00FF7A85" w:rsidP="00155B1B">
      <w:pPr>
        <w:autoSpaceDE w:val="0"/>
        <w:autoSpaceDN w:val="0"/>
        <w:adjustRightInd w:val="0"/>
        <w:spacing w:line="360" w:lineRule="auto"/>
        <w:jc w:val="both"/>
        <w:rPr>
          <w:rFonts w:ascii="Palatino Linotype" w:hAnsi="Palatino Linotype"/>
          <w:color w:val="2E2E2E"/>
        </w:rPr>
      </w:pPr>
      <w:r w:rsidRPr="00FF7A85">
        <w:rPr>
          <w:rFonts w:ascii="Palatino Linotype" w:hAnsi="Palatino Linotype" w:cs="Arial"/>
          <w:bCs/>
        </w:rPr>
        <w:t xml:space="preserve">De los lineamientos antes transcritos se advierte claramente que específicamente en el numeral OCTAVO, se establece que para fundar la clasificación de la </w:t>
      </w:r>
      <w:r w:rsidRPr="00FF7A85">
        <w:rPr>
          <w:rFonts w:ascii="Palatino Linotype" w:hAnsi="Palatino Linotype"/>
        </w:rPr>
        <w:t>información se debe señalar el artículo, fracción, inciso, párrafo o numeral de la ley o tratado internacional suscrito por el Estado mexicano que expresamente le otorga el carácter de reservada o confidencial.</w:t>
      </w:r>
    </w:p>
    <w:p w14:paraId="57AA55D0" w14:textId="77777777" w:rsidR="00FF7A85" w:rsidRPr="00FF7A85" w:rsidRDefault="00FF7A85" w:rsidP="00155B1B">
      <w:pPr>
        <w:autoSpaceDE w:val="0"/>
        <w:autoSpaceDN w:val="0"/>
        <w:adjustRightInd w:val="0"/>
        <w:spacing w:line="360" w:lineRule="auto"/>
        <w:jc w:val="both"/>
        <w:rPr>
          <w:rFonts w:ascii="Palatino Linotype" w:hAnsi="Palatino Linotype" w:cs="Arial"/>
          <w:bCs/>
        </w:rPr>
      </w:pPr>
    </w:p>
    <w:p w14:paraId="3CAAEA4C" w14:textId="77777777" w:rsidR="00FF7A85" w:rsidRPr="00FF7A85" w:rsidRDefault="00FF7A85" w:rsidP="00155B1B">
      <w:pPr>
        <w:autoSpaceDE w:val="0"/>
        <w:autoSpaceDN w:val="0"/>
        <w:adjustRightInd w:val="0"/>
        <w:spacing w:line="360" w:lineRule="auto"/>
        <w:jc w:val="both"/>
        <w:rPr>
          <w:rFonts w:ascii="Palatino Linotype" w:hAnsi="Palatino Linotype" w:cs="Arial"/>
          <w:bCs/>
        </w:rPr>
      </w:pPr>
      <w:r w:rsidRPr="00FF7A85">
        <w:rPr>
          <w:rFonts w:ascii="Palatino Linotype" w:hAnsi="Palatino Linotype" w:cs="Arial"/>
          <w:bCs/>
        </w:rPr>
        <w:lastRenderedPageBreak/>
        <w:t xml:space="preserve">Así, los Acuerdos de Clasificación emitidos por los Comités de Transparencia de los Sujetos Obligados deben cumplir los ordenamientos anteriormente citados para generar certeza jurídica a los particulares, y por ende, que se cumpla con la debida fundamentación y motivación. </w:t>
      </w:r>
    </w:p>
    <w:p w14:paraId="03EB485E" w14:textId="77777777" w:rsidR="00FF7A85" w:rsidRPr="00FF7A85" w:rsidRDefault="00FF7A85" w:rsidP="00155B1B">
      <w:pPr>
        <w:autoSpaceDE w:val="0"/>
        <w:autoSpaceDN w:val="0"/>
        <w:adjustRightInd w:val="0"/>
        <w:spacing w:line="360" w:lineRule="auto"/>
        <w:jc w:val="both"/>
        <w:rPr>
          <w:rFonts w:ascii="Palatino Linotype" w:hAnsi="Palatino Linotype" w:cs="Arial"/>
          <w:bCs/>
        </w:rPr>
      </w:pPr>
    </w:p>
    <w:p w14:paraId="7444010E" w14:textId="77777777" w:rsidR="00FF7A85" w:rsidRPr="00FF7A85" w:rsidRDefault="00FF7A85" w:rsidP="00155B1B">
      <w:pPr>
        <w:autoSpaceDE w:val="0"/>
        <w:autoSpaceDN w:val="0"/>
        <w:adjustRightInd w:val="0"/>
        <w:spacing w:line="360" w:lineRule="auto"/>
        <w:jc w:val="both"/>
        <w:rPr>
          <w:rFonts w:ascii="Palatino Linotype" w:hAnsi="Palatino Linotype" w:cs="Arial"/>
          <w:bCs/>
        </w:rPr>
      </w:pPr>
      <w:r w:rsidRPr="00FF7A85">
        <w:rPr>
          <w:rFonts w:ascii="Palatino Linotype" w:hAnsi="Palatino Linotype" w:cs="Arial"/>
          <w:bCs/>
        </w:rPr>
        <w:t xml:space="preserve">En esa tesitura, al hablar de fundamentación y motivación es necesario destacar que el primer concepto se vincula con la cita del precepto legal aplicable al caso en concreto y la motivación tiene como fin que el solicitante conozca a detalle y de manera completa todas y cada una de las circunstancias y condiciones que determinaron la clasificación como reservada de la información, de tal manera que sea evidente y muy claro para el particular cuestionar y controvertir el mérito de la decisión permitiéndole una real y auténtica defensa. </w:t>
      </w:r>
    </w:p>
    <w:p w14:paraId="6FE97E27" w14:textId="77777777" w:rsidR="00FF7A85" w:rsidRPr="00FF7A85" w:rsidRDefault="00FF7A85" w:rsidP="00155B1B">
      <w:pPr>
        <w:spacing w:line="360" w:lineRule="auto"/>
        <w:jc w:val="both"/>
        <w:rPr>
          <w:rFonts w:ascii="Palatino Linotype" w:hAnsi="Palatino Linotype" w:cs="Arial"/>
          <w:bCs/>
        </w:rPr>
      </w:pPr>
    </w:p>
    <w:p w14:paraId="6B9998F9" w14:textId="77777777" w:rsidR="00FF7A85" w:rsidRPr="00FF7A85" w:rsidRDefault="00FF7A85" w:rsidP="00155B1B">
      <w:pPr>
        <w:spacing w:line="360" w:lineRule="auto"/>
        <w:jc w:val="both"/>
        <w:rPr>
          <w:rFonts w:ascii="Palatino Linotype" w:hAnsi="Palatino Linotype" w:cs="Arial"/>
          <w:bCs/>
        </w:rPr>
      </w:pPr>
      <w:r w:rsidRPr="00FF7A85">
        <w:rPr>
          <w:rFonts w:ascii="Palatino Linotype" w:hAnsi="Palatino Linotype" w:cs="Arial"/>
          <w:bCs/>
        </w:rPr>
        <w:t>Sirven de sustento, a lo anterior las tesis jurisprudenciales números I.4º.A. J/43 y VI. 2º. J/43, publicadas en el Semanario Judicial de la Federación y su Gaceta, con el número de registro 175,082 y 203,143, respectivamente, cuyo texto y sentido literal es el siguiente:</w:t>
      </w:r>
    </w:p>
    <w:p w14:paraId="7E8E7D91" w14:textId="77777777" w:rsidR="00FF7A85" w:rsidRPr="00FF7A85" w:rsidRDefault="00FF7A85" w:rsidP="00155B1B">
      <w:pPr>
        <w:spacing w:line="360" w:lineRule="auto"/>
        <w:jc w:val="both"/>
        <w:rPr>
          <w:rFonts w:ascii="Palatino Linotype" w:hAnsi="Palatino Linotype" w:cs="Arial"/>
          <w:bCs/>
        </w:rPr>
      </w:pPr>
    </w:p>
    <w:p w14:paraId="3B742048" w14:textId="77777777" w:rsidR="00FF7A85" w:rsidRPr="00FF7A85" w:rsidRDefault="00FF7A85" w:rsidP="00155B1B">
      <w:pPr>
        <w:ind w:left="567" w:right="567"/>
        <w:jc w:val="both"/>
        <w:rPr>
          <w:rFonts w:ascii="Palatino Linotype" w:hAnsi="Palatino Linotype" w:cs="Arial"/>
          <w:bCs/>
          <w:i/>
          <w:iCs/>
        </w:rPr>
      </w:pPr>
      <w:r w:rsidRPr="00FF7A85">
        <w:rPr>
          <w:rFonts w:ascii="Palatino Linotype" w:hAnsi="Palatino Linotype" w:cs="Arial"/>
          <w:bCs/>
          <w:i/>
          <w:iCs/>
        </w:rPr>
        <w:t>“</w:t>
      </w:r>
      <w:r w:rsidRPr="00FF7A85">
        <w:rPr>
          <w:rFonts w:ascii="Palatino Linotype" w:hAnsi="Palatino Linotype" w:cs="Arial"/>
          <w:b/>
          <w:bCs/>
          <w:i/>
          <w:iCs/>
        </w:rPr>
        <w:t>FUNDAMENTACIÓN Y MOTIVACIÓN. EL ASPECTO FORMAL DE LA GARANTÍA Y SU FINALIDAD SE TRADUCEN EN EXPLICAR, JUSTIFICAR, POSIBILITAR LA DEFENSA Y COMUNICAR LA DECISIÓN. </w:t>
      </w:r>
      <w:r w:rsidRPr="00FF7A85">
        <w:rPr>
          <w:rFonts w:ascii="Palatino Linotype" w:hAnsi="Palatino Linotype" w:cs="Arial"/>
          <w:bCs/>
          <w:i/>
          <w:iCs/>
        </w:rPr>
        <w:t>El contenido formal de la garantía de legalidad prevista en el artículo 16 constitucional relativa a la fundamentación y motivación tiene como propósito primordial y ratio que el justiciable </w:t>
      </w:r>
      <w:r w:rsidRPr="00FF7A85">
        <w:rPr>
          <w:rFonts w:ascii="Palatino Linotype" w:hAnsi="Palatino Linotype" w:cs="Arial"/>
          <w:bCs/>
          <w:i/>
          <w:iCs/>
          <w:u w:val="single"/>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FF7A85">
        <w:rPr>
          <w:rFonts w:ascii="Palatino Linotype" w:hAnsi="Palatino Linotype" w:cs="Arial"/>
          <w:bCs/>
          <w:i/>
          <w:iCs/>
        </w:rPr>
        <w:t xml:space="preserve"> Por tanto, no basta que el acto de autoridad apenas observe una motivación </w:t>
      </w:r>
      <w:r w:rsidRPr="00FF7A85">
        <w:rPr>
          <w:rFonts w:ascii="Palatino Linotype" w:hAnsi="Palatino Linotype" w:cs="Arial"/>
          <w:bCs/>
          <w:i/>
          <w:iCs/>
        </w:rPr>
        <w:lastRenderedPageBreak/>
        <w:t>pro forma pero de una manera incongruente, insuficiente o imprecisa, que impida la finalidad del conocimiento, comprobación y defensa pertinente, ni es válido exigirle una amplitud o abundancia superflua, pues </w:t>
      </w:r>
      <w:r w:rsidRPr="00FF7A85">
        <w:rPr>
          <w:rFonts w:ascii="Palatino Linotype" w:hAnsi="Palatino Linotype" w:cs="Arial"/>
          <w:bCs/>
          <w:i/>
          <w:iCs/>
          <w:u w:val="single"/>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FF7A85">
        <w:rPr>
          <w:rFonts w:ascii="Palatino Linotype" w:hAnsi="Palatino Linotype" w:cs="Arial"/>
          <w:bCs/>
          <w:i/>
          <w:iCs/>
        </w:rPr>
        <w:t> del que se deduzca la relación de pertenencia lógica de los hechos al derecho invocado, que es la subsunción.”</w:t>
      </w:r>
    </w:p>
    <w:p w14:paraId="710746B1" w14:textId="77777777" w:rsidR="00FF7A85" w:rsidRPr="00FF7A85" w:rsidRDefault="00FF7A85" w:rsidP="00155B1B">
      <w:pPr>
        <w:ind w:left="567" w:right="567"/>
        <w:jc w:val="both"/>
        <w:rPr>
          <w:rFonts w:ascii="Palatino Linotype" w:hAnsi="Palatino Linotype" w:cs="Arial"/>
          <w:bCs/>
          <w:i/>
          <w:iCs/>
        </w:rPr>
      </w:pPr>
      <w:r w:rsidRPr="00FF7A85">
        <w:rPr>
          <w:rFonts w:ascii="Palatino Linotype" w:hAnsi="Palatino Linotype" w:cs="Arial"/>
          <w:bCs/>
          <w:i/>
          <w:iCs/>
        </w:rPr>
        <w:t>“</w:t>
      </w:r>
      <w:r w:rsidRPr="00FF7A85">
        <w:rPr>
          <w:rFonts w:ascii="Palatino Linotype" w:hAnsi="Palatino Linotype" w:cs="Arial"/>
          <w:b/>
          <w:bCs/>
          <w:i/>
          <w:iCs/>
        </w:rPr>
        <w:t>FUNDAMENTACION Y MOTIVACION. </w:t>
      </w:r>
      <w:r w:rsidRPr="00FF7A85">
        <w:rPr>
          <w:rFonts w:ascii="Palatino Linotype" w:hAnsi="Palatino Linotype" w:cs="Arial"/>
          <w:bCs/>
          <w:i/>
          <w:iCs/>
        </w:rPr>
        <w:t>La debida fundamentación y motivación legal, deben entenderse, por lo primero</w:t>
      </w:r>
      <w:r w:rsidRPr="00FF7A85">
        <w:rPr>
          <w:rFonts w:ascii="Palatino Linotype" w:hAnsi="Palatino Linotype" w:cs="Arial"/>
          <w:b/>
          <w:bCs/>
          <w:i/>
          <w:iCs/>
        </w:rPr>
        <w:t xml:space="preserve">, </w:t>
      </w:r>
      <w:r w:rsidRPr="00FF7A85">
        <w:rPr>
          <w:rFonts w:ascii="Palatino Linotype" w:hAnsi="Palatino Linotype" w:cs="Arial"/>
          <w:bCs/>
          <w:i/>
          <w:iCs/>
          <w:u w:val="single"/>
        </w:rPr>
        <w:t>la cita del precepto legal aplicable al caso, y por lo segundo, las razones, motivos o circunstancias especiales que llevaron a la autoridad a concluir que el caso particular encuadra en el supuesto previsto por la norma</w:t>
      </w:r>
      <w:r w:rsidRPr="00FF7A85">
        <w:rPr>
          <w:rFonts w:ascii="Palatino Linotype" w:hAnsi="Palatino Linotype" w:cs="Arial"/>
          <w:bCs/>
          <w:i/>
          <w:iCs/>
        </w:rPr>
        <w:t> legal invocada como fundamento.”</w:t>
      </w:r>
    </w:p>
    <w:p w14:paraId="3F2FDAA7" w14:textId="77777777" w:rsidR="00FF7A85" w:rsidRPr="00FF7A85" w:rsidRDefault="00FF7A85" w:rsidP="00155B1B">
      <w:pPr>
        <w:ind w:left="851" w:right="850"/>
        <w:jc w:val="both"/>
        <w:rPr>
          <w:rFonts w:ascii="Palatino Linotype" w:hAnsi="Palatino Linotype" w:cs="Arial"/>
          <w:bCs/>
          <w:i/>
          <w:iCs/>
        </w:rPr>
      </w:pPr>
    </w:p>
    <w:p w14:paraId="29E4174E" w14:textId="77777777" w:rsidR="00FF7A85" w:rsidRPr="00FF7A85" w:rsidRDefault="00FF7A85" w:rsidP="00155B1B">
      <w:pPr>
        <w:pStyle w:val="Ttulo2"/>
        <w:spacing w:before="0" w:line="360" w:lineRule="auto"/>
        <w:jc w:val="both"/>
        <w:rPr>
          <w:rFonts w:ascii="Palatino Linotype" w:eastAsia="Calibri" w:hAnsi="Palatino Linotype" w:cs="Arial"/>
          <w:color w:val="auto"/>
          <w:sz w:val="24"/>
          <w:szCs w:val="24"/>
        </w:rPr>
      </w:pPr>
    </w:p>
    <w:p w14:paraId="2E5ECE9F" w14:textId="77777777" w:rsidR="00FF7A85" w:rsidRPr="00CA1D2B" w:rsidRDefault="00FF7A85" w:rsidP="00155B1B">
      <w:pPr>
        <w:pStyle w:val="Ttulo2"/>
        <w:spacing w:before="0" w:line="360" w:lineRule="auto"/>
        <w:jc w:val="both"/>
        <w:rPr>
          <w:rFonts w:ascii="Palatino Linotype" w:eastAsia="Calibri" w:hAnsi="Palatino Linotype" w:cs="Arial"/>
          <w:color w:val="auto"/>
          <w:sz w:val="24"/>
          <w:szCs w:val="24"/>
        </w:rPr>
      </w:pPr>
      <w:r w:rsidRPr="00FF7A85">
        <w:rPr>
          <w:rFonts w:ascii="Palatino Linotype" w:eastAsia="Calibri" w:hAnsi="Palatino Linotype" w:cs="Arial"/>
          <w:color w:val="auto"/>
          <w:sz w:val="24"/>
          <w:szCs w:val="24"/>
        </w:rPr>
        <w:t>Entonces, el Sujeto Obligado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p>
    <w:p w14:paraId="062987F3" w14:textId="77777777" w:rsidR="00FF7A85" w:rsidRDefault="00FF7A85" w:rsidP="00155B1B">
      <w:pPr>
        <w:spacing w:line="360" w:lineRule="auto"/>
        <w:ind w:right="-93"/>
        <w:jc w:val="both"/>
        <w:rPr>
          <w:rFonts w:ascii="Palatino Linotype" w:hAnsi="Palatino Linotype" w:cs="Tahoma"/>
          <w:lang w:val="es-ES" w:eastAsia="es-ES"/>
        </w:rPr>
      </w:pPr>
    </w:p>
    <w:p w14:paraId="04468DD7" w14:textId="3C03818C" w:rsidR="00A15617" w:rsidRDefault="00350782" w:rsidP="00155B1B">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 xml:space="preserve">mente, </w:t>
      </w:r>
      <w:r w:rsidR="00A15617">
        <w:rPr>
          <w:rFonts w:ascii="Palatino Linotype" w:hAnsi="Palatino Linotype"/>
        </w:rPr>
        <w:t>y e</w:t>
      </w:r>
      <w:r w:rsidR="00A15617" w:rsidRPr="00A15617">
        <w:rPr>
          <w:rFonts w:ascii="Palatino Linotype" w:hAnsi="Palatino Linotype"/>
        </w:rPr>
        <w:t>n mérito de lo expuesto en líneas anteriores, este Instituto considera que los motivos de inconformidad planteados por la Recurrente resultan fundados en el recurso de revisión que es materia de esta resolución; por ello c</w:t>
      </w:r>
      <w:r w:rsidR="00A15617" w:rsidRPr="00A15617">
        <w:rPr>
          <w:rFonts w:ascii="Palatino Linotype" w:hAnsi="Palatino Linotype"/>
          <w:b/>
        </w:rPr>
        <w:t>on fundamento en la primera hipótesis de la fracción III del artículo 186</w:t>
      </w:r>
      <w:r w:rsidR="00A15617" w:rsidRPr="00A15617">
        <w:rPr>
          <w:rFonts w:ascii="Palatino Linotype" w:hAnsi="Palatino Linotype"/>
        </w:rPr>
        <w:t xml:space="preserve"> de la Ley de Transparencia y Acceso a la Información Pública del Estado de México y Municipios, se </w:t>
      </w:r>
      <w:r w:rsidR="00A15617" w:rsidRPr="00A15617">
        <w:rPr>
          <w:rFonts w:ascii="Palatino Linotype" w:hAnsi="Palatino Linotype"/>
          <w:b/>
        </w:rPr>
        <w:t>REVOCA</w:t>
      </w:r>
      <w:r w:rsidR="00A15617" w:rsidRPr="00A15617">
        <w:rPr>
          <w:rFonts w:ascii="Palatino Linotype" w:hAnsi="Palatino Linotype"/>
        </w:rPr>
        <w:t xml:space="preserve"> la respuesta a la solicitud de información número  </w:t>
      </w:r>
      <w:r w:rsidR="00A15617" w:rsidRPr="00A15617">
        <w:rPr>
          <w:rFonts w:ascii="Palatino Linotype" w:hAnsi="Palatino Linotype"/>
          <w:b/>
        </w:rPr>
        <w:t>00947/ECATEPEC/IP/2024</w:t>
      </w:r>
      <w:r w:rsidR="00A15617" w:rsidRPr="00A15617">
        <w:rPr>
          <w:rFonts w:ascii="Palatino Linotype" w:hAnsi="Palatino Linotype"/>
        </w:rPr>
        <w:t>, que ha sido materia del presente estudio.</w:t>
      </w:r>
    </w:p>
    <w:p w14:paraId="006F9073" w14:textId="77777777" w:rsidR="00350782" w:rsidRDefault="00350782" w:rsidP="00155B1B">
      <w:pPr>
        <w:spacing w:line="276" w:lineRule="auto"/>
        <w:jc w:val="both"/>
        <w:rPr>
          <w:rFonts w:ascii="Palatino Linotype" w:hAnsi="Palatino Linotype"/>
        </w:rPr>
      </w:pPr>
    </w:p>
    <w:p w14:paraId="6D8D9CB7" w14:textId="77777777" w:rsidR="00A15617" w:rsidRPr="00B704A7" w:rsidRDefault="00A15617" w:rsidP="00155B1B">
      <w:pPr>
        <w:spacing w:line="276" w:lineRule="auto"/>
        <w:jc w:val="both"/>
        <w:rPr>
          <w:rFonts w:ascii="Palatino Linotype" w:hAnsi="Palatino Linotype"/>
        </w:rPr>
      </w:pPr>
    </w:p>
    <w:p w14:paraId="5305495F" w14:textId="77777777" w:rsidR="00350782" w:rsidRPr="00B704A7" w:rsidRDefault="00350782" w:rsidP="00155B1B">
      <w:pPr>
        <w:spacing w:line="276" w:lineRule="auto"/>
        <w:jc w:val="both"/>
        <w:rPr>
          <w:rFonts w:ascii="Palatino Linotype" w:hAnsi="Palatino Linotype"/>
        </w:rPr>
      </w:pPr>
      <w:r w:rsidRPr="00B704A7">
        <w:rPr>
          <w:rFonts w:ascii="Palatino Linotype" w:hAnsi="Palatino Linotype"/>
        </w:rPr>
        <w:lastRenderedPageBreak/>
        <w:t>Por lo antes expuesto y fundado es de resolverse y;</w:t>
      </w:r>
    </w:p>
    <w:p w14:paraId="0CDC97D4" w14:textId="77777777" w:rsidR="00350782" w:rsidRDefault="00350782" w:rsidP="00155B1B">
      <w:pPr>
        <w:spacing w:line="276" w:lineRule="auto"/>
        <w:jc w:val="center"/>
        <w:rPr>
          <w:rFonts w:ascii="Palatino Linotype" w:hAnsi="Palatino Linotype"/>
          <w:b/>
          <w:sz w:val="28"/>
        </w:rPr>
      </w:pPr>
    </w:p>
    <w:p w14:paraId="05B949FB" w14:textId="77777777" w:rsidR="00350782" w:rsidRPr="00B704A7" w:rsidRDefault="00350782" w:rsidP="00155B1B">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3057CADF" w14:textId="77777777" w:rsidR="00350782" w:rsidRPr="00077F62" w:rsidRDefault="00350782" w:rsidP="00155B1B">
      <w:pPr>
        <w:rPr>
          <w:sz w:val="28"/>
        </w:rPr>
      </w:pPr>
    </w:p>
    <w:p w14:paraId="4D944109" w14:textId="00CA3380" w:rsidR="00A15617" w:rsidRPr="00A15617" w:rsidRDefault="00A15617" w:rsidP="00A15617">
      <w:pPr>
        <w:spacing w:line="360" w:lineRule="auto"/>
        <w:jc w:val="both"/>
        <w:rPr>
          <w:rFonts w:ascii="Palatino Linotype" w:hAnsi="Palatino Linotype" w:cs="Arial"/>
          <w:lang w:val="es-ES" w:eastAsia="es-ES"/>
        </w:rPr>
      </w:pPr>
      <w:r w:rsidRPr="00A15617">
        <w:rPr>
          <w:rFonts w:ascii="Palatino Linotype" w:hAnsi="Palatino Linotype" w:cs="Arial"/>
          <w:b/>
          <w:sz w:val="28"/>
          <w:szCs w:val="28"/>
          <w:lang w:val="es-ES" w:eastAsia="es-ES"/>
        </w:rPr>
        <w:t>PRIMERO</w:t>
      </w:r>
      <w:r w:rsidRPr="00A15617">
        <w:rPr>
          <w:rFonts w:ascii="Palatino Linotype" w:hAnsi="Palatino Linotype" w:cs="Arial"/>
          <w:sz w:val="32"/>
          <w:szCs w:val="28"/>
          <w:lang w:val="es-ES" w:eastAsia="es-ES"/>
        </w:rPr>
        <w:t>.</w:t>
      </w:r>
      <w:r w:rsidRPr="00A15617">
        <w:rPr>
          <w:rFonts w:ascii="Palatino Linotype" w:hAnsi="Palatino Linotype" w:cs="Arial"/>
          <w:lang w:val="es-ES" w:eastAsia="es-ES"/>
        </w:rPr>
        <w:t xml:space="preserve"> Se</w:t>
      </w:r>
      <w:r w:rsidRPr="00A15617">
        <w:rPr>
          <w:rFonts w:ascii="Palatino Linotype" w:hAnsi="Palatino Linotype" w:cs="Arial"/>
          <w:b/>
          <w:lang w:val="es-ES" w:eastAsia="es-ES"/>
        </w:rPr>
        <w:t xml:space="preserve"> REVOCA </w:t>
      </w:r>
      <w:r w:rsidRPr="00A15617">
        <w:rPr>
          <w:rFonts w:ascii="Palatino Linotype" w:hAnsi="Palatino Linotype" w:cs="Arial"/>
          <w:lang w:val="es-ES" w:eastAsia="es-ES"/>
        </w:rPr>
        <w:t xml:space="preserve">la respuesta del </w:t>
      </w:r>
      <w:r w:rsidRPr="00A15617">
        <w:rPr>
          <w:rFonts w:ascii="Palatino Linotype" w:hAnsi="Palatino Linotype" w:cs="Arial"/>
          <w:b/>
          <w:lang w:val="es-ES" w:eastAsia="es-ES"/>
        </w:rPr>
        <w:t>Sujeto Obligado</w:t>
      </w:r>
      <w:r w:rsidRPr="00A15617">
        <w:rPr>
          <w:rFonts w:ascii="Palatino Linotype" w:hAnsi="Palatino Linotype" w:cs="Arial"/>
          <w:lang w:val="es-ES" w:eastAsia="es-ES"/>
        </w:rPr>
        <w:t xml:space="preserve"> a la solicitud de acceso a la información pública</w:t>
      </w:r>
      <w:r w:rsidRPr="00A15617">
        <w:rPr>
          <w:rFonts w:ascii="Palatino Linotype" w:hAnsi="Palatino Linotype" w:cs="Arial"/>
          <w:b/>
          <w:lang w:val="es-ES" w:eastAsia="es-ES"/>
        </w:rPr>
        <w:t xml:space="preserve"> </w:t>
      </w:r>
      <w:r w:rsidRPr="00A15617">
        <w:rPr>
          <w:rFonts w:ascii="Palatino Linotype" w:hAnsi="Palatino Linotype"/>
          <w:b/>
          <w:bCs/>
          <w:lang w:val="es-ES" w:eastAsia="es-ES"/>
        </w:rPr>
        <w:t>00947/ECATEPEC/IP/2024</w:t>
      </w:r>
      <w:r w:rsidRPr="00A15617">
        <w:rPr>
          <w:rFonts w:ascii="Palatino Linotype" w:hAnsi="Palatino Linotype" w:cs="Arial"/>
          <w:lang w:val="es-ES" w:eastAsia="es-ES"/>
        </w:rPr>
        <w:t>,</w:t>
      </w:r>
      <w:r w:rsidRPr="00A15617">
        <w:rPr>
          <w:rFonts w:ascii="Palatino Linotype" w:hAnsi="Palatino Linotype" w:cs="Tahoma"/>
          <w:b/>
          <w:lang w:val="es-ES" w:eastAsia="es-ES"/>
        </w:rPr>
        <w:t xml:space="preserve"> </w:t>
      </w:r>
      <w:r w:rsidRPr="00A15617">
        <w:rPr>
          <w:rFonts w:ascii="Palatino Linotype" w:hAnsi="Palatino Linotype" w:cs="Arial"/>
          <w:lang w:val="es-ES" w:eastAsia="es-ES"/>
        </w:rPr>
        <w:t>por resultar</w:t>
      </w:r>
      <w:r w:rsidR="002474F4">
        <w:rPr>
          <w:rFonts w:ascii="Palatino Linotype" w:hAnsi="Palatino Linotype" w:cs="Arial"/>
          <w:lang w:val="es-ES" w:eastAsia="es-ES"/>
        </w:rPr>
        <w:t xml:space="preserve"> </w:t>
      </w:r>
      <w:r w:rsidRPr="00A15617">
        <w:rPr>
          <w:rFonts w:ascii="Palatino Linotype" w:hAnsi="Palatino Linotype" w:cs="Arial"/>
          <w:b/>
          <w:lang w:val="es-ES" w:eastAsia="es-ES"/>
        </w:rPr>
        <w:t xml:space="preserve">fundados </w:t>
      </w:r>
      <w:r w:rsidRPr="00A15617">
        <w:rPr>
          <w:rFonts w:ascii="Palatino Linotype" w:hAnsi="Palatino Linotype" w:cs="Arial"/>
          <w:lang w:val="es-ES" w:eastAsia="es-ES"/>
        </w:rPr>
        <w:t xml:space="preserve">los motivos de inconformidad vertidos por la parte </w:t>
      </w:r>
      <w:r w:rsidRPr="00A15617">
        <w:rPr>
          <w:rFonts w:ascii="Palatino Linotype" w:hAnsi="Palatino Linotype" w:cs="Arial"/>
          <w:b/>
          <w:lang w:val="es-ES" w:eastAsia="es-ES"/>
        </w:rPr>
        <w:t>Recurrente</w:t>
      </w:r>
      <w:r w:rsidRPr="00A15617">
        <w:rPr>
          <w:rFonts w:ascii="Palatino Linotype" w:hAnsi="Palatino Linotype" w:cs="Arial"/>
          <w:lang w:val="es-ES" w:eastAsia="es-ES"/>
        </w:rPr>
        <w:t>, en términos del considerando</w:t>
      </w:r>
      <w:r w:rsidRPr="00A15617">
        <w:rPr>
          <w:rFonts w:ascii="Palatino Linotype" w:hAnsi="Palatino Linotype" w:cs="Arial"/>
          <w:b/>
          <w:lang w:val="es-ES" w:eastAsia="es-ES"/>
        </w:rPr>
        <w:t xml:space="preserve"> </w:t>
      </w:r>
      <w:r w:rsidR="0027284E">
        <w:rPr>
          <w:rFonts w:ascii="Palatino Linotype" w:hAnsi="Palatino Linotype" w:cs="Arial"/>
          <w:b/>
          <w:lang w:val="es-ES" w:eastAsia="es-ES"/>
        </w:rPr>
        <w:t>QUINTO</w:t>
      </w:r>
      <w:r w:rsidRPr="00A15617">
        <w:rPr>
          <w:rFonts w:ascii="Palatino Linotype" w:hAnsi="Palatino Linotype" w:cs="Arial"/>
          <w:b/>
          <w:lang w:val="es-ES" w:eastAsia="es-ES"/>
        </w:rPr>
        <w:t xml:space="preserve"> </w:t>
      </w:r>
      <w:r w:rsidRPr="00A15617">
        <w:rPr>
          <w:rFonts w:ascii="Palatino Linotype" w:hAnsi="Palatino Linotype" w:cs="Arial"/>
          <w:lang w:val="es-ES" w:eastAsia="es-ES"/>
        </w:rPr>
        <w:t>de la presente Resolución.</w:t>
      </w:r>
    </w:p>
    <w:p w14:paraId="4B8FCE89" w14:textId="77777777" w:rsidR="00A15617" w:rsidRPr="00A15617" w:rsidRDefault="00A15617" w:rsidP="00A15617">
      <w:pPr>
        <w:spacing w:line="360" w:lineRule="auto"/>
        <w:jc w:val="both"/>
        <w:rPr>
          <w:rFonts w:ascii="Palatino Linotype" w:hAnsi="Palatino Linotype" w:cs="Arial"/>
          <w:lang w:val="es-ES" w:eastAsia="es-ES"/>
        </w:rPr>
      </w:pPr>
    </w:p>
    <w:p w14:paraId="66F3368F" w14:textId="0ACAA601" w:rsidR="00A15617" w:rsidRPr="00A15617" w:rsidRDefault="00A15617" w:rsidP="00A15617">
      <w:pPr>
        <w:spacing w:line="360" w:lineRule="auto"/>
        <w:jc w:val="both"/>
        <w:rPr>
          <w:rFonts w:ascii="Palatino Linotype" w:hAnsi="Palatino Linotype" w:cs="Tahoma"/>
          <w:lang w:val="es-ES" w:eastAsia="es-ES"/>
        </w:rPr>
      </w:pPr>
      <w:r w:rsidRPr="00A15617">
        <w:rPr>
          <w:rFonts w:ascii="Palatino Linotype" w:hAnsi="Palatino Linotype" w:cs="Arial"/>
          <w:b/>
          <w:sz w:val="28"/>
          <w:lang w:val="es-ES" w:eastAsia="es-ES"/>
        </w:rPr>
        <w:t>SEGUNDO</w:t>
      </w:r>
      <w:r w:rsidRPr="00A15617">
        <w:rPr>
          <w:rFonts w:ascii="Palatino Linotype" w:hAnsi="Palatino Linotype" w:cs="Arial"/>
          <w:b/>
          <w:lang w:val="es-ES" w:eastAsia="es-ES"/>
        </w:rPr>
        <w:t>.</w:t>
      </w:r>
      <w:r w:rsidRPr="00A15617">
        <w:rPr>
          <w:rFonts w:ascii="Palatino Linotype" w:hAnsi="Palatino Linotype" w:cs="Tahoma"/>
          <w:lang w:val="es-ES" w:eastAsia="es-ES"/>
        </w:rPr>
        <w:t xml:space="preserve"> Se </w:t>
      </w:r>
      <w:r w:rsidRPr="00A15617">
        <w:rPr>
          <w:rFonts w:ascii="Palatino Linotype" w:hAnsi="Palatino Linotype" w:cs="Tahoma"/>
          <w:b/>
          <w:lang w:val="es-ES" w:eastAsia="es-ES"/>
        </w:rPr>
        <w:t>ORDENA</w:t>
      </w:r>
      <w:r w:rsidRPr="00A15617">
        <w:rPr>
          <w:rFonts w:ascii="Palatino Linotype" w:hAnsi="Palatino Linotype" w:cs="Tahoma"/>
          <w:lang w:val="es-ES" w:eastAsia="es-ES"/>
        </w:rPr>
        <w:t xml:space="preserve"> al </w:t>
      </w:r>
      <w:r w:rsidRPr="00A15617">
        <w:rPr>
          <w:rFonts w:ascii="Palatino Linotype" w:hAnsi="Palatino Linotype" w:cs="Tahoma"/>
          <w:b/>
          <w:lang w:val="es-ES" w:eastAsia="es-ES"/>
        </w:rPr>
        <w:t>Sujeto Obligado,</w:t>
      </w:r>
      <w:r w:rsidRPr="00A15617">
        <w:rPr>
          <w:rFonts w:ascii="Palatino Linotype" w:hAnsi="Palatino Linotype" w:cs="Tahoma"/>
          <w:lang w:val="es-ES" w:eastAsia="es-ES"/>
        </w:rPr>
        <w:t xml:space="preserve"> haga entrega a la parte </w:t>
      </w:r>
      <w:r w:rsidRPr="00A15617">
        <w:rPr>
          <w:rFonts w:ascii="Palatino Linotype" w:hAnsi="Palatino Linotype" w:cs="Tahoma"/>
          <w:b/>
          <w:lang w:val="es-ES" w:eastAsia="es-ES"/>
        </w:rPr>
        <w:t>Recurrente</w:t>
      </w:r>
      <w:r w:rsidRPr="00A15617">
        <w:rPr>
          <w:rFonts w:ascii="Palatino Linotype" w:hAnsi="Palatino Linotype" w:cs="Tahoma"/>
          <w:lang w:val="es-ES" w:eastAsia="es-ES"/>
        </w:rPr>
        <w:t>, a través del Sistema de Acceso a la Información Mexiquense (</w:t>
      </w:r>
      <w:r w:rsidRPr="00A15617">
        <w:rPr>
          <w:rFonts w:ascii="Palatino Linotype" w:hAnsi="Palatino Linotype" w:cs="Tahoma"/>
          <w:b/>
          <w:lang w:val="es-ES" w:eastAsia="es-ES"/>
        </w:rPr>
        <w:t>SAIMEX</w:t>
      </w:r>
      <w:r w:rsidRPr="00A15617">
        <w:rPr>
          <w:rFonts w:ascii="Palatino Linotype" w:hAnsi="Palatino Linotype" w:cs="Tahoma"/>
          <w:lang w:val="es-ES" w:eastAsia="es-ES"/>
        </w:rPr>
        <w:t>),</w:t>
      </w:r>
      <w:r w:rsidR="007A10A7">
        <w:rPr>
          <w:rFonts w:ascii="Palatino Linotype" w:hAnsi="Palatino Linotype" w:cs="Tahoma"/>
          <w:lang w:val="es-ES" w:eastAsia="es-ES"/>
        </w:rPr>
        <w:t xml:space="preserve"> </w:t>
      </w:r>
      <w:r w:rsidRPr="00A15617">
        <w:rPr>
          <w:rFonts w:ascii="Palatino Linotype" w:hAnsi="Palatino Linotype" w:cs="Tahoma"/>
          <w:lang w:val="es-ES" w:eastAsia="es-ES"/>
        </w:rPr>
        <w:t>en versión pública de ser procedente, de lo siguiente:</w:t>
      </w:r>
    </w:p>
    <w:p w14:paraId="1B80EF28" w14:textId="779858B5" w:rsidR="00A15617" w:rsidRPr="00A15617" w:rsidRDefault="00A15617" w:rsidP="002474F4">
      <w:pPr>
        <w:numPr>
          <w:ilvl w:val="0"/>
          <w:numId w:val="13"/>
        </w:numPr>
        <w:spacing w:before="240" w:line="360" w:lineRule="auto"/>
        <w:ind w:right="332"/>
        <w:jc w:val="both"/>
        <w:rPr>
          <w:rFonts w:ascii="Palatino Linotype" w:hAnsi="Palatino Linotype"/>
          <w:lang w:val="es-ES" w:eastAsia="es-ES"/>
        </w:rPr>
      </w:pPr>
      <w:r w:rsidRPr="00A15617">
        <w:rPr>
          <w:rFonts w:ascii="Palatino Linotype" w:hAnsi="Palatino Linotype"/>
          <w:lang w:val="es-ES" w:eastAsia="es-ES"/>
        </w:rPr>
        <w:t xml:space="preserve">Del </w:t>
      </w:r>
      <w:r w:rsidR="006E63E3" w:rsidRPr="006E63E3">
        <w:rPr>
          <w:rFonts w:ascii="Palatino Linotype" w:hAnsi="Palatino Linotype"/>
          <w:lang w:val="es-ES" w:eastAsia="es-ES"/>
        </w:rPr>
        <w:t>Consejo Municipal de Lucha contra las Drogas y la Delincuencia</w:t>
      </w:r>
      <w:r w:rsidRPr="00A15617">
        <w:rPr>
          <w:rFonts w:ascii="Palatino Linotype" w:hAnsi="Palatino Linotype"/>
          <w:lang w:val="es-ES" w:eastAsia="es-ES"/>
        </w:rPr>
        <w:t xml:space="preserve">, del primero de enero al treinta y uno de diciembre de </w:t>
      </w:r>
      <w:r w:rsidR="006E63E3">
        <w:rPr>
          <w:rFonts w:ascii="Palatino Linotype" w:hAnsi="Palatino Linotype"/>
          <w:lang w:val="es-ES" w:eastAsia="es-ES"/>
        </w:rPr>
        <w:t>dos mil dieciocho</w:t>
      </w:r>
      <w:r w:rsidRPr="00A15617">
        <w:rPr>
          <w:rFonts w:ascii="Palatino Linotype" w:hAnsi="Palatino Linotype"/>
          <w:lang w:val="es-ES" w:eastAsia="es-ES"/>
        </w:rPr>
        <w:t>:</w:t>
      </w:r>
    </w:p>
    <w:p w14:paraId="3C6397E4" w14:textId="77777777" w:rsidR="00A15617" w:rsidRPr="00A15617" w:rsidRDefault="00A15617" w:rsidP="002474F4">
      <w:pPr>
        <w:numPr>
          <w:ilvl w:val="0"/>
          <w:numId w:val="12"/>
        </w:numPr>
        <w:spacing w:line="360" w:lineRule="auto"/>
        <w:ind w:right="332"/>
        <w:jc w:val="both"/>
        <w:rPr>
          <w:rFonts w:ascii="Palatino Linotype" w:hAnsi="Palatino Linotype"/>
          <w:lang w:val="es-ES" w:eastAsia="es-ES"/>
        </w:rPr>
      </w:pPr>
      <w:r w:rsidRPr="00A15617">
        <w:rPr>
          <w:rFonts w:ascii="Palatino Linotype" w:hAnsi="Palatino Linotype"/>
          <w:lang w:val="es-ES" w:eastAsia="es-ES"/>
        </w:rPr>
        <w:t xml:space="preserve">Fundamento legal </w:t>
      </w:r>
    </w:p>
    <w:p w14:paraId="53C6CECF" w14:textId="77777777" w:rsidR="00A15617" w:rsidRPr="00A15617" w:rsidRDefault="00A15617" w:rsidP="002474F4">
      <w:pPr>
        <w:numPr>
          <w:ilvl w:val="0"/>
          <w:numId w:val="12"/>
        </w:numPr>
        <w:spacing w:line="360" w:lineRule="auto"/>
        <w:ind w:right="332"/>
        <w:jc w:val="both"/>
        <w:rPr>
          <w:rFonts w:ascii="Palatino Linotype" w:hAnsi="Palatino Linotype"/>
          <w:lang w:val="es-ES" w:eastAsia="es-ES"/>
        </w:rPr>
      </w:pPr>
      <w:r w:rsidRPr="00A15617">
        <w:rPr>
          <w:rFonts w:ascii="Palatino Linotype" w:hAnsi="Palatino Linotype"/>
          <w:lang w:val="es-ES" w:eastAsia="es-ES"/>
        </w:rPr>
        <w:t xml:space="preserve">Reglamento, reglas de organización y funcionamiento o similar </w:t>
      </w:r>
    </w:p>
    <w:p w14:paraId="0CF8B1E5" w14:textId="77777777" w:rsidR="00A15617" w:rsidRPr="00A15617" w:rsidRDefault="00A15617" w:rsidP="002474F4">
      <w:pPr>
        <w:numPr>
          <w:ilvl w:val="0"/>
          <w:numId w:val="12"/>
        </w:numPr>
        <w:spacing w:line="360" w:lineRule="auto"/>
        <w:ind w:right="332"/>
        <w:jc w:val="both"/>
        <w:rPr>
          <w:rFonts w:ascii="Palatino Linotype" w:hAnsi="Palatino Linotype"/>
          <w:lang w:val="es-ES" w:eastAsia="es-ES"/>
        </w:rPr>
      </w:pPr>
      <w:r w:rsidRPr="00A15617">
        <w:rPr>
          <w:rFonts w:ascii="Palatino Linotype" w:hAnsi="Palatino Linotype"/>
          <w:lang w:val="es-ES" w:eastAsia="es-ES"/>
        </w:rPr>
        <w:t xml:space="preserve">Nombre del área responsable </w:t>
      </w:r>
    </w:p>
    <w:p w14:paraId="3BCD57BD" w14:textId="77777777" w:rsidR="00A15617" w:rsidRPr="00A15617" w:rsidRDefault="00A15617" w:rsidP="002474F4">
      <w:pPr>
        <w:numPr>
          <w:ilvl w:val="0"/>
          <w:numId w:val="12"/>
        </w:numPr>
        <w:spacing w:line="360" w:lineRule="auto"/>
        <w:ind w:right="332"/>
        <w:jc w:val="both"/>
        <w:rPr>
          <w:rFonts w:ascii="Palatino Linotype" w:hAnsi="Palatino Linotype"/>
          <w:lang w:val="es-ES" w:eastAsia="es-ES"/>
        </w:rPr>
      </w:pPr>
      <w:r w:rsidRPr="00A15617">
        <w:rPr>
          <w:rFonts w:ascii="Palatino Linotype" w:hAnsi="Palatino Linotype"/>
          <w:lang w:val="es-ES" w:eastAsia="es-ES"/>
        </w:rPr>
        <w:t xml:space="preserve">Nombre de la persona servidora pública titular del área responsable </w:t>
      </w:r>
    </w:p>
    <w:p w14:paraId="4FABB451" w14:textId="77777777" w:rsidR="00A15617" w:rsidRPr="00A15617" w:rsidRDefault="00A15617" w:rsidP="002474F4">
      <w:pPr>
        <w:numPr>
          <w:ilvl w:val="0"/>
          <w:numId w:val="12"/>
        </w:numPr>
        <w:spacing w:line="360" w:lineRule="auto"/>
        <w:ind w:right="332"/>
        <w:jc w:val="both"/>
        <w:rPr>
          <w:rFonts w:ascii="Palatino Linotype" w:hAnsi="Palatino Linotype"/>
          <w:lang w:val="es-ES" w:eastAsia="es-ES"/>
        </w:rPr>
      </w:pPr>
      <w:r w:rsidRPr="00A15617">
        <w:rPr>
          <w:rFonts w:ascii="Palatino Linotype" w:hAnsi="Palatino Linotype"/>
          <w:lang w:val="es-ES" w:eastAsia="es-ES"/>
        </w:rPr>
        <w:t>Documentos donde consten los datos de contacto (teléfono, correo electrónico, dirección de oficina) de la persona servidora pública titular del área responsable).</w:t>
      </w:r>
    </w:p>
    <w:p w14:paraId="09316C48" w14:textId="77777777" w:rsidR="00A15617" w:rsidRPr="00A15617" w:rsidRDefault="00A15617" w:rsidP="00A15617">
      <w:pPr>
        <w:spacing w:line="360" w:lineRule="auto"/>
        <w:ind w:left="720" w:right="567"/>
        <w:jc w:val="both"/>
        <w:rPr>
          <w:rFonts w:ascii="Palatino Linotype" w:eastAsiaTheme="minorHAnsi" w:hAnsi="Palatino Linotype" w:cstheme="minorBidi"/>
          <w:i/>
          <w:lang w:eastAsia="en-US"/>
        </w:rPr>
      </w:pPr>
    </w:p>
    <w:p w14:paraId="4813CC5D" w14:textId="77777777" w:rsidR="00A15617" w:rsidRPr="00A15617" w:rsidRDefault="00A15617" w:rsidP="00A15617">
      <w:pPr>
        <w:spacing w:before="240" w:after="160" w:line="360" w:lineRule="auto"/>
        <w:ind w:left="851" w:right="851"/>
        <w:jc w:val="both"/>
        <w:rPr>
          <w:rFonts w:ascii="Palatino Linotype" w:eastAsiaTheme="minorHAnsi" w:hAnsi="Palatino Linotype" w:cs="Arial"/>
          <w:i/>
          <w:sz w:val="22"/>
          <w:szCs w:val="22"/>
          <w:lang w:eastAsia="en-US"/>
        </w:rPr>
      </w:pPr>
      <w:r w:rsidRPr="00A15617">
        <w:rPr>
          <w:rFonts w:ascii="Palatino Linotype" w:eastAsiaTheme="minorHAnsi" w:hAnsi="Palatino Linotype" w:cs="Arial"/>
          <w:i/>
          <w:sz w:val="22"/>
          <w:szCs w:val="22"/>
          <w:lang w:eastAsia="en-US"/>
        </w:rPr>
        <w:t xml:space="preserve">Para la entrega en versión pública deberá emitir el Acuerdo del Comité de Transparencia en términos de los artículos 49, fracción VIII y 132 fracción II de la Ley de Transparencia y Acceso a la Información Pública del Estado de México y </w:t>
      </w:r>
      <w:r w:rsidRPr="00A15617">
        <w:rPr>
          <w:rFonts w:ascii="Palatino Linotype" w:eastAsiaTheme="minorHAnsi" w:hAnsi="Palatino Linotype" w:cs="Arial"/>
          <w:i/>
          <w:sz w:val="22"/>
          <w:szCs w:val="22"/>
          <w:lang w:eastAsia="en-US"/>
        </w:rPr>
        <w:lastRenderedPageBreak/>
        <w:t>Municipios, en el que funde y motive las razones sobre los datos que se supriman o eliminen y se ponga a disposición del Recurrente.</w:t>
      </w:r>
    </w:p>
    <w:p w14:paraId="57FF4FBC" w14:textId="59058AF6" w:rsidR="00A15617" w:rsidRPr="00A15617" w:rsidRDefault="00A15617" w:rsidP="00A15617">
      <w:pPr>
        <w:spacing w:before="240" w:after="160" w:line="360" w:lineRule="auto"/>
        <w:ind w:left="851" w:right="851"/>
        <w:jc w:val="both"/>
        <w:rPr>
          <w:rFonts w:ascii="Palatino Linotype" w:eastAsiaTheme="minorHAnsi" w:hAnsi="Palatino Linotype" w:cstheme="minorBidi"/>
          <w:i/>
          <w:sz w:val="22"/>
          <w:szCs w:val="22"/>
          <w:lang w:eastAsia="en-US"/>
        </w:rPr>
      </w:pPr>
      <w:r w:rsidRPr="00A15617">
        <w:rPr>
          <w:rFonts w:ascii="Palatino Linotype" w:eastAsiaTheme="minorHAnsi" w:hAnsi="Palatino Linotype" w:cstheme="minorBidi"/>
          <w:i/>
          <w:sz w:val="22"/>
          <w:szCs w:val="22"/>
          <w:lang w:eastAsia="en-US"/>
        </w:rPr>
        <w:t>Para el supuesto de que el Sujeto Obligado no cuente con la información</w:t>
      </w:r>
      <w:r w:rsidR="002474F4">
        <w:rPr>
          <w:rFonts w:ascii="Palatino Linotype" w:eastAsiaTheme="minorHAnsi" w:hAnsi="Palatino Linotype" w:cstheme="minorBidi"/>
          <w:i/>
          <w:sz w:val="22"/>
          <w:szCs w:val="22"/>
          <w:lang w:eastAsia="en-US"/>
        </w:rPr>
        <w:t xml:space="preserve"> de los puntos 2, 3, 4 y 5, </w:t>
      </w:r>
      <w:r w:rsidRPr="00A15617">
        <w:rPr>
          <w:rFonts w:ascii="Palatino Linotype" w:eastAsiaTheme="minorHAnsi" w:hAnsi="Palatino Linotype" w:cstheme="minorBidi"/>
          <w:i/>
          <w:sz w:val="22"/>
          <w:szCs w:val="22"/>
          <w:lang w:eastAsia="en-US"/>
        </w:rPr>
        <w:t xml:space="preserve">por no haberla generado, poseído o administrado bastara que el área competente lo manifieste de manera precisa y clara. </w:t>
      </w:r>
    </w:p>
    <w:p w14:paraId="78A2BE74" w14:textId="77777777" w:rsidR="00A15617" w:rsidRPr="00A15617" w:rsidRDefault="00A15617" w:rsidP="00A15617">
      <w:pPr>
        <w:spacing w:line="360" w:lineRule="auto"/>
        <w:jc w:val="both"/>
        <w:rPr>
          <w:rFonts w:ascii="Palatino Linotype" w:hAnsi="Palatino Linotype" w:cs="Arial"/>
          <w:lang w:val="es-ES" w:eastAsia="es-ES"/>
        </w:rPr>
      </w:pPr>
    </w:p>
    <w:p w14:paraId="16715C35" w14:textId="77777777" w:rsidR="00A15617" w:rsidRPr="00A15617" w:rsidRDefault="00A15617" w:rsidP="00A15617">
      <w:pPr>
        <w:spacing w:line="360" w:lineRule="auto"/>
        <w:jc w:val="both"/>
        <w:rPr>
          <w:rFonts w:ascii="Palatino Linotype" w:hAnsi="Palatino Linotype" w:cs="Tahoma"/>
          <w:bCs/>
          <w:lang w:val="es-ES" w:eastAsia="es-ES"/>
        </w:rPr>
      </w:pPr>
      <w:r w:rsidRPr="00A15617">
        <w:rPr>
          <w:rFonts w:ascii="Palatino Linotype" w:hAnsi="Palatino Linotype" w:cs="Arial"/>
          <w:b/>
          <w:sz w:val="28"/>
          <w:lang w:val="es-ES" w:eastAsia="es-ES"/>
        </w:rPr>
        <w:t>TERCERO</w:t>
      </w:r>
      <w:r w:rsidRPr="00A15617">
        <w:rPr>
          <w:rFonts w:ascii="Palatino Linotype" w:hAnsi="Palatino Linotype" w:cs="Arial"/>
          <w:b/>
          <w:lang w:val="es-ES" w:eastAsia="es-ES"/>
        </w:rPr>
        <w:t>.</w:t>
      </w:r>
      <w:r w:rsidRPr="00A15617">
        <w:rPr>
          <w:rFonts w:ascii="Palatino Linotype" w:hAnsi="Palatino Linotype" w:cs="Arial"/>
          <w:lang w:val="es-ES" w:eastAsia="es-ES"/>
        </w:rPr>
        <w:t xml:space="preserve"> </w:t>
      </w:r>
      <w:r w:rsidRPr="00A15617">
        <w:rPr>
          <w:rFonts w:ascii="Palatino Linotype" w:hAnsi="Palatino Linotype" w:cs="Tahoma"/>
          <w:b/>
          <w:lang w:val="es-ES" w:eastAsia="es-ES"/>
        </w:rPr>
        <w:t xml:space="preserve">NOTIFÍQUESE </w:t>
      </w:r>
      <w:r w:rsidRPr="00A15617">
        <w:rPr>
          <w:rFonts w:ascii="Palatino Linotype" w:hAnsi="Palatino Linotype" w:cs="Arial"/>
          <w:lang w:val="es-ES" w:eastAsia="es-ES"/>
        </w:rPr>
        <w:t xml:space="preserve">a través del Sistema de Acceso a la Información Mexiquense </w:t>
      </w:r>
      <w:r w:rsidRPr="00A15617">
        <w:rPr>
          <w:rFonts w:ascii="Palatino Linotype" w:hAnsi="Palatino Linotype" w:cs="Arial"/>
          <w:b/>
          <w:lang w:val="es-ES" w:eastAsia="es-ES"/>
        </w:rPr>
        <w:t>(SAIMEX)</w:t>
      </w:r>
      <w:r w:rsidRPr="00A15617">
        <w:rPr>
          <w:rFonts w:ascii="Palatino Linotype" w:hAnsi="Palatino Linotype" w:cs="Arial"/>
          <w:lang w:val="es-ES" w:eastAsia="es-ES"/>
        </w:rPr>
        <w:t xml:space="preserve">, </w:t>
      </w:r>
      <w:r w:rsidRPr="00A15617">
        <w:rPr>
          <w:rFonts w:ascii="Palatino Linotype" w:hAnsi="Palatino Linotype" w:cs="Tahoma"/>
          <w:lang w:val="es-ES" w:eastAsia="es-ES"/>
        </w:rPr>
        <w:t xml:space="preserve">la presente Resolución al Titular de la Unidad de Transparencia del </w:t>
      </w:r>
      <w:r w:rsidRPr="00A15617">
        <w:rPr>
          <w:rFonts w:ascii="Palatino Linotype" w:hAnsi="Palatino Linotype" w:cs="Tahoma"/>
          <w:b/>
          <w:lang w:val="es-ES" w:eastAsia="es-ES"/>
        </w:rPr>
        <w:t>Sujeto Obligado</w:t>
      </w:r>
      <w:r w:rsidRPr="00A15617">
        <w:rPr>
          <w:rFonts w:ascii="Palatino Linotype" w:hAnsi="Palatino Linotype" w:cs="Tahoma"/>
          <w:lang w:val="es-ES" w:eastAsia="es-ES"/>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A15617">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EB1EAB" w14:textId="77777777" w:rsidR="00A15617" w:rsidRPr="00A15617" w:rsidRDefault="00A15617" w:rsidP="00A15617">
      <w:pPr>
        <w:spacing w:line="360" w:lineRule="auto"/>
        <w:ind w:right="-595"/>
        <w:jc w:val="both"/>
        <w:rPr>
          <w:rFonts w:ascii="Palatino Linotype" w:hAnsi="Palatino Linotype" w:cs="Tahoma"/>
          <w:bCs/>
          <w:lang w:val="es-ES" w:eastAsia="es-ES"/>
        </w:rPr>
      </w:pPr>
    </w:p>
    <w:p w14:paraId="78044F8C" w14:textId="77777777" w:rsidR="00A15617" w:rsidRPr="00A15617" w:rsidRDefault="00A15617" w:rsidP="00A15617">
      <w:pPr>
        <w:autoSpaceDE w:val="0"/>
        <w:autoSpaceDN w:val="0"/>
        <w:adjustRightInd w:val="0"/>
        <w:spacing w:line="360" w:lineRule="auto"/>
        <w:jc w:val="both"/>
        <w:rPr>
          <w:rFonts w:ascii="Palatino Linotype" w:hAnsi="Palatino Linotype" w:cs="Arial"/>
          <w:lang w:val="es-ES" w:eastAsia="es-ES"/>
        </w:rPr>
      </w:pPr>
      <w:r w:rsidRPr="00A15617">
        <w:rPr>
          <w:rFonts w:ascii="Palatino Linotype" w:hAnsi="Palatino Linotype" w:cs="Arial"/>
          <w:b/>
          <w:sz w:val="28"/>
          <w:szCs w:val="28"/>
          <w:lang w:val="es-ES" w:eastAsia="es-ES"/>
        </w:rPr>
        <w:t>CUARTO.</w:t>
      </w:r>
      <w:r w:rsidRPr="00A15617">
        <w:rPr>
          <w:rFonts w:ascii="Palatino Linotype" w:hAnsi="Palatino Linotype" w:cs="Arial"/>
          <w:b/>
          <w:lang w:val="es-ES" w:eastAsia="es-ES"/>
        </w:rPr>
        <w:t xml:space="preserve"> </w:t>
      </w:r>
      <w:r w:rsidRPr="00A15617">
        <w:rPr>
          <w:rFonts w:ascii="Palatino Linotype" w:hAnsi="Palatino Linotype" w:cs="Arial"/>
          <w:lang w:val="es-ES" w:eastAsia="es-ES"/>
        </w:rPr>
        <w:t xml:space="preserve">De conformidad con el artículo 198 de la Ley de Transparencia y Acceso a la Información Pública del Estado de México y Municipios, de considerarlo procedente, el </w:t>
      </w:r>
      <w:r w:rsidRPr="00A15617">
        <w:rPr>
          <w:rFonts w:ascii="Palatino Linotype" w:hAnsi="Palatino Linotype" w:cs="Arial"/>
          <w:b/>
          <w:lang w:val="es-ES" w:eastAsia="es-ES"/>
        </w:rPr>
        <w:t>Sujeto Obligado</w:t>
      </w:r>
      <w:r w:rsidRPr="00A15617">
        <w:rPr>
          <w:rFonts w:ascii="Palatino Linotype" w:hAnsi="Palatino Linotype" w:cs="Arial"/>
          <w:lang w:val="es-ES" w:eastAsia="es-ES"/>
        </w:rPr>
        <w:t xml:space="preserve"> de manera fundada y motivada, podrá solicitar una ampliación de plazo para el cumplimiento de la presente resolución.</w:t>
      </w:r>
    </w:p>
    <w:p w14:paraId="586CAE5C" w14:textId="77777777" w:rsidR="00A15617" w:rsidRPr="00A15617" w:rsidRDefault="00A15617" w:rsidP="00A15617">
      <w:pPr>
        <w:autoSpaceDE w:val="0"/>
        <w:autoSpaceDN w:val="0"/>
        <w:adjustRightInd w:val="0"/>
        <w:spacing w:line="360" w:lineRule="auto"/>
        <w:jc w:val="both"/>
        <w:rPr>
          <w:rFonts w:ascii="Palatino Linotype" w:hAnsi="Palatino Linotype" w:cs="Arial"/>
          <w:lang w:val="es-ES" w:eastAsia="es-ES"/>
        </w:rPr>
      </w:pPr>
    </w:p>
    <w:p w14:paraId="5C69ED0A" w14:textId="77777777" w:rsidR="00A15617" w:rsidRPr="00A15617" w:rsidRDefault="00A15617" w:rsidP="00A15617">
      <w:pPr>
        <w:autoSpaceDE w:val="0"/>
        <w:autoSpaceDN w:val="0"/>
        <w:adjustRightInd w:val="0"/>
        <w:spacing w:line="360" w:lineRule="auto"/>
        <w:jc w:val="both"/>
        <w:rPr>
          <w:rFonts w:ascii="Palatino Linotype" w:hAnsi="Palatino Linotype" w:cs="Arial"/>
          <w:lang w:val="es-ES" w:eastAsia="es-ES"/>
        </w:rPr>
      </w:pPr>
      <w:r w:rsidRPr="00A15617">
        <w:rPr>
          <w:rFonts w:ascii="Palatino Linotype" w:hAnsi="Palatino Linotype"/>
          <w:b/>
          <w:sz w:val="28"/>
          <w:szCs w:val="28"/>
          <w:lang w:val="es-ES" w:eastAsia="es-ES"/>
        </w:rPr>
        <w:lastRenderedPageBreak/>
        <w:t>QUINTO</w:t>
      </w:r>
      <w:r w:rsidRPr="00A15617">
        <w:rPr>
          <w:rFonts w:ascii="Palatino Linotype" w:hAnsi="Palatino Linotype"/>
          <w:b/>
          <w:lang w:val="es-ES" w:eastAsia="es-ES"/>
        </w:rPr>
        <w:t xml:space="preserve">. </w:t>
      </w:r>
      <w:r w:rsidRPr="00A15617">
        <w:rPr>
          <w:rFonts w:ascii="Palatino Linotype" w:hAnsi="Palatino Linotype" w:cs="Arial"/>
          <w:b/>
          <w:lang w:val="es-ES" w:eastAsia="es-ES"/>
        </w:rPr>
        <w:t>NOTIFÍQUESE</w:t>
      </w:r>
      <w:r w:rsidRPr="00A15617">
        <w:rPr>
          <w:rFonts w:ascii="Palatino Linotype" w:hAnsi="Palatino Linotype" w:cs="Arial"/>
          <w:lang w:val="es-ES" w:eastAsia="es-ES"/>
        </w:rPr>
        <w:t xml:space="preserve"> a través del Sistema de Acceso a la Información Mexiquense </w:t>
      </w:r>
      <w:r w:rsidRPr="00A15617">
        <w:rPr>
          <w:rFonts w:ascii="Palatino Linotype" w:hAnsi="Palatino Linotype" w:cs="Arial"/>
          <w:b/>
          <w:lang w:val="es-ES" w:eastAsia="es-ES"/>
        </w:rPr>
        <w:t>(SAIMEX)</w:t>
      </w:r>
      <w:r w:rsidRPr="00A15617">
        <w:rPr>
          <w:rFonts w:ascii="Palatino Linotype" w:hAnsi="Palatino Linotype" w:cs="Arial"/>
          <w:lang w:val="es-ES" w:eastAsia="es-ES"/>
        </w:rPr>
        <w:t xml:space="preserve">, al </w:t>
      </w:r>
      <w:r w:rsidRPr="00A15617">
        <w:rPr>
          <w:rFonts w:ascii="Palatino Linotype" w:hAnsi="Palatino Linotype" w:cs="Arial"/>
          <w:b/>
          <w:lang w:val="es-ES" w:eastAsia="es-ES"/>
        </w:rPr>
        <w:t>Recurrente</w:t>
      </w:r>
      <w:r w:rsidRPr="00A15617">
        <w:rPr>
          <w:rFonts w:ascii="Palatino Linotype" w:hAnsi="Palatino Linotype" w:cs="Arial"/>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D5565CC" w14:textId="77777777" w:rsidR="00155B1B" w:rsidRDefault="00155B1B" w:rsidP="00155B1B">
      <w:pPr>
        <w:spacing w:line="360" w:lineRule="auto"/>
        <w:jc w:val="both"/>
        <w:rPr>
          <w:rFonts w:ascii="Palatino Linotype" w:eastAsiaTheme="minorHAnsi" w:hAnsi="Palatino Linotype" w:cs="Arial"/>
          <w:lang w:eastAsia="en-US"/>
        </w:rPr>
      </w:pPr>
    </w:p>
    <w:p w14:paraId="502F4C01" w14:textId="6B5C0FC3" w:rsidR="00350782" w:rsidRDefault="00350782" w:rsidP="00155B1B">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w:t>
      </w:r>
      <w:r w:rsidRPr="00A15617">
        <w:rPr>
          <w:rFonts w:ascii="Palatino Linotype" w:eastAsiaTheme="minorHAnsi" w:hAnsi="Palatino Linotype" w:cs="Arial"/>
          <w:lang w:eastAsia="en-US"/>
        </w:rPr>
        <w:t xml:space="preserve">NORIEGA Y GUADALUPE RAMÍREZ PEÑA; EN LA VIGÉSIMA </w:t>
      </w:r>
      <w:r w:rsidR="00F65B86">
        <w:rPr>
          <w:rFonts w:ascii="Palatino Linotype" w:eastAsiaTheme="minorHAnsi" w:hAnsi="Palatino Linotype" w:cs="Arial"/>
          <w:lang w:eastAsia="en-US"/>
        </w:rPr>
        <w:t>NOVENA</w:t>
      </w:r>
      <w:r w:rsidRPr="00A15617">
        <w:rPr>
          <w:rFonts w:ascii="Palatino Linotype" w:eastAsiaTheme="minorHAnsi" w:hAnsi="Palatino Linotype" w:cs="Arial"/>
          <w:lang w:eastAsia="en-US"/>
        </w:rPr>
        <w:t xml:space="preserve"> SESIÓN ORDINARIA CELEBRADA EL </w:t>
      </w:r>
      <w:r w:rsidR="00A15617" w:rsidRPr="00A15617">
        <w:rPr>
          <w:rFonts w:ascii="Palatino Linotype" w:eastAsiaTheme="minorHAnsi" w:hAnsi="Palatino Linotype" w:cs="Arial"/>
          <w:lang w:eastAsia="en-US"/>
        </w:rPr>
        <w:t>VEINTIUNO</w:t>
      </w:r>
      <w:r w:rsidRPr="00A15617">
        <w:rPr>
          <w:rFonts w:ascii="Palatino Linotype" w:hAnsi="Palatino Linotype" w:cs="Arial"/>
          <w:color w:val="000000"/>
        </w:rPr>
        <w:t xml:space="preserve"> DE </w:t>
      </w:r>
      <w:r w:rsidR="001D551D" w:rsidRPr="00A15617">
        <w:rPr>
          <w:rFonts w:ascii="Palatino Linotype" w:hAnsi="Palatino Linotype" w:cs="Arial"/>
          <w:color w:val="000000"/>
        </w:rPr>
        <w:t>AGOST</w:t>
      </w:r>
      <w:r w:rsidRPr="00A15617">
        <w:rPr>
          <w:rFonts w:ascii="Palatino Linotype" w:hAnsi="Palatino Linotype" w:cs="Arial"/>
          <w:color w:val="000000"/>
        </w:rPr>
        <w:t>O DE</w:t>
      </w:r>
      <w:r w:rsidRPr="00A15617">
        <w:rPr>
          <w:rFonts w:ascii="Palatino Linotype" w:eastAsiaTheme="minorHAnsi" w:hAnsi="Palatino Linotype" w:cs="Arial"/>
          <w:lang w:eastAsia="en-US"/>
        </w:rPr>
        <w:t xml:space="preserve"> DOS MIL VEINTICUATRO,</w:t>
      </w:r>
      <w:r w:rsidRPr="00037B15">
        <w:rPr>
          <w:rFonts w:ascii="Palatino Linotype" w:eastAsiaTheme="minorHAnsi" w:hAnsi="Palatino Linotype" w:cs="Arial"/>
          <w:lang w:eastAsia="en-US"/>
        </w:rPr>
        <w:t xml:space="preserve"> ANTE EL SECRETARIO TÉCNICO</w:t>
      </w:r>
      <w:r w:rsidR="00625026">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155B1B">
        <w:rPr>
          <w:rFonts w:ascii="Palatino Linotype" w:eastAsiaTheme="minorHAnsi" w:hAnsi="Palatino Linotype" w:cs="Arial"/>
          <w:lang w:eastAsia="en-US"/>
        </w:rPr>
        <w:t>---------------------------------------------</w:t>
      </w:r>
      <w:r w:rsidR="00625026">
        <w:rPr>
          <w:rFonts w:ascii="Palatino Linotype" w:eastAsiaTheme="minorHAnsi" w:hAnsi="Palatino Linotype" w:cs="Arial"/>
          <w:lang w:eastAsia="en-US"/>
        </w:rPr>
        <w:t>----------------------</w:t>
      </w:r>
      <w:r w:rsidR="00625026" w:rsidRPr="00A57ED7">
        <w:rPr>
          <w:rFonts w:ascii="Palatino Linotype" w:hAnsi="Palatino Linotype" w:cs="Arial"/>
        </w:rPr>
        <w:t>----------------------------------------------------------------------------------------------------------------------------------------------------------------------------------------------------------------------------------------------------------------------------------------------------------------------------------------------------------------------------------------------------------------------------------------------------------------------------------------------------------------------------------------------------------------------------------------------------------------------------------------------------------------------------------------------------------------------------------------------------------------------------------------------------------------------------------------------------------------------------------------------------------------------------------------</w:t>
      </w:r>
      <w:r w:rsidR="00625026">
        <w:rPr>
          <w:rFonts w:ascii="Palatino Linotype" w:hAnsi="Palatino Linotype" w:cs="Arial"/>
        </w:rPr>
        <w:t>--------</w:t>
      </w:r>
    </w:p>
    <w:p w14:paraId="418396CF" w14:textId="04754C79" w:rsidR="00350782" w:rsidRPr="005909E0" w:rsidRDefault="00350782" w:rsidP="00155B1B">
      <w:pPr>
        <w:spacing w:line="360" w:lineRule="auto"/>
        <w:jc w:val="both"/>
        <w:rPr>
          <w:rFonts w:ascii="Palatino Linotype" w:eastAsiaTheme="minorHAnsi" w:hAnsi="Palatino Linotype" w:cs="Arial"/>
          <w:sz w:val="2"/>
          <w:lang w:eastAsia="en-US"/>
        </w:rPr>
      </w:pPr>
      <w:r w:rsidRPr="00E06B5B">
        <w:rPr>
          <w:rFonts w:ascii="Palatino Linotype" w:eastAsiaTheme="minorHAnsi" w:hAnsi="Palatino Linotype" w:cs="Arial"/>
          <w:lang w:eastAsia="en-US"/>
        </w:rPr>
        <w:t xml:space="preserve"> </w:t>
      </w:r>
      <w:r>
        <w:rPr>
          <w:rFonts w:ascii="Palatino Linotype" w:eastAsiaTheme="minorHAnsi" w:hAnsi="Palatino Linotype" w:cs="Arial"/>
          <w:sz w:val="18"/>
          <w:lang w:eastAsia="en-US"/>
        </w:rPr>
        <w:t>JMV/CCR/</w:t>
      </w:r>
      <w:r w:rsidR="00F65B86">
        <w:rPr>
          <w:rFonts w:ascii="Palatino Linotype" w:eastAsiaTheme="minorHAnsi" w:hAnsi="Palatino Linotype" w:cs="Arial"/>
          <w:sz w:val="18"/>
          <w:lang w:eastAsia="en-US"/>
        </w:rPr>
        <w:t>IKDF</w:t>
      </w:r>
    </w:p>
    <w:p w14:paraId="703D51DF" w14:textId="77777777" w:rsidR="00350782" w:rsidRDefault="00350782" w:rsidP="00155B1B"/>
    <w:p w14:paraId="7B7ACD92" w14:textId="77777777" w:rsidR="00350782" w:rsidRDefault="00350782" w:rsidP="00155B1B"/>
    <w:p w14:paraId="312D5A18" w14:textId="77777777" w:rsidR="00350782" w:rsidRDefault="00350782" w:rsidP="00155B1B"/>
    <w:p w14:paraId="33E60E88" w14:textId="77777777" w:rsidR="00350782" w:rsidRDefault="00350782" w:rsidP="00155B1B"/>
    <w:p w14:paraId="1BC839A5" w14:textId="77777777" w:rsidR="00350782" w:rsidRDefault="00350782" w:rsidP="00155B1B"/>
    <w:p w14:paraId="6B58384B" w14:textId="77777777" w:rsidR="00350782" w:rsidRDefault="00350782" w:rsidP="00155B1B"/>
    <w:p w14:paraId="32748EC8" w14:textId="77777777" w:rsidR="00350782" w:rsidRDefault="00350782" w:rsidP="00155B1B"/>
    <w:p w14:paraId="3C965A1C" w14:textId="77777777" w:rsidR="00350782" w:rsidRDefault="00350782" w:rsidP="00155B1B"/>
    <w:p w14:paraId="6F0BBAA3" w14:textId="77777777" w:rsidR="00350782" w:rsidRDefault="00350782" w:rsidP="00155B1B"/>
    <w:p w14:paraId="3003F095" w14:textId="77777777" w:rsidR="00350782" w:rsidRDefault="00350782" w:rsidP="00155B1B"/>
    <w:p w14:paraId="2231573A" w14:textId="77777777" w:rsidR="00350782" w:rsidRDefault="00350782" w:rsidP="00155B1B"/>
    <w:p w14:paraId="59EC1067" w14:textId="77777777" w:rsidR="00350782" w:rsidRDefault="00350782" w:rsidP="00155B1B"/>
    <w:p w14:paraId="503E326F" w14:textId="77777777" w:rsidR="00350782" w:rsidRDefault="00350782" w:rsidP="00155B1B"/>
    <w:p w14:paraId="7D219F31" w14:textId="77777777" w:rsidR="00350782" w:rsidRDefault="00350782" w:rsidP="00155B1B"/>
    <w:p w14:paraId="0DE516F6" w14:textId="77777777" w:rsidR="00350782" w:rsidRDefault="00350782" w:rsidP="00155B1B"/>
    <w:p w14:paraId="28AE8E18" w14:textId="77777777" w:rsidR="00350782" w:rsidRDefault="00350782" w:rsidP="00155B1B"/>
    <w:p w14:paraId="4B8E076F" w14:textId="77777777" w:rsidR="00350782" w:rsidRDefault="00350782" w:rsidP="00155B1B"/>
    <w:p w14:paraId="22C00990" w14:textId="77777777" w:rsidR="00350782" w:rsidRDefault="00350782" w:rsidP="00155B1B"/>
    <w:p w14:paraId="3C3BA3CB" w14:textId="77777777" w:rsidR="00350782" w:rsidRDefault="00350782" w:rsidP="00155B1B"/>
    <w:p w14:paraId="57076B5A" w14:textId="77777777" w:rsidR="00350782" w:rsidRDefault="00350782" w:rsidP="00155B1B"/>
    <w:p w14:paraId="52AE35E8" w14:textId="77777777" w:rsidR="00350782" w:rsidRDefault="00350782" w:rsidP="00155B1B"/>
    <w:p w14:paraId="0056F9CD" w14:textId="77777777" w:rsidR="00350782" w:rsidRDefault="00350782" w:rsidP="00155B1B"/>
    <w:p w14:paraId="23B9CBE5" w14:textId="77777777" w:rsidR="00350782" w:rsidRDefault="00350782" w:rsidP="00155B1B"/>
    <w:p w14:paraId="29CFE04B" w14:textId="77777777" w:rsidR="00350782" w:rsidRDefault="00350782" w:rsidP="00155B1B"/>
    <w:p w14:paraId="26DC65C7" w14:textId="77777777" w:rsidR="00350782" w:rsidRDefault="00350782" w:rsidP="00155B1B"/>
    <w:p w14:paraId="70395689" w14:textId="77777777" w:rsidR="00350782" w:rsidRDefault="00350782" w:rsidP="00155B1B"/>
    <w:p w14:paraId="62B9BE67" w14:textId="77777777" w:rsidR="00350782" w:rsidRDefault="00350782" w:rsidP="00155B1B"/>
    <w:p w14:paraId="0ACA6058" w14:textId="77777777" w:rsidR="00350782" w:rsidRDefault="00350782" w:rsidP="00155B1B"/>
    <w:p w14:paraId="10DECB2A" w14:textId="77777777" w:rsidR="00350782" w:rsidRDefault="00350782" w:rsidP="00155B1B"/>
    <w:p w14:paraId="4E24D0C4" w14:textId="77777777" w:rsidR="00350782" w:rsidRDefault="00350782" w:rsidP="00155B1B"/>
    <w:p w14:paraId="7569C61E" w14:textId="77777777" w:rsidR="00350782" w:rsidRDefault="00350782" w:rsidP="00155B1B"/>
    <w:p w14:paraId="75E261B5" w14:textId="77777777" w:rsidR="00350782" w:rsidRDefault="00350782" w:rsidP="00155B1B"/>
    <w:p w14:paraId="08CB63DA" w14:textId="77777777" w:rsidR="00350782" w:rsidRDefault="00350782" w:rsidP="00155B1B"/>
    <w:p w14:paraId="7DC268D9" w14:textId="77777777" w:rsidR="00350782" w:rsidRDefault="00350782" w:rsidP="00155B1B"/>
    <w:p w14:paraId="263D580D" w14:textId="77777777" w:rsidR="00350782" w:rsidRPr="003E56C9" w:rsidRDefault="00350782" w:rsidP="00155B1B"/>
    <w:p w14:paraId="1A67B115" w14:textId="77777777" w:rsidR="00350782" w:rsidRDefault="00350782" w:rsidP="00155B1B"/>
    <w:p w14:paraId="17013B9D" w14:textId="77777777" w:rsidR="00350782" w:rsidRDefault="00350782" w:rsidP="00155B1B"/>
    <w:p w14:paraId="2558A65E" w14:textId="77777777" w:rsidR="00350782" w:rsidRDefault="00350782" w:rsidP="00155B1B"/>
    <w:p w14:paraId="54F31DB1" w14:textId="77777777" w:rsidR="00350782" w:rsidRDefault="00350782" w:rsidP="00155B1B"/>
    <w:p w14:paraId="0DC6FC53" w14:textId="77777777" w:rsidR="00350782" w:rsidRDefault="00350782" w:rsidP="00155B1B"/>
    <w:p w14:paraId="25CABAA5" w14:textId="77777777" w:rsidR="00350782" w:rsidRDefault="00350782" w:rsidP="00155B1B"/>
    <w:p w14:paraId="6D671226" w14:textId="77777777" w:rsidR="00350782" w:rsidRDefault="00350782" w:rsidP="00155B1B"/>
    <w:p w14:paraId="26301D37" w14:textId="77777777" w:rsidR="00350782" w:rsidRDefault="00350782" w:rsidP="00155B1B"/>
    <w:p w14:paraId="1EDD7F8E" w14:textId="77777777" w:rsidR="00916CBA" w:rsidRDefault="00916CBA" w:rsidP="00155B1B"/>
    <w:sectPr w:rsidR="00916CBA" w:rsidSect="001A1109">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2B600" w14:textId="77777777" w:rsidR="00E824CF" w:rsidRDefault="00E824CF" w:rsidP="00350782">
      <w:r>
        <w:separator/>
      </w:r>
    </w:p>
  </w:endnote>
  <w:endnote w:type="continuationSeparator" w:id="0">
    <w:p w14:paraId="13FD178D" w14:textId="77777777" w:rsidR="00E824CF" w:rsidRDefault="00E824CF" w:rsidP="0035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0EC1" w14:textId="77777777" w:rsidR="0055561F" w:rsidRPr="000D3AD4" w:rsidRDefault="0055561F" w:rsidP="001A1109">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F4CEB">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F4CEB">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6B7A" w14:textId="77777777" w:rsidR="0055561F" w:rsidRPr="000D3AD4" w:rsidRDefault="0055561F" w:rsidP="001A1109">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F4CE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F4CEB">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1B016" w14:textId="77777777" w:rsidR="00E824CF" w:rsidRDefault="00E824CF" w:rsidP="00350782">
      <w:r>
        <w:separator/>
      </w:r>
    </w:p>
  </w:footnote>
  <w:footnote w:type="continuationSeparator" w:id="0">
    <w:p w14:paraId="5BFFEF1F" w14:textId="77777777" w:rsidR="00E824CF" w:rsidRDefault="00E824CF" w:rsidP="00350782">
      <w:r>
        <w:continuationSeparator/>
      </w:r>
    </w:p>
  </w:footnote>
  <w:footnote w:id="1">
    <w:p w14:paraId="67D99A99" w14:textId="77777777" w:rsidR="0055561F" w:rsidRPr="00481AAF" w:rsidRDefault="0055561F" w:rsidP="00350782">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220CDA2B" w14:textId="77777777" w:rsidR="0055561F" w:rsidRPr="00946E1F" w:rsidRDefault="0055561F" w:rsidP="00350782">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06EC843" w14:textId="60CFD7EA" w:rsidR="00B04F69" w:rsidRDefault="00B04F69">
      <w:pPr>
        <w:pStyle w:val="Textonotapie"/>
      </w:pPr>
      <w:r>
        <w:rPr>
          <w:rStyle w:val="Refdenotaalpie"/>
        </w:rPr>
        <w:footnoteRef/>
      </w:r>
      <w:r>
        <w:t xml:space="preserve"> Disponible en: </w:t>
      </w:r>
      <w:hyperlink r:id="rId3" w:history="1">
        <w:r w:rsidRPr="00A35FD1">
          <w:rPr>
            <w:rStyle w:val="Hipervnculo"/>
          </w:rPr>
          <w:t>https://legislacion.edomex.gob.mx/sites/legislacion.edomex.gob.mx/files/files/pdf/bdo/bdo2018/bdo34.pdf</w:t>
        </w:r>
      </w:hyperlink>
      <w:r>
        <w:t xml:space="preserve"> </w:t>
      </w:r>
    </w:p>
  </w:footnote>
  <w:footnote w:id="3">
    <w:p w14:paraId="76EC45CC" w14:textId="3C0E51F5" w:rsidR="00E048DE" w:rsidRDefault="00E048DE">
      <w:pPr>
        <w:pStyle w:val="Textonotapie"/>
      </w:pPr>
      <w:r>
        <w:rPr>
          <w:rStyle w:val="Refdenotaalpie"/>
        </w:rPr>
        <w:footnoteRef/>
      </w:r>
      <w:r>
        <w:t xml:space="preserve"> Visible en la dirección electrónica: </w:t>
      </w:r>
      <w:hyperlink r:id="rId4" w:history="1">
        <w:r w:rsidRPr="00A35FD1">
          <w:rPr>
            <w:rStyle w:val="Hipervnculo"/>
          </w:rPr>
          <w:t>https://imsama.edomex.gob.mx/sites/imsama.edomex.gob.mx/files/files/comca/lineamientos_comca.pdf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643E1" w14:textId="77777777" w:rsidR="0055561F" w:rsidRDefault="00CF4CEB">
    <w:pPr>
      <w:pStyle w:val="Encabezado"/>
    </w:pPr>
    <w:r>
      <w:rPr>
        <w:noProof/>
        <w:lang w:val="es-MX"/>
      </w:rPr>
      <w:pict w14:anchorId="54E0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5561F" w:rsidRPr="008F2CCC" w14:paraId="0C9D6B53" w14:textId="77777777" w:rsidTr="001A1109">
      <w:tc>
        <w:tcPr>
          <w:tcW w:w="2551" w:type="dxa"/>
          <w:shd w:val="clear" w:color="auto" w:fill="auto"/>
          <w:vAlign w:val="center"/>
        </w:tcPr>
        <w:p w14:paraId="4EA418C4"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856FFBB" w14:textId="04576A7B" w:rsidR="0055561F" w:rsidRPr="0029071C" w:rsidRDefault="0055561F" w:rsidP="0035078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06CAE">
            <w:rPr>
              <w:rFonts w:ascii="Palatino Linotype" w:hAnsi="Palatino Linotype"/>
              <w:sz w:val="22"/>
              <w:szCs w:val="22"/>
              <w:lang w:val="es-ES_tradnl"/>
            </w:rPr>
            <w:t>4065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55561F" w:rsidRPr="008F2CCC" w14:paraId="2C4F6A01" w14:textId="77777777" w:rsidTr="001A1109">
      <w:trPr>
        <w:trHeight w:val="228"/>
      </w:trPr>
      <w:tc>
        <w:tcPr>
          <w:tcW w:w="2551" w:type="dxa"/>
          <w:shd w:val="clear" w:color="auto" w:fill="auto"/>
          <w:vAlign w:val="center"/>
        </w:tcPr>
        <w:p w14:paraId="0E2B0015"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2AEF08F" w14:textId="709C9649" w:rsidR="0055561F" w:rsidRPr="0029071C" w:rsidRDefault="00D06CAE" w:rsidP="001A1109">
          <w:pPr>
            <w:spacing w:line="276" w:lineRule="auto"/>
            <w:jc w:val="right"/>
            <w:rPr>
              <w:rFonts w:ascii="Palatino Linotype" w:hAnsi="Palatino Linotype"/>
              <w:sz w:val="22"/>
              <w:szCs w:val="22"/>
            </w:rPr>
          </w:pPr>
          <w:r w:rsidRPr="00D06CAE">
            <w:rPr>
              <w:rFonts w:ascii="Palatino Linotype" w:hAnsi="Palatino Linotype"/>
              <w:sz w:val="22"/>
              <w:szCs w:val="22"/>
            </w:rPr>
            <w:t>Ayuntamiento de Ecatepec de Morelos</w:t>
          </w:r>
        </w:p>
      </w:tc>
    </w:tr>
    <w:tr w:rsidR="0055561F" w:rsidRPr="008F2CCC" w14:paraId="1DF4BD50" w14:textId="77777777" w:rsidTr="001A1109">
      <w:tc>
        <w:tcPr>
          <w:tcW w:w="2551" w:type="dxa"/>
          <w:shd w:val="clear" w:color="auto" w:fill="auto"/>
          <w:vAlign w:val="center"/>
        </w:tcPr>
        <w:p w14:paraId="7DA269D9"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AC3A098" w14:textId="77777777" w:rsidR="0055561F" w:rsidRPr="0029071C" w:rsidRDefault="0055561F" w:rsidP="001A1109">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10F7496" w14:textId="77777777" w:rsidR="0055561F" w:rsidRPr="001779E0" w:rsidRDefault="00CF4CEB" w:rsidP="001A1109">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470B2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5561F" w:rsidRPr="008F2CCC" w14:paraId="1C07DE7C" w14:textId="77777777" w:rsidTr="001A1109">
      <w:tc>
        <w:tcPr>
          <w:tcW w:w="2551" w:type="dxa"/>
          <w:shd w:val="clear" w:color="auto" w:fill="auto"/>
          <w:vAlign w:val="center"/>
        </w:tcPr>
        <w:p w14:paraId="39F2A292"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C538AFD" w14:textId="0F2B9525" w:rsidR="0055561F" w:rsidRPr="0029071C" w:rsidRDefault="0055561F" w:rsidP="0035078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06CAE">
            <w:rPr>
              <w:rFonts w:ascii="Palatino Linotype" w:hAnsi="Palatino Linotype"/>
              <w:sz w:val="22"/>
              <w:szCs w:val="22"/>
              <w:lang w:val="es-ES_tradnl"/>
            </w:rPr>
            <w:t>4065</w:t>
          </w:r>
          <w:r>
            <w:rPr>
              <w:rFonts w:ascii="Palatino Linotype" w:hAnsi="Palatino Linotype"/>
              <w:sz w:val="22"/>
              <w:szCs w:val="22"/>
              <w:lang w:val="es-ES_tradnl"/>
            </w:rPr>
            <w:t>/</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55561F" w:rsidRPr="008F2CCC" w14:paraId="2B2854AF" w14:textId="77777777" w:rsidTr="001A1109">
      <w:tc>
        <w:tcPr>
          <w:tcW w:w="2551" w:type="dxa"/>
          <w:shd w:val="clear" w:color="auto" w:fill="auto"/>
          <w:vAlign w:val="center"/>
        </w:tcPr>
        <w:p w14:paraId="74EEF4F7"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E38913C" w14:textId="4E5B964E" w:rsidR="0055561F" w:rsidRPr="006D30E6" w:rsidRDefault="00CF4CEB" w:rsidP="001A110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55561F" w:rsidRPr="008F2CCC" w14:paraId="0D27A904" w14:textId="77777777" w:rsidTr="001A1109">
      <w:trPr>
        <w:trHeight w:val="228"/>
      </w:trPr>
      <w:tc>
        <w:tcPr>
          <w:tcW w:w="2551" w:type="dxa"/>
          <w:shd w:val="clear" w:color="auto" w:fill="auto"/>
          <w:vAlign w:val="center"/>
        </w:tcPr>
        <w:p w14:paraId="454585A8"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7254DD5" w14:textId="3C02C146" w:rsidR="0055561F" w:rsidRPr="0029071C" w:rsidRDefault="00D06CAE" w:rsidP="001A1109">
          <w:pPr>
            <w:spacing w:line="276" w:lineRule="auto"/>
            <w:jc w:val="right"/>
            <w:rPr>
              <w:rFonts w:ascii="Palatino Linotype" w:hAnsi="Palatino Linotype"/>
              <w:sz w:val="22"/>
              <w:szCs w:val="22"/>
            </w:rPr>
          </w:pPr>
          <w:r w:rsidRPr="00D06CAE">
            <w:rPr>
              <w:rFonts w:ascii="Palatino Linotype" w:hAnsi="Palatino Linotype"/>
              <w:sz w:val="22"/>
              <w:szCs w:val="22"/>
            </w:rPr>
            <w:t>Ayuntamiento de Ecatepec de Morelos</w:t>
          </w:r>
        </w:p>
      </w:tc>
    </w:tr>
    <w:tr w:rsidR="0055561F" w:rsidRPr="008F2CCC" w14:paraId="675B094F" w14:textId="77777777" w:rsidTr="001A1109">
      <w:tc>
        <w:tcPr>
          <w:tcW w:w="2551" w:type="dxa"/>
          <w:shd w:val="clear" w:color="auto" w:fill="auto"/>
          <w:vAlign w:val="center"/>
        </w:tcPr>
        <w:p w14:paraId="458BC09D" w14:textId="77777777" w:rsidR="0055561F" w:rsidRPr="008F5DAE" w:rsidRDefault="0055561F" w:rsidP="001A110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D692FCA" w14:textId="77777777" w:rsidR="0055561F" w:rsidRPr="0029071C" w:rsidRDefault="0055561F" w:rsidP="001A1109">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5561F" w:rsidRPr="008F2CCC" w14:paraId="2269B001" w14:textId="77777777" w:rsidTr="001A1109">
      <w:tc>
        <w:tcPr>
          <w:tcW w:w="2551" w:type="dxa"/>
          <w:shd w:val="clear" w:color="auto" w:fill="auto"/>
          <w:vAlign w:val="center"/>
        </w:tcPr>
        <w:p w14:paraId="2A810CFE" w14:textId="77777777" w:rsidR="0055561F" w:rsidRPr="008F5DAE" w:rsidRDefault="0055561F" w:rsidP="001A1109">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33DC3854" w14:textId="77777777" w:rsidR="0055561F" w:rsidRPr="00BA27FC" w:rsidRDefault="0055561F" w:rsidP="001A1109">
          <w:pPr>
            <w:spacing w:line="276" w:lineRule="auto"/>
            <w:rPr>
              <w:rFonts w:ascii="Palatino Linotype" w:hAnsi="Palatino Linotype"/>
              <w:sz w:val="14"/>
              <w:szCs w:val="22"/>
              <w:lang w:val="es-ES_tradnl"/>
            </w:rPr>
          </w:pPr>
        </w:p>
      </w:tc>
    </w:tr>
  </w:tbl>
  <w:p w14:paraId="4B91E6C3" w14:textId="77777777" w:rsidR="0055561F" w:rsidRPr="009F1AB6" w:rsidRDefault="00CF4CEB">
    <w:pPr>
      <w:pStyle w:val="Encabezado"/>
      <w:rPr>
        <w:sz w:val="10"/>
      </w:rPr>
    </w:pPr>
    <w:r>
      <w:rPr>
        <w:noProof/>
        <w:sz w:val="10"/>
        <w:lang w:val="es-MX"/>
      </w:rPr>
      <w:pict w14:anchorId="1251D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6AB"/>
    <w:multiLevelType w:val="hybridMultilevel"/>
    <w:tmpl w:val="5628A478"/>
    <w:lvl w:ilvl="0" w:tplc="38E03DF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B078B5"/>
    <w:multiLevelType w:val="hybridMultilevel"/>
    <w:tmpl w:val="94FAB5AE"/>
    <w:lvl w:ilvl="0" w:tplc="B3CE5FF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D721819"/>
    <w:multiLevelType w:val="hybridMultilevel"/>
    <w:tmpl w:val="E944792A"/>
    <w:lvl w:ilvl="0" w:tplc="D618ECFA">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D914F23"/>
    <w:multiLevelType w:val="hybridMultilevel"/>
    <w:tmpl w:val="6726989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44B3816"/>
    <w:multiLevelType w:val="hybridMultilevel"/>
    <w:tmpl w:val="45FC2498"/>
    <w:lvl w:ilvl="0" w:tplc="4D960954">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CF5F7E"/>
    <w:multiLevelType w:val="hybridMultilevel"/>
    <w:tmpl w:val="F7262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567C14D2"/>
    <w:multiLevelType w:val="hybridMultilevel"/>
    <w:tmpl w:val="E8A472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6F9458B0"/>
    <w:multiLevelType w:val="hybridMultilevel"/>
    <w:tmpl w:val="EF8676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B24D73"/>
    <w:multiLevelType w:val="hybridMultilevel"/>
    <w:tmpl w:val="01B4A570"/>
    <w:lvl w:ilvl="0" w:tplc="A3C2C33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1"/>
  </w:num>
  <w:num w:numId="5">
    <w:abstractNumId w:val="2"/>
  </w:num>
  <w:num w:numId="6">
    <w:abstractNumId w:val="3"/>
  </w:num>
  <w:num w:numId="7">
    <w:abstractNumId w:val="8"/>
  </w:num>
  <w:num w:numId="8">
    <w:abstractNumId w:val="12"/>
  </w:num>
  <w:num w:numId="9">
    <w:abstractNumId w:val="7"/>
  </w:num>
  <w:num w:numId="10">
    <w:abstractNumId w:val="6"/>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82"/>
    <w:rsid w:val="000122DD"/>
    <w:rsid w:val="00056D39"/>
    <w:rsid w:val="00062A03"/>
    <w:rsid w:val="000B1DC2"/>
    <w:rsid w:val="00143431"/>
    <w:rsid w:val="0014743B"/>
    <w:rsid w:val="00155B1B"/>
    <w:rsid w:val="00161355"/>
    <w:rsid w:val="00174B16"/>
    <w:rsid w:val="001A1109"/>
    <w:rsid w:val="001B6693"/>
    <w:rsid w:val="001D551D"/>
    <w:rsid w:val="001D5D0B"/>
    <w:rsid w:val="001F4774"/>
    <w:rsid w:val="001F66FD"/>
    <w:rsid w:val="00205C37"/>
    <w:rsid w:val="00220E26"/>
    <w:rsid w:val="002462A9"/>
    <w:rsid w:val="002474F4"/>
    <w:rsid w:val="0027284E"/>
    <w:rsid w:val="00287BF2"/>
    <w:rsid w:val="002B0968"/>
    <w:rsid w:val="002B1194"/>
    <w:rsid w:val="002B625B"/>
    <w:rsid w:val="00345131"/>
    <w:rsid w:val="00350782"/>
    <w:rsid w:val="003A3775"/>
    <w:rsid w:val="003A6B5E"/>
    <w:rsid w:val="003F0706"/>
    <w:rsid w:val="003F3CDC"/>
    <w:rsid w:val="00440E91"/>
    <w:rsid w:val="00451D97"/>
    <w:rsid w:val="004B3E95"/>
    <w:rsid w:val="004B511E"/>
    <w:rsid w:val="004D35A9"/>
    <w:rsid w:val="00535FB8"/>
    <w:rsid w:val="00552DE2"/>
    <w:rsid w:val="00554209"/>
    <w:rsid w:val="0055561F"/>
    <w:rsid w:val="005E6E36"/>
    <w:rsid w:val="005F6209"/>
    <w:rsid w:val="005F7324"/>
    <w:rsid w:val="0061434B"/>
    <w:rsid w:val="00625026"/>
    <w:rsid w:val="00682ABA"/>
    <w:rsid w:val="006A0005"/>
    <w:rsid w:val="006E63E3"/>
    <w:rsid w:val="007341C9"/>
    <w:rsid w:val="00757E27"/>
    <w:rsid w:val="007A10A7"/>
    <w:rsid w:val="007B4EB2"/>
    <w:rsid w:val="007C2ED2"/>
    <w:rsid w:val="00827E49"/>
    <w:rsid w:val="008450AD"/>
    <w:rsid w:val="00865053"/>
    <w:rsid w:val="00896ED5"/>
    <w:rsid w:val="008B659D"/>
    <w:rsid w:val="008C13F8"/>
    <w:rsid w:val="008C6844"/>
    <w:rsid w:val="00916CBA"/>
    <w:rsid w:val="0093488D"/>
    <w:rsid w:val="0093604B"/>
    <w:rsid w:val="009544AB"/>
    <w:rsid w:val="00961B14"/>
    <w:rsid w:val="009909F0"/>
    <w:rsid w:val="009C0F1F"/>
    <w:rsid w:val="009C6667"/>
    <w:rsid w:val="009E47F7"/>
    <w:rsid w:val="009F5BF9"/>
    <w:rsid w:val="00A00894"/>
    <w:rsid w:val="00A15617"/>
    <w:rsid w:val="00A22C32"/>
    <w:rsid w:val="00A31D9E"/>
    <w:rsid w:val="00A72A1C"/>
    <w:rsid w:val="00A95318"/>
    <w:rsid w:val="00AB42A7"/>
    <w:rsid w:val="00B04F69"/>
    <w:rsid w:val="00B05FFC"/>
    <w:rsid w:val="00B16BB4"/>
    <w:rsid w:val="00B41C1B"/>
    <w:rsid w:val="00B45A63"/>
    <w:rsid w:val="00B6089B"/>
    <w:rsid w:val="00B708FD"/>
    <w:rsid w:val="00BA2EC8"/>
    <w:rsid w:val="00BD0CF2"/>
    <w:rsid w:val="00BD7239"/>
    <w:rsid w:val="00BE351A"/>
    <w:rsid w:val="00C050A9"/>
    <w:rsid w:val="00C36EEE"/>
    <w:rsid w:val="00C71F9D"/>
    <w:rsid w:val="00C9757E"/>
    <w:rsid w:val="00CA4106"/>
    <w:rsid w:val="00CC6621"/>
    <w:rsid w:val="00CD3BDB"/>
    <w:rsid w:val="00CD5014"/>
    <w:rsid w:val="00CE6FEF"/>
    <w:rsid w:val="00CF4CEB"/>
    <w:rsid w:val="00CF6AF5"/>
    <w:rsid w:val="00D0603C"/>
    <w:rsid w:val="00D06CAE"/>
    <w:rsid w:val="00D1103F"/>
    <w:rsid w:val="00D357F5"/>
    <w:rsid w:val="00D512BB"/>
    <w:rsid w:val="00D52747"/>
    <w:rsid w:val="00D600BC"/>
    <w:rsid w:val="00D95150"/>
    <w:rsid w:val="00E02C14"/>
    <w:rsid w:val="00E048DE"/>
    <w:rsid w:val="00E12968"/>
    <w:rsid w:val="00E2101A"/>
    <w:rsid w:val="00E21310"/>
    <w:rsid w:val="00E3528B"/>
    <w:rsid w:val="00E574A8"/>
    <w:rsid w:val="00E604E8"/>
    <w:rsid w:val="00E824CF"/>
    <w:rsid w:val="00E8726A"/>
    <w:rsid w:val="00E975B1"/>
    <w:rsid w:val="00F1585E"/>
    <w:rsid w:val="00F20502"/>
    <w:rsid w:val="00F466DC"/>
    <w:rsid w:val="00F46991"/>
    <w:rsid w:val="00F534F2"/>
    <w:rsid w:val="00F6070E"/>
    <w:rsid w:val="00F65B86"/>
    <w:rsid w:val="00F9051D"/>
    <w:rsid w:val="00FB0D9D"/>
    <w:rsid w:val="00FB1D70"/>
    <w:rsid w:val="00FF7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922351"/>
  <w15:chartTrackingRefBased/>
  <w15:docId w15:val="{180366CD-892B-4426-A2E7-0E8DE012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8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FF7A8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782"/>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50782"/>
    <w:rPr>
      <w:rFonts w:eastAsiaTheme="minorEastAsia"/>
      <w:sz w:val="24"/>
      <w:szCs w:val="24"/>
      <w:lang w:val="es-ES_tradnl" w:eastAsia="es-MX"/>
    </w:rPr>
  </w:style>
  <w:style w:type="paragraph" w:styleId="Piedepgina">
    <w:name w:val="footer"/>
    <w:basedOn w:val="Normal"/>
    <w:link w:val="PiedepginaCar"/>
    <w:uiPriority w:val="99"/>
    <w:unhideWhenUsed/>
    <w:rsid w:val="00350782"/>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50782"/>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50782"/>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50782"/>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50782"/>
    <w:rPr>
      <w:vertAlign w:val="superscript"/>
    </w:rPr>
  </w:style>
  <w:style w:type="character" w:customStyle="1" w:styleId="apple-converted-space">
    <w:name w:val="apple-converted-space"/>
    <w:basedOn w:val="Fuentedeprrafopredeter"/>
    <w:rsid w:val="00350782"/>
  </w:style>
  <w:style w:type="character" w:styleId="Hipervnculo">
    <w:name w:val="Hyperlink"/>
    <w:aliases w:val="Hipervínculo1,Hipervínculo11,Hipervínculo12,Hipervínculo13,Hipervínculo14,Hipervínculo15"/>
    <w:basedOn w:val="Fuentedeprrafopredeter"/>
    <w:uiPriority w:val="99"/>
    <w:unhideWhenUsed/>
    <w:rsid w:val="00350782"/>
    <w:rPr>
      <w:color w:val="0563C1" w:themeColor="hyperlink"/>
      <w:u w:val="single"/>
    </w:rPr>
  </w:style>
  <w:style w:type="paragraph" w:styleId="Sinespaciado">
    <w:name w:val="No Spacing"/>
    <w:aliases w:val="Francesa,INAI"/>
    <w:link w:val="SinespaciadoCar"/>
    <w:uiPriority w:val="1"/>
    <w:qFormat/>
    <w:rsid w:val="0035078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50782"/>
    <w:rPr>
      <w:rFonts w:ascii="Times New Roman" w:eastAsia="Times New Roman" w:hAnsi="Times New Roman" w:cs="Times New Roman"/>
      <w:sz w:val="24"/>
      <w:szCs w:val="24"/>
      <w:lang w:eastAsia="es-ES"/>
    </w:rPr>
  </w:style>
  <w:style w:type="paragraph" w:customStyle="1" w:styleId="Citas">
    <w:name w:val="Citas"/>
    <w:basedOn w:val="Normal"/>
    <w:qFormat/>
    <w:rsid w:val="00350782"/>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3507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350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350782"/>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customStyle="1" w:styleId="Ttulo2Car">
    <w:name w:val="Título 2 Car"/>
    <w:basedOn w:val="Fuentedeprrafopredeter"/>
    <w:link w:val="Ttulo2"/>
    <w:uiPriority w:val="9"/>
    <w:rsid w:val="00FF7A85"/>
    <w:rPr>
      <w:rFonts w:asciiTheme="majorHAnsi" w:eastAsiaTheme="majorEastAsia" w:hAnsiTheme="majorHAnsi" w:cstheme="majorBidi"/>
      <w:color w:val="2E74B5" w:themeColor="accent1" w:themeShade="BF"/>
      <w:sz w:val="26"/>
      <w:szCs w:val="26"/>
    </w:rPr>
  </w:style>
  <w:style w:type="character" w:styleId="Textoennegrita">
    <w:name w:val="Strong"/>
    <w:uiPriority w:val="22"/>
    <w:qFormat/>
    <w:rsid w:val="00FF7A85"/>
    <w:rPr>
      <w:b/>
      <w:bCs/>
    </w:rPr>
  </w:style>
  <w:style w:type="character" w:customStyle="1" w:styleId="Mencinsinresolver1">
    <w:name w:val="Mención sin resolver1"/>
    <w:basedOn w:val="Fuentedeprrafopredeter"/>
    <w:uiPriority w:val="99"/>
    <w:semiHidden/>
    <w:unhideWhenUsed/>
    <w:rsid w:val="00FB0D9D"/>
    <w:rPr>
      <w:color w:val="605E5C"/>
      <w:shd w:val="clear" w:color="auto" w:fill="E1DFDD"/>
    </w:rPr>
  </w:style>
  <w:style w:type="paragraph" w:customStyle="1" w:styleId="Default">
    <w:name w:val="Default"/>
    <w:rsid w:val="00345131"/>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notapie">
    <w:name w:val="footnote text"/>
    <w:basedOn w:val="Normal"/>
    <w:link w:val="TextonotapieCar"/>
    <w:uiPriority w:val="99"/>
    <w:semiHidden/>
    <w:unhideWhenUsed/>
    <w:rsid w:val="00B04F69"/>
    <w:rPr>
      <w:sz w:val="20"/>
      <w:szCs w:val="20"/>
    </w:rPr>
  </w:style>
  <w:style w:type="character" w:customStyle="1" w:styleId="TextonotapieCar">
    <w:name w:val="Texto nota pie Car"/>
    <w:basedOn w:val="Fuentedeprrafopredeter"/>
    <w:link w:val="Textonotapie"/>
    <w:uiPriority w:val="99"/>
    <w:semiHidden/>
    <w:rsid w:val="00B04F69"/>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0659">
      <w:bodyDiv w:val="1"/>
      <w:marLeft w:val="0"/>
      <w:marRight w:val="0"/>
      <w:marTop w:val="0"/>
      <w:marBottom w:val="0"/>
      <w:divBdr>
        <w:top w:val="none" w:sz="0" w:space="0" w:color="auto"/>
        <w:left w:val="none" w:sz="0" w:space="0" w:color="auto"/>
        <w:bottom w:val="none" w:sz="0" w:space="0" w:color="auto"/>
        <w:right w:val="none" w:sz="0" w:space="0" w:color="auto"/>
      </w:divBdr>
    </w:div>
    <w:div w:id="398213229">
      <w:bodyDiv w:val="1"/>
      <w:marLeft w:val="0"/>
      <w:marRight w:val="0"/>
      <w:marTop w:val="0"/>
      <w:marBottom w:val="0"/>
      <w:divBdr>
        <w:top w:val="none" w:sz="0" w:space="0" w:color="auto"/>
        <w:left w:val="none" w:sz="0" w:space="0" w:color="auto"/>
        <w:bottom w:val="none" w:sz="0" w:space="0" w:color="auto"/>
        <w:right w:val="none" w:sz="0" w:space="0" w:color="auto"/>
      </w:divBdr>
    </w:div>
    <w:div w:id="409934218">
      <w:bodyDiv w:val="1"/>
      <w:marLeft w:val="0"/>
      <w:marRight w:val="0"/>
      <w:marTop w:val="0"/>
      <w:marBottom w:val="0"/>
      <w:divBdr>
        <w:top w:val="none" w:sz="0" w:space="0" w:color="auto"/>
        <w:left w:val="none" w:sz="0" w:space="0" w:color="auto"/>
        <w:bottom w:val="none" w:sz="0" w:space="0" w:color="auto"/>
        <w:right w:val="none" w:sz="0" w:space="0" w:color="auto"/>
      </w:divBdr>
    </w:div>
    <w:div w:id="1327128587">
      <w:bodyDiv w:val="1"/>
      <w:marLeft w:val="0"/>
      <w:marRight w:val="0"/>
      <w:marTop w:val="0"/>
      <w:marBottom w:val="0"/>
      <w:divBdr>
        <w:top w:val="none" w:sz="0" w:space="0" w:color="auto"/>
        <w:left w:val="none" w:sz="0" w:space="0" w:color="auto"/>
        <w:bottom w:val="none" w:sz="0" w:space="0" w:color="auto"/>
        <w:right w:val="none" w:sz="0" w:space="0" w:color="auto"/>
      </w:divBdr>
    </w:div>
    <w:div w:id="1601714250">
      <w:bodyDiv w:val="1"/>
      <w:marLeft w:val="0"/>
      <w:marRight w:val="0"/>
      <w:marTop w:val="0"/>
      <w:marBottom w:val="0"/>
      <w:divBdr>
        <w:top w:val="none" w:sz="0" w:space="0" w:color="auto"/>
        <w:left w:val="none" w:sz="0" w:space="0" w:color="auto"/>
        <w:bottom w:val="none" w:sz="0" w:space="0" w:color="auto"/>
        <w:right w:val="none" w:sz="0" w:space="0" w:color="auto"/>
      </w:divBdr>
    </w:div>
    <w:div w:id="1985548454">
      <w:bodyDiv w:val="1"/>
      <w:marLeft w:val="0"/>
      <w:marRight w:val="0"/>
      <w:marTop w:val="0"/>
      <w:marBottom w:val="0"/>
      <w:divBdr>
        <w:top w:val="none" w:sz="0" w:space="0" w:color="auto"/>
        <w:left w:val="none" w:sz="0" w:space="0" w:color="auto"/>
        <w:bottom w:val="none" w:sz="0" w:space="0" w:color="auto"/>
        <w:right w:val="none" w:sz="0" w:space="0" w:color="auto"/>
      </w:divBdr>
    </w:div>
    <w:div w:id="21283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bdo/bdo2018/bdo34.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imsama.edomex.gob.mx/sites/imsama.edomex.gob.mx/files/files/comca/lineamientos_com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0554-EF26-4B0D-95D0-F037B6B9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33</Pages>
  <Words>8750</Words>
  <Characters>48125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101</cp:revision>
  <dcterms:created xsi:type="dcterms:W3CDTF">2024-08-13T04:14:00Z</dcterms:created>
  <dcterms:modified xsi:type="dcterms:W3CDTF">2024-09-03T19:41:00Z</dcterms:modified>
</cp:coreProperties>
</file>