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2019D524"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r w:rsidRPr="00875B7E">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875B7E">
        <w:rPr>
          <w:rFonts w:eastAsia="Palatino Linotype" w:cs="Palatino Linotype"/>
          <w:color w:val="000000"/>
          <w:szCs w:val="24"/>
        </w:rPr>
        <w:t xml:space="preserve">México, </w:t>
      </w:r>
      <w:r w:rsidR="000D2E93" w:rsidRPr="00875B7E">
        <w:rPr>
          <w:rFonts w:eastAsia="Palatino Linotype" w:cs="Palatino Linotype"/>
          <w:color w:val="000000"/>
          <w:szCs w:val="24"/>
        </w:rPr>
        <w:t>a</w:t>
      </w:r>
      <w:r w:rsidR="00DF6972">
        <w:rPr>
          <w:rFonts w:eastAsia="Palatino Linotype" w:cs="Palatino Linotype"/>
          <w:color w:val="000000"/>
          <w:szCs w:val="24"/>
        </w:rPr>
        <w:t xml:space="preserve"> </w:t>
      </w:r>
      <w:r w:rsidR="00EC63C0">
        <w:rPr>
          <w:rFonts w:eastAsia="Palatino Linotype" w:cs="Palatino Linotype"/>
          <w:color w:val="000000"/>
          <w:szCs w:val="24"/>
        </w:rPr>
        <w:t>seis de marzo</w:t>
      </w:r>
      <w:r w:rsidR="001849F0">
        <w:rPr>
          <w:rFonts w:eastAsia="Palatino Linotype" w:cs="Palatino Linotype"/>
          <w:color w:val="000000"/>
          <w:szCs w:val="24"/>
        </w:rPr>
        <w:t xml:space="preserve"> </w:t>
      </w:r>
      <w:r w:rsidR="00DF6972">
        <w:rPr>
          <w:rFonts w:eastAsia="Palatino Linotype" w:cs="Palatino Linotype"/>
          <w:color w:val="000000"/>
          <w:szCs w:val="24"/>
        </w:rPr>
        <w:t>de dos mil veinticuatro.</w:t>
      </w:r>
    </w:p>
    <w:p w14:paraId="60399B74"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5322699F"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r w:rsidRPr="00875B7E">
        <w:rPr>
          <w:rFonts w:eastAsia="Palatino Linotype" w:cs="Palatino Linotype"/>
          <w:b/>
          <w:color w:val="000000"/>
          <w:szCs w:val="24"/>
        </w:rPr>
        <w:t>VISTO</w:t>
      </w:r>
      <w:r w:rsidRPr="00875B7E">
        <w:rPr>
          <w:rFonts w:eastAsia="Palatino Linotype" w:cs="Palatino Linotype"/>
          <w:color w:val="000000"/>
          <w:szCs w:val="24"/>
        </w:rPr>
        <w:t xml:space="preserve"> el expediente electrónico formado con motivo del recurso de revisión número </w:t>
      </w:r>
      <w:bookmarkStart w:id="0" w:name="_GoBack"/>
      <w:r w:rsidR="000D1D7D">
        <w:rPr>
          <w:rFonts w:eastAsia="Palatino Linotype" w:cs="Palatino Linotype"/>
          <w:b/>
          <w:color w:val="000000"/>
          <w:szCs w:val="24"/>
        </w:rPr>
        <w:t>05690</w:t>
      </w:r>
      <w:r w:rsidRPr="00875B7E">
        <w:rPr>
          <w:rFonts w:eastAsia="Palatino Linotype" w:cs="Palatino Linotype"/>
          <w:b/>
          <w:color w:val="000000"/>
          <w:szCs w:val="24"/>
        </w:rPr>
        <w:t>/INFOEM/IP/RR/202</w:t>
      </w:r>
      <w:r w:rsidR="00657695">
        <w:rPr>
          <w:rFonts w:eastAsia="Palatino Linotype" w:cs="Palatino Linotype"/>
          <w:b/>
          <w:color w:val="000000"/>
          <w:szCs w:val="24"/>
        </w:rPr>
        <w:t>3</w:t>
      </w:r>
      <w:bookmarkEnd w:id="0"/>
      <w:r w:rsidR="00B54BC7" w:rsidRPr="00875B7E">
        <w:rPr>
          <w:rFonts w:eastAsia="Palatino Linotype" w:cs="Palatino Linotype"/>
          <w:color w:val="000000"/>
          <w:szCs w:val="24"/>
        </w:rPr>
        <w:t>, interpuesto po</w:t>
      </w:r>
      <w:r w:rsidR="00430C63" w:rsidRPr="00875B7E">
        <w:rPr>
          <w:rFonts w:eastAsia="Palatino Linotype" w:cs="Palatino Linotype"/>
          <w:color w:val="000000"/>
          <w:szCs w:val="24"/>
        </w:rPr>
        <w:t>r</w:t>
      </w:r>
      <w:r w:rsidR="001849F0">
        <w:rPr>
          <w:rFonts w:eastAsia="Palatino Linotype" w:cs="Palatino Linotype"/>
          <w:color w:val="000000"/>
          <w:szCs w:val="24"/>
        </w:rPr>
        <w:t xml:space="preserve"> un particular que no brindo nombre o seudónimo </w:t>
      </w:r>
      <w:r w:rsidR="00B54BC7" w:rsidRPr="00875B7E">
        <w:rPr>
          <w:rFonts w:eastAsia="Palatino Linotype" w:cs="Palatino Linotype"/>
          <w:color w:val="000000"/>
          <w:szCs w:val="24"/>
        </w:rPr>
        <w:t xml:space="preserve">en lo sucesivo </w:t>
      </w:r>
      <w:r w:rsidR="001849F0">
        <w:rPr>
          <w:rFonts w:eastAsia="Palatino Linotype" w:cs="Palatino Linotype"/>
          <w:color w:val="000000"/>
          <w:szCs w:val="24"/>
        </w:rPr>
        <w:t>el</w:t>
      </w:r>
      <w:r w:rsidR="00B54BC7" w:rsidRPr="00875B7E">
        <w:rPr>
          <w:rFonts w:eastAsia="Palatino Linotype" w:cs="Palatino Linotype"/>
          <w:color w:val="000000"/>
          <w:szCs w:val="24"/>
        </w:rPr>
        <w:t xml:space="preserve"> </w:t>
      </w:r>
      <w:r w:rsidRPr="00875B7E">
        <w:rPr>
          <w:rFonts w:eastAsia="Palatino Linotype" w:cs="Palatino Linotype"/>
          <w:b/>
          <w:color w:val="000000"/>
          <w:szCs w:val="24"/>
        </w:rPr>
        <w:t>Recurrente</w:t>
      </w:r>
      <w:r w:rsidRPr="00875B7E">
        <w:rPr>
          <w:rFonts w:eastAsia="Palatino Linotype" w:cs="Palatino Linotype"/>
          <w:color w:val="000000"/>
          <w:szCs w:val="24"/>
        </w:rPr>
        <w:t>, en contra de la respuesta d</w:t>
      </w:r>
      <w:r w:rsidR="00165CA1" w:rsidRPr="00875B7E">
        <w:rPr>
          <w:rFonts w:eastAsia="Palatino Linotype" w:cs="Palatino Linotype"/>
          <w:color w:val="000000"/>
          <w:szCs w:val="24"/>
        </w:rPr>
        <w:t>e</w:t>
      </w:r>
      <w:r w:rsidR="00FF35B6" w:rsidRPr="00875B7E">
        <w:rPr>
          <w:rFonts w:eastAsia="Palatino Linotype" w:cs="Palatino Linotype"/>
          <w:color w:val="000000"/>
          <w:szCs w:val="24"/>
        </w:rPr>
        <w:t>l</w:t>
      </w:r>
      <w:r w:rsidR="001849F0">
        <w:rPr>
          <w:rFonts w:eastAsia="Palatino Linotype" w:cs="Palatino Linotype"/>
          <w:b/>
          <w:color w:val="000000"/>
          <w:szCs w:val="24"/>
        </w:rPr>
        <w:t xml:space="preserve"> Ayuntamiento de Zinacantepec</w:t>
      </w:r>
      <w:r w:rsidR="0051074E" w:rsidRPr="00875B7E">
        <w:rPr>
          <w:rFonts w:eastAsia="Palatino Linotype" w:cs="Palatino Linotype"/>
          <w:color w:val="000000"/>
          <w:szCs w:val="24"/>
        </w:rPr>
        <w:t xml:space="preserve">, </w:t>
      </w:r>
      <w:r w:rsidRPr="00875B7E">
        <w:rPr>
          <w:rFonts w:eastAsia="Palatino Linotype" w:cs="Palatino Linotype"/>
          <w:color w:val="000000"/>
          <w:szCs w:val="24"/>
        </w:rPr>
        <w:t>en lo subsecuente</w:t>
      </w:r>
      <w:r w:rsidRPr="00875B7E">
        <w:rPr>
          <w:rFonts w:eastAsia="Palatino Linotype" w:cs="Palatino Linotype"/>
          <w:b/>
          <w:color w:val="000000"/>
          <w:szCs w:val="24"/>
        </w:rPr>
        <w:t xml:space="preserve"> </w:t>
      </w:r>
      <w:r w:rsidRPr="00875B7E">
        <w:rPr>
          <w:rFonts w:eastAsia="Palatino Linotype" w:cs="Palatino Linotype"/>
          <w:color w:val="000000"/>
          <w:szCs w:val="24"/>
        </w:rPr>
        <w:t>el</w:t>
      </w:r>
      <w:r w:rsidRPr="00875B7E">
        <w:rPr>
          <w:rFonts w:eastAsia="Palatino Linotype" w:cs="Palatino Linotype"/>
          <w:b/>
          <w:color w:val="000000"/>
          <w:szCs w:val="24"/>
        </w:rPr>
        <w:t xml:space="preserve"> Sujeto Obligado, </w:t>
      </w:r>
      <w:r w:rsidRPr="00875B7E">
        <w:rPr>
          <w:rFonts w:eastAsia="Palatino Linotype" w:cs="Palatino Linotype"/>
          <w:color w:val="000000"/>
          <w:szCs w:val="24"/>
        </w:rPr>
        <w:t>se procede a dictar la presente resolución.</w:t>
      </w:r>
    </w:p>
    <w:p w14:paraId="2E2053C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6922F5" w:rsidRDefault="00A970D5" w:rsidP="006922F5">
      <w:pPr>
        <w:pStyle w:val="Ttulo2"/>
        <w:rPr>
          <w:rFonts w:eastAsia="Palatino Linotype"/>
        </w:rPr>
      </w:pPr>
      <w:r w:rsidRPr="00294594">
        <w:rPr>
          <w:rFonts w:eastAsia="Palatino Linotype"/>
          <w:sz w:val="28"/>
        </w:rPr>
        <w:t>PRIMERO. De la Solicitud de Información.</w:t>
      </w:r>
    </w:p>
    <w:p w14:paraId="0870C154" w14:textId="7337247C"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0D1D7D">
        <w:rPr>
          <w:rFonts w:eastAsia="Palatino Linotype" w:cs="Palatino Linotype"/>
          <w:color w:val="000000"/>
          <w:szCs w:val="24"/>
        </w:rPr>
        <w:t xml:space="preserve">diecisiete de agosto </w:t>
      </w:r>
      <w:r w:rsidR="00AA6C98">
        <w:rPr>
          <w:rFonts w:eastAsia="Palatino Linotype" w:cs="Palatino Linotype"/>
          <w:color w:val="000000"/>
          <w:szCs w:val="24"/>
        </w:rPr>
        <w:t>de dos mil veintitrés</w:t>
      </w:r>
      <w:r w:rsidR="00B54BC7" w:rsidRPr="006922F5">
        <w:rPr>
          <w:rFonts w:eastAsia="Palatino Linotype" w:cs="Palatino Linotype"/>
          <w:color w:val="000000"/>
          <w:szCs w:val="24"/>
        </w:rPr>
        <w:t xml:space="preserve">, </w:t>
      </w:r>
      <w:r w:rsidR="00BB2B73">
        <w:rPr>
          <w:rFonts w:eastAsia="Palatino Linotype" w:cs="Palatino Linotype"/>
          <w:color w:val="000000"/>
          <w:szCs w:val="24"/>
        </w:rPr>
        <w:t>la</w:t>
      </w:r>
      <w:r w:rsidR="00A970D5" w:rsidRPr="006922F5">
        <w:rPr>
          <w:rFonts w:eastAsia="Palatino Linotype" w:cs="Palatino Linotype"/>
          <w:color w:val="000000"/>
          <w:szCs w:val="24"/>
        </w:rPr>
        <w:t xml:space="preserve"> Recurrente presentó mediante el Sistema de Acceso a la Información Mexiquense (SAIMEX), solicitud de información registrada con el número de expediente</w:t>
      </w:r>
      <w:r w:rsidR="001849F0">
        <w:rPr>
          <w:rFonts w:eastAsia="Palatino Linotype" w:cs="Palatino Linotype"/>
          <w:color w:val="000000"/>
          <w:szCs w:val="24"/>
        </w:rPr>
        <w:t xml:space="preserve"> </w:t>
      </w:r>
      <w:r w:rsidR="000D1D7D" w:rsidRPr="000D1D7D">
        <w:rPr>
          <w:b/>
          <w:bCs/>
        </w:rPr>
        <w:t>01431/ZINACANT/IP/2023</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mediante la cual solicitó información en el tenor 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133F0BAD" w:rsidR="00A970D5" w:rsidRPr="006922F5" w:rsidRDefault="001849F0" w:rsidP="006922F5">
      <w:pPr>
        <w:pStyle w:val="Fundamentos"/>
      </w:pPr>
      <w:r w:rsidRPr="001849F0">
        <w:rPr>
          <w:sz w:val="24"/>
        </w:rPr>
        <w:t>“</w:t>
      </w:r>
      <w:r w:rsidR="000D1D7D" w:rsidRPr="000D1D7D">
        <w:rPr>
          <w:sz w:val="24"/>
        </w:rPr>
        <w:t>SOLICITO LAS RECONDUCCIONES DE LOS PBRMS</w:t>
      </w:r>
      <w:r w:rsidRPr="001849F0">
        <w:rPr>
          <w:sz w:val="24"/>
        </w:rPr>
        <w:t>“</w:t>
      </w:r>
      <w:r w:rsidR="00D7260C" w:rsidRPr="001849F0">
        <w:rPr>
          <w:sz w:val="24"/>
        </w:rPr>
        <w:t>(</w:t>
      </w:r>
      <w:r w:rsidR="00A970D5" w:rsidRPr="006922F5">
        <w:t>Sic</w:t>
      </w:r>
      <w:r w:rsidR="00D7260C" w:rsidRPr="006922F5">
        <w:t>)</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77777777" w:rsidR="00A970D5" w:rsidRPr="006922F5"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Pr="006922F5">
        <w:rPr>
          <w:rFonts w:eastAsia="Palatino Linotype" w:cs="Palatino Linotype"/>
          <w:b/>
          <w:color w:val="000000"/>
          <w:szCs w:val="24"/>
        </w:rPr>
        <w:t>A través del SAIMEX</w:t>
      </w:r>
      <w:r w:rsidRPr="006922F5">
        <w:rPr>
          <w:rFonts w:eastAsia="Palatino Linotype" w:cs="Palatino Linotype"/>
          <w:color w:val="000000"/>
          <w:szCs w:val="24"/>
        </w:rPr>
        <w:t>.</w:t>
      </w:r>
    </w:p>
    <w:p w14:paraId="1603BECA" w14:textId="77777777" w:rsidR="00875B7E" w:rsidRDefault="00875B7E" w:rsidP="006922F5">
      <w:pPr>
        <w:pBdr>
          <w:top w:val="nil"/>
          <w:left w:val="nil"/>
          <w:bottom w:val="nil"/>
          <w:right w:val="nil"/>
          <w:between w:val="nil"/>
        </w:pBdr>
        <w:contextualSpacing/>
        <w:rPr>
          <w:rFonts w:eastAsia="Palatino Linotype" w:cs="Palatino Linotype"/>
          <w:color w:val="000000"/>
          <w:szCs w:val="24"/>
        </w:rPr>
      </w:pPr>
    </w:p>
    <w:p w14:paraId="5B1E07E1" w14:textId="11A537A3" w:rsidR="00294594" w:rsidRPr="000D1D7D" w:rsidRDefault="00294594" w:rsidP="000D1D7D">
      <w:pPr>
        <w:ind w:right="334"/>
        <w:rPr>
          <w:rFonts w:cs="Arial"/>
          <w:b/>
          <w:sz w:val="28"/>
        </w:rPr>
      </w:pPr>
      <w:r>
        <w:rPr>
          <w:rFonts w:cs="Arial"/>
          <w:b/>
          <w:sz w:val="28"/>
        </w:rPr>
        <w:t xml:space="preserve">SEGUNDO. </w:t>
      </w:r>
      <w:r>
        <w:rPr>
          <w:rFonts w:cs="Arial"/>
          <w:b/>
          <w:sz w:val="28"/>
          <w:szCs w:val="20"/>
        </w:rPr>
        <w:t>De la respuesta del Sujeto Obligado.</w:t>
      </w:r>
    </w:p>
    <w:p w14:paraId="2A2131C9" w14:textId="131C114E" w:rsidR="00294594" w:rsidRDefault="00294594" w:rsidP="00294594">
      <w:pPr>
        <w:rPr>
          <w:rFonts w:cs="Arial"/>
        </w:rPr>
      </w:pPr>
      <w:r>
        <w:lastRenderedPageBreak/>
        <w:t>En fecha</w:t>
      </w:r>
      <w:r>
        <w:rPr>
          <w:rFonts w:cs="Arial"/>
        </w:rPr>
        <w:t xml:space="preserve"> </w:t>
      </w:r>
      <w:r w:rsidR="000D1D7D">
        <w:rPr>
          <w:rFonts w:cs="Arial"/>
          <w:b/>
        </w:rPr>
        <w:t xml:space="preserve">siete de septiembre </w:t>
      </w:r>
      <w:r w:rsidRPr="00DA0225">
        <w:rPr>
          <w:rFonts w:cs="Arial"/>
          <w:b/>
        </w:rPr>
        <w:t>de dos mil veintitrés</w:t>
      </w:r>
      <w:r>
        <w:rPr>
          <w:rFonts w:cs="Arial"/>
        </w:rPr>
        <w:t xml:space="preserve"> el </w:t>
      </w:r>
      <w:r>
        <w:rPr>
          <w:rFonts w:cs="Arial"/>
          <w:b/>
        </w:rPr>
        <w:t>Sujeto Obligado</w:t>
      </w:r>
      <w:r>
        <w:rPr>
          <w:rFonts w:cs="Arial"/>
        </w:rPr>
        <w:t xml:space="preserve"> dio respuesta a través del SAIMEX a la solicitud de información en los siguientes términos:</w:t>
      </w:r>
    </w:p>
    <w:p w14:paraId="567FA6D6" w14:textId="77777777" w:rsidR="00294594" w:rsidRPr="00E818A5" w:rsidRDefault="00294594" w:rsidP="00294594">
      <w:pPr>
        <w:rPr>
          <w:rFonts w:cs="Arial"/>
        </w:rPr>
      </w:pPr>
    </w:p>
    <w:p w14:paraId="211BED3D" w14:textId="77777777" w:rsidR="000D1D7D" w:rsidRPr="000D1D7D" w:rsidRDefault="00294594" w:rsidP="000D1D7D">
      <w:pPr>
        <w:spacing w:line="240" w:lineRule="auto"/>
        <w:ind w:left="567" w:right="567"/>
        <w:rPr>
          <w:rFonts w:cs="Arial"/>
          <w:i/>
        </w:rPr>
      </w:pPr>
      <w:r>
        <w:rPr>
          <w:rFonts w:cs="Arial"/>
          <w:i/>
        </w:rPr>
        <w:t>“</w:t>
      </w:r>
      <w:r w:rsidR="000D1D7D" w:rsidRPr="000D1D7D">
        <w:rPr>
          <w:rFonts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1B1A26" w14:textId="77777777" w:rsidR="000D1D7D" w:rsidRDefault="000D1D7D" w:rsidP="000D1D7D">
      <w:pPr>
        <w:spacing w:line="240" w:lineRule="auto"/>
        <w:ind w:left="567" w:right="567"/>
        <w:rPr>
          <w:rFonts w:cs="Arial"/>
          <w:i/>
        </w:rPr>
      </w:pPr>
    </w:p>
    <w:p w14:paraId="4769011F" w14:textId="77777777" w:rsidR="000D1D7D" w:rsidRPr="000D1D7D" w:rsidRDefault="000D1D7D" w:rsidP="000D1D7D">
      <w:pPr>
        <w:spacing w:line="240" w:lineRule="auto"/>
        <w:ind w:left="567" w:right="567"/>
        <w:rPr>
          <w:rFonts w:cs="Arial"/>
          <w:i/>
        </w:rPr>
      </w:pPr>
      <w:r w:rsidRPr="000D1D7D">
        <w:rPr>
          <w:rFonts w:cs="Arial"/>
          <w:i/>
        </w:rPr>
        <w:t>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01431/ZINACANT/IP/2023, recibida a través del Sistema SAIMEX, en donde se solicita textualmente lo siguiente: “SOLICITO LAS RECONDUCCIONES DE LOS PBRMS” (sic). En apego a lo establecido su solicitud fue analizada y turnada al área poseedora de la información, en este caso a la Unidad de Información, Planeación, Programación y Evaluación,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33E5EF53" w14:textId="77777777" w:rsidR="000D1D7D" w:rsidRDefault="000D1D7D" w:rsidP="000D1D7D">
      <w:pPr>
        <w:spacing w:line="240" w:lineRule="auto"/>
        <w:ind w:left="567" w:right="567"/>
        <w:rPr>
          <w:rFonts w:cs="Arial"/>
          <w:i/>
        </w:rPr>
      </w:pPr>
    </w:p>
    <w:p w14:paraId="225CD270" w14:textId="77777777" w:rsidR="000D1D7D" w:rsidRPr="000D1D7D" w:rsidRDefault="000D1D7D" w:rsidP="000D1D7D">
      <w:pPr>
        <w:spacing w:line="240" w:lineRule="auto"/>
        <w:ind w:left="567" w:right="567"/>
        <w:rPr>
          <w:rFonts w:cs="Arial"/>
          <w:i/>
        </w:rPr>
      </w:pPr>
      <w:r w:rsidRPr="000D1D7D">
        <w:rPr>
          <w:rFonts w:cs="Arial"/>
          <w:i/>
        </w:rPr>
        <w:t>ATENTAMENTE</w:t>
      </w:r>
    </w:p>
    <w:p w14:paraId="38A6F06A" w14:textId="05EB6DF4" w:rsidR="00294594" w:rsidRDefault="000D1D7D" w:rsidP="000D1D7D">
      <w:pPr>
        <w:spacing w:line="240" w:lineRule="auto"/>
        <w:ind w:left="567" w:right="567"/>
        <w:rPr>
          <w:rFonts w:cs="Arial"/>
          <w:i/>
        </w:rPr>
      </w:pPr>
      <w:r w:rsidRPr="000D1D7D">
        <w:rPr>
          <w:rFonts w:cs="Arial"/>
          <w:i/>
        </w:rPr>
        <w:t>BRENDA SELENE HERNANDEZ LOPEZ</w:t>
      </w:r>
      <w:r w:rsidR="00294594" w:rsidRPr="00667998">
        <w:rPr>
          <w:rFonts w:cs="Arial"/>
          <w:i/>
        </w:rPr>
        <w:t>“(Sic).</w:t>
      </w:r>
    </w:p>
    <w:p w14:paraId="0219AAFE" w14:textId="77777777" w:rsidR="00294594" w:rsidRDefault="00294594" w:rsidP="00294594">
      <w:pPr>
        <w:spacing w:line="240" w:lineRule="auto"/>
        <w:ind w:right="567"/>
        <w:rPr>
          <w:rFonts w:cs="Arial"/>
        </w:rPr>
      </w:pPr>
    </w:p>
    <w:p w14:paraId="0328E392" w14:textId="66968E0F" w:rsidR="0037112D" w:rsidRPr="001849F0" w:rsidRDefault="00294594" w:rsidP="00294594">
      <w:pPr>
        <w:pBdr>
          <w:top w:val="nil"/>
          <w:left w:val="nil"/>
          <w:bottom w:val="nil"/>
          <w:right w:val="nil"/>
          <w:between w:val="nil"/>
        </w:pBdr>
        <w:contextualSpacing/>
        <w:rPr>
          <w:rFonts w:eastAsia="Palatino Linotype" w:cs="Palatino Linotype"/>
          <w:color w:val="000000"/>
          <w:szCs w:val="24"/>
        </w:rPr>
      </w:pPr>
      <w:r>
        <w:rPr>
          <w:rFonts w:cs="Arial"/>
          <w:szCs w:val="24"/>
        </w:rPr>
        <w:lastRenderedPageBreak/>
        <w:t>El Sujeto Obligado a</w:t>
      </w:r>
      <w:r w:rsidRPr="006F3258">
        <w:rPr>
          <w:rFonts w:cs="Arial"/>
          <w:szCs w:val="24"/>
        </w:rPr>
        <w:t>djunt</w:t>
      </w:r>
      <w:r>
        <w:rPr>
          <w:rFonts w:cs="Arial"/>
          <w:szCs w:val="24"/>
        </w:rPr>
        <w:t>ó</w:t>
      </w:r>
      <w:r w:rsidRPr="006F3258">
        <w:rPr>
          <w:rFonts w:cs="Arial"/>
          <w:szCs w:val="24"/>
        </w:rPr>
        <w:t xml:space="preserve"> </w:t>
      </w:r>
      <w:bookmarkStart w:id="1" w:name="_Hlk82038214"/>
      <w:r>
        <w:rPr>
          <w:rFonts w:cs="Arial"/>
          <w:szCs w:val="24"/>
        </w:rPr>
        <w:t>los archivos electrónicos denominados</w:t>
      </w:r>
      <w:r w:rsidRPr="006F3258">
        <w:rPr>
          <w:rFonts w:cs="Arial"/>
          <w:szCs w:val="24"/>
        </w:rPr>
        <w:t xml:space="preserve"> </w:t>
      </w:r>
      <w:bookmarkEnd w:id="1"/>
      <w:r>
        <w:rPr>
          <w:rFonts w:cs="Arial"/>
          <w:szCs w:val="24"/>
        </w:rPr>
        <w:t>“</w:t>
      </w:r>
      <w:r w:rsidR="000D1D7D" w:rsidRPr="000D1D7D">
        <w:rPr>
          <w:rFonts w:cs="Arial"/>
          <w:i/>
          <w:szCs w:val="24"/>
        </w:rPr>
        <w:t>RESPUESTA DE LA SOLICITUD DE INFORMACIÓN No. 01431-2023.pdf</w:t>
      </w:r>
      <w:r w:rsidRPr="006F3258">
        <w:rPr>
          <w:rFonts w:cs="Arial"/>
          <w:i/>
          <w:szCs w:val="24"/>
        </w:rPr>
        <w:t>”</w:t>
      </w:r>
      <w:r>
        <w:rPr>
          <w:rFonts w:cs="Arial"/>
          <w:i/>
          <w:szCs w:val="24"/>
        </w:rPr>
        <w:t xml:space="preserve"> y “</w:t>
      </w:r>
      <w:r w:rsidR="000D1D7D" w:rsidRPr="000D1D7D">
        <w:rPr>
          <w:rFonts w:cs="Arial"/>
          <w:i/>
          <w:szCs w:val="24"/>
        </w:rPr>
        <w:t xml:space="preserve">reconducciones de los </w:t>
      </w:r>
      <w:proofErr w:type="spellStart"/>
      <w:r w:rsidR="000D1D7D" w:rsidRPr="000D1D7D">
        <w:rPr>
          <w:rFonts w:cs="Arial"/>
          <w:i/>
          <w:szCs w:val="24"/>
        </w:rPr>
        <w:t>PbRMS</w:t>
      </w:r>
      <w:proofErr w:type="spellEnd"/>
      <w:r w:rsidR="000D1D7D" w:rsidRPr="000D1D7D">
        <w:rPr>
          <w:rFonts w:cs="Arial"/>
          <w:i/>
          <w:szCs w:val="24"/>
        </w:rPr>
        <w:t xml:space="preserve"> - 2022 (1).</w:t>
      </w:r>
      <w:proofErr w:type="spellStart"/>
      <w:r w:rsidR="000D1D7D" w:rsidRPr="000D1D7D">
        <w:rPr>
          <w:rFonts w:cs="Arial"/>
          <w:i/>
          <w:szCs w:val="24"/>
        </w:rPr>
        <w:t>pdf</w:t>
      </w:r>
      <w:proofErr w:type="spellEnd"/>
      <w:r>
        <w:rPr>
          <w:rFonts w:cs="Arial"/>
          <w:i/>
          <w:szCs w:val="24"/>
        </w:rPr>
        <w:t>”</w:t>
      </w:r>
      <w:r w:rsidRPr="006F3258">
        <w:rPr>
          <w:rFonts w:cs="Arial"/>
          <w:szCs w:val="24"/>
        </w:rPr>
        <w:t>; mismo</w:t>
      </w:r>
      <w:r>
        <w:rPr>
          <w:rFonts w:cs="Arial"/>
          <w:szCs w:val="24"/>
        </w:rPr>
        <w:t>s</w:t>
      </w:r>
      <w:r w:rsidRPr="006F3258">
        <w:rPr>
          <w:rFonts w:cs="Arial"/>
          <w:szCs w:val="24"/>
        </w:rPr>
        <w:t xml:space="preserve"> que no se reproduce</w:t>
      </w:r>
      <w:r>
        <w:rPr>
          <w:rFonts w:cs="Arial"/>
          <w:szCs w:val="24"/>
        </w:rPr>
        <w:t>n</w:t>
      </w:r>
      <w:r w:rsidRPr="006F3258">
        <w:rPr>
          <w:rFonts w:cs="Arial"/>
          <w:szCs w:val="24"/>
        </w:rPr>
        <w:t xml:space="preserve"> por ser del conocimiento de las partes, sin embargo, será materia de estudio en el </w:t>
      </w:r>
      <w:r w:rsidRPr="006F3258">
        <w:rPr>
          <w:rFonts w:cs="Arial"/>
          <w:b/>
          <w:szCs w:val="24"/>
        </w:rPr>
        <w:t>CONSIDERA</w:t>
      </w:r>
      <w:r>
        <w:rPr>
          <w:rFonts w:cs="Arial"/>
          <w:b/>
          <w:szCs w:val="24"/>
        </w:rPr>
        <w:t>N</w:t>
      </w:r>
      <w:r w:rsidRPr="006F3258">
        <w:rPr>
          <w:rFonts w:cs="Arial"/>
          <w:b/>
          <w:szCs w:val="24"/>
        </w:rPr>
        <w:t>DO</w:t>
      </w:r>
      <w:r w:rsidRPr="006F3258">
        <w:rPr>
          <w:rFonts w:cs="Arial"/>
          <w:szCs w:val="24"/>
        </w:rPr>
        <w:t xml:space="preserve"> respectivo.</w:t>
      </w:r>
    </w:p>
    <w:p w14:paraId="2011BBDD" w14:textId="77777777" w:rsidR="0037112D" w:rsidRPr="0037112D"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5E2F9CCF" w:rsidR="00A970D5" w:rsidRPr="00294594" w:rsidRDefault="00F84E47" w:rsidP="006922F5">
      <w:pPr>
        <w:pStyle w:val="Ttulo2"/>
        <w:rPr>
          <w:rFonts w:eastAsia="Palatino Linotype"/>
          <w:sz w:val="28"/>
        </w:rPr>
      </w:pPr>
      <w:r w:rsidRPr="00294594">
        <w:rPr>
          <w:rFonts w:eastAsia="Palatino Linotype"/>
          <w:sz w:val="28"/>
        </w:rPr>
        <w:t>TERCERO</w:t>
      </w:r>
      <w:r w:rsidR="00A970D5" w:rsidRPr="00294594">
        <w:rPr>
          <w:rFonts w:eastAsia="Palatino Linotype"/>
          <w:sz w:val="28"/>
        </w:rPr>
        <w:t>. Del recurso de revisión.</w:t>
      </w:r>
    </w:p>
    <w:p w14:paraId="0C8C3A2F" w14:textId="5501DECC"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Inconforme con la respuesta em</w:t>
      </w:r>
      <w:r w:rsidR="00A06896" w:rsidRPr="006922F5">
        <w:rPr>
          <w:rFonts w:eastAsia="Palatino Linotype" w:cs="Palatino Linotype"/>
          <w:color w:val="000000"/>
          <w:szCs w:val="24"/>
        </w:rPr>
        <w:t xml:space="preserve">itida por el Sujeto Obligado, </w:t>
      </w:r>
      <w:r w:rsidR="00BB2B73">
        <w:rPr>
          <w:rFonts w:eastAsia="Palatino Linotype" w:cs="Palatino Linotype"/>
          <w:color w:val="000000"/>
          <w:szCs w:val="24"/>
        </w:rPr>
        <w:t>la</w:t>
      </w:r>
      <w:r w:rsidRPr="006922F5">
        <w:rPr>
          <w:rFonts w:eastAsia="Palatino Linotype" w:cs="Palatino Linotype"/>
          <w:color w:val="000000"/>
          <w:szCs w:val="24"/>
        </w:rPr>
        <w:t xml:space="preserve"> Recurrente interpuso el presente recurso de revisión e</w:t>
      </w:r>
      <w:r w:rsidR="008B2951" w:rsidRPr="006922F5">
        <w:rPr>
          <w:rFonts w:eastAsia="Palatino Linotype" w:cs="Palatino Linotype"/>
          <w:color w:val="000000"/>
          <w:szCs w:val="24"/>
        </w:rPr>
        <w:t xml:space="preserve">l día </w:t>
      </w:r>
      <w:r w:rsidR="000D1D7D">
        <w:rPr>
          <w:rFonts w:eastAsia="Palatino Linotype" w:cs="Palatino Linotype"/>
          <w:color w:val="000000"/>
          <w:szCs w:val="24"/>
        </w:rPr>
        <w:t xml:space="preserve">ocho de septiembre </w:t>
      </w:r>
      <w:r w:rsidR="00AA6C98">
        <w:rPr>
          <w:rFonts w:eastAsia="Palatino Linotype" w:cs="Palatino Linotype"/>
          <w:color w:val="000000"/>
          <w:szCs w:val="24"/>
        </w:rPr>
        <w:t>de dos mil veintitrés</w:t>
      </w:r>
      <w:r w:rsidRPr="006922F5">
        <w:rPr>
          <w:rFonts w:eastAsia="Palatino Linotype" w:cs="Palatino Linotype"/>
          <w:color w:val="000000"/>
          <w:szCs w:val="24"/>
        </w:rPr>
        <w:t xml:space="preserve">, el cual se registró con el expediente número </w:t>
      </w:r>
      <w:r w:rsidR="00AC265B">
        <w:rPr>
          <w:rFonts w:eastAsia="Palatino Linotype" w:cs="Palatino Linotype"/>
          <w:b/>
          <w:color w:val="000000"/>
          <w:szCs w:val="24"/>
        </w:rPr>
        <w:t>0</w:t>
      </w:r>
      <w:r w:rsidR="000D1D7D">
        <w:rPr>
          <w:rFonts w:eastAsia="Palatino Linotype" w:cs="Palatino Linotype"/>
          <w:b/>
          <w:color w:val="000000"/>
          <w:szCs w:val="24"/>
        </w:rPr>
        <w:t>5690</w:t>
      </w:r>
      <w:r w:rsidR="00657695">
        <w:rPr>
          <w:rFonts w:eastAsia="Palatino Linotype" w:cs="Palatino Linotype"/>
          <w:b/>
          <w:color w:val="000000"/>
          <w:szCs w:val="24"/>
        </w:rPr>
        <w:t>/INFOEM/IP/RR/2023</w:t>
      </w:r>
      <w:r w:rsidR="00A06896" w:rsidRPr="006922F5">
        <w:rPr>
          <w:rFonts w:eastAsia="Palatino Linotype" w:cs="Palatino Linotype"/>
          <w:color w:val="000000"/>
          <w:szCs w:val="24"/>
        </w:rPr>
        <w:t xml:space="preserve">, </w:t>
      </w:r>
      <w:r w:rsidR="00A24265" w:rsidRPr="006922F5">
        <w:rPr>
          <w:rFonts w:eastAsia="Palatino Linotype" w:cs="Palatino Linotype"/>
          <w:color w:val="000000"/>
          <w:szCs w:val="24"/>
        </w:rPr>
        <w:t>manifestando</w:t>
      </w:r>
      <w:r w:rsidRPr="006922F5">
        <w:rPr>
          <w:rFonts w:eastAsia="Palatino Linotype" w:cs="Palatino Linotype"/>
          <w:color w:val="000000"/>
          <w:szCs w:val="24"/>
        </w:rPr>
        <w:t xml:space="preserve"> lo siguiente:</w:t>
      </w:r>
    </w:p>
    <w:p w14:paraId="51DB1845" w14:textId="77777777" w:rsidR="001849F0" w:rsidRPr="006922F5" w:rsidRDefault="001849F0"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43043886" w:rsidR="00A970D5" w:rsidRPr="006922F5" w:rsidRDefault="001849F0" w:rsidP="006922F5">
      <w:pPr>
        <w:pStyle w:val="Fundamentos"/>
        <w:rPr>
          <w:b/>
        </w:rPr>
      </w:pPr>
      <w:r>
        <w:t>“NO ENTREGA INFORMAC ION”</w:t>
      </w:r>
      <w:r w:rsidR="00BB2B73">
        <w:t xml:space="preserve"> </w:t>
      </w:r>
      <w:r w:rsidR="00A970D5" w:rsidRPr="006922F5">
        <w:t>(Sic)</w:t>
      </w:r>
    </w:p>
    <w:p w14:paraId="359E13C4" w14:textId="77777777" w:rsidR="00BB2B73" w:rsidRDefault="00BB2B73" w:rsidP="006922F5">
      <w:pPr>
        <w:contextualSpacing/>
        <w:rPr>
          <w:rFonts w:eastAsia="Palatino Linotype" w:cs="Palatino Linotype"/>
          <w:iCs/>
          <w:szCs w:val="24"/>
        </w:rPr>
      </w:pPr>
    </w:p>
    <w:p w14:paraId="0FFA08C3" w14:textId="0DDF8688" w:rsidR="00004014" w:rsidRPr="006922F5" w:rsidRDefault="00A970D5" w:rsidP="006922F5">
      <w:pPr>
        <w:contextualSpacing/>
        <w:rPr>
          <w:rFonts w:eastAsia="Palatino Linotype" w:cs="Palatino Linotype"/>
        </w:rPr>
      </w:pPr>
      <w:r w:rsidRPr="006922F5">
        <w:rPr>
          <w:rFonts w:eastAsia="Palatino Linotype" w:cs="Palatino Linotype"/>
          <w:b/>
        </w:rPr>
        <w:t>Razones o Motivos de Inconformidad</w:t>
      </w:r>
      <w:r w:rsidR="00004014" w:rsidRPr="006922F5">
        <w:rPr>
          <w:rFonts w:eastAsia="Palatino Linotype" w:cs="Palatino Linotype"/>
        </w:rPr>
        <w:t>:</w:t>
      </w:r>
    </w:p>
    <w:p w14:paraId="2DAC342E" w14:textId="33907B82" w:rsidR="00A970D5" w:rsidRPr="006922F5" w:rsidRDefault="001849F0" w:rsidP="006922F5">
      <w:pPr>
        <w:pStyle w:val="Fundamentos"/>
      </w:pPr>
      <w:r>
        <w:t>“</w:t>
      </w:r>
      <w:r w:rsidR="000D1D7D" w:rsidRPr="000D1D7D">
        <w:t>NO HAY INFORMACION</w:t>
      </w:r>
      <w:proofErr w:type="gramStart"/>
      <w:r>
        <w:t>”</w:t>
      </w:r>
      <w:r w:rsidR="00A970D5" w:rsidRPr="006922F5">
        <w:t>(</w:t>
      </w:r>
      <w:proofErr w:type="gramEnd"/>
      <w:r w:rsidR="00A970D5" w:rsidRPr="006922F5">
        <w:t>Sic)</w:t>
      </w:r>
    </w:p>
    <w:p w14:paraId="06A7D20F" w14:textId="77777777" w:rsidR="00A978AF" w:rsidRPr="006922F5" w:rsidRDefault="00A978AF" w:rsidP="006922F5">
      <w:pPr>
        <w:pBdr>
          <w:top w:val="nil"/>
          <w:left w:val="nil"/>
          <w:bottom w:val="nil"/>
          <w:right w:val="nil"/>
          <w:between w:val="nil"/>
        </w:pBdr>
        <w:contextualSpacing/>
        <w:rPr>
          <w:rFonts w:eastAsia="Palatino Linotype" w:cs="Palatino Linotype"/>
          <w:color w:val="000000"/>
          <w:szCs w:val="24"/>
        </w:rPr>
      </w:pPr>
    </w:p>
    <w:p w14:paraId="11D7F189" w14:textId="7C54FCE7" w:rsidR="00A970D5" w:rsidRPr="006922F5" w:rsidRDefault="00F84E47" w:rsidP="006922F5">
      <w:pPr>
        <w:pStyle w:val="Ttulo2"/>
        <w:rPr>
          <w:rFonts w:eastAsia="Palatino Linotype"/>
        </w:rPr>
      </w:pPr>
      <w:r>
        <w:rPr>
          <w:rFonts w:eastAsia="Palatino Linotype"/>
        </w:rPr>
        <w:t>CUAR</w:t>
      </w:r>
      <w:r w:rsidR="00FC7D39">
        <w:rPr>
          <w:rFonts w:eastAsia="Palatino Linotype"/>
        </w:rPr>
        <w:t>TO</w:t>
      </w:r>
      <w:r w:rsidR="00A970D5" w:rsidRPr="006922F5">
        <w:rPr>
          <w:rFonts w:eastAsia="Palatino Linotype"/>
        </w:rPr>
        <w:t>. Del turno y admisión del recurso de revisión.</w:t>
      </w:r>
    </w:p>
    <w:p w14:paraId="2459DEBA" w14:textId="2E2D578A"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Medio de impugnación que le fue turnado al </w:t>
      </w:r>
      <w:r w:rsidRPr="006922F5">
        <w:rPr>
          <w:rFonts w:eastAsia="Palatino Linotype" w:cs="Palatino Linotype"/>
          <w:b/>
          <w:color w:val="000000"/>
          <w:szCs w:val="24"/>
        </w:rPr>
        <w:t xml:space="preserve">Comisionado </w:t>
      </w:r>
      <w:r w:rsidR="009F1E25" w:rsidRPr="006922F5">
        <w:rPr>
          <w:rFonts w:eastAsia="Palatino Linotype" w:cs="Palatino Linotype"/>
          <w:b/>
          <w:color w:val="000000"/>
          <w:szCs w:val="24"/>
        </w:rPr>
        <w:t xml:space="preserve">Presidente </w:t>
      </w:r>
      <w:r w:rsidRPr="006922F5">
        <w:rPr>
          <w:rFonts w:eastAsia="Palatino Linotype" w:cs="Palatino Linotype"/>
          <w:b/>
          <w:color w:val="000000"/>
          <w:szCs w:val="24"/>
        </w:rPr>
        <w:t>José Martínez Vilchis</w:t>
      </w:r>
      <w:r w:rsidRPr="006922F5">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6922F5">
        <w:rPr>
          <w:rFonts w:eastAsia="Palatino Linotype" w:cs="Palatino Linotype"/>
          <w:color w:val="000000"/>
          <w:szCs w:val="24"/>
        </w:rPr>
        <w:t>tado de México y Municipios, al</w:t>
      </w:r>
      <w:r w:rsidRPr="006922F5">
        <w:rPr>
          <w:rFonts w:eastAsia="Palatino Linotype" w:cs="Palatino Linotype"/>
          <w:color w:val="000000"/>
          <w:szCs w:val="24"/>
        </w:rPr>
        <w:t xml:space="preserve"> cu</w:t>
      </w:r>
      <w:r w:rsidR="008B2951" w:rsidRPr="006922F5">
        <w:rPr>
          <w:rFonts w:eastAsia="Palatino Linotype" w:cs="Palatino Linotype"/>
          <w:color w:val="000000"/>
          <w:szCs w:val="24"/>
        </w:rPr>
        <w:t>al recayó acuerdo de admisión de</w:t>
      </w:r>
      <w:r w:rsidRPr="006922F5">
        <w:rPr>
          <w:rFonts w:eastAsia="Palatino Linotype" w:cs="Palatino Linotype"/>
          <w:color w:val="000000"/>
          <w:szCs w:val="24"/>
        </w:rPr>
        <w:t xml:space="preserve"> fecha</w:t>
      </w:r>
      <w:r w:rsidR="008A637C">
        <w:rPr>
          <w:rFonts w:eastAsia="Palatino Linotype" w:cs="Palatino Linotype"/>
          <w:color w:val="000000"/>
          <w:szCs w:val="24"/>
        </w:rPr>
        <w:t xml:space="preserve"> </w:t>
      </w:r>
      <w:r w:rsidR="000D1D7D">
        <w:rPr>
          <w:rFonts w:eastAsia="Palatino Linotype" w:cs="Palatino Linotype"/>
          <w:color w:val="000000"/>
          <w:szCs w:val="24"/>
        </w:rPr>
        <w:t>quince</w:t>
      </w:r>
      <w:r w:rsidR="006B4279">
        <w:rPr>
          <w:rFonts w:eastAsia="Palatino Linotype" w:cs="Palatino Linotype"/>
          <w:color w:val="000000"/>
          <w:szCs w:val="24"/>
        </w:rPr>
        <w:t xml:space="preserve"> de septiembre </w:t>
      </w:r>
      <w:r w:rsidR="008A637C">
        <w:rPr>
          <w:rFonts w:eastAsia="Palatino Linotype" w:cs="Palatino Linotype"/>
          <w:color w:val="000000"/>
          <w:szCs w:val="24"/>
        </w:rPr>
        <w:t>de dos mil veintitrés</w:t>
      </w:r>
      <w:r w:rsidRPr="006922F5">
        <w:rPr>
          <w:rFonts w:eastAsia="Palatino Linotype" w:cs="Palatino Linotype"/>
          <w:color w:val="000000"/>
          <w:szCs w:val="24"/>
        </w:rPr>
        <w:t xml:space="preserve">, </w:t>
      </w:r>
      <w:r w:rsidRPr="006922F5">
        <w:rPr>
          <w:rFonts w:eastAsia="Palatino Linotype" w:cs="Palatino Linotype"/>
          <w:szCs w:val="24"/>
        </w:rPr>
        <w:t>otorgándose</w:t>
      </w:r>
      <w:r w:rsidRPr="006922F5">
        <w:rPr>
          <w:rFonts w:eastAsia="Palatino Linotype" w:cs="Palatino Linotype"/>
          <w:color w:val="000000"/>
          <w:szCs w:val="24"/>
        </w:rPr>
        <w:t xml:space="preserve"> en él un plazo de siete días para que las partes manifestaran lo que a su derecho corresponda en términos del numeral ya citado.</w:t>
      </w:r>
    </w:p>
    <w:p w14:paraId="05AE608B" w14:textId="6CDFC148" w:rsidR="00A970D5" w:rsidRPr="006922F5" w:rsidRDefault="00F84E47" w:rsidP="006922F5">
      <w:pPr>
        <w:pStyle w:val="Ttulo2"/>
        <w:rPr>
          <w:rFonts w:eastAsia="Palatino Linotype"/>
        </w:rPr>
      </w:pPr>
      <w:r>
        <w:rPr>
          <w:rFonts w:eastAsia="Palatino Linotype"/>
        </w:rPr>
        <w:lastRenderedPageBreak/>
        <w:t>QUIN</w:t>
      </w:r>
      <w:r w:rsidR="00AA6C98">
        <w:rPr>
          <w:rFonts w:eastAsia="Palatino Linotype"/>
        </w:rPr>
        <w:t>TO</w:t>
      </w:r>
      <w:r w:rsidR="00A970D5" w:rsidRPr="006922F5">
        <w:rPr>
          <w:rFonts w:eastAsia="Palatino Linotype"/>
        </w:rPr>
        <w:t>. De la etapa de instrucción.</w:t>
      </w:r>
    </w:p>
    <w:p w14:paraId="212747E7" w14:textId="45D77B52" w:rsidR="00AC265B" w:rsidRPr="00AC265B" w:rsidRDefault="00FE7B8E" w:rsidP="00AC265B">
      <w:pPr>
        <w:pBdr>
          <w:top w:val="nil"/>
          <w:left w:val="nil"/>
          <w:bottom w:val="nil"/>
          <w:right w:val="nil"/>
          <w:between w:val="nil"/>
        </w:pBdr>
        <w:contextualSpacing/>
        <w:rPr>
          <w:rFonts w:eastAsia="Palatino Linotype" w:cs="Palatino Linotype"/>
          <w:color w:val="000000"/>
          <w:szCs w:val="24"/>
        </w:rPr>
      </w:pPr>
      <w:r w:rsidRPr="00A671E7">
        <w:rPr>
          <w:rFonts w:eastAsia="Palatino Linotype" w:cs="Palatino Linotype"/>
          <w:color w:val="000000"/>
          <w:szCs w:val="24"/>
        </w:rPr>
        <w:t>Una vez abierta la etapa de instrucción, se observa que el Sujeto Obligado omitió rendir el Informe Justificado. El Recurrente no realizó manifestaciones, vertió alegatos ni presentó pruebas que a su derecho convinieran.</w:t>
      </w:r>
    </w:p>
    <w:p w14:paraId="5B536618" w14:textId="7ED50870" w:rsidR="00C02596" w:rsidRPr="006922F5"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2728A345" w:rsidR="00A970D5" w:rsidRPr="006922F5" w:rsidRDefault="00E27953" w:rsidP="006922F5">
      <w:pPr>
        <w:pStyle w:val="Ttulo2"/>
        <w:rPr>
          <w:rFonts w:eastAsia="Palatino Linotype"/>
        </w:rPr>
      </w:pPr>
      <w:r w:rsidRPr="006922F5">
        <w:rPr>
          <w:rFonts w:eastAsia="Palatino Linotype"/>
        </w:rPr>
        <w:t>S</w:t>
      </w:r>
      <w:r w:rsidR="00F84E47">
        <w:rPr>
          <w:rFonts w:eastAsia="Palatino Linotype"/>
        </w:rPr>
        <w:t>EXT</w:t>
      </w:r>
      <w:r w:rsidR="00AA6C98">
        <w:rPr>
          <w:rFonts w:eastAsia="Palatino Linotype"/>
        </w:rPr>
        <w:t>O</w:t>
      </w:r>
      <w:r w:rsidR="00A970D5" w:rsidRPr="006922F5">
        <w:rPr>
          <w:rFonts w:eastAsia="Palatino Linotype"/>
        </w:rPr>
        <w:t>. Del cierre de instrucción.</w:t>
      </w:r>
    </w:p>
    <w:p w14:paraId="2456F4BD" w14:textId="3DC9B4DC"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8B2951" w:rsidRPr="006922F5">
        <w:rPr>
          <w:rFonts w:eastAsia="Palatino Linotype" w:cs="Palatino Linotype"/>
          <w:color w:val="000000"/>
          <w:szCs w:val="24"/>
        </w:rPr>
        <w:t xml:space="preserve"> en fecha</w:t>
      </w:r>
      <w:r w:rsidR="00264613">
        <w:rPr>
          <w:rFonts w:eastAsia="Palatino Linotype" w:cs="Palatino Linotype"/>
          <w:color w:val="000000"/>
          <w:szCs w:val="24"/>
        </w:rPr>
        <w:t xml:space="preserve"> </w:t>
      </w:r>
      <w:r w:rsidR="000D1D7D">
        <w:rPr>
          <w:rFonts w:eastAsia="Palatino Linotype" w:cs="Palatino Linotype"/>
          <w:color w:val="000000"/>
          <w:szCs w:val="24"/>
        </w:rPr>
        <w:t xml:space="preserve">cinco de octubre </w:t>
      </w:r>
      <w:r w:rsidR="00C510A7">
        <w:rPr>
          <w:rFonts w:eastAsia="Palatino Linotype" w:cs="Palatino Linotype"/>
          <w:color w:val="000000"/>
          <w:szCs w:val="24"/>
        </w:rPr>
        <w:t>de dos mil veintitrés</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6922F5" w:rsidRDefault="00A914F3" w:rsidP="006922F5">
      <w:pPr>
        <w:pBdr>
          <w:top w:val="nil"/>
          <w:left w:val="nil"/>
          <w:bottom w:val="nil"/>
          <w:right w:val="nil"/>
          <w:between w:val="nil"/>
        </w:pBdr>
        <w:contextualSpacing/>
        <w:rPr>
          <w:rFonts w:eastAsia="Palatino Linotype" w:cs="Palatino Linotype"/>
          <w:color w:val="000000"/>
          <w:szCs w:val="24"/>
        </w:rPr>
      </w:pPr>
    </w:p>
    <w:p w14:paraId="2A341854" w14:textId="54992EB3" w:rsidR="00A914F3" w:rsidRPr="00705051" w:rsidRDefault="00F84E47" w:rsidP="006922F5">
      <w:pPr>
        <w:pStyle w:val="Ttulo2"/>
        <w:rPr>
          <w:rFonts w:eastAsiaTheme="minorHAnsi"/>
          <w:lang w:eastAsia="en-US"/>
        </w:rPr>
      </w:pPr>
      <w:r w:rsidRPr="00705051">
        <w:rPr>
          <w:rFonts w:eastAsiaTheme="minorHAnsi"/>
          <w:lang w:eastAsia="en-US"/>
        </w:rPr>
        <w:t>SÉPTIM</w:t>
      </w:r>
      <w:r w:rsidR="004C52E8" w:rsidRPr="00705051">
        <w:rPr>
          <w:rFonts w:eastAsiaTheme="minorHAnsi"/>
          <w:lang w:eastAsia="en-US"/>
        </w:rPr>
        <w:t>O</w:t>
      </w:r>
      <w:r w:rsidR="00A914F3" w:rsidRPr="00705051">
        <w:rPr>
          <w:rFonts w:eastAsiaTheme="minorHAnsi"/>
          <w:lang w:eastAsia="en-US"/>
        </w:rPr>
        <w:t>. De la ampliación del término para resolver.</w:t>
      </w:r>
    </w:p>
    <w:p w14:paraId="500FCB6C" w14:textId="36AC2C03" w:rsidR="00D86696" w:rsidRPr="006922F5" w:rsidRDefault="00D86696" w:rsidP="00D86696">
      <w:pPr>
        <w:rPr>
          <w:rFonts w:eastAsiaTheme="minorHAnsi" w:cstheme="minorBidi"/>
          <w:szCs w:val="24"/>
          <w:lang w:eastAsia="en-US"/>
        </w:rPr>
      </w:pPr>
      <w:r w:rsidRPr="00705051">
        <w:rPr>
          <w:rFonts w:eastAsiaTheme="minorHAnsi" w:cstheme="minorBidi"/>
          <w:szCs w:val="24"/>
          <w:lang w:eastAsia="en-US"/>
        </w:rPr>
        <w:t xml:space="preserve">En fecha </w:t>
      </w:r>
      <w:r w:rsidR="000D1D7D">
        <w:rPr>
          <w:rFonts w:eastAsiaTheme="minorHAnsi" w:cstheme="minorBidi"/>
          <w:szCs w:val="24"/>
          <w:lang w:eastAsia="en-US"/>
        </w:rPr>
        <w:t>veintiséis</w:t>
      </w:r>
      <w:r w:rsidR="006B4279">
        <w:rPr>
          <w:rFonts w:eastAsiaTheme="minorHAnsi" w:cstheme="minorBidi"/>
          <w:szCs w:val="24"/>
          <w:lang w:eastAsia="en-US"/>
        </w:rPr>
        <w:t xml:space="preserve"> de octubre de dos mil veintitrés</w:t>
      </w:r>
      <w:r w:rsidRPr="00705051">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w:t>
      </w:r>
    </w:p>
    <w:p w14:paraId="7AA4B60E" w14:textId="77777777" w:rsidR="001D5A1E" w:rsidRDefault="001D5A1E" w:rsidP="00D86696">
      <w:pPr>
        <w:pBdr>
          <w:top w:val="nil"/>
          <w:left w:val="nil"/>
          <w:bottom w:val="nil"/>
          <w:right w:val="nil"/>
          <w:between w:val="nil"/>
        </w:pBdr>
        <w:contextualSpacing/>
        <w:rPr>
          <w:rFonts w:eastAsia="Palatino Linotype" w:cs="Palatino Linotype"/>
          <w:color w:val="000000"/>
          <w:szCs w:val="24"/>
        </w:rPr>
      </w:pPr>
    </w:p>
    <w:p w14:paraId="1EAA5D36" w14:textId="77777777" w:rsidR="00BB2B73" w:rsidRPr="00711DC7" w:rsidRDefault="00BB2B73" w:rsidP="00BB2B73">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8C6984B" w14:textId="77777777" w:rsidR="00BB2B73" w:rsidRPr="00711DC7" w:rsidRDefault="00BB2B73" w:rsidP="00BB2B73">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 xml:space="preserve"> </w:t>
      </w:r>
    </w:p>
    <w:p w14:paraId="45CD2726" w14:textId="77777777" w:rsidR="00BB2B73" w:rsidRPr="00711DC7" w:rsidRDefault="00BB2B73" w:rsidP="00BB2B73">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A63B598" w14:textId="77777777" w:rsidR="00BB2B73" w:rsidRPr="00711DC7" w:rsidRDefault="00BB2B73" w:rsidP="00BB2B73">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 xml:space="preserve"> </w:t>
      </w:r>
    </w:p>
    <w:p w14:paraId="0E3A6B6D" w14:textId="77777777" w:rsidR="00BB2B73" w:rsidRPr="00711DC7" w:rsidRDefault="00BB2B73" w:rsidP="00BB2B73">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237FAF4" w14:textId="77777777" w:rsidR="00BB2B73" w:rsidRPr="00711DC7" w:rsidRDefault="00BB2B73" w:rsidP="00BB2B73">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 xml:space="preserve"> </w:t>
      </w:r>
    </w:p>
    <w:p w14:paraId="68A351FB" w14:textId="77777777" w:rsidR="00BB2B73" w:rsidRPr="00711DC7" w:rsidRDefault="00BB2B73" w:rsidP="00BB2B73">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C8D073D" w14:textId="77777777" w:rsidR="00BB2B73" w:rsidRPr="00711DC7" w:rsidRDefault="00BB2B73" w:rsidP="00BB2B73">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 xml:space="preserve"> </w:t>
      </w:r>
    </w:p>
    <w:p w14:paraId="295B8F12" w14:textId="77777777" w:rsidR="00BB2B73" w:rsidRPr="00711DC7" w:rsidRDefault="00BB2B73" w:rsidP="00BB2B73">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88C6C32" w14:textId="77777777" w:rsidR="00BB2B73" w:rsidRPr="00711DC7" w:rsidRDefault="00BB2B73" w:rsidP="00BB2B73">
      <w:pPr>
        <w:pBdr>
          <w:top w:val="nil"/>
          <w:left w:val="nil"/>
          <w:bottom w:val="nil"/>
          <w:right w:val="nil"/>
          <w:between w:val="nil"/>
        </w:pBdr>
        <w:contextualSpacing/>
        <w:rPr>
          <w:rFonts w:eastAsiaTheme="minorHAnsi" w:cstheme="minorBidi"/>
          <w:szCs w:val="24"/>
          <w:lang w:eastAsia="en-US"/>
        </w:rPr>
      </w:pPr>
    </w:p>
    <w:p w14:paraId="7E1F9F04" w14:textId="77777777" w:rsidR="00BB2B73" w:rsidRPr="00CD3C51" w:rsidRDefault="00BB2B73" w:rsidP="00BB2B73">
      <w:pPr>
        <w:pStyle w:val="Prrafodelista"/>
        <w:numPr>
          <w:ilvl w:val="0"/>
          <w:numId w:val="34"/>
        </w:numPr>
        <w:pBdr>
          <w:top w:val="nil"/>
          <w:left w:val="nil"/>
          <w:bottom w:val="nil"/>
          <w:right w:val="nil"/>
          <w:between w:val="nil"/>
        </w:pBdr>
        <w:contextualSpacing/>
        <w:rPr>
          <w:rFonts w:eastAsiaTheme="minorHAnsi" w:cstheme="minorBidi"/>
          <w:lang w:eastAsia="en-US"/>
        </w:rPr>
      </w:pPr>
      <w:r w:rsidRPr="00CD3C51">
        <w:rPr>
          <w:rFonts w:eastAsiaTheme="minorHAnsi" w:cstheme="minorBidi"/>
          <w:lang w:eastAsia="en-US"/>
        </w:rPr>
        <w:t>Complejidad del asunto: La complejidad de la prueba, la pluralidad de sujetos procesales, el tiempo transcurrido, las características y contexto del recurso.</w:t>
      </w:r>
    </w:p>
    <w:p w14:paraId="1E244907" w14:textId="77777777" w:rsidR="00BB2B73" w:rsidRPr="00CD3C51" w:rsidRDefault="00BB2B73" w:rsidP="00BB2B73">
      <w:pPr>
        <w:pStyle w:val="Prrafodelista"/>
        <w:numPr>
          <w:ilvl w:val="0"/>
          <w:numId w:val="34"/>
        </w:numPr>
        <w:pBdr>
          <w:top w:val="nil"/>
          <w:left w:val="nil"/>
          <w:bottom w:val="nil"/>
          <w:right w:val="nil"/>
          <w:between w:val="nil"/>
        </w:pBdr>
        <w:contextualSpacing/>
        <w:rPr>
          <w:rFonts w:eastAsiaTheme="minorHAnsi" w:cstheme="minorBidi"/>
          <w:lang w:eastAsia="en-US"/>
        </w:rPr>
      </w:pPr>
      <w:r w:rsidRPr="00CD3C51">
        <w:rPr>
          <w:rFonts w:eastAsiaTheme="minorHAnsi" w:cstheme="minorBidi"/>
          <w:lang w:eastAsia="en-US"/>
        </w:rPr>
        <w:t>Actividad Procesal del interesado: Acciones u omisiones del interesado.</w:t>
      </w:r>
    </w:p>
    <w:p w14:paraId="71124CA9" w14:textId="77777777" w:rsidR="00BB2B73" w:rsidRPr="00CD3C51" w:rsidRDefault="00BB2B73" w:rsidP="00BB2B73">
      <w:pPr>
        <w:pStyle w:val="Prrafodelista"/>
        <w:numPr>
          <w:ilvl w:val="0"/>
          <w:numId w:val="34"/>
        </w:numPr>
        <w:pBdr>
          <w:top w:val="nil"/>
          <w:left w:val="nil"/>
          <w:bottom w:val="nil"/>
          <w:right w:val="nil"/>
          <w:between w:val="nil"/>
        </w:pBdr>
        <w:contextualSpacing/>
        <w:rPr>
          <w:rFonts w:eastAsiaTheme="minorHAnsi" w:cstheme="minorBidi"/>
          <w:lang w:eastAsia="en-US"/>
        </w:rPr>
      </w:pPr>
      <w:r w:rsidRPr="00CD3C51">
        <w:rPr>
          <w:rFonts w:eastAsiaTheme="minorHAnsi" w:cstheme="minorBidi"/>
          <w:lang w:eastAsia="en-US"/>
        </w:rPr>
        <w:lastRenderedPageBreak/>
        <w:t>Conducta de la Autoridad: Las Acciones u omisiones realizadas en el procedimiento. Así como si la autoridad actuó con la debida diligencia.</w:t>
      </w:r>
    </w:p>
    <w:p w14:paraId="6613D54C" w14:textId="77777777" w:rsidR="00BB2B73" w:rsidRPr="00CD3C51" w:rsidRDefault="00BB2B73" w:rsidP="00BB2B73">
      <w:pPr>
        <w:pStyle w:val="Prrafodelista"/>
        <w:numPr>
          <w:ilvl w:val="0"/>
          <w:numId w:val="34"/>
        </w:numPr>
        <w:pBdr>
          <w:top w:val="nil"/>
          <w:left w:val="nil"/>
          <w:bottom w:val="nil"/>
          <w:right w:val="nil"/>
          <w:between w:val="nil"/>
        </w:pBdr>
        <w:contextualSpacing/>
        <w:rPr>
          <w:rFonts w:eastAsiaTheme="minorHAnsi" w:cstheme="minorBidi"/>
          <w:lang w:eastAsia="en-US"/>
        </w:rPr>
      </w:pPr>
      <w:r w:rsidRPr="00CD3C51">
        <w:rPr>
          <w:rFonts w:eastAsiaTheme="minorHAnsi" w:cstheme="minorBidi"/>
          <w:lang w:eastAsia="en-US"/>
        </w:rPr>
        <w:t>La afectación generada en la situación jurídica de la persona involucrada en el proceso: Violación a sus derechos humanos.</w:t>
      </w:r>
    </w:p>
    <w:p w14:paraId="21EA9FA6" w14:textId="77777777" w:rsidR="00BB2B73" w:rsidRPr="00711DC7" w:rsidRDefault="00BB2B73" w:rsidP="00BB2B73">
      <w:pPr>
        <w:pBdr>
          <w:top w:val="nil"/>
          <w:left w:val="nil"/>
          <w:bottom w:val="nil"/>
          <w:right w:val="nil"/>
          <w:between w:val="nil"/>
        </w:pBdr>
        <w:contextualSpacing/>
        <w:rPr>
          <w:rFonts w:eastAsiaTheme="minorHAnsi" w:cstheme="minorBidi"/>
          <w:szCs w:val="24"/>
          <w:lang w:eastAsia="en-US"/>
        </w:rPr>
      </w:pPr>
    </w:p>
    <w:p w14:paraId="40FB7161" w14:textId="77777777" w:rsidR="00BB2B73" w:rsidRPr="00711DC7" w:rsidRDefault="00BB2B73" w:rsidP="00BB2B73">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9397A6C" w14:textId="77777777" w:rsidR="00BB2B73" w:rsidRPr="00711DC7" w:rsidRDefault="00BB2B73" w:rsidP="00BB2B73">
      <w:pPr>
        <w:pBdr>
          <w:top w:val="nil"/>
          <w:left w:val="nil"/>
          <w:bottom w:val="nil"/>
          <w:right w:val="nil"/>
          <w:between w:val="nil"/>
        </w:pBdr>
        <w:contextualSpacing/>
        <w:rPr>
          <w:rFonts w:eastAsiaTheme="minorHAnsi" w:cstheme="minorBidi"/>
          <w:szCs w:val="24"/>
          <w:lang w:eastAsia="en-US"/>
        </w:rPr>
      </w:pPr>
    </w:p>
    <w:p w14:paraId="708D657C" w14:textId="7D091AEF" w:rsidR="00BB2B73" w:rsidRPr="00711DC7" w:rsidRDefault="00BB2B73" w:rsidP="00BB2B73">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 xml:space="preserve">Argumento que encuentra sustento en la jurisprudencia P./J. 32/92 emitida por el Pleno de la Suprema Corte de </w:t>
      </w:r>
      <w:r>
        <w:rPr>
          <w:rFonts w:eastAsiaTheme="minorHAnsi" w:cstheme="minorBidi"/>
          <w:szCs w:val="24"/>
          <w:lang w:eastAsia="en-US"/>
        </w:rPr>
        <w:t>Justicia de la Nación de rubro «</w:t>
      </w:r>
      <w:r w:rsidRPr="00711DC7">
        <w:rPr>
          <w:rFonts w:eastAsiaTheme="minorHAnsi" w:cstheme="minorBidi"/>
          <w:szCs w:val="24"/>
          <w:lang w:eastAsia="en-US"/>
        </w:rPr>
        <w:t xml:space="preserve">TÉRMINOS PROCESALES. PARA DETERMINAR SI UN FUNCIONARIO JUDICIAL ACTUÓ INDEBIDAMENTE POR NO RESPETARLOS SE DEBE ATENDER AL PRESUPUESTO QUE CONSIDERÓ EL LEGISLADOR AL FIJARLOS </w:t>
      </w:r>
      <w:r>
        <w:rPr>
          <w:rFonts w:eastAsiaTheme="minorHAnsi" w:cstheme="minorBidi"/>
          <w:szCs w:val="24"/>
          <w:lang w:eastAsia="en-US"/>
        </w:rPr>
        <w:t>Y LAS CARACTERÍSTICAS DEL CASO»</w:t>
      </w:r>
      <w:r w:rsidRPr="00711DC7">
        <w:rPr>
          <w:rFonts w:eastAsiaTheme="minorHAnsi" w:cstheme="minorBidi"/>
          <w:szCs w:val="24"/>
          <w:lang w:eastAsia="en-US"/>
        </w:rPr>
        <w:t>, visible en la Gaceta del Seminario Judicial de la Federación con el registro digital 205635.</w:t>
      </w:r>
    </w:p>
    <w:p w14:paraId="7B7B480B" w14:textId="4C70A236" w:rsidR="00BB2B73" w:rsidRPr="00711DC7" w:rsidRDefault="00BB2B73" w:rsidP="00BB2B73">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w:t>
      </w:r>
      <w:r w:rsidRPr="00711DC7">
        <w:rPr>
          <w:rFonts w:eastAsiaTheme="minorHAnsi" w:cstheme="minorBidi"/>
          <w:szCs w:val="24"/>
          <w:lang w:eastAsia="en-US"/>
        </w:rPr>
        <w:lastRenderedPageBreak/>
        <w:t>la tramitación de los recursos dentro de los términos legales previamente establecidos por la Ley, por tratarse de causas de fuerza mayor. Al respecto, también son de considerar los criterios sostenidos por el Cuarto Tribunal Colegiado en Materia Administrativa del Primer Circuito, cuyos rubros y datos de identificación son los siguientes:</w:t>
      </w:r>
    </w:p>
    <w:p w14:paraId="4387D3E5" w14:textId="77777777" w:rsidR="00BB2B73" w:rsidRPr="00711DC7" w:rsidRDefault="00BB2B73" w:rsidP="00BB2B73">
      <w:pPr>
        <w:pBdr>
          <w:top w:val="nil"/>
          <w:left w:val="nil"/>
          <w:bottom w:val="nil"/>
          <w:right w:val="nil"/>
          <w:between w:val="nil"/>
        </w:pBdr>
        <w:contextualSpacing/>
        <w:rPr>
          <w:rFonts w:eastAsiaTheme="minorHAnsi" w:cstheme="minorBidi"/>
          <w:szCs w:val="24"/>
          <w:lang w:eastAsia="en-US"/>
        </w:rPr>
      </w:pPr>
    </w:p>
    <w:p w14:paraId="4CD8C272" w14:textId="77777777" w:rsidR="00BB2B73" w:rsidRPr="00711DC7" w:rsidRDefault="00BB2B73" w:rsidP="00BB2B73">
      <w:pPr>
        <w:pBdr>
          <w:top w:val="nil"/>
          <w:left w:val="nil"/>
          <w:bottom w:val="nil"/>
          <w:right w:val="nil"/>
          <w:between w:val="nil"/>
        </w:pBdr>
        <w:contextualSpacing/>
        <w:rPr>
          <w:rFonts w:eastAsiaTheme="minorHAnsi" w:cstheme="minorBidi"/>
          <w:szCs w:val="24"/>
          <w:lang w:eastAsia="en-US"/>
        </w:rPr>
      </w:pPr>
      <w:r>
        <w:rPr>
          <w:rFonts w:eastAsiaTheme="minorHAnsi" w:cstheme="minorBidi"/>
          <w:szCs w:val="24"/>
          <w:lang w:eastAsia="en-US"/>
        </w:rPr>
        <w:t>«</w:t>
      </w:r>
      <w:r w:rsidRPr="00711DC7">
        <w:rPr>
          <w:rFonts w:eastAsiaTheme="minorHAnsi" w:cstheme="minorBidi"/>
          <w:szCs w:val="24"/>
          <w:lang w:eastAsia="en-US"/>
        </w:rPr>
        <w:t>PLAZO RAZONABLE PARA RESOLVER. DIMENSIÓN Y EFECTOS DE ESTE CONCEPTO CUANDO SE A</w:t>
      </w:r>
      <w:r>
        <w:rPr>
          <w:rFonts w:eastAsiaTheme="minorHAnsi" w:cstheme="minorBidi"/>
          <w:szCs w:val="24"/>
          <w:lang w:eastAsia="en-US"/>
        </w:rPr>
        <w:t>DUCE EXCESIVA CARGA DE TRABAJO»,</w:t>
      </w:r>
      <w:r w:rsidRPr="00711DC7">
        <w:rPr>
          <w:rFonts w:eastAsiaTheme="minorHAnsi" w:cstheme="minorBidi"/>
          <w:szCs w:val="24"/>
          <w:lang w:eastAsia="en-US"/>
        </w:rPr>
        <w:t xml:space="preserve"> consultable en el Seminario Judicial de la Federación y su gaceta, con el registro digital 2002351.</w:t>
      </w:r>
    </w:p>
    <w:p w14:paraId="32A8697B" w14:textId="77777777" w:rsidR="00BB2B73" w:rsidRPr="00711DC7" w:rsidRDefault="00BB2B73" w:rsidP="00BB2B73">
      <w:pPr>
        <w:pBdr>
          <w:top w:val="nil"/>
          <w:left w:val="nil"/>
          <w:bottom w:val="nil"/>
          <w:right w:val="nil"/>
          <w:between w:val="nil"/>
        </w:pBdr>
        <w:contextualSpacing/>
        <w:rPr>
          <w:rFonts w:eastAsiaTheme="minorHAnsi" w:cstheme="minorBidi"/>
          <w:szCs w:val="24"/>
          <w:lang w:eastAsia="en-US"/>
        </w:rPr>
      </w:pPr>
    </w:p>
    <w:p w14:paraId="01E353E7" w14:textId="77777777" w:rsidR="00BB2B73" w:rsidRPr="00711DC7" w:rsidRDefault="00BB2B73" w:rsidP="00BB2B73">
      <w:pPr>
        <w:pBdr>
          <w:top w:val="nil"/>
          <w:left w:val="nil"/>
          <w:bottom w:val="nil"/>
          <w:right w:val="nil"/>
          <w:between w:val="nil"/>
        </w:pBdr>
        <w:contextualSpacing/>
        <w:rPr>
          <w:rFonts w:eastAsiaTheme="minorHAnsi" w:cstheme="minorBidi"/>
          <w:szCs w:val="24"/>
          <w:lang w:eastAsia="en-US"/>
        </w:rPr>
      </w:pPr>
      <w:r>
        <w:rPr>
          <w:rFonts w:eastAsiaTheme="minorHAnsi" w:cstheme="minorBidi"/>
          <w:szCs w:val="24"/>
          <w:lang w:eastAsia="en-US"/>
        </w:rPr>
        <w:t>«</w:t>
      </w:r>
      <w:r w:rsidRPr="00711DC7">
        <w:rPr>
          <w:rFonts w:eastAsiaTheme="minorHAnsi" w:cstheme="minorBidi"/>
          <w:szCs w:val="24"/>
          <w:lang w:eastAsia="en-US"/>
        </w:rPr>
        <w:t>PLAZO RAZONABLE PARA RESOLVER. CONCEPTO Y ELEMENTOS QUE LO INTEGRAN A LA LUZ DEL DERECHO INTERNA</w:t>
      </w:r>
      <w:r>
        <w:rPr>
          <w:rFonts w:eastAsiaTheme="minorHAnsi" w:cstheme="minorBidi"/>
          <w:szCs w:val="24"/>
          <w:lang w:eastAsia="en-US"/>
        </w:rPr>
        <w:t>CIONAL DE LOS DERECHOS HUMANOS»</w:t>
      </w:r>
      <w:r w:rsidRPr="00711DC7">
        <w:rPr>
          <w:rFonts w:eastAsiaTheme="minorHAnsi" w:cstheme="minorBidi"/>
          <w:szCs w:val="24"/>
          <w:lang w:eastAsia="en-US"/>
        </w:rPr>
        <w:t>, visible en el Seminario Judicial de la Federación y su gaceta, con el registro digital 2002350.</w:t>
      </w:r>
    </w:p>
    <w:p w14:paraId="09166B96" w14:textId="77777777" w:rsidR="00BB2B73" w:rsidRPr="00711DC7" w:rsidRDefault="00BB2B73" w:rsidP="00BB2B73">
      <w:pPr>
        <w:pBdr>
          <w:top w:val="nil"/>
          <w:left w:val="nil"/>
          <w:bottom w:val="nil"/>
          <w:right w:val="nil"/>
          <w:between w:val="nil"/>
        </w:pBdr>
        <w:contextualSpacing/>
        <w:rPr>
          <w:rFonts w:eastAsiaTheme="minorHAnsi" w:cstheme="minorBidi"/>
          <w:szCs w:val="24"/>
          <w:lang w:eastAsia="en-US"/>
        </w:rPr>
      </w:pPr>
    </w:p>
    <w:p w14:paraId="09CD28FE" w14:textId="190A2B27" w:rsidR="00BB2B73" w:rsidRDefault="00BB2B73" w:rsidP="00D86696">
      <w:pPr>
        <w:pBdr>
          <w:top w:val="nil"/>
          <w:left w:val="nil"/>
          <w:bottom w:val="nil"/>
          <w:right w:val="nil"/>
          <w:between w:val="nil"/>
        </w:pBdr>
        <w:contextualSpacing/>
        <w:rPr>
          <w:rFonts w:eastAsia="Palatino Linotype" w:cs="Palatino Linotype"/>
          <w:color w:val="000000"/>
          <w:szCs w:val="24"/>
        </w:rPr>
      </w:pPr>
      <w:r w:rsidRPr="00711DC7">
        <w:rPr>
          <w:rFonts w:eastAsiaTheme="minorHAnsi" w:cstheme="minorBidi"/>
          <w:szCs w:val="24"/>
          <w:lang w:eastAsia="en-US"/>
        </w:rPr>
        <w:t>Por ello, este organismo garante comprometido con la tutela de los derechos humanos confiados señala que este exceso del plazo legal para resolver el presente asunto resulta de carácter excepcional.</w:t>
      </w: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279399C" w14:textId="59DC99E4" w:rsidR="00A970D5" w:rsidRPr="006922F5" w:rsidRDefault="00264613" w:rsidP="006922F5">
      <w:pPr>
        <w:pBdr>
          <w:top w:val="nil"/>
          <w:left w:val="nil"/>
          <w:bottom w:val="nil"/>
          <w:right w:val="nil"/>
          <w:between w:val="nil"/>
        </w:pBdr>
        <w:contextualSpacing/>
        <w:rPr>
          <w:rFonts w:eastAsia="Palatino Linotype" w:cs="Palatino Linotype"/>
          <w:color w:val="000000"/>
          <w:szCs w:val="24"/>
        </w:rPr>
      </w:pPr>
      <w:r w:rsidRPr="00264613">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w:t>
      </w:r>
      <w:r w:rsidRPr="00264613">
        <w:rPr>
          <w:rFonts w:eastAsia="Palatino Linotype" w:cs="Palatino Linotype"/>
          <w:color w:val="000000"/>
          <w:szCs w:val="24"/>
        </w:rPr>
        <w:lastRenderedPageBreak/>
        <w:t xml:space="preserve">5, párrafos </w:t>
      </w:r>
      <w:r w:rsidR="001D5A1E">
        <w:rPr>
          <w:rFonts w:eastAsia="Palatino Linotype" w:cs="Palatino Linotype"/>
          <w:color w:val="000000"/>
          <w:szCs w:val="24"/>
        </w:rPr>
        <w:t>trigésimo tercero y trigésimo cuarto</w:t>
      </w:r>
      <w:r w:rsidRPr="00264613">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695DF0C7" w14:textId="77777777" w:rsidR="00FE7B8E" w:rsidRPr="00E06B6E" w:rsidRDefault="00FE7B8E" w:rsidP="00FE7B8E">
      <w:pPr>
        <w:pStyle w:val="Ttulo2"/>
        <w:rPr>
          <w:rFonts w:eastAsia="Palatino Linotype"/>
        </w:rPr>
      </w:pPr>
      <w:r w:rsidRPr="00E06B6E">
        <w:rPr>
          <w:rFonts w:eastAsia="Palatino Linotype"/>
        </w:rPr>
        <w:t>TERCERO. Cuestiones de previo y especial pronunciamiento.</w:t>
      </w:r>
    </w:p>
    <w:p w14:paraId="53EAF708" w14:textId="77777777" w:rsidR="00FE7B8E" w:rsidRPr="00FB173E" w:rsidRDefault="00FE7B8E" w:rsidP="00FE7B8E">
      <w:pPr>
        <w:contextualSpacing/>
        <w:rPr>
          <w:rFonts w:eastAsia="Palatino Linotype" w:cs="Palatino Linotype"/>
          <w:szCs w:val="24"/>
        </w:rPr>
      </w:pPr>
      <w:r w:rsidRPr="00FB173E">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7813C798" w14:textId="77777777" w:rsidR="00FE7B8E" w:rsidRPr="00FB173E" w:rsidRDefault="00FE7B8E" w:rsidP="00FE7B8E">
      <w:pPr>
        <w:contextualSpacing/>
        <w:rPr>
          <w:rFonts w:eastAsia="Palatino Linotype" w:cs="Palatino Linotype"/>
          <w:szCs w:val="24"/>
        </w:rPr>
      </w:pPr>
    </w:p>
    <w:p w14:paraId="29DCFC52" w14:textId="77777777" w:rsidR="00FE7B8E" w:rsidRPr="00FB173E" w:rsidRDefault="00FE7B8E" w:rsidP="00FE7B8E">
      <w:pPr>
        <w:spacing w:line="240" w:lineRule="auto"/>
        <w:ind w:left="567" w:right="567"/>
        <w:contextualSpacing/>
        <w:rPr>
          <w:rFonts w:eastAsia="Palatino Linotype" w:cs="Palatino Linotype"/>
          <w:i/>
          <w:sz w:val="22"/>
        </w:rPr>
      </w:pPr>
      <w:r w:rsidRPr="00FB173E">
        <w:rPr>
          <w:rFonts w:eastAsia="Palatino Linotype" w:cs="Palatino Linotype"/>
          <w:b/>
          <w:i/>
          <w:sz w:val="22"/>
        </w:rPr>
        <w:t xml:space="preserve">Artículo 180. </w:t>
      </w:r>
      <w:r w:rsidRPr="00FB173E">
        <w:rPr>
          <w:rFonts w:eastAsia="Palatino Linotype" w:cs="Palatino Linotype"/>
          <w:i/>
          <w:sz w:val="22"/>
        </w:rPr>
        <w:t>El recurso de revisión contendrá:</w:t>
      </w:r>
    </w:p>
    <w:p w14:paraId="1DC8910F" w14:textId="77777777" w:rsidR="00FE7B8E" w:rsidRPr="00FB173E" w:rsidRDefault="00FE7B8E" w:rsidP="00FE7B8E">
      <w:pPr>
        <w:spacing w:line="240" w:lineRule="auto"/>
        <w:ind w:left="567" w:right="567"/>
        <w:contextualSpacing/>
        <w:rPr>
          <w:rFonts w:eastAsia="Palatino Linotype" w:cs="Palatino Linotype"/>
          <w:i/>
          <w:sz w:val="22"/>
        </w:rPr>
      </w:pPr>
      <w:r w:rsidRPr="00FB173E">
        <w:rPr>
          <w:rFonts w:eastAsia="Palatino Linotype" w:cs="Palatino Linotype"/>
          <w:i/>
          <w:sz w:val="22"/>
        </w:rPr>
        <w:t>I. El sujeto obligado ante la cual se presentó la solicitud;</w:t>
      </w:r>
    </w:p>
    <w:p w14:paraId="3271B9ED" w14:textId="77777777" w:rsidR="00FE7B8E" w:rsidRPr="00FB173E" w:rsidRDefault="00FE7B8E" w:rsidP="00FE7B8E">
      <w:pPr>
        <w:spacing w:line="240" w:lineRule="auto"/>
        <w:ind w:left="567" w:right="567"/>
        <w:contextualSpacing/>
        <w:rPr>
          <w:rFonts w:eastAsia="Palatino Linotype" w:cs="Palatino Linotype"/>
          <w:i/>
          <w:sz w:val="22"/>
        </w:rPr>
      </w:pPr>
      <w:r w:rsidRPr="00FB173E">
        <w:rPr>
          <w:rFonts w:eastAsia="Palatino Linotype" w:cs="Palatino Linotype"/>
          <w:b/>
          <w:i/>
          <w:sz w:val="22"/>
        </w:rPr>
        <w:lastRenderedPageBreak/>
        <w:t>II. El nombre del solicitante que recurre</w:t>
      </w:r>
      <w:r w:rsidRPr="00FB173E">
        <w:rPr>
          <w:rFonts w:eastAsia="Palatino Linotype" w:cs="Palatino Linotype"/>
          <w:i/>
          <w:sz w:val="22"/>
        </w:rPr>
        <w:t xml:space="preserve"> o de su representante y, en su caso, del tercero interesado, así como la dirección o medio que señale para recibir notificaciones;</w:t>
      </w:r>
    </w:p>
    <w:p w14:paraId="4FF68BE5" w14:textId="77777777" w:rsidR="00FE7B8E" w:rsidRPr="00FB173E" w:rsidRDefault="00FE7B8E" w:rsidP="00FE7B8E">
      <w:pPr>
        <w:spacing w:line="240" w:lineRule="auto"/>
        <w:ind w:left="567" w:right="567"/>
        <w:contextualSpacing/>
        <w:rPr>
          <w:rFonts w:eastAsia="Palatino Linotype" w:cs="Palatino Linotype"/>
          <w:i/>
          <w:sz w:val="22"/>
        </w:rPr>
      </w:pPr>
      <w:r w:rsidRPr="00FB173E">
        <w:rPr>
          <w:rFonts w:eastAsia="Palatino Linotype" w:cs="Palatino Linotype"/>
          <w:i/>
          <w:sz w:val="22"/>
        </w:rPr>
        <w:t>III. El número de folio de respuesta de la solicitud de acceso;</w:t>
      </w:r>
    </w:p>
    <w:p w14:paraId="40619F04" w14:textId="77777777" w:rsidR="00FE7B8E" w:rsidRPr="00FB173E" w:rsidRDefault="00FE7B8E" w:rsidP="00FE7B8E">
      <w:pPr>
        <w:spacing w:line="240" w:lineRule="auto"/>
        <w:ind w:left="567" w:right="567"/>
        <w:contextualSpacing/>
        <w:rPr>
          <w:rFonts w:eastAsia="Palatino Linotype" w:cs="Palatino Linotype"/>
          <w:i/>
          <w:sz w:val="22"/>
        </w:rPr>
      </w:pPr>
      <w:r w:rsidRPr="00FB173E">
        <w:rPr>
          <w:rFonts w:eastAsia="Palatino Linotype" w:cs="Palatino Linotype"/>
          <w:i/>
          <w:sz w:val="22"/>
        </w:rPr>
        <w:t>IV. La fecha en que fue notificada la respuesta al solicitante o tuvo conocimiento del acto reclamado, o de presentación de la solicitud, en caso de falta de respuesta;</w:t>
      </w:r>
    </w:p>
    <w:p w14:paraId="7C1E3996" w14:textId="77777777" w:rsidR="00FE7B8E" w:rsidRPr="00FB173E" w:rsidRDefault="00FE7B8E" w:rsidP="00FE7B8E">
      <w:pPr>
        <w:spacing w:line="240" w:lineRule="auto"/>
        <w:ind w:left="567" w:right="567"/>
        <w:contextualSpacing/>
        <w:rPr>
          <w:rFonts w:eastAsia="Palatino Linotype" w:cs="Palatino Linotype"/>
          <w:i/>
          <w:sz w:val="22"/>
        </w:rPr>
      </w:pPr>
      <w:r w:rsidRPr="00FB173E">
        <w:rPr>
          <w:rFonts w:eastAsia="Palatino Linotype" w:cs="Palatino Linotype"/>
          <w:i/>
          <w:sz w:val="22"/>
        </w:rPr>
        <w:t>V. El acto que se recurre;</w:t>
      </w:r>
    </w:p>
    <w:p w14:paraId="2E94273B" w14:textId="77777777" w:rsidR="00FE7B8E" w:rsidRPr="00FB173E" w:rsidRDefault="00FE7B8E" w:rsidP="00FE7B8E">
      <w:pPr>
        <w:spacing w:line="240" w:lineRule="auto"/>
        <w:ind w:left="567" w:right="567"/>
        <w:contextualSpacing/>
        <w:rPr>
          <w:rFonts w:eastAsia="Palatino Linotype" w:cs="Palatino Linotype"/>
          <w:i/>
          <w:sz w:val="22"/>
        </w:rPr>
      </w:pPr>
      <w:r w:rsidRPr="00FB173E">
        <w:rPr>
          <w:rFonts w:eastAsia="Palatino Linotype" w:cs="Palatino Linotype"/>
          <w:i/>
          <w:sz w:val="22"/>
        </w:rPr>
        <w:t>VI. Las razones o motivos de inconformidad;</w:t>
      </w:r>
    </w:p>
    <w:p w14:paraId="04B1BFF4" w14:textId="77777777" w:rsidR="00FE7B8E" w:rsidRPr="00FB173E" w:rsidRDefault="00FE7B8E" w:rsidP="00FE7B8E">
      <w:pPr>
        <w:spacing w:line="240" w:lineRule="auto"/>
        <w:ind w:left="567" w:right="567"/>
        <w:contextualSpacing/>
        <w:rPr>
          <w:rFonts w:eastAsia="Palatino Linotype" w:cs="Palatino Linotype"/>
          <w:i/>
          <w:sz w:val="22"/>
        </w:rPr>
      </w:pPr>
      <w:r w:rsidRPr="00FB173E">
        <w:rPr>
          <w:rFonts w:eastAsia="Palatino Linotype" w:cs="Palatino Linotype"/>
          <w:i/>
          <w:sz w:val="22"/>
        </w:rPr>
        <w:t>VII. La copia de la respuesta que se impugna y, en su caso, de la notificación correspondiente, en el caso de respuesta de la solicitud; y</w:t>
      </w:r>
    </w:p>
    <w:p w14:paraId="321DABFD" w14:textId="77777777" w:rsidR="00FE7B8E" w:rsidRPr="00FB173E" w:rsidRDefault="00FE7B8E" w:rsidP="00FE7B8E">
      <w:pPr>
        <w:spacing w:line="240" w:lineRule="auto"/>
        <w:ind w:left="567" w:right="567"/>
        <w:contextualSpacing/>
        <w:rPr>
          <w:rFonts w:eastAsia="Palatino Linotype" w:cs="Palatino Linotype"/>
          <w:i/>
          <w:sz w:val="22"/>
        </w:rPr>
      </w:pPr>
      <w:r w:rsidRPr="00FB173E">
        <w:rPr>
          <w:rFonts w:eastAsia="Palatino Linotype" w:cs="Palatino Linotype"/>
          <w:i/>
          <w:sz w:val="22"/>
        </w:rPr>
        <w:t>VIII. Firma del recurrente, en su caso, cuando se presente por escrito, requisito sin el cual se dará trámite al recurso.</w:t>
      </w:r>
    </w:p>
    <w:p w14:paraId="375BD32A" w14:textId="77777777" w:rsidR="00FE7B8E" w:rsidRPr="00FB173E" w:rsidRDefault="00FE7B8E" w:rsidP="00FE7B8E">
      <w:pPr>
        <w:spacing w:line="240" w:lineRule="auto"/>
        <w:ind w:left="567" w:right="567"/>
        <w:contextualSpacing/>
        <w:rPr>
          <w:rFonts w:eastAsia="Palatino Linotype" w:cs="Palatino Linotype"/>
          <w:i/>
          <w:sz w:val="22"/>
        </w:rPr>
      </w:pPr>
    </w:p>
    <w:p w14:paraId="58C0CC52" w14:textId="77777777" w:rsidR="00FE7B8E" w:rsidRPr="00FB173E" w:rsidRDefault="00FE7B8E" w:rsidP="00FE7B8E">
      <w:pPr>
        <w:spacing w:line="240" w:lineRule="auto"/>
        <w:ind w:left="567" w:right="567"/>
        <w:contextualSpacing/>
        <w:rPr>
          <w:rFonts w:eastAsia="Palatino Linotype" w:cs="Palatino Linotype"/>
          <w:i/>
          <w:sz w:val="22"/>
        </w:rPr>
      </w:pPr>
      <w:r w:rsidRPr="00FB173E">
        <w:rPr>
          <w:rFonts w:eastAsia="Palatino Linotype" w:cs="Palatino Linotype"/>
          <w:i/>
          <w:sz w:val="22"/>
        </w:rPr>
        <w:t>Adicionalmente, se podrán anexar las pruebas y demás elementos que considere procedentes someter a juicio del Instituto.</w:t>
      </w:r>
    </w:p>
    <w:p w14:paraId="776B4C5D" w14:textId="77777777" w:rsidR="00FE7B8E" w:rsidRPr="00FB173E" w:rsidRDefault="00FE7B8E" w:rsidP="00FE7B8E">
      <w:pPr>
        <w:spacing w:line="240" w:lineRule="auto"/>
        <w:ind w:left="567" w:right="567"/>
        <w:contextualSpacing/>
        <w:rPr>
          <w:rFonts w:eastAsia="Palatino Linotype" w:cs="Palatino Linotype"/>
          <w:i/>
          <w:sz w:val="22"/>
        </w:rPr>
      </w:pPr>
    </w:p>
    <w:p w14:paraId="6A5D7F2C" w14:textId="77777777" w:rsidR="00FE7B8E" w:rsidRPr="00FB173E" w:rsidRDefault="00FE7B8E" w:rsidP="00FE7B8E">
      <w:pPr>
        <w:spacing w:line="240" w:lineRule="auto"/>
        <w:ind w:left="567" w:right="567"/>
        <w:contextualSpacing/>
        <w:rPr>
          <w:rFonts w:eastAsia="Palatino Linotype" w:cs="Palatino Linotype"/>
          <w:i/>
          <w:sz w:val="22"/>
        </w:rPr>
      </w:pPr>
      <w:r w:rsidRPr="00FB173E">
        <w:rPr>
          <w:rFonts w:eastAsia="Palatino Linotype" w:cs="Palatino Linotype"/>
          <w:i/>
          <w:sz w:val="22"/>
        </w:rPr>
        <w:t>En ningún caso será necesario que el particular ratifique el recurso de revisión interpuesto.</w:t>
      </w:r>
    </w:p>
    <w:p w14:paraId="1FE4B0B3" w14:textId="77777777" w:rsidR="00FE7B8E" w:rsidRPr="00FB173E" w:rsidRDefault="00FE7B8E" w:rsidP="00FE7B8E">
      <w:pPr>
        <w:spacing w:line="240" w:lineRule="auto"/>
        <w:ind w:left="567" w:right="567"/>
        <w:contextualSpacing/>
        <w:rPr>
          <w:rFonts w:eastAsia="Palatino Linotype" w:cs="Palatino Linotype"/>
          <w:i/>
          <w:sz w:val="22"/>
        </w:rPr>
      </w:pPr>
    </w:p>
    <w:p w14:paraId="235B8438" w14:textId="77777777" w:rsidR="00FE7B8E" w:rsidRPr="00FB173E" w:rsidRDefault="00FE7B8E" w:rsidP="00FE7B8E">
      <w:pPr>
        <w:spacing w:line="240" w:lineRule="auto"/>
        <w:ind w:left="567" w:right="567"/>
        <w:contextualSpacing/>
        <w:rPr>
          <w:rFonts w:eastAsia="Palatino Linotype" w:cs="Palatino Linotype"/>
          <w:i/>
          <w:sz w:val="22"/>
        </w:rPr>
      </w:pPr>
      <w:r w:rsidRPr="00FB173E">
        <w:rPr>
          <w:rFonts w:eastAsia="Palatino Linotype" w:cs="Palatino Linotype"/>
          <w:b/>
          <w:i/>
          <w:sz w:val="22"/>
        </w:rPr>
        <w:t>En caso de que el recurso se interponga de manera electrónica no será indispensable que contengan los requisitos establecidos en las fracciones II</w:t>
      </w:r>
      <w:r w:rsidRPr="00FB173E">
        <w:rPr>
          <w:rFonts w:eastAsia="Palatino Linotype" w:cs="Palatino Linotype"/>
          <w:i/>
          <w:sz w:val="22"/>
        </w:rPr>
        <w:t>, IV, VII y VIII.</w:t>
      </w:r>
    </w:p>
    <w:p w14:paraId="5F8FE0E3" w14:textId="77777777" w:rsidR="00FE7B8E" w:rsidRPr="00FB173E" w:rsidRDefault="00FE7B8E" w:rsidP="001849F0">
      <w:pPr>
        <w:ind w:right="567"/>
        <w:contextualSpacing/>
        <w:rPr>
          <w:rFonts w:eastAsia="Palatino Linotype" w:cs="Palatino Linotype"/>
          <w:szCs w:val="24"/>
        </w:rPr>
      </w:pPr>
    </w:p>
    <w:p w14:paraId="2DB34101" w14:textId="77777777" w:rsidR="00FE7B8E" w:rsidRDefault="00FE7B8E" w:rsidP="00FE7B8E">
      <w:pPr>
        <w:ind w:right="49"/>
        <w:contextualSpacing/>
        <w:rPr>
          <w:rFonts w:eastAsia="Palatino Linotype" w:cs="Palatino Linotype"/>
          <w:szCs w:val="24"/>
        </w:rPr>
      </w:pPr>
      <w:r w:rsidRPr="00FB173E">
        <w:rPr>
          <w:rFonts w:eastAsia="Palatino Linotype" w:cs="Palatino Linotype"/>
          <w:szCs w:val="24"/>
        </w:rPr>
        <w:t>Por otra parte, del contenido del artículo 1 de la Constitución Política de los Estados Unidos Mexicanos, se destaca lo siguiente:</w:t>
      </w:r>
    </w:p>
    <w:p w14:paraId="49965146" w14:textId="77777777" w:rsidR="004E0853" w:rsidRPr="00FB173E" w:rsidRDefault="004E0853" w:rsidP="00FE7B8E">
      <w:pPr>
        <w:ind w:right="49"/>
        <w:contextualSpacing/>
        <w:rPr>
          <w:rFonts w:eastAsia="Palatino Linotype" w:cs="Palatino Linotype"/>
          <w:szCs w:val="24"/>
        </w:rPr>
      </w:pPr>
    </w:p>
    <w:p w14:paraId="50D1835A" w14:textId="77777777" w:rsidR="00FE7B8E" w:rsidRPr="00FB173E" w:rsidRDefault="00FE7B8E" w:rsidP="00FE7B8E">
      <w:pPr>
        <w:spacing w:line="240" w:lineRule="auto"/>
        <w:ind w:left="567" w:right="567"/>
        <w:contextualSpacing/>
        <w:rPr>
          <w:rFonts w:eastAsia="Palatino Linotype" w:cs="Palatino Linotype"/>
          <w:i/>
          <w:sz w:val="22"/>
        </w:rPr>
      </w:pPr>
      <w:r w:rsidRPr="00FB173E">
        <w:rPr>
          <w:rFonts w:eastAsia="Palatino Linotype" w:cs="Palatino Linotype"/>
          <w:b/>
          <w:i/>
          <w:sz w:val="22"/>
        </w:rPr>
        <w:t>Artículo 1o</w:t>
      </w:r>
      <w:r w:rsidRPr="00FB173E">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0A8F22F" w14:textId="77777777" w:rsidR="00FE7B8E" w:rsidRPr="00FB173E" w:rsidRDefault="00FE7B8E" w:rsidP="00FE7B8E">
      <w:pPr>
        <w:spacing w:line="240" w:lineRule="auto"/>
        <w:ind w:left="567" w:right="567"/>
        <w:contextualSpacing/>
        <w:rPr>
          <w:rFonts w:eastAsia="Palatino Linotype" w:cs="Palatino Linotype"/>
          <w:i/>
          <w:sz w:val="22"/>
        </w:rPr>
      </w:pPr>
    </w:p>
    <w:p w14:paraId="3C5FAA6C" w14:textId="77777777" w:rsidR="00FE7B8E" w:rsidRPr="00FB173E" w:rsidRDefault="00FE7B8E" w:rsidP="00FE7B8E">
      <w:pPr>
        <w:spacing w:line="240" w:lineRule="auto"/>
        <w:ind w:left="567" w:right="567"/>
        <w:contextualSpacing/>
        <w:rPr>
          <w:rFonts w:eastAsia="Palatino Linotype" w:cs="Palatino Linotype"/>
          <w:i/>
          <w:sz w:val="22"/>
        </w:rPr>
      </w:pPr>
      <w:r w:rsidRPr="00FB173E">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3D19D7A9" w14:textId="77777777" w:rsidR="00FE7B8E" w:rsidRPr="00FB173E" w:rsidRDefault="00FE7B8E" w:rsidP="00FE7B8E">
      <w:pPr>
        <w:spacing w:line="240" w:lineRule="auto"/>
        <w:ind w:left="567" w:right="567"/>
        <w:contextualSpacing/>
        <w:rPr>
          <w:rFonts w:eastAsia="Palatino Linotype" w:cs="Palatino Linotype"/>
          <w:i/>
          <w:sz w:val="22"/>
        </w:rPr>
      </w:pPr>
    </w:p>
    <w:p w14:paraId="237353D9" w14:textId="77777777" w:rsidR="00FE7B8E" w:rsidRPr="00FB173E" w:rsidRDefault="00FE7B8E" w:rsidP="00FE7B8E">
      <w:pPr>
        <w:spacing w:line="240" w:lineRule="auto"/>
        <w:ind w:left="567" w:right="567"/>
        <w:contextualSpacing/>
        <w:rPr>
          <w:rFonts w:eastAsia="Palatino Linotype" w:cs="Palatino Linotype"/>
          <w:i/>
          <w:sz w:val="22"/>
        </w:rPr>
      </w:pPr>
      <w:r w:rsidRPr="00FB173E">
        <w:rPr>
          <w:rFonts w:eastAsia="Palatino Linotype" w:cs="Palatino Linotype"/>
          <w:i/>
          <w:sz w:val="22"/>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w:t>
      </w:r>
      <w:r w:rsidRPr="00FB173E">
        <w:rPr>
          <w:rFonts w:eastAsia="Palatino Linotype" w:cs="Palatino Linotype"/>
          <w:i/>
          <w:sz w:val="22"/>
        </w:rPr>
        <w:lastRenderedPageBreak/>
        <w:t>deberá prevenir, investigar, sancionar y reparar las violaciones a los derechos humanos, en los términos que establezca la ley.</w:t>
      </w:r>
    </w:p>
    <w:p w14:paraId="1A64836D" w14:textId="77777777" w:rsidR="00FE7B8E" w:rsidRPr="00FB173E" w:rsidRDefault="00FE7B8E" w:rsidP="00FE7B8E">
      <w:pPr>
        <w:rPr>
          <w:sz w:val="20"/>
        </w:rPr>
      </w:pPr>
    </w:p>
    <w:p w14:paraId="1D12AD0A" w14:textId="77777777" w:rsidR="00FE7B8E" w:rsidRPr="00FB173E" w:rsidRDefault="00FE7B8E" w:rsidP="00FE7B8E">
      <w:pPr>
        <w:contextualSpacing/>
        <w:rPr>
          <w:rFonts w:eastAsia="Palatino Linotype" w:cs="Palatino Linotype"/>
          <w:szCs w:val="24"/>
        </w:rPr>
      </w:pPr>
      <w:r w:rsidRPr="00FB173E">
        <w:rPr>
          <w:rFonts w:eastAsia="Palatino Linotype" w:cs="Palatino Linotype"/>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0851433" w14:textId="77777777" w:rsidR="00FE7B8E" w:rsidRPr="00FB173E" w:rsidRDefault="00FE7B8E" w:rsidP="00FE7B8E">
      <w:pPr>
        <w:contextualSpacing/>
        <w:rPr>
          <w:rFonts w:eastAsia="Palatino Linotype" w:cs="Palatino Linotype"/>
          <w:sz w:val="20"/>
          <w:szCs w:val="24"/>
        </w:rPr>
      </w:pPr>
    </w:p>
    <w:p w14:paraId="3C64D1E1" w14:textId="77777777" w:rsidR="00FE7B8E" w:rsidRDefault="00FE7B8E" w:rsidP="00FE7B8E">
      <w:pPr>
        <w:pBdr>
          <w:top w:val="nil"/>
          <w:left w:val="nil"/>
          <w:bottom w:val="nil"/>
          <w:right w:val="nil"/>
          <w:between w:val="nil"/>
        </w:pBdr>
        <w:contextualSpacing/>
        <w:rPr>
          <w:rFonts w:eastAsia="Palatino Linotype" w:cs="Palatino Linotype"/>
          <w:color w:val="000000"/>
          <w:szCs w:val="24"/>
        </w:rPr>
      </w:pPr>
      <w:r w:rsidRPr="00FB173E">
        <w:rPr>
          <w:rFonts w:eastAsia="Palatino Linotype" w:cs="Palatino Linotype"/>
          <w:color w:val="000000"/>
          <w:szCs w:val="24"/>
        </w:rPr>
        <w:t>En conclusión, se cubrieron los requisitos de procedencia y procedibilidad y conforme a las constancias que obran en el expediente.</w:t>
      </w:r>
    </w:p>
    <w:p w14:paraId="0E3DD021" w14:textId="77777777" w:rsidR="00875B7E" w:rsidRDefault="00875B7E" w:rsidP="006922F5">
      <w:pPr>
        <w:pBdr>
          <w:top w:val="nil"/>
          <w:left w:val="nil"/>
          <w:bottom w:val="nil"/>
          <w:right w:val="nil"/>
          <w:between w:val="nil"/>
        </w:pBdr>
        <w:contextualSpacing/>
        <w:rPr>
          <w:rFonts w:eastAsia="Palatino Linotype" w:cs="Palatino Linotype"/>
          <w:color w:val="000000"/>
          <w:szCs w:val="24"/>
        </w:rPr>
      </w:pPr>
    </w:p>
    <w:p w14:paraId="6D04F852" w14:textId="3EC59BCF" w:rsidR="00A970D5" w:rsidRPr="006922F5" w:rsidRDefault="009758B1" w:rsidP="006922F5">
      <w:pPr>
        <w:pStyle w:val="Ttulo2"/>
        <w:rPr>
          <w:rFonts w:eastAsia="Palatino Linotype"/>
        </w:rPr>
      </w:pPr>
      <w:r>
        <w:rPr>
          <w:rFonts w:eastAsia="Palatino Linotype"/>
        </w:rPr>
        <w:t>CUARTO</w:t>
      </w:r>
      <w:r w:rsidR="00A970D5" w:rsidRPr="006922F5">
        <w:rPr>
          <w:rFonts w:eastAsia="Palatino Linotype"/>
        </w:rPr>
        <w:t>. De las causas de improcedencia.</w:t>
      </w:r>
    </w:p>
    <w:p w14:paraId="72B75EC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w:t>
      </w:r>
      <w:r w:rsidRPr="006922F5">
        <w:rPr>
          <w:rFonts w:eastAsia="Palatino Linotype" w:cs="Palatino Linotype"/>
          <w:color w:val="000000"/>
          <w:szCs w:val="24"/>
        </w:rPr>
        <w:lastRenderedPageBreak/>
        <w:t>trámite de un proceso que dotan de seguridad jurídica las resoluciones, máxime que es una figura procesal adoptada en la ley de la materia</w:t>
      </w:r>
      <w:r w:rsidRPr="006922F5">
        <w:rPr>
          <w:rFonts w:eastAsia="Palatino Linotype" w:cs="Palatino Linotype"/>
          <w:color w:val="000000"/>
          <w:szCs w:val="24"/>
          <w:vertAlign w:val="superscript"/>
        </w:rPr>
        <w:footnoteReference w:id="2"/>
      </w:r>
      <w:r w:rsidRPr="006922F5">
        <w:rPr>
          <w:rFonts w:eastAsia="Palatino Linotype" w:cs="Palatino Linotype"/>
          <w:color w:val="000000"/>
          <w:szCs w:val="24"/>
        </w:rPr>
        <w:t>, la cual permite dilucidar alguna causal que impida el estudio y resolución, cuando una vez admitido el recurso de revisión se advierta una causa de improcedencia que permita sobreseerlo, sin estudiar el fondo del asunto.</w:t>
      </w:r>
    </w:p>
    <w:p w14:paraId="76DBFCC9"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1E21B26C" w14:textId="06214410"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0DC69ACD" w14:textId="1593B620" w:rsidR="00A970D5" w:rsidRPr="006922F5" w:rsidRDefault="009758B1" w:rsidP="006922F5">
      <w:pPr>
        <w:pStyle w:val="Ttulo2"/>
        <w:rPr>
          <w:rFonts w:eastAsia="Palatino Linotype"/>
        </w:rPr>
      </w:pPr>
      <w:r>
        <w:rPr>
          <w:rFonts w:eastAsia="Palatino Linotype"/>
        </w:rPr>
        <w:lastRenderedPageBreak/>
        <w:t>QUIN</w:t>
      </w:r>
      <w:r w:rsidR="00D57F1A">
        <w:rPr>
          <w:rFonts w:eastAsia="Palatino Linotype"/>
        </w:rPr>
        <w:t>TO</w:t>
      </w:r>
      <w:r w:rsidR="00A970D5" w:rsidRPr="006922F5">
        <w:rPr>
          <w:rFonts w:eastAsia="Palatino Linotype"/>
        </w:rPr>
        <w:t>. Estudio y resolución del asunto.</w:t>
      </w:r>
    </w:p>
    <w:p w14:paraId="172D5B7B"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773B37E8" w14:textId="77777777" w:rsidR="00C1291C" w:rsidRDefault="00C1291C" w:rsidP="00C1291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Por tanto, es conveniente recordar que </w:t>
      </w:r>
      <w:r>
        <w:rPr>
          <w:rFonts w:eastAsia="Palatino Linotype" w:cs="Palatino Linotype"/>
          <w:color w:val="000000"/>
          <w:szCs w:val="24"/>
        </w:rPr>
        <w:t>el</w:t>
      </w:r>
      <w:r w:rsidRPr="006922F5">
        <w:rPr>
          <w:rFonts w:eastAsia="Palatino Linotype" w:cs="Palatino Linotype"/>
          <w:color w:val="000000"/>
          <w:szCs w:val="24"/>
        </w:rPr>
        <w:t xml:space="preserve"> hoy Recurrente requirió </w:t>
      </w:r>
      <w:r>
        <w:rPr>
          <w:rFonts w:eastAsia="Palatino Linotype" w:cs="Palatino Linotype"/>
          <w:color w:val="000000"/>
          <w:szCs w:val="24"/>
        </w:rPr>
        <w:t>del Sujeto Obligado, de la actual administración, lo siguiente:</w:t>
      </w:r>
    </w:p>
    <w:p w14:paraId="35DCC76D" w14:textId="77777777" w:rsidR="00C1291C" w:rsidRDefault="00C1291C" w:rsidP="00C1291C">
      <w:pPr>
        <w:pBdr>
          <w:top w:val="nil"/>
          <w:left w:val="nil"/>
          <w:bottom w:val="nil"/>
          <w:right w:val="nil"/>
          <w:between w:val="nil"/>
        </w:pBdr>
        <w:contextualSpacing/>
        <w:rPr>
          <w:rFonts w:eastAsia="Palatino Linotype" w:cs="Palatino Linotype"/>
          <w:color w:val="000000"/>
          <w:szCs w:val="24"/>
        </w:rPr>
      </w:pPr>
    </w:p>
    <w:p w14:paraId="77F8E3A3" w14:textId="10E117CA" w:rsidR="00744A98" w:rsidRPr="00C1291C" w:rsidRDefault="00C1291C" w:rsidP="00C1291C">
      <w:pPr>
        <w:pStyle w:val="Prrafodelista"/>
        <w:numPr>
          <w:ilvl w:val="0"/>
          <w:numId w:val="43"/>
        </w:numPr>
        <w:pBdr>
          <w:top w:val="nil"/>
          <w:left w:val="nil"/>
          <w:bottom w:val="nil"/>
          <w:right w:val="nil"/>
          <w:between w:val="nil"/>
        </w:pBdr>
        <w:contextualSpacing/>
        <w:rPr>
          <w:i/>
          <w:iCs/>
          <w:color w:val="000000"/>
        </w:rPr>
      </w:pPr>
      <w:r w:rsidRPr="00C1291C">
        <w:rPr>
          <w:i/>
          <w:iCs/>
          <w:color w:val="000000"/>
        </w:rPr>
        <w:t>LAS RECONDUCCIONES DE LOS PBRMS.</w:t>
      </w:r>
    </w:p>
    <w:p w14:paraId="6BDEAFA4" w14:textId="77777777" w:rsidR="00C1291C" w:rsidRDefault="00C1291C" w:rsidP="00C1291C">
      <w:pPr>
        <w:pStyle w:val="Sinespaciado"/>
        <w:spacing w:line="360" w:lineRule="auto"/>
        <w:jc w:val="both"/>
        <w:rPr>
          <w:rFonts w:eastAsia="Palatino Linotype" w:cs="Palatino Linotype"/>
          <w:color w:val="000000"/>
        </w:rPr>
      </w:pPr>
    </w:p>
    <w:p w14:paraId="193416E0" w14:textId="21AF0813" w:rsidR="00C1291C" w:rsidRPr="00C1291C" w:rsidRDefault="00C1291C" w:rsidP="00C1291C">
      <w:pPr>
        <w:pStyle w:val="Sinespaciado"/>
        <w:spacing w:line="360" w:lineRule="auto"/>
        <w:jc w:val="both"/>
        <w:rPr>
          <w:rFonts w:ascii="Palatino Linotype" w:hAnsi="Palatino Linotype"/>
        </w:rPr>
      </w:pPr>
      <w:r w:rsidRPr="00C1291C">
        <w:rPr>
          <w:rFonts w:ascii="Palatino Linotype" w:eastAsia="Palatino Linotype" w:hAnsi="Palatino Linotype" w:cs="Palatino Linotype"/>
          <w:color w:val="000000"/>
        </w:rPr>
        <w:t>Respecto al requerimiento antes mencionado</w:t>
      </w:r>
      <w:r>
        <w:rPr>
          <w:rFonts w:eastAsia="Palatino Linotype" w:cs="Palatino Linotype"/>
          <w:color w:val="000000"/>
        </w:rPr>
        <w:t xml:space="preserve">, </w:t>
      </w:r>
      <w:r w:rsidRPr="007922BF">
        <w:rPr>
          <w:rFonts w:ascii="Palatino Linotype" w:hAnsi="Palatino Linotype" w:cs="Arial"/>
        </w:rPr>
        <w:t xml:space="preserve">su temporalidad debe de ser fijada del </w:t>
      </w:r>
      <w:r>
        <w:rPr>
          <w:rFonts w:ascii="Palatino Linotype" w:hAnsi="Palatino Linotype" w:cs="Arial"/>
        </w:rPr>
        <w:t>diecisiete de agosto</w:t>
      </w:r>
      <w:r w:rsidRPr="007922BF">
        <w:rPr>
          <w:rFonts w:ascii="Palatino Linotype" w:hAnsi="Palatino Linotype" w:cs="Arial"/>
        </w:rPr>
        <w:t xml:space="preserve"> de dos mil veintidós al </w:t>
      </w:r>
      <w:r>
        <w:rPr>
          <w:rFonts w:ascii="Palatino Linotype" w:hAnsi="Palatino Linotype" w:cs="Arial"/>
        </w:rPr>
        <w:t>diecisiete de agosto</w:t>
      </w:r>
      <w:r w:rsidRPr="007922BF">
        <w:rPr>
          <w:rFonts w:ascii="Palatino Linotype" w:hAnsi="Palatino Linotype" w:cs="Arial"/>
        </w:rPr>
        <w:t xml:space="preserve"> de dos mil veintitrés, éste último al corresponder a la fecha en que se ejerció el derecho de acceso a la información. Robustece lo anterior, </w:t>
      </w:r>
      <w:r w:rsidRPr="007922BF">
        <w:rPr>
          <w:rFonts w:ascii="Palatino Linotype" w:hAnsi="Palatino Linotype"/>
        </w:rPr>
        <w:t xml:space="preserve">el criterio </w:t>
      </w:r>
      <w:r w:rsidRPr="007922BF">
        <w:rPr>
          <w:rFonts w:ascii="Palatino Linotype" w:hAnsi="Palatino Linotype"/>
          <w:b/>
        </w:rPr>
        <w:t xml:space="preserve">3/19 </w:t>
      </w:r>
      <w:r w:rsidRPr="007922BF">
        <w:rPr>
          <w:rFonts w:ascii="Palatino Linotype" w:hAnsi="Palatino Linotype"/>
        </w:rPr>
        <w:t xml:space="preserve">emitido por el Instituto Nacional de Transparencia, Acceso a la Información y Protección de Datos Personales, que dispone a la literalidad lo siguiente: </w:t>
      </w:r>
    </w:p>
    <w:p w14:paraId="7E5E58BA" w14:textId="77777777" w:rsidR="00C1291C" w:rsidRPr="007922BF" w:rsidRDefault="00C1291C" w:rsidP="00C1291C">
      <w:pPr>
        <w:pStyle w:val="Citas"/>
        <w:ind w:left="720"/>
        <w:jc w:val="center"/>
        <w:rPr>
          <w:b/>
        </w:rPr>
      </w:pPr>
      <w:r w:rsidRPr="007922BF">
        <w:rPr>
          <w:b/>
        </w:rPr>
        <w:t>“PERIODO DE BÚSQUEDA DE LA INFORMACIÓN.</w:t>
      </w:r>
    </w:p>
    <w:p w14:paraId="047ED11C" w14:textId="77777777" w:rsidR="00C1291C" w:rsidRPr="007922BF" w:rsidRDefault="00C1291C" w:rsidP="00C1291C">
      <w:pPr>
        <w:pStyle w:val="Citas"/>
        <w:ind w:left="720"/>
      </w:pPr>
      <w:r w:rsidRPr="007922BF">
        <w:lastRenderedPageBreak/>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1028C444" w14:textId="77777777" w:rsidR="00C1291C" w:rsidRPr="007922BF" w:rsidRDefault="00C1291C" w:rsidP="00C1291C">
      <w:pPr>
        <w:pStyle w:val="Citas"/>
        <w:ind w:left="720"/>
      </w:pPr>
      <w:r w:rsidRPr="007922BF">
        <w:rPr>
          <w:b/>
          <w:spacing w:val="-1"/>
        </w:rPr>
        <w:t>R</w:t>
      </w:r>
      <w:r w:rsidRPr="007922BF">
        <w:rPr>
          <w:b/>
        </w:rPr>
        <w:t>e</w:t>
      </w:r>
      <w:r w:rsidRPr="007922BF">
        <w:rPr>
          <w:b/>
          <w:spacing w:val="-1"/>
        </w:rPr>
        <w:t>s</w:t>
      </w:r>
      <w:r w:rsidRPr="007922BF">
        <w:rPr>
          <w:b/>
        </w:rPr>
        <w:t>olucion</w:t>
      </w:r>
      <w:r w:rsidRPr="007922BF">
        <w:rPr>
          <w:b/>
          <w:spacing w:val="-1"/>
        </w:rPr>
        <w:t>es</w:t>
      </w:r>
    </w:p>
    <w:p w14:paraId="06FE14D0" w14:textId="77777777" w:rsidR="00C1291C" w:rsidRPr="007922BF" w:rsidRDefault="00C1291C" w:rsidP="00C1291C">
      <w:pPr>
        <w:pStyle w:val="Citas"/>
        <w:ind w:left="720"/>
        <w:rPr>
          <w:rFonts w:eastAsia="Symbol"/>
        </w:rPr>
      </w:pPr>
      <w:r w:rsidRPr="007922BF">
        <w:rPr>
          <w:b/>
          <w:spacing w:val="-1"/>
        </w:rPr>
        <w:t>R</w:t>
      </w:r>
      <w:r w:rsidRPr="007922BF">
        <w:rPr>
          <w:b/>
          <w:spacing w:val="3"/>
        </w:rPr>
        <w:t>R</w:t>
      </w:r>
      <w:r w:rsidRPr="007922BF">
        <w:rPr>
          <w:b/>
        </w:rPr>
        <w:t>A</w:t>
      </w:r>
      <w:r w:rsidRPr="007922BF">
        <w:rPr>
          <w:b/>
          <w:spacing w:val="5"/>
        </w:rPr>
        <w:t xml:space="preserve"> 0022</w:t>
      </w:r>
      <w:r w:rsidRPr="007922BF">
        <w:rPr>
          <w:b/>
          <w:spacing w:val="-1"/>
        </w:rPr>
        <w:t>/17</w:t>
      </w:r>
      <w:r w:rsidRPr="007922BF">
        <w:rPr>
          <w:b/>
        </w:rPr>
        <w:t>.</w:t>
      </w:r>
      <w:r w:rsidRPr="007922BF">
        <w:rPr>
          <w:b/>
          <w:spacing w:val="15"/>
        </w:rPr>
        <w:t xml:space="preserve"> </w:t>
      </w:r>
      <w:r w:rsidRPr="007922BF">
        <w:rPr>
          <w:spacing w:val="-1"/>
        </w:rPr>
        <w:t>Instituto Mexicano de la Propiedad Industrial</w:t>
      </w:r>
      <w:r w:rsidRPr="007922BF">
        <w:t>.</w:t>
      </w:r>
      <w:r w:rsidRPr="007922BF">
        <w:rPr>
          <w:spacing w:val="4"/>
        </w:rPr>
        <w:t xml:space="preserve"> 16 de febrero de 2017. Por unanimidad. </w:t>
      </w:r>
      <w:r w:rsidRPr="007922BF">
        <w:rPr>
          <w:spacing w:val="-1"/>
        </w:rPr>
        <w:t>C</w:t>
      </w:r>
      <w:r w:rsidRPr="007922BF">
        <w:t>omis</w:t>
      </w:r>
      <w:r w:rsidRPr="007922BF">
        <w:rPr>
          <w:spacing w:val="-2"/>
        </w:rPr>
        <w:t>i</w:t>
      </w:r>
      <w:r w:rsidRPr="007922BF">
        <w:t>o</w:t>
      </w:r>
      <w:r w:rsidRPr="007922BF">
        <w:rPr>
          <w:spacing w:val="1"/>
        </w:rPr>
        <w:t>n</w:t>
      </w:r>
      <w:r w:rsidRPr="007922BF">
        <w:t>a</w:t>
      </w:r>
      <w:r w:rsidRPr="007922BF">
        <w:rPr>
          <w:spacing w:val="-1"/>
        </w:rPr>
        <w:t>d</w:t>
      </w:r>
      <w:r w:rsidRPr="007922BF">
        <w:t>o</w:t>
      </w:r>
      <w:r w:rsidRPr="007922BF">
        <w:rPr>
          <w:spacing w:val="3"/>
        </w:rPr>
        <w:t xml:space="preserve"> </w:t>
      </w:r>
      <w:r w:rsidRPr="007922BF">
        <w:rPr>
          <w:spacing w:val="-1"/>
        </w:rPr>
        <w:t>P</w:t>
      </w:r>
      <w:r w:rsidRPr="007922BF">
        <w:t>o</w:t>
      </w:r>
      <w:r w:rsidRPr="007922BF">
        <w:rPr>
          <w:spacing w:val="-1"/>
        </w:rPr>
        <w:t>n</w:t>
      </w:r>
      <w:r w:rsidRPr="007922BF">
        <w:t>e</w:t>
      </w:r>
      <w:r w:rsidRPr="007922BF">
        <w:rPr>
          <w:spacing w:val="-1"/>
        </w:rPr>
        <w:t>n</w:t>
      </w:r>
      <w:r w:rsidRPr="007922BF">
        <w:rPr>
          <w:spacing w:val="1"/>
        </w:rPr>
        <w:t>t</w:t>
      </w:r>
      <w:r w:rsidRPr="007922BF">
        <w:t>e Francisco Javier Acuña Llamas.</w:t>
      </w:r>
    </w:p>
    <w:p w14:paraId="5C711433" w14:textId="77777777" w:rsidR="00C1291C" w:rsidRPr="007922BF" w:rsidRDefault="00A64C1C" w:rsidP="00C1291C">
      <w:pPr>
        <w:pStyle w:val="Citas"/>
        <w:ind w:left="720"/>
        <w:rPr>
          <w:rFonts w:eastAsia="Symbol"/>
        </w:rPr>
      </w:pPr>
      <w:hyperlink r:id="rId8" w:history="1">
        <w:r w:rsidR="00C1291C" w:rsidRPr="007922BF">
          <w:rPr>
            <w:rStyle w:val="Hipervnculo"/>
            <w:rFonts w:eastAsia="Symbol"/>
          </w:rPr>
          <w:t>http://consultas.ifai.org.mx/descargar.php?r=./pdf/resoluciones/2017/&amp;a=RRA%2022.pdf</w:t>
        </w:r>
      </w:hyperlink>
      <w:r w:rsidR="00C1291C" w:rsidRPr="007922BF">
        <w:rPr>
          <w:rFonts w:eastAsia="Symbol"/>
        </w:rPr>
        <w:t xml:space="preserve"> </w:t>
      </w:r>
    </w:p>
    <w:p w14:paraId="7920E1E8" w14:textId="77777777" w:rsidR="00C1291C" w:rsidRPr="007922BF" w:rsidRDefault="00C1291C" w:rsidP="00C1291C">
      <w:pPr>
        <w:pStyle w:val="Citas"/>
        <w:ind w:left="720"/>
        <w:rPr>
          <w:b/>
          <w:spacing w:val="-1"/>
        </w:rPr>
      </w:pPr>
      <w:r w:rsidRPr="007922BF">
        <w:rPr>
          <w:b/>
          <w:spacing w:val="-1"/>
        </w:rPr>
        <w:t>R</w:t>
      </w:r>
      <w:r w:rsidRPr="007922BF">
        <w:rPr>
          <w:b/>
          <w:spacing w:val="3"/>
        </w:rPr>
        <w:t>R</w:t>
      </w:r>
      <w:r w:rsidRPr="007922BF">
        <w:rPr>
          <w:b/>
        </w:rPr>
        <w:t>A</w:t>
      </w:r>
      <w:r w:rsidRPr="007922BF">
        <w:rPr>
          <w:b/>
          <w:spacing w:val="43"/>
        </w:rPr>
        <w:t xml:space="preserve"> </w:t>
      </w:r>
      <w:r w:rsidRPr="007922BF">
        <w:rPr>
          <w:b/>
          <w:spacing w:val="5"/>
        </w:rPr>
        <w:t>2536</w:t>
      </w:r>
      <w:r w:rsidRPr="007922BF">
        <w:rPr>
          <w:b/>
          <w:spacing w:val="1"/>
        </w:rPr>
        <w:t>/</w:t>
      </w:r>
      <w:r w:rsidRPr="007922BF">
        <w:rPr>
          <w:b/>
        </w:rPr>
        <w:t xml:space="preserve">17. </w:t>
      </w:r>
      <w:r w:rsidRPr="007922BF">
        <w:rPr>
          <w:spacing w:val="-1"/>
        </w:rPr>
        <w:t>Secretaría de Gobernación</w:t>
      </w:r>
      <w:r w:rsidRPr="007922BF">
        <w:t>. 07 de junio de 2017. Por unanimidad. Comisionada Ponente Areli Cano Guadiana.</w:t>
      </w:r>
      <w:r w:rsidRPr="007922BF">
        <w:rPr>
          <w:spacing w:val="-1"/>
          <w:position w:val="5"/>
        </w:rPr>
        <w:t xml:space="preserve"> </w:t>
      </w:r>
    </w:p>
    <w:p w14:paraId="7D878B5F" w14:textId="77777777" w:rsidR="00C1291C" w:rsidRPr="007922BF" w:rsidRDefault="00A64C1C" w:rsidP="00C1291C">
      <w:pPr>
        <w:pStyle w:val="Citas"/>
        <w:ind w:left="720"/>
        <w:rPr>
          <w:spacing w:val="-1"/>
        </w:rPr>
      </w:pPr>
      <w:hyperlink r:id="rId9" w:history="1">
        <w:r w:rsidR="00C1291C" w:rsidRPr="007922BF">
          <w:rPr>
            <w:rStyle w:val="Hipervnculo"/>
            <w:rFonts w:eastAsia="Arial"/>
            <w:spacing w:val="-1"/>
          </w:rPr>
          <w:t>http://consultas.ifai.org.mx/descargar.php?r=./pdf/resoluciones/2017/&amp;a=RRA%202536.pdf</w:t>
        </w:r>
      </w:hyperlink>
      <w:r w:rsidR="00C1291C" w:rsidRPr="007922BF">
        <w:rPr>
          <w:spacing w:val="-1"/>
        </w:rPr>
        <w:t xml:space="preserve"> </w:t>
      </w:r>
    </w:p>
    <w:p w14:paraId="45DA3E4A" w14:textId="77777777" w:rsidR="00C1291C" w:rsidRDefault="00C1291C" w:rsidP="00C1291C">
      <w:pPr>
        <w:pStyle w:val="Citas"/>
        <w:ind w:left="720"/>
        <w:rPr>
          <w:bCs/>
        </w:rPr>
      </w:pPr>
      <w:r w:rsidRPr="007922BF">
        <w:rPr>
          <w:b/>
          <w:spacing w:val="-1"/>
          <w:position w:val="-1"/>
        </w:rPr>
        <w:t>R</w:t>
      </w:r>
      <w:r w:rsidRPr="007922BF">
        <w:rPr>
          <w:b/>
          <w:spacing w:val="3"/>
          <w:position w:val="-1"/>
        </w:rPr>
        <w:t>R</w:t>
      </w:r>
      <w:r w:rsidRPr="007922BF">
        <w:rPr>
          <w:b/>
          <w:position w:val="-1"/>
        </w:rPr>
        <w:t xml:space="preserve">A </w:t>
      </w:r>
      <w:r w:rsidRPr="007922BF">
        <w:rPr>
          <w:b/>
          <w:spacing w:val="-1"/>
          <w:position w:val="-1"/>
        </w:rPr>
        <w:t>3482/17</w:t>
      </w:r>
      <w:r w:rsidRPr="007922BF">
        <w:rPr>
          <w:b/>
          <w:position w:val="-1"/>
        </w:rPr>
        <w:t xml:space="preserve">. </w:t>
      </w:r>
      <w:r w:rsidRPr="007922BF">
        <w:rPr>
          <w:spacing w:val="-1"/>
          <w:position w:val="-1"/>
        </w:rPr>
        <w:t>Secretaría de Comunicaciones y Transportes</w:t>
      </w:r>
      <w:r w:rsidRPr="007922BF">
        <w:rPr>
          <w:position w:val="-1"/>
        </w:rPr>
        <w:t>. 02 de agosto de 2017. Por unanimidad. Comisionado Ponente Oscar Mauricio Guerra Ford</w:t>
      </w:r>
      <w:r w:rsidRPr="007922BF">
        <w:rPr>
          <w:bCs/>
        </w:rPr>
        <w:t>.</w:t>
      </w:r>
    </w:p>
    <w:p w14:paraId="28AE016E" w14:textId="4FF35A41" w:rsidR="00C1291C" w:rsidRPr="00C1291C" w:rsidRDefault="00A64C1C" w:rsidP="00C1291C">
      <w:pPr>
        <w:pStyle w:val="Citas"/>
        <w:ind w:left="720"/>
        <w:rPr>
          <w:rFonts w:eastAsia="Palatino Linotype" w:cs="Palatino Linotype"/>
          <w:color w:val="000000"/>
          <w:szCs w:val="24"/>
        </w:rPr>
      </w:pPr>
      <w:hyperlink r:id="rId10" w:history="1">
        <w:r w:rsidR="00C1291C" w:rsidRPr="00C1291C">
          <w:rPr>
            <w:rStyle w:val="Hipervnculo"/>
            <w:bCs/>
          </w:rPr>
          <w:t>http://consultas.ifai.org.mx/descargar.php?r=./pdf/resoluciones/2017/&amp;a=RRA%203482.pdf</w:t>
        </w:r>
      </w:hyperlink>
      <w:r w:rsidR="00C1291C" w:rsidRPr="00C1291C">
        <w:rPr>
          <w:rStyle w:val="Hipervnculo"/>
          <w:bCs/>
        </w:rPr>
        <w:t xml:space="preserve">” </w:t>
      </w:r>
      <w:r w:rsidR="00C1291C" w:rsidRPr="00C1291C">
        <w:rPr>
          <w:rStyle w:val="Hipervnculo"/>
          <w:b/>
          <w:bCs/>
        </w:rPr>
        <w:t>[Sic]</w:t>
      </w:r>
    </w:p>
    <w:p w14:paraId="71D29310" w14:textId="77777777" w:rsidR="00C1291C" w:rsidRPr="00C1291C" w:rsidRDefault="00C1291C" w:rsidP="00B62DEC">
      <w:pPr>
        <w:pBdr>
          <w:top w:val="nil"/>
          <w:left w:val="nil"/>
          <w:bottom w:val="nil"/>
          <w:right w:val="nil"/>
          <w:between w:val="nil"/>
        </w:pBdr>
        <w:contextualSpacing/>
        <w:rPr>
          <w:rFonts w:eastAsia="Palatino Linotype" w:cs="Palatino Linotype"/>
          <w:color w:val="000000"/>
          <w:szCs w:val="24"/>
          <w:lang w:val="es-MX"/>
        </w:rPr>
      </w:pPr>
    </w:p>
    <w:p w14:paraId="46A58DB1" w14:textId="5A43B062" w:rsidR="009308DA" w:rsidRDefault="0040213B" w:rsidP="00B62DEC">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Así, a la </w:t>
      </w:r>
      <w:r w:rsidR="00A970D5" w:rsidRPr="006922F5">
        <w:rPr>
          <w:rFonts w:eastAsia="Palatino Linotype" w:cs="Palatino Linotype"/>
          <w:color w:val="000000"/>
          <w:szCs w:val="24"/>
        </w:rPr>
        <w:t>solicitud</w:t>
      </w:r>
      <w:r>
        <w:rPr>
          <w:rFonts w:eastAsia="Palatino Linotype" w:cs="Palatino Linotype"/>
          <w:color w:val="000000"/>
          <w:szCs w:val="24"/>
        </w:rPr>
        <w:t xml:space="preserve"> del particular</w:t>
      </w:r>
      <w:r w:rsidR="00A970D5" w:rsidRPr="006922F5">
        <w:rPr>
          <w:rFonts w:eastAsia="Palatino Linotype" w:cs="Palatino Linotype"/>
          <w:color w:val="000000"/>
          <w:szCs w:val="24"/>
        </w:rPr>
        <w:t xml:space="preserve">, el Sujeto Obligado </w:t>
      </w:r>
      <w:r w:rsidR="001C4CBF">
        <w:rPr>
          <w:rFonts w:eastAsia="Palatino Linotype" w:cs="Palatino Linotype"/>
          <w:color w:val="000000"/>
          <w:szCs w:val="24"/>
        </w:rPr>
        <w:t xml:space="preserve">respondió </w:t>
      </w:r>
      <w:r w:rsidR="00D57F1A">
        <w:rPr>
          <w:rFonts w:eastAsia="Palatino Linotype" w:cs="Palatino Linotype"/>
          <w:color w:val="000000"/>
          <w:szCs w:val="24"/>
        </w:rPr>
        <w:t>mediante la entrega de</w:t>
      </w:r>
      <w:r w:rsidR="006B4279">
        <w:rPr>
          <w:rFonts w:eastAsia="Palatino Linotype" w:cs="Palatino Linotype"/>
          <w:color w:val="000000"/>
          <w:szCs w:val="24"/>
        </w:rPr>
        <w:t xml:space="preserve"> los</w:t>
      </w:r>
      <w:r w:rsidR="00D57F1A">
        <w:rPr>
          <w:rFonts w:eastAsia="Palatino Linotype" w:cs="Palatino Linotype"/>
          <w:color w:val="000000"/>
          <w:szCs w:val="24"/>
        </w:rPr>
        <w:t xml:space="preserve"> siguiente</w:t>
      </w:r>
      <w:r w:rsidR="006B4279">
        <w:rPr>
          <w:rFonts w:eastAsia="Palatino Linotype" w:cs="Palatino Linotype"/>
          <w:color w:val="000000"/>
          <w:szCs w:val="24"/>
        </w:rPr>
        <w:t>s</w:t>
      </w:r>
      <w:r w:rsidR="00D57F1A">
        <w:rPr>
          <w:rFonts w:eastAsia="Palatino Linotype" w:cs="Palatino Linotype"/>
          <w:color w:val="000000"/>
          <w:szCs w:val="24"/>
        </w:rPr>
        <w:t xml:space="preserve"> documento</w:t>
      </w:r>
      <w:r w:rsidR="006B4279">
        <w:rPr>
          <w:rFonts w:eastAsia="Palatino Linotype" w:cs="Palatino Linotype"/>
          <w:color w:val="000000"/>
          <w:szCs w:val="24"/>
        </w:rPr>
        <w:t>s</w:t>
      </w:r>
      <w:r w:rsidR="00D57F1A">
        <w:rPr>
          <w:rFonts w:eastAsia="Palatino Linotype" w:cs="Palatino Linotype"/>
          <w:color w:val="000000"/>
          <w:szCs w:val="24"/>
        </w:rPr>
        <w:t>:</w:t>
      </w:r>
    </w:p>
    <w:p w14:paraId="34CF62B0" w14:textId="1309BD00" w:rsidR="00A978AF" w:rsidRDefault="00A978AF" w:rsidP="007143A2"/>
    <w:p w14:paraId="6AF031D1" w14:textId="55DE0910" w:rsidR="006B4279" w:rsidRDefault="000D1D7D" w:rsidP="000D1D7D">
      <w:pPr>
        <w:pStyle w:val="Prrafodelista"/>
        <w:numPr>
          <w:ilvl w:val="0"/>
          <w:numId w:val="35"/>
        </w:numPr>
      </w:pPr>
      <w:r w:rsidRPr="000D1D7D">
        <w:rPr>
          <w:rFonts w:cs="Arial"/>
          <w:b/>
          <w:bCs/>
        </w:rPr>
        <w:lastRenderedPageBreak/>
        <w:t>RESPUESTA DE LA SOLICITUD DE INFORMACIÓN No. 01431-2023.pdf</w:t>
      </w:r>
      <w:r w:rsidR="001849F0">
        <w:t xml:space="preserve">: </w:t>
      </w:r>
      <w:r>
        <w:t xml:space="preserve">Contiene el oficio número ZIN/UIPPE/317/2023, del veinticinco de agosto de dos mil veintitrés, signado por el Titular de la Unidad de Información, Planeación, Programación y Evaluación, mediante el cual refiere que remite por correo electrónico las reconducciones de los </w:t>
      </w:r>
      <w:proofErr w:type="spellStart"/>
      <w:r>
        <w:t>PbRM</w:t>
      </w:r>
      <w:proofErr w:type="spellEnd"/>
      <w:r>
        <w:t xml:space="preserve"> del año dos mil veintidós, contantes de quince fojas en formato PDF, asimism</w:t>
      </w:r>
      <w:r w:rsidR="00735783">
        <w:t>o, se adjuntan los dictámenes referidos.</w:t>
      </w:r>
    </w:p>
    <w:p w14:paraId="46DCC915" w14:textId="363B6FE3" w:rsidR="001849F0" w:rsidRPr="006B4279" w:rsidRDefault="000D1D7D" w:rsidP="000D1D7D">
      <w:pPr>
        <w:pStyle w:val="Prrafodelista"/>
        <w:numPr>
          <w:ilvl w:val="0"/>
          <w:numId w:val="35"/>
        </w:numPr>
        <w:rPr>
          <w:b/>
        </w:rPr>
      </w:pPr>
      <w:r w:rsidRPr="000D1D7D">
        <w:rPr>
          <w:b/>
        </w:rPr>
        <w:t xml:space="preserve">reconducciones de los </w:t>
      </w:r>
      <w:proofErr w:type="spellStart"/>
      <w:r w:rsidRPr="000D1D7D">
        <w:rPr>
          <w:b/>
        </w:rPr>
        <w:t>PbRMS</w:t>
      </w:r>
      <w:proofErr w:type="spellEnd"/>
      <w:r w:rsidRPr="000D1D7D">
        <w:rPr>
          <w:b/>
        </w:rPr>
        <w:t xml:space="preserve"> - 2022 (1).</w:t>
      </w:r>
      <w:proofErr w:type="spellStart"/>
      <w:r w:rsidRPr="000D1D7D">
        <w:rPr>
          <w:b/>
        </w:rPr>
        <w:t>pdf</w:t>
      </w:r>
      <w:proofErr w:type="spellEnd"/>
      <w:r w:rsidR="006B4279">
        <w:rPr>
          <w:b/>
        </w:rPr>
        <w:t xml:space="preserve">: </w:t>
      </w:r>
      <w:r w:rsidR="006B4279">
        <w:t xml:space="preserve">Consiste en </w:t>
      </w:r>
      <w:r w:rsidR="00606DC4">
        <w:t>los dictámenes de reconducción y actualización programática- presupuestal para resultados, del año dos mil veintidós</w:t>
      </w:r>
      <w:r w:rsidR="006B4279">
        <w:t>.</w:t>
      </w:r>
    </w:p>
    <w:p w14:paraId="3432D6F6" w14:textId="77777777" w:rsidR="00C1291C" w:rsidRDefault="00C1291C" w:rsidP="006922F5">
      <w:pPr>
        <w:pBdr>
          <w:top w:val="nil"/>
          <w:left w:val="nil"/>
          <w:bottom w:val="nil"/>
          <w:right w:val="nil"/>
          <w:between w:val="nil"/>
        </w:pBdr>
        <w:contextualSpacing/>
        <w:rPr>
          <w:rFonts w:eastAsia="Palatino Linotype" w:cs="Palatino Linotype"/>
          <w:color w:val="000000"/>
          <w:szCs w:val="24"/>
        </w:rPr>
      </w:pPr>
    </w:p>
    <w:p w14:paraId="6128DFF4" w14:textId="2A12F44C" w:rsidR="00A970D5" w:rsidRPr="00207028" w:rsidRDefault="007E0B5E"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Ant</w:t>
      </w:r>
      <w:r w:rsidR="00C1291C">
        <w:rPr>
          <w:rFonts w:eastAsia="Palatino Linotype" w:cs="Palatino Linotype"/>
          <w:color w:val="000000"/>
          <w:szCs w:val="24"/>
        </w:rPr>
        <w:t xml:space="preserve">e </w:t>
      </w:r>
      <w:r w:rsidRPr="006922F5">
        <w:rPr>
          <w:rFonts w:eastAsia="Palatino Linotype" w:cs="Palatino Linotype"/>
          <w:color w:val="000000"/>
          <w:szCs w:val="24"/>
        </w:rPr>
        <w:t>la</w:t>
      </w:r>
      <w:r w:rsidR="00A970D5" w:rsidRPr="006922F5">
        <w:rPr>
          <w:rFonts w:eastAsia="Palatino Linotype" w:cs="Palatino Linotype"/>
          <w:color w:val="000000"/>
          <w:szCs w:val="24"/>
        </w:rPr>
        <w:t xml:space="preserve"> respuesta</w:t>
      </w:r>
      <w:r w:rsidRPr="006922F5">
        <w:rPr>
          <w:rFonts w:eastAsia="Palatino Linotype" w:cs="Palatino Linotype"/>
          <w:color w:val="000000"/>
          <w:szCs w:val="24"/>
        </w:rPr>
        <w:t xml:space="preserve"> emitida</w:t>
      </w:r>
      <w:r w:rsidR="00E41D06" w:rsidRPr="006922F5">
        <w:rPr>
          <w:rFonts w:eastAsia="Palatino Linotype" w:cs="Palatino Linotype"/>
          <w:color w:val="000000"/>
          <w:szCs w:val="24"/>
        </w:rPr>
        <w:t xml:space="preserve"> </w:t>
      </w:r>
      <w:r w:rsidR="00B32535" w:rsidRPr="006922F5">
        <w:rPr>
          <w:rFonts w:eastAsia="Palatino Linotype" w:cs="Palatino Linotype"/>
          <w:color w:val="000000"/>
          <w:szCs w:val="24"/>
        </w:rPr>
        <w:t>por el Sujeto Obligado,</w:t>
      </w:r>
      <w:r w:rsidRPr="006922F5">
        <w:rPr>
          <w:rFonts w:eastAsia="Palatino Linotype" w:cs="Palatino Linotype"/>
          <w:color w:val="000000"/>
          <w:szCs w:val="24"/>
        </w:rPr>
        <w:t xml:space="preserve"> </w:t>
      </w:r>
      <w:r w:rsidR="007502BD">
        <w:rPr>
          <w:rFonts w:eastAsia="Palatino Linotype" w:cs="Palatino Linotype"/>
          <w:color w:val="000000"/>
          <w:szCs w:val="24"/>
        </w:rPr>
        <w:t>el</w:t>
      </w:r>
      <w:r w:rsidR="00A970D5" w:rsidRPr="006922F5">
        <w:rPr>
          <w:rFonts w:eastAsia="Palatino Linotype" w:cs="Palatino Linotype"/>
          <w:color w:val="000000"/>
          <w:szCs w:val="24"/>
        </w:rPr>
        <w:t xml:space="preserve"> Recurr</w:t>
      </w:r>
      <w:r w:rsidR="00640056" w:rsidRPr="006922F5">
        <w:rPr>
          <w:rFonts w:eastAsia="Palatino Linotype" w:cs="Palatino Linotype"/>
          <w:color w:val="000000"/>
          <w:szCs w:val="24"/>
        </w:rPr>
        <w:t>e</w:t>
      </w:r>
      <w:r w:rsidR="00A970D5" w:rsidRPr="006922F5">
        <w:rPr>
          <w:rFonts w:eastAsia="Palatino Linotype" w:cs="Palatino Linotype"/>
          <w:color w:val="000000"/>
          <w:szCs w:val="24"/>
        </w:rPr>
        <w:t>nte consideró que su derecho a la información pública había sido conculcado, por lo que interpuso el recurso de revisión al rubro citado, señalando como acto impugnado</w:t>
      </w:r>
      <w:r w:rsidR="00657129">
        <w:rPr>
          <w:rFonts w:eastAsia="Palatino Linotype" w:cs="Palatino Linotype"/>
          <w:color w:val="000000"/>
          <w:szCs w:val="24"/>
        </w:rPr>
        <w:t xml:space="preserve"> </w:t>
      </w:r>
      <w:r w:rsidR="003467DE">
        <w:rPr>
          <w:rFonts w:eastAsia="Palatino Linotype" w:cs="Palatino Linotype"/>
          <w:color w:val="000000"/>
          <w:szCs w:val="24"/>
        </w:rPr>
        <w:t xml:space="preserve">la omisión de entregar la información, por otra parte refirió como </w:t>
      </w:r>
      <w:r w:rsidR="001C2982">
        <w:rPr>
          <w:rFonts w:eastAsia="Palatino Linotype" w:cs="Palatino Linotype"/>
          <w:color w:val="000000"/>
          <w:szCs w:val="24"/>
        </w:rPr>
        <w:t>razones o motivos de inconformida</w:t>
      </w:r>
      <w:r w:rsidR="00E41C8A">
        <w:rPr>
          <w:rFonts w:eastAsia="Palatino Linotype" w:cs="Palatino Linotype"/>
          <w:color w:val="000000"/>
          <w:szCs w:val="24"/>
        </w:rPr>
        <w:t>d</w:t>
      </w:r>
      <w:r w:rsidR="003467DE">
        <w:rPr>
          <w:rFonts w:eastAsia="Palatino Linotype" w:cs="Palatino Linotype"/>
          <w:color w:val="000000"/>
          <w:szCs w:val="24"/>
        </w:rPr>
        <w:t xml:space="preserve"> que no hay información</w:t>
      </w:r>
      <w:r w:rsidR="00A85124">
        <w:rPr>
          <w:rFonts w:eastAsia="Palatino Linotype" w:cs="Palatino Linotype"/>
          <w:color w:val="000000"/>
          <w:szCs w:val="24"/>
        </w:rPr>
        <w:t>.</w:t>
      </w:r>
    </w:p>
    <w:p w14:paraId="4D5EBCE1" w14:textId="77777777" w:rsidR="009D6131" w:rsidRDefault="009D6131" w:rsidP="004117A9">
      <w:pPr>
        <w:spacing w:after="240"/>
        <w:rPr>
          <w:szCs w:val="24"/>
        </w:rPr>
      </w:pPr>
    </w:p>
    <w:p w14:paraId="100411E9" w14:textId="77777777" w:rsidR="004117A9" w:rsidRPr="00105956" w:rsidRDefault="004117A9" w:rsidP="00C1291C">
      <w:pPr>
        <w:rPr>
          <w:rFonts w:cs="Arial"/>
          <w:bCs/>
          <w:noProof/>
          <w:color w:val="000000"/>
        </w:rPr>
      </w:pPr>
      <w:r w:rsidRPr="00105956">
        <w:rPr>
          <w:szCs w:val="24"/>
        </w:rPr>
        <w:t xml:space="preserve">Así las cosas, hasta aquí lo expuesto, resulta inconcuso que </w:t>
      </w:r>
      <w:r w:rsidRPr="00105956">
        <w:rPr>
          <w:bCs/>
          <w:szCs w:val="24"/>
        </w:rPr>
        <w:t>los motivos de inconformidad aducidos por</w:t>
      </w:r>
      <w:r w:rsidRPr="00105956">
        <w:rPr>
          <w:rFonts w:cs="Arial"/>
          <w:noProof/>
          <w:color w:val="000000"/>
        </w:rPr>
        <w:t xml:space="preserve"> </w:t>
      </w:r>
      <w:r w:rsidRPr="00105956">
        <w:rPr>
          <w:rFonts w:cs="Arial"/>
          <w:b/>
          <w:noProof/>
          <w:color w:val="000000"/>
        </w:rPr>
        <w:t>El Recurrente,</w:t>
      </w:r>
      <w:r>
        <w:rPr>
          <w:rFonts w:cs="Arial"/>
          <w:b/>
          <w:noProof/>
          <w:color w:val="000000"/>
        </w:rPr>
        <w:t xml:space="preserve"> </w:t>
      </w:r>
      <w:r>
        <w:rPr>
          <w:rFonts w:cs="Arial"/>
          <w:bCs/>
          <w:noProof/>
          <w:color w:val="000000"/>
        </w:rPr>
        <w:t xml:space="preserve">actualizan la hipotesis normativa prevista en el artículo 179, fracción I de la Ley de Transparencia y Acceso a la Información Pública del Estado de México y Municipios, cuyo contenido literal es el siguiente: </w:t>
      </w:r>
    </w:p>
    <w:p w14:paraId="072FD0AB" w14:textId="77777777" w:rsidR="004117A9" w:rsidRDefault="004117A9" w:rsidP="004117A9">
      <w:pPr>
        <w:pStyle w:val="Citas"/>
      </w:pPr>
      <w:r>
        <w:t>“Artículo 179. El recurso de revisión es un medio de protección que la Ley otorga a los particulares, para hacer valer su derecho de acceso a la información pública, y procederá en contra de las siguientes causas:</w:t>
      </w:r>
    </w:p>
    <w:p w14:paraId="79671BC7" w14:textId="77777777" w:rsidR="004117A9" w:rsidRDefault="004117A9" w:rsidP="004117A9">
      <w:pPr>
        <w:pStyle w:val="Citas"/>
      </w:pPr>
      <w:r>
        <w:lastRenderedPageBreak/>
        <w:t>I. La negativa a la información solicitada;</w:t>
      </w:r>
    </w:p>
    <w:p w14:paraId="3AC05501" w14:textId="03A199B5" w:rsidR="003D372B" w:rsidRPr="004117A9" w:rsidRDefault="004117A9" w:rsidP="004117A9">
      <w:pPr>
        <w:pStyle w:val="Citas"/>
      </w:pPr>
      <w:r>
        <w:rPr>
          <w:noProof/>
          <w:color w:val="000000"/>
          <w:sz w:val="24"/>
          <w:lang w:eastAsia="es-MX"/>
        </w:rPr>
        <w:t xml:space="preserve">(…)” </w:t>
      </w:r>
      <w:r>
        <w:rPr>
          <w:b/>
          <w:bCs/>
          <w:noProof/>
          <w:color w:val="000000"/>
          <w:sz w:val="24"/>
          <w:lang w:eastAsia="es-MX"/>
        </w:rPr>
        <w:t>(Sic)</w:t>
      </w:r>
    </w:p>
    <w:p w14:paraId="35695B46" w14:textId="76C47325" w:rsidR="00C006C6" w:rsidRDefault="00E41C8A" w:rsidP="006922F5">
      <w:pPr>
        <w:pBdr>
          <w:top w:val="nil"/>
          <w:left w:val="nil"/>
          <w:bottom w:val="nil"/>
          <w:right w:val="nil"/>
          <w:between w:val="nil"/>
        </w:pBdr>
        <w:contextualSpacing/>
        <w:rPr>
          <w:szCs w:val="24"/>
        </w:rPr>
      </w:pPr>
      <w:r w:rsidRPr="00E41C8A">
        <w:rPr>
          <w:szCs w:val="24"/>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3EE828DA" w14:textId="77777777" w:rsidR="00E41C8A" w:rsidRDefault="00E41C8A" w:rsidP="006922F5">
      <w:pPr>
        <w:pBdr>
          <w:top w:val="nil"/>
          <w:left w:val="nil"/>
          <w:bottom w:val="nil"/>
          <w:right w:val="nil"/>
          <w:between w:val="nil"/>
        </w:pBdr>
        <w:contextualSpacing/>
        <w:rPr>
          <w:szCs w:val="24"/>
        </w:rPr>
      </w:pPr>
    </w:p>
    <w:p w14:paraId="6E270DBE" w14:textId="641744B8"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sidR="00032FBE">
        <w:rPr>
          <w:rFonts w:eastAsia="Palatino Linotype" w:cs="Palatino Linotype"/>
          <w:color w:val="000000"/>
          <w:szCs w:val="24"/>
        </w:rPr>
        <w:t xml:space="preserve"> </w:t>
      </w:r>
      <w:r w:rsidRPr="006922F5">
        <w:rPr>
          <w:rFonts w:eastAsia="Palatino Linotype" w:cs="Palatino Linotype"/>
          <w:color w:val="000000"/>
          <w:szCs w:val="24"/>
        </w:rPr>
        <w:t>l</w:t>
      </w:r>
      <w:r w:rsidR="00032FBE">
        <w:rPr>
          <w:rFonts w:eastAsia="Palatino Linotype" w:cs="Palatino Linotype"/>
          <w:color w:val="000000"/>
          <w:szCs w:val="24"/>
        </w:rPr>
        <w:t>a</w:t>
      </w:r>
      <w:r w:rsidRPr="006922F5">
        <w:rPr>
          <w:rFonts w:eastAsia="Palatino Linotype" w:cs="Palatino Linotype"/>
          <w:color w:val="000000"/>
          <w:szCs w:val="24"/>
        </w:rPr>
        <w:t xml:space="preserve"> Recurrente, así como calificar </w:t>
      </w:r>
      <w:r w:rsidR="001849F0">
        <w:rPr>
          <w:rFonts w:eastAsia="Palatino Linotype" w:cs="Palatino Linotype"/>
          <w:color w:val="000000"/>
          <w:szCs w:val="24"/>
        </w:rPr>
        <w:t xml:space="preserve">el acto impugnado del Recurrente. </w:t>
      </w:r>
      <w:r w:rsidRPr="006922F5">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6922F5" w:rsidRDefault="00A970D5" w:rsidP="006922F5">
      <w:pPr>
        <w:pStyle w:val="Fundamentos"/>
      </w:pPr>
      <w:r w:rsidRPr="006922F5">
        <w:rPr>
          <w:b/>
        </w:rPr>
        <w:t>Artículo 6o.</w:t>
      </w:r>
      <w:r w:rsidRPr="006922F5">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922F5">
        <w:rPr>
          <w:b/>
        </w:rPr>
        <w:t>El derecho a la información será garantizado por el Estado.</w:t>
      </w:r>
      <w:r w:rsidRPr="006922F5">
        <w:t xml:space="preserve"> </w:t>
      </w:r>
    </w:p>
    <w:p w14:paraId="71A2C801" w14:textId="77777777" w:rsidR="00A970D5" w:rsidRPr="006922F5" w:rsidRDefault="00A970D5" w:rsidP="006922F5">
      <w:pPr>
        <w:pStyle w:val="Fundamentos"/>
      </w:pPr>
    </w:p>
    <w:p w14:paraId="0CDFC85A" w14:textId="77777777" w:rsidR="00A970D5" w:rsidRPr="006922F5" w:rsidRDefault="00A970D5" w:rsidP="006922F5">
      <w:pPr>
        <w:pStyle w:val="Fundamentos"/>
      </w:pPr>
      <w:r w:rsidRPr="006922F5">
        <w:t>Toda persona tiene derecho al libre acceso a información plural y oportuna, así como a buscar, recibir y difundir información e ideas de toda índole por cualquier medio de expresión.</w:t>
      </w:r>
    </w:p>
    <w:p w14:paraId="0015CD16" w14:textId="77777777" w:rsidR="00A970D5" w:rsidRPr="006922F5" w:rsidRDefault="00A970D5" w:rsidP="006922F5">
      <w:pPr>
        <w:pStyle w:val="Fundamentos"/>
      </w:pPr>
    </w:p>
    <w:p w14:paraId="5F6974CB" w14:textId="77777777" w:rsidR="00A970D5" w:rsidRPr="006922F5" w:rsidRDefault="00A970D5" w:rsidP="006922F5">
      <w:pPr>
        <w:pStyle w:val="Fundamentos"/>
      </w:pPr>
      <w:r w:rsidRPr="006922F5">
        <w:t>Para efectos de lo dispuesto en el presente artículo se observará lo siguiente:</w:t>
      </w:r>
    </w:p>
    <w:p w14:paraId="6BB28B9A" w14:textId="77777777" w:rsidR="00A970D5" w:rsidRPr="006922F5" w:rsidRDefault="00A970D5" w:rsidP="006922F5">
      <w:pPr>
        <w:pStyle w:val="Fundamentos"/>
      </w:pPr>
    </w:p>
    <w:p w14:paraId="3BA28416" w14:textId="77777777" w:rsidR="00A970D5" w:rsidRPr="006922F5" w:rsidRDefault="00A970D5" w:rsidP="006922F5">
      <w:pPr>
        <w:pStyle w:val="Fundamentos"/>
      </w:pPr>
      <w:r w:rsidRPr="006922F5">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6922F5" w:rsidRDefault="00A970D5" w:rsidP="006922F5">
      <w:pPr>
        <w:pStyle w:val="Fundamentos"/>
      </w:pPr>
    </w:p>
    <w:p w14:paraId="2133BF6E" w14:textId="77777777" w:rsidR="00A970D5" w:rsidRPr="006922F5" w:rsidRDefault="00A970D5" w:rsidP="006922F5">
      <w:pPr>
        <w:pStyle w:val="Fundamentos"/>
      </w:pPr>
      <w:r w:rsidRPr="006922F5">
        <w:rPr>
          <w:b/>
        </w:rPr>
        <w:t>I. Toda la información en posesión de</w:t>
      </w:r>
      <w:r w:rsidRPr="006922F5">
        <w:t xml:space="preserve"> </w:t>
      </w:r>
      <w:r w:rsidRPr="006922F5">
        <w:rPr>
          <w:b/>
        </w:rPr>
        <w:t>cualquier autoridad</w:t>
      </w:r>
      <w:r w:rsidRPr="006922F5">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922F5">
        <w:rPr>
          <w:b/>
        </w:rPr>
        <w:t>en el ámbito federal, estatal y municipal, es pública</w:t>
      </w:r>
      <w:r w:rsidRPr="006922F5">
        <w:t xml:space="preserve"> y sólo podrá ser reservada temporalmente por razones de interés público y seguridad nacional, en los términos que fijen las leyes. En la interpretación de este derecho deberá prevalecer el principio de máxima publicidad. </w:t>
      </w:r>
      <w:r w:rsidRPr="006922F5">
        <w:rPr>
          <w:b/>
        </w:rPr>
        <w:t>Los sujetos obligados deberán documentar todo acto que derive del ejercicio de sus facultades, competencias o funciones</w:t>
      </w:r>
      <w:r w:rsidRPr="006922F5">
        <w:t>, la ley determinará los supuestos específicos bajo los cuales procederá la declaración de inexistencia de la información.</w:t>
      </w:r>
    </w:p>
    <w:p w14:paraId="5943A65E" w14:textId="77777777" w:rsidR="00A970D5" w:rsidRPr="006922F5" w:rsidRDefault="00A970D5" w:rsidP="006922F5">
      <w:pPr>
        <w:pStyle w:val="Fundamentos"/>
      </w:pPr>
      <w:r w:rsidRPr="006922F5">
        <w:t>II. La información que se refiere a la vida privada y los datos personales será protegida en los términos y con las excepciones que fijen las leyes.</w:t>
      </w:r>
    </w:p>
    <w:p w14:paraId="135241F6" w14:textId="77777777" w:rsidR="00A970D5" w:rsidRPr="006922F5" w:rsidRDefault="00A970D5" w:rsidP="006922F5">
      <w:pPr>
        <w:pStyle w:val="Fundamentos"/>
      </w:pPr>
      <w:r w:rsidRPr="006922F5">
        <w:t>III. Toda persona, sin necesidad de acreditar interés alguno o justificar su utilización, tendrá acceso gratuito a la información pública, a sus datos personales o a la rectificación de éstos.</w:t>
      </w:r>
    </w:p>
    <w:p w14:paraId="55B93DBA" w14:textId="77777777" w:rsidR="00A970D5" w:rsidRPr="006922F5" w:rsidRDefault="00A970D5" w:rsidP="006922F5">
      <w:pPr>
        <w:pStyle w:val="Fundamentos"/>
      </w:pPr>
      <w:r w:rsidRPr="006922F5">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6922F5" w:rsidRDefault="00A970D5" w:rsidP="006922F5">
      <w:pPr>
        <w:pStyle w:val="Fundamentos"/>
      </w:pPr>
      <w:r w:rsidRPr="006922F5">
        <w:rPr>
          <w:b/>
        </w:rPr>
        <w:t>V. Los sujetos obligados deberán preservar sus documentos en archivos administrativos actualizados y publicarán, a través de los medios electrónicos disponibles</w:t>
      </w:r>
      <w:r w:rsidRPr="006922F5">
        <w:t xml:space="preserve">, </w:t>
      </w:r>
      <w:r w:rsidRPr="006922F5">
        <w:rPr>
          <w:b/>
        </w:rPr>
        <w:t xml:space="preserve">la información completa y actualizada sobre el ejercicio de los recursos públicos </w:t>
      </w:r>
      <w:r w:rsidRPr="006922F5">
        <w:t>y los indicadores que permitan rendir cuenta del cumplimiento de sus objetivos y de los resultados obtenidos.</w:t>
      </w:r>
    </w:p>
    <w:p w14:paraId="1989B44A" w14:textId="77777777" w:rsidR="00A970D5" w:rsidRPr="006922F5" w:rsidRDefault="00A970D5" w:rsidP="006922F5">
      <w:pPr>
        <w:pStyle w:val="Fundamentos"/>
      </w:pPr>
      <w:r w:rsidRPr="006922F5">
        <w:t>VI. Las leyes determinarán la manera en que los sujetos obligados deberán hacer pública la información relativa a los recursos públicos que entreguen a personas físicas o morales.</w:t>
      </w:r>
    </w:p>
    <w:p w14:paraId="52D64BCE" w14:textId="77777777" w:rsidR="00A970D5" w:rsidRPr="006922F5" w:rsidRDefault="00A970D5" w:rsidP="006922F5">
      <w:pPr>
        <w:pStyle w:val="Fundamentos"/>
      </w:pPr>
      <w:r w:rsidRPr="006922F5">
        <w:t>VII. La inobservancia a las disposiciones en materia de acceso a la información pública será sancionada en los términos que dispongan las leyes.</w:t>
      </w:r>
    </w:p>
    <w:p w14:paraId="0226FE46" w14:textId="77777777" w:rsidR="00A970D5" w:rsidRPr="006922F5" w:rsidRDefault="00A970D5" w:rsidP="006922F5">
      <w:pPr>
        <w:pStyle w:val="Fundamentos"/>
      </w:pPr>
      <w:r w:rsidRPr="006922F5">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367A9FD5" w:rsidR="00A970D5" w:rsidRPr="006922F5" w:rsidRDefault="00B62533" w:rsidP="006922F5">
      <w:pPr>
        <w:pStyle w:val="Fundamentos"/>
      </w:pPr>
      <w:r>
        <w:t>[…]</w:t>
      </w:r>
    </w:p>
    <w:p w14:paraId="48EB901A" w14:textId="514FF7BF" w:rsidR="004117A9" w:rsidRDefault="00A970D5" w:rsidP="00D0684F">
      <w:pPr>
        <w:pStyle w:val="Fundamentos"/>
      </w:pPr>
      <w:r w:rsidRPr="006922F5">
        <w:t>La ley establecerá aquella información que se considere reservada o confidencial.</w:t>
      </w:r>
    </w:p>
    <w:p w14:paraId="5EA79EB4" w14:textId="77777777" w:rsidR="00A970D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lastRenderedPageBreak/>
        <w:t>Por su parte, la Constitución Política del Estado Libre y Soberano de México, en su artículo 5°, dispone en su parte conducente, lo siguiente:</w:t>
      </w:r>
    </w:p>
    <w:p w14:paraId="5AF6CB8C" w14:textId="77777777" w:rsidR="004117A9" w:rsidRPr="006922F5" w:rsidRDefault="004117A9" w:rsidP="006922F5">
      <w:pPr>
        <w:pBdr>
          <w:top w:val="nil"/>
          <w:left w:val="nil"/>
          <w:bottom w:val="nil"/>
          <w:right w:val="nil"/>
          <w:between w:val="nil"/>
        </w:pBdr>
        <w:contextualSpacing/>
        <w:rPr>
          <w:rFonts w:eastAsia="Palatino Linotype" w:cs="Palatino Linotype"/>
          <w:color w:val="000000"/>
          <w:szCs w:val="24"/>
        </w:rPr>
      </w:pPr>
    </w:p>
    <w:p w14:paraId="576503FB" w14:textId="309AFCD9" w:rsidR="00A970D5" w:rsidRDefault="00A970D5" w:rsidP="006922F5">
      <w:pPr>
        <w:pStyle w:val="Fundamentos"/>
      </w:pPr>
      <w:r w:rsidRPr="006922F5">
        <w:rPr>
          <w:b/>
          <w:bCs/>
        </w:rPr>
        <w:t>Artículo 5.</w:t>
      </w:r>
      <w:r w:rsidRPr="006922F5">
        <w:t xml:space="preserve"> </w:t>
      </w:r>
      <w:r w:rsidR="00B62533">
        <w:t>[</w:t>
      </w:r>
      <w:r w:rsidRPr="006922F5">
        <w:t>…</w:t>
      </w:r>
      <w:r w:rsidR="00B62533">
        <w:t>]</w:t>
      </w:r>
    </w:p>
    <w:p w14:paraId="05B24073" w14:textId="77777777" w:rsidR="00B62533" w:rsidRPr="006922F5" w:rsidRDefault="00B62533" w:rsidP="006922F5">
      <w:pPr>
        <w:pStyle w:val="Fundamentos"/>
      </w:pPr>
    </w:p>
    <w:p w14:paraId="5956991C" w14:textId="77777777" w:rsidR="00A970D5" w:rsidRPr="006922F5" w:rsidRDefault="00A970D5" w:rsidP="006922F5">
      <w:pPr>
        <w:pStyle w:val="Fundamentos"/>
      </w:pPr>
      <w:r w:rsidRPr="006922F5">
        <w:t xml:space="preserve">El derecho a la información será garantizado por el Estado. La ley establecerá las previsiones que permitan asegurar la protección, el respeto y la difusión de este derecho. </w:t>
      </w:r>
    </w:p>
    <w:p w14:paraId="6A3CBAB6" w14:textId="77777777" w:rsidR="00A970D5" w:rsidRPr="006922F5" w:rsidRDefault="00A970D5" w:rsidP="006922F5">
      <w:pPr>
        <w:pStyle w:val="Fundamentos"/>
      </w:pPr>
    </w:p>
    <w:p w14:paraId="36D3B567" w14:textId="77777777" w:rsidR="00A970D5" w:rsidRPr="006922F5" w:rsidRDefault="00A970D5" w:rsidP="006922F5">
      <w:pPr>
        <w:pStyle w:val="Fundamentos"/>
      </w:pPr>
      <w:r w:rsidRPr="006922F5">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6922F5" w:rsidRDefault="00A970D5" w:rsidP="006922F5">
      <w:pPr>
        <w:pStyle w:val="Fundamentos"/>
      </w:pPr>
    </w:p>
    <w:p w14:paraId="0BDF2E36" w14:textId="77777777" w:rsidR="00A970D5" w:rsidRPr="006922F5" w:rsidRDefault="00A970D5" w:rsidP="006922F5">
      <w:pPr>
        <w:pStyle w:val="Fundamentos"/>
      </w:pPr>
      <w:r w:rsidRPr="006922F5">
        <w:t>Este derecho se regirá por los principios y bases siguientes:</w:t>
      </w:r>
    </w:p>
    <w:p w14:paraId="0BFC86CA" w14:textId="77777777" w:rsidR="00A970D5" w:rsidRPr="006922F5" w:rsidRDefault="00A970D5" w:rsidP="006922F5">
      <w:pPr>
        <w:pStyle w:val="Fundamentos"/>
      </w:pPr>
    </w:p>
    <w:p w14:paraId="71CBBD8F" w14:textId="77777777" w:rsidR="00A970D5" w:rsidRPr="006922F5" w:rsidRDefault="00A970D5" w:rsidP="006922F5">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6922F5" w:rsidRDefault="00A970D5" w:rsidP="006922F5">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6922F5" w:rsidRDefault="00A970D5" w:rsidP="006922F5">
      <w:pPr>
        <w:pStyle w:val="Fundamentos"/>
      </w:pPr>
      <w:r w:rsidRPr="006922F5">
        <w:t>III. Toda persona, sin necesidad de acreditar interés alguno o justificar su utilización, tendrá acceso gratuito a la información pública, a sus datos personales o a la rectificación de éstos.</w:t>
      </w:r>
    </w:p>
    <w:p w14:paraId="682D2B34" w14:textId="77777777" w:rsidR="00A970D5" w:rsidRPr="006922F5" w:rsidRDefault="00A970D5" w:rsidP="006922F5">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6922F5" w:rsidRDefault="00A970D5" w:rsidP="006922F5">
      <w:pPr>
        <w:pStyle w:val="Fundamentos"/>
      </w:pPr>
      <w:r w:rsidRPr="006922F5">
        <w:t xml:space="preserve">V. Los procedimientos de acceso a la información pública, de acceso, corrección y supresión de datos personales, así como los recursos de revisión derivados de los mismos, podrán tramitarse </w:t>
      </w:r>
      <w:r w:rsidRPr="006922F5">
        <w:lastRenderedPageBreak/>
        <w:t>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6922F5" w:rsidRDefault="00A970D5" w:rsidP="006922F5">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6922F5" w:rsidRDefault="00A970D5" w:rsidP="006922F5">
      <w:pPr>
        <w:pStyle w:val="Fundamentos"/>
      </w:pPr>
      <w:r w:rsidRPr="006922F5">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33F4A14C" w:rsidR="00C82268" w:rsidRPr="006922F5" w:rsidRDefault="00C82268" w:rsidP="006922F5">
      <w:pPr>
        <w:rPr>
          <w:rFonts w:eastAsia="Palatino Linotype" w:cs="Palatino Linotype"/>
          <w:szCs w:val="24"/>
        </w:rPr>
      </w:pPr>
      <w:r w:rsidRPr="006922F5">
        <w:rPr>
          <w:rFonts w:eastAsia="Palatino Linotype" w:cs="Palatino Linotype"/>
          <w:szCs w:val="24"/>
        </w:rPr>
        <w:t xml:space="preserve">En ese orden de ideas, la Ley de Transparencia y Acceso a la Información Pública del Estado de México y Municipios, prevé en su artículo 23, fracción </w:t>
      </w:r>
      <w:r w:rsidR="00754A30" w:rsidRPr="006922F5">
        <w:rPr>
          <w:rFonts w:eastAsia="Palatino Linotype" w:cs="Palatino Linotype"/>
          <w:szCs w:val="24"/>
        </w:rPr>
        <w:t>I</w:t>
      </w:r>
      <w:r w:rsidR="00BA7C85">
        <w:rPr>
          <w:rFonts w:eastAsia="Palatino Linotype" w:cs="Palatino Linotype"/>
          <w:szCs w:val="24"/>
        </w:rPr>
        <w:t>V</w:t>
      </w:r>
      <w:r w:rsidRPr="006922F5">
        <w:rPr>
          <w:rFonts w:eastAsia="Palatino Linotype" w:cs="Palatino Linotype"/>
          <w:szCs w:val="24"/>
        </w:rPr>
        <w:t>, lo siguiente:</w:t>
      </w:r>
    </w:p>
    <w:p w14:paraId="34BB49C7" w14:textId="77777777" w:rsidR="00C82268" w:rsidRPr="006922F5" w:rsidRDefault="00C82268" w:rsidP="006922F5">
      <w:pPr>
        <w:rPr>
          <w:rFonts w:eastAsia="Palatino Linotype" w:cs="Palatino Linotype"/>
          <w:szCs w:val="24"/>
        </w:rPr>
      </w:pPr>
    </w:p>
    <w:p w14:paraId="100A2479" w14:textId="77777777" w:rsidR="00C82268" w:rsidRPr="006922F5" w:rsidRDefault="00C82268" w:rsidP="006922F5">
      <w:pPr>
        <w:pStyle w:val="Fundamentos"/>
      </w:pPr>
      <w:r w:rsidRPr="006922F5">
        <w:rPr>
          <w:b/>
        </w:rPr>
        <w:t>Artículo 23.</w:t>
      </w:r>
      <w:r w:rsidRPr="006922F5">
        <w:t xml:space="preserve"> Son sujetos obligados a transparentar y permitir el acceso a su información y proteger los datos personales que obren en su poder:</w:t>
      </w:r>
    </w:p>
    <w:p w14:paraId="7025ECE0" w14:textId="69857DC2" w:rsidR="00C82268" w:rsidRPr="006922F5" w:rsidRDefault="00442734" w:rsidP="006922F5">
      <w:pPr>
        <w:pStyle w:val="Fundamentos"/>
      </w:pPr>
      <w:r>
        <w:t>[</w:t>
      </w:r>
      <w:r w:rsidR="001530E5" w:rsidRPr="006922F5">
        <w:t>…</w:t>
      </w:r>
      <w:r>
        <w:t>]</w:t>
      </w:r>
    </w:p>
    <w:p w14:paraId="79FD530B" w14:textId="0ADEEDB2" w:rsidR="00C82268" w:rsidRPr="006922F5" w:rsidRDefault="00C82268" w:rsidP="006922F5">
      <w:pPr>
        <w:pStyle w:val="Fundamentos"/>
      </w:pPr>
      <w:r w:rsidRPr="006922F5">
        <w:rPr>
          <w:b/>
          <w:bCs/>
        </w:rPr>
        <w:t>I</w:t>
      </w:r>
      <w:r w:rsidR="00BA7C85">
        <w:rPr>
          <w:b/>
          <w:bCs/>
        </w:rPr>
        <w:t>V</w:t>
      </w:r>
      <w:r w:rsidRPr="006922F5">
        <w:rPr>
          <w:b/>
          <w:bCs/>
        </w:rPr>
        <w:t>.</w:t>
      </w:r>
      <w:r w:rsidR="00BA7C85">
        <w:rPr>
          <w:b/>
          <w:bCs/>
        </w:rPr>
        <w:t xml:space="preserve"> </w:t>
      </w:r>
      <w:r w:rsidR="00BA7C85">
        <w:t>Los</w:t>
      </w:r>
      <w:r w:rsidR="001530E5" w:rsidRPr="006922F5">
        <w:t xml:space="preserve"> </w:t>
      </w:r>
      <w:r w:rsidR="00BA7C85" w:rsidRPr="00BA7C85">
        <w:t>ayuntamientos y las dependencias, organismos, órganos y entidades de la administración municipal</w:t>
      </w:r>
      <w:r w:rsidR="00754A30" w:rsidRPr="006922F5">
        <w:t>;</w:t>
      </w:r>
    </w:p>
    <w:p w14:paraId="0667CF00" w14:textId="0834834B" w:rsidR="00C82268" w:rsidRPr="006922F5" w:rsidRDefault="00442734" w:rsidP="006922F5">
      <w:pPr>
        <w:pStyle w:val="Fundamentos"/>
      </w:pPr>
      <w:r>
        <w:t>[</w:t>
      </w:r>
      <w:r w:rsidR="00C82268" w:rsidRPr="006922F5">
        <w:t>…</w:t>
      </w:r>
      <w:r>
        <w:t>]</w:t>
      </w:r>
    </w:p>
    <w:p w14:paraId="458B21C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9B6DDE" w14:textId="1C6A8C43" w:rsidR="00A970D5" w:rsidRPr="006922F5" w:rsidRDefault="00A970D5" w:rsidP="00177F85">
      <w:r w:rsidRPr="006922F5">
        <w:t xml:space="preserve">Es así </w:t>
      </w:r>
      <w:r w:rsidR="00D574A2" w:rsidRPr="006922F5">
        <w:t>como</w:t>
      </w:r>
      <w:r w:rsidRPr="006922F5">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0AE0531C" w14:textId="77777777" w:rsidR="00252AA5" w:rsidRDefault="00252AA5" w:rsidP="00383249">
      <w:pPr>
        <w:rPr>
          <w:szCs w:val="24"/>
        </w:rPr>
      </w:pPr>
    </w:p>
    <w:p w14:paraId="27F308D5" w14:textId="77777777" w:rsidR="00252AA5" w:rsidRPr="00252AA5" w:rsidRDefault="00252AA5" w:rsidP="00252AA5">
      <w:pPr>
        <w:tabs>
          <w:tab w:val="left" w:pos="709"/>
        </w:tabs>
        <w:contextualSpacing/>
        <w:rPr>
          <w:rFonts w:eastAsia="Times New Roman" w:cs="Arial"/>
        </w:rPr>
      </w:pPr>
      <w:r w:rsidRPr="00252AA5">
        <w:rPr>
          <w:rFonts w:eastAsia="Times New Roman" w:cs="Arial"/>
        </w:rPr>
        <w:t xml:space="preserve">En esta misma tesitura, el derecho de acceso a la información pública, consiste en que la información solicitada conste en un soporte documental en cualquiera de sus formas, a </w:t>
      </w:r>
      <w:r w:rsidRPr="00252AA5">
        <w:rPr>
          <w:rFonts w:eastAsia="Times New Roman" w:cs="Arial"/>
        </w:rPr>
        <w:lastRenderedPageBreak/>
        <w:t xml:space="preserve">saber: </w:t>
      </w:r>
      <w:r w:rsidRPr="00252AA5">
        <w:rPr>
          <w:rFonts w:eastAsia="Times New Roman"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252AA5">
        <w:rPr>
          <w:rFonts w:eastAsia="Times New Roman"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31A69E4F" w14:textId="77777777" w:rsidR="00252AA5" w:rsidRPr="00252AA5" w:rsidRDefault="00252AA5" w:rsidP="00252AA5">
      <w:pPr>
        <w:spacing w:line="240" w:lineRule="auto"/>
        <w:jc w:val="left"/>
        <w:rPr>
          <w:rFonts w:ascii="Times New Roman" w:eastAsia="Times New Roman" w:hAnsi="Times New Roman" w:cs="Times New Roman"/>
          <w:szCs w:val="24"/>
          <w:lang w:val="es-MX" w:eastAsia="es-ES"/>
        </w:rPr>
      </w:pPr>
    </w:p>
    <w:p w14:paraId="601408C0" w14:textId="77777777" w:rsidR="00252AA5" w:rsidRPr="00252AA5" w:rsidRDefault="00252AA5" w:rsidP="00252AA5">
      <w:pPr>
        <w:ind w:left="567" w:right="616"/>
        <w:rPr>
          <w:rFonts w:eastAsia="Times New Roman" w:cs="Arial"/>
          <w:i/>
          <w:sz w:val="22"/>
        </w:rPr>
      </w:pPr>
      <w:r w:rsidRPr="00252AA5">
        <w:rPr>
          <w:rFonts w:eastAsia="Times New Roman" w:cs="Arial"/>
          <w:i/>
          <w:sz w:val="22"/>
        </w:rPr>
        <w:t>“</w:t>
      </w:r>
      <w:r w:rsidRPr="00252AA5">
        <w:rPr>
          <w:rFonts w:eastAsia="Times New Roman" w:cs="Arial"/>
          <w:b/>
          <w:i/>
          <w:sz w:val="22"/>
        </w:rPr>
        <w:t xml:space="preserve">Artículo 3. </w:t>
      </w:r>
      <w:r w:rsidRPr="00252AA5">
        <w:rPr>
          <w:rFonts w:eastAsia="Times New Roman" w:cs="Arial"/>
          <w:i/>
          <w:sz w:val="22"/>
        </w:rPr>
        <w:t>Para los efectos de la presente Ley se entenderá por:</w:t>
      </w:r>
    </w:p>
    <w:p w14:paraId="7BA09599" w14:textId="77777777" w:rsidR="00252AA5" w:rsidRPr="00252AA5" w:rsidRDefault="00252AA5" w:rsidP="00252AA5">
      <w:pPr>
        <w:tabs>
          <w:tab w:val="left" w:pos="3555"/>
        </w:tabs>
        <w:ind w:left="567" w:right="616"/>
        <w:rPr>
          <w:rFonts w:eastAsia="Times New Roman" w:cs="Arial"/>
          <w:i/>
          <w:sz w:val="22"/>
        </w:rPr>
      </w:pPr>
      <w:r w:rsidRPr="00252AA5">
        <w:rPr>
          <w:rFonts w:eastAsia="Times New Roman" w:cs="Arial"/>
          <w:i/>
          <w:sz w:val="22"/>
        </w:rPr>
        <w:t>(…)</w:t>
      </w:r>
      <w:r w:rsidRPr="00252AA5">
        <w:rPr>
          <w:rFonts w:eastAsia="Times New Roman" w:cs="Arial"/>
          <w:i/>
          <w:sz w:val="22"/>
        </w:rPr>
        <w:tab/>
      </w:r>
    </w:p>
    <w:p w14:paraId="5A980558" w14:textId="77777777" w:rsidR="00252AA5" w:rsidRPr="00252AA5" w:rsidRDefault="00252AA5" w:rsidP="00252AA5">
      <w:pPr>
        <w:ind w:left="567" w:right="616"/>
        <w:rPr>
          <w:rFonts w:eastAsia="Times New Roman" w:cs="Arial"/>
          <w:i/>
          <w:sz w:val="22"/>
        </w:rPr>
      </w:pPr>
      <w:r w:rsidRPr="00252AA5">
        <w:rPr>
          <w:rFonts w:eastAsia="Times New Roman" w:cs="Arial"/>
          <w:b/>
          <w:i/>
          <w:sz w:val="22"/>
        </w:rPr>
        <w:t>XI. Documento:</w:t>
      </w:r>
      <w:r w:rsidRPr="00252AA5">
        <w:rPr>
          <w:rFonts w:eastAsia="Times New Roman" w:cs="Arial"/>
          <w:i/>
          <w:sz w:val="22"/>
        </w:rPr>
        <w:t xml:space="preserve"> Los expedientes, reportes, estudios, actas, resoluciones, oficios, correspondencia, acuerdos, directivas, directrices, circulares, contratos, convenios, instructivos, notas, memorandos, estadísticas o bien, cualquier otro </w:t>
      </w:r>
      <w:r w:rsidRPr="00252AA5">
        <w:rPr>
          <w:rFonts w:eastAsia="Times New Roman" w:cs="Arial"/>
          <w:b/>
          <w:i/>
          <w:sz w:val="22"/>
          <w:u w:val="single"/>
        </w:rPr>
        <w:t>registro que documente el ejercicio de las facultades, funciones y competencias de los sujetos obligados</w:t>
      </w:r>
      <w:r w:rsidRPr="00252AA5">
        <w:rPr>
          <w:rFonts w:eastAsia="Times New Roman" w:cs="Arial"/>
          <w:i/>
          <w:sz w:val="22"/>
          <w:u w:val="single"/>
        </w:rPr>
        <w:t>,</w:t>
      </w:r>
      <w:r w:rsidRPr="00252AA5">
        <w:rPr>
          <w:rFonts w:eastAsia="Times New Roman" w:cs="Arial"/>
          <w:i/>
          <w:sz w:val="22"/>
        </w:rPr>
        <w:t xml:space="preserve"> sus servidores públicos e integrantes, </w:t>
      </w:r>
      <w:r w:rsidRPr="00252AA5">
        <w:rPr>
          <w:rFonts w:eastAsia="Times New Roman" w:cs="Arial"/>
          <w:b/>
          <w:i/>
          <w:sz w:val="22"/>
          <w:u w:val="single"/>
        </w:rPr>
        <w:t>sin importar su fuente o fecha de elaboración.</w:t>
      </w:r>
      <w:r w:rsidRPr="00252AA5">
        <w:rPr>
          <w:rFonts w:eastAsia="Times New Roman" w:cs="Arial"/>
          <w:i/>
          <w:sz w:val="22"/>
        </w:rPr>
        <w:t xml:space="preserve"> Los documentos podrán estar en cualquier medio, sea escrito, impreso, sonoro, visual, electrónico, informático u holográfico;</w:t>
      </w:r>
    </w:p>
    <w:p w14:paraId="1511D710" w14:textId="77777777" w:rsidR="00252AA5" w:rsidRPr="00252AA5" w:rsidRDefault="00252AA5" w:rsidP="00252AA5">
      <w:pPr>
        <w:ind w:left="567" w:right="616"/>
        <w:rPr>
          <w:rFonts w:eastAsia="Times New Roman" w:cs="Arial"/>
          <w:i/>
          <w:sz w:val="22"/>
        </w:rPr>
      </w:pPr>
      <w:r w:rsidRPr="00252AA5">
        <w:rPr>
          <w:rFonts w:eastAsia="Times New Roman" w:cs="Arial"/>
          <w:i/>
          <w:sz w:val="22"/>
        </w:rPr>
        <w:t>(…)”</w:t>
      </w:r>
    </w:p>
    <w:p w14:paraId="5AE107B3" w14:textId="77777777" w:rsidR="00252AA5" w:rsidRDefault="00252AA5" w:rsidP="00383249"/>
    <w:p w14:paraId="61D24302" w14:textId="77777777" w:rsidR="00252AA5" w:rsidRPr="00252AA5" w:rsidRDefault="00252AA5" w:rsidP="00252AA5">
      <w:pPr>
        <w:spacing w:before="240" w:after="240"/>
        <w:ind w:right="49"/>
        <w:contextualSpacing/>
        <w:rPr>
          <w:rFonts w:eastAsia="MS Mincho" w:cs="Tahoma"/>
        </w:rPr>
      </w:pPr>
      <w:r w:rsidRPr="00252AA5">
        <w:rPr>
          <w:rFonts w:eastAsia="Times New Roman" w:cs="Arial"/>
        </w:rPr>
        <w:t xml:space="preserve">De la misma forma, </w:t>
      </w:r>
      <w:r w:rsidRPr="00252AA5">
        <w:rPr>
          <w:rFonts w:eastAsia="MS Mincho"/>
        </w:rPr>
        <w:t>de acuerdo al contenido del artículo 160,</w:t>
      </w:r>
      <w:r w:rsidRPr="00252AA5">
        <w:rPr>
          <w:rFonts w:eastAsia="Times New Roman" w:cs="Arial"/>
        </w:rPr>
        <w:t xml:space="preserve"> de la Ley </w:t>
      </w:r>
      <w:r w:rsidRPr="00252AA5">
        <w:rPr>
          <w:rFonts w:eastAsia="MS Mincho" w:cs="Tahoma"/>
        </w:rPr>
        <w:t>General de Transparencia y Acceso a la Información Pública que a la letra dispone:</w:t>
      </w:r>
    </w:p>
    <w:p w14:paraId="5A619CA9" w14:textId="77777777" w:rsidR="00252AA5" w:rsidRPr="00252AA5" w:rsidRDefault="00252AA5" w:rsidP="00252AA5">
      <w:pPr>
        <w:rPr>
          <w:rFonts w:eastAsia="Times New Roman"/>
        </w:rPr>
      </w:pPr>
    </w:p>
    <w:p w14:paraId="6DC3EE10" w14:textId="77777777" w:rsidR="00252AA5" w:rsidRPr="00252AA5" w:rsidRDefault="00252AA5" w:rsidP="00252AA5">
      <w:pPr>
        <w:ind w:left="567" w:right="616"/>
        <w:contextualSpacing/>
        <w:rPr>
          <w:rFonts w:eastAsia="Times New Roman" w:cs="Arial"/>
          <w:i/>
          <w:sz w:val="22"/>
          <w:lang w:eastAsia="gl-ES"/>
        </w:rPr>
      </w:pPr>
      <w:r w:rsidRPr="00252AA5">
        <w:rPr>
          <w:rFonts w:eastAsia="Times New Roman" w:cs="Arial"/>
          <w:b/>
          <w:i/>
          <w:sz w:val="22"/>
          <w:lang w:eastAsia="gl-ES"/>
        </w:rPr>
        <w:t>Artículo 160</w:t>
      </w:r>
      <w:r w:rsidRPr="00252AA5">
        <w:rPr>
          <w:rFonts w:eastAsia="Times New Roman" w:cs="Arial"/>
          <w:i/>
          <w:sz w:val="22"/>
          <w:lang w:eastAsia="gl-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w:t>
      </w:r>
      <w:r w:rsidRPr="00252AA5">
        <w:rPr>
          <w:rFonts w:eastAsia="Times New Roman" w:cs="Arial"/>
          <w:i/>
          <w:sz w:val="22"/>
          <w:lang w:eastAsia="gl-ES"/>
        </w:rPr>
        <w:lastRenderedPageBreak/>
        <w:t>existentes, conforme a las características físicas de la información o del lugar donde se encuentre así lo permita.</w:t>
      </w:r>
    </w:p>
    <w:p w14:paraId="1090C085" w14:textId="77777777" w:rsidR="00252AA5" w:rsidRPr="00252AA5" w:rsidRDefault="00252AA5" w:rsidP="00252AA5">
      <w:pPr>
        <w:spacing w:line="240" w:lineRule="auto"/>
        <w:jc w:val="left"/>
        <w:rPr>
          <w:rFonts w:ascii="Times New Roman" w:eastAsia="Times New Roman" w:hAnsi="Times New Roman" w:cs="Times New Roman"/>
          <w:szCs w:val="24"/>
          <w:lang w:val="es-MX" w:eastAsia="es-ES"/>
        </w:rPr>
      </w:pPr>
    </w:p>
    <w:p w14:paraId="1C366697" w14:textId="77777777" w:rsidR="00252AA5" w:rsidRPr="00252AA5" w:rsidRDefault="00252AA5" w:rsidP="00252AA5">
      <w:pPr>
        <w:contextualSpacing/>
        <w:rPr>
          <w:rFonts w:eastAsia="Times New Roman" w:cs="Arial"/>
        </w:rPr>
      </w:pPr>
      <w:r w:rsidRPr="00252AA5">
        <w:rPr>
          <w:rFonts w:eastAsia="Times New Roman" w:cs="Arial"/>
          <w:bCs/>
        </w:rPr>
        <w:t xml:space="preserve">Además, </w:t>
      </w:r>
      <w:r w:rsidRPr="00252AA5">
        <w:rPr>
          <w:rFonts w:eastAsia="Times New Roman"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6E0A7223" w14:textId="77777777" w:rsidR="00252AA5" w:rsidRPr="00252AA5" w:rsidRDefault="00252AA5" w:rsidP="00252AA5">
      <w:pPr>
        <w:spacing w:line="240" w:lineRule="auto"/>
        <w:jc w:val="left"/>
        <w:rPr>
          <w:rFonts w:ascii="Times New Roman" w:eastAsia="Times New Roman" w:hAnsi="Times New Roman" w:cs="Times New Roman"/>
          <w:szCs w:val="24"/>
          <w:lang w:val="es-MX" w:eastAsia="es-ES"/>
        </w:rPr>
      </w:pPr>
    </w:p>
    <w:p w14:paraId="21C9AD44" w14:textId="77777777" w:rsidR="00252AA5" w:rsidRPr="00252AA5" w:rsidRDefault="00252AA5" w:rsidP="00252AA5">
      <w:pPr>
        <w:ind w:left="567" w:right="616"/>
        <w:contextualSpacing/>
        <w:rPr>
          <w:rFonts w:eastAsia="Times New Roman" w:cs="Arial"/>
          <w:i/>
          <w:sz w:val="22"/>
        </w:rPr>
      </w:pPr>
      <w:r w:rsidRPr="00252AA5">
        <w:rPr>
          <w:rFonts w:eastAsia="Times New Roman" w:cs="Arial"/>
          <w:b/>
          <w:i/>
          <w:sz w:val="22"/>
        </w:rPr>
        <w:t>Artículo 23.</w:t>
      </w:r>
      <w:r w:rsidRPr="00252AA5">
        <w:rPr>
          <w:rFonts w:eastAsia="Times New Roman" w:cs="Arial"/>
          <w:i/>
          <w:sz w:val="22"/>
        </w:rPr>
        <w:t xml:space="preserve"> Son sujetos obligados a transparentar y permitir el acceso a su información y proteger los datos personales que obren en su poder:</w:t>
      </w:r>
    </w:p>
    <w:p w14:paraId="5108C99E" w14:textId="77777777" w:rsidR="00252AA5" w:rsidRPr="00252AA5" w:rsidRDefault="00252AA5" w:rsidP="00252AA5">
      <w:pPr>
        <w:ind w:left="567" w:right="616"/>
        <w:contextualSpacing/>
        <w:rPr>
          <w:rFonts w:eastAsia="Times New Roman" w:cs="Arial"/>
          <w:b/>
          <w:i/>
          <w:sz w:val="22"/>
        </w:rPr>
      </w:pPr>
    </w:p>
    <w:p w14:paraId="592B89EA" w14:textId="77777777" w:rsidR="00252AA5" w:rsidRPr="00252AA5" w:rsidRDefault="00252AA5" w:rsidP="00252AA5">
      <w:pPr>
        <w:ind w:left="567" w:right="616"/>
        <w:contextualSpacing/>
        <w:rPr>
          <w:rFonts w:eastAsia="Times New Roman" w:cs="Arial"/>
          <w:bCs/>
          <w:i/>
          <w:sz w:val="22"/>
        </w:rPr>
      </w:pPr>
      <w:r w:rsidRPr="00252AA5">
        <w:rPr>
          <w:rFonts w:eastAsia="Times New Roman" w:cs="Arial"/>
          <w:b/>
          <w:i/>
          <w:sz w:val="22"/>
        </w:rPr>
        <w:t xml:space="preserve">IV. </w:t>
      </w:r>
      <w:r w:rsidRPr="00252AA5">
        <w:rPr>
          <w:rFonts w:eastAsia="Times New Roman" w:cs="Arial"/>
          <w:bCs/>
          <w:i/>
          <w:sz w:val="22"/>
        </w:rPr>
        <w:t>Los ayuntamientos y las dependencias, organismos, órganos y entidades de la administración municipal;</w:t>
      </w:r>
    </w:p>
    <w:p w14:paraId="7656B5D7" w14:textId="77777777" w:rsidR="00252AA5" w:rsidRPr="00252AA5" w:rsidRDefault="00252AA5" w:rsidP="00252AA5">
      <w:pPr>
        <w:rPr>
          <w:rFonts w:eastAsia="Times New Roman" w:cs="Arial"/>
        </w:rPr>
      </w:pPr>
    </w:p>
    <w:p w14:paraId="7554CD7F" w14:textId="414F7EE4" w:rsidR="00252AA5" w:rsidRPr="00D5403B" w:rsidRDefault="00252AA5" w:rsidP="00252AA5">
      <w:r w:rsidRPr="00EF6FBD">
        <w:t xml:space="preserve">En segundo término, se observa que la respuesta del Sujeto Obligado fue emitida por </w:t>
      </w:r>
      <w:r w:rsidR="00EF6FBD">
        <w:t>el Titular de la Unidad de Información, Planeación, Programación y Evaluación</w:t>
      </w:r>
      <w:r w:rsidRPr="00EF6FBD">
        <w:t>, turnando el expediente electrónico en el SAIMEX el área que se consideró competente, como se observa en la siguiente imagen:</w:t>
      </w:r>
    </w:p>
    <w:p w14:paraId="515C877B" w14:textId="77777777" w:rsidR="00252AA5" w:rsidRPr="00D5403B" w:rsidRDefault="00252AA5" w:rsidP="00B634E7">
      <w:pPr>
        <w:jc w:val="center"/>
      </w:pPr>
    </w:p>
    <w:p w14:paraId="65C66DBF" w14:textId="381EDF38" w:rsidR="00252AA5" w:rsidRPr="00D5403B" w:rsidRDefault="00EF6FBD" w:rsidP="00EF6FBD">
      <w:pPr>
        <w:jc w:val="center"/>
      </w:pPr>
      <w:r w:rsidRPr="00EF6FBD">
        <w:rPr>
          <w:noProof/>
          <w:lang w:val="es-MX"/>
        </w:rPr>
        <w:drawing>
          <wp:inline distT="0" distB="0" distL="0" distR="0" wp14:anchorId="13662E01" wp14:editId="3307D16E">
            <wp:extent cx="5600700" cy="1494790"/>
            <wp:effectExtent l="190500" t="190500" r="190500" b="1816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0700" cy="1494790"/>
                    </a:xfrm>
                    <a:prstGeom prst="rect">
                      <a:avLst/>
                    </a:prstGeom>
                    <a:ln>
                      <a:noFill/>
                    </a:ln>
                    <a:effectLst>
                      <a:outerShdw blurRad="190500" algn="tl" rotWithShape="0">
                        <a:srgbClr val="000000">
                          <a:alpha val="70000"/>
                        </a:srgbClr>
                      </a:outerShdw>
                    </a:effectLst>
                  </pic:spPr>
                </pic:pic>
              </a:graphicData>
            </a:graphic>
          </wp:inline>
        </w:drawing>
      </w:r>
    </w:p>
    <w:p w14:paraId="086D2017" w14:textId="77777777" w:rsidR="00252AA5" w:rsidRPr="00D5403B" w:rsidRDefault="00252AA5" w:rsidP="00252AA5"/>
    <w:p w14:paraId="5D74D4D1" w14:textId="77777777" w:rsidR="00252AA5" w:rsidRPr="00D5403B" w:rsidRDefault="00252AA5" w:rsidP="00252AA5">
      <w:r w:rsidRPr="00D5403B">
        <w:t xml:space="preserve">En ese sentido, la Unidad de Transparencia </w:t>
      </w:r>
      <w:r>
        <w:t>actuó</w:t>
      </w:r>
      <w:r w:rsidRPr="00D5403B">
        <w:t xml:space="preserve"> con apego a lo dispuesto en el artículo 162 de la Ley de Transparencia estatal, en el que se estipula lo siguiente:</w:t>
      </w:r>
    </w:p>
    <w:p w14:paraId="6615342F" w14:textId="77777777" w:rsidR="00252AA5" w:rsidRPr="00D5403B" w:rsidRDefault="00252AA5" w:rsidP="00252AA5"/>
    <w:p w14:paraId="567FDC3E" w14:textId="77777777" w:rsidR="00252AA5" w:rsidRDefault="00252AA5" w:rsidP="00252AA5">
      <w:pPr>
        <w:pStyle w:val="Fundamentos"/>
      </w:pPr>
      <w:r w:rsidRPr="00D5403B">
        <w:rPr>
          <w:b/>
          <w:lang w:val="es-MX"/>
        </w:rPr>
        <w:t xml:space="preserve">Artículo 162. </w:t>
      </w:r>
      <w:r w:rsidRPr="00D5403B">
        <w:rPr>
          <w:lang w:val="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2312951" w14:textId="77777777" w:rsidR="00252AA5" w:rsidRDefault="00252AA5" w:rsidP="00252AA5"/>
    <w:p w14:paraId="330AC665" w14:textId="61CB275F" w:rsidR="00252AA5" w:rsidRDefault="00252AA5" w:rsidP="00252AA5">
      <w:r>
        <w:t>De tal forma que este Instituto considera que la Unidad de Transparencia Turno la solicitud de información al área competente denominada Dirección de Administra</w:t>
      </w:r>
      <w:r w:rsidR="00080D2F">
        <w:t>ción que conforme al artículo 31</w:t>
      </w:r>
      <w:r>
        <w:t xml:space="preserve"> del </w:t>
      </w:r>
      <w:r w:rsidR="00080D2F">
        <w:t>Manual de Organización de la Unidad de Información, Planeación, Programación y Evaluación</w:t>
      </w:r>
      <w:r>
        <w:t xml:space="preserve"> del Sujeto Obligado tiene entre sus funciones las siguientes; </w:t>
      </w:r>
    </w:p>
    <w:p w14:paraId="3F69CC7D" w14:textId="77777777" w:rsidR="00252AA5" w:rsidRDefault="00252AA5" w:rsidP="00252AA5"/>
    <w:p w14:paraId="32A263D8" w14:textId="4AFBB5E7" w:rsidR="006714A8" w:rsidRDefault="00252AA5" w:rsidP="00C84F33">
      <w:pPr>
        <w:ind w:left="567" w:right="567"/>
        <w:jc w:val="center"/>
        <w:rPr>
          <w:b/>
          <w:i/>
          <w:sz w:val="22"/>
        </w:rPr>
      </w:pPr>
      <w:r w:rsidRPr="004455E3">
        <w:rPr>
          <w:b/>
          <w:i/>
          <w:sz w:val="22"/>
        </w:rPr>
        <w:t>“</w:t>
      </w:r>
      <w:r w:rsidR="006714A8">
        <w:rPr>
          <w:b/>
          <w:i/>
          <w:sz w:val="22"/>
        </w:rPr>
        <w:t xml:space="preserve">Bando Municipal </w:t>
      </w:r>
      <w:r w:rsidR="00C84F33">
        <w:rPr>
          <w:b/>
          <w:i/>
          <w:sz w:val="22"/>
        </w:rPr>
        <w:t>2023</w:t>
      </w:r>
    </w:p>
    <w:p w14:paraId="431EB5FA" w14:textId="241144B1" w:rsidR="006714A8" w:rsidRPr="006714A8" w:rsidRDefault="006714A8" w:rsidP="00C84F33">
      <w:pPr>
        <w:ind w:left="567" w:right="567"/>
        <w:rPr>
          <w:i/>
          <w:sz w:val="22"/>
        </w:rPr>
      </w:pPr>
      <w:r w:rsidRPr="00C84F33">
        <w:rPr>
          <w:b/>
          <w:i/>
          <w:sz w:val="22"/>
        </w:rPr>
        <w:t>Artículo 21.</w:t>
      </w:r>
      <w:r w:rsidRPr="006714A8">
        <w:rPr>
          <w:i/>
          <w:sz w:val="22"/>
        </w:rPr>
        <w:t xml:space="preserve"> El Presidente Municipal para el ejercicio de sus funciones, se auxiliará de las</w:t>
      </w:r>
      <w:r>
        <w:rPr>
          <w:i/>
          <w:sz w:val="22"/>
        </w:rPr>
        <w:t xml:space="preserve"> </w:t>
      </w:r>
      <w:r w:rsidRPr="006714A8">
        <w:rPr>
          <w:i/>
          <w:sz w:val="22"/>
        </w:rPr>
        <w:t>siguientes Unidades Administrativas:</w:t>
      </w:r>
    </w:p>
    <w:p w14:paraId="0C382359" w14:textId="77777777" w:rsidR="006714A8" w:rsidRPr="006714A8" w:rsidRDefault="006714A8" w:rsidP="00C84F33">
      <w:pPr>
        <w:ind w:left="567" w:right="567"/>
        <w:rPr>
          <w:i/>
          <w:sz w:val="22"/>
        </w:rPr>
      </w:pPr>
      <w:r w:rsidRPr="006714A8">
        <w:rPr>
          <w:i/>
          <w:sz w:val="22"/>
        </w:rPr>
        <w:t>I. Secretaría del Ayuntamiento</w:t>
      </w:r>
    </w:p>
    <w:p w14:paraId="60B0B38B" w14:textId="77777777" w:rsidR="006714A8" w:rsidRPr="006714A8" w:rsidRDefault="006714A8" w:rsidP="00C84F33">
      <w:pPr>
        <w:ind w:left="567" w:right="567"/>
        <w:rPr>
          <w:i/>
          <w:sz w:val="22"/>
        </w:rPr>
      </w:pPr>
      <w:r w:rsidRPr="006714A8">
        <w:rPr>
          <w:i/>
          <w:sz w:val="22"/>
        </w:rPr>
        <w:t>II. Secretaría Particular.</w:t>
      </w:r>
    </w:p>
    <w:p w14:paraId="75E4CDC2" w14:textId="77777777" w:rsidR="006714A8" w:rsidRPr="006714A8" w:rsidRDefault="006714A8" w:rsidP="00C84F33">
      <w:pPr>
        <w:ind w:left="567" w:right="567"/>
        <w:rPr>
          <w:i/>
          <w:sz w:val="22"/>
        </w:rPr>
      </w:pPr>
      <w:r w:rsidRPr="006714A8">
        <w:rPr>
          <w:i/>
          <w:sz w:val="22"/>
        </w:rPr>
        <w:t>III. Secretaría Técnica.</w:t>
      </w:r>
    </w:p>
    <w:p w14:paraId="65B68BC0" w14:textId="77777777" w:rsidR="006714A8" w:rsidRPr="006714A8" w:rsidRDefault="006714A8" w:rsidP="00C84F33">
      <w:pPr>
        <w:ind w:left="567" w:right="567"/>
        <w:rPr>
          <w:b/>
          <w:i/>
          <w:sz w:val="22"/>
          <w:u w:val="single"/>
        </w:rPr>
      </w:pPr>
      <w:r w:rsidRPr="006714A8">
        <w:rPr>
          <w:b/>
          <w:i/>
          <w:sz w:val="22"/>
          <w:u w:val="single"/>
        </w:rPr>
        <w:t>IV. Unidad de Información, Planeación, Programación y Evaluación.</w:t>
      </w:r>
    </w:p>
    <w:p w14:paraId="271C43C1" w14:textId="77777777" w:rsidR="006714A8" w:rsidRPr="006714A8" w:rsidRDefault="006714A8" w:rsidP="00C84F33">
      <w:pPr>
        <w:ind w:left="567" w:right="567"/>
        <w:rPr>
          <w:i/>
          <w:sz w:val="22"/>
        </w:rPr>
      </w:pPr>
      <w:r w:rsidRPr="006714A8">
        <w:rPr>
          <w:i/>
          <w:sz w:val="22"/>
        </w:rPr>
        <w:t>V. Coordinación Municipal de Mejora Regulatoria.</w:t>
      </w:r>
    </w:p>
    <w:p w14:paraId="02601863" w14:textId="77777777" w:rsidR="006714A8" w:rsidRPr="006714A8" w:rsidRDefault="006714A8" w:rsidP="00C84F33">
      <w:pPr>
        <w:ind w:left="567" w:right="567"/>
        <w:rPr>
          <w:i/>
          <w:sz w:val="22"/>
        </w:rPr>
      </w:pPr>
      <w:r w:rsidRPr="006714A8">
        <w:rPr>
          <w:i/>
          <w:sz w:val="22"/>
        </w:rPr>
        <w:t>VI. Unidad de Transparencia.</w:t>
      </w:r>
    </w:p>
    <w:p w14:paraId="3B943634" w14:textId="77777777" w:rsidR="006714A8" w:rsidRPr="006714A8" w:rsidRDefault="006714A8" w:rsidP="00C84F33">
      <w:pPr>
        <w:ind w:left="567" w:right="567"/>
        <w:rPr>
          <w:i/>
          <w:sz w:val="22"/>
        </w:rPr>
      </w:pPr>
      <w:r w:rsidRPr="006714A8">
        <w:rPr>
          <w:i/>
          <w:sz w:val="22"/>
        </w:rPr>
        <w:t>VII. Secretaría Técnica del Consejo Municipal de Seguridad Pública.</w:t>
      </w:r>
    </w:p>
    <w:p w14:paraId="3D43811E" w14:textId="3FF03120" w:rsidR="006714A8" w:rsidRDefault="006714A8" w:rsidP="00C84F33">
      <w:pPr>
        <w:ind w:left="567" w:right="567"/>
        <w:rPr>
          <w:i/>
          <w:sz w:val="22"/>
        </w:rPr>
      </w:pPr>
      <w:r w:rsidRPr="006714A8">
        <w:rPr>
          <w:i/>
          <w:sz w:val="22"/>
        </w:rPr>
        <w:t>VIII. Las demás que determine crear el Ayuntamiento a propuesta del Presidente Municipal.</w:t>
      </w:r>
    </w:p>
    <w:p w14:paraId="236A95A6" w14:textId="77777777" w:rsidR="00C84F33" w:rsidRPr="006714A8" w:rsidRDefault="00C84F33" w:rsidP="00C84F33">
      <w:pPr>
        <w:ind w:left="567" w:right="567"/>
        <w:rPr>
          <w:i/>
          <w:sz w:val="22"/>
        </w:rPr>
      </w:pPr>
    </w:p>
    <w:p w14:paraId="58D69FF1" w14:textId="1ADD1755" w:rsidR="00252AA5" w:rsidRPr="004455E3" w:rsidRDefault="006714A8" w:rsidP="00C84F33">
      <w:pPr>
        <w:ind w:left="567" w:right="567"/>
        <w:jc w:val="center"/>
        <w:rPr>
          <w:b/>
        </w:rPr>
      </w:pPr>
      <w:r w:rsidRPr="006714A8">
        <w:rPr>
          <w:b/>
          <w:i/>
          <w:sz w:val="22"/>
        </w:rPr>
        <w:t>Manual de Organización de la Unidad de Información, Planeación, Programación y Evaluación</w:t>
      </w:r>
      <w:r>
        <w:rPr>
          <w:b/>
          <w:i/>
          <w:sz w:val="22"/>
        </w:rPr>
        <w:t>.</w:t>
      </w:r>
    </w:p>
    <w:p w14:paraId="55A23975" w14:textId="77777777" w:rsidR="006714A8" w:rsidRPr="006714A8" w:rsidRDefault="006714A8" w:rsidP="00C84F33">
      <w:pPr>
        <w:pStyle w:val="Prrafodelista"/>
        <w:ind w:left="567" w:right="567"/>
        <w:rPr>
          <w:rFonts w:eastAsia="Calibri" w:cs="Calibri"/>
          <w:b/>
          <w:i/>
          <w:sz w:val="22"/>
          <w:szCs w:val="22"/>
          <w:lang w:val="es-ES_tradnl" w:eastAsia="es-MX"/>
        </w:rPr>
      </w:pPr>
      <w:r w:rsidRPr="006714A8">
        <w:rPr>
          <w:rFonts w:eastAsia="Calibri" w:cs="Calibri"/>
          <w:b/>
          <w:i/>
          <w:sz w:val="22"/>
          <w:szCs w:val="22"/>
          <w:lang w:val="es-ES_tradnl" w:eastAsia="es-MX"/>
        </w:rPr>
        <w:t>1. UNIDAD DE INFORMACIÓN, PLANEACIÓN, PROGRAMACIÓN Y EVALUACIÓN</w:t>
      </w:r>
    </w:p>
    <w:p w14:paraId="4B83128C" w14:textId="77777777" w:rsidR="006714A8" w:rsidRPr="006714A8" w:rsidRDefault="006714A8" w:rsidP="00C84F33">
      <w:pPr>
        <w:pStyle w:val="Prrafodelista"/>
        <w:ind w:left="567" w:right="567"/>
        <w:rPr>
          <w:rFonts w:eastAsia="Calibri" w:cs="Calibri"/>
          <w:b/>
          <w:i/>
          <w:sz w:val="22"/>
          <w:szCs w:val="22"/>
          <w:lang w:val="es-ES_tradnl" w:eastAsia="es-MX"/>
        </w:rPr>
      </w:pPr>
      <w:r w:rsidRPr="006714A8">
        <w:rPr>
          <w:rFonts w:eastAsia="Calibri" w:cs="Calibri"/>
          <w:b/>
          <w:i/>
          <w:sz w:val="22"/>
          <w:szCs w:val="22"/>
          <w:lang w:val="es-ES_tradnl" w:eastAsia="es-MX"/>
        </w:rPr>
        <w:t>Objetivo</w:t>
      </w:r>
    </w:p>
    <w:p w14:paraId="04945A23" w14:textId="74909454" w:rsidR="006714A8" w:rsidRPr="006714A8" w:rsidRDefault="006714A8" w:rsidP="00C84F33">
      <w:pPr>
        <w:pStyle w:val="Prrafodelista"/>
        <w:ind w:left="567" w:right="567"/>
        <w:rPr>
          <w:rFonts w:eastAsia="Calibri" w:cs="Calibri"/>
          <w:i/>
          <w:sz w:val="22"/>
          <w:szCs w:val="22"/>
          <w:lang w:val="es-ES_tradnl" w:eastAsia="es-MX"/>
        </w:rPr>
      </w:pPr>
      <w:r w:rsidRPr="006714A8">
        <w:rPr>
          <w:rFonts w:eastAsia="Calibri" w:cs="Calibri"/>
          <w:i/>
          <w:sz w:val="22"/>
          <w:szCs w:val="22"/>
          <w:lang w:val="es-ES_tradnl" w:eastAsia="es-MX"/>
        </w:rPr>
        <w:t>Coordinar el proceso de planeación de la Administración Pública Municipal, a través de mecanismos que contribuyan a impulsar el Desarrollo del Municipio en el corto, mediano y largo plazo, así</w:t>
      </w:r>
      <w:r>
        <w:rPr>
          <w:rFonts w:eastAsia="Calibri" w:cs="Calibri"/>
          <w:i/>
          <w:sz w:val="22"/>
          <w:szCs w:val="22"/>
          <w:lang w:val="es-ES_tradnl" w:eastAsia="es-MX"/>
        </w:rPr>
        <w:t xml:space="preserve"> </w:t>
      </w:r>
      <w:r w:rsidRPr="006714A8">
        <w:rPr>
          <w:rFonts w:eastAsia="Calibri" w:cs="Calibri"/>
          <w:i/>
          <w:sz w:val="22"/>
          <w:szCs w:val="22"/>
          <w:lang w:val="es-ES_tradnl" w:eastAsia="es-MX"/>
        </w:rPr>
        <w:t>como vigilar que los recursos asignados a las diferentes áreas propicien la consecución de los objetivos, metas y prioridades del Plan de Desarrollo Municipal y los programas anuales establecidos. Así como establecer las políticas para la aplicación de las tecnologías de la información e innovación gubernamental que mejoren la gestión pública, implementando indicadores que puedan ser medidos y evaluados para tener una administración competitiva.</w:t>
      </w:r>
    </w:p>
    <w:p w14:paraId="4A529F05" w14:textId="77777777" w:rsidR="006714A8" w:rsidRPr="006714A8" w:rsidRDefault="006714A8" w:rsidP="00C84F33">
      <w:pPr>
        <w:pStyle w:val="Prrafodelista"/>
        <w:ind w:left="567" w:right="567"/>
        <w:rPr>
          <w:rFonts w:eastAsia="Calibri" w:cs="Calibri"/>
          <w:b/>
          <w:i/>
          <w:sz w:val="22"/>
          <w:szCs w:val="22"/>
          <w:lang w:val="es-ES_tradnl" w:eastAsia="es-MX"/>
        </w:rPr>
      </w:pPr>
      <w:r w:rsidRPr="006714A8">
        <w:rPr>
          <w:rFonts w:eastAsia="Calibri" w:cs="Calibri"/>
          <w:b/>
          <w:i/>
          <w:sz w:val="22"/>
          <w:szCs w:val="22"/>
          <w:lang w:val="es-ES_tradnl" w:eastAsia="es-MX"/>
        </w:rPr>
        <w:t>Funciones</w:t>
      </w:r>
    </w:p>
    <w:p w14:paraId="708419E3" w14:textId="6B9F88BB" w:rsidR="006714A8" w:rsidRPr="006714A8" w:rsidRDefault="006714A8" w:rsidP="00C84F33">
      <w:pPr>
        <w:pStyle w:val="Prrafodelista"/>
        <w:numPr>
          <w:ilvl w:val="0"/>
          <w:numId w:val="42"/>
        </w:numPr>
        <w:ind w:left="567" w:right="567"/>
        <w:rPr>
          <w:rFonts w:eastAsia="Calibri" w:cs="Calibri"/>
          <w:i/>
          <w:sz w:val="22"/>
          <w:szCs w:val="22"/>
          <w:lang w:val="es-ES_tradnl" w:eastAsia="es-MX"/>
        </w:rPr>
      </w:pPr>
      <w:r w:rsidRPr="006714A8">
        <w:rPr>
          <w:rFonts w:eastAsia="Calibri" w:cs="Calibri"/>
          <w:i/>
          <w:sz w:val="22"/>
          <w:szCs w:val="22"/>
          <w:lang w:val="es-ES_tradnl" w:eastAsia="es-MX"/>
        </w:rPr>
        <w:t>Vigilar el cumplimiento de las etapas de Planeación, Programación, información, y</w:t>
      </w:r>
      <w:r>
        <w:rPr>
          <w:rFonts w:eastAsia="Calibri" w:cs="Calibri"/>
          <w:i/>
          <w:sz w:val="22"/>
          <w:szCs w:val="22"/>
          <w:lang w:val="es-ES_tradnl" w:eastAsia="es-MX"/>
        </w:rPr>
        <w:t xml:space="preserve"> </w:t>
      </w:r>
      <w:r w:rsidRPr="006714A8">
        <w:rPr>
          <w:rFonts w:eastAsia="Calibri" w:cs="Calibri"/>
          <w:i/>
          <w:sz w:val="22"/>
          <w:szCs w:val="22"/>
          <w:lang w:val="es-ES_tradnl" w:eastAsia="es-MX"/>
        </w:rPr>
        <w:t>Evaluación en el Gobierno Municipal.</w:t>
      </w:r>
    </w:p>
    <w:p w14:paraId="6332C9B1" w14:textId="1B5D4D3F" w:rsidR="006714A8" w:rsidRPr="006714A8" w:rsidRDefault="006714A8" w:rsidP="00C84F33">
      <w:pPr>
        <w:pStyle w:val="Prrafodelista"/>
        <w:numPr>
          <w:ilvl w:val="0"/>
          <w:numId w:val="42"/>
        </w:numPr>
        <w:ind w:left="567" w:right="567"/>
        <w:rPr>
          <w:rFonts w:eastAsia="Calibri" w:cs="Calibri"/>
          <w:i/>
          <w:sz w:val="22"/>
          <w:szCs w:val="22"/>
          <w:lang w:val="es-ES_tradnl" w:eastAsia="es-MX"/>
        </w:rPr>
      </w:pPr>
      <w:r w:rsidRPr="006714A8">
        <w:rPr>
          <w:rFonts w:eastAsia="Calibri" w:cs="Calibri"/>
          <w:b/>
          <w:i/>
          <w:sz w:val="22"/>
          <w:szCs w:val="22"/>
          <w:u w:val="single"/>
          <w:lang w:val="es-ES_tradnl" w:eastAsia="es-MX"/>
        </w:rPr>
        <w:t>Coordinar y autorizar la integración y en su caso, actualización o reconducción de los programas y metas anuales que integran el proyecto de presupuesto por programa de las áreas del gobierno municipal</w:t>
      </w:r>
      <w:r w:rsidRPr="006714A8">
        <w:rPr>
          <w:rFonts w:eastAsia="Calibri" w:cs="Calibri"/>
          <w:i/>
          <w:sz w:val="22"/>
          <w:szCs w:val="22"/>
          <w:lang w:val="es-ES_tradnl" w:eastAsia="es-MX"/>
        </w:rPr>
        <w:t>.</w:t>
      </w:r>
    </w:p>
    <w:p w14:paraId="3CBA1A57" w14:textId="5EFA28D2" w:rsidR="006714A8" w:rsidRPr="006714A8" w:rsidRDefault="006714A8" w:rsidP="00C84F33">
      <w:pPr>
        <w:pStyle w:val="Prrafodelista"/>
        <w:numPr>
          <w:ilvl w:val="0"/>
          <w:numId w:val="42"/>
        </w:numPr>
        <w:ind w:left="567" w:right="567"/>
        <w:rPr>
          <w:rFonts w:eastAsia="Calibri" w:cs="Calibri"/>
          <w:i/>
          <w:sz w:val="22"/>
          <w:szCs w:val="22"/>
          <w:lang w:val="es-ES_tradnl" w:eastAsia="es-MX"/>
        </w:rPr>
      </w:pPr>
      <w:r w:rsidRPr="006714A8">
        <w:rPr>
          <w:rFonts w:eastAsia="Calibri" w:cs="Calibri"/>
          <w:i/>
          <w:sz w:val="22"/>
          <w:szCs w:val="22"/>
          <w:lang w:val="es-ES_tradnl" w:eastAsia="es-MX"/>
        </w:rPr>
        <w:t>Atender las funciones de la coordinación operativa del Comité de Planeación para el Desarrollo del Municipio de Zinacantepec (COPLADEMUN) y de los grupos de</w:t>
      </w:r>
      <w:r>
        <w:rPr>
          <w:rFonts w:eastAsia="Calibri" w:cs="Calibri"/>
          <w:i/>
          <w:sz w:val="22"/>
          <w:szCs w:val="22"/>
          <w:lang w:val="es-ES_tradnl" w:eastAsia="es-MX"/>
        </w:rPr>
        <w:t xml:space="preserve"> </w:t>
      </w:r>
      <w:r w:rsidRPr="006714A8">
        <w:rPr>
          <w:rFonts w:eastAsia="Calibri" w:cs="Calibri"/>
          <w:i/>
          <w:sz w:val="22"/>
          <w:szCs w:val="22"/>
          <w:lang w:val="es-ES_tradnl" w:eastAsia="es-MX"/>
        </w:rPr>
        <w:t>trabajo.</w:t>
      </w:r>
    </w:p>
    <w:p w14:paraId="398F2947" w14:textId="7B93191B" w:rsidR="006714A8" w:rsidRPr="006714A8" w:rsidRDefault="006714A8" w:rsidP="00C84F33">
      <w:pPr>
        <w:pStyle w:val="Prrafodelista"/>
        <w:numPr>
          <w:ilvl w:val="0"/>
          <w:numId w:val="42"/>
        </w:numPr>
        <w:ind w:left="567" w:right="567"/>
        <w:rPr>
          <w:rFonts w:eastAsia="Calibri" w:cs="Calibri"/>
          <w:b/>
          <w:i/>
          <w:sz w:val="22"/>
          <w:szCs w:val="22"/>
          <w:u w:val="single"/>
          <w:lang w:val="es-ES_tradnl" w:eastAsia="es-MX"/>
        </w:rPr>
      </w:pPr>
      <w:r w:rsidRPr="006714A8">
        <w:rPr>
          <w:rFonts w:eastAsia="Calibri" w:cs="Calibri"/>
          <w:b/>
          <w:i/>
          <w:sz w:val="22"/>
          <w:szCs w:val="22"/>
          <w:u w:val="single"/>
          <w:lang w:val="es-ES_tradnl" w:eastAsia="es-MX"/>
        </w:rPr>
        <w:t>Coordinar y dirigir la elaboración y evaluación del Plan de Desarrollo Municipal y sus programas; además de coordinar el proceso de actualización o reconducción cuando así se justifique.</w:t>
      </w:r>
    </w:p>
    <w:p w14:paraId="21AB7E7A" w14:textId="51BDCBBE" w:rsidR="006714A8" w:rsidRPr="006714A8" w:rsidRDefault="006714A8" w:rsidP="00C84F33">
      <w:pPr>
        <w:pStyle w:val="Prrafodelista"/>
        <w:numPr>
          <w:ilvl w:val="0"/>
          <w:numId w:val="42"/>
        </w:numPr>
        <w:ind w:left="567" w:right="567"/>
        <w:rPr>
          <w:rFonts w:eastAsia="Calibri" w:cs="Calibri"/>
          <w:i/>
          <w:sz w:val="22"/>
          <w:szCs w:val="22"/>
          <w:lang w:val="es-ES_tradnl" w:eastAsia="es-MX"/>
        </w:rPr>
      </w:pPr>
      <w:r w:rsidRPr="006714A8">
        <w:rPr>
          <w:rFonts w:eastAsia="Calibri" w:cs="Calibri"/>
          <w:i/>
          <w:sz w:val="22"/>
          <w:szCs w:val="22"/>
          <w:lang w:val="es-ES_tradnl" w:eastAsia="es-MX"/>
        </w:rPr>
        <w:lastRenderedPageBreak/>
        <w:t>Vigilar la integración y seguimiento del Presupuesto Basado en Resultados Municipales (</w:t>
      </w:r>
      <w:proofErr w:type="spellStart"/>
      <w:r w:rsidRPr="006714A8">
        <w:rPr>
          <w:rFonts w:eastAsia="Calibri" w:cs="Calibri"/>
          <w:i/>
          <w:sz w:val="22"/>
          <w:szCs w:val="22"/>
          <w:lang w:val="es-ES_tradnl" w:eastAsia="es-MX"/>
        </w:rPr>
        <w:t>PbRM</w:t>
      </w:r>
      <w:proofErr w:type="spellEnd"/>
      <w:r w:rsidRPr="006714A8">
        <w:rPr>
          <w:rFonts w:eastAsia="Calibri" w:cs="Calibri"/>
          <w:i/>
          <w:sz w:val="22"/>
          <w:szCs w:val="22"/>
          <w:lang w:val="es-ES_tradnl" w:eastAsia="es-MX"/>
        </w:rPr>
        <w:t>), así como el avance de las metas programadas por las áreas</w:t>
      </w:r>
      <w:r>
        <w:rPr>
          <w:rFonts w:eastAsia="Calibri" w:cs="Calibri"/>
          <w:i/>
          <w:sz w:val="22"/>
          <w:szCs w:val="22"/>
          <w:lang w:val="es-ES_tradnl" w:eastAsia="es-MX"/>
        </w:rPr>
        <w:t xml:space="preserve"> </w:t>
      </w:r>
      <w:r w:rsidRPr="006714A8">
        <w:rPr>
          <w:rFonts w:eastAsia="Calibri" w:cs="Calibri"/>
          <w:i/>
          <w:sz w:val="22"/>
          <w:szCs w:val="22"/>
          <w:lang w:val="es-ES_tradnl" w:eastAsia="es-MX"/>
        </w:rPr>
        <w:t>que integran la administración pública municipal.</w:t>
      </w:r>
    </w:p>
    <w:p w14:paraId="3CFB7D0A" w14:textId="44769D29" w:rsidR="006714A8" w:rsidRPr="006714A8" w:rsidRDefault="006714A8" w:rsidP="00C84F33">
      <w:pPr>
        <w:pStyle w:val="Prrafodelista"/>
        <w:numPr>
          <w:ilvl w:val="0"/>
          <w:numId w:val="42"/>
        </w:numPr>
        <w:ind w:left="567" w:right="567"/>
        <w:rPr>
          <w:rFonts w:eastAsia="Calibri" w:cs="Calibri"/>
          <w:i/>
          <w:sz w:val="22"/>
          <w:szCs w:val="22"/>
          <w:lang w:val="es-ES_tradnl" w:eastAsia="es-MX"/>
        </w:rPr>
      </w:pPr>
      <w:r w:rsidRPr="006714A8">
        <w:rPr>
          <w:rFonts w:eastAsia="Calibri" w:cs="Calibri"/>
          <w:i/>
          <w:sz w:val="22"/>
          <w:szCs w:val="22"/>
          <w:lang w:val="es-ES_tradnl" w:eastAsia="es-MX"/>
        </w:rPr>
        <w:t>Coordinar y verificar el cumplimiento de las actividades de las áreas que integran esta Unidad, a fin de atender las metas establecidas en el Plan de Desarrollo</w:t>
      </w:r>
      <w:r>
        <w:rPr>
          <w:rFonts w:eastAsia="Calibri" w:cs="Calibri"/>
          <w:i/>
          <w:sz w:val="22"/>
          <w:szCs w:val="22"/>
          <w:lang w:val="es-ES_tradnl" w:eastAsia="es-MX"/>
        </w:rPr>
        <w:t xml:space="preserve"> </w:t>
      </w:r>
      <w:r w:rsidRPr="006714A8">
        <w:rPr>
          <w:rFonts w:eastAsia="Calibri" w:cs="Calibri"/>
          <w:i/>
          <w:sz w:val="22"/>
          <w:szCs w:val="22"/>
          <w:lang w:val="es-ES_tradnl" w:eastAsia="es-MX"/>
        </w:rPr>
        <w:t>Municipal.</w:t>
      </w:r>
    </w:p>
    <w:p w14:paraId="3845918A" w14:textId="64CB9DE8" w:rsidR="006714A8" w:rsidRPr="006714A8" w:rsidRDefault="006714A8" w:rsidP="00C84F33">
      <w:pPr>
        <w:pStyle w:val="Prrafodelista"/>
        <w:numPr>
          <w:ilvl w:val="0"/>
          <w:numId w:val="42"/>
        </w:numPr>
        <w:ind w:left="567" w:right="567"/>
        <w:rPr>
          <w:rFonts w:eastAsia="Calibri" w:cs="Calibri"/>
          <w:i/>
          <w:sz w:val="22"/>
          <w:szCs w:val="22"/>
          <w:lang w:val="es-ES_tradnl" w:eastAsia="es-MX"/>
        </w:rPr>
      </w:pPr>
      <w:r w:rsidRPr="006714A8">
        <w:rPr>
          <w:rFonts w:eastAsia="Calibri" w:cs="Calibri"/>
          <w:i/>
          <w:sz w:val="22"/>
          <w:szCs w:val="22"/>
          <w:lang w:val="es-ES_tradnl" w:eastAsia="es-MX"/>
        </w:rPr>
        <w:t>Coordinar la formulación y actualización de Indicadores de evaluación y gestión gubernamental, que dictaminen el cumplimiento, de metas y objetivos del Plan de</w:t>
      </w:r>
      <w:r>
        <w:rPr>
          <w:rFonts w:eastAsia="Calibri" w:cs="Calibri"/>
          <w:i/>
          <w:sz w:val="22"/>
          <w:szCs w:val="22"/>
          <w:lang w:val="es-ES_tradnl" w:eastAsia="es-MX"/>
        </w:rPr>
        <w:t xml:space="preserve"> </w:t>
      </w:r>
      <w:r w:rsidRPr="006714A8">
        <w:rPr>
          <w:rFonts w:eastAsia="Calibri" w:cs="Calibri"/>
          <w:i/>
          <w:sz w:val="22"/>
          <w:szCs w:val="22"/>
          <w:lang w:val="es-ES_tradnl" w:eastAsia="es-MX"/>
        </w:rPr>
        <w:t>Desarrollo Municipal.</w:t>
      </w:r>
    </w:p>
    <w:p w14:paraId="5FED229D" w14:textId="77777777" w:rsidR="006714A8" w:rsidRPr="006714A8" w:rsidRDefault="006714A8" w:rsidP="00C84F33">
      <w:pPr>
        <w:pStyle w:val="Prrafodelista"/>
        <w:numPr>
          <w:ilvl w:val="0"/>
          <w:numId w:val="42"/>
        </w:numPr>
        <w:ind w:left="567" w:right="567"/>
        <w:rPr>
          <w:rFonts w:eastAsia="Calibri" w:cs="Calibri"/>
          <w:i/>
          <w:sz w:val="22"/>
          <w:szCs w:val="22"/>
          <w:lang w:val="es-ES_tradnl" w:eastAsia="es-MX"/>
        </w:rPr>
      </w:pPr>
      <w:r w:rsidRPr="006714A8">
        <w:rPr>
          <w:rFonts w:eastAsia="Calibri" w:cs="Calibri"/>
          <w:i/>
          <w:sz w:val="22"/>
          <w:szCs w:val="22"/>
          <w:lang w:val="es-ES_tradnl" w:eastAsia="es-MX"/>
        </w:rPr>
        <w:t>Establecer los programas y políticas de innovación gubernamental.</w:t>
      </w:r>
    </w:p>
    <w:p w14:paraId="34640AC9" w14:textId="49FE5AFE" w:rsidR="006714A8" w:rsidRPr="006714A8" w:rsidRDefault="006714A8" w:rsidP="00C84F33">
      <w:pPr>
        <w:pStyle w:val="Prrafodelista"/>
        <w:numPr>
          <w:ilvl w:val="0"/>
          <w:numId w:val="42"/>
        </w:numPr>
        <w:ind w:left="567" w:right="567"/>
        <w:rPr>
          <w:rFonts w:eastAsia="Calibri" w:cs="Calibri"/>
          <w:i/>
          <w:sz w:val="22"/>
          <w:szCs w:val="22"/>
          <w:lang w:val="es-ES_tradnl" w:eastAsia="es-MX"/>
        </w:rPr>
      </w:pPr>
      <w:r w:rsidRPr="006714A8">
        <w:rPr>
          <w:rFonts w:eastAsia="Calibri" w:cs="Calibri"/>
          <w:i/>
          <w:sz w:val="22"/>
          <w:szCs w:val="22"/>
          <w:lang w:val="es-ES_tradnl" w:eastAsia="es-MX"/>
        </w:rPr>
        <w:t>Coordinar la elaboración y actualización permanente de los manuales de organización y de los manuales de procedimientos de las unidades administrativas</w:t>
      </w:r>
      <w:r>
        <w:rPr>
          <w:rFonts w:eastAsia="Calibri" w:cs="Calibri"/>
          <w:i/>
          <w:sz w:val="22"/>
          <w:szCs w:val="22"/>
          <w:lang w:val="es-ES_tradnl" w:eastAsia="es-MX"/>
        </w:rPr>
        <w:t xml:space="preserve"> </w:t>
      </w:r>
      <w:r w:rsidRPr="006714A8">
        <w:rPr>
          <w:rFonts w:eastAsia="Calibri" w:cs="Calibri"/>
          <w:i/>
          <w:sz w:val="22"/>
          <w:szCs w:val="22"/>
          <w:lang w:val="es-ES_tradnl" w:eastAsia="es-MX"/>
        </w:rPr>
        <w:t>que integran la administración pública municipal.</w:t>
      </w:r>
    </w:p>
    <w:p w14:paraId="4F3CD372" w14:textId="11E0AF66" w:rsidR="006714A8" w:rsidRPr="006714A8" w:rsidRDefault="006714A8" w:rsidP="00C84F33">
      <w:pPr>
        <w:pStyle w:val="Prrafodelista"/>
        <w:numPr>
          <w:ilvl w:val="0"/>
          <w:numId w:val="42"/>
        </w:numPr>
        <w:ind w:left="567" w:right="567"/>
        <w:rPr>
          <w:rFonts w:eastAsia="Calibri" w:cs="Calibri"/>
          <w:i/>
          <w:sz w:val="22"/>
          <w:szCs w:val="22"/>
          <w:lang w:val="es-ES_tradnl" w:eastAsia="es-MX"/>
        </w:rPr>
      </w:pPr>
      <w:r w:rsidRPr="006714A8">
        <w:rPr>
          <w:rFonts w:eastAsia="Calibri" w:cs="Calibri"/>
          <w:i/>
          <w:sz w:val="22"/>
          <w:szCs w:val="22"/>
          <w:lang w:val="es-ES_tradnl" w:eastAsia="es-MX"/>
        </w:rPr>
        <w:t>Autorizar periódicamente el resultado de las acciones implementadas por las</w:t>
      </w:r>
      <w:r>
        <w:rPr>
          <w:rFonts w:eastAsia="Calibri" w:cs="Calibri"/>
          <w:i/>
          <w:sz w:val="22"/>
          <w:szCs w:val="22"/>
          <w:lang w:val="es-ES_tradnl" w:eastAsia="es-MX"/>
        </w:rPr>
        <w:t xml:space="preserve"> </w:t>
      </w:r>
      <w:r w:rsidRPr="006714A8">
        <w:rPr>
          <w:rFonts w:eastAsia="Calibri" w:cs="Calibri"/>
          <w:i/>
          <w:sz w:val="22"/>
          <w:szCs w:val="22"/>
          <w:lang w:val="es-ES_tradnl" w:eastAsia="es-MX"/>
        </w:rPr>
        <w:t>dependencias y organismos de la Administración.</w:t>
      </w:r>
    </w:p>
    <w:p w14:paraId="7340BE8A" w14:textId="11A2A7B2" w:rsidR="006714A8" w:rsidRPr="006714A8" w:rsidRDefault="006714A8" w:rsidP="00C84F33">
      <w:pPr>
        <w:pStyle w:val="Prrafodelista"/>
        <w:numPr>
          <w:ilvl w:val="0"/>
          <w:numId w:val="42"/>
        </w:numPr>
        <w:ind w:left="567" w:right="567"/>
        <w:rPr>
          <w:rFonts w:eastAsia="Calibri" w:cs="Calibri"/>
          <w:i/>
          <w:sz w:val="22"/>
          <w:szCs w:val="22"/>
          <w:lang w:val="es-ES_tradnl" w:eastAsia="es-MX"/>
        </w:rPr>
      </w:pPr>
      <w:r w:rsidRPr="006714A8">
        <w:rPr>
          <w:rFonts w:eastAsia="Calibri" w:cs="Calibri"/>
          <w:i/>
          <w:sz w:val="22"/>
          <w:szCs w:val="22"/>
          <w:lang w:val="es-ES_tradnl" w:eastAsia="es-MX"/>
        </w:rPr>
        <w:t>Integrar en coordinación con las Unidades Administrativas y Organismos</w:t>
      </w:r>
      <w:r>
        <w:rPr>
          <w:rFonts w:eastAsia="Calibri" w:cs="Calibri"/>
          <w:i/>
          <w:sz w:val="22"/>
          <w:szCs w:val="22"/>
          <w:lang w:val="es-ES_tradnl" w:eastAsia="es-MX"/>
        </w:rPr>
        <w:t xml:space="preserve"> </w:t>
      </w:r>
      <w:r w:rsidRPr="006714A8">
        <w:rPr>
          <w:rFonts w:eastAsia="Calibri" w:cs="Calibri"/>
          <w:i/>
          <w:sz w:val="22"/>
          <w:szCs w:val="22"/>
          <w:lang w:val="es-ES_tradnl" w:eastAsia="es-MX"/>
        </w:rPr>
        <w:t>Auxiliares, el informe de gobierno y demás documentos Municipales.</w:t>
      </w:r>
    </w:p>
    <w:p w14:paraId="06250069" w14:textId="7D480462" w:rsidR="006714A8" w:rsidRPr="006714A8" w:rsidRDefault="006714A8" w:rsidP="00C84F33">
      <w:pPr>
        <w:pStyle w:val="Prrafodelista"/>
        <w:numPr>
          <w:ilvl w:val="0"/>
          <w:numId w:val="42"/>
        </w:numPr>
        <w:ind w:left="567" w:right="567"/>
        <w:rPr>
          <w:rFonts w:eastAsia="Calibri" w:cs="Calibri"/>
          <w:i/>
          <w:sz w:val="22"/>
          <w:szCs w:val="22"/>
          <w:lang w:val="es-ES_tradnl" w:eastAsia="es-MX"/>
        </w:rPr>
      </w:pPr>
      <w:r w:rsidRPr="006714A8">
        <w:rPr>
          <w:rFonts w:eastAsia="Calibri" w:cs="Calibri"/>
          <w:i/>
          <w:sz w:val="22"/>
          <w:szCs w:val="22"/>
          <w:lang w:val="es-ES_tradnl" w:eastAsia="es-MX"/>
        </w:rPr>
        <w:t>Proponer la regulación necesaria en materia de uso y aprovechamiento estratégico de tecnologías de la información y de gobierno digital, tomando en cuenta las disposiciones emitidas para el efecto, con el fin de establecer los requerimientos</w:t>
      </w:r>
      <w:r>
        <w:rPr>
          <w:rFonts w:eastAsia="Calibri" w:cs="Calibri"/>
          <w:i/>
          <w:sz w:val="22"/>
          <w:szCs w:val="22"/>
          <w:lang w:val="es-ES_tradnl" w:eastAsia="es-MX"/>
        </w:rPr>
        <w:t xml:space="preserve"> </w:t>
      </w:r>
      <w:r w:rsidRPr="006714A8">
        <w:rPr>
          <w:rFonts w:eastAsia="Calibri" w:cs="Calibri"/>
          <w:i/>
          <w:sz w:val="22"/>
          <w:szCs w:val="22"/>
          <w:lang w:val="es-ES_tradnl" w:eastAsia="es-MX"/>
        </w:rPr>
        <w:t>tecnológicos para la introducción de conectividad en los edificios públicos.</w:t>
      </w:r>
    </w:p>
    <w:p w14:paraId="732AFC6E" w14:textId="66DB0BF8" w:rsidR="006714A8" w:rsidRPr="006714A8" w:rsidRDefault="006714A8" w:rsidP="00C84F33">
      <w:pPr>
        <w:pStyle w:val="Prrafodelista"/>
        <w:numPr>
          <w:ilvl w:val="0"/>
          <w:numId w:val="42"/>
        </w:numPr>
        <w:ind w:left="567" w:right="567"/>
        <w:rPr>
          <w:rFonts w:eastAsia="Calibri" w:cs="Calibri"/>
          <w:i/>
          <w:sz w:val="22"/>
          <w:szCs w:val="22"/>
          <w:lang w:val="es-ES_tradnl" w:eastAsia="es-MX"/>
        </w:rPr>
      </w:pPr>
      <w:r w:rsidRPr="006714A8">
        <w:rPr>
          <w:rFonts w:eastAsia="Calibri" w:cs="Calibri"/>
          <w:i/>
          <w:sz w:val="22"/>
          <w:szCs w:val="22"/>
          <w:lang w:val="es-ES_tradnl" w:eastAsia="es-MX"/>
        </w:rPr>
        <w:t>Aplicar el uso de las tecnologías de la información y comunicación, así como del gobierno digital, para la planeación, organización, soporte y evaluación de los</w:t>
      </w:r>
      <w:r>
        <w:rPr>
          <w:rFonts w:eastAsia="Calibri" w:cs="Calibri"/>
          <w:i/>
          <w:sz w:val="22"/>
          <w:szCs w:val="22"/>
          <w:lang w:val="es-ES_tradnl" w:eastAsia="es-MX"/>
        </w:rPr>
        <w:t xml:space="preserve"> </w:t>
      </w:r>
      <w:r w:rsidRPr="006714A8">
        <w:rPr>
          <w:rFonts w:eastAsia="Calibri" w:cs="Calibri"/>
          <w:i/>
          <w:sz w:val="22"/>
          <w:szCs w:val="22"/>
          <w:lang w:val="es-ES_tradnl" w:eastAsia="es-MX"/>
        </w:rPr>
        <w:t>servicios municipales.</w:t>
      </w:r>
    </w:p>
    <w:p w14:paraId="01EEA5BB" w14:textId="37904562" w:rsidR="006714A8" w:rsidRPr="006714A8" w:rsidRDefault="006714A8" w:rsidP="00C84F33">
      <w:pPr>
        <w:pStyle w:val="Prrafodelista"/>
        <w:numPr>
          <w:ilvl w:val="0"/>
          <w:numId w:val="42"/>
        </w:numPr>
        <w:ind w:left="567" w:right="567"/>
        <w:rPr>
          <w:rFonts w:eastAsia="Calibri" w:cs="Calibri"/>
          <w:i/>
          <w:sz w:val="22"/>
          <w:szCs w:val="22"/>
          <w:lang w:val="es-ES_tradnl" w:eastAsia="es-MX"/>
        </w:rPr>
      </w:pPr>
      <w:r w:rsidRPr="006714A8">
        <w:rPr>
          <w:rFonts w:eastAsia="Calibri" w:cs="Calibri"/>
          <w:i/>
          <w:sz w:val="22"/>
          <w:szCs w:val="22"/>
          <w:lang w:val="es-ES_tradnl" w:eastAsia="es-MX"/>
        </w:rPr>
        <w:t xml:space="preserve">Implementar acciones que permitan la conectividad a través de redes </w:t>
      </w:r>
      <w:proofErr w:type="spellStart"/>
      <w:r w:rsidRPr="006714A8">
        <w:rPr>
          <w:rFonts w:eastAsia="Calibri" w:cs="Calibri"/>
          <w:i/>
          <w:sz w:val="22"/>
          <w:szCs w:val="22"/>
          <w:lang w:val="es-ES_tradnl" w:eastAsia="es-MX"/>
        </w:rPr>
        <w:t>devoz</w:t>
      </w:r>
      <w:proofErr w:type="spellEnd"/>
      <w:r w:rsidRPr="006714A8">
        <w:rPr>
          <w:rFonts w:eastAsia="Calibri" w:cs="Calibri"/>
          <w:i/>
          <w:sz w:val="22"/>
          <w:szCs w:val="22"/>
          <w:lang w:val="es-ES_tradnl" w:eastAsia="es-MX"/>
        </w:rPr>
        <w:t xml:space="preserve"> y</w:t>
      </w:r>
      <w:r>
        <w:rPr>
          <w:rFonts w:eastAsia="Calibri" w:cs="Calibri"/>
          <w:i/>
          <w:sz w:val="22"/>
          <w:szCs w:val="22"/>
          <w:lang w:val="es-ES_tradnl" w:eastAsia="es-MX"/>
        </w:rPr>
        <w:t xml:space="preserve"> </w:t>
      </w:r>
      <w:r w:rsidRPr="006714A8">
        <w:rPr>
          <w:rFonts w:eastAsia="Calibri" w:cs="Calibri"/>
          <w:i/>
          <w:sz w:val="22"/>
          <w:szCs w:val="22"/>
          <w:lang w:val="es-ES_tradnl" w:eastAsia="es-MX"/>
        </w:rPr>
        <w:t>datos, que eficiente la prestación de trámites y servicios a la ciudadanía.</w:t>
      </w:r>
    </w:p>
    <w:p w14:paraId="52EA7731" w14:textId="01B6CA1C" w:rsidR="006714A8" w:rsidRPr="006714A8" w:rsidRDefault="006714A8" w:rsidP="00C84F33">
      <w:pPr>
        <w:pStyle w:val="Prrafodelista"/>
        <w:numPr>
          <w:ilvl w:val="0"/>
          <w:numId w:val="42"/>
        </w:numPr>
        <w:ind w:left="567" w:right="567"/>
        <w:rPr>
          <w:rFonts w:eastAsia="Calibri" w:cs="Calibri"/>
          <w:i/>
          <w:sz w:val="22"/>
          <w:szCs w:val="22"/>
          <w:lang w:val="es-ES_tradnl" w:eastAsia="es-MX"/>
        </w:rPr>
      </w:pPr>
      <w:r w:rsidRPr="006714A8">
        <w:rPr>
          <w:rFonts w:eastAsia="Calibri" w:cs="Calibri"/>
          <w:i/>
          <w:sz w:val="22"/>
          <w:szCs w:val="22"/>
          <w:lang w:val="es-ES_tradnl" w:eastAsia="es-MX"/>
        </w:rPr>
        <w:t>Establecer las instancias e instrumentos que regularán el uso y aprovechamiento</w:t>
      </w:r>
      <w:r>
        <w:rPr>
          <w:rFonts w:eastAsia="Calibri" w:cs="Calibri"/>
          <w:i/>
          <w:sz w:val="22"/>
          <w:szCs w:val="22"/>
          <w:lang w:val="es-ES_tradnl" w:eastAsia="es-MX"/>
        </w:rPr>
        <w:t xml:space="preserve"> </w:t>
      </w:r>
      <w:r w:rsidRPr="006714A8">
        <w:rPr>
          <w:rFonts w:eastAsia="Calibri" w:cs="Calibri"/>
          <w:i/>
          <w:sz w:val="22"/>
          <w:szCs w:val="22"/>
          <w:lang w:val="es-ES_tradnl" w:eastAsia="es-MX"/>
        </w:rPr>
        <w:t>estratégico de las tecnologías de la información y comunicación.</w:t>
      </w:r>
    </w:p>
    <w:p w14:paraId="5E88B5D2" w14:textId="00E8B18A" w:rsidR="006714A8" w:rsidRPr="006714A8" w:rsidRDefault="006714A8" w:rsidP="00C84F33">
      <w:pPr>
        <w:pStyle w:val="Prrafodelista"/>
        <w:numPr>
          <w:ilvl w:val="0"/>
          <w:numId w:val="42"/>
        </w:numPr>
        <w:ind w:left="567" w:right="567"/>
        <w:rPr>
          <w:rFonts w:eastAsia="Calibri" w:cs="Calibri"/>
          <w:i/>
          <w:sz w:val="22"/>
          <w:szCs w:val="22"/>
          <w:lang w:val="es-ES_tradnl" w:eastAsia="es-MX"/>
        </w:rPr>
      </w:pPr>
      <w:r w:rsidRPr="006714A8">
        <w:rPr>
          <w:rFonts w:eastAsia="Calibri" w:cs="Calibri"/>
          <w:i/>
          <w:sz w:val="22"/>
          <w:szCs w:val="22"/>
          <w:lang w:val="es-ES_tradnl" w:eastAsia="es-MX"/>
        </w:rPr>
        <w:lastRenderedPageBreak/>
        <w:t>Regular la gestión de servicios, trámites, procesos y procedimientos administrativos y jurisdiccionales, a través del uso de las tecnologías de la</w:t>
      </w:r>
      <w:r>
        <w:rPr>
          <w:rFonts w:eastAsia="Calibri" w:cs="Calibri"/>
          <w:i/>
          <w:sz w:val="22"/>
          <w:szCs w:val="22"/>
          <w:lang w:val="es-ES_tradnl" w:eastAsia="es-MX"/>
        </w:rPr>
        <w:t xml:space="preserve"> </w:t>
      </w:r>
      <w:r w:rsidRPr="006714A8">
        <w:rPr>
          <w:rFonts w:eastAsia="Calibri" w:cs="Calibri"/>
          <w:i/>
          <w:sz w:val="22"/>
          <w:szCs w:val="22"/>
          <w:lang w:val="es-ES_tradnl" w:eastAsia="es-MX"/>
        </w:rPr>
        <w:t>información y la comunicación y del gobierno digital.</w:t>
      </w:r>
    </w:p>
    <w:p w14:paraId="41C459D9" w14:textId="1C167C8C" w:rsidR="006714A8" w:rsidRPr="006714A8" w:rsidRDefault="006714A8" w:rsidP="00C84F33">
      <w:pPr>
        <w:pStyle w:val="Prrafodelista"/>
        <w:numPr>
          <w:ilvl w:val="0"/>
          <w:numId w:val="42"/>
        </w:numPr>
        <w:ind w:left="567" w:right="567"/>
        <w:rPr>
          <w:rFonts w:eastAsia="Calibri" w:cs="Calibri"/>
          <w:i/>
          <w:sz w:val="22"/>
          <w:szCs w:val="22"/>
          <w:lang w:val="es-ES_tradnl" w:eastAsia="es-MX"/>
        </w:rPr>
      </w:pPr>
      <w:r w:rsidRPr="006714A8">
        <w:rPr>
          <w:rFonts w:eastAsia="Calibri" w:cs="Calibri"/>
          <w:i/>
          <w:sz w:val="22"/>
          <w:szCs w:val="22"/>
          <w:lang w:val="es-ES_tradnl" w:eastAsia="es-MX"/>
        </w:rPr>
        <w:t>Proponer la implementación de sistemas de informática que regulen la</w:t>
      </w:r>
      <w:r>
        <w:rPr>
          <w:rFonts w:eastAsia="Calibri" w:cs="Calibri"/>
          <w:i/>
          <w:sz w:val="22"/>
          <w:szCs w:val="22"/>
          <w:lang w:val="es-ES_tradnl" w:eastAsia="es-MX"/>
        </w:rPr>
        <w:t xml:space="preserve"> </w:t>
      </w:r>
      <w:r w:rsidRPr="006714A8">
        <w:rPr>
          <w:rFonts w:eastAsia="Calibri" w:cs="Calibri"/>
          <w:i/>
          <w:sz w:val="22"/>
          <w:szCs w:val="22"/>
          <w:lang w:val="es-ES_tradnl" w:eastAsia="es-MX"/>
        </w:rPr>
        <w:t>comunicación y servicios de la administración pública municipal.</w:t>
      </w:r>
    </w:p>
    <w:p w14:paraId="5E57919B" w14:textId="6CCBDB6C" w:rsidR="006714A8" w:rsidRPr="006714A8" w:rsidRDefault="006714A8" w:rsidP="00C84F33">
      <w:pPr>
        <w:pStyle w:val="Prrafodelista"/>
        <w:numPr>
          <w:ilvl w:val="0"/>
          <w:numId w:val="42"/>
        </w:numPr>
        <w:ind w:left="567" w:right="567"/>
        <w:rPr>
          <w:rFonts w:eastAsia="Calibri" w:cs="Calibri"/>
          <w:i/>
          <w:sz w:val="22"/>
          <w:szCs w:val="22"/>
          <w:lang w:val="es-ES_tradnl" w:eastAsia="es-MX"/>
        </w:rPr>
      </w:pPr>
      <w:r w:rsidRPr="006714A8">
        <w:rPr>
          <w:rFonts w:eastAsia="Calibri" w:cs="Calibri"/>
          <w:i/>
          <w:sz w:val="22"/>
          <w:szCs w:val="22"/>
          <w:lang w:val="es-ES_tradnl" w:eastAsia="es-MX"/>
        </w:rPr>
        <w:t>Autorizar y vigilar el diseño, desarrollo, operación, actualización y mantenimiento del software, hardware e infraestructura de comunicaciones así, como el acceso a</w:t>
      </w:r>
      <w:r>
        <w:rPr>
          <w:rFonts w:eastAsia="Calibri" w:cs="Calibri"/>
          <w:i/>
          <w:sz w:val="22"/>
          <w:szCs w:val="22"/>
          <w:lang w:val="es-ES_tradnl" w:eastAsia="es-MX"/>
        </w:rPr>
        <w:t xml:space="preserve"> </w:t>
      </w:r>
      <w:r w:rsidRPr="006714A8">
        <w:rPr>
          <w:rFonts w:eastAsia="Calibri" w:cs="Calibri"/>
          <w:i/>
          <w:sz w:val="22"/>
          <w:szCs w:val="22"/>
          <w:lang w:val="es-ES_tradnl" w:eastAsia="es-MX"/>
        </w:rPr>
        <w:t>internet del Ayuntamiento.</w:t>
      </w:r>
    </w:p>
    <w:p w14:paraId="7312BE1D" w14:textId="65FC080B" w:rsidR="006714A8" w:rsidRPr="006714A8" w:rsidRDefault="006714A8" w:rsidP="00C84F33">
      <w:pPr>
        <w:pStyle w:val="Prrafodelista"/>
        <w:numPr>
          <w:ilvl w:val="0"/>
          <w:numId w:val="42"/>
        </w:numPr>
        <w:ind w:left="567" w:right="567"/>
        <w:rPr>
          <w:rFonts w:eastAsia="Calibri" w:cs="Calibri"/>
          <w:i/>
          <w:sz w:val="22"/>
          <w:szCs w:val="22"/>
          <w:lang w:val="es-ES_tradnl" w:eastAsia="es-MX"/>
        </w:rPr>
      </w:pPr>
      <w:r w:rsidRPr="006714A8">
        <w:rPr>
          <w:rFonts w:eastAsia="Calibri" w:cs="Calibri"/>
          <w:i/>
          <w:sz w:val="22"/>
          <w:szCs w:val="22"/>
          <w:lang w:val="es-ES_tradnl" w:eastAsia="es-MX"/>
        </w:rPr>
        <w:t>Elaborar y coordinar el programa de trabajo anual del ayuntamiento y sus organismos, para el fomento, uso y aprovechamiento estratégico de las</w:t>
      </w:r>
      <w:r>
        <w:rPr>
          <w:rFonts w:eastAsia="Calibri" w:cs="Calibri"/>
          <w:i/>
          <w:sz w:val="22"/>
          <w:szCs w:val="22"/>
          <w:lang w:val="es-ES_tradnl" w:eastAsia="es-MX"/>
        </w:rPr>
        <w:t xml:space="preserve"> </w:t>
      </w:r>
      <w:r w:rsidRPr="006714A8">
        <w:rPr>
          <w:rFonts w:eastAsia="Calibri" w:cs="Calibri"/>
          <w:i/>
          <w:sz w:val="22"/>
          <w:szCs w:val="22"/>
          <w:lang w:val="es-ES_tradnl" w:eastAsia="es-MX"/>
        </w:rPr>
        <w:t>tecnologías de la información.</w:t>
      </w:r>
    </w:p>
    <w:p w14:paraId="154225EB" w14:textId="5AC1B089" w:rsidR="006714A8" w:rsidRPr="006714A8" w:rsidRDefault="006714A8" w:rsidP="00C84F33">
      <w:pPr>
        <w:pStyle w:val="Prrafodelista"/>
        <w:numPr>
          <w:ilvl w:val="0"/>
          <w:numId w:val="42"/>
        </w:numPr>
        <w:ind w:left="567" w:right="567"/>
        <w:rPr>
          <w:rFonts w:eastAsia="Calibri" w:cs="Calibri"/>
          <w:i/>
          <w:sz w:val="22"/>
          <w:szCs w:val="22"/>
          <w:lang w:val="es-ES_tradnl" w:eastAsia="es-MX"/>
        </w:rPr>
      </w:pPr>
      <w:r w:rsidRPr="006714A8">
        <w:rPr>
          <w:rFonts w:eastAsia="Calibri" w:cs="Calibri"/>
          <w:i/>
          <w:sz w:val="22"/>
          <w:szCs w:val="22"/>
          <w:lang w:val="es-ES_tradnl" w:eastAsia="es-MX"/>
        </w:rPr>
        <w:t>Solicitar el dictamen técnico a la Dirección General del Sistema Estatal de Informática del Gobierno del Estado de México, previo a la adquisición, arrendamiento y/o contratación, de bienes y servicios en materia de tecnologías de la información y comunicación que aplica al ayuntamiento y sus organismos</w:t>
      </w:r>
      <w:r>
        <w:rPr>
          <w:rFonts w:eastAsia="Calibri" w:cs="Calibri"/>
          <w:i/>
          <w:sz w:val="22"/>
          <w:szCs w:val="22"/>
          <w:lang w:val="es-ES_tradnl" w:eastAsia="es-MX"/>
        </w:rPr>
        <w:t xml:space="preserve"> </w:t>
      </w:r>
      <w:r w:rsidRPr="006714A8">
        <w:rPr>
          <w:rFonts w:eastAsia="Calibri" w:cs="Calibri"/>
          <w:i/>
          <w:sz w:val="22"/>
          <w:szCs w:val="22"/>
          <w:lang w:val="es-ES_tradnl" w:eastAsia="es-MX"/>
        </w:rPr>
        <w:t>descentralizados.</w:t>
      </w:r>
    </w:p>
    <w:p w14:paraId="2B82ADDE" w14:textId="4C8F5AFC" w:rsidR="00252AA5" w:rsidRPr="006714A8" w:rsidRDefault="006714A8" w:rsidP="00C84F33">
      <w:pPr>
        <w:pStyle w:val="Prrafodelista"/>
        <w:numPr>
          <w:ilvl w:val="0"/>
          <w:numId w:val="42"/>
        </w:numPr>
        <w:ind w:left="567" w:right="567"/>
        <w:rPr>
          <w:i/>
          <w:sz w:val="22"/>
        </w:rPr>
      </w:pPr>
      <w:r w:rsidRPr="006714A8">
        <w:rPr>
          <w:rFonts w:eastAsia="Calibri" w:cs="Calibri"/>
          <w:i/>
          <w:sz w:val="22"/>
          <w:szCs w:val="22"/>
          <w:lang w:val="es-ES_tradnl" w:eastAsia="es-MX"/>
        </w:rPr>
        <w:t>Dar seguimiento a las Tarjetas de Asuntos Turnados y solicitudes de Atención Ciudadana a fin de establecer mecanismos que garanticen su atención y cumplimiento; y</w:t>
      </w:r>
      <w:r>
        <w:rPr>
          <w:rFonts w:eastAsia="Calibri" w:cs="Calibri"/>
          <w:i/>
          <w:sz w:val="22"/>
          <w:szCs w:val="22"/>
          <w:lang w:val="es-ES_tradnl" w:eastAsia="es-MX"/>
        </w:rPr>
        <w:t xml:space="preserve"> </w:t>
      </w:r>
      <w:r w:rsidRPr="006714A8">
        <w:rPr>
          <w:rFonts w:eastAsia="Calibri" w:cs="Calibri"/>
          <w:i/>
          <w:sz w:val="22"/>
          <w:szCs w:val="22"/>
          <w:lang w:val="es-ES_tradnl" w:eastAsia="es-MX"/>
        </w:rPr>
        <w:t>Desarrollar las demás funciones inherentes al área de su competencia.</w:t>
      </w:r>
      <w:r w:rsidRPr="006714A8">
        <w:rPr>
          <w:i/>
          <w:sz w:val="22"/>
        </w:rPr>
        <w:t xml:space="preserve"> “</w:t>
      </w:r>
    </w:p>
    <w:p w14:paraId="0D91865A" w14:textId="77777777" w:rsidR="00252AA5" w:rsidRPr="00C1291C" w:rsidRDefault="00252AA5" w:rsidP="00C1291C">
      <w:pPr>
        <w:rPr>
          <w:i/>
          <w:sz w:val="22"/>
        </w:rPr>
      </w:pPr>
    </w:p>
    <w:p w14:paraId="6A98F09E" w14:textId="0D6D93D8" w:rsidR="00252AA5" w:rsidRDefault="00252AA5" w:rsidP="00252AA5">
      <w:r>
        <w:t xml:space="preserve">Como se puede observar, la </w:t>
      </w:r>
      <w:r w:rsidR="00CE5B82">
        <w:t>Unidad d</w:t>
      </w:r>
      <w:r w:rsidR="00CE5B82" w:rsidRPr="00CE5B82">
        <w:t>e Informa</w:t>
      </w:r>
      <w:r w:rsidR="00CE5B82">
        <w:t>ción, Planeación, Programación y</w:t>
      </w:r>
      <w:r w:rsidR="00CE5B82" w:rsidRPr="00CE5B82">
        <w:t xml:space="preserve"> Evaluación </w:t>
      </w:r>
      <w:r>
        <w:t xml:space="preserve">es el área facultada para </w:t>
      </w:r>
      <w:r w:rsidR="00CE5B82">
        <w:t xml:space="preserve">conocer de las reconducciones de </w:t>
      </w:r>
      <w:proofErr w:type="spellStart"/>
      <w:r w:rsidR="00CE5B82">
        <w:t>PbRMS</w:t>
      </w:r>
      <w:proofErr w:type="spellEnd"/>
      <w:r>
        <w:t>. En esa tesitura, se advierte esa área cuenta con facultades para satisfacer la solicitud de información ya que esté posee o administrar la información.</w:t>
      </w:r>
    </w:p>
    <w:p w14:paraId="6E401F6E" w14:textId="77777777" w:rsidR="00D3038B" w:rsidRDefault="00D3038B" w:rsidP="00252AA5"/>
    <w:p w14:paraId="5B7296C4" w14:textId="0F93DFFD" w:rsidR="00D3038B" w:rsidRDefault="00D3038B" w:rsidP="00252AA5">
      <w:r>
        <w:lastRenderedPageBreak/>
        <w:t>Sin embargo, la Tesorería Municipal también tiene facultades para conocer de la información solicitada, conforme a lo establecido en el artículo 47, fracción XXXII, del Reglamento Orgánico Municipal de Zinacantepec que a la letra señala:</w:t>
      </w:r>
    </w:p>
    <w:p w14:paraId="10330001" w14:textId="77777777" w:rsidR="00D3038B" w:rsidRDefault="00D3038B" w:rsidP="00252AA5"/>
    <w:p w14:paraId="591D4FC3" w14:textId="26CFC8BD" w:rsidR="009D6131" w:rsidRPr="00D3038B" w:rsidRDefault="00D3038B" w:rsidP="00D3038B">
      <w:pPr>
        <w:ind w:left="567" w:right="567"/>
        <w:rPr>
          <w:i/>
          <w:iCs/>
        </w:rPr>
      </w:pPr>
      <w:r w:rsidRPr="00D3038B">
        <w:rPr>
          <w:b/>
          <w:bCs/>
          <w:i/>
          <w:iCs/>
        </w:rPr>
        <w:t>Artículo 47.</w:t>
      </w:r>
      <w:r w:rsidRPr="00D3038B">
        <w:rPr>
          <w:i/>
          <w:iCs/>
        </w:rPr>
        <w:t xml:space="preserve"> Además de las previstas en las disposiciones normativas y administrativas en la materia, la Tesorería Municipal tiene las siguientes funciones y atribuciones:</w:t>
      </w:r>
    </w:p>
    <w:p w14:paraId="660925CD" w14:textId="01C3DF6A" w:rsidR="00D3038B" w:rsidRPr="00D3038B" w:rsidRDefault="00D3038B" w:rsidP="00D3038B">
      <w:pPr>
        <w:ind w:left="567" w:right="567"/>
        <w:rPr>
          <w:i/>
          <w:iCs/>
        </w:rPr>
      </w:pPr>
      <w:r w:rsidRPr="00D3038B">
        <w:rPr>
          <w:i/>
          <w:iCs/>
        </w:rPr>
        <w:t>(…)</w:t>
      </w:r>
    </w:p>
    <w:p w14:paraId="112B7838" w14:textId="43469D75" w:rsidR="00D3038B" w:rsidRPr="00D3038B" w:rsidRDefault="00D3038B" w:rsidP="00D3038B">
      <w:pPr>
        <w:ind w:left="567" w:right="567"/>
        <w:rPr>
          <w:i/>
          <w:iCs/>
        </w:rPr>
      </w:pPr>
      <w:r w:rsidRPr="00D3038B">
        <w:rPr>
          <w:b/>
          <w:bCs/>
          <w:i/>
          <w:iCs/>
        </w:rPr>
        <w:t>XXXII.</w:t>
      </w:r>
      <w:r w:rsidRPr="00D3038B">
        <w:rPr>
          <w:i/>
          <w:iCs/>
        </w:rPr>
        <w:t xml:space="preserve"> Solventar las observaciones que correspondan a la Tesorería, enviadas por el Órgano Superior de Fiscalización del Estado de México;</w:t>
      </w:r>
    </w:p>
    <w:p w14:paraId="45F06AF5" w14:textId="089916D8" w:rsidR="00D3038B" w:rsidRPr="00D3038B" w:rsidRDefault="00D3038B" w:rsidP="00D3038B">
      <w:pPr>
        <w:ind w:left="567" w:right="567"/>
        <w:rPr>
          <w:i/>
          <w:iCs/>
        </w:rPr>
      </w:pPr>
      <w:r w:rsidRPr="00D3038B">
        <w:rPr>
          <w:i/>
          <w:iCs/>
        </w:rPr>
        <w:t>(…) SIC.</w:t>
      </w:r>
    </w:p>
    <w:p w14:paraId="53AEB1D7" w14:textId="77777777" w:rsidR="00D3038B" w:rsidRDefault="00D3038B" w:rsidP="00252AA5"/>
    <w:p w14:paraId="780AED53" w14:textId="77777777" w:rsidR="009D6131" w:rsidRPr="00FF310A" w:rsidRDefault="009D6131" w:rsidP="009D6131">
      <w:r w:rsidRPr="00FF310A">
        <w:t>Por lo consiguiente, es importante traer a contexto la Ley de Planeación del Estado de México en el Capítulo Cuarto, establece lo siguiente:</w:t>
      </w:r>
    </w:p>
    <w:p w14:paraId="563F7BDE" w14:textId="77777777" w:rsidR="009D6131" w:rsidRPr="00FF310A" w:rsidRDefault="009D6131" w:rsidP="009D6131"/>
    <w:p w14:paraId="5C7FD115" w14:textId="77777777" w:rsidR="009D6131" w:rsidRPr="00FF310A" w:rsidRDefault="009D6131" w:rsidP="009D6131">
      <w:pPr>
        <w:ind w:left="567" w:right="616"/>
        <w:jc w:val="center"/>
        <w:rPr>
          <w:b/>
          <w:i/>
          <w:iCs/>
          <w:sz w:val="22"/>
          <w:u w:val="single"/>
        </w:rPr>
      </w:pPr>
      <w:r w:rsidRPr="00FF310A">
        <w:rPr>
          <w:b/>
          <w:i/>
          <w:iCs/>
          <w:sz w:val="22"/>
          <w:u w:val="single"/>
        </w:rPr>
        <w:t>CAPITULO CUARTO</w:t>
      </w:r>
    </w:p>
    <w:p w14:paraId="2E84FFE0" w14:textId="77777777" w:rsidR="009D6131" w:rsidRPr="00FF310A" w:rsidRDefault="009D6131" w:rsidP="009D6131">
      <w:pPr>
        <w:ind w:left="567" w:right="616"/>
        <w:jc w:val="center"/>
        <w:rPr>
          <w:b/>
          <w:i/>
          <w:iCs/>
          <w:sz w:val="22"/>
          <w:u w:val="single"/>
        </w:rPr>
      </w:pPr>
      <w:r w:rsidRPr="00FF310A">
        <w:rPr>
          <w:b/>
          <w:i/>
          <w:iCs/>
          <w:sz w:val="22"/>
          <w:u w:val="single"/>
        </w:rPr>
        <w:t>DEL CONTROL, SEGUIMIENTO Y EVALUACION DE LA EJECUCION</w:t>
      </w:r>
    </w:p>
    <w:p w14:paraId="3F5907C5" w14:textId="77777777" w:rsidR="009D6131" w:rsidRPr="00FF310A" w:rsidRDefault="009D6131" w:rsidP="009D6131">
      <w:pPr>
        <w:ind w:left="567" w:right="616"/>
        <w:rPr>
          <w:i/>
          <w:iCs/>
          <w:sz w:val="22"/>
        </w:rPr>
      </w:pPr>
      <w:r w:rsidRPr="00FF310A">
        <w:rPr>
          <w:i/>
          <w:iCs/>
          <w:sz w:val="22"/>
        </w:rPr>
        <w:t>…</w:t>
      </w:r>
    </w:p>
    <w:p w14:paraId="558BF0C6" w14:textId="77777777" w:rsidR="009D6131" w:rsidRPr="00FF310A" w:rsidRDefault="009D6131" w:rsidP="009D6131">
      <w:pPr>
        <w:ind w:left="567" w:right="616"/>
        <w:rPr>
          <w:i/>
          <w:iCs/>
          <w:sz w:val="22"/>
        </w:rPr>
      </w:pPr>
    </w:p>
    <w:p w14:paraId="74A0BE75" w14:textId="77777777" w:rsidR="009D6131" w:rsidRPr="00FF310A" w:rsidRDefault="009D6131" w:rsidP="009D6131">
      <w:pPr>
        <w:ind w:left="567" w:right="616"/>
        <w:rPr>
          <w:i/>
          <w:iCs/>
          <w:sz w:val="22"/>
        </w:rPr>
      </w:pPr>
      <w:r w:rsidRPr="00FF310A">
        <w:rPr>
          <w:b/>
          <w:i/>
          <w:iCs/>
          <w:sz w:val="22"/>
        </w:rPr>
        <w:t>Artículo 36.-</w:t>
      </w:r>
      <w:r w:rsidRPr="00FF310A">
        <w:rPr>
          <w:i/>
          <w:iCs/>
          <w:sz w:val="22"/>
        </w:rPr>
        <w:t xml:space="preserve"> La Secretaría y </w:t>
      </w:r>
      <w:r w:rsidRPr="00FF310A">
        <w:rPr>
          <w:b/>
          <w:bCs/>
          <w:i/>
          <w:iCs/>
          <w:sz w:val="22"/>
        </w:rPr>
        <w:t>los ayuntamientos</w:t>
      </w:r>
      <w:r w:rsidRPr="00FF310A">
        <w:rPr>
          <w:i/>
          <w:iCs/>
          <w:sz w:val="22"/>
        </w:rPr>
        <w:t xml:space="preserve">, en el ámbito de su competencia, </w:t>
      </w:r>
      <w:r w:rsidRPr="00FF310A">
        <w:rPr>
          <w:b/>
          <w:bCs/>
          <w:i/>
          <w:iCs/>
          <w:sz w:val="22"/>
        </w:rPr>
        <w:t>establecerán la metodología, procedimientos y mecanismos para el adecuado control, seguimiento, revisión y evaluación de la ejecución de los programas, el uso y destino de los recursos asignados a ellos y la vigilancia de su cumplimiento</w:t>
      </w:r>
      <w:r w:rsidRPr="00FF310A">
        <w:rPr>
          <w:i/>
          <w:iCs/>
          <w:sz w:val="22"/>
        </w:rPr>
        <w:t>.</w:t>
      </w:r>
    </w:p>
    <w:p w14:paraId="55B7893C" w14:textId="77777777" w:rsidR="009D6131" w:rsidRPr="00FF310A" w:rsidRDefault="009D6131" w:rsidP="009D6131">
      <w:pPr>
        <w:ind w:left="567" w:right="616"/>
        <w:rPr>
          <w:i/>
          <w:iCs/>
          <w:sz w:val="22"/>
        </w:rPr>
      </w:pPr>
    </w:p>
    <w:p w14:paraId="7D18B103" w14:textId="77777777" w:rsidR="009D6131" w:rsidRPr="00FF310A" w:rsidRDefault="009D6131" w:rsidP="009D6131">
      <w:pPr>
        <w:ind w:left="567" w:right="616"/>
        <w:rPr>
          <w:b/>
          <w:bCs/>
          <w:i/>
          <w:iCs/>
          <w:sz w:val="22"/>
        </w:rPr>
      </w:pPr>
      <w:r w:rsidRPr="00FF310A">
        <w:rPr>
          <w:b/>
          <w:i/>
          <w:iCs/>
          <w:sz w:val="22"/>
        </w:rPr>
        <w:lastRenderedPageBreak/>
        <w:t>Artículo 37.-</w:t>
      </w:r>
      <w:r w:rsidRPr="00FF310A">
        <w:rPr>
          <w:i/>
          <w:iCs/>
          <w:sz w:val="22"/>
        </w:rPr>
        <w:t xml:space="preserve"> </w:t>
      </w:r>
      <w:r w:rsidRPr="00FF310A">
        <w:rPr>
          <w:b/>
          <w:bCs/>
          <w:i/>
          <w:iCs/>
          <w:sz w:val="22"/>
        </w:rPr>
        <w:t>En cumplimiento de los objetivos y metas establecidos en los planes de desarrollo estatal y municipales</w:t>
      </w:r>
      <w:r w:rsidRPr="00FF310A">
        <w:rPr>
          <w:i/>
          <w:iCs/>
          <w:sz w:val="22"/>
        </w:rPr>
        <w:t xml:space="preserve">, los titulares de las dependencias, entidades públicas, organismos, unidades administrativas y demás servidores públicos serán responsables de que los programas se ejecuten con oportunidad, eficiencia y eficacia, atendiendo el mejoramiento de los indicadores para el desarrollo social y humano y </w:t>
      </w:r>
      <w:r w:rsidRPr="00FF310A">
        <w:rPr>
          <w:b/>
          <w:bCs/>
          <w:i/>
          <w:iCs/>
          <w:sz w:val="22"/>
        </w:rPr>
        <w:t>enviarán</w:t>
      </w:r>
      <w:r w:rsidRPr="00FF310A">
        <w:rPr>
          <w:i/>
          <w:iCs/>
          <w:sz w:val="22"/>
        </w:rPr>
        <w:t xml:space="preserve"> a la Secretaría cuando ésta así lo solicite</w:t>
      </w:r>
      <w:r w:rsidRPr="00FF310A">
        <w:rPr>
          <w:b/>
          <w:bCs/>
          <w:i/>
          <w:iCs/>
          <w:sz w:val="22"/>
        </w:rPr>
        <w:t xml:space="preserve">, los informes del avance programático-presupuestal para su revisión, seguimiento y evaluación, y en el caso de los municipios, a quien los ayuntamientos designen. </w:t>
      </w:r>
    </w:p>
    <w:p w14:paraId="374BC7B6" w14:textId="77777777" w:rsidR="009D6131" w:rsidRPr="00FF310A" w:rsidRDefault="009D6131" w:rsidP="009D6131">
      <w:pPr>
        <w:ind w:left="567" w:right="616"/>
        <w:rPr>
          <w:i/>
          <w:iCs/>
          <w:sz w:val="22"/>
        </w:rPr>
      </w:pPr>
    </w:p>
    <w:p w14:paraId="71396243" w14:textId="77777777" w:rsidR="009D6131" w:rsidRPr="00FF310A" w:rsidRDefault="009D6131" w:rsidP="009D6131">
      <w:pPr>
        <w:ind w:left="567" w:right="616"/>
        <w:rPr>
          <w:bCs/>
          <w:i/>
          <w:iCs/>
          <w:sz w:val="22"/>
        </w:rPr>
      </w:pPr>
      <w:r w:rsidRPr="00FF310A">
        <w:rPr>
          <w:b/>
          <w:bCs/>
          <w:i/>
          <w:iCs/>
          <w:sz w:val="22"/>
        </w:rPr>
        <w:t xml:space="preserve">Artículo 38.- Las dependencias, organismos, entidades públicas, unidades administrativas y servidores públicos, </w:t>
      </w:r>
      <w:r w:rsidRPr="00FF310A">
        <w:rPr>
          <w:bCs/>
          <w:i/>
          <w:iCs/>
          <w:sz w:val="22"/>
        </w:rPr>
        <w:t>deberán realizar la evaluación a fin de asegurar el cumplimiento de los objetivos y metas, así como la mejora de los indicadores de desarrollo social y humano y, en su caso</w:t>
      </w:r>
      <w:r w:rsidRPr="00FF310A">
        <w:rPr>
          <w:b/>
          <w:bCs/>
          <w:i/>
          <w:iCs/>
          <w:sz w:val="22"/>
        </w:rPr>
        <w:t xml:space="preserve">, </w:t>
      </w:r>
      <w:r w:rsidRPr="00FF310A">
        <w:rPr>
          <w:bCs/>
          <w:i/>
          <w:iCs/>
          <w:sz w:val="22"/>
        </w:rPr>
        <w:t xml:space="preserve">emitirán </w:t>
      </w:r>
      <w:r w:rsidRPr="00FF310A">
        <w:rPr>
          <w:b/>
          <w:i/>
          <w:sz w:val="22"/>
          <w:u w:val="single"/>
        </w:rPr>
        <w:t>dictamen de reconducción</w:t>
      </w:r>
      <w:r w:rsidRPr="00FF310A">
        <w:rPr>
          <w:bCs/>
          <w:i/>
          <w:iCs/>
          <w:sz w:val="22"/>
        </w:rPr>
        <w:t xml:space="preserve"> y actualización cuando sea necesaria la modificación o adecuación de la estrategia a la que se refiere el artículo 26 de esta Ley, dictamen que habrán de hacer del conocimiento inmediato de la Secretaría o del ayuntamiento en el ámbito de su competencia, para que a su vez, se reformule el contenido de la estrategia de desarrollo.</w:t>
      </w:r>
    </w:p>
    <w:p w14:paraId="417B99AE" w14:textId="77777777" w:rsidR="009D6131" w:rsidRPr="00FF310A" w:rsidRDefault="009D6131" w:rsidP="009D6131"/>
    <w:p w14:paraId="3DC36D12" w14:textId="77777777" w:rsidR="009D6131" w:rsidRPr="00FF310A" w:rsidRDefault="009D6131" w:rsidP="009D6131">
      <w:r w:rsidRPr="00FF310A">
        <w:t>Correlativo a lo anterior, la Guía Metodológica para el Seguimiento y Evaluación del Plan de Desarrollo Municipal Vigente establece.</w:t>
      </w:r>
    </w:p>
    <w:p w14:paraId="0D3C229C" w14:textId="77777777" w:rsidR="009D6131" w:rsidRPr="00FF310A" w:rsidRDefault="009D6131" w:rsidP="009D6131"/>
    <w:p w14:paraId="570870B2" w14:textId="77777777" w:rsidR="009D6131" w:rsidRPr="00FF310A" w:rsidRDefault="009D6131" w:rsidP="009D6131">
      <w:pPr>
        <w:ind w:left="567" w:right="616"/>
        <w:rPr>
          <w:b/>
          <w:bCs/>
          <w:i/>
          <w:iCs/>
          <w:sz w:val="22"/>
        </w:rPr>
      </w:pPr>
      <w:r w:rsidRPr="00FF310A">
        <w:rPr>
          <w:b/>
          <w:bCs/>
          <w:i/>
          <w:iCs/>
          <w:sz w:val="22"/>
        </w:rPr>
        <w:t>Dictamen de reconducción y actualización programática – presupuestal.</w:t>
      </w:r>
    </w:p>
    <w:p w14:paraId="79D83514" w14:textId="77777777" w:rsidR="009D6131" w:rsidRPr="00FF310A" w:rsidRDefault="009D6131" w:rsidP="009D6131">
      <w:pPr>
        <w:ind w:left="567" w:right="616"/>
        <w:rPr>
          <w:i/>
          <w:iCs/>
          <w:sz w:val="22"/>
        </w:rPr>
      </w:pPr>
    </w:p>
    <w:p w14:paraId="767926FD" w14:textId="77777777" w:rsidR="009D6131" w:rsidRPr="00FF310A" w:rsidRDefault="009D6131" w:rsidP="009D6131">
      <w:pPr>
        <w:ind w:left="567" w:right="616"/>
        <w:rPr>
          <w:i/>
          <w:iCs/>
          <w:sz w:val="22"/>
        </w:rPr>
      </w:pPr>
      <w:r w:rsidRPr="00FF310A">
        <w:rPr>
          <w:i/>
          <w:iCs/>
          <w:sz w:val="22"/>
        </w:rPr>
        <w:t xml:space="preserve">El dictamen de reconducción y actualización programático-presupuestal, es el instrumento normativo que apoya los procesos de adecuación del presupuesto y de las acciones de los Programas presupuestarios, de acuerdo a lo que establecido en los artículos 317 Bis, 318 y 319 </w:t>
      </w:r>
      <w:r w:rsidRPr="00FF310A">
        <w:rPr>
          <w:i/>
          <w:iCs/>
          <w:sz w:val="22"/>
        </w:rPr>
        <w:lastRenderedPageBreak/>
        <w:t xml:space="preserve">del Código Financiero del Estado de México y Municipios; que deberá presentarse cuando exista modificación de metas, cancelación de proyectos o reasignación a otros proyectos prioritarios, ampliación o cancelación de recursos; por lo que en el ámbito presupuestal éste solo aplica para traspasos externos, cancelaciones o ampliaciones de recursos a nivel de proyecto de la Clasificación Funcional Programática Municipal vigente. </w:t>
      </w:r>
    </w:p>
    <w:p w14:paraId="20D9B950" w14:textId="77777777" w:rsidR="009D6131" w:rsidRPr="00FF310A" w:rsidRDefault="009D6131" w:rsidP="009D6131">
      <w:pPr>
        <w:ind w:left="567" w:right="616"/>
        <w:rPr>
          <w:i/>
          <w:iCs/>
          <w:sz w:val="22"/>
        </w:rPr>
      </w:pPr>
    </w:p>
    <w:p w14:paraId="5BA70036" w14:textId="77777777" w:rsidR="009D6131" w:rsidRPr="00FF310A" w:rsidRDefault="009D6131" w:rsidP="009D6131">
      <w:pPr>
        <w:ind w:left="567" w:right="616"/>
        <w:rPr>
          <w:i/>
          <w:iCs/>
          <w:sz w:val="22"/>
        </w:rPr>
      </w:pPr>
      <w:r w:rsidRPr="00FF310A">
        <w:rPr>
          <w:i/>
          <w:iCs/>
          <w:sz w:val="22"/>
        </w:rPr>
        <w:t xml:space="preserve">Es importante referir que las adecuaciones que impliquen una disminución de recursos serán viables siempre y cuando las metas hayan sido cumplidas y se registren ahorros presupuestarios. </w:t>
      </w:r>
    </w:p>
    <w:p w14:paraId="30C002C4" w14:textId="77777777" w:rsidR="009D6131" w:rsidRPr="00FF310A" w:rsidRDefault="009D6131" w:rsidP="009D6131">
      <w:pPr>
        <w:ind w:left="567" w:right="616"/>
        <w:rPr>
          <w:i/>
          <w:iCs/>
          <w:sz w:val="22"/>
        </w:rPr>
      </w:pPr>
    </w:p>
    <w:p w14:paraId="5136E94D" w14:textId="77777777" w:rsidR="009D6131" w:rsidRPr="00FF310A" w:rsidRDefault="009D6131" w:rsidP="009D6131">
      <w:pPr>
        <w:ind w:left="567" w:right="616"/>
        <w:rPr>
          <w:i/>
          <w:iCs/>
          <w:sz w:val="22"/>
        </w:rPr>
      </w:pPr>
      <w:r w:rsidRPr="00FF310A">
        <w:rPr>
          <w:b/>
          <w:i/>
          <w:iCs/>
          <w:sz w:val="22"/>
          <w:u w:val="single"/>
        </w:rPr>
        <w:t>A la Tesorería, le corresponderá dar el visto bueno</w:t>
      </w:r>
      <w:r w:rsidRPr="00FF310A">
        <w:rPr>
          <w:i/>
          <w:iCs/>
          <w:sz w:val="22"/>
        </w:rPr>
        <w:t xml:space="preserve"> y en el caso de la UIPPE municipal o equivalente, después de analizar el impacto programático que tiene el movimiento presupuestal, autorizará la procedencia del dictamen de reconducción y actualización programática –presupuestal. </w:t>
      </w:r>
    </w:p>
    <w:p w14:paraId="42A10F7B" w14:textId="77777777" w:rsidR="009D6131" w:rsidRPr="00FF310A" w:rsidRDefault="009D6131" w:rsidP="009D6131">
      <w:pPr>
        <w:ind w:left="567" w:right="616"/>
        <w:rPr>
          <w:i/>
          <w:iCs/>
          <w:sz w:val="22"/>
        </w:rPr>
      </w:pPr>
    </w:p>
    <w:p w14:paraId="37DBB9BA" w14:textId="77777777" w:rsidR="009D6131" w:rsidRPr="00FF310A" w:rsidRDefault="009D6131" w:rsidP="009D6131">
      <w:pPr>
        <w:ind w:left="567" w:right="616"/>
        <w:rPr>
          <w:i/>
          <w:iCs/>
          <w:sz w:val="22"/>
        </w:rPr>
      </w:pPr>
      <w:r w:rsidRPr="00FF310A">
        <w:rPr>
          <w:i/>
          <w:iCs/>
          <w:sz w:val="22"/>
        </w:rPr>
        <w:t xml:space="preserve">Por otra parte, y de acuerdo al artículo 24 de la Ley de Planeación del Estado de México y Municipios, se establece que se elaborará un dictamen de reconducción y actualización cuando las estrategias contenidas en los planes de desarrollo municipales y sus programas sean modificados, situación que se detecta al término de las etapas de evaluación de los resultados y como consecuencia del fortalecimiento de los objetivos de desarrollo. </w:t>
      </w:r>
    </w:p>
    <w:p w14:paraId="0370D876" w14:textId="77777777" w:rsidR="009D6131" w:rsidRPr="00FF310A" w:rsidRDefault="009D6131" w:rsidP="009D6131">
      <w:pPr>
        <w:ind w:left="567" w:right="616"/>
        <w:rPr>
          <w:i/>
          <w:iCs/>
          <w:sz w:val="22"/>
        </w:rPr>
      </w:pPr>
    </w:p>
    <w:p w14:paraId="1B2CC9B6" w14:textId="77777777" w:rsidR="009D6131" w:rsidRPr="00FF310A" w:rsidRDefault="009D6131" w:rsidP="009D6131">
      <w:pPr>
        <w:ind w:left="567" w:right="616"/>
        <w:rPr>
          <w:i/>
          <w:iCs/>
          <w:sz w:val="22"/>
        </w:rPr>
      </w:pPr>
      <w:r w:rsidRPr="00FF310A">
        <w:rPr>
          <w:i/>
          <w:iCs/>
          <w:sz w:val="22"/>
        </w:rPr>
        <w:t xml:space="preserve">Asimismo, de conformidad con lo que establecen los artículos 56, 57 y 58 del Reglamento de la Ley de Planeación del Estado de México y Municipios, </w:t>
      </w:r>
      <w:r w:rsidRPr="00FF310A">
        <w:rPr>
          <w:b/>
          <w:bCs/>
          <w:i/>
          <w:iCs/>
          <w:sz w:val="22"/>
        </w:rPr>
        <w:t xml:space="preserve">los dictámenes de reconducción y actualización, deberán ser validados por la UIPPE, elaborados por las dependencias generales, autorizados por la tesorería municipal y por los </w:t>
      </w:r>
      <w:r w:rsidRPr="00FF310A">
        <w:rPr>
          <w:b/>
          <w:bCs/>
          <w:i/>
          <w:iCs/>
          <w:sz w:val="22"/>
        </w:rPr>
        <w:lastRenderedPageBreak/>
        <w:t>Ayuntamientos</w:t>
      </w:r>
      <w:r w:rsidRPr="00FF310A">
        <w:rPr>
          <w:i/>
          <w:iCs/>
          <w:sz w:val="22"/>
        </w:rPr>
        <w:t>, debiendo sustentar la justificación en el cumplimiento de los objetivos establecidos en el Plan de Desarrollo Municipal vigente y sus Programas.</w:t>
      </w:r>
    </w:p>
    <w:p w14:paraId="2043105A" w14:textId="77777777" w:rsidR="009D6131" w:rsidRPr="00FF310A" w:rsidRDefault="009D6131" w:rsidP="009D6131">
      <w:pPr>
        <w:ind w:left="567" w:right="616"/>
        <w:rPr>
          <w:i/>
          <w:iCs/>
          <w:sz w:val="22"/>
        </w:rPr>
      </w:pPr>
    </w:p>
    <w:p w14:paraId="47D7203D" w14:textId="77777777" w:rsidR="009D6131" w:rsidRPr="00FF310A" w:rsidRDefault="009D6131" w:rsidP="009D6131">
      <w:pPr>
        <w:ind w:left="567" w:right="616"/>
        <w:rPr>
          <w:b/>
          <w:i/>
          <w:sz w:val="22"/>
        </w:rPr>
      </w:pPr>
      <w:r w:rsidRPr="00FF310A">
        <w:rPr>
          <w:b/>
          <w:i/>
          <w:sz w:val="22"/>
        </w:rPr>
        <w:t xml:space="preserve">Conceptualización </w:t>
      </w:r>
    </w:p>
    <w:p w14:paraId="22FCB24F" w14:textId="77777777" w:rsidR="009D6131" w:rsidRPr="00FF310A" w:rsidRDefault="009D6131" w:rsidP="009D6131">
      <w:pPr>
        <w:ind w:left="567" w:right="616"/>
        <w:rPr>
          <w:i/>
          <w:sz w:val="22"/>
        </w:rPr>
      </w:pPr>
      <w:r w:rsidRPr="00FF310A">
        <w:rPr>
          <w:i/>
          <w:sz w:val="22"/>
        </w:rPr>
        <w:t xml:space="preserve">Es un instrumento que apoya los procesos de </w:t>
      </w:r>
      <w:r w:rsidRPr="00FF310A">
        <w:rPr>
          <w:b/>
          <w:i/>
          <w:sz w:val="22"/>
          <w:u w:val="single"/>
        </w:rPr>
        <w:t>modificación programática presupuestal, en el ejercicio de las acciones y recursos de las dependencias y entidades públicas</w:t>
      </w:r>
      <w:r w:rsidRPr="00FF310A">
        <w:rPr>
          <w:i/>
          <w:sz w:val="22"/>
        </w:rPr>
        <w:t xml:space="preserve">, con el fin último de alcanzar mejores resultados institucionales. </w:t>
      </w:r>
    </w:p>
    <w:p w14:paraId="535134A0" w14:textId="77777777" w:rsidR="009D6131" w:rsidRPr="00FF310A" w:rsidRDefault="009D6131" w:rsidP="009D6131">
      <w:pPr>
        <w:ind w:left="567" w:right="616"/>
        <w:rPr>
          <w:i/>
          <w:sz w:val="22"/>
        </w:rPr>
      </w:pPr>
    </w:p>
    <w:p w14:paraId="6D5CB33E" w14:textId="77777777" w:rsidR="009D6131" w:rsidRPr="00FF310A" w:rsidRDefault="009D6131" w:rsidP="009D6131">
      <w:pPr>
        <w:ind w:left="567" w:right="616"/>
        <w:rPr>
          <w:i/>
          <w:iCs/>
          <w:sz w:val="22"/>
        </w:rPr>
      </w:pPr>
      <w:r w:rsidRPr="00FF310A">
        <w:rPr>
          <w:i/>
          <w:sz w:val="22"/>
        </w:rPr>
        <w:t xml:space="preserve">El dictamen de reconducción y actualización programática – presupuestal, se elabora para presentar propuestas sobre la cancelación, reducción o ampliación de metas y recursos establecidos en el Programa Anual, resaltando que cuando se trate de un movimiento presupuestal, este formato </w:t>
      </w:r>
      <w:r w:rsidRPr="00FF310A">
        <w:rPr>
          <w:b/>
          <w:i/>
          <w:sz w:val="22"/>
          <w:u w:val="single"/>
        </w:rPr>
        <w:t>deberá llenarse y presentase al OSFEM en el caso de que se efectúen movimientos que modifiquen el presupuesto a nivel de proyecto y/o entre dependencias generales o auxiliares</w:t>
      </w:r>
      <w:r w:rsidRPr="00FF310A">
        <w:rPr>
          <w:i/>
          <w:sz w:val="22"/>
        </w:rPr>
        <w:t>, especificando el impacto programático que generen los cambios, es decir, se relacionará la meta o metas que estén estrechamente vinculadas con el movimiento presupuestal y la justificación deberá identificar prioridad, objetivo, impacto y/o resultado que propicia dicho cambio.</w:t>
      </w:r>
      <w:r w:rsidRPr="00FF310A">
        <w:rPr>
          <w:i/>
          <w:iCs/>
          <w:sz w:val="22"/>
        </w:rPr>
        <w:t xml:space="preserve"> </w:t>
      </w:r>
    </w:p>
    <w:p w14:paraId="1855388D" w14:textId="77777777" w:rsidR="009D6131" w:rsidRPr="00FF310A" w:rsidRDefault="009D6131" w:rsidP="009D6131">
      <w:pPr>
        <w:ind w:left="567" w:right="616"/>
        <w:rPr>
          <w:i/>
          <w:iCs/>
          <w:sz w:val="22"/>
        </w:rPr>
      </w:pPr>
    </w:p>
    <w:p w14:paraId="186749C6" w14:textId="77777777" w:rsidR="009D6131" w:rsidRPr="00FF310A" w:rsidRDefault="009D6131" w:rsidP="009D6131">
      <w:pPr>
        <w:ind w:left="567" w:right="616"/>
        <w:rPr>
          <w:b/>
          <w:bCs/>
          <w:i/>
          <w:iCs/>
          <w:sz w:val="22"/>
        </w:rPr>
      </w:pPr>
      <w:r w:rsidRPr="00FF310A">
        <w:rPr>
          <w:b/>
          <w:bCs/>
          <w:i/>
          <w:iCs/>
          <w:sz w:val="22"/>
        </w:rPr>
        <w:t xml:space="preserve">Las adecuaciones deberán realizarse por las dependencias generales en coordinación con la UIPPE y la Tesorería Municipal. </w:t>
      </w:r>
    </w:p>
    <w:p w14:paraId="4D85EE85" w14:textId="77777777" w:rsidR="009D6131" w:rsidRPr="00FF310A" w:rsidRDefault="009D6131" w:rsidP="009D6131">
      <w:pPr>
        <w:ind w:left="567" w:right="616"/>
        <w:rPr>
          <w:i/>
          <w:iCs/>
          <w:sz w:val="22"/>
        </w:rPr>
      </w:pPr>
    </w:p>
    <w:p w14:paraId="264F81C6" w14:textId="705E8F5E" w:rsidR="009D6131" w:rsidRPr="00C1291C" w:rsidRDefault="009D6131" w:rsidP="00C1291C">
      <w:pPr>
        <w:ind w:left="567" w:right="616"/>
        <w:rPr>
          <w:i/>
          <w:iCs/>
          <w:sz w:val="22"/>
        </w:rPr>
      </w:pPr>
      <w:r w:rsidRPr="00FF310A">
        <w:rPr>
          <w:b/>
          <w:bCs/>
          <w:i/>
          <w:iCs/>
          <w:sz w:val="22"/>
        </w:rPr>
        <w:t>Principales elementos del dictamen de reconducción</w:t>
      </w:r>
      <w:r w:rsidRPr="00FF310A">
        <w:rPr>
          <w:i/>
          <w:iCs/>
          <w:sz w:val="22"/>
        </w:rPr>
        <w:t>:</w:t>
      </w:r>
    </w:p>
    <w:p w14:paraId="53323D01" w14:textId="77777777" w:rsidR="009D6131" w:rsidRPr="00FF310A" w:rsidRDefault="009D6131" w:rsidP="009D6131">
      <w:pPr>
        <w:ind w:left="567" w:right="616"/>
        <w:rPr>
          <w:i/>
          <w:iCs/>
          <w:sz w:val="22"/>
        </w:rPr>
      </w:pPr>
      <w:r w:rsidRPr="00FF310A">
        <w:rPr>
          <w:b/>
          <w:bCs/>
          <w:i/>
          <w:iCs/>
          <w:sz w:val="22"/>
        </w:rPr>
        <w:t>1.</w:t>
      </w:r>
      <w:r w:rsidRPr="00FF310A">
        <w:rPr>
          <w:i/>
          <w:iCs/>
          <w:sz w:val="22"/>
        </w:rPr>
        <w:t xml:space="preserve"> Identificación del proyecto que se cancela, reduce, se crea, incrementa o modifica (programática o presupuestalmente); </w:t>
      </w:r>
    </w:p>
    <w:p w14:paraId="495B326B" w14:textId="77777777" w:rsidR="009D6131" w:rsidRPr="00FF310A" w:rsidRDefault="009D6131" w:rsidP="009D6131">
      <w:pPr>
        <w:ind w:left="567" w:right="616"/>
        <w:rPr>
          <w:i/>
          <w:iCs/>
          <w:sz w:val="22"/>
        </w:rPr>
      </w:pPr>
      <w:r w:rsidRPr="00FF310A">
        <w:rPr>
          <w:b/>
          <w:bCs/>
          <w:i/>
          <w:iCs/>
          <w:sz w:val="22"/>
        </w:rPr>
        <w:t>2.</w:t>
      </w:r>
      <w:r w:rsidRPr="00FF310A">
        <w:rPr>
          <w:i/>
          <w:iCs/>
          <w:sz w:val="22"/>
        </w:rPr>
        <w:t xml:space="preserve"> Cuando el dictamen es originado por una adecuación de metas, el tipo de movimiento se identifica como movimiento programático y se le asignara un folio; </w:t>
      </w:r>
    </w:p>
    <w:p w14:paraId="4AAA11A8" w14:textId="77777777" w:rsidR="009D6131" w:rsidRPr="00FF310A" w:rsidRDefault="009D6131" w:rsidP="009D6131">
      <w:pPr>
        <w:ind w:left="567" w:right="616"/>
        <w:rPr>
          <w:i/>
          <w:iCs/>
          <w:sz w:val="22"/>
        </w:rPr>
      </w:pPr>
      <w:r w:rsidRPr="00FF310A">
        <w:rPr>
          <w:b/>
          <w:bCs/>
          <w:i/>
          <w:iCs/>
          <w:sz w:val="22"/>
        </w:rPr>
        <w:lastRenderedPageBreak/>
        <w:t>3.</w:t>
      </w:r>
      <w:r w:rsidRPr="00FF310A">
        <w:rPr>
          <w:i/>
          <w:iCs/>
          <w:sz w:val="22"/>
        </w:rPr>
        <w:t xml:space="preserve"> Si el dictamen es originado por un movimiento presupuestal, se debe identificar el tipo de movimiento y asignarle folio consecutivo para control interno (estos datos deben ser coincidentes con el tipo de movimiento y folio de la solicitud de adecuación presupuestaria, la cual se determina a nivel de capítulo y partida específica); </w:t>
      </w:r>
    </w:p>
    <w:p w14:paraId="79742B40" w14:textId="77777777" w:rsidR="009D6131" w:rsidRPr="00FF310A" w:rsidRDefault="009D6131" w:rsidP="009D6131">
      <w:pPr>
        <w:ind w:left="567" w:right="616"/>
        <w:rPr>
          <w:i/>
          <w:iCs/>
          <w:sz w:val="22"/>
        </w:rPr>
      </w:pPr>
      <w:r w:rsidRPr="00FF310A">
        <w:rPr>
          <w:b/>
          <w:bCs/>
          <w:i/>
          <w:iCs/>
          <w:sz w:val="22"/>
        </w:rPr>
        <w:t>4.</w:t>
      </w:r>
      <w:r w:rsidRPr="00FF310A">
        <w:rPr>
          <w:i/>
          <w:iCs/>
          <w:sz w:val="22"/>
        </w:rPr>
        <w:t xml:space="preserve"> Identificación de recursos a nivel de proyecto (monto de la afectación presupuestal); </w:t>
      </w:r>
    </w:p>
    <w:p w14:paraId="78AC328E" w14:textId="77777777" w:rsidR="009D6131" w:rsidRPr="00FF310A" w:rsidRDefault="009D6131" w:rsidP="009D6131">
      <w:pPr>
        <w:ind w:left="567" w:right="616"/>
        <w:rPr>
          <w:i/>
          <w:iCs/>
          <w:sz w:val="22"/>
        </w:rPr>
      </w:pPr>
      <w:r w:rsidRPr="00FF310A">
        <w:rPr>
          <w:b/>
          <w:bCs/>
          <w:i/>
          <w:iCs/>
          <w:sz w:val="22"/>
        </w:rPr>
        <w:t>5.</w:t>
      </w:r>
      <w:r w:rsidRPr="00FF310A">
        <w:rPr>
          <w:i/>
          <w:iCs/>
          <w:sz w:val="22"/>
        </w:rPr>
        <w:t xml:space="preserve"> Metas programadas y alcanzadas del proyecto que se modifica; </w:t>
      </w:r>
    </w:p>
    <w:p w14:paraId="011C589E" w14:textId="77777777" w:rsidR="009D6131" w:rsidRPr="00FF310A" w:rsidRDefault="009D6131" w:rsidP="009D6131">
      <w:pPr>
        <w:ind w:left="567" w:right="616"/>
        <w:rPr>
          <w:i/>
          <w:iCs/>
          <w:sz w:val="22"/>
        </w:rPr>
      </w:pPr>
      <w:r w:rsidRPr="00FF310A">
        <w:rPr>
          <w:b/>
          <w:bCs/>
          <w:i/>
          <w:iCs/>
          <w:sz w:val="22"/>
        </w:rPr>
        <w:t>6.</w:t>
      </w:r>
      <w:r w:rsidRPr="00FF310A">
        <w:rPr>
          <w:i/>
          <w:iCs/>
          <w:sz w:val="22"/>
        </w:rPr>
        <w:t xml:space="preserve"> Definición de la modificación de las metas del proyecto que se crea, incrementa o reduce (programación anual, calendario y/o costo); </w:t>
      </w:r>
    </w:p>
    <w:p w14:paraId="37804F95" w14:textId="77777777" w:rsidR="009D6131" w:rsidRPr="00FF310A" w:rsidRDefault="009D6131" w:rsidP="009D6131">
      <w:pPr>
        <w:ind w:left="567" w:right="616"/>
        <w:rPr>
          <w:i/>
          <w:iCs/>
          <w:sz w:val="22"/>
        </w:rPr>
      </w:pPr>
      <w:r w:rsidRPr="00FF310A">
        <w:rPr>
          <w:b/>
          <w:bCs/>
          <w:i/>
          <w:iCs/>
          <w:sz w:val="22"/>
        </w:rPr>
        <w:t>7.</w:t>
      </w:r>
      <w:r w:rsidRPr="00FF310A">
        <w:rPr>
          <w:i/>
          <w:iCs/>
          <w:sz w:val="22"/>
        </w:rPr>
        <w:t xml:space="preserve"> Justificación: </w:t>
      </w:r>
    </w:p>
    <w:p w14:paraId="5079EB15" w14:textId="77777777" w:rsidR="009D6131" w:rsidRPr="00FF310A" w:rsidRDefault="009D6131" w:rsidP="009D6131">
      <w:pPr>
        <w:ind w:left="567" w:right="616"/>
        <w:rPr>
          <w:i/>
          <w:iCs/>
          <w:sz w:val="22"/>
        </w:rPr>
      </w:pPr>
      <w:r w:rsidRPr="00FF310A">
        <w:rPr>
          <w:i/>
          <w:iCs/>
          <w:sz w:val="22"/>
        </w:rPr>
        <w:t xml:space="preserve">• De la cancelación o reducción del proyecto; </w:t>
      </w:r>
    </w:p>
    <w:p w14:paraId="703C75C5" w14:textId="77777777" w:rsidR="009D6131" w:rsidRPr="00FF310A" w:rsidRDefault="009D6131" w:rsidP="009D6131">
      <w:pPr>
        <w:ind w:left="567" w:right="616"/>
        <w:rPr>
          <w:i/>
          <w:iCs/>
          <w:sz w:val="22"/>
        </w:rPr>
      </w:pPr>
      <w:r w:rsidRPr="00FF310A">
        <w:rPr>
          <w:i/>
          <w:iCs/>
          <w:sz w:val="22"/>
        </w:rPr>
        <w:t xml:space="preserve">• Identificación del origen de los recursos; </w:t>
      </w:r>
    </w:p>
    <w:p w14:paraId="5A7EEB0B" w14:textId="77777777" w:rsidR="009D6131" w:rsidRPr="00FF310A" w:rsidRDefault="009D6131" w:rsidP="009D6131">
      <w:pPr>
        <w:ind w:left="567" w:right="616"/>
        <w:rPr>
          <w:i/>
          <w:iCs/>
          <w:sz w:val="22"/>
        </w:rPr>
      </w:pPr>
      <w:r w:rsidRPr="00FF310A">
        <w:rPr>
          <w:i/>
          <w:iCs/>
          <w:sz w:val="22"/>
        </w:rPr>
        <w:t xml:space="preserve">• De creación o reasignación de recursos y metas al proyecto beneficiado; y </w:t>
      </w:r>
    </w:p>
    <w:p w14:paraId="520BF52A" w14:textId="77777777" w:rsidR="009D6131" w:rsidRPr="00FF310A" w:rsidRDefault="009D6131" w:rsidP="009D6131">
      <w:pPr>
        <w:ind w:left="567" w:right="616"/>
        <w:rPr>
          <w:i/>
          <w:iCs/>
          <w:sz w:val="22"/>
        </w:rPr>
      </w:pPr>
      <w:r w:rsidRPr="00FF310A">
        <w:rPr>
          <w:b/>
          <w:bCs/>
          <w:i/>
          <w:iCs/>
          <w:sz w:val="22"/>
        </w:rPr>
        <w:t>8.</w:t>
      </w:r>
      <w:r w:rsidRPr="00FF310A">
        <w:rPr>
          <w:i/>
          <w:iCs/>
          <w:sz w:val="22"/>
        </w:rPr>
        <w:t xml:space="preserve"> Firmas de elaboración, validación y autorización. </w:t>
      </w:r>
    </w:p>
    <w:p w14:paraId="2FC922E0" w14:textId="77777777" w:rsidR="009D6131" w:rsidRPr="00FF310A" w:rsidRDefault="009D6131" w:rsidP="009D6131">
      <w:pPr>
        <w:ind w:left="567" w:right="616"/>
        <w:rPr>
          <w:i/>
          <w:iCs/>
          <w:sz w:val="22"/>
        </w:rPr>
      </w:pPr>
    </w:p>
    <w:p w14:paraId="524BC450" w14:textId="77777777" w:rsidR="009D6131" w:rsidRPr="00FF310A" w:rsidRDefault="009D6131" w:rsidP="009D6131">
      <w:pPr>
        <w:ind w:left="567" w:right="616"/>
        <w:rPr>
          <w:i/>
          <w:iCs/>
          <w:sz w:val="22"/>
        </w:rPr>
      </w:pPr>
      <w:r w:rsidRPr="00FF310A">
        <w:rPr>
          <w:i/>
          <w:iCs/>
          <w:sz w:val="22"/>
        </w:rPr>
        <w:t>Para apoyar a las administraciones municipales a dar cumplimiento con lo que establece la ley para este fin, en el apartado de anexos de esta Guía Metodológica, se encuentra el formato de dictamen de reconducción y actualización programática-presupuestal y su instructivo de llenado.</w:t>
      </w:r>
    </w:p>
    <w:p w14:paraId="3FB72234" w14:textId="77777777" w:rsidR="009D6131" w:rsidRPr="00FF310A" w:rsidRDefault="009D6131" w:rsidP="009D6131">
      <w:pPr>
        <w:rPr>
          <w:i/>
          <w:iCs/>
        </w:rPr>
      </w:pPr>
    </w:p>
    <w:p w14:paraId="6FA8095E" w14:textId="77777777" w:rsidR="009D6131" w:rsidRPr="00FF310A" w:rsidRDefault="009D6131" w:rsidP="009D6131">
      <w:r w:rsidRPr="00FF310A">
        <w:t xml:space="preserve">En ese Tenor, cabe referir que en la guía para la estructura e integración del Módulo 2, en el numerales 16 contiene el formato e instructivo de llenado del Archivo del Dictamen de Reconducción y Actualización Programática-Presupuestal; los cuales para mayor referencia se insertan en el presente. </w:t>
      </w:r>
    </w:p>
    <w:p w14:paraId="1C7C4B3E" w14:textId="77777777" w:rsidR="009D6131" w:rsidRPr="00FF310A" w:rsidRDefault="009D6131" w:rsidP="009D6131">
      <w:r w:rsidRPr="00FF310A">
        <w:rPr>
          <w:noProof/>
          <w:lang w:val="es-MX"/>
        </w:rPr>
        <w:lastRenderedPageBreak/>
        <w:drawing>
          <wp:inline distT="0" distB="0" distL="0" distR="0" wp14:anchorId="3E00FE43" wp14:editId="2C5D3682">
            <wp:extent cx="5599264" cy="6376554"/>
            <wp:effectExtent l="190500" t="190500" r="192405" b="196215"/>
            <wp:docPr id="348213120" name="Imagen 348213120"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3120" name="Imagen 348213120" descr="Interfaz de usuario gráfica, Aplicación&#10;&#10;Descripción generada automáticamente con confianza media"/>
                    <pic:cNvPicPr/>
                  </pic:nvPicPr>
                  <pic:blipFill>
                    <a:blip r:embed="rId12"/>
                    <a:stretch>
                      <a:fillRect/>
                    </a:stretch>
                  </pic:blipFill>
                  <pic:spPr>
                    <a:xfrm>
                      <a:off x="0" y="0"/>
                      <a:ext cx="5622162" cy="6402631"/>
                    </a:xfrm>
                    <a:prstGeom prst="rect">
                      <a:avLst/>
                    </a:prstGeom>
                    <a:ln>
                      <a:noFill/>
                    </a:ln>
                    <a:effectLst>
                      <a:outerShdw blurRad="190500" algn="tl" rotWithShape="0">
                        <a:srgbClr val="000000">
                          <a:alpha val="70000"/>
                        </a:srgbClr>
                      </a:outerShdw>
                    </a:effectLst>
                  </pic:spPr>
                </pic:pic>
              </a:graphicData>
            </a:graphic>
          </wp:inline>
        </w:drawing>
      </w:r>
    </w:p>
    <w:p w14:paraId="4FECCA0B" w14:textId="64838B2B" w:rsidR="009D6131" w:rsidRPr="00FF310A" w:rsidRDefault="009D6131" w:rsidP="009D6131">
      <w:r w:rsidRPr="00FF310A">
        <w:rPr>
          <w:noProof/>
          <w:lang w:val="es-MX"/>
        </w:rPr>
        <w:lastRenderedPageBreak/>
        <w:drawing>
          <wp:inline distT="0" distB="0" distL="0" distR="0" wp14:anchorId="41EC3684" wp14:editId="1DF44078">
            <wp:extent cx="5477639" cy="6897063"/>
            <wp:effectExtent l="190500" t="190500" r="199390" b="189865"/>
            <wp:docPr id="8" name="Imagen 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10;&#10;Descripción generada automáticamente"/>
                    <pic:cNvPicPr/>
                  </pic:nvPicPr>
                  <pic:blipFill>
                    <a:blip r:embed="rId13"/>
                    <a:stretch>
                      <a:fillRect/>
                    </a:stretch>
                  </pic:blipFill>
                  <pic:spPr>
                    <a:xfrm>
                      <a:off x="0" y="0"/>
                      <a:ext cx="5477639" cy="6897063"/>
                    </a:xfrm>
                    <a:prstGeom prst="rect">
                      <a:avLst/>
                    </a:prstGeom>
                    <a:ln>
                      <a:noFill/>
                    </a:ln>
                    <a:effectLst>
                      <a:outerShdw blurRad="190500" algn="tl" rotWithShape="0">
                        <a:srgbClr val="000000">
                          <a:alpha val="70000"/>
                        </a:srgbClr>
                      </a:outerShdw>
                    </a:effectLst>
                  </pic:spPr>
                </pic:pic>
              </a:graphicData>
            </a:graphic>
          </wp:inline>
        </w:drawing>
      </w:r>
    </w:p>
    <w:p w14:paraId="4A0FF8C3" w14:textId="77777777" w:rsidR="009D6131" w:rsidRPr="00FF310A" w:rsidRDefault="009D6131" w:rsidP="009D6131">
      <w:r w:rsidRPr="00FF310A">
        <w:rPr>
          <w:noProof/>
          <w:lang w:val="es-MX"/>
        </w:rPr>
        <w:lastRenderedPageBreak/>
        <w:drawing>
          <wp:inline distT="0" distB="0" distL="0" distR="0" wp14:anchorId="3E59FF41" wp14:editId="1DA23B47">
            <wp:extent cx="5612130" cy="6941185"/>
            <wp:effectExtent l="190500" t="190500" r="198120" b="183515"/>
            <wp:docPr id="9" name="Imagen 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10;&#10;Descripción generada automáticamente"/>
                    <pic:cNvPicPr/>
                  </pic:nvPicPr>
                  <pic:blipFill>
                    <a:blip r:embed="rId14"/>
                    <a:stretch>
                      <a:fillRect/>
                    </a:stretch>
                  </pic:blipFill>
                  <pic:spPr>
                    <a:xfrm>
                      <a:off x="0" y="0"/>
                      <a:ext cx="5612130" cy="6941185"/>
                    </a:xfrm>
                    <a:prstGeom prst="rect">
                      <a:avLst/>
                    </a:prstGeom>
                    <a:ln>
                      <a:noFill/>
                    </a:ln>
                    <a:effectLst>
                      <a:outerShdw blurRad="190500" algn="tl" rotWithShape="0">
                        <a:srgbClr val="000000">
                          <a:alpha val="70000"/>
                        </a:srgbClr>
                      </a:outerShdw>
                    </a:effectLst>
                  </pic:spPr>
                </pic:pic>
              </a:graphicData>
            </a:graphic>
          </wp:inline>
        </w:drawing>
      </w:r>
    </w:p>
    <w:p w14:paraId="61C738D7" w14:textId="77777777" w:rsidR="009D6131" w:rsidRPr="00FF310A" w:rsidRDefault="009D6131" w:rsidP="009D6131">
      <w:r w:rsidRPr="00FF310A">
        <w:lastRenderedPageBreak/>
        <w:t xml:space="preserve">Es así que, cuando en las partidas presupuestales sea necesaria una modificación, los entes fiscalizables deberán realizar las modificaciones necesarias, a través de un Dictamen de Reconducción el cual debe incluir el tipo de movimiento y el folio de la solicitud de adecuación presupuestaria, asimismo debe determinar el nivel de capítulo y partida específica, y dicho documento deberá presentarse al OSFEM y la justificación deberá identificar </w:t>
      </w:r>
      <w:r w:rsidRPr="00FF310A">
        <w:rPr>
          <w:b/>
          <w:bCs/>
        </w:rPr>
        <w:t>prioridad, objetivo, impacto y/o resultado que propicia el cambio.</w:t>
      </w:r>
    </w:p>
    <w:p w14:paraId="32DC6E71" w14:textId="77777777" w:rsidR="009D6131" w:rsidRPr="00FF310A" w:rsidRDefault="009D6131" w:rsidP="009D6131"/>
    <w:p w14:paraId="4D85B2D3" w14:textId="77777777" w:rsidR="009D6131" w:rsidRPr="00FF310A" w:rsidRDefault="009D6131" w:rsidP="009D6131">
      <w:r w:rsidRPr="00FF310A">
        <w:t xml:space="preserve">Ahora bien, el cabe precisar que el Dictamen de Reconducción y Actualización Programática sólo se deberá presentar cuando la entidad haya realizado modificaciones al Egreso y/o Metas. </w:t>
      </w:r>
    </w:p>
    <w:p w14:paraId="1D2A3753" w14:textId="77777777" w:rsidR="009D6131" w:rsidRPr="00FF310A" w:rsidRDefault="009D6131" w:rsidP="009D6131"/>
    <w:p w14:paraId="7799297D" w14:textId="77777777" w:rsidR="009D6131" w:rsidRPr="00FF310A" w:rsidRDefault="009D6131" w:rsidP="009D6131">
      <w:r w:rsidRPr="00FF310A">
        <w:t xml:space="preserve">En ese tenor, el Instructivo de llenado del Archivo de Texto Plano del Dictamen de Reconducción de Egresos señala que únicamente se incluirá en el mes que exista reconducción y actualización programática presupuestal de recurso, tal como se advierte en la siguiente imagen: </w:t>
      </w:r>
    </w:p>
    <w:p w14:paraId="49D9A568" w14:textId="77777777" w:rsidR="009D6131" w:rsidRPr="00FF310A" w:rsidRDefault="009D6131" w:rsidP="009D6131">
      <w:r w:rsidRPr="00FF310A">
        <w:rPr>
          <w:noProof/>
          <w:lang w:val="es-MX"/>
        </w:rPr>
        <w:lastRenderedPageBreak/>
        <mc:AlternateContent>
          <mc:Choice Requires="wps">
            <w:drawing>
              <wp:anchor distT="0" distB="0" distL="114300" distR="114300" simplePos="0" relativeHeight="251660288" behindDoc="0" locked="0" layoutInCell="1" allowOverlap="1" wp14:anchorId="73C8E463" wp14:editId="7CEEA2BF">
                <wp:simplePos x="0" y="0"/>
                <wp:positionH relativeFrom="column">
                  <wp:posOffset>192074</wp:posOffset>
                </wp:positionH>
                <wp:positionV relativeFrom="paragraph">
                  <wp:posOffset>6526475</wp:posOffset>
                </wp:positionV>
                <wp:extent cx="5319422" cy="389614"/>
                <wp:effectExtent l="19050" t="19050" r="14605" b="10795"/>
                <wp:wrapNone/>
                <wp:docPr id="15" name="Rectángulo 15"/>
                <wp:cNvGraphicFramePr/>
                <a:graphic xmlns:a="http://schemas.openxmlformats.org/drawingml/2006/main">
                  <a:graphicData uri="http://schemas.microsoft.com/office/word/2010/wordprocessingShape">
                    <wps:wsp>
                      <wps:cNvSpPr/>
                      <wps:spPr>
                        <a:xfrm>
                          <a:off x="0" y="0"/>
                          <a:ext cx="5319422" cy="38961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64318EA" id="Rectángulo 15" o:spid="_x0000_s1026" style="position:absolute;margin-left:15.1pt;margin-top:513.9pt;width:418.85pt;height:30.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" filled="f" strokecolor="red" strokeweight="3pt"/>
            </w:pict>
          </mc:Fallback>
        </mc:AlternateContent>
      </w:r>
      <w:r w:rsidRPr="00FF310A">
        <w:rPr>
          <w:noProof/>
          <w:lang w:val="es-MX"/>
        </w:rPr>
        <w:drawing>
          <wp:inline distT="0" distB="0" distL="0" distR="0" wp14:anchorId="69E67218" wp14:editId="48B3F489">
            <wp:extent cx="5363323" cy="6925642"/>
            <wp:effectExtent l="190500" t="190500" r="199390" b="199390"/>
            <wp:docPr id="10" name="Imagen 1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10;&#10;Descripción generada automáticamente"/>
                    <pic:cNvPicPr/>
                  </pic:nvPicPr>
                  <pic:blipFill>
                    <a:blip r:embed="rId15"/>
                    <a:stretch>
                      <a:fillRect/>
                    </a:stretch>
                  </pic:blipFill>
                  <pic:spPr>
                    <a:xfrm>
                      <a:off x="0" y="0"/>
                      <a:ext cx="5363323" cy="6925642"/>
                    </a:xfrm>
                    <a:prstGeom prst="rect">
                      <a:avLst/>
                    </a:prstGeom>
                    <a:ln>
                      <a:noFill/>
                    </a:ln>
                    <a:effectLst>
                      <a:outerShdw blurRad="190500" algn="tl" rotWithShape="0">
                        <a:srgbClr val="000000">
                          <a:alpha val="70000"/>
                        </a:srgbClr>
                      </a:outerShdw>
                    </a:effectLst>
                  </pic:spPr>
                </pic:pic>
              </a:graphicData>
            </a:graphic>
          </wp:inline>
        </w:drawing>
      </w:r>
    </w:p>
    <w:p w14:paraId="3DAB7081" w14:textId="257EEE0E" w:rsidR="009D6131" w:rsidRPr="00FF310A" w:rsidRDefault="009D6131" w:rsidP="009D6131">
      <w:r w:rsidRPr="00FF310A">
        <w:lastRenderedPageBreak/>
        <w:t>Por otro lado</w:t>
      </w:r>
      <w:r w:rsidR="00D3038B">
        <w:t>,</w:t>
      </w:r>
      <w:r w:rsidRPr="00FF310A">
        <w:t xml:space="preserve"> el Instructivo de llenado del Archivo de Texto Plano del Dictamen de Reconducción o Metas de Actividad por Proyecto refiere que se únicamente se incluirá en el </w:t>
      </w:r>
      <w:r w:rsidRPr="00FF310A">
        <w:rPr>
          <w:b/>
        </w:rPr>
        <w:t xml:space="preserve">trimestre </w:t>
      </w:r>
      <w:r w:rsidRPr="00FF310A">
        <w:t xml:space="preserve">que exista reconducción y actualización programática presupuestal de metas. </w:t>
      </w:r>
    </w:p>
    <w:p w14:paraId="7507EA03" w14:textId="77777777" w:rsidR="009D6131" w:rsidRPr="00FF310A" w:rsidRDefault="009D6131" w:rsidP="009D6131">
      <w:r w:rsidRPr="00FF310A">
        <w:rPr>
          <w:noProof/>
          <w:lang w:val="es-MX"/>
        </w:rPr>
        <mc:AlternateContent>
          <mc:Choice Requires="wps">
            <w:drawing>
              <wp:anchor distT="0" distB="0" distL="114300" distR="114300" simplePos="0" relativeHeight="251659264" behindDoc="0" locked="0" layoutInCell="1" allowOverlap="1" wp14:anchorId="3AB9023D" wp14:editId="0A3B2FAA">
                <wp:simplePos x="0" y="0"/>
                <wp:positionH relativeFrom="column">
                  <wp:posOffset>390525</wp:posOffset>
                </wp:positionH>
                <wp:positionV relativeFrom="paragraph">
                  <wp:posOffset>5556605</wp:posOffset>
                </wp:positionV>
                <wp:extent cx="4564021" cy="257175"/>
                <wp:effectExtent l="19050" t="19050" r="27305" b="28575"/>
                <wp:wrapNone/>
                <wp:docPr id="13" name="Rectángulo 13"/>
                <wp:cNvGraphicFramePr/>
                <a:graphic xmlns:a="http://schemas.openxmlformats.org/drawingml/2006/main">
                  <a:graphicData uri="http://schemas.microsoft.com/office/word/2010/wordprocessingShape">
                    <wps:wsp>
                      <wps:cNvSpPr/>
                      <wps:spPr>
                        <a:xfrm>
                          <a:off x="0" y="0"/>
                          <a:ext cx="4564021" cy="2571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CDAE1C" id="Rectángulo 13" o:spid="_x0000_s1026" style="position:absolute;margin-left:30.75pt;margin-top:437.55pt;width:359.35pt;height:20.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" filled="f" strokecolor="red" strokeweight="3pt"/>
            </w:pict>
          </mc:Fallback>
        </mc:AlternateContent>
      </w:r>
      <w:r w:rsidRPr="00FF310A">
        <w:rPr>
          <w:noProof/>
          <w:lang w:val="es-MX"/>
        </w:rPr>
        <w:drawing>
          <wp:inline distT="0" distB="0" distL="0" distR="0" wp14:anchorId="63418347" wp14:editId="2268A1EC">
            <wp:extent cx="4853178" cy="5652159"/>
            <wp:effectExtent l="190500" t="190500" r="195580" b="196215"/>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pic:nvPicPr>
                  <pic:blipFill>
                    <a:blip r:embed="rId16"/>
                    <a:stretch>
                      <a:fillRect/>
                    </a:stretch>
                  </pic:blipFill>
                  <pic:spPr>
                    <a:xfrm>
                      <a:off x="0" y="0"/>
                      <a:ext cx="4857996" cy="5657770"/>
                    </a:xfrm>
                    <a:prstGeom prst="rect">
                      <a:avLst/>
                    </a:prstGeom>
                    <a:ln>
                      <a:noFill/>
                    </a:ln>
                    <a:effectLst>
                      <a:outerShdw blurRad="190500" algn="tl" rotWithShape="0">
                        <a:srgbClr val="000000">
                          <a:alpha val="70000"/>
                        </a:srgbClr>
                      </a:outerShdw>
                    </a:effectLst>
                  </pic:spPr>
                </pic:pic>
              </a:graphicData>
            </a:graphic>
          </wp:inline>
        </w:drawing>
      </w:r>
    </w:p>
    <w:p w14:paraId="4BA97D89" w14:textId="77777777" w:rsidR="009D6131" w:rsidRPr="00FF310A" w:rsidRDefault="009D6131" w:rsidP="009D6131">
      <w:r w:rsidRPr="00FF310A">
        <w:lastRenderedPageBreak/>
        <w:t xml:space="preserve">En conclusión, la reconducción presupuestal se traduce en una serie de medidas administrativas que se adoptan para garantizar que los entes públicos no carezcan de los recursos presupuestales para cumplir con sus fines y objetivos. </w:t>
      </w:r>
    </w:p>
    <w:p w14:paraId="4041C1C4" w14:textId="77777777" w:rsidR="009D6131" w:rsidRPr="00FF310A" w:rsidRDefault="009D6131" w:rsidP="009D6131"/>
    <w:p w14:paraId="76E2DB7B" w14:textId="1BA04123" w:rsidR="009D6131" w:rsidRDefault="009D6131" w:rsidP="00252AA5">
      <w:r w:rsidRPr="00FF310A">
        <w:t>Que los traspasos presupuestarios externos serán aquellos que se realicen entre programas, capítulos de gasto o fuentes de financiamiento, mismos que deberán de ser justificados, aprobados y amparados mediante un dictamen de reconducción y actualización programática presupuestal que deberá de incluir montos, fuentes de financiamiento, programas y proyectos afectados, descripción de ajuste en sus metas y objetivos, así como unidades ejecutoras afectadas y los capítulos de gastos que comprenden.</w:t>
      </w:r>
    </w:p>
    <w:p w14:paraId="2169E717" w14:textId="77777777" w:rsidR="009320BC" w:rsidRDefault="009320BC" w:rsidP="00252AA5"/>
    <w:p w14:paraId="5BEB6D4A" w14:textId="6750E91C" w:rsidR="00B25E57" w:rsidRPr="00B25E57" w:rsidRDefault="00B25E57" w:rsidP="00B25E57">
      <w:pPr>
        <w:pStyle w:val="Citas"/>
        <w:ind w:left="0" w:right="-2"/>
        <w:rPr>
          <w:bCs/>
          <w:i w:val="0"/>
          <w:iCs/>
          <w:sz w:val="24"/>
          <w:szCs w:val="24"/>
        </w:rPr>
      </w:pPr>
      <w:r w:rsidRPr="00644CC6">
        <w:rPr>
          <w:rFonts w:eastAsia="Palatino Linotype" w:cs="Palatino Linotype"/>
          <w:i w:val="0"/>
          <w:sz w:val="24"/>
          <w:szCs w:val="24"/>
        </w:rPr>
        <w:t xml:space="preserve">En consecuencia, este Órgano Garante determina ordenar </w:t>
      </w:r>
      <w:r>
        <w:rPr>
          <w:rFonts w:eastAsia="Palatino Linotype" w:cs="Palatino Linotype"/>
          <w:i w:val="0"/>
          <w:sz w:val="24"/>
          <w:szCs w:val="24"/>
        </w:rPr>
        <w:t xml:space="preserve">el documento donde consten </w:t>
      </w:r>
      <w:r w:rsidRPr="00B25E57">
        <w:rPr>
          <w:rFonts w:eastAsia="Palatino Linotype" w:cs="Palatino Linotype"/>
          <w:i w:val="0"/>
          <w:sz w:val="24"/>
          <w:szCs w:val="24"/>
        </w:rPr>
        <w:t>las reconducciones de los PBRMS, del primero de enero al diecisiete de agosto de dos mil veintitrés</w:t>
      </w:r>
      <w:r w:rsidR="00071D3F">
        <w:rPr>
          <w:bCs/>
          <w:i w:val="0"/>
          <w:iCs/>
          <w:sz w:val="24"/>
          <w:szCs w:val="24"/>
        </w:rPr>
        <w:t>, toda vez que en respuesta el Sujeto Obligado remitió la información correspondiente al año 2022.</w:t>
      </w:r>
    </w:p>
    <w:p w14:paraId="6EA2B96D" w14:textId="12D41275" w:rsidR="00C1291C" w:rsidRPr="00A85F79" w:rsidRDefault="00C1291C" w:rsidP="00C1291C">
      <w:pPr>
        <w:tabs>
          <w:tab w:val="left" w:pos="709"/>
        </w:tabs>
        <w:spacing w:before="240"/>
        <w:ind w:right="51"/>
        <w:rPr>
          <w:bCs/>
          <w:szCs w:val="24"/>
        </w:rPr>
      </w:pPr>
      <w:r w:rsidRPr="00D5257A">
        <w:rPr>
          <w:iCs/>
          <w:szCs w:val="24"/>
        </w:rPr>
        <w:t xml:space="preserve">En mérito de lo expuesto </w:t>
      </w:r>
      <w:r w:rsidRPr="00D5257A">
        <w:rPr>
          <w:szCs w:val="24"/>
        </w:rPr>
        <w:t xml:space="preserve">en líneas anteriores, resultan parcialmente fundados los motivos de inconformidad vertidos por </w:t>
      </w:r>
      <w:r>
        <w:rPr>
          <w:b/>
          <w:szCs w:val="24"/>
        </w:rPr>
        <w:t>La</w:t>
      </w:r>
      <w:r w:rsidRPr="00D5257A">
        <w:rPr>
          <w:b/>
          <w:szCs w:val="24"/>
        </w:rPr>
        <w:t xml:space="preserve"> Recurrente, </w:t>
      </w:r>
      <w:r w:rsidRPr="00D5257A">
        <w:rPr>
          <w:szCs w:val="24"/>
        </w:rPr>
        <w:t xml:space="preserve">por ello con fundamento en el artículo 186 fracción III de la Ley de Transparencia y Acceso a la Información Pública del Estado de México y Municipios, se </w:t>
      </w:r>
      <w:r w:rsidRPr="00D5257A">
        <w:rPr>
          <w:b/>
          <w:szCs w:val="24"/>
        </w:rPr>
        <w:t>MODIFICA</w:t>
      </w:r>
      <w:r>
        <w:rPr>
          <w:b/>
          <w:szCs w:val="24"/>
        </w:rPr>
        <w:t xml:space="preserve"> </w:t>
      </w:r>
      <w:r>
        <w:rPr>
          <w:bCs/>
          <w:szCs w:val="24"/>
        </w:rPr>
        <w:t xml:space="preserve">la respuesta a la solicitud de información </w:t>
      </w:r>
      <w:r w:rsidRPr="00C1291C">
        <w:rPr>
          <w:b/>
          <w:szCs w:val="24"/>
        </w:rPr>
        <w:t>01431/ZINACANT/IP/2023</w:t>
      </w:r>
      <w:r>
        <w:rPr>
          <w:b/>
          <w:szCs w:val="24"/>
        </w:rPr>
        <w:t xml:space="preserve">, </w:t>
      </w:r>
      <w:r>
        <w:rPr>
          <w:bCs/>
          <w:szCs w:val="24"/>
        </w:rPr>
        <w:t xml:space="preserve">que han sido materia del presente fallo. </w:t>
      </w:r>
    </w:p>
    <w:p w14:paraId="5362B354" w14:textId="5793F6CD" w:rsidR="00C1291C" w:rsidRPr="00EC63C0" w:rsidRDefault="00C1291C" w:rsidP="00EC63C0">
      <w:pPr>
        <w:tabs>
          <w:tab w:val="left" w:pos="709"/>
        </w:tabs>
        <w:spacing w:before="240"/>
        <w:ind w:right="51"/>
        <w:rPr>
          <w:b/>
          <w:szCs w:val="24"/>
        </w:rPr>
      </w:pPr>
      <w:r w:rsidRPr="00D5257A">
        <w:t>Por lo antes expuesto y fundado es de resolverse y,</w:t>
      </w:r>
    </w:p>
    <w:p w14:paraId="0C868C0A" w14:textId="77777777" w:rsidR="00C1291C" w:rsidRPr="00D05C83" w:rsidRDefault="00C1291C" w:rsidP="00C1291C">
      <w:pPr>
        <w:spacing w:before="240"/>
        <w:jc w:val="center"/>
        <w:rPr>
          <w:rFonts w:eastAsia="Times New Roman"/>
          <w:b/>
          <w:bCs/>
          <w:spacing w:val="60"/>
          <w:szCs w:val="24"/>
        </w:rPr>
      </w:pPr>
      <w:r w:rsidRPr="00D05C83">
        <w:rPr>
          <w:rFonts w:eastAsia="Times New Roman"/>
          <w:b/>
          <w:bCs/>
          <w:spacing w:val="60"/>
          <w:szCs w:val="24"/>
        </w:rPr>
        <w:lastRenderedPageBreak/>
        <w:t>SE    RESUELVE</w:t>
      </w:r>
    </w:p>
    <w:p w14:paraId="20B70C0A" w14:textId="535E0B19" w:rsidR="00C1291C" w:rsidRDefault="00C1291C" w:rsidP="00C1291C">
      <w:pPr>
        <w:spacing w:before="240"/>
        <w:rPr>
          <w:rFonts w:cs="Arial"/>
        </w:rPr>
      </w:pPr>
      <w:r w:rsidRPr="00B558E9">
        <w:rPr>
          <w:rFonts w:cs="Arial"/>
          <w:b/>
          <w:sz w:val="28"/>
          <w:szCs w:val="28"/>
        </w:rPr>
        <w:t>PRIMERO.</w:t>
      </w:r>
      <w:r w:rsidRPr="00D05C83">
        <w:rPr>
          <w:rFonts w:cs="Arial"/>
          <w:szCs w:val="24"/>
        </w:rPr>
        <w:t xml:space="preserve"> </w:t>
      </w:r>
      <w:r w:rsidRPr="00A05065">
        <w:rPr>
          <w:rFonts w:cs="Arial"/>
          <w:szCs w:val="24"/>
        </w:rPr>
        <w:t xml:space="preserve">Se </w:t>
      </w:r>
      <w:r>
        <w:rPr>
          <w:rFonts w:cs="Arial"/>
          <w:b/>
          <w:szCs w:val="24"/>
        </w:rPr>
        <w:t xml:space="preserve">MODIFICA </w:t>
      </w:r>
      <w:r>
        <w:rPr>
          <w:rFonts w:cs="Arial"/>
          <w:szCs w:val="24"/>
        </w:rPr>
        <w:t xml:space="preserve">la respuesta entregada por </w:t>
      </w:r>
      <w:r>
        <w:rPr>
          <w:rFonts w:cs="Arial"/>
          <w:b/>
          <w:szCs w:val="24"/>
        </w:rPr>
        <w:t xml:space="preserve">EL SUJETO OBLIGADO, </w:t>
      </w:r>
      <w:r>
        <w:rPr>
          <w:rFonts w:cs="Arial"/>
          <w:szCs w:val="24"/>
        </w:rPr>
        <w:t xml:space="preserve">a la solicitud de información número </w:t>
      </w:r>
      <w:r w:rsidR="005C5C90" w:rsidRPr="005C5C90">
        <w:rPr>
          <w:rFonts w:cs="Arial"/>
          <w:b/>
          <w:bCs/>
          <w:szCs w:val="24"/>
        </w:rPr>
        <w:t>01431/ZINACANT/IP/2023</w:t>
      </w:r>
      <w:r>
        <w:rPr>
          <w:rFonts w:cs="Arial"/>
          <w:b/>
          <w:bCs/>
          <w:szCs w:val="24"/>
        </w:rPr>
        <w:t xml:space="preserve">, </w:t>
      </w:r>
      <w:r>
        <w:rPr>
          <w:rFonts w:cs="Arial"/>
        </w:rPr>
        <w:t xml:space="preserve">por resultar parcialmente fundados los motivos de inconformidad que arguye </w:t>
      </w:r>
      <w:r>
        <w:rPr>
          <w:rFonts w:cs="Arial"/>
          <w:b/>
        </w:rPr>
        <w:t xml:space="preserve">EL RECURRENTE, </w:t>
      </w:r>
      <w:r>
        <w:rPr>
          <w:rFonts w:cs="Arial"/>
        </w:rPr>
        <w:t xml:space="preserve">en términos del </w:t>
      </w:r>
      <w:r w:rsidRPr="0012305B">
        <w:rPr>
          <w:rFonts w:cs="Arial"/>
          <w:b/>
        </w:rPr>
        <w:t xml:space="preserve">Considerando </w:t>
      </w:r>
      <w:r w:rsidR="005C5C90">
        <w:rPr>
          <w:rFonts w:cs="Arial"/>
          <w:b/>
        </w:rPr>
        <w:t>QUINTO</w:t>
      </w:r>
      <w:r>
        <w:rPr>
          <w:rFonts w:cs="Arial"/>
          <w:b/>
        </w:rPr>
        <w:t xml:space="preserve"> </w:t>
      </w:r>
      <w:r>
        <w:rPr>
          <w:rFonts w:cs="Arial"/>
        </w:rPr>
        <w:t xml:space="preserve">de la presente resolución. </w:t>
      </w:r>
    </w:p>
    <w:p w14:paraId="29559C26" w14:textId="77777777" w:rsidR="00C1291C" w:rsidRDefault="00C1291C" w:rsidP="00C1291C">
      <w:pPr>
        <w:autoSpaceDE w:val="0"/>
        <w:autoSpaceDN w:val="0"/>
        <w:adjustRightInd w:val="0"/>
        <w:spacing w:before="240"/>
        <w:ind w:right="49"/>
        <w:rPr>
          <w:rFonts w:cs="Arial"/>
          <w:b/>
          <w:szCs w:val="24"/>
        </w:rPr>
      </w:pPr>
    </w:p>
    <w:p w14:paraId="54542057" w14:textId="4071DAC0" w:rsidR="00C1291C" w:rsidRDefault="00C1291C" w:rsidP="00C1291C">
      <w:pPr>
        <w:autoSpaceDE w:val="0"/>
        <w:autoSpaceDN w:val="0"/>
        <w:adjustRightInd w:val="0"/>
        <w:spacing w:before="240"/>
        <w:ind w:right="49"/>
        <w:rPr>
          <w:rFonts w:cs="Arial"/>
          <w:szCs w:val="24"/>
        </w:rPr>
      </w:pPr>
      <w:r w:rsidRPr="00757E87">
        <w:rPr>
          <w:rFonts w:cs="Arial"/>
          <w:b/>
          <w:sz w:val="28"/>
          <w:szCs w:val="28"/>
        </w:rPr>
        <w:t>SEGUNDO</w:t>
      </w:r>
      <w:r w:rsidRPr="00413327">
        <w:rPr>
          <w:rFonts w:cs="Arial"/>
          <w:b/>
          <w:szCs w:val="24"/>
        </w:rPr>
        <w:t>.</w:t>
      </w:r>
      <w:r w:rsidRPr="00413327">
        <w:rPr>
          <w:rFonts w:cs="Arial"/>
          <w:szCs w:val="24"/>
        </w:rPr>
        <w:t xml:space="preserve"> </w:t>
      </w:r>
      <w:r w:rsidRPr="006633BF">
        <w:rPr>
          <w:rFonts w:cs="Arial"/>
          <w:szCs w:val="24"/>
        </w:rPr>
        <w:t xml:space="preserve">Se </w:t>
      </w:r>
      <w:r w:rsidRPr="006633BF">
        <w:rPr>
          <w:rFonts w:cs="Arial"/>
          <w:b/>
          <w:szCs w:val="24"/>
        </w:rPr>
        <w:t>ORDENA</w:t>
      </w:r>
      <w:r w:rsidRPr="006633BF">
        <w:rPr>
          <w:rFonts w:cs="Arial"/>
          <w:szCs w:val="24"/>
        </w:rPr>
        <w:t xml:space="preserve"> al </w:t>
      </w:r>
      <w:r w:rsidRPr="006633BF">
        <w:rPr>
          <w:rFonts w:cs="Arial"/>
          <w:b/>
          <w:szCs w:val="24"/>
        </w:rPr>
        <w:t>SUJETO OBLIGADO</w:t>
      </w:r>
      <w:r w:rsidRPr="006633BF">
        <w:rPr>
          <w:rFonts w:cs="Arial"/>
          <w:szCs w:val="24"/>
        </w:rPr>
        <w:t xml:space="preserve"> </w:t>
      </w:r>
      <w:r>
        <w:rPr>
          <w:rFonts w:cs="Arial"/>
          <w:szCs w:val="24"/>
        </w:rPr>
        <w:t xml:space="preserve">realizar una búsqueda exhaustiva y razonable a fin de entregar al </w:t>
      </w:r>
      <w:r>
        <w:rPr>
          <w:rFonts w:cs="Arial"/>
          <w:b/>
          <w:bCs/>
          <w:szCs w:val="24"/>
        </w:rPr>
        <w:t xml:space="preserve">RECURRENTE, </w:t>
      </w:r>
      <w:r w:rsidRPr="006633BF">
        <w:rPr>
          <w:rFonts w:cs="Arial"/>
          <w:szCs w:val="24"/>
        </w:rPr>
        <w:t xml:space="preserve">en términos del Considerando </w:t>
      </w:r>
      <w:r w:rsidR="005C5C90">
        <w:rPr>
          <w:rFonts w:cs="Arial"/>
          <w:b/>
          <w:szCs w:val="24"/>
        </w:rPr>
        <w:t>QUINTO</w:t>
      </w:r>
      <w:r w:rsidRPr="006633BF">
        <w:rPr>
          <w:rFonts w:cs="Arial"/>
          <w:b/>
          <w:szCs w:val="24"/>
        </w:rPr>
        <w:t xml:space="preserve"> </w:t>
      </w:r>
      <w:r w:rsidRPr="006633BF">
        <w:rPr>
          <w:rFonts w:cs="Arial"/>
          <w:szCs w:val="24"/>
        </w:rPr>
        <w:t>de esta resolución</w:t>
      </w:r>
      <w:r w:rsidRPr="00074A76">
        <w:rPr>
          <w:rFonts w:cs="Arial"/>
          <w:b/>
          <w:szCs w:val="24"/>
        </w:rPr>
        <w:t xml:space="preserve">, </w:t>
      </w:r>
      <w:r w:rsidRPr="00074A76">
        <w:rPr>
          <w:rFonts w:cs="Arial"/>
          <w:szCs w:val="24"/>
        </w:rPr>
        <w:t xml:space="preserve">a través del Sistema de Acceso a la Información Mexiquense </w:t>
      </w:r>
      <w:r w:rsidRPr="00074A76">
        <w:rPr>
          <w:rFonts w:cs="Arial"/>
          <w:b/>
          <w:szCs w:val="24"/>
        </w:rPr>
        <w:t>(SAIMEX)</w:t>
      </w:r>
      <w:r>
        <w:rPr>
          <w:rFonts w:cs="Arial"/>
          <w:bCs/>
          <w:szCs w:val="24"/>
        </w:rPr>
        <w:t xml:space="preserve">, </w:t>
      </w:r>
      <w:r w:rsidRPr="00074A76">
        <w:rPr>
          <w:rFonts w:cs="Arial"/>
          <w:szCs w:val="24"/>
        </w:rPr>
        <w:t xml:space="preserve">de lo siguiente: </w:t>
      </w:r>
    </w:p>
    <w:p w14:paraId="0D2DEFD9" w14:textId="77777777" w:rsidR="005C5C90" w:rsidRPr="00074A76" w:rsidRDefault="005C5C90" w:rsidP="00C1291C">
      <w:pPr>
        <w:autoSpaceDE w:val="0"/>
        <w:autoSpaceDN w:val="0"/>
        <w:adjustRightInd w:val="0"/>
        <w:spacing w:before="240"/>
        <w:ind w:right="49"/>
        <w:rPr>
          <w:rFonts w:cs="Arial"/>
          <w:szCs w:val="24"/>
        </w:rPr>
      </w:pPr>
    </w:p>
    <w:p w14:paraId="0B1E3CBB" w14:textId="63BFD4B4" w:rsidR="00C1291C" w:rsidRPr="00A86FEB" w:rsidRDefault="005C5C90" w:rsidP="00C1291C">
      <w:pPr>
        <w:pStyle w:val="Prrafodelista"/>
        <w:numPr>
          <w:ilvl w:val="0"/>
          <w:numId w:val="45"/>
        </w:numPr>
        <w:contextualSpacing/>
      </w:pPr>
      <w:r>
        <w:t xml:space="preserve">Documento donde consten las reconducciones de los PBRMS, </w:t>
      </w:r>
      <w:r w:rsidR="00D0684F">
        <w:t>del primero de enero</w:t>
      </w:r>
      <w:r>
        <w:t xml:space="preserve"> al diecisiete de agosto de dos mil veintitrés</w:t>
      </w:r>
      <w:r w:rsidR="00C1291C" w:rsidRPr="00B558E9">
        <w:t>.</w:t>
      </w:r>
    </w:p>
    <w:p w14:paraId="220C8137" w14:textId="77777777" w:rsidR="00C1291C" w:rsidRPr="009E73F4" w:rsidRDefault="00C1291C" w:rsidP="00C1291C">
      <w:pPr>
        <w:pStyle w:val="Prrafodelista"/>
        <w:ind w:left="782"/>
        <w:rPr>
          <w:rFonts w:ascii="Verdana" w:hAnsi="Verdana"/>
          <w:i/>
          <w:iCs/>
          <w:color w:val="000000"/>
          <w:sz w:val="14"/>
          <w:szCs w:val="14"/>
        </w:rPr>
      </w:pPr>
    </w:p>
    <w:p w14:paraId="3CAB5BC2" w14:textId="2BA1D676" w:rsidR="00C1291C" w:rsidRPr="005C5C90" w:rsidRDefault="00C1291C" w:rsidP="005C5C90">
      <w:pPr>
        <w:pStyle w:val="Prrafodelista"/>
        <w:spacing w:before="240"/>
        <w:ind w:left="782"/>
        <w:rPr>
          <w:rFonts w:cs="Arial"/>
          <w:i/>
        </w:rPr>
      </w:pPr>
      <w:r>
        <w:rPr>
          <w:rFonts w:cs="Arial"/>
          <w:i/>
        </w:rPr>
        <w:t>En referencia a</w:t>
      </w:r>
      <w:r w:rsidR="005C5C90">
        <w:rPr>
          <w:rFonts w:cs="Arial"/>
          <w:i/>
        </w:rPr>
        <w:t>l</w:t>
      </w:r>
      <w:r>
        <w:rPr>
          <w:rFonts w:cs="Arial"/>
          <w:i/>
        </w:rPr>
        <w:t xml:space="preserve"> punto </w:t>
      </w:r>
      <w:r w:rsidR="005C5C90">
        <w:rPr>
          <w:rFonts w:cs="Arial"/>
          <w:i/>
        </w:rPr>
        <w:t>1,</w:t>
      </w:r>
      <w:r>
        <w:rPr>
          <w:rFonts w:cs="Arial"/>
          <w:i/>
        </w:rPr>
        <w:t xml:space="preserve"> u</w:t>
      </w:r>
      <w:r w:rsidRPr="008B2D66">
        <w:rPr>
          <w:rFonts w:cs="Arial"/>
          <w:i/>
        </w:rPr>
        <w:t>na vez realizada la búsqueda exhaustiva y razonable, para el caso de no contar con la información bastará con que lo haga del conocimiento al Recurrente.</w:t>
      </w:r>
    </w:p>
    <w:p w14:paraId="14EBF087" w14:textId="77777777" w:rsidR="00C1291C" w:rsidRPr="009B04BB" w:rsidRDefault="00C1291C" w:rsidP="00C1291C">
      <w:pPr>
        <w:pStyle w:val="Prrafodelista"/>
        <w:ind w:left="782"/>
        <w:rPr>
          <w:rFonts w:cs="Arial"/>
          <w:i/>
          <w:iCs/>
          <w:noProof/>
          <w:color w:val="000000"/>
          <w:lang w:eastAsia="es-MX"/>
        </w:rPr>
      </w:pPr>
    </w:p>
    <w:p w14:paraId="3A7736B9" w14:textId="77777777" w:rsidR="00C1291C" w:rsidRDefault="00C1291C" w:rsidP="00C1291C">
      <w:pPr>
        <w:rPr>
          <w:rFonts w:cstheme="minorHAnsi"/>
          <w:szCs w:val="24"/>
        </w:rPr>
      </w:pPr>
      <w:r w:rsidRPr="00593F5D">
        <w:rPr>
          <w:rFonts w:eastAsia="Times New Roman" w:cs="Arial"/>
          <w:b/>
          <w:sz w:val="28"/>
          <w:szCs w:val="24"/>
          <w:lang w:eastAsia="es-ES"/>
        </w:rPr>
        <w:t>TERCERO</w:t>
      </w:r>
      <w:r w:rsidRPr="00593F5D">
        <w:rPr>
          <w:rFonts w:eastAsia="Times New Roman" w:cs="Arial"/>
          <w:b/>
          <w:szCs w:val="24"/>
          <w:lang w:eastAsia="es-ES"/>
        </w:rPr>
        <w:t>.</w:t>
      </w:r>
      <w:r w:rsidRPr="00593F5D">
        <w:rPr>
          <w:rFonts w:eastAsia="Times New Roman" w:cs="Arial"/>
          <w:szCs w:val="24"/>
          <w:lang w:eastAsia="es-ES"/>
        </w:rPr>
        <w:t xml:space="preserve"> </w:t>
      </w:r>
      <w:r w:rsidRPr="006F36F4">
        <w:rPr>
          <w:rFonts w:cstheme="minorHAnsi"/>
          <w:b/>
          <w:szCs w:val="24"/>
        </w:rPr>
        <w:t>NOTIFÍQUESE</w:t>
      </w:r>
      <w:r w:rsidRPr="006F36F4">
        <w:rPr>
          <w:rFonts w:cstheme="minorHAnsi"/>
          <w:i/>
          <w:szCs w:val="24"/>
        </w:rPr>
        <w:t xml:space="preserve"> </w:t>
      </w:r>
      <w:r w:rsidRPr="006F36F4">
        <w:rPr>
          <w:rFonts w:cstheme="minorHAnsi"/>
          <w:szCs w:val="24"/>
        </w:rPr>
        <w:t xml:space="preserve">la presente resolución al Titular de la Unidad de Transparencia del Sujeto Obligado, para que conforme al artículo 186 último párrafo, 189 segundo párrafo y 194 de la Ley de Transparencia y Acceso a la Información Pública del </w:t>
      </w:r>
      <w:r w:rsidRPr="006F36F4">
        <w:rPr>
          <w:rFonts w:cstheme="minorHAnsi"/>
          <w:szCs w:val="24"/>
        </w:rPr>
        <w:lastRenderedPageBreak/>
        <w:t>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A7B1C38" w14:textId="77777777" w:rsidR="00C1291C" w:rsidRPr="006F36F4" w:rsidRDefault="00C1291C" w:rsidP="00C1291C">
      <w:pPr>
        <w:rPr>
          <w:rFonts w:eastAsia="Times New Roman" w:cs="Tahoma"/>
          <w:szCs w:val="24"/>
          <w:lang w:eastAsia="es-ES"/>
        </w:rPr>
      </w:pPr>
    </w:p>
    <w:p w14:paraId="2FF64EFC" w14:textId="77777777" w:rsidR="00C1291C" w:rsidRDefault="00C1291C" w:rsidP="00C1291C">
      <w:pPr>
        <w:autoSpaceDE w:val="0"/>
        <w:autoSpaceDN w:val="0"/>
        <w:adjustRightInd w:val="0"/>
        <w:rPr>
          <w:rFonts w:eastAsia="Times New Roman" w:cs="Arial"/>
          <w:szCs w:val="24"/>
          <w:lang w:val="es-ES" w:eastAsia="es-ES"/>
        </w:rPr>
      </w:pPr>
      <w:r w:rsidRPr="00593F5D">
        <w:rPr>
          <w:rFonts w:eastAsia="Times New Roman" w:cs="Arial"/>
          <w:b/>
          <w:sz w:val="28"/>
          <w:szCs w:val="28"/>
          <w:lang w:val="es-ES" w:eastAsia="es-ES"/>
        </w:rPr>
        <w:t>CUARTO.</w:t>
      </w:r>
      <w:r w:rsidRPr="00593F5D">
        <w:rPr>
          <w:rFonts w:eastAsia="Times New Roman" w:cs="Arial"/>
          <w:b/>
          <w:szCs w:val="24"/>
          <w:lang w:val="es-ES" w:eastAsia="es-ES"/>
        </w:rPr>
        <w:t xml:space="preserve"> </w:t>
      </w:r>
      <w:r w:rsidRPr="00593F5D">
        <w:rPr>
          <w:rFonts w:eastAsia="Times New Roman" w:cs="Arial"/>
          <w:szCs w:val="24"/>
          <w:lang w:val="es-ES" w:eastAsia="es-ES"/>
        </w:rPr>
        <w:t xml:space="preserve">De conformidad con el artículo 198 de la Ley de Transparencia y Acceso a la Información Pública del Estado de México y Municipios, de considerarlo procedente, el </w:t>
      </w:r>
      <w:r w:rsidRPr="00593F5D">
        <w:rPr>
          <w:rFonts w:eastAsia="Times New Roman" w:cs="Arial"/>
          <w:b/>
          <w:szCs w:val="24"/>
          <w:lang w:val="es-ES" w:eastAsia="es-ES"/>
        </w:rPr>
        <w:t>Sujeto Obligado</w:t>
      </w:r>
      <w:r w:rsidRPr="00593F5D">
        <w:rPr>
          <w:rFonts w:eastAsia="Times New Roman" w:cs="Arial"/>
          <w:szCs w:val="24"/>
          <w:lang w:val="es-ES" w:eastAsia="es-ES"/>
        </w:rPr>
        <w:t xml:space="preserve"> de manera fundada y motivada, podrá solicitar una ampliación de plazo para el cumplimiento de la presente resolución.</w:t>
      </w:r>
    </w:p>
    <w:p w14:paraId="1740EDB2" w14:textId="77777777" w:rsidR="00C1291C" w:rsidRPr="00593F5D" w:rsidRDefault="00C1291C" w:rsidP="00C1291C">
      <w:pPr>
        <w:autoSpaceDE w:val="0"/>
        <w:autoSpaceDN w:val="0"/>
        <w:adjustRightInd w:val="0"/>
        <w:rPr>
          <w:rFonts w:eastAsia="Times New Roman" w:cs="Arial"/>
          <w:szCs w:val="24"/>
          <w:lang w:val="es-ES" w:eastAsia="es-ES"/>
        </w:rPr>
      </w:pPr>
    </w:p>
    <w:p w14:paraId="30EB7877" w14:textId="2F34F32C" w:rsidR="00C1291C" w:rsidRDefault="00EC63C0" w:rsidP="00C1291C">
      <w:pPr>
        <w:rPr>
          <w:rFonts w:eastAsia="Times New Roman" w:cs="Times New Roman"/>
          <w:color w:val="222222"/>
          <w:szCs w:val="24"/>
          <w:shd w:val="clear" w:color="auto" w:fill="FFFFFF"/>
          <w:lang w:eastAsia="es-ES"/>
        </w:rPr>
      </w:pPr>
      <w:r>
        <w:rPr>
          <w:rFonts w:eastAsia="Times New Roman" w:cs="Arial"/>
          <w:b/>
          <w:noProof/>
          <w:szCs w:val="24"/>
          <w:lang w:val="es-MX"/>
        </w:rPr>
        <mc:AlternateContent>
          <mc:Choice Requires="wps">
            <w:drawing>
              <wp:anchor distT="0" distB="0" distL="114300" distR="114300" simplePos="0" relativeHeight="251661312" behindDoc="0" locked="0" layoutInCell="1" allowOverlap="1" wp14:anchorId="1D619C6E" wp14:editId="6A3A3F1C">
                <wp:simplePos x="0" y="0"/>
                <wp:positionH relativeFrom="column">
                  <wp:posOffset>20954</wp:posOffset>
                </wp:positionH>
                <wp:positionV relativeFrom="paragraph">
                  <wp:posOffset>1503044</wp:posOffset>
                </wp:positionV>
                <wp:extent cx="5857875" cy="16287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857875" cy="1628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D2283F"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5pt,118.35pt" to="462.9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" strokecolor="#5b9bd5 [3204]" strokeweight=".5pt">
                <v:stroke joinstyle="miter"/>
              </v:line>
            </w:pict>
          </mc:Fallback>
        </mc:AlternateContent>
      </w:r>
      <w:r w:rsidR="00C1291C" w:rsidRPr="00DB757B">
        <w:rPr>
          <w:rFonts w:eastAsia="Times New Roman" w:cs="Arial"/>
          <w:b/>
          <w:szCs w:val="24"/>
          <w:lang w:eastAsia="es-ES"/>
        </w:rPr>
        <w:t xml:space="preserve">QUINTO. NOTIFÍQUESE </w:t>
      </w:r>
      <w:r w:rsidR="00C1291C">
        <w:rPr>
          <w:rFonts w:eastAsia="Times New Roman" w:cs="Arial"/>
          <w:szCs w:val="24"/>
          <w:lang w:eastAsia="es-ES"/>
        </w:rPr>
        <w:t>la presente resolución al</w:t>
      </w:r>
      <w:r w:rsidR="00C1291C" w:rsidRPr="00DB757B">
        <w:rPr>
          <w:rFonts w:eastAsia="Times New Roman" w:cs="Arial"/>
          <w:szCs w:val="24"/>
          <w:lang w:eastAsia="es-ES"/>
        </w:rPr>
        <w:t xml:space="preserve"> </w:t>
      </w:r>
      <w:r w:rsidR="00C1291C" w:rsidRPr="00DB757B">
        <w:rPr>
          <w:rFonts w:eastAsia="Times New Roman" w:cs="Arial"/>
          <w:b/>
          <w:szCs w:val="24"/>
          <w:lang w:eastAsia="es-ES"/>
        </w:rPr>
        <w:t xml:space="preserve">RECURRENTE vía </w:t>
      </w:r>
      <w:r w:rsidR="00C1291C">
        <w:rPr>
          <w:rFonts w:cs="Arial"/>
          <w:szCs w:val="24"/>
        </w:rPr>
        <w:t xml:space="preserve">Sistema de Acceso a la Información Mexiquense </w:t>
      </w:r>
      <w:r w:rsidR="00C1291C">
        <w:rPr>
          <w:rFonts w:cs="Arial"/>
          <w:b/>
          <w:szCs w:val="24"/>
        </w:rPr>
        <w:t xml:space="preserve">(SAIMEX) </w:t>
      </w:r>
      <w:r w:rsidR="00C1291C" w:rsidRPr="00DB757B">
        <w:rPr>
          <w:rFonts w:eastAsia="Times New Roman" w:cs="Arial"/>
          <w:szCs w:val="24"/>
          <w:lang w:eastAsia="es-ES"/>
        </w:rPr>
        <w:t xml:space="preserve">y hágase de su conocimiento que, </w:t>
      </w:r>
      <w:r w:rsidR="00C1291C" w:rsidRPr="00DB757B">
        <w:rPr>
          <w:rFonts w:eastAsia="Times New Roman" w:cs="Times New Roman"/>
          <w:color w:val="222222"/>
          <w:szCs w:val="24"/>
          <w:shd w:val="clear" w:color="auto" w:fill="FFFFFF"/>
          <w:lang w:eastAsia="es-ES"/>
        </w:rPr>
        <w:t xml:space="preserve">de conformidad con lo </w:t>
      </w:r>
      <w:r w:rsidR="00C1291C" w:rsidRPr="00AA3F48">
        <w:rPr>
          <w:rFonts w:eastAsia="Times New Roman" w:cs="Times New Roman"/>
          <w:color w:val="222222"/>
          <w:szCs w:val="24"/>
          <w:lang w:eastAsia="es-ES"/>
        </w:rPr>
        <w:t xml:space="preserve">establecido en el artículo 196, de la Ley de Transparencia y Acceso a la Información Pública del Estado de México y Municipios, podrá promover el Juicio de Amparo en los términos de las </w:t>
      </w:r>
      <w:r w:rsidR="00C1291C" w:rsidRPr="00DB757B">
        <w:rPr>
          <w:rFonts w:eastAsia="Times New Roman" w:cs="Times New Roman"/>
          <w:color w:val="222222"/>
          <w:szCs w:val="24"/>
          <w:shd w:val="clear" w:color="auto" w:fill="FFFFFF"/>
          <w:lang w:eastAsia="es-ES"/>
        </w:rPr>
        <w:t>leyes aplicables.</w:t>
      </w:r>
    </w:p>
    <w:p w14:paraId="1A128266" w14:textId="77777777" w:rsidR="00EC63C0" w:rsidRDefault="00EC63C0" w:rsidP="00C1291C">
      <w:pPr>
        <w:rPr>
          <w:rFonts w:eastAsia="Times New Roman" w:cs="Times New Roman"/>
          <w:color w:val="222222"/>
          <w:szCs w:val="24"/>
          <w:shd w:val="clear" w:color="auto" w:fill="FFFFFF"/>
          <w:lang w:eastAsia="es-ES"/>
        </w:rPr>
      </w:pPr>
    </w:p>
    <w:p w14:paraId="53213EFF" w14:textId="77777777" w:rsidR="00EC63C0" w:rsidRDefault="00EC63C0" w:rsidP="00C1291C">
      <w:pPr>
        <w:rPr>
          <w:rFonts w:eastAsia="Times New Roman" w:cs="Times New Roman"/>
          <w:color w:val="222222"/>
          <w:szCs w:val="24"/>
          <w:shd w:val="clear" w:color="auto" w:fill="FFFFFF"/>
          <w:lang w:eastAsia="es-ES"/>
        </w:rPr>
      </w:pPr>
    </w:p>
    <w:p w14:paraId="3D7AA277" w14:textId="77777777" w:rsidR="00EC63C0" w:rsidRDefault="00EC63C0" w:rsidP="00C1291C">
      <w:pPr>
        <w:rPr>
          <w:rFonts w:eastAsia="Times New Roman" w:cs="Times New Roman"/>
          <w:color w:val="222222"/>
          <w:szCs w:val="24"/>
          <w:shd w:val="clear" w:color="auto" w:fill="FFFFFF"/>
          <w:lang w:eastAsia="es-ES"/>
        </w:rPr>
      </w:pPr>
    </w:p>
    <w:p w14:paraId="3B6ED992" w14:textId="77777777" w:rsidR="00BB4373" w:rsidRDefault="00BB4373" w:rsidP="00BB4373">
      <w:pPr>
        <w:contextualSpacing/>
        <w:rPr>
          <w:rFonts w:cs="Palatino Linotype"/>
          <w:sz w:val="22"/>
        </w:rPr>
      </w:pPr>
    </w:p>
    <w:p w14:paraId="16B6AD9F" w14:textId="77777777" w:rsidR="00EC63C0" w:rsidRPr="004E2A83" w:rsidRDefault="00EC63C0" w:rsidP="00BB4373">
      <w:pPr>
        <w:contextualSpacing/>
        <w:rPr>
          <w:rFonts w:cs="Palatino Linotype"/>
          <w:sz w:val="22"/>
        </w:rPr>
      </w:pPr>
    </w:p>
    <w:p w14:paraId="20573BFF" w14:textId="08770434" w:rsidR="00A970D5" w:rsidRPr="006922F5" w:rsidRDefault="005A45B1" w:rsidP="00270C64">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lastRenderedPageBreak/>
        <w:t>ASÍ LO RESUELVE</w:t>
      </w:r>
      <w:r w:rsidR="00247FE8">
        <w:rPr>
          <w:rFonts w:eastAsia="Palatino Linotype" w:cs="Palatino Linotype"/>
          <w:color w:val="000000"/>
          <w:szCs w:val="24"/>
        </w:rPr>
        <w:t xml:space="preserve"> POR UNANIMIDAD</w:t>
      </w:r>
      <w:r>
        <w:rPr>
          <w:rFonts w:eastAsia="Palatino Linotype" w:cs="Palatino Linotype"/>
          <w:color w:val="000000"/>
          <w:szCs w:val="24"/>
        </w:rPr>
        <w:t xml:space="preserve"> </w:t>
      </w:r>
      <w:r w:rsidR="006922F5">
        <w:rPr>
          <w:rFonts w:eastAsia="Palatino Linotype" w:cs="Palatino Linotype"/>
          <w:color w:val="000000"/>
          <w:szCs w:val="24"/>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6922F5" w:rsidRPr="00E157C4">
        <w:rPr>
          <w:rFonts w:eastAsia="Palatino Linotype" w:cs="Palatino Linotype"/>
          <w:color w:val="000000"/>
          <w:szCs w:val="24"/>
        </w:rPr>
        <w:t>, EN LA</w:t>
      </w:r>
      <w:r w:rsidR="00705051">
        <w:rPr>
          <w:rFonts w:eastAsia="Palatino Linotype" w:cs="Palatino Linotype"/>
          <w:color w:val="000000"/>
          <w:szCs w:val="24"/>
        </w:rPr>
        <w:t xml:space="preserve"> </w:t>
      </w:r>
      <w:r w:rsidR="00EC63C0">
        <w:rPr>
          <w:rFonts w:eastAsia="Palatino Linotype" w:cs="Palatino Linotype"/>
          <w:color w:val="000000"/>
          <w:szCs w:val="24"/>
        </w:rPr>
        <w:t>OCTAVA</w:t>
      </w:r>
      <w:r w:rsidR="00A00BD1" w:rsidRPr="00E157C4">
        <w:rPr>
          <w:rFonts w:eastAsia="Palatino Linotype" w:cs="Palatino Linotype"/>
          <w:color w:val="000000"/>
          <w:szCs w:val="24"/>
        </w:rPr>
        <w:t xml:space="preserve"> </w:t>
      </w:r>
      <w:r w:rsidR="006922F5" w:rsidRPr="00E157C4">
        <w:rPr>
          <w:rFonts w:eastAsia="Palatino Linotype" w:cs="Palatino Linotype"/>
          <w:color w:val="000000"/>
          <w:szCs w:val="24"/>
        </w:rPr>
        <w:t>SESIÓN ORDINARIA CELEBRADA EL</w:t>
      </w:r>
      <w:r w:rsidR="00DF6972">
        <w:rPr>
          <w:rFonts w:eastAsia="Palatino Linotype" w:cs="Palatino Linotype"/>
          <w:color w:val="000000"/>
          <w:szCs w:val="24"/>
        </w:rPr>
        <w:t xml:space="preserve"> </w:t>
      </w:r>
      <w:r w:rsidR="00EC63C0">
        <w:rPr>
          <w:rFonts w:eastAsia="Palatino Linotype" w:cs="Palatino Linotype"/>
          <w:color w:val="000000"/>
          <w:szCs w:val="24"/>
        </w:rPr>
        <w:t>SEIS DE MARZO</w:t>
      </w:r>
      <w:r w:rsidR="00DF6972">
        <w:rPr>
          <w:rFonts w:eastAsia="Palatino Linotype" w:cs="Palatino Linotype"/>
          <w:color w:val="000000"/>
          <w:szCs w:val="24"/>
        </w:rPr>
        <w:t xml:space="preserve"> DE DOS MIL VEINTICUATRO</w:t>
      </w:r>
      <w:r w:rsidR="006922F5" w:rsidRPr="00E157C4">
        <w:rPr>
          <w:rFonts w:eastAsia="Palatino Linotype" w:cs="Palatino Linotype"/>
          <w:color w:val="000000"/>
          <w:szCs w:val="24"/>
        </w:rPr>
        <w:t>,</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EC63C0">
        <w:rPr>
          <w:rFonts w:eastAsia="Palatino Linotype" w:cs="Palatino Linotype"/>
          <w:color w:val="000000"/>
          <w:szCs w:val="24"/>
        </w:rPr>
        <w:t>------</w:t>
      </w:r>
      <w:r w:rsidR="00EC63C0" w:rsidRPr="00EC63C0">
        <w:rPr>
          <w:rFonts w:eastAsia="Palatino Linotype" w:cs="Palatino Linotype"/>
          <w:color w:val="000000"/>
          <w:szCs w:val="24"/>
        </w:rPr>
        <w:t xml:space="preserve"> </w:t>
      </w:r>
      <w:r w:rsidR="00EC63C0">
        <w:rPr>
          <w:rFonts w:eastAsia="Palatino Linotype" w:cs="Palatino Linotype"/>
          <w:color w:val="000000"/>
          <w:szCs w:val="24"/>
        </w:rPr>
        <w:t>---------------------------------------------------------------------------------------------------------------------------------------------------------------------------------------------------------------------------------------------------------------------------------------------------------------------------------------------------------------------------------------------------------------------------------------------------------------------------------------------------------------------------------------------------------------------------------------------------------------------------------------------------------------------------------------------------------------------------------------------------------------------------------------------------------------------------------------------------------------------------------------------------------------------------------------------------------------------------------------------------------------------------------------------------------------------------------------------------------------------------------------------------------------------------------------------------------------------------------------------------------------------------------------------------------------------------------------------------------------------------------------------------------------------------------------------------------------------------------------------------------------------------------------------------------------------------------------------------------------------------------------------------------------------------------------------------------------------------------------------------------------------------------------------------------------------------</w:t>
      </w:r>
    </w:p>
    <w:p w14:paraId="4DA57669" w14:textId="3B9D2C9F" w:rsidR="00A970D5" w:rsidRPr="004B7011" w:rsidRDefault="004117A9" w:rsidP="006922F5">
      <w:pPr>
        <w:pBdr>
          <w:top w:val="nil"/>
          <w:left w:val="nil"/>
          <w:bottom w:val="nil"/>
          <w:right w:val="nil"/>
          <w:between w:val="nil"/>
        </w:pBdr>
        <w:spacing w:line="240" w:lineRule="auto"/>
        <w:contextualSpacing/>
        <w:rPr>
          <w:rFonts w:eastAsia="Palatino Linotype" w:cs="Palatino Linotype"/>
          <w:color w:val="000000"/>
          <w:sz w:val="20"/>
          <w:szCs w:val="20"/>
        </w:rPr>
      </w:pPr>
      <w:r>
        <w:rPr>
          <w:rFonts w:eastAsia="Palatino Linotype" w:cs="Palatino Linotype"/>
          <w:color w:val="000000"/>
          <w:sz w:val="20"/>
          <w:szCs w:val="20"/>
        </w:rPr>
        <w:t>JMV/CCR/</w:t>
      </w:r>
      <w:proofErr w:type="spellStart"/>
      <w:r>
        <w:rPr>
          <w:rFonts w:eastAsia="Palatino Linotype" w:cs="Palatino Linotype"/>
          <w:color w:val="000000"/>
          <w:sz w:val="20"/>
          <w:szCs w:val="20"/>
        </w:rPr>
        <w:t>fjjc</w:t>
      </w:r>
      <w:proofErr w:type="spellEnd"/>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6B4279">
      <w:headerReference w:type="even" r:id="rId17"/>
      <w:headerReference w:type="default" r:id="rId18"/>
      <w:footerReference w:type="default" r:id="rId19"/>
      <w:headerReference w:type="first" r:id="rId20"/>
      <w:footerReference w:type="first" r:id="rId21"/>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54D604" w14:textId="77777777" w:rsidR="00640D5F" w:rsidRDefault="00640D5F" w:rsidP="00F2498E">
      <w:pPr>
        <w:spacing w:line="240" w:lineRule="auto"/>
      </w:pPr>
      <w:r>
        <w:separator/>
      </w:r>
    </w:p>
  </w:endnote>
  <w:endnote w:type="continuationSeparator" w:id="0">
    <w:p w14:paraId="02457757" w14:textId="77777777" w:rsidR="00640D5F" w:rsidRDefault="00640D5F" w:rsidP="00F2498E">
      <w:pPr>
        <w:spacing w:line="240" w:lineRule="auto"/>
      </w:pPr>
      <w:r>
        <w:continuationSeparator/>
      </w:r>
    </w:p>
  </w:endnote>
  <w:endnote w:type="continuationNotice" w:id="1">
    <w:p w14:paraId="1E841ED3" w14:textId="77777777" w:rsidR="00640D5F" w:rsidRDefault="00640D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62EFE33E" w:rsidR="001849F0" w:rsidRPr="00871A91" w:rsidRDefault="001849F0"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A64C1C">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A64C1C">
      <w:rPr>
        <w:rFonts w:ascii="Palatino Linotype" w:hAnsi="Palatino Linotype"/>
        <w:b/>
        <w:bCs/>
        <w:noProof/>
        <w:sz w:val="20"/>
      </w:rPr>
      <w:t>40</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45BDA78B" w:rsidR="001849F0" w:rsidRPr="00871A91" w:rsidRDefault="001849F0"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A64C1C">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A64C1C">
      <w:rPr>
        <w:rFonts w:ascii="Palatino Linotype" w:hAnsi="Palatino Linotype"/>
        <w:b/>
        <w:bCs/>
        <w:noProof/>
        <w:sz w:val="20"/>
      </w:rPr>
      <w:t>40</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50CDAE" w14:textId="77777777" w:rsidR="00640D5F" w:rsidRDefault="00640D5F" w:rsidP="00F2498E">
      <w:pPr>
        <w:spacing w:line="240" w:lineRule="auto"/>
      </w:pPr>
      <w:r>
        <w:separator/>
      </w:r>
    </w:p>
  </w:footnote>
  <w:footnote w:type="continuationSeparator" w:id="0">
    <w:p w14:paraId="5BCF5910" w14:textId="77777777" w:rsidR="00640D5F" w:rsidRDefault="00640D5F" w:rsidP="00F2498E">
      <w:pPr>
        <w:spacing w:line="240" w:lineRule="auto"/>
      </w:pPr>
      <w:r>
        <w:continuationSeparator/>
      </w:r>
    </w:p>
  </w:footnote>
  <w:footnote w:type="continuationNotice" w:id="1">
    <w:p w14:paraId="4529B53A" w14:textId="77777777" w:rsidR="00640D5F" w:rsidRDefault="00640D5F">
      <w:pPr>
        <w:spacing w:line="240" w:lineRule="auto"/>
      </w:pPr>
    </w:p>
  </w:footnote>
  <w:footnote w:id="2">
    <w:p w14:paraId="2348F3B8" w14:textId="77777777" w:rsidR="001849F0" w:rsidRPr="0031280C" w:rsidRDefault="001849F0"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1849F0" w:rsidRPr="0031280C" w:rsidRDefault="001849F0"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1849F0" w:rsidRPr="0031280C" w:rsidRDefault="001849F0"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3A7C556A" w:rsidR="001849F0" w:rsidRPr="0031280C" w:rsidRDefault="001849F0"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1849F0" w:rsidRDefault="00A64C1C">
    <w:pPr>
      <w:pStyle w:val="Encabezado"/>
    </w:pPr>
    <w:r>
      <w:rPr>
        <w:noProof/>
        <w:lang w:val="es-MX" w:eastAsia="es-MX"/>
      </w:rPr>
      <w:pict w14:anchorId="03DA0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4678"/>
      <w:gridCol w:w="4820"/>
    </w:tblGrid>
    <w:tr w:rsidR="001849F0" w:rsidRPr="00B17577" w14:paraId="37B9EBDE" w14:textId="77777777" w:rsidTr="005F2892">
      <w:trPr>
        <w:trHeight w:val="227"/>
      </w:trPr>
      <w:tc>
        <w:tcPr>
          <w:tcW w:w="4678" w:type="dxa"/>
          <w:hideMark/>
        </w:tcPr>
        <w:p w14:paraId="4964FBC5" w14:textId="54CDA645" w:rsidR="001849F0" w:rsidRPr="00096248" w:rsidRDefault="001849F0" w:rsidP="00011C4D">
          <w:pPr>
            <w:spacing w:after="120" w:line="240" w:lineRule="auto"/>
            <w:ind w:right="69"/>
            <w:jc w:val="right"/>
            <w:rPr>
              <w:rFonts w:cs="Arial"/>
              <w:b/>
              <w:szCs w:val="24"/>
            </w:rPr>
          </w:pPr>
          <w:r w:rsidRPr="00096248">
            <w:rPr>
              <w:rFonts w:cs="Arial"/>
              <w:b/>
              <w:szCs w:val="24"/>
            </w:rPr>
            <w:t>Recurso de Revisión:</w:t>
          </w:r>
        </w:p>
      </w:tc>
      <w:tc>
        <w:tcPr>
          <w:tcW w:w="4820" w:type="dxa"/>
          <w:hideMark/>
        </w:tcPr>
        <w:p w14:paraId="421B9899" w14:textId="2A857885" w:rsidR="001849F0" w:rsidRPr="00096248" w:rsidRDefault="000D1D7D" w:rsidP="00011C4D">
          <w:pPr>
            <w:spacing w:after="120" w:line="240" w:lineRule="auto"/>
            <w:ind w:right="71"/>
            <w:jc w:val="right"/>
            <w:rPr>
              <w:rFonts w:cs="Arial"/>
              <w:b/>
              <w:szCs w:val="24"/>
            </w:rPr>
          </w:pPr>
          <w:r>
            <w:rPr>
              <w:rFonts w:cs="Arial"/>
              <w:b/>
              <w:bCs/>
              <w:szCs w:val="24"/>
            </w:rPr>
            <w:t>05690</w:t>
          </w:r>
          <w:r w:rsidR="001849F0" w:rsidRPr="00096248">
            <w:rPr>
              <w:rFonts w:cs="Arial"/>
              <w:b/>
              <w:bCs/>
              <w:szCs w:val="24"/>
            </w:rPr>
            <w:t>/INFOEM/IP/RR/202</w:t>
          </w:r>
          <w:r w:rsidR="001849F0">
            <w:rPr>
              <w:rFonts w:cs="Arial"/>
              <w:b/>
              <w:bCs/>
              <w:szCs w:val="24"/>
            </w:rPr>
            <w:t>3</w:t>
          </w:r>
        </w:p>
      </w:tc>
    </w:tr>
    <w:tr w:rsidR="001849F0" w14:paraId="7591D3C9" w14:textId="77777777" w:rsidTr="005F2892">
      <w:trPr>
        <w:trHeight w:val="242"/>
      </w:trPr>
      <w:tc>
        <w:tcPr>
          <w:tcW w:w="4678" w:type="dxa"/>
          <w:hideMark/>
        </w:tcPr>
        <w:p w14:paraId="729A65A8" w14:textId="77777777" w:rsidR="001849F0" w:rsidRPr="00096248" w:rsidRDefault="001849F0" w:rsidP="00011C4D">
          <w:pPr>
            <w:spacing w:after="120" w:line="240" w:lineRule="auto"/>
            <w:ind w:right="69"/>
            <w:jc w:val="right"/>
            <w:rPr>
              <w:rFonts w:cs="Arial"/>
              <w:b/>
              <w:szCs w:val="24"/>
            </w:rPr>
          </w:pPr>
          <w:r w:rsidRPr="00096248">
            <w:rPr>
              <w:rFonts w:cs="Arial"/>
              <w:b/>
              <w:szCs w:val="24"/>
            </w:rPr>
            <w:t>Sujeto Obligado:</w:t>
          </w:r>
        </w:p>
      </w:tc>
      <w:tc>
        <w:tcPr>
          <w:tcW w:w="4820" w:type="dxa"/>
          <w:hideMark/>
        </w:tcPr>
        <w:p w14:paraId="283ADF36" w14:textId="48F105A2" w:rsidR="001849F0" w:rsidRPr="00096248" w:rsidRDefault="001849F0" w:rsidP="00011C4D">
          <w:pPr>
            <w:spacing w:after="120" w:line="240" w:lineRule="auto"/>
            <w:ind w:left="-81" w:right="71"/>
            <w:jc w:val="right"/>
            <w:rPr>
              <w:rFonts w:cs="Arial"/>
              <w:szCs w:val="24"/>
            </w:rPr>
          </w:pPr>
          <w:r>
            <w:rPr>
              <w:rFonts w:cs="Arial"/>
              <w:szCs w:val="24"/>
            </w:rPr>
            <w:t>Ayuntamiento de Zinacantepec</w:t>
          </w:r>
        </w:p>
      </w:tc>
    </w:tr>
    <w:tr w:rsidR="001849F0" w:rsidRPr="00F63239" w14:paraId="037E914D" w14:textId="77777777" w:rsidTr="005F2892">
      <w:trPr>
        <w:trHeight w:val="342"/>
      </w:trPr>
      <w:tc>
        <w:tcPr>
          <w:tcW w:w="4678" w:type="dxa"/>
          <w:hideMark/>
        </w:tcPr>
        <w:p w14:paraId="7676B68F" w14:textId="64D69EAF" w:rsidR="001849F0" w:rsidRPr="00096248" w:rsidRDefault="001849F0"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820" w:type="dxa"/>
          <w:hideMark/>
        </w:tcPr>
        <w:p w14:paraId="6493BA30" w14:textId="77777777" w:rsidR="001849F0" w:rsidRDefault="001849F0"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1849F0" w:rsidRPr="00711916" w:rsidRDefault="001849F0" w:rsidP="00011C4D">
          <w:pPr>
            <w:spacing w:after="120" w:line="240" w:lineRule="auto"/>
            <w:ind w:left="-486" w:right="71" w:firstLine="567"/>
            <w:jc w:val="right"/>
            <w:rPr>
              <w:rFonts w:cs="Arial"/>
              <w:sz w:val="2"/>
              <w:szCs w:val="2"/>
            </w:rPr>
          </w:pPr>
        </w:p>
      </w:tc>
    </w:tr>
  </w:tbl>
  <w:p w14:paraId="2998DBFD" w14:textId="27EDB763" w:rsidR="001849F0" w:rsidRPr="00871A91" w:rsidRDefault="00A64C1C">
    <w:pPr>
      <w:pStyle w:val="Encabezado"/>
      <w:rPr>
        <w:sz w:val="2"/>
      </w:rPr>
    </w:pPr>
    <w:r>
      <w:rPr>
        <w:noProof/>
        <w:lang w:val="es-MX" w:eastAsia="es-MX"/>
      </w:rPr>
      <w:pict w14:anchorId="61570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81.15pt;margin-top:-152.6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1849F0">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4678"/>
      <w:gridCol w:w="4820"/>
    </w:tblGrid>
    <w:tr w:rsidR="001849F0" w14:paraId="0F9FE9B6" w14:textId="77777777" w:rsidTr="005F2892">
      <w:trPr>
        <w:trHeight w:val="227"/>
      </w:trPr>
      <w:tc>
        <w:tcPr>
          <w:tcW w:w="4678" w:type="dxa"/>
          <w:hideMark/>
        </w:tcPr>
        <w:p w14:paraId="6D1D9D71" w14:textId="11150E5A" w:rsidR="001849F0" w:rsidRPr="00663A37" w:rsidRDefault="001849F0"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820" w:type="dxa"/>
          <w:hideMark/>
        </w:tcPr>
        <w:p w14:paraId="242DE466" w14:textId="524EADE7" w:rsidR="001849F0" w:rsidRPr="00C81ECD" w:rsidRDefault="000D1D7D" w:rsidP="00011C4D">
          <w:pPr>
            <w:spacing w:after="120" w:line="240" w:lineRule="auto"/>
            <w:ind w:left="-486" w:right="68" w:firstLine="558"/>
            <w:jc w:val="right"/>
            <w:rPr>
              <w:rFonts w:cs="Arial"/>
              <w:b/>
              <w:szCs w:val="24"/>
            </w:rPr>
          </w:pPr>
          <w:r>
            <w:rPr>
              <w:rFonts w:cs="Arial"/>
              <w:b/>
              <w:bCs/>
              <w:szCs w:val="24"/>
            </w:rPr>
            <w:t>05690</w:t>
          </w:r>
          <w:r w:rsidR="001849F0">
            <w:rPr>
              <w:rFonts w:cs="Arial"/>
              <w:b/>
              <w:bCs/>
              <w:szCs w:val="24"/>
            </w:rPr>
            <w:t>/INFOEM/IP/RR/2023</w:t>
          </w:r>
        </w:p>
      </w:tc>
    </w:tr>
    <w:tr w:rsidR="001849F0" w:rsidRPr="001F57CD" w14:paraId="1377D264" w14:textId="77777777" w:rsidTr="005F2892">
      <w:trPr>
        <w:trHeight w:val="196"/>
      </w:trPr>
      <w:tc>
        <w:tcPr>
          <w:tcW w:w="4678" w:type="dxa"/>
          <w:hideMark/>
        </w:tcPr>
        <w:p w14:paraId="04D597A1" w14:textId="77777777" w:rsidR="001849F0" w:rsidRPr="00663A37" w:rsidRDefault="001849F0" w:rsidP="00011C4D">
          <w:pPr>
            <w:spacing w:after="120" w:line="240" w:lineRule="auto"/>
            <w:ind w:right="68"/>
            <w:jc w:val="right"/>
            <w:rPr>
              <w:rFonts w:cs="Arial"/>
              <w:b/>
              <w:szCs w:val="24"/>
            </w:rPr>
          </w:pPr>
          <w:r w:rsidRPr="00663A37">
            <w:rPr>
              <w:rFonts w:cs="Arial"/>
              <w:b/>
              <w:szCs w:val="24"/>
            </w:rPr>
            <w:t>Recurrente:</w:t>
          </w:r>
        </w:p>
      </w:tc>
      <w:tc>
        <w:tcPr>
          <w:tcW w:w="4820" w:type="dxa"/>
          <w:hideMark/>
        </w:tcPr>
        <w:p w14:paraId="1126AAEC" w14:textId="77D543BF" w:rsidR="001849F0" w:rsidRPr="00663A37" w:rsidRDefault="00A64C1C" w:rsidP="001849F0">
          <w:pPr>
            <w:spacing w:after="120" w:line="240" w:lineRule="auto"/>
            <w:ind w:right="68"/>
            <w:jc w:val="right"/>
            <w:rPr>
              <w:rFonts w:cs="Arial"/>
              <w:szCs w:val="24"/>
            </w:rPr>
          </w:pPr>
          <w:r>
            <w:rPr>
              <w:rFonts w:cs="Arial"/>
              <w:szCs w:val="24"/>
            </w:rPr>
            <w:t>XXXX</w:t>
          </w:r>
        </w:p>
      </w:tc>
    </w:tr>
    <w:tr w:rsidR="001849F0" w14:paraId="4DC11993" w14:textId="77777777" w:rsidTr="005F2892">
      <w:trPr>
        <w:trHeight w:val="242"/>
      </w:trPr>
      <w:tc>
        <w:tcPr>
          <w:tcW w:w="4678" w:type="dxa"/>
          <w:hideMark/>
        </w:tcPr>
        <w:p w14:paraId="76CEF1B5" w14:textId="77777777" w:rsidR="001849F0" w:rsidRPr="00663A37" w:rsidRDefault="001849F0" w:rsidP="00011C4D">
          <w:pPr>
            <w:spacing w:after="120" w:line="240" w:lineRule="auto"/>
            <w:ind w:right="68"/>
            <w:jc w:val="right"/>
            <w:rPr>
              <w:rFonts w:cs="Arial"/>
              <w:b/>
              <w:szCs w:val="24"/>
            </w:rPr>
          </w:pPr>
          <w:r w:rsidRPr="00663A37">
            <w:rPr>
              <w:rFonts w:cs="Arial"/>
              <w:b/>
              <w:szCs w:val="24"/>
            </w:rPr>
            <w:t>Sujeto Obligado:</w:t>
          </w:r>
        </w:p>
      </w:tc>
      <w:tc>
        <w:tcPr>
          <w:tcW w:w="4820" w:type="dxa"/>
          <w:hideMark/>
        </w:tcPr>
        <w:p w14:paraId="7C1BB379" w14:textId="7F9E3069" w:rsidR="001849F0" w:rsidRPr="00663A37" w:rsidRDefault="001849F0" w:rsidP="00011C4D">
          <w:pPr>
            <w:spacing w:after="120" w:line="240" w:lineRule="auto"/>
            <w:ind w:left="-70" w:right="68"/>
            <w:jc w:val="right"/>
            <w:rPr>
              <w:rFonts w:cs="Arial"/>
              <w:szCs w:val="24"/>
            </w:rPr>
          </w:pPr>
          <w:r>
            <w:rPr>
              <w:rFonts w:cs="Arial"/>
              <w:szCs w:val="24"/>
            </w:rPr>
            <w:t>Ayuntamiento de Zinacantepec</w:t>
          </w:r>
        </w:p>
      </w:tc>
    </w:tr>
    <w:tr w:rsidR="001849F0" w14:paraId="5C2B511D" w14:textId="77777777" w:rsidTr="005F2892">
      <w:trPr>
        <w:trHeight w:val="342"/>
      </w:trPr>
      <w:tc>
        <w:tcPr>
          <w:tcW w:w="4678" w:type="dxa"/>
          <w:hideMark/>
        </w:tcPr>
        <w:p w14:paraId="03FEF68C" w14:textId="45E91CF4" w:rsidR="001849F0" w:rsidRPr="00663A37" w:rsidRDefault="001849F0"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820" w:type="dxa"/>
          <w:hideMark/>
        </w:tcPr>
        <w:p w14:paraId="6744F9AD" w14:textId="1AF88FD3" w:rsidR="001849F0" w:rsidRPr="00663A37" w:rsidRDefault="001849F0"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2F7B15A2" w:rsidR="001849F0" w:rsidRPr="00871A91" w:rsidRDefault="00A64C1C">
    <w:pPr>
      <w:pStyle w:val="Encabezado"/>
      <w:rPr>
        <w:sz w:val="2"/>
      </w:rPr>
    </w:pPr>
    <w:r>
      <w:rPr>
        <w:noProof/>
        <w:lang w:val="es-MX" w:eastAsia="es-MX"/>
      </w:rPr>
      <w:pict w14:anchorId="33676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1.1pt;margin-top:-167.85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1849F0">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08D456BC"/>
    <w:multiLevelType w:val="hybridMultilevel"/>
    <w:tmpl w:val="4CBE8F5E"/>
    <w:lvl w:ilvl="0" w:tplc="080A0001">
      <w:start w:val="1"/>
      <w:numFmt w:val="bullet"/>
      <w:lvlText w:val=""/>
      <w:lvlJc w:val="left"/>
      <w:pPr>
        <w:ind w:left="1860" w:hanging="360"/>
      </w:pPr>
      <w:rPr>
        <w:rFonts w:ascii="Symbol" w:hAnsi="Symbol" w:hint="default"/>
      </w:rPr>
    </w:lvl>
    <w:lvl w:ilvl="1" w:tplc="080A0003" w:tentative="1">
      <w:start w:val="1"/>
      <w:numFmt w:val="bullet"/>
      <w:lvlText w:val="o"/>
      <w:lvlJc w:val="left"/>
      <w:pPr>
        <w:ind w:left="2580" w:hanging="360"/>
      </w:pPr>
      <w:rPr>
        <w:rFonts w:ascii="Courier New" w:hAnsi="Courier New" w:cs="Courier New" w:hint="default"/>
      </w:rPr>
    </w:lvl>
    <w:lvl w:ilvl="2" w:tplc="080A0005" w:tentative="1">
      <w:start w:val="1"/>
      <w:numFmt w:val="bullet"/>
      <w:lvlText w:val=""/>
      <w:lvlJc w:val="left"/>
      <w:pPr>
        <w:ind w:left="3300" w:hanging="360"/>
      </w:pPr>
      <w:rPr>
        <w:rFonts w:ascii="Wingdings" w:hAnsi="Wingdings" w:hint="default"/>
      </w:rPr>
    </w:lvl>
    <w:lvl w:ilvl="3" w:tplc="080A0001" w:tentative="1">
      <w:start w:val="1"/>
      <w:numFmt w:val="bullet"/>
      <w:lvlText w:val=""/>
      <w:lvlJc w:val="left"/>
      <w:pPr>
        <w:ind w:left="4020" w:hanging="360"/>
      </w:pPr>
      <w:rPr>
        <w:rFonts w:ascii="Symbol" w:hAnsi="Symbol" w:hint="default"/>
      </w:rPr>
    </w:lvl>
    <w:lvl w:ilvl="4" w:tplc="080A0003" w:tentative="1">
      <w:start w:val="1"/>
      <w:numFmt w:val="bullet"/>
      <w:lvlText w:val="o"/>
      <w:lvlJc w:val="left"/>
      <w:pPr>
        <w:ind w:left="4740" w:hanging="360"/>
      </w:pPr>
      <w:rPr>
        <w:rFonts w:ascii="Courier New" w:hAnsi="Courier New" w:cs="Courier New" w:hint="default"/>
      </w:rPr>
    </w:lvl>
    <w:lvl w:ilvl="5" w:tplc="080A0005" w:tentative="1">
      <w:start w:val="1"/>
      <w:numFmt w:val="bullet"/>
      <w:lvlText w:val=""/>
      <w:lvlJc w:val="left"/>
      <w:pPr>
        <w:ind w:left="5460" w:hanging="360"/>
      </w:pPr>
      <w:rPr>
        <w:rFonts w:ascii="Wingdings" w:hAnsi="Wingdings" w:hint="default"/>
      </w:rPr>
    </w:lvl>
    <w:lvl w:ilvl="6" w:tplc="080A0001" w:tentative="1">
      <w:start w:val="1"/>
      <w:numFmt w:val="bullet"/>
      <w:lvlText w:val=""/>
      <w:lvlJc w:val="left"/>
      <w:pPr>
        <w:ind w:left="6180" w:hanging="360"/>
      </w:pPr>
      <w:rPr>
        <w:rFonts w:ascii="Symbol" w:hAnsi="Symbol" w:hint="default"/>
      </w:rPr>
    </w:lvl>
    <w:lvl w:ilvl="7" w:tplc="080A0003" w:tentative="1">
      <w:start w:val="1"/>
      <w:numFmt w:val="bullet"/>
      <w:lvlText w:val="o"/>
      <w:lvlJc w:val="left"/>
      <w:pPr>
        <w:ind w:left="6900" w:hanging="360"/>
      </w:pPr>
      <w:rPr>
        <w:rFonts w:ascii="Courier New" w:hAnsi="Courier New" w:cs="Courier New" w:hint="default"/>
      </w:rPr>
    </w:lvl>
    <w:lvl w:ilvl="8" w:tplc="080A0005" w:tentative="1">
      <w:start w:val="1"/>
      <w:numFmt w:val="bullet"/>
      <w:lvlText w:val=""/>
      <w:lvlJc w:val="left"/>
      <w:pPr>
        <w:ind w:left="7620" w:hanging="360"/>
      </w:pPr>
      <w:rPr>
        <w:rFonts w:ascii="Wingdings" w:hAnsi="Wingdings" w:hint="default"/>
      </w:rPr>
    </w:lvl>
  </w:abstractNum>
  <w:abstractNum w:abstractNumId="4" w15:restartNumberingAfterBreak="0">
    <w:nsid w:val="092635D4"/>
    <w:multiLevelType w:val="hybridMultilevel"/>
    <w:tmpl w:val="B3900F78"/>
    <w:lvl w:ilvl="0" w:tplc="748C7C9A">
      <w:start w:val="1"/>
      <w:numFmt w:val="upperRoman"/>
      <w:lvlText w:val="%1."/>
      <w:lvlJc w:val="left"/>
      <w:pPr>
        <w:ind w:left="1140" w:hanging="72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5"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080E9F"/>
    <w:multiLevelType w:val="hybridMultilevel"/>
    <w:tmpl w:val="F49244D2"/>
    <w:lvl w:ilvl="0" w:tplc="F34431C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106515C3"/>
    <w:multiLevelType w:val="hybridMultilevel"/>
    <w:tmpl w:val="5A561A84"/>
    <w:lvl w:ilvl="0" w:tplc="24B476A6">
      <w:start w:val="1"/>
      <w:numFmt w:val="upperRoman"/>
      <w:lvlText w:val="%1."/>
      <w:lvlJc w:val="left"/>
      <w:pPr>
        <w:ind w:left="851" w:hanging="56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0D83240"/>
    <w:multiLevelType w:val="hybridMultilevel"/>
    <w:tmpl w:val="D62AB1B4"/>
    <w:lvl w:ilvl="0" w:tplc="1D36E3E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15:restartNumberingAfterBreak="0">
    <w:nsid w:val="26D56D97"/>
    <w:multiLevelType w:val="multilevel"/>
    <w:tmpl w:val="39FAAA7A"/>
    <w:styleLink w:val="Listaactual1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7"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081682F"/>
    <w:multiLevelType w:val="hybridMultilevel"/>
    <w:tmpl w:val="98404C74"/>
    <w:lvl w:ilvl="0" w:tplc="94E20FE8">
      <w:start w:val="1"/>
      <w:numFmt w:val="bullet"/>
      <w:lvlText w:val=""/>
      <w:lvlJc w:val="left"/>
      <w:pPr>
        <w:ind w:left="709" w:hanging="425"/>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0" w15:restartNumberingAfterBreak="0">
    <w:nsid w:val="40A40BDC"/>
    <w:multiLevelType w:val="multilevel"/>
    <w:tmpl w:val="72BE87A4"/>
    <w:styleLink w:val="Listaactual12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1867F36"/>
    <w:multiLevelType w:val="hybridMultilevel"/>
    <w:tmpl w:val="BEC41072"/>
    <w:lvl w:ilvl="0" w:tplc="A9A4A490">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643FAE"/>
    <w:multiLevelType w:val="hybridMultilevel"/>
    <w:tmpl w:val="831C3452"/>
    <w:lvl w:ilvl="0" w:tplc="13064E3A">
      <w:start w:val="1"/>
      <w:numFmt w:val="upperRoman"/>
      <w:lvlText w:val="%1."/>
      <w:lvlJc w:val="left"/>
      <w:pPr>
        <w:ind w:left="1559" w:hanging="708"/>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4D2E21F2"/>
    <w:multiLevelType w:val="multilevel"/>
    <w:tmpl w:val="787EDC82"/>
    <w:styleLink w:val="Listaactual3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15:restartNumberingAfterBreak="0">
    <w:nsid w:val="553521B0"/>
    <w:multiLevelType w:val="multilevel"/>
    <w:tmpl w:val="8EFE2B06"/>
    <w:styleLink w:val="Listaactual2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8"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58EB0423"/>
    <w:multiLevelType w:val="hybridMultilevel"/>
    <w:tmpl w:val="A6126A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2D41CE7"/>
    <w:multiLevelType w:val="multilevel"/>
    <w:tmpl w:val="A5AE7070"/>
    <w:styleLink w:val="Listaactual8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33"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4" w15:restartNumberingAfterBreak="0">
    <w:nsid w:val="65A94923"/>
    <w:multiLevelType w:val="hybridMultilevel"/>
    <w:tmpl w:val="41EA2CBE"/>
    <w:lvl w:ilvl="0" w:tplc="AD48257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D02721"/>
    <w:multiLevelType w:val="hybridMultilevel"/>
    <w:tmpl w:val="F49244D2"/>
    <w:lvl w:ilvl="0" w:tplc="F34431C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EFA2B1A"/>
    <w:multiLevelType w:val="hybridMultilevel"/>
    <w:tmpl w:val="FFFC2278"/>
    <w:lvl w:ilvl="0" w:tplc="8AAA2ED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FB0156D"/>
    <w:multiLevelType w:val="multilevel"/>
    <w:tmpl w:val="9AE84C58"/>
    <w:styleLink w:val="Listaactual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A637408"/>
    <w:multiLevelType w:val="multilevel"/>
    <w:tmpl w:val="95B81714"/>
    <w:styleLink w:val="Listaactual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C895C00"/>
    <w:multiLevelType w:val="hybridMultilevel"/>
    <w:tmpl w:val="6F1627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0B3C2C"/>
    <w:multiLevelType w:val="hybridMultilevel"/>
    <w:tmpl w:val="B1C8D1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1"/>
  </w:num>
  <w:num w:numId="3">
    <w:abstractNumId w:val="28"/>
  </w:num>
  <w:num w:numId="4">
    <w:abstractNumId w:val="12"/>
  </w:num>
  <w:num w:numId="5">
    <w:abstractNumId w:val="38"/>
  </w:num>
  <w:num w:numId="6">
    <w:abstractNumId w:val="5"/>
  </w:num>
  <w:num w:numId="7">
    <w:abstractNumId w:val="30"/>
  </w:num>
  <w:num w:numId="8">
    <w:abstractNumId w:val="10"/>
  </w:num>
  <w:num w:numId="9">
    <w:abstractNumId w:val="2"/>
  </w:num>
  <w:num w:numId="10">
    <w:abstractNumId w:val="16"/>
  </w:num>
  <w:num w:numId="11">
    <w:abstractNumId w:val="17"/>
  </w:num>
  <w:num w:numId="12">
    <w:abstractNumId w:val="41"/>
  </w:num>
  <w:num w:numId="13">
    <w:abstractNumId w:val="37"/>
  </w:num>
  <w:num w:numId="14">
    <w:abstractNumId w:val="24"/>
  </w:num>
  <w:num w:numId="15">
    <w:abstractNumId w:val="27"/>
  </w:num>
  <w:num w:numId="16">
    <w:abstractNumId w:val="14"/>
  </w:num>
  <w:num w:numId="17">
    <w:abstractNumId w:val="34"/>
  </w:num>
  <w:num w:numId="18">
    <w:abstractNumId w:val="26"/>
  </w:num>
  <w:num w:numId="19">
    <w:abstractNumId w:val="42"/>
  </w:num>
  <w:num w:numId="20">
    <w:abstractNumId w:val="23"/>
  </w:num>
  <w:num w:numId="21">
    <w:abstractNumId w:val="36"/>
  </w:num>
  <w:num w:numId="22">
    <w:abstractNumId w:val="7"/>
  </w:num>
  <w:num w:numId="23">
    <w:abstractNumId w:val="33"/>
  </w:num>
  <w:num w:numId="24">
    <w:abstractNumId w:val="8"/>
  </w:num>
  <w:num w:numId="25">
    <w:abstractNumId w:val="31"/>
  </w:num>
  <w:num w:numId="26">
    <w:abstractNumId w:val="40"/>
  </w:num>
  <w:num w:numId="27">
    <w:abstractNumId w:val="0"/>
  </w:num>
  <w:num w:numId="28">
    <w:abstractNumId w:val="1"/>
  </w:num>
  <w:num w:numId="29">
    <w:abstractNumId w:val="20"/>
  </w:num>
  <w:num w:numId="30">
    <w:abstractNumId w:val="15"/>
  </w:num>
  <w:num w:numId="31">
    <w:abstractNumId w:val="19"/>
  </w:num>
  <w:num w:numId="32">
    <w:abstractNumId w:val="9"/>
  </w:num>
  <w:num w:numId="33">
    <w:abstractNumId w:val="22"/>
  </w:num>
  <w:num w:numId="34">
    <w:abstractNumId w:val="39"/>
  </w:num>
  <w:num w:numId="35">
    <w:abstractNumId w:val="21"/>
  </w:num>
  <w:num w:numId="36">
    <w:abstractNumId w:val="4"/>
  </w:num>
  <w:num w:numId="37">
    <w:abstractNumId w:val="13"/>
  </w:num>
  <w:num w:numId="38">
    <w:abstractNumId w:val="6"/>
  </w:num>
  <w:num w:numId="39">
    <w:abstractNumId w:val="35"/>
  </w:num>
  <w:num w:numId="40">
    <w:abstractNumId w:val="44"/>
  </w:num>
  <w:num w:numId="41">
    <w:abstractNumId w:val="18"/>
  </w:num>
  <w:num w:numId="42">
    <w:abstractNumId w:val="3"/>
  </w:num>
  <w:num w:numId="43">
    <w:abstractNumId w:val="29"/>
  </w:num>
  <w:num w:numId="44">
    <w:abstractNumId w:val="43"/>
  </w:num>
  <w:num w:numId="45">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4B1F"/>
    <w:rsid w:val="00005965"/>
    <w:rsid w:val="0000665B"/>
    <w:rsid w:val="00007857"/>
    <w:rsid w:val="00007BA4"/>
    <w:rsid w:val="0001033C"/>
    <w:rsid w:val="000114A6"/>
    <w:rsid w:val="0001151F"/>
    <w:rsid w:val="000117AB"/>
    <w:rsid w:val="00011C4D"/>
    <w:rsid w:val="00011CCA"/>
    <w:rsid w:val="000124BD"/>
    <w:rsid w:val="00012909"/>
    <w:rsid w:val="00012BEE"/>
    <w:rsid w:val="00012D78"/>
    <w:rsid w:val="00015487"/>
    <w:rsid w:val="000154CA"/>
    <w:rsid w:val="000171BE"/>
    <w:rsid w:val="00021122"/>
    <w:rsid w:val="00021165"/>
    <w:rsid w:val="00021A08"/>
    <w:rsid w:val="000221D0"/>
    <w:rsid w:val="00024A6D"/>
    <w:rsid w:val="00025560"/>
    <w:rsid w:val="00026582"/>
    <w:rsid w:val="00031BA3"/>
    <w:rsid w:val="00032C99"/>
    <w:rsid w:val="00032FBE"/>
    <w:rsid w:val="00033479"/>
    <w:rsid w:val="00033562"/>
    <w:rsid w:val="000343A2"/>
    <w:rsid w:val="0003521B"/>
    <w:rsid w:val="0003577D"/>
    <w:rsid w:val="00035A30"/>
    <w:rsid w:val="0003692B"/>
    <w:rsid w:val="000369F1"/>
    <w:rsid w:val="00036D5F"/>
    <w:rsid w:val="00036EFC"/>
    <w:rsid w:val="00040A10"/>
    <w:rsid w:val="00041421"/>
    <w:rsid w:val="00041670"/>
    <w:rsid w:val="000417BE"/>
    <w:rsid w:val="00041AE7"/>
    <w:rsid w:val="00041DEA"/>
    <w:rsid w:val="000429D8"/>
    <w:rsid w:val="00042C95"/>
    <w:rsid w:val="00045F86"/>
    <w:rsid w:val="00046A15"/>
    <w:rsid w:val="00050D85"/>
    <w:rsid w:val="00050FF1"/>
    <w:rsid w:val="00051732"/>
    <w:rsid w:val="00051F5E"/>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67CB5"/>
    <w:rsid w:val="0007107B"/>
    <w:rsid w:val="00071D3F"/>
    <w:rsid w:val="000739AF"/>
    <w:rsid w:val="00073E10"/>
    <w:rsid w:val="00075586"/>
    <w:rsid w:val="00075D5E"/>
    <w:rsid w:val="00076332"/>
    <w:rsid w:val="00077A55"/>
    <w:rsid w:val="00077F28"/>
    <w:rsid w:val="000802BA"/>
    <w:rsid w:val="00080D2F"/>
    <w:rsid w:val="00082E5D"/>
    <w:rsid w:val="00083498"/>
    <w:rsid w:val="0008496A"/>
    <w:rsid w:val="00085EA2"/>
    <w:rsid w:val="0008628E"/>
    <w:rsid w:val="000864CC"/>
    <w:rsid w:val="0008737D"/>
    <w:rsid w:val="00087AFB"/>
    <w:rsid w:val="00087F54"/>
    <w:rsid w:val="0009020C"/>
    <w:rsid w:val="00090297"/>
    <w:rsid w:val="00090A37"/>
    <w:rsid w:val="00091FA1"/>
    <w:rsid w:val="00092681"/>
    <w:rsid w:val="00092D82"/>
    <w:rsid w:val="0009320C"/>
    <w:rsid w:val="0009328A"/>
    <w:rsid w:val="0009397B"/>
    <w:rsid w:val="00094B23"/>
    <w:rsid w:val="00094FD7"/>
    <w:rsid w:val="000951B9"/>
    <w:rsid w:val="00095F45"/>
    <w:rsid w:val="0009609D"/>
    <w:rsid w:val="00096248"/>
    <w:rsid w:val="000A00BB"/>
    <w:rsid w:val="000A110B"/>
    <w:rsid w:val="000A1D0D"/>
    <w:rsid w:val="000A1D2C"/>
    <w:rsid w:val="000A2CA6"/>
    <w:rsid w:val="000A2F65"/>
    <w:rsid w:val="000A3F41"/>
    <w:rsid w:val="000A4202"/>
    <w:rsid w:val="000A5EA1"/>
    <w:rsid w:val="000A7D80"/>
    <w:rsid w:val="000B1F27"/>
    <w:rsid w:val="000B2390"/>
    <w:rsid w:val="000B28CF"/>
    <w:rsid w:val="000B350D"/>
    <w:rsid w:val="000B4159"/>
    <w:rsid w:val="000B491D"/>
    <w:rsid w:val="000B51CE"/>
    <w:rsid w:val="000B5608"/>
    <w:rsid w:val="000B5690"/>
    <w:rsid w:val="000B65C3"/>
    <w:rsid w:val="000C0203"/>
    <w:rsid w:val="000C066A"/>
    <w:rsid w:val="000C0E5D"/>
    <w:rsid w:val="000C2D59"/>
    <w:rsid w:val="000C416A"/>
    <w:rsid w:val="000C51AF"/>
    <w:rsid w:val="000C568A"/>
    <w:rsid w:val="000C661C"/>
    <w:rsid w:val="000C7472"/>
    <w:rsid w:val="000C7BF9"/>
    <w:rsid w:val="000C7F8F"/>
    <w:rsid w:val="000D0CD3"/>
    <w:rsid w:val="000D14DA"/>
    <w:rsid w:val="000D1D7D"/>
    <w:rsid w:val="000D2C63"/>
    <w:rsid w:val="000D2E93"/>
    <w:rsid w:val="000D3C8A"/>
    <w:rsid w:val="000D5244"/>
    <w:rsid w:val="000D55D2"/>
    <w:rsid w:val="000D5634"/>
    <w:rsid w:val="000D56B9"/>
    <w:rsid w:val="000D5C00"/>
    <w:rsid w:val="000D609A"/>
    <w:rsid w:val="000D66A1"/>
    <w:rsid w:val="000D7340"/>
    <w:rsid w:val="000D772A"/>
    <w:rsid w:val="000E06A3"/>
    <w:rsid w:val="000E0D32"/>
    <w:rsid w:val="000E1FD4"/>
    <w:rsid w:val="000E27CE"/>
    <w:rsid w:val="000E35E0"/>
    <w:rsid w:val="000E37D0"/>
    <w:rsid w:val="000E48E3"/>
    <w:rsid w:val="000E4AFE"/>
    <w:rsid w:val="000E4EBC"/>
    <w:rsid w:val="000E513A"/>
    <w:rsid w:val="000E57E9"/>
    <w:rsid w:val="000E57FC"/>
    <w:rsid w:val="000E74D7"/>
    <w:rsid w:val="000E7BF6"/>
    <w:rsid w:val="000F015F"/>
    <w:rsid w:val="000F0B57"/>
    <w:rsid w:val="000F114E"/>
    <w:rsid w:val="000F146C"/>
    <w:rsid w:val="000F196A"/>
    <w:rsid w:val="000F367A"/>
    <w:rsid w:val="000F54F6"/>
    <w:rsid w:val="000F7D93"/>
    <w:rsid w:val="0010147E"/>
    <w:rsid w:val="0010149D"/>
    <w:rsid w:val="00103A9A"/>
    <w:rsid w:val="00103C89"/>
    <w:rsid w:val="00103D8C"/>
    <w:rsid w:val="001050A9"/>
    <w:rsid w:val="001059AF"/>
    <w:rsid w:val="001067FE"/>
    <w:rsid w:val="00107256"/>
    <w:rsid w:val="0011071D"/>
    <w:rsid w:val="001107C4"/>
    <w:rsid w:val="0011110C"/>
    <w:rsid w:val="001116B7"/>
    <w:rsid w:val="0011295F"/>
    <w:rsid w:val="00114F1E"/>
    <w:rsid w:val="00115495"/>
    <w:rsid w:val="00116E4B"/>
    <w:rsid w:val="00116F6B"/>
    <w:rsid w:val="00121842"/>
    <w:rsid w:val="00121F46"/>
    <w:rsid w:val="00122245"/>
    <w:rsid w:val="001235A0"/>
    <w:rsid w:val="00123D0B"/>
    <w:rsid w:val="00124B26"/>
    <w:rsid w:val="0012508E"/>
    <w:rsid w:val="00130C18"/>
    <w:rsid w:val="00131C40"/>
    <w:rsid w:val="00131C6C"/>
    <w:rsid w:val="00131F2D"/>
    <w:rsid w:val="001321ED"/>
    <w:rsid w:val="00133F26"/>
    <w:rsid w:val="00134101"/>
    <w:rsid w:val="001360B8"/>
    <w:rsid w:val="0013657B"/>
    <w:rsid w:val="00136A94"/>
    <w:rsid w:val="0014092A"/>
    <w:rsid w:val="00142D35"/>
    <w:rsid w:val="00143916"/>
    <w:rsid w:val="00143E8A"/>
    <w:rsid w:val="00143FC6"/>
    <w:rsid w:val="00144A6E"/>
    <w:rsid w:val="00144ABF"/>
    <w:rsid w:val="00144BA8"/>
    <w:rsid w:val="00145C22"/>
    <w:rsid w:val="001464CD"/>
    <w:rsid w:val="00150293"/>
    <w:rsid w:val="001502AD"/>
    <w:rsid w:val="001509C0"/>
    <w:rsid w:val="00151431"/>
    <w:rsid w:val="00151764"/>
    <w:rsid w:val="00151FF5"/>
    <w:rsid w:val="00152B40"/>
    <w:rsid w:val="001530E5"/>
    <w:rsid w:val="00154548"/>
    <w:rsid w:val="00154F75"/>
    <w:rsid w:val="00155CC6"/>
    <w:rsid w:val="00155F53"/>
    <w:rsid w:val="001564E3"/>
    <w:rsid w:val="00156699"/>
    <w:rsid w:val="001568D5"/>
    <w:rsid w:val="00157D2B"/>
    <w:rsid w:val="00160608"/>
    <w:rsid w:val="001624E8"/>
    <w:rsid w:val="0016322B"/>
    <w:rsid w:val="0016339A"/>
    <w:rsid w:val="0016392B"/>
    <w:rsid w:val="00165898"/>
    <w:rsid w:val="00165CA1"/>
    <w:rsid w:val="00166171"/>
    <w:rsid w:val="00166D47"/>
    <w:rsid w:val="00167DF0"/>
    <w:rsid w:val="00171192"/>
    <w:rsid w:val="00171AAD"/>
    <w:rsid w:val="00171BBC"/>
    <w:rsid w:val="00171F77"/>
    <w:rsid w:val="0017292D"/>
    <w:rsid w:val="00172A87"/>
    <w:rsid w:val="0017523B"/>
    <w:rsid w:val="00175B42"/>
    <w:rsid w:val="0017633C"/>
    <w:rsid w:val="00176522"/>
    <w:rsid w:val="00177F85"/>
    <w:rsid w:val="001809A8"/>
    <w:rsid w:val="00181A9D"/>
    <w:rsid w:val="001823E3"/>
    <w:rsid w:val="00182FC0"/>
    <w:rsid w:val="00183990"/>
    <w:rsid w:val="00183F45"/>
    <w:rsid w:val="001849F0"/>
    <w:rsid w:val="00184AEA"/>
    <w:rsid w:val="0018577B"/>
    <w:rsid w:val="00185C61"/>
    <w:rsid w:val="00190B5A"/>
    <w:rsid w:val="00190D0F"/>
    <w:rsid w:val="00190F59"/>
    <w:rsid w:val="00192D02"/>
    <w:rsid w:val="00194C85"/>
    <w:rsid w:val="0019539C"/>
    <w:rsid w:val="001957E6"/>
    <w:rsid w:val="00195845"/>
    <w:rsid w:val="0019584A"/>
    <w:rsid w:val="001960AD"/>
    <w:rsid w:val="00196321"/>
    <w:rsid w:val="00196A86"/>
    <w:rsid w:val="00196AF7"/>
    <w:rsid w:val="001A057E"/>
    <w:rsid w:val="001A0AFD"/>
    <w:rsid w:val="001A0E96"/>
    <w:rsid w:val="001A1BDB"/>
    <w:rsid w:val="001A316F"/>
    <w:rsid w:val="001A3982"/>
    <w:rsid w:val="001A3C5F"/>
    <w:rsid w:val="001A3F75"/>
    <w:rsid w:val="001A4BDF"/>
    <w:rsid w:val="001A6849"/>
    <w:rsid w:val="001A773B"/>
    <w:rsid w:val="001B0259"/>
    <w:rsid w:val="001B0262"/>
    <w:rsid w:val="001B11CB"/>
    <w:rsid w:val="001B28D1"/>
    <w:rsid w:val="001B3FD2"/>
    <w:rsid w:val="001B5693"/>
    <w:rsid w:val="001B6C2D"/>
    <w:rsid w:val="001B7147"/>
    <w:rsid w:val="001C087E"/>
    <w:rsid w:val="001C0F32"/>
    <w:rsid w:val="001C1BF4"/>
    <w:rsid w:val="001C2099"/>
    <w:rsid w:val="001C27A3"/>
    <w:rsid w:val="001C2982"/>
    <w:rsid w:val="001C2C72"/>
    <w:rsid w:val="001C3145"/>
    <w:rsid w:val="001C3387"/>
    <w:rsid w:val="001C4CBF"/>
    <w:rsid w:val="001C54A1"/>
    <w:rsid w:val="001C5CD0"/>
    <w:rsid w:val="001C72C0"/>
    <w:rsid w:val="001C7347"/>
    <w:rsid w:val="001C7697"/>
    <w:rsid w:val="001C7C31"/>
    <w:rsid w:val="001D0DDE"/>
    <w:rsid w:val="001D1B77"/>
    <w:rsid w:val="001D225B"/>
    <w:rsid w:val="001D3563"/>
    <w:rsid w:val="001D3687"/>
    <w:rsid w:val="001D3EE2"/>
    <w:rsid w:val="001D41E0"/>
    <w:rsid w:val="001D4382"/>
    <w:rsid w:val="001D59D9"/>
    <w:rsid w:val="001D5A1E"/>
    <w:rsid w:val="001D660A"/>
    <w:rsid w:val="001D6CA8"/>
    <w:rsid w:val="001E04CC"/>
    <w:rsid w:val="001E1A95"/>
    <w:rsid w:val="001E2186"/>
    <w:rsid w:val="001E21A0"/>
    <w:rsid w:val="001E2646"/>
    <w:rsid w:val="001E2BA9"/>
    <w:rsid w:val="001E3430"/>
    <w:rsid w:val="001E35AE"/>
    <w:rsid w:val="001E5286"/>
    <w:rsid w:val="001E5453"/>
    <w:rsid w:val="001E5C3D"/>
    <w:rsid w:val="001E678B"/>
    <w:rsid w:val="001E7C62"/>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436"/>
    <w:rsid w:val="00204AA1"/>
    <w:rsid w:val="00205357"/>
    <w:rsid w:val="00205455"/>
    <w:rsid w:val="00205FAC"/>
    <w:rsid w:val="00206139"/>
    <w:rsid w:val="00207028"/>
    <w:rsid w:val="0020763C"/>
    <w:rsid w:val="00207E11"/>
    <w:rsid w:val="0021063D"/>
    <w:rsid w:val="00210714"/>
    <w:rsid w:val="00212ABF"/>
    <w:rsid w:val="0021327B"/>
    <w:rsid w:val="00214B09"/>
    <w:rsid w:val="002155ED"/>
    <w:rsid w:val="0021627B"/>
    <w:rsid w:val="0021698E"/>
    <w:rsid w:val="00216D13"/>
    <w:rsid w:val="00216F33"/>
    <w:rsid w:val="002207CF"/>
    <w:rsid w:val="0022245F"/>
    <w:rsid w:val="00224FEA"/>
    <w:rsid w:val="002262C0"/>
    <w:rsid w:val="002264AE"/>
    <w:rsid w:val="00227691"/>
    <w:rsid w:val="00227A85"/>
    <w:rsid w:val="00227BB0"/>
    <w:rsid w:val="00227DBC"/>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B9A"/>
    <w:rsid w:val="002372F0"/>
    <w:rsid w:val="00240046"/>
    <w:rsid w:val="00241201"/>
    <w:rsid w:val="002432E1"/>
    <w:rsid w:val="00243315"/>
    <w:rsid w:val="00245AC1"/>
    <w:rsid w:val="00246269"/>
    <w:rsid w:val="00247588"/>
    <w:rsid w:val="002475C3"/>
    <w:rsid w:val="00247FE8"/>
    <w:rsid w:val="00252443"/>
    <w:rsid w:val="00252AA5"/>
    <w:rsid w:val="002530AE"/>
    <w:rsid w:val="0025386E"/>
    <w:rsid w:val="002547B2"/>
    <w:rsid w:val="0025565C"/>
    <w:rsid w:val="00255FD1"/>
    <w:rsid w:val="00256CE0"/>
    <w:rsid w:val="00261886"/>
    <w:rsid w:val="00261A13"/>
    <w:rsid w:val="00261E57"/>
    <w:rsid w:val="00264613"/>
    <w:rsid w:val="00264CA1"/>
    <w:rsid w:val="00264FB2"/>
    <w:rsid w:val="0026506A"/>
    <w:rsid w:val="00266604"/>
    <w:rsid w:val="00267A7B"/>
    <w:rsid w:val="002704DF"/>
    <w:rsid w:val="00270C64"/>
    <w:rsid w:val="00270F03"/>
    <w:rsid w:val="002710B5"/>
    <w:rsid w:val="0027116F"/>
    <w:rsid w:val="002729A0"/>
    <w:rsid w:val="00273E61"/>
    <w:rsid w:val="00273F5F"/>
    <w:rsid w:val="00273F7C"/>
    <w:rsid w:val="0027555F"/>
    <w:rsid w:val="00275719"/>
    <w:rsid w:val="00275BE9"/>
    <w:rsid w:val="00277BEF"/>
    <w:rsid w:val="00280398"/>
    <w:rsid w:val="002811E3"/>
    <w:rsid w:val="002813B2"/>
    <w:rsid w:val="00282431"/>
    <w:rsid w:val="00282E9E"/>
    <w:rsid w:val="00283BBD"/>
    <w:rsid w:val="00283D5E"/>
    <w:rsid w:val="00284245"/>
    <w:rsid w:val="00285034"/>
    <w:rsid w:val="00285A94"/>
    <w:rsid w:val="00290544"/>
    <w:rsid w:val="002913C5"/>
    <w:rsid w:val="00291DE2"/>
    <w:rsid w:val="0029208D"/>
    <w:rsid w:val="00292258"/>
    <w:rsid w:val="0029225E"/>
    <w:rsid w:val="00293A4E"/>
    <w:rsid w:val="00293F85"/>
    <w:rsid w:val="00294594"/>
    <w:rsid w:val="0029482F"/>
    <w:rsid w:val="00294892"/>
    <w:rsid w:val="00296073"/>
    <w:rsid w:val="00296626"/>
    <w:rsid w:val="00296DB8"/>
    <w:rsid w:val="00296E92"/>
    <w:rsid w:val="00297212"/>
    <w:rsid w:val="002972E8"/>
    <w:rsid w:val="002A02E8"/>
    <w:rsid w:val="002A1797"/>
    <w:rsid w:val="002A51B8"/>
    <w:rsid w:val="002A564E"/>
    <w:rsid w:val="002A5ADD"/>
    <w:rsid w:val="002A5FDF"/>
    <w:rsid w:val="002A6FCE"/>
    <w:rsid w:val="002A7501"/>
    <w:rsid w:val="002A79CB"/>
    <w:rsid w:val="002B0EA1"/>
    <w:rsid w:val="002B317E"/>
    <w:rsid w:val="002B3CE2"/>
    <w:rsid w:val="002B3EA9"/>
    <w:rsid w:val="002B40FF"/>
    <w:rsid w:val="002B44C4"/>
    <w:rsid w:val="002B5F48"/>
    <w:rsid w:val="002B7549"/>
    <w:rsid w:val="002B78B9"/>
    <w:rsid w:val="002C0E65"/>
    <w:rsid w:val="002C0E9B"/>
    <w:rsid w:val="002C15CA"/>
    <w:rsid w:val="002C1DAF"/>
    <w:rsid w:val="002C26CD"/>
    <w:rsid w:val="002C2C08"/>
    <w:rsid w:val="002C2D27"/>
    <w:rsid w:val="002C3141"/>
    <w:rsid w:val="002C42A2"/>
    <w:rsid w:val="002C4718"/>
    <w:rsid w:val="002C48A8"/>
    <w:rsid w:val="002C6010"/>
    <w:rsid w:val="002C6B4C"/>
    <w:rsid w:val="002C7329"/>
    <w:rsid w:val="002C7EC4"/>
    <w:rsid w:val="002D15F2"/>
    <w:rsid w:val="002D1E08"/>
    <w:rsid w:val="002D2F05"/>
    <w:rsid w:val="002D2F64"/>
    <w:rsid w:val="002D4953"/>
    <w:rsid w:val="002D5CCE"/>
    <w:rsid w:val="002D639B"/>
    <w:rsid w:val="002D785E"/>
    <w:rsid w:val="002E0D37"/>
    <w:rsid w:val="002E0FE2"/>
    <w:rsid w:val="002E1484"/>
    <w:rsid w:val="002E2D8A"/>
    <w:rsid w:val="002E37DA"/>
    <w:rsid w:val="002E40AD"/>
    <w:rsid w:val="002E55C9"/>
    <w:rsid w:val="002E5AFA"/>
    <w:rsid w:val="002E72F0"/>
    <w:rsid w:val="002F368E"/>
    <w:rsid w:val="002F3AAF"/>
    <w:rsid w:val="002F40FF"/>
    <w:rsid w:val="002F5101"/>
    <w:rsid w:val="002F5C83"/>
    <w:rsid w:val="002F713F"/>
    <w:rsid w:val="002F799E"/>
    <w:rsid w:val="002F7D3E"/>
    <w:rsid w:val="00300919"/>
    <w:rsid w:val="00302BF3"/>
    <w:rsid w:val="00302D8C"/>
    <w:rsid w:val="00303F92"/>
    <w:rsid w:val="00304386"/>
    <w:rsid w:val="00304EE5"/>
    <w:rsid w:val="00310825"/>
    <w:rsid w:val="00310AF9"/>
    <w:rsid w:val="00310E80"/>
    <w:rsid w:val="003110C6"/>
    <w:rsid w:val="00312106"/>
    <w:rsid w:val="003126FB"/>
    <w:rsid w:val="0031280C"/>
    <w:rsid w:val="00313170"/>
    <w:rsid w:val="003136B3"/>
    <w:rsid w:val="00314324"/>
    <w:rsid w:val="00315AE3"/>
    <w:rsid w:val="00315CA2"/>
    <w:rsid w:val="0031667E"/>
    <w:rsid w:val="00316A7B"/>
    <w:rsid w:val="003176D1"/>
    <w:rsid w:val="003209BF"/>
    <w:rsid w:val="00321B9A"/>
    <w:rsid w:val="00324F09"/>
    <w:rsid w:val="00325C6E"/>
    <w:rsid w:val="003265D6"/>
    <w:rsid w:val="003275F8"/>
    <w:rsid w:val="0033067E"/>
    <w:rsid w:val="0033070B"/>
    <w:rsid w:val="00331513"/>
    <w:rsid w:val="0033491A"/>
    <w:rsid w:val="00335A61"/>
    <w:rsid w:val="0033687B"/>
    <w:rsid w:val="00337088"/>
    <w:rsid w:val="00337638"/>
    <w:rsid w:val="003402FB"/>
    <w:rsid w:val="00340ADD"/>
    <w:rsid w:val="00341178"/>
    <w:rsid w:val="00341B42"/>
    <w:rsid w:val="00341DB4"/>
    <w:rsid w:val="003420E1"/>
    <w:rsid w:val="00342221"/>
    <w:rsid w:val="003423FC"/>
    <w:rsid w:val="0034444F"/>
    <w:rsid w:val="00344766"/>
    <w:rsid w:val="00344AD3"/>
    <w:rsid w:val="00345089"/>
    <w:rsid w:val="00345427"/>
    <w:rsid w:val="00345687"/>
    <w:rsid w:val="00345708"/>
    <w:rsid w:val="00346373"/>
    <w:rsid w:val="003467CD"/>
    <w:rsid w:val="003467DE"/>
    <w:rsid w:val="003471F0"/>
    <w:rsid w:val="003505B2"/>
    <w:rsid w:val="0035063B"/>
    <w:rsid w:val="00352677"/>
    <w:rsid w:val="0035393E"/>
    <w:rsid w:val="00355981"/>
    <w:rsid w:val="00360189"/>
    <w:rsid w:val="0036188D"/>
    <w:rsid w:val="00362013"/>
    <w:rsid w:val="00362136"/>
    <w:rsid w:val="003623F5"/>
    <w:rsid w:val="0036336C"/>
    <w:rsid w:val="003637A1"/>
    <w:rsid w:val="00363EA3"/>
    <w:rsid w:val="003647C3"/>
    <w:rsid w:val="00364C0A"/>
    <w:rsid w:val="00365C97"/>
    <w:rsid w:val="003703A3"/>
    <w:rsid w:val="0037112D"/>
    <w:rsid w:val="003713C2"/>
    <w:rsid w:val="0037172A"/>
    <w:rsid w:val="0037269A"/>
    <w:rsid w:val="00374179"/>
    <w:rsid w:val="0037526D"/>
    <w:rsid w:val="0037545E"/>
    <w:rsid w:val="00376405"/>
    <w:rsid w:val="00380A66"/>
    <w:rsid w:val="0038157C"/>
    <w:rsid w:val="0038209B"/>
    <w:rsid w:val="00383249"/>
    <w:rsid w:val="003839F9"/>
    <w:rsid w:val="00385421"/>
    <w:rsid w:val="00386A48"/>
    <w:rsid w:val="00386F51"/>
    <w:rsid w:val="00387CF3"/>
    <w:rsid w:val="00390611"/>
    <w:rsid w:val="00392022"/>
    <w:rsid w:val="0039214E"/>
    <w:rsid w:val="0039256B"/>
    <w:rsid w:val="00393884"/>
    <w:rsid w:val="003938ED"/>
    <w:rsid w:val="00393910"/>
    <w:rsid w:val="0039393F"/>
    <w:rsid w:val="00393CC5"/>
    <w:rsid w:val="00393F5B"/>
    <w:rsid w:val="003960C8"/>
    <w:rsid w:val="00397677"/>
    <w:rsid w:val="003A0B24"/>
    <w:rsid w:val="003A0BF2"/>
    <w:rsid w:val="003A0F14"/>
    <w:rsid w:val="003A36BD"/>
    <w:rsid w:val="003A3A32"/>
    <w:rsid w:val="003A4262"/>
    <w:rsid w:val="003A53BF"/>
    <w:rsid w:val="003A59A6"/>
    <w:rsid w:val="003A6AFF"/>
    <w:rsid w:val="003A6D5C"/>
    <w:rsid w:val="003A7D55"/>
    <w:rsid w:val="003A7ED9"/>
    <w:rsid w:val="003B02EE"/>
    <w:rsid w:val="003B0DD6"/>
    <w:rsid w:val="003B10FB"/>
    <w:rsid w:val="003B1154"/>
    <w:rsid w:val="003B1752"/>
    <w:rsid w:val="003B279D"/>
    <w:rsid w:val="003B2AAD"/>
    <w:rsid w:val="003B3474"/>
    <w:rsid w:val="003B4BBE"/>
    <w:rsid w:val="003B542D"/>
    <w:rsid w:val="003B5841"/>
    <w:rsid w:val="003B595A"/>
    <w:rsid w:val="003B7208"/>
    <w:rsid w:val="003B7403"/>
    <w:rsid w:val="003B75A5"/>
    <w:rsid w:val="003C1100"/>
    <w:rsid w:val="003C1CFB"/>
    <w:rsid w:val="003C1DE6"/>
    <w:rsid w:val="003C27A8"/>
    <w:rsid w:val="003C30DA"/>
    <w:rsid w:val="003C4A15"/>
    <w:rsid w:val="003C4FF5"/>
    <w:rsid w:val="003C57BF"/>
    <w:rsid w:val="003C6226"/>
    <w:rsid w:val="003D0AE2"/>
    <w:rsid w:val="003D17AF"/>
    <w:rsid w:val="003D2681"/>
    <w:rsid w:val="003D3477"/>
    <w:rsid w:val="003D372B"/>
    <w:rsid w:val="003D5450"/>
    <w:rsid w:val="003D70D0"/>
    <w:rsid w:val="003D7707"/>
    <w:rsid w:val="003D7760"/>
    <w:rsid w:val="003E0B2A"/>
    <w:rsid w:val="003E0F89"/>
    <w:rsid w:val="003E13A1"/>
    <w:rsid w:val="003E2955"/>
    <w:rsid w:val="003E44DA"/>
    <w:rsid w:val="003E468A"/>
    <w:rsid w:val="003E4972"/>
    <w:rsid w:val="003E606D"/>
    <w:rsid w:val="003E6C77"/>
    <w:rsid w:val="003E6E17"/>
    <w:rsid w:val="003E7594"/>
    <w:rsid w:val="003F2491"/>
    <w:rsid w:val="003F308A"/>
    <w:rsid w:val="003F4582"/>
    <w:rsid w:val="003F5D5C"/>
    <w:rsid w:val="003F6192"/>
    <w:rsid w:val="00400915"/>
    <w:rsid w:val="0040187C"/>
    <w:rsid w:val="0040213B"/>
    <w:rsid w:val="00402CBA"/>
    <w:rsid w:val="00403319"/>
    <w:rsid w:val="00404754"/>
    <w:rsid w:val="00405A0E"/>
    <w:rsid w:val="00406793"/>
    <w:rsid w:val="0040791E"/>
    <w:rsid w:val="004117A9"/>
    <w:rsid w:val="00411F8F"/>
    <w:rsid w:val="004135D8"/>
    <w:rsid w:val="004136D6"/>
    <w:rsid w:val="00413FC2"/>
    <w:rsid w:val="0041401B"/>
    <w:rsid w:val="00414020"/>
    <w:rsid w:val="0041428D"/>
    <w:rsid w:val="0041493D"/>
    <w:rsid w:val="00415270"/>
    <w:rsid w:val="004154DB"/>
    <w:rsid w:val="00415CF1"/>
    <w:rsid w:val="00417379"/>
    <w:rsid w:val="004176BF"/>
    <w:rsid w:val="004204D0"/>
    <w:rsid w:val="00420AC4"/>
    <w:rsid w:val="00421DD1"/>
    <w:rsid w:val="004232C6"/>
    <w:rsid w:val="00426124"/>
    <w:rsid w:val="00426222"/>
    <w:rsid w:val="00426F24"/>
    <w:rsid w:val="00430C63"/>
    <w:rsid w:val="004310BB"/>
    <w:rsid w:val="004325EA"/>
    <w:rsid w:val="004338C7"/>
    <w:rsid w:val="00433E65"/>
    <w:rsid w:val="00434C3F"/>
    <w:rsid w:val="00434EAD"/>
    <w:rsid w:val="00437085"/>
    <w:rsid w:val="004406B5"/>
    <w:rsid w:val="00442734"/>
    <w:rsid w:val="004431D5"/>
    <w:rsid w:val="004436C5"/>
    <w:rsid w:val="00444E7F"/>
    <w:rsid w:val="00445514"/>
    <w:rsid w:val="004455E3"/>
    <w:rsid w:val="00445853"/>
    <w:rsid w:val="00447748"/>
    <w:rsid w:val="00447A90"/>
    <w:rsid w:val="00451C0A"/>
    <w:rsid w:val="0045354B"/>
    <w:rsid w:val="00453687"/>
    <w:rsid w:val="004536F3"/>
    <w:rsid w:val="004558BD"/>
    <w:rsid w:val="004579DC"/>
    <w:rsid w:val="00460C5B"/>
    <w:rsid w:val="004615D3"/>
    <w:rsid w:val="0046281E"/>
    <w:rsid w:val="00463909"/>
    <w:rsid w:val="004639C1"/>
    <w:rsid w:val="00464AF4"/>
    <w:rsid w:val="00464D6B"/>
    <w:rsid w:val="00467C83"/>
    <w:rsid w:val="00470110"/>
    <w:rsid w:val="00471468"/>
    <w:rsid w:val="00471E09"/>
    <w:rsid w:val="004728C4"/>
    <w:rsid w:val="00473538"/>
    <w:rsid w:val="0047369A"/>
    <w:rsid w:val="00473C7A"/>
    <w:rsid w:val="00474095"/>
    <w:rsid w:val="00474C35"/>
    <w:rsid w:val="004750A1"/>
    <w:rsid w:val="004769A4"/>
    <w:rsid w:val="00480212"/>
    <w:rsid w:val="00480D99"/>
    <w:rsid w:val="00482C8B"/>
    <w:rsid w:val="00482D0F"/>
    <w:rsid w:val="004838A8"/>
    <w:rsid w:val="00483EC9"/>
    <w:rsid w:val="004841AE"/>
    <w:rsid w:val="0048423C"/>
    <w:rsid w:val="0048483C"/>
    <w:rsid w:val="00484C7F"/>
    <w:rsid w:val="00485194"/>
    <w:rsid w:val="00487BBD"/>
    <w:rsid w:val="004900E8"/>
    <w:rsid w:val="0049095E"/>
    <w:rsid w:val="00490C99"/>
    <w:rsid w:val="0049216F"/>
    <w:rsid w:val="004928F5"/>
    <w:rsid w:val="004933FC"/>
    <w:rsid w:val="00494029"/>
    <w:rsid w:val="004962CD"/>
    <w:rsid w:val="00497395"/>
    <w:rsid w:val="004A0E7A"/>
    <w:rsid w:val="004A2091"/>
    <w:rsid w:val="004A212C"/>
    <w:rsid w:val="004A29FE"/>
    <w:rsid w:val="004A3000"/>
    <w:rsid w:val="004A4437"/>
    <w:rsid w:val="004A5063"/>
    <w:rsid w:val="004A6D54"/>
    <w:rsid w:val="004A6E6E"/>
    <w:rsid w:val="004A73A1"/>
    <w:rsid w:val="004B0090"/>
    <w:rsid w:val="004B05C6"/>
    <w:rsid w:val="004B1A74"/>
    <w:rsid w:val="004B3514"/>
    <w:rsid w:val="004B37E3"/>
    <w:rsid w:val="004B3867"/>
    <w:rsid w:val="004B3EDF"/>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52E8"/>
    <w:rsid w:val="004C6779"/>
    <w:rsid w:val="004C75B3"/>
    <w:rsid w:val="004C7D54"/>
    <w:rsid w:val="004D069A"/>
    <w:rsid w:val="004D0CC4"/>
    <w:rsid w:val="004D11A8"/>
    <w:rsid w:val="004D3254"/>
    <w:rsid w:val="004D571F"/>
    <w:rsid w:val="004D6095"/>
    <w:rsid w:val="004D66AD"/>
    <w:rsid w:val="004D6995"/>
    <w:rsid w:val="004E07A1"/>
    <w:rsid w:val="004E0853"/>
    <w:rsid w:val="004E1729"/>
    <w:rsid w:val="004E1B3C"/>
    <w:rsid w:val="004E1CA8"/>
    <w:rsid w:val="004E2A83"/>
    <w:rsid w:val="004E3959"/>
    <w:rsid w:val="004E3F86"/>
    <w:rsid w:val="004E4252"/>
    <w:rsid w:val="004E4AD1"/>
    <w:rsid w:val="004E5659"/>
    <w:rsid w:val="004E655C"/>
    <w:rsid w:val="004E6E5F"/>
    <w:rsid w:val="004E77E1"/>
    <w:rsid w:val="004F0AB7"/>
    <w:rsid w:val="004F15D9"/>
    <w:rsid w:val="004F1B07"/>
    <w:rsid w:val="004F3291"/>
    <w:rsid w:val="004F32D0"/>
    <w:rsid w:val="004F342E"/>
    <w:rsid w:val="004F483D"/>
    <w:rsid w:val="004F60C9"/>
    <w:rsid w:val="004F662C"/>
    <w:rsid w:val="004F6671"/>
    <w:rsid w:val="004F78C4"/>
    <w:rsid w:val="00500E29"/>
    <w:rsid w:val="00501E92"/>
    <w:rsid w:val="0050207D"/>
    <w:rsid w:val="005025C7"/>
    <w:rsid w:val="00504B42"/>
    <w:rsid w:val="00506DB2"/>
    <w:rsid w:val="0050763B"/>
    <w:rsid w:val="00507EFE"/>
    <w:rsid w:val="0051074E"/>
    <w:rsid w:val="00510856"/>
    <w:rsid w:val="00510870"/>
    <w:rsid w:val="00511AE4"/>
    <w:rsid w:val="00512A53"/>
    <w:rsid w:val="00513D8C"/>
    <w:rsid w:val="0051421A"/>
    <w:rsid w:val="005142CE"/>
    <w:rsid w:val="0051490B"/>
    <w:rsid w:val="0051495F"/>
    <w:rsid w:val="0051498C"/>
    <w:rsid w:val="005149AC"/>
    <w:rsid w:val="00514C55"/>
    <w:rsid w:val="005159EC"/>
    <w:rsid w:val="00515E8C"/>
    <w:rsid w:val="00516890"/>
    <w:rsid w:val="00516A4D"/>
    <w:rsid w:val="00517649"/>
    <w:rsid w:val="00520545"/>
    <w:rsid w:val="005205DF"/>
    <w:rsid w:val="00521628"/>
    <w:rsid w:val="0052214D"/>
    <w:rsid w:val="005246C3"/>
    <w:rsid w:val="00524986"/>
    <w:rsid w:val="00525F6D"/>
    <w:rsid w:val="0052661E"/>
    <w:rsid w:val="00526627"/>
    <w:rsid w:val="00526DCA"/>
    <w:rsid w:val="00527EF6"/>
    <w:rsid w:val="00531016"/>
    <w:rsid w:val="00532218"/>
    <w:rsid w:val="00533849"/>
    <w:rsid w:val="00533D56"/>
    <w:rsid w:val="0053468B"/>
    <w:rsid w:val="00535912"/>
    <w:rsid w:val="00536373"/>
    <w:rsid w:val="005367E7"/>
    <w:rsid w:val="00540926"/>
    <w:rsid w:val="005412A2"/>
    <w:rsid w:val="00542B22"/>
    <w:rsid w:val="00542CDB"/>
    <w:rsid w:val="00543B6B"/>
    <w:rsid w:val="00543B75"/>
    <w:rsid w:val="00544041"/>
    <w:rsid w:val="005449D0"/>
    <w:rsid w:val="00545B24"/>
    <w:rsid w:val="0054712E"/>
    <w:rsid w:val="00550ECE"/>
    <w:rsid w:val="005515F8"/>
    <w:rsid w:val="00553B9B"/>
    <w:rsid w:val="0055407F"/>
    <w:rsid w:val="005543AF"/>
    <w:rsid w:val="00554BD4"/>
    <w:rsid w:val="0055572B"/>
    <w:rsid w:val="00555CE3"/>
    <w:rsid w:val="0055603D"/>
    <w:rsid w:val="00556978"/>
    <w:rsid w:val="005600CD"/>
    <w:rsid w:val="00560E60"/>
    <w:rsid w:val="00561255"/>
    <w:rsid w:val="00562117"/>
    <w:rsid w:val="00562E42"/>
    <w:rsid w:val="0056402C"/>
    <w:rsid w:val="0056405F"/>
    <w:rsid w:val="00564672"/>
    <w:rsid w:val="0056494C"/>
    <w:rsid w:val="00564DDB"/>
    <w:rsid w:val="00565338"/>
    <w:rsid w:val="00565921"/>
    <w:rsid w:val="00565C1E"/>
    <w:rsid w:val="005660D0"/>
    <w:rsid w:val="00566380"/>
    <w:rsid w:val="0056658C"/>
    <w:rsid w:val="00567D41"/>
    <w:rsid w:val="005701EF"/>
    <w:rsid w:val="00570551"/>
    <w:rsid w:val="00571527"/>
    <w:rsid w:val="00571CCC"/>
    <w:rsid w:val="005727FC"/>
    <w:rsid w:val="00572C2A"/>
    <w:rsid w:val="00572F6A"/>
    <w:rsid w:val="00573B2C"/>
    <w:rsid w:val="00573B96"/>
    <w:rsid w:val="005742BF"/>
    <w:rsid w:val="00574D31"/>
    <w:rsid w:val="005807A8"/>
    <w:rsid w:val="00580D15"/>
    <w:rsid w:val="00581A2E"/>
    <w:rsid w:val="00584C51"/>
    <w:rsid w:val="00587B1E"/>
    <w:rsid w:val="00587E84"/>
    <w:rsid w:val="005913E6"/>
    <w:rsid w:val="005944ED"/>
    <w:rsid w:val="005964D7"/>
    <w:rsid w:val="00596D61"/>
    <w:rsid w:val="00597018"/>
    <w:rsid w:val="005A030B"/>
    <w:rsid w:val="005A0521"/>
    <w:rsid w:val="005A1C6D"/>
    <w:rsid w:val="005A1EA5"/>
    <w:rsid w:val="005A2CE7"/>
    <w:rsid w:val="005A2F92"/>
    <w:rsid w:val="005A43E7"/>
    <w:rsid w:val="005A4480"/>
    <w:rsid w:val="005A45B1"/>
    <w:rsid w:val="005A60E9"/>
    <w:rsid w:val="005A77E1"/>
    <w:rsid w:val="005A7E33"/>
    <w:rsid w:val="005B10CC"/>
    <w:rsid w:val="005B4E14"/>
    <w:rsid w:val="005B52A0"/>
    <w:rsid w:val="005B538B"/>
    <w:rsid w:val="005B5434"/>
    <w:rsid w:val="005B6FFD"/>
    <w:rsid w:val="005B72D5"/>
    <w:rsid w:val="005C0894"/>
    <w:rsid w:val="005C16D1"/>
    <w:rsid w:val="005C196C"/>
    <w:rsid w:val="005C32BE"/>
    <w:rsid w:val="005C3DF3"/>
    <w:rsid w:val="005C5501"/>
    <w:rsid w:val="005C5AEA"/>
    <w:rsid w:val="005C5C90"/>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40B7"/>
    <w:rsid w:val="005E68C5"/>
    <w:rsid w:val="005E7E9F"/>
    <w:rsid w:val="005F1439"/>
    <w:rsid w:val="005F21B0"/>
    <w:rsid w:val="005F2892"/>
    <w:rsid w:val="005F30F1"/>
    <w:rsid w:val="005F3103"/>
    <w:rsid w:val="005F3144"/>
    <w:rsid w:val="005F4D3D"/>
    <w:rsid w:val="005F5B10"/>
    <w:rsid w:val="005F6CAB"/>
    <w:rsid w:val="0060129A"/>
    <w:rsid w:val="0060244C"/>
    <w:rsid w:val="006055AB"/>
    <w:rsid w:val="00606DC4"/>
    <w:rsid w:val="00610274"/>
    <w:rsid w:val="00610A95"/>
    <w:rsid w:val="00611CEF"/>
    <w:rsid w:val="00613401"/>
    <w:rsid w:val="0061516D"/>
    <w:rsid w:val="00615B10"/>
    <w:rsid w:val="006168EB"/>
    <w:rsid w:val="00616DEB"/>
    <w:rsid w:val="00620DE2"/>
    <w:rsid w:val="00624E9E"/>
    <w:rsid w:val="0062573B"/>
    <w:rsid w:val="006263D3"/>
    <w:rsid w:val="0062694E"/>
    <w:rsid w:val="00630030"/>
    <w:rsid w:val="00630157"/>
    <w:rsid w:val="00630426"/>
    <w:rsid w:val="00631753"/>
    <w:rsid w:val="00632B22"/>
    <w:rsid w:val="0063561E"/>
    <w:rsid w:val="00635C2F"/>
    <w:rsid w:val="00635DA1"/>
    <w:rsid w:val="006364F4"/>
    <w:rsid w:val="00636EB3"/>
    <w:rsid w:val="006377A9"/>
    <w:rsid w:val="0063788D"/>
    <w:rsid w:val="00637CA7"/>
    <w:rsid w:val="00637F6F"/>
    <w:rsid w:val="00640056"/>
    <w:rsid w:val="00640D5F"/>
    <w:rsid w:val="00640E61"/>
    <w:rsid w:val="0064159F"/>
    <w:rsid w:val="006424D3"/>
    <w:rsid w:val="00642A8B"/>
    <w:rsid w:val="006439D3"/>
    <w:rsid w:val="006468ED"/>
    <w:rsid w:val="00647DF7"/>
    <w:rsid w:val="006512F6"/>
    <w:rsid w:val="006538FC"/>
    <w:rsid w:val="00653B0F"/>
    <w:rsid w:val="00655007"/>
    <w:rsid w:val="0065599C"/>
    <w:rsid w:val="00655B5C"/>
    <w:rsid w:val="00657129"/>
    <w:rsid w:val="006575BC"/>
    <w:rsid w:val="00657695"/>
    <w:rsid w:val="00657B69"/>
    <w:rsid w:val="006609B3"/>
    <w:rsid w:val="00660E52"/>
    <w:rsid w:val="0066148E"/>
    <w:rsid w:val="00661B3F"/>
    <w:rsid w:val="006625F9"/>
    <w:rsid w:val="00663A37"/>
    <w:rsid w:val="00663B72"/>
    <w:rsid w:val="00664BB4"/>
    <w:rsid w:val="00665A8F"/>
    <w:rsid w:val="00667860"/>
    <w:rsid w:val="006714A8"/>
    <w:rsid w:val="0067157E"/>
    <w:rsid w:val="00672247"/>
    <w:rsid w:val="00673EAA"/>
    <w:rsid w:val="00675B61"/>
    <w:rsid w:val="00675D66"/>
    <w:rsid w:val="00676D1D"/>
    <w:rsid w:val="00680659"/>
    <w:rsid w:val="00680D15"/>
    <w:rsid w:val="00681544"/>
    <w:rsid w:val="006818D9"/>
    <w:rsid w:val="006834AD"/>
    <w:rsid w:val="006838C7"/>
    <w:rsid w:val="0068643A"/>
    <w:rsid w:val="00686CD9"/>
    <w:rsid w:val="00687F16"/>
    <w:rsid w:val="00690405"/>
    <w:rsid w:val="00690944"/>
    <w:rsid w:val="006914D2"/>
    <w:rsid w:val="00691C06"/>
    <w:rsid w:val="006922F5"/>
    <w:rsid w:val="00692DBD"/>
    <w:rsid w:val="0069448A"/>
    <w:rsid w:val="006950D6"/>
    <w:rsid w:val="00696A11"/>
    <w:rsid w:val="00696FD6"/>
    <w:rsid w:val="00697323"/>
    <w:rsid w:val="00697B3A"/>
    <w:rsid w:val="006A04A9"/>
    <w:rsid w:val="006A3246"/>
    <w:rsid w:val="006A3A42"/>
    <w:rsid w:val="006A4224"/>
    <w:rsid w:val="006A53BF"/>
    <w:rsid w:val="006A56F0"/>
    <w:rsid w:val="006A585F"/>
    <w:rsid w:val="006A721D"/>
    <w:rsid w:val="006A7CE2"/>
    <w:rsid w:val="006A7E3C"/>
    <w:rsid w:val="006B11C6"/>
    <w:rsid w:val="006B279D"/>
    <w:rsid w:val="006B3A5C"/>
    <w:rsid w:val="006B4279"/>
    <w:rsid w:val="006B4CA4"/>
    <w:rsid w:val="006B6498"/>
    <w:rsid w:val="006B64AA"/>
    <w:rsid w:val="006B6868"/>
    <w:rsid w:val="006B7074"/>
    <w:rsid w:val="006B7E1D"/>
    <w:rsid w:val="006C2214"/>
    <w:rsid w:val="006C372D"/>
    <w:rsid w:val="006C410C"/>
    <w:rsid w:val="006C48DE"/>
    <w:rsid w:val="006C52D3"/>
    <w:rsid w:val="006C55C2"/>
    <w:rsid w:val="006C55D7"/>
    <w:rsid w:val="006C6C41"/>
    <w:rsid w:val="006C7E69"/>
    <w:rsid w:val="006D1EC8"/>
    <w:rsid w:val="006D2D2B"/>
    <w:rsid w:val="006D3F59"/>
    <w:rsid w:val="006D41A6"/>
    <w:rsid w:val="006D438A"/>
    <w:rsid w:val="006D4CBD"/>
    <w:rsid w:val="006D6830"/>
    <w:rsid w:val="006D719C"/>
    <w:rsid w:val="006D7DF3"/>
    <w:rsid w:val="006E15A2"/>
    <w:rsid w:val="006E20F9"/>
    <w:rsid w:val="006E21FF"/>
    <w:rsid w:val="006E3F38"/>
    <w:rsid w:val="006E4B54"/>
    <w:rsid w:val="006E4C8D"/>
    <w:rsid w:val="006E59C4"/>
    <w:rsid w:val="006E5CBF"/>
    <w:rsid w:val="006E5E9F"/>
    <w:rsid w:val="006E6076"/>
    <w:rsid w:val="006E6DD7"/>
    <w:rsid w:val="006E7985"/>
    <w:rsid w:val="006F0222"/>
    <w:rsid w:val="006F04A3"/>
    <w:rsid w:val="006F114C"/>
    <w:rsid w:val="006F1A99"/>
    <w:rsid w:val="006F22DE"/>
    <w:rsid w:val="006F4145"/>
    <w:rsid w:val="006F428B"/>
    <w:rsid w:val="006F4C9E"/>
    <w:rsid w:val="006F52DF"/>
    <w:rsid w:val="006F676C"/>
    <w:rsid w:val="006F6AB6"/>
    <w:rsid w:val="00700C90"/>
    <w:rsid w:val="00701F34"/>
    <w:rsid w:val="007031A2"/>
    <w:rsid w:val="00704693"/>
    <w:rsid w:val="0070491A"/>
    <w:rsid w:val="00704AB9"/>
    <w:rsid w:val="00705051"/>
    <w:rsid w:val="007054D8"/>
    <w:rsid w:val="0070561D"/>
    <w:rsid w:val="00706383"/>
    <w:rsid w:val="00706D47"/>
    <w:rsid w:val="007070E1"/>
    <w:rsid w:val="00711916"/>
    <w:rsid w:val="00711EE2"/>
    <w:rsid w:val="00712D71"/>
    <w:rsid w:val="007130DA"/>
    <w:rsid w:val="00713380"/>
    <w:rsid w:val="00713DD5"/>
    <w:rsid w:val="007143A2"/>
    <w:rsid w:val="007147B9"/>
    <w:rsid w:val="0071601C"/>
    <w:rsid w:val="007167AE"/>
    <w:rsid w:val="0071725D"/>
    <w:rsid w:val="00720D8F"/>
    <w:rsid w:val="0072149D"/>
    <w:rsid w:val="007214D9"/>
    <w:rsid w:val="00723C6D"/>
    <w:rsid w:val="0072514D"/>
    <w:rsid w:val="00725C5A"/>
    <w:rsid w:val="007263E6"/>
    <w:rsid w:val="007264EA"/>
    <w:rsid w:val="00726D09"/>
    <w:rsid w:val="00726F49"/>
    <w:rsid w:val="007327E4"/>
    <w:rsid w:val="00732AB3"/>
    <w:rsid w:val="007332CF"/>
    <w:rsid w:val="0073486B"/>
    <w:rsid w:val="00734FB5"/>
    <w:rsid w:val="00735783"/>
    <w:rsid w:val="00735D93"/>
    <w:rsid w:val="00736F47"/>
    <w:rsid w:val="00736F6B"/>
    <w:rsid w:val="00740ACC"/>
    <w:rsid w:val="00740DFE"/>
    <w:rsid w:val="007410C2"/>
    <w:rsid w:val="007411F0"/>
    <w:rsid w:val="0074208A"/>
    <w:rsid w:val="00744A98"/>
    <w:rsid w:val="00746DD6"/>
    <w:rsid w:val="00746E60"/>
    <w:rsid w:val="00746FA8"/>
    <w:rsid w:val="007479B5"/>
    <w:rsid w:val="007502BD"/>
    <w:rsid w:val="007514FB"/>
    <w:rsid w:val="00752886"/>
    <w:rsid w:val="00753070"/>
    <w:rsid w:val="00753A5C"/>
    <w:rsid w:val="00753ACF"/>
    <w:rsid w:val="00754023"/>
    <w:rsid w:val="007542EB"/>
    <w:rsid w:val="00754A30"/>
    <w:rsid w:val="007550BD"/>
    <w:rsid w:val="007551E4"/>
    <w:rsid w:val="0075702C"/>
    <w:rsid w:val="0075799A"/>
    <w:rsid w:val="00757CF8"/>
    <w:rsid w:val="0076064B"/>
    <w:rsid w:val="00760E22"/>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A73"/>
    <w:rsid w:val="00766F19"/>
    <w:rsid w:val="007712C7"/>
    <w:rsid w:val="0077455A"/>
    <w:rsid w:val="00776581"/>
    <w:rsid w:val="00777372"/>
    <w:rsid w:val="00777417"/>
    <w:rsid w:val="00777527"/>
    <w:rsid w:val="00780E83"/>
    <w:rsid w:val="00781849"/>
    <w:rsid w:val="00781B6F"/>
    <w:rsid w:val="0078246A"/>
    <w:rsid w:val="00782890"/>
    <w:rsid w:val="007833CB"/>
    <w:rsid w:val="00783618"/>
    <w:rsid w:val="00783B56"/>
    <w:rsid w:val="00785BC4"/>
    <w:rsid w:val="00786CFF"/>
    <w:rsid w:val="007874B4"/>
    <w:rsid w:val="0078754B"/>
    <w:rsid w:val="00787C97"/>
    <w:rsid w:val="00787E62"/>
    <w:rsid w:val="007906EE"/>
    <w:rsid w:val="00791119"/>
    <w:rsid w:val="00791490"/>
    <w:rsid w:val="00791C7A"/>
    <w:rsid w:val="00791D59"/>
    <w:rsid w:val="00792D4C"/>
    <w:rsid w:val="007938AE"/>
    <w:rsid w:val="00793B7C"/>
    <w:rsid w:val="00794312"/>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B13B0"/>
    <w:rsid w:val="007B28CF"/>
    <w:rsid w:val="007B3F26"/>
    <w:rsid w:val="007B4416"/>
    <w:rsid w:val="007B46BF"/>
    <w:rsid w:val="007B6DD8"/>
    <w:rsid w:val="007C009D"/>
    <w:rsid w:val="007C05DC"/>
    <w:rsid w:val="007C0FF7"/>
    <w:rsid w:val="007C14EE"/>
    <w:rsid w:val="007C17F1"/>
    <w:rsid w:val="007C3040"/>
    <w:rsid w:val="007C354C"/>
    <w:rsid w:val="007C35DF"/>
    <w:rsid w:val="007C3BA4"/>
    <w:rsid w:val="007C3BBF"/>
    <w:rsid w:val="007C4E4F"/>
    <w:rsid w:val="007C5BB3"/>
    <w:rsid w:val="007C6783"/>
    <w:rsid w:val="007D0042"/>
    <w:rsid w:val="007D07B3"/>
    <w:rsid w:val="007D1B1E"/>
    <w:rsid w:val="007D1D80"/>
    <w:rsid w:val="007D2550"/>
    <w:rsid w:val="007D4712"/>
    <w:rsid w:val="007D4AFF"/>
    <w:rsid w:val="007D5D30"/>
    <w:rsid w:val="007D6CF0"/>
    <w:rsid w:val="007E0B5E"/>
    <w:rsid w:val="007E0C9C"/>
    <w:rsid w:val="007E0FE3"/>
    <w:rsid w:val="007E18F8"/>
    <w:rsid w:val="007E38F1"/>
    <w:rsid w:val="007E3C2E"/>
    <w:rsid w:val="007E3F8B"/>
    <w:rsid w:val="007E648C"/>
    <w:rsid w:val="007E660F"/>
    <w:rsid w:val="007E781F"/>
    <w:rsid w:val="007E7E50"/>
    <w:rsid w:val="007F1049"/>
    <w:rsid w:val="007F120F"/>
    <w:rsid w:val="007F1538"/>
    <w:rsid w:val="007F15FE"/>
    <w:rsid w:val="007F3D8B"/>
    <w:rsid w:val="007F3F9F"/>
    <w:rsid w:val="007F44CF"/>
    <w:rsid w:val="007F5589"/>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6045"/>
    <w:rsid w:val="00807B2A"/>
    <w:rsid w:val="008101FB"/>
    <w:rsid w:val="00810E97"/>
    <w:rsid w:val="0081123B"/>
    <w:rsid w:val="00811393"/>
    <w:rsid w:val="008151D2"/>
    <w:rsid w:val="00815716"/>
    <w:rsid w:val="00816C5A"/>
    <w:rsid w:val="00817344"/>
    <w:rsid w:val="00817678"/>
    <w:rsid w:val="0082049D"/>
    <w:rsid w:val="008217BC"/>
    <w:rsid w:val="00822BA1"/>
    <w:rsid w:val="00822DED"/>
    <w:rsid w:val="00824570"/>
    <w:rsid w:val="00824E58"/>
    <w:rsid w:val="008275DC"/>
    <w:rsid w:val="0082778F"/>
    <w:rsid w:val="00827D60"/>
    <w:rsid w:val="008302C5"/>
    <w:rsid w:val="00830D47"/>
    <w:rsid w:val="00831867"/>
    <w:rsid w:val="00831D6C"/>
    <w:rsid w:val="00832F6C"/>
    <w:rsid w:val="008341ED"/>
    <w:rsid w:val="008362CE"/>
    <w:rsid w:val="00837584"/>
    <w:rsid w:val="00837E77"/>
    <w:rsid w:val="00841673"/>
    <w:rsid w:val="00841963"/>
    <w:rsid w:val="00845B52"/>
    <w:rsid w:val="00846D3E"/>
    <w:rsid w:val="00846DE7"/>
    <w:rsid w:val="008477B9"/>
    <w:rsid w:val="00847C27"/>
    <w:rsid w:val="008505FB"/>
    <w:rsid w:val="008523FA"/>
    <w:rsid w:val="008529E6"/>
    <w:rsid w:val="00852CDD"/>
    <w:rsid w:val="008542A4"/>
    <w:rsid w:val="00855E11"/>
    <w:rsid w:val="00856DA4"/>
    <w:rsid w:val="0085719C"/>
    <w:rsid w:val="008575E1"/>
    <w:rsid w:val="0085760A"/>
    <w:rsid w:val="0086170A"/>
    <w:rsid w:val="00861D35"/>
    <w:rsid w:val="00863328"/>
    <w:rsid w:val="00863820"/>
    <w:rsid w:val="00864348"/>
    <w:rsid w:val="0086448F"/>
    <w:rsid w:val="008647F5"/>
    <w:rsid w:val="00864D6E"/>
    <w:rsid w:val="008659A2"/>
    <w:rsid w:val="0086690B"/>
    <w:rsid w:val="00866973"/>
    <w:rsid w:val="00867A0C"/>
    <w:rsid w:val="0087024C"/>
    <w:rsid w:val="008708AA"/>
    <w:rsid w:val="008710F8"/>
    <w:rsid w:val="00871A91"/>
    <w:rsid w:val="00871B94"/>
    <w:rsid w:val="00872B4A"/>
    <w:rsid w:val="00872F21"/>
    <w:rsid w:val="00873012"/>
    <w:rsid w:val="008732A2"/>
    <w:rsid w:val="0087384A"/>
    <w:rsid w:val="0087417C"/>
    <w:rsid w:val="00874274"/>
    <w:rsid w:val="008755C2"/>
    <w:rsid w:val="00875A6F"/>
    <w:rsid w:val="00875B7E"/>
    <w:rsid w:val="00877767"/>
    <w:rsid w:val="00881947"/>
    <w:rsid w:val="00881D64"/>
    <w:rsid w:val="00882C01"/>
    <w:rsid w:val="00882CC7"/>
    <w:rsid w:val="00882E02"/>
    <w:rsid w:val="00883C16"/>
    <w:rsid w:val="008853EC"/>
    <w:rsid w:val="00885F19"/>
    <w:rsid w:val="00886866"/>
    <w:rsid w:val="00886880"/>
    <w:rsid w:val="00886B67"/>
    <w:rsid w:val="00890A94"/>
    <w:rsid w:val="00891CFC"/>
    <w:rsid w:val="00891E79"/>
    <w:rsid w:val="008921AE"/>
    <w:rsid w:val="00895187"/>
    <w:rsid w:val="00895BD3"/>
    <w:rsid w:val="00896EDC"/>
    <w:rsid w:val="00897AB4"/>
    <w:rsid w:val="008A06D7"/>
    <w:rsid w:val="008A0C9F"/>
    <w:rsid w:val="008A14F6"/>
    <w:rsid w:val="008A1645"/>
    <w:rsid w:val="008A3E6F"/>
    <w:rsid w:val="008A56C3"/>
    <w:rsid w:val="008A637C"/>
    <w:rsid w:val="008A7EF2"/>
    <w:rsid w:val="008B003A"/>
    <w:rsid w:val="008B0DFB"/>
    <w:rsid w:val="008B2951"/>
    <w:rsid w:val="008B2BBB"/>
    <w:rsid w:val="008B389B"/>
    <w:rsid w:val="008B43D3"/>
    <w:rsid w:val="008B4FFE"/>
    <w:rsid w:val="008B507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EE2"/>
    <w:rsid w:val="008D29AF"/>
    <w:rsid w:val="008D2D8F"/>
    <w:rsid w:val="008D344B"/>
    <w:rsid w:val="008D346A"/>
    <w:rsid w:val="008D370B"/>
    <w:rsid w:val="008D41FC"/>
    <w:rsid w:val="008D4691"/>
    <w:rsid w:val="008D4DD5"/>
    <w:rsid w:val="008D4ED9"/>
    <w:rsid w:val="008D6B04"/>
    <w:rsid w:val="008D72B9"/>
    <w:rsid w:val="008E2254"/>
    <w:rsid w:val="008E2654"/>
    <w:rsid w:val="008E4929"/>
    <w:rsid w:val="008E4FF4"/>
    <w:rsid w:val="008E5682"/>
    <w:rsid w:val="008F1C22"/>
    <w:rsid w:val="008F2554"/>
    <w:rsid w:val="008F2C23"/>
    <w:rsid w:val="008F31A7"/>
    <w:rsid w:val="008F47DC"/>
    <w:rsid w:val="008F52B5"/>
    <w:rsid w:val="008F635E"/>
    <w:rsid w:val="008F738E"/>
    <w:rsid w:val="009002CE"/>
    <w:rsid w:val="009025FB"/>
    <w:rsid w:val="009029DB"/>
    <w:rsid w:val="009038A8"/>
    <w:rsid w:val="009042E8"/>
    <w:rsid w:val="00905C6E"/>
    <w:rsid w:val="0090753F"/>
    <w:rsid w:val="00910529"/>
    <w:rsid w:val="009118BA"/>
    <w:rsid w:val="00913E51"/>
    <w:rsid w:val="00914986"/>
    <w:rsid w:val="00914DFE"/>
    <w:rsid w:val="0091549C"/>
    <w:rsid w:val="0091614B"/>
    <w:rsid w:val="00916AA3"/>
    <w:rsid w:val="00916CEC"/>
    <w:rsid w:val="0091735D"/>
    <w:rsid w:val="009202C9"/>
    <w:rsid w:val="00921287"/>
    <w:rsid w:val="0092131F"/>
    <w:rsid w:val="00921595"/>
    <w:rsid w:val="00925D59"/>
    <w:rsid w:val="00926716"/>
    <w:rsid w:val="009308DA"/>
    <w:rsid w:val="009320BC"/>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538"/>
    <w:rsid w:val="00941D0E"/>
    <w:rsid w:val="00941FC5"/>
    <w:rsid w:val="0094290B"/>
    <w:rsid w:val="009453A6"/>
    <w:rsid w:val="00945CE6"/>
    <w:rsid w:val="009464A3"/>
    <w:rsid w:val="00946522"/>
    <w:rsid w:val="00946796"/>
    <w:rsid w:val="009502CD"/>
    <w:rsid w:val="00950969"/>
    <w:rsid w:val="009511AA"/>
    <w:rsid w:val="0095183B"/>
    <w:rsid w:val="0095204C"/>
    <w:rsid w:val="009520FE"/>
    <w:rsid w:val="00953424"/>
    <w:rsid w:val="00953B51"/>
    <w:rsid w:val="00953B7B"/>
    <w:rsid w:val="00954528"/>
    <w:rsid w:val="009554A0"/>
    <w:rsid w:val="009558AA"/>
    <w:rsid w:val="00955E61"/>
    <w:rsid w:val="009603E5"/>
    <w:rsid w:val="0096071A"/>
    <w:rsid w:val="00960A35"/>
    <w:rsid w:val="00960C91"/>
    <w:rsid w:val="00961AEB"/>
    <w:rsid w:val="00961B6D"/>
    <w:rsid w:val="00962A88"/>
    <w:rsid w:val="00963717"/>
    <w:rsid w:val="00963E37"/>
    <w:rsid w:val="00965CC4"/>
    <w:rsid w:val="0096624D"/>
    <w:rsid w:val="00966A2E"/>
    <w:rsid w:val="009674D4"/>
    <w:rsid w:val="009676E3"/>
    <w:rsid w:val="00970143"/>
    <w:rsid w:val="00970B7F"/>
    <w:rsid w:val="00970C38"/>
    <w:rsid w:val="00971614"/>
    <w:rsid w:val="00972340"/>
    <w:rsid w:val="009752FA"/>
    <w:rsid w:val="009758B1"/>
    <w:rsid w:val="00977693"/>
    <w:rsid w:val="00977BB1"/>
    <w:rsid w:val="009818E4"/>
    <w:rsid w:val="00982494"/>
    <w:rsid w:val="009845F3"/>
    <w:rsid w:val="009845FD"/>
    <w:rsid w:val="00986E0B"/>
    <w:rsid w:val="00990935"/>
    <w:rsid w:val="00990A99"/>
    <w:rsid w:val="00990AFD"/>
    <w:rsid w:val="00991001"/>
    <w:rsid w:val="00991069"/>
    <w:rsid w:val="0099397C"/>
    <w:rsid w:val="00994A07"/>
    <w:rsid w:val="00996257"/>
    <w:rsid w:val="00996BCA"/>
    <w:rsid w:val="009A0E79"/>
    <w:rsid w:val="009A1740"/>
    <w:rsid w:val="009A216A"/>
    <w:rsid w:val="009A23B0"/>
    <w:rsid w:val="009A35C9"/>
    <w:rsid w:val="009A3604"/>
    <w:rsid w:val="009A473C"/>
    <w:rsid w:val="009A4D87"/>
    <w:rsid w:val="009A52E0"/>
    <w:rsid w:val="009A640D"/>
    <w:rsid w:val="009A7F00"/>
    <w:rsid w:val="009B1548"/>
    <w:rsid w:val="009B321A"/>
    <w:rsid w:val="009B3A1D"/>
    <w:rsid w:val="009B41F0"/>
    <w:rsid w:val="009B69E9"/>
    <w:rsid w:val="009B7FFD"/>
    <w:rsid w:val="009C0279"/>
    <w:rsid w:val="009C21B4"/>
    <w:rsid w:val="009C3225"/>
    <w:rsid w:val="009C3CB8"/>
    <w:rsid w:val="009C3E2A"/>
    <w:rsid w:val="009C4284"/>
    <w:rsid w:val="009C5DC4"/>
    <w:rsid w:val="009C61A3"/>
    <w:rsid w:val="009C66AA"/>
    <w:rsid w:val="009C6B84"/>
    <w:rsid w:val="009C7BDB"/>
    <w:rsid w:val="009D0BC2"/>
    <w:rsid w:val="009D1368"/>
    <w:rsid w:val="009D1A7A"/>
    <w:rsid w:val="009D2CDA"/>
    <w:rsid w:val="009D553D"/>
    <w:rsid w:val="009D5A24"/>
    <w:rsid w:val="009D5B2E"/>
    <w:rsid w:val="009D6131"/>
    <w:rsid w:val="009D636F"/>
    <w:rsid w:val="009D7457"/>
    <w:rsid w:val="009D758F"/>
    <w:rsid w:val="009D7AC7"/>
    <w:rsid w:val="009D7BF2"/>
    <w:rsid w:val="009D7D83"/>
    <w:rsid w:val="009E0BE8"/>
    <w:rsid w:val="009E172F"/>
    <w:rsid w:val="009E19CB"/>
    <w:rsid w:val="009E426E"/>
    <w:rsid w:val="009E4339"/>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5ACC"/>
    <w:rsid w:val="009F5C19"/>
    <w:rsid w:val="009F6493"/>
    <w:rsid w:val="009F69B5"/>
    <w:rsid w:val="009F6EA2"/>
    <w:rsid w:val="009F79AE"/>
    <w:rsid w:val="009F7F22"/>
    <w:rsid w:val="00A004D3"/>
    <w:rsid w:val="00A00BD1"/>
    <w:rsid w:val="00A00FFB"/>
    <w:rsid w:val="00A04C7E"/>
    <w:rsid w:val="00A06896"/>
    <w:rsid w:val="00A07CA6"/>
    <w:rsid w:val="00A07E26"/>
    <w:rsid w:val="00A10FD5"/>
    <w:rsid w:val="00A12981"/>
    <w:rsid w:val="00A14320"/>
    <w:rsid w:val="00A14E83"/>
    <w:rsid w:val="00A151A5"/>
    <w:rsid w:val="00A15263"/>
    <w:rsid w:val="00A159DE"/>
    <w:rsid w:val="00A15E74"/>
    <w:rsid w:val="00A15FB5"/>
    <w:rsid w:val="00A164FB"/>
    <w:rsid w:val="00A16BEA"/>
    <w:rsid w:val="00A175E5"/>
    <w:rsid w:val="00A178C0"/>
    <w:rsid w:val="00A17EA1"/>
    <w:rsid w:val="00A17EDF"/>
    <w:rsid w:val="00A215DD"/>
    <w:rsid w:val="00A21746"/>
    <w:rsid w:val="00A24265"/>
    <w:rsid w:val="00A24B55"/>
    <w:rsid w:val="00A24F34"/>
    <w:rsid w:val="00A24F60"/>
    <w:rsid w:val="00A254EA"/>
    <w:rsid w:val="00A274EF"/>
    <w:rsid w:val="00A27E41"/>
    <w:rsid w:val="00A300E8"/>
    <w:rsid w:val="00A30DB1"/>
    <w:rsid w:val="00A31101"/>
    <w:rsid w:val="00A31FD9"/>
    <w:rsid w:val="00A32087"/>
    <w:rsid w:val="00A32460"/>
    <w:rsid w:val="00A34451"/>
    <w:rsid w:val="00A34742"/>
    <w:rsid w:val="00A35811"/>
    <w:rsid w:val="00A35D0A"/>
    <w:rsid w:val="00A400C0"/>
    <w:rsid w:val="00A40E66"/>
    <w:rsid w:val="00A40FB6"/>
    <w:rsid w:val="00A42629"/>
    <w:rsid w:val="00A43620"/>
    <w:rsid w:val="00A438B9"/>
    <w:rsid w:val="00A43944"/>
    <w:rsid w:val="00A43A45"/>
    <w:rsid w:val="00A43D2B"/>
    <w:rsid w:val="00A4524B"/>
    <w:rsid w:val="00A45454"/>
    <w:rsid w:val="00A4637B"/>
    <w:rsid w:val="00A46BB9"/>
    <w:rsid w:val="00A476B4"/>
    <w:rsid w:val="00A476D0"/>
    <w:rsid w:val="00A50D2F"/>
    <w:rsid w:val="00A50EE4"/>
    <w:rsid w:val="00A521D4"/>
    <w:rsid w:val="00A53511"/>
    <w:rsid w:val="00A53F67"/>
    <w:rsid w:val="00A541FE"/>
    <w:rsid w:val="00A55724"/>
    <w:rsid w:val="00A60841"/>
    <w:rsid w:val="00A61A4E"/>
    <w:rsid w:val="00A63700"/>
    <w:rsid w:val="00A64575"/>
    <w:rsid w:val="00A64C1C"/>
    <w:rsid w:val="00A64C36"/>
    <w:rsid w:val="00A651C0"/>
    <w:rsid w:val="00A65A26"/>
    <w:rsid w:val="00A671E7"/>
    <w:rsid w:val="00A67625"/>
    <w:rsid w:val="00A67EF4"/>
    <w:rsid w:val="00A73EF9"/>
    <w:rsid w:val="00A75324"/>
    <w:rsid w:val="00A756C6"/>
    <w:rsid w:val="00A76999"/>
    <w:rsid w:val="00A77200"/>
    <w:rsid w:val="00A80BB6"/>
    <w:rsid w:val="00A80C68"/>
    <w:rsid w:val="00A8147A"/>
    <w:rsid w:val="00A821AF"/>
    <w:rsid w:val="00A844B8"/>
    <w:rsid w:val="00A849C8"/>
    <w:rsid w:val="00A85124"/>
    <w:rsid w:val="00A855BE"/>
    <w:rsid w:val="00A86406"/>
    <w:rsid w:val="00A87937"/>
    <w:rsid w:val="00A87D62"/>
    <w:rsid w:val="00A9014B"/>
    <w:rsid w:val="00A914F3"/>
    <w:rsid w:val="00A915AB"/>
    <w:rsid w:val="00A9222E"/>
    <w:rsid w:val="00A92C7A"/>
    <w:rsid w:val="00A92DD2"/>
    <w:rsid w:val="00A930F5"/>
    <w:rsid w:val="00A93911"/>
    <w:rsid w:val="00A942FA"/>
    <w:rsid w:val="00A9454C"/>
    <w:rsid w:val="00A94751"/>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6C98"/>
    <w:rsid w:val="00AA7316"/>
    <w:rsid w:val="00AA78CE"/>
    <w:rsid w:val="00AA7F42"/>
    <w:rsid w:val="00AB0C12"/>
    <w:rsid w:val="00AB0FA7"/>
    <w:rsid w:val="00AB2605"/>
    <w:rsid w:val="00AB26D5"/>
    <w:rsid w:val="00AB3562"/>
    <w:rsid w:val="00AB3885"/>
    <w:rsid w:val="00AB49EA"/>
    <w:rsid w:val="00AB4F00"/>
    <w:rsid w:val="00AB5F3B"/>
    <w:rsid w:val="00AC004D"/>
    <w:rsid w:val="00AC09F1"/>
    <w:rsid w:val="00AC265B"/>
    <w:rsid w:val="00AC2BD0"/>
    <w:rsid w:val="00AC38A9"/>
    <w:rsid w:val="00AC4BF6"/>
    <w:rsid w:val="00AC5375"/>
    <w:rsid w:val="00AC5AF0"/>
    <w:rsid w:val="00AC6797"/>
    <w:rsid w:val="00AC6A7A"/>
    <w:rsid w:val="00AC6F68"/>
    <w:rsid w:val="00AC7896"/>
    <w:rsid w:val="00AD104E"/>
    <w:rsid w:val="00AD124D"/>
    <w:rsid w:val="00AD1EAE"/>
    <w:rsid w:val="00AD2280"/>
    <w:rsid w:val="00AD26C0"/>
    <w:rsid w:val="00AD34FD"/>
    <w:rsid w:val="00AD3CC4"/>
    <w:rsid w:val="00AD4839"/>
    <w:rsid w:val="00AD4C7C"/>
    <w:rsid w:val="00AD76EF"/>
    <w:rsid w:val="00AE19D1"/>
    <w:rsid w:val="00AE2666"/>
    <w:rsid w:val="00AE29DB"/>
    <w:rsid w:val="00AE2E9B"/>
    <w:rsid w:val="00AE31C2"/>
    <w:rsid w:val="00AE3BE0"/>
    <w:rsid w:val="00AE50C7"/>
    <w:rsid w:val="00AE5D09"/>
    <w:rsid w:val="00AE6037"/>
    <w:rsid w:val="00AE6B11"/>
    <w:rsid w:val="00AE7EBC"/>
    <w:rsid w:val="00AF434D"/>
    <w:rsid w:val="00AF4EE4"/>
    <w:rsid w:val="00AF5B98"/>
    <w:rsid w:val="00B0036F"/>
    <w:rsid w:val="00B00C8E"/>
    <w:rsid w:val="00B02AA5"/>
    <w:rsid w:val="00B04F50"/>
    <w:rsid w:val="00B05CA6"/>
    <w:rsid w:val="00B1073D"/>
    <w:rsid w:val="00B11CD7"/>
    <w:rsid w:val="00B1205D"/>
    <w:rsid w:val="00B128F0"/>
    <w:rsid w:val="00B13307"/>
    <w:rsid w:val="00B1367C"/>
    <w:rsid w:val="00B13B7B"/>
    <w:rsid w:val="00B15202"/>
    <w:rsid w:val="00B1553A"/>
    <w:rsid w:val="00B17577"/>
    <w:rsid w:val="00B21CD1"/>
    <w:rsid w:val="00B23256"/>
    <w:rsid w:val="00B24CF5"/>
    <w:rsid w:val="00B25E57"/>
    <w:rsid w:val="00B26507"/>
    <w:rsid w:val="00B269CE"/>
    <w:rsid w:val="00B3055A"/>
    <w:rsid w:val="00B31920"/>
    <w:rsid w:val="00B31CD8"/>
    <w:rsid w:val="00B32535"/>
    <w:rsid w:val="00B3277B"/>
    <w:rsid w:val="00B32B21"/>
    <w:rsid w:val="00B367AA"/>
    <w:rsid w:val="00B36B86"/>
    <w:rsid w:val="00B37176"/>
    <w:rsid w:val="00B373AA"/>
    <w:rsid w:val="00B37787"/>
    <w:rsid w:val="00B40823"/>
    <w:rsid w:val="00B40DF9"/>
    <w:rsid w:val="00B42083"/>
    <w:rsid w:val="00B42270"/>
    <w:rsid w:val="00B427A9"/>
    <w:rsid w:val="00B42A26"/>
    <w:rsid w:val="00B43455"/>
    <w:rsid w:val="00B435F8"/>
    <w:rsid w:val="00B4620E"/>
    <w:rsid w:val="00B46CB0"/>
    <w:rsid w:val="00B4725D"/>
    <w:rsid w:val="00B52A3F"/>
    <w:rsid w:val="00B539AD"/>
    <w:rsid w:val="00B5462A"/>
    <w:rsid w:val="00B54BC7"/>
    <w:rsid w:val="00B565AE"/>
    <w:rsid w:val="00B56C15"/>
    <w:rsid w:val="00B57348"/>
    <w:rsid w:val="00B61E5E"/>
    <w:rsid w:val="00B62533"/>
    <w:rsid w:val="00B625B5"/>
    <w:rsid w:val="00B629EA"/>
    <w:rsid w:val="00B62D2B"/>
    <w:rsid w:val="00B62DEC"/>
    <w:rsid w:val="00B634E7"/>
    <w:rsid w:val="00B63807"/>
    <w:rsid w:val="00B6426B"/>
    <w:rsid w:val="00B6581C"/>
    <w:rsid w:val="00B65D4D"/>
    <w:rsid w:val="00B6621C"/>
    <w:rsid w:val="00B66649"/>
    <w:rsid w:val="00B67741"/>
    <w:rsid w:val="00B67DF0"/>
    <w:rsid w:val="00B71399"/>
    <w:rsid w:val="00B720DB"/>
    <w:rsid w:val="00B75226"/>
    <w:rsid w:val="00B75683"/>
    <w:rsid w:val="00B75985"/>
    <w:rsid w:val="00B76050"/>
    <w:rsid w:val="00B7667D"/>
    <w:rsid w:val="00B8179C"/>
    <w:rsid w:val="00B822DB"/>
    <w:rsid w:val="00B82D4E"/>
    <w:rsid w:val="00B84A8A"/>
    <w:rsid w:val="00B87C64"/>
    <w:rsid w:val="00B87E47"/>
    <w:rsid w:val="00B91A82"/>
    <w:rsid w:val="00B9279C"/>
    <w:rsid w:val="00B934BE"/>
    <w:rsid w:val="00B93569"/>
    <w:rsid w:val="00B94B37"/>
    <w:rsid w:val="00B95178"/>
    <w:rsid w:val="00B9576A"/>
    <w:rsid w:val="00B962BB"/>
    <w:rsid w:val="00BA088E"/>
    <w:rsid w:val="00BA152C"/>
    <w:rsid w:val="00BA2861"/>
    <w:rsid w:val="00BA3873"/>
    <w:rsid w:val="00BA636A"/>
    <w:rsid w:val="00BA6707"/>
    <w:rsid w:val="00BA7C0B"/>
    <w:rsid w:val="00BA7C85"/>
    <w:rsid w:val="00BB0F85"/>
    <w:rsid w:val="00BB16D5"/>
    <w:rsid w:val="00BB1940"/>
    <w:rsid w:val="00BB2A3A"/>
    <w:rsid w:val="00BB2B73"/>
    <w:rsid w:val="00BB2E4D"/>
    <w:rsid w:val="00BB4373"/>
    <w:rsid w:val="00BB5301"/>
    <w:rsid w:val="00BB57E8"/>
    <w:rsid w:val="00BB58C8"/>
    <w:rsid w:val="00BB7349"/>
    <w:rsid w:val="00BC0196"/>
    <w:rsid w:val="00BC0367"/>
    <w:rsid w:val="00BC1CAA"/>
    <w:rsid w:val="00BC219A"/>
    <w:rsid w:val="00BC42A8"/>
    <w:rsid w:val="00BC4869"/>
    <w:rsid w:val="00BC66EE"/>
    <w:rsid w:val="00BC69F2"/>
    <w:rsid w:val="00BC7535"/>
    <w:rsid w:val="00BC7F3C"/>
    <w:rsid w:val="00BC7FFB"/>
    <w:rsid w:val="00BD034D"/>
    <w:rsid w:val="00BD3209"/>
    <w:rsid w:val="00BD323A"/>
    <w:rsid w:val="00BD3ECE"/>
    <w:rsid w:val="00BD4316"/>
    <w:rsid w:val="00BD5782"/>
    <w:rsid w:val="00BD780A"/>
    <w:rsid w:val="00BE0194"/>
    <w:rsid w:val="00BE0CEB"/>
    <w:rsid w:val="00BE1E12"/>
    <w:rsid w:val="00BE346A"/>
    <w:rsid w:val="00BE46DF"/>
    <w:rsid w:val="00BE635E"/>
    <w:rsid w:val="00BE6364"/>
    <w:rsid w:val="00BE6D71"/>
    <w:rsid w:val="00BE718D"/>
    <w:rsid w:val="00BE7A12"/>
    <w:rsid w:val="00BE7ADF"/>
    <w:rsid w:val="00BE7CAE"/>
    <w:rsid w:val="00BE7D4F"/>
    <w:rsid w:val="00BF5945"/>
    <w:rsid w:val="00BF6362"/>
    <w:rsid w:val="00BF7293"/>
    <w:rsid w:val="00BF7B4F"/>
    <w:rsid w:val="00C006C6"/>
    <w:rsid w:val="00C009C1"/>
    <w:rsid w:val="00C01B8A"/>
    <w:rsid w:val="00C01E0C"/>
    <w:rsid w:val="00C01FED"/>
    <w:rsid w:val="00C02596"/>
    <w:rsid w:val="00C027B1"/>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291C"/>
    <w:rsid w:val="00C12F0F"/>
    <w:rsid w:val="00C1314C"/>
    <w:rsid w:val="00C134F6"/>
    <w:rsid w:val="00C13C38"/>
    <w:rsid w:val="00C1424F"/>
    <w:rsid w:val="00C14933"/>
    <w:rsid w:val="00C14D71"/>
    <w:rsid w:val="00C14E0B"/>
    <w:rsid w:val="00C157FC"/>
    <w:rsid w:val="00C170D0"/>
    <w:rsid w:val="00C178F7"/>
    <w:rsid w:val="00C200F2"/>
    <w:rsid w:val="00C2027F"/>
    <w:rsid w:val="00C20B16"/>
    <w:rsid w:val="00C216A8"/>
    <w:rsid w:val="00C22169"/>
    <w:rsid w:val="00C233B3"/>
    <w:rsid w:val="00C235D5"/>
    <w:rsid w:val="00C238FB"/>
    <w:rsid w:val="00C23BF7"/>
    <w:rsid w:val="00C240FA"/>
    <w:rsid w:val="00C25B3F"/>
    <w:rsid w:val="00C2627B"/>
    <w:rsid w:val="00C3227B"/>
    <w:rsid w:val="00C32ACE"/>
    <w:rsid w:val="00C32F37"/>
    <w:rsid w:val="00C33352"/>
    <w:rsid w:val="00C346DD"/>
    <w:rsid w:val="00C34DB4"/>
    <w:rsid w:val="00C35A64"/>
    <w:rsid w:val="00C35E7C"/>
    <w:rsid w:val="00C36B0D"/>
    <w:rsid w:val="00C3744C"/>
    <w:rsid w:val="00C37839"/>
    <w:rsid w:val="00C37EA0"/>
    <w:rsid w:val="00C409F6"/>
    <w:rsid w:val="00C40B4D"/>
    <w:rsid w:val="00C410D2"/>
    <w:rsid w:val="00C41479"/>
    <w:rsid w:val="00C43810"/>
    <w:rsid w:val="00C439F1"/>
    <w:rsid w:val="00C4452E"/>
    <w:rsid w:val="00C47DC0"/>
    <w:rsid w:val="00C5042D"/>
    <w:rsid w:val="00C510A7"/>
    <w:rsid w:val="00C536D2"/>
    <w:rsid w:val="00C54558"/>
    <w:rsid w:val="00C558A4"/>
    <w:rsid w:val="00C559CD"/>
    <w:rsid w:val="00C57E04"/>
    <w:rsid w:val="00C606E2"/>
    <w:rsid w:val="00C61818"/>
    <w:rsid w:val="00C61B06"/>
    <w:rsid w:val="00C61FEC"/>
    <w:rsid w:val="00C62B4F"/>
    <w:rsid w:val="00C62FC2"/>
    <w:rsid w:val="00C65918"/>
    <w:rsid w:val="00C65FA7"/>
    <w:rsid w:val="00C66870"/>
    <w:rsid w:val="00C7008E"/>
    <w:rsid w:val="00C70FE8"/>
    <w:rsid w:val="00C71A87"/>
    <w:rsid w:val="00C72F35"/>
    <w:rsid w:val="00C73ED0"/>
    <w:rsid w:val="00C74F2A"/>
    <w:rsid w:val="00C76946"/>
    <w:rsid w:val="00C76CD4"/>
    <w:rsid w:val="00C77686"/>
    <w:rsid w:val="00C80B05"/>
    <w:rsid w:val="00C81AD2"/>
    <w:rsid w:val="00C81CD7"/>
    <w:rsid w:val="00C81ECD"/>
    <w:rsid w:val="00C82268"/>
    <w:rsid w:val="00C83AEC"/>
    <w:rsid w:val="00C83E44"/>
    <w:rsid w:val="00C84348"/>
    <w:rsid w:val="00C84F33"/>
    <w:rsid w:val="00C85D53"/>
    <w:rsid w:val="00C8742E"/>
    <w:rsid w:val="00C87C45"/>
    <w:rsid w:val="00C90FC8"/>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5AF6"/>
    <w:rsid w:val="00CA6A87"/>
    <w:rsid w:val="00CA6B6E"/>
    <w:rsid w:val="00CA760E"/>
    <w:rsid w:val="00CB2149"/>
    <w:rsid w:val="00CB2159"/>
    <w:rsid w:val="00CB252D"/>
    <w:rsid w:val="00CB4BBD"/>
    <w:rsid w:val="00CB4C86"/>
    <w:rsid w:val="00CB508B"/>
    <w:rsid w:val="00CB5B7B"/>
    <w:rsid w:val="00CB5F3F"/>
    <w:rsid w:val="00CB6418"/>
    <w:rsid w:val="00CB6D15"/>
    <w:rsid w:val="00CB740B"/>
    <w:rsid w:val="00CC0C48"/>
    <w:rsid w:val="00CC2F81"/>
    <w:rsid w:val="00CC3DCA"/>
    <w:rsid w:val="00CC435D"/>
    <w:rsid w:val="00CC4F1E"/>
    <w:rsid w:val="00CC5FBE"/>
    <w:rsid w:val="00CC6BC0"/>
    <w:rsid w:val="00CC7706"/>
    <w:rsid w:val="00CD19A8"/>
    <w:rsid w:val="00CD19DB"/>
    <w:rsid w:val="00CD2E3C"/>
    <w:rsid w:val="00CD30FC"/>
    <w:rsid w:val="00CD39A2"/>
    <w:rsid w:val="00CD4B87"/>
    <w:rsid w:val="00CD53E0"/>
    <w:rsid w:val="00CD55DB"/>
    <w:rsid w:val="00CD63AD"/>
    <w:rsid w:val="00CE1045"/>
    <w:rsid w:val="00CE12F6"/>
    <w:rsid w:val="00CE167E"/>
    <w:rsid w:val="00CE1E88"/>
    <w:rsid w:val="00CE26E6"/>
    <w:rsid w:val="00CE31B1"/>
    <w:rsid w:val="00CE4450"/>
    <w:rsid w:val="00CE4772"/>
    <w:rsid w:val="00CE49B6"/>
    <w:rsid w:val="00CE4A28"/>
    <w:rsid w:val="00CE56C5"/>
    <w:rsid w:val="00CE5B82"/>
    <w:rsid w:val="00CE5C3A"/>
    <w:rsid w:val="00CE7E37"/>
    <w:rsid w:val="00CF0972"/>
    <w:rsid w:val="00CF0AE0"/>
    <w:rsid w:val="00CF120B"/>
    <w:rsid w:val="00CF31B4"/>
    <w:rsid w:val="00CF4606"/>
    <w:rsid w:val="00CF4CEF"/>
    <w:rsid w:val="00CF6431"/>
    <w:rsid w:val="00CF6592"/>
    <w:rsid w:val="00CF6E52"/>
    <w:rsid w:val="00D00B10"/>
    <w:rsid w:val="00D01DCF"/>
    <w:rsid w:val="00D01F15"/>
    <w:rsid w:val="00D02606"/>
    <w:rsid w:val="00D04514"/>
    <w:rsid w:val="00D05D6D"/>
    <w:rsid w:val="00D062B1"/>
    <w:rsid w:val="00D067C4"/>
    <w:rsid w:val="00D0684F"/>
    <w:rsid w:val="00D076D9"/>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38A"/>
    <w:rsid w:val="00D26522"/>
    <w:rsid w:val="00D278F0"/>
    <w:rsid w:val="00D3038B"/>
    <w:rsid w:val="00D32986"/>
    <w:rsid w:val="00D338DB"/>
    <w:rsid w:val="00D3511F"/>
    <w:rsid w:val="00D360DF"/>
    <w:rsid w:val="00D36BE0"/>
    <w:rsid w:val="00D36DB6"/>
    <w:rsid w:val="00D3752B"/>
    <w:rsid w:val="00D40470"/>
    <w:rsid w:val="00D41147"/>
    <w:rsid w:val="00D44AD8"/>
    <w:rsid w:val="00D4515E"/>
    <w:rsid w:val="00D4521D"/>
    <w:rsid w:val="00D45819"/>
    <w:rsid w:val="00D46397"/>
    <w:rsid w:val="00D464F2"/>
    <w:rsid w:val="00D50F44"/>
    <w:rsid w:val="00D52933"/>
    <w:rsid w:val="00D52C36"/>
    <w:rsid w:val="00D52FF0"/>
    <w:rsid w:val="00D537E5"/>
    <w:rsid w:val="00D5403B"/>
    <w:rsid w:val="00D56683"/>
    <w:rsid w:val="00D574A2"/>
    <w:rsid w:val="00D57F1A"/>
    <w:rsid w:val="00D6001A"/>
    <w:rsid w:val="00D60FC7"/>
    <w:rsid w:val="00D6189E"/>
    <w:rsid w:val="00D61E4F"/>
    <w:rsid w:val="00D62166"/>
    <w:rsid w:val="00D62E71"/>
    <w:rsid w:val="00D63146"/>
    <w:rsid w:val="00D64BB4"/>
    <w:rsid w:val="00D65159"/>
    <w:rsid w:val="00D65AEB"/>
    <w:rsid w:val="00D65C56"/>
    <w:rsid w:val="00D66CBB"/>
    <w:rsid w:val="00D70514"/>
    <w:rsid w:val="00D71305"/>
    <w:rsid w:val="00D718B8"/>
    <w:rsid w:val="00D71BF7"/>
    <w:rsid w:val="00D71CEC"/>
    <w:rsid w:val="00D7260C"/>
    <w:rsid w:val="00D729DF"/>
    <w:rsid w:val="00D72B70"/>
    <w:rsid w:val="00D731D0"/>
    <w:rsid w:val="00D738D2"/>
    <w:rsid w:val="00D73CDD"/>
    <w:rsid w:val="00D741C8"/>
    <w:rsid w:val="00D74E94"/>
    <w:rsid w:val="00D75395"/>
    <w:rsid w:val="00D76565"/>
    <w:rsid w:val="00D766B4"/>
    <w:rsid w:val="00D809E4"/>
    <w:rsid w:val="00D81B85"/>
    <w:rsid w:val="00D81EDD"/>
    <w:rsid w:val="00D8486E"/>
    <w:rsid w:val="00D84EA2"/>
    <w:rsid w:val="00D84F77"/>
    <w:rsid w:val="00D8663B"/>
    <w:rsid w:val="00D86696"/>
    <w:rsid w:val="00D878B6"/>
    <w:rsid w:val="00D87FC0"/>
    <w:rsid w:val="00D90C1B"/>
    <w:rsid w:val="00D90FB3"/>
    <w:rsid w:val="00D910B9"/>
    <w:rsid w:val="00D925D1"/>
    <w:rsid w:val="00D92668"/>
    <w:rsid w:val="00D93AD4"/>
    <w:rsid w:val="00D94BE4"/>
    <w:rsid w:val="00D94F27"/>
    <w:rsid w:val="00D95B37"/>
    <w:rsid w:val="00D979CF"/>
    <w:rsid w:val="00DA04CA"/>
    <w:rsid w:val="00DA0B8F"/>
    <w:rsid w:val="00DA17F7"/>
    <w:rsid w:val="00DA1A7B"/>
    <w:rsid w:val="00DA1F2A"/>
    <w:rsid w:val="00DA432C"/>
    <w:rsid w:val="00DA4677"/>
    <w:rsid w:val="00DA49CC"/>
    <w:rsid w:val="00DA5392"/>
    <w:rsid w:val="00DB0034"/>
    <w:rsid w:val="00DB08A2"/>
    <w:rsid w:val="00DB0D6D"/>
    <w:rsid w:val="00DB1035"/>
    <w:rsid w:val="00DB1F84"/>
    <w:rsid w:val="00DB2F12"/>
    <w:rsid w:val="00DB44A1"/>
    <w:rsid w:val="00DB5CD7"/>
    <w:rsid w:val="00DB6647"/>
    <w:rsid w:val="00DC0C9F"/>
    <w:rsid w:val="00DC1727"/>
    <w:rsid w:val="00DC1843"/>
    <w:rsid w:val="00DC33BA"/>
    <w:rsid w:val="00DC4957"/>
    <w:rsid w:val="00DC4AE2"/>
    <w:rsid w:val="00DC63B3"/>
    <w:rsid w:val="00DC6B6C"/>
    <w:rsid w:val="00DD2877"/>
    <w:rsid w:val="00DD29DC"/>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76D7"/>
    <w:rsid w:val="00DE7C54"/>
    <w:rsid w:val="00DF06C4"/>
    <w:rsid w:val="00DF0BD1"/>
    <w:rsid w:val="00DF1033"/>
    <w:rsid w:val="00DF1156"/>
    <w:rsid w:val="00DF1173"/>
    <w:rsid w:val="00DF2CB0"/>
    <w:rsid w:val="00DF383C"/>
    <w:rsid w:val="00DF4465"/>
    <w:rsid w:val="00DF451B"/>
    <w:rsid w:val="00DF451C"/>
    <w:rsid w:val="00DF5D03"/>
    <w:rsid w:val="00DF6006"/>
    <w:rsid w:val="00DF6955"/>
    <w:rsid w:val="00DF6972"/>
    <w:rsid w:val="00DF7B01"/>
    <w:rsid w:val="00DF7E4B"/>
    <w:rsid w:val="00E00957"/>
    <w:rsid w:val="00E01DDD"/>
    <w:rsid w:val="00E0349F"/>
    <w:rsid w:val="00E0443E"/>
    <w:rsid w:val="00E0480A"/>
    <w:rsid w:val="00E05FCE"/>
    <w:rsid w:val="00E076EA"/>
    <w:rsid w:val="00E0787C"/>
    <w:rsid w:val="00E120FC"/>
    <w:rsid w:val="00E12D07"/>
    <w:rsid w:val="00E14BA9"/>
    <w:rsid w:val="00E157C4"/>
    <w:rsid w:val="00E1701F"/>
    <w:rsid w:val="00E2168A"/>
    <w:rsid w:val="00E22FD4"/>
    <w:rsid w:val="00E23A0E"/>
    <w:rsid w:val="00E23EE3"/>
    <w:rsid w:val="00E245A1"/>
    <w:rsid w:val="00E24831"/>
    <w:rsid w:val="00E25228"/>
    <w:rsid w:val="00E27953"/>
    <w:rsid w:val="00E31001"/>
    <w:rsid w:val="00E314BF"/>
    <w:rsid w:val="00E34A4E"/>
    <w:rsid w:val="00E35198"/>
    <w:rsid w:val="00E41A97"/>
    <w:rsid w:val="00E41C8A"/>
    <w:rsid w:val="00E41D06"/>
    <w:rsid w:val="00E41D0D"/>
    <w:rsid w:val="00E41E33"/>
    <w:rsid w:val="00E4260A"/>
    <w:rsid w:val="00E426BD"/>
    <w:rsid w:val="00E43C83"/>
    <w:rsid w:val="00E45508"/>
    <w:rsid w:val="00E46685"/>
    <w:rsid w:val="00E507BE"/>
    <w:rsid w:val="00E50A06"/>
    <w:rsid w:val="00E51D63"/>
    <w:rsid w:val="00E52141"/>
    <w:rsid w:val="00E5265D"/>
    <w:rsid w:val="00E528E2"/>
    <w:rsid w:val="00E540BC"/>
    <w:rsid w:val="00E5413A"/>
    <w:rsid w:val="00E545D0"/>
    <w:rsid w:val="00E546D8"/>
    <w:rsid w:val="00E55480"/>
    <w:rsid w:val="00E55AC7"/>
    <w:rsid w:val="00E55C26"/>
    <w:rsid w:val="00E55EA0"/>
    <w:rsid w:val="00E56C8D"/>
    <w:rsid w:val="00E600CD"/>
    <w:rsid w:val="00E61239"/>
    <w:rsid w:val="00E62EF4"/>
    <w:rsid w:val="00E632EA"/>
    <w:rsid w:val="00E650E0"/>
    <w:rsid w:val="00E654A0"/>
    <w:rsid w:val="00E65521"/>
    <w:rsid w:val="00E65D6D"/>
    <w:rsid w:val="00E67455"/>
    <w:rsid w:val="00E67FF3"/>
    <w:rsid w:val="00E701AC"/>
    <w:rsid w:val="00E719E2"/>
    <w:rsid w:val="00E730F3"/>
    <w:rsid w:val="00E74957"/>
    <w:rsid w:val="00E74EC8"/>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653F"/>
    <w:rsid w:val="00E86C05"/>
    <w:rsid w:val="00E90C8F"/>
    <w:rsid w:val="00E91006"/>
    <w:rsid w:val="00E91851"/>
    <w:rsid w:val="00E92106"/>
    <w:rsid w:val="00E92204"/>
    <w:rsid w:val="00E93276"/>
    <w:rsid w:val="00E93457"/>
    <w:rsid w:val="00E93F35"/>
    <w:rsid w:val="00E942A6"/>
    <w:rsid w:val="00EA04FB"/>
    <w:rsid w:val="00EA1F76"/>
    <w:rsid w:val="00EA4C1F"/>
    <w:rsid w:val="00EA5469"/>
    <w:rsid w:val="00EA5B2B"/>
    <w:rsid w:val="00EA7EA7"/>
    <w:rsid w:val="00EB0239"/>
    <w:rsid w:val="00EB0AFA"/>
    <w:rsid w:val="00EB2BE8"/>
    <w:rsid w:val="00EB2F9B"/>
    <w:rsid w:val="00EB311C"/>
    <w:rsid w:val="00EB352A"/>
    <w:rsid w:val="00EB3FD5"/>
    <w:rsid w:val="00EB47A3"/>
    <w:rsid w:val="00EB4897"/>
    <w:rsid w:val="00EB5F05"/>
    <w:rsid w:val="00EB6396"/>
    <w:rsid w:val="00EB65D1"/>
    <w:rsid w:val="00EB6B8E"/>
    <w:rsid w:val="00EC0658"/>
    <w:rsid w:val="00EC1362"/>
    <w:rsid w:val="00EC14F5"/>
    <w:rsid w:val="00EC238F"/>
    <w:rsid w:val="00EC291E"/>
    <w:rsid w:val="00EC2EEA"/>
    <w:rsid w:val="00EC6033"/>
    <w:rsid w:val="00EC63C0"/>
    <w:rsid w:val="00EC6ABB"/>
    <w:rsid w:val="00EC7B44"/>
    <w:rsid w:val="00ED10D9"/>
    <w:rsid w:val="00ED28F4"/>
    <w:rsid w:val="00ED2D91"/>
    <w:rsid w:val="00ED30A9"/>
    <w:rsid w:val="00ED3204"/>
    <w:rsid w:val="00ED3FD9"/>
    <w:rsid w:val="00ED42D5"/>
    <w:rsid w:val="00ED43C6"/>
    <w:rsid w:val="00ED52D1"/>
    <w:rsid w:val="00ED5476"/>
    <w:rsid w:val="00ED62D1"/>
    <w:rsid w:val="00ED7864"/>
    <w:rsid w:val="00ED7AAE"/>
    <w:rsid w:val="00ED7DAC"/>
    <w:rsid w:val="00EE0200"/>
    <w:rsid w:val="00EE0F6C"/>
    <w:rsid w:val="00EE1465"/>
    <w:rsid w:val="00EE1D25"/>
    <w:rsid w:val="00EE2C69"/>
    <w:rsid w:val="00EE3066"/>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FF8"/>
    <w:rsid w:val="00EF6F58"/>
    <w:rsid w:val="00EF6FBD"/>
    <w:rsid w:val="00EF7935"/>
    <w:rsid w:val="00F01526"/>
    <w:rsid w:val="00F023A7"/>
    <w:rsid w:val="00F02EDC"/>
    <w:rsid w:val="00F039E2"/>
    <w:rsid w:val="00F04A95"/>
    <w:rsid w:val="00F05347"/>
    <w:rsid w:val="00F058D3"/>
    <w:rsid w:val="00F10A38"/>
    <w:rsid w:val="00F1176A"/>
    <w:rsid w:val="00F11FF3"/>
    <w:rsid w:val="00F12BF1"/>
    <w:rsid w:val="00F12F4D"/>
    <w:rsid w:val="00F12FB0"/>
    <w:rsid w:val="00F13A10"/>
    <w:rsid w:val="00F16039"/>
    <w:rsid w:val="00F20491"/>
    <w:rsid w:val="00F206DE"/>
    <w:rsid w:val="00F20903"/>
    <w:rsid w:val="00F20DCF"/>
    <w:rsid w:val="00F23331"/>
    <w:rsid w:val="00F23CF2"/>
    <w:rsid w:val="00F2498E"/>
    <w:rsid w:val="00F249C5"/>
    <w:rsid w:val="00F25865"/>
    <w:rsid w:val="00F270F0"/>
    <w:rsid w:val="00F276A8"/>
    <w:rsid w:val="00F27DB1"/>
    <w:rsid w:val="00F30FCB"/>
    <w:rsid w:val="00F3332A"/>
    <w:rsid w:val="00F34068"/>
    <w:rsid w:val="00F3421F"/>
    <w:rsid w:val="00F35ED7"/>
    <w:rsid w:val="00F36B72"/>
    <w:rsid w:val="00F4001D"/>
    <w:rsid w:val="00F423F6"/>
    <w:rsid w:val="00F43528"/>
    <w:rsid w:val="00F43916"/>
    <w:rsid w:val="00F44F84"/>
    <w:rsid w:val="00F466E6"/>
    <w:rsid w:val="00F47508"/>
    <w:rsid w:val="00F4786D"/>
    <w:rsid w:val="00F508F3"/>
    <w:rsid w:val="00F51133"/>
    <w:rsid w:val="00F51165"/>
    <w:rsid w:val="00F51C42"/>
    <w:rsid w:val="00F51CC4"/>
    <w:rsid w:val="00F51EAB"/>
    <w:rsid w:val="00F527A8"/>
    <w:rsid w:val="00F53747"/>
    <w:rsid w:val="00F53B5B"/>
    <w:rsid w:val="00F54AF1"/>
    <w:rsid w:val="00F551D6"/>
    <w:rsid w:val="00F55B3B"/>
    <w:rsid w:val="00F55CBC"/>
    <w:rsid w:val="00F55DCB"/>
    <w:rsid w:val="00F56426"/>
    <w:rsid w:val="00F5643F"/>
    <w:rsid w:val="00F56CB4"/>
    <w:rsid w:val="00F60433"/>
    <w:rsid w:val="00F6068A"/>
    <w:rsid w:val="00F62332"/>
    <w:rsid w:val="00F62371"/>
    <w:rsid w:val="00F62B5A"/>
    <w:rsid w:val="00F63239"/>
    <w:rsid w:val="00F63C65"/>
    <w:rsid w:val="00F6499A"/>
    <w:rsid w:val="00F64F0D"/>
    <w:rsid w:val="00F656E5"/>
    <w:rsid w:val="00F66279"/>
    <w:rsid w:val="00F67500"/>
    <w:rsid w:val="00F70652"/>
    <w:rsid w:val="00F70B12"/>
    <w:rsid w:val="00F70F10"/>
    <w:rsid w:val="00F716BE"/>
    <w:rsid w:val="00F74A3D"/>
    <w:rsid w:val="00F74A8F"/>
    <w:rsid w:val="00F74FB9"/>
    <w:rsid w:val="00F775A3"/>
    <w:rsid w:val="00F77D38"/>
    <w:rsid w:val="00F77DDD"/>
    <w:rsid w:val="00F809C6"/>
    <w:rsid w:val="00F81408"/>
    <w:rsid w:val="00F815F4"/>
    <w:rsid w:val="00F84E47"/>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F5A"/>
    <w:rsid w:val="00FC16AB"/>
    <w:rsid w:val="00FC37AD"/>
    <w:rsid w:val="00FC3FBD"/>
    <w:rsid w:val="00FC54A4"/>
    <w:rsid w:val="00FC5909"/>
    <w:rsid w:val="00FC5CDF"/>
    <w:rsid w:val="00FC79E8"/>
    <w:rsid w:val="00FC7D39"/>
    <w:rsid w:val="00FD0A58"/>
    <w:rsid w:val="00FD160B"/>
    <w:rsid w:val="00FD19B7"/>
    <w:rsid w:val="00FD295A"/>
    <w:rsid w:val="00FD39C9"/>
    <w:rsid w:val="00FD3CDC"/>
    <w:rsid w:val="00FD4378"/>
    <w:rsid w:val="00FD508D"/>
    <w:rsid w:val="00FD57A1"/>
    <w:rsid w:val="00FD72C2"/>
    <w:rsid w:val="00FD7D51"/>
    <w:rsid w:val="00FE0B52"/>
    <w:rsid w:val="00FE10DF"/>
    <w:rsid w:val="00FE1867"/>
    <w:rsid w:val="00FE26EC"/>
    <w:rsid w:val="00FE2DFF"/>
    <w:rsid w:val="00FE30A0"/>
    <w:rsid w:val="00FE35A8"/>
    <w:rsid w:val="00FE4867"/>
    <w:rsid w:val="00FE599A"/>
    <w:rsid w:val="00FE663C"/>
    <w:rsid w:val="00FE76FD"/>
    <w:rsid w:val="00FE7B8E"/>
    <w:rsid w:val="00FF0847"/>
    <w:rsid w:val="00FF1B91"/>
    <w:rsid w:val="00FF299D"/>
    <w:rsid w:val="00FF32F4"/>
    <w:rsid w:val="00FF35B6"/>
    <w:rsid w:val="00FF47CD"/>
    <w:rsid w:val="00FF5344"/>
    <w:rsid w:val="00FF5532"/>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numbering" w:customStyle="1" w:styleId="Listaactual11">
    <w:name w:val="Lista actual11"/>
    <w:uiPriority w:val="99"/>
    <w:rsid w:val="00514C55"/>
    <w:pPr>
      <w:numPr>
        <w:numId w:val="12"/>
      </w:numPr>
    </w:pPr>
  </w:style>
  <w:style w:type="numbering" w:customStyle="1" w:styleId="Listaactual12">
    <w:name w:val="Lista actual12"/>
    <w:uiPriority w:val="99"/>
    <w:rsid w:val="00BC4869"/>
    <w:pPr>
      <w:numPr>
        <w:numId w:val="13"/>
      </w:numPr>
    </w:pPr>
  </w:style>
  <w:style w:type="numbering" w:customStyle="1" w:styleId="Listaactual13">
    <w:name w:val="Lista actual13"/>
    <w:uiPriority w:val="99"/>
    <w:rsid w:val="00F20903"/>
    <w:pPr>
      <w:numPr>
        <w:numId w:val="14"/>
      </w:numPr>
    </w:pPr>
  </w:style>
  <w:style w:type="numbering" w:customStyle="1" w:styleId="Listaactual14">
    <w:name w:val="Lista actual14"/>
    <w:uiPriority w:val="99"/>
    <w:rsid w:val="00C006C6"/>
    <w:pPr>
      <w:numPr>
        <w:numId w:val="15"/>
      </w:numPr>
    </w:pPr>
  </w:style>
  <w:style w:type="numbering" w:customStyle="1" w:styleId="Listaactual15">
    <w:name w:val="Lista actual15"/>
    <w:uiPriority w:val="99"/>
    <w:rsid w:val="00AE31C2"/>
    <w:pPr>
      <w:numPr>
        <w:numId w:val="16"/>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Sinlista1">
    <w:name w:val="Sin lista1"/>
    <w:next w:val="Sinlista"/>
    <w:uiPriority w:val="99"/>
    <w:semiHidden/>
    <w:unhideWhenUsed/>
    <w:rsid w:val="0050763B"/>
  </w:style>
  <w:style w:type="numbering" w:customStyle="1" w:styleId="Listaactual21">
    <w:name w:val="Lista actual21"/>
    <w:uiPriority w:val="99"/>
    <w:rsid w:val="0050763B"/>
    <w:pPr>
      <w:numPr>
        <w:numId w:val="18"/>
      </w:numPr>
    </w:pPr>
  </w:style>
  <w:style w:type="paragraph" w:customStyle="1" w:styleId="fundamentos0">
    <w:name w:val="fundamentos"/>
    <w:basedOn w:val="Sinespaciado"/>
    <w:link w:val="fundamentosCar"/>
    <w:rsid w:val="0050763B"/>
    <w:pPr>
      <w:pBdr>
        <w:top w:val="nil"/>
        <w:left w:val="nil"/>
        <w:bottom w:val="nil"/>
        <w:right w:val="nil"/>
        <w:between w:val="nil"/>
      </w:pBdr>
      <w:ind w:left="567" w:right="567"/>
      <w:jc w:val="both"/>
    </w:pPr>
    <w:rPr>
      <w:rFonts w:ascii="Palatino Linotype" w:eastAsia="Palatino Linotype" w:hAnsi="Palatino Linotype" w:cs="Palatino Linotype"/>
      <w:i/>
      <w:color w:val="000000"/>
    </w:rPr>
  </w:style>
  <w:style w:type="paragraph" w:customStyle="1" w:styleId="NormalINFOEM">
    <w:name w:val="Normal INFOEM"/>
    <w:basedOn w:val="Normal"/>
    <w:link w:val="NormalINFOEMCar"/>
    <w:qFormat/>
    <w:rsid w:val="0050763B"/>
  </w:style>
  <w:style w:type="character" w:customStyle="1" w:styleId="fundamentosCar">
    <w:name w:val="fundamentos Car"/>
    <w:basedOn w:val="SinespaciadoCar"/>
    <w:link w:val="fundamentos0"/>
    <w:rsid w:val="0050763B"/>
    <w:rPr>
      <w:rFonts w:ascii="Palatino Linotype" w:eastAsia="Palatino Linotype" w:hAnsi="Palatino Linotype" w:cs="Palatino Linotype"/>
      <w:i/>
      <w:color w:val="000000"/>
      <w:sz w:val="24"/>
      <w:szCs w:val="24"/>
      <w:lang w:eastAsia="es-ES"/>
    </w:rPr>
  </w:style>
  <w:style w:type="character" w:customStyle="1" w:styleId="NormalINFOEMCar">
    <w:name w:val="Normal INFOEM Car"/>
    <w:basedOn w:val="Fuentedeprrafopredeter"/>
    <w:link w:val="NormalINFOEM"/>
    <w:rsid w:val="0050763B"/>
    <w:rPr>
      <w:rFonts w:ascii="Palatino Linotype" w:eastAsia="Calibri" w:hAnsi="Palatino Linotype" w:cs="Calibri"/>
      <w:sz w:val="24"/>
      <w:lang w:val="es-ES_tradnl" w:eastAsia="es-MX"/>
    </w:rPr>
  </w:style>
  <w:style w:type="numbering" w:customStyle="1" w:styleId="Listaactual22">
    <w:name w:val="Lista actual22"/>
    <w:uiPriority w:val="99"/>
    <w:rsid w:val="0050763B"/>
    <w:pPr>
      <w:numPr>
        <w:numId w:val="19"/>
      </w:numPr>
    </w:pPr>
  </w:style>
  <w:style w:type="numbering" w:customStyle="1" w:styleId="Listaactual31">
    <w:name w:val="Lista actual31"/>
    <w:uiPriority w:val="99"/>
    <w:rsid w:val="0050763B"/>
    <w:pPr>
      <w:numPr>
        <w:numId w:val="20"/>
      </w:numPr>
    </w:pPr>
  </w:style>
  <w:style w:type="paragraph" w:styleId="Revisin">
    <w:name w:val="Revision"/>
    <w:hidden/>
    <w:uiPriority w:val="99"/>
    <w:semiHidden/>
    <w:rsid w:val="0050763B"/>
    <w:pPr>
      <w:spacing w:after="0" w:line="240" w:lineRule="auto"/>
    </w:pPr>
    <w:rPr>
      <w:rFonts w:ascii="Calibri" w:eastAsia="Calibri" w:hAnsi="Calibri" w:cs="Calibri"/>
      <w:lang w:eastAsia="es-MX"/>
    </w:rPr>
  </w:style>
  <w:style w:type="numbering" w:customStyle="1" w:styleId="Listaactual41">
    <w:name w:val="Lista actual41"/>
    <w:uiPriority w:val="99"/>
    <w:rsid w:val="0050763B"/>
    <w:pPr>
      <w:numPr>
        <w:numId w:val="21"/>
      </w:numPr>
    </w:pPr>
  </w:style>
  <w:style w:type="numbering" w:customStyle="1" w:styleId="Listaactual51">
    <w:name w:val="Lista actual51"/>
    <w:uiPriority w:val="99"/>
    <w:rsid w:val="0050763B"/>
    <w:pPr>
      <w:numPr>
        <w:numId w:val="22"/>
      </w:numPr>
    </w:pPr>
  </w:style>
  <w:style w:type="numbering" w:customStyle="1" w:styleId="Listaactual61">
    <w:name w:val="Lista actual61"/>
    <w:uiPriority w:val="99"/>
    <w:rsid w:val="0050763B"/>
    <w:pPr>
      <w:numPr>
        <w:numId w:val="23"/>
      </w:numPr>
    </w:pPr>
  </w:style>
  <w:style w:type="numbering" w:customStyle="1" w:styleId="Listaactual71">
    <w:name w:val="Lista actual71"/>
    <w:uiPriority w:val="99"/>
    <w:rsid w:val="0050763B"/>
    <w:pPr>
      <w:numPr>
        <w:numId w:val="24"/>
      </w:numPr>
    </w:pPr>
  </w:style>
  <w:style w:type="numbering" w:customStyle="1" w:styleId="Listaactual81">
    <w:name w:val="Lista actual81"/>
    <w:uiPriority w:val="99"/>
    <w:rsid w:val="0050763B"/>
    <w:pPr>
      <w:numPr>
        <w:numId w:val="25"/>
      </w:numPr>
    </w:pPr>
  </w:style>
  <w:style w:type="numbering" w:customStyle="1" w:styleId="Listaactual91">
    <w:name w:val="Lista actual91"/>
    <w:uiPriority w:val="99"/>
    <w:rsid w:val="0050763B"/>
    <w:pPr>
      <w:numPr>
        <w:numId w:val="26"/>
      </w:numPr>
    </w:pPr>
  </w:style>
  <w:style w:type="numbering" w:customStyle="1" w:styleId="Listaactual101">
    <w:name w:val="Lista actual101"/>
    <w:uiPriority w:val="99"/>
    <w:rsid w:val="0050763B"/>
    <w:pPr>
      <w:numPr>
        <w:numId w:val="27"/>
      </w:numPr>
    </w:pPr>
  </w:style>
  <w:style w:type="numbering" w:customStyle="1" w:styleId="Listaactual111">
    <w:name w:val="Lista actual111"/>
    <w:uiPriority w:val="99"/>
    <w:rsid w:val="0050763B"/>
    <w:pPr>
      <w:numPr>
        <w:numId w:val="28"/>
      </w:numPr>
    </w:pPr>
  </w:style>
  <w:style w:type="numbering" w:customStyle="1" w:styleId="Listaactual121">
    <w:name w:val="Lista actual121"/>
    <w:uiPriority w:val="99"/>
    <w:rsid w:val="0050763B"/>
    <w:pPr>
      <w:numPr>
        <w:numId w:val="29"/>
      </w:numPr>
    </w:pPr>
  </w:style>
  <w:style w:type="numbering" w:customStyle="1" w:styleId="Listaactual131">
    <w:name w:val="Lista actual131"/>
    <w:uiPriority w:val="99"/>
    <w:rsid w:val="0050763B"/>
    <w:pPr>
      <w:numPr>
        <w:numId w:val="30"/>
      </w:numPr>
    </w:pPr>
  </w:style>
  <w:style w:type="paragraph" w:customStyle="1" w:styleId="Citas">
    <w:name w:val="Citas"/>
    <w:basedOn w:val="Normal"/>
    <w:qFormat/>
    <w:rsid w:val="00BB4373"/>
    <w:pPr>
      <w:spacing w:before="240" w:after="160"/>
      <w:ind w:left="851" w:right="851"/>
    </w:pPr>
    <w:rPr>
      <w:rFonts w:eastAsiaTheme="minorHAnsi" w:cs="Arial"/>
      <w:i/>
      <w:sz w:val="22"/>
      <w:lang w:val="es-MX" w:eastAsia="en-US"/>
    </w:rPr>
  </w:style>
  <w:style w:type="numbering" w:customStyle="1" w:styleId="Estiloimportado2">
    <w:name w:val="Estilo importado 2"/>
    <w:rsid w:val="004117A9"/>
    <w:pPr>
      <w:numPr>
        <w:numId w:val="41"/>
      </w:numPr>
    </w:pPr>
  </w:style>
  <w:style w:type="character" w:customStyle="1" w:styleId="UnresolvedMention">
    <w:name w:val="Unresolved Mention"/>
    <w:basedOn w:val="Fuentedeprrafopredeter"/>
    <w:uiPriority w:val="99"/>
    <w:semiHidden/>
    <w:unhideWhenUsed/>
    <w:rsid w:val="00C129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62685278">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71000991">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19800717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22740578">
      <w:bodyDiv w:val="1"/>
      <w:marLeft w:val="0"/>
      <w:marRight w:val="0"/>
      <w:marTop w:val="0"/>
      <w:marBottom w:val="0"/>
      <w:divBdr>
        <w:top w:val="none" w:sz="0" w:space="0" w:color="auto"/>
        <w:left w:val="none" w:sz="0" w:space="0" w:color="auto"/>
        <w:bottom w:val="none" w:sz="0" w:space="0" w:color="auto"/>
        <w:right w:val="none" w:sz="0" w:space="0" w:color="auto"/>
      </w:divBdr>
      <w:divsChild>
        <w:div w:id="1828596998">
          <w:marLeft w:val="0"/>
          <w:marRight w:val="0"/>
          <w:marTop w:val="0"/>
          <w:marBottom w:val="0"/>
          <w:divBdr>
            <w:top w:val="none" w:sz="0" w:space="0" w:color="auto"/>
            <w:left w:val="none" w:sz="0" w:space="0" w:color="auto"/>
            <w:bottom w:val="none" w:sz="0" w:space="0" w:color="auto"/>
            <w:right w:val="none" w:sz="0" w:space="0" w:color="auto"/>
          </w:divBdr>
          <w:divsChild>
            <w:div w:id="2019767960">
              <w:marLeft w:val="0"/>
              <w:marRight w:val="0"/>
              <w:marTop w:val="0"/>
              <w:marBottom w:val="0"/>
              <w:divBdr>
                <w:top w:val="none" w:sz="0" w:space="0" w:color="auto"/>
                <w:left w:val="none" w:sz="0" w:space="0" w:color="auto"/>
                <w:bottom w:val="none" w:sz="0" w:space="0" w:color="auto"/>
                <w:right w:val="none" w:sz="0" w:space="0" w:color="auto"/>
              </w:divBdr>
              <w:divsChild>
                <w:div w:id="2522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1931700418">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22.pdf"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consultas.ifai.org.mx/descargar.php?r=./pdf/resoluciones/2017/&amp;a=RRA%203482.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0D7EC-FDF9-437F-8280-9549AB267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40</Pages>
  <Words>8300</Words>
  <Characters>45653</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5</cp:revision>
  <cp:lastPrinted>2019-06-13T15:30:00Z</cp:lastPrinted>
  <dcterms:created xsi:type="dcterms:W3CDTF">2024-02-29T02:25:00Z</dcterms:created>
  <dcterms:modified xsi:type="dcterms:W3CDTF">2024-04-04T14:58:00Z</dcterms:modified>
</cp:coreProperties>
</file>