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41AC"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diecinueve (19) de septiembre de dos mil veinticuatro. </w:t>
      </w:r>
    </w:p>
    <w:p w14:paraId="14226F14" w14:textId="77777777" w:rsidR="000F3510" w:rsidRPr="00A77594" w:rsidRDefault="000F3510">
      <w:pPr>
        <w:spacing w:line="360" w:lineRule="auto"/>
        <w:jc w:val="both"/>
        <w:rPr>
          <w:rFonts w:ascii="Palatino Linotype" w:eastAsia="Palatino Linotype" w:hAnsi="Palatino Linotype" w:cs="Palatino Linotype"/>
        </w:rPr>
      </w:pPr>
    </w:p>
    <w:p w14:paraId="080C1508" w14:textId="258502D8"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b/>
        </w:rPr>
        <w:t>VISTO</w:t>
      </w:r>
      <w:r w:rsidRPr="00A77594">
        <w:rPr>
          <w:rFonts w:ascii="Palatino Linotype" w:eastAsia="Palatino Linotype" w:hAnsi="Palatino Linotype" w:cs="Palatino Linotype"/>
        </w:rPr>
        <w:t xml:space="preserve"> el expediente electrónico formado con motivo del recurso de revisión </w:t>
      </w:r>
      <w:r w:rsidRPr="00A77594">
        <w:rPr>
          <w:rFonts w:ascii="Palatino Linotype" w:eastAsia="Palatino Linotype" w:hAnsi="Palatino Linotype" w:cs="Palatino Linotype"/>
          <w:b/>
        </w:rPr>
        <w:t xml:space="preserve">01978/INFOEM/IP/RR/2023, </w:t>
      </w:r>
      <w:r w:rsidRPr="00A77594">
        <w:rPr>
          <w:rFonts w:ascii="Palatino Linotype" w:eastAsia="Palatino Linotype" w:hAnsi="Palatino Linotype" w:cs="Palatino Linotype"/>
        </w:rPr>
        <w:t xml:space="preserve">promovido por un usuario que </w:t>
      </w:r>
      <w:r w:rsidR="00A77594">
        <w:rPr>
          <w:rFonts w:ascii="Palatino Linotype" w:eastAsia="Palatino Linotype" w:hAnsi="Palatino Linotype" w:cs="Palatino Linotype"/>
          <w:b/>
        </w:rPr>
        <w:t xml:space="preserve">se registró como </w:t>
      </w:r>
      <w:r w:rsidR="000363DC">
        <w:rPr>
          <w:rFonts w:ascii="Palatino Linotype" w:eastAsia="Palatino Linotype" w:hAnsi="Palatino Linotype" w:cs="Palatino Linotype"/>
          <w:b/>
        </w:rPr>
        <w:t xml:space="preserve">XXX </w:t>
      </w:r>
      <w:proofErr w:type="spellStart"/>
      <w:r w:rsidR="000363DC">
        <w:rPr>
          <w:rFonts w:ascii="Palatino Linotype" w:eastAsia="Palatino Linotype" w:hAnsi="Palatino Linotype" w:cs="Palatino Linotype"/>
          <w:b/>
        </w:rPr>
        <w:t>XXX</w:t>
      </w:r>
      <w:proofErr w:type="spellEnd"/>
      <w:r w:rsidRPr="00A77594">
        <w:rPr>
          <w:rFonts w:ascii="Palatino Linotype" w:eastAsia="Palatino Linotype" w:hAnsi="Palatino Linotype" w:cs="Palatino Linotype"/>
        </w:rPr>
        <w:t xml:space="preserve">, a quien en lo sucesivo se denominará como </w:t>
      </w:r>
      <w:r w:rsidRPr="00A77594">
        <w:rPr>
          <w:rFonts w:ascii="Palatino Linotype" w:eastAsia="Palatino Linotype" w:hAnsi="Palatino Linotype" w:cs="Palatino Linotype"/>
          <w:b/>
        </w:rPr>
        <w:t>RECURRENTE</w:t>
      </w:r>
      <w:r w:rsidRPr="00A77594">
        <w:rPr>
          <w:rFonts w:ascii="Palatino Linotype" w:eastAsia="Palatino Linotype" w:hAnsi="Palatino Linotype" w:cs="Palatino Linotype"/>
        </w:rPr>
        <w:t xml:space="preserve">, en contra de la respuesta de la </w:t>
      </w:r>
      <w:r w:rsidRPr="00A77594">
        <w:rPr>
          <w:rFonts w:ascii="Palatino Linotype" w:eastAsia="Palatino Linotype" w:hAnsi="Palatino Linotype" w:cs="Palatino Linotype"/>
          <w:b/>
        </w:rPr>
        <w:t xml:space="preserve">Secretaría de Finanzas, </w:t>
      </w:r>
      <w:r w:rsidRPr="00A77594">
        <w:rPr>
          <w:rFonts w:ascii="Palatino Linotype" w:eastAsia="Palatino Linotype" w:hAnsi="Palatino Linotype" w:cs="Palatino Linotype"/>
        </w:rPr>
        <w:t xml:space="preserve">en adelante el </w:t>
      </w:r>
      <w:r w:rsidRPr="00A77594">
        <w:rPr>
          <w:rFonts w:ascii="Palatino Linotype" w:eastAsia="Palatino Linotype" w:hAnsi="Palatino Linotype" w:cs="Palatino Linotype"/>
          <w:b/>
        </w:rPr>
        <w:t>SUJETO OBLIGADO</w:t>
      </w:r>
      <w:r w:rsidRPr="00A77594">
        <w:rPr>
          <w:rFonts w:ascii="Palatino Linotype" w:eastAsia="Palatino Linotype" w:hAnsi="Palatino Linotype" w:cs="Palatino Linotype"/>
        </w:rPr>
        <w:t>, se procede a dictar la presente resolución, con base en los siguientes:</w:t>
      </w:r>
    </w:p>
    <w:p w14:paraId="528F8150" w14:textId="77777777" w:rsidR="000F3510" w:rsidRPr="00A77594" w:rsidRDefault="000F3510">
      <w:pPr>
        <w:spacing w:line="360" w:lineRule="auto"/>
        <w:jc w:val="both"/>
        <w:rPr>
          <w:rFonts w:ascii="Palatino Linotype" w:eastAsia="Palatino Linotype" w:hAnsi="Palatino Linotype" w:cs="Palatino Linotype"/>
        </w:rPr>
      </w:pPr>
    </w:p>
    <w:p w14:paraId="6660B6BF" w14:textId="77777777" w:rsidR="000F3510" w:rsidRPr="00A77594" w:rsidRDefault="0053286B">
      <w:pPr>
        <w:keepNext/>
        <w:keepLines/>
        <w:spacing w:before="240" w:line="360" w:lineRule="auto"/>
        <w:jc w:val="center"/>
        <w:rPr>
          <w:rFonts w:ascii="Palatino Linotype" w:eastAsia="Palatino Linotype" w:hAnsi="Palatino Linotype" w:cs="Palatino Linotype"/>
          <w:b/>
        </w:rPr>
      </w:pPr>
      <w:bookmarkStart w:id="0" w:name="_heading=h.gjdgxs" w:colFirst="0" w:colLast="0"/>
      <w:bookmarkEnd w:id="0"/>
      <w:r w:rsidRPr="00A77594">
        <w:rPr>
          <w:rFonts w:ascii="Palatino Linotype" w:eastAsia="Palatino Linotype" w:hAnsi="Palatino Linotype" w:cs="Palatino Linotype"/>
          <w:b/>
        </w:rPr>
        <w:t>A N T E C E D E N T E S</w:t>
      </w:r>
    </w:p>
    <w:p w14:paraId="274FB1AD" w14:textId="77777777" w:rsidR="000F3510" w:rsidRPr="00A77594" w:rsidRDefault="000F3510">
      <w:pPr>
        <w:tabs>
          <w:tab w:val="left" w:pos="0"/>
        </w:tabs>
        <w:spacing w:line="360" w:lineRule="auto"/>
        <w:jc w:val="both"/>
        <w:rPr>
          <w:rFonts w:ascii="Palatino Linotype" w:eastAsia="Palatino Linotype" w:hAnsi="Palatino Linotype" w:cs="Palatino Linotype"/>
        </w:rPr>
      </w:pPr>
    </w:p>
    <w:p w14:paraId="37601017" w14:textId="77777777" w:rsidR="000F3510" w:rsidRPr="00A77594" w:rsidRDefault="0053286B">
      <w:pPr>
        <w:numPr>
          <w:ilvl w:val="0"/>
          <w:numId w:val="5"/>
        </w:numPr>
        <w:tabs>
          <w:tab w:val="left" w:pos="0"/>
        </w:tabs>
        <w:spacing w:line="360" w:lineRule="auto"/>
        <w:ind w:left="0" w:firstLine="0"/>
        <w:jc w:val="both"/>
      </w:pPr>
      <w:r w:rsidRPr="00030A11">
        <w:rPr>
          <w:rFonts w:ascii="Palatino Linotype" w:eastAsia="Palatino Linotype" w:hAnsi="Palatino Linotype" w:cs="Palatino Linotype"/>
        </w:rPr>
        <w:t xml:space="preserve">El </w:t>
      </w:r>
      <w:r w:rsidR="00772EA7" w:rsidRPr="00030A11">
        <w:rPr>
          <w:rFonts w:ascii="Palatino Linotype" w:eastAsia="Palatino Linotype" w:hAnsi="Palatino Linotype" w:cs="Palatino Linotype"/>
          <w:b/>
        </w:rPr>
        <w:t>catorce de marzo de dos mil veintitrés</w:t>
      </w:r>
      <w:r w:rsidRPr="00030A11">
        <w:rPr>
          <w:rFonts w:ascii="Palatino Linotype" w:eastAsia="Palatino Linotype" w:hAnsi="Palatino Linotype" w:cs="Palatino Linotype"/>
        </w:rPr>
        <w:t xml:space="preserve">, </w:t>
      </w:r>
      <w:r w:rsidRPr="00030A11">
        <w:rPr>
          <w:rFonts w:ascii="Palatino Linotype" w:eastAsia="Palatino Linotype" w:hAnsi="Palatino Linotype" w:cs="Palatino Linotype"/>
          <w:b/>
        </w:rPr>
        <w:t xml:space="preserve">EL PARTICULAR, </w:t>
      </w:r>
      <w:r w:rsidRPr="00030A11">
        <w:rPr>
          <w:rFonts w:ascii="Palatino Linotype" w:eastAsia="Palatino Linotype" w:hAnsi="Palatino Linotype" w:cs="Palatino Linotype"/>
        </w:rPr>
        <w:t xml:space="preserve">presentó ante el </w:t>
      </w:r>
      <w:r w:rsidRPr="00030A11">
        <w:rPr>
          <w:rFonts w:ascii="Palatino Linotype" w:eastAsia="Palatino Linotype" w:hAnsi="Palatino Linotype" w:cs="Palatino Linotype"/>
          <w:b/>
        </w:rPr>
        <w:t>SUJETO OBLIGADO,</w:t>
      </w:r>
      <w:r w:rsidRPr="00030A11">
        <w:rPr>
          <w:rFonts w:ascii="Palatino Linotype" w:eastAsia="Palatino Linotype" w:hAnsi="Palatino Linotype" w:cs="Palatino Linotype"/>
        </w:rPr>
        <w:t xml:space="preserve"> vía Sistema</w:t>
      </w:r>
      <w:r w:rsidRPr="00A77594">
        <w:rPr>
          <w:rFonts w:ascii="Palatino Linotype" w:eastAsia="Palatino Linotype" w:hAnsi="Palatino Linotype" w:cs="Palatino Linotype"/>
        </w:rPr>
        <w:t xml:space="preserve"> de Acceso a la Información Mexiquense (</w:t>
      </w:r>
      <w:r w:rsidRPr="00A77594">
        <w:rPr>
          <w:rFonts w:ascii="Palatino Linotype" w:eastAsia="Palatino Linotype" w:hAnsi="Palatino Linotype" w:cs="Palatino Linotype"/>
          <w:b/>
        </w:rPr>
        <w:t>SAIMEX</w:t>
      </w:r>
      <w:r w:rsidRPr="00A77594">
        <w:rPr>
          <w:rFonts w:ascii="Palatino Linotype" w:eastAsia="Palatino Linotype" w:hAnsi="Palatino Linotype" w:cs="Palatino Linotype"/>
        </w:rPr>
        <w:t xml:space="preserve">), la solicitud de información pública registrada con el número </w:t>
      </w:r>
      <w:r w:rsidRPr="00A77594">
        <w:rPr>
          <w:rFonts w:ascii="Palatino Linotype" w:eastAsia="Palatino Linotype" w:hAnsi="Palatino Linotype" w:cs="Palatino Linotype"/>
          <w:b/>
        </w:rPr>
        <w:t>00159/SF/IP/2023,</w:t>
      </w:r>
      <w:r w:rsidRPr="00A77594">
        <w:rPr>
          <w:rFonts w:ascii="Palatino Linotype" w:eastAsia="Palatino Linotype" w:hAnsi="Palatino Linotype" w:cs="Palatino Linotype"/>
        </w:rPr>
        <w:t xml:space="preserve"> en la que requirió lo siguiente:</w:t>
      </w:r>
    </w:p>
    <w:p w14:paraId="7B561ED0" w14:textId="77777777" w:rsidR="000F3510" w:rsidRPr="00A77594" w:rsidRDefault="000F3510">
      <w:pPr>
        <w:spacing w:line="360" w:lineRule="auto"/>
        <w:jc w:val="both"/>
        <w:rPr>
          <w:rFonts w:ascii="Palatino Linotype" w:eastAsia="Palatino Linotype" w:hAnsi="Palatino Linotype" w:cs="Palatino Linotype"/>
        </w:rPr>
      </w:pPr>
    </w:p>
    <w:p w14:paraId="31E91750" w14:textId="77777777" w:rsidR="000F3510" w:rsidRPr="00A77594" w:rsidRDefault="0053286B">
      <w:pPr>
        <w:spacing w:line="360" w:lineRule="auto"/>
        <w:ind w:left="567" w:right="567"/>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i/>
          <w:color w:val="000000"/>
        </w:rPr>
        <w:t xml:space="preserve"> “-Proporciónenme copia legible y/o escaneo de las identificaciones laborales de todos y cada uno de los servidores públicos de la Dirección General de Fiscalización, Procuraduría de la Defensa Fiscal y Contraloría y/o Órgano Interno de Control de la Secretaría de Finanzas. -Ley que contenga la facultad de revisar comercios de la </w:t>
      </w:r>
      <w:r w:rsidRPr="00A77594">
        <w:rPr>
          <w:rFonts w:ascii="Palatino Linotype" w:eastAsia="Palatino Linotype" w:hAnsi="Palatino Linotype" w:cs="Palatino Linotype"/>
          <w:i/>
          <w:color w:val="000000"/>
        </w:rPr>
        <w:lastRenderedPageBreak/>
        <w:t xml:space="preserve">Dirección General de Fiscalización, Procuraduría de la Defensa Fiscal y Contraloría y/o Órgano Interno de Control de la Secretaría de Finanzas.” </w:t>
      </w:r>
      <w:r w:rsidRPr="00A77594">
        <w:rPr>
          <w:rFonts w:ascii="Palatino Linotype" w:eastAsia="Palatino Linotype" w:hAnsi="Palatino Linotype" w:cs="Palatino Linotype"/>
          <w:color w:val="000000"/>
        </w:rPr>
        <w:t>(Sic.)</w:t>
      </w:r>
    </w:p>
    <w:p w14:paraId="56301461" w14:textId="77777777" w:rsidR="000F3510" w:rsidRPr="00A77594" w:rsidRDefault="0053286B">
      <w:pPr>
        <w:numPr>
          <w:ilvl w:val="0"/>
          <w:numId w:val="3"/>
        </w:numPr>
        <w:pBdr>
          <w:top w:val="nil"/>
          <w:left w:val="nil"/>
          <w:bottom w:val="nil"/>
          <w:right w:val="nil"/>
          <w:between w:val="nil"/>
        </w:pBdr>
        <w:tabs>
          <w:tab w:val="left" w:pos="426"/>
        </w:tabs>
        <w:spacing w:before="240" w:after="240" w:line="360" w:lineRule="auto"/>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color w:val="000000"/>
        </w:rPr>
        <w:t xml:space="preserve">Se señaló como modalidad de entrega de la información a través del Sistema de Acceso a la información Mexiquense </w:t>
      </w:r>
      <w:r w:rsidRPr="00A77594">
        <w:rPr>
          <w:rFonts w:ascii="Palatino Linotype" w:eastAsia="Palatino Linotype" w:hAnsi="Palatino Linotype" w:cs="Palatino Linotype"/>
          <w:b/>
          <w:color w:val="000000"/>
        </w:rPr>
        <w:t>(SAIMEX).</w:t>
      </w:r>
    </w:p>
    <w:p w14:paraId="0D8AAF8C" w14:textId="77777777" w:rsidR="000F3510" w:rsidRPr="00A77594" w:rsidRDefault="0053286B">
      <w:pPr>
        <w:numPr>
          <w:ilvl w:val="0"/>
          <w:numId w:val="5"/>
        </w:numPr>
        <w:tabs>
          <w:tab w:val="left" w:pos="426"/>
        </w:tabs>
        <w:spacing w:before="240" w:line="360" w:lineRule="auto"/>
        <w:ind w:left="0" w:firstLine="0"/>
        <w:jc w:val="both"/>
      </w:pPr>
      <w:r w:rsidRPr="00A77594">
        <w:rPr>
          <w:rFonts w:ascii="Palatino Linotype" w:eastAsia="Palatino Linotype" w:hAnsi="Palatino Linotype" w:cs="Palatino Linotype"/>
          <w:color w:val="000000"/>
        </w:rPr>
        <w:t xml:space="preserve">El </w:t>
      </w:r>
      <w:r w:rsidRPr="00A77594">
        <w:rPr>
          <w:rFonts w:ascii="Palatino Linotype" w:eastAsia="Palatino Linotype" w:hAnsi="Palatino Linotype" w:cs="Palatino Linotype"/>
          <w:b/>
          <w:color w:val="000000"/>
        </w:rPr>
        <w:t>doce de abril de dos mil veintitrés,</w:t>
      </w:r>
      <w:r w:rsidRPr="00A77594">
        <w:rPr>
          <w:rFonts w:ascii="Palatino Linotype" w:eastAsia="Palatino Linotype" w:hAnsi="Palatino Linotype" w:cs="Palatino Linotype"/>
          <w:color w:val="000000"/>
        </w:rPr>
        <w:t xml:space="preserve"> </w:t>
      </w:r>
      <w:r w:rsidRPr="00A77594">
        <w:rPr>
          <w:rFonts w:ascii="Palatino Linotype" w:eastAsia="Palatino Linotype" w:hAnsi="Palatino Linotype" w:cs="Palatino Linotype"/>
        </w:rPr>
        <w:t xml:space="preserve">el </w:t>
      </w:r>
      <w:r w:rsidRPr="00A77594">
        <w:rPr>
          <w:rFonts w:ascii="Palatino Linotype" w:eastAsia="Palatino Linotype" w:hAnsi="Palatino Linotype" w:cs="Palatino Linotype"/>
          <w:b/>
        </w:rPr>
        <w:t xml:space="preserve">SUJETO OBLIGADO </w:t>
      </w:r>
      <w:r w:rsidRPr="00A77594">
        <w:rPr>
          <w:rFonts w:ascii="Palatino Linotype" w:eastAsia="Palatino Linotype" w:hAnsi="Palatino Linotype" w:cs="Palatino Linotype"/>
        </w:rPr>
        <w:t>rindió respuesta por medio de los archivos siguientes archivos:</w:t>
      </w:r>
    </w:p>
    <w:p w14:paraId="1C7D4D53"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8">
        <w:r w:rsidR="0053286B" w:rsidRPr="00A77594">
          <w:rPr>
            <w:rFonts w:ascii="Palatino Linotype" w:eastAsia="Palatino Linotype" w:hAnsi="Palatino Linotype" w:cs="Palatino Linotype"/>
            <w:b/>
            <w:color w:val="000000"/>
            <w:sz w:val="22"/>
          </w:rPr>
          <w:t>159 DG Fiscalización.pdf</w:t>
        </w:r>
      </w:hyperlink>
    </w:p>
    <w:p w14:paraId="0E0C3D3A"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Oficio 20703002020/20101L-483/2023, firmado por la Servidora Pública Habilitada de la Dirección General de Fiscalización, quien informo que “</w:t>
      </w:r>
      <w:r w:rsidRPr="00A77594">
        <w:rPr>
          <w:rFonts w:ascii="Palatino Linotype" w:eastAsia="Palatino Linotype" w:hAnsi="Palatino Linotype" w:cs="Palatino Linotype"/>
          <w:i/>
          <w:sz w:val="22"/>
        </w:rPr>
        <w:t>el gafete o credencial que sirve de identificación laboral es expedido por la Dirección General de Personal de manera personal y directa  a los servidores públicos y son ellos quienes hacen resguardo de dicha credencial, motivo por el cual dicho documento no obra en los expedientes de la Dirección General de Fiscalización”</w:t>
      </w:r>
    </w:p>
    <w:p w14:paraId="069585E8"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9">
        <w:r w:rsidR="0053286B" w:rsidRPr="00A77594">
          <w:rPr>
            <w:rFonts w:ascii="Palatino Linotype" w:eastAsia="Palatino Linotype" w:hAnsi="Palatino Linotype" w:cs="Palatino Linotype"/>
            <w:b/>
            <w:color w:val="000000"/>
            <w:sz w:val="22"/>
          </w:rPr>
          <w:t>159 Procuraduría Fiscal.pdf</w:t>
        </w:r>
      </w:hyperlink>
    </w:p>
    <w:p w14:paraId="313ED2B9"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i/>
          <w:sz w:val="22"/>
        </w:rPr>
      </w:pPr>
      <w:r w:rsidRPr="00A77594">
        <w:rPr>
          <w:rFonts w:ascii="Palatino Linotype" w:eastAsia="Palatino Linotype" w:hAnsi="Palatino Linotype" w:cs="Palatino Linotype"/>
          <w:sz w:val="22"/>
        </w:rPr>
        <w:t>Oficio de fecha 15 de marzo de 2023, firmado por la Servidora Pública Habilitada de la Procuraduría Fiscal, dirigido al jefe de la UIPPE y Titular de la Unidad de Transparencia de la Secretaria de Finanzas, quien informo que “</w:t>
      </w:r>
      <w:r w:rsidRPr="00A77594">
        <w:rPr>
          <w:rFonts w:ascii="Palatino Linotype" w:eastAsia="Palatino Linotype" w:hAnsi="Palatino Linotype" w:cs="Palatino Linotype"/>
          <w:i/>
          <w:sz w:val="22"/>
        </w:rPr>
        <w:t>no existe la Procuraduría de la Defensa Fiscal; existe una Procuraduría Fiscal que es una unidad administrativa de la Secretaría de Finanzas. No obstante le comento que el gafete o credencial que sirve de identificación laboral lo portan de manera personal y directa  a los servidores públicos, motivo por el cual dicho documento no obra en los expedientes de esta Procuraduría.</w:t>
      </w:r>
    </w:p>
    <w:p w14:paraId="5226DAF3"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lastRenderedPageBreak/>
        <w:t>Finalmente le informo que las atribuciones y las funciones con que opera esta unidad administrativa se encuentran contempladas en el artículo 36 del Reglamento Interior de la Secretaria de Finanzas y en el numeral 20700006000000L denominado PROCURADURIA FISCAL del Manual General de Organización de la Secretaria de Finanzas….”</w:t>
      </w:r>
    </w:p>
    <w:p w14:paraId="37AA6AA7"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noProof/>
          <w:sz w:val="22"/>
          <w:lang w:val="es-MX" w:eastAsia="es-MX"/>
        </w:rPr>
        <w:drawing>
          <wp:inline distT="0" distB="0" distL="0" distR="0" wp14:anchorId="473596D2" wp14:editId="6DE7BFDE">
            <wp:extent cx="5612130" cy="92456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924560"/>
                    </a:xfrm>
                    <a:prstGeom prst="rect">
                      <a:avLst/>
                    </a:prstGeom>
                    <a:ln/>
                  </pic:spPr>
                </pic:pic>
              </a:graphicData>
            </a:graphic>
          </wp:inline>
        </w:drawing>
      </w:r>
    </w:p>
    <w:p w14:paraId="1FCA625C"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11">
        <w:r w:rsidR="0053286B" w:rsidRPr="00A77594">
          <w:rPr>
            <w:rFonts w:ascii="Palatino Linotype" w:eastAsia="Palatino Linotype" w:hAnsi="Palatino Linotype" w:cs="Palatino Linotype"/>
            <w:b/>
            <w:color w:val="000000"/>
            <w:sz w:val="22"/>
          </w:rPr>
          <w:t>159 OIC.pdf</w:t>
        </w:r>
      </w:hyperlink>
    </w:p>
    <w:p w14:paraId="322C2729"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Oficio de fecha 15 de marzo de 2023, firmado por el Servidor Público Habilitado en el Órgano Interno de Control en la Secretaria de Finanzas, dirigido al jefe de la UIPPE y Titular de la Unidad de Transparencia de la Secretaria de Finanzas, quien informo que la información la posee la Secretaria de Contraloría al depender de ella</w:t>
      </w:r>
    </w:p>
    <w:p w14:paraId="62E70B29"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12">
        <w:r w:rsidR="0053286B" w:rsidRPr="00A77594">
          <w:rPr>
            <w:rFonts w:ascii="Palatino Linotype" w:eastAsia="Palatino Linotype" w:hAnsi="Palatino Linotype" w:cs="Palatino Linotype"/>
            <w:b/>
            <w:color w:val="000000"/>
            <w:sz w:val="22"/>
          </w:rPr>
          <w:t>may201.pdf</w:t>
        </w:r>
      </w:hyperlink>
    </w:p>
    <w:p w14:paraId="54A417BC" w14:textId="77777777" w:rsidR="000F3510" w:rsidRPr="00A77594" w:rsidRDefault="0053286B">
      <w:pPr>
        <w:tabs>
          <w:tab w:val="left" w:pos="426"/>
        </w:tabs>
        <w:spacing w:before="240" w:after="240" w:line="360" w:lineRule="auto"/>
        <w:rPr>
          <w:rFonts w:ascii="Palatino Linotype" w:eastAsia="Palatino Linotype" w:hAnsi="Palatino Linotype" w:cs="Palatino Linotype"/>
          <w:sz w:val="22"/>
        </w:rPr>
      </w:pPr>
      <w:r w:rsidRPr="00A77594">
        <w:rPr>
          <w:rFonts w:ascii="Palatino Linotype" w:eastAsia="Palatino Linotype" w:hAnsi="Palatino Linotype" w:cs="Palatino Linotype"/>
          <w:sz w:val="22"/>
        </w:rPr>
        <w:t>Gaceta de Gobierno de cuyo contenido se desprende el Manual de Organización de la Secretaria de Finanzas</w:t>
      </w:r>
    </w:p>
    <w:p w14:paraId="362F5A18"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13">
        <w:r w:rsidR="0053286B" w:rsidRPr="00A77594">
          <w:rPr>
            <w:rFonts w:ascii="Palatino Linotype" w:eastAsia="Palatino Linotype" w:hAnsi="Palatino Linotype" w:cs="Palatino Linotype"/>
            <w:b/>
            <w:color w:val="000000"/>
            <w:sz w:val="22"/>
          </w:rPr>
          <w:t>UIPPE 159.pdf</w:t>
        </w:r>
      </w:hyperlink>
    </w:p>
    <w:p w14:paraId="51A0198B" w14:textId="77777777" w:rsidR="000F3510" w:rsidRPr="00A77594" w:rsidRDefault="0053286B">
      <w:pPr>
        <w:tabs>
          <w:tab w:val="left" w:pos="426"/>
        </w:tabs>
        <w:spacing w:before="240" w:after="240" w:line="360" w:lineRule="auto"/>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 xml:space="preserve">Oficio de 17 de marzo de 2023, firmado por el jefe de la UIPPE y Titular de la Unidad de Transparencia de la Secretaria de Finanzas, remite las respuestas proporcionadas por los </w:t>
      </w:r>
      <w:r w:rsidRPr="00A77594">
        <w:rPr>
          <w:rFonts w:ascii="Palatino Linotype" w:eastAsia="Palatino Linotype" w:hAnsi="Palatino Linotype" w:cs="Palatino Linotype"/>
          <w:sz w:val="22"/>
        </w:rPr>
        <w:lastRenderedPageBreak/>
        <w:t xml:space="preserve">servidores públicos habilitados de la Dirección General de Fiscalización, el Órgano Interno de Control y la Procuraduría Fiscal </w:t>
      </w:r>
    </w:p>
    <w:p w14:paraId="0600C6A3" w14:textId="77777777" w:rsidR="000F3510" w:rsidRPr="00A77594" w:rsidRDefault="00B01DD7">
      <w:pPr>
        <w:numPr>
          <w:ilvl w:val="0"/>
          <w:numId w:val="3"/>
        </w:numPr>
        <w:pBdr>
          <w:top w:val="nil"/>
          <w:left w:val="nil"/>
          <w:bottom w:val="nil"/>
          <w:right w:val="nil"/>
          <w:between w:val="nil"/>
        </w:pBdr>
        <w:tabs>
          <w:tab w:val="left" w:pos="426"/>
        </w:tabs>
        <w:spacing w:before="240" w:after="240" w:line="360" w:lineRule="auto"/>
        <w:rPr>
          <w:rFonts w:ascii="Palatino Linotype" w:eastAsia="Palatino Linotype" w:hAnsi="Palatino Linotype" w:cs="Palatino Linotype"/>
          <w:b/>
          <w:color w:val="000000"/>
          <w:sz w:val="22"/>
        </w:rPr>
      </w:pPr>
      <w:hyperlink r:id="rId14">
        <w:r w:rsidR="0053286B" w:rsidRPr="00A77594">
          <w:rPr>
            <w:rFonts w:ascii="Palatino Linotype" w:eastAsia="Palatino Linotype" w:hAnsi="Palatino Linotype" w:cs="Palatino Linotype"/>
            <w:b/>
            <w:color w:val="000000"/>
            <w:sz w:val="22"/>
          </w:rPr>
          <w:t>rglvig153.pdf</w:t>
        </w:r>
      </w:hyperlink>
    </w:p>
    <w:p w14:paraId="66D10639" w14:textId="77777777" w:rsidR="000F3510" w:rsidRPr="00A77594" w:rsidRDefault="0053286B">
      <w:pPr>
        <w:tabs>
          <w:tab w:val="left" w:pos="426"/>
        </w:tabs>
        <w:spacing w:before="240" w:after="240" w:line="360" w:lineRule="auto"/>
        <w:rPr>
          <w:rFonts w:ascii="Palatino Linotype" w:eastAsia="Palatino Linotype" w:hAnsi="Palatino Linotype" w:cs="Palatino Linotype"/>
          <w:sz w:val="22"/>
        </w:rPr>
      </w:pPr>
      <w:r w:rsidRPr="00A77594">
        <w:rPr>
          <w:rFonts w:ascii="Palatino Linotype" w:eastAsia="Palatino Linotype" w:hAnsi="Palatino Linotype" w:cs="Palatino Linotype"/>
          <w:sz w:val="22"/>
        </w:rPr>
        <w:t xml:space="preserve">Reglamento Interior de la Secretaría de Finanzas </w:t>
      </w:r>
    </w:p>
    <w:p w14:paraId="7BE89C95" w14:textId="77777777" w:rsidR="000F3510" w:rsidRPr="00A77594" w:rsidRDefault="0053286B">
      <w:pPr>
        <w:numPr>
          <w:ilvl w:val="0"/>
          <w:numId w:val="5"/>
        </w:numPr>
        <w:tabs>
          <w:tab w:val="left" w:pos="426"/>
        </w:tabs>
        <w:spacing w:before="240" w:line="360" w:lineRule="auto"/>
        <w:ind w:left="0" w:firstLine="0"/>
        <w:jc w:val="both"/>
      </w:pPr>
      <w:bookmarkStart w:id="1" w:name="_heading=h.30j0zll" w:colFirst="0" w:colLast="0"/>
      <w:bookmarkEnd w:id="1"/>
      <w:r w:rsidRPr="00A77594">
        <w:rPr>
          <w:rFonts w:ascii="Palatino Linotype" w:eastAsia="Palatino Linotype" w:hAnsi="Palatino Linotype" w:cs="Palatino Linotype"/>
        </w:rPr>
        <w:t xml:space="preserve">Inconforme con lo anterior, </w:t>
      </w:r>
      <w:r w:rsidRPr="00A77594">
        <w:rPr>
          <w:rFonts w:ascii="Palatino Linotype" w:eastAsia="Palatino Linotype" w:hAnsi="Palatino Linotype" w:cs="Palatino Linotype"/>
          <w:b/>
        </w:rPr>
        <w:t>EL PARTICULAR</w:t>
      </w:r>
      <w:r w:rsidRPr="00A77594">
        <w:rPr>
          <w:rFonts w:ascii="Palatino Linotype" w:eastAsia="Palatino Linotype" w:hAnsi="Palatino Linotype" w:cs="Palatino Linotype"/>
        </w:rPr>
        <w:t xml:space="preserve"> el </w:t>
      </w:r>
      <w:r w:rsidRPr="00A77594">
        <w:rPr>
          <w:rFonts w:ascii="Palatino Linotype" w:eastAsia="Palatino Linotype" w:hAnsi="Palatino Linotype" w:cs="Palatino Linotype"/>
          <w:b/>
        </w:rPr>
        <w:t>diecisiete de abril de dos mil veintitrés</w:t>
      </w:r>
      <w:r w:rsidRPr="00A77594">
        <w:rPr>
          <w:rFonts w:ascii="Palatino Linotype" w:eastAsia="Palatino Linotype" w:hAnsi="Palatino Linotype" w:cs="Palatino Linotype"/>
        </w:rPr>
        <w:t xml:space="preserve">, interpuso el presente recurso de revisión el recurso </w:t>
      </w:r>
      <w:r w:rsidRPr="00A77594">
        <w:rPr>
          <w:rFonts w:ascii="Palatino Linotype" w:eastAsia="Palatino Linotype" w:hAnsi="Palatino Linotype" w:cs="Palatino Linotype"/>
          <w:b/>
        </w:rPr>
        <w:t>01978/INFOEM/IP/RR/2023,</w:t>
      </w:r>
      <w:r w:rsidRPr="00A77594">
        <w:rPr>
          <w:rFonts w:ascii="Palatino Linotype" w:eastAsia="Palatino Linotype" w:hAnsi="Palatino Linotype" w:cs="Palatino Linotype"/>
        </w:rPr>
        <w:t xml:space="preserve"> en los que señaló como:</w:t>
      </w:r>
    </w:p>
    <w:p w14:paraId="1EF06626" w14:textId="77777777" w:rsidR="000F3510" w:rsidRPr="00A77594" w:rsidRDefault="0053286B">
      <w:pPr>
        <w:numPr>
          <w:ilvl w:val="0"/>
          <w:numId w:val="6"/>
        </w:numPr>
        <w:pBdr>
          <w:top w:val="nil"/>
          <w:left w:val="nil"/>
          <w:bottom w:val="nil"/>
          <w:right w:val="nil"/>
          <w:between w:val="nil"/>
        </w:pBdr>
        <w:spacing w:line="360" w:lineRule="auto"/>
        <w:ind w:right="616"/>
        <w:jc w:val="both"/>
        <w:rPr>
          <w:rFonts w:ascii="Palatino Linotype" w:eastAsia="Palatino Linotype" w:hAnsi="Palatino Linotype" w:cs="Palatino Linotype"/>
          <w:sz w:val="22"/>
        </w:rPr>
      </w:pPr>
      <w:bookmarkStart w:id="2" w:name="_heading=h.1fob9te" w:colFirst="0" w:colLast="0"/>
      <w:bookmarkEnd w:id="2"/>
      <w:r w:rsidRPr="00A77594">
        <w:rPr>
          <w:rFonts w:ascii="Palatino Linotype" w:eastAsia="Palatino Linotype" w:hAnsi="Palatino Linotype" w:cs="Palatino Linotype"/>
          <w:b/>
          <w:color w:val="000000"/>
          <w:sz w:val="22"/>
        </w:rPr>
        <w:t>Acto impugnado</w:t>
      </w:r>
      <w:r w:rsidRPr="00A77594">
        <w:rPr>
          <w:rFonts w:ascii="Palatino Linotype" w:eastAsia="Palatino Linotype" w:hAnsi="Palatino Linotype" w:cs="Palatino Linotype"/>
          <w:b/>
          <w:i/>
          <w:color w:val="000000"/>
          <w:sz w:val="22"/>
        </w:rPr>
        <w:t xml:space="preserve">: </w:t>
      </w:r>
      <w:r w:rsidRPr="00A77594">
        <w:rPr>
          <w:rFonts w:ascii="Palatino Linotype" w:eastAsia="Palatino Linotype" w:hAnsi="Palatino Linotype" w:cs="Palatino Linotype"/>
          <w:i/>
          <w:color w:val="000000"/>
          <w:sz w:val="22"/>
        </w:rPr>
        <w:t xml:space="preserve">“La falta de respuesta a la petición de información. </w:t>
      </w:r>
      <w:r w:rsidRPr="00A77594">
        <w:rPr>
          <w:rFonts w:ascii="Palatino Linotype" w:eastAsia="Palatino Linotype" w:hAnsi="Palatino Linotype" w:cs="Palatino Linotype"/>
          <w:color w:val="000000"/>
          <w:sz w:val="22"/>
        </w:rPr>
        <w:t>(Sic)</w:t>
      </w:r>
    </w:p>
    <w:p w14:paraId="078B7382" w14:textId="77777777" w:rsidR="000F3510" w:rsidRPr="00A77594" w:rsidRDefault="0053286B">
      <w:pPr>
        <w:numPr>
          <w:ilvl w:val="0"/>
          <w:numId w:val="6"/>
        </w:numPr>
        <w:pBdr>
          <w:top w:val="nil"/>
          <w:left w:val="nil"/>
          <w:bottom w:val="nil"/>
          <w:right w:val="nil"/>
          <w:between w:val="nil"/>
        </w:pBdr>
        <w:spacing w:line="360" w:lineRule="auto"/>
        <w:ind w:right="616"/>
        <w:jc w:val="both"/>
        <w:rPr>
          <w:rFonts w:ascii="Palatino Linotype" w:eastAsia="Palatino Linotype" w:hAnsi="Palatino Linotype" w:cs="Palatino Linotype"/>
          <w:sz w:val="22"/>
        </w:rPr>
      </w:pPr>
      <w:bookmarkStart w:id="3" w:name="_heading=h.eebakepmcf2" w:colFirst="0" w:colLast="0"/>
      <w:bookmarkEnd w:id="3"/>
      <w:r w:rsidRPr="00A77594">
        <w:rPr>
          <w:rFonts w:ascii="Palatino Linotype" w:eastAsia="Palatino Linotype" w:hAnsi="Palatino Linotype" w:cs="Palatino Linotype"/>
          <w:b/>
          <w:sz w:val="22"/>
        </w:rPr>
        <w:t xml:space="preserve">Razones o Motivos de inconformidad: </w:t>
      </w:r>
      <w:r w:rsidRPr="00A77594">
        <w:rPr>
          <w:rFonts w:ascii="Palatino Linotype" w:eastAsia="Palatino Linotype" w:hAnsi="Palatino Linotype" w:cs="Palatino Linotype"/>
          <w:i/>
          <w:color w:val="000000"/>
          <w:sz w:val="22"/>
        </w:rPr>
        <w:t xml:space="preserve">“La Secretaría de Finanzas se niega a entregar la información solicitada, siendo que es pública, argumentando en este caso el Órgano Interno de Control, que la responsable de proporcionar la información es la Secretaría de la Contraloría, cuando literalmente dice su oficio que dependen orgánicamente de la Secretaría de Finanzas, argumentando la falta de competencia para dar atención a la solicitud de información. No obstante el derecho de información protege el acceso de los ciudadanos a la misma, teniendo como premisa que mientras el sujeto obligado posea la información este debe entregarla, no importando si depende jerárquicamente o funcionalmente de un ente u otro, lo que resulta irrelevante ante el hecho de que cuente con la información en sus archivos. En este caso el presente recurrente solicitó a la Secretaría de Finanzas que proporcionara copia legible y/o escaneo de las identificaciones laborables de todos y cada uno de los servidores públicos de la Dirección General de Fiscalización, Procuraduría de la Defensa Fiscal y Contraloría u Órgano Interno de Control en la Secretaría de Finanzas” De lo anterior, las tres áreas se negaron a proporcionar la información en contra de lo que dice la Ley de Transparencia, resaltando </w:t>
      </w:r>
      <w:r w:rsidRPr="00A77594">
        <w:rPr>
          <w:rFonts w:ascii="Palatino Linotype" w:eastAsia="Palatino Linotype" w:hAnsi="Palatino Linotype" w:cs="Palatino Linotype"/>
          <w:i/>
          <w:color w:val="000000"/>
          <w:sz w:val="22"/>
        </w:rPr>
        <w:lastRenderedPageBreak/>
        <w:t xml:space="preserve">lo del Órgano Interno de Control, que se supone debería ser el primero en cumplir las leyes; argumentando que no estaba dentro de su ámbito de competencia proporcionar dicha información, no obstante que de la normatividad se desprende que si cuentan con dicha información, más aun que se trata de las identificaciones laborales de las personas que en el citado órgano Interno de Control laboran, conforme lo estipulado por el manual general de organización de la secretaría de finanzas (Aportado por la Procuraduría Fiscal) De la misma forma, la Dirección General de Fiscalización, se niega a entregar la información argumentando que es la Dirección General de Personal quien expide dichas identificaciones, no obstante la Solicitud se hizo a la Secretaría de Finanzas y esta debió determinar quién era la Dirección que debía proporcionar la información, ya que confiesa expresamente la Dirección General de Fiscalización, que otra área de Finanzas, como lo es la Dirección General de Personal tiene la información solicitada, lo que atinadamente señalan, ya que conforme al manual general de organización de la secretaría de finanzas la dirección general de personal emite dichas credenciales por medio de la dirección de remuneraciones al personas y la subdirección de actualización de bases de datos, que literalmente señalan: 20703001070101L DEPARTAMENTO DE CONTROL Y DISEÑO DE PROCESOS OBJETIVO: Elaborar y, en su caso, rediseñar los procedimientos y mantener actualizados los manuales administrativos relacionados con el mejoramiento y evaluación de la atención que se proporciona en los Centros de Servicios Fiscales. − Vigilar el cumplimiento del uso de uniformes y gafetes de identificación del personal que brinda atención a la o al contribuyente, así como de los lineamientos de ética que deberán observar. 20706004040000L DIRECCIÓN DE REMUNERACIONES AL PERSONAL OBJETIVO: Coordinar la sistematización y actualización de la información relativa a la situación laboral de las y los servidores públicos de las dependencias y órganos administrativos desconcentrados del Poder Ejecutivo del Estado, a través del Sistema de Nómina del Sector Central del Poder Ejecutivo, y entregarles las percepciones a que tienen </w:t>
      </w:r>
      <w:r w:rsidRPr="00A77594">
        <w:rPr>
          <w:rFonts w:ascii="Palatino Linotype" w:eastAsia="Palatino Linotype" w:hAnsi="Palatino Linotype" w:cs="Palatino Linotype"/>
          <w:i/>
          <w:color w:val="000000"/>
          <w:sz w:val="22"/>
        </w:rPr>
        <w:lastRenderedPageBreak/>
        <w:t xml:space="preserve">derecho por la prestación de sus servicios. FUNCIONES: − Expedir el gafete-credencial de identificación oficial a las y los servidores públicos conforme a la normatividad vigente 20706004040100L SUBDIRECCIÓN DE ACTUALIZACIÓN DE BASES DE DATOS OBJETIVO: Analizar, actualizar y capturar la información correspondiente a los movimientos centralizados y en lote de las y los servidores públicos, así como administrar el acceso al Sistema de Nómina del Sector Central del Poder Ejecutivo para la operación de los movimientos descentralizados a las dependencias y órganos administrativos desconcentrados del Poder Ejecutivo Estatal. FUNCIONES: − Elaborar el gafete-credencial de identificación oficial a las y los servidores públicos de acuerdo a la normatividad vigente. 20706005020300L SUBDIRECCIÓN DE IMAGEN Y VINCULACIÓN INSTITUCIONAL OBJETIVO: Planear, organizar y dirigir las acciones necesarias a fin de unificar y difundir los criterios de imagen institucional establecidos, y que deberán observarse en las unidades administrativas ubicadas en los Centros de Servicios Administrativos y edificio Plaza Toluca. FUNCIONES: − Verificar que entidades públicas, privadas, organismos autónomos, organismos auxiliares, representaciones federales en la entidad y oficinas municipales que se ubican dentro de los Centros de Servicios Administrativos y edificio Plaza Toluca, porten gafete-credencial, chaleco institucional y/o vestimenta oficial, acreditando la identidad de las y los servidores públicos, o del personal que da atención al público. En suma de todo lo anterior, descaradamente omitieron entregar alguna información respecto a la Ley que contiene las facultades de revisar comercios de estas áreas solicitadas. Transgrediendo con la actuación del órgano interno de control y sobre la falta de verificación y atención por la unidad de transparencia, los artículos 1, 2,3, 4, 10, 11, 12, 15, 16, 18, 19, 20, 23, 24 fracciones XI y XXII, 25, de la Ley de Transparencia y Acceso a la Información Pública del Estado de México de la Ley de Transparencia y Acceso a la Información Pública del Estado de México y literalmente: Artículo 12. Quienes generen, recopilen, administren, manejen, procesen, </w:t>
      </w:r>
      <w:r w:rsidRPr="00A77594">
        <w:rPr>
          <w:rFonts w:ascii="Palatino Linotype" w:eastAsia="Palatino Linotype" w:hAnsi="Palatino Linotype" w:cs="Palatino Linotype"/>
          <w:i/>
          <w:color w:val="000000"/>
          <w:sz w:val="22"/>
        </w:rPr>
        <w:lastRenderedPageBreak/>
        <w:t xml:space="preserve">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Artículo 25. Los sujetos obligados serán los responsables del cumplimiento de las obligaciones, procesos, procedimientos y responsabilidades establecidas en la Ley General y la presente Ley, en los términos que las mismas determinen. Por último es claro que el Titular de la Unidad de Transparencia trata de lavarse las manos anexando las respuestas de las áreas, siendo que él es el primer obligado en verificar y constatar que la información se entregue conforme a la ley, además de no mencionar expresamente al de la voz el plazo expreso para hacer valer el recurso de revisión, lo cual también es una obligación de la ley. </w:t>
      </w:r>
      <w:r w:rsidRPr="00A77594">
        <w:rPr>
          <w:rFonts w:ascii="Palatino Linotype" w:eastAsia="Palatino Linotype" w:hAnsi="Palatino Linotype" w:cs="Palatino Linotype"/>
          <w:color w:val="000000"/>
          <w:sz w:val="22"/>
        </w:rPr>
        <w:t>(</w:t>
      </w:r>
      <w:r w:rsidRPr="00A77594">
        <w:rPr>
          <w:rFonts w:ascii="Palatino Linotype" w:eastAsia="Palatino Linotype" w:hAnsi="Palatino Linotype" w:cs="Palatino Linotype"/>
          <w:sz w:val="22"/>
        </w:rPr>
        <w:t>Sic)</w:t>
      </w:r>
    </w:p>
    <w:p w14:paraId="0BDB0272" w14:textId="77777777" w:rsidR="000F3510" w:rsidRPr="00A77594" w:rsidRDefault="000F3510">
      <w:pPr>
        <w:spacing w:line="360" w:lineRule="auto"/>
        <w:ind w:left="709" w:right="567"/>
        <w:jc w:val="both"/>
        <w:rPr>
          <w:rFonts w:ascii="Palatino Linotype" w:eastAsia="Palatino Linotype" w:hAnsi="Palatino Linotype" w:cs="Palatino Linotype"/>
        </w:rPr>
      </w:pPr>
    </w:p>
    <w:p w14:paraId="6BF97613" w14:textId="77777777" w:rsidR="000F3510" w:rsidRPr="00A77594" w:rsidRDefault="0053286B">
      <w:pPr>
        <w:numPr>
          <w:ilvl w:val="0"/>
          <w:numId w:val="5"/>
        </w:numPr>
        <w:tabs>
          <w:tab w:val="left" w:pos="426"/>
        </w:tabs>
        <w:spacing w:line="360" w:lineRule="auto"/>
        <w:ind w:left="0" w:firstLine="0"/>
        <w:jc w:val="both"/>
        <w:rPr>
          <w:color w:val="000000"/>
        </w:rPr>
      </w:pPr>
      <w:r w:rsidRPr="00A77594">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A77594">
        <w:rPr>
          <w:rFonts w:ascii="Palatino Linotype" w:eastAsia="Palatino Linotype" w:hAnsi="Palatino Linotype" w:cs="Palatino Linotype"/>
          <w:b/>
          <w:color w:val="000000"/>
        </w:rPr>
        <w:t xml:space="preserve">Ley de Transparencia y Acceso a la Información Pública del Estado de México y Municipios se </w:t>
      </w:r>
      <w:r w:rsidRPr="00A77594">
        <w:rPr>
          <w:rFonts w:ascii="Palatino Linotype" w:eastAsia="Palatino Linotype" w:hAnsi="Palatino Linotype" w:cs="Palatino Linotype"/>
          <w:b/>
        </w:rPr>
        <w:t>turna</w:t>
      </w:r>
      <w:r w:rsidRPr="00A77594">
        <w:rPr>
          <w:rFonts w:ascii="Palatino Linotype" w:eastAsia="Palatino Linotype" w:hAnsi="Palatino Linotype" w:cs="Palatino Linotype"/>
          <w:b/>
          <w:color w:val="000000"/>
        </w:rPr>
        <w:t xml:space="preserve"> a la Comisionada María del Rosario Mejía Ayala</w:t>
      </w:r>
      <w:r w:rsidRPr="00A77594">
        <w:rPr>
          <w:rFonts w:ascii="Palatino Linotype" w:eastAsia="Palatino Linotype" w:hAnsi="Palatino Linotype" w:cs="Palatino Linotype"/>
          <w:color w:val="000000"/>
        </w:rPr>
        <w:t>, para su análisis.</w:t>
      </w:r>
    </w:p>
    <w:p w14:paraId="5C33AC9D" w14:textId="77777777" w:rsidR="000F3510" w:rsidRPr="00A77594" w:rsidRDefault="000F3510">
      <w:pPr>
        <w:tabs>
          <w:tab w:val="left" w:pos="426"/>
        </w:tabs>
        <w:spacing w:line="360" w:lineRule="auto"/>
        <w:jc w:val="both"/>
        <w:rPr>
          <w:rFonts w:ascii="Palatino Linotype" w:eastAsia="Palatino Linotype" w:hAnsi="Palatino Linotype" w:cs="Palatino Linotype"/>
          <w:color w:val="000000"/>
        </w:rPr>
      </w:pPr>
    </w:p>
    <w:p w14:paraId="4571EAA9" w14:textId="77777777" w:rsidR="000F3510" w:rsidRPr="00A77594" w:rsidRDefault="0053286B">
      <w:pPr>
        <w:numPr>
          <w:ilvl w:val="0"/>
          <w:numId w:val="5"/>
        </w:numPr>
        <w:tabs>
          <w:tab w:val="left" w:pos="426"/>
        </w:tabs>
        <w:spacing w:line="360" w:lineRule="auto"/>
        <w:ind w:left="0" w:firstLine="0"/>
        <w:jc w:val="both"/>
        <w:rPr>
          <w:color w:val="000000"/>
        </w:rPr>
      </w:pPr>
      <w:r w:rsidRPr="00A77594">
        <w:rPr>
          <w:rFonts w:ascii="Palatino Linotype" w:eastAsia="Palatino Linotype" w:hAnsi="Palatino Linotype" w:cs="Palatino Linotype"/>
        </w:rPr>
        <w:t xml:space="preserve">La Comisionada </w:t>
      </w:r>
      <w:r w:rsidRPr="00A77594">
        <w:rPr>
          <w:rFonts w:ascii="Palatino Linotype" w:eastAsia="Palatino Linotype" w:hAnsi="Palatino Linotype" w:cs="Palatino Linotype"/>
          <w:b/>
        </w:rPr>
        <w:t>María del Rosario Mejía Ayala</w:t>
      </w:r>
      <w:r w:rsidRPr="00A77594">
        <w:rPr>
          <w:rFonts w:ascii="Palatino Linotype" w:eastAsia="Palatino Linotype" w:hAnsi="Palatino Linotype" w:cs="Palatino Linotype"/>
        </w:rPr>
        <w:t xml:space="preserve">, con fundamento en lo dispuesto por el artículo 185 fracción II de la ley de la materia, a través del acuerdo de admisión notificado el </w:t>
      </w:r>
      <w:r w:rsidRPr="00A77594">
        <w:rPr>
          <w:rFonts w:ascii="Palatino Linotype" w:eastAsia="Palatino Linotype" w:hAnsi="Palatino Linotype" w:cs="Palatino Linotype"/>
          <w:b/>
        </w:rPr>
        <w:t>diecinueve de abril de dos mil veintitrés</w:t>
      </w:r>
      <w:r w:rsidRPr="00A77594">
        <w:rPr>
          <w:rFonts w:ascii="Palatino Linotype" w:eastAsia="Palatino Linotype" w:hAnsi="Palatino Linotype" w:cs="Palatino Linotype"/>
        </w:rPr>
        <w:t xml:space="preserve">, puso a disposición de las partes el expediente electrónico vía Sistema de Acceso a la Información Mexiquense </w:t>
      </w:r>
      <w:r w:rsidRPr="00A77594">
        <w:rPr>
          <w:rFonts w:ascii="Palatino Linotype" w:eastAsia="Palatino Linotype" w:hAnsi="Palatino Linotype" w:cs="Palatino Linotype"/>
          <w:b/>
        </w:rPr>
        <w:t>(SAIMEX)</w:t>
      </w:r>
      <w:r w:rsidRPr="00A77594">
        <w:rPr>
          <w:rFonts w:ascii="Palatino Linotype" w:eastAsia="Palatino Linotype" w:hAnsi="Palatino Linotype" w:cs="Palatino Linotype"/>
        </w:rPr>
        <w:t xml:space="preserve"> a efecto de que en un plazo máximo de siete días manifestara lo que a derecho conviniera, ofreciera pruebas y alegatos según corresponda a los casos concretos, de esta forma para que el </w:t>
      </w:r>
      <w:r w:rsidRPr="00A77594">
        <w:rPr>
          <w:rFonts w:ascii="Palatino Linotype" w:eastAsia="Palatino Linotype" w:hAnsi="Palatino Linotype" w:cs="Palatino Linotype"/>
          <w:b/>
        </w:rPr>
        <w:t>SUJETO OBLIGADO</w:t>
      </w:r>
      <w:r w:rsidRPr="00A77594">
        <w:rPr>
          <w:rFonts w:ascii="Palatino Linotype" w:eastAsia="Palatino Linotype" w:hAnsi="Palatino Linotype" w:cs="Palatino Linotype"/>
        </w:rPr>
        <w:t xml:space="preserve"> presentará el informe justificado correspondiente.</w:t>
      </w:r>
    </w:p>
    <w:p w14:paraId="3E443740" w14:textId="77777777" w:rsidR="000F3510" w:rsidRPr="00A77594" w:rsidRDefault="000F3510">
      <w:pPr>
        <w:tabs>
          <w:tab w:val="left" w:pos="426"/>
        </w:tabs>
        <w:spacing w:line="360" w:lineRule="auto"/>
        <w:jc w:val="both"/>
        <w:rPr>
          <w:rFonts w:ascii="Palatino Linotype" w:eastAsia="Palatino Linotype" w:hAnsi="Palatino Linotype" w:cs="Palatino Linotype"/>
          <w:i/>
          <w:color w:val="000000"/>
        </w:rPr>
      </w:pPr>
    </w:p>
    <w:p w14:paraId="5A0874A1" w14:textId="77777777" w:rsidR="000F3510" w:rsidRPr="00A77594" w:rsidRDefault="0053286B">
      <w:pPr>
        <w:numPr>
          <w:ilvl w:val="0"/>
          <w:numId w:val="5"/>
        </w:numPr>
        <w:tabs>
          <w:tab w:val="left" w:pos="426"/>
        </w:tabs>
        <w:spacing w:after="160" w:line="360" w:lineRule="auto"/>
        <w:ind w:left="0" w:firstLine="0"/>
        <w:jc w:val="both"/>
      </w:pPr>
      <w:r w:rsidRPr="00A77594">
        <w:rPr>
          <w:rFonts w:ascii="Palatino Linotype" w:eastAsia="Palatino Linotype" w:hAnsi="Palatino Linotype" w:cs="Palatino Linotype"/>
        </w:rPr>
        <w:t xml:space="preserve">Transcurrido el plazo decretado con anterioridad, el </w:t>
      </w:r>
      <w:r w:rsidRPr="00A77594">
        <w:rPr>
          <w:rFonts w:ascii="Palatino Linotype" w:eastAsia="Palatino Linotype" w:hAnsi="Palatino Linotype" w:cs="Palatino Linotype"/>
          <w:b/>
        </w:rPr>
        <w:t>veintiocho de abril de dos mil veintitrés</w:t>
      </w:r>
      <w:r w:rsidRPr="00A77594">
        <w:rPr>
          <w:rFonts w:ascii="Palatino Linotype" w:eastAsia="Palatino Linotype" w:hAnsi="Palatino Linotype" w:cs="Palatino Linotype"/>
        </w:rPr>
        <w:t xml:space="preserve">, </w:t>
      </w:r>
      <w:r w:rsidRPr="00A77594">
        <w:rPr>
          <w:rFonts w:ascii="Palatino Linotype" w:eastAsia="Palatino Linotype" w:hAnsi="Palatino Linotype" w:cs="Palatino Linotype"/>
          <w:b/>
        </w:rPr>
        <w:t xml:space="preserve">EL SUJETO OBLIGADO, </w:t>
      </w:r>
      <w:r w:rsidRPr="00A77594">
        <w:rPr>
          <w:rFonts w:ascii="Palatino Linotype" w:eastAsia="Palatino Linotype" w:hAnsi="Palatino Linotype" w:cs="Palatino Linotype"/>
        </w:rPr>
        <w:t>rindió el informe justificado correspondiente, a través de los archivos siguientes:</w:t>
      </w:r>
    </w:p>
    <w:p w14:paraId="116F314A" w14:textId="77777777" w:rsidR="000F3510" w:rsidRPr="00A77594" w:rsidRDefault="00B01DD7">
      <w:pPr>
        <w:numPr>
          <w:ilvl w:val="0"/>
          <w:numId w:val="7"/>
        </w:numPr>
        <w:pBdr>
          <w:top w:val="nil"/>
          <w:left w:val="nil"/>
          <w:bottom w:val="nil"/>
          <w:right w:val="nil"/>
          <w:between w:val="nil"/>
        </w:pBdr>
        <w:tabs>
          <w:tab w:val="left" w:pos="426"/>
        </w:tabs>
        <w:spacing w:after="160" w:line="276" w:lineRule="auto"/>
        <w:ind w:left="426"/>
        <w:jc w:val="both"/>
        <w:rPr>
          <w:rFonts w:ascii="Palatino Linotype" w:eastAsia="Palatino Linotype" w:hAnsi="Palatino Linotype" w:cs="Palatino Linotype"/>
          <w:b/>
          <w:color w:val="000000"/>
          <w:sz w:val="22"/>
        </w:rPr>
      </w:pPr>
      <w:hyperlink r:id="rId15">
        <w:r w:rsidR="0053286B" w:rsidRPr="00A77594">
          <w:rPr>
            <w:rFonts w:ascii="Palatino Linotype" w:eastAsia="Palatino Linotype" w:hAnsi="Palatino Linotype" w:cs="Palatino Linotype"/>
            <w:b/>
            <w:color w:val="000000"/>
            <w:sz w:val="22"/>
          </w:rPr>
          <w:t>RR 01978-2023 DGP.pdf</w:t>
        </w:r>
      </w:hyperlink>
    </w:p>
    <w:p w14:paraId="71C28D77" w14:textId="77777777" w:rsidR="000F3510" w:rsidRPr="00A77594" w:rsidRDefault="0053286B">
      <w:pPr>
        <w:tabs>
          <w:tab w:val="left" w:pos="426"/>
        </w:tabs>
        <w:spacing w:after="160" w:line="360" w:lineRule="auto"/>
        <w:ind w:left="66"/>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Escrito de fecha 21de abril de 2023, firmado por el Jefe de la Unidad y Servidor Público Habilitado de la Dirección General de Personal, informo que “l</w:t>
      </w:r>
      <w:r w:rsidRPr="00A77594">
        <w:rPr>
          <w:rFonts w:ascii="Palatino Linotype" w:eastAsia="Palatino Linotype" w:hAnsi="Palatino Linotype" w:cs="Palatino Linotype"/>
          <w:i/>
          <w:sz w:val="22"/>
        </w:rPr>
        <w:t>os gafetes-credenciales que se expiden a las personas servidoras publicas constituyen un documento oficial, que las acredita como tales antes sus centros de trabajo, Su expedición ocurre al ingreso laboral de las personas, sin que ello exista obligación de que la Dirección General de Personal conserve copia, al tratarse de documentos de índole personal, como lo establece el Procedimiento 190 Expedición/Reexpedición de Gafete-Credencial, del Manual de Normas y Procedimientos de Desarrollo y Administración de Personal, disponible de manera pública para su consulta, en el link siguiente:</w:t>
      </w:r>
    </w:p>
    <w:p w14:paraId="4FBA072A" w14:textId="77777777" w:rsidR="000F3510" w:rsidRPr="00A77594" w:rsidRDefault="0053286B" w:rsidP="00772EA7">
      <w:pPr>
        <w:tabs>
          <w:tab w:val="left" w:pos="426"/>
        </w:tabs>
        <w:spacing w:after="160" w:line="360" w:lineRule="auto"/>
        <w:ind w:left="66"/>
        <w:jc w:val="both"/>
        <w:rPr>
          <w:rFonts w:ascii="Palatino Linotype" w:eastAsia="Palatino Linotype" w:hAnsi="Palatino Linotype" w:cs="Palatino Linotype"/>
          <w:sz w:val="22"/>
        </w:rPr>
      </w:pPr>
      <w:r w:rsidRPr="00A77594">
        <w:rPr>
          <w:rFonts w:ascii="Palatino Linotype" w:eastAsia="Palatino Linotype" w:hAnsi="Palatino Linotype" w:cs="Palatino Linotype"/>
          <w:noProof/>
          <w:sz w:val="22"/>
          <w:lang w:val="es-MX" w:eastAsia="es-MX"/>
        </w:rPr>
        <w:drawing>
          <wp:inline distT="0" distB="0" distL="0" distR="0" wp14:anchorId="6EB88FB9" wp14:editId="396E9196">
            <wp:extent cx="5612130" cy="4286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612130" cy="428625"/>
                    </a:xfrm>
                    <a:prstGeom prst="rect">
                      <a:avLst/>
                    </a:prstGeom>
                    <a:ln/>
                  </pic:spPr>
                </pic:pic>
              </a:graphicData>
            </a:graphic>
          </wp:inline>
        </w:drawing>
      </w:r>
    </w:p>
    <w:p w14:paraId="2EB1B6B1" w14:textId="77777777" w:rsidR="000F3510" w:rsidRPr="00A77594" w:rsidRDefault="0053286B">
      <w:pPr>
        <w:numPr>
          <w:ilvl w:val="0"/>
          <w:numId w:val="7"/>
        </w:numPr>
        <w:pBdr>
          <w:top w:val="nil"/>
          <w:left w:val="nil"/>
          <w:bottom w:val="nil"/>
          <w:right w:val="nil"/>
          <w:between w:val="nil"/>
        </w:pBdr>
        <w:spacing w:line="276" w:lineRule="auto"/>
        <w:ind w:left="426"/>
        <w:jc w:val="both"/>
        <w:rPr>
          <w:rFonts w:ascii="Palatino Linotype" w:eastAsia="Palatino Linotype" w:hAnsi="Palatino Linotype" w:cs="Palatino Linotype"/>
          <w:b/>
          <w:color w:val="000000"/>
          <w:sz w:val="22"/>
        </w:rPr>
      </w:pPr>
      <w:r w:rsidRPr="00A77594">
        <w:rPr>
          <w:rFonts w:ascii="Palatino Linotype" w:eastAsia="Palatino Linotype" w:hAnsi="Palatino Linotype" w:cs="Palatino Linotype"/>
          <w:b/>
          <w:color w:val="000000"/>
          <w:sz w:val="22"/>
        </w:rPr>
        <w:t>INFORME JUSTIFICADO RR 01978-2023.pdf</w:t>
      </w:r>
      <w:r w:rsidRPr="00A77594">
        <w:rPr>
          <w:rFonts w:ascii="Palatino Linotype" w:eastAsia="Palatino Linotype" w:hAnsi="Palatino Linotype" w:cs="Palatino Linotype"/>
          <w:b/>
          <w:color w:val="000000"/>
          <w:sz w:val="22"/>
        </w:rPr>
        <w:tab/>
      </w:r>
    </w:p>
    <w:p w14:paraId="72BA755F" w14:textId="77777777" w:rsidR="000F3510" w:rsidRPr="00A77594" w:rsidRDefault="0053286B">
      <w:pPr>
        <w:spacing w:line="276" w:lineRule="auto"/>
        <w:ind w:left="66"/>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 xml:space="preserve">Informe Justificado a través del cual los servidores públicos habilitados confirman su respuesta primigenia </w:t>
      </w:r>
    </w:p>
    <w:p w14:paraId="7635ABE1" w14:textId="77777777" w:rsidR="000F3510" w:rsidRPr="00A77594" w:rsidRDefault="000F3510">
      <w:pPr>
        <w:spacing w:line="276" w:lineRule="auto"/>
        <w:ind w:left="66"/>
        <w:jc w:val="both"/>
        <w:rPr>
          <w:rFonts w:ascii="Palatino Linotype" w:eastAsia="Palatino Linotype" w:hAnsi="Palatino Linotype" w:cs="Palatino Linotype"/>
          <w:b/>
          <w:sz w:val="22"/>
        </w:rPr>
      </w:pPr>
    </w:p>
    <w:p w14:paraId="040FC603" w14:textId="77777777" w:rsidR="000F3510" w:rsidRPr="00A77594" w:rsidRDefault="00B01DD7">
      <w:pPr>
        <w:numPr>
          <w:ilvl w:val="0"/>
          <w:numId w:val="7"/>
        </w:numPr>
        <w:pBdr>
          <w:top w:val="nil"/>
          <w:left w:val="nil"/>
          <w:bottom w:val="nil"/>
          <w:right w:val="nil"/>
          <w:between w:val="nil"/>
        </w:pBdr>
        <w:spacing w:line="276" w:lineRule="auto"/>
        <w:ind w:left="426"/>
        <w:jc w:val="both"/>
        <w:rPr>
          <w:rFonts w:ascii="Palatino Linotype" w:eastAsia="Palatino Linotype" w:hAnsi="Palatino Linotype" w:cs="Palatino Linotype"/>
          <w:b/>
          <w:color w:val="000000"/>
          <w:sz w:val="22"/>
        </w:rPr>
      </w:pPr>
      <w:hyperlink r:id="rId17">
        <w:r w:rsidR="0053286B" w:rsidRPr="00A77594">
          <w:rPr>
            <w:rFonts w:ascii="Palatino Linotype" w:eastAsia="Palatino Linotype" w:hAnsi="Palatino Linotype" w:cs="Palatino Linotype"/>
            <w:b/>
            <w:color w:val="000000"/>
            <w:sz w:val="22"/>
          </w:rPr>
          <w:t>RR 01978-2023 PROCU FISCAL.pdf</w:t>
        </w:r>
      </w:hyperlink>
    </w:p>
    <w:p w14:paraId="6C2C0A86" w14:textId="77777777" w:rsidR="000F3510" w:rsidRPr="00A77594" w:rsidRDefault="0053286B">
      <w:pPr>
        <w:spacing w:line="276" w:lineRule="auto"/>
        <w:ind w:left="66"/>
        <w:rPr>
          <w:rFonts w:ascii="Palatino Linotype" w:eastAsia="Palatino Linotype" w:hAnsi="Palatino Linotype" w:cs="Palatino Linotype"/>
          <w:sz w:val="22"/>
        </w:rPr>
      </w:pPr>
      <w:r w:rsidRPr="00A77594">
        <w:rPr>
          <w:rFonts w:ascii="Palatino Linotype" w:eastAsia="Palatino Linotype" w:hAnsi="Palatino Linotype" w:cs="Palatino Linotype"/>
          <w:sz w:val="22"/>
        </w:rPr>
        <w:t>Oficio de 21 de abril del 2023, por medio del cual la Servidora Pública Habilitada de la Procuraduría Fiscal, ratifica su respuesta</w:t>
      </w:r>
    </w:p>
    <w:p w14:paraId="709CA1AD" w14:textId="77777777" w:rsidR="000F3510" w:rsidRPr="00A77594" w:rsidRDefault="000F3510">
      <w:pPr>
        <w:spacing w:line="276" w:lineRule="auto"/>
        <w:rPr>
          <w:rFonts w:ascii="Palatino Linotype" w:eastAsia="Palatino Linotype" w:hAnsi="Palatino Linotype" w:cs="Palatino Linotype"/>
          <w:sz w:val="22"/>
        </w:rPr>
      </w:pPr>
    </w:p>
    <w:p w14:paraId="43F3525F" w14:textId="77777777" w:rsidR="000F3510" w:rsidRPr="00A77594" w:rsidRDefault="0053286B">
      <w:pPr>
        <w:numPr>
          <w:ilvl w:val="0"/>
          <w:numId w:val="7"/>
        </w:numPr>
        <w:pBdr>
          <w:top w:val="nil"/>
          <w:left w:val="nil"/>
          <w:bottom w:val="nil"/>
          <w:right w:val="nil"/>
          <w:between w:val="nil"/>
        </w:pBdr>
        <w:tabs>
          <w:tab w:val="left" w:pos="426"/>
        </w:tabs>
        <w:spacing w:after="160" w:line="276" w:lineRule="auto"/>
        <w:ind w:left="426"/>
        <w:jc w:val="both"/>
        <w:rPr>
          <w:rFonts w:ascii="Palatino Linotype" w:eastAsia="Palatino Linotype" w:hAnsi="Palatino Linotype" w:cs="Palatino Linotype"/>
          <w:b/>
          <w:color w:val="000000"/>
          <w:sz w:val="22"/>
        </w:rPr>
      </w:pPr>
      <w:r w:rsidRPr="00A77594">
        <w:rPr>
          <w:rFonts w:ascii="Palatino Linotype" w:eastAsia="Palatino Linotype" w:hAnsi="Palatino Linotype" w:cs="Palatino Linotype"/>
          <w:b/>
          <w:color w:val="000000"/>
          <w:sz w:val="22"/>
        </w:rPr>
        <w:t>RR 01978-2023OIC.pdf</w:t>
      </w:r>
    </w:p>
    <w:p w14:paraId="68ABEF56" w14:textId="77777777" w:rsidR="000F3510" w:rsidRPr="00A77594" w:rsidRDefault="0053286B">
      <w:pPr>
        <w:tabs>
          <w:tab w:val="left" w:pos="426"/>
        </w:tabs>
        <w:spacing w:after="160" w:line="276" w:lineRule="auto"/>
        <w:ind w:left="66"/>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lastRenderedPageBreak/>
        <w:t>Oficio de 19 de abril de 2023, por medio del cual el Servidor Público Habilitado en el Órgano Interno de Control en la Secretaria de Finanzas informa que las credenciales son expedidas de manera directa por la Dirección de Secretaría de Finanzas, en consecuencia ratifica su respuesta</w:t>
      </w:r>
    </w:p>
    <w:p w14:paraId="27099481" w14:textId="77777777" w:rsidR="000F3510" w:rsidRPr="00A77594" w:rsidRDefault="000F3510">
      <w:pPr>
        <w:tabs>
          <w:tab w:val="left" w:pos="426"/>
        </w:tabs>
        <w:spacing w:after="160" w:line="276" w:lineRule="auto"/>
        <w:ind w:left="66"/>
        <w:jc w:val="both"/>
        <w:rPr>
          <w:rFonts w:ascii="Palatino Linotype" w:eastAsia="Palatino Linotype" w:hAnsi="Palatino Linotype" w:cs="Palatino Linotype"/>
          <w:sz w:val="22"/>
        </w:rPr>
      </w:pPr>
    </w:p>
    <w:p w14:paraId="3592DFAC" w14:textId="77777777" w:rsidR="000F3510" w:rsidRPr="00A77594" w:rsidRDefault="0053286B">
      <w:pPr>
        <w:numPr>
          <w:ilvl w:val="0"/>
          <w:numId w:val="7"/>
        </w:numPr>
        <w:pBdr>
          <w:top w:val="nil"/>
          <w:left w:val="nil"/>
          <w:bottom w:val="nil"/>
          <w:right w:val="nil"/>
          <w:between w:val="nil"/>
        </w:pBdr>
        <w:tabs>
          <w:tab w:val="left" w:pos="426"/>
        </w:tabs>
        <w:spacing w:after="160" w:line="276" w:lineRule="auto"/>
        <w:ind w:left="426"/>
        <w:jc w:val="both"/>
        <w:rPr>
          <w:rFonts w:ascii="Palatino Linotype" w:eastAsia="Palatino Linotype" w:hAnsi="Palatino Linotype" w:cs="Palatino Linotype"/>
          <w:b/>
          <w:color w:val="000000"/>
          <w:sz w:val="22"/>
        </w:rPr>
      </w:pPr>
      <w:r w:rsidRPr="00A77594">
        <w:rPr>
          <w:rFonts w:ascii="Palatino Linotype" w:eastAsia="Palatino Linotype" w:hAnsi="Palatino Linotype" w:cs="Palatino Linotype"/>
          <w:b/>
          <w:color w:val="000000"/>
          <w:sz w:val="22"/>
        </w:rPr>
        <w:t>RR 01978-2023 DGF.pdf</w:t>
      </w:r>
    </w:p>
    <w:p w14:paraId="5E9B95E9" w14:textId="77777777" w:rsidR="000F3510" w:rsidRPr="00A77594" w:rsidRDefault="0053286B">
      <w:pPr>
        <w:tabs>
          <w:tab w:val="left" w:pos="426"/>
        </w:tabs>
        <w:spacing w:after="160" w:line="360" w:lineRule="auto"/>
        <w:ind w:left="66"/>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 xml:space="preserve">Oficio de fecha 21 de abril de 2023, firmado por la Servidora Pública Habilitada de la Dirección General de Fiscalización, por medio del cual ratifica su respuesta </w:t>
      </w:r>
    </w:p>
    <w:p w14:paraId="11D2EFFA" w14:textId="77777777" w:rsidR="000F3510" w:rsidRPr="00A77594" w:rsidRDefault="000F3510">
      <w:pPr>
        <w:tabs>
          <w:tab w:val="left" w:pos="426"/>
        </w:tabs>
        <w:spacing w:after="160" w:line="276" w:lineRule="auto"/>
        <w:ind w:left="66"/>
        <w:jc w:val="both"/>
        <w:rPr>
          <w:rFonts w:ascii="Palatino Linotype" w:eastAsia="Palatino Linotype" w:hAnsi="Palatino Linotype" w:cs="Palatino Linotype"/>
        </w:rPr>
      </w:pPr>
    </w:p>
    <w:p w14:paraId="644D059C" w14:textId="77777777" w:rsidR="000F3510" w:rsidRPr="00A77594" w:rsidRDefault="0053286B">
      <w:pPr>
        <w:numPr>
          <w:ilvl w:val="0"/>
          <w:numId w:val="5"/>
        </w:numPr>
        <w:spacing w:line="360" w:lineRule="auto"/>
        <w:ind w:left="0" w:firstLine="0"/>
        <w:jc w:val="both"/>
        <w:rPr>
          <w:rFonts w:ascii="Palatino Linotype" w:eastAsia="Palatino Linotype" w:hAnsi="Palatino Linotype" w:cs="Palatino Linotype"/>
          <w:b/>
        </w:rPr>
      </w:pPr>
      <w:r w:rsidRPr="00A77594">
        <w:rPr>
          <w:rFonts w:ascii="Palatino Linotype" w:eastAsia="Palatino Linotype" w:hAnsi="Palatino Linotype" w:cs="Palatino Linotype"/>
        </w:rPr>
        <w:t xml:space="preserve">El </w:t>
      </w:r>
      <w:r w:rsidRPr="00A77594">
        <w:rPr>
          <w:rFonts w:ascii="Palatino Linotype" w:eastAsia="Palatino Linotype" w:hAnsi="Palatino Linotype" w:cs="Palatino Linotype"/>
          <w:b/>
        </w:rPr>
        <w:t>veintinueve de mayo de dos mil veintitrés</w:t>
      </w:r>
      <w:r w:rsidRPr="00A77594">
        <w:rPr>
          <w:rFonts w:ascii="Palatino Linotype" w:eastAsia="Palatino Linotype" w:hAnsi="Palatino Linotype" w:cs="Palatino Linotype"/>
        </w:rPr>
        <w:t>, se notificó el plazo para dictar resolución, por lo que, al respecto es menester realizar las siguientes precisiones.</w:t>
      </w:r>
    </w:p>
    <w:p w14:paraId="79DD2FEC" w14:textId="77777777" w:rsidR="000F3510" w:rsidRPr="00A77594" w:rsidRDefault="000F3510">
      <w:pPr>
        <w:spacing w:line="360" w:lineRule="auto"/>
        <w:jc w:val="both"/>
        <w:rPr>
          <w:rFonts w:ascii="Palatino Linotype" w:eastAsia="Palatino Linotype" w:hAnsi="Palatino Linotype" w:cs="Palatino Linotype"/>
          <w:b/>
        </w:rPr>
      </w:pPr>
    </w:p>
    <w:p w14:paraId="35847369" w14:textId="77777777" w:rsidR="000F3510" w:rsidRPr="00A77594" w:rsidRDefault="0053286B">
      <w:pPr>
        <w:numPr>
          <w:ilvl w:val="0"/>
          <w:numId w:val="5"/>
        </w:numPr>
        <w:spacing w:line="360" w:lineRule="auto"/>
        <w:ind w:left="0" w:firstLine="0"/>
        <w:jc w:val="both"/>
        <w:rPr>
          <w:color w:val="000000"/>
        </w:rPr>
      </w:pPr>
      <w:r w:rsidRPr="00A77594">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54C5498" w14:textId="77777777" w:rsidR="000F3510" w:rsidRPr="00A77594" w:rsidRDefault="000F3510">
      <w:pPr>
        <w:pBdr>
          <w:top w:val="nil"/>
          <w:left w:val="nil"/>
          <w:bottom w:val="nil"/>
          <w:right w:val="nil"/>
          <w:between w:val="nil"/>
        </w:pBdr>
        <w:ind w:left="720"/>
        <w:rPr>
          <w:rFonts w:ascii="Palatino Linotype" w:eastAsia="Palatino Linotype" w:hAnsi="Palatino Linotype" w:cs="Palatino Linotype"/>
          <w:color w:val="000000"/>
        </w:rPr>
      </w:pPr>
    </w:p>
    <w:p w14:paraId="4C560FB4" w14:textId="77777777" w:rsidR="000F3510" w:rsidRPr="00A77594" w:rsidRDefault="0053286B">
      <w:pPr>
        <w:numPr>
          <w:ilvl w:val="0"/>
          <w:numId w:val="5"/>
        </w:numPr>
        <w:spacing w:line="360" w:lineRule="auto"/>
        <w:ind w:left="0" w:firstLine="0"/>
        <w:jc w:val="both"/>
        <w:rPr>
          <w:color w:val="000000"/>
        </w:rPr>
      </w:pPr>
      <w:r w:rsidRPr="00A7759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CA546FB" w14:textId="77777777" w:rsidR="000F3510" w:rsidRPr="00A77594" w:rsidRDefault="000F3510">
      <w:pPr>
        <w:pBdr>
          <w:top w:val="nil"/>
          <w:left w:val="nil"/>
          <w:bottom w:val="nil"/>
          <w:right w:val="nil"/>
          <w:between w:val="nil"/>
        </w:pBdr>
        <w:ind w:left="720"/>
        <w:rPr>
          <w:rFonts w:ascii="Palatino Linotype" w:eastAsia="Palatino Linotype" w:hAnsi="Palatino Linotype" w:cs="Palatino Linotype"/>
          <w:color w:val="000000"/>
        </w:rPr>
      </w:pPr>
    </w:p>
    <w:p w14:paraId="0BA0D5D1"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37631B"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rPr>
        <w:t xml:space="preserve"> </w:t>
      </w:r>
    </w:p>
    <w:p w14:paraId="4BE1D4C8"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ACCB8F"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rPr>
        <w:t xml:space="preserve"> Por ello, excepcionalmente, si un asunto es resuelto con posterioridad a los plazos señalados por la norma debe analizarse la razonabilidad del tiempo necesario para su resolución, atentos a los siguientes criterios:  </w:t>
      </w:r>
    </w:p>
    <w:p w14:paraId="4D09EAB1" w14:textId="77777777" w:rsidR="000F3510" w:rsidRPr="00A77594" w:rsidRDefault="0053286B" w:rsidP="00A77594">
      <w:pPr>
        <w:numPr>
          <w:ilvl w:val="0"/>
          <w:numId w:val="1"/>
        </w:numPr>
        <w:spacing w:line="360" w:lineRule="auto"/>
        <w:ind w:left="567" w:right="567" w:hanging="283"/>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Complejidad del asunto: La complejidad de la prueba, la pluralidad de sujetos procesales, el tiempo transcurrido, las características y contexto del recurso.</w:t>
      </w:r>
    </w:p>
    <w:p w14:paraId="107D558E" w14:textId="77777777" w:rsidR="000F3510" w:rsidRPr="00A77594" w:rsidRDefault="0053286B" w:rsidP="00A77594">
      <w:pPr>
        <w:numPr>
          <w:ilvl w:val="0"/>
          <w:numId w:val="1"/>
        </w:numPr>
        <w:spacing w:line="360" w:lineRule="auto"/>
        <w:ind w:left="567" w:right="567" w:hanging="283"/>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Actividad Procesal del interesado: Acciones u omisiones del interesado.</w:t>
      </w:r>
    </w:p>
    <w:p w14:paraId="3347E67A" w14:textId="77777777" w:rsidR="000F3510" w:rsidRPr="00A77594" w:rsidRDefault="0053286B" w:rsidP="00A77594">
      <w:pPr>
        <w:numPr>
          <w:ilvl w:val="0"/>
          <w:numId w:val="1"/>
        </w:numPr>
        <w:spacing w:line="360" w:lineRule="auto"/>
        <w:ind w:left="567" w:right="567" w:hanging="283"/>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Conducta de la Autoridad: Las Acciones u omisiones realizadas en el procedimiento. Así como si la autoridad actuó con la debida diligencia.</w:t>
      </w:r>
    </w:p>
    <w:p w14:paraId="6861B182" w14:textId="77777777" w:rsidR="000F3510" w:rsidRPr="00A77594" w:rsidRDefault="0053286B" w:rsidP="00A77594">
      <w:pPr>
        <w:numPr>
          <w:ilvl w:val="0"/>
          <w:numId w:val="1"/>
        </w:numPr>
        <w:spacing w:line="360" w:lineRule="auto"/>
        <w:ind w:left="567" w:right="567" w:hanging="283"/>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La afectación generada en la situación jurídica de la persona involucrada en el proceso: Violación a sus derechos humanos.</w:t>
      </w:r>
    </w:p>
    <w:p w14:paraId="06E3A43E" w14:textId="77777777" w:rsidR="000F3510" w:rsidRPr="00A77594" w:rsidRDefault="000F3510">
      <w:pPr>
        <w:spacing w:line="360" w:lineRule="auto"/>
        <w:jc w:val="both"/>
        <w:rPr>
          <w:rFonts w:ascii="Palatino Linotype" w:eastAsia="Palatino Linotype" w:hAnsi="Palatino Linotype" w:cs="Palatino Linotype"/>
        </w:rPr>
      </w:pPr>
    </w:p>
    <w:p w14:paraId="66209418"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DE580E"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rPr>
        <w:lastRenderedPageBreak/>
        <w:t xml:space="preserve"> </w:t>
      </w:r>
    </w:p>
    <w:p w14:paraId="0EE4C3D1"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7938DB46"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rPr>
        <w:t xml:space="preserve"> </w:t>
      </w:r>
    </w:p>
    <w:p w14:paraId="15410F08"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EA7075" w14:textId="77777777" w:rsidR="000F3510" w:rsidRPr="00A77594" w:rsidRDefault="000F3510">
      <w:pPr>
        <w:spacing w:line="360" w:lineRule="auto"/>
        <w:jc w:val="both"/>
        <w:rPr>
          <w:rFonts w:ascii="Palatino Linotype" w:eastAsia="Palatino Linotype" w:hAnsi="Palatino Linotype" w:cs="Palatino Linotype"/>
        </w:rPr>
      </w:pPr>
    </w:p>
    <w:p w14:paraId="6BE92E70"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BA77B4A" w14:textId="0F5B73BE" w:rsidR="000F3510" w:rsidRPr="00A77594" w:rsidRDefault="0053286B" w:rsidP="00A77594">
      <w:pPr>
        <w:spacing w:line="360" w:lineRule="auto"/>
        <w:ind w:right="567"/>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lastRenderedPageBreak/>
        <w:t xml:space="preserve">  “PLAZO RAZONABLE PARA RESOLVER. DIMENSIÓN Y EFECTOS DE ESTE CONCEPTO CUANDO SE ADUCE EXCESIVA CARGA DE TRABAJO.” consultable en el Sem</w:t>
      </w:r>
      <w:r w:rsidR="00A77594">
        <w:rPr>
          <w:rFonts w:ascii="Palatino Linotype" w:eastAsia="Palatino Linotype" w:hAnsi="Palatino Linotype" w:cs="Palatino Linotype"/>
          <w:sz w:val="22"/>
        </w:rPr>
        <w:t>a</w:t>
      </w:r>
      <w:r w:rsidRPr="00A77594">
        <w:rPr>
          <w:rFonts w:ascii="Palatino Linotype" w:eastAsia="Palatino Linotype" w:hAnsi="Palatino Linotype" w:cs="Palatino Linotype"/>
          <w:sz w:val="22"/>
        </w:rPr>
        <w:t>nario Judicial de la Federación y su gaceta, con el registro digital 2002351.</w:t>
      </w:r>
    </w:p>
    <w:p w14:paraId="1331C8C9" w14:textId="77777777" w:rsidR="000F3510" w:rsidRPr="00A77594" w:rsidRDefault="0053286B" w:rsidP="00A77594">
      <w:pPr>
        <w:spacing w:line="360" w:lineRule="auto"/>
        <w:ind w:right="567"/>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 xml:space="preserve"> </w:t>
      </w:r>
    </w:p>
    <w:p w14:paraId="77F08715" w14:textId="73DB97FB" w:rsidR="000F3510" w:rsidRPr="00A77594" w:rsidRDefault="0053286B" w:rsidP="00A77594">
      <w:pPr>
        <w:spacing w:line="360" w:lineRule="auto"/>
        <w:ind w:right="567"/>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“PLAZO RAZONABLE PARA RESOLVER. CONCEPTO Y ELEMENTOS QUE LO INTEGRAN A LA LUZ DEL DERECHO INTERNACIONAL DE LOS DERECHOS HUMANOS.”, visible en el Sem</w:t>
      </w:r>
      <w:r w:rsidR="00A77594">
        <w:rPr>
          <w:rFonts w:ascii="Palatino Linotype" w:eastAsia="Palatino Linotype" w:hAnsi="Palatino Linotype" w:cs="Palatino Linotype"/>
          <w:sz w:val="22"/>
        </w:rPr>
        <w:t>a</w:t>
      </w:r>
      <w:r w:rsidRPr="00A77594">
        <w:rPr>
          <w:rFonts w:ascii="Palatino Linotype" w:eastAsia="Palatino Linotype" w:hAnsi="Palatino Linotype" w:cs="Palatino Linotype"/>
          <w:sz w:val="22"/>
        </w:rPr>
        <w:t>nario Judicial de la Federación y su gaceta, con el registro digital 2002350.</w:t>
      </w:r>
    </w:p>
    <w:p w14:paraId="617B1615"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A0AFB5F" w14:textId="77777777" w:rsidR="000F3510" w:rsidRPr="00A77594" w:rsidRDefault="000F3510">
      <w:pPr>
        <w:tabs>
          <w:tab w:val="left" w:pos="426"/>
        </w:tabs>
        <w:spacing w:line="360" w:lineRule="auto"/>
        <w:jc w:val="both"/>
        <w:rPr>
          <w:rFonts w:ascii="Palatino Linotype" w:eastAsia="Palatino Linotype" w:hAnsi="Palatino Linotype" w:cs="Palatino Linotype"/>
        </w:rPr>
      </w:pPr>
    </w:p>
    <w:p w14:paraId="225A39E4" w14:textId="7B623C00"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 xml:space="preserve">Finalmente en </w:t>
      </w:r>
      <w:r w:rsidRPr="00A77594">
        <w:rPr>
          <w:rFonts w:ascii="Palatino Linotype" w:eastAsia="Palatino Linotype" w:hAnsi="Palatino Linotype" w:cs="Palatino Linotype"/>
          <w:b/>
        </w:rPr>
        <w:t>seis de septiembre de dos mil veinticuatro</w:t>
      </w:r>
      <w:r w:rsidRPr="00A77594">
        <w:rPr>
          <w:rFonts w:ascii="Palatino Linotype" w:eastAsia="Palatino Linotype" w:hAnsi="Palatino Linotype" w:cs="Palatino Linotype"/>
        </w:rPr>
        <w:t>, la</w:t>
      </w:r>
      <w:r w:rsidRPr="00A77594">
        <w:rPr>
          <w:rFonts w:ascii="Palatino Linotype" w:eastAsia="Palatino Linotype" w:hAnsi="Palatino Linotype" w:cs="Palatino Linotype"/>
          <w:b/>
          <w:color w:val="000000"/>
        </w:rPr>
        <w:t xml:space="preserve"> </w:t>
      </w:r>
      <w:r w:rsidRPr="00A77594">
        <w:rPr>
          <w:rFonts w:ascii="Palatino Linotype" w:eastAsia="Palatino Linotype" w:hAnsi="Palatino Linotype" w:cs="Palatino Linotype"/>
        </w:rPr>
        <w:t xml:space="preserve">Comisionada María del Rosario Mejía Ayala decretó el cierre del periodo de instrucción </w:t>
      </w:r>
      <w:r w:rsidRPr="00A77594">
        <w:rPr>
          <w:rFonts w:ascii="Palatino Linotype" w:eastAsia="Palatino Linotype" w:hAnsi="Palatino Linotype" w:cs="Palatino Linotype"/>
          <w:color w:val="000000"/>
        </w:rPr>
        <w:t>por lo que no habiendo más que hacer constar, y ------------------------------------------------</w:t>
      </w:r>
      <w:r w:rsidRPr="00A77594">
        <w:rPr>
          <w:rFonts w:ascii="Palatino Linotype" w:eastAsia="Palatino Linotype" w:hAnsi="Palatino Linotype" w:cs="Palatino Linotype"/>
        </w:rPr>
        <w:t>------</w:t>
      </w:r>
      <w:r w:rsidR="00A77594">
        <w:rPr>
          <w:rFonts w:ascii="Palatino Linotype" w:eastAsia="Palatino Linotype" w:hAnsi="Palatino Linotype" w:cs="Palatino Linotype"/>
        </w:rPr>
        <w:t>---------------</w:t>
      </w:r>
    </w:p>
    <w:p w14:paraId="7A6B9327" w14:textId="77777777" w:rsidR="000F3510" w:rsidRPr="00A77594" w:rsidRDefault="000F3510">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0BF92945" w14:textId="77777777" w:rsidR="000F3510" w:rsidRPr="00A77594" w:rsidRDefault="0053286B">
      <w:pPr>
        <w:pStyle w:val="Ttulo1"/>
        <w:spacing w:before="0" w:line="360" w:lineRule="auto"/>
        <w:jc w:val="center"/>
        <w:rPr>
          <w:rFonts w:ascii="Palatino Linotype" w:eastAsia="Palatino Linotype" w:hAnsi="Palatino Linotype" w:cs="Palatino Linotype"/>
          <w:b/>
          <w:color w:val="000000"/>
          <w:sz w:val="24"/>
          <w:szCs w:val="24"/>
        </w:rPr>
      </w:pPr>
      <w:bookmarkStart w:id="4" w:name="_heading=h.2et92p0" w:colFirst="0" w:colLast="0"/>
      <w:bookmarkEnd w:id="4"/>
      <w:r w:rsidRPr="00A77594">
        <w:rPr>
          <w:rFonts w:ascii="Palatino Linotype" w:eastAsia="Palatino Linotype" w:hAnsi="Palatino Linotype" w:cs="Palatino Linotype"/>
          <w:b/>
          <w:color w:val="000000"/>
          <w:sz w:val="24"/>
          <w:szCs w:val="24"/>
        </w:rPr>
        <w:t>C O N S I D E R A N D O</w:t>
      </w:r>
    </w:p>
    <w:p w14:paraId="70B0F755" w14:textId="77777777" w:rsidR="000F3510" w:rsidRPr="00A77594" w:rsidRDefault="000F3510">
      <w:pPr>
        <w:spacing w:line="360" w:lineRule="auto"/>
        <w:jc w:val="center"/>
        <w:rPr>
          <w:rFonts w:ascii="Palatino Linotype" w:eastAsia="Palatino Linotype" w:hAnsi="Palatino Linotype" w:cs="Palatino Linotype"/>
          <w:color w:val="000000"/>
        </w:rPr>
      </w:pPr>
    </w:p>
    <w:p w14:paraId="500D6BB8" w14:textId="77777777" w:rsidR="000F3510" w:rsidRPr="00A77594" w:rsidRDefault="0053286B">
      <w:pPr>
        <w:pStyle w:val="Ttulo2"/>
        <w:spacing w:before="0" w:line="360" w:lineRule="auto"/>
        <w:jc w:val="both"/>
        <w:rPr>
          <w:rFonts w:ascii="Palatino Linotype" w:eastAsia="Palatino Linotype" w:hAnsi="Palatino Linotype" w:cs="Palatino Linotype"/>
          <w:b/>
          <w:color w:val="000000"/>
          <w:sz w:val="24"/>
          <w:szCs w:val="24"/>
        </w:rPr>
      </w:pPr>
      <w:bookmarkStart w:id="5" w:name="_heading=h.tyjcwt" w:colFirst="0" w:colLast="0"/>
      <w:bookmarkEnd w:id="5"/>
      <w:r w:rsidRPr="00A77594">
        <w:rPr>
          <w:rFonts w:ascii="Palatino Linotype" w:eastAsia="Palatino Linotype" w:hAnsi="Palatino Linotype" w:cs="Palatino Linotype"/>
          <w:b/>
          <w:color w:val="000000"/>
          <w:sz w:val="24"/>
          <w:szCs w:val="24"/>
        </w:rPr>
        <w:t>PRIMERO. De la competencia</w:t>
      </w:r>
    </w:p>
    <w:p w14:paraId="2DEA44CA"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w:t>
      </w:r>
      <w:r w:rsidRPr="00A77594">
        <w:rPr>
          <w:rFonts w:ascii="Palatino Linotype" w:eastAsia="Palatino Linotype" w:hAnsi="Palatino Linotype" w:cs="Palatino Linotype"/>
          <w:color w:val="000000"/>
        </w:rPr>
        <w:lastRenderedPageBreak/>
        <w:t>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F5DD626"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DED1E56" w14:textId="77777777" w:rsidR="000F3510" w:rsidRPr="00A77594" w:rsidRDefault="0053286B">
      <w:pPr>
        <w:pStyle w:val="Ttulo2"/>
        <w:spacing w:before="0" w:line="360" w:lineRule="auto"/>
        <w:jc w:val="both"/>
        <w:rPr>
          <w:rFonts w:ascii="Palatino Linotype" w:eastAsia="Palatino Linotype" w:hAnsi="Palatino Linotype" w:cs="Palatino Linotype"/>
          <w:b/>
          <w:color w:val="000000"/>
          <w:sz w:val="24"/>
          <w:szCs w:val="24"/>
        </w:rPr>
      </w:pPr>
      <w:bookmarkStart w:id="6" w:name="_heading=h.3dy6vkm" w:colFirst="0" w:colLast="0"/>
      <w:bookmarkEnd w:id="6"/>
      <w:r w:rsidRPr="00A77594">
        <w:rPr>
          <w:rFonts w:ascii="Palatino Linotype" w:eastAsia="Palatino Linotype" w:hAnsi="Palatino Linotype" w:cs="Palatino Linotype"/>
          <w:b/>
          <w:color w:val="000000"/>
          <w:sz w:val="24"/>
          <w:szCs w:val="24"/>
        </w:rPr>
        <w:t>SEGUNDO. De la oportunidad y procedencia.</w:t>
      </w:r>
    </w:p>
    <w:p w14:paraId="2CB19B5D"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El medio de impugnación fue presentado a través del </w:t>
      </w:r>
      <w:r w:rsidRPr="00A77594">
        <w:rPr>
          <w:rFonts w:ascii="Palatino Linotype" w:eastAsia="Palatino Linotype" w:hAnsi="Palatino Linotype" w:cs="Palatino Linotype"/>
          <w:b/>
          <w:color w:val="000000"/>
        </w:rPr>
        <w:t>SAIMEX,</w:t>
      </w:r>
      <w:r w:rsidRPr="00A77594">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señalarse que, 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rindió su respuesta en fecha </w:t>
      </w:r>
      <w:r w:rsidRPr="00A77594">
        <w:rPr>
          <w:rFonts w:ascii="Palatino Linotype" w:eastAsia="Palatino Linotype" w:hAnsi="Palatino Linotype" w:cs="Palatino Linotype"/>
          <w:b/>
          <w:color w:val="000000"/>
        </w:rPr>
        <w:t>doce de abril de dos mil veintitrés</w:t>
      </w:r>
      <w:r w:rsidRPr="00A77594">
        <w:rPr>
          <w:rFonts w:ascii="Palatino Linotype" w:eastAsia="Palatino Linotype" w:hAnsi="Palatino Linotype" w:cs="Palatino Linotype"/>
          <w:color w:val="000000"/>
        </w:rPr>
        <w:t xml:space="preserve">, por lo que el plazo para interponer el recurso de revisión transcurrió del día </w:t>
      </w:r>
      <w:r w:rsidRPr="00A77594">
        <w:rPr>
          <w:rFonts w:ascii="Palatino Linotype" w:eastAsia="Palatino Linotype" w:hAnsi="Palatino Linotype" w:cs="Palatino Linotype"/>
          <w:b/>
          <w:color w:val="000000"/>
        </w:rPr>
        <w:t xml:space="preserve">trece de abril  al cuatro de mayo de dos mil veintitrés </w:t>
      </w:r>
      <w:r w:rsidRPr="00A77594">
        <w:rPr>
          <w:rFonts w:ascii="Palatino Linotype" w:eastAsia="Palatino Linotype" w:hAnsi="Palatino Linotype" w:cs="Palatino Linotype"/>
          <w:color w:val="000000"/>
        </w:rPr>
        <w:t xml:space="preserve">y siendo que el presente recurso fue presentado el día </w:t>
      </w:r>
      <w:r w:rsidRPr="00A77594">
        <w:rPr>
          <w:rFonts w:ascii="Palatino Linotype" w:eastAsia="Palatino Linotype" w:hAnsi="Palatino Linotype" w:cs="Palatino Linotype"/>
          <w:b/>
          <w:color w:val="000000"/>
        </w:rPr>
        <w:t>quince de abril de dos mil veintitrés</w:t>
      </w:r>
      <w:r w:rsidRPr="00A77594">
        <w:rPr>
          <w:rFonts w:ascii="Palatino Linotype" w:eastAsia="Palatino Linotype" w:hAnsi="Palatino Linotype" w:cs="Palatino Linotype"/>
          <w:color w:val="000000"/>
        </w:rPr>
        <w:t>, en consecuencia, este se interpuso dentro de la temporalidad legalmente establecida para tal efecto.</w:t>
      </w:r>
    </w:p>
    <w:p w14:paraId="34A21B9F" w14:textId="77777777" w:rsidR="000F3510" w:rsidRPr="00A77594" w:rsidRDefault="000F3510">
      <w:pPr>
        <w:spacing w:line="360" w:lineRule="auto"/>
        <w:jc w:val="both"/>
        <w:rPr>
          <w:rFonts w:ascii="Palatino Linotype" w:eastAsia="Palatino Linotype" w:hAnsi="Palatino Linotype" w:cs="Palatino Linotype"/>
          <w:color w:val="000000"/>
        </w:rPr>
      </w:pPr>
    </w:p>
    <w:p w14:paraId="4A0A7EA0"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Por último,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FA88E21" w14:textId="77777777" w:rsidR="000F3510" w:rsidRPr="00A77594" w:rsidRDefault="000F3510">
      <w:pPr>
        <w:pBdr>
          <w:top w:val="nil"/>
          <w:left w:val="nil"/>
          <w:bottom w:val="nil"/>
          <w:right w:val="nil"/>
          <w:between w:val="nil"/>
        </w:pBdr>
        <w:ind w:left="720"/>
        <w:rPr>
          <w:rFonts w:ascii="Palatino Linotype" w:eastAsia="Palatino Linotype" w:hAnsi="Palatino Linotype" w:cs="Palatino Linotype"/>
          <w:color w:val="000000"/>
        </w:rPr>
      </w:pPr>
    </w:p>
    <w:p w14:paraId="50613ED6"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B47015" w14:textId="77777777" w:rsidR="000F3510" w:rsidRPr="00A77594" w:rsidRDefault="0053286B">
      <w:pPr>
        <w:pStyle w:val="Ttulo1"/>
        <w:spacing w:before="0" w:line="360" w:lineRule="auto"/>
        <w:jc w:val="both"/>
        <w:rPr>
          <w:rFonts w:ascii="Palatino Linotype" w:eastAsia="Palatino Linotype" w:hAnsi="Palatino Linotype" w:cs="Palatino Linotype"/>
          <w:b/>
          <w:color w:val="000000"/>
          <w:sz w:val="24"/>
          <w:szCs w:val="24"/>
        </w:rPr>
      </w:pPr>
      <w:bookmarkStart w:id="7" w:name="_heading=h.1t3h5sf" w:colFirst="0" w:colLast="0"/>
      <w:bookmarkEnd w:id="7"/>
      <w:r w:rsidRPr="00A77594">
        <w:rPr>
          <w:rFonts w:ascii="Palatino Linotype" w:eastAsia="Palatino Linotype" w:hAnsi="Palatino Linotype" w:cs="Palatino Linotype"/>
          <w:b/>
          <w:color w:val="000000"/>
          <w:sz w:val="24"/>
          <w:szCs w:val="24"/>
        </w:rPr>
        <w:lastRenderedPageBreak/>
        <w:t xml:space="preserve">TERCERO. Del planteamiento de la </w:t>
      </w:r>
      <w:r w:rsidRPr="00A77594">
        <w:rPr>
          <w:rFonts w:ascii="Palatino Linotype" w:eastAsia="Palatino Linotype" w:hAnsi="Palatino Linotype" w:cs="Palatino Linotype"/>
          <w:b/>
          <w:i/>
          <w:color w:val="000000"/>
          <w:sz w:val="24"/>
          <w:szCs w:val="24"/>
        </w:rPr>
        <w:t>Litis</w:t>
      </w:r>
      <w:r w:rsidRPr="00A77594">
        <w:rPr>
          <w:rFonts w:ascii="Palatino Linotype" w:eastAsia="Palatino Linotype" w:hAnsi="Palatino Linotype" w:cs="Palatino Linotype"/>
          <w:b/>
          <w:color w:val="000000"/>
          <w:sz w:val="24"/>
          <w:szCs w:val="24"/>
        </w:rPr>
        <w:t>.</w:t>
      </w:r>
    </w:p>
    <w:p w14:paraId="4E3CB563" w14:textId="77777777" w:rsidR="000F3510" w:rsidRPr="00A77594" w:rsidRDefault="0053286B">
      <w:pPr>
        <w:numPr>
          <w:ilvl w:val="0"/>
          <w:numId w:val="5"/>
        </w:numPr>
        <w:spacing w:line="360" w:lineRule="auto"/>
        <w:ind w:left="0" w:firstLine="0"/>
        <w:jc w:val="both"/>
        <w:rPr>
          <w:color w:val="000000"/>
        </w:rPr>
      </w:pPr>
      <w:r w:rsidRPr="00A77594">
        <w:rPr>
          <w:rFonts w:ascii="Palatino Linotype" w:eastAsia="Palatino Linotype" w:hAnsi="Palatino Linotype" w:cs="Palatino Linotype"/>
          <w:color w:val="000000"/>
        </w:rPr>
        <w:t>La solicitud de información consistió en requerir en copia legible o escaneo, las identificaciones laborales de todos y cada uno de los servidores públicos de:</w:t>
      </w:r>
    </w:p>
    <w:p w14:paraId="0A07760D" w14:textId="77777777" w:rsidR="000F3510" w:rsidRPr="00A77594" w:rsidRDefault="0053286B" w:rsidP="00A77594">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 xml:space="preserve">Dirección General de Fiscalización, Procuraduría de la Defensa Fiscal </w:t>
      </w:r>
    </w:p>
    <w:p w14:paraId="5B489774" w14:textId="77777777" w:rsidR="000F3510" w:rsidRPr="00A77594" w:rsidRDefault="0053286B" w:rsidP="00A77594">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 xml:space="preserve">Contraloría y/o Órgano Interno de Control de la Secretaría de Finanzas. </w:t>
      </w:r>
    </w:p>
    <w:p w14:paraId="0AE728F7" w14:textId="77777777" w:rsidR="000F3510" w:rsidRPr="00A77594" w:rsidRDefault="000F3510" w:rsidP="00A77594">
      <w:pPr>
        <w:pBdr>
          <w:top w:val="nil"/>
          <w:left w:val="nil"/>
          <w:bottom w:val="nil"/>
          <w:right w:val="nil"/>
          <w:between w:val="nil"/>
        </w:pBdr>
        <w:spacing w:line="360" w:lineRule="auto"/>
        <w:ind w:left="1429" w:right="567"/>
        <w:jc w:val="both"/>
        <w:rPr>
          <w:rFonts w:ascii="Palatino Linotype" w:eastAsia="Palatino Linotype" w:hAnsi="Palatino Linotype" w:cs="Palatino Linotype"/>
          <w:sz w:val="22"/>
        </w:rPr>
      </w:pPr>
    </w:p>
    <w:p w14:paraId="611B4DD1" w14:textId="77777777" w:rsidR="000F3510" w:rsidRPr="00A77594" w:rsidRDefault="000F3510" w:rsidP="00A77594">
      <w:pPr>
        <w:pBdr>
          <w:top w:val="nil"/>
          <w:left w:val="nil"/>
          <w:bottom w:val="nil"/>
          <w:right w:val="nil"/>
          <w:between w:val="nil"/>
        </w:pBdr>
        <w:spacing w:line="360" w:lineRule="auto"/>
        <w:ind w:left="1429" w:right="567"/>
        <w:jc w:val="both"/>
        <w:rPr>
          <w:rFonts w:ascii="Palatino Linotype" w:eastAsia="Palatino Linotype" w:hAnsi="Palatino Linotype" w:cs="Palatino Linotype"/>
          <w:sz w:val="22"/>
        </w:rPr>
      </w:pPr>
    </w:p>
    <w:p w14:paraId="6F852CB4" w14:textId="77777777" w:rsidR="000F3510" w:rsidRPr="00A77594" w:rsidRDefault="000F3510" w:rsidP="00A77594">
      <w:pPr>
        <w:pBdr>
          <w:top w:val="nil"/>
          <w:left w:val="nil"/>
          <w:bottom w:val="nil"/>
          <w:right w:val="nil"/>
          <w:between w:val="nil"/>
        </w:pBdr>
        <w:spacing w:line="360" w:lineRule="auto"/>
        <w:ind w:left="1429" w:right="567"/>
        <w:jc w:val="both"/>
        <w:rPr>
          <w:rFonts w:ascii="Palatino Linotype" w:eastAsia="Palatino Linotype" w:hAnsi="Palatino Linotype" w:cs="Palatino Linotype"/>
          <w:sz w:val="22"/>
        </w:rPr>
      </w:pPr>
    </w:p>
    <w:p w14:paraId="6310F72A" w14:textId="77777777" w:rsidR="000F3510" w:rsidRPr="00A77594" w:rsidRDefault="0053286B" w:rsidP="00A77594">
      <w:pPr>
        <w:spacing w:line="360" w:lineRule="auto"/>
        <w:ind w:right="567"/>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Asimismo, se solcito:</w:t>
      </w:r>
    </w:p>
    <w:p w14:paraId="1CE6F72D" w14:textId="77777777" w:rsidR="000F3510" w:rsidRPr="00A77594" w:rsidRDefault="0053286B" w:rsidP="00A77594">
      <w:pPr>
        <w:numPr>
          <w:ilvl w:val="0"/>
          <w:numId w:val="4"/>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Ley que contenga la facultad de revisar comercios de la Dirección General de Fiscalización, Procuraduría de la Defensa Fiscal y Contraloría y/o Órgano Interno de Control de la Secretaría de Finanzas.</w:t>
      </w:r>
      <w:r w:rsidRPr="00A77594">
        <w:rPr>
          <w:rFonts w:ascii="Palatino Linotype" w:eastAsia="Palatino Linotype" w:hAnsi="Palatino Linotype" w:cs="Palatino Linotype"/>
          <w:i/>
          <w:color w:val="000000"/>
          <w:sz w:val="22"/>
        </w:rPr>
        <w:t>”</w:t>
      </w:r>
    </w:p>
    <w:p w14:paraId="63A548EB" w14:textId="77777777" w:rsidR="000F3510" w:rsidRPr="00A77594" w:rsidRDefault="000F3510">
      <w:pPr>
        <w:spacing w:line="360" w:lineRule="auto"/>
        <w:jc w:val="both"/>
        <w:rPr>
          <w:rFonts w:ascii="Palatino Linotype" w:eastAsia="Palatino Linotype" w:hAnsi="Palatino Linotype" w:cs="Palatino Linotype"/>
          <w:color w:val="000000"/>
        </w:rPr>
      </w:pPr>
    </w:p>
    <w:p w14:paraId="56EB5BD3" w14:textId="77777777" w:rsidR="000F3510" w:rsidRPr="00A77594" w:rsidRDefault="0053286B">
      <w:pPr>
        <w:numPr>
          <w:ilvl w:val="0"/>
          <w:numId w:val="5"/>
        </w:numPr>
        <w:spacing w:line="360" w:lineRule="auto"/>
        <w:ind w:left="0" w:firstLine="0"/>
        <w:jc w:val="both"/>
        <w:rPr>
          <w:color w:val="000000"/>
        </w:rPr>
      </w:pPr>
      <w:r w:rsidRPr="00A77594">
        <w:rPr>
          <w:rFonts w:ascii="Palatino Linotype" w:eastAsia="Palatino Linotype" w:hAnsi="Palatino Linotype" w:cs="Palatino Linotype"/>
          <w:color w:val="000000"/>
        </w:rPr>
        <w:t xml:space="preserve">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dio respuesta como </w:t>
      </w:r>
      <w:r w:rsidRPr="00A77594">
        <w:rPr>
          <w:rFonts w:ascii="Palatino Linotype" w:eastAsia="Palatino Linotype" w:hAnsi="Palatino Linotype" w:cs="Palatino Linotype"/>
        </w:rPr>
        <w:t>quedó</w:t>
      </w:r>
      <w:r w:rsidRPr="00A77594">
        <w:rPr>
          <w:rFonts w:ascii="Palatino Linotype" w:eastAsia="Palatino Linotype" w:hAnsi="Palatino Linotype" w:cs="Palatino Linotype"/>
          <w:color w:val="000000"/>
        </w:rPr>
        <w:t xml:space="preserve"> establecido en el </w:t>
      </w:r>
      <w:r w:rsidR="00772EA7" w:rsidRPr="00A77594">
        <w:rPr>
          <w:rFonts w:ascii="Palatino Linotype" w:eastAsia="Palatino Linotype" w:hAnsi="Palatino Linotype" w:cs="Palatino Linotype"/>
          <w:color w:val="000000"/>
        </w:rPr>
        <w:t>numeral 2 del presente proyecto.</w:t>
      </w:r>
    </w:p>
    <w:p w14:paraId="1E2EA28B" w14:textId="77777777" w:rsidR="000F3510" w:rsidRPr="00A77594" w:rsidRDefault="000F3510">
      <w:pPr>
        <w:spacing w:line="360" w:lineRule="auto"/>
        <w:jc w:val="both"/>
        <w:rPr>
          <w:rFonts w:ascii="Palatino Linotype" w:eastAsia="Palatino Linotype" w:hAnsi="Palatino Linotype" w:cs="Palatino Linotype"/>
          <w:i/>
          <w:color w:val="000000"/>
        </w:rPr>
      </w:pPr>
    </w:p>
    <w:p w14:paraId="7E1E6FC1" w14:textId="77777777" w:rsidR="000F3510" w:rsidRPr="00A77594" w:rsidRDefault="0053286B">
      <w:pPr>
        <w:numPr>
          <w:ilvl w:val="0"/>
          <w:numId w:val="5"/>
        </w:numPr>
        <w:spacing w:line="360" w:lineRule="auto"/>
        <w:ind w:left="0" w:firstLine="0"/>
        <w:jc w:val="both"/>
        <w:rPr>
          <w:color w:val="000000"/>
        </w:rPr>
      </w:pPr>
      <w:r w:rsidRPr="00A77594">
        <w:rPr>
          <w:rFonts w:ascii="Palatino Linotype" w:eastAsia="Palatino Linotype" w:hAnsi="Palatino Linotype" w:cs="Palatino Linotype"/>
          <w:color w:val="000000"/>
        </w:rPr>
        <w:t xml:space="preserve">Inconforme con lo anterior, el </w:t>
      </w:r>
      <w:r w:rsidRPr="00A77594">
        <w:rPr>
          <w:rFonts w:ascii="Palatino Linotype" w:eastAsia="Palatino Linotype" w:hAnsi="Palatino Linotype" w:cs="Palatino Linotype"/>
          <w:b/>
          <w:color w:val="000000"/>
        </w:rPr>
        <w:t xml:space="preserve">SUJETO OBLIGADO, </w:t>
      </w:r>
      <w:r w:rsidRPr="00A77594">
        <w:rPr>
          <w:rFonts w:ascii="Palatino Linotype" w:eastAsia="Palatino Linotype" w:hAnsi="Palatino Linotype" w:cs="Palatino Linotype"/>
          <w:color w:val="000000"/>
        </w:rPr>
        <w:t xml:space="preserve">interpuso el recurso de revisión </w:t>
      </w:r>
      <w:r w:rsidRPr="00A77594">
        <w:rPr>
          <w:rFonts w:ascii="Palatino Linotype" w:eastAsia="Palatino Linotype" w:hAnsi="Palatino Linotype" w:cs="Palatino Linotype"/>
          <w:b/>
          <w:color w:val="000000"/>
        </w:rPr>
        <w:t xml:space="preserve">05588/INFOEM/IP/RR/2023, </w:t>
      </w:r>
      <w:r w:rsidRPr="00A77594">
        <w:rPr>
          <w:rFonts w:ascii="Palatino Linotype" w:eastAsia="Palatino Linotype" w:hAnsi="Palatino Linotype" w:cs="Palatino Linotype"/>
          <w:color w:val="000000"/>
        </w:rPr>
        <w:t>aduciendo como acto impugnado “</w:t>
      </w:r>
      <w:r w:rsidRPr="00A77594">
        <w:rPr>
          <w:rFonts w:ascii="Palatino Linotype" w:eastAsia="Palatino Linotype" w:hAnsi="Palatino Linotype" w:cs="Palatino Linotype"/>
          <w:i/>
          <w:color w:val="000000"/>
        </w:rPr>
        <w:t xml:space="preserve">la respuesta del sujeto obligado” (Sic) </w:t>
      </w:r>
      <w:r w:rsidRPr="00A77594">
        <w:rPr>
          <w:rFonts w:ascii="Palatino Linotype" w:eastAsia="Palatino Linotype" w:hAnsi="Palatino Linotype" w:cs="Palatino Linotype"/>
          <w:color w:val="000000"/>
        </w:rPr>
        <w:t xml:space="preserve">y como razones o motivos de la inconformidad </w:t>
      </w:r>
      <w:r w:rsidRPr="00A77594">
        <w:rPr>
          <w:rFonts w:ascii="Palatino Linotype" w:eastAsia="Palatino Linotype" w:hAnsi="Palatino Linotype" w:cs="Palatino Linotype"/>
          <w:i/>
          <w:color w:val="000000"/>
        </w:rPr>
        <w:t xml:space="preserve">“Los artículos 98 fracción XVII de la Ley del Trabajo de los Servidores Públicos del Estado y Municipios y al artículo 52 fracción XII de su Reglamento Interno de la Administración Pública Municipal de Coacalco de Berriozábal, Estado de México 2022-2024, menciona la atribución de integrar y resguardar el archivo laboral del personal de la Administración Pública Municipal, en ese sentido, es absurdo que no tengan la documentación solicitada, aunado a lo anterior solo se limita a negar la información sin fundar ni motivar su determinación. De acuerdo al artículo 3 de la </w:t>
      </w:r>
      <w:r w:rsidRPr="00A77594">
        <w:rPr>
          <w:rFonts w:ascii="Palatino Linotype" w:eastAsia="Palatino Linotype" w:hAnsi="Palatino Linotype" w:cs="Palatino Linotype"/>
          <w:i/>
          <w:color w:val="000000"/>
        </w:rPr>
        <w:lastRenderedPageBreak/>
        <w:t>Ley de Transparencia y Acceso a la Información Pública del Estado de México y Municipios, no es considerado como un dato confidencial, Por lo que resulta aplicable el criterio 02/2003, toda vez, que los datos concernientes a los servidores públicos en el ejercicio de sus atribuciones, deben ser de carácter público, a reserva de aquellos que la misma ley señale como confidenciales.” (Sic)</w:t>
      </w:r>
    </w:p>
    <w:p w14:paraId="70B24755"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676A6A"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 xml:space="preserve">Por lo que en dichas condiciones, la </w:t>
      </w:r>
      <w:r w:rsidRPr="00A77594">
        <w:rPr>
          <w:rFonts w:ascii="Palatino Linotype" w:eastAsia="Palatino Linotype" w:hAnsi="Palatino Linotype" w:cs="Palatino Linotype"/>
          <w:i/>
        </w:rPr>
        <w:t>Litis</w:t>
      </w:r>
      <w:r w:rsidRPr="00A77594">
        <w:rPr>
          <w:rFonts w:ascii="Palatino Linotype" w:eastAsia="Palatino Linotype" w:hAnsi="Palatino Linotype" w:cs="Palatino Linotype"/>
        </w:rPr>
        <w:t xml:space="preserve"> a resolver en el recurso de revisión se circunscribe a determinar si se actualiza la causal de procedencia prevista en el </w:t>
      </w:r>
      <w:r w:rsidRPr="00A77594">
        <w:rPr>
          <w:rFonts w:ascii="Palatino Linotype" w:eastAsia="Palatino Linotype" w:hAnsi="Palatino Linotype" w:cs="Palatino Linotype"/>
          <w:b/>
        </w:rPr>
        <w:t xml:space="preserve">artículo 179, fracción I </w:t>
      </w:r>
      <w:r w:rsidRPr="00A77594">
        <w:rPr>
          <w:rFonts w:ascii="Palatino Linotype" w:eastAsia="Palatino Linotype" w:hAnsi="Palatino Linotype" w:cs="Palatino Linotype"/>
        </w:rPr>
        <w:t xml:space="preserve">de la </w:t>
      </w:r>
      <w:r w:rsidRPr="00A77594">
        <w:rPr>
          <w:rFonts w:ascii="Palatino Linotype" w:eastAsia="Palatino Linotype" w:hAnsi="Palatino Linotype" w:cs="Palatino Linotype"/>
          <w:b/>
        </w:rPr>
        <w:t>Ley de Transparencia y Acceso a la Información Pública del Estado de México y Municipios</w:t>
      </w:r>
      <w:r w:rsidRPr="00A77594">
        <w:rPr>
          <w:rFonts w:ascii="Palatino Linotype" w:eastAsia="Palatino Linotype" w:hAnsi="Palatino Linotype" w:cs="Palatino Linotype"/>
        </w:rPr>
        <w:t xml:space="preserve">; </w:t>
      </w:r>
      <w:r w:rsidRPr="00A77594">
        <w:rPr>
          <w:rFonts w:ascii="Palatino Linotype" w:eastAsia="Palatino Linotype" w:hAnsi="Palatino Linotype" w:cs="Palatino Linotype"/>
          <w:color w:val="000000"/>
        </w:rPr>
        <w:t xml:space="preserve">fracción que determina la hipótesis jurídica relativa a la </w:t>
      </w:r>
      <w:r w:rsidRPr="00A77594">
        <w:rPr>
          <w:rFonts w:ascii="Palatino Linotype" w:eastAsia="Palatino Linotype" w:hAnsi="Palatino Linotype" w:cs="Palatino Linotype"/>
          <w:b/>
          <w:color w:val="000000"/>
        </w:rPr>
        <w:t>negativa de la información solicitada</w:t>
      </w:r>
      <w:r w:rsidRPr="00A77594">
        <w:rPr>
          <w:rFonts w:ascii="Palatino Linotype" w:eastAsia="Palatino Linotype" w:hAnsi="Palatino Linotype" w:cs="Palatino Linotype"/>
          <w:color w:val="000000"/>
        </w:rPr>
        <w:t xml:space="preserve">; </w:t>
      </w:r>
      <w:r w:rsidRPr="00A77594">
        <w:rPr>
          <w:rFonts w:ascii="Palatino Linotype" w:eastAsia="Palatino Linotype" w:hAnsi="Palatino Linotype" w:cs="Palatino Linotype"/>
        </w:rPr>
        <w:t xml:space="preserve">contexto del cual se dolió </w:t>
      </w:r>
      <w:r w:rsidRPr="00A77594">
        <w:rPr>
          <w:rFonts w:ascii="Palatino Linotype" w:eastAsia="Palatino Linotype" w:hAnsi="Palatino Linotype" w:cs="Palatino Linotype"/>
          <w:b/>
        </w:rPr>
        <w:t xml:space="preserve">EL RECURRENTE </w:t>
      </w:r>
      <w:r w:rsidRPr="00A77594">
        <w:rPr>
          <w:rFonts w:ascii="Palatino Linotype" w:eastAsia="Palatino Linotype" w:hAnsi="Palatino Linotype" w:cs="Palatino Linotype"/>
        </w:rPr>
        <w:t>al momento de interponer el presente Recurso.</w:t>
      </w:r>
      <w:r w:rsidRPr="00A77594">
        <w:rPr>
          <w:rFonts w:ascii="Palatino Linotype" w:eastAsia="Palatino Linotype" w:hAnsi="Palatino Linotype" w:cs="Palatino Linotype"/>
          <w:color w:val="000000"/>
        </w:rPr>
        <w:t xml:space="preserve"> De modo tal que, el presente recurso de revisión se abocara en determinar si el </w:t>
      </w:r>
      <w:r w:rsidRPr="00A77594">
        <w:rPr>
          <w:rFonts w:ascii="Palatino Linotype" w:eastAsia="Palatino Linotype" w:hAnsi="Palatino Linotype" w:cs="Palatino Linotype"/>
          <w:b/>
          <w:color w:val="000000"/>
        </w:rPr>
        <w:t>SUJETO</w:t>
      </w:r>
      <w:r w:rsidRPr="00A77594">
        <w:rPr>
          <w:rFonts w:ascii="Palatino Linotype" w:eastAsia="Palatino Linotype" w:hAnsi="Palatino Linotype" w:cs="Palatino Linotype"/>
          <w:color w:val="000000"/>
        </w:rPr>
        <w:t xml:space="preserve"> </w:t>
      </w:r>
      <w:r w:rsidRPr="00A77594">
        <w:rPr>
          <w:rFonts w:ascii="Palatino Linotype" w:eastAsia="Palatino Linotype" w:hAnsi="Palatino Linotype" w:cs="Palatino Linotype"/>
          <w:b/>
          <w:color w:val="000000"/>
        </w:rPr>
        <w:t>OBLIGADO</w:t>
      </w:r>
      <w:r w:rsidRPr="00A77594">
        <w:rPr>
          <w:rFonts w:ascii="Palatino Linotype" w:eastAsia="Palatino Linotype" w:hAnsi="Palatino Linotype" w:cs="Palatino Linotype"/>
          <w:color w:val="000000"/>
        </w:rPr>
        <w:t xml:space="preserve"> con su respuesta ciertamente actualiza la causal de procedencia</w:t>
      </w:r>
      <w:r w:rsidRPr="00A77594">
        <w:rPr>
          <w:rFonts w:ascii="Palatino Linotype" w:eastAsia="Palatino Linotype" w:hAnsi="Palatino Linotype" w:cs="Palatino Linotype"/>
          <w:b/>
          <w:color w:val="000000"/>
        </w:rPr>
        <w:t xml:space="preserve"> </w:t>
      </w:r>
      <w:r w:rsidRPr="00A77594">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546A1296" w14:textId="77777777" w:rsidR="000F3510" w:rsidRPr="00A77594" w:rsidRDefault="000F3510">
      <w:pPr>
        <w:spacing w:line="360" w:lineRule="auto"/>
        <w:jc w:val="both"/>
        <w:rPr>
          <w:rFonts w:ascii="Palatino Linotype" w:eastAsia="Palatino Linotype" w:hAnsi="Palatino Linotype" w:cs="Palatino Linotype"/>
          <w:color w:val="000000"/>
        </w:rPr>
      </w:pPr>
    </w:p>
    <w:p w14:paraId="0457F989" w14:textId="77777777" w:rsidR="00772EA7" w:rsidRPr="00A77594" w:rsidRDefault="0053286B" w:rsidP="00772EA7">
      <w:pPr>
        <w:pStyle w:val="Ttulo1"/>
        <w:spacing w:before="0" w:line="360" w:lineRule="auto"/>
        <w:jc w:val="both"/>
        <w:rPr>
          <w:rFonts w:ascii="Palatino Linotype" w:eastAsia="Palatino Linotype" w:hAnsi="Palatino Linotype" w:cs="Palatino Linotype"/>
          <w:b/>
          <w:color w:val="000000"/>
          <w:sz w:val="24"/>
          <w:szCs w:val="24"/>
        </w:rPr>
      </w:pPr>
      <w:r w:rsidRPr="00A77594">
        <w:rPr>
          <w:rFonts w:ascii="Palatino Linotype" w:eastAsia="Palatino Linotype" w:hAnsi="Palatino Linotype" w:cs="Palatino Linotype"/>
          <w:b/>
          <w:color w:val="000000"/>
          <w:sz w:val="24"/>
          <w:szCs w:val="24"/>
        </w:rPr>
        <w:t>CUARTO. Del estudio y resolución del asunto</w:t>
      </w:r>
    </w:p>
    <w:p w14:paraId="09AC7D39" w14:textId="77777777" w:rsidR="000F3510" w:rsidRPr="00827BD0" w:rsidRDefault="0053286B" w:rsidP="00772EA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827BD0">
        <w:rPr>
          <w:rFonts w:ascii="Palatino Linotype" w:eastAsia="Palatino Linotype" w:hAnsi="Palatino Linotype" w:cs="Palatino Linotype"/>
          <w:color w:val="000000"/>
        </w:rPr>
        <w:t>Acotada la</w:t>
      </w:r>
      <w:r w:rsidRPr="00827BD0">
        <w:rPr>
          <w:rFonts w:ascii="Palatino Linotype" w:eastAsia="Palatino Linotype" w:hAnsi="Palatino Linotype" w:cs="Palatino Linotype"/>
          <w:i/>
          <w:color w:val="000000"/>
        </w:rPr>
        <w:t xml:space="preserve"> Litis</w:t>
      </w:r>
      <w:r w:rsidRPr="00827BD0">
        <w:rPr>
          <w:rFonts w:ascii="Palatino Linotype" w:eastAsia="Palatino Linotype" w:hAnsi="Palatino Linotype" w:cs="Palatino Linotype"/>
          <w:color w:val="000000"/>
        </w:rPr>
        <w:t xml:space="preserve">, es dable </w:t>
      </w:r>
      <w:r w:rsidRPr="00827BD0">
        <w:rPr>
          <w:rFonts w:ascii="Palatino Linotype" w:eastAsia="Palatino Linotype" w:hAnsi="Palatino Linotype" w:cs="Palatino Linotype"/>
        </w:rPr>
        <w:t>primeramente</w:t>
      </w:r>
      <w:r w:rsidRPr="00827BD0">
        <w:rPr>
          <w:rFonts w:ascii="Palatino Linotype" w:eastAsia="Palatino Linotype" w:hAnsi="Palatino Linotype" w:cs="Palatino Linotype"/>
          <w:color w:val="000000"/>
        </w:rPr>
        <w:t xml:space="preserve"> </w:t>
      </w:r>
      <w:r w:rsidR="0098035A" w:rsidRPr="00827BD0">
        <w:rPr>
          <w:rFonts w:ascii="Palatino Linotype" w:eastAsia="Palatino Linotype" w:hAnsi="Palatino Linotype" w:cs="Palatino Linotype"/>
          <w:color w:val="000000"/>
        </w:rPr>
        <w:t xml:space="preserve">señalar que se inconformo porque no se le hizo entrega de la información relativa a los gafetes y a la Ley que contenga la facultad de revisar comercios de la Dirección General de Fiscalización, Procuraduría de la Defensa Fiscal y Contraloría y/o Órgano Interno de Control de la Secretaría </w:t>
      </w:r>
      <w:r w:rsidR="00814DBE" w:rsidRPr="00827BD0">
        <w:rPr>
          <w:rFonts w:ascii="Palatino Linotype" w:eastAsia="Palatino Linotype" w:hAnsi="Palatino Linotype" w:cs="Palatino Linotype"/>
          <w:color w:val="000000"/>
        </w:rPr>
        <w:t>de Finanzas, por lo que a efecto de poder concluir si los motivos de inconformidad resultan procedentes, se realizara el estudio rubro a rubro</w:t>
      </w:r>
    </w:p>
    <w:p w14:paraId="394CB14C" w14:textId="77777777" w:rsidR="0098035A" w:rsidRPr="00A77594" w:rsidRDefault="0098035A" w:rsidP="0098035A">
      <w:pPr>
        <w:pBdr>
          <w:top w:val="nil"/>
          <w:left w:val="nil"/>
          <w:bottom w:val="nil"/>
          <w:right w:val="nil"/>
          <w:between w:val="nil"/>
        </w:pBdr>
        <w:spacing w:line="360" w:lineRule="auto"/>
        <w:jc w:val="both"/>
        <w:rPr>
          <w:rFonts w:ascii="Palatino Linotype" w:eastAsia="Palatino Linotype" w:hAnsi="Palatino Linotype" w:cs="Palatino Linotype"/>
          <w:i/>
        </w:rPr>
      </w:pPr>
    </w:p>
    <w:p w14:paraId="4E3A9649" w14:textId="5A43DD33" w:rsidR="000F3510" w:rsidRPr="00A77594" w:rsidRDefault="0053286B">
      <w:pPr>
        <w:numPr>
          <w:ilvl w:val="0"/>
          <w:numId w:val="5"/>
        </w:numPr>
        <w:spacing w:line="360" w:lineRule="auto"/>
        <w:ind w:left="0" w:right="49" w:firstLine="0"/>
        <w:jc w:val="both"/>
      </w:pPr>
      <w:r w:rsidRPr="00A77594">
        <w:rPr>
          <w:rFonts w:ascii="Palatino Linotype" w:eastAsia="Palatino Linotype" w:hAnsi="Palatino Linotype" w:cs="Palatino Linotype"/>
          <w:color w:val="000000"/>
        </w:rPr>
        <w:lastRenderedPageBreak/>
        <w:t xml:space="preserve">Precisado lo anterior, respecto </w:t>
      </w:r>
      <w:r w:rsidRPr="00A77594">
        <w:rPr>
          <w:rFonts w:ascii="Palatino Linotype" w:eastAsia="Palatino Linotype" w:hAnsi="Palatino Linotype" w:cs="Palatino Linotype"/>
        </w:rPr>
        <w:t>de los</w:t>
      </w:r>
      <w:r w:rsidRPr="00A77594">
        <w:rPr>
          <w:rFonts w:ascii="Palatino Linotype" w:eastAsia="Palatino Linotype" w:hAnsi="Palatino Linotype" w:cs="Palatino Linotype"/>
          <w:color w:val="000000"/>
        </w:rPr>
        <w:t xml:space="preserve"> gafetes solicitados, es necesario señalar que, si bien es cierto, 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niega la entrega de las credenciales solicitadas de los Servidores Públicos , en virtud de que las mismas fueron a dichos Servidores Públicos, también cierto que este, debe de contar con un archivo laboral donde obren todos y cada uno de los documentos propios del trabajador, es decir, documentos que permitan identificarlo así como los documentos que permitan acreditar la relación de trabajo; independientemente de que las credenciales hubieran sido entregadas al Servidor Público correspondiente, tal y como lo señala Manual de Organización de la </w:t>
      </w:r>
      <w:r w:rsidRPr="00A77594">
        <w:rPr>
          <w:rFonts w:ascii="Palatino Linotype" w:eastAsia="Palatino Linotype" w:hAnsi="Palatino Linotype" w:cs="Palatino Linotype"/>
        </w:rPr>
        <w:t>Secretaría</w:t>
      </w:r>
      <w:r w:rsidRPr="00A77594">
        <w:rPr>
          <w:rFonts w:ascii="Palatino Linotype" w:eastAsia="Palatino Linotype" w:hAnsi="Palatino Linotype" w:cs="Palatino Linotype"/>
          <w:color w:val="000000"/>
        </w:rPr>
        <w:t xml:space="preserve"> de Finanzas</w:t>
      </w:r>
      <w:r w:rsidR="00A77594">
        <w:rPr>
          <w:rFonts w:ascii="Palatino Linotype" w:eastAsia="Palatino Linotype" w:hAnsi="Palatino Linotype" w:cs="Palatino Linotype"/>
          <w:color w:val="000000"/>
        </w:rPr>
        <w:t>:</w:t>
      </w:r>
    </w:p>
    <w:p w14:paraId="144482E5" w14:textId="77777777" w:rsidR="000F3510" w:rsidRPr="00A77594" w:rsidRDefault="0053286B" w:rsidP="00772EA7">
      <w:pPr>
        <w:pBdr>
          <w:top w:val="nil"/>
          <w:left w:val="nil"/>
          <w:bottom w:val="nil"/>
          <w:right w:val="nil"/>
          <w:between w:val="nil"/>
        </w:pBdr>
        <w:spacing w:line="360" w:lineRule="auto"/>
        <w:ind w:left="426" w:right="1054"/>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b/>
          <w:color w:val="000000"/>
          <w:sz w:val="22"/>
        </w:rPr>
        <w:t>20706004040000L DIRECCIÓN DE REMUNERACIONES AL PERSONAL OBJETIVO:</w:t>
      </w:r>
      <w:r w:rsidRPr="00A77594">
        <w:rPr>
          <w:rFonts w:ascii="Palatino Linotype" w:eastAsia="Palatino Linotype" w:hAnsi="Palatino Linotype" w:cs="Palatino Linotype"/>
          <w:color w:val="000000"/>
          <w:sz w:val="22"/>
        </w:rPr>
        <w:t xml:space="preserve"> Coordinar la sistematización y actualización de la información relativa a la situación laboral de las y los servidores públicos de las dependencias y órganos administrativos desconcentrados del Poder Ejecutivo del Estado, a través del Sistema de Nómina del Sector Central del Poder Ejecutivo, y entregarles las percepciones a que tienen derecho por la prestación de sus servicios.</w:t>
      </w:r>
    </w:p>
    <w:p w14:paraId="235E47E3" w14:textId="77777777" w:rsidR="000F3510" w:rsidRPr="00A77594" w:rsidRDefault="000F3510" w:rsidP="00772EA7">
      <w:pPr>
        <w:pBdr>
          <w:top w:val="nil"/>
          <w:left w:val="nil"/>
          <w:bottom w:val="nil"/>
          <w:right w:val="nil"/>
          <w:between w:val="nil"/>
        </w:pBdr>
        <w:spacing w:line="360" w:lineRule="auto"/>
        <w:ind w:left="426" w:right="1054"/>
        <w:jc w:val="both"/>
        <w:rPr>
          <w:rFonts w:ascii="Palatino Linotype" w:eastAsia="Palatino Linotype" w:hAnsi="Palatino Linotype" w:cs="Palatino Linotype"/>
          <w:color w:val="000000"/>
          <w:sz w:val="22"/>
        </w:rPr>
      </w:pPr>
    </w:p>
    <w:p w14:paraId="72F887E2" w14:textId="77777777" w:rsidR="000F3510" w:rsidRPr="00A77594" w:rsidRDefault="0053286B" w:rsidP="00772EA7">
      <w:pPr>
        <w:pBdr>
          <w:top w:val="nil"/>
          <w:left w:val="nil"/>
          <w:bottom w:val="nil"/>
          <w:right w:val="nil"/>
          <w:between w:val="nil"/>
        </w:pBdr>
        <w:spacing w:line="360" w:lineRule="auto"/>
        <w:ind w:left="426" w:right="1054"/>
        <w:jc w:val="both"/>
        <w:rPr>
          <w:rFonts w:ascii="Palatino Linotype" w:eastAsia="Palatino Linotype" w:hAnsi="Palatino Linotype" w:cs="Palatino Linotype"/>
          <w:b/>
          <w:color w:val="000000"/>
          <w:sz w:val="22"/>
        </w:rPr>
      </w:pPr>
      <w:r w:rsidRPr="00A77594">
        <w:rPr>
          <w:rFonts w:ascii="Palatino Linotype" w:eastAsia="Palatino Linotype" w:hAnsi="Palatino Linotype" w:cs="Palatino Linotype"/>
          <w:b/>
          <w:color w:val="000000"/>
          <w:sz w:val="22"/>
        </w:rPr>
        <w:t>FUNCIONES:</w:t>
      </w:r>
    </w:p>
    <w:p w14:paraId="4381E0B0" w14:textId="77777777" w:rsidR="000F3510" w:rsidRPr="00A77594" w:rsidRDefault="0053286B" w:rsidP="00772EA7">
      <w:pPr>
        <w:pBdr>
          <w:top w:val="nil"/>
          <w:left w:val="nil"/>
          <w:bottom w:val="nil"/>
          <w:right w:val="nil"/>
          <w:between w:val="nil"/>
        </w:pBdr>
        <w:spacing w:line="360" w:lineRule="auto"/>
        <w:ind w:left="426" w:right="1054"/>
        <w:jc w:val="both"/>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w:t>
      </w:r>
    </w:p>
    <w:p w14:paraId="689595E1" w14:textId="77777777" w:rsidR="000F3510" w:rsidRPr="00A77594" w:rsidRDefault="0053286B" w:rsidP="00772EA7">
      <w:pPr>
        <w:pBdr>
          <w:top w:val="nil"/>
          <w:left w:val="nil"/>
          <w:bottom w:val="nil"/>
          <w:right w:val="nil"/>
          <w:between w:val="nil"/>
        </w:pBdr>
        <w:spacing w:line="360" w:lineRule="auto"/>
        <w:ind w:left="426" w:right="1054"/>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-Expedir el gafete-credencial de identificación oficial a las y los servidores públicos conforme a la normatividad vigente</w:t>
      </w:r>
    </w:p>
    <w:p w14:paraId="4DA3BFB0" w14:textId="77777777" w:rsidR="000F3510" w:rsidRPr="00A77594" w:rsidRDefault="0053286B" w:rsidP="00772EA7">
      <w:pPr>
        <w:pBdr>
          <w:top w:val="nil"/>
          <w:left w:val="nil"/>
          <w:bottom w:val="nil"/>
          <w:right w:val="nil"/>
          <w:between w:val="nil"/>
        </w:pBdr>
        <w:spacing w:line="360" w:lineRule="auto"/>
        <w:ind w:left="426" w:right="1054"/>
        <w:rPr>
          <w:rFonts w:ascii="Palatino Linotype" w:eastAsia="Palatino Linotype" w:hAnsi="Palatino Linotype" w:cs="Palatino Linotype"/>
          <w:color w:val="000000"/>
          <w:sz w:val="22"/>
        </w:rPr>
      </w:pPr>
      <w:r w:rsidRPr="00A77594">
        <w:rPr>
          <w:rFonts w:ascii="Palatino Linotype" w:eastAsia="Palatino Linotype" w:hAnsi="Palatino Linotype" w:cs="Palatino Linotype"/>
          <w:color w:val="000000"/>
          <w:sz w:val="22"/>
        </w:rPr>
        <w:t>…</w:t>
      </w:r>
    </w:p>
    <w:p w14:paraId="1DFDB2CF" w14:textId="77777777" w:rsidR="000F3510" w:rsidRPr="00A77594" w:rsidRDefault="000F3510">
      <w:pPr>
        <w:pBdr>
          <w:top w:val="nil"/>
          <w:left w:val="nil"/>
          <w:bottom w:val="nil"/>
          <w:right w:val="nil"/>
          <w:between w:val="nil"/>
        </w:pBdr>
        <w:spacing w:line="360" w:lineRule="auto"/>
        <w:rPr>
          <w:rFonts w:ascii="Palatino Linotype" w:eastAsia="Palatino Linotype" w:hAnsi="Palatino Linotype" w:cs="Palatino Linotype"/>
          <w:color w:val="000000"/>
        </w:rPr>
      </w:pPr>
    </w:p>
    <w:p w14:paraId="28C169F2"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Ahora bien, por lo que hace a lo manifestado respecto del Servidor Público Habilitado en el Órgano Interno de Control en la </w:t>
      </w:r>
      <w:r w:rsidRPr="00A77594">
        <w:rPr>
          <w:rFonts w:ascii="Palatino Linotype" w:eastAsia="Palatino Linotype" w:hAnsi="Palatino Linotype" w:cs="Palatino Linotype"/>
        </w:rPr>
        <w:t>Secretaría</w:t>
      </w:r>
      <w:r w:rsidRPr="00A77594">
        <w:rPr>
          <w:rFonts w:ascii="Palatino Linotype" w:eastAsia="Palatino Linotype" w:hAnsi="Palatino Linotype" w:cs="Palatino Linotype"/>
          <w:color w:val="000000"/>
        </w:rPr>
        <w:t xml:space="preserve"> de Finanzas, quien refirió </w:t>
      </w:r>
      <w:r w:rsidRPr="00A77594">
        <w:rPr>
          <w:rFonts w:ascii="Palatino Linotype" w:eastAsia="Palatino Linotype" w:hAnsi="Palatino Linotype" w:cs="Palatino Linotype"/>
          <w:color w:val="000000"/>
        </w:rPr>
        <w:lastRenderedPageBreak/>
        <w:t>que no cuenta con esta información, a efecto de precisión se inserta el organigrama de la Secretaría de Finanzas</w:t>
      </w:r>
    </w:p>
    <w:p w14:paraId="1F0A2BFA"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45DF19"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78CB4A5" w14:textId="77777777" w:rsidR="000F3510" w:rsidRPr="00A77594" w:rsidRDefault="0053286B">
      <w:pPr>
        <w:pBdr>
          <w:top w:val="nil"/>
          <w:left w:val="nil"/>
          <w:bottom w:val="nil"/>
          <w:right w:val="nil"/>
          <w:between w:val="nil"/>
        </w:pBdr>
        <w:spacing w:line="360" w:lineRule="auto"/>
        <w:rPr>
          <w:rFonts w:ascii="Palatino Linotype" w:eastAsia="Palatino Linotype" w:hAnsi="Palatino Linotype" w:cs="Palatino Linotype"/>
          <w:color w:val="000000"/>
        </w:rPr>
      </w:pPr>
      <w:r w:rsidRPr="00A77594">
        <w:rPr>
          <w:rFonts w:ascii="Palatino Linotype" w:eastAsia="Palatino Linotype" w:hAnsi="Palatino Linotype" w:cs="Palatino Linotype"/>
          <w:noProof/>
          <w:color w:val="000000"/>
          <w:lang w:val="es-MX" w:eastAsia="es-MX"/>
        </w:rPr>
        <w:lastRenderedPageBreak/>
        <w:drawing>
          <wp:inline distT="0" distB="0" distL="0" distR="0" wp14:anchorId="61D3F830" wp14:editId="1BE53B55">
            <wp:extent cx="5539709" cy="65520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539709" cy="6552000"/>
                    </a:xfrm>
                    <a:prstGeom prst="rect">
                      <a:avLst/>
                    </a:prstGeom>
                    <a:ln/>
                  </pic:spPr>
                </pic:pic>
              </a:graphicData>
            </a:graphic>
          </wp:inline>
        </w:drawing>
      </w:r>
      <w:r w:rsidRPr="00A77594">
        <w:rPr>
          <w:noProof/>
          <w:lang w:val="es-MX" w:eastAsia="es-MX"/>
        </w:rPr>
        <mc:AlternateContent>
          <mc:Choice Requires="wps">
            <w:drawing>
              <wp:anchor distT="0" distB="0" distL="114300" distR="114300" simplePos="0" relativeHeight="251658240" behindDoc="0" locked="0" layoutInCell="1" hidden="0" allowOverlap="1" wp14:anchorId="4421E2F4" wp14:editId="630C7185">
                <wp:simplePos x="0" y="0"/>
                <wp:positionH relativeFrom="column">
                  <wp:posOffset>1816100</wp:posOffset>
                </wp:positionH>
                <wp:positionV relativeFrom="paragraph">
                  <wp:posOffset>3378200</wp:posOffset>
                </wp:positionV>
                <wp:extent cx="907645" cy="644998"/>
                <wp:effectExtent l="0" t="0" r="0" b="0"/>
                <wp:wrapNone/>
                <wp:docPr id="9" name="Rectángulo 9"/>
                <wp:cNvGraphicFramePr/>
                <a:graphic xmlns:a="http://schemas.openxmlformats.org/drawingml/2006/main">
                  <a:graphicData uri="http://schemas.microsoft.com/office/word/2010/wordprocessingShape">
                    <wps:wsp>
                      <wps:cNvSpPr/>
                      <wps:spPr>
                        <a:xfrm>
                          <a:off x="4898528" y="3463851"/>
                          <a:ext cx="894945" cy="632298"/>
                        </a:xfrm>
                        <a:prstGeom prst="rect">
                          <a:avLst/>
                        </a:prstGeom>
                        <a:noFill/>
                        <a:ln w="12700" cap="flat" cmpd="sng">
                          <a:solidFill>
                            <a:srgbClr val="FF0000"/>
                          </a:solidFill>
                          <a:prstDash val="solid"/>
                          <a:miter lim="800000"/>
                          <a:headEnd type="none" w="sm" len="sm"/>
                          <a:tailEnd type="none" w="sm" len="sm"/>
                        </a:ln>
                      </wps:spPr>
                      <wps:txbx>
                        <w:txbxContent>
                          <w:p w14:paraId="3C5363DF" w14:textId="77777777" w:rsidR="000F3510" w:rsidRDefault="000F351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id="Rectángulo 9" o:spid="_x0000_s1026" style="position:absolute;margin-left:143pt;margin-top:266pt;width:71.45pt;height:5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" filled="f" strokecolor="red" strokeweight="1pt">
                <v:stroke startarrowwidth="narrow" startarrowlength="short" endarrowwidth="narrow" endarrowlength="short"/>
                <v:textbox inset="2.53958mm,2.53958mm,2.53958mm,2.53958mm">
                  <w:txbxContent>
                    <w:p w:rsidR="000F3510" w:rsidRDefault="000F3510">
                      <w:pPr>
                        <w:textDirection w:val="btLr"/>
                      </w:pPr>
                    </w:p>
                  </w:txbxContent>
                </v:textbox>
              </v:rect>
            </w:pict>
          </mc:Fallback>
        </mc:AlternateContent>
      </w:r>
      <w:r w:rsidRPr="00A77594">
        <w:rPr>
          <w:noProof/>
          <w:lang w:val="es-MX" w:eastAsia="es-MX"/>
        </w:rPr>
        <mc:AlternateContent>
          <mc:Choice Requires="wps">
            <w:drawing>
              <wp:anchor distT="0" distB="0" distL="114300" distR="114300" simplePos="0" relativeHeight="251659264" behindDoc="0" locked="0" layoutInCell="1" hidden="0" allowOverlap="1" wp14:anchorId="6F6BF513" wp14:editId="1BA5BA1D">
                <wp:simplePos x="0" y="0"/>
                <wp:positionH relativeFrom="column">
                  <wp:posOffset>2006600</wp:posOffset>
                </wp:positionH>
                <wp:positionV relativeFrom="paragraph">
                  <wp:posOffset>5664200</wp:posOffset>
                </wp:positionV>
                <wp:extent cx="985466" cy="839551"/>
                <wp:effectExtent l="0" t="0" r="0" b="0"/>
                <wp:wrapNone/>
                <wp:docPr id="10" name="Rectángulo 10"/>
                <wp:cNvGraphicFramePr/>
                <a:graphic xmlns:a="http://schemas.openxmlformats.org/drawingml/2006/main">
                  <a:graphicData uri="http://schemas.microsoft.com/office/word/2010/wordprocessingShape">
                    <wps:wsp>
                      <wps:cNvSpPr/>
                      <wps:spPr>
                        <a:xfrm>
                          <a:off x="4859617" y="3366575"/>
                          <a:ext cx="972766" cy="826851"/>
                        </a:xfrm>
                        <a:prstGeom prst="rect">
                          <a:avLst/>
                        </a:prstGeom>
                        <a:noFill/>
                        <a:ln w="12700" cap="flat" cmpd="sng">
                          <a:solidFill>
                            <a:srgbClr val="FF0000"/>
                          </a:solidFill>
                          <a:prstDash val="solid"/>
                          <a:miter lim="800000"/>
                          <a:headEnd type="none" w="sm" len="sm"/>
                          <a:tailEnd type="none" w="sm" len="sm"/>
                        </a:ln>
                      </wps:spPr>
                      <wps:txbx>
                        <w:txbxContent>
                          <w:p w14:paraId="234DBB37" w14:textId="77777777" w:rsidR="000F3510" w:rsidRDefault="000F3510">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id="Rectángulo 10" o:spid="_x0000_s1027" style="position:absolute;margin-left:158pt;margin-top:446pt;width:77.6pt;height:6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" filled="f" strokecolor="red" strokeweight="1pt">
                <v:stroke startarrowwidth="narrow" startarrowlength="short" endarrowwidth="narrow" endarrowlength="short"/>
                <v:textbox inset="2.53958mm,2.53958mm,2.53958mm,2.53958mm">
                  <w:txbxContent>
                    <w:p w:rsidR="000F3510" w:rsidRDefault="000F3510">
                      <w:pPr>
                        <w:textDirection w:val="btLr"/>
                      </w:pPr>
                    </w:p>
                  </w:txbxContent>
                </v:textbox>
              </v:rect>
            </w:pict>
          </mc:Fallback>
        </mc:AlternateContent>
      </w:r>
    </w:p>
    <w:p w14:paraId="1BFB13BB" w14:textId="77777777" w:rsidR="000F3510" w:rsidRPr="00A77594" w:rsidRDefault="000F3510">
      <w:pPr>
        <w:pBdr>
          <w:top w:val="nil"/>
          <w:left w:val="nil"/>
          <w:bottom w:val="nil"/>
          <w:right w:val="nil"/>
          <w:between w:val="nil"/>
        </w:pBdr>
        <w:spacing w:line="360" w:lineRule="auto"/>
        <w:rPr>
          <w:rFonts w:ascii="Palatino Linotype" w:eastAsia="Palatino Linotype" w:hAnsi="Palatino Linotype" w:cs="Palatino Linotype"/>
          <w:color w:val="000000"/>
        </w:rPr>
      </w:pPr>
    </w:p>
    <w:p w14:paraId="0A30B518"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lastRenderedPageBreak/>
        <w:t xml:space="preserve">Establecido lo anterior se colige que el Órgano Interno de Control y la Procuraduría Fiscal, depende de la Secretaría de Finanzas, luego entonces se advierte que quien de manera enunciativa, </w:t>
      </w:r>
      <w:r w:rsidRPr="00A77594">
        <w:rPr>
          <w:rFonts w:ascii="Palatino Linotype" w:eastAsia="Palatino Linotype" w:hAnsi="Palatino Linotype" w:cs="Palatino Linotype"/>
        </w:rPr>
        <w:t>más</w:t>
      </w:r>
      <w:r w:rsidRPr="00A77594">
        <w:rPr>
          <w:rFonts w:ascii="Palatino Linotype" w:eastAsia="Palatino Linotype" w:hAnsi="Palatino Linotype" w:cs="Palatino Linotype"/>
          <w:color w:val="000000"/>
        </w:rPr>
        <w:t xml:space="preserve"> no limitativa, quien pudiera poseer y/o administrar la información es la Dirección de Remuneraciones al Personal; en consecuencia se advierte que existe fuente obligacional hacia 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no obstante, al momento de dar contestación a la solicitud de información </w:t>
      </w:r>
      <w:r w:rsidRPr="00A77594">
        <w:rPr>
          <w:rFonts w:ascii="Palatino Linotype" w:eastAsia="Palatino Linotype" w:hAnsi="Palatino Linotype" w:cs="Palatino Linotype"/>
          <w:b/>
          <w:color w:val="000000"/>
        </w:rPr>
        <w:t xml:space="preserve">  00159/SF/IP/2023, </w:t>
      </w:r>
      <w:r w:rsidRPr="00A77594">
        <w:rPr>
          <w:rFonts w:ascii="Palatino Linotype" w:eastAsia="Palatino Linotype" w:hAnsi="Palatino Linotype" w:cs="Palatino Linotype"/>
          <w:color w:val="000000"/>
        </w:rPr>
        <w:t>este manifiesta que no cuenta con un archivo de credenciales, por lo cual no puede proporcionar la información solicitada.</w:t>
      </w:r>
    </w:p>
    <w:p w14:paraId="09A00A20"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B12E23"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En esa tesitura, es de señalar que el hablar de información inexistente, implica la alta responsabilidad de explicar a la ciudadanía por qué un ente público que tiene la facultad y el deber de generar, poseer o administrar su información pública, no la tiene.</w:t>
      </w:r>
    </w:p>
    <w:p w14:paraId="3743DD9E" w14:textId="77777777" w:rsidR="000F3510" w:rsidRPr="00A77594" w:rsidRDefault="000F3510">
      <w:pPr>
        <w:spacing w:line="360" w:lineRule="auto"/>
        <w:jc w:val="both"/>
        <w:rPr>
          <w:rFonts w:ascii="Palatino Linotype" w:eastAsia="Palatino Linotype" w:hAnsi="Palatino Linotype" w:cs="Palatino Linotype"/>
        </w:rPr>
      </w:pPr>
    </w:p>
    <w:p w14:paraId="4199B543"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No debemos pasar desapercibido que los sujetos obligados, en materia de transparencia, en todo momento deben apegar su actuar conforme a lo que establece la Ley General de Transparencia. Ahora bien, la normatividad establece que cuando los sujetos obligados no posean por alguna razón, aquella información que esté relacionada con ejercicio de sus facultades, competencias y atribuciones, éste deberá de declarar la inexistencia de la misma.</w:t>
      </w:r>
    </w:p>
    <w:p w14:paraId="40CBB464" w14:textId="77777777" w:rsidR="000F3510" w:rsidRPr="00A77594" w:rsidRDefault="000F3510">
      <w:pPr>
        <w:pBdr>
          <w:top w:val="nil"/>
          <w:left w:val="nil"/>
          <w:bottom w:val="nil"/>
          <w:right w:val="nil"/>
          <w:between w:val="nil"/>
        </w:pBdr>
        <w:ind w:left="720"/>
        <w:rPr>
          <w:rFonts w:ascii="Palatino Linotype" w:eastAsia="Palatino Linotype" w:hAnsi="Palatino Linotype" w:cs="Palatino Linotype"/>
          <w:color w:val="000000"/>
        </w:rPr>
      </w:pPr>
    </w:p>
    <w:p w14:paraId="61D42D21"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De acuerdo a lo establecido con el contenido del artículo 19 párrafo segundo de la Ley de </w:t>
      </w:r>
      <w:r w:rsidRPr="00A77594">
        <w:rPr>
          <w:rFonts w:ascii="Palatino Linotype" w:eastAsia="Palatino Linotype" w:hAnsi="Palatino Linotype" w:cs="Palatino Linotype"/>
        </w:rPr>
        <w:t>Transparencia</w:t>
      </w:r>
      <w:r w:rsidRPr="00A77594">
        <w:rPr>
          <w:rFonts w:ascii="Palatino Linotype" w:eastAsia="Palatino Linotype" w:hAnsi="Palatino Linotype" w:cs="Palatino Linotype"/>
          <w:color w:val="000000"/>
        </w:rPr>
        <w:t xml:space="preserve"> y Acceso a la Información Pública del Estado de México y Municipios, establece que lo siguiente:</w:t>
      </w:r>
    </w:p>
    <w:p w14:paraId="23D42BCC" w14:textId="77777777" w:rsidR="000F3510" w:rsidRPr="00A77594" w:rsidRDefault="0053286B">
      <w:pPr>
        <w:pBdr>
          <w:top w:val="nil"/>
          <w:left w:val="nil"/>
          <w:bottom w:val="nil"/>
          <w:right w:val="nil"/>
          <w:between w:val="nil"/>
        </w:pBdr>
        <w:spacing w:line="360" w:lineRule="auto"/>
        <w:ind w:left="425" w:right="567"/>
        <w:jc w:val="both"/>
        <w:rPr>
          <w:rFonts w:ascii="Palatino Linotype" w:eastAsia="Palatino Linotype" w:hAnsi="Palatino Linotype" w:cs="Palatino Linotype"/>
          <w:i/>
          <w:color w:val="000000"/>
          <w:sz w:val="22"/>
        </w:rPr>
      </w:pPr>
      <w:r w:rsidRPr="00A77594">
        <w:rPr>
          <w:rFonts w:ascii="Palatino Linotype" w:eastAsia="Palatino Linotype" w:hAnsi="Palatino Linotype" w:cs="Palatino Linotype"/>
          <w:b/>
          <w:i/>
          <w:color w:val="000000"/>
          <w:sz w:val="22"/>
        </w:rPr>
        <w:lastRenderedPageBreak/>
        <w:t>Artículo 19.</w:t>
      </w:r>
      <w:r w:rsidRPr="00A77594">
        <w:rPr>
          <w:rFonts w:ascii="Palatino Linotype" w:eastAsia="Palatino Linotype" w:hAnsi="Palatino Linotype" w:cs="Palatino Linotype"/>
          <w:i/>
          <w:color w:val="000000"/>
          <w:sz w:val="22"/>
        </w:rPr>
        <w:t xml:space="preserve"> </w:t>
      </w:r>
      <w:r w:rsidRPr="00A77594">
        <w:rPr>
          <w:rFonts w:ascii="Palatino Linotype" w:eastAsia="Palatino Linotype" w:hAnsi="Palatino Linotype" w:cs="Palatino Linotype"/>
          <w:i/>
          <w:color w:val="000000"/>
          <w:sz w:val="22"/>
          <w:u w:val="single"/>
        </w:rPr>
        <w:t xml:space="preserve">Se presume que la información debe existir si se refiere a las facultades, competencias y funciones </w:t>
      </w:r>
      <w:r w:rsidRPr="00A77594">
        <w:rPr>
          <w:rFonts w:ascii="Palatino Linotype" w:eastAsia="Palatino Linotype" w:hAnsi="Palatino Linotype" w:cs="Palatino Linotype"/>
          <w:i/>
          <w:color w:val="000000"/>
          <w:sz w:val="22"/>
        </w:rPr>
        <w:t xml:space="preserve">que los ordenamientos jurídicos aplicables otorgan a los sujetos obligados. </w:t>
      </w:r>
    </w:p>
    <w:p w14:paraId="1DA0FEAA" w14:textId="77777777" w:rsidR="000F3510" w:rsidRPr="00A77594" w:rsidRDefault="000F3510">
      <w:pPr>
        <w:pBdr>
          <w:top w:val="nil"/>
          <w:left w:val="nil"/>
          <w:bottom w:val="nil"/>
          <w:right w:val="nil"/>
          <w:between w:val="nil"/>
        </w:pBdr>
        <w:spacing w:line="360" w:lineRule="auto"/>
        <w:ind w:left="425" w:right="567"/>
        <w:jc w:val="both"/>
        <w:rPr>
          <w:rFonts w:ascii="Palatino Linotype" w:eastAsia="Palatino Linotype" w:hAnsi="Palatino Linotype" w:cs="Palatino Linotype"/>
          <w:i/>
          <w:color w:val="000000"/>
          <w:sz w:val="22"/>
        </w:rPr>
      </w:pPr>
    </w:p>
    <w:p w14:paraId="44567329" w14:textId="77777777" w:rsidR="000F3510" w:rsidRPr="00A77594" w:rsidRDefault="0053286B">
      <w:pPr>
        <w:pBdr>
          <w:top w:val="nil"/>
          <w:left w:val="nil"/>
          <w:bottom w:val="nil"/>
          <w:right w:val="nil"/>
          <w:between w:val="nil"/>
        </w:pBdr>
        <w:spacing w:line="360" w:lineRule="auto"/>
        <w:ind w:left="425" w:right="567"/>
        <w:jc w:val="both"/>
        <w:rPr>
          <w:rFonts w:ascii="Palatino Linotype" w:eastAsia="Palatino Linotype" w:hAnsi="Palatino Linotype" w:cs="Palatino Linotype"/>
          <w:b/>
          <w:i/>
          <w:color w:val="000000"/>
          <w:sz w:val="22"/>
          <w:u w:val="single"/>
        </w:rPr>
      </w:pPr>
      <w:r w:rsidRPr="00A77594">
        <w:rPr>
          <w:rFonts w:ascii="Palatino Linotype" w:eastAsia="Palatino Linotype" w:hAnsi="Palatino Linotype" w:cs="Palatino Linotype"/>
          <w:b/>
          <w:i/>
          <w:color w:val="000000"/>
          <w:sz w:val="22"/>
          <w:u w:val="single"/>
        </w:rPr>
        <w:t xml:space="preserve">En los casos en que ciertas facultades, competencias o funciones no se hayan ejercido, se debe motivar la respuesta en función de las causas que motiven tal circunstancia. </w:t>
      </w:r>
    </w:p>
    <w:p w14:paraId="438CB699" w14:textId="77777777" w:rsidR="000F3510" w:rsidRPr="00A77594" w:rsidRDefault="000F3510">
      <w:pPr>
        <w:pBdr>
          <w:top w:val="nil"/>
          <w:left w:val="nil"/>
          <w:bottom w:val="nil"/>
          <w:right w:val="nil"/>
          <w:between w:val="nil"/>
        </w:pBdr>
        <w:spacing w:line="360" w:lineRule="auto"/>
        <w:ind w:left="425" w:right="567"/>
        <w:jc w:val="both"/>
        <w:rPr>
          <w:rFonts w:ascii="Palatino Linotype" w:eastAsia="Palatino Linotype" w:hAnsi="Palatino Linotype" w:cs="Palatino Linotype"/>
          <w:i/>
          <w:color w:val="000000"/>
          <w:sz w:val="22"/>
        </w:rPr>
      </w:pPr>
    </w:p>
    <w:p w14:paraId="0845E919" w14:textId="77777777" w:rsidR="000F3510" w:rsidRPr="00A77594" w:rsidRDefault="0053286B">
      <w:pPr>
        <w:pBdr>
          <w:top w:val="nil"/>
          <w:left w:val="nil"/>
          <w:bottom w:val="nil"/>
          <w:right w:val="nil"/>
          <w:between w:val="nil"/>
        </w:pBdr>
        <w:spacing w:line="360" w:lineRule="auto"/>
        <w:ind w:left="425" w:right="567"/>
        <w:jc w:val="both"/>
        <w:rPr>
          <w:rFonts w:ascii="Palatino Linotype" w:eastAsia="Palatino Linotype" w:hAnsi="Palatino Linotype" w:cs="Palatino Linotype"/>
          <w:i/>
          <w:color w:val="000000"/>
          <w:sz w:val="22"/>
          <w:u w:val="single"/>
        </w:rPr>
      </w:pPr>
      <w:r w:rsidRPr="00A77594">
        <w:rPr>
          <w:rFonts w:ascii="Palatino Linotype" w:eastAsia="Palatino Linotype" w:hAnsi="Palatino Linotype" w:cs="Palatino Linotype"/>
          <w:i/>
          <w:color w:val="000000"/>
          <w:sz w:val="22"/>
        </w:rPr>
        <w:t xml:space="preserve">Si </w:t>
      </w:r>
      <w:r w:rsidRPr="00A77594">
        <w:rPr>
          <w:rFonts w:ascii="Palatino Linotype" w:eastAsia="Palatino Linotype" w:hAnsi="Palatino Linotype" w:cs="Palatino Linotype"/>
          <w:i/>
          <w:color w:val="000000"/>
          <w:sz w:val="22"/>
          <w:u w:val="single"/>
        </w:rPr>
        <w:t>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D0C0B91" w14:textId="77777777" w:rsidR="000F3510" w:rsidRPr="00A77594" w:rsidRDefault="000F3510">
      <w:pPr>
        <w:pBdr>
          <w:top w:val="nil"/>
          <w:left w:val="nil"/>
          <w:bottom w:val="nil"/>
          <w:right w:val="nil"/>
          <w:between w:val="nil"/>
        </w:pBdr>
        <w:spacing w:line="360" w:lineRule="auto"/>
        <w:ind w:left="425" w:right="567"/>
        <w:jc w:val="both"/>
        <w:rPr>
          <w:rFonts w:ascii="Palatino Linotype" w:eastAsia="Palatino Linotype" w:hAnsi="Palatino Linotype" w:cs="Palatino Linotype"/>
          <w:i/>
          <w:color w:val="000000"/>
          <w:u w:val="single"/>
        </w:rPr>
      </w:pPr>
    </w:p>
    <w:p w14:paraId="5224AF50"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no debe pasar por alto su deber que tiene, el de documentar sus actos de autoridad, acción que ayuda a </w:t>
      </w:r>
      <w:r w:rsidRPr="00A77594">
        <w:rPr>
          <w:rFonts w:ascii="Palatino Linotype" w:eastAsia="Palatino Linotype" w:hAnsi="Palatino Linotype" w:cs="Palatino Linotype"/>
        </w:rPr>
        <w:t>transparentar</w:t>
      </w:r>
      <w:r w:rsidRPr="00A77594">
        <w:rPr>
          <w:rFonts w:ascii="Palatino Linotype" w:eastAsia="Palatino Linotype" w:hAnsi="Palatino Linotype" w:cs="Palatino Linotype"/>
          <w:color w:val="000000"/>
        </w:rPr>
        <w:t xml:space="preserve"> sus funciones que con motivo del encargo realiza, el hacer está </w:t>
      </w:r>
      <w:r w:rsidRPr="00A77594">
        <w:rPr>
          <w:rFonts w:ascii="Palatino Linotype" w:eastAsia="Palatino Linotype" w:hAnsi="Palatino Linotype" w:cs="Palatino Linotype"/>
        </w:rPr>
        <w:t>práctica</w:t>
      </w:r>
      <w:r w:rsidRPr="00A77594">
        <w:rPr>
          <w:rFonts w:ascii="Palatino Linotype" w:eastAsia="Palatino Linotype" w:hAnsi="Palatino Linotype" w:cs="Palatino Linotype"/>
          <w:color w:val="000000"/>
        </w:rPr>
        <w:t xml:space="preserve"> estaría acreditando su dicho de que la información que le solicitó el particular no fue entregada.</w:t>
      </w:r>
    </w:p>
    <w:p w14:paraId="490208B1" w14:textId="77777777" w:rsidR="000F3510" w:rsidRPr="00A77594" w:rsidRDefault="0053286B">
      <w:pPr>
        <w:spacing w:line="360" w:lineRule="auto"/>
        <w:ind w:left="425"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“Artículo 20</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i/>
          <w:sz w:val="22"/>
          <w:u w:val="single"/>
        </w:rPr>
        <w:t>Ante la negativa del acceso</w:t>
      </w:r>
      <w:r w:rsidRPr="00A77594">
        <w:rPr>
          <w:rFonts w:ascii="Palatino Linotype" w:eastAsia="Palatino Linotype" w:hAnsi="Palatino Linotype" w:cs="Palatino Linotype"/>
          <w:i/>
          <w:sz w:val="22"/>
        </w:rPr>
        <w:t xml:space="preserve"> a la información </w:t>
      </w:r>
      <w:r w:rsidRPr="00A77594">
        <w:rPr>
          <w:rFonts w:ascii="Palatino Linotype" w:eastAsia="Palatino Linotype" w:hAnsi="Palatino Linotype" w:cs="Palatino Linotype"/>
          <w:b/>
          <w:i/>
          <w:sz w:val="22"/>
          <w:u w:val="single"/>
        </w:rPr>
        <w:t>o su inexistencia</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el</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sujeto obligado deberá</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demostrar</w:t>
      </w:r>
      <w:r w:rsidRPr="00A77594">
        <w:rPr>
          <w:rFonts w:ascii="Palatino Linotype" w:eastAsia="Palatino Linotype" w:hAnsi="Palatino Linotype" w:cs="Palatino Linotype"/>
          <w:i/>
          <w:sz w:val="22"/>
        </w:rPr>
        <w:t xml:space="preserve"> que la información solicitada e</w:t>
      </w:r>
      <w:r w:rsidRPr="00A77594">
        <w:rPr>
          <w:rFonts w:ascii="Palatino Linotype" w:eastAsia="Palatino Linotype" w:hAnsi="Palatino Linotype" w:cs="Palatino Linotype"/>
          <w:b/>
          <w:i/>
          <w:sz w:val="22"/>
        </w:rPr>
        <w:t>stá prevista en alguna de las excepciones contenidas en esta Ley</w:t>
      </w:r>
      <w:r w:rsidRPr="00A77594">
        <w:rPr>
          <w:rFonts w:ascii="Palatino Linotype" w:eastAsia="Palatino Linotype" w:hAnsi="Palatino Linotype" w:cs="Palatino Linotype"/>
          <w:i/>
          <w:sz w:val="22"/>
        </w:rPr>
        <w:t xml:space="preserve"> o, en su caso, </w:t>
      </w:r>
      <w:r w:rsidRPr="00A77594">
        <w:rPr>
          <w:rFonts w:ascii="Palatino Linotype" w:eastAsia="Palatino Linotype" w:hAnsi="Palatino Linotype" w:cs="Palatino Linotype"/>
          <w:b/>
          <w:i/>
          <w:sz w:val="22"/>
        </w:rPr>
        <w:t>demostrar que la información no se refiere a alguna de sus facultades, competencias o funciones.</w:t>
      </w:r>
    </w:p>
    <w:p w14:paraId="6E144C2F" w14:textId="77777777" w:rsidR="000F3510" w:rsidRPr="00A77594" w:rsidRDefault="0053286B">
      <w:pPr>
        <w:spacing w:line="360" w:lineRule="auto"/>
        <w:ind w:left="425" w:right="567"/>
        <w:jc w:val="both"/>
        <w:rPr>
          <w:rFonts w:ascii="Palatino Linotype" w:eastAsia="Palatino Linotype" w:hAnsi="Palatino Linotype" w:cs="Palatino Linotype"/>
          <w:i/>
        </w:rPr>
      </w:pPr>
      <w:r w:rsidRPr="00A77594">
        <w:rPr>
          <w:rFonts w:ascii="Palatino Linotype" w:eastAsia="Palatino Linotype" w:hAnsi="Palatino Linotype" w:cs="Palatino Linotype"/>
          <w:i/>
          <w:sz w:val="22"/>
        </w:rPr>
        <w:t xml:space="preserve">Como ya se ha mencionado, la LGT busca garantizar de manera amplia el derecho de acceso a la información de las personas. Es por ello que las declaraciones de inexistencia deben ser revisadas por el Comité de Transparencia y, a diferencia de la anterior LFTAIPG, se establece que </w:t>
      </w:r>
      <w:r w:rsidRPr="00A77594">
        <w:rPr>
          <w:rFonts w:ascii="Palatino Linotype" w:eastAsia="Palatino Linotype" w:hAnsi="Palatino Linotype" w:cs="Palatino Linotype"/>
          <w:b/>
          <w:i/>
          <w:sz w:val="22"/>
        </w:rPr>
        <w:t>dichas declaraciones deben contener: a) los elementos que le permitan al o a la solicitante tener la certeza de que el sujeto obligado utilizó un criterio de búsqueda exhaustivo</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 xml:space="preserve">b) las circunstancias de tiempo, modo y lugar que motiven las razones </w:t>
      </w:r>
      <w:r w:rsidRPr="00A77594">
        <w:rPr>
          <w:rFonts w:ascii="Palatino Linotype" w:eastAsia="Palatino Linotype" w:hAnsi="Palatino Linotype" w:cs="Palatino Linotype"/>
          <w:b/>
          <w:i/>
          <w:sz w:val="22"/>
        </w:rPr>
        <w:lastRenderedPageBreak/>
        <w:t>por las cuales la información es inexistente, y c) el servidor público responsable de contar con ésta.</w:t>
      </w:r>
      <w:r w:rsidRPr="00A77594">
        <w:rPr>
          <w:rFonts w:ascii="Palatino Linotype" w:eastAsia="Palatino Linotype" w:hAnsi="Palatino Linotype" w:cs="Palatino Linotype"/>
          <w:i/>
          <w:sz w:val="22"/>
        </w:rPr>
        <w:t xml:space="preserve"> Respecto de los </w:t>
      </w:r>
      <w:r w:rsidRPr="00A77594">
        <w:rPr>
          <w:rFonts w:ascii="Palatino Linotype" w:eastAsia="Palatino Linotype" w:hAnsi="Palatino Linotype" w:cs="Palatino Linotype"/>
          <w:b/>
          <w:i/>
          <w:sz w:val="22"/>
        </w:rPr>
        <w:t>elementos que le permitan al o a la solicitante tener la certeza de que la autoridad realizó una búsqueda exhaustiva, éstos deben ser entendidos como la descripción de ésta</w:t>
      </w:r>
      <w:r w:rsidRPr="00A77594">
        <w:rPr>
          <w:rFonts w:ascii="Palatino Linotype" w:eastAsia="Palatino Linotype" w:hAnsi="Palatino Linotype" w:cs="Palatino Linotype"/>
          <w:i/>
          <w:sz w:val="22"/>
        </w:rPr>
        <w:t>. Es decir, el s</w:t>
      </w:r>
      <w:r w:rsidRPr="00A77594">
        <w:rPr>
          <w:rFonts w:ascii="Palatino Linotype" w:eastAsia="Palatino Linotype" w:hAnsi="Palatino Linotype" w:cs="Palatino Linotype"/>
          <w:b/>
          <w:i/>
          <w:sz w:val="22"/>
        </w:rPr>
        <w:t>ujeto obligado debe precisar en qué unidades administrativas buscó, en cuáles de sus archivos (con base en su propia organización y en la que establece la ley de archivos o cualquier otra que en la materia le aplique) y la manera en la que lo hizo, para poder cumplir con esta obligación</w:t>
      </w:r>
      <w:r w:rsidRPr="00A77594">
        <w:rPr>
          <w:rFonts w:ascii="Palatino Linotype" w:eastAsia="Palatino Linotype" w:hAnsi="Palatino Linotype" w:cs="Palatino Linotype"/>
          <w:i/>
          <w:sz w:val="22"/>
        </w:rPr>
        <w:t xml:space="preserve">. En relación con el segundo punto, sobre el que señala que deberán establecerse las condiciones de tiempo, modo y lugar que motiven la inexistencia de la información, éste es, quizá, el más complicado de cumplir para la autoridad debido a que, en razón de la rotación de personal, puede no haber claridad respecto del porqué no se generó la información. Esto resulta aplicable sobre todo a aquellos actos anteriores a la entrada en vigor de la obligación constitucional que señala el artículo 6º. de documentar los actos de los servidores públicos. </w:t>
      </w:r>
      <w:r w:rsidRPr="00A77594">
        <w:rPr>
          <w:rFonts w:ascii="Palatino Linotype" w:eastAsia="Palatino Linotype" w:hAnsi="Palatino Linotype" w:cs="Palatino Linotype"/>
          <w:b/>
          <w:i/>
          <w:sz w:val="22"/>
        </w:rPr>
        <w:t>No obstante, el sujeto obligado debe prever la mayor cantidad de elementos posibles que permitan evidenciar las razones por las cuales la información solicitada no existe</w:t>
      </w:r>
      <w:r w:rsidRPr="00A77594">
        <w:rPr>
          <w:rFonts w:ascii="Palatino Linotype" w:eastAsia="Palatino Linotype" w:hAnsi="Palatino Linotype" w:cs="Palatino Linotype"/>
          <w:i/>
          <w:sz w:val="22"/>
        </w:rPr>
        <w:t>. Por último, respecto de señalar al servidor público responsable de contar con la información, cabe resaltar que antes que el nombre —que es público y que con toda razón puede entregarse al o a la solicitante— es de especial importancia señalar el cargo y las razones jurídicas por las cuales debió haber generado la información; esto es, con base en la normatividad interna como el respectivo manual de organización</w:t>
      </w:r>
      <w:r w:rsidRPr="00A77594">
        <w:rPr>
          <w:rFonts w:ascii="Palatino Linotype" w:eastAsia="Palatino Linotype" w:hAnsi="Palatino Linotype" w:cs="Palatino Linotype"/>
          <w:i/>
        </w:rPr>
        <w:t>”</w:t>
      </w:r>
    </w:p>
    <w:p w14:paraId="1BBB97C5" w14:textId="77777777" w:rsidR="000F3510" w:rsidRPr="00A77594" w:rsidRDefault="000F3510">
      <w:pPr>
        <w:spacing w:line="360" w:lineRule="auto"/>
        <w:ind w:left="425" w:right="567"/>
        <w:jc w:val="both"/>
        <w:rPr>
          <w:rFonts w:ascii="Palatino Linotype" w:eastAsia="Palatino Linotype" w:hAnsi="Palatino Linotype" w:cs="Palatino Linotype"/>
          <w:i/>
        </w:rPr>
      </w:pPr>
    </w:p>
    <w:p w14:paraId="06BA1B3D"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2CB3AF41" w14:textId="77777777" w:rsidR="000F3510" w:rsidRPr="00A77594" w:rsidRDefault="000F3510">
      <w:pPr>
        <w:spacing w:line="360" w:lineRule="auto"/>
        <w:jc w:val="both"/>
        <w:rPr>
          <w:rFonts w:ascii="Palatino Linotype" w:eastAsia="Palatino Linotype" w:hAnsi="Palatino Linotype" w:cs="Palatino Linotype"/>
        </w:rPr>
      </w:pPr>
    </w:p>
    <w:p w14:paraId="04571E05"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lastRenderedPageBreak/>
        <w:t xml:space="preserve">En tal caso, </w:t>
      </w:r>
      <w:r w:rsidRPr="00A77594">
        <w:rPr>
          <w:rFonts w:ascii="Palatino Linotype" w:eastAsia="Palatino Linotype" w:hAnsi="Palatino Linotype" w:cs="Palatino Linotype"/>
          <w:b/>
          <w:color w:val="000000"/>
        </w:rPr>
        <w:t xml:space="preserve">la declaratoria deberá realizarse conforme a lo dispuesto en los artículos  47, 49, </w:t>
      </w:r>
      <w:r w:rsidRPr="00A77594">
        <w:rPr>
          <w:rFonts w:ascii="Palatino Linotype" w:eastAsia="Palatino Linotype" w:hAnsi="Palatino Linotype" w:cs="Palatino Linotype"/>
          <w:color w:val="000000"/>
        </w:rPr>
        <w:t>fracciones</w:t>
      </w:r>
      <w:r w:rsidRPr="00A77594">
        <w:rPr>
          <w:rFonts w:ascii="Palatino Linotype" w:eastAsia="Palatino Linotype" w:hAnsi="Palatino Linotype" w:cs="Palatino Linotype"/>
          <w:b/>
          <w:color w:val="000000"/>
        </w:rPr>
        <w:t xml:space="preserve"> II y XIII, 169 y 170 de la Ley de Transparencia y Acceso a la Información Pública del Estado de México y Municipios</w:t>
      </w:r>
      <w:r w:rsidRPr="00A77594">
        <w:rPr>
          <w:rFonts w:ascii="Palatino Linotype" w:eastAsia="Palatino Linotype" w:hAnsi="Palatino Linotype" w:cs="Palatino Linotype"/>
          <w:color w:val="000000"/>
        </w:rPr>
        <w:t>, que establecen la forma en que los Sujetos Obligados deben dar curso a las Declaratorias de Inexistencia; preceptos que se transcriben a continuación:</w:t>
      </w:r>
    </w:p>
    <w:p w14:paraId="1D274B48" w14:textId="77777777" w:rsidR="00814DBE" w:rsidRPr="00A77594" w:rsidRDefault="00814DBE" w:rsidP="00814DBE">
      <w:pPr>
        <w:pStyle w:val="Prrafodelista"/>
        <w:rPr>
          <w:color w:val="000000"/>
        </w:rPr>
      </w:pPr>
    </w:p>
    <w:p w14:paraId="4F2BAE35"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“Artículo 47.</w:t>
      </w:r>
      <w:r w:rsidRPr="00A77594">
        <w:rPr>
          <w:rFonts w:ascii="Palatino Linotype" w:eastAsia="Palatino Linotype" w:hAnsi="Palatino Linotype" w:cs="Palatino Linotype"/>
          <w:i/>
          <w:sz w:val="22"/>
        </w:rPr>
        <w:t xml:space="preserve"> El </w:t>
      </w:r>
      <w:r w:rsidRPr="00A77594">
        <w:rPr>
          <w:rFonts w:ascii="Palatino Linotype" w:eastAsia="Palatino Linotype" w:hAnsi="Palatino Linotype" w:cs="Palatino Linotype"/>
          <w:b/>
          <w:i/>
          <w:sz w:val="22"/>
        </w:rPr>
        <w:t>Comité de Transparencia será la autoridad máxima al interior del sujeto obligado en materia del derecho de acceso a la información</w:t>
      </w:r>
      <w:r w:rsidRPr="00A77594">
        <w:rPr>
          <w:rFonts w:ascii="Palatino Linotype" w:eastAsia="Palatino Linotype" w:hAnsi="Palatino Linotype" w:cs="Palatino Linotype"/>
          <w:i/>
          <w:sz w:val="22"/>
        </w:rPr>
        <w:t>.</w:t>
      </w:r>
    </w:p>
    <w:p w14:paraId="59C6FC25"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41C40FED"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El Comité se reunirá en sesión ordinaria o extraordinaria las veces que estime necesario. El tipo de sesión se precisará en la convocatoria emitida.</w:t>
      </w:r>
    </w:p>
    <w:p w14:paraId="19A3D3F0"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3D0653B0"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En las sesiones y trabajos del Comité, podrán participar como invitados permanentes, los representantes de las áreas que decida el Comité, y contará con derecho de voz, pero no voto.</w:t>
      </w:r>
    </w:p>
    <w:p w14:paraId="36C554F0"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Los titulares de las unidades administrativas que propongan</w:t>
      </w:r>
      <w:r w:rsidRPr="00A77594">
        <w:rPr>
          <w:rFonts w:ascii="Palatino Linotype" w:eastAsia="Palatino Linotype" w:hAnsi="Palatino Linotype" w:cs="Palatino Linotype"/>
          <w:i/>
          <w:sz w:val="22"/>
        </w:rPr>
        <w:t xml:space="preserve"> la reserva, confidencialidad </w:t>
      </w:r>
      <w:r w:rsidRPr="00A77594">
        <w:rPr>
          <w:rFonts w:ascii="Palatino Linotype" w:eastAsia="Palatino Linotype" w:hAnsi="Palatino Linotype" w:cs="Palatino Linotype"/>
          <w:b/>
          <w:i/>
          <w:sz w:val="22"/>
        </w:rPr>
        <w:t>o declaren la inexistencia de información</w:t>
      </w:r>
      <w:r w:rsidRPr="00A77594">
        <w:rPr>
          <w:rFonts w:ascii="Palatino Linotype" w:eastAsia="Palatino Linotype" w:hAnsi="Palatino Linotype" w:cs="Palatino Linotype"/>
          <w:i/>
          <w:sz w:val="22"/>
        </w:rPr>
        <w:t>, acudirán a las sesiones de dicho Comité donde se discuta la propuesta correspondiente.</w:t>
      </w:r>
    </w:p>
    <w:p w14:paraId="4B585866" w14:textId="77777777" w:rsidR="000F3510" w:rsidRPr="00A77594" w:rsidRDefault="000F3510">
      <w:pPr>
        <w:spacing w:line="360" w:lineRule="auto"/>
        <w:ind w:left="426" w:right="567"/>
        <w:jc w:val="both"/>
        <w:rPr>
          <w:rFonts w:ascii="Palatino Linotype" w:eastAsia="Palatino Linotype" w:hAnsi="Palatino Linotype" w:cs="Palatino Linotype"/>
          <w:i/>
          <w:sz w:val="22"/>
        </w:rPr>
      </w:pPr>
    </w:p>
    <w:p w14:paraId="17441966"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Artículo 49. Los Comités de Transparencia tendrán las siguientes atribuciones:</w:t>
      </w:r>
    </w:p>
    <w:p w14:paraId="2A8F1774"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4E8375DC"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lastRenderedPageBreak/>
        <w:t>II. Confirmar, modificar o revocar</w:t>
      </w:r>
      <w:r w:rsidRPr="00A77594">
        <w:rPr>
          <w:rFonts w:ascii="Palatino Linotype" w:eastAsia="Palatino Linotype" w:hAnsi="Palatino Linotype" w:cs="Palatino Linotype"/>
          <w:i/>
          <w:sz w:val="22"/>
        </w:rPr>
        <w:t xml:space="preserve"> las determinaciones que en materia de ampliación del plazo de respuesta, clasificación de la información y </w:t>
      </w:r>
      <w:r w:rsidRPr="00A77594">
        <w:rPr>
          <w:rFonts w:ascii="Palatino Linotype" w:eastAsia="Palatino Linotype" w:hAnsi="Palatino Linotype" w:cs="Palatino Linotype"/>
          <w:b/>
          <w:i/>
          <w:sz w:val="22"/>
        </w:rPr>
        <w:t>declaración de inexistencia</w:t>
      </w:r>
      <w:r w:rsidRPr="00A77594">
        <w:rPr>
          <w:rFonts w:ascii="Palatino Linotype" w:eastAsia="Palatino Linotype" w:hAnsi="Palatino Linotype" w:cs="Palatino Linotype"/>
          <w:i/>
          <w:sz w:val="22"/>
        </w:rPr>
        <w:t xml:space="preserve"> o de incompetencia realicen los titulares de las áreas de los sujetos obligados;</w:t>
      </w:r>
    </w:p>
    <w:p w14:paraId="244D6605"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484F9346"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XIII. </w:t>
      </w:r>
      <w:r w:rsidRPr="00A77594">
        <w:rPr>
          <w:rFonts w:ascii="Palatino Linotype" w:eastAsia="Palatino Linotype" w:hAnsi="Palatino Linotype" w:cs="Palatino Linotype"/>
          <w:b/>
          <w:i/>
          <w:sz w:val="22"/>
        </w:rPr>
        <w:t>Dictaminar las declaratorias de inexistencia de la información</w:t>
      </w:r>
      <w:r w:rsidRPr="00A77594">
        <w:rPr>
          <w:rFonts w:ascii="Palatino Linotype" w:eastAsia="Palatino Linotype" w:hAnsi="Palatino Linotype" w:cs="Palatino Linotype"/>
          <w:i/>
          <w:sz w:val="22"/>
        </w:rPr>
        <w:t xml:space="preserve"> que les remitan las unidades administrativas y resolver en consecuencia;</w:t>
      </w:r>
    </w:p>
    <w:p w14:paraId="2FD1CCE2"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1EADB586"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 Analizará el caso y tomará las medidas necesarias para localizar la información;</w:t>
      </w:r>
    </w:p>
    <w:p w14:paraId="09198ABC" w14:textId="77777777" w:rsidR="000F3510" w:rsidRPr="00A77594" w:rsidRDefault="0053286B">
      <w:pPr>
        <w:spacing w:line="360" w:lineRule="auto"/>
        <w:ind w:left="426" w:right="567"/>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i/>
          <w:sz w:val="22"/>
        </w:rPr>
        <w:t xml:space="preserve">II. </w:t>
      </w:r>
      <w:r w:rsidRPr="00A77594">
        <w:rPr>
          <w:rFonts w:ascii="Palatino Linotype" w:eastAsia="Palatino Linotype" w:hAnsi="Palatino Linotype" w:cs="Palatino Linotype"/>
          <w:b/>
          <w:i/>
          <w:sz w:val="22"/>
        </w:rPr>
        <w:t>Expedirá una resolución que confirme la inexistencia del documento;</w:t>
      </w:r>
    </w:p>
    <w:p w14:paraId="33EBF27D"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III. O</w:t>
      </w:r>
      <w:r w:rsidRPr="00A77594">
        <w:rPr>
          <w:rFonts w:ascii="Palatino Linotype" w:eastAsia="Palatino Linotype" w:hAnsi="Palatino Linotype" w:cs="Palatino Linotype"/>
          <w:b/>
          <w:i/>
          <w:sz w:val="22"/>
        </w:rPr>
        <w:t>rdenará, siempre que sea materialmente posible, que se genere o se reponga la información en caso</w:t>
      </w:r>
      <w:r w:rsidRPr="00A77594">
        <w:rPr>
          <w:rFonts w:ascii="Palatino Linotype" w:eastAsia="Palatino Linotype" w:hAnsi="Palatino Linotype" w:cs="Palatino Linotype"/>
          <w:i/>
          <w:sz w:val="22"/>
        </w:rPr>
        <w:t xml:space="preserve">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DC274FB"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IV. Notificará al órgano interno de control o equivalente del sujeto obligado quien, en su caso, deberá iniciar el procedimiento de responsabilidad administrativa que corresponda.</w:t>
      </w:r>
    </w:p>
    <w:p w14:paraId="280EBDA4"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La Unidad de Transparencia deberá notificarlo al solicitante por escrito, en un plazo que no exceda de quince días hábiles contados a partir del día siguiente a la presentación de la solicitud.</w:t>
      </w:r>
    </w:p>
    <w:p w14:paraId="588E0B2D"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Este plazo podrá ampliarse hasta por otros siete días hábiles, siempre que existan razones para ello, debiendo notificarse por escrito al solicitante.</w:t>
      </w:r>
    </w:p>
    <w:p w14:paraId="5C4FABF1" w14:textId="77777777" w:rsidR="000F3510" w:rsidRPr="00A77594" w:rsidRDefault="000F3510">
      <w:pPr>
        <w:spacing w:line="360" w:lineRule="auto"/>
        <w:ind w:left="426" w:right="567"/>
        <w:jc w:val="both"/>
        <w:rPr>
          <w:rFonts w:ascii="Palatino Linotype" w:eastAsia="Palatino Linotype" w:hAnsi="Palatino Linotype" w:cs="Palatino Linotype"/>
          <w:i/>
          <w:sz w:val="22"/>
        </w:rPr>
      </w:pPr>
    </w:p>
    <w:p w14:paraId="77841A48" w14:textId="77777777" w:rsidR="000F3510" w:rsidRPr="00A77594" w:rsidRDefault="0053286B">
      <w:pPr>
        <w:spacing w:line="360" w:lineRule="auto"/>
        <w:ind w:left="426" w:right="567"/>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t>Artículo 169. Cuando la información no se encuentre en los archivos del sujeto obligado, el Comité de Transparencia:</w:t>
      </w:r>
    </w:p>
    <w:p w14:paraId="21F14547"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 Analizará el caso y tomará las medidas necesarias para localizar la información;</w:t>
      </w:r>
    </w:p>
    <w:p w14:paraId="3FFB77DB"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lastRenderedPageBreak/>
        <w:t>II. Expedirá una resolución que confirme la inexistencia del documento;</w:t>
      </w:r>
    </w:p>
    <w:p w14:paraId="2D31D5D7"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BE5654E"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IV. Notificará al órgano interno de control o equivalente del sujeto obligado quien, en su caso, deberá iniciar el procedimiento de responsabilidad administrativa que corresponda.</w:t>
      </w:r>
    </w:p>
    <w:p w14:paraId="5A6C571F"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La Unidad de Transparencia deberá notificarlo al solicitante por escrito, en un plazo que no exceda de quince días hábiles contados a partir del día siguiente a la presentación de la solicitud.</w:t>
      </w:r>
    </w:p>
    <w:p w14:paraId="09572EC9"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Este plazo podrá ampliarse hasta por otros siete días hábiles, siempre que existan razones para ello, debiendo notificarse por escrito al solicitante.</w:t>
      </w:r>
    </w:p>
    <w:p w14:paraId="70AA856C" w14:textId="77777777" w:rsidR="000F3510" w:rsidRPr="00A77594" w:rsidRDefault="000F3510">
      <w:pPr>
        <w:spacing w:line="360" w:lineRule="auto"/>
        <w:ind w:left="426" w:right="567"/>
        <w:jc w:val="both"/>
        <w:rPr>
          <w:rFonts w:ascii="Palatino Linotype" w:eastAsia="Palatino Linotype" w:hAnsi="Palatino Linotype" w:cs="Palatino Linotype"/>
          <w:i/>
          <w:sz w:val="22"/>
        </w:rPr>
      </w:pPr>
    </w:p>
    <w:p w14:paraId="58CD671C" w14:textId="77777777" w:rsidR="000F3510" w:rsidRPr="00A77594" w:rsidRDefault="0053286B">
      <w:pPr>
        <w:spacing w:line="360" w:lineRule="auto"/>
        <w:ind w:left="426"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Artículo 170</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i/>
          <w:sz w:val="22"/>
          <w:u w:val="single"/>
        </w:rPr>
        <w:t>La resolución del Comité de Transparencia que confirme la inexistencia de la información solicitada contendrá los elementos mínimos que permitan al solicitante tener la certeza de que se utilizó un criterio de búsqueda exhaustivo,</w:t>
      </w:r>
      <w:r w:rsidRPr="00A77594">
        <w:rPr>
          <w:rFonts w:ascii="Palatino Linotype" w:eastAsia="Palatino Linotype" w:hAnsi="Palatino Linotype" w:cs="Palatino Linotype"/>
          <w:i/>
          <w:sz w:val="22"/>
        </w:rPr>
        <w:t xml:space="preserve"> además de señalar las circunstancias de tiempo, modo y lugar que generaron la existencia en cuestión y señalará al servidor público responsable de contar con la misma.”</w:t>
      </w:r>
    </w:p>
    <w:p w14:paraId="5AF98625" w14:textId="77777777" w:rsidR="000F3510" w:rsidRPr="00A77594" w:rsidRDefault="0053286B">
      <w:pPr>
        <w:spacing w:line="360" w:lineRule="auto"/>
        <w:ind w:left="426" w:right="567"/>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(Énfasis añadido)</w:t>
      </w:r>
    </w:p>
    <w:p w14:paraId="319C25A4" w14:textId="77777777" w:rsidR="000F3510" w:rsidRPr="00A77594" w:rsidRDefault="000F3510">
      <w:pPr>
        <w:spacing w:line="360" w:lineRule="auto"/>
        <w:ind w:right="567"/>
        <w:jc w:val="both"/>
        <w:rPr>
          <w:rFonts w:ascii="Palatino Linotype" w:eastAsia="Palatino Linotype" w:hAnsi="Palatino Linotype" w:cs="Palatino Linotype"/>
        </w:rPr>
      </w:pPr>
    </w:p>
    <w:p w14:paraId="4E5CC325" w14:textId="77777777" w:rsidR="000F3510" w:rsidRPr="00A77594" w:rsidRDefault="0053286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77594">
        <w:rPr>
          <w:rFonts w:ascii="Palatino Linotype" w:eastAsia="Palatino Linotype" w:hAnsi="Palatino Linotype" w:cs="Palatino Linotype"/>
          <w:color w:val="000000"/>
        </w:rPr>
        <w:t xml:space="preserve">De lo anterior, es de precisar en qué casos se debe de emitir una inexistencia de información, para mejor referencia se hace del conocimiento del </w:t>
      </w:r>
      <w:r w:rsidRPr="00A77594">
        <w:rPr>
          <w:rFonts w:ascii="Palatino Linotype" w:eastAsia="Palatino Linotype" w:hAnsi="Palatino Linotype" w:cs="Palatino Linotype"/>
          <w:b/>
          <w:color w:val="000000"/>
        </w:rPr>
        <w:t xml:space="preserve">SUJETO OBLIGADO </w:t>
      </w:r>
      <w:r w:rsidRPr="00A77594">
        <w:rPr>
          <w:rFonts w:ascii="Palatino Linotype" w:eastAsia="Palatino Linotype" w:hAnsi="Palatino Linotype" w:cs="Palatino Linotype"/>
          <w:color w:val="000000"/>
        </w:rPr>
        <w:t xml:space="preserve">lo contenido en los criterios orientadores aprobados por el Pleno de este Órgano </w:t>
      </w:r>
      <w:r w:rsidRPr="00A77594">
        <w:rPr>
          <w:rFonts w:ascii="Palatino Linotype" w:eastAsia="Palatino Linotype" w:hAnsi="Palatino Linotype" w:cs="Palatino Linotype"/>
          <w:color w:val="000000"/>
        </w:rPr>
        <w:lastRenderedPageBreak/>
        <w:t>Garante, en la sesión ordinaria de fecha 25 de agosto del año 2011, que demuestran claramente el concepto de inexistencia.</w:t>
      </w:r>
    </w:p>
    <w:p w14:paraId="29AA9DB0" w14:textId="77777777" w:rsidR="000F3510" w:rsidRPr="00A77594" w:rsidRDefault="0053286B">
      <w:pPr>
        <w:spacing w:line="360" w:lineRule="auto"/>
        <w:ind w:left="425" w:right="476"/>
        <w:jc w:val="center"/>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t>“CRITERIO 0003-11</w:t>
      </w:r>
    </w:p>
    <w:p w14:paraId="117021E3" w14:textId="77777777" w:rsidR="000F3510" w:rsidRPr="00A77594" w:rsidRDefault="0053286B">
      <w:pPr>
        <w:spacing w:line="360" w:lineRule="auto"/>
        <w:ind w:left="425" w:right="476"/>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INEXISTENCIA, CONCEPTO DE, EN MATERIA DE TRANSPARENCIA</w:t>
      </w:r>
      <w:r w:rsidRPr="00A77594">
        <w:rPr>
          <w:rFonts w:ascii="Palatino Linotype" w:eastAsia="Palatino Linotype" w:hAnsi="Palatino Linotype" w:cs="Palatino Linotype"/>
          <w:i/>
          <w:sz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5D0B6BE" w14:textId="77777777" w:rsidR="000F3510" w:rsidRPr="00A77594" w:rsidRDefault="000F3510">
      <w:pPr>
        <w:spacing w:line="360" w:lineRule="auto"/>
        <w:ind w:left="425" w:right="476"/>
        <w:jc w:val="both"/>
        <w:rPr>
          <w:rFonts w:ascii="Palatino Linotype" w:eastAsia="Palatino Linotype" w:hAnsi="Palatino Linotype" w:cs="Palatino Linotype"/>
          <w:i/>
          <w:sz w:val="22"/>
        </w:rPr>
      </w:pPr>
    </w:p>
    <w:p w14:paraId="02FF501F" w14:textId="77777777" w:rsidR="000F3510" w:rsidRPr="00A77594" w:rsidRDefault="0053286B">
      <w:pPr>
        <w:spacing w:line="360" w:lineRule="auto"/>
        <w:ind w:left="425" w:right="47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7B1787A" w14:textId="77777777" w:rsidR="000F3510" w:rsidRPr="00A77594" w:rsidRDefault="0053286B">
      <w:pPr>
        <w:spacing w:line="360" w:lineRule="auto"/>
        <w:ind w:left="425" w:right="47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i/>
          <w:sz w:val="22"/>
        </w:rPr>
        <w:t xml:space="preserve">b) </w:t>
      </w:r>
      <w:r w:rsidRPr="00A77594">
        <w:rPr>
          <w:rFonts w:ascii="Palatino Linotype" w:eastAsia="Palatino Linotype" w:hAnsi="Palatino Linotype" w:cs="Palatino Linotype"/>
          <w:b/>
          <w:i/>
          <w:sz w:val="22"/>
        </w:rPr>
        <w:t>En los casos en que por las atribuciones conferidas al Sujeto Obligado éste debió generar, administrar o poseer la información, pero en</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incumplimiento a la normatividad respectiva no llevó a cabo ninguna de esas acciones.</w:t>
      </w:r>
    </w:p>
    <w:p w14:paraId="0E67912E" w14:textId="77777777" w:rsidR="000F3510" w:rsidRDefault="0053286B">
      <w:pPr>
        <w:spacing w:line="360" w:lineRule="auto"/>
        <w:ind w:left="425" w:right="476"/>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 xml:space="preserve">En ambos casos, el Sujeto Obligado deberá hacer del conocimiento del solicitante las </w:t>
      </w:r>
      <w:r w:rsidRPr="00A77594">
        <w:rPr>
          <w:rFonts w:ascii="Palatino Linotype" w:eastAsia="Palatino Linotype" w:hAnsi="Palatino Linotype" w:cs="Palatino Linotype"/>
          <w:b/>
          <w:i/>
          <w:sz w:val="22"/>
          <w:u w:val="single"/>
        </w:rPr>
        <w:t>razones que explican la inexistencia, mediante el dictamen debidamente fundado y motivado emitido por el Comité de Información</w:t>
      </w:r>
      <w:r w:rsidRPr="00A77594">
        <w:rPr>
          <w:rFonts w:ascii="Palatino Linotype" w:eastAsia="Palatino Linotype" w:hAnsi="Palatino Linotype" w:cs="Palatino Linotype"/>
          <w:b/>
          <w:i/>
          <w:sz w:val="22"/>
        </w:rPr>
        <w:t xml:space="preserve"> y con las formalidades legales exigidas por la Ley de Transparencia</w:t>
      </w:r>
      <w:r w:rsidRPr="00A77594">
        <w:rPr>
          <w:rFonts w:ascii="Palatino Linotype" w:eastAsia="Palatino Linotype" w:hAnsi="Palatino Linotype" w:cs="Palatino Linotype"/>
          <w:i/>
          <w:sz w:val="22"/>
        </w:rPr>
        <w:t>.</w:t>
      </w:r>
    </w:p>
    <w:p w14:paraId="7889E20A" w14:textId="77777777" w:rsidR="00A77594" w:rsidRPr="00A77594" w:rsidRDefault="00A77594">
      <w:pPr>
        <w:spacing w:line="360" w:lineRule="auto"/>
        <w:ind w:left="425" w:right="476"/>
        <w:jc w:val="both"/>
        <w:rPr>
          <w:rFonts w:ascii="Palatino Linotype" w:eastAsia="Palatino Linotype" w:hAnsi="Palatino Linotype" w:cs="Palatino Linotype"/>
          <w:i/>
          <w:sz w:val="22"/>
        </w:rPr>
      </w:pPr>
    </w:p>
    <w:p w14:paraId="36394650"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4E4B322B" w14:textId="77777777" w:rsidR="00814DBE" w:rsidRPr="00A77594" w:rsidRDefault="00814DBE" w:rsidP="00814DBE">
      <w:pPr>
        <w:pBdr>
          <w:top w:val="nil"/>
          <w:left w:val="nil"/>
          <w:bottom w:val="nil"/>
          <w:right w:val="nil"/>
          <w:between w:val="nil"/>
        </w:pBdr>
        <w:spacing w:line="360" w:lineRule="auto"/>
        <w:jc w:val="both"/>
        <w:rPr>
          <w:color w:val="000000"/>
        </w:rPr>
      </w:pPr>
    </w:p>
    <w:p w14:paraId="35D083EC" w14:textId="77777777" w:rsidR="000F3510" w:rsidRPr="00A77594" w:rsidRDefault="0053286B">
      <w:pPr>
        <w:spacing w:line="360" w:lineRule="auto"/>
        <w:ind w:left="425" w:right="709"/>
        <w:jc w:val="center"/>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lastRenderedPageBreak/>
        <w:t>CRITERIO 0004-11</w:t>
      </w:r>
    </w:p>
    <w:p w14:paraId="1B61C895" w14:textId="77777777" w:rsidR="000F3510" w:rsidRPr="00A77594" w:rsidRDefault="0053286B">
      <w:pPr>
        <w:spacing w:line="360" w:lineRule="auto"/>
        <w:ind w:left="425" w:right="709"/>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INEXISTENCIA. DECLARATORIA DE LA. ALCANCES Y PROCEDIMIENTOS</w:t>
      </w:r>
      <w:r w:rsidRPr="00A77594">
        <w:rPr>
          <w:rFonts w:ascii="Palatino Linotype" w:eastAsia="Palatino Linotype" w:hAnsi="Palatino Linotype" w:cs="Palatino Linotype"/>
          <w:i/>
          <w:sz w:val="22"/>
        </w:rPr>
        <w:t xml:space="preserve">. De la interpretación de los artículos 29 y 30, fracción VIII, de la Ley de Transparencia y Acceso a la Información Pública del Estado de México y Municipios, se concluye que cuando el Titular de la Unidad de Información </w:t>
      </w:r>
      <w:r w:rsidRPr="00A77594">
        <w:rPr>
          <w:rFonts w:ascii="Palatino Linotype" w:eastAsia="Palatino Linotype" w:hAnsi="Palatino Linotype" w:cs="Palatino Linotype"/>
          <w:b/>
          <w:i/>
          <w:sz w:val="22"/>
        </w:rPr>
        <w:t>no localice la documentación solicitada, a pesar de haber sido generada, poseída o administrada por el Sujeto Obligado,</w:t>
      </w:r>
      <w:r w:rsidRPr="00A77594">
        <w:rPr>
          <w:rFonts w:ascii="Palatino Linotype" w:eastAsia="Palatino Linotype" w:hAnsi="Palatino Linotype" w:cs="Palatino Linotype"/>
          <w:i/>
          <w:sz w:val="22"/>
        </w:rPr>
        <w:t xml:space="preserve"> turnará la solicitud al </w:t>
      </w:r>
      <w:r w:rsidRPr="00A77594">
        <w:rPr>
          <w:rFonts w:ascii="Palatino Linotype" w:eastAsia="Palatino Linotype" w:hAnsi="Palatino Linotype" w:cs="Palatino Linotype"/>
          <w:b/>
          <w:i/>
          <w:sz w:val="22"/>
        </w:rPr>
        <w:t>Comité de Información el cual es el único competente para conocer y deliberar mediante resolución el dictamen de declaratoria de inexistencia</w:t>
      </w:r>
      <w:r w:rsidRPr="00A77594">
        <w:rPr>
          <w:rFonts w:ascii="Palatino Linotype" w:eastAsia="Palatino Linotype" w:hAnsi="Palatino Linotype" w:cs="Palatino Linotype"/>
          <w:i/>
          <w:sz w:val="22"/>
        </w:rPr>
        <w:t xml:space="preserve">, la cual tiene como </w:t>
      </w:r>
      <w:r w:rsidRPr="00A77594">
        <w:rPr>
          <w:rFonts w:ascii="Palatino Linotype" w:eastAsia="Palatino Linotype" w:hAnsi="Palatino Linotype" w:cs="Palatino Linotype"/>
          <w:b/>
          <w:i/>
          <w:sz w:val="22"/>
        </w:rPr>
        <w:t xml:space="preserve">propósito que el particular tenga la </w:t>
      </w:r>
      <w:r w:rsidRPr="00A77594">
        <w:rPr>
          <w:rFonts w:ascii="Palatino Linotype" w:eastAsia="Palatino Linotype" w:hAnsi="Palatino Linotype" w:cs="Palatino Linotype"/>
          <w:b/>
          <w:i/>
          <w:sz w:val="22"/>
          <w:u w:val="single"/>
        </w:rPr>
        <w:t>certeza jurídica</w:t>
      </w:r>
      <w:r w:rsidRPr="00A77594">
        <w:rPr>
          <w:rFonts w:ascii="Palatino Linotype" w:eastAsia="Palatino Linotype" w:hAnsi="Palatino Linotype" w:cs="Palatino Linotype"/>
          <w:b/>
          <w:i/>
          <w:sz w:val="22"/>
        </w:rPr>
        <w:t xml:space="preserve"> de que el Sujeto Obligado </w:t>
      </w:r>
      <w:r w:rsidRPr="00A77594">
        <w:rPr>
          <w:rFonts w:ascii="Palatino Linotype" w:eastAsia="Palatino Linotype" w:hAnsi="Palatino Linotype" w:cs="Palatino Linotype"/>
          <w:b/>
          <w:i/>
          <w:sz w:val="22"/>
          <w:u w:val="single"/>
        </w:rPr>
        <w:t>realizó una búsqueda exhaustiva y minuciosa de la información</w:t>
      </w:r>
      <w:r w:rsidRPr="00A77594">
        <w:rPr>
          <w:rFonts w:ascii="Palatino Linotype" w:eastAsia="Palatino Linotype" w:hAnsi="Palatino Linotype" w:cs="Palatino Linotype"/>
          <w:b/>
          <w:i/>
          <w:sz w:val="22"/>
        </w:rPr>
        <w:t xml:space="preserve"> en los archivos a cargo</w:t>
      </w:r>
      <w:r w:rsidRPr="00A77594">
        <w:rPr>
          <w:rFonts w:ascii="Palatino Linotype" w:eastAsia="Palatino Linotype" w:hAnsi="Palatino Linotype" w:cs="Palatino Linotype"/>
          <w:i/>
          <w:sz w:val="22"/>
        </w:rPr>
        <w:t>.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1158B96C" w14:textId="77777777" w:rsidR="000F3510" w:rsidRPr="00A77594" w:rsidRDefault="0053286B">
      <w:pPr>
        <w:spacing w:line="360" w:lineRule="auto"/>
        <w:ind w:left="425" w:right="709"/>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Bajo el entendido de que dicha búsqueda exhaustiva permitirá dos determinaciones:</w:t>
      </w:r>
    </w:p>
    <w:p w14:paraId="13CE2E0B" w14:textId="77777777" w:rsidR="000F3510" w:rsidRPr="00A77594" w:rsidRDefault="0053286B">
      <w:pPr>
        <w:spacing w:line="360" w:lineRule="auto"/>
        <w:ind w:left="425" w:right="709"/>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1ª) Que se localice la documentación que contenga la información solicitada y de ser así la información pueda entregarse al solicitante en la forma en que se encuentra disponible, o</w:t>
      </w:r>
    </w:p>
    <w:p w14:paraId="67C90C3F" w14:textId="77777777" w:rsidR="000F3510" w:rsidRPr="00A77594" w:rsidRDefault="0053286B">
      <w:pPr>
        <w:spacing w:line="360" w:lineRule="auto"/>
        <w:ind w:left="425" w:right="709"/>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6E7CC31" w14:textId="77777777" w:rsidR="000F3510" w:rsidRPr="00A77594" w:rsidRDefault="0053286B">
      <w:pPr>
        <w:spacing w:line="360" w:lineRule="auto"/>
        <w:ind w:left="425" w:right="709"/>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lastRenderedPageBreak/>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5913E95" w14:textId="77777777" w:rsidR="000F3510" w:rsidRPr="00A77594" w:rsidRDefault="000F3510">
      <w:pPr>
        <w:spacing w:line="360" w:lineRule="auto"/>
        <w:jc w:val="both"/>
        <w:rPr>
          <w:rFonts w:ascii="Palatino Linotype" w:eastAsia="Palatino Linotype" w:hAnsi="Palatino Linotype" w:cs="Palatino Linotype"/>
          <w:i/>
        </w:rPr>
      </w:pPr>
    </w:p>
    <w:p w14:paraId="501A983E"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Bajo éste tenor, se debe destacar que para que se declare la inexistencia de la información deberá de encuadrar en dos hipótesis, la primera de ellas corresponde </w:t>
      </w:r>
      <w:r w:rsidRPr="00A77594">
        <w:rPr>
          <w:rFonts w:ascii="Palatino Linotype" w:eastAsia="Palatino Linotype" w:hAnsi="Palatino Linotype" w:cs="Palatino Linotype"/>
          <w:color w:val="000000"/>
          <w:u w:val="single"/>
        </w:rPr>
        <w:t xml:space="preserve">a que en </w:t>
      </w:r>
      <w:r w:rsidRPr="00A77594">
        <w:rPr>
          <w:rFonts w:ascii="Palatino Linotype" w:eastAsia="Palatino Linotype" w:hAnsi="Palatino Linotype" w:cs="Palatino Linotype"/>
          <w:color w:val="000000"/>
        </w:rPr>
        <w:t xml:space="preserve">atribuciones, </w:t>
      </w:r>
      <w:r w:rsidRPr="00A77594">
        <w:rPr>
          <w:rFonts w:ascii="Palatino Linotype" w:eastAsia="Palatino Linotype" w:hAnsi="Palatino Linotype" w:cs="Palatino Linotype"/>
          <w:color w:val="000000"/>
          <w:u w:val="single"/>
        </w:rPr>
        <w:t xml:space="preserve">competencias o funciones del Sujeto Obligado debió de haber </w:t>
      </w:r>
      <w:r w:rsidRPr="00A77594">
        <w:rPr>
          <w:rFonts w:ascii="Palatino Linotype" w:eastAsia="Palatino Linotype" w:hAnsi="Palatino Linotype" w:cs="Palatino Linotype"/>
          <w:b/>
          <w:color w:val="000000"/>
          <w:u w:val="single"/>
        </w:rPr>
        <w:t>generado, administrado o poseído</w:t>
      </w:r>
      <w:r w:rsidRPr="00A77594">
        <w:rPr>
          <w:rFonts w:ascii="Palatino Linotype" w:eastAsia="Palatino Linotype" w:hAnsi="Palatino Linotype" w:cs="Palatino Linotype"/>
          <w:color w:val="000000"/>
        </w:rPr>
        <w:t xml:space="preserve"> la información ordenada pero por algún motivo éste no cuenta con ella, el segundo supuesto corresponde a que debió haber </w:t>
      </w:r>
      <w:r w:rsidRPr="00A77594">
        <w:rPr>
          <w:rFonts w:ascii="Palatino Linotype" w:eastAsia="Palatino Linotype" w:hAnsi="Palatino Linotype" w:cs="Palatino Linotype"/>
          <w:color w:val="000000"/>
          <w:u w:val="single"/>
        </w:rPr>
        <w:t xml:space="preserve">existencia previa de la documentación y la falta posterior </w:t>
      </w:r>
      <w:r w:rsidRPr="00A77594">
        <w:rPr>
          <w:rFonts w:ascii="Palatino Linotype" w:eastAsia="Palatino Linotype" w:hAnsi="Palatino Linotype" w:cs="Palatino Linotype"/>
          <w:color w:val="000000"/>
        </w:rPr>
        <w:t>de la misma en los archivos del Sujeto Obligado, esto es que la información se generó, poseyó o administró en el marco de sus atribuciones, pero no la conserva por diversas razones (destrucción física, desaparición física, sustracción ilícita, baja documental, etcétera) para lo cual, el Comité de Transparencia deberá de notificar al Órgano Interno de Control o equivalente del Sujeto Obligado quien, en su caso, deberá iniciar el procedimiento de responsabilidad administrativa que corresponda en términos de la Ley de Responsabilidades Administrativas del Estado de México y Municipios.</w:t>
      </w:r>
    </w:p>
    <w:p w14:paraId="274F729E" w14:textId="77777777" w:rsidR="000F3510" w:rsidRPr="00A77594" w:rsidRDefault="000F3510">
      <w:pPr>
        <w:spacing w:line="360" w:lineRule="auto"/>
        <w:jc w:val="both"/>
        <w:rPr>
          <w:rFonts w:ascii="Palatino Linotype" w:eastAsia="Palatino Linotype" w:hAnsi="Palatino Linotype" w:cs="Palatino Linotype"/>
        </w:rPr>
      </w:pPr>
    </w:p>
    <w:p w14:paraId="2DECE70C" w14:textId="77777777" w:rsidR="000F3510" w:rsidRPr="00A77594" w:rsidRDefault="0053286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77594">
        <w:rPr>
          <w:rFonts w:ascii="Palatino Linotype" w:eastAsia="Palatino Linotype" w:hAnsi="Palatino Linotype" w:cs="Palatino Linotype"/>
          <w:color w:val="000000"/>
        </w:rPr>
        <w:t xml:space="preserve">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w:t>
      </w:r>
      <w:r w:rsidRPr="00A77594">
        <w:rPr>
          <w:rFonts w:ascii="Palatino Linotype" w:eastAsia="Palatino Linotype" w:hAnsi="Palatino Linotype" w:cs="Palatino Linotype"/>
          <w:color w:val="000000"/>
        </w:rPr>
        <w:lastRenderedPageBreak/>
        <w:t>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7468946B" w14:textId="77777777" w:rsidR="00814DBE" w:rsidRPr="00A77594" w:rsidRDefault="00814DBE" w:rsidP="00814DB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B12BDA3" w14:textId="77777777" w:rsidR="00814DBE" w:rsidRPr="00827BD0" w:rsidRDefault="00814DBE">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827BD0">
        <w:rPr>
          <w:rFonts w:ascii="Palatino Linotype" w:eastAsia="Palatino Linotype" w:hAnsi="Palatino Linotype" w:cs="Palatino Linotype"/>
          <w:color w:val="000000"/>
        </w:rPr>
        <w:t xml:space="preserve">Por lo que hace a la inconformidad hecha valer, relativa a la falta de entrega de </w:t>
      </w:r>
      <w:r w:rsidRPr="00827BD0">
        <w:rPr>
          <w:rFonts w:ascii="Palatino Linotype" w:eastAsia="Palatino Linotype" w:hAnsi="Palatino Linotype" w:cs="Palatino Linotype"/>
          <w:i/>
          <w:color w:val="000000"/>
        </w:rPr>
        <w:t>“la Ley que contenga la facultad de revisar comercios de la Dirección General de Fiscalización, Procuraduría de la Defensa Fiscal y Contraloría y/o Órgano Interno de Control de la Secretaría de Finanzas”</w:t>
      </w:r>
      <w:r w:rsidRPr="00827BD0">
        <w:rPr>
          <w:rFonts w:ascii="Palatino Linotype" w:eastAsia="Palatino Linotype" w:hAnsi="Palatino Linotype" w:cs="Palatino Linotype"/>
          <w:color w:val="000000"/>
        </w:rPr>
        <w:t>, de las constancias que integran el SAIMEX, precisamente en el apartado de respuesta, se advierte que relativo al rubro en comento, se remitió lo siguiente:</w:t>
      </w:r>
    </w:p>
    <w:p w14:paraId="6C854242" w14:textId="77777777" w:rsidR="00C91EB4" w:rsidRPr="00827BD0" w:rsidRDefault="00B01DD7" w:rsidP="00C91EB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rPr>
      </w:pPr>
      <w:hyperlink r:id="rId19">
        <w:r w:rsidR="00C91EB4" w:rsidRPr="00827BD0">
          <w:rPr>
            <w:rStyle w:val="Hipervnculo"/>
            <w:rFonts w:ascii="Palatino Linotype" w:eastAsia="Palatino Linotype" w:hAnsi="Palatino Linotype" w:cs="Palatino Linotype"/>
            <w:b/>
            <w:color w:val="auto"/>
            <w:sz w:val="22"/>
          </w:rPr>
          <w:t>159 Procuraduría Fiscal.pdf</w:t>
        </w:r>
      </w:hyperlink>
    </w:p>
    <w:p w14:paraId="4F4BD4F6" w14:textId="77777777" w:rsidR="00C91EB4" w:rsidRPr="00827BD0" w:rsidRDefault="00C91EB4" w:rsidP="00C91EB4">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rPr>
      </w:pPr>
      <w:r w:rsidRPr="00827BD0">
        <w:rPr>
          <w:rFonts w:ascii="Palatino Linotype" w:eastAsia="Palatino Linotype" w:hAnsi="Palatino Linotype" w:cs="Palatino Linotype"/>
          <w:color w:val="000000"/>
          <w:sz w:val="22"/>
        </w:rPr>
        <w:t xml:space="preserve">Oficio de fecha 15 de marzo de 2023, firmado por la Servidora Pública Habilitada de la Procuraduría Fiscal, dirigido al jefe de la UIPPE y Titular de la Unidad de Transparencia de la Secretaria de Finanzas, quien informo que </w:t>
      </w:r>
      <w:r w:rsidRPr="00827BD0">
        <w:rPr>
          <w:rFonts w:ascii="Palatino Linotype" w:eastAsia="Palatino Linotype" w:hAnsi="Palatino Linotype" w:cs="Palatino Linotype"/>
          <w:i/>
          <w:color w:val="000000"/>
          <w:sz w:val="22"/>
        </w:rPr>
        <w:t>“Finalmente le informo que las atribuciones y las funciones con que opera esta unidad administrativa se encuentran contempladas en el artículo 36 del Reglamento Interior de la Secretaria de Finanzas y en el numeral 20700006000000L denominado PROCURADURIA FISCAL del Manual General de Organización de la Secretaria de Finanzas….”</w:t>
      </w:r>
    </w:p>
    <w:p w14:paraId="2B35CC4B" w14:textId="77777777" w:rsidR="00C91EB4" w:rsidRPr="00A77594" w:rsidRDefault="00C91EB4" w:rsidP="00C91EB4">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highlight w:val="yellow"/>
        </w:rPr>
      </w:pPr>
      <w:r w:rsidRPr="00A77594">
        <w:rPr>
          <w:rFonts w:ascii="Palatino Linotype" w:eastAsia="Palatino Linotype" w:hAnsi="Palatino Linotype" w:cs="Palatino Linotype"/>
          <w:i/>
          <w:noProof/>
          <w:color w:val="000000"/>
          <w:sz w:val="22"/>
          <w:highlight w:val="yellow"/>
          <w:lang w:val="es-MX" w:eastAsia="es-MX"/>
        </w:rPr>
        <w:lastRenderedPageBreak/>
        <w:drawing>
          <wp:inline distT="0" distB="0" distL="0" distR="0" wp14:anchorId="3FE1A6B4" wp14:editId="4EC51BC2">
            <wp:extent cx="5612130" cy="9245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924560"/>
                    </a:xfrm>
                    <a:prstGeom prst="rect">
                      <a:avLst/>
                    </a:prstGeom>
                    <a:ln/>
                  </pic:spPr>
                </pic:pic>
              </a:graphicData>
            </a:graphic>
          </wp:inline>
        </w:drawing>
      </w:r>
    </w:p>
    <w:p w14:paraId="49EB1470" w14:textId="77777777" w:rsidR="00C91EB4" w:rsidRPr="00827BD0" w:rsidRDefault="00B01DD7" w:rsidP="00C91EB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rPr>
      </w:pPr>
      <w:hyperlink r:id="rId20">
        <w:r w:rsidR="00C91EB4" w:rsidRPr="00827BD0">
          <w:rPr>
            <w:rStyle w:val="Hipervnculo"/>
            <w:rFonts w:ascii="Palatino Linotype" w:eastAsia="Palatino Linotype" w:hAnsi="Palatino Linotype" w:cs="Palatino Linotype"/>
            <w:b/>
            <w:color w:val="auto"/>
            <w:sz w:val="22"/>
          </w:rPr>
          <w:t>may201.pdf</w:t>
        </w:r>
      </w:hyperlink>
    </w:p>
    <w:p w14:paraId="5A7BF98F" w14:textId="77777777" w:rsidR="00C91EB4" w:rsidRPr="00827BD0" w:rsidRDefault="00C91EB4" w:rsidP="00C91EB4">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827BD0">
        <w:rPr>
          <w:rFonts w:ascii="Palatino Linotype" w:eastAsia="Palatino Linotype" w:hAnsi="Palatino Linotype" w:cs="Palatino Linotype"/>
          <w:color w:val="000000"/>
          <w:sz w:val="22"/>
        </w:rPr>
        <w:t>Gaceta de Gobierno de cuyo contenido se desprende el Manual de Organización de la Secretaria de Finanzas</w:t>
      </w:r>
    </w:p>
    <w:p w14:paraId="6121B9DD" w14:textId="77777777" w:rsidR="00C91EB4" w:rsidRPr="00827BD0" w:rsidRDefault="00B01DD7" w:rsidP="00C91EB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rPr>
      </w:pPr>
      <w:hyperlink r:id="rId21">
        <w:r w:rsidR="00C91EB4" w:rsidRPr="00827BD0">
          <w:rPr>
            <w:rStyle w:val="Hipervnculo"/>
            <w:rFonts w:ascii="Palatino Linotype" w:eastAsia="Palatino Linotype" w:hAnsi="Palatino Linotype" w:cs="Palatino Linotype"/>
            <w:b/>
            <w:color w:val="auto"/>
            <w:sz w:val="22"/>
          </w:rPr>
          <w:t>rglvig153.pdf</w:t>
        </w:r>
      </w:hyperlink>
    </w:p>
    <w:p w14:paraId="65E44819" w14:textId="77777777" w:rsidR="00636E86" w:rsidRPr="00827BD0" w:rsidRDefault="00C91EB4" w:rsidP="00636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827BD0">
        <w:rPr>
          <w:rFonts w:ascii="Palatino Linotype" w:eastAsia="Palatino Linotype" w:hAnsi="Palatino Linotype" w:cs="Palatino Linotype"/>
          <w:color w:val="000000"/>
          <w:sz w:val="22"/>
        </w:rPr>
        <w:t>Reglamento Interi</w:t>
      </w:r>
      <w:r w:rsidR="00636E86" w:rsidRPr="00827BD0">
        <w:rPr>
          <w:rFonts w:ascii="Palatino Linotype" w:eastAsia="Palatino Linotype" w:hAnsi="Palatino Linotype" w:cs="Palatino Linotype"/>
          <w:color w:val="000000"/>
          <w:sz w:val="22"/>
        </w:rPr>
        <w:t>or de la Secretaría de Finanzas</w:t>
      </w:r>
    </w:p>
    <w:p w14:paraId="1536C627" w14:textId="77777777" w:rsidR="00A77594" w:rsidRPr="00827BD0" w:rsidRDefault="00A77594" w:rsidP="00636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p>
    <w:p w14:paraId="01AEC7BE" w14:textId="77777777" w:rsidR="001C7B32" w:rsidRPr="00827BD0" w:rsidRDefault="00636E86" w:rsidP="00005479">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827BD0">
        <w:rPr>
          <w:rFonts w:ascii="Palatino Linotype" w:eastAsia="Palatino Linotype" w:hAnsi="Palatino Linotype" w:cs="Palatino Linotype"/>
          <w:color w:val="000000"/>
        </w:rPr>
        <w:t>De lo anterior se advierte que la Secretaria de Finanzas remitió el Manual de Organización y el Reglamento Interior, ambos de la Secretari</w:t>
      </w:r>
      <w:r w:rsidR="00F25D4E" w:rsidRPr="00827BD0">
        <w:rPr>
          <w:rFonts w:ascii="Palatino Linotype" w:eastAsia="Palatino Linotype" w:hAnsi="Palatino Linotype" w:cs="Palatino Linotype"/>
          <w:color w:val="000000"/>
        </w:rPr>
        <w:t>a de Finanzas, en atención a lo solicita</w:t>
      </w:r>
      <w:r w:rsidR="00EC7BA2" w:rsidRPr="00827BD0">
        <w:rPr>
          <w:rFonts w:ascii="Palatino Linotype" w:eastAsia="Palatino Linotype" w:hAnsi="Palatino Linotype" w:cs="Palatino Linotype"/>
          <w:color w:val="000000"/>
        </w:rPr>
        <w:t xml:space="preserve">do, </w:t>
      </w:r>
      <w:r w:rsidR="00005479" w:rsidRPr="00827BD0">
        <w:rPr>
          <w:rFonts w:ascii="Palatino Linotype" w:eastAsia="Palatino Linotype" w:hAnsi="Palatino Linotype" w:cs="Palatino Linotype"/>
          <w:color w:val="000000"/>
        </w:rPr>
        <w:t xml:space="preserve">sin embargo, se observa que los mismos no se encuentran actualizados, pues del primero de ellos se observa que corresponde al año 2022 y el reglamento al año 2006, en consecuencia, </w:t>
      </w:r>
      <w:r w:rsidR="001C7B32" w:rsidRPr="00827BD0">
        <w:rPr>
          <w:rFonts w:ascii="Palatino Linotype" w:eastAsia="Palatino Linotype" w:hAnsi="Palatino Linotype" w:cs="Palatino Linotype"/>
        </w:rPr>
        <w:t>se colige que</w:t>
      </w:r>
      <w:r w:rsidR="00AA5B86" w:rsidRPr="00827BD0">
        <w:rPr>
          <w:rFonts w:ascii="Palatino Linotype" w:eastAsia="Palatino Linotype" w:hAnsi="Palatino Linotype" w:cs="Palatino Linotype"/>
        </w:rPr>
        <w:t xml:space="preserve"> con la respuesta remitida por</w:t>
      </w:r>
      <w:r w:rsidR="001C7B32" w:rsidRPr="00827BD0">
        <w:rPr>
          <w:rFonts w:ascii="Palatino Linotype" w:eastAsia="Palatino Linotype" w:hAnsi="Palatino Linotype" w:cs="Palatino Linotype"/>
        </w:rPr>
        <w:t xml:space="preserve"> el </w:t>
      </w:r>
      <w:r w:rsidR="001C7B32" w:rsidRPr="00827BD0">
        <w:rPr>
          <w:rFonts w:ascii="Palatino Linotype" w:eastAsia="Palatino Linotype" w:hAnsi="Palatino Linotype" w:cs="Palatino Linotype"/>
          <w:b/>
        </w:rPr>
        <w:t xml:space="preserve">SUJETO OBLIGADO </w:t>
      </w:r>
      <w:r w:rsidR="00005479" w:rsidRPr="00827BD0">
        <w:rPr>
          <w:rFonts w:ascii="Palatino Linotype" w:eastAsia="Palatino Linotype" w:hAnsi="Palatino Linotype" w:cs="Palatino Linotype"/>
        </w:rPr>
        <w:t>no se tiene por colmado</w:t>
      </w:r>
      <w:r w:rsidR="00AA5B86" w:rsidRPr="00827BD0">
        <w:rPr>
          <w:rFonts w:ascii="Palatino Linotype" w:eastAsia="Palatino Linotype" w:hAnsi="Palatino Linotype" w:cs="Palatino Linotype"/>
        </w:rPr>
        <w:t xml:space="preserve"> el rubro relativo de la solicitud de información </w:t>
      </w:r>
      <w:r w:rsidR="00AA5B86" w:rsidRPr="00827BD0">
        <w:rPr>
          <w:rFonts w:ascii="Palatino Linotype" w:eastAsia="Palatino Linotype" w:hAnsi="Palatino Linotype" w:cs="Palatino Linotype"/>
          <w:b/>
          <w:bCs/>
        </w:rPr>
        <w:t>00159/SF/IP/2023</w:t>
      </w:r>
      <w:r w:rsidR="00005479" w:rsidRPr="00827BD0">
        <w:rPr>
          <w:rFonts w:ascii="Palatino Linotype" w:eastAsia="Palatino Linotype" w:hAnsi="Palatino Linotype" w:cs="Palatino Linotype"/>
          <w:b/>
          <w:bCs/>
        </w:rPr>
        <w:t xml:space="preserve">, </w:t>
      </w:r>
      <w:r w:rsidR="00005479" w:rsidRPr="00827BD0">
        <w:rPr>
          <w:rFonts w:ascii="Palatino Linotype" w:eastAsia="Palatino Linotype" w:hAnsi="Palatino Linotype" w:cs="Palatino Linotype"/>
          <w:bCs/>
        </w:rPr>
        <w:t>debiendo remitir la información proporcionada en respuesta,</w:t>
      </w:r>
      <w:r w:rsidR="00F21136" w:rsidRPr="00827BD0">
        <w:rPr>
          <w:rFonts w:ascii="Palatino Linotype" w:eastAsia="Palatino Linotype" w:hAnsi="Palatino Linotype" w:cs="Palatino Linotype"/>
          <w:bCs/>
        </w:rPr>
        <w:t xml:space="preserve"> actualizado</w:t>
      </w:r>
      <w:r w:rsidR="00005479" w:rsidRPr="00827BD0">
        <w:rPr>
          <w:rFonts w:ascii="Palatino Linotype" w:eastAsia="Palatino Linotype" w:hAnsi="Palatino Linotype" w:cs="Palatino Linotype"/>
          <w:bCs/>
        </w:rPr>
        <w:t xml:space="preserve"> a la fecha de solicitud, es decir, al </w:t>
      </w:r>
      <w:r w:rsidR="00005479" w:rsidRPr="00827BD0">
        <w:rPr>
          <w:rFonts w:ascii="Palatino Linotype" w:eastAsia="Palatino Linotype" w:hAnsi="Palatino Linotype" w:cs="Palatino Linotype"/>
          <w:b/>
          <w:bCs/>
        </w:rPr>
        <w:t>catorce de marzo de dos mil veinticuatro</w:t>
      </w:r>
    </w:p>
    <w:p w14:paraId="293183A4" w14:textId="77777777" w:rsidR="00AA5B86" w:rsidRPr="00827BD0" w:rsidRDefault="00AA5B86" w:rsidP="00AA5B86">
      <w:pPr>
        <w:pBdr>
          <w:top w:val="nil"/>
          <w:left w:val="nil"/>
          <w:bottom w:val="nil"/>
          <w:right w:val="nil"/>
          <w:between w:val="nil"/>
        </w:pBdr>
        <w:spacing w:line="360" w:lineRule="auto"/>
        <w:jc w:val="both"/>
        <w:rPr>
          <w:color w:val="000000"/>
        </w:rPr>
      </w:pPr>
    </w:p>
    <w:p w14:paraId="6B93E639"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827BD0">
        <w:rPr>
          <w:rFonts w:ascii="Palatino Linotype" w:eastAsia="Palatino Linotype" w:hAnsi="Palatino Linotype" w:cs="Palatino Linotype"/>
          <w:color w:val="000000"/>
        </w:rPr>
        <w:t xml:space="preserve">Es menester precisar que este Órgano Garante parte de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w:t>
      </w:r>
      <w:r w:rsidRPr="00827BD0">
        <w:rPr>
          <w:rFonts w:ascii="Palatino Linotype" w:eastAsia="Palatino Linotype" w:hAnsi="Palatino Linotype" w:cs="Palatino Linotype"/>
          <w:color w:val="000000"/>
        </w:rPr>
        <w:lastRenderedPageBreak/>
        <w:t xml:space="preserve">Estados Unidos Mexicanos y en el artículo quinto de la Particular del Estado de México, por lo que al respecto el </w:t>
      </w:r>
      <w:r w:rsidRPr="00827BD0">
        <w:rPr>
          <w:rFonts w:ascii="Palatino Linotype" w:eastAsia="Palatino Linotype" w:hAnsi="Palatino Linotype" w:cs="Palatino Linotype"/>
          <w:b/>
          <w:color w:val="000000"/>
        </w:rPr>
        <w:t>SUJETO OBLIGADO</w:t>
      </w:r>
      <w:r w:rsidRPr="00827BD0">
        <w:rPr>
          <w:rFonts w:ascii="Palatino Linotype" w:eastAsia="Palatino Linotype" w:hAnsi="Palatino Linotype" w:cs="Palatino Linotype"/>
          <w:color w:val="000000"/>
        </w:rPr>
        <w:t xml:space="preserve"> debe ser cuidadoso del debido cumplimiento de las obligaciones constitucionales que</w:t>
      </w:r>
      <w:r w:rsidRPr="00A77594">
        <w:rPr>
          <w:rFonts w:ascii="Palatino Linotype" w:eastAsia="Palatino Linotype" w:hAnsi="Palatino Linotype" w:cs="Palatino Linotype"/>
          <w:color w:val="000000"/>
        </w:rPr>
        <w:t xml:space="preserve"> se le imponen, en consecuencia, a todas las autoridades, en el ámbito de su competencia, según lo dispone el tercer párrafo del artículo primero de la </w:t>
      </w:r>
      <w:r w:rsidRPr="00A77594">
        <w:rPr>
          <w:rFonts w:ascii="Palatino Linotype" w:eastAsia="Palatino Linotype" w:hAnsi="Palatino Linotype" w:cs="Palatino Linotype"/>
          <w:b/>
          <w:color w:val="000000"/>
        </w:rPr>
        <w:t xml:space="preserve">Constitución Política de los Estados Unidos Mexicanos </w:t>
      </w:r>
      <w:r w:rsidRPr="00A77594">
        <w:rPr>
          <w:rFonts w:ascii="Palatino Linotype" w:eastAsia="Palatino Linotype" w:hAnsi="Palatino Linotype" w:cs="Palatino Linotype"/>
          <w:color w:val="000000"/>
        </w:rPr>
        <w:t xml:space="preserve">al señalar la obligación de “promover, </w:t>
      </w:r>
      <w:r w:rsidRPr="00A77594">
        <w:rPr>
          <w:rFonts w:ascii="Palatino Linotype" w:eastAsia="Palatino Linotype" w:hAnsi="Palatino Linotype" w:cs="Palatino Linotype"/>
          <w:b/>
          <w:color w:val="000000"/>
        </w:rPr>
        <w:t>respetar</w:t>
      </w:r>
      <w:r w:rsidRPr="00A77594">
        <w:rPr>
          <w:rFonts w:ascii="Palatino Linotype" w:eastAsia="Palatino Linotype" w:hAnsi="Palatino Linotype" w:cs="Palatino Linotype"/>
          <w:color w:val="000000"/>
        </w:rPr>
        <w:t xml:space="preserve">, proteger y </w:t>
      </w:r>
      <w:r w:rsidRPr="00A77594">
        <w:rPr>
          <w:rFonts w:ascii="Palatino Linotype" w:eastAsia="Palatino Linotype" w:hAnsi="Palatino Linotype" w:cs="Palatino Linotype"/>
          <w:b/>
          <w:color w:val="000000"/>
        </w:rPr>
        <w:t>garantizar</w:t>
      </w:r>
      <w:r w:rsidRPr="00A77594">
        <w:rPr>
          <w:rFonts w:ascii="Palatino Linotype" w:eastAsia="Palatino Linotype" w:hAnsi="Palatino Linotype" w:cs="Palatino Linotype"/>
          <w:color w:val="000000"/>
        </w:rPr>
        <w:t xml:space="preserve"> los derechos humanos”, entre los cuales se encuentra dicho derecho. </w:t>
      </w:r>
    </w:p>
    <w:p w14:paraId="23F3F9AB" w14:textId="77777777" w:rsidR="000F3510" w:rsidRPr="00A77594" w:rsidRDefault="000F3510">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61BDCA65"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Definiendo el Derecho de Acceso a la Información Pública como: </w:t>
      </w:r>
      <w:r w:rsidRPr="00A77594">
        <w:rPr>
          <w:rFonts w:ascii="Palatino Linotype" w:eastAsia="Palatino Linotype" w:hAnsi="Palatino Linotype" w:cs="Palatino Linotype"/>
          <w:i/>
          <w:color w:val="000000"/>
        </w:rPr>
        <w:t>La igualdad de oportunidades para recibir, buscar e impartir información</w:t>
      </w:r>
      <w:r w:rsidRPr="00A77594">
        <w:rPr>
          <w:rFonts w:ascii="Palatino Linotype" w:eastAsia="Palatino Linotype" w:hAnsi="Palatino Linotype" w:cs="Palatino Linotype"/>
          <w:i/>
          <w:color w:val="000000"/>
          <w:vertAlign w:val="superscript"/>
        </w:rPr>
        <w:footnoteReference w:id="1"/>
      </w:r>
      <w:r w:rsidRPr="00A77594">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77594">
        <w:rPr>
          <w:rFonts w:ascii="Palatino Linotype" w:eastAsia="Palatino Linotype" w:hAnsi="Palatino Linotype" w:cs="Palatino Linotype"/>
          <w:i/>
          <w:color w:val="000000"/>
          <w:vertAlign w:val="superscript"/>
        </w:rPr>
        <w:footnoteReference w:id="2"/>
      </w:r>
      <w:r w:rsidRPr="00A77594">
        <w:rPr>
          <w:rFonts w:ascii="Palatino Linotype" w:eastAsia="Palatino Linotype" w:hAnsi="Palatino Linotype" w:cs="Palatino Linotype"/>
          <w:color w:val="000000"/>
        </w:rPr>
        <w:t>que se constituye como una herramienta fundamental para ejercer</w:t>
      </w:r>
      <w:r w:rsidRPr="00A77594">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77594">
        <w:rPr>
          <w:rFonts w:ascii="Palatino Linotype" w:eastAsia="Palatino Linotype" w:hAnsi="Palatino Linotype" w:cs="Palatino Linotype"/>
          <w:i/>
          <w:color w:val="000000"/>
          <w:vertAlign w:val="superscript"/>
        </w:rPr>
        <w:footnoteReference w:id="3"/>
      </w:r>
      <w:r w:rsidRPr="00A77594">
        <w:rPr>
          <w:rFonts w:ascii="Palatino Linotype" w:eastAsia="Palatino Linotype" w:hAnsi="Palatino Linotype" w:cs="Palatino Linotype"/>
          <w:color w:val="000000"/>
        </w:rPr>
        <w:t>fomentando</w:t>
      </w:r>
      <w:r w:rsidRPr="00A77594">
        <w:rPr>
          <w:rFonts w:ascii="Palatino Linotype" w:eastAsia="Palatino Linotype" w:hAnsi="Palatino Linotype" w:cs="Palatino Linotype"/>
          <w:i/>
          <w:color w:val="000000"/>
        </w:rPr>
        <w:t xml:space="preserve"> la transparencia de las actividades estatales y </w:t>
      </w:r>
      <w:r w:rsidRPr="00A77594">
        <w:rPr>
          <w:rFonts w:ascii="Palatino Linotype" w:eastAsia="Palatino Linotype" w:hAnsi="Palatino Linotype" w:cs="Palatino Linotype"/>
          <w:color w:val="000000"/>
        </w:rPr>
        <w:t>promoviendo</w:t>
      </w:r>
      <w:r w:rsidRPr="00A77594">
        <w:rPr>
          <w:rFonts w:ascii="Palatino Linotype" w:eastAsia="Palatino Linotype" w:hAnsi="Palatino Linotype" w:cs="Palatino Linotype"/>
          <w:i/>
          <w:color w:val="000000"/>
        </w:rPr>
        <w:t xml:space="preserve"> la responsabilidad de los funcionarios sobre su gestión pública,</w:t>
      </w:r>
      <w:r w:rsidRPr="00A77594">
        <w:rPr>
          <w:rFonts w:ascii="Palatino Linotype" w:eastAsia="Palatino Linotype" w:hAnsi="Palatino Linotype" w:cs="Palatino Linotype"/>
          <w:i/>
          <w:color w:val="000000"/>
          <w:vertAlign w:val="superscript"/>
        </w:rPr>
        <w:footnoteReference w:id="4"/>
      </w:r>
      <w:r w:rsidRPr="00A77594">
        <w:rPr>
          <w:rFonts w:ascii="Palatino Linotype" w:eastAsia="Palatino Linotype" w:hAnsi="Palatino Linotype" w:cs="Palatino Linotype"/>
          <w:color w:val="000000"/>
        </w:rPr>
        <w:t>que permite</w:t>
      </w:r>
      <w:r w:rsidRPr="00A7759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90A6426"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B0EF61"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lastRenderedPageBreak/>
        <w:t xml:space="preserve">Por lo anterior, se deduce que el derecho de acceso a la información pública es un derecho humano constitucionalmente reconocido, en consecuencia, todas las autoridades en el ámbito de sus competencias, funciones y atribuciones tienen la obligación de respetarlo, protegerlo y </w:t>
      </w:r>
      <w:r w:rsidRPr="00A77594">
        <w:rPr>
          <w:rFonts w:ascii="Palatino Linotype" w:eastAsia="Palatino Linotype" w:hAnsi="Palatino Linotype" w:cs="Palatino Linotype"/>
        </w:rPr>
        <w:t>garantizarlo</w:t>
      </w:r>
      <w:r w:rsidRPr="00A77594">
        <w:rPr>
          <w:rFonts w:ascii="Palatino Linotype" w:eastAsia="Palatino Linotype" w:hAnsi="Palatino Linotype" w:cs="Palatino Linotype"/>
          <w:color w:val="000000"/>
        </w:rPr>
        <w:t>.</w:t>
      </w:r>
    </w:p>
    <w:p w14:paraId="54DC3374" w14:textId="77777777" w:rsidR="000F3510" w:rsidRPr="00A77594" w:rsidRDefault="000F3510">
      <w:pPr>
        <w:pBdr>
          <w:top w:val="nil"/>
          <w:left w:val="nil"/>
          <w:bottom w:val="nil"/>
          <w:right w:val="nil"/>
          <w:between w:val="nil"/>
        </w:pBdr>
        <w:ind w:left="720"/>
        <w:rPr>
          <w:rFonts w:ascii="Palatino Linotype" w:eastAsia="Palatino Linotype" w:hAnsi="Palatino Linotype" w:cs="Palatino Linotype"/>
          <w:i/>
          <w:color w:val="000000"/>
        </w:rPr>
      </w:pPr>
    </w:p>
    <w:p w14:paraId="1EAED377"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Por lo tanto, derivado de lo señalado con anterioridad, la actuación de la </w:t>
      </w:r>
      <w:r w:rsidRPr="00A77594">
        <w:rPr>
          <w:rFonts w:ascii="Palatino Linotype" w:eastAsia="Palatino Linotype" w:hAnsi="Palatino Linotype" w:cs="Palatino Linotype"/>
          <w:b/>
          <w:color w:val="000000"/>
        </w:rPr>
        <w:t xml:space="preserve">Secretaría de Finanzas, </w:t>
      </w:r>
      <w:r w:rsidRPr="00A77594">
        <w:rPr>
          <w:rFonts w:ascii="Palatino Linotype" w:eastAsia="Palatino Linotype" w:hAnsi="Palatino Linotype" w:cs="Palatino Linotype"/>
          <w:color w:val="000000"/>
        </w:rPr>
        <w:t xml:space="preserve">constituye una afectación al derecho humano de acceso a la información pública de la particular, toda vez que incumple el mandato constitucional al no proporcionar la información a la solicitud de información </w:t>
      </w:r>
      <w:r w:rsidRPr="00A77594">
        <w:rPr>
          <w:rFonts w:ascii="Palatino Linotype" w:eastAsia="Palatino Linotype" w:hAnsi="Palatino Linotype" w:cs="Palatino Linotype"/>
          <w:b/>
          <w:color w:val="000000"/>
        </w:rPr>
        <w:t>  00159/SF/IP/2023</w:t>
      </w:r>
    </w:p>
    <w:p w14:paraId="33F34C68"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7C6F2E6"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Ante tal afectación, el artículo primero Constitucional de forma clara y precisa dispone que como consecuencia de la obligación que tienen las autoridades de promover, respetar, proteger y garantizar el derecho humano; el Estado deberá prevenir, investigar, sancionar y reparar las violaciones a los derechos humanos. </w:t>
      </w:r>
    </w:p>
    <w:p w14:paraId="46610F1C"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8D8FCC"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En tal sentido, el derecho de acceso a la información constituye una garantía primaria, tal y como lo señala el artículo 150 de la Ley de Transparencia y Acceso a la Información del Estado de México y Municipios, que, además, establece que se regirá por los principios de simplicidad, rapidez gratuidad del procedimiento, auxilio y orientación a los particulares, contemplando el derecho de las personas con discapacidad y hablantes de lengua indígena. </w:t>
      </w:r>
    </w:p>
    <w:p w14:paraId="15D24ACC"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8C24BD"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Apuntado lo anterior, por cuanto hace al requerimiento consistente en los “Gafetes” del personal que labora en ese SUJETO OBLIGADO es necesario precisar que </w:t>
      </w:r>
      <w:r w:rsidRPr="00A77594">
        <w:rPr>
          <w:rFonts w:ascii="Palatino Linotype" w:eastAsia="Palatino Linotype" w:hAnsi="Palatino Linotype" w:cs="Palatino Linotype"/>
          <w:color w:val="000000"/>
        </w:rPr>
        <w:lastRenderedPageBreak/>
        <w:t xml:space="preserve">la Constitución Política del Estado Libre y soberano de México en su diverso 130 establece que  se considera como servidor público a toda persona que desempeñe empleo, cargo o comisión en los municipios como a continuación se observa: </w:t>
      </w:r>
    </w:p>
    <w:p w14:paraId="7E6A3C13"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r w:rsidRPr="00A77594">
        <w:rPr>
          <w:rFonts w:ascii="Palatino Linotype" w:eastAsia="Palatino Linotype" w:hAnsi="Palatino Linotype" w:cs="Palatino Linotype"/>
          <w:b/>
          <w:i/>
          <w:sz w:val="22"/>
        </w:rPr>
        <w:t>Artículo 130.</w:t>
      </w:r>
      <w:r w:rsidRPr="00A77594">
        <w:rPr>
          <w:rFonts w:ascii="Palatino Linotype" w:eastAsia="Palatino Linotype" w:hAnsi="Palatino Linotype" w:cs="Palatino Linotype"/>
          <w:i/>
          <w:sz w:val="22"/>
        </w:rPr>
        <w:t xml:space="preserve"> Para los efectos de las responsabilidades a que alude este título, se considera </w:t>
      </w:r>
      <w:r w:rsidRPr="00A77594">
        <w:rPr>
          <w:rFonts w:ascii="Palatino Linotype" w:eastAsia="Palatino Linotype" w:hAnsi="Palatino Linotype" w:cs="Palatino Linotype"/>
          <w:b/>
          <w:i/>
          <w:sz w:val="22"/>
        </w:rPr>
        <w:t>como servidor público a toda persona que desempeñe un empleo, cargo o comisión en alguno de los poderes del Estado, organismos autónomos, en los municipios y organismos auxiliares</w:t>
      </w:r>
      <w:r w:rsidRPr="00A77594">
        <w:rPr>
          <w:rFonts w:ascii="Palatino Linotype" w:eastAsia="Palatino Linotype" w:hAnsi="Palatino Linotype" w:cs="Palatino Linotype"/>
          <w:i/>
          <w:sz w:val="22"/>
        </w:rPr>
        <w:t>, así como los titulares o quienes hagan sus veces en empresas de participación estatal o municipal, sociedades o asociaciones asimiladas a éstas y en los fideicomisos públicos. Por lo que toca a las y los demás trabajadores del sector auxiliar, su calidad de servidores públicos estará determinada por los ordenamientos legales respectivos. Las y los servidores públicos a que se refiere el presente artículo estarán obligados a presentar, bajo protesta de decir verdad, su declaración patrimonial, de intereses ante las autoridades competentes y constancia de presentación de la declaración fiscal y en los términos que determine la ley.</w:t>
      </w:r>
    </w:p>
    <w:p w14:paraId="4C8FA7CD"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3E2549E6"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 </w:t>
      </w:r>
    </w:p>
    <w:p w14:paraId="3790E202" w14:textId="77777777" w:rsidR="000F3510" w:rsidRPr="00A77594" w:rsidRDefault="000F3510">
      <w:pPr>
        <w:tabs>
          <w:tab w:val="left" w:pos="709"/>
        </w:tabs>
        <w:spacing w:line="360" w:lineRule="auto"/>
        <w:ind w:right="51"/>
        <w:jc w:val="both"/>
        <w:rPr>
          <w:rFonts w:ascii="Palatino Linotype" w:eastAsia="Palatino Linotype" w:hAnsi="Palatino Linotype" w:cs="Palatino Linotype"/>
        </w:rPr>
      </w:pPr>
    </w:p>
    <w:p w14:paraId="4C3B3E51"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En ese contexto, la Ley del Trabajo de los Servidores Públicos del Estado y Municipios señala en su diverso 98 fracciones VII y XVII que comprende una obligación de las instituciones públicas proporcionar a los servidores públicos los elementos necesario para el cumplimiento de sus atribuciones, así como proporcionar las constancias que estos soliciten, como a continuación se observa: </w:t>
      </w:r>
    </w:p>
    <w:p w14:paraId="17D2903B"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r w:rsidRPr="00A77594">
        <w:rPr>
          <w:rFonts w:ascii="Palatino Linotype" w:eastAsia="Palatino Linotype" w:hAnsi="Palatino Linotype" w:cs="Palatino Linotype"/>
          <w:b/>
          <w:i/>
          <w:sz w:val="22"/>
        </w:rPr>
        <w:t>ARTÍCULO 98</w:t>
      </w:r>
      <w:r w:rsidRPr="00A77594">
        <w:rPr>
          <w:rFonts w:ascii="Palatino Linotype" w:eastAsia="Palatino Linotype" w:hAnsi="Palatino Linotype" w:cs="Palatino Linotype"/>
          <w:i/>
          <w:sz w:val="22"/>
        </w:rPr>
        <w:t>. Son obligaciones de las instituciones públicas:</w:t>
      </w:r>
    </w:p>
    <w:p w14:paraId="03F3E301"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3E586059"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lastRenderedPageBreak/>
        <w:t>VII. Proporcionar a los servidores públicos, los útiles, equipo y materiales necesarios para el cumplimiento de sus funciones, así como los reglamentos a observar;</w:t>
      </w:r>
    </w:p>
    <w:p w14:paraId="5F751F01"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2B33600D"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6CF8A1C5"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t>XVII. Integrar los expedientes de los servidores públicos y proporcionar las constancias que éstos soliciten para el trámite de los asuntos de su interés en los términos que señalen los ordenamientos respectivos.</w:t>
      </w:r>
    </w:p>
    <w:p w14:paraId="1962F49C"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044EC9D6"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5DA1BCF4"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20DACEE9"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(Énfasis añadido) </w:t>
      </w:r>
    </w:p>
    <w:p w14:paraId="05407433" w14:textId="77777777" w:rsidR="000F3510" w:rsidRPr="00A77594" w:rsidRDefault="000F3510">
      <w:pPr>
        <w:tabs>
          <w:tab w:val="left" w:pos="709"/>
        </w:tabs>
        <w:spacing w:line="360" w:lineRule="auto"/>
        <w:ind w:right="51"/>
        <w:jc w:val="both"/>
        <w:rPr>
          <w:rFonts w:ascii="Palatino Linotype" w:eastAsia="Palatino Linotype" w:hAnsi="Palatino Linotype" w:cs="Palatino Linotype"/>
        </w:rPr>
      </w:pPr>
    </w:p>
    <w:p w14:paraId="14B67ACF" w14:textId="77777777" w:rsidR="000F3510" w:rsidRPr="00A77594" w:rsidRDefault="0053286B">
      <w:pPr>
        <w:numPr>
          <w:ilvl w:val="0"/>
          <w:numId w:val="5"/>
        </w:numPr>
        <w:pBdr>
          <w:top w:val="nil"/>
          <w:left w:val="nil"/>
          <w:bottom w:val="nil"/>
          <w:right w:val="nil"/>
          <w:between w:val="nil"/>
        </w:pBdr>
        <w:spacing w:line="360" w:lineRule="auto"/>
        <w:ind w:left="0" w:firstLine="0"/>
        <w:jc w:val="both"/>
        <w:rPr>
          <w:color w:val="000000"/>
        </w:rPr>
      </w:pPr>
      <w:r w:rsidRPr="00A77594">
        <w:rPr>
          <w:rFonts w:ascii="Palatino Linotype" w:eastAsia="Palatino Linotype" w:hAnsi="Palatino Linotype" w:cs="Palatino Linotype"/>
          <w:color w:val="000000"/>
        </w:rPr>
        <w:t xml:space="preserve">En ese mismo contexto, por cuanto hace a la Ley de Responsabilidades Administrativas del Estado de México y Municipios, el diverso 7 señala que todo servidor público en el desempeño de su cargo deberá de observar los principios de rendición de cuentas y eficiencia que rigen  el servicio público, como a continuación se observa:  </w:t>
      </w:r>
    </w:p>
    <w:p w14:paraId="78010868"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r w:rsidRPr="00A77594">
        <w:rPr>
          <w:rFonts w:ascii="Palatino Linotype" w:eastAsia="Palatino Linotype" w:hAnsi="Palatino Linotype" w:cs="Palatino Linotype"/>
          <w:b/>
          <w:i/>
          <w:sz w:val="22"/>
        </w:rPr>
        <w:t>Artículo 7.</w:t>
      </w:r>
      <w:r w:rsidRPr="00A77594">
        <w:rPr>
          <w:rFonts w:ascii="Palatino Linotype" w:eastAsia="Palatino Linotype" w:hAnsi="Palatino Linotype" w:cs="Palatino Linotype"/>
          <w:i/>
          <w:sz w:val="22"/>
        </w:rPr>
        <w:t xml:space="preserve"> Todo servidor público sin perjuicio de sus derechos y obligaciones laborales deberá observar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5AAC6C60"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23C67C9D"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lastRenderedPageBreak/>
        <w:t>I. Actuar conforme a lo que las leyes, reglamentos y demás disposiciones jurídicas les atribuyen a su empleo, cargo o comisión, por lo que deben conocer y cumplir las disposiciones que regulan el ejercicio de sus funciones, facultades y atribuciones.</w:t>
      </w:r>
    </w:p>
    <w:p w14:paraId="10A74F6E" w14:textId="77777777" w:rsidR="000F3510" w:rsidRPr="00A77594" w:rsidRDefault="000F3510">
      <w:pPr>
        <w:tabs>
          <w:tab w:val="left" w:pos="709"/>
        </w:tabs>
        <w:spacing w:line="360" w:lineRule="auto"/>
        <w:ind w:left="567" w:right="616"/>
        <w:jc w:val="both"/>
        <w:rPr>
          <w:rFonts w:ascii="Palatino Linotype" w:eastAsia="Palatino Linotype" w:hAnsi="Palatino Linotype" w:cs="Palatino Linotype"/>
          <w:i/>
          <w:sz w:val="22"/>
        </w:rPr>
      </w:pPr>
    </w:p>
    <w:p w14:paraId="7D9EF1DE"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 II.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55B1D9B8"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 III. Satisfacer el interés superior de las necesidades colectivas por encima de intereses particulares, personales o ajenos al interés general y bienestar de la población. </w:t>
      </w:r>
    </w:p>
    <w:p w14:paraId="22FA3C4A"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74E7B18E"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t xml:space="preserve">V. Actuar conforme a una cultura de servicio orientada al logro de resultados, procurando en todo momento un mejor desempeño de sus funciones a fin de alcanzar las metas institucionales según sus responsabilidades. </w:t>
      </w:r>
    </w:p>
    <w:p w14:paraId="77938A25"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VI. Administrar los recursos públicos que estén bajo su responsabilidad, sujetándose a los principios de eficiencia, eficacia, economía, transparencia y honradez para satisfacer los objetivos a los que estén destinados. </w:t>
      </w:r>
    </w:p>
    <w:p w14:paraId="7227AD7E"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VII. Promover, respetar, proteger y garantizar los derechos humanos establecidos en la Constituciones Federal y Local, así como en los Tratados Internacionales ratificados por el Estado Mexicano. </w:t>
      </w:r>
    </w:p>
    <w:p w14:paraId="7737A4F2"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t xml:space="preserve">VIII. Corresponder a la confianza que la sociedad les ha conferido, tendrán una vocación absoluta de servicio a la sociedad y preservarán el interés superior de las </w:t>
      </w:r>
      <w:r w:rsidRPr="00A77594">
        <w:rPr>
          <w:rFonts w:ascii="Palatino Linotype" w:eastAsia="Palatino Linotype" w:hAnsi="Palatino Linotype" w:cs="Palatino Linotype"/>
          <w:b/>
          <w:i/>
          <w:sz w:val="22"/>
        </w:rPr>
        <w:lastRenderedPageBreak/>
        <w:t xml:space="preserve">necesidades colectivas por encima de intereses particulares, personales o ajenos al interés general. </w:t>
      </w:r>
    </w:p>
    <w:p w14:paraId="2CBFC097"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IX. Evitar y dar cuenta de los intereses que puedan entrar en conflicto con el desempeño responsable y objetivo de sus facultades y obligaciones. </w:t>
      </w:r>
    </w:p>
    <w:p w14:paraId="534C3141" w14:textId="77777777" w:rsidR="000F3510" w:rsidRPr="00A77594" w:rsidRDefault="0053286B">
      <w:pPr>
        <w:tabs>
          <w:tab w:val="left" w:pos="709"/>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X. Abstenerse de realizar cualquier trato o promesa privada que comprometa al Estado de México.” (Sic)</w:t>
      </w:r>
    </w:p>
    <w:p w14:paraId="2D0A60A2" w14:textId="77777777" w:rsidR="000F3510" w:rsidRPr="00A77594" w:rsidRDefault="000F351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29EE6A"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Por su parte los artículos 18, 160 y 166, de la Ley local en la materia, que se reproduce de la siguiente forma:</w:t>
      </w:r>
    </w:p>
    <w:p w14:paraId="1DABF788" w14:textId="77777777" w:rsidR="000F3510" w:rsidRPr="00A77594" w:rsidRDefault="0053286B">
      <w:pPr>
        <w:widowControl w:val="0"/>
        <w:spacing w:after="24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Artículo 18.</w:t>
      </w:r>
      <w:r w:rsidRPr="00A77594">
        <w:rPr>
          <w:rFonts w:ascii="Palatino Linotype" w:eastAsia="Palatino Linotype" w:hAnsi="Palatino Linotype" w:cs="Palatino Linotype"/>
          <w:i/>
          <w:sz w:val="22"/>
        </w:rPr>
        <w:t xml:space="preserve"> Los sujetos obligados deberán documentar todo acto que derive del ejercicio de sus facultades, competencias o funciones, considerando desde su origen la eventual publicidad y reutilización de la información que generen.</w:t>
      </w:r>
    </w:p>
    <w:p w14:paraId="6943D786" w14:textId="77777777" w:rsidR="000F3510" w:rsidRPr="00A77594" w:rsidRDefault="0053286B">
      <w:pPr>
        <w:spacing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b/>
          <w:i/>
          <w:sz w:val="22"/>
        </w:rPr>
        <w:t>Artículo 160.</w:t>
      </w:r>
      <w:r w:rsidRPr="00A77594">
        <w:rPr>
          <w:rFonts w:ascii="Palatino Linotype" w:eastAsia="Palatino Linotype" w:hAnsi="Palatino Linotype" w:cs="Palatino Linotype"/>
          <w:i/>
          <w:sz w:val="22"/>
        </w:rPr>
        <w:t xml:space="preserve"> Los sujetos obligados deberán otorgar acceso a los documentos que se encuentren en sus archivos o </w:t>
      </w:r>
      <w:r w:rsidRPr="00A77594">
        <w:rPr>
          <w:rFonts w:ascii="Palatino Linotype" w:eastAsia="Palatino Linotype" w:hAnsi="Palatino Linotype" w:cs="Palatino Linotype"/>
          <w:i/>
          <w:sz w:val="22"/>
          <w:u w:val="single"/>
        </w:rPr>
        <w:t>que estén obligados a documentar de acuerdo con sus facultades, competencias o funciones</w:t>
      </w:r>
      <w:r w:rsidRPr="00A77594">
        <w:rPr>
          <w:rFonts w:ascii="Palatino Linotype" w:eastAsia="Palatino Linotype" w:hAnsi="Palatino Linotype" w:cs="Palatino Linotype"/>
          <w:i/>
          <w:sz w:val="22"/>
        </w:rPr>
        <w:t xml:space="preserve"> en el formato que el solicitante manifieste, de entre aquellos formatos existentes, conforme a las características físicas de la información o del lugar donde se encuentre así lo permita.</w:t>
      </w:r>
    </w:p>
    <w:p w14:paraId="6AB02C95" w14:textId="77777777" w:rsidR="000F3510" w:rsidRPr="00A77594" w:rsidRDefault="0053286B">
      <w:pPr>
        <w:spacing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En caso que la información solicitada consista en bases de datos se deberá privilegiar la entrega de la misma en formatos abiertos.</w:t>
      </w:r>
    </w:p>
    <w:p w14:paraId="03AB4878" w14:textId="77777777" w:rsidR="000F3510" w:rsidRPr="00A77594" w:rsidRDefault="000F3510">
      <w:pPr>
        <w:spacing w:line="360" w:lineRule="auto"/>
        <w:ind w:left="567" w:right="567"/>
        <w:jc w:val="both"/>
        <w:rPr>
          <w:rFonts w:ascii="Palatino Linotype" w:eastAsia="Palatino Linotype" w:hAnsi="Palatino Linotype" w:cs="Palatino Linotype"/>
          <w:i/>
          <w:sz w:val="22"/>
        </w:rPr>
      </w:pPr>
    </w:p>
    <w:p w14:paraId="5D07CC21" w14:textId="77777777" w:rsidR="000F3510" w:rsidRPr="00A77594" w:rsidRDefault="0053286B">
      <w:pPr>
        <w:spacing w:line="360" w:lineRule="auto"/>
        <w:ind w:left="567" w:right="567"/>
        <w:jc w:val="both"/>
        <w:rPr>
          <w:rFonts w:ascii="Palatino Linotype" w:eastAsia="Palatino Linotype" w:hAnsi="Palatino Linotype" w:cs="Palatino Linotype"/>
          <w:i/>
          <w:sz w:val="22"/>
          <w:u w:val="single"/>
        </w:rPr>
      </w:pPr>
      <w:r w:rsidRPr="00A77594">
        <w:rPr>
          <w:rFonts w:ascii="Palatino Linotype" w:eastAsia="Palatino Linotype" w:hAnsi="Palatino Linotype" w:cs="Palatino Linotype"/>
          <w:b/>
          <w:i/>
          <w:sz w:val="22"/>
        </w:rPr>
        <w:t>Artículo 166.</w:t>
      </w:r>
      <w:r w:rsidRPr="00A77594">
        <w:rPr>
          <w:rFonts w:ascii="Palatino Linotype" w:eastAsia="Palatino Linotype" w:hAnsi="Palatino Linotype" w:cs="Palatino Linotype"/>
          <w:i/>
          <w:sz w:val="22"/>
        </w:rPr>
        <w:t xml:space="preserve"> </w:t>
      </w:r>
      <w:r w:rsidRPr="00A77594">
        <w:rPr>
          <w:rFonts w:ascii="Palatino Linotype" w:eastAsia="Palatino Linotype" w:hAnsi="Palatino Linotype" w:cs="Palatino Linotype"/>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0F2EF219" w14:textId="77777777" w:rsidR="000F3510" w:rsidRPr="00A77594" w:rsidRDefault="0053286B">
      <w:pPr>
        <w:spacing w:line="360" w:lineRule="auto"/>
        <w:ind w:left="567" w:right="567"/>
        <w:jc w:val="both"/>
        <w:rPr>
          <w:rFonts w:ascii="Palatino Linotype" w:eastAsia="Palatino Linotype" w:hAnsi="Palatino Linotype" w:cs="Palatino Linotype"/>
          <w:sz w:val="22"/>
        </w:rPr>
      </w:pPr>
      <w:r w:rsidRPr="00A77594">
        <w:rPr>
          <w:rFonts w:ascii="Palatino Linotype" w:eastAsia="Palatino Linotype" w:hAnsi="Palatino Linotype" w:cs="Palatino Linotype"/>
          <w:sz w:val="22"/>
        </w:rPr>
        <w:t>Énfasis añadido</w:t>
      </w:r>
    </w:p>
    <w:p w14:paraId="170A4FF9" w14:textId="77777777" w:rsidR="000F3510" w:rsidRPr="00A77594" w:rsidRDefault="000F3510">
      <w:pPr>
        <w:spacing w:line="360" w:lineRule="auto"/>
        <w:jc w:val="both"/>
        <w:rPr>
          <w:rFonts w:ascii="Palatino Linotype" w:eastAsia="Palatino Linotype" w:hAnsi="Palatino Linotype" w:cs="Palatino Linotype"/>
        </w:rPr>
      </w:pPr>
    </w:p>
    <w:p w14:paraId="01AAC15A"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lastRenderedPageBreak/>
        <w:t xml:space="preserve">Por otro lado, de acuerdo con la multicitada Ley de Transparencia vigente en la entidad, se entiende que la información pública es toda aquella que sea generada, obtenida, adquirida, transformada, administrada o en posesión de los </w:t>
      </w:r>
      <w:r w:rsidRPr="00A77594">
        <w:rPr>
          <w:rFonts w:ascii="Palatino Linotype" w:eastAsia="Palatino Linotype" w:hAnsi="Palatino Linotype" w:cs="Palatino Linotype"/>
          <w:b/>
        </w:rPr>
        <w:t>SUJETOS OBLIGADOS</w:t>
      </w:r>
      <w:r w:rsidRPr="00A77594">
        <w:rPr>
          <w:rFonts w:ascii="Palatino Linotype" w:eastAsia="Palatino Linotype" w:hAnsi="Palatino Linotype" w:cs="Palatino Linotype"/>
        </w:rPr>
        <w:t>, misma que debe ser accesible de manera permanente a cualquier persona, siempre privilegiando el principio de máxima publicidad, como se prevé su artículo 4, segundo párrafo:</w:t>
      </w:r>
    </w:p>
    <w:p w14:paraId="0EC84E86"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r w:rsidRPr="00A77594">
        <w:rPr>
          <w:rFonts w:ascii="Palatino Linotype" w:eastAsia="Palatino Linotype" w:hAnsi="Palatino Linotype" w:cs="Palatino Linotype"/>
          <w:b/>
          <w:i/>
          <w:sz w:val="22"/>
        </w:rPr>
        <w:t>Artículo 4.</w:t>
      </w:r>
      <w:r w:rsidRPr="00A77594">
        <w:rPr>
          <w:rFonts w:ascii="Palatino Linotype" w:eastAsia="Palatino Linotype" w:hAnsi="Palatino Linotype" w:cs="Palatino Linotype"/>
          <w:i/>
          <w:sz w:val="22"/>
        </w:rPr>
        <w:t xml:space="preserve"> </w:t>
      </w:r>
    </w:p>
    <w:p w14:paraId="35792055"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02DA2976"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A77594">
        <w:rPr>
          <w:rFonts w:ascii="Palatino Linotype" w:eastAsia="Palatino Linotype" w:hAnsi="Palatino Linotype" w:cs="Palatino Linotype"/>
          <w:i/>
          <w:sz w:val="22"/>
        </w:rPr>
        <w:t xml:space="preserve"> en los términos y condiciones que se establezcan en los tratados internacionales de los que el Estado mexicano sea parte, en la Ley General, la presente Ley y demás disposiciones de la materia, privilegiando el </w:t>
      </w:r>
      <w:r w:rsidRPr="00A77594">
        <w:rPr>
          <w:rFonts w:ascii="Palatino Linotype" w:eastAsia="Palatino Linotype" w:hAnsi="Palatino Linotype" w:cs="Palatino Linotype"/>
          <w:b/>
          <w:i/>
          <w:sz w:val="22"/>
        </w:rPr>
        <w:t>principio de máxima publicidad</w:t>
      </w:r>
      <w:r w:rsidRPr="00A77594">
        <w:rPr>
          <w:rFonts w:ascii="Palatino Linotype" w:eastAsia="Palatino Linotype" w:hAnsi="Palatino Linotype" w:cs="Palatino Linotype"/>
          <w:i/>
          <w:sz w:val="22"/>
        </w:rPr>
        <w:t xml:space="preserve"> de la información. Solo podrá ser clasificada excepcionalmente como reservada temporalmente por razones de interés público, en los términos de las causas legítimas y estrictamente necesarias previstas por esta Ley.”</w:t>
      </w:r>
    </w:p>
    <w:p w14:paraId="06753969"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5A2824B2"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(Énfasis añadido)</w:t>
      </w:r>
    </w:p>
    <w:p w14:paraId="5114B04C" w14:textId="77777777" w:rsidR="000F3510" w:rsidRPr="00A77594" w:rsidRDefault="000F3510">
      <w:pPr>
        <w:spacing w:after="160" w:line="360" w:lineRule="auto"/>
        <w:ind w:left="567" w:right="567"/>
        <w:jc w:val="both"/>
        <w:rPr>
          <w:rFonts w:ascii="Palatino Linotype" w:eastAsia="Palatino Linotype" w:hAnsi="Palatino Linotype" w:cs="Palatino Linotype"/>
          <w:i/>
        </w:rPr>
      </w:pPr>
    </w:p>
    <w:p w14:paraId="21BC36E4"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 xml:space="preserve">En ese sentido, no debe de pasar de vista para el </w:t>
      </w:r>
      <w:r w:rsidRPr="00A77594">
        <w:rPr>
          <w:rFonts w:ascii="Palatino Linotype" w:eastAsia="Palatino Linotype" w:hAnsi="Palatino Linotype" w:cs="Palatino Linotype"/>
          <w:b/>
        </w:rPr>
        <w:t>SUJETO OBLIGADO</w:t>
      </w:r>
      <w:r w:rsidRPr="00A77594">
        <w:rPr>
          <w:rFonts w:ascii="Palatino Linotype" w:eastAsia="Palatino Linotype" w:hAnsi="Palatino Linotype" w:cs="Palatino Linotype"/>
        </w:rPr>
        <w:t xml:space="preserve"> que el principio fundamental del acceso a la información pública, es la máxima publicidad, el cual encuentra reconocimiento legal conforme a lo dispuesto en la Constitución Política de los Estados Unidos Mexicanos, la Ley General de Transparencia y Acceso a la </w:t>
      </w:r>
      <w:r w:rsidRPr="00A77594">
        <w:rPr>
          <w:rFonts w:ascii="Palatino Linotype" w:eastAsia="Palatino Linotype" w:hAnsi="Palatino Linotype" w:cs="Palatino Linotype"/>
        </w:rPr>
        <w:lastRenderedPageBreak/>
        <w:t>Información Pública, la Constitución Política del Estado Libre y Soberano de México y los tratados internaciones de la materia en los que México sea parte; lo anterior de conformidad con el artículo 8 de la Ley de Transparencia y Acceso a la Información Pública del Estado de México y Municipios:</w:t>
      </w:r>
    </w:p>
    <w:p w14:paraId="4C929627"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r w:rsidRPr="00A77594">
        <w:rPr>
          <w:rFonts w:ascii="Palatino Linotype" w:eastAsia="Palatino Linotype" w:hAnsi="Palatino Linotype" w:cs="Palatino Linotype"/>
          <w:b/>
          <w:i/>
          <w:sz w:val="22"/>
        </w:rPr>
        <w:t>Artículo 8.</w:t>
      </w:r>
      <w:r w:rsidRPr="00A77594">
        <w:rPr>
          <w:rFonts w:ascii="Palatino Linotype" w:eastAsia="Palatino Linotype" w:hAnsi="Palatino Linotype" w:cs="Palatino Linotype"/>
          <w:i/>
          <w:sz w:val="22"/>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2E974164"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b/>
          <w:i/>
          <w:sz w:val="22"/>
        </w:rPr>
        <w:t>En la aplicación e interpretación de la presente Ley deberá prevalecer el principio de máxima publicidad,</w:t>
      </w:r>
      <w:r w:rsidRPr="00A77594">
        <w:rPr>
          <w:rFonts w:ascii="Palatino Linotype" w:eastAsia="Palatino Linotype" w:hAnsi="Palatino Linotype" w:cs="Palatino Linotype"/>
          <w:i/>
          <w:sz w:val="22"/>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A77594">
        <w:rPr>
          <w:rFonts w:ascii="Palatino Linotype" w:eastAsia="Palatino Linotype" w:hAnsi="Palatino Linotype" w:cs="Palatino Linotype"/>
          <w:i/>
          <w:sz w:val="22"/>
        </w:rPr>
        <w:t>pro</w:t>
      </w:r>
      <w:proofErr w:type="spellEnd"/>
      <w:r w:rsidRPr="00A77594">
        <w:rPr>
          <w:rFonts w:ascii="Palatino Linotype" w:eastAsia="Palatino Linotype" w:hAnsi="Palatino Linotype" w:cs="Palatino Linotype"/>
          <w:i/>
          <w:sz w:val="22"/>
        </w:rPr>
        <w:t xml:space="preserve"> persona.</w:t>
      </w:r>
    </w:p>
    <w:p w14:paraId="7BB47064"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Para el caso de la interpretación se podrá tomar en cuenta los criterios, determinaciones y opiniones de los organismos nacionales e internacionales, en materia de transparencia y el derecho de acceso a la información.</w:t>
      </w:r>
    </w:p>
    <w:p w14:paraId="5448AF14" w14:textId="77777777" w:rsidR="000F3510" w:rsidRPr="00A77594" w:rsidRDefault="0053286B">
      <w:pPr>
        <w:spacing w:after="160" w:line="360" w:lineRule="auto"/>
        <w:ind w:left="567" w:right="567"/>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(Énfasis añadido)</w:t>
      </w:r>
    </w:p>
    <w:p w14:paraId="03716AC3" w14:textId="77777777" w:rsidR="000F3510" w:rsidRPr="00A77594" w:rsidRDefault="000F3510">
      <w:pPr>
        <w:spacing w:line="360" w:lineRule="auto"/>
        <w:ind w:left="851" w:right="616"/>
        <w:jc w:val="both"/>
        <w:rPr>
          <w:rFonts w:ascii="Palatino Linotype" w:eastAsia="Palatino Linotype" w:hAnsi="Palatino Linotype" w:cs="Palatino Linotype"/>
          <w:i/>
        </w:rPr>
      </w:pPr>
    </w:p>
    <w:p w14:paraId="31195BCF" w14:textId="77777777" w:rsidR="000F3510" w:rsidRPr="00A77594" w:rsidRDefault="0053286B">
      <w:pPr>
        <w:numPr>
          <w:ilvl w:val="0"/>
          <w:numId w:val="5"/>
        </w:numPr>
        <w:spacing w:line="360" w:lineRule="auto"/>
        <w:ind w:left="0" w:firstLine="0"/>
        <w:jc w:val="both"/>
      </w:pPr>
      <w:r w:rsidRPr="00A77594">
        <w:rPr>
          <w:rFonts w:ascii="Palatino Linotype" w:eastAsia="Palatino Linotype" w:hAnsi="Palatino Linotype" w:cs="Palatino Linotype"/>
        </w:rPr>
        <w:t>Además, a Ley de Transparencia y Acceso a la Información Pública del Estado de México y Municipios, prevé en su artículo 23 fracción IV que son Sujetos Obligados a Transparentar y permitir el acceso a su información y proteger los datos que obren en su poder:</w:t>
      </w:r>
    </w:p>
    <w:p w14:paraId="34E3EB0B" w14:textId="77777777" w:rsidR="000F3510" w:rsidRPr="00A77594" w:rsidRDefault="0053286B">
      <w:pPr>
        <w:tabs>
          <w:tab w:val="left" w:pos="851"/>
        </w:tabs>
        <w:spacing w:line="360" w:lineRule="auto"/>
        <w:ind w:right="616"/>
        <w:jc w:val="both"/>
        <w:rPr>
          <w:rFonts w:ascii="Palatino Linotype" w:eastAsia="Palatino Linotype" w:hAnsi="Palatino Linotype" w:cs="Palatino Linotype"/>
          <w:b/>
          <w:i/>
          <w:sz w:val="22"/>
        </w:rPr>
      </w:pPr>
      <w:r w:rsidRPr="00A77594">
        <w:rPr>
          <w:rFonts w:ascii="Palatino Linotype" w:eastAsia="Palatino Linotype" w:hAnsi="Palatino Linotype" w:cs="Palatino Linotype"/>
          <w:b/>
          <w:i/>
          <w:sz w:val="22"/>
        </w:rPr>
        <w:lastRenderedPageBreak/>
        <w:t>I. El Poder Ejecutivo del Estado de México, las dependencias, organismos auxiliares, órganos, entidades, fideicomisos y fondos públicos, así como la Fiscalía General de Justicia del Estado de México;</w:t>
      </w:r>
    </w:p>
    <w:p w14:paraId="26BCCC7B" w14:textId="77777777" w:rsidR="000F3510" w:rsidRPr="00A77594" w:rsidRDefault="0053286B">
      <w:pPr>
        <w:tabs>
          <w:tab w:val="left" w:pos="851"/>
        </w:tabs>
        <w:spacing w:line="360" w:lineRule="auto"/>
        <w:ind w:left="567" w:right="616"/>
        <w:jc w:val="both"/>
        <w:rPr>
          <w:rFonts w:ascii="Palatino Linotype" w:eastAsia="Palatino Linotype" w:hAnsi="Palatino Linotype" w:cs="Palatino Linotype"/>
          <w:i/>
          <w:sz w:val="22"/>
        </w:rPr>
      </w:pPr>
      <w:r w:rsidRPr="00A77594">
        <w:rPr>
          <w:rFonts w:ascii="Palatino Linotype" w:eastAsia="Palatino Linotype" w:hAnsi="Palatino Linotype" w:cs="Palatino Linotype"/>
          <w:i/>
          <w:sz w:val="22"/>
        </w:rPr>
        <w:t>(…)”</w:t>
      </w:r>
    </w:p>
    <w:p w14:paraId="33FD491A" w14:textId="77777777" w:rsidR="000F3510" w:rsidRPr="00A77594" w:rsidRDefault="000F3510">
      <w:pPr>
        <w:tabs>
          <w:tab w:val="left" w:pos="142"/>
          <w:tab w:val="left" w:pos="284"/>
        </w:tabs>
        <w:spacing w:line="360" w:lineRule="auto"/>
        <w:ind w:right="616"/>
        <w:jc w:val="both"/>
        <w:rPr>
          <w:rFonts w:ascii="Palatino Linotype" w:eastAsia="Palatino Linotype" w:hAnsi="Palatino Linotype" w:cs="Palatino Linotype"/>
          <w:i/>
        </w:rPr>
      </w:pPr>
    </w:p>
    <w:p w14:paraId="16EA29B0" w14:textId="77777777" w:rsidR="000F3510" w:rsidRPr="00A77594" w:rsidRDefault="0053286B">
      <w:pPr>
        <w:numPr>
          <w:ilvl w:val="0"/>
          <w:numId w:val="5"/>
        </w:numPr>
        <w:pBdr>
          <w:top w:val="nil"/>
          <w:left w:val="nil"/>
          <w:bottom w:val="nil"/>
          <w:right w:val="nil"/>
          <w:between w:val="nil"/>
        </w:pBdr>
        <w:tabs>
          <w:tab w:val="left" w:pos="426"/>
        </w:tabs>
        <w:spacing w:line="360" w:lineRule="auto"/>
        <w:ind w:left="0" w:right="51" w:firstLine="0"/>
        <w:jc w:val="both"/>
        <w:rPr>
          <w:color w:val="000000"/>
        </w:rPr>
      </w:pPr>
      <w:r w:rsidRPr="00A77594">
        <w:rPr>
          <w:rFonts w:ascii="Palatino Linotype" w:eastAsia="Palatino Linotype" w:hAnsi="Palatino Linotype" w:cs="Palatino Linotype"/>
          <w:color w:val="000000"/>
        </w:rPr>
        <w:t xml:space="preserve">Por lo anteriormente expuesto y fundado, este </w:t>
      </w:r>
      <w:r w:rsidRPr="00A77594">
        <w:rPr>
          <w:rFonts w:ascii="Palatino Linotype" w:eastAsia="Palatino Linotype" w:hAnsi="Palatino Linotype" w:cs="Palatino Linotype"/>
          <w:b/>
          <w:color w:val="000000"/>
        </w:rPr>
        <w:t>ÓRGANO GARANTE</w:t>
      </w:r>
      <w:r w:rsidRPr="00A77594">
        <w:rPr>
          <w:rFonts w:ascii="Palatino Linotype" w:eastAsia="Palatino Linotype" w:hAnsi="Palatino Linotype" w:cs="Palatino Linotype"/>
          <w:color w:val="000000"/>
        </w:rPr>
        <w:t xml:space="preserve"> emite los siguientes:</w:t>
      </w:r>
    </w:p>
    <w:p w14:paraId="304E041A" w14:textId="77777777" w:rsidR="000F3510" w:rsidRPr="00A77594" w:rsidRDefault="000F35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C003801" w14:textId="77777777" w:rsidR="000F3510" w:rsidRPr="00A77594" w:rsidRDefault="0053286B">
      <w:pPr>
        <w:pStyle w:val="Ttulo1"/>
        <w:spacing w:before="0" w:line="360" w:lineRule="auto"/>
        <w:jc w:val="center"/>
        <w:rPr>
          <w:rFonts w:ascii="Palatino Linotype" w:eastAsia="Palatino Linotype" w:hAnsi="Palatino Linotype" w:cs="Palatino Linotype"/>
          <w:b/>
          <w:color w:val="000000"/>
          <w:sz w:val="24"/>
          <w:szCs w:val="24"/>
        </w:rPr>
      </w:pPr>
      <w:bookmarkStart w:id="8" w:name="_heading=h.4d34og8" w:colFirst="0" w:colLast="0"/>
      <w:bookmarkEnd w:id="8"/>
      <w:r w:rsidRPr="00A77594">
        <w:rPr>
          <w:rFonts w:ascii="Palatino Linotype" w:eastAsia="Palatino Linotype" w:hAnsi="Palatino Linotype" w:cs="Palatino Linotype"/>
          <w:b/>
          <w:color w:val="000000"/>
          <w:sz w:val="24"/>
          <w:szCs w:val="24"/>
        </w:rPr>
        <w:t>R E S O L U T I V O S</w:t>
      </w:r>
    </w:p>
    <w:p w14:paraId="6F71610B" w14:textId="77777777" w:rsidR="000F3510" w:rsidRPr="00A77594" w:rsidRDefault="000F3510"/>
    <w:p w14:paraId="6BA4C54D" w14:textId="77777777" w:rsidR="000F3510" w:rsidRPr="00A77594" w:rsidRDefault="0053286B">
      <w:pPr>
        <w:spacing w:line="360" w:lineRule="auto"/>
        <w:jc w:val="both"/>
        <w:rPr>
          <w:rFonts w:ascii="Palatino Linotype" w:eastAsia="Palatino Linotype" w:hAnsi="Palatino Linotype" w:cs="Palatino Linotype"/>
        </w:rPr>
      </w:pPr>
      <w:r w:rsidRPr="00A77594">
        <w:rPr>
          <w:rFonts w:ascii="Palatino Linotype" w:eastAsia="Palatino Linotype" w:hAnsi="Palatino Linotype" w:cs="Palatino Linotype"/>
          <w:b/>
        </w:rPr>
        <w:t xml:space="preserve">PRIMERO. </w:t>
      </w:r>
      <w:r w:rsidRPr="00A77594">
        <w:rPr>
          <w:rFonts w:ascii="Palatino Linotype" w:eastAsia="Palatino Linotype" w:hAnsi="Palatino Linotype" w:cs="Palatino Linotype"/>
        </w:rPr>
        <w:t xml:space="preserve">Resultan fundadas las razones o motivos de inconformidad hechos valer en el Recurso de Revisión </w:t>
      </w:r>
      <w:r w:rsidRPr="00A77594">
        <w:rPr>
          <w:rFonts w:ascii="Palatino Linotype" w:eastAsia="Palatino Linotype" w:hAnsi="Palatino Linotype" w:cs="Palatino Linotype"/>
          <w:b/>
        </w:rPr>
        <w:t>01978/INFOEM/IP/RR/2023</w:t>
      </w:r>
      <w:r w:rsidRPr="00A77594">
        <w:rPr>
          <w:rFonts w:ascii="Palatino Linotype" w:eastAsia="Palatino Linotype" w:hAnsi="Palatino Linotype" w:cs="Palatino Linotype"/>
        </w:rPr>
        <w:t>,</w:t>
      </w:r>
      <w:r w:rsidRPr="00A77594">
        <w:rPr>
          <w:rFonts w:ascii="Palatino Linotype" w:eastAsia="Palatino Linotype" w:hAnsi="Palatino Linotype" w:cs="Palatino Linotype"/>
          <w:b/>
        </w:rPr>
        <w:t xml:space="preserve"> </w:t>
      </w:r>
      <w:r w:rsidRPr="00A77594">
        <w:rPr>
          <w:rFonts w:ascii="Palatino Linotype" w:eastAsia="Palatino Linotype" w:hAnsi="Palatino Linotype" w:cs="Palatino Linotype"/>
        </w:rPr>
        <w:t xml:space="preserve">en términos de los Considerandos </w:t>
      </w:r>
      <w:r w:rsidRPr="00A77594">
        <w:rPr>
          <w:rFonts w:ascii="Palatino Linotype" w:eastAsia="Palatino Linotype" w:hAnsi="Palatino Linotype" w:cs="Palatino Linotype"/>
          <w:b/>
        </w:rPr>
        <w:t xml:space="preserve">TERCERO y CUARTO </w:t>
      </w:r>
      <w:r w:rsidRPr="00A77594">
        <w:rPr>
          <w:rFonts w:ascii="Palatino Linotype" w:eastAsia="Palatino Linotype" w:hAnsi="Palatino Linotype" w:cs="Palatino Linotype"/>
        </w:rPr>
        <w:t xml:space="preserve">de la presente resolución. </w:t>
      </w:r>
    </w:p>
    <w:p w14:paraId="2B3200CD" w14:textId="77777777" w:rsidR="000F3510" w:rsidRPr="00A77594" w:rsidRDefault="000F3510">
      <w:pPr>
        <w:spacing w:line="360" w:lineRule="auto"/>
        <w:jc w:val="both"/>
        <w:rPr>
          <w:rFonts w:ascii="Palatino Linotype" w:eastAsia="Palatino Linotype" w:hAnsi="Palatino Linotype" w:cs="Palatino Linotype"/>
        </w:rPr>
      </w:pPr>
    </w:p>
    <w:p w14:paraId="38558C9E" w14:textId="77777777" w:rsidR="000F3510" w:rsidRPr="00A77594" w:rsidRDefault="0053286B">
      <w:pPr>
        <w:spacing w:line="360" w:lineRule="auto"/>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b/>
        </w:rPr>
        <w:t>SEGUNDO.</w:t>
      </w:r>
      <w:r w:rsidRPr="00A77594">
        <w:rPr>
          <w:rFonts w:ascii="Palatino Linotype" w:eastAsia="Palatino Linotype" w:hAnsi="Palatino Linotype" w:cs="Palatino Linotype"/>
          <w:color w:val="2E75B5"/>
        </w:rPr>
        <w:t xml:space="preserve"> </w:t>
      </w:r>
      <w:r w:rsidRPr="00A77594">
        <w:rPr>
          <w:rFonts w:ascii="Palatino Linotype" w:eastAsia="Palatino Linotype" w:hAnsi="Palatino Linotype" w:cs="Palatino Linotype"/>
        </w:rPr>
        <w:t>Se</w:t>
      </w:r>
      <w:r w:rsidRPr="00A77594">
        <w:rPr>
          <w:rFonts w:ascii="Palatino Linotype" w:eastAsia="Palatino Linotype" w:hAnsi="Palatino Linotype" w:cs="Palatino Linotype"/>
          <w:b/>
        </w:rPr>
        <w:t xml:space="preserve"> MODIFICA </w:t>
      </w:r>
      <w:r w:rsidRPr="00A77594">
        <w:rPr>
          <w:rFonts w:ascii="Palatino Linotype" w:eastAsia="Palatino Linotype" w:hAnsi="Palatino Linotype" w:cs="Palatino Linotype"/>
        </w:rPr>
        <w:t xml:space="preserve">la respuesta emitida por la </w:t>
      </w:r>
      <w:r w:rsidRPr="00A77594">
        <w:rPr>
          <w:rFonts w:ascii="Palatino Linotype" w:eastAsia="Palatino Linotype" w:hAnsi="Palatino Linotype" w:cs="Palatino Linotype"/>
          <w:b/>
        </w:rPr>
        <w:t>Secretaría de Finanzas</w:t>
      </w:r>
      <w:r w:rsidRPr="00A77594">
        <w:rPr>
          <w:rFonts w:ascii="Palatino Linotype" w:eastAsia="Palatino Linotype" w:hAnsi="Palatino Linotype" w:cs="Palatino Linotype"/>
          <w:b/>
          <w:color w:val="000000"/>
        </w:rPr>
        <w:t xml:space="preserve"> </w:t>
      </w:r>
      <w:r w:rsidRPr="00A77594">
        <w:rPr>
          <w:rFonts w:ascii="Palatino Linotype" w:eastAsia="Palatino Linotype" w:hAnsi="Palatino Linotype" w:cs="Palatino Linotype"/>
        </w:rPr>
        <w:t>a la solicitud de información</w:t>
      </w:r>
      <w:r w:rsidRPr="00A77594">
        <w:rPr>
          <w:rFonts w:ascii="Palatino Linotype" w:eastAsia="Palatino Linotype" w:hAnsi="Palatino Linotype" w:cs="Palatino Linotype"/>
          <w:b/>
          <w:color w:val="000000"/>
        </w:rPr>
        <w:t xml:space="preserve">  00159/SF/IP/2023 </w:t>
      </w:r>
      <w:r w:rsidRPr="00A77594">
        <w:rPr>
          <w:rFonts w:ascii="Palatino Linotype" w:eastAsia="Palatino Linotype" w:hAnsi="Palatino Linotype" w:cs="Palatino Linotype"/>
          <w:color w:val="000000"/>
        </w:rPr>
        <w:t>y se ordena entregar, lo siguiente:</w:t>
      </w:r>
    </w:p>
    <w:p w14:paraId="45006290" w14:textId="77777777" w:rsidR="000F3510" w:rsidRPr="00A77594" w:rsidRDefault="000F3510">
      <w:pPr>
        <w:spacing w:line="360" w:lineRule="auto"/>
        <w:jc w:val="both"/>
        <w:rPr>
          <w:rFonts w:ascii="Palatino Linotype" w:eastAsia="Palatino Linotype" w:hAnsi="Palatino Linotype" w:cs="Palatino Linotype"/>
          <w:color w:val="000000"/>
        </w:rPr>
      </w:pPr>
    </w:p>
    <w:p w14:paraId="3AD20DFF" w14:textId="77777777" w:rsidR="000F3510" w:rsidRPr="00827BD0" w:rsidRDefault="0053286B">
      <w:pPr>
        <w:numPr>
          <w:ilvl w:val="0"/>
          <w:numId w:val="2"/>
        </w:num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rPr>
      </w:pPr>
      <w:bookmarkStart w:id="9" w:name="_heading=h.2s8eyo1" w:colFirst="0" w:colLast="0"/>
      <w:bookmarkEnd w:id="9"/>
      <w:r w:rsidRPr="00A77594">
        <w:rPr>
          <w:rFonts w:ascii="Palatino Linotype" w:eastAsia="Palatino Linotype" w:hAnsi="Palatino Linotype" w:cs="Palatino Linotype"/>
          <w:color w:val="000000"/>
        </w:rPr>
        <w:t xml:space="preserve">Acuerdo emitido por el Comité de Transparencia mediante el cual se </w:t>
      </w:r>
      <w:r w:rsidRPr="00A77594">
        <w:rPr>
          <w:rFonts w:ascii="Palatino Linotype" w:eastAsia="Palatino Linotype" w:hAnsi="Palatino Linotype" w:cs="Palatino Linotype"/>
        </w:rPr>
        <w:t>confirma</w:t>
      </w:r>
      <w:r w:rsidRPr="00A77594">
        <w:rPr>
          <w:rFonts w:ascii="Palatino Linotype" w:eastAsia="Palatino Linotype" w:hAnsi="Palatino Linotype" w:cs="Palatino Linotype"/>
          <w:color w:val="000000"/>
        </w:rPr>
        <w:t xml:space="preserve"> la inexistencia de los gafetes de los servidores públicos de la Dirección General de Fiscalización, Procuraduría Fiscal y Órgano Interno de Control, </w:t>
      </w:r>
      <w:r w:rsidRPr="00A77594">
        <w:rPr>
          <w:rFonts w:ascii="Palatino Linotype" w:eastAsia="Palatino Linotype" w:hAnsi="Palatino Linotype" w:cs="Palatino Linotype"/>
          <w:b/>
          <w:color w:val="000000"/>
        </w:rPr>
        <w:t xml:space="preserve">al catorce de marzo </w:t>
      </w:r>
      <w:r w:rsidRPr="00827BD0">
        <w:rPr>
          <w:rFonts w:ascii="Palatino Linotype" w:eastAsia="Palatino Linotype" w:hAnsi="Palatino Linotype" w:cs="Palatino Linotype"/>
          <w:b/>
          <w:color w:val="000000"/>
        </w:rPr>
        <w:t>de dos mil veintitrés.</w:t>
      </w:r>
    </w:p>
    <w:p w14:paraId="276FC7C1" w14:textId="6E677415" w:rsidR="00F21136" w:rsidRPr="00827BD0" w:rsidRDefault="00F21136">
      <w:pPr>
        <w:numPr>
          <w:ilvl w:val="0"/>
          <w:numId w:val="2"/>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827BD0">
        <w:rPr>
          <w:rFonts w:ascii="Palatino Linotype" w:eastAsia="Palatino Linotype" w:hAnsi="Palatino Linotype" w:cs="Palatino Linotype"/>
          <w:color w:val="000000"/>
        </w:rPr>
        <w:t>Manual de Organización de la Secretaria de Finanzas y Reglamento Interior de la Secretaria de Finanzas</w:t>
      </w:r>
      <w:r w:rsidR="00F0330E" w:rsidRPr="00827BD0">
        <w:rPr>
          <w:rFonts w:ascii="Palatino Linotype" w:eastAsia="Palatino Linotype" w:hAnsi="Palatino Linotype" w:cs="Palatino Linotype"/>
          <w:color w:val="000000"/>
        </w:rPr>
        <w:t xml:space="preserve">, vigentes </w:t>
      </w:r>
      <w:r w:rsidRPr="00827BD0">
        <w:rPr>
          <w:rFonts w:ascii="Palatino Linotype" w:eastAsia="Palatino Linotype" w:hAnsi="Palatino Linotype" w:cs="Palatino Linotype"/>
          <w:color w:val="000000"/>
        </w:rPr>
        <w:t xml:space="preserve">al </w:t>
      </w:r>
      <w:r w:rsidRPr="00827BD0">
        <w:rPr>
          <w:rFonts w:ascii="Palatino Linotype" w:eastAsia="Palatino Linotype" w:hAnsi="Palatino Linotype" w:cs="Palatino Linotype"/>
          <w:b/>
          <w:color w:val="000000"/>
        </w:rPr>
        <w:t>catorce de marzo dos mil veintitrés.</w:t>
      </w:r>
    </w:p>
    <w:p w14:paraId="064F01F8" w14:textId="77777777" w:rsidR="000F3510" w:rsidRPr="00827BD0" w:rsidRDefault="000F3510">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200B4C2E" w14:textId="77777777" w:rsidR="000F3510" w:rsidRPr="00A77594" w:rsidRDefault="0053286B">
      <w:pPr>
        <w:spacing w:line="360" w:lineRule="auto"/>
        <w:jc w:val="both"/>
        <w:rPr>
          <w:rFonts w:ascii="Palatino Linotype" w:eastAsia="Palatino Linotype" w:hAnsi="Palatino Linotype" w:cs="Palatino Linotype"/>
          <w:color w:val="000000"/>
        </w:rPr>
      </w:pPr>
      <w:r w:rsidRPr="00827BD0">
        <w:rPr>
          <w:rFonts w:ascii="Palatino Linotype" w:eastAsia="Palatino Linotype" w:hAnsi="Palatino Linotype" w:cs="Palatino Linotype"/>
          <w:b/>
          <w:color w:val="000000"/>
        </w:rPr>
        <w:lastRenderedPageBreak/>
        <w:t xml:space="preserve">TERCERO. NOTIFÍQUESE </w:t>
      </w:r>
      <w:r w:rsidRPr="00827BD0">
        <w:rPr>
          <w:rFonts w:ascii="Palatino Linotype" w:eastAsia="Palatino Linotype" w:hAnsi="Palatino Linotype" w:cs="Palatino Linotype"/>
          <w:color w:val="000000"/>
        </w:rPr>
        <w:t>vía SAIMEX la presente resolución al Titular de la Unidad</w:t>
      </w:r>
      <w:r w:rsidRPr="00A77594">
        <w:rPr>
          <w:rFonts w:ascii="Palatino Linotype" w:eastAsia="Palatino Linotype" w:hAnsi="Palatino Linotype" w:cs="Palatino Linotype"/>
          <w:color w:val="000000"/>
        </w:rPr>
        <w:t xml:space="preserve"> de Transparencia del Sujeto Obligado, para que conforme al artículo 186 último párrafo, 189 segundo párrafo y 194 de la Ley de Transparencia local </w:t>
      </w:r>
      <w:r w:rsidRPr="00A77594">
        <w:rPr>
          <w:rFonts w:ascii="Palatino Linotype" w:eastAsia="Palatino Linotype" w:hAnsi="Palatino Linotype" w:cs="Palatino Linotype"/>
          <w:b/>
          <w:color w:val="000000"/>
        </w:rPr>
        <w:t>dé cumplimiento a lo ordenado dentro del plazo de diez días hábiles,</w:t>
      </w:r>
      <w:r w:rsidRPr="00A77594">
        <w:rPr>
          <w:rFonts w:ascii="Palatino Linotype" w:eastAsia="Palatino Linotype" w:hAnsi="Palatino Linotype" w:cs="Palatino Linotype"/>
          <w:color w:val="000000"/>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14:paraId="6C764651" w14:textId="77777777" w:rsidR="000F3510" w:rsidRPr="00A77594" w:rsidRDefault="000F3510">
      <w:pPr>
        <w:spacing w:line="360" w:lineRule="auto"/>
        <w:jc w:val="both"/>
        <w:rPr>
          <w:rFonts w:ascii="Palatino Linotype" w:eastAsia="Palatino Linotype" w:hAnsi="Palatino Linotype" w:cs="Palatino Linotype"/>
          <w:color w:val="000000"/>
        </w:rPr>
      </w:pPr>
    </w:p>
    <w:p w14:paraId="107487D1" w14:textId="77777777" w:rsidR="000F3510" w:rsidRPr="00A77594" w:rsidRDefault="0053286B">
      <w:pPr>
        <w:spacing w:line="360" w:lineRule="auto"/>
        <w:jc w:val="both"/>
        <w:rPr>
          <w:rFonts w:ascii="Palatino Linotype" w:eastAsia="Palatino Linotype" w:hAnsi="Palatino Linotype" w:cs="Palatino Linotype"/>
          <w:b/>
          <w:color w:val="000000"/>
        </w:rPr>
      </w:pPr>
      <w:r w:rsidRPr="00A77594">
        <w:rPr>
          <w:rFonts w:ascii="Palatino Linotype" w:eastAsia="Palatino Linotype" w:hAnsi="Palatino Linotype" w:cs="Palatino Linotype"/>
          <w:b/>
          <w:color w:val="000000"/>
        </w:rPr>
        <w:t>CUARTO.</w:t>
      </w:r>
      <w:r w:rsidRPr="00A77594">
        <w:rPr>
          <w:rFonts w:ascii="Palatino Linotype" w:eastAsia="Palatino Linotype" w:hAnsi="Palatino Linotype" w:cs="Palatino Linotype"/>
          <w:color w:val="000000"/>
        </w:rPr>
        <w:t xml:space="preserve"> </w:t>
      </w:r>
      <w:r w:rsidRPr="00A77594">
        <w:rPr>
          <w:rFonts w:ascii="Palatino Linotype" w:eastAsia="Palatino Linotype" w:hAnsi="Palatino Linotype" w:cs="Palatino Linotype"/>
          <w:b/>
          <w:color w:val="000000"/>
        </w:rPr>
        <w:t>NOTIFÍQUESE</w:t>
      </w:r>
      <w:r w:rsidRPr="00A77594">
        <w:rPr>
          <w:rFonts w:ascii="Palatino Linotype" w:eastAsia="Palatino Linotype" w:hAnsi="Palatino Linotype" w:cs="Palatino Linotype"/>
          <w:color w:val="000000"/>
        </w:rPr>
        <w:t xml:space="preserve"> al </w:t>
      </w:r>
      <w:r w:rsidRPr="00A77594">
        <w:rPr>
          <w:rFonts w:ascii="Palatino Linotype" w:eastAsia="Palatino Linotype" w:hAnsi="Palatino Linotype" w:cs="Palatino Linotype"/>
          <w:b/>
          <w:color w:val="000000"/>
        </w:rPr>
        <w:t>RECURRENTE</w:t>
      </w:r>
      <w:r w:rsidRPr="00A77594">
        <w:rPr>
          <w:rFonts w:ascii="Palatino Linotype" w:eastAsia="Palatino Linotype" w:hAnsi="Palatino Linotype" w:cs="Palatino Linotype"/>
          <w:color w:val="000000"/>
        </w:rPr>
        <w:t xml:space="preserve"> la presente resolución vía </w:t>
      </w:r>
      <w:r w:rsidRPr="00A77594">
        <w:rPr>
          <w:rFonts w:ascii="Palatino Linotype" w:eastAsia="Palatino Linotype" w:hAnsi="Palatino Linotype" w:cs="Palatino Linotype"/>
          <w:b/>
          <w:color w:val="000000"/>
        </w:rPr>
        <w:t>SAIMEX</w:t>
      </w:r>
      <w:r w:rsidRPr="00A77594">
        <w:rPr>
          <w:rFonts w:ascii="Palatino Linotype" w:eastAsia="Palatino Linotype" w:hAnsi="Palatino Linotype" w:cs="Palatino Linotype"/>
          <w:color w:val="000000"/>
        </w:rPr>
        <w:t>.</w:t>
      </w:r>
      <w:r w:rsidRPr="00A77594">
        <w:rPr>
          <w:rFonts w:ascii="Palatino Linotype" w:eastAsia="Palatino Linotype" w:hAnsi="Palatino Linotype" w:cs="Palatino Linotype"/>
          <w:b/>
          <w:color w:val="000000"/>
        </w:rPr>
        <w:t xml:space="preserve"> </w:t>
      </w:r>
    </w:p>
    <w:p w14:paraId="618B101A" w14:textId="77777777" w:rsidR="000F3510" w:rsidRPr="00A77594" w:rsidRDefault="000F3510">
      <w:pPr>
        <w:spacing w:line="360" w:lineRule="auto"/>
        <w:jc w:val="both"/>
        <w:rPr>
          <w:rFonts w:ascii="Palatino Linotype" w:eastAsia="Palatino Linotype" w:hAnsi="Palatino Linotype" w:cs="Palatino Linotype"/>
          <w:b/>
          <w:color w:val="000000"/>
        </w:rPr>
      </w:pPr>
    </w:p>
    <w:p w14:paraId="2EF5919C" w14:textId="77777777" w:rsidR="000F3510" w:rsidRPr="00A77594" w:rsidRDefault="0053286B">
      <w:pPr>
        <w:spacing w:line="360" w:lineRule="auto"/>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b/>
          <w:color w:val="000000"/>
        </w:rPr>
        <w:t>QUINTO.</w:t>
      </w:r>
      <w:r w:rsidRPr="00A77594">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sidRPr="00A77594">
        <w:rPr>
          <w:rFonts w:ascii="Palatino Linotype" w:eastAsia="Palatino Linotype" w:hAnsi="Palatino Linotype" w:cs="Palatino Linotype"/>
          <w:b/>
          <w:color w:val="000000"/>
        </w:rPr>
        <w:t>SUJETO OBLIGADO,</w:t>
      </w:r>
      <w:r w:rsidRPr="00A77594">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1DDFD12F" w14:textId="77777777" w:rsidR="000F3510" w:rsidRPr="00A77594" w:rsidRDefault="000F3510">
      <w:pPr>
        <w:spacing w:line="360" w:lineRule="auto"/>
        <w:jc w:val="both"/>
        <w:rPr>
          <w:rFonts w:ascii="Palatino Linotype" w:eastAsia="Palatino Linotype" w:hAnsi="Palatino Linotype" w:cs="Palatino Linotype"/>
          <w:color w:val="000000"/>
        </w:rPr>
      </w:pPr>
    </w:p>
    <w:p w14:paraId="2E68C4CD" w14:textId="77777777" w:rsidR="000F3510" w:rsidRPr="00A77594" w:rsidRDefault="0053286B">
      <w:pPr>
        <w:spacing w:line="360" w:lineRule="auto"/>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b/>
          <w:color w:val="000000"/>
        </w:rPr>
        <w:t xml:space="preserve">SEXTO. </w:t>
      </w:r>
      <w:r w:rsidRPr="00A77594">
        <w:rPr>
          <w:rFonts w:ascii="Palatino Linotype" w:eastAsia="Palatino Linotype" w:hAnsi="Palatino Linotype" w:cs="Palatino Linotype"/>
          <w:color w:val="000000"/>
        </w:rPr>
        <w:t xml:space="preserve">Se hace del conocimiento del RECURRENTE que, de conformidad con lo establecido en el artículo 196 de la Ley de Transparencia y Acceso a la Información Pública del Estado de México y Municipios, en caso de que considere que la resolución le cause algún perjuicio podrá </w:t>
      </w:r>
      <w:r w:rsidRPr="00A77594">
        <w:rPr>
          <w:rFonts w:ascii="Palatino Linotype" w:eastAsia="Palatino Linotype" w:hAnsi="Palatino Linotype" w:cs="Palatino Linotype"/>
        </w:rPr>
        <w:t>impugnar vía</w:t>
      </w:r>
      <w:r w:rsidRPr="00A77594">
        <w:rPr>
          <w:rFonts w:ascii="Palatino Linotype" w:eastAsia="Palatino Linotype" w:hAnsi="Palatino Linotype" w:cs="Palatino Linotype"/>
          <w:color w:val="000000"/>
        </w:rPr>
        <w:t xml:space="preserve"> juicio de amparo en los términos de las leyes aplicables, o bien, vía recurso de inconformidad ante el Instituto Nacional de Transparencia, Acceso a la Información y Protección de Datos Personales.</w:t>
      </w:r>
    </w:p>
    <w:p w14:paraId="0452C651" w14:textId="77777777" w:rsidR="000F3510" w:rsidRPr="00A77594" w:rsidRDefault="000F3510">
      <w:pPr>
        <w:spacing w:line="360" w:lineRule="auto"/>
        <w:jc w:val="both"/>
        <w:rPr>
          <w:rFonts w:ascii="Palatino Linotype" w:eastAsia="Palatino Linotype" w:hAnsi="Palatino Linotype" w:cs="Palatino Linotype"/>
          <w:color w:val="000000"/>
        </w:rPr>
      </w:pPr>
    </w:p>
    <w:p w14:paraId="367B3612" w14:textId="77777777" w:rsidR="00030A11" w:rsidRPr="003C7186" w:rsidRDefault="00030A11" w:rsidP="00030A11">
      <w:pPr>
        <w:spacing w:line="360" w:lineRule="auto"/>
        <w:ind w:firstLine="1"/>
        <w:jc w:val="both"/>
        <w:rPr>
          <w:rFonts w:ascii="Palatino Linotype" w:hAnsi="Palatino Linotype"/>
        </w:rPr>
      </w:pPr>
      <w:bookmarkStart w:id="10" w:name="_heading=h.17dp8vu" w:colFirst="0" w:colLast="0"/>
      <w:bookmarkEnd w:id="10"/>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23E5B643" w14:textId="77777777" w:rsidR="000F3510" w:rsidRPr="00A77594" w:rsidRDefault="000F3510">
      <w:pPr>
        <w:spacing w:line="360" w:lineRule="auto"/>
        <w:jc w:val="both"/>
        <w:rPr>
          <w:rFonts w:ascii="Palatino Linotype" w:eastAsia="Palatino Linotype" w:hAnsi="Palatino Linotype" w:cs="Palatino Linotype"/>
          <w:color w:val="000000"/>
        </w:rPr>
      </w:pPr>
    </w:p>
    <w:p w14:paraId="3E8DF956" w14:textId="77777777" w:rsidR="000F3510" w:rsidRPr="00A77594" w:rsidRDefault="000F3510">
      <w:pPr>
        <w:spacing w:line="360" w:lineRule="auto"/>
        <w:jc w:val="both"/>
        <w:rPr>
          <w:rFonts w:ascii="Palatino Linotype" w:eastAsia="Palatino Linotype" w:hAnsi="Palatino Linotype" w:cs="Palatino Linotype"/>
          <w:color w:val="000000"/>
        </w:rPr>
      </w:pPr>
    </w:p>
    <w:p w14:paraId="67A33FA4" w14:textId="77777777" w:rsidR="000F3510" w:rsidRPr="00A77594" w:rsidRDefault="000F3510">
      <w:pPr>
        <w:spacing w:line="360" w:lineRule="auto"/>
        <w:jc w:val="both"/>
        <w:rPr>
          <w:rFonts w:ascii="Palatino Linotype" w:eastAsia="Palatino Linotype" w:hAnsi="Palatino Linotype" w:cs="Palatino Linotype"/>
          <w:color w:val="000000"/>
        </w:rPr>
      </w:pPr>
    </w:p>
    <w:p w14:paraId="7CCD69E4" w14:textId="77777777" w:rsidR="000F3510" w:rsidRPr="00A77594" w:rsidRDefault="000F3510">
      <w:pPr>
        <w:spacing w:line="360" w:lineRule="auto"/>
        <w:jc w:val="both"/>
        <w:rPr>
          <w:rFonts w:ascii="Palatino Linotype" w:eastAsia="Palatino Linotype" w:hAnsi="Palatino Linotype" w:cs="Palatino Linotype"/>
          <w:color w:val="000000"/>
        </w:rPr>
      </w:pPr>
    </w:p>
    <w:p w14:paraId="6F643E92" w14:textId="77777777" w:rsidR="000F3510" w:rsidRPr="00A77594" w:rsidRDefault="000F3510">
      <w:pPr>
        <w:spacing w:line="360" w:lineRule="auto"/>
        <w:jc w:val="both"/>
        <w:rPr>
          <w:rFonts w:ascii="Palatino Linotype" w:eastAsia="Palatino Linotype" w:hAnsi="Palatino Linotype" w:cs="Palatino Linotype"/>
          <w:color w:val="000000"/>
        </w:rPr>
      </w:pPr>
    </w:p>
    <w:p w14:paraId="73C152DC" w14:textId="77777777" w:rsidR="000F3510" w:rsidRPr="00A77594" w:rsidRDefault="000F3510">
      <w:pPr>
        <w:spacing w:line="360" w:lineRule="auto"/>
        <w:jc w:val="both"/>
        <w:rPr>
          <w:rFonts w:ascii="Palatino Linotype" w:eastAsia="Palatino Linotype" w:hAnsi="Palatino Linotype" w:cs="Palatino Linotype"/>
          <w:color w:val="000000"/>
        </w:rPr>
      </w:pPr>
    </w:p>
    <w:p w14:paraId="5A94AA72" w14:textId="77777777" w:rsidR="000F3510" w:rsidRPr="00A77594" w:rsidRDefault="000F3510">
      <w:pPr>
        <w:spacing w:line="360" w:lineRule="auto"/>
        <w:jc w:val="both"/>
        <w:rPr>
          <w:rFonts w:ascii="Palatino Linotype" w:eastAsia="Palatino Linotype" w:hAnsi="Palatino Linotype" w:cs="Palatino Linotype"/>
          <w:color w:val="000000"/>
        </w:rPr>
      </w:pPr>
    </w:p>
    <w:p w14:paraId="145BC03E" w14:textId="77777777" w:rsidR="000F3510" w:rsidRPr="00A77594" w:rsidRDefault="000F3510">
      <w:pPr>
        <w:spacing w:line="360" w:lineRule="auto"/>
        <w:jc w:val="both"/>
        <w:rPr>
          <w:rFonts w:ascii="Palatino Linotype" w:eastAsia="Palatino Linotype" w:hAnsi="Palatino Linotype" w:cs="Palatino Linotype"/>
          <w:color w:val="000000"/>
        </w:rPr>
      </w:pPr>
    </w:p>
    <w:p w14:paraId="1EEAC26C" w14:textId="77777777" w:rsidR="000F3510" w:rsidRPr="00A77594" w:rsidRDefault="000F3510">
      <w:pPr>
        <w:spacing w:line="360" w:lineRule="auto"/>
        <w:jc w:val="both"/>
        <w:rPr>
          <w:rFonts w:ascii="Palatino Linotype" w:eastAsia="Palatino Linotype" w:hAnsi="Palatino Linotype" w:cs="Palatino Linotype"/>
          <w:color w:val="000000"/>
        </w:rPr>
      </w:pPr>
    </w:p>
    <w:p w14:paraId="2F31700B" w14:textId="77777777" w:rsidR="000F3510" w:rsidRPr="00A77594" w:rsidRDefault="000F3510">
      <w:pPr>
        <w:spacing w:line="360" w:lineRule="auto"/>
        <w:jc w:val="both"/>
        <w:rPr>
          <w:rFonts w:ascii="Palatino Linotype" w:eastAsia="Palatino Linotype" w:hAnsi="Palatino Linotype" w:cs="Palatino Linotype"/>
          <w:color w:val="000000"/>
        </w:rPr>
      </w:pPr>
    </w:p>
    <w:p w14:paraId="16A4226D" w14:textId="77777777" w:rsidR="000F3510" w:rsidRPr="00A77594" w:rsidRDefault="000F3510">
      <w:pPr>
        <w:spacing w:line="360" w:lineRule="auto"/>
        <w:jc w:val="both"/>
        <w:rPr>
          <w:rFonts w:ascii="Palatino Linotype" w:eastAsia="Palatino Linotype" w:hAnsi="Palatino Linotype" w:cs="Palatino Linotype"/>
          <w:color w:val="000000"/>
        </w:rPr>
      </w:pPr>
    </w:p>
    <w:p w14:paraId="31C96D91" w14:textId="77777777" w:rsidR="000F3510" w:rsidRPr="00A77594" w:rsidRDefault="000F3510">
      <w:pPr>
        <w:spacing w:line="360" w:lineRule="auto"/>
        <w:jc w:val="both"/>
        <w:rPr>
          <w:rFonts w:ascii="Palatino Linotype" w:eastAsia="Palatino Linotype" w:hAnsi="Palatino Linotype" w:cs="Palatino Linotype"/>
          <w:color w:val="000000"/>
        </w:rPr>
      </w:pPr>
    </w:p>
    <w:p w14:paraId="177D0F79" w14:textId="77777777" w:rsidR="000F3510" w:rsidRPr="00A77594" w:rsidRDefault="0053286B">
      <w:pPr>
        <w:tabs>
          <w:tab w:val="left" w:pos="3374"/>
        </w:tabs>
        <w:spacing w:line="360" w:lineRule="auto"/>
        <w:jc w:val="both"/>
        <w:rPr>
          <w:rFonts w:ascii="Palatino Linotype" w:eastAsia="Palatino Linotype" w:hAnsi="Palatino Linotype" w:cs="Palatino Linotype"/>
          <w:color w:val="000000"/>
        </w:rPr>
      </w:pPr>
      <w:r w:rsidRPr="00A77594">
        <w:rPr>
          <w:rFonts w:ascii="Palatino Linotype" w:eastAsia="Palatino Linotype" w:hAnsi="Palatino Linotype" w:cs="Palatino Linotype"/>
          <w:color w:val="000000"/>
        </w:rPr>
        <w:tab/>
      </w:r>
    </w:p>
    <w:p w14:paraId="33C7467C"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7EE7DF5B"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20709DDF"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1B653893"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15381A99"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24612617"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3DFF1746"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7E2CA6E0"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p w14:paraId="120AE666" w14:textId="77777777" w:rsidR="000F3510" w:rsidRPr="00A77594" w:rsidRDefault="000F3510">
      <w:pPr>
        <w:tabs>
          <w:tab w:val="left" w:pos="3374"/>
        </w:tabs>
        <w:spacing w:line="360" w:lineRule="auto"/>
        <w:jc w:val="both"/>
        <w:rPr>
          <w:rFonts w:ascii="Palatino Linotype" w:eastAsia="Palatino Linotype" w:hAnsi="Palatino Linotype" w:cs="Palatino Linotype"/>
          <w:color w:val="000000"/>
        </w:rPr>
      </w:pPr>
    </w:p>
    <w:sectPr w:rsidR="000F3510" w:rsidRPr="00A77594" w:rsidSect="00A77594">
      <w:headerReference w:type="even" r:id="rId22"/>
      <w:headerReference w:type="default" r:id="rId23"/>
      <w:footerReference w:type="default" r:id="rId24"/>
      <w:headerReference w:type="first" r:id="rId25"/>
      <w:pgSz w:w="12240" w:h="15840"/>
      <w:pgMar w:top="2268" w:right="1325" w:bottom="1843" w:left="1701"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128C" w14:textId="77777777" w:rsidR="00B01DD7" w:rsidRDefault="00B01DD7">
      <w:r>
        <w:separator/>
      </w:r>
    </w:p>
  </w:endnote>
  <w:endnote w:type="continuationSeparator" w:id="0">
    <w:p w14:paraId="0000BD16" w14:textId="77777777" w:rsidR="00B01DD7" w:rsidRDefault="00B0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A0A7" w14:textId="77777777" w:rsidR="000F3510" w:rsidRDefault="000F35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0"/>
        <w:szCs w:val="20"/>
      </w:rPr>
    </w:pPr>
  </w:p>
  <w:p w14:paraId="016D26A6" w14:textId="77777777" w:rsidR="000F3510" w:rsidRDefault="000F35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0"/>
        <w:szCs w:val="20"/>
      </w:rPr>
    </w:pPr>
  </w:p>
  <w:p w14:paraId="53706B12" w14:textId="77777777" w:rsidR="000F3510" w:rsidRDefault="000F3510">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0527" w14:textId="77777777" w:rsidR="00B01DD7" w:rsidRDefault="00B01DD7">
      <w:r>
        <w:separator/>
      </w:r>
    </w:p>
  </w:footnote>
  <w:footnote w:type="continuationSeparator" w:id="0">
    <w:p w14:paraId="748683CF" w14:textId="77777777" w:rsidR="00B01DD7" w:rsidRDefault="00B01DD7">
      <w:r>
        <w:continuationSeparator/>
      </w:r>
    </w:p>
  </w:footnote>
  <w:footnote w:id="1">
    <w:p w14:paraId="1A041930" w14:textId="77777777" w:rsidR="000F3510" w:rsidRDefault="005328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2A470B00" w14:textId="77777777" w:rsidR="000F3510" w:rsidRDefault="005328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027DBA33" w14:textId="77777777" w:rsidR="000F3510" w:rsidRDefault="005328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2C5CD6AC" w14:textId="77777777" w:rsidR="000F3510" w:rsidRDefault="005328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r>
        <w:rPr>
          <w:rFonts w:eastAsia="Calibri"/>
          <w:color w:val="000000"/>
          <w:sz w:val="20"/>
          <w:szCs w:val="20"/>
        </w:rP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8B97" w14:textId="77777777" w:rsidR="000F3510" w:rsidRDefault="00B01DD7">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67FF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6237" w:type="dxa"/>
      <w:tblInd w:w="3402" w:type="dxa"/>
      <w:tblLayout w:type="fixed"/>
      <w:tblLook w:val="0400" w:firstRow="0" w:lastRow="0" w:firstColumn="0" w:lastColumn="0" w:noHBand="0" w:noVBand="1"/>
    </w:tblPr>
    <w:tblGrid>
      <w:gridCol w:w="2976"/>
      <w:gridCol w:w="3261"/>
    </w:tblGrid>
    <w:tr w:rsidR="000F3510" w14:paraId="6D6C90F0" w14:textId="77777777" w:rsidTr="00A77594">
      <w:trPr>
        <w:trHeight w:val="227"/>
      </w:trPr>
      <w:tc>
        <w:tcPr>
          <w:tcW w:w="2976" w:type="dxa"/>
          <w:vAlign w:val="center"/>
        </w:tcPr>
        <w:p w14:paraId="76C5A69E" w14:textId="77777777" w:rsidR="000F3510" w:rsidRDefault="005328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vAlign w:val="center"/>
        </w:tcPr>
        <w:p w14:paraId="1795EB32"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01978/INFOEM/IP/RR/2023</w:t>
          </w:r>
        </w:p>
      </w:tc>
    </w:tr>
    <w:tr w:rsidR="000F3510" w14:paraId="3EAF2F6E" w14:textId="77777777" w:rsidTr="00A77594">
      <w:trPr>
        <w:trHeight w:val="242"/>
      </w:trPr>
      <w:tc>
        <w:tcPr>
          <w:tcW w:w="2976" w:type="dxa"/>
          <w:vAlign w:val="center"/>
        </w:tcPr>
        <w:p w14:paraId="790134BB" w14:textId="77777777" w:rsidR="000F3510" w:rsidRDefault="005328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1" w:type="dxa"/>
          <w:vAlign w:val="center"/>
        </w:tcPr>
        <w:p w14:paraId="3E50D95A"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Secretaría de Finanzas</w:t>
          </w:r>
        </w:p>
      </w:tc>
    </w:tr>
    <w:tr w:rsidR="000F3510" w14:paraId="630767D1" w14:textId="77777777" w:rsidTr="00A77594">
      <w:trPr>
        <w:trHeight w:val="342"/>
      </w:trPr>
      <w:tc>
        <w:tcPr>
          <w:tcW w:w="2976" w:type="dxa"/>
          <w:vAlign w:val="center"/>
        </w:tcPr>
        <w:p w14:paraId="61BB71B7" w14:textId="77777777" w:rsidR="000F3510" w:rsidRDefault="005328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1" w:type="dxa"/>
          <w:vAlign w:val="center"/>
        </w:tcPr>
        <w:p w14:paraId="6F0662C1"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E26B7BC" w14:textId="77777777" w:rsidR="000F3510" w:rsidRDefault="00B01DD7">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5C8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75pt;margin-top:-113.2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7229" w:type="dxa"/>
      <w:tblInd w:w="3119" w:type="dxa"/>
      <w:tblLayout w:type="fixed"/>
      <w:tblLook w:val="0400" w:firstRow="0" w:lastRow="0" w:firstColumn="0" w:lastColumn="0" w:noHBand="0" w:noVBand="1"/>
    </w:tblPr>
    <w:tblGrid>
      <w:gridCol w:w="2977"/>
      <w:gridCol w:w="4252"/>
    </w:tblGrid>
    <w:tr w:rsidR="000F3510" w14:paraId="6C49B295" w14:textId="77777777" w:rsidTr="00A77594">
      <w:trPr>
        <w:trHeight w:val="227"/>
      </w:trPr>
      <w:tc>
        <w:tcPr>
          <w:tcW w:w="2977" w:type="dxa"/>
          <w:vAlign w:val="center"/>
        </w:tcPr>
        <w:p w14:paraId="564A09DD" w14:textId="77777777" w:rsidR="000F3510" w:rsidRDefault="005328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2" w:type="dxa"/>
          <w:vAlign w:val="center"/>
        </w:tcPr>
        <w:p w14:paraId="71693601"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01978/INFOEM/IP/RR/2023</w:t>
          </w:r>
        </w:p>
      </w:tc>
    </w:tr>
    <w:tr w:rsidR="000F3510" w14:paraId="3B707388" w14:textId="77777777" w:rsidTr="00A77594">
      <w:trPr>
        <w:trHeight w:val="242"/>
      </w:trPr>
      <w:tc>
        <w:tcPr>
          <w:tcW w:w="2977" w:type="dxa"/>
          <w:vAlign w:val="center"/>
        </w:tcPr>
        <w:p w14:paraId="6254DF76" w14:textId="77777777" w:rsidR="000F3510" w:rsidRDefault="005328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2" w:type="dxa"/>
        </w:tcPr>
        <w:p w14:paraId="6D0D89E8" w14:textId="78CFDEBD" w:rsidR="000F3510" w:rsidRDefault="000363D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0F3510" w14:paraId="2231D365" w14:textId="77777777" w:rsidTr="00A77594">
      <w:trPr>
        <w:trHeight w:val="342"/>
      </w:trPr>
      <w:tc>
        <w:tcPr>
          <w:tcW w:w="2977" w:type="dxa"/>
          <w:vAlign w:val="center"/>
        </w:tcPr>
        <w:p w14:paraId="640CF1C2" w14:textId="77777777" w:rsidR="000F3510" w:rsidRDefault="005328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2" w:type="dxa"/>
          <w:vAlign w:val="center"/>
        </w:tcPr>
        <w:p w14:paraId="5FA39902"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Secretaría de Finanzas</w:t>
          </w:r>
        </w:p>
      </w:tc>
    </w:tr>
    <w:tr w:rsidR="000F3510" w14:paraId="58FDCDFC" w14:textId="77777777" w:rsidTr="00A77594">
      <w:trPr>
        <w:trHeight w:val="342"/>
      </w:trPr>
      <w:tc>
        <w:tcPr>
          <w:tcW w:w="2977" w:type="dxa"/>
          <w:vAlign w:val="center"/>
        </w:tcPr>
        <w:p w14:paraId="6C879238" w14:textId="77777777" w:rsidR="000F3510" w:rsidRDefault="005328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2" w:type="dxa"/>
          <w:vAlign w:val="center"/>
        </w:tcPr>
        <w:p w14:paraId="280167F4" w14:textId="77777777" w:rsidR="000F3510" w:rsidRDefault="0053286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BD42E4A" w14:textId="77777777" w:rsidR="000F3510" w:rsidRDefault="00B01DD7">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2DCC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4.55pt;margin-top:-116.05pt;width:609.4pt;height:793.75pt;z-index:-251658752;mso-position-horizontal-relative:margin;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420"/>
    <w:multiLevelType w:val="hybridMultilevel"/>
    <w:tmpl w:val="CAC2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852EC"/>
    <w:multiLevelType w:val="multilevel"/>
    <w:tmpl w:val="E5C667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F14127C"/>
    <w:multiLevelType w:val="multilevel"/>
    <w:tmpl w:val="AFE21C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C4B60"/>
    <w:multiLevelType w:val="hybridMultilevel"/>
    <w:tmpl w:val="F7E46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0E1780"/>
    <w:multiLevelType w:val="hybridMultilevel"/>
    <w:tmpl w:val="63E4BB06"/>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AE5427"/>
    <w:multiLevelType w:val="multilevel"/>
    <w:tmpl w:val="3F62138E"/>
    <w:lvl w:ilvl="0">
      <w:start w:val="1"/>
      <w:numFmt w:val="lowerLetter"/>
      <w:lvlText w:val="%1)"/>
      <w:lvlJc w:val="left"/>
      <w:pPr>
        <w:ind w:left="720" w:hanging="360"/>
      </w:pPr>
      <w:rPr>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D44371"/>
    <w:multiLevelType w:val="hybridMultilevel"/>
    <w:tmpl w:val="18CCC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FA619F"/>
    <w:multiLevelType w:val="multilevel"/>
    <w:tmpl w:val="D0C82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13B7D"/>
    <w:multiLevelType w:val="multilevel"/>
    <w:tmpl w:val="D50E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55609E"/>
    <w:multiLevelType w:val="multilevel"/>
    <w:tmpl w:val="9DD81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174A9"/>
    <w:multiLevelType w:val="multilevel"/>
    <w:tmpl w:val="7DE2A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5B6F2D"/>
    <w:multiLevelType w:val="hybridMultilevel"/>
    <w:tmpl w:val="CD7EF876"/>
    <w:lvl w:ilvl="0" w:tplc="17EC1D6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9331584">
    <w:abstractNumId w:val="7"/>
  </w:num>
  <w:num w:numId="2" w16cid:durableId="1372271262">
    <w:abstractNumId w:val="5"/>
  </w:num>
  <w:num w:numId="3" w16cid:durableId="1835678822">
    <w:abstractNumId w:val="9"/>
  </w:num>
  <w:num w:numId="4" w16cid:durableId="1701397855">
    <w:abstractNumId w:val="10"/>
  </w:num>
  <w:num w:numId="5" w16cid:durableId="2124182540">
    <w:abstractNumId w:val="2"/>
  </w:num>
  <w:num w:numId="6" w16cid:durableId="857232284">
    <w:abstractNumId w:val="8"/>
  </w:num>
  <w:num w:numId="7" w16cid:durableId="68969895">
    <w:abstractNumId w:val="1"/>
  </w:num>
  <w:num w:numId="8" w16cid:durableId="1758400698">
    <w:abstractNumId w:val="0"/>
  </w:num>
  <w:num w:numId="9" w16cid:durableId="418789978">
    <w:abstractNumId w:val="6"/>
  </w:num>
  <w:num w:numId="10" w16cid:durableId="1801074626">
    <w:abstractNumId w:val="3"/>
  </w:num>
  <w:num w:numId="11" w16cid:durableId="534586727">
    <w:abstractNumId w:val="4"/>
  </w:num>
  <w:num w:numId="12" w16cid:durableId="1880628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10"/>
    <w:rsid w:val="00005479"/>
    <w:rsid w:val="00030A11"/>
    <w:rsid w:val="000363DC"/>
    <w:rsid w:val="000F3510"/>
    <w:rsid w:val="001C7B32"/>
    <w:rsid w:val="002B4D0B"/>
    <w:rsid w:val="002D5C21"/>
    <w:rsid w:val="0053286B"/>
    <w:rsid w:val="00603BB9"/>
    <w:rsid w:val="00636E86"/>
    <w:rsid w:val="00772EA7"/>
    <w:rsid w:val="00814DBE"/>
    <w:rsid w:val="00827BD0"/>
    <w:rsid w:val="00872B78"/>
    <w:rsid w:val="0098035A"/>
    <w:rsid w:val="009817B4"/>
    <w:rsid w:val="00A5301A"/>
    <w:rsid w:val="00A77594"/>
    <w:rsid w:val="00A84DDF"/>
    <w:rsid w:val="00AA5B86"/>
    <w:rsid w:val="00B01DD7"/>
    <w:rsid w:val="00B308A7"/>
    <w:rsid w:val="00C91EB4"/>
    <w:rsid w:val="00EC7BA2"/>
    <w:rsid w:val="00F0330E"/>
    <w:rsid w:val="00F21136"/>
    <w:rsid w:val="00F25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A35F6"/>
  <w15:docId w15:val="{21F9C48B-143C-4B0D-98C5-D210D415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BC"/>
    <w:rPr>
      <w:rFonts w:eastAsiaTheme="minorEastAsia"/>
      <w:lang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qFormat/>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table" w:styleId="Tablanormal1">
    <w:name w:val="Plain Table 1"/>
    <w:basedOn w:val="Tablanormal"/>
    <w:uiPriority w:val="41"/>
    <w:rsid w:val="005066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462351"/>
    <w:rPr>
      <w:rFonts w:cs="Times New Roman"/>
      <w:smallCaps/>
      <w:color w:val="5A5A5A" w:themeColor="text1" w:themeTint="A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56159.page" TargetMode="External"/><Relationship Id="rId13" Type="http://schemas.openxmlformats.org/officeDocument/2006/relationships/hyperlink" Target="https://saimex.org.mx/saimex/solicitud/downloadAttach/1756236.pag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aimex.org.mx/saimex/solicitud/downloadAttach/1756237.page" TargetMode="External"/><Relationship Id="rId7" Type="http://schemas.openxmlformats.org/officeDocument/2006/relationships/endnotes" Target="endnotes.xml"/><Relationship Id="rId12" Type="http://schemas.openxmlformats.org/officeDocument/2006/relationships/hyperlink" Target="https://saimex.org.mx/saimex/solicitud/downloadAttach/1756235.page" TargetMode="External"/><Relationship Id="rId17" Type="http://schemas.openxmlformats.org/officeDocument/2006/relationships/hyperlink" Target="https://saimex.org.mx/saimex/solicitud/downloadAttach/1772718.pag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saimex.org.mx/saimex/solicitud/downloadAttach/1756235.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756163.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imex.org.mx/saimex/solicitud/downloadAttach/1772716.page"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saimex.org.mx/saimex/solicitud/downloadAttach/1756161.page" TargetMode="External"/><Relationship Id="rId4" Type="http://schemas.openxmlformats.org/officeDocument/2006/relationships/settings" Target="settings.xml"/><Relationship Id="rId9" Type="http://schemas.openxmlformats.org/officeDocument/2006/relationships/hyperlink" Target="https://saimex.org.mx/saimex/solicitud/downloadAttach/1756161.page" TargetMode="External"/><Relationship Id="rId14" Type="http://schemas.openxmlformats.org/officeDocument/2006/relationships/hyperlink" Target="https://saimex.org.mx/saimex/solicitud/downloadAttach/1756237.pag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zb12HGA/AqHLKusoCmjehW+w==">CgMxLjAyCGguZ2pkZ3hzMgloLjMwajB6bGwyCWguMWZvYjl0ZTINaC5lZWJha2VwbWNmMjIJaC4yZXQ5MnAwMghoLnR5amN3dDIJaC4zZHk2dmttMgloLjF0M2g1c2YyCWguNGQzNG9nODIJaC4yczhleW8xMgloLjE3ZHA4dnUyCWguMTdkcDh2dTgAciExZ1dsR29iODZUSlkycGxZS1l6c2NKSlBqcm4yb1JMMVg=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9355</Words>
  <Characters>51453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dc:creator>
  <cp:lastModifiedBy>inf03m612@outlook.com</cp:lastModifiedBy>
  <cp:revision>6</cp:revision>
  <dcterms:created xsi:type="dcterms:W3CDTF">2024-09-18T20:00:00Z</dcterms:created>
  <dcterms:modified xsi:type="dcterms:W3CDTF">2024-10-02T19:01:00Z</dcterms:modified>
</cp:coreProperties>
</file>