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28C2" w:rsidRPr="0024200F" w:rsidRDefault="00FB28C2" w:rsidP="00FB28C2">
      <w:pPr>
        <w:spacing w:line="360" w:lineRule="auto"/>
        <w:jc w:val="both"/>
        <w:rPr>
          <w:rFonts w:ascii="Palatino Linotype" w:hAnsi="Palatino Linotype"/>
        </w:rPr>
      </w:pPr>
      <w:bookmarkStart w:id="0" w:name="_GoBack"/>
      <w:bookmarkEnd w:id="0"/>
      <w:r w:rsidRPr="0024200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Pr>
          <w:rFonts w:ascii="Palatino Linotype" w:hAnsi="Palatino Linotype"/>
        </w:rPr>
        <w:t>veintiocho de agosto de dos mil veinticuatro.</w:t>
      </w:r>
    </w:p>
    <w:p w:rsidR="00FB28C2" w:rsidRPr="0024200F" w:rsidRDefault="00FB28C2" w:rsidP="00FB28C2">
      <w:pPr>
        <w:spacing w:line="360" w:lineRule="auto"/>
        <w:jc w:val="both"/>
        <w:rPr>
          <w:rFonts w:ascii="Palatino Linotype" w:hAnsi="Palatino Linotype"/>
        </w:rPr>
      </w:pPr>
    </w:p>
    <w:p w:rsidR="00FB28C2" w:rsidRPr="002C3EC8" w:rsidRDefault="00FB28C2" w:rsidP="00FB28C2">
      <w:pPr>
        <w:tabs>
          <w:tab w:val="left" w:pos="1701"/>
        </w:tabs>
        <w:spacing w:before="240" w:line="360" w:lineRule="auto"/>
        <w:jc w:val="both"/>
        <w:rPr>
          <w:rFonts w:ascii="Palatino Linotype" w:hAnsi="Palatino Linotype" w:cs="Arial"/>
          <w:sz w:val="28"/>
        </w:rPr>
      </w:pPr>
      <w:r w:rsidRPr="002C3EC8">
        <w:rPr>
          <w:rFonts w:ascii="Palatino Linotype" w:hAnsi="Palatino Linotype" w:cs="Arial"/>
          <w:b/>
        </w:rPr>
        <w:t>VISTO</w:t>
      </w:r>
      <w:r>
        <w:rPr>
          <w:rFonts w:ascii="Palatino Linotype" w:hAnsi="Palatino Linotype" w:cs="Arial"/>
        </w:rPr>
        <w:t xml:space="preserve"> el</w:t>
      </w:r>
      <w:r w:rsidRPr="002C3EC8">
        <w:rPr>
          <w:rFonts w:ascii="Palatino Linotype" w:hAnsi="Palatino Linotype" w:cs="Arial"/>
        </w:rPr>
        <w:t xml:space="preserve"> expediente</w:t>
      </w:r>
      <w:r>
        <w:rPr>
          <w:rFonts w:ascii="Palatino Linotype" w:hAnsi="Palatino Linotype" w:cs="Arial"/>
        </w:rPr>
        <w:t xml:space="preserve"> electrónico formado</w:t>
      </w:r>
      <w:r w:rsidRPr="002C3EC8">
        <w:rPr>
          <w:rFonts w:ascii="Palatino Linotype" w:hAnsi="Palatino Linotype" w:cs="Arial"/>
        </w:rPr>
        <w:t xml:space="preserve"> con motivo</w:t>
      </w:r>
      <w:r>
        <w:rPr>
          <w:rFonts w:ascii="Palatino Linotype" w:hAnsi="Palatino Linotype" w:cs="Arial"/>
        </w:rPr>
        <w:t xml:space="preserve"> del recurso de revisión número</w:t>
      </w:r>
      <w:r w:rsidRPr="002C3EC8">
        <w:rPr>
          <w:rFonts w:ascii="Palatino Linotype" w:hAnsi="Palatino Linotype" w:cs="Arial"/>
          <w:b/>
        </w:rPr>
        <w:t xml:space="preserve"> </w:t>
      </w:r>
      <w:r w:rsidR="00FF5089">
        <w:rPr>
          <w:rFonts w:ascii="Palatino Linotype" w:hAnsi="Palatino Linotype" w:cs="Arial"/>
          <w:b/>
        </w:rPr>
        <w:t>0</w:t>
      </w:r>
      <w:r>
        <w:rPr>
          <w:rFonts w:ascii="Palatino Linotype" w:hAnsi="Palatino Linotype" w:cs="Arial"/>
          <w:b/>
          <w:bCs/>
          <w:lang w:eastAsia="es-MX"/>
        </w:rPr>
        <w:t>4365/INFOEM/IP/RR/2024</w:t>
      </w:r>
      <w:r w:rsidRPr="002C3EC8">
        <w:rPr>
          <w:rFonts w:ascii="Palatino Linotype" w:hAnsi="Palatino Linotype" w:cs="Arial"/>
          <w:b/>
          <w:bCs/>
          <w:lang w:eastAsia="es-MX"/>
        </w:rPr>
        <w:t xml:space="preserve">, </w:t>
      </w:r>
      <w:r>
        <w:rPr>
          <w:rFonts w:ascii="Palatino Linotype" w:hAnsi="Palatino Linotype"/>
        </w:rPr>
        <w:t>interpuesto</w:t>
      </w:r>
      <w:r w:rsidRPr="002C3EC8">
        <w:rPr>
          <w:rFonts w:ascii="Palatino Linotype" w:hAnsi="Palatino Linotype"/>
        </w:rPr>
        <w:t xml:space="preserve"> </w:t>
      </w:r>
      <w:r>
        <w:rPr>
          <w:rFonts w:ascii="Palatino Linotype" w:hAnsi="Palatino Linotype"/>
        </w:rPr>
        <w:t>por “</w:t>
      </w:r>
      <w:r w:rsidR="00573775">
        <w:rPr>
          <w:rFonts w:ascii="Palatino Linotype" w:hAnsi="Palatino Linotype"/>
        </w:rPr>
        <w:t>XXXXXXXX</w:t>
      </w:r>
      <w:r>
        <w:rPr>
          <w:rFonts w:ascii="Palatino Linotype" w:hAnsi="Palatino Linotype"/>
        </w:rPr>
        <w:t>”</w:t>
      </w:r>
      <w:r w:rsidRPr="002C3EC8">
        <w:rPr>
          <w:rFonts w:ascii="Palatino Linotype" w:hAnsi="Palatino Linotype"/>
        </w:rPr>
        <w:t>,</w:t>
      </w:r>
      <w:r>
        <w:rPr>
          <w:rFonts w:ascii="Palatino Linotype" w:hAnsi="Palatino Linotype"/>
        </w:rPr>
        <w:t xml:space="preserve"> en lo sucesivo la parte</w:t>
      </w:r>
      <w:r w:rsidRPr="002C3EC8">
        <w:rPr>
          <w:rFonts w:ascii="Palatino Linotype" w:hAnsi="Palatino Linotype"/>
        </w:rPr>
        <w:t xml:space="preserve"> </w:t>
      </w:r>
      <w:r w:rsidRPr="002C3EC8">
        <w:rPr>
          <w:rFonts w:ascii="Palatino Linotype" w:hAnsi="Palatino Linotype"/>
          <w:b/>
        </w:rPr>
        <w:t>Recurrente</w:t>
      </w:r>
      <w:r>
        <w:rPr>
          <w:rFonts w:ascii="Palatino Linotype" w:hAnsi="Palatino Linotype"/>
        </w:rPr>
        <w:t>, en contra de la respuesta</w:t>
      </w:r>
      <w:r w:rsidRPr="002C3EC8">
        <w:rPr>
          <w:rFonts w:ascii="Palatino Linotype" w:hAnsi="Palatino Linotype"/>
        </w:rPr>
        <w:t xml:space="preserve"> del </w:t>
      </w:r>
      <w:r w:rsidRPr="00FB28C2">
        <w:rPr>
          <w:rFonts w:ascii="Palatino Linotype" w:hAnsi="Palatino Linotype"/>
          <w:b/>
        </w:rPr>
        <w:t>Ayuntamiento de Morelos</w:t>
      </w:r>
      <w:r w:rsidRPr="002C3EC8">
        <w:rPr>
          <w:rFonts w:ascii="Palatino Linotype" w:hAnsi="Palatino Linotype"/>
        </w:rPr>
        <w:t xml:space="preserve">, en lo subsecuente el </w:t>
      </w:r>
      <w:r w:rsidRPr="002C3EC8">
        <w:rPr>
          <w:rFonts w:ascii="Palatino Linotype" w:hAnsi="Palatino Linotype"/>
          <w:b/>
        </w:rPr>
        <w:t>Sujeto Obligado</w:t>
      </w:r>
      <w:r w:rsidRPr="002C3EC8">
        <w:rPr>
          <w:rFonts w:ascii="Palatino Linotype" w:hAnsi="Palatino Linotype"/>
        </w:rPr>
        <w:t>, se procede a dictar la presente resolución.</w:t>
      </w:r>
    </w:p>
    <w:p w:rsidR="00FB28C2" w:rsidRPr="002C3EC8" w:rsidRDefault="00FB28C2" w:rsidP="00FB28C2">
      <w:pPr>
        <w:tabs>
          <w:tab w:val="left" w:pos="1701"/>
        </w:tabs>
        <w:spacing w:before="240" w:line="360" w:lineRule="auto"/>
        <w:jc w:val="both"/>
        <w:rPr>
          <w:rFonts w:ascii="Palatino Linotype" w:hAnsi="Palatino Linotype" w:cs="Arial"/>
          <w:b/>
        </w:rPr>
      </w:pPr>
    </w:p>
    <w:p w:rsidR="00FB28C2" w:rsidRDefault="00FB28C2" w:rsidP="00FB28C2">
      <w:pPr>
        <w:pStyle w:val="infoemcitas"/>
        <w:jc w:val="center"/>
        <w:rPr>
          <w:b/>
          <w:bCs/>
          <w:i w:val="0"/>
          <w:iCs/>
          <w:sz w:val="28"/>
          <w:szCs w:val="28"/>
        </w:rPr>
      </w:pPr>
      <w:r w:rsidRPr="002C3EC8">
        <w:rPr>
          <w:b/>
          <w:bCs/>
          <w:i w:val="0"/>
          <w:iCs/>
          <w:sz w:val="28"/>
          <w:szCs w:val="28"/>
        </w:rPr>
        <w:t>A N T E C E D E N T E S   D E L   A S U N T O</w:t>
      </w:r>
    </w:p>
    <w:p w:rsidR="00FB28C2" w:rsidRPr="002C3EC8" w:rsidRDefault="00FB28C2" w:rsidP="00FB28C2">
      <w:pPr>
        <w:pStyle w:val="infoemcitas"/>
        <w:jc w:val="center"/>
        <w:rPr>
          <w:b/>
          <w:bCs/>
          <w:i w:val="0"/>
          <w:iCs/>
          <w:sz w:val="28"/>
          <w:szCs w:val="28"/>
        </w:rPr>
      </w:pPr>
    </w:p>
    <w:p w:rsidR="00FB28C2" w:rsidRPr="002C3EC8" w:rsidRDefault="00FB28C2" w:rsidP="00FB28C2">
      <w:pPr>
        <w:spacing w:before="240" w:after="240"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 xml:space="preserve">la </w:t>
      </w:r>
      <w:r w:rsidRPr="002C3EC8">
        <w:rPr>
          <w:rFonts w:ascii="Palatino Linotype" w:hAnsi="Palatino Linotype"/>
          <w:b/>
          <w:sz w:val="28"/>
          <w:szCs w:val="28"/>
        </w:rPr>
        <w:t>Solicitud de Información.</w:t>
      </w:r>
    </w:p>
    <w:p w:rsidR="00FB28C2" w:rsidRPr="00D705FF" w:rsidRDefault="00FB28C2" w:rsidP="00FB28C2">
      <w:pPr>
        <w:spacing w:before="240" w:line="360" w:lineRule="auto"/>
        <w:jc w:val="both"/>
        <w:rPr>
          <w:rFonts w:ascii="Palatino Linotype" w:hAnsi="Palatino Linotype" w:cs="Arial"/>
        </w:rPr>
      </w:pPr>
      <w:r w:rsidRPr="00D705FF">
        <w:rPr>
          <w:rFonts w:ascii="Palatino Linotype" w:hAnsi="Palatino Linotype" w:cs="Arial"/>
        </w:rPr>
        <w:t xml:space="preserve">Con fecha </w:t>
      </w:r>
      <w:r>
        <w:rPr>
          <w:rFonts w:ascii="Palatino Linotype" w:hAnsi="Palatino Linotype" w:cs="Arial"/>
        </w:rPr>
        <w:t xml:space="preserve">veintiséis de junio de dos mil veinticuatro, </w:t>
      </w:r>
      <w:r w:rsidRPr="00D705FF">
        <w:rPr>
          <w:rFonts w:ascii="Palatino Linotype" w:hAnsi="Palatino Linotype" w:cs="Arial"/>
        </w:rPr>
        <w:t>l</w:t>
      </w:r>
      <w:r>
        <w:rPr>
          <w:rFonts w:ascii="Palatino Linotype" w:hAnsi="Palatino Linotype" w:cs="Arial"/>
        </w:rPr>
        <w:t>a parte</w:t>
      </w:r>
      <w:r w:rsidRPr="00D705FF">
        <w:rPr>
          <w:rFonts w:ascii="Palatino Linotype" w:hAnsi="Palatino Linotype" w:cs="Arial"/>
          <w:b/>
        </w:rPr>
        <w:t xml:space="preserve"> Recurrente </w:t>
      </w:r>
      <w:r w:rsidRPr="00D705FF">
        <w:rPr>
          <w:rFonts w:ascii="Palatino Linotype" w:hAnsi="Palatino Linotype" w:cs="Arial"/>
        </w:rPr>
        <w:t>presentó a través del Sistema de Acceso a la Información Mexiquense (</w:t>
      </w:r>
      <w:r w:rsidRPr="00D705FF">
        <w:rPr>
          <w:rFonts w:ascii="Palatino Linotype" w:hAnsi="Palatino Linotype" w:cs="Arial"/>
          <w:b/>
        </w:rPr>
        <w:t>SAIMEX)</w:t>
      </w:r>
      <w:r w:rsidRPr="00D705FF">
        <w:rPr>
          <w:rFonts w:ascii="Palatino Linotype" w:hAnsi="Palatino Linotype" w:cs="Arial"/>
        </w:rPr>
        <w:t xml:space="preserve"> ante </w:t>
      </w:r>
      <w:r w:rsidRPr="00D705FF">
        <w:rPr>
          <w:rFonts w:ascii="Palatino Linotype" w:hAnsi="Palatino Linotype" w:cs="Arial"/>
          <w:b/>
        </w:rPr>
        <w:t>El Sujeto Obligado</w:t>
      </w:r>
      <w:r w:rsidRPr="00D705FF">
        <w:rPr>
          <w:rFonts w:ascii="Palatino Linotype" w:hAnsi="Palatino Linotype" w:cs="Arial"/>
        </w:rPr>
        <w:t xml:space="preserve">, solicitud de acceso a la información pública, registrada bajo el número de expediente </w:t>
      </w:r>
      <w:r>
        <w:rPr>
          <w:rFonts w:ascii="Palatino Linotype" w:hAnsi="Palatino Linotype" w:cs="Arial"/>
          <w:b/>
        </w:rPr>
        <w:t>00049/MORELOS/IP/2024</w:t>
      </w:r>
      <w:r w:rsidRPr="00D705FF">
        <w:rPr>
          <w:rFonts w:ascii="Palatino Linotype" w:hAnsi="Palatino Linotype" w:cs="Arial"/>
          <w:b/>
        </w:rPr>
        <w:t xml:space="preserve">, </w:t>
      </w:r>
      <w:r w:rsidRPr="00D705FF">
        <w:rPr>
          <w:rFonts w:ascii="Palatino Linotype" w:hAnsi="Palatino Linotype" w:cs="Arial"/>
        </w:rPr>
        <w:t>mediante la cual solicitó información en el tenor siguiente:</w:t>
      </w:r>
    </w:p>
    <w:p w:rsidR="00FB28C2" w:rsidRPr="001C7F6F" w:rsidRDefault="00FB28C2" w:rsidP="00FB28C2">
      <w:pPr>
        <w:pStyle w:val="INFOEM"/>
        <w:rPr>
          <w:lang w:val="es-ES_tradnl" w:eastAsia="es-ES"/>
        </w:rPr>
      </w:pPr>
      <w:r w:rsidRPr="00D705FF">
        <w:rPr>
          <w:lang w:val="es-ES_tradnl" w:eastAsia="es-ES"/>
        </w:rPr>
        <w:t>“</w:t>
      </w:r>
      <w:r w:rsidRPr="00FB28C2">
        <w:rPr>
          <w:lang w:val="es-ES" w:eastAsia="es-ES"/>
        </w:rPr>
        <w:t xml:space="preserve">Solicito se me informe el número de elementos adscritos a la dirección de seguridad pública, cuantos están realizando funciones operativas, cuantos estan realizando funciones administrativas, cuantos estan adscritos a la coordinacion de proteccion </w:t>
      </w:r>
      <w:r w:rsidRPr="00FB28C2">
        <w:rPr>
          <w:lang w:val="es-ES" w:eastAsia="es-ES"/>
        </w:rPr>
        <w:lastRenderedPageBreak/>
        <w:t>civiil, número patrullas que se cuentan, cuantas de ellas estan funcionando, cuantas de ellas estan fuera de servicio, así mismo solicito el sueldo de cada uno de los elementos policiales, incluyendo al director de seguridad pública, del cual solicito su curriculum vitae.</w:t>
      </w:r>
      <w:r w:rsidRPr="00D705FF">
        <w:rPr>
          <w:lang w:val="es-ES_tradnl" w:eastAsia="es-ES"/>
        </w:rPr>
        <w:t>” (Sic)</w:t>
      </w:r>
    </w:p>
    <w:p w:rsidR="00FB28C2" w:rsidRPr="002C3EC8" w:rsidRDefault="00FB28C2" w:rsidP="00FF5089">
      <w:pPr>
        <w:spacing w:line="360" w:lineRule="auto"/>
        <w:jc w:val="both"/>
        <w:rPr>
          <w:rFonts w:ascii="Palatino Linotype" w:hAnsi="Palatino Linotype"/>
          <w:lang w:val="es-ES_tradnl"/>
        </w:rPr>
      </w:pPr>
      <w:r w:rsidRPr="002C3EC8">
        <w:rPr>
          <w:rFonts w:ascii="Palatino Linotype" w:hAnsi="Palatino Linotype"/>
          <w:b/>
          <w:lang w:val="es-ES_tradnl"/>
        </w:rPr>
        <w:t>Modalidad de entrega:</w:t>
      </w:r>
      <w:r w:rsidRPr="002C3EC8">
        <w:rPr>
          <w:rFonts w:ascii="Palatino Linotype" w:hAnsi="Palatino Linotype"/>
          <w:lang w:val="es-ES_tradnl"/>
        </w:rPr>
        <w:t xml:space="preserve"> A través del SAIMEX.</w:t>
      </w:r>
    </w:p>
    <w:p w:rsidR="00FB28C2" w:rsidRDefault="00FB28C2" w:rsidP="00FF5089">
      <w:pPr>
        <w:spacing w:line="360" w:lineRule="auto"/>
        <w:jc w:val="both"/>
        <w:rPr>
          <w:rFonts w:ascii="Palatino Linotype" w:hAnsi="Palatino Linotype" w:cs="Arial"/>
          <w:b/>
          <w:sz w:val="28"/>
        </w:rPr>
      </w:pPr>
    </w:p>
    <w:p w:rsidR="00FB28C2" w:rsidRDefault="00FB28C2" w:rsidP="00FF5089">
      <w:pPr>
        <w:spacing w:line="360" w:lineRule="auto"/>
        <w:jc w:val="both"/>
        <w:rPr>
          <w:rFonts w:ascii="Palatino Linotype" w:hAnsi="Palatino Linotype" w:cs="Arial"/>
          <w:b/>
          <w:sz w:val="28"/>
        </w:rPr>
      </w:pPr>
      <w:r>
        <w:rPr>
          <w:rFonts w:ascii="Palatino Linotype" w:hAnsi="Palatino Linotype" w:cs="Arial"/>
          <w:b/>
          <w:sz w:val="28"/>
        </w:rPr>
        <w:t xml:space="preserve">SEGUNDO. </w:t>
      </w:r>
      <w:r>
        <w:rPr>
          <w:rFonts w:ascii="Palatino Linotype" w:hAnsi="Palatino Linotype" w:cs="Arial"/>
          <w:b/>
          <w:sz w:val="28"/>
          <w:szCs w:val="20"/>
        </w:rPr>
        <w:t>De la respuesta a la solicitud o entrega de información</w:t>
      </w:r>
      <w:r w:rsidRPr="00165D6E">
        <w:rPr>
          <w:rFonts w:ascii="Palatino Linotype" w:hAnsi="Palatino Linotype" w:cs="Arial"/>
          <w:b/>
          <w:sz w:val="28"/>
          <w:szCs w:val="20"/>
        </w:rPr>
        <w:t>.</w:t>
      </w:r>
    </w:p>
    <w:p w:rsidR="00FB28C2" w:rsidRPr="009062B2" w:rsidRDefault="00FB28C2" w:rsidP="00FB28C2">
      <w:pPr>
        <w:pStyle w:val="Sinespaciado"/>
        <w:spacing w:line="360" w:lineRule="auto"/>
        <w:jc w:val="both"/>
        <w:rPr>
          <w:rFonts w:ascii="Palatino Linotype" w:hAnsi="Palatino Linotype" w:cs="Arial"/>
          <w:sz w:val="24"/>
        </w:rPr>
      </w:pPr>
      <w:r w:rsidRPr="009062B2">
        <w:rPr>
          <w:rFonts w:ascii="Palatino Linotype" w:hAnsi="Palatino Linotype"/>
          <w:sz w:val="24"/>
        </w:rPr>
        <w:t xml:space="preserve">De las constancias que obran en el expediente electrónico, se advierte que el </w:t>
      </w:r>
      <w:r w:rsidRPr="009062B2">
        <w:rPr>
          <w:rFonts w:ascii="Palatino Linotype" w:hAnsi="Palatino Linotype" w:cs="Arial"/>
          <w:sz w:val="24"/>
        </w:rPr>
        <w:t xml:space="preserve">día </w:t>
      </w:r>
      <w:r>
        <w:rPr>
          <w:rFonts w:ascii="Palatino Linotype" w:hAnsi="Palatino Linotype" w:cs="Arial"/>
          <w:b/>
          <w:sz w:val="24"/>
        </w:rPr>
        <w:t>cinco de julio de dos mil veinticuatro</w:t>
      </w:r>
      <w:r w:rsidRPr="009062B2">
        <w:rPr>
          <w:rFonts w:ascii="Palatino Linotype" w:hAnsi="Palatino Linotype" w:cs="Arial"/>
          <w:sz w:val="24"/>
        </w:rPr>
        <w:t xml:space="preserve">, el </w:t>
      </w:r>
      <w:r w:rsidRPr="009062B2">
        <w:rPr>
          <w:rFonts w:ascii="Palatino Linotype" w:hAnsi="Palatino Linotype" w:cs="Arial"/>
          <w:b/>
          <w:sz w:val="24"/>
        </w:rPr>
        <w:t>Sujeto Obligado</w:t>
      </w:r>
      <w:r w:rsidRPr="009062B2">
        <w:rPr>
          <w:rFonts w:ascii="Palatino Linotype" w:hAnsi="Palatino Linotype" w:cs="Arial"/>
          <w:sz w:val="24"/>
        </w:rPr>
        <w:t xml:space="preserve"> dio respuesta a la solicitud de información en los siguientes términos: </w:t>
      </w:r>
    </w:p>
    <w:p w:rsidR="00FB28C2" w:rsidRPr="00E818A5" w:rsidRDefault="00FB28C2" w:rsidP="00FB28C2">
      <w:pPr>
        <w:spacing w:line="360" w:lineRule="auto"/>
        <w:jc w:val="both"/>
        <w:rPr>
          <w:rFonts w:ascii="Palatino Linotype" w:hAnsi="Palatino Linotype" w:cs="Arial"/>
        </w:rPr>
      </w:pPr>
    </w:p>
    <w:p w:rsidR="00FB28C2" w:rsidRPr="00FB28C2" w:rsidRDefault="00FB28C2" w:rsidP="00FB28C2">
      <w:pPr>
        <w:ind w:left="567" w:right="567"/>
        <w:jc w:val="both"/>
        <w:rPr>
          <w:rFonts w:ascii="Palatino Linotype" w:hAnsi="Palatino Linotype" w:cs="Arial"/>
          <w:i/>
        </w:rPr>
      </w:pPr>
      <w:r>
        <w:rPr>
          <w:rFonts w:ascii="Palatino Linotype" w:hAnsi="Palatino Linotype" w:cs="Arial"/>
          <w:i/>
        </w:rPr>
        <w:t>“</w:t>
      </w:r>
      <w:r w:rsidRPr="00FB28C2">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B28C2" w:rsidRDefault="00FB28C2" w:rsidP="00FB28C2">
      <w:pPr>
        <w:ind w:left="567" w:right="567"/>
        <w:jc w:val="both"/>
        <w:rPr>
          <w:rFonts w:ascii="Palatino Linotype" w:hAnsi="Palatino Linotype" w:cs="Arial"/>
          <w:i/>
        </w:rPr>
      </w:pPr>
      <w:r w:rsidRPr="00FB28C2">
        <w:rPr>
          <w:rFonts w:ascii="Palatino Linotype" w:hAnsi="Palatino Linotype" w:cs="Arial"/>
          <w:i/>
        </w:rPr>
        <w:t xml:space="preserve">Se remite respuesta a la solicitud con numero 00049/MORELOS/IP/2024 </w:t>
      </w:r>
      <w:r w:rsidRPr="00667998">
        <w:rPr>
          <w:rFonts w:ascii="Palatino Linotype" w:hAnsi="Palatino Linotype" w:cs="Arial"/>
          <w:i/>
        </w:rPr>
        <w:t>“(Sic).</w:t>
      </w:r>
    </w:p>
    <w:p w:rsidR="00FB28C2" w:rsidRDefault="00FB28C2" w:rsidP="00FB28C2">
      <w:pPr>
        <w:spacing w:line="360" w:lineRule="auto"/>
        <w:ind w:right="567"/>
        <w:jc w:val="both"/>
        <w:rPr>
          <w:rFonts w:ascii="Palatino Linotype" w:hAnsi="Palatino Linotype" w:cs="Arial"/>
        </w:rPr>
      </w:pPr>
    </w:p>
    <w:p w:rsidR="00FB28C2" w:rsidRPr="003750D2" w:rsidRDefault="00FB28C2" w:rsidP="00FB28C2">
      <w:pPr>
        <w:spacing w:line="360" w:lineRule="auto"/>
        <w:jc w:val="both"/>
        <w:rPr>
          <w:rFonts w:ascii="Palatino Linotype" w:hAnsi="Palatino Linotype" w:cs="Arial"/>
        </w:rPr>
      </w:pPr>
      <w:r>
        <w:rPr>
          <w:rFonts w:ascii="Palatino Linotype" w:hAnsi="Palatino Linotype" w:cs="Arial"/>
        </w:rPr>
        <w:t>Adicionalmente, el Sujeto Obligado adjuntó el archivo electrónico denominado “</w:t>
      </w:r>
      <w:r w:rsidRPr="00FB28C2">
        <w:rPr>
          <w:rFonts w:ascii="Palatino Linotype" w:hAnsi="Palatino Linotype" w:cs="Arial"/>
          <w:b/>
          <w:i/>
        </w:rPr>
        <w:t>Respuesta solicitud 49.pdf</w:t>
      </w:r>
      <w:r>
        <w:rPr>
          <w:rFonts w:ascii="Palatino Linotype" w:hAnsi="Palatino Linotype" w:cs="Arial"/>
          <w:b/>
          <w:i/>
        </w:rPr>
        <w:t xml:space="preserve">”, </w:t>
      </w:r>
      <w:r>
        <w:rPr>
          <w:rFonts w:ascii="Palatino Linotype" w:hAnsi="Palatino Linotype" w:cs="Arial"/>
        </w:rPr>
        <w:t xml:space="preserve">mismo que no se reproduce por ser del conocimiento de las partes, sin embargo, será materia de estudio en el considerando respectivo. </w:t>
      </w:r>
    </w:p>
    <w:p w:rsidR="00FB28C2" w:rsidRDefault="00FB28C2" w:rsidP="00FB28C2">
      <w:pPr>
        <w:spacing w:before="240" w:line="360" w:lineRule="auto"/>
        <w:jc w:val="both"/>
        <w:rPr>
          <w:rFonts w:ascii="Palatino Linotype" w:hAnsi="Palatino Linotype" w:cs="Arial"/>
          <w:b/>
          <w:sz w:val="28"/>
        </w:rPr>
      </w:pPr>
    </w:p>
    <w:p w:rsidR="00FB28C2" w:rsidRPr="002C3EC8" w:rsidRDefault="00FB28C2" w:rsidP="00FB28C2">
      <w:pPr>
        <w:spacing w:before="240" w:line="360" w:lineRule="auto"/>
        <w:jc w:val="both"/>
        <w:rPr>
          <w:rFonts w:ascii="Palatino Linotype" w:hAnsi="Palatino Linotype" w:cs="Arial"/>
          <w:b/>
          <w:sz w:val="28"/>
        </w:rPr>
      </w:pPr>
      <w:r>
        <w:rPr>
          <w:rFonts w:ascii="Palatino Linotype" w:hAnsi="Palatino Linotype" w:cs="Arial"/>
          <w:b/>
          <w:sz w:val="28"/>
        </w:rPr>
        <w:t>TERCERO</w:t>
      </w:r>
      <w:r w:rsidRPr="002C3EC8">
        <w:rPr>
          <w:rFonts w:ascii="Palatino Linotype" w:hAnsi="Palatino Linotype" w:cs="Arial"/>
          <w:b/>
          <w:sz w:val="28"/>
        </w:rPr>
        <w:t xml:space="preserve">. </w:t>
      </w:r>
      <w:r w:rsidRPr="002C3EC8">
        <w:rPr>
          <w:rFonts w:ascii="Palatino Linotype" w:hAnsi="Palatino Linotype"/>
          <w:b/>
          <w:sz w:val="28"/>
        </w:rPr>
        <w:t>Del recurso de revisión.</w:t>
      </w:r>
    </w:p>
    <w:p w:rsidR="00FB28C2" w:rsidRDefault="00FB28C2" w:rsidP="00FB28C2">
      <w:pPr>
        <w:spacing w:before="240" w:line="360" w:lineRule="auto"/>
        <w:jc w:val="both"/>
        <w:rPr>
          <w:rFonts w:ascii="Palatino Linotype" w:hAnsi="Palatino Linotype" w:cs="Arial"/>
        </w:rPr>
      </w:pPr>
      <w:r>
        <w:rPr>
          <w:rFonts w:ascii="Palatino Linotype" w:hAnsi="Palatino Linotype" w:cs="Arial"/>
        </w:rPr>
        <w:t>Inconforme con la respuesta notificada</w:t>
      </w:r>
      <w:r w:rsidRPr="002C3EC8">
        <w:rPr>
          <w:rFonts w:ascii="Palatino Linotype" w:hAnsi="Palatino Linotype" w:cs="Arial"/>
        </w:rPr>
        <w:t xml:space="preserve"> por </w:t>
      </w:r>
      <w:r w:rsidRPr="002C3EC8">
        <w:rPr>
          <w:rFonts w:ascii="Palatino Linotype" w:hAnsi="Palatino Linotype" w:cs="Arial"/>
          <w:b/>
        </w:rPr>
        <w:t xml:space="preserve">El Sujeto Obligado, </w:t>
      </w:r>
      <w:r>
        <w:rPr>
          <w:rFonts w:ascii="Palatino Linotype" w:hAnsi="Palatino Linotype" w:cs="Arial"/>
        </w:rPr>
        <w:t>el</w:t>
      </w:r>
      <w:r w:rsidRPr="002C3EC8">
        <w:rPr>
          <w:rFonts w:ascii="Palatino Linotype" w:hAnsi="Palatino Linotype" w:cs="Arial"/>
          <w:b/>
        </w:rPr>
        <w:t xml:space="preserve"> Recurrente </w:t>
      </w:r>
      <w:r w:rsidRPr="002C3EC8">
        <w:rPr>
          <w:rFonts w:ascii="Palatino Linotype" w:hAnsi="Palatino Linotype" w:cs="Arial"/>
        </w:rPr>
        <w:t xml:space="preserve">interpuso recurso de revisión, en fecha </w:t>
      </w:r>
      <w:r>
        <w:rPr>
          <w:rFonts w:ascii="Palatino Linotype" w:hAnsi="Palatino Linotype" w:cs="Arial"/>
          <w:b/>
        </w:rPr>
        <w:t>diez de julio de dos mil veinticuatro</w:t>
      </w:r>
      <w:r w:rsidRPr="002C3EC8">
        <w:rPr>
          <w:rFonts w:ascii="Palatino Linotype" w:hAnsi="Palatino Linotype" w:cs="Arial"/>
        </w:rPr>
        <w:t xml:space="preserve">, </w:t>
      </w:r>
      <w:r>
        <w:rPr>
          <w:rFonts w:ascii="Palatino Linotype" w:hAnsi="Palatino Linotype" w:cs="Arial"/>
        </w:rPr>
        <w:t xml:space="preserve">el cual </w:t>
      </w:r>
      <w:r>
        <w:rPr>
          <w:rFonts w:ascii="Palatino Linotype" w:hAnsi="Palatino Linotype" w:cs="Arial"/>
        </w:rPr>
        <w:lastRenderedPageBreak/>
        <w:t>fue registrado</w:t>
      </w:r>
      <w:r w:rsidRPr="002C3EC8">
        <w:rPr>
          <w:rFonts w:ascii="Palatino Linotype" w:hAnsi="Palatino Linotype" w:cs="Arial"/>
        </w:rPr>
        <w:t xml:space="preserve"> </w:t>
      </w:r>
      <w:r>
        <w:rPr>
          <w:rFonts w:ascii="Palatino Linotype" w:hAnsi="Palatino Linotype" w:cs="Arial"/>
        </w:rPr>
        <w:t>en el sistema electrónico con el</w:t>
      </w:r>
      <w:r w:rsidRPr="002C3EC8">
        <w:rPr>
          <w:rFonts w:ascii="Palatino Linotype" w:hAnsi="Palatino Linotype" w:cs="Arial"/>
        </w:rPr>
        <w:t xml:space="preserve"> expediente</w:t>
      </w:r>
      <w:r>
        <w:rPr>
          <w:rFonts w:ascii="Palatino Linotype" w:hAnsi="Palatino Linotype" w:cs="Arial"/>
        </w:rPr>
        <w:t xml:space="preserve"> número</w:t>
      </w:r>
      <w:r w:rsidRPr="002C3EC8">
        <w:rPr>
          <w:rFonts w:ascii="Palatino Linotype" w:hAnsi="Palatino Linotype" w:cs="Arial"/>
        </w:rPr>
        <w:t xml:space="preserve"> </w:t>
      </w:r>
      <w:r w:rsidR="00FF5089">
        <w:rPr>
          <w:rFonts w:ascii="Palatino Linotype" w:hAnsi="Palatino Linotype" w:cs="Arial"/>
          <w:b/>
        </w:rPr>
        <w:t>0</w:t>
      </w:r>
      <w:r>
        <w:rPr>
          <w:rFonts w:ascii="Palatino Linotype" w:hAnsi="Palatino Linotype" w:cs="Arial"/>
          <w:b/>
        </w:rPr>
        <w:t>4365/INFOEM/IP/RR/2024</w:t>
      </w:r>
      <w:r w:rsidRPr="002C3EC8">
        <w:rPr>
          <w:rFonts w:ascii="Palatino Linotype" w:hAnsi="Palatino Linotype" w:cs="Arial"/>
          <w:b/>
        </w:rPr>
        <w:t xml:space="preserve">; </w:t>
      </w:r>
      <w:r w:rsidRPr="002C3EC8">
        <w:rPr>
          <w:rFonts w:ascii="Palatino Linotype" w:hAnsi="Palatino Linotype" w:cs="Arial"/>
        </w:rPr>
        <w:t>en los cuales arguye las siguientes manifestaciones:</w:t>
      </w:r>
    </w:p>
    <w:p w:rsidR="00FB28C2" w:rsidRDefault="00FB28C2" w:rsidP="00FB28C2">
      <w:pPr>
        <w:pStyle w:val="Prrafodelista"/>
        <w:numPr>
          <w:ilvl w:val="0"/>
          <w:numId w:val="2"/>
        </w:numPr>
        <w:spacing w:before="240" w:line="360" w:lineRule="auto"/>
        <w:ind w:left="142" w:firstLine="0"/>
        <w:jc w:val="both"/>
        <w:rPr>
          <w:rFonts w:ascii="Palatino Linotype" w:hAnsi="Palatino Linotype" w:cs="Arial"/>
          <w:b/>
          <w:i/>
        </w:rPr>
      </w:pPr>
      <w:r>
        <w:rPr>
          <w:rFonts w:ascii="Palatino Linotype" w:hAnsi="Palatino Linotype" w:cs="Arial"/>
          <w:b/>
          <w:i/>
        </w:rPr>
        <w:t xml:space="preserve">Acto impugnado </w:t>
      </w:r>
    </w:p>
    <w:p w:rsidR="00FB28C2" w:rsidRPr="007E4713" w:rsidRDefault="00FB28C2" w:rsidP="00FB28C2">
      <w:pPr>
        <w:pStyle w:val="INFOEM"/>
      </w:pPr>
      <w:r w:rsidRPr="007E4713">
        <w:t>“</w:t>
      </w:r>
      <w:r w:rsidRPr="00FB28C2">
        <w:t>CLASIFICACION DE INFORMACION COMO RESERVADA</w:t>
      </w:r>
      <w:r>
        <w:t>” (sic)</w:t>
      </w:r>
    </w:p>
    <w:p w:rsidR="00FB28C2" w:rsidRPr="0033050B" w:rsidRDefault="00FB28C2" w:rsidP="00FB28C2">
      <w:pPr>
        <w:pStyle w:val="Prrafodelista"/>
        <w:numPr>
          <w:ilvl w:val="0"/>
          <w:numId w:val="2"/>
        </w:numPr>
        <w:spacing w:before="240" w:line="360" w:lineRule="auto"/>
        <w:ind w:left="142" w:firstLine="0"/>
        <w:jc w:val="both"/>
        <w:rPr>
          <w:rFonts w:ascii="Palatino Linotype" w:hAnsi="Palatino Linotype" w:cs="Arial"/>
          <w:b/>
          <w:i/>
        </w:rPr>
      </w:pPr>
      <w:r w:rsidRPr="0033050B">
        <w:rPr>
          <w:rFonts w:ascii="Palatino Linotype" w:hAnsi="Palatino Linotype" w:cs="Arial"/>
          <w:b/>
          <w:i/>
        </w:rPr>
        <w:t>Razones o motivos de inconformidad</w:t>
      </w:r>
    </w:p>
    <w:p w:rsidR="00FB28C2" w:rsidRPr="009068C9" w:rsidRDefault="00FB28C2" w:rsidP="00FB28C2">
      <w:pPr>
        <w:pStyle w:val="INFOEM"/>
      </w:pPr>
      <w:r>
        <w:t>“</w:t>
      </w:r>
      <w:r w:rsidRPr="00FB28C2">
        <w:t>RAZÓN POR EL QUE EL SUELDO DE LAS Y LOS SERVIDORES PÚBLICOS ADSCRITOS A LA DIRECCCION DE SEGURIDAD PÚBLICA DEL MUNICIPIO LO ESTAN RSERVANDO, LAS FUNCIONES DE LAS Y LOS MISMOS, Y DELIMITAR PUNTUALMENTE LAS Y LOS SERVIDORES PÚBLICOS QUE DESARROLLAN ACTIVIDADES ADMINISTRATIVAS, POR LO ANTERIOR ES DE SUMA IMPORTANCIA COMENTAR QUE EL SUELDO DE ÑLOS SERVIDORES PÚBLICOS NO DEBE CLASIFICARSE POR NINGUN TIPO DE RAZÓN.</w:t>
      </w:r>
      <w:r>
        <w:t>” (sic)</w:t>
      </w:r>
    </w:p>
    <w:p w:rsidR="00FB28C2" w:rsidRDefault="00FB28C2" w:rsidP="00FB28C2">
      <w:pPr>
        <w:spacing w:line="360" w:lineRule="auto"/>
        <w:jc w:val="both"/>
        <w:rPr>
          <w:rFonts w:ascii="Palatino Linotype" w:hAnsi="Palatino Linotype" w:cs="Arial"/>
        </w:rPr>
      </w:pPr>
    </w:p>
    <w:p w:rsidR="00FB28C2" w:rsidRPr="002C3EC8" w:rsidRDefault="00FB28C2" w:rsidP="00FB28C2">
      <w:pPr>
        <w:spacing w:before="240" w:line="360" w:lineRule="auto"/>
        <w:jc w:val="both"/>
        <w:rPr>
          <w:rFonts w:ascii="Palatino Linotype" w:hAnsi="Palatino Linotype" w:cs="Arial"/>
          <w:b/>
        </w:rPr>
      </w:pPr>
      <w:r>
        <w:rPr>
          <w:rFonts w:ascii="Palatino Linotype" w:hAnsi="Palatino Linotype" w:cs="Arial"/>
          <w:b/>
          <w:sz w:val="28"/>
        </w:rPr>
        <w:t>CUARTO</w:t>
      </w:r>
      <w:r w:rsidRPr="002C3EC8">
        <w:rPr>
          <w:rFonts w:ascii="Palatino Linotype" w:hAnsi="Palatino Linotype" w:cs="Arial"/>
          <w:b/>
        </w:rPr>
        <w:t xml:space="preserve">. </w:t>
      </w:r>
      <w:r w:rsidRPr="002C3EC8">
        <w:rPr>
          <w:rFonts w:ascii="Palatino Linotype" w:hAnsi="Palatino Linotype" w:cs="Arial"/>
          <w:b/>
          <w:sz w:val="28"/>
          <w:szCs w:val="28"/>
        </w:rPr>
        <w:t>Del turno</w:t>
      </w:r>
      <w:r>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del recurso de revisión.</w:t>
      </w:r>
    </w:p>
    <w:p w:rsidR="00FB28C2" w:rsidRDefault="00FB28C2" w:rsidP="00FB28C2">
      <w:pPr>
        <w:spacing w:before="240" w:line="360" w:lineRule="auto"/>
        <w:jc w:val="both"/>
        <w:rPr>
          <w:rFonts w:ascii="Palatino Linotype" w:hAnsi="Palatino Linotype" w:cs="Arial"/>
          <w:sz w:val="28"/>
        </w:rPr>
      </w:pPr>
      <w:r>
        <w:rPr>
          <w:rFonts w:ascii="Palatino Linotype" w:hAnsi="Palatino Linotype"/>
        </w:rPr>
        <w:t>El medio de impugnación fue turnado al Comisionado Presidente</w:t>
      </w:r>
      <w:r w:rsidRPr="002C3EC8">
        <w:rPr>
          <w:rFonts w:ascii="Palatino Linotype" w:hAnsi="Palatino Linotype"/>
        </w:rPr>
        <w:t xml:space="preserve"> </w:t>
      </w:r>
      <w:r>
        <w:rPr>
          <w:rFonts w:ascii="Palatino Linotype" w:hAnsi="Palatino Linotype"/>
          <w:b/>
        </w:rPr>
        <w:t>José Martínez Vilchis,</w:t>
      </w:r>
      <w:r w:rsidRPr="002C3EC8">
        <w:rPr>
          <w:rFonts w:ascii="Palatino Linotype" w:hAnsi="Palatino Linotype"/>
        </w:rPr>
        <w:t xml:space="preserve"> por medio del sistema elect</w:t>
      </w:r>
      <w:r>
        <w:rPr>
          <w:rFonts w:ascii="Palatino Linotype" w:hAnsi="Palatino Linotype"/>
        </w:rPr>
        <w:t>rónico SAIMEX, en términos del artículo</w:t>
      </w:r>
      <w:r w:rsidRPr="002C3EC8">
        <w:rPr>
          <w:rFonts w:ascii="Palatino Linotype" w:hAnsi="Palatino Linotype"/>
        </w:rPr>
        <w:t xml:space="preserve"> 185, fracción I, de la Ley de Transparencia y Acceso a la información Pública del Estado de México y Mu</w:t>
      </w:r>
      <w:r>
        <w:rPr>
          <w:rFonts w:ascii="Palatino Linotype" w:hAnsi="Palatino Linotype"/>
        </w:rPr>
        <w:t>nicipios, del cual recayó acuerdo</w:t>
      </w:r>
      <w:r w:rsidRPr="002C3EC8">
        <w:rPr>
          <w:rFonts w:ascii="Palatino Linotype" w:hAnsi="Palatino Linotype"/>
        </w:rPr>
        <w:t xml:space="preserve"> de </w:t>
      </w:r>
      <w:r w:rsidRPr="00E52C83">
        <w:rPr>
          <w:rFonts w:ascii="Palatino Linotype" w:hAnsi="Palatino Linotype"/>
          <w:b/>
        </w:rPr>
        <w:t>admisión</w:t>
      </w:r>
      <w:r>
        <w:rPr>
          <w:rFonts w:ascii="Palatino Linotype" w:hAnsi="Palatino Linotype"/>
        </w:rPr>
        <w:t xml:space="preserve"> en fecha </w:t>
      </w:r>
      <w:r>
        <w:rPr>
          <w:rFonts w:ascii="Palatino Linotype" w:hAnsi="Palatino Linotype"/>
          <w:b/>
        </w:rPr>
        <w:t>doce de julio de dos mil veinticuatro</w:t>
      </w:r>
      <w:r w:rsidRPr="002C3EC8">
        <w:rPr>
          <w:rFonts w:ascii="Palatino Linotype" w:hAnsi="Palatino Linotype"/>
        </w:rPr>
        <w:t>, determinándose en ellos, un plazo de siete días para que las partes manifestaran lo que a su derecho corresponda en términos del numeral ya citado.</w:t>
      </w:r>
    </w:p>
    <w:p w:rsidR="00FB28C2" w:rsidRPr="004C20B7" w:rsidRDefault="00FB28C2" w:rsidP="00FB28C2">
      <w:pPr>
        <w:spacing w:before="240" w:line="360" w:lineRule="auto"/>
        <w:jc w:val="both"/>
        <w:rPr>
          <w:rFonts w:ascii="Palatino Linotype" w:hAnsi="Palatino Linotype" w:cs="Arial"/>
          <w:sz w:val="28"/>
        </w:rPr>
      </w:pPr>
    </w:p>
    <w:p w:rsidR="00FB28C2" w:rsidRPr="00E52C83" w:rsidRDefault="00FB28C2" w:rsidP="00FB28C2">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w:t>
      </w:r>
      <w:r w:rsidRPr="002C3EC8">
        <w:rPr>
          <w:rFonts w:ascii="Palatino Linotype" w:hAnsi="Palatino Linotype" w:cs="Arial"/>
          <w:b/>
          <w:sz w:val="28"/>
        </w:rPr>
        <w:t>TO</w:t>
      </w:r>
      <w:r w:rsidRPr="002C3EC8">
        <w:rPr>
          <w:rFonts w:ascii="Palatino Linotype" w:hAnsi="Palatino Linotype" w:cs="Arial"/>
          <w:b/>
          <w:sz w:val="28"/>
          <w:szCs w:val="28"/>
        </w:rPr>
        <w:t>. De la etapa de instrucción.</w:t>
      </w:r>
    </w:p>
    <w:p w:rsidR="00FB28C2" w:rsidRDefault="00FB28C2" w:rsidP="00FB28C2">
      <w:pPr>
        <w:spacing w:line="360" w:lineRule="auto"/>
        <w:jc w:val="both"/>
        <w:rPr>
          <w:rFonts w:ascii="Palatino Linotype" w:hAnsi="Palatino Linotype"/>
        </w:rPr>
      </w:pPr>
      <w:r w:rsidRPr="00DD2E32">
        <w:rPr>
          <w:rFonts w:ascii="Palatino Linotype" w:hAnsi="Palatino Linotype" w:cs="Arial"/>
        </w:rPr>
        <w:t>De las constancias que obran en el</w:t>
      </w:r>
      <w:r>
        <w:rPr>
          <w:rFonts w:ascii="Palatino Linotype" w:hAnsi="Palatino Linotype" w:cs="Arial"/>
        </w:rPr>
        <w:t xml:space="preserve"> expediente electrónico del</w:t>
      </w:r>
      <w:r w:rsidRPr="00DD2E32">
        <w:rPr>
          <w:rFonts w:ascii="Palatino Linotype" w:hAnsi="Palatino Linotype" w:cs="Arial"/>
        </w:rPr>
        <w:t xml:space="preserve"> SAIMEX, se advierte que el Sujeto Obligado </w:t>
      </w:r>
      <w:r>
        <w:rPr>
          <w:rFonts w:ascii="Palatino Linotype" w:hAnsi="Palatino Linotype" w:cs="Arial"/>
        </w:rPr>
        <w:t xml:space="preserve">fue omiso al rendir su informe justificado. </w:t>
      </w:r>
      <w:r w:rsidRPr="0006745F">
        <w:rPr>
          <w:rFonts w:ascii="Palatino Linotype" w:hAnsi="Palatino Linotype" w:cs="Arial"/>
        </w:rPr>
        <w:t>De igual manera, se advierte que el Recurrente</w:t>
      </w:r>
      <w:r w:rsidRPr="0006745F">
        <w:rPr>
          <w:rFonts w:ascii="Palatino Linotype" w:hAnsi="Palatino Linotype" w:cs="Arial"/>
          <w:b/>
        </w:rPr>
        <w:t>,</w:t>
      </w:r>
      <w:r w:rsidRPr="0006745F">
        <w:rPr>
          <w:rFonts w:ascii="Palatino Linotype" w:hAnsi="Palatino Linotype" w:cs="Arial"/>
        </w:rPr>
        <w:t xml:space="preserve"> omitió rendir dentro del término de Ley, las manifestaciones que a sus intereses conviniera.</w:t>
      </w:r>
    </w:p>
    <w:p w:rsidR="00FB28C2" w:rsidRPr="00DD2E32" w:rsidRDefault="00FB28C2" w:rsidP="00FB28C2">
      <w:pPr>
        <w:spacing w:line="360" w:lineRule="auto"/>
        <w:jc w:val="both"/>
        <w:rPr>
          <w:rFonts w:ascii="Palatino Linotype" w:hAnsi="Palatino Linotype" w:cs="Arial"/>
        </w:rPr>
      </w:pPr>
    </w:p>
    <w:p w:rsidR="00FB28C2" w:rsidRDefault="00FB28C2" w:rsidP="00FB28C2">
      <w:pPr>
        <w:spacing w:line="360" w:lineRule="auto"/>
        <w:jc w:val="both"/>
        <w:rPr>
          <w:rFonts w:ascii="Palatino Linotype" w:hAnsi="Palatino Linotype" w:cs="Arial"/>
        </w:rPr>
      </w:pPr>
      <w:r w:rsidRPr="00DD2E32">
        <w:rPr>
          <w:rFonts w:ascii="Palatino Linotype" w:hAnsi="Palatino Linotype" w:cs="Arial"/>
        </w:rPr>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w:t>
      </w:r>
      <w:r>
        <w:rPr>
          <w:rFonts w:ascii="Palatino Linotype" w:hAnsi="Palatino Linotype" w:cs="Arial"/>
        </w:rPr>
        <w:t>l Estado de México y Municipios.</w:t>
      </w:r>
    </w:p>
    <w:p w:rsidR="00FB28C2" w:rsidRPr="00D32665" w:rsidRDefault="00FB28C2" w:rsidP="00FB28C2">
      <w:pPr>
        <w:spacing w:line="360" w:lineRule="auto"/>
        <w:jc w:val="both"/>
        <w:rPr>
          <w:rFonts w:ascii="Palatino Linotype" w:hAnsi="Palatino Linotype" w:cs="Arial"/>
        </w:rPr>
      </w:pPr>
    </w:p>
    <w:p w:rsidR="00FB28C2" w:rsidRDefault="00FB28C2" w:rsidP="00FB28C2">
      <w:pPr>
        <w:spacing w:line="360" w:lineRule="auto"/>
        <w:jc w:val="both"/>
        <w:rPr>
          <w:rFonts w:ascii="Palatino Linotype" w:hAnsi="Palatino Linotype" w:cs="Arial"/>
          <w:b/>
          <w:sz w:val="28"/>
          <w:szCs w:val="28"/>
        </w:rPr>
      </w:pPr>
    </w:p>
    <w:p w:rsidR="00FB28C2" w:rsidRPr="002C3EC8" w:rsidRDefault="00FB28C2" w:rsidP="00FB28C2">
      <w:pPr>
        <w:spacing w:line="360" w:lineRule="auto"/>
        <w:jc w:val="both"/>
        <w:rPr>
          <w:rFonts w:ascii="Palatino Linotype" w:hAnsi="Palatino Linotype" w:cs="Arial"/>
          <w:b/>
          <w:sz w:val="28"/>
          <w:szCs w:val="28"/>
        </w:rPr>
      </w:pPr>
      <w:r>
        <w:rPr>
          <w:rFonts w:ascii="Palatino Linotype" w:hAnsi="Palatino Linotype" w:cs="Arial"/>
          <w:b/>
          <w:sz w:val="28"/>
          <w:szCs w:val="28"/>
        </w:rPr>
        <w:t>SEXTO</w:t>
      </w:r>
      <w:r w:rsidRPr="002C3EC8">
        <w:rPr>
          <w:rFonts w:ascii="Palatino Linotype" w:hAnsi="Palatino Linotype" w:cs="Arial"/>
          <w:b/>
          <w:sz w:val="28"/>
          <w:szCs w:val="28"/>
        </w:rPr>
        <w:t>. Del Cierre de Instrucción.</w:t>
      </w:r>
    </w:p>
    <w:p w:rsidR="00FB28C2" w:rsidRDefault="00FB28C2" w:rsidP="00FB28C2">
      <w:pPr>
        <w:spacing w:line="360" w:lineRule="auto"/>
        <w:jc w:val="both"/>
        <w:rPr>
          <w:rFonts w:ascii="Palatino Linotype" w:hAnsi="Palatino Linotype" w:cs="Arial"/>
        </w:rPr>
      </w:pPr>
      <w:r w:rsidRPr="002C3EC8">
        <w:rPr>
          <w:rFonts w:ascii="Palatino Linotype" w:hAnsi="Palatino Linotype" w:cs="Arial"/>
        </w:rPr>
        <w:t>Por lo que una vez transcurrido el periodo otorgado a las partes de siete días hábiles para realizar sus manifestaciones en el acuerdo de admisión, y no habiendo prueba pendiente por desahogar, ni que documentos que integrar al expediente electrónico, se decretó el</w:t>
      </w:r>
      <w:r>
        <w:rPr>
          <w:rFonts w:ascii="Palatino Linotype" w:hAnsi="Palatino Linotype" w:cs="Arial"/>
        </w:rPr>
        <w:t xml:space="preserve"> cierre de instrucción en fecha </w:t>
      </w:r>
      <w:r>
        <w:rPr>
          <w:rFonts w:ascii="Palatino Linotype" w:hAnsi="Palatino Linotype" w:cs="Arial"/>
          <w:b/>
        </w:rPr>
        <w:t>quince de agosto de dos mil veinticuatro</w:t>
      </w:r>
      <w:r w:rsidRPr="002C3EC8">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rsidR="00FB28C2" w:rsidRPr="00E3454E" w:rsidRDefault="00FB28C2" w:rsidP="00FB28C2">
      <w:pPr>
        <w:spacing w:line="360" w:lineRule="auto"/>
        <w:jc w:val="both"/>
        <w:rPr>
          <w:rFonts w:ascii="Palatino Linotype" w:eastAsia="Calibri" w:hAnsi="Palatino Linotype" w:cs="Arial"/>
          <w:lang w:val="es-MX" w:eastAsia="en-US"/>
        </w:rPr>
      </w:pPr>
    </w:p>
    <w:p w:rsidR="00FB28C2" w:rsidRPr="0024200F" w:rsidRDefault="00FB28C2" w:rsidP="00FB28C2">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CONSIDERANDO</w:t>
      </w:r>
    </w:p>
    <w:p w:rsidR="00FB28C2" w:rsidRPr="00825F67" w:rsidRDefault="00FB28C2" w:rsidP="00FB28C2">
      <w:pPr>
        <w:spacing w:line="360" w:lineRule="auto"/>
        <w:ind w:right="49"/>
        <w:jc w:val="both"/>
        <w:rPr>
          <w:rFonts w:ascii="Palatino Linotype" w:hAnsi="Palatino Linotype"/>
          <w:szCs w:val="28"/>
        </w:rPr>
      </w:pPr>
    </w:p>
    <w:p w:rsidR="00FB28C2" w:rsidRPr="002C3EC8" w:rsidRDefault="00FB28C2" w:rsidP="00FB28C2">
      <w:pPr>
        <w:spacing w:before="240" w:line="360" w:lineRule="auto"/>
        <w:jc w:val="both"/>
        <w:rPr>
          <w:rFonts w:ascii="Palatino Linotype" w:hAnsi="Palatino Linotype" w:cs="Arial"/>
          <w:sz w:val="28"/>
          <w:szCs w:val="28"/>
        </w:rPr>
      </w:pPr>
      <w:r w:rsidRPr="002C3EC8">
        <w:rPr>
          <w:rFonts w:ascii="Palatino Linotype" w:hAnsi="Palatino Linotype" w:cs="Arial"/>
          <w:b/>
          <w:sz w:val="28"/>
        </w:rPr>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rsidR="00FB28C2" w:rsidRPr="002C3EC8" w:rsidRDefault="00FB28C2" w:rsidP="00FB28C2">
      <w:pPr>
        <w:spacing w:before="240" w:line="360" w:lineRule="auto"/>
        <w:jc w:val="both"/>
        <w:rPr>
          <w:rFonts w:ascii="Palatino Linotype" w:eastAsia="Calibri" w:hAnsi="Palatino Linotype" w:cs="Arial"/>
          <w:color w:val="000000" w:themeColor="text1"/>
        </w:rPr>
      </w:pPr>
      <w:r w:rsidRPr="002C3EC8">
        <w:rPr>
          <w:rFonts w:ascii="Palatino Linotype" w:hAnsi="Palatino Linotype" w:cs="Arial"/>
        </w:rPr>
        <w:t xml:space="preserve">Este Instituto de Transparencia, Acceso a la Información Pública y Protección de Datos Personales del Estado de México, es competente para conocer y resolver el presente recurso de revisión interpuesto por </w:t>
      </w:r>
      <w:r w:rsidRPr="002C3EC8">
        <w:rPr>
          <w:rFonts w:ascii="Palatino Linotype" w:hAnsi="Palatino Linotype" w:cs="Arial"/>
          <w:b/>
        </w:rPr>
        <w:t xml:space="preserve">la parte recurrente </w:t>
      </w:r>
      <w:r w:rsidRPr="002C3EC8">
        <w:rPr>
          <w:rFonts w:ascii="Palatino Linotype" w:hAnsi="Palatino Linotype" w:cs="Arial"/>
        </w:rPr>
        <w:t xml:space="preserve">conforme a lo dispuesto en los artículos 1, párrafos segundo y tercero, </w:t>
      </w:r>
      <w:r w:rsidRPr="002C3EC8">
        <w:rPr>
          <w:rFonts w:ascii="Palatino Linotype" w:eastAsia="Calibri" w:hAnsi="Palatino Linotype"/>
          <w:color w:val="000000" w:themeColor="text1"/>
        </w:rPr>
        <w:t>6, apartado A, fracción IV de la Constitución Política de los Estados Unidos Mexicanos; 5, párrafos trigésimo</w:t>
      </w:r>
      <w:r>
        <w:rPr>
          <w:rFonts w:ascii="Palatino Linotype" w:eastAsia="Calibri" w:hAnsi="Palatino Linotype"/>
          <w:color w:val="000000" w:themeColor="text1"/>
        </w:rPr>
        <w:t xml:space="preserve"> tercero y </w:t>
      </w:r>
      <w:r w:rsidRPr="002C3EC8">
        <w:rPr>
          <w:rFonts w:ascii="Palatino Linotype" w:eastAsia="Calibri" w:hAnsi="Palatino Linotype"/>
          <w:color w:val="000000" w:themeColor="text1"/>
        </w:rPr>
        <w:t>trigésimo</w:t>
      </w:r>
      <w:r>
        <w:rPr>
          <w:rFonts w:ascii="Palatino Linotype" w:eastAsia="Calibri" w:hAnsi="Palatino Linotype"/>
          <w:color w:val="000000" w:themeColor="text1"/>
        </w:rPr>
        <w:t xml:space="preserve"> cuarto</w:t>
      </w:r>
      <w:r w:rsidRPr="002C3EC8">
        <w:rPr>
          <w:rFonts w:ascii="Palatino Linotype" w:eastAsia="Calibri" w:hAnsi="Palatino Linotype"/>
          <w:color w:val="000000" w:themeColor="text1"/>
        </w:rPr>
        <w:t xml:space="preserve">, fracciones IV y V, de la Constitución Política del Estado Libre y Soberano de México; artículos 1, 2 fracción II, 13, 29, 36 fracciones I y II, 176, 178, 179, 181 párrafo tercero y 185 </w:t>
      </w:r>
      <w:r w:rsidRPr="002C3EC8">
        <w:rPr>
          <w:rFonts w:ascii="Palatino Linotype" w:eastAsia="Calibri" w:hAnsi="Palatino Linotype" w:cs="Arial"/>
          <w:color w:val="000000" w:themeColor="text1"/>
        </w:rPr>
        <w:t xml:space="preserve">de la Ley de Transparencia y Acceso a la Información Pública del Estado de México y Municipios; </w:t>
      </w:r>
      <w:r>
        <w:rPr>
          <w:rFonts w:ascii="Palatino Linotype" w:eastAsia="Calibri" w:hAnsi="Palatino Linotype" w:cs="Arial"/>
          <w:color w:val="000000" w:themeColor="text1"/>
        </w:rPr>
        <w:t xml:space="preserve">y </w:t>
      </w:r>
      <w:r w:rsidRPr="00DD702F">
        <w:rPr>
          <w:rFonts w:ascii="Palatino Linotype" w:hAnsi="Palatino Linotype"/>
        </w:rPr>
        <w:t>6, 9 fracciones I y XXIII</w:t>
      </w:r>
      <w:r w:rsidRPr="002C3EC8">
        <w:rPr>
          <w:rFonts w:ascii="Palatino Linotype" w:eastAsia="Calibri" w:hAnsi="Palatino Linotype" w:cs="Arial"/>
          <w:color w:val="000000" w:themeColor="text1"/>
        </w:rPr>
        <w:t>, y 11 del Reglamento Interior del Instituto de Transparencia, Acceso a la Información Pública y Protección de Datos Personales del Estado de México y Municipios.</w:t>
      </w:r>
    </w:p>
    <w:p w:rsidR="00FB28C2" w:rsidRPr="002C3EC8" w:rsidRDefault="00FB28C2" w:rsidP="00FB28C2">
      <w:pPr>
        <w:spacing w:before="240" w:line="360" w:lineRule="auto"/>
        <w:jc w:val="both"/>
        <w:rPr>
          <w:rFonts w:ascii="Palatino Linotype" w:eastAsia="Calibri" w:hAnsi="Palatino Linotype"/>
          <w:b/>
          <w:color w:val="000000" w:themeColor="text1"/>
        </w:rPr>
      </w:pPr>
    </w:p>
    <w:p w:rsidR="00FB28C2" w:rsidRPr="002C3EC8" w:rsidRDefault="00FB28C2" w:rsidP="00FB28C2">
      <w:pPr>
        <w:pStyle w:val="Prrafodelista"/>
        <w:autoSpaceDE w:val="0"/>
        <w:autoSpaceDN w:val="0"/>
        <w:adjustRightInd w:val="0"/>
        <w:spacing w:before="240" w:after="160" w:line="360" w:lineRule="auto"/>
        <w:ind w:left="0"/>
        <w:jc w:val="both"/>
        <w:rPr>
          <w:rFonts w:ascii="Palatino Linotype" w:hAnsi="Palatino Linotype" w:cs="Arial"/>
          <w:b/>
        </w:rPr>
      </w:pPr>
      <w:r w:rsidRPr="002C3EC8">
        <w:rPr>
          <w:rFonts w:ascii="Palatino Linotype" w:hAnsi="Palatino Linotype" w:cs="Arial"/>
          <w:b/>
          <w:sz w:val="28"/>
        </w:rPr>
        <w:t>SEGUNDO</w:t>
      </w:r>
      <w:r w:rsidRPr="002C3EC8">
        <w:rPr>
          <w:rFonts w:ascii="Palatino Linotype" w:hAnsi="Palatino Linotype" w:cs="Arial"/>
          <w:b/>
        </w:rPr>
        <w:t xml:space="preserve">. </w:t>
      </w:r>
      <w:r>
        <w:rPr>
          <w:rFonts w:ascii="Palatino Linotype" w:hAnsi="Palatino Linotype" w:cs="Arial"/>
          <w:b/>
          <w:sz w:val="28"/>
          <w:szCs w:val="28"/>
        </w:rPr>
        <w:t xml:space="preserve">Sobre los alcances del </w:t>
      </w:r>
      <w:r w:rsidRPr="002C3EC8">
        <w:rPr>
          <w:rFonts w:ascii="Palatino Linotype" w:hAnsi="Palatino Linotype" w:cs="Arial"/>
          <w:b/>
          <w:sz w:val="28"/>
          <w:szCs w:val="28"/>
        </w:rPr>
        <w:t>recurso</w:t>
      </w:r>
      <w:r>
        <w:rPr>
          <w:rFonts w:ascii="Palatino Linotype" w:hAnsi="Palatino Linotype" w:cs="Arial"/>
          <w:b/>
          <w:sz w:val="28"/>
          <w:szCs w:val="28"/>
        </w:rPr>
        <w:t xml:space="preserve"> </w:t>
      </w:r>
      <w:r w:rsidRPr="002C3EC8">
        <w:rPr>
          <w:rFonts w:ascii="Palatino Linotype" w:hAnsi="Palatino Linotype" w:cs="Arial"/>
          <w:b/>
          <w:sz w:val="28"/>
          <w:szCs w:val="28"/>
        </w:rPr>
        <w:t>de revisión.</w:t>
      </w:r>
      <w:r w:rsidRPr="002C3EC8">
        <w:rPr>
          <w:rFonts w:ascii="Palatino Linotype" w:hAnsi="Palatino Linotype" w:cs="Arial"/>
          <w:b/>
        </w:rPr>
        <w:t xml:space="preserve"> </w:t>
      </w:r>
    </w:p>
    <w:p w:rsidR="00FB28C2" w:rsidRDefault="00FB28C2" w:rsidP="00FB28C2">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FB28C2" w:rsidRPr="00FF46DA" w:rsidRDefault="00FB28C2" w:rsidP="00FB28C2">
      <w:pPr>
        <w:pStyle w:val="Prrafodelista"/>
        <w:autoSpaceDE w:val="0"/>
        <w:autoSpaceDN w:val="0"/>
        <w:adjustRightInd w:val="0"/>
        <w:spacing w:before="240" w:after="160" w:line="360" w:lineRule="auto"/>
        <w:ind w:left="0"/>
        <w:jc w:val="both"/>
        <w:rPr>
          <w:rFonts w:ascii="Palatino Linotype" w:hAnsi="Palatino Linotype" w:cs="Arial"/>
        </w:rPr>
      </w:pPr>
    </w:p>
    <w:p w:rsidR="00FB28C2" w:rsidRPr="002C3EC8" w:rsidRDefault="00FB28C2" w:rsidP="00FB28C2">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2C3EC8">
        <w:rPr>
          <w:rFonts w:ascii="Palatino Linotype" w:hAnsi="Palatino Linotype" w:cs="Arial"/>
          <w:b/>
        </w:rPr>
        <w:t xml:space="preserve">. </w:t>
      </w:r>
      <w:r w:rsidRPr="002C3EC8">
        <w:rPr>
          <w:rFonts w:ascii="Palatino Linotype" w:hAnsi="Palatino Linotype" w:cs="Arial"/>
          <w:b/>
          <w:sz w:val="28"/>
          <w:szCs w:val="28"/>
        </w:rPr>
        <w:t>De las causas de improcedencia.</w:t>
      </w:r>
    </w:p>
    <w:p w:rsidR="00FB28C2" w:rsidRPr="002C3EC8" w:rsidRDefault="00FB28C2" w:rsidP="00FB28C2">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FB28C2" w:rsidRPr="002C3EC8" w:rsidRDefault="00FB28C2" w:rsidP="00FB28C2">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C3EC8">
        <w:rPr>
          <w:rStyle w:val="Refdenotaalpie"/>
          <w:rFonts w:ascii="Palatino Linotype" w:hAnsi="Palatino Linotype" w:cs="Arial"/>
        </w:rPr>
        <w:footnoteReference w:id="1"/>
      </w:r>
      <w:r w:rsidRPr="002C3EC8">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rsidR="00FB28C2" w:rsidRDefault="00FB28C2" w:rsidP="00FB28C2">
      <w:pPr>
        <w:tabs>
          <w:tab w:val="left" w:pos="709"/>
        </w:tabs>
        <w:spacing w:before="240" w:line="360" w:lineRule="auto"/>
        <w:ind w:right="51"/>
        <w:jc w:val="both"/>
        <w:rPr>
          <w:rFonts w:ascii="Palatino Linotype" w:hAnsi="Palatino Linotype"/>
          <w:b/>
          <w:sz w:val="28"/>
          <w:szCs w:val="28"/>
        </w:rPr>
      </w:pPr>
    </w:p>
    <w:p w:rsidR="00FB28C2" w:rsidRPr="002C3EC8" w:rsidRDefault="00FB28C2" w:rsidP="00FB28C2">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w:t>
      </w:r>
      <w:r w:rsidRPr="002C3EC8">
        <w:rPr>
          <w:rFonts w:ascii="Palatino Linotype" w:hAnsi="Palatino Linotype"/>
          <w:b/>
          <w:sz w:val="28"/>
          <w:szCs w:val="28"/>
        </w:rPr>
        <w:t xml:space="preserve">TO. Estudio y resolución del asunto </w:t>
      </w:r>
      <w:r w:rsidRPr="002C3EC8">
        <w:rPr>
          <w:rFonts w:ascii="Palatino Linotype" w:hAnsi="Palatino Linotype"/>
          <w:b/>
          <w:sz w:val="28"/>
          <w:szCs w:val="28"/>
        </w:rPr>
        <w:tab/>
      </w:r>
    </w:p>
    <w:p w:rsidR="00FB28C2" w:rsidRPr="007379EE" w:rsidRDefault="00FB28C2" w:rsidP="00FB28C2">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FB28C2" w:rsidRDefault="00FB28C2" w:rsidP="00FB28C2">
      <w:pPr>
        <w:autoSpaceDE w:val="0"/>
        <w:autoSpaceDN w:val="0"/>
        <w:adjustRightInd w:val="0"/>
        <w:ind w:left="567" w:right="567"/>
        <w:jc w:val="right"/>
        <w:rPr>
          <w:rFonts w:ascii="Palatino Linotype" w:eastAsia="Calibri" w:hAnsi="Palatino Linotype" w:cs="Arial"/>
        </w:rPr>
      </w:pPr>
    </w:p>
    <w:p w:rsidR="00FB28C2" w:rsidRDefault="00FB28C2" w:rsidP="00FB28C2">
      <w:pPr>
        <w:spacing w:line="360" w:lineRule="auto"/>
        <w:jc w:val="both"/>
        <w:rPr>
          <w:rFonts w:ascii="Palatino Linotype" w:hAnsi="Palatino Linotype" w:cs="Tahoma"/>
          <w:bCs/>
        </w:rPr>
      </w:pPr>
      <w:r w:rsidRPr="00A779C7">
        <w:rPr>
          <w:rFonts w:ascii="Palatino Linotype" w:hAnsi="Palatino Linotype" w:cs="Tahoma"/>
          <w:bCs/>
        </w:rPr>
        <w:t xml:space="preserve">Bajo estas líneas argumentativas, al retomar y delimitar los requerimientos del ahora </w:t>
      </w:r>
      <w:r w:rsidRPr="000A4CB6">
        <w:rPr>
          <w:rFonts w:ascii="Palatino Linotype" w:hAnsi="Palatino Linotype" w:cs="Tahoma"/>
          <w:b/>
          <w:bCs/>
        </w:rPr>
        <w:t>Recurrente</w:t>
      </w:r>
      <w:r w:rsidRPr="00A779C7">
        <w:rPr>
          <w:rFonts w:ascii="Palatino Linotype" w:hAnsi="Palatino Linotype" w:cs="Tahoma"/>
          <w:bCs/>
        </w:rPr>
        <w:t>, de manera objetiva se precisa que requiere la siguiente información:</w:t>
      </w:r>
    </w:p>
    <w:p w:rsidR="00FB28C2" w:rsidRPr="00A779C7" w:rsidRDefault="00FB28C2" w:rsidP="00FB28C2">
      <w:pPr>
        <w:spacing w:line="360" w:lineRule="auto"/>
        <w:jc w:val="both"/>
        <w:rPr>
          <w:rFonts w:ascii="Palatino Linotype" w:hAnsi="Palatino Linotype" w:cs="Arial"/>
        </w:rPr>
      </w:pPr>
    </w:p>
    <w:p w:rsidR="00FB28C2" w:rsidRDefault="00FB28C2" w:rsidP="00FB28C2">
      <w:pPr>
        <w:pStyle w:val="Prrafodelista"/>
        <w:numPr>
          <w:ilvl w:val="0"/>
          <w:numId w:val="3"/>
        </w:numPr>
        <w:tabs>
          <w:tab w:val="left" w:pos="1828"/>
        </w:tabs>
        <w:spacing w:line="360" w:lineRule="auto"/>
        <w:jc w:val="both"/>
        <w:rPr>
          <w:rFonts w:ascii="Palatino Linotype" w:hAnsi="Palatino Linotype" w:cs="Tahoma"/>
          <w:bCs/>
        </w:rPr>
      </w:pPr>
      <w:r>
        <w:rPr>
          <w:rFonts w:ascii="Palatino Linotype" w:hAnsi="Palatino Linotype" w:cs="Tahoma"/>
          <w:bCs/>
        </w:rPr>
        <w:t>N</w:t>
      </w:r>
      <w:r w:rsidRPr="00FB28C2">
        <w:rPr>
          <w:rFonts w:ascii="Palatino Linotype" w:hAnsi="Palatino Linotype" w:cs="Tahoma"/>
          <w:bCs/>
        </w:rPr>
        <w:t>úmero de elementos adscritos a la d</w:t>
      </w:r>
      <w:r>
        <w:rPr>
          <w:rFonts w:ascii="Palatino Linotype" w:hAnsi="Palatino Linotype" w:cs="Tahoma"/>
          <w:bCs/>
        </w:rPr>
        <w:t>irección de seguridad pública</w:t>
      </w:r>
    </w:p>
    <w:p w:rsidR="00FB28C2" w:rsidRDefault="00FB28C2" w:rsidP="00FB28C2">
      <w:pPr>
        <w:pStyle w:val="Prrafodelista"/>
        <w:numPr>
          <w:ilvl w:val="0"/>
          <w:numId w:val="3"/>
        </w:numPr>
        <w:tabs>
          <w:tab w:val="left" w:pos="1828"/>
        </w:tabs>
        <w:spacing w:line="360" w:lineRule="auto"/>
        <w:jc w:val="both"/>
        <w:rPr>
          <w:rFonts w:ascii="Palatino Linotype" w:hAnsi="Palatino Linotype" w:cs="Tahoma"/>
          <w:bCs/>
        </w:rPr>
      </w:pPr>
      <w:r>
        <w:rPr>
          <w:rFonts w:ascii="Palatino Linotype" w:hAnsi="Palatino Linotype" w:cs="Tahoma"/>
          <w:bCs/>
        </w:rPr>
        <w:t>C</w:t>
      </w:r>
      <w:r w:rsidRPr="00FB28C2">
        <w:rPr>
          <w:rFonts w:ascii="Palatino Linotype" w:hAnsi="Palatino Linotype" w:cs="Tahoma"/>
          <w:bCs/>
        </w:rPr>
        <w:t>uantos están re</w:t>
      </w:r>
      <w:r>
        <w:rPr>
          <w:rFonts w:ascii="Palatino Linotype" w:hAnsi="Palatino Linotype" w:cs="Tahoma"/>
          <w:bCs/>
        </w:rPr>
        <w:t>alizando funciones operativas</w:t>
      </w:r>
    </w:p>
    <w:p w:rsidR="00FB28C2" w:rsidRDefault="00FB28C2" w:rsidP="00FB28C2">
      <w:pPr>
        <w:pStyle w:val="Prrafodelista"/>
        <w:numPr>
          <w:ilvl w:val="0"/>
          <w:numId w:val="3"/>
        </w:numPr>
        <w:tabs>
          <w:tab w:val="left" w:pos="1828"/>
        </w:tabs>
        <w:spacing w:line="360" w:lineRule="auto"/>
        <w:jc w:val="both"/>
        <w:rPr>
          <w:rFonts w:ascii="Palatino Linotype" w:hAnsi="Palatino Linotype" w:cs="Tahoma"/>
          <w:bCs/>
        </w:rPr>
      </w:pPr>
      <w:r>
        <w:rPr>
          <w:rFonts w:ascii="Palatino Linotype" w:hAnsi="Palatino Linotype" w:cs="Tahoma"/>
          <w:bCs/>
        </w:rPr>
        <w:t>C</w:t>
      </w:r>
      <w:r w:rsidRPr="00FB28C2">
        <w:rPr>
          <w:rFonts w:ascii="Palatino Linotype" w:hAnsi="Palatino Linotype" w:cs="Tahoma"/>
          <w:bCs/>
        </w:rPr>
        <w:t>uantos están realiza</w:t>
      </w:r>
      <w:r>
        <w:rPr>
          <w:rFonts w:ascii="Palatino Linotype" w:hAnsi="Palatino Linotype" w:cs="Tahoma"/>
          <w:bCs/>
        </w:rPr>
        <w:t>ndo funciones administrativas</w:t>
      </w:r>
    </w:p>
    <w:p w:rsidR="00FB28C2" w:rsidRDefault="00FB28C2" w:rsidP="00FB28C2">
      <w:pPr>
        <w:pStyle w:val="Prrafodelista"/>
        <w:numPr>
          <w:ilvl w:val="0"/>
          <w:numId w:val="3"/>
        </w:numPr>
        <w:tabs>
          <w:tab w:val="left" w:pos="1828"/>
        </w:tabs>
        <w:spacing w:line="360" w:lineRule="auto"/>
        <w:jc w:val="both"/>
        <w:rPr>
          <w:rFonts w:ascii="Palatino Linotype" w:hAnsi="Palatino Linotype" w:cs="Tahoma"/>
          <w:bCs/>
        </w:rPr>
      </w:pPr>
      <w:r>
        <w:rPr>
          <w:rFonts w:ascii="Palatino Linotype" w:hAnsi="Palatino Linotype" w:cs="Tahoma"/>
          <w:bCs/>
        </w:rPr>
        <w:t>C</w:t>
      </w:r>
      <w:r w:rsidRPr="00FB28C2">
        <w:rPr>
          <w:rFonts w:ascii="Palatino Linotype" w:hAnsi="Palatino Linotype" w:cs="Tahoma"/>
          <w:bCs/>
        </w:rPr>
        <w:t>uantos están adscritos a la coordinación de protección civil</w:t>
      </w:r>
      <w:r>
        <w:rPr>
          <w:rFonts w:ascii="Palatino Linotype" w:hAnsi="Palatino Linotype" w:cs="Tahoma"/>
          <w:bCs/>
        </w:rPr>
        <w:t xml:space="preserve"> </w:t>
      </w:r>
    </w:p>
    <w:p w:rsidR="00FB28C2" w:rsidRDefault="00FB28C2" w:rsidP="00FB28C2">
      <w:pPr>
        <w:pStyle w:val="Prrafodelista"/>
        <w:numPr>
          <w:ilvl w:val="0"/>
          <w:numId w:val="3"/>
        </w:numPr>
        <w:tabs>
          <w:tab w:val="left" w:pos="1828"/>
        </w:tabs>
        <w:spacing w:line="360" w:lineRule="auto"/>
        <w:jc w:val="both"/>
        <w:rPr>
          <w:rFonts w:ascii="Palatino Linotype" w:hAnsi="Palatino Linotype" w:cs="Tahoma"/>
          <w:bCs/>
        </w:rPr>
      </w:pPr>
      <w:r>
        <w:rPr>
          <w:rFonts w:ascii="Palatino Linotype" w:hAnsi="Palatino Linotype" w:cs="Tahoma"/>
          <w:bCs/>
        </w:rPr>
        <w:t>N</w:t>
      </w:r>
      <w:r w:rsidRPr="00FB28C2">
        <w:rPr>
          <w:rFonts w:ascii="Palatino Linotype" w:hAnsi="Palatino Linotype" w:cs="Tahoma"/>
          <w:bCs/>
        </w:rPr>
        <w:t>ú</w:t>
      </w:r>
      <w:r>
        <w:rPr>
          <w:rFonts w:ascii="Palatino Linotype" w:hAnsi="Palatino Linotype" w:cs="Tahoma"/>
          <w:bCs/>
        </w:rPr>
        <w:t xml:space="preserve">mero patrullas que se cuentan </w:t>
      </w:r>
    </w:p>
    <w:p w:rsidR="00FB28C2" w:rsidRDefault="00FB28C2" w:rsidP="00FB28C2">
      <w:pPr>
        <w:pStyle w:val="Prrafodelista"/>
        <w:numPr>
          <w:ilvl w:val="0"/>
          <w:numId w:val="3"/>
        </w:numPr>
        <w:tabs>
          <w:tab w:val="left" w:pos="1828"/>
        </w:tabs>
        <w:spacing w:line="360" w:lineRule="auto"/>
        <w:jc w:val="both"/>
        <w:rPr>
          <w:rFonts w:ascii="Palatino Linotype" w:hAnsi="Palatino Linotype" w:cs="Tahoma"/>
          <w:bCs/>
        </w:rPr>
      </w:pPr>
      <w:r>
        <w:rPr>
          <w:rFonts w:ascii="Palatino Linotype" w:hAnsi="Palatino Linotype" w:cs="Tahoma"/>
          <w:bCs/>
        </w:rPr>
        <w:t>C</w:t>
      </w:r>
      <w:r w:rsidRPr="00FB28C2">
        <w:rPr>
          <w:rFonts w:ascii="Palatino Linotype" w:hAnsi="Palatino Linotype" w:cs="Tahoma"/>
          <w:bCs/>
        </w:rPr>
        <w:t>uántas de ellas están</w:t>
      </w:r>
      <w:r>
        <w:rPr>
          <w:rFonts w:ascii="Palatino Linotype" w:hAnsi="Palatino Linotype" w:cs="Tahoma"/>
          <w:bCs/>
        </w:rPr>
        <w:t xml:space="preserve"> funcionando </w:t>
      </w:r>
    </w:p>
    <w:p w:rsidR="00FB28C2" w:rsidRDefault="00FB28C2" w:rsidP="00FB28C2">
      <w:pPr>
        <w:pStyle w:val="Prrafodelista"/>
        <w:numPr>
          <w:ilvl w:val="0"/>
          <w:numId w:val="3"/>
        </w:numPr>
        <w:tabs>
          <w:tab w:val="left" w:pos="1828"/>
        </w:tabs>
        <w:spacing w:line="360" w:lineRule="auto"/>
        <w:jc w:val="both"/>
        <w:rPr>
          <w:rFonts w:ascii="Palatino Linotype" w:hAnsi="Palatino Linotype" w:cs="Tahoma"/>
          <w:bCs/>
        </w:rPr>
      </w:pPr>
      <w:r>
        <w:rPr>
          <w:rFonts w:ascii="Palatino Linotype" w:hAnsi="Palatino Linotype" w:cs="Tahoma"/>
          <w:bCs/>
        </w:rPr>
        <w:t>C</w:t>
      </w:r>
      <w:r w:rsidRPr="00FB28C2">
        <w:rPr>
          <w:rFonts w:ascii="Palatino Linotype" w:hAnsi="Palatino Linotype" w:cs="Tahoma"/>
          <w:bCs/>
        </w:rPr>
        <w:t>uántas de ellas están</w:t>
      </w:r>
      <w:r>
        <w:rPr>
          <w:rFonts w:ascii="Palatino Linotype" w:hAnsi="Palatino Linotype" w:cs="Tahoma"/>
          <w:bCs/>
        </w:rPr>
        <w:t xml:space="preserve"> fuera de servicio</w:t>
      </w:r>
    </w:p>
    <w:p w:rsidR="00FB28C2" w:rsidRDefault="006D59DA" w:rsidP="00FB28C2">
      <w:pPr>
        <w:pStyle w:val="Prrafodelista"/>
        <w:numPr>
          <w:ilvl w:val="0"/>
          <w:numId w:val="3"/>
        </w:numPr>
        <w:tabs>
          <w:tab w:val="left" w:pos="1828"/>
        </w:tabs>
        <w:spacing w:line="360" w:lineRule="auto"/>
        <w:jc w:val="both"/>
        <w:rPr>
          <w:rFonts w:ascii="Palatino Linotype" w:hAnsi="Palatino Linotype" w:cs="Tahoma"/>
          <w:bCs/>
        </w:rPr>
      </w:pPr>
      <w:r>
        <w:rPr>
          <w:rFonts w:ascii="Palatino Linotype" w:hAnsi="Palatino Linotype" w:cs="Tahoma"/>
          <w:bCs/>
        </w:rPr>
        <w:t>S</w:t>
      </w:r>
      <w:r w:rsidR="00FB28C2" w:rsidRPr="00FB28C2">
        <w:rPr>
          <w:rFonts w:ascii="Palatino Linotype" w:hAnsi="Palatino Linotype" w:cs="Tahoma"/>
          <w:bCs/>
        </w:rPr>
        <w:t>ueldo de los elementos policiales, incluyendo al director de seguridad pública</w:t>
      </w:r>
      <w:r w:rsidR="00FB28C2">
        <w:rPr>
          <w:rFonts w:ascii="Palatino Linotype" w:hAnsi="Palatino Linotype" w:cs="Tahoma"/>
          <w:bCs/>
        </w:rPr>
        <w:t>.</w:t>
      </w:r>
    </w:p>
    <w:p w:rsidR="00FB28C2" w:rsidRDefault="00FB28C2" w:rsidP="00FB28C2">
      <w:pPr>
        <w:pStyle w:val="Prrafodelista"/>
        <w:numPr>
          <w:ilvl w:val="0"/>
          <w:numId w:val="3"/>
        </w:numPr>
        <w:tabs>
          <w:tab w:val="left" w:pos="1828"/>
        </w:tabs>
        <w:spacing w:line="360" w:lineRule="auto"/>
        <w:jc w:val="both"/>
        <w:rPr>
          <w:rFonts w:ascii="Palatino Linotype" w:hAnsi="Palatino Linotype" w:cs="Tahoma"/>
          <w:bCs/>
        </w:rPr>
      </w:pPr>
      <w:r>
        <w:rPr>
          <w:rFonts w:ascii="Palatino Linotype" w:hAnsi="Palatino Linotype" w:cs="Tahoma"/>
          <w:bCs/>
        </w:rPr>
        <w:t xml:space="preserve">Curriculum vitae del Director de Seguridad Pública </w:t>
      </w:r>
    </w:p>
    <w:p w:rsidR="00FB28C2" w:rsidRPr="001106D5" w:rsidRDefault="00FB28C2" w:rsidP="00FB28C2">
      <w:pPr>
        <w:spacing w:before="240" w:line="360" w:lineRule="auto"/>
        <w:jc w:val="both"/>
        <w:rPr>
          <w:rFonts w:ascii="Palatino Linotype" w:hAnsi="Palatino Linotype" w:cs="Arial"/>
          <w:b/>
        </w:rPr>
      </w:pPr>
      <w:r w:rsidRPr="001106D5">
        <w:rPr>
          <w:rFonts w:ascii="Palatino Linotype" w:hAnsi="Palatino Linotype" w:cs="Arial"/>
        </w:rPr>
        <w:t xml:space="preserve">De conformidad con las constancias que obran en </w:t>
      </w:r>
      <w:r>
        <w:rPr>
          <w:rFonts w:ascii="Palatino Linotype" w:hAnsi="Palatino Linotype" w:cs="Arial"/>
        </w:rPr>
        <w:t>el expediente electrónico</w:t>
      </w:r>
      <w:r w:rsidRPr="001106D5">
        <w:rPr>
          <w:rFonts w:ascii="Palatino Linotype" w:hAnsi="Palatino Linotype" w:cs="Arial"/>
        </w:rPr>
        <w:t xml:space="preserve">, se observa que el </w:t>
      </w:r>
      <w:r w:rsidRPr="001106D5">
        <w:rPr>
          <w:rFonts w:ascii="Palatino Linotype" w:hAnsi="Palatino Linotype" w:cs="Arial"/>
          <w:b/>
        </w:rPr>
        <w:t>Sujeto Obligado</w:t>
      </w:r>
      <w:r>
        <w:rPr>
          <w:rFonts w:ascii="Palatino Linotype" w:hAnsi="Palatino Linotype" w:cs="Arial"/>
        </w:rPr>
        <w:t xml:space="preserve"> dio respuesta</w:t>
      </w:r>
      <w:r w:rsidRPr="001106D5">
        <w:rPr>
          <w:rFonts w:ascii="Palatino Linotype" w:hAnsi="Palatino Linotype" w:cs="Arial"/>
        </w:rPr>
        <w:t xml:space="preserve"> por medio del sistema SAIMEX, a la solicitud de información</w:t>
      </w:r>
      <w:r w:rsidRPr="001106D5">
        <w:rPr>
          <w:rFonts w:ascii="Palatino Linotype" w:eastAsia="Palatino Linotype" w:hAnsi="Palatino Linotype" w:cs="Palatino Linotype"/>
          <w:b/>
          <w:color w:val="000000"/>
        </w:rPr>
        <w:t xml:space="preserve"> </w:t>
      </w:r>
      <w:r>
        <w:rPr>
          <w:rFonts w:ascii="Palatino Linotype" w:hAnsi="Palatino Linotype" w:cs="Arial"/>
          <w:b/>
        </w:rPr>
        <w:t>00049/MORELOS/IP/2024</w:t>
      </w:r>
      <w:r w:rsidRPr="001106D5">
        <w:rPr>
          <w:rFonts w:ascii="Palatino Linotype" w:hAnsi="Palatino Linotype" w:cs="Arial"/>
          <w:b/>
        </w:rPr>
        <w:t xml:space="preserve">; </w:t>
      </w:r>
      <w:r>
        <w:rPr>
          <w:rFonts w:ascii="Palatino Linotype" w:hAnsi="Palatino Linotype" w:cs="Arial"/>
        </w:rPr>
        <w:t>a través de los archivos electrónicos</w:t>
      </w:r>
      <w:r w:rsidRPr="001106D5">
        <w:rPr>
          <w:rFonts w:ascii="Palatino Linotype" w:hAnsi="Palatino Linotype" w:cs="Arial"/>
          <w:b/>
        </w:rPr>
        <w:t>:</w:t>
      </w:r>
    </w:p>
    <w:p w:rsidR="00FB28C2" w:rsidRPr="005126A9" w:rsidRDefault="00FB28C2" w:rsidP="00FB28C2">
      <w:pPr>
        <w:pStyle w:val="Sinespaciado"/>
        <w:numPr>
          <w:ilvl w:val="0"/>
          <w:numId w:val="1"/>
        </w:numPr>
        <w:spacing w:before="240" w:line="360" w:lineRule="auto"/>
        <w:jc w:val="both"/>
        <w:rPr>
          <w:rFonts w:ascii="Palatino Linotype" w:hAnsi="Palatino Linotype" w:cs="Arial"/>
          <w:b/>
          <w:i/>
          <w:sz w:val="24"/>
        </w:rPr>
      </w:pPr>
      <w:r w:rsidRPr="00FB28C2">
        <w:rPr>
          <w:rFonts w:ascii="Palatino Linotype" w:hAnsi="Palatino Linotype" w:cs="Arial"/>
          <w:b/>
          <w:i/>
          <w:sz w:val="24"/>
        </w:rPr>
        <w:t>Respuesta solicitud 49.pdf</w:t>
      </w:r>
      <w:r>
        <w:rPr>
          <w:rFonts w:ascii="Palatino Linotype" w:hAnsi="Palatino Linotype" w:cs="Arial"/>
          <w:b/>
          <w:i/>
          <w:sz w:val="24"/>
        </w:rPr>
        <w:t xml:space="preserve">: </w:t>
      </w:r>
      <w:r>
        <w:rPr>
          <w:rFonts w:ascii="Palatino Linotype" w:hAnsi="Palatino Linotype" w:cs="Arial"/>
          <w:sz w:val="24"/>
        </w:rPr>
        <w:t>constante de dieciséis foj</w:t>
      </w:r>
      <w:r w:rsidR="00DE06CE">
        <w:rPr>
          <w:rFonts w:ascii="Palatino Linotype" w:hAnsi="Palatino Linotype" w:cs="Arial"/>
          <w:sz w:val="24"/>
        </w:rPr>
        <w:t>as, en formato pdf, contiene el</w:t>
      </w:r>
      <w:r>
        <w:rPr>
          <w:rFonts w:ascii="Palatino Linotype" w:hAnsi="Palatino Linotype" w:cs="Arial"/>
          <w:b/>
          <w:i/>
          <w:sz w:val="24"/>
        </w:rPr>
        <w:t xml:space="preserve"> </w:t>
      </w:r>
      <w:r>
        <w:rPr>
          <w:rFonts w:ascii="Palatino Linotype" w:hAnsi="Palatino Linotype" w:cs="Arial"/>
          <w:sz w:val="24"/>
        </w:rPr>
        <w:t>o</w:t>
      </w:r>
      <w:r w:rsidRPr="005126A9">
        <w:rPr>
          <w:rFonts w:ascii="Palatino Linotype" w:hAnsi="Palatino Linotype" w:cs="Arial"/>
          <w:sz w:val="24"/>
        </w:rPr>
        <w:t>ficio número</w:t>
      </w:r>
      <w:r w:rsidR="00DE06CE">
        <w:rPr>
          <w:rFonts w:ascii="Palatino Linotype" w:hAnsi="Palatino Linotype" w:cs="Arial"/>
          <w:sz w:val="24"/>
        </w:rPr>
        <w:t xml:space="preserve">s </w:t>
      </w:r>
    </w:p>
    <w:p w:rsidR="00FB28C2" w:rsidRDefault="00DE06CE" w:rsidP="00DE06CE">
      <w:pPr>
        <w:pStyle w:val="Sinespaciado"/>
        <w:numPr>
          <w:ilvl w:val="0"/>
          <w:numId w:val="7"/>
        </w:numPr>
        <w:spacing w:before="240" w:line="360" w:lineRule="auto"/>
        <w:jc w:val="both"/>
        <w:rPr>
          <w:b/>
        </w:rPr>
      </w:pPr>
      <w:r>
        <w:rPr>
          <w:rFonts w:ascii="Palatino Linotype" w:hAnsi="Palatino Linotype" w:cs="Arial"/>
          <w:sz w:val="24"/>
        </w:rPr>
        <w:t>TAI127</w:t>
      </w:r>
      <w:r w:rsidR="00FB28C2" w:rsidRPr="005126A9">
        <w:rPr>
          <w:rFonts w:ascii="Palatino Linotype" w:hAnsi="Palatino Linotype" w:cs="Arial"/>
          <w:sz w:val="24"/>
        </w:rPr>
        <w:t>/</w:t>
      </w:r>
      <w:r>
        <w:rPr>
          <w:rFonts w:ascii="Palatino Linotype" w:hAnsi="Palatino Linotype" w:cs="Arial"/>
          <w:sz w:val="24"/>
        </w:rPr>
        <w:t>IV</w:t>
      </w:r>
      <w:r w:rsidR="00FB28C2" w:rsidRPr="005126A9">
        <w:rPr>
          <w:rFonts w:ascii="Palatino Linotype" w:hAnsi="Palatino Linotype" w:cs="Arial"/>
          <w:sz w:val="24"/>
        </w:rPr>
        <w:t xml:space="preserve">/2024, de fecha </w:t>
      </w:r>
      <w:r>
        <w:rPr>
          <w:rFonts w:ascii="Palatino Linotype" w:hAnsi="Palatino Linotype" w:cs="Arial"/>
          <w:sz w:val="24"/>
        </w:rPr>
        <w:t>cinco de julio</w:t>
      </w:r>
      <w:r w:rsidR="00FB28C2" w:rsidRPr="005126A9">
        <w:rPr>
          <w:rFonts w:ascii="Palatino Linotype" w:hAnsi="Palatino Linotype" w:cs="Arial"/>
          <w:sz w:val="24"/>
        </w:rPr>
        <w:t xml:space="preserve"> de dos mil veinticuatro, firmado por </w:t>
      </w:r>
      <w:r w:rsidR="00FB28C2">
        <w:rPr>
          <w:rFonts w:ascii="Palatino Linotype" w:hAnsi="Palatino Linotype" w:cs="Arial"/>
          <w:sz w:val="24"/>
        </w:rPr>
        <w:t xml:space="preserve">el </w:t>
      </w:r>
      <w:r>
        <w:rPr>
          <w:rFonts w:ascii="Palatino Linotype" w:hAnsi="Palatino Linotype" w:cs="Arial"/>
          <w:sz w:val="24"/>
        </w:rPr>
        <w:t>Responsable de Transparencia y Acceso a la Información</w:t>
      </w:r>
      <w:r w:rsidR="00FB28C2" w:rsidRPr="005126A9">
        <w:rPr>
          <w:rFonts w:ascii="Palatino Linotype" w:hAnsi="Palatino Linotype" w:cs="Arial"/>
          <w:sz w:val="24"/>
        </w:rPr>
        <w:t xml:space="preserve">, en el que </w:t>
      </w:r>
      <w:r>
        <w:rPr>
          <w:rFonts w:ascii="Palatino Linotype" w:hAnsi="Palatino Linotype" w:cs="Arial"/>
          <w:sz w:val="24"/>
        </w:rPr>
        <w:t>sustancialmente remite respuesta a través de los archivos siguientes.</w:t>
      </w:r>
    </w:p>
    <w:p w:rsidR="00FB28C2" w:rsidRDefault="00DE06CE" w:rsidP="00FB28C2">
      <w:pPr>
        <w:pStyle w:val="Prrafodelista"/>
        <w:numPr>
          <w:ilvl w:val="0"/>
          <w:numId w:val="7"/>
        </w:numPr>
        <w:spacing w:line="360" w:lineRule="auto"/>
        <w:jc w:val="both"/>
        <w:rPr>
          <w:rFonts w:ascii="Palatino Linotype" w:hAnsi="Palatino Linotype" w:cs="Arial"/>
          <w:bCs/>
        </w:rPr>
      </w:pPr>
      <w:r>
        <w:rPr>
          <w:rFonts w:ascii="Palatino Linotype" w:hAnsi="Palatino Linotype" w:cs="Arial"/>
          <w:bCs/>
        </w:rPr>
        <w:t xml:space="preserve">Acta del Comité de Transparencia y Acceso a la Información del Municipio de Morelos, con número CTAIM/017/2024, en la que se aprobó la Reserva de la Información. </w:t>
      </w:r>
    </w:p>
    <w:p w:rsidR="00FB28C2" w:rsidRDefault="00FB28C2" w:rsidP="00FB28C2">
      <w:pPr>
        <w:spacing w:line="360" w:lineRule="auto"/>
        <w:jc w:val="both"/>
        <w:rPr>
          <w:rFonts w:ascii="Palatino Linotype" w:hAnsi="Palatino Linotype" w:cs="Arial"/>
          <w:bCs/>
        </w:rPr>
      </w:pPr>
    </w:p>
    <w:p w:rsidR="00FB28C2" w:rsidRDefault="00FB28C2" w:rsidP="00FB28C2">
      <w:pPr>
        <w:spacing w:line="360" w:lineRule="auto"/>
        <w:jc w:val="both"/>
        <w:rPr>
          <w:rFonts w:ascii="Palatino Linotype" w:hAnsi="Palatino Linotype"/>
          <w:i/>
        </w:rPr>
      </w:pPr>
      <w:r w:rsidRPr="00124BFD">
        <w:rPr>
          <w:rFonts w:ascii="Palatino Linotype" w:hAnsi="Palatino Linotype" w:cs="Arial"/>
          <w:bCs/>
        </w:rPr>
        <w:t xml:space="preserve">Es así como, derivado de la respuesta emitida por </w:t>
      </w:r>
      <w:r w:rsidRPr="00124BFD">
        <w:rPr>
          <w:rFonts w:ascii="Palatino Linotype" w:hAnsi="Palatino Linotype" w:cs="Arial"/>
          <w:b/>
          <w:bCs/>
        </w:rPr>
        <w:t>El Sujeto Obligado</w:t>
      </w:r>
      <w:r w:rsidRPr="00124BFD">
        <w:rPr>
          <w:rFonts w:ascii="Palatino Linotype" w:hAnsi="Palatino Linotype" w:cs="Arial"/>
          <w:bCs/>
        </w:rPr>
        <w:t xml:space="preserve">, </w:t>
      </w:r>
      <w:r>
        <w:rPr>
          <w:rFonts w:ascii="Palatino Linotype" w:hAnsi="Palatino Linotype" w:cs="Arial"/>
          <w:b/>
          <w:bCs/>
        </w:rPr>
        <w:t>el Recurrente</w:t>
      </w:r>
      <w:r w:rsidRPr="00124BFD">
        <w:rPr>
          <w:rFonts w:ascii="Palatino Linotype" w:hAnsi="Palatino Linotype" w:cs="Arial"/>
          <w:bCs/>
        </w:rPr>
        <w:t>, interpuso el presente recurso de revisión, señalando sustancialmente como sus razones o motivos de inconformidad, lo siguiente:</w:t>
      </w:r>
      <w:r w:rsidRPr="00124BFD" w:rsidDel="00107C3B">
        <w:rPr>
          <w:rFonts w:ascii="Palatino Linotype" w:hAnsi="Palatino Linotype"/>
          <w:b/>
          <w:i/>
        </w:rPr>
        <w:t xml:space="preserve"> </w:t>
      </w:r>
      <w:r w:rsidRPr="00124BFD">
        <w:rPr>
          <w:rFonts w:ascii="Palatino Linotype" w:hAnsi="Palatino Linotype"/>
          <w:i/>
        </w:rPr>
        <w:t>“</w:t>
      </w:r>
      <w:r w:rsidR="00DE06CE" w:rsidRPr="00DE06CE">
        <w:rPr>
          <w:rFonts w:ascii="Palatino Linotype" w:hAnsi="Palatino Linotype"/>
          <w:i/>
        </w:rPr>
        <w:t>RAZÓN POR EL QUE EL SUELDO DE LAS Y LOS SERVIDORES PÚBLICOS ADSCRITOS A LA DIRECCCION DE SEGURIDAD PÚBLICA DEL MUNICIPIO LO ESTAN RSERVANDO, LAS FUNCIONES DE LAS Y LOS MISMOS, Y DELIMITAR PUNTUALMENTE LAS Y LOS SERVIDORES PÚBLICOS QUE DESARROLLAN ACTIVIDADES ADMINISTRATIVAS, POR LO ANTERIOR ES DE SUMA IMPORTANCIA COMENTAR QUE EL SUELDO DE ÑLOS SERVIDORES PÚBLICOS NO DEBE CLASIFICARSE POR NINGUN TIPO DE RAZÓN.</w:t>
      </w:r>
      <w:r>
        <w:rPr>
          <w:rFonts w:ascii="Palatino Linotype" w:hAnsi="Palatino Linotype"/>
          <w:i/>
        </w:rPr>
        <w:t>” (Sic).</w:t>
      </w:r>
    </w:p>
    <w:p w:rsidR="00FB28C2" w:rsidRDefault="00FB28C2" w:rsidP="00FB28C2">
      <w:pPr>
        <w:spacing w:line="360" w:lineRule="auto"/>
        <w:jc w:val="both"/>
        <w:rPr>
          <w:rFonts w:ascii="Palatino Linotype" w:hAnsi="Palatino Linotype"/>
          <w:i/>
        </w:rPr>
      </w:pPr>
    </w:p>
    <w:p w:rsidR="00FB28C2" w:rsidRDefault="00FB28C2" w:rsidP="00FB28C2">
      <w:pPr>
        <w:tabs>
          <w:tab w:val="left" w:pos="8789"/>
        </w:tabs>
        <w:spacing w:line="360" w:lineRule="auto"/>
        <w:ind w:right="49"/>
        <w:jc w:val="both"/>
        <w:rPr>
          <w:rFonts w:ascii="Palatino Linotype" w:hAnsi="Palatino Linotype" w:cs="Tahoma"/>
          <w:bCs/>
        </w:rPr>
      </w:pPr>
      <w:r w:rsidRPr="006B2CBA">
        <w:rPr>
          <w:rFonts w:ascii="Palatino Linotype" w:eastAsia="Palatino Linotype" w:hAnsi="Palatino Linotype" w:cs="Palatino Linotype"/>
        </w:rPr>
        <w:t>En primer lugar</w:t>
      </w:r>
      <w:r w:rsidRPr="006765FC">
        <w:rPr>
          <w:rFonts w:ascii="Palatino Linotype" w:eastAsia="Palatino Linotype" w:hAnsi="Palatino Linotype" w:cs="Palatino Linotype"/>
        </w:rPr>
        <w:t>, es de señalar que de los motivos de inconformidad en cita se aprecia que el particular</w:t>
      </w:r>
      <w:r>
        <w:rPr>
          <w:rFonts w:ascii="Palatino Linotype" w:eastAsia="Palatino Linotype" w:hAnsi="Palatino Linotype" w:cs="Palatino Linotype"/>
        </w:rPr>
        <w:t xml:space="preserve"> únicamente se inconforma sobre </w:t>
      </w:r>
      <w:r w:rsidR="00EC08BB">
        <w:rPr>
          <w:rFonts w:ascii="Palatino Linotype" w:eastAsia="Palatino Linotype" w:hAnsi="Palatino Linotype" w:cs="Palatino Linotype"/>
        </w:rPr>
        <w:t xml:space="preserve">la reserva del sueldo y funciones de los servidores públicos adscritos a la Dirección de Seguridad Pública, incluyendo a los </w:t>
      </w:r>
      <w:r w:rsidR="00A56264">
        <w:rPr>
          <w:rFonts w:ascii="Palatino Linotype" w:eastAsia="Palatino Linotype" w:hAnsi="Palatino Linotype" w:cs="Palatino Linotype"/>
        </w:rPr>
        <w:t>servidores con funciones administrativa</w:t>
      </w:r>
      <w:r w:rsidR="00EC08BB">
        <w:rPr>
          <w:rFonts w:ascii="Palatino Linotype" w:eastAsia="Palatino Linotype" w:hAnsi="Palatino Linotype" w:cs="Palatino Linotype"/>
        </w:rPr>
        <w:t>s</w:t>
      </w:r>
      <w:r>
        <w:rPr>
          <w:rFonts w:ascii="Palatino Linotype" w:eastAsia="Palatino Linotype" w:hAnsi="Palatino Linotype" w:cs="Palatino Linotype"/>
        </w:rPr>
        <w:t>,</w:t>
      </w:r>
      <w:r w:rsidRPr="006765FC">
        <w:rPr>
          <w:rFonts w:ascii="Palatino Linotype" w:eastAsia="Palatino Linotype" w:hAnsi="Palatino Linotype" w:cs="Palatino Linotype"/>
        </w:rPr>
        <w:t xml:space="preserve"> sin que se aprecie</w:t>
      </w:r>
      <w:r>
        <w:rPr>
          <w:rFonts w:ascii="Palatino Linotype" w:eastAsia="Palatino Linotype" w:hAnsi="Palatino Linotype" w:cs="Palatino Linotype"/>
        </w:rPr>
        <w:t xml:space="preserve"> inconformidad alguna respecto </w:t>
      </w:r>
      <w:r w:rsidR="00A56264">
        <w:rPr>
          <w:rFonts w:ascii="Palatino Linotype" w:eastAsia="Palatino Linotype" w:hAnsi="Palatino Linotype" w:cs="Palatino Linotype"/>
        </w:rPr>
        <w:t>a los puntos 1, 2, 4, 5, 6, 7 y 9.</w:t>
      </w:r>
    </w:p>
    <w:p w:rsidR="00FB28C2" w:rsidRPr="004F49F2" w:rsidRDefault="00FB28C2" w:rsidP="00FB28C2">
      <w:pPr>
        <w:tabs>
          <w:tab w:val="left" w:pos="8789"/>
        </w:tabs>
        <w:spacing w:line="360" w:lineRule="auto"/>
        <w:ind w:right="49"/>
        <w:jc w:val="both"/>
        <w:rPr>
          <w:rFonts w:ascii="Palatino Linotype" w:hAnsi="Palatino Linotype"/>
          <w:i/>
        </w:rPr>
      </w:pPr>
    </w:p>
    <w:p w:rsidR="00FB28C2" w:rsidRPr="006765FC" w:rsidRDefault="00FB28C2" w:rsidP="00FB28C2">
      <w:pPr>
        <w:tabs>
          <w:tab w:val="left" w:pos="8789"/>
        </w:tabs>
        <w:spacing w:line="360" w:lineRule="auto"/>
        <w:ind w:right="49"/>
        <w:jc w:val="both"/>
        <w:rPr>
          <w:rFonts w:ascii="Palatino Linotype" w:hAnsi="Palatino Linotype"/>
          <w:i/>
        </w:rPr>
      </w:pPr>
      <w:r w:rsidRPr="006765FC">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rsidR="00FB28C2" w:rsidRPr="006765FC" w:rsidRDefault="00FB28C2" w:rsidP="00FB28C2">
      <w:pPr>
        <w:tabs>
          <w:tab w:val="left" w:pos="851"/>
        </w:tabs>
        <w:ind w:left="851" w:right="616"/>
        <w:jc w:val="both"/>
        <w:rPr>
          <w:rFonts w:ascii="Palatino Linotype" w:eastAsia="Palatino Linotype" w:hAnsi="Palatino Linotype" w:cs="Palatino Linotype"/>
          <w:i/>
        </w:rPr>
      </w:pPr>
      <w:r w:rsidRPr="006765FC">
        <w:rPr>
          <w:rFonts w:ascii="Palatino Linotype" w:eastAsia="Palatino Linotype" w:hAnsi="Palatino Linotype" w:cs="Palatino Linotype"/>
          <w:b/>
          <w:i/>
        </w:rPr>
        <w:t xml:space="preserve">“ACTOS CONSENTIDOS. SON LOS QUE NO SE IMPUGNAN MEDIANTE EL RECURSO IDÓNEO. </w:t>
      </w:r>
      <w:r w:rsidRPr="006765FC">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FB28C2" w:rsidRDefault="00FB28C2" w:rsidP="00FB28C2">
      <w:pPr>
        <w:spacing w:before="280" w:after="280" w:line="360" w:lineRule="auto"/>
        <w:jc w:val="both"/>
        <w:rPr>
          <w:rFonts w:ascii="Palatino Linotype" w:eastAsia="Palatino Linotype" w:hAnsi="Palatino Linotype" w:cs="Palatino Linotype"/>
        </w:rPr>
      </w:pPr>
    </w:p>
    <w:p w:rsidR="00FB28C2" w:rsidRPr="006765FC" w:rsidRDefault="00FB28C2" w:rsidP="00FB28C2">
      <w:pPr>
        <w:spacing w:before="280" w:after="280" w:line="360" w:lineRule="auto"/>
        <w:jc w:val="both"/>
        <w:rPr>
          <w:rFonts w:ascii="Palatino Linotype" w:eastAsia="Palatino Linotype" w:hAnsi="Palatino Linotype" w:cs="Palatino Linotype"/>
        </w:rPr>
      </w:pPr>
      <w:r w:rsidRPr="006765FC">
        <w:rPr>
          <w:rFonts w:ascii="Palatino Linotype" w:eastAsia="Palatino Linotype" w:hAnsi="Palatino Linotype" w:cs="Palatino Linotype"/>
        </w:rPr>
        <w:t xml:space="preserve">De la interpretación del criterio antes citado, se advierte que cuando el particular impugnó la respuesta del </w:t>
      </w:r>
      <w:r w:rsidRPr="006765FC">
        <w:rPr>
          <w:rFonts w:ascii="Palatino Linotype" w:eastAsia="Palatino Linotype" w:hAnsi="Palatino Linotype" w:cs="Palatino Linotype"/>
          <w:b/>
        </w:rPr>
        <w:t>SUJETO OBLIGADO</w:t>
      </w:r>
      <w:r w:rsidRPr="006765FC">
        <w:rPr>
          <w:rFonts w:ascii="Palatino Linotype" w:eastAsia="Palatino Linotype" w:hAnsi="Palatino Linotype" w:cs="Palatino Linotype"/>
        </w:rPr>
        <w:t>, no expresó razón o motivo de inconformidad en contra de todos los rubros solicitados, por tanto, estos deben declararse atendidos</w:t>
      </w:r>
      <w:r>
        <w:rPr>
          <w:rFonts w:ascii="Palatino Linotype" w:eastAsia="Palatino Linotype" w:hAnsi="Palatino Linotype" w:cs="Palatino Linotype"/>
        </w:rPr>
        <w:t>.</w:t>
      </w:r>
    </w:p>
    <w:p w:rsidR="00FB28C2" w:rsidRPr="006765FC" w:rsidRDefault="00FB28C2" w:rsidP="00FB28C2">
      <w:pPr>
        <w:spacing w:before="280" w:after="280" w:line="360" w:lineRule="auto"/>
        <w:jc w:val="both"/>
        <w:rPr>
          <w:rFonts w:ascii="Palatino Linotype" w:eastAsia="Palatino Linotype" w:hAnsi="Palatino Linotype" w:cs="Palatino Linotype"/>
        </w:rPr>
      </w:pPr>
      <w:r w:rsidRPr="006765FC">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rsidR="00FB28C2" w:rsidRPr="006765FC" w:rsidRDefault="00FB28C2" w:rsidP="00FB28C2">
      <w:pPr>
        <w:tabs>
          <w:tab w:val="left" w:pos="7937"/>
          <w:tab w:val="left" w:pos="8222"/>
        </w:tabs>
        <w:ind w:left="851" w:right="901"/>
        <w:jc w:val="both"/>
        <w:rPr>
          <w:rFonts w:ascii="Palatino Linotype" w:eastAsia="Palatino Linotype" w:hAnsi="Palatino Linotype" w:cs="Palatino Linotype"/>
          <w:i/>
        </w:rPr>
      </w:pPr>
      <w:r w:rsidRPr="006765FC">
        <w:rPr>
          <w:rFonts w:ascii="Palatino Linotype" w:eastAsia="Palatino Linotype" w:hAnsi="Palatino Linotype" w:cs="Palatino Linotype"/>
          <w:b/>
          <w:i/>
        </w:rPr>
        <w:t xml:space="preserve">“REVISIÓN EN AMPARO. LOS RESOLUTIVOS NO COMBATIDOS DEBEN DECLARARSE FIRMES. </w:t>
      </w:r>
      <w:r w:rsidRPr="006765FC">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FB28C2" w:rsidRPr="00566986" w:rsidRDefault="00FB28C2" w:rsidP="00FB28C2">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566986">
        <w:rPr>
          <w:rFonts w:ascii="Palatino Linotype" w:eastAsia="Palatino Linotype" w:hAnsi="Palatino Linotype" w:cs="Palatino Linotype"/>
        </w:rPr>
        <w:t xml:space="preserve">Para mayor abundamiento, también resulta aplicable el criterio 01/20 emitido por el Instituto Nacional de Transparencia, Acceso a la Información Pública y Protección de Datos Personales, que a la letra estipula lo siguiente: </w:t>
      </w:r>
    </w:p>
    <w:p w:rsidR="00FB28C2" w:rsidRDefault="00FB28C2" w:rsidP="00FB28C2">
      <w:pPr>
        <w:pStyle w:val="INFOEM"/>
        <w:spacing w:line="240" w:lineRule="auto"/>
      </w:pPr>
      <w:r w:rsidRPr="00566986">
        <w:rPr>
          <w:b/>
        </w:rPr>
        <w:t>Actos consentidos tácitamente. Improcedencia de su análisis</w:t>
      </w:r>
      <w:r w:rsidRPr="00566986">
        <w:t>. Si en su recurso de revisión, la persona recurrente no expresó inconformidad alguna con ciertas partes de la respuesta otorgada, se entienden tácitamente consentidas, por ende, no deben formar parte del estudio de fondo de la resolución que emite el Instituto.</w:t>
      </w:r>
    </w:p>
    <w:p w:rsidR="00FB28C2" w:rsidRDefault="00FB28C2" w:rsidP="00FB28C2">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6765FC">
        <w:rPr>
          <w:rFonts w:ascii="Palatino Linotype" w:eastAsia="Palatino Linotype" w:hAnsi="Palatino Linotype" w:cs="Palatino Linotype"/>
        </w:rPr>
        <w:t xml:space="preserve">Por lo que, al no haberse inconformado </w:t>
      </w:r>
      <w:r>
        <w:rPr>
          <w:rFonts w:ascii="Palatino Linotype" w:eastAsia="Palatino Linotype" w:hAnsi="Palatino Linotype" w:cs="Palatino Linotype"/>
        </w:rPr>
        <w:t xml:space="preserve">sobre todos los rubros solicitados, </w:t>
      </w:r>
      <w:r w:rsidRPr="006765FC">
        <w:rPr>
          <w:rFonts w:ascii="Palatino Linotype" w:eastAsia="Palatino Linotype" w:hAnsi="Palatino Linotype" w:cs="Palatino Linotype"/>
        </w:rPr>
        <w:t>se consideran actos consentidos y, por tanto, se tiene</w:t>
      </w:r>
      <w:r>
        <w:rPr>
          <w:rFonts w:ascii="Palatino Linotype" w:eastAsia="Palatino Linotype" w:hAnsi="Palatino Linotype" w:cs="Palatino Linotype"/>
        </w:rPr>
        <w:t>n</w:t>
      </w:r>
      <w:r w:rsidRPr="006765FC">
        <w:rPr>
          <w:rFonts w:ascii="Palatino Linotype" w:eastAsia="Palatino Linotype" w:hAnsi="Palatino Linotype" w:cs="Palatino Linotype"/>
        </w:rPr>
        <w:t xml:space="preserve"> por colmado</w:t>
      </w:r>
      <w:r>
        <w:rPr>
          <w:rFonts w:ascii="Palatino Linotype" w:eastAsia="Palatino Linotype" w:hAnsi="Palatino Linotype" w:cs="Palatino Linotype"/>
        </w:rPr>
        <w:t>s</w:t>
      </w:r>
      <w:r w:rsidRPr="006765FC">
        <w:rPr>
          <w:rFonts w:ascii="Palatino Linotype" w:eastAsia="Palatino Linotype" w:hAnsi="Palatino Linotype" w:cs="Palatino Linotype"/>
        </w:rPr>
        <w:t xml:space="preserve"> dicho</w:t>
      </w:r>
      <w:r>
        <w:rPr>
          <w:rFonts w:ascii="Palatino Linotype" w:eastAsia="Palatino Linotype" w:hAnsi="Palatino Linotype" w:cs="Palatino Linotype"/>
        </w:rPr>
        <w:t>s</w:t>
      </w:r>
      <w:r w:rsidRPr="006765FC">
        <w:rPr>
          <w:rFonts w:ascii="Palatino Linotype" w:eastAsia="Palatino Linotype" w:hAnsi="Palatino Linotype" w:cs="Palatino Linotype"/>
        </w:rPr>
        <w:t xml:space="preserve"> rubro</w:t>
      </w:r>
      <w:r>
        <w:rPr>
          <w:rFonts w:ascii="Palatino Linotype" w:eastAsia="Palatino Linotype" w:hAnsi="Palatino Linotype" w:cs="Palatino Linotype"/>
        </w:rPr>
        <w:t>s</w:t>
      </w:r>
      <w:r w:rsidRPr="006765FC">
        <w:rPr>
          <w:rFonts w:ascii="Palatino Linotype" w:eastAsia="Palatino Linotype" w:hAnsi="Palatino Linotype" w:cs="Palatino Linotype"/>
        </w:rPr>
        <w:t xml:space="preserve"> de la solicitud.</w:t>
      </w:r>
      <w:r>
        <w:rPr>
          <w:rFonts w:ascii="Palatino Linotype" w:eastAsia="Palatino Linotype" w:hAnsi="Palatino Linotype" w:cs="Palatino Linotype"/>
        </w:rPr>
        <w:t xml:space="preserve"> </w:t>
      </w:r>
    </w:p>
    <w:p w:rsidR="00030115" w:rsidRDefault="00030115" w:rsidP="00030115">
      <w:pPr>
        <w:tabs>
          <w:tab w:val="left" w:pos="7088"/>
        </w:tabs>
        <w:spacing w:line="360" w:lineRule="auto"/>
        <w:jc w:val="both"/>
        <w:rPr>
          <w:rFonts w:ascii="Palatino Linotype" w:hAnsi="Palatino Linotype" w:cs="Arial"/>
        </w:rPr>
      </w:pPr>
      <w:r>
        <w:rPr>
          <w:rFonts w:ascii="Palatino Linotype" w:eastAsia="Calibri" w:hAnsi="Palatino Linotype" w:cs="Calibri"/>
          <w:lang w:val="es-ES_tradnl" w:eastAsia="es-MX"/>
        </w:rPr>
        <w:t xml:space="preserve">En segundo término, </w:t>
      </w:r>
      <w:r w:rsidRPr="00030115">
        <w:rPr>
          <w:rFonts w:ascii="Palatino Linotype" w:hAnsi="Palatino Linotype"/>
        </w:rPr>
        <w:t xml:space="preserve">la </w:t>
      </w:r>
      <w:r>
        <w:rPr>
          <w:rFonts w:ascii="Palatino Linotype" w:hAnsi="Palatino Linotype"/>
        </w:rPr>
        <w:t xml:space="preserve">parte </w:t>
      </w:r>
      <w:r w:rsidRPr="00030115">
        <w:rPr>
          <w:rFonts w:ascii="Palatino Linotype" w:hAnsi="Palatino Linotype"/>
        </w:rPr>
        <w:t>Recurrente</w:t>
      </w:r>
      <w:r>
        <w:rPr>
          <w:rFonts w:ascii="Palatino Linotype" w:hAnsi="Palatino Linotype"/>
          <w:b/>
        </w:rPr>
        <w:t xml:space="preserve"> </w:t>
      </w:r>
      <w:r>
        <w:rPr>
          <w:rFonts w:ascii="Palatino Linotype" w:hAnsi="Palatino Linotype"/>
        </w:rPr>
        <w:t>añade nuevos puntos a su solicitud de información, es decir, en primera instancia requirió el personal con funciones administrativas y operativas, sin embargo, en sus motivos de inconformidad requiere las funciones de los mismo</w:t>
      </w:r>
      <w:r w:rsidRPr="00F1047B">
        <w:rPr>
          <w:rFonts w:ascii="Palatino Linotype" w:hAnsi="Palatino Linotype" w:cs="Arial"/>
          <w:b/>
        </w:rPr>
        <w:t>.</w:t>
      </w:r>
      <w:r w:rsidRPr="00D24648">
        <w:rPr>
          <w:rFonts w:ascii="Palatino Linotype" w:hAnsi="Palatino Linotype" w:cs="Arial"/>
        </w:rPr>
        <w:t xml:space="preserve"> A mayor abundamiento, los nuevos puntos de la solicitud son considerados </w:t>
      </w:r>
      <w:r w:rsidRPr="002D7F26">
        <w:rPr>
          <w:rFonts w:ascii="Palatino Linotype" w:hAnsi="Palatino Linotype" w:cs="Arial"/>
          <w:b/>
          <w:i/>
        </w:rPr>
        <w:t>plus petitio</w:t>
      </w:r>
      <w:r w:rsidRPr="00D24648">
        <w:rPr>
          <w:rFonts w:ascii="Palatino Linotype" w:hAnsi="Palatino Linotype" w:cs="Arial"/>
          <w:i/>
        </w:rPr>
        <w:t xml:space="preserve"> </w:t>
      </w:r>
      <w:r w:rsidRPr="00D24648">
        <w:rPr>
          <w:rFonts w:ascii="Palatino Linotype" w:hAnsi="Palatino Linotype" w:cs="Arial"/>
        </w:rPr>
        <w:t xml:space="preserve">y no son susceptibles de ser valorados. </w:t>
      </w:r>
    </w:p>
    <w:p w:rsidR="00030115" w:rsidRDefault="00030115" w:rsidP="00FB28C2">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rsidR="00FB28C2" w:rsidRDefault="00FB28C2" w:rsidP="00FB28C2">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177253">
        <w:rPr>
          <w:rFonts w:ascii="Palatino Linotype" w:eastAsia="Calibri" w:hAnsi="Palatino Linotype" w:cs="Calibri"/>
          <w:lang w:val="es-ES_tradnl" w:eastAsia="es-MX"/>
        </w:rPr>
        <w:t xml:space="preserve">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w:t>
      </w:r>
      <w:r w:rsidRPr="00DC0A67">
        <w:rPr>
          <w:rFonts w:ascii="Palatino Linotype" w:eastAsia="Calibri" w:hAnsi="Palatino Linotype" w:cs="Calibri"/>
          <w:lang w:val="es-ES_tradnl" w:eastAsia="es-MX"/>
        </w:rPr>
        <w:t>revisión.</w:t>
      </w:r>
      <w:r w:rsidR="00A56264">
        <w:rPr>
          <w:rFonts w:ascii="Palatino Linotype" w:eastAsia="Calibri" w:hAnsi="Palatino Linotype" w:cs="Calibri"/>
          <w:lang w:val="es-ES_tradnl" w:eastAsia="es-MX"/>
        </w:rPr>
        <w:t xml:space="preserve"> </w:t>
      </w:r>
    </w:p>
    <w:p w:rsidR="00DC0A67" w:rsidRDefault="00DC0A67" w:rsidP="00DC0A67">
      <w:pPr>
        <w:pStyle w:val="Sinespaciado"/>
        <w:spacing w:before="240" w:line="360" w:lineRule="auto"/>
        <w:jc w:val="both"/>
        <w:rPr>
          <w:rFonts w:ascii="Palatino Linotype" w:hAnsi="Palatino Linotype"/>
          <w:bCs/>
          <w:sz w:val="24"/>
        </w:rPr>
      </w:pPr>
    </w:p>
    <w:p w:rsidR="00DC0A67" w:rsidRPr="00DC0A67" w:rsidRDefault="00DC0A67" w:rsidP="00DC0A67">
      <w:pPr>
        <w:pStyle w:val="Sinespaciado"/>
        <w:spacing w:before="240" w:line="360" w:lineRule="auto"/>
        <w:jc w:val="both"/>
        <w:rPr>
          <w:rFonts w:ascii="Palatino Linotype" w:hAnsi="Palatino Linotype"/>
          <w:bCs/>
          <w:sz w:val="24"/>
          <w:lang w:val="es-ES"/>
        </w:rPr>
      </w:pPr>
      <w:r w:rsidRPr="00DC0A67">
        <w:rPr>
          <w:rFonts w:ascii="Palatino Linotype" w:hAnsi="Palatino Linotype"/>
          <w:bCs/>
          <w:sz w:val="24"/>
        </w:rPr>
        <w:t xml:space="preserve">De lo anterior, </w:t>
      </w:r>
      <w:r>
        <w:rPr>
          <w:rFonts w:ascii="Palatino Linotype" w:hAnsi="Palatino Linotype"/>
          <w:bCs/>
          <w:sz w:val="24"/>
        </w:rPr>
        <w:t>resulta necesario analizar e</w:t>
      </w:r>
      <w:r w:rsidRPr="00DC0A67">
        <w:rPr>
          <w:rFonts w:ascii="Palatino Linotype" w:hAnsi="Palatino Linotype"/>
          <w:bCs/>
          <w:sz w:val="24"/>
        </w:rPr>
        <w:t xml:space="preserve">l Acuerdo de Reserva enviado mediante </w:t>
      </w:r>
      <w:r>
        <w:rPr>
          <w:rFonts w:ascii="Palatino Linotype" w:hAnsi="Palatino Linotype"/>
          <w:bCs/>
          <w:sz w:val="24"/>
        </w:rPr>
        <w:t>respuesta</w:t>
      </w:r>
      <w:r w:rsidRPr="00DC0A67">
        <w:rPr>
          <w:rFonts w:ascii="Palatino Linotype" w:hAnsi="Palatino Linotype"/>
          <w:bCs/>
          <w:sz w:val="24"/>
        </w:rPr>
        <w:t xml:space="preserve">, </w:t>
      </w:r>
      <w:r w:rsidRPr="00DC0A67">
        <w:rPr>
          <w:rFonts w:ascii="Palatino Linotype" w:hAnsi="Palatino Linotype"/>
          <w:bCs/>
          <w:sz w:val="24"/>
          <w:lang w:val="es-ES"/>
        </w:rPr>
        <w:t xml:space="preserve">este Instituto resalta que, si bien, por regla general, toda la información generada, obtenida, adquirida, transformada, administrada o en posesión de los sujetos obligados es pública, debemos considerar que también hay excepciones, es decir, que se trate de información clasificada (confidencial o reservada), en cuyo caso, se restringirá, excepcionalmente, el acceso conforme a lo señalado en la ley en la materia; entendiendo a esta información, de conformidad con el artículo 3, fracciones XXI, XXIII y XXIV de la Ley de Transparencia y Acceso a la Información Pública del Estado de México y Municipios, de la siguiente manera: </w:t>
      </w:r>
    </w:p>
    <w:p w:rsidR="00DC0A67" w:rsidRPr="00DC0A67" w:rsidRDefault="00DC0A67" w:rsidP="00DC0A67">
      <w:pPr>
        <w:pStyle w:val="Sinespaciado"/>
        <w:numPr>
          <w:ilvl w:val="0"/>
          <w:numId w:val="11"/>
        </w:numPr>
        <w:spacing w:before="240" w:line="360" w:lineRule="auto"/>
        <w:jc w:val="both"/>
        <w:rPr>
          <w:rFonts w:ascii="Palatino Linotype" w:hAnsi="Palatino Linotype"/>
          <w:b/>
          <w:bCs/>
          <w:lang w:val="es-ES"/>
        </w:rPr>
      </w:pPr>
      <w:r w:rsidRPr="00DC0A67">
        <w:rPr>
          <w:rFonts w:ascii="Palatino Linotype" w:hAnsi="Palatino Linotype"/>
          <w:b/>
          <w:bCs/>
          <w:lang w:val="es-ES"/>
        </w:rPr>
        <w:t>Información confidencial:</w:t>
      </w:r>
      <w:r w:rsidRPr="00DC0A67">
        <w:rPr>
          <w:rFonts w:ascii="Palatino Linotype" w:hAnsi="Palatino Linotype"/>
          <w:bCs/>
          <w:lang w:val="es-ES"/>
        </w:rPr>
        <w:t xml:space="preserve"> Se considera como información confidencial los </w:t>
      </w:r>
      <w:r w:rsidRPr="00DC0A67">
        <w:rPr>
          <w:rFonts w:ascii="Palatino Linotype" w:hAnsi="Palatino Linotype"/>
          <w:b/>
          <w:bCs/>
          <w:lang w:val="es-ES"/>
        </w:rPr>
        <w:t xml:space="preserve">secretos bancario, fiduciario, industrial, comercial, fiscal, bursátil y postal, cuya titularidad corresponda a particulares, sujetos de derecho internacional o a sujetos obligados cuando no involucren el ejercicio de recursos públicos. </w:t>
      </w:r>
    </w:p>
    <w:p w:rsidR="00DC0A67" w:rsidRPr="00DC0A67" w:rsidRDefault="00DC0A67" w:rsidP="00DC0A67">
      <w:pPr>
        <w:pStyle w:val="Sinespaciado"/>
        <w:numPr>
          <w:ilvl w:val="0"/>
          <w:numId w:val="11"/>
        </w:numPr>
        <w:spacing w:before="240" w:line="360" w:lineRule="auto"/>
        <w:jc w:val="both"/>
        <w:rPr>
          <w:rFonts w:ascii="Palatino Linotype" w:hAnsi="Palatino Linotype"/>
          <w:bCs/>
          <w:lang w:val="es-ES"/>
        </w:rPr>
      </w:pPr>
      <w:r w:rsidRPr="00DC0A67">
        <w:rPr>
          <w:rFonts w:ascii="Palatino Linotype" w:hAnsi="Palatino Linotype"/>
          <w:b/>
          <w:bCs/>
          <w:lang w:val="es-ES"/>
        </w:rPr>
        <w:t>Información privada:</w:t>
      </w:r>
      <w:r w:rsidRPr="00DC0A67">
        <w:rPr>
          <w:rFonts w:ascii="Palatino Linotype" w:hAnsi="Palatino Linotype"/>
          <w:bCs/>
          <w:lang w:val="es-ES"/>
        </w:rPr>
        <w:t xml:space="preserve"> La contenida en documentos públicos o privados que refiera a la vida privada y/o los datos personales, que no son de acceso público. </w:t>
      </w:r>
    </w:p>
    <w:p w:rsidR="00DC0A67" w:rsidRPr="00DC0A67" w:rsidRDefault="00DC0A67" w:rsidP="00DC0A67">
      <w:pPr>
        <w:pStyle w:val="Sinespaciado"/>
        <w:numPr>
          <w:ilvl w:val="0"/>
          <w:numId w:val="11"/>
        </w:numPr>
        <w:spacing w:before="240" w:line="360" w:lineRule="auto"/>
        <w:jc w:val="both"/>
        <w:rPr>
          <w:rFonts w:ascii="Palatino Linotype" w:hAnsi="Palatino Linotype"/>
          <w:bCs/>
          <w:lang w:val="es-ES"/>
        </w:rPr>
      </w:pPr>
      <w:r w:rsidRPr="00DC0A67">
        <w:rPr>
          <w:rFonts w:ascii="Palatino Linotype" w:hAnsi="Palatino Linotype"/>
          <w:b/>
          <w:bCs/>
          <w:lang w:val="es-ES"/>
        </w:rPr>
        <w:t>Información reservada:</w:t>
      </w:r>
      <w:r w:rsidRPr="00DC0A67">
        <w:rPr>
          <w:rFonts w:ascii="Palatino Linotype" w:hAnsi="Palatino Linotype"/>
          <w:bCs/>
          <w:lang w:val="es-ES"/>
        </w:rPr>
        <w:t xml:space="preserve"> La clasificada con este carácter de manera temporal por las disposiciones de esta Ley, cuya divulgación puede causar daño en términos de lo establecido por Ley. </w:t>
      </w:r>
    </w:p>
    <w:p w:rsidR="00DC0A67" w:rsidRPr="00DC0A67" w:rsidRDefault="00DC0A67" w:rsidP="00DC0A67">
      <w:pPr>
        <w:pStyle w:val="Sinespaciado"/>
        <w:spacing w:before="240" w:line="360" w:lineRule="auto"/>
        <w:jc w:val="both"/>
        <w:rPr>
          <w:rFonts w:ascii="Palatino Linotype" w:hAnsi="Palatino Linotype"/>
          <w:bCs/>
          <w:sz w:val="24"/>
          <w:lang w:val="es-ES"/>
        </w:rPr>
      </w:pPr>
    </w:p>
    <w:p w:rsidR="00DC0A67" w:rsidRPr="00DC0A67" w:rsidRDefault="00DC0A67" w:rsidP="00DC0A67">
      <w:pPr>
        <w:pStyle w:val="Sinespaciado"/>
        <w:spacing w:before="240" w:line="360" w:lineRule="auto"/>
        <w:jc w:val="both"/>
        <w:rPr>
          <w:rFonts w:ascii="Palatino Linotype" w:hAnsi="Palatino Linotype"/>
          <w:b/>
          <w:bCs/>
          <w:sz w:val="24"/>
          <w:u w:val="single"/>
          <w:lang w:val="es-ES"/>
        </w:rPr>
      </w:pPr>
      <w:r w:rsidRPr="00DC0A67">
        <w:rPr>
          <w:rFonts w:ascii="Palatino Linotype" w:hAnsi="Palatino Linotype"/>
          <w:bCs/>
          <w:sz w:val="24"/>
          <w:lang w:val="es-ES"/>
        </w:rPr>
        <w:t xml:space="preserve">En resumen, se determina que, excepcionalmente, la información pública, podrá ser clasificada como reservada temporalmente por razones de interés público, en los términos de las causas legítimas y estrictamente necesarias previstas por la Ley de Transparencia; </w:t>
      </w:r>
      <w:r w:rsidRPr="00DC0A67">
        <w:rPr>
          <w:rFonts w:ascii="Palatino Linotype" w:hAnsi="Palatino Linotype"/>
          <w:b/>
          <w:bCs/>
          <w:sz w:val="24"/>
          <w:u w:val="single"/>
          <w:lang w:val="es-ES"/>
        </w:rPr>
        <w:t>así como confidencial, tratándose principalmente de aquella que refiera a la información privada y datos personales concernientes a una persona física.</w:t>
      </w:r>
    </w:p>
    <w:p w:rsidR="00DC0A67" w:rsidRPr="00DC0A67" w:rsidRDefault="00DC0A67" w:rsidP="00DC0A67">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rsidR="00DC0A67" w:rsidRDefault="00DC0A67" w:rsidP="00DC0A67">
      <w:pPr>
        <w:spacing w:before="240" w:line="360" w:lineRule="auto"/>
        <w:jc w:val="both"/>
        <w:rPr>
          <w:rFonts w:ascii="Palatino Linotype" w:hAnsi="Palatino Linotype"/>
        </w:rPr>
      </w:pPr>
      <w:r w:rsidRPr="00DC0A67">
        <w:rPr>
          <w:rFonts w:ascii="Palatino Linotype" w:hAnsi="Palatino Linotype"/>
        </w:rPr>
        <w:t>En virtud de lo anterior, se desprende que los Acuerdos de Reserva deberán de cumplir parámetros de forma y fondo, los cuales se abordan a continuación:</w:t>
      </w:r>
      <w:r>
        <w:rPr>
          <w:rFonts w:ascii="Palatino Linotype" w:hAnsi="Palatino Linotype"/>
        </w:rPr>
        <w:t xml:space="preserve"> </w:t>
      </w:r>
    </w:p>
    <w:tbl>
      <w:tblPr>
        <w:tblStyle w:val="Tablaconcuadrcula"/>
        <w:tblW w:w="9072" w:type="dxa"/>
        <w:tblLayout w:type="fixed"/>
        <w:tblLook w:val="04A0" w:firstRow="1" w:lastRow="0" w:firstColumn="1" w:lastColumn="0" w:noHBand="0" w:noVBand="1"/>
      </w:tblPr>
      <w:tblGrid>
        <w:gridCol w:w="1560"/>
        <w:gridCol w:w="1417"/>
        <w:gridCol w:w="6095"/>
      </w:tblGrid>
      <w:tr w:rsidR="00DC0A67" w:rsidRPr="00A5268A" w:rsidTr="00EB70FC">
        <w:tc>
          <w:tcPr>
            <w:tcW w:w="1560" w:type="dxa"/>
            <w:tcBorders>
              <w:top w:val="nil"/>
              <w:left w:val="nil"/>
            </w:tcBorders>
          </w:tcPr>
          <w:p w:rsidR="00DC0A67" w:rsidRPr="00A5268A" w:rsidRDefault="00DC0A67" w:rsidP="00EB70FC">
            <w:pPr>
              <w:pStyle w:val="Prrafodelista"/>
              <w:spacing w:after="120"/>
              <w:ind w:left="47"/>
              <w:jc w:val="both"/>
              <w:rPr>
                <w:rFonts w:ascii="Palatino Linotype" w:hAnsi="Palatino Linotype"/>
                <w:b/>
                <w:sz w:val="20"/>
                <w:szCs w:val="20"/>
              </w:rPr>
            </w:pPr>
          </w:p>
        </w:tc>
        <w:tc>
          <w:tcPr>
            <w:tcW w:w="1417" w:type="dxa"/>
            <w:tcBorders>
              <w:bottom w:val="single" w:sz="4" w:space="0" w:color="auto"/>
            </w:tcBorders>
            <w:shd w:val="clear" w:color="auto" w:fill="BFBFBF" w:themeFill="background1" w:themeFillShade="BF"/>
            <w:vAlign w:val="bottom"/>
          </w:tcPr>
          <w:p w:rsidR="00DC0A67" w:rsidRPr="00A5268A" w:rsidRDefault="00DC0A67" w:rsidP="00EB70FC">
            <w:pPr>
              <w:pStyle w:val="Prrafodelista"/>
              <w:spacing w:after="120"/>
              <w:ind w:left="47"/>
              <w:jc w:val="center"/>
              <w:rPr>
                <w:rFonts w:ascii="Palatino Linotype" w:hAnsi="Palatino Linotype"/>
                <w:b/>
                <w:sz w:val="20"/>
                <w:szCs w:val="20"/>
              </w:rPr>
            </w:pPr>
            <w:r w:rsidRPr="00A5268A">
              <w:rPr>
                <w:rFonts w:ascii="Palatino Linotype" w:hAnsi="Palatino Linotype"/>
                <w:b/>
                <w:szCs w:val="20"/>
              </w:rPr>
              <w:t>Cumplió:</w:t>
            </w:r>
          </w:p>
        </w:tc>
        <w:tc>
          <w:tcPr>
            <w:tcW w:w="6095" w:type="dxa"/>
            <w:tcBorders>
              <w:bottom w:val="single" w:sz="4" w:space="0" w:color="auto"/>
            </w:tcBorders>
            <w:shd w:val="clear" w:color="auto" w:fill="BFBFBF" w:themeFill="background1" w:themeFillShade="BF"/>
            <w:vAlign w:val="bottom"/>
          </w:tcPr>
          <w:p w:rsidR="00DC0A67" w:rsidRPr="00A5268A" w:rsidRDefault="00DC0A67" w:rsidP="00EB70FC">
            <w:pPr>
              <w:pStyle w:val="Prrafodelista"/>
              <w:spacing w:after="120"/>
              <w:ind w:left="47"/>
              <w:jc w:val="center"/>
              <w:rPr>
                <w:rFonts w:ascii="Palatino Linotype" w:hAnsi="Palatino Linotype"/>
                <w:b/>
              </w:rPr>
            </w:pPr>
            <w:r w:rsidRPr="00A5268A">
              <w:rPr>
                <w:rFonts w:ascii="Palatino Linotype" w:hAnsi="Palatino Linotype"/>
                <w:b/>
              </w:rPr>
              <w:t>Contenido</w:t>
            </w:r>
          </w:p>
        </w:tc>
      </w:tr>
      <w:tr w:rsidR="00DC0A67" w:rsidRPr="00A5268A" w:rsidTr="00EB70FC">
        <w:tc>
          <w:tcPr>
            <w:tcW w:w="1560" w:type="dxa"/>
            <w:vAlign w:val="center"/>
          </w:tcPr>
          <w:p w:rsidR="00DC0A67" w:rsidRPr="00B01CED" w:rsidRDefault="00DC0A67" w:rsidP="00EB70FC">
            <w:pPr>
              <w:spacing w:after="120"/>
              <w:jc w:val="center"/>
              <w:rPr>
                <w:rFonts w:ascii="Palatino Linotype" w:hAnsi="Palatino Linotype"/>
                <w:b/>
                <w:sz w:val="16"/>
                <w:szCs w:val="16"/>
              </w:rPr>
            </w:pPr>
            <w:r w:rsidRPr="00B01CED">
              <w:rPr>
                <w:rFonts w:ascii="Palatino Linotype" w:hAnsi="Palatino Linotype"/>
                <w:b/>
                <w:sz w:val="16"/>
                <w:szCs w:val="16"/>
              </w:rPr>
              <w:t>Número de folio de la solicitud</w:t>
            </w:r>
          </w:p>
        </w:tc>
        <w:tc>
          <w:tcPr>
            <w:tcW w:w="1417" w:type="dxa"/>
            <w:tcBorders>
              <w:top w:val="single" w:sz="4" w:space="0" w:color="auto"/>
            </w:tcBorders>
            <w:vAlign w:val="center"/>
          </w:tcPr>
          <w:p w:rsidR="00DC0A67" w:rsidRPr="00B01CED" w:rsidRDefault="00DC0A67" w:rsidP="00EB70FC">
            <w:pPr>
              <w:spacing w:after="120"/>
              <w:ind w:left="47"/>
              <w:jc w:val="center"/>
              <w:rPr>
                <w:rFonts w:ascii="Palatino Linotype" w:hAnsi="Palatino Linotype"/>
                <w:b/>
              </w:rPr>
            </w:pPr>
            <w:r>
              <w:rPr>
                <w:rFonts w:ascii="Palatino Linotype" w:hAnsi="Palatino Linotype"/>
                <w:b/>
              </w:rPr>
              <w:t>Sí</w:t>
            </w:r>
          </w:p>
        </w:tc>
        <w:tc>
          <w:tcPr>
            <w:tcW w:w="6095" w:type="dxa"/>
            <w:tcBorders>
              <w:top w:val="single" w:sz="4" w:space="0" w:color="auto"/>
            </w:tcBorders>
            <w:vAlign w:val="center"/>
          </w:tcPr>
          <w:p w:rsidR="00DC0A67" w:rsidRPr="00A5268A" w:rsidRDefault="00DC0A67" w:rsidP="00EB70FC">
            <w:pPr>
              <w:spacing w:after="120"/>
              <w:ind w:left="-115"/>
              <w:jc w:val="center"/>
              <w:rPr>
                <w:rFonts w:ascii="Palatino Linotype" w:hAnsi="Palatino Linotype"/>
                <w:sz w:val="2"/>
              </w:rPr>
            </w:pPr>
          </w:p>
          <w:p w:rsidR="00DC0A67" w:rsidRPr="00A5268A" w:rsidRDefault="00DC0A67" w:rsidP="00EB70FC">
            <w:pPr>
              <w:spacing w:after="120"/>
              <w:ind w:left="-115"/>
              <w:jc w:val="center"/>
              <w:rPr>
                <w:rFonts w:ascii="Palatino Linotype" w:hAnsi="Palatino Linotype"/>
              </w:rPr>
            </w:pPr>
            <w:r>
              <w:rPr>
                <w:rFonts w:ascii="Palatino Linotype" w:hAnsi="Palatino Linotype"/>
                <w:noProof/>
                <w:lang w:val="es-MX" w:eastAsia="es-MX"/>
              </w:rPr>
              <w:drawing>
                <wp:inline distT="0" distB="0" distL="0" distR="0">
                  <wp:extent cx="1733792" cy="238158"/>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A4E87F.tmp"/>
                          <pic:cNvPicPr/>
                        </pic:nvPicPr>
                        <pic:blipFill>
                          <a:blip r:embed="rId7">
                            <a:extLst>
                              <a:ext uri="{28A0092B-C50C-407E-A947-70E740481C1C}">
                                <a14:useLocalDpi xmlns:a14="http://schemas.microsoft.com/office/drawing/2010/main" val="0"/>
                              </a:ext>
                            </a:extLst>
                          </a:blip>
                          <a:stretch>
                            <a:fillRect/>
                          </a:stretch>
                        </pic:blipFill>
                        <pic:spPr>
                          <a:xfrm>
                            <a:off x="0" y="0"/>
                            <a:ext cx="1733792" cy="238158"/>
                          </a:xfrm>
                          <a:prstGeom prst="rect">
                            <a:avLst/>
                          </a:prstGeom>
                        </pic:spPr>
                      </pic:pic>
                    </a:graphicData>
                  </a:graphic>
                </wp:inline>
              </w:drawing>
            </w:r>
          </w:p>
        </w:tc>
      </w:tr>
      <w:tr w:rsidR="00DC0A67" w:rsidRPr="00A5268A" w:rsidTr="00EB70FC">
        <w:tc>
          <w:tcPr>
            <w:tcW w:w="1560" w:type="dxa"/>
            <w:vAlign w:val="center"/>
          </w:tcPr>
          <w:p w:rsidR="00DC0A67" w:rsidRPr="00B01CED" w:rsidRDefault="00DC0A67" w:rsidP="00EB70FC">
            <w:pPr>
              <w:spacing w:after="120"/>
              <w:jc w:val="center"/>
              <w:rPr>
                <w:rFonts w:ascii="Palatino Linotype" w:hAnsi="Palatino Linotype"/>
                <w:b/>
                <w:sz w:val="16"/>
                <w:szCs w:val="16"/>
              </w:rPr>
            </w:pPr>
            <w:r w:rsidRPr="00B01CED">
              <w:rPr>
                <w:rFonts w:ascii="Palatino Linotype" w:hAnsi="Palatino Linotype"/>
                <w:b/>
                <w:sz w:val="16"/>
                <w:szCs w:val="16"/>
              </w:rPr>
              <w:t>Referencia de la información solicitada</w:t>
            </w:r>
          </w:p>
        </w:tc>
        <w:tc>
          <w:tcPr>
            <w:tcW w:w="1417" w:type="dxa"/>
            <w:vAlign w:val="center"/>
          </w:tcPr>
          <w:p w:rsidR="00DC0A67" w:rsidRPr="00C26AA1" w:rsidRDefault="00DC0A67" w:rsidP="00EB70FC">
            <w:pPr>
              <w:spacing w:after="120"/>
              <w:ind w:left="47"/>
              <w:jc w:val="center"/>
              <w:rPr>
                <w:rFonts w:ascii="Palatino Linotype" w:hAnsi="Palatino Linotype"/>
                <w:b/>
                <w:sz w:val="18"/>
                <w:szCs w:val="18"/>
              </w:rPr>
            </w:pPr>
            <w:r>
              <w:rPr>
                <w:rFonts w:ascii="Palatino Linotype" w:hAnsi="Palatino Linotype"/>
                <w:b/>
              </w:rPr>
              <w:t>Sí</w:t>
            </w:r>
          </w:p>
        </w:tc>
        <w:tc>
          <w:tcPr>
            <w:tcW w:w="6095" w:type="dxa"/>
            <w:vAlign w:val="center"/>
          </w:tcPr>
          <w:p w:rsidR="00DC0A67" w:rsidRPr="00A5268A" w:rsidRDefault="00DC0A67" w:rsidP="00EB70FC">
            <w:pPr>
              <w:spacing w:after="120"/>
              <w:jc w:val="center"/>
              <w:rPr>
                <w:rFonts w:ascii="Palatino Linotype" w:hAnsi="Palatino Linotype"/>
                <w:b/>
              </w:rPr>
            </w:pPr>
            <w:r>
              <w:rPr>
                <w:rFonts w:ascii="Palatino Linotype" w:hAnsi="Palatino Linotype"/>
                <w:b/>
                <w:noProof/>
                <w:lang w:val="es-MX" w:eastAsia="es-MX"/>
              </w:rPr>
              <w:drawing>
                <wp:inline distT="0" distB="0" distL="0" distR="0">
                  <wp:extent cx="2657475" cy="2487060"/>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A49079.tmp"/>
                          <pic:cNvPicPr/>
                        </pic:nvPicPr>
                        <pic:blipFill>
                          <a:blip r:embed="rId8">
                            <a:extLst>
                              <a:ext uri="{28A0092B-C50C-407E-A947-70E740481C1C}">
                                <a14:useLocalDpi xmlns:a14="http://schemas.microsoft.com/office/drawing/2010/main" val="0"/>
                              </a:ext>
                            </a:extLst>
                          </a:blip>
                          <a:stretch>
                            <a:fillRect/>
                          </a:stretch>
                        </pic:blipFill>
                        <pic:spPr>
                          <a:xfrm>
                            <a:off x="0" y="0"/>
                            <a:ext cx="2671196" cy="2499901"/>
                          </a:xfrm>
                          <a:prstGeom prst="rect">
                            <a:avLst/>
                          </a:prstGeom>
                        </pic:spPr>
                      </pic:pic>
                    </a:graphicData>
                  </a:graphic>
                </wp:inline>
              </w:drawing>
            </w:r>
          </w:p>
        </w:tc>
      </w:tr>
      <w:tr w:rsidR="00DC0A67" w:rsidRPr="00A5268A" w:rsidTr="00EB70FC">
        <w:tc>
          <w:tcPr>
            <w:tcW w:w="1560" w:type="dxa"/>
            <w:vAlign w:val="center"/>
          </w:tcPr>
          <w:p w:rsidR="00DC0A67" w:rsidRPr="00B01CED" w:rsidRDefault="00DC0A67" w:rsidP="00EB70FC">
            <w:pPr>
              <w:spacing w:after="120"/>
              <w:jc w:val="center"/>
              <w:rPr>
                <w:rFonts w:ascii="Palatino Linotype" w:hAnsi="Palatino Linotype"/>
                <w:b/>
                <w:sz w:val="16"/>
                <w:szCs w:val="16"/>
              </w:rPr>
            </w:pPr>
            <w:r w:rsidRPr="00B01CED">
              <w:rPr>
                <w:rFonts w:ascii="Palatino Linotype" w:hAnsi="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rsidR="00DC0A67" w:rsidRPr="00B01CED" w:rsidRDefault="00DC0A67" w:rsidP="00EB70FC">
            <w:pPr>
              <w:spacing w:after="120"/>
              <w:ind w:left="47"/>
              <w:jc w:val="center"/>
              <w:rPr>
                <w:rFonts w:ascii="Palatino Linotype" w:hAnsi="Palatino Linotype"/>
                <w:sz w:val="18"/>
                <w:szCs w:val="18"/>
              </w:rPr>
            </w:pPr>
            <w:r>
              <w:rPr>
                <w:rFonts w:ascii="Palatino Linotype" w:hAnsi="Palatino Linotype"/>
                <w:b/>
              </w:rPr>
              <w:t>Sí</w:t>
            </w:r>
          </w:p>
        </w:tc>
        <w:tc>
          <w:tcPr>
            <w:tcW w:w="6095" w:type="dxa"/>
          </w:tcPr>
          <w:p w:rsidR="00DC0A67" w:rsidRDefault="00DC0A67" w:rsidP="00EB70FC">
            <w:pPr>
              <w:spacing w:after="120"/>
              <w:rPr>
                <w:rFonts w:ascii="Palatino Linotype" w:hAnsi="Palatino Linotype"/>
              </w:rPr>
            </w:pPr>
          </w:p>
          <w:p w:rsidR="00DC0A67" w:rsidRPr="00A5268A" w:rsidRDefault="00DC0A67" w:rsidP="00EB70FC">
            <w:pPr>
              <w:spacing w:after="120"/>
              <w:rPr>
                <w:rFonts w:ascii="Palatino Linotype" w:hAnsi="Palatino Linotype"/>
                <w:b/>
                <w:noProof/>
                <w:lang w:eastAsia="es-MX"/>
              </w:rPr>
            </w:pPr>
            <w:r>
              <w:rPr>
                <w:rFonts w:ascii="Palatino Linotype" w:hAnsi="Palatino Linotype"/>
                <w:b/>
                <w:noProof/>
                <w:lang w:val="es-MX" w:eastAsia="es-MX"/>
              </w:rPr>
              <w:drawing>
                <wp:inline distT="0" distB="0" distL="0" distR="0">
                  <wp:extent cx="3733165" cy="1195070"/>
                  <wp:effectExtent l="0" t="0" r="635"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A4389E.tmp"/>
                          <pic:cNvPicPr/>
                        </pic:nvPicPr>
                        <pic:blipFill>
                          <a:blip r:embed="rId9">
                            <a:extLst>
                              <a:ext uri="{28A0092B-C50C-407E-A947-70E740481C1C}">
                                <a14:useLocalDpi xmlns:a14="http://schemas.microsoft.com/office/drawing/2010/main" val="0"/>
                              </a:ext>
                            </a:extLst>
                          </a:blip>
                          <a:stretch>
                            <a:fillRect/>
                          </a:stretch>
                        </pic:blipFill>
                        <pic:spPr>
                          <a:xfrm>
                            <a:off x="0" y="0"/>
                            <a:ext cx="3733165" cy="1195070"/>
                          </a:xfrm>
                          <a:prstGeom prst="rect">
                            <a:avLst/>
                          </a:prstGeom>
                        </pic:spPr>
                      </pic:pic>
                    </a:graphicData>
                  </a:graphic>
                </wp:inline>
              </w:drawing>
            </w:r>
          </w:p>
        </w:tc>
      </w:tr>
      <w:tr w:rsidR="00DC0A67" w:rsidRPr="00A5268A" w:rsidTr="00EB70FC">
        <w:tc>
          <w:tcPr>
            <w:tcW w:w="1560" w:type="dxa"/>
            <w:vAlign w:val="center"/>
          </w:tcPr>
          <w:p w:rsidR="00DC0A67" w:rsidRPr="00B01CED" w:rsidRDefault="00DC0A67" w:rsidP="00EB70FC">
            <w:pPr>
              <w:tabs>
                <w:tab w:val="left" w:pos="317"/>
              </w:tabs>
              <w:spacing w:after="120"/>
              <w:jc w:val="center"/>
              <w:rPr>
                <w:rFonts w:ascii="Palatino Linotype" w:hAnsi="Palatino Linotype"/>
                <w:b/>
                <w:sz w:val="16"/>
                <w:szCs w:val="16"/>
              </w:rPr>
            </w:pPr>
            <w:r w:rsidRPr="00B01CED">
              <w:rPr>
                <w:rFonts w:ascii="Palatino Linotype" w:hAnsi="Palatino Linotype"/>
                <w:b/>
                <w:sz w:val="16"/>
                <w:szCs w:val="16"/>
              </w:rPr>
              <w:t>Fundamento y Motivación Legal</w:t>
            </w:r>
          </w:p>
        </w:tc>
        <w:tc>
          <w:tcPr>
            <w:tcW w:w="1417" w:type="dxa"/>
            <w:vAlign w:val="center"/>
          </w:tcPr>
          <w:p w:rsidR="00DC0A67" w:rsidRPr="006D59DA" w:rsidRDefault="006D59DA" w:rsidP="006D59DA">
            <w:pPr>
              <w:spacing w:after="120"/>
              <w:ind w:left="47"/>
              <w:jc w:val="both"/>
              <w:rPr>
                <w:rFonts w:ascii="Palatino Linotype" w:hAnsi="Palatino Linotype"/>
                <w:b/>
                <w:sz w:val="18"/>
                <w:szCs w:val="18"/>
              </w:rPr>
            </w:pPr>
            <w:r w:rsidRPr="006D59DA">
              <w:rPr>
                <w:rFonts w:ascii="Palatino Linotype" w:hAnsi="Palatino Linotype"/>
                <w:b/>
                <w:sz w:val="18"/>
                <w:szCs w:val="18"/>
              </w:rPr>
              <w:t>Parcialmente</w:t>
            </w:r>
          </w:p>
        </w:tc>
        <w:tc>
          <w:tcPr>
            <w:tcW w:w="6095" w:type="dxa"/>
            <w:vAlign w:val="center"/>
          </w:tcPr>
          <w:p w:rsidR="00DC0A67" w:rsidRPr="00A5268A" w:rsidRDefault="00DC0A67" w:rsidP="00EB70FC">
            <w:pPr>
              <w:spacing w:after="120"/>
              <w:jc w:val="center"/>
              <w:rPr>
                <w:rFonts w:ascii="Palatino Linotype" w:hAnsi="Palatino Linotype"/>
                <w:b/>
                <w:sz w:val="2"/>
              </w:rPr>
            </w:pPr>
          </w:p>
          <w:p w:rsidR="00DC0A67" w:rsidRPr="00A5268A" w:rsidRDefault="006D59DA" w:rsidP="00EB70FC">
            <w:pPr>
              <w:spacing w:after="120"/>
              <w:ind w:left="47"/>
              <w:rPr>
                <w:rFonts w:ascii="Palatino Linotype" w:hAnsi="Palatino Linotype"/>
                <w:b/>
              </w:rPr>
            </w:pPr>
            <w:r>
              <w:rPr>
                <w:rFonts w:ascii="Palatino Linotype" w:hAnsi="Palatino Linotype"/>
                <w:b/>
                <w:noProof/>
                <w:lang w:val="es-MX" w:eastAsia="es-MX"/>
              </w:rPr>
              <w:drawing>
                <wp:inline distT="0" distB="0" distL="0" distR="0" wp14:anchorId="70AA6DF0" wp14:editId="554889CC">
                  <wp:extent cx="3047365" cy="2254812"/>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A442AF.tmp"/>
                          <pic:cNvPicPr/>
                        </pic:nvPicPr>
                        <pic:blipFill>
                          <a:blip r:embed="rId10">
                            <a:extLst>
                              <a:ext uri="{28A0092B-C50C-407E-A947-70E740481C1C}">
                                <a14:useLocalDpi xmlns:a14="http://schemas.microsoft.com/office/drawing/2010/main" val="0"/>
                              </a:ext>
                            </a:extLst>
                          </a:blip>
                          <a:stretch>
                            <a:fillRect/>
                          </a:stretch>
                        </pic:blipFill>
                        <pic:spPr>
                          <a:xfrm>
                            <a:off x="0" y="0"/>
                            <a:ext cx="3058197" cy="2262827"/>
                          </a:xfrm>
                          <a:prstGeom prst="rect">
                            <a:avLst/>
                          </a:prstGeom>
                        </pic:spPr>
                      </pic:pic>
                    </a:graphicData>
                  </a:graphic>
                </wp:inline>
              </w:drawing>
            </w:r>
          </w:p>
        </w:tc>
      </w:tr>
      <w:tr w:rsidR="00DC0A67" w:rsidRPr="00A5268A" w:rsidTr="00EB70FC">
        <w:tc>
          <w:tcPr>
            <w:tcW w:w="1560" w:type="dxa"/>
            <w:vAlign w:val="center"/>
          </w:tcPr>
          <w:p w:rsidR="00DC0A67" w:rsidRDefault="00DC0A67" w:rsidP="00EB70FC">
            <w:pPr>
              <w:spacing w:after="120"/>
              <w:jc w:val="center"/>
              <w:rPr>
                <w:rFonts w:ascii="Palatino Linotype" w:hAnsi="Palatino Linotype"/>
                <w:b/>
                <w:sz w:val="16"/>
                <w:szCs w:val="16"/>
              </w:rPr>
            </w:pPr>
          </w:p>
          <w:p w:rsidR="00DC0A67" w:rsidRDefault="00DC0A67" w:rsidP="00EB70FC">
            <w:pPr>
              <w:spacing w:after="120"/>
              <w:jc w:val="center"/>
              <w:rPr>
                <w:rFonts w:ascii="Palatino Linotype" w:hAnsi="Palatino Linotype"/>
                <w:b/>
                <w:sz w:val="16"/>
                <w:szCs w:val="16"/>
              </w:rPr>
            </w:pPr>
          </w:p>
          <w:p w:rsidR="00DC0A67" w:rsidRDefault="00DC0A67" w:rsidP="00EB70FC">
            <w:pPr>
              <w:spacing w:after="120"/>
              <w:jc w:val="center"/>
              <w:rPr>
                <w:rFonts w:ascii="Palatino Linotype" w:hAnsi="Palatino Linotype"/>
                <w:b/>
                <w:sz w:val="16"/>
                <w:szCs w:val="16"/>
              </w:rPr>
            </w:pPr>
            <w:r w:rsidRPr="00B01CED">
              <w:rPr>
                <w:rFonts w:ascii="Palatino Linotype" w:hAnsi="Palatino Linotype"/>
                <w:b/>
                <w:sz w:val="16"/>
                <w:szCs w:val="16"/>
              </w:rPr>
              <w:t>Conexión entre los fundamentos y motivos que dieron origen a la Reserva de la información</w:t>
            </w:r>
          </w:p>
          <w:p w:rsidR="00DC0A67" w:rsidRDefault="00DC0A67" w:rsidP="00EB70FC">
            <w:pPr>
              <w:spacing w:after="120"/>
              <w:jc w:val="center"/>
              <w:rPr>
                <w:rFonts w:ascii="Palatino Linotype" w:hAnsi="Palatino Linotype"/>
                <w:b/>
                <w:sz w:val="16"/>
                <w:szCs w:val="16"/>
              </w:rPr>
            </w:pPr>
          </w:p>
          <w:p w:rsidR="00DC0A67" w:rsidRDefault="00DC0A67" w:rsidP="00EB70FC">
            <w:pPr>
              <w:spacing w:after="120"/>
              <w:jc w:val="center"/>
              <w:rPr>
                <w:rFonts w:ascii="Palatino Linotype" w:hAnsi="Palatino Linotype"/>
                <w:b/>
                <w:sz w:val="16"/>
                <w:szCs w:val="16"/>
              </w:rPr>
            </w:pPr>
          </w:p>
          <w:p w:rsidR="00DC0A67" w:rsidRDefault="00DC0A67" w:rsidP="00EB70FC">
            <w:pPr>
              <w:spacing w:after="120"/>
              <w:jc w:val="center"/>
              <w:rPr>
                <w:rFonts w:ascii="Palatino Linotype" w:hAnsi="Palatino Linotype"/>
                <w:b/>
                <w:sz w:val="16"/>
                <w:szCs w:val="16"/>
              </w:rPr>
            </w:pPr>
          </w:p>
          <w:p w:rsidR="00DC0A67" w:rsidRPr="00B01CED" w:rsidRDefault="00DC0A67" w:rsidP="00EB70FC">
            <w:pPr>
              <w:spacing w:after="120"/>
              <w:jc w:val="center"/>
              <w:rPr>
                <w:rFonts w:ascii="Palatino Linotype" w:hAnsi="Palatino Linotype"/>
                <w:b/>
                <w:sz w:val="16"/>
                <w:szCs w:val="16"/>
              </w:rPr>
            </w:pPr>
          </w:p>
        </w:tc>
        <w:tc>
          <w:tcPr>
            <w:tcW w:w="1417" w:type="dxa"/>
            <w:vAlign w:val="center"/>
          </w:tcPr>
          <w:p w:rsidR="00DC0A67" w:rsidRPr="00B01CED" w:rsidRDefault="006D59DA" w:rsidP="00DC0A67">
            <w:pPr>
              <w:pStyle w:val="Prrafodelista"/>
              <w:spacing w:after="120"/>
              <w:ind w:left="29" w:firstLine="18"/>
              <w:jc w:val="center"/>
              <w:rPr>
                <w:rFonts w:ascii="Palatino Linotype" w:hAnsi="Palatino Linotype"/>
                <w:b/>
                <w:sz w:val="18"/>
                <w:szCs w:val="18"/>
              </w:rPr>
            </w:pPr>
            <w:r>
              <w:rPr>
                <w:rFonts w:ascii="Palatino Linotype" w:hAnsi="Palatino Linotype"/>
                <w:b/>
                <w:sz w:val="18"/>
                <w:szCs w:val="18"/>
              </w:rPr>
              <w:t>No</w:t>
            </w:r>
          </w:p>
        </w:tc>
        <w:tc>
          <w:tcPr>
            <w:tcW w:w="6095" w:type="dxa"/>
            <w:vAlign w:val="center"/>
          </w:tcPr>
          <w:p w:rsidR="00DC0A67" w:rsidRPr="00A5268A" w:rsidRDefault="006D59DA" w:rsidP="00EB70FC">
            <w:pPr>
              <w:pStyle w:val="Prrafodelista"/>
              <w:spacing w:after="120"/>
              <w:ind w:left="29" w:firstLine="18"/>
              <w:jc w:val="center"/>
              <w:rPr>
                <w:sz w:val="2"/>
              </w:rPr>
            </w:pPr>
            <w:r>
              <w:rPr>
                <w:noProof/>
                <w:sz w:val="2"/>
                <w:lang w:val="es-MX" w:eastAsia="es-MX"/>
              </w:rPr>
              <w:drawing>
                <wp:inline distT="0" distB="0" distL="0" distR="0">
                  <wp:extent cx="3390900" cy="234346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A4912A.tmp"/>
                          <pic:cNvPicPr/>
                        </pic:nvPicPr>
                        <pic:blipFill>
                          <a:blip r:embed="rId11">
                            <a:extLst>
                              <a:ext uri="{28A0092B-C50C-407E-A947-70E740481C1C}">
                                <a14:useLocalDpi xmlns:a14="http://schemas.microsoft.com/office/drawing/2010/main" val="0"/>
                              </a:ext>
                            </a:extLst>
                          </a:blip>
                          <a:stretch>
                            <a:fillRect/>
                          </a:stretch>
                        </pic:blipFill>
                        <pic:spPr>
                          <a:xfrm>
                            <a:off x="0" y="0"/>
                            <a:ext cx="3399153" cy="2349168"/>
                          </a:xfrm>
                          <a:prstGeom prst="rect">
                            <a:avLst/>
                          </a:prstGeom>
                        </pic:spPr>
                      </pic:pic>
                    </a:graphicData>
                  </a:graphic>
                </wp:inline>
              </w:drawing>
            </w:r>
          </w:p>
        </w:tc>
      </w:tr>
      <w:tr w:rsidR="00DC0A67" w:rsidRPr="00A5268A" w:rsidTr="00EB70FC">
        <w:tc>
          <w:tcPr>
            <w:tcW w:w="9072" w:type="dxa"/>
            <w:gridSpan w:val="3"/>
            <w:shd w:val="clear" w:color="auto" w:fill="D9D9D9" w:themeFill="background1" w:themeFillShade="D9"/>
            <w:vAlign w:val="center"/>
          </w:tcPr>
          <w:p w:rsidR="00DC0A67" w:rsidRPr="00A5268A" w:rsidRDefault="00DC0A67" w:rsidP="00EB70FC">
            <w:pPr>
              <w:pStyle w:val="Prrafodelista"/>
              <w:spacing w:after="120"/>
              <w:ind w:left="29" w:firstLine="18"/>
              <w:jc w:val="center"/>
              <w:rPr>
                <w:rFonts w:ascii="Palatino Linotype" w:hAnsi="Palatino Linotype"/>
              </w:rPr>
            </w:pPr>
            <w:r w:rsidRPr="00A5268A">
              <w:rPr>
                <w:rFonts w:ascii="Palatino Linotype" w:hAnsi="Palatino Linotype"/>
                <w:b/>
              </w:rPr>
              <w:t>Prueba de Daño</w:t>
            </w:r>
          </w:p>
        </w:tc>
      </w:tr>
      <w:tr w:rsidR="00DC0A67" w:rsidRPr="00A5268A" w:rsidTr="00EB70FC">
        <w:tc>
          <w:tcPr>
            <w:tcW w:w="1560" w:type="dxa"/>
            <w:vAlign w:val="center"/>
          </w:tcPr>
          <w:p w:rsidR="00DC0A67" w:rsidRPr="00B01CED" w:rsidRDefault="00DC0A67" w:rsidP="00EB70FC">
            <w:pPr>
              <w:spacing w:after="120"/>
              <w:jc w:val="center"/>
              <w:rPr>
                <w:rFonts w:ascii="Palatino Linotype" w:hAnsi="Palatino Linotype"/>
                <w:b/>
                <w:sz w:val="16"/>
                <w:szCs w:val="16"/>
              </w:rPr>
            </w:pPr>
            <w:r w:rsidRPr="00B01CED">
              <w:rPr>
                <w:rFonts w:ascii="Palatino Linotype" w:hAnsi="Palatino Linotype"/>
                <w:b/>
                <w:sz w:val="16"/>
                <w:szCs w:val="16"/>
              </w:rPr>
              <w:t>Riesgo Real, Demostrable e Identificable</w:t>
            </w:r>
          </w:p>
          <w:p w:rsidR="00DC0A67" w:rsidRPr="00B01CED" w:rsidRDefault="00DC0A67" w:rsidP="00EB70FC">
            <w:pPr>
              <w:spacing w:after="120"/>
              <w:jc w:val="center"/>
              <w:rPr>
                <w:rFonts w:ascii="Palatino Linotype" w:hAnsi="Palatino Linotype"/>
                <w:b/>
                <w:sz w:val="16"/>
                <w:szCs w:val="16"/>
              </w:rPr>
            </w:pPr>
            <w:r w:rsidRPr="00B01CED">
              <w:rPr>
                <w:rFonts w:ascii="Palatino Linotype" w:hAnsi="Palatino Linotype"/>
                <w:b/>
                <w:sz w:val="16"/>
                <w:szCs w:val="16"/>
              </w:rPr>
              <w:t>(Modo, Tiempo y Lugar)</w:t>
            </w:r>
          </w:p>
        </w:tc>
        <w:tc>
          <w:tcPr>
            <w:tcW w:w="1417" w:type="dxa"/>
            <w:vAlign w:val="center"/>
          </w:tcPr>
          <w:p w:rsidR="00DC0A67" w:rsidRPr="00C91D9C" w:rsidRDefault="00DC0A67" w:rsidP="00EB70FC">
            <w:pPr>
              <w:pStyle w:val="Prrafodelista"/>
              <w:spacing w:after="120"/>
              <w:ind w:left="29" w:firstLine="18"/>
              <w:jc w:val="center"/>
              <w:rPr>
                <w:rFonts w:ascii="Palatino Linotype" w:hAnsi="Palatino Linotype"/>
                <w:b/>
                <w:sz w:val="18"/>
                <w:szCs w:val="18"/>
              </w:rPr>
            </w:pPr>
            <w:r>
              <w:rPr>
                <w:rFonts w:ascii="Palatino Linotype" w:hAnsi="Palatino Linotype"/>
                <w:b/>
                <w:sz w:val="18"/>
                <w:szCs w:val="18"/>
              </w:rPr>
              <w:t>Parcialmente</w:t>
            </w:r>
          </w:p>
        </w:tc>
        <w:tc>
          <w:tcPr>
            <w:tcW w:w="6095" w:type="dxa"/>
            <w:vAlign w:val="center"/>
          </w:tcPr>
          <w:p w:rsidR="00DC0A67" w:rsidRDefault="00DC0A67" w:rsidP="00EB70FC">
            <w:pPr>
              <w:spacing w:after="120"/>
              <w:rPr>
                <w:noProof/>
                <w:lang w:val="es-MX" w:eastAsia="es-MX"/>
              </w:rPr>
            </w:pPr>
          </w:p>
          <w:p w:rsidR="00DC0A67" w:rsidRDefault="00DC0A67" w:rsidP="00EB70FC">
            <w:pPr>
              <w:spacing w:after="120"/>
              <w:rPr>
                <w:noProof/>
                <w:lang w:val="es-MX" w:eastAsia="es-MX"/>
              </w:rPr>
            </w:pPr>
            <w:r>
              <w:rPr>
                <w:noProof/>
                <w:lang w:val="es-MX" w:eastAsia="es-MX"/>
              </w:rPr>
              <w:drawing>
                <wp:inline distT="0" distB="0" distL="0" distR="0">
                  <wp:extent cx="3540538" cy="1657350"/>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A4E2DF.tmp"/>
                          <pic:cNvPicPr/>
                        </pic:nvPicPr>
                        <pic:blipFill>
                          <a:blip r:embed="rId12">
                            <a:extLst>
                              <a:ext uri="{28A0092B-C50C-407E-A947-70E740481C1C}">
                                <a14:useLocalDpi xmlns:a14="http://schemas.microsoft.com/office/drawing/2010/main" val="0"/>
                              </a:ext>
                            </a:extLst>
                          </a:blip>
                          <a:stretch>
                            <a:fillRect/>
                          </a:stretch>
                        </pic:blipFill>
                        <pic:spPr>
                          <a:xfrm>
                            <a:off x="0" y="0"/>
                            <a:ext cx="3547830" cy="1660763"/>
                          </a:xfrm>
                          <a:prstGeom prst="rect">
                            <a:avLst/>
                          </a:prstGeom>
                        </pic:spPr>
                      </pic:pic>
                    </a:graphicData>
                  </a:graphic>
                </wp:inline>
              </w:drawing>
            </w:r>
          </w:p>
          <w:p w:rsidR="00DC0A67" w:rsidRPr="0011544A" w:rsidRDefault="00DC0A67" w:rsidP="00EB70FC">
            <w:pPr>
              <w:spacing w:after="120"/>
              <w:rPr>
                <w:noProof/>
                <w:lang w:val="es-MX" w:eastAsia="es-MX"/>
              </w:rPr>
            </w:pPr>
            <w:r>
              <w:rPr>
                <w:noProof/>
                <w:lang w:val="es-MX" w:eastAsia="es-MX"/>
              </w:rPr>
              <w:drawing>
                <wp:inline distT="0" distB="0" distL="0" distR="0">
                  <wp:extent cx="3733165" cy="1492885"/>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A435B3.tmp"/>
                          <pic:cNvPicPr/>
                        </pic:nvPicPr>
                        <pic:blipFill>
                          <a:blip r:embed="rId13">
                            <a:extLst>
                              <a:ext uri="{28A0092B-C50C-407E-A947-70E740481C1C}">
                                <a14:useLocalDpi xmlns:a14="http://schemas.microsoft.com/office/drawing/2010/main" val="0"/>
                              </a:ext>
                            </a:extLst>
                          </a:blip>
                          <a:stretch>
                            <a:fillRect/>
                          </a:stretch>
                        </pic:blipFill>
                        <pic:spPr>
                          <a:xfrm>
                            <a:off x="0" y="0"/>
                            <a:ext cx="3733165" cy="1492885"/>
                          </a:xfrm>
                          <a:prstGeom prst="rect">
                            <a:avLst/>
                          </a:prstGeom>
                        </pic:spPr>
                      </pic:pic>
                    </a:graphicData>
                  </a:graphic>
                </wp:inline>
              </w:drawing>
            </w:r>
          </w:p>
          <w:p w:rsidR="00DC0A67" w:rsidRPr="00A5268A" w:rsidRDefault="00DC0A67" w:rsidP="00EB70FC">
            <w:pPr>
              <w:pStyle w:val="Prrafodelista"/>
              <w:spacing w:after="120"/>
              <w:ind w:left="29" w:firstLine="18"/>
              <w:jc w:val="center"/>
            </w:pPr>
          </w:p>
          <w:p w:rsidR="00DC0A67" w:rsidRPr="00A5268A" w:rsidRDefault="00DC0A67" w:rsidP="00EB70FC">
            <w:pPr>
              <w:pStyle w:val="Prrafodelista"/>
              <w:spacing w:after="120"/>
              <w:ind w:left="29" w:firstLine="18"/>
              <w:jc w:val="center"/>
              <w:rPr>
                <w:rFonts w:ascii="Palatino Linotype" w:hAnsi="Palatino Linotype"/>
                <w:sz w:val="2"/>
              </w:rPr>
            </w:pPr>
          </w:p>
        </w:tc>
      </w:tr>
      <w:tr w:rsidR="00DC0A67" w:rsidRPr="00A5268A" w:rsidTr="00EB70FC">
        <w:tc>
          <w:tcPr>
            <w:tcW w:w="1560" w:type="dxa"/>
            <w:vAlign w:val="center"/>
          </w:tcPr>
          <w:p w:rsidR="00DC0A67" w:rsidRPr="00B01CED" w:rsidRDefault="00DC0A67" w:rsidP="00EB70FC">
            <w:pPr>
              <w:spacing w:after="120"/>
              <w:jc w:val="center"/>
              <w:rPr>
                <w:rFonts w:ascii="Palatino Linotype" w:hAnsi="Palatino Linotype"/>
                <w:b/>
                <w:sz w:val="16"/>
                <w:szCs w:val="16"/>
              </w:rPr>
            </w:pPr>
            <w:r w:rsidRPr="00B01CED">
              <w:rPr>
                <w:rFonts w:ascii="Palatino Linotype" w:hAnsi="Palatino Linotype"/>
                <w:b/>
                <w:sz w:val="16"/>
                <w:szCs w:val="16"/>
              </w:rPr>
              <w:t>Temporalidad de la Reserva de la información</w:t>
            </w:r>
          </w:p>
        </w:tc>
        <w:tc>
          <w:tcPr>
            <w:tcW w:w="1417" w:type="dxa"/>
            <w:vAlign w:val="center"/>
          </w:tcPr>
          <w:p w:rsidR="00DC0A67" w:rsidRPr="00B01CED" w:rsidRDefault="00DC0A67" w:rsidP="00EB70FC">
            <w:pPr>
              <w:pStyle w:val="Prrafodelista"/>
              <w:spacing w:after="120"/>
              <w:ind w:left="29" w:firstLine="18"/>
              <w:jc w:val="center"/>
              <w:rPr>
                <w:rFonts w:ascii="Palatino Linotype" w:hAnsi="Palatino Linotype"/>
                <w:b/>
              </w:rPr>
            </w:pPr>
            <w:r>
              <w:rPr>
                <w:rFonts w:ascii="Palatino Linotype" w:hAnsi="Palatino Linotype"/>
                <w:b/>
              </w:rPr>
              <w:t>Sí</w:t>
            </w:r>
          </w:p>
        </w:tc>
        <w:tc>
          <w:tcPr>
            <w:tcW w:w="6095" w:type="dxa"/>
            <w:vAlign w:val="center"/>
          </w:tcPr>
          <w:p w:rsidR="00DC0A67" w:rsidRPr="00A5268A" w:rsidRDefault="00DC0A67" w:rsidP="00EB70FC">
            <w:pPr>
              <w:pStyle w:val="Prrafodelista"/>
              <w:spacing w:after="120"/>
              <w:ind w:left="29" w:firstLine="18"/>
              <w:jc w:val="center"/>
              <w:rPr>
                <w:sz w:val="2"/>
              </w:rPr>
            </w:pPr>
          </w:p>
          <w:p w:rsidR="00DC0A67" w:rsidRPr="00A5268A" w:rsidRDefault="00DC0A67" w:rsidP="00EB70FC">
            <w:pPr>
              <w:pStyle w:val="Prrafodelista"/>
              <w:spacing w:after="120"/>
              <w:ind w:left="29" w:firstLine="18"/>
              <w:jc w:val="center"/>
              <w:rPr>
                <w:rFonts w:ascii="Palatino Linotype" w:hAnsi="Palatino Linotype"/>
              </w:rPr>
            </w:pPr>
            <w:r>
              <w:rPr>
                <w:rFonts w:ascii="Palatino Linotype" w:hAnsi="Palatino Linotype"/>
                <w:noProof/>
                <w:lang w:val="es-MX" w:eastAsia="es-MX"/>
              </w:rPr>
              <w:drawing>
                <wp:inline distT="0" distB="0" distL="0" distR="0">
                  <wp:extent cx="3200400" cy="15895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A42C30.tmp"/>
                          <pic:cNvPicPr/>
                        </pic:nvPicPr>
                        <pic:blipFill>
                          <a:blip r:embed="rId14">
                            <a:extLst>
                              <a:ext uri="{28A0092B-C50C-407E-A947-70E740481C1C}">
                                <a14:useLocalDpi xmlns:a14="http://schemas.microsoft.com/office/drawing/2010/main" val="0"/>
                              </a:ext>
                            </a:extLst>
                          </a:blip>
                          <a:stretch>
                            <a:fillRect/>
                          </a:stretch>
                        </pic:blipFill>
                        <pic:spPr>
                          <a:xfrm>
                            <a:off x="0" y="0"/>
                            <a:ext cx="3524210" cy="175041"/>
                          </a:xfrm>
                          <a:prstGeom prst="rect">
                            <a:avLst/>
                          </a:prstGeom>
                        </pic:spPr>
                      </pic:pic>
                    </a:graphicData>
                  </a:graphic>
                </wp:inline>
              </w:drawing>
            </w:r>
          </w:p>
        </w:tc>
      </w:tr>
      <w:tr w:rsidR="00DC0A67" w:rsidRPr="00A5268A" w:rsidTr="00EB70FC">
        <w:trPr>
          <w:trHeight w:val="5109"/>
        </w:trPr>
        <w:tc>
          <w:tcPr>
            <w:tcW w:w="1560" w:type="dxa"/>
            <w:vAlign w:val="center"/>
          </w:tcPr>
          <w:p w:rsidR="00DC0A67" w:rsidRPr="00B01CED" w:rsidRDefault="00DC0A67" w:rsidP="00EB70FC">
            <w:pPr>
              <w:tabs>
                <w:tab w:val="left" w:pos="317"/>
              </w:tabs>
              <w:spacing w:after="120"/>
              <w:jc w:val="center"/>
              <w:rPr>
                <w:rFonts w:ascii="Palatino Linotype" w:hAnsi="Palatino Linotype"/>
                <w:b/>
                <w:sz w:val="16"/>
                <w:szCs w:val="16"/>
              </w:rPr>
            </w:pPr>
            <w:r w:rsidRPr="00B01CED">
              <w:rPr>
                <w:rFonts w:ascii="Palatino Linotype" w:hAnsi="Palatino Linotype"/>
                <w:b/>
                <w:sz w:val="16"/>
                <w:szCs w:val="16"/>
              </w:rPr>
              <w:t>Autoridades competentes.</w:t>
            </w:r>
          </w:p>
        </w:tc>
        <w:tc>
          <w:tcPr>
            <w:tcW w:w="1417" w:type="dxa"/>
            <w:vAlign w:val="center"/>
          </w:tcPr>
          <w:p w:rsidR="00DC0A67" w:rsidRPr="00B01CED" w:rsidRDefault="00DC0A67" w:rsidP="00EB70FC">
            <w:pPr>
              <w:pStyle w:val="Prrafodelista"/>
              <w:spacing w:after="120"/>
              <w:ind w:left="29" w:firstLine="18"/>
              <w:jc w:val="center"/>
              <w:rPr>
                <w:rFonts w:ascii="Palatino Linotype" w:hAnsi="Palatino Linotype"/>
                <w:b/>
              </w:rPr>
            </w:pPr>
            <w:r>
              <w:rPr>
                <w:rFonts w:ascii="Palatino Linotype" w:hAnsi="Palatino Linotype"/>
                <w:b/>
              </w:rPr>
              <w:t>Sí</w:t>
            </w:r>
          </w:p>
        </w:tc>
        <w:tc>
          <w:tcPr>
            <w:tcW w:w="6095" w:type="dxa"/>
          </w:tcPr>
          <w:p w:rsidR="00DC0A67" w:rsidRPr="00A5268A" w:rsidRDefault="00DC0A67" w:rsidP="00EB70FC">
            <w:pPr>
              <w:rPr>
                <w:sz w:val="8"/>
              </w:rPr>
            </w:pPr>
          </w:p>
          <w:p w:rsidR="00DC0A67" w:rsidRDefault="00DC0A67" w:rsidP="00EB70FC">
            <w:r>
              <w:rPr>
                <w:noProof/>
                <w:lang w:val="es-MX" w:eastAsia="es-MX"/>
              </w:rPr>
              <w:drawing>
                <wp:inline distT="0" distB="0" distL="0" distR="0">
                  <wp:extent cx="3253130" cy="1562100"/>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A4FF7F.tmp"/>
                          <pic:cNvPicPr/>
                        </pic:nvPicPr>
                        <pic:blipFill>
                          <a:blip r:embed="rId15">
                            <a:extLst>
                              <a:ext uri="{28A0092B-C50C-407E-A947-70E740481C1C}">
                                <a14:useLocalDpi xmlns:a14="http://schemas.microsoft.com/office/drawing/2010/main" val="0"/>
                              </a:ext>
                            </a:extLst>
                          </a:blip>
                          <a:stretch>
                            <a:fillRect/>
                          </a:stretch>
                        </pic:blipFill>
                        <pic:spPr>
                          <a:xfrm>
                            <a:off x="0" y="0"/>
                            <a:ext cx="3270259" cy="1570325"/>
                          </a:xfrm>
                          <a:prstGeom prst="rect">
                            <a:avLst/>
                          </a:prstGeom>
                        </pic:spPr>
                      </pic:pic>
                    </a:graphicData>
                  </a:graphic>
                </wp:inline>
              </w:drawing>
            </w:r>
          </w:p>
          <w:p w:rsidR="00DC0A67" w:rsidRPr="00A5268A" w:rsidRDefault="00DC0A67" w:rsidP="00EB70FC">
            <w:r>
              <w:rPr>
                <w:noProof/>
                <w:lang w:val="es-MX" w:eastAsia="es-MX"/>
              </w:rPr>
              <w:drawing>
                <wp:inline distT="0" distB="0" distL="0" distR="0">
                  <wp:extent cx="3076575" cy="312472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A42FF7.tmp"/>
                          <pic:cNvPicPr/>
                        </pic:nvPicPr>
                        <pic:blipFill>
                          <a:blip r:embed="rId16">
                            <a:extLst>
                              <a:ext uri="{28A0092B-C50C-407E-A947-70E740481C1C}">
                                <a14:useLocalDpi xmlns:a14="http://schemas.microsoft.com/office/drawing/2010/main" val="0"/>
                              </a:ext>
                            </a:extLst>
                          </a:blip>
                          <a:stretch>
                            <a:fillRect/>
                          </a:stretch>
                        </pic:blipFill>
                        <pic:spPr>
                          <a:xfrm>
                            <a:off x="0" y="0"/>
                            <a:ext cx="3096667" cy="3145126"/>
                          </a:xfrm>
                          <a:prstGeom prst="rect">
                            <a:avLst/>
                          </a:prstGeom>
                        </pic:spPr>
                      </pic:pic>
                    </a:graphicData>
                  </a:graphic>
                </wp:inline>
              </w:drawing>
            </w:r>
          </w:p>
        </w:tc>
      </w:tr>
    </w:tbl>
    <w:p w:rsidR="00DC0A67" w:rsidRDefault="00DC0A67" w:rsidP="00DC0A67">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p>
    <w:p w:rsidR="00DC0A67" w:rsidRPr="00177253" w:rsidRDefault="00DC0A67" w:rsidP="00FB28C2">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rsidR="00FB28C2" w:rsidRPr="00177253" w:rsidRDefault="00FB28C2" w:rsidP="00FB28C2">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r w:rsidRPr="00177253">
        <w:rPr>
          <w:rFonts w:ascii="Palatino Linotype" w:eastAsia="Palatino Linotype" w:hAnsi="Palatino Linotype" w:cs="Palatino Linotype"/>
          <w:color w:val="000000"/>
          <w:lang w:val="es-ES_tradnl" w:eastAsia="es-MX"/>
        </w:rPr>
        <w:t xml:space="preserve">Ahora bien, quedando establecido lo anterior, este Órgano Garante considera viable realizar el estudio en aras de establecer si la respuesta del Sujeto Obligado colma la pretensión del Recurrente, así como calificar los motivos de inconformidad del particular. </w:t>
      </w:r>
    </w:p>
    <w:p w:rsidR="00FB28C2" w:rsidRDefault="00FB28C2" w:rsidP="00FB28C2">
      <w:pPr>
        <w:spacing w:line="360" w:lineRule="auto"/>
        <w:jc w:val="both"/>
        <w:rPr>
          <w:rFonts w:ascii="Palatino Linotype" w:hAnsi="Palatino Linotype"/>
          <w:color w:val="000000"/>
        </w:rPr>
      </w:pPr>
    </w:p>
    <w:tbl>
      <w:tblPr>
        <w:tblStyle w:val="Tablaconcuadrcula"/>
        <w:tblW w:w="91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43"/>
        <w:gridCol w:w="3043"/>
        <w:gridCol w:w="3045"/>
      </w:tblGrid>
      <w:tr w:rsidR="00FB28C2" w:rsidTr="00EC08BB">
        <w:trPr>
          <w:trHeight w:val="885"/>
        </w:trPr>
        <w:tc>
          <w:tcPr>
            <w:tcW w:w="3043" w:type="dxa"/>
            <w:shd w:val="clear" w:color="auto" w:fill="E7E6E6" w:themeFill="background2"/>
          </w:tcPr>
          <w:p w:rsidR="00FB28C2" w:rsidRPr="00E80E99" w:rsidRDefault="00FB28C2" w:rsidP="00EC08BB">
            <w:pPr>
              <w:spacing w:line="360" w:lineRule="auto"/>
              <w:jc w:val="center"/>
              <w:rPr>
                <w:rFonts w:ascii="Palatino Linotype" w:hAnsi="Palatino Linotype"/>
                <w:b/>
                <w:i/>
                <w:color w:val="000000"/>
              </w:rPr>
            </w:pPr>
            <w:r w:rsidRPr="00E80E99">
              <w:rPr>
                <w:rFonts w:ascii="Palatino Linotype" w:hAnsi="Palatino Linotype"/>
                <w:b/>
                <w:i/>
                <w:color w:val="000000"/>
              </w:rPr>
              <w:t>Requerimientos</w:t>
            </w:r>
          </w:p>
        </w:tc>
        <w:tc>
          <w:tcPr>
            <w:tcW w:w="3043" w:type="dxa"/>
            <w:shd w:val="clear" w:color="auto" w:fill="E7E6E6" w:themeFill="background2"/>
          </w:tcPr>
          <w:p w:rsidR="00FB28C2" w:rsidRPr="00E80E99" w:rsidRDefault="00FB28C2" w:rsidP="00EC08BB">
            <w:pPr>
              <w:spacing w:line="360" w:lineRule="auto"/>
              <w:jc w:val="center"/>
              <w:rPr>
                <w:rFonts w:ascii="Palatino Linotype" w:hAnsi="Palatino Linotype"/>
                <w:b/>
                <w:i/>
                <w:color w:val="000000"/>
              </w:rPr>
            </w:pPr>
            <w:r w:rsidRPr="00E80E99">
              <w:rPr>
                <w:rFonts w:ascii="Palatino Linotype" w:hAnsi="Palatino Linotype"/>
                <w:b/>
                <w:i/>
                <w:color w:val="000000"/>
              </w:rPr>
              <w:t>Respuesta</w:t>
            </w:r>
          </w:p>
        </w:tc>
        <w:tc>
          <w:tcPr>
            <w:tcW w:w="3045" w:type="dxa"/>
            <w:shd w:val="clear" w:color="auto" w:fill="E7E6E6" w:themeFill="background2"/>
          </w:tcPr>
          <w:p w:rsidR="00FB28C2" w:rsidRPr="00E80E99" w:rsidRDefault="00FB28C2" w:rsidP="00EC08BB">
            <w:pPr>
              <w:spacing w:line="360" w:lineRule="auto"/>
              <w:jc w:val="center"/>
              <w:rPr>
                <w:rFonts w:ascii="Palatino Linotype" w:hAnsi="Palatino Linotype"/>
                <w:b/>
                <w:i/>
                <w:color w:val="000000"/>
              </w:rPr>
            </w:pPr>
            <w:r w:rsidRPr="00E80E99">
              <w:rPr>
                <w:rFonts w:ascii="Palatino Linotype" w:hAnsi="Palatino Linotype"/>
                <w:b/>
                <w:i/>
                <w:color w:val="000000"/>
              </w:rPr>
              <w:t>Colma</w:t>
            </w:r>
          </w:p>
        </w:tc>
      </w:tr>
      <w:tr w:rsidR="006D59DA" w:rsidRPr="00C73DD1" w:rsidTr="006D59DA">
        <w:trPr>
          <w:trHeight w:val="388"/>
        </w:trPr>
        <w:tc>
          <w:tcPr>
            <w:tcW w:w="3043" w:type="dxa"/>
          </w:tcPr>
          <w:p w:rsidR="006D59DA" w:rsidRPr="009A7376" w:rsidRDefault="006D59DA" w:rsidP="006D59DA">
            <w:pPr>
              <w:tabs>
                <w:tab w:val="left" w:pos="1828"/>
              </w:tabs>
              <w:jc w:val="both"/>
              <w:rPr>
                <w:rFonts w:ascii="Palatino Linotype" w:hAnsi="Palatino Linotype" w:cs="Tahoma"/>
                <w:bCs/>
              </w:rPr>
            </w:pPr>
            <w:r>
              <w:rPr>
                <w:rFonts w:ascii="Palatino Linotype" w:hAnsi="Palatino Linotype" w:cs="Tahoma"/>
                <w:bCs/>
              </w:rPr>
              <w:t>N</w:t>
            </w:r>
            <w:r w:rsidRPr="00FB28C2">
              <w:rPr>
                <w:rFonts w:ascii="Palatino Linotype" w:hAnsi="Palatino Linotype" w:cs="Tahoma"/>
                <w:bCs/>
              </w:rPr>
              <w:t>úmero de elementos adscritos a la d</w:t>
            </w:r>
            <w:r>
              <w:rPr>
                <w:rFonts w:ascii="Palatino Linotype" w:hAnsi="Palatino Linotype" w:cs="Tahoma"/>
                <w:bCs/>
              </w:rPr>
              <w:t>irección de seguridad pública</w:t>
            </w:r>
          </w:p>
        </w:tc>
        <w:tc>
          <w:tcPr>
            <w:tcW w:w="3043" w:type="dxa"/>
            <w:vMerge w:val="restart"/>
          </w:tcPr>
          <w:p w:rsidR="006D59DA" w:rsidRDefault="006D59DA" w:rsidP="00EC08BB">
            <w:pPr>
              <w:pStyle w:val="INFOEM"/>
              <w:ind w:left="0" w:right="123"/>
              <w:rPr>
                <w:i w:val="0"/>
              </w:rPr>
            </w:pPr>
          </w:p>
          <w:p w:rsidR="006D59DA" w:rsidRDefault="006D59DA" w:rsidP="00EC08BB">
            <w:pPr>
              <w:pStyle w:val="INFOEM"/>
              <w:ind w:left="0" w:right="123"/>
              <w:rPr>
                <w:i w:val="0"/>
              </w:rPr>
            </w:pPr>
          </w:p>
          <w:p w:rsidR="006D59DA" w:rsidRDefault="006D59DA" w:rsidP="00EC08BB">
            <w:pPr>
              <w:pStyle w:val="INFOEM"/>
              <w:ind w:left="0" w:right="123"/>
              <w:rPr>
                <w:i w:val="0"/>
              </w:rPr>
            </w:pPr>
          </w:p>
          <w:p w:rsidR="006D59DA" w:rsidRDefault="006D59DA" w:rsidP="00EC08BB">
            <w:pPr>
              <w:pStyle w:val="INFOEM"/>
              <w:ind w:left="0" w:right="123"/>
              <w:rPr>
                <w:i w:val="0"/>
              </w:rPr>
            </w:pPr>
          </w:p>
          <w:p w:rsidR="006D59DA" w:rsidRDefault="006D59DA" w:rsidP="00EC08BB">
            <w:pPr>
              <w:pStyle w:val="INFOEM"/>
              <w:ind w:left="0" w:right="123"/>
              <w:rPr>
                <w:i w:val="0"/>
              </w:rPr>
            </w:pPr>
          </w:p>
          <w:p w:rsidR="006D59DA" w:rsidRDefault="006D59DA" w:rsidP="00EC08BB">
            <w:pPr>
              <w:pStyle w:val="INFOEM"/>
              <w:ind w:left="0" w:right="123"/>
              <w:rPr>
                <w:i w:val="0"/>
              </w:rPr>
            </w:pPr>
          </w:p>
          <w:p w:rsidR="006D59DA" w:rsidRPr="00675D6A" w:rsidRDefault="006D59DA" w:rsidP="00EC08BB">
            <w:pPr>
              <w:pStyle w:val="INFOEM"/>
              <w:ind w:left="0" w:right="123"/>
              <w:rPr>
                <w:i w:val="0"/>
              </w:rPr>
            </w:pPr>
            <w:r>
              <w:rPr>
                <w:i w:val="0"/>
              </w:rPr>
              <w:t>Acuerdo de Reserva</w:t>
            </w:r>
            <w:r w:rsidR="00EB70FC">
              <w:rPr>
                <w:i w:val="0"/>
              </w:rPr>
              <w:t xml:space="preserve"> y Acta del Comité de Transparencia</w:t>
            </w:r>
          </w:p>
        </w:tc>
        <w:tc>
          <w:tcPr>
            <w:tcW w:w="3045" w:type="dxa"/>
          </w:tcPr>
          <w:p w:rsidR="006D59DA" w:rsidRPr="006919CD" w:rsidRDefault="006D59DA" w:rsidP="00EC08BB">
            <w:pPr>
              <w:jc w:val="center"/>
              <w:rPr>
                <w:rFonts w:ascii="Palatino Linotype" w:hAnsi="Palatino Linotype"/>
                <w:i/>
                <w:color w:val="000000"/>
              </w:rPr>
            </w:pPr>
            <w:r>
              <w:rPr>
                <w:rFonts w:ascii="Palatino Linotype" w:hAnsi="Palatino Linotype"/>
                <w:i/>
                <w:color w:val="000000"/>
              </w:rPr>
              <w:t>Actos consentidos</w:t>
            </w:r>
          </w:p>
        </w:tc>
      </w:tr>
      <w:tr w:rsidR="006D59DA" w:rsidRPr="00C73DD1" w:rsidTr="006D59DA">
        <w:trPr>
          <w:trHeight w:val="654"/>
        </w:trPr>
        <w:tc>
          <w:tcPr>
            <w:tcW w:w="3043" w:type="dxa"/>
          </w:tcPr>
          <w:p w:rsidR="006D59DA" w:rsidRPr="006D59DA" w:rsidRDefault="006D59DA" w:rsidP="006D59DA">
            <w:pPr>
              <w:tabs>
                <w:tab w:val="left" w:pos="1828"/>
              </w:tabs>
              <w:jc w:val="both"/>
              <w:rPr>
                <w:rFonts w:ascii="Palatino Linotype" w:hAnsi="Palatino Linotype" w:cs="Tahoma"/>
                <w:bCs/>
              </w:rPr>
            </w:pPr>
            <w:r w:rsidRPr="006D59DA">
              <w:rPr>
                <w:rFonts w:ascii="Palatino Linotype" w:hAnsi="Palatino Linotype" w:cs="Tahoma"/>
                <w:bCs/>
              </w:rPr>
              <w:t>Cuantos están realizando funciones operativas</w:t>
            </w:r>
          </w:p>
          <w:p w:rsidR="006D59DA" w:rsidRPr="009A7376" w:rsidRDefault="006D59DA" w:rsidP="006D59DA">
            <w:pPr>
              <w:tabs>
                <w:tab w:val="left" w:pos="1828"/>
              </w:tabs>
              <w:jc w:val="both"/>
              <w:rPr>
                <w:rFonts w:ascii="Palatino Linotype" w:hAnsi="Palatino Linotype" w:cs="Tahoma"/>
                <w:bCs/>
              </w:rPr>
            </w:pPr>
          </w:p>
        </w:tc>
        <w:tc>
          <w:tcPr>
            <w:tcW w:w="3043" w:type="dxa"/>
            <w:vMerge/>
          </w:tcPr>
          <w:p w:rsidR="006D59DA" w:rsidRPr="00675D6A" w:rsidRDefault="006D59DA" w:rsidP="00EC08BB">
            <w:pPr>
              <w:pStyle w:val="INFOEM"/>
              <w:ind w:left="0" w:right="123"/>
              <w:rPr>
                <w:i w:val="0"/>
              </w:rPr>
            </w:pPr>
          </w:p>
        </w:tc>
        <w:tc>
          <w:tcPr>
            <w:tcW w:w="3045" w:type="dxa"/>
          </w:tcPr>
          <w:p w:rsidR="006D59DA" w:rsidRPr="006919CD" w:rsidRDefault="006D59DA" w:rsidP="00EC08BB">
            <w:pPr>
              <w:jc w:val="center"/>
              <w:rPr>
                <w:rFonts w:ascii="Palatino Linotype" w:hAnsi="Palatino Linotype"/>
                <w:i/>
                <w:color w:val="000000"/>
              </w:rPr>
            </w:pPr>
            <w:r>
              <w:rPr>
                <w:rFonts w:ascii="Palatino Linotype" w:hAnsi="Palatino Linotype"/>
                <w:i/>
                <w:color w:val="000000"/>
              </w:rPr>
              <w:t>Actos consentidos</w:t>
            </w:r>
          </w:p>
        </w:tc>
      </w:tr>
      <w:tr w:rsidR="006D59DA" w:rsidRPr="00C73DD1" w:rsidTr="006D59DA">
        <w:trPr>
          <w:trHeight w:val="654"/>
        </w:trPr>
        <w:tc>
          <w:tcPr>
            <w:tcW w:w="3043" w:type="dxa"/>
          </w:tcPr>
          <w:p w:rsidR="006D59DA" w:rsidRPr="009A7376" w:rsidRDefault="006D59DA" w:rsidP="006D59DA">
            <w:pPr>
              <w:tabs>
                <w:tab w:val="left" w:pos="1828"/>
              </w:tabs>
              <w:rPr>
                <w:rFonts w:ascii="Palatino Linotype" w:hAnsi="Palatino Linotype" w:cs="Tahoma"/>
                <w:bCs/>
              </w:rPr>
            </w:pPr>
            <w:r>
              <w:rPr>
                <w:rFonts w:ascii="Palatino Linotype" w:hAnsi="Palatino Linotype" w:cs="Tahoma"/>
                <w:bCs/>
              </w:rPr>
              <w:t>C</w:t>
            </w:r>
            <w:r w:rsidRPr="00FB28C2">
              <w:rPr>
                <w:rFonts w:ascii="Palatino Linotype" w:hAnsi="Palatino Linotype" w:cs="Tahoma"/>
                <w:bCs/>
              </w:rPr>
              <w:t>uantos están realiza</w:t>
            </w:r>
            <w:r>
              <w:rPr>
                <w:rFonts w:ascii="Palatino Linotype" w:hAnsi="Palatino Linotype" w:cs="Tahoma"/>
                <w:bCs/>
              </w:rPr>
              <w:t>ndo funciones administrativas</w:t>
            </w:r>
          </w:p>
        </w:tc>
        <w:tc>
          <w:tcPr>
            <w:tcW w:w="3043" w:type="dxa"/>
            <w:vMerge/>
          </w:tcPr>
          <w:p w:rsidR="006D59DA" w:rsidRPr="00675D6A" w:rsidRDefault="006D59DA" w:rsidP="00EC08BB">
            <w:pPr>
              <w:pStyle w:val="INFOEM"/>
              <w:ind w:left="0" w:right="123"/>
              <w:rPr>
                <w:i w:val="0"/>
              </w:rPr>
            </w:pPr>
          </w:p>
        </w:tc>
        <w:tc>
          <w:tcPr>
            <w:tcW w:w="3045" w:type="dxa"/>
          </w:tcPr>
          <w:p w:rsidR="006D59DA" w:rsidRPr="00157231" w:rsidRDefault="00157231" w:rsidP="00EC08BB">
            <w:pPr>
              <w:jc w:val="center"/>
              <w:rPr>
                <w:rFonts w:ascii="Palatino Linotype" w:hAnsi="Palatino Linotype"/>
                <w:b/>
                <w:i/>
                <w:color w:val="000000"/>
              </w:rPr>
            </w:pPr>
            <w:r w:rsidRPr="00157231">
              <w:rPr>
                <w:rFonts w:ascii="Palatino Linotype" w:hAnsi="Palatino Linotype"/>
                <w:b/>
                <w:i/>
                <w:color w:val="000000"/>
              </w:rPr>
              <w:t>No</w:t>
            </w:r>
          </w:p>
        </w:tc>
      </w:tr>
      <w:tr w:rsidR="006D59DA" w:rsidRPr="00C73DD1" w:rsidTr="006D59DA">
        <w:trPr>
          <w:trHeight w:val="654"/>
        </w:trPr>
        <w:tc>
          <w:tcPr>
            <w:tcW w:w="3043" w:type="dxa"/>
          </w:tcPr>
          <w:p w:rsidR="006D59DA" w:rsidRPr="009A7376" w:rsidRDefault="006D59DA" w:rsidP="00EC08BB">
            <w:pPr>
              <w:tabs>
                <w:tab w:val="left" w:pos="1828"/>
              </w:tabs>
              <w:spacing w:line="276" w:lineRule="auto"/>
              <w:jc w:val="both"/>
              <w:rPr>
                <w:rFonts w:ascii="Palatino Linotype" w:hAnsi="Palatino Linotype" w:cs="Tahoma"/>
                <w:bCs/>
              </w:rPr>
            </w:pPr>
            <w:r>
              <w:rPr>
                <w:rFonts w:ascii="Palatino Linotype" w:hAnsi="Palatino Linotype" w:cs="Tahoma"/>
                <w:bCs/>
              </w:rPr>
              <w:t>C</w:t>
            </w:r>
            <w:r w:rsidRPr="00FB28C2">
              <w:rPr>
                <w:rFonts w:ascii="Palatino Linotype" w:hAnsi="Palatino Linotype" w:cs="Tahoma"/>
                <w:bCs/>
              </w:rPr>
              <w:t>uantos están adscritos a la coordinación de protección civil</w:t>
            </w:r>
          </w:p>
        </w:tc>
        <w:tc>
          <w:tcPr>
            <w:tcW w:w="3043" w:type="dxa"/>
            <w:vMerge/>
          </w:tcPr>
          <w:p w:rsidR="006D59DA" w:rsidRPr="00675D6A" w:rsidRDefault="006D59DA" w:rsidP="00EC08BB">
            <w:pPr>
              <w:pStyle w:val="INFOEM"/>
              <w:ind w:left="0" w:right="123"/>
              <w:rPr>
                <w:i w:val="0"/>
              </w:rPr>
            </w:pPr>
          </w:p>
        </w:tc>
        <w:tc>
          <w:tcPr>
            <w:tcW w:w="3045" w:type="dxa"/>
          </w:tcPr>
          <w:p w:rsidR="006D59DA" w:rsidRPr="006919CD" w:rsidRDefault="006D59DA" w:rsidP="00EC08BB">
            <w:pPr>
              <w:jc w:val="center"/>
              <w:rPr>
                <w:rFonts w:ascii="Palatino Linotype" w:hAnsi="Palatino Linotype"/>
                <w:i/>
                <w:color w:val="000000"/>
              </w:rPr>
            </w:pPr>
            <w:r>
              <w:rPr>
                <w:rFonts w:ascii="Palatino Linotype" w:hAnsi="Palatino Linotype"/>
                <w:i/>
                <w:color w:val="000000"/>
              </w:rPr>
              <w:t>Actos consentidos</w:t>
            </w:r>
          </w:p>
        </w:tc>
      </w:tr>
      <w:tr w:rsidR="006D59DA" w:rsidRPr="00C73DD1" w:rsidTr="006D59DA">
        <w:trPr>
          <w:trHeight w:val="654"/>
        </w:trPr>
        <w:tc>
          <w:tcPr>
            <w:tcW w:w="3043" w:type="dxa"/>
          </w:tcPr>
          <w:p w:rsidR="006D59DA" w:rsidRPr="009A7376" w:rsidRDefault="006D59DA" w:rsidP="00EC08BB">
            <w:pPr>
              <w:tabs>
                <w:tab w:val="left" w:pos="1828"/>
              </w:tabs>
              <w:spacing w:line="276" w:lineRule="auto"/>
              <w:jc w:val="both"/>
              <w:rPr>
                <w:rFonts w:ascii="Palatino Linotype" w:hAnsi="Palatino Linotype" w:cs="Tahoma"/>
                <w:bCs/>
              </w:rPr>
            </w:pPr>
            <w:r>
              <w:rPr>
                <w:rFonts w:ascii="Palatino Linotype" w:hAnsi="Palatino Linotype" w:cs="Tahoma"/>
                <w:bCs/>
              </w:rPr>
              <w:t>N</w:t>
            </w:r>
            <w:r w:rsidRPr="00FB28C2">
              <w:rPr>
                <w:rFonts w:ascii="Palatino Linotype" w:hAnsi="Palatino Linotype" w:cs="Tahoma"/>
                <w:bCs/>
              </w:rPr>
              <w:t>ú</w:t>
            </w:r>
            <w:r>
              <w:rPr>
                <w:rFonts w:ascii="Palatino Linotype" w:hAnsi="Palatino Linotype" w:cs="Tahoma"/>
                <w:bCs/>
              </w:rPr>
              <w:t>mero patrullas que se cuentan</w:t>
            </w:r>
          </w:p>
        </w:tc>
        <w:tc>
          <w:tcPr>
            <w:tcW w:w="3043" w:type="dxa"/>
            <w:vMerge/>
          </w:tcPr>
          <w:p w:rsidR="006D59DA" w:rsidRPr="00675D6A" w:rsidRDefault="006D59DA" w:rsidP="00EC08BB">
            <w:pPr>
              <w:pStyle w:val="INFOEM"/>
              <w:ind w:left="0" w:right="123"/>
              <w:rPr>
                <w:i w:val="0"/>
              </w:rPr>
            </w:pPr>
          </w:p>
        </w:tc>
        <w:tc>
          <w:tcPr>
            <w:tcW w:w="3045" w:type="dxa"/>
          </w:tcPr>
          <w:p w:rsidR="006D59DA" w:rsidRPr="006919CD" w:rsidRDefault="006D59DA" w:rsidP="00EC08BB">
            <w:pPr>
              <w:jc w:val="center"/>
              <w:rPr>
                <w:rFonts w:ascii="Palatino Linotype" w:hAnsi="Palatino Linotype"/>
                <w:i/>
                <w:color w:val="000000"/>
              </w:rPr>
            </w:pPr>
            <w:r>
              <w:rPr>
                <w:rFonts w:ascii="Palatino Linotype" w:hAnsi="Palatino Linotype"/>
                <w:i/>
                <w:color w:val="000000"/>
              </w:rPr>
              <w:t>Actos consentidos</w:t>
            </w:r>
          </w:p>
        </w:tc>
      </w:tr>
      <w:tr w:rsidR="006D59DA" w:rsidRPr="00C73DD1" w:rsidTr="006D59DA">
        <w:trPr>
          <w:trHeight w:val="654"/>
        </w:trPr>
        <w:tc>
          <w:tcPr>
            <w:tcW w:w="3043" w:type="dxa"/>
          </w:tcPr>
          <w:p w:rsidR="006D59DA" w:rsidRPr="009A7376" w:rsidRDefault="006D59DA" w:rsidP="00EC08BB">
            <w:pPr>
              <w:tabs>
                <w:tab w:val="left" w:pos="1828"/>
              </w:tabs>
              <w:spacing w:line="276" w:lineRule="auto"/>
              <w:jc w:val="both"/>
              <w:rPr>
                <w:rFonts w:ascii="Palatino Linotype" w:hAnsi="Palatino Linotype" w:cs="Tahoma"/>
                <w:bCs/>
              </w:rPr>
            </w:pPr>
            <w:r>
              <w:rPr>
                <w:rFonts w:ascii="Palatino Linotype" w:hAnsi="Palatino Linotype" w:cs="Tahoma"/>
                <w:bCs/>
              </w:rPr>
              <w:t>C</w:t>
            </w:r>
            <w:r w:rsidRPr="00FB28C2">
              <w:rPr>
                <w:rFonts w:ascii="Palatino Linotype" w:hAnsi="Palatino Linotype" w:cs="Tahoma"/>
                <w:bCs/>
              </w:rPr>
              <w:t>uántas de ellas están</w:t>
            </w:r>
            <w:r>
              <w:rPr>
                <w:rFonts w:ascii="Palatino Linotype" w:hAnsi="Palatino Linotype" w:cs="Tahoma"/>
                <w:bCs/>
              </w:rPr>
              <w:t xml:space="preserve"> funcionando</w:t>
            </w:r>
          </w:p>
        </w:tc>
        <w:tc>
          <w:tcPr>
            <w:tcW w:w="3043" w:type="dxa"/>
            <w:vMerge/>
          </w:tcPr>
          <w:p w:rsidR="006D59DA" w:rsidRPr="00675D6A" w:rsidRDefault="006D59DA" w:rsidP="00EC08BB">
            <w:pPr>
              <w:pStyle w:val="INFOEM"/>
              <w:ind w:left="0" w:right="123"/>
              <w:rPr>
                <w:i w:val="0"/>
              </w:rPr>
            </w:pPr>
          </w:p>
        </w:tc>
        <w:tc>
          <w:tcPr>
            <w:tcW w:w="3045" w:type="dxa"/>
          </w:tcPr>
          <w:p w:rsidR="006D59DA" w:rsidRPr="006919CD" w:rsidRDefault="006D59DA" w:rsidP="00EC08BB">
            <w:pPr>
              <w:jc w:val="center"/>
              <w:rPr>
                <w:rFonts w:ascii="Palatino Linotype" w:hAnsi="Palatino Linotype"/>
                <w:i/>
                <w:color w:val="000000"/>
              </w:rPr>
            </w:pPr>
            <w:r>
              <w:rPr>
                <w:rFonts w:ascii="Palatino Linotype" w:hAnsi="Palatino Linotype"/>
                <w:i/>
                <w:color w:val="000000"/>
              </w:rPr>
              <w:t>Actos consentidos</w:t>
            </w:r>
          </w:p>
        </w:tc>
      </w:tr>
      <w:tr w:rsidR="006D59DA" w:rsidRPr="00C73DD1" w:rsidTr="006D59DA">
        <w:trPr>
          <w:trHeight w:val="654"/>
        </w:trPr>
        <w:tc>
          <w:tcPr>
            <w:tcW w:w="3043" w:type="dxa"/>
          </w:tcPr>
          <w:p w:rsidR="006D59DA" w:rsidRPr="006D59DA" w:rsidRDefault="006D59DA" w:rsidP="006D59DA">
            <w:pPr>
              <w:tabs>
                <w:tab w:val="left" w:pos="1828"/>
              </w:tabs>
              <w:spacing w:line="360" w:lineRule="auto"/>
              <w:jc w:val="both"/>
              <w:rPr>
                <w:rFonts w:ascii="Palatino Linotype" w:hAnsi="Palatino Linotype" w:cs="Tahoma"/>
                <w:bCs/>
              </w:rPr>
            </w:pPr>
            <w:r w:rsidRPr="006D59DA">
              <w:rPr>
                <w:rFonts w:ascii="Palatino Linotype" w:hAnsi="Palatino Linotype" w:cs="Tahoma"/>
                <w:bCs/>
              </w:rPr>
              <w:t>Cuántas de ellas están fuera de servicio</w:t>
            </w:r>
          </w:p>
          <w:p w:rsidR="006D59DA" w:rsidRPr="009A7376" w:rsidRDefault="006D59DA" w:rsidP="006D59DA">
            <w:pPr>
              <w:tabs>
                <w:tab w:val="left" w:pos="900"/>
              </w:tabs>
              <w:spacing w:line="276" w:lineRule="auto"/>
              <w:jc w:val="both"/>
              <w:rPr>
                <w:rFonts w:ascii="Palatino Linotype" w:hAnsi="Palatino Linotype" w:cs="Tahoma"/>
                <w:bCs/>
              </w:rPr>
            </w:pPr>
          </w:p>
        </w:tc>
        <w:tc>
          <w:tcPr>
            <w:tcW w:w="3043" w:type="dxa"/>
            <w:vMerge/>
          </w:tcPr>
          <w:p w:rsidR="006D59DA" w:rsidRPr="00675D6A" w:rsidRDefault="006D59DA" w:rsidP="00EC08BB">
            <w:pPr>
              <w:pStyle w:val="INFOEM"/>
              <w:ind w:left="0" w:right="123"/>
              <w:rPr>
                <w:i w:val="0"/>
              </w:rPr>
            </w:pPr>
          </w:p>
        </w:tc>
        <w:tc>
          <w:tcPr>
            <w:tcW w:w="3045" w:type="dxa"/>
          </w:tcPr>
          <w:p w:rsidR="006D59DA" w:rsidRPr="006919CD" w:rsidRDefault="006D59DA" w:rsidP="00EC08BB">
            <w:pPr>
              <w:jc w:val="center"/>
              <w:rPr>
                <w:rFonts w:ascii="Palatino Linotype" w:hAnsi="Palatino Linotype"/>
                <w:i/>
                <w:color w:val="000000"/>
              </w:rPr>
            </w:pPr>
            <w:r>
              <w:rPr>
                <w:rFonts w:ascii="Palatino Linotype" w:hAnsi="Palatino Linotype"/>
                <w:i/>
                <w:color w:val="000000"/>
              </w:rPr>
              <w:t>Actos consentidos</w:t>
            </w:r>
          </w:p>
        </w:tc>
      </w:tr>
      <w:tr w:rsidR="006D59DA" w:rsidRPr="00C73DD1" w:rsidTr="006D59DA">
        <w:trPr>
          <w:trHeight w:val="654"/>
        </w:trPr>
        <w:tc>
          <w:tcPr>
            <w:tcW w:w="3043" w:type="dxa"/>
          </w:tcPr>
          <w:p w:rsidR="006D59DA" w:rsidRPr="009A7376" w:rsidRDefault="006D59DA" w:rsidP="006D59DA">
            <w:pPr>
              <w:tabs>
                <w:tab w:val="left" w:pos="1828"/>
              </w:tabs>
              <w:spacing w:line="276" w:lineRule="auto"/>
              <w:jc w:val="both"/>
              <w:rPr>
                <w:rFonts w:ascii="Palatino Linotype" w:hAnsi="Palatino Linotype" w:cs="Tahoma"/>
                <w:bCs/>
              </w:rPr>
            </w:pPr>
            <w:r>
              <w:rPr>
                <w:rFonts w:ascii="Palatino Linotype" w:hAnsi="Palatino Linotype" w:cs="Tahoma"/>
                <w:bCs/>
              </w:rPr>
              <w:t>S</w:t>
            </w:r>
            <w:r w:rsidRPr="00FB28C2">
              <w:rPr>
                <w:rFonts w:ascii="Palatino Linotype" w:hAnsi="Palatino Linotype" w:cs="Tahoma"/>
                <w:bCs/>
              </w:rPr>
              <w:t>ueldo de los elementos policiales, incluyendo al director de seguridad pública</w:t>
            </w:r>
          </w:p>
        </w:tc>
        <w:tc>
          <w:tcPr>
            <w:tcW w:w="3043" w:type="dxa"/>
            <w:vMerge/>
          </w:tcPr>
          <w:p w:rsidR="006D59DA" w:rsidRPr="00675D6A" w:rsidRDefault="006D59DA" w:rsidP="00EC08BB">
            <w:pPr>
              <w:pStyle w:val="INFOEM"/>
              <w:ind w:left="0" w:right="123"/>
              <w:rPr>
                <w:i w:val="0"/>
              </w:rPr>
            </w:pPr>
          </w:p>
        </w:tc>
        <w:tc>
          <w:tcPr>
            <w:tcW w:w="3045" w:type="dxa"/>
          </w:tcPr>
          <w:p w:rsidR="006D59DA" w:rsidRPr="006919CD" w:rsidRDefault="00157231" w:rsidP="00EC08BB">
            <w:pPr>
              <w:jc w:val="center"/>
              <w:rPr>
                <w:rFonts w:ascii="Palatino Linotype" w:hAnsi="Palatino Linotype"/>
                <w:i/>
                <w:color w:val="000000"/>
              </w:rPr>
            </w:pPr>
            <w:r w:rsidRPr="00157231">
              <w:rPr>
                <w:rFonts w:ascii="Palatino Linotype" w:hAnsi="Palatino Linotype"/>
                <w:b/>
                <w:i/>
                <w:color w:val="000000"/>
              </w:rPr>
              <w:t>No</w:t>
            </w:r>
          </w:p>
        </w:tc>
      </w:tr>
      <w:tr w:rsidR="006D59DA" w:rsidRPr="00C73DD1" w:rsidTr="006D59DA">
        <w:trPr>
          <w:trHeight w:val="654"/>
        </w:trPr>
        <w:tc>
          <w:tcPr>
            <w:tcW w:w="3043" w:type="dxa"/>
          </w:tcPr>
          <w:p w:rsidR="006D59DA" w:rsidRPr="009A7376" w:rsidRDefault="006D59DA" w:rsidP="00EC08BB">
            <w:pPr>
              <w:tabs>
                <w:tab w:val="left" w:pos="1828"/>
              </w:tabs>
              <w:spacing w:line="276" w:lineRule="auto"/>
              <w:jc w:val="both"/>
              <w:rPr>
                <w:rFonts w:ascii="Palatino Linotype" w:hAnsi="Palatino Linotype" w:cs="Tahoma"/>
                <w:bCs/>
              </w:rPr>
            </w:pPr>
            <w:r>
              <w:rPr>
                <w:rFonts w:ascii="Palatino Linotype" w:hAnsi="Palatino Linotype" w:cs="Tahoma"/>
                <w:bCs/>
              </w:rPr>
              <w:t>Curriculum vitae del Director de Seguridad Pública</w:t>
            </w:r>
          </w:p>
        </w:tc>
        <w:tc>
          <w:tcPr>
            <w:tcW w:w="3043" w:type="dxa"/>
            <w:vMerge/>
          </w:tcPr>
          <w:p w:rsidR="006D59DA" w:rsidRPr="00675D6A" w:rsidRDefault="006D59DA" w:rsidP="00EC08BB">
            <w:pPr>
              <w:pStyle w:val="INFOEM"/>
              <w:ind w:left="0" w:right="123"/>
              <w:rPr>
                <w:i w:val="0"/>
              </w:rPr>
            </w:pPr>
          </w:p>
        </w:tc>
        <w:tc>
          <w:tcPr>
            <w:tcW w:w="3045" w:type="dxa"/>
          </w:tcPr>
          <w:p w:rsidR="006D59DA" w:rsidRPr="006919CD" w:rsidRDefault="006D59DA" w:rsidP="00EC08BB">
            <w:pPr>
              <w:jc w:val="center"/>
              <w:rPr>
                <w:rFonts w:ascii="Palatino Linotype" w:hAnsi="Palatino Linotype"/>
                <w:i/>
                <w:color w:val="000000"/>
              </w:rPr>
            </w:pPr>
            <w:r>
              <w:rPr>
                <w:rFonts w:ascii="Palatino Linotype" w:hAnsi="Palatino Linotype"/>
                <w:i/>
                <w:color w:val="000000"/>
              </w:rPr>
              <w:t>Actos consentidos</w:t>
            </w:r>
          </w:p>
        </w:tc>
      </w:tr>
    </w:tbl>
    <w:p w:rsidR="00FB28C2" w:rsidRDefault="00FB28C2" w:rsidP="00FB28C2">
      <w:pPr>
        <w:rPr>
          <w:rFonts w:ascii="Palatino Linotype" w:eastAsia="Calibri" w:hAnsi="Palatino Linotype" w:cs="Calibri"/>
          <w:lang w:val="es-ES_tradnl" w:eastAsia="es-MX"/>
        </w:rPr>
      </w:pPr>
    </w:p>
    <w:p w:rsidR="00977F3D" w:rsidRDefault="00977F3D" w:rsidP="00977F3D">
      <w:pPr>
        <w:pStyle w:val="Sinespaciado"/>
        <w:spacing w:line="360" w:lineRule="auto"/>
        <w:jc w:val="both"/>
        <w:rPr>
          <w:rFonts w:ascii="Palatino Linotype" w:hAnsi="Palatino Linotype"/>
          <w:sz w:val="24"/>
          <w:szCs w:val="24"/>
        </w:rPr>
      </w:pPr>
    </w:p>
    <w:p w:rsidR="00494640" w:rsidRDefault="00494640" w:rsidP="00977F3D">
      <w:pPr>
        <w:pStyle w:val="Sinespaciado"/>
        <w:spacing w:line="360" w:lineRule="auto"/>
        <w:jc w:val="both"/>
        <w:rPr>
          <w:rFonts w:ascii="Palatino Linotype" w:hAnsi="Palatino Linotype"/>
          <w:sz w:val="24"/>
          <w:szCs w:val="24"/>
        </w:rPr>
      </w:pPr>
      <w:r>
        <w:rPr>
          <w:rFonts w:ascii="Palatino Linotype" w:hAnsi="Palatino Linotype"/>
          <w:sz w:val="24"/>
          <w:szCs w:val="24"/>
        </w:rPr>
        <w:t>Respecto al personal con funciones administrativas, la Ley de Seguridad Pública del Estado de México establece que los Ayuntamientos deberán dentro de su estructura con una unidad administrativa denominada Secretaría Técnica del Consejo Municipal, quien atenderá aspectos normativos, administrativos y de planeación para la prestación del servicio de seguridad pública, tal como se describe:</w:t>
      </w:r>
    </w:p>
    <w:p w:rsidR="00494640" w:rsidRDefault="00494640" w:rsidP="00494640">
      <w:pPr>
        <w:pStyle w:val="Citas"/>
      </w:pPr>
      <w:r w:rsidRPr="00494640">
        <w:t xml:space="preserve">SECCIÓN TERCERA DEL SECRETARIO TÉCNICO DEL CONSEJO MUNICIPAL DE SEGURIDAD PÚBLICA </w:t>
      </w:r>
    </w:p>
    <w:p w:rsidR="00494640" w:rsidRDefault="00494640" w:rsidP="00494640">
      <w:pPr>
        <w:pStyle w:val="Citas"/>
      </w:pPr>
      <w:r w:rsidRPr="00494640">
        <w:t xml:space="preserve">Artículo 58 Bis. Los ayuntamientos deberán considerar en su estructura orgánica una unidad administrativa denominada Secretaría Técnica del Consejo Municipal de Seguridad Pública, cuyo o cuya titular será a propuesta del Presidente Municipal y aprobado en sesión de cabildo el o la cual tendrá las facultades y atribuciones previstas por esta Ley y los demás ordenamientos aplicables. </w:t>
      </w:r>
    </w:p>
    <w:p w:rsidR="00494640" w:rsidRDefault="00494640" w:rsidP="00494640">
      <w:pPr>
        <w:pStyle w:val="Citas"/>
      </w:pPr>
      <w:r w:rsidRPr="00494640">
        <w:t xml:space="preserve">El Secretario o Secretaria Técnica del Consejo Municipal deberá tener preferentemente nivel de Dirección dentro de la estructura administrativa municipal. </w:t>
      </w:r>
    </w:p>
    <w:p w:rsidR="00494640" w:rsidRDefault="00494640" w:rsidP="00494640">
      <w:pPr>
        <w:pStyle w:val="Citas"/>
      </w:pPr>
      <w:r w:rsidRPr="00494640">
        <w:t xml:space="preserve">Artículo 58 Ter. La Secretaría Técnica del Consejo Municipal de Seguridad Pública será la unidad administrativa municipal, que atenderá los aspectos normativos, administrativos y de planeación necesarios para la prestación del servicio de seguridad pública en el ámbito municipal, siendo también la responsable de la vinculación del Ayuntamiento con las instancias federales y estatales en la materia. </w:t>
      </w:r>
    </w:p>
    <w:p w:rsidR="00494640" w:rsidRDefault="00494640" w:rsidP="00494640">
      <w:pPr>
        <w:pStyle w:val="Citas"/>
      </w:pPr>
      <w:r w:rsidRPr="00494640">
        <w:t>Procurará además la implementación, en el ámbito de su responsabilidad, de los acuerdos emitidos por los Consejos Nacional, Estatal e Intermunicipal de Seguridad Pública y será coadyuvante del funcionamiento del Sistema Estatal de Seguridad Pública.</w:t>
      </w:r>
    </w:p>
    <w:p w:rsidR="00494640" w:rsidRDefault="00494640" w:rsidP="00977F3D">
      <w:pPr>
        <w:pStyle w:val="Sinespaciado"/>
        <w:spacing w:line="360" w:lineRule="auto"/>
        <w:jc w:val="both"/>
        <w:rPr>
          <w:rFonts w:ascii="Palatino Linotype" w:hAnsi="Palatino Linotype"/>
          <w:sz w:val="24"/>
          <w:szCs w:val="24"/>
        </w:rPr>
      </w:pPr>
    </w:p>
    <w:p w:rsidR="00977F3D" w:rsidRPr="00977F3D" w:rsidRDefault="00977F3D" w:rsidP="00977F3D">
      <w:pPr>
        <w:pStyle w:val="Sinespaciado"/>
        <w:spacing w:line="360" w:lineRule="auto"/>
        <w:jc w:val="both"/>
        <w:rPr>
          <w:rFonts w:ascii="Palatino Linotype" w:hAnsi="Palatino Linotype"/>
          <w:sz w:val="24"/>
          <w:szCs w:val="24"/>
        </w:rPr>
      </w:pPr>
      <w:r w:rsidRPr="00977F3D">
        <w:rPr>
          <w:rFonts w:ascii="Palatino Linotype" w:hAnsi="Palatino Linotype"/>
          <w:sz w:val="24"/>
          <w:szCs w:val="24"/>
        </w:rPr>
        <w:t xml:space="preserve">Ahora bien, este Órgano Garante una vez hecho el análisis de la información solicitada por el hoy recurrente, considera que, la entrega de la misma </w:t>
      </w:r>
      <w:r w:rsidRPr="00977F3D">
        <w:rPr>
          <w:rFonts w:ascii="Palatino Linotype" w:hAnsi="Palatino Linotype"/>
          <w:b/>
          <w:bCs/>
          <w:sz w:val="24"/>
          <w:szCs w:val="24"/>
          <w:u w:val="single"/>
        </w:rPr>
        <w:t>compromete la seguridad pública</w:t>
      </w:r>
      <w:r w:rsidRPr="00977F3D">
        <w:rPr>
          <w:rFonts w:ascii="Palatino Linotype" w:hAnsi="Palatino Linotype"/>
          <w:sz w:val="24"/>
          <w:szCs w:val="24"/>
        </w:rPr>
        <w:t xml:space="preserve">, además de que pone en </w:t>
      </w:r>
      <w:r w:rsidRPr="00977F3D">
        <w:rPr>
          <w:rFonts w:ascii="Palatino Linotype" w:hAnsi="Palatino Linotype"/>
          <w:b/>
          <w:sz w:val="24"/>
          <w:szCs w:val="24"/>
          <w:u w:val="single"/>
        </w:rPr>
        <w:t>riesgo la vida, la seguridad o la salud de una persona física</w:t>
      </w:r>
      <w:r w:rsidRPr="00977F3D">
        <w:rPr>
          <w:rFonts w:ascii="Palatino Linotype" w:hAnsi="Palatino Linotype"/>
          <w:sz w:val="24"/>
          <w:szCs w:val="24"/>
        </w:rPr>
        <w:t xml:space="preserve">, en los términos de las disposiciones jurídicas aplicables por lo que es correcta su clasificación como información </w:t>
      </w:r>
      <w:r w:rsidRPr="00977F3D">
        <w:rPr>
          <w:rFonts w:ascii="Palatino Linotype" w:hAnsi="Palatino Linotype"/>
          <w:b/>
          <w:sz w:val="24"/>
          <w:szCs w:val="24"/>
        </w:rPr>
        <w:t>RESERVADA</w:t>
      </w:r>
      <w:r w:rsidRPr="00977F3D">
        <w:rPr>
          <w:rFonts w:ascii="Palatino Linotype" w:hAnsi="Palatino Linotype"/>
          <w:sz w:val="24"/>
          <w:szCs w:val="24"/>
        </w:rPr>
        <w:t>, de acuerdo a lo establecido en los artículos 91 y 140, fracciones I, y IV, de la Ley de Transparencia Estatal, que a la letra establecen lo siguiente:</w:t>
      </w:r>
    </w:p>
    <w:p w:rsidR="00977F3D" w:rsidRPr="00977F3D" w:rsidRDefault="00977F3D" w:rsidP="00977F3D">
      <w:pPr>
        <w:pStyle w:val="Sinespaciado"/>
        <w:spacing w:line="360" w:lineRule="auto"/>
        <w:jc w:val="both"/>
        <w:rPr>
          <w:rFonts w:ascii="Palatino Linotype" w:hAnsi="Palatino Linotype"/>
          <w:sz w:val="24"/>
          <w:szCs w:val="24"/>
        </w:rPr>
      </w:pPr>
    </w:p>
    <w:p w:rsidR="00977F3D" w:rsidRPr="00977F3D" w:rsidRDefault="00977F3D" w:rsidP="00977F3D">
      <w:pPr>
        <w:pStyle w:val="Sinespaciado"/>
        <w:ind w:left="567" w:right="567"/>
        <w:jc w:val="both"/>
        <w:rPr>
          <w:rFonts w:ascii="Palatino Linotype" w:hAnsi="Palatino Linotype"/>
          <w:i/>
        </w:rPr>
      </w:pPr>
      <w:r w:rsidRPr="00977F3D">
        <w:rPr>
          <w:rFonts w:ascii="Palatino Linotype" w:hAnsi="Palatino Linotype"/>
          <w:b/>
          <w:i/>
        </w:rPr>
        <w:t>Artículo 91.</w:t>
      </w:r>
      <w:r w:rsidRPr="00977F3D">
        <w:rPr>
          <w:rFonts w:ascii="Palatino Linotype" w:hAnsi="Palatino Linotype"/>
          <w:i/>
        </w:rPr>
        <w:t xml:space="preserve"> </w:t>
      </w:r>
      <w:r w:rsidRPr="00977F3D">
        <w:rPr>
          <w:rFonts w:ascii="Palatino Linotype" w:hAnsi="Palatino Linotype"/>
          <w:i/>
          <w:u w:val="single"/>
        </w:rPr>
        <w:t>El acceso a la información pública será restringido excepcionalmente, cuando ésta sea clasificada como reservada</w:t>
      </w:r>
      <w:r w:rsidRPr="00977F3D">
        <w:rPr>
          <w:rFonts w:ascii="Palatino Linotype" w:hAnsi="Palatino Linotype"/>
          <w:i/>
        </w:rPr>
        <w:t xml:space="preserve"> o confidencial.</w:t>
      </w:r>
    </w:p>
    <w:p w:rsidR="00977F3D" w:rsidRPr="00977F3D" w:rsidRDefault="00977F3D" w:rsidP="00977F3D">
      <w:pPr>
        <w:pStyle w:val="Sinespaciado"/>
        <w:ind w:left="567" w:right="567"/>
        <w:jc w:val="both"/>
        <w:rPr>
          <w:rFonts w:ascii="Palatino Linotype" w:hAnsi="Palatino Linotype"/>
          <w:i/>
        </w:rPr>
      </w:pPr>
    </w:p>
    <w:p w:rsidR="00977F3D" w:rsidRPr="00977F3D" w:rsidRDefault="00977F3D" w:rsidP="00977F3D">
      <w:pPr>
        <w:pStyle w:val="Sinespaciado"/>
        <w:ind w:left="567" w:right="567"/>
        <w:jc w:val="both"/>
        <w:rPr>
          <w:rFonts w:ascii="Palatino Linotype" w:hAnsi="Palatino Linotype"/>
          <w:i/>
        </w:rPr>
      </w:pPr>
      <w:r w:rsidRPr="00977F3D">
        <w:rPr>
          <w:rFonts w:ascii="Palatino Linotype" w:hAnsi="Palatino Linotype"/>
          <w:b/>
          <w:i/>
        </w:rPr>
        <w:t>Artículo 140.</w:t>
      </w:r>
      <w:r w:rsidRPr="00977F3D">
        <w:rPr>
          <w:rFonts w:ascii="Palatino Linotype" w:hAnsi="Palatino Linotype"/>
          <w:i/>
        </w:rPr>
        <w:t xml:space="preserve"> </w:t>
      </w:r>
      <w:r w:rsidRPr="00977F3D">
        <w:rPr>
          <w:rFonts w:ascii="Palatino Linotype" w:hAnsi="Palatino Linotype"/>
          <w:i/>
          <w:u w:val="single"/>
        </w:rPr>
        <w:t>El acceso a la información pública será restringido excepcionalmente, cuando por razones de interés público, ésta sea clasificada como reservada, conforme a los criterios siguientes:</w:t>
      </w:r>
    </w:p>
    <w:p w:rsidR="00977F3D" w:rsidRPr="00977F3D" w:rsidRDefault="00977F3D" w:rsidP="00977F3D">
      <w:pPr>
        <w:pStyle w:val="Sinespaciado"/>
        <w:ind w:left="567" w:right="567"/>
        <w:jc w:val="both"/>
        <w:rPr>
          <w:rFonts w:ascii="Palatino Linotype" w:hAnsi="Palatino Linotype"/>
          <w:i/>
        </w:rPr>
      </w:pPr>
      <w:r w:rsidRPr="00977F3D">
        <w:rPr>
          <w:rFonts w:ascii="Palatino Linotype" w:hAnsi="Palatino Linotype"/>
          <w:i/>
        </w:rPr>
        <w:t xml:space="preserve">(…) </w:t>
      </w:r>
    </w:p>
    <w:p w:rsidR="00977F3D" w:rsidRPr="00977F3D" w:rsidRDefault="00977F3D" w:rsidP="00977F3D">
      <w:pPr>
        <w:pStyle w:val="Sinespaciado"/>
        <w:ind w:left="567" w:right="567"/>
        <w:jc w:val="both"/>
        <w:rPr>
          <w:rFonts w:ascii="Palatino Linotype" w:hAnsi="Palatino Linotype"/>
          <w:i/>
        </w:rPr>
      </w:pPr>
      <w:r w:rsidRPr="00977F3D">
        <w:rPr>
          <w:rFonts w:ascii="Palatino Linotype" w:hAnsi="Palatino Linotype"/>
          <w:b/>
          <w:i/>
        </w:rPr>
        <w:t xml:space="preserve">I. </w:t>
      </w:r>
      <w:r w:rsidRPr="00977F3D">
        <w:rPr>
          <w:rFonts w:ascii="Palatino Linotype" w:hAnsi="Palatino Linotype"/>
          <w:i/>
        </w:rPr>
        <w:t>Comprometa la seguridad pública y cuente con un propósito genuino y un efecto demostrable;</w:t>
      </w:r>
    </w:p>
    <w:p w:rsidR="00977F3D" w:rsidRPr="00977F3D" w:rsidRDefault="00977F3D" w:rsidP="00977F3D">
      <w:pPr>
        <w:pStyle w:val="Sinespaciado"/>
        <w:ind w:left="567" w:right="567"/>
        <w:jc w:val="both"/>
        <w:rPr>
          <w:rFonts w:ascii="Palatino Linotype" w:hAnsi="Palatino Linotype"/>
          <w:i/>
        </w:rPr>
      </w:pPr>
      <w:r w:rsidRPr="00977F3D">
        <w:rPr>
          <w:rFonts w:ascii="Palatino Linotype" w:hAnsi="Palatino Linotype"/>
          <w:i/>
        </w:rPr>
        <w:t>(…)</w:t>
      </w:r>
    </w:p>
    <w:p w:rsidR="00977F3D" w:rsidRPr="00977F3D" w:rsidRDefault="00977F3D" w:rsidP="00977F3D">
      <w:pPr>
        <w:pStyle w:val="Sinespaciado"/>
        <w:ind w:left="567" w:right="567"/>
        <w:jc w:val="both"/>
        <w:rPr>
          <w:rFonts w:ascii="Palatino Linotype" w:hAnsi="Palatino Linotype"/>
          <w:i/>
        </w:rPr>
      </w:pPr>
    </w:p>
    <w:p w:rsidR="00977F3D" w:rsidRPr="00977F3D" w:rsidRDefault="00977F3D" w:rsidP="00977F3D">
      <w:pPr>
        <w:spacing w:line="360" w:lineRule="auto"/>
        <w:ind w:left="567" w:right="141"/>
        <w:jc w:val="both"/>
        <w:rPr>
          <w:rFonts w:ascii="Palatino Linotype" w:hAnsi="Palatino Linotype" w:cs="Arial"/>
          <w:b/>
          <w:i/>
          <w:u w:val="single"/>
        </w:rPr>
      </w:pPr>
      <w:r w:rsidRPr="00977F3D">
        <w:rPr>
          <w:rFonts w:ascii="Palatino Linotype" w:hAnsi="Palatino Linotype" w:cs="Arial"/>
          <w:b/>
          <w:i/>
          <w:u w:val="single"/>
        </w:rPr>
        <w:t>IV. Ponga en riesgo la vida, la seguridad o la salud de una persona física;</w:t>
      </w:r>
    </w:p>
    <w:p w:rsidR="00977F3D" w:rsidRPr="00977F3D" w:rsidRDefault="00977F3D" w:rsidP="00977F3D">
      <w:pPr>
        <w:pStyle w:val="Sinespaciado"/>
        <w:ind w:left="567" w:right="567"/>
        <w:jc w:val="both"/>
        <w:rPr>
          <w:rFonts w:ascii="Palatino Linotype" w:hAnsi="Palatino Linotype"/>
          <w:i/>
        </w:rPr>
      </w:pPr>
    </w:p>
    <w:p w:rsidR="00977F3D" w:rsidRPr="00977F3D" w:rsidRDefault="00977F3D" w:rsidP="00977F3D">
      <w:pPr>
        <w:pStyle w:val="Sinespaciado"/>
        <w:ind w:left="567" w:right="567"/>
        <w:jc w:val="both"/>
        <w:rPr>
          <w:rFonts w:ascii="Palatino Linotype" w:hAnsi="Palatino Linotype"/>
          <w:i/>
          <w:sz w:val="2"/>
        </w:rPr>
      </w:pPr>
    </w:p>
    <w:p w:rsidR="00977F3D" w:rsidRPr="00977F3D" w:rsidRDefault="00977F3D" w:rsidP="00977F3D">
      <w:pPr>
        <w:spacing w:line="360" w:lineRule="auto"/>
        <w:jc w:val="both"/>
        <w:rPr>
          <w:rFonts w:ascii="Palatino Linotype" w:hAnsi="Palatino Linotype"/>
        </w:rPr>
      </w:pPr>
      <w:r w:rsidRPr="00977F3D">
        <w:rPr>
          <w:rFonts w:ascii="Palatino Linotype" w:hAnsi="Palatino Linotype" w:cs="Arial"/>
        </w:rPr>
        <w:t xml:space="preserve">Es así que, </w:t>
      </w:r>
      <w:r w:rsidRPr="00977F3D">
        <w:rPr>
          <w:rFonts w:ascii="Palatino Linotype" w:eastAsia="Calibri" w:hAnsi="Palatino Linotype" w:cs="Arial"/>
        </w:rPr>
        <w:t xml:space="preserve">si bien es cierto </w:t>
      </w:r>
      <w:r w:rsidRPr="00977F3D">
        <w:rPr>
          <w:rFonts w:ascii="Palatino Linotype" w:hAnsi="Palatino Linotype"/>
        </w:rPr>
        <w:t xml:space="preserve">el derecho de acceso a la información pública se satisface en aquellos casos en que se entregue el soporte documental en que conste la información requerida, también lo es que el </w:t>
      </w:r>
      <w:r w:rsidRPr="00977F3D">
        <w:rPr>
          <w:rFonts w:ascii="Palatino Linotype" w:hAnsi="Palatino Linotype" w:cs="Arial"/>
        </w:rPr>
        <w:t xml:space="preserve">derecho de acceso a la información pública puede ser restringido cuando se trate de información clasificada como </w:t>
      </w:r>
      <w:r w:rsidRPr="00977F3D">
        <w:rPr>
          <w:rFonts w:ascii="Palatino Linotype" w:hAnsi="Palatino Linotype" w:cs="Arial"/>
          <w:b/>
        </w:rPr>
        <w:t>RESERVADA</w:t>
      </w:r>
      <w:r w:rsidRPr="00977F3D">
        <w:rPr>
          <w:rFonts w:ascii="Palatino Linotype" w:hAnsi="Palatino Linotype" w:cs="Arial"/>
        </w:rPr>
        <w:t xml:space="preserve">, delimitando una serie de hipótesis de hecho en las cuales descansa la posibilidad de reserva de información, por lo que dentro la información que generen, posean o administren los Sujetos Obligados, se considerará reservada cuando </w:t>
      </w:r>
      <w:r w:rsidRPr="00977F3D">
        <w:rPr>
          <w:rFonts w:ascii="Palatino Linotype" w:hAnsi="Palatino Linotype"/>
          <w:b/>
          <w:bCs/>
          <w:u w:val="single"/>
        </w:rPr>
        <w:t>compromete la seguridad pública</w:t>
      </w:r>
      <w:r w:rsidRPr="00977F3D">
        <w:rPr>
          <w:rFonts w:ascii="Palatino Linotype" w:hAnsi="Palatino Linotype"/>
        </w:rPr>
        <w:t xml:space="preserve">, además de que pone en </w:t>
      </w:r>
      <w:r w:rsidRPr="00977F3D">
        <w:rPr>
          <w:rFonts w:ascii="Palatino Linotype" w:hAnsi="Palatino Linotype"/>
          <w:b/>
          <w:u w:val="single"/>
        </w:rPr>
        <w:t>riesgo la vida, la seguridad o la salud de una persona física</w:t>
      </w:r>
      <w:r w:rsidRPr="00977F3D">
        <w:rPr>
          <w:rFonts w:ascii="Palatino Linotype" w:hAnsi="Palatino Linotype" w:cs="Arial"/>
        </w:rPr>
        <w:t>, en los términos de las disposiciones jurídicas aplicables</w:t>
      </w:r>
      <w:r w:rsidRPr="00977F3D">
        <w:rPr>
          <w:rFonts w:ascii="Palatino Linotype" w:hAnsi="Palatino Linotype"/>
        </w:rPr>
        <w:t>.</w:t>
      </w:r>
    </w:p>
    <w:p w:rsidR="00977F3D" w:rsidRPr="00977F3D" w:rsidRDefault="00977F3D" w:rsidP="00977F3D">
      <w:pPr>
        <w:spacing w:line="360" w:lineRule="auto"/>
        <w:jc w:val="both"/>
        <w:rPr>
          <w:rFonts w:ascii="Palatino Linotype" w:hAnsi="Palatino Linotype"/>
        </w:rPr>
      </w:pPr>
    </w:p>
    <w:p w:rsidR="00977F3D" w:rsidRPr="00977F3D" w:rsidRDefault="00977F3D" w:rsidP="00977F3D">
      <w:pPr>
        <w:spacing w:line="360" w:lineRule="auto"/>
        <w:jc w:val="both"/>
        <w:rPr>
          <w:rFonts w:ascii="Palatino Linotype" w:hAnsi="Palatino Linotype"/>
        </w:rPr>
      </w:pPr>
      <w:r w:rsidRPr="00977F3D">
        <w:rPr>
          <w:rFonts w:ascii="Palatino Linotype" w:hAnsi="Palatino Linotype"/>
        </w:rPr>
        <w:t xml:space="preserve">En el caso en particular, es necesario limitar la publicación de la información solicitada, ya que podría poner en riesgo la seguridad pública, sin soslayar que la misma tiene el carácter de </w:t>
      </w:r>
      <w:r w:rsidRPr="00977F3D">
        <w:rPr>
          <w:rFonts w:ascii="Palatino Linotype" w:hAnsi="Palatino Linotype"/>
          <w:b/>
        </w:rPr>
        <w:t>RESERVADA</w:t>
      </w:r>
      <w:r w:rsidRPr="00977F3D">
        <w:rPr>
          <w:rFonts w:ascii="Palatino Linotype" w:hAnsi="Palatino Linotype"/>
        </w:rPr>
        <w:t xml:space="preserve"> por disposición expresa del artículo 110, en relación directa con la fracción II, del artículo 5, de la Ley General del Sistema Nacional de Seguridad Pública, debido a que su difusión, facilitaría a células delictivas el neutralizar las acciones, implementadas o por implementar, en materia de seguridad pública para la preservación del orden y la paz pública, preceptos legales que a la letra señalan: </w:t>
      </w:r>
    </w:p>
    <w:p w:rsidR="00977F3D" w:rsidRPr="00977F3D" w:rsidRDefault="00977F3D" w:rsidP="00977F3D">
      <w:pPr>
        <w:spacing w:line="276" w:lineRule="auto"/>
        <w:ind w:left="426" w:right="283"/>
        <w:jc w:val="both"/>
        <w:rPr>
          <w:rFonts w:ascii="Palatino Linotype" w:hAnsi="Palatino Linotype"/>
          <w:i/>
          <w:iCs/>
        </w:rPr>
      </w:pPr>
      <w:r w:rsidRPr="00977F3D">
        <w:rPr>
          <w:rFonts w:ascii="Palatino Linotype" w:hAnsi="Palatino Linotype"/>
          <w:b/>
          <w:bCs/>
          <w:i/>
          <w:iCs/>
        </w:rPr>
        <w:t>Artículo 5.-</w:t>
      </w:r>
      <w:r w:rsidRPr="00977F3D">
        <w:rPr>
          <w:rFonts w:ascii="Palatino Linotype" w:hAnsi="Palatino Linotype"/>
          <w:i/>
          <w:iCs/>
        </w:rPr>
        <w:t xml:space="preserve"> Para los efectos de esta Ley, se entenderá por: </w:t>
      </w:r>
    </w:p>
    <w:p w:rsidR="00977F3D" w:rsidRPr="00977F3D" w:rsidRDefault="00977F3D" w:rsidP="00977F3D">
      <w:pPr>
        <w:spacing w:line="276" w:lineRule="auto"/>
        <w:ind w:left="426" w:right="283"/>
        <w:jc w:val="both"/>
        <w:rPr>
          <w:rFonts w:ascii="Palatino Linotype" w:hAnsi="Palatino Linotype"/>
          <w:i/>
          <w:iCs/>
        </w:rPr>
      </w:pPr>
      <w:r w:rsidRPr="00977F3D">
        <w:rPr>
          <w:rFonts w:ascii="Palatino Linotype" w:hAnsi="Palatino Linotype"/>
          <w:b/>
          <w:bCs/>
          <w:i/>
          <w:iCs/>
        </w:rPr>
        <w:t>II. Bases de Datos:</w:t>
      </w:r>
      <w:r w:rsidRPr="00977F3D">
        <w:rPr>
          <w:rFonts w:ascii="Palatino Linotype" w:hAnsi="Palatino Linotype"/>
          <w:i/>
          <w:iCs/>
        </w:rPr>
        <w:t xml:space="preserve"> </w:t>
      </w:r>
      <w:r w:rsidRPr="00977F3D">
        <w:rPr>
          <w:rFonts w:ascii="Palatino Linotype" w:hAnsi="Palatino Linotype"/>
          <w:b/>
          <w:bCs/>
          <w:i/>
          <w:iCs/>
        </w:rPr>
        <w:t xml:space="preserve">Las bases de datos que constituyen subconjuntos sistematizados de la </w:t>
      </w:r>
      <w:r w:rsidRPr="00977F3D">
        <w:rPr>
          <w:rFonts w:ascii="Palatino Linotype" w:hAnsi="Palatino Linotype"/>
          <w:b/>
          <w:bCs/>
          <w:i/>
          <w:iCs/>
          <w:u w:val="single"/>
        </w:rPr>
        <w:t>información contenida en Registros Nacionales en materias relativas a</w:t>
      </w:r>
      <w:r w:rsidRPr="00977F3D">
        <w:rPr>
          <w:rFonts w:ascii="Palatino Linotype" w:hAnsi="Palatino Linotype"/>
          <w:b/>
          <w:bCs/>
          <w:i/>
          <w:iCs/>
        </w:rPr>
        <w:t xml:space="preserve"> detenciones, </w:t>
      </w:r>
      <w:r w:rsidRPr="00977F3D">
        <w:rPr>
          <w:rFonts w:ascii="Palatino Linotype" w:hAnsi="Palatino Linotype"/>
          <w:b/>
          <w:bCs/>
          <w:i/>
          <w:iCs/>
          <w:u w:val="single"/>
        </w:rPr>
        <w:t>armamento, equipo</w:t>
      </w:r>
      <w:r w:rsidRPr="00977F3D">
        <w:rPr>
          <w:rFonts w:ascii="Palatino Linotype" w:hAnsi="Palatino Linotype"/>
          <w:b/>
          <w:bCs/>
          <w:i/>
          <w:iCs/>
        </w:rPr>
        <w:t xml:space="preserve"> y personal de seguridad pública</w:t>
      </w:r>
      <w:r w:rsidRPr="00977F3D">
        <w:rPr>
          <w:rFonts w:ascii="Palatino Linotype" w:hAnsi="Palatino Linotype"/>
          <w:i/>
          <w:iCs/>
        </w:rPr>
        <w:t>,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rsidR="00977F3D" w:rsidRPr="00977F3D" w:rsidRDefault="00977F3D" w:rsidP="00977F3D">
      <w:pPr>
        <w:spacing w:line="276" w:lineRule="auto"/>
        <w:ind w:left="426" w:right="283"/>
        <w:jc w:val="both"/>
        <w:rPr>
          <w:rFonts w:ascii="Palatino Linotype" w:hAnsi="Palatino Linotype"/>
          <w:i/>
          <w:iCs/>
        </w:rPr>
      </w:pPr>
      <w:r w:rsidRPr="00977F3D">
        <w:rPr>
          <w:rFonts w:ascii="Palatino Linotype" w:hAnsi="Palatino Linotype"/>
          <w:b/>
          <w:bCs/>
          <w:i/>
          <w:iCs/>
        </w:rPr>
        <w:t>Artículo 110.-</w:t>
      </w:r>
      <w:r w:rsidRPr="00977F3D">
        <w:rPr>
          <w:rFonts w:ascii="Palatino Linotype" w:hAnsi="Palatino Linotype"/>
          <w:i/>
          <w:iCs/>
        </w:rPr>
        <w:t xml:space="preserve"> Los integrantes del Sistema están obligados a permitir la interconexión de sus Bases de Datos para compartir la información sobre Seguridad Pública con el Sistema Nacional de Información, en los términos de esta Ley y otras disposiciones jurídicas aplicables. Para efecto de dar cumplimiento al párrafo anterior, se adoptarán los mecanismos tecnológicos necesarios para la interconexión en tiempo real y respaldo de la información. </w:t>
      </w:r>
    </w:p>
    <w:p w:rsidR="00977F3D" w:rsidRPr="00977F3D" w:rsidRDefault="00977F3D" w:rsidP="00977F3D">
      <w:pPr>
        <w:spacing w:line="276" w:lineRule="auto"/>
        <w:ind w:left="426" w:right="283"/>
        <w:jc w:val="both"/>
        <w:rPr>
          <w:rFonts w:ascii="Palatino Linotype" w:hAnsi="Palatino Linotype"/>
          <w:i/>
          <w:iCs/>
        </w:rPr>
      </w:pPr>
      <w:r w:rsidRPr="00977F3D">
        <w:rPr>
          <w:rFonts w:ascii="Palatino Linotype" w:hAnsi="Palatino Linotype"/>
          <w:i/>
          <w:iCs/>
        </w:rPr>
        <w:t xml:space="preserve">La información contenida en las Bases de Datos del Sistema Nacional de Información, podrá ser certificada por la autoridad respectiva y tendrá el valor probatorio que las disposiciones legales determinen. </w:t>
      </w:r>
    </w:p>
    <w:p w:rsidR="00977F3D" w:rsidRPr="00977F3D" w:rsidRDefault="00977F3D" w:rsidP="00977F3D">
      <w:pPr>
        <w:spacing w:line="276" w:lineRule="auto"/>
        <w:ind w:left="426" w:right="283"/>
        <w:jc w:val="both"/>
        <w:rPr>
          <w:rFonts w:ascii="Palatino Linotype" w:hAnsi="Palatino Linotype"/>
          <w:i/>
          <w:iCs/>
        </w:rPr>
      </w:pPr>
      <w:r w:rsidRPr="00977F3D">
        <w:rPr>
          <w:rFonts w:ascii="Palatino Linotype" w:hAnsi="Palatino Linotype"/>
          <w:b/>
          <w:bCs/>
          <w:i/>
          <w:iCs/>
        </w:rPr>
        <w:t>Se clasifica como reservada la información contenida en todas y cada una de las Bases de Datos del Sistema Nacional de Información, así como los Registros Nacionales y la información contenida en ellos, en materia de</w:t>
      </w:r>
      <w:r w:rsidRPr="00977F3D">
        <w:rPr>
          <w:rFonts w:ascii="Palatino Linotype" w:hAnsi="Palatino Linotype"/>
          <w:i/>
          <w:iCs/>
        </w:rPr>
        <w:t xml:space="preserve"> detenciones, información criminal, personal de seguridad pública, personal y equipo de los servicios de seguridad privada, </w:t>
      </w:r>
      <w:r w:rsidRPr="00977F3D">
        <w:rPr>
          <w:rFonts w:ascii="Palatino Linotype" w:hAnsi="Palatino Linotype"/>
          <w:b/>
          <w:bCs/>
          <w:i/>
          <w:iCs/>
        </w:rPr>
        <w:t>armamento y equipo,</w:t>
      </w:r>
      <w:r w:rsidRPr="00977F3D">
        <w:rPr>
          <w:rFonts w:ascii="Palatino Linotype" w:hAnsi="Palatino Linotype"/>
          <w:i/>
          <w:iCs/>
        </w:rPr>
        <w:t xml:space="preserve"> vehículos, huellas dactilares, teléfonos celulares, medidas cautelares, soluciones alternas y formas de terminación anticipada, sentenciados y las demás necesarias para la operación del Sistema.</w:t>
      </w:r>
    </w:p>
    <w:p w:rsidR="00977F3D" w:rsidRPr="00977F3D" w:rsidRDefault="00977F3D" w:rsidP="00977F3D">
      <w:pPr>
        <w:spacing w:line="360" w:lineRule="auto"/>
        <w:ind w:left="426" w:right="283"/>
        <w:jc w:val="both"/>
        <w:rPr>
          <w:rFonts w:ascii="Palatino Linotype" w:hAnsi="Palatino Linotype" w:cs="Arial"/>
          <w:i/>
        </w:rPr>
      </w:pPr>
    </w:p>
    <w:p w:rsidR="00977F3D" w:rsidRPr="00977F3D" w:rsidRDefault="00977F3D" w:rsidP="00977F3D">
      <w:pPr>
        <w:autoSpaceDE w:val="0"/>
        <w:autoSpaceDN w:val="0"/>
        <w:adjustRightInd w:val="0"/>
        <w:spacing w:line="360" w:lineRule="auto"/>
        <w:jc w:val="both"/>
        <w:rPr>
          <w:rFonts w:ascii="Palatino Linotype" w:hAnsi="Palatino Linotype" w:cs="Arial"/>
        </w:rPr>
      </w:pPr>
      <w:r w:rsidRPr="00977F3D">
        <w:rPr>
          <w:rFonts w:ascii="Palatino Linotype" w:hAnsi="Palatino Linotype" w:cs="Arial"/>
        </w:rPr>
        <w:t xml:space="preserve">Es por ello que se advierte que la información solicitada debe ser clasificada como reservada de conformidad con lo establecido en el artículo 113, de la Ley General de Transparencia y Acceso a la Información Pública, numeral vigésimo cuarto, fracción II, de los Lineamientos Generales en Materia de Clasificación y Desclasificación de la Información, así como para la Elaboración de Versiones Públicas, así como los artículos 91, 128, 129, 140, fracción V, numeral I y 141, de la Ley de Transparencia y Acceso a la Información Pública del Estado de México y Municipios, preceptos legales que a la letra establecen: </w:t>
      </w:r>
    </w:p>
    <w:p w:rsidR="00977F3D" w:rsidRPr="00977F3D" w:rsidRDefault="00977F3D" w:rsidP="00977F3D">
      <w:pPr>
        <w:spacing w:line="360" w:lineRule="auto"/>
        <w:ind w:left="426" w:right="141"/>
        <w:jc w:val="center"/>
        <w:rPr>
          <w:rFonts w:ascii="Palatino Linotype" w:hAnsi="Palatino Linotype" w:cs="Arial"/>
          <w:b/>
          <w:i/>
        </w:rPr>
      </w:pPr>
      <w:r w:rsidRPr="00977F3D">
        <w:rPr>
          <w:rFonts w:ascii="Palatino Linotype" w:hAnsi="Palatino Linotype" w:cs="Arial"/>
          <w:b/>
          <w:i/>
        </w:rPr>
        <w:t>Ley General de Transparencia y Acceso a la Información Pública</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b/>
          <w:i/>
        </w:rPr>
        <w:t>Artículo 113.</w:t>
      </w:r>
      <w:r w:rsidRPr="00977F3D">
        <w:rPr>
          <w:rFonts w:ascii="Palatino Linotype" w:hAnsi="Palatino Linotype" w:cs="Arial"/>
          <w:i/>
        </w:rPr>
        <w:t xml:space="preserve"> Como información reservada podrá clasificarse aquella cuya publicación:</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b/>
          <w:i/>
        </w:rPr>
        <w:t>I.</w:t>
      </w:r>
      <w:r w:rsidRPr="00977F3D">
        <w:rPr>
          <w:rFonts w:ascii="Palatino Linotype" w:hAnsi="Palatino Linotype" w:cs="Arial"/>
          <w:i/>
        </w:rPr>
        <w:t xml:space="preserve"> Comprometa la seguridad nacional, la seguridad pública o la defensa nacional y cuente con un propósito genuino y un efecto demostrable;</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b/>
          <w:i/>
        </w:rPr>
        <w:t>II.</w:t>
      </w:r>
      <w:r w:rsidRPr="00977F3D">
        <w:rPr>
          <w:rFonts w:ascii="Palatino Linotype" w:hAnsi="Palatino Linotype" w:cs="Arial"/>
          <w:i/>
        </w:rPr>
        <w:t xml:space="preserve"> Pueda menoscabar la conducción de las negociaciones y relaciones internacionales;</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b/>
          <w:i/>
        </w:rPr>
        <w:t>III.</w:t>
      </w:r>
      <w:r w:rsidRPr="00977F3D">
        <w:rPr>
          <w:rFonts w:ascii="Palatino Linotype" w:hAnsi="Palatino Linotype" w:cs="Arial"/>
          <w:i/>
        </w:rPr>
        <w:t xml:space="preserve"> 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b/>
          <w:i/>
        </w:rPr>
        <w:t>IV.</w:t>
      </w:r>
      <w:r w:rsidRPr="00977F3D">
        <w:rPr>
          <w:rFonts w:ascii="Palatino Linotype" w:hAnsi="Palatino Linotype" w:cs="Arial"/>
          <w:i/>
        </w:rPr>
        <w:t xml:space="preserve">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p w:rsidR="00977F3D" w:rsidRPr="00977F3D" w:rsidRDefault="00977F3D" w:rsidP="00977F3D">
      <w:pPr>
        <w:spacing w:line="360" w:lineRule="auto"/>
        <w:ind w:left="426" w:right="141"/>
        <w:jc w:val="both"/>
        <w:rPr>
          <w:rFonts w:ascii="Palatino Linotype" w:hAnsi="Palatino Linotype" w:cs="Arial"/>
          <w:b/>
          <w:i/>
          <w:u w:val="single"/>
        </w:rPr>
      </w:pPr>
      <w:r w:rsidRPr="00977F3D">
        <w:rPr>
          <w:rFonts w:ascii="Palatino Linotype" w:hAnsi="Palatino Linotype" w:cs="Arial"/>
          <w:b/>
          <w:i/>
          <w:u w:val="single"/>
        </w:rPr>
        <w:t>V. Pueda poner en riesgo la vida, seguridad o salud de una persona física;</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b/>
          <w:i/>
        </w:rPr>
        <w:t>VI.</w:t>
      </w:r>
      <w:r w:rsidRPr="00977F3D">
        <w:rPr>
          <w:rFonts w:ascii="Palatino Linotype" w:hAnsi="Palatino Linotype" w:cs="Arial"/>
          <w:i/>
        </w:rPr>
        <w:t xml:space="preserve"> Obstruya las actividades de verificación, inspección y auditoría relativas al cumplimiento de las leyes o afecte la recaudación de contribuciones;</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b/>
          <w:i/>
        </w:rPr>
        <w:t>VII.</w:t>
      </w:r>
      <w:r w:rsidRPr="00977F3D">
        <w:rPr>
          <w:rFonts w:ascii="Palatino Linotype" w:hAnsi="Palatino Linotype" w:cs="Arial"/>
          <w:i/>
        </w:rPr>
        <w:t xml:space="preserve"> Obstruya la prevención o persecución de los delitos;</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b/>
          <w:i/>
        </w:rPr>
        <w:t>VIII.</w:t>
      </w:r>
      <w:r w:rsidRPr="00977F3D">
        <w:rPr>
          <w:rFonts w:ascii="Palatino Linotype" w:hAnsi="Palatino Linotype" w:cs="Arial"/>
          <w:i/>
        </w:rPr>
        <w:t xml:space="preserve"> La que contenga las opiniones, recomendaciones o puntos de vista que formen parte del proceso deliberativo de los servidores públicos, hasta en tanto no sea adoptada la decisión definitiva, la cual deberá estar documentada;</w:t>
      </w:r>
      <w:r w:rsidRPr="00977F3D">
        <w:rPr>
          <w:rFonts w:ascii="Palatino Linotype" w:hAnsi="Palatino Linotype" w:cs="Arial"/>
          <w:i/>
        </w:rPr>
        <w:cr/>
      </w:r>
      <w:r w:rsidRPr="00977F3D">
        <w:rPr>
          <w:rFonts w:ascii="Palatino Linotype" w:hAnsi="Palatino Linotype" w:cs="Arial"/>
          <w:b/>
          <w:i/>
        </w:rPr>
        <w:t>IX.</w:t>
      </w:r>
      <w:r w:rsidRPr="00977F3D">
        <w:rPr>
          <w:rFonts w:ascii="Palatino Linotype" w:hAnsi="Palatino Linotype" w:cs="Arial"/>
          <w:i/>
        </w:rPr>
        <w:t xml:space="preserve"> Obstruya los procedimientos para fincar responsabilidad a los Servidores Públicos, en tanto no se haya dictado la resolución administrativa;</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b/>
          <w:i/>
        </w:rPr>
        <w:t>X.</w:t>
      </w:r>
      <w:r w:rsidRPr="00977F3D">
        <w:rPr>
          <w:rFonts w:ascii="Palatino Linotype" w:hAnsi="Palatino Linotype" w:cs="Arial"/>
          <w:i/>
        </w:rPr>
        <w:t xml:space="preserve"> Afecte los derechos del debido proceso;</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b/>
          <w:i/>
        </w:rPr>
        <w:t>XI.</w:t>
      </w:r>
      <w:r w:rsidRPr="00977F3D">
        <w:rPr>
          <w:rFonts w:ascii="Palatino Linotype" w:hAnsi="Palatino Linotype" w:cs="Arial"/>
          <w:i/>
        </w:rPr>
        <w:t xml:space="preserve"> Vulnere la conducción de los Expedientes judiciales o de los procedimientos administrativos seguidos en forma de juicio, en tanto no hayan causado estado;</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b/>
          <w:i/>
        </w:rPr>
        <w:t>XII.</w:t>
      </w:r>
      <w:r w:rsidRPr="00977F3D">
        <w:rPr>
          <w:rFonts w:ascii="Palatino Linotype" w:hAnsi="Palatino Linotype" w:cs="Arial"/>
          <w:i/>
        </w:rPr>
        <w:t xml:space="preserve"> Se encuentre contenida dentro de las investigaciones de hechos que la ley señale como delitos y se tramiten ante el Ministerio Público, y</w:t>
      </w:r>
    </w:p>
    <w:p w:rsidR="00977F3D" w:rsidRPr="00977F3D" w:rsidRDefault="00977F3D" w:rsidP="00977F3D">
      <w:pPr>
        <w:spacing w:line="360" w:lineRule="auto"/>
        <w:ind w:left="426" w:right="141"/>
      </w:pPr>
      <w:r w:rsidRPr="00977F3D">
        <w:rPr>
          <w:rFonts w:ascii="Palatino Linotype" w:hAnsi="Palatino Linotype" w:cs="Arial"/>
          <w:b/>
          <w:i/>
        </w:rPr>
        <w:t>XIII.</w:t>
      </w:r>
      <w:r w:rsidRPr="00977F3D">
        <w:rPr>
          <w:rFonts w:ascii="Palatino Linotype" w:hAnsi="Palatino Linotype" w:cs="Arial"/>
          <w:i/>
        </w:rPr>
        <w:t xml:space="preserve"> Las que por disposición expresa de una ley tengan tal carácter, siempre que sean acordes con las bases, principios y disposiciones establecidos en esta Ley y no la contravengan; así como las previstas en tratados internacionales.</w:t>
      </w:r>
      <w:r w:rsidRPr="00977F3D">
        <w:rPr>
          <w:rFonts w:ascii="Palatino Linotype" w:hAnsi="Palatino Linotype" w:cs="Arial"/>
          <w:i/>
        </w:rPr>
        <w:cr/>
      </w:r>
      <w:r w:rsidRPr="00977F3D">
        <w:t xml:space="preserve"> </w:t>
      </w:r>
    </w:p>
    <w:p w:rsidR="00977F3D" w:rsidRPr="00977F3D" w:rsidRDefault="00977F3D" w:rsidP="00977F3D">
      <w:pPr>
        <w:spacing w:line="360" w:lineRule="auto"/>
        <w:ind w:left="426" w:right="141"/>
        <w:jc w:val="center"/>
        <w:rPr>
          <w:rFonts w:ascii="Palatino Linotype" w:hAnsi="Palatino Linotype" w:cs="Arial"/>
          <w:i/>
        </w:rPr>
      </w:pPr>
      <w:r w:rsidRPr="00977F3D">
        <w:rPr>
          <w:rFonts w:ascii="Palatino Linotype" w:hAnsi="Palatino Linotype" w:cs="Arial"/>
          <w:b/>
          <w:i/>
        </w:rPr>
        <w:t>Lineamientos Generales en Materia de Clasificación y Desclasificación de la Información</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b/>
          <w:i/>
        </w:rPr>
        <w:t>Vigésimo cuarto.</w:t>
      </w:r>
      <w:r w:rsidRPr="00977F3D">
        <w:rPr>
          <w:rFonts w:ascii="Palatino Linotype" w:hAnsi="Palatino Linotype" w:cs="Arial"/>
          <w:i/>
        </w:rPr>
        <w:t xml:space="preserve"> De conformidad con el artículo 113, fracción VI de la Ley General, podrá considerarse como reservada, aquella información que obstruya las actividades de verificación, inspección y auditoría relativas al cumplimiento de las leyes, cuando se actualicen los siguientes elementos:</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b/>
          <w:i/>
        </w:rPr>
        <w:t>I.</w:t>
      </w:r>
      <w:r w:rsidRPr="00977F3D">
        <w:rPr>
          <w:rFonts w:ascii="Palatino Linotype" w:hAnsi="Palatino Linotype" w:cs="Arial"/>
          <w:i/>
        </w:rPr>
        <w:t xml:space="preserve"> La existencia de un procedimiento de verificación del cumplimiento de las leyes;</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b/>
          <w:i/>
        </w:rPr>
        <w:t>II.</w:t>
      </w:r>
      <w:r w:rsidRPr="00977F3D">
        <w:rPr>
          <w:rFonts w:ascii="Palatino Linotype" w:hAnsi="Palatino Linotype" w:cs="Arial"/>
          <w:i/>
        </w:rPr>
        <w:t xml:space="preserve"> Que el procedimiento se encuentre en trámite;</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b/>
          <w:i/>
        </w:rPr>
        <w:t>III.</w:t>
      </w:r>
      <w:r w:rsidRPr="00977F3D">
        <w:rPr>
          <w:rFonts w:ascii="Palatino Linotype" w:hAnsi="Palatino Linotype" w:cs="Arial"/>
          <w:i/>
        </w:rPr>
        <w:t xml:space="preserve"> La vinculación directa con las actividades que realiza la autoridad en el procedimiento de verificación del cumplimiento de las leyes, y</w:t>
      </w:r>
    </w:p>
    <w:p w:rsidR="00977F3D" w:rsidRPr="00977F3D" w:rsidRDefault="00977F3D" w:rsidP="00977F3D">
      <w:pPr>
        <w:spacing w:line="360" w:lineRule="auto"/>
        <w:ind w:left="426" w:right="141"/>
        <w:jc w:val="both"/>
      </w:pPr>
      <w:r w:rsidRPr="00977F3D">
        <w:rPr>
          <w:rFonts w:ascii="Palatino Linotype" w:hAnsi="Palatino Linotype" w:cs="Arial"/>
          <w:b/>
          <w:i/>
        </w:rPr>
        <w:t>IV.</w:t>
      </w:r>
      <w:r w:rsidRPr="00977F3D">
        <w:rPr>
          <w:rFonts w:ascii="Palatino Linotype" w:hAnsi="Palatino Linotype" w:cs="Arial"/>
          <w:i/>
        </w:rPr>
        <w:t xml:space="preserve"> Que la difusión de la información impida u obstaculice las actividades de inspección, supervisión o vigilancia que realicen las autoridades en el procedimiento de verificación del cumplimiento de las leyes.</w:t>
      </w:r>
      <w:r w:rsidRPr="00977F3D">
        <w:rPr>
          <w:rFonts w:ascii="Palatino Linotype" w:hAnsi="Palatino Linotype" w:cs="Arial"/>
          <w:i/>
        </w:rPr>
        <w:cr/>
      </w:r>
      <w:r w:rsidRPr="00977F3D">
        <w:t xml:space="preserve"> </w:t>
      </w:r>
    </w:p>
    <w:p w:rsidR="00977F3D" w:rsidRPr="00977F3D" w:rsidRDefault="00977F3D" w:rsidP="00977F3D">
      <w:pPr>
        <w:spacing w:line="360" w:lineRule="auto"/>
        <w:ind w:left="426" w:right="141"/>
        <w:jc w:val="center"/>
        <w:rPr>
          <w:rFonts w:ascii="Palatino Linotype" w:hAnsi="Palatino Linotype" w:cs="Arial"/>
          <w:b/>
          <w:i/>
        </w:rPr>
      </w:pPr>
      <w:r w:rsidRPr="00977F3D">
        <w:rPr>
          <w:rFonts w:ascii="Palatino Linotype" w:hAnsi="Palatino Linotype" w:cs="Arial"/>
          <w:b/>
          <w:i/>
        </w:rPr>
        <w:t>Ley de Transparencia y Acceso a la Información Pública del Estado de México y Municipios.</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b/>
          <w:i/>
        </w:rPr>
        <w:t>Artículo 91.</w:t>
      </w:r>
      <w:r w:rsidRPr="00977F3D">
        <w:rPr>
          <w:rFonts w:ascii="Palatino Linotype" w:hAnsi="Palatino Linotype" w:cs="Arial"/>
          <w:i/>
        </w:rPr>
        <w:t xml:space="preserve"> El acceso a la información pública será restringido excepcionalmente, cuando ésta sea clasificada como reservada o confidencial.</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b/>
          <w:i/>
        </w:rPr>
        <w:t>Artículo 128.</w:t>
      </w:r>
      <w:r w:rsidRPr="00977F3D">
        <w:rPr>
          <w:rFonts w:ascii="Palatino Linotype" w:hAnsi="Palatino Linotype" w:cs="Arial"/>
          <w:i/>
        </w:rPr>
        <w:t xml:space="preserve"> En los casos en que se niegue el acceso a la información, por actualizarse alguno de los supuestos de clasificación, el Comité de Transparencia deberá confirmar, modificar o revocar la decisión.</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i/>
        </w:rPr>
        <w:t>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i/>
        </w:rPr>
        <w:t xml:space="preserve">Tratándose de aquélla información que actualice los supuestos de clasificación, deberá señalarse el plazo al que estará sujeto la reserva. </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b/>
          <w:i/>
        </w:rPr>
        <w:t>Artículo 129.</w:t>
      </w:r>
      <w:r w:rsidRPr="00977F3D">
        <w:rPr>
          <w:rFonts w:ascii="Palatino Linotype" w:hAnsi="Palatino Linotype" w:cs="Arial"/>
          <w:i/>
        </w:rPr>
        <w:t xml:space="preserve"> En la aplicación de la prueba de daño, el sujeto obligado deberá precisar las razones objetivas por las que la apertura de la información generaría una afectación, justificando que:</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b/>
          <w:i/>
        </w:rPr>
        <w:t>I.</w:t>
      </w:r>
      <w:r w:rsidRPr="00977F3D">
        <w:rPr>
          <w:rFonts w:ascii="Palatino Linotype" w:hAnsi="Palatino Linotype" w:cs="Arial"/>
          <w:i/>
        </w:rPr>
        <w:t xml:space="preserve"> La divulgación de la información representa un riesgo real, demostrable e identificable del perjuicio significativo al interés público o a la seguridad pública;</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b/>
          <w:i/>
        </w:rPr>
        <w:t>II.</w:t>
      </w:r>
      <w:r w:rsidRPr="00977F3D">
        <w:rPr>
          <w:rFonts w:ascii="Palatino Linotype" w:hAnsi="Palatino Linotype" w:cs="Arial"/>
          <w:i/>
        </w:rPr>
        <w:t xml:space="preserve"> El riesgo de perjuicio que supondría la divulgación supera el interés público general de que se difunda; y</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b/>
          <w:i/>
        </w:rPr>
        <w:t xml:space="preserve">III. </w:t>
      </w:r>
      <w:r w:rsidRPr="00977F3D">
        <w:rPr>
          <w:rFonts w:ascii="Palatino Linotype" w:hAnsi="Palatino Linotype" w:cs="Arial"/>
          <w:i/>
        </w:rPr>
        <w:t>La limitación se adecua al principio de proporcionalidad y representa el medio menos restrictivo disponible representa el medio menos restrictivo disponible para evitar el perjuicio.</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b/>
          <w:i/>
        </w:rPr>
        <w:t>Artículo 140.</w:t>
      </w:r>
      <w:r w:rsidRPr="00977F3D">
        <w:rPr>
          <w:rFonts w:ascii="Palatino Linotype" w:hAnsi="Palatino Linotype" w:cs="Arial"/>
          <w:i/>
        </w:rPr>
        <w:t xml:space="preserve"> El acceso a la información pública será restringido excepcionalmente, cuando por razones de interés público, ésta sea clasificada como reservada, conforme a los criterios siguientes:</w:t>
      </w:r>
    </w:p>
    <w:p w:rsidR="00977F3D" w:rsidRPr="00977F3D" w:rsidRDefault="00977F3D" w:rsidP="00977F3D">
      <w:pPr>
        <w:spacing w:line="360" w:lineRule="auto"/>
        <w:ind w:left="426" w:right="141"/>
        <w:jc w:val="both"/>
        <w:rPr>
          <w:rFonts w:ascii="Palatino Linotype" w:hAnsi="Palatino Linotype" w:cs="Arial"/>
          <w:b/>
          <w:i/>
          <w:u w:val="single"/>
        </w:rPr>
      </w:pPr>
      <w:r w:rsidRPr="00977F3D">
        <w:rPr>
          <w:rFonts w:ascii="Palatino Linotype" w:hAnsi="Palatino Linotype" w:cs="Arial"/>
          <w:b/>
          <w:i/>
          <w:u w:val="single"/>
        </w:rPr>
        <w:t>I. Comprometa la seguridad pública y cuente con un propósito genuino y un efecto demostrable;</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b/>
          <w:i/>
        </w:rPr>
        <w:t>II.</w:t>
      </w:r>
      <w:r w:rsidRPr="00977F3D">
        <w:rPr>
          <w:rFonts w:ascii="Palatino Linotype" w:hAnsi="Palatino Linotype" w:cs="Arial"/>
          <w:i/>
        </w:rPr>
        <w:t xml:space="preserve"> Pueda menoscabar la conducción de las negociaciones y relaciones internacionales;</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b/>
          <w:i/>
        </w:rPr>
        <w:t>III.</w:t>
      </w:r>
      <w:r w:rsidRPr="00977F3D">
        <w:rPr>
          <w:rFonts w:ascii="Palatino Linotype" w:hAnsi="Palatino Linotype" w:cs="Arial"/>
          <w:i/>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977F3D" w:rsidRPr="00977F3D" w:rsidRDefault="00977F3D" w:rsidP="00977F3D">
      <w:pPr>
        <w:spacing w:line="360" w:lineRule="auto"/>
        <w:ind w:left="426" w:right="141"/>
        <w:jc w:val="both"/>
        <w:rPr>
          <w:rFonts w:ascii="Palatino Linotype" w:hAnsi="Palatino Linotype" w:cs="Arial"/>
          <w:b/>
          <w:i/>
          <w:u w:val="single"/>
        </w:rPr>
      </w:pPr>
      <w:r w:rsidRPr="00977F3D">
        <w:rPr>
          <w:rFonts w:ascii="Palatino Linotype" w:hAnsi="Palatino Linotype" w:cs="Arial"/>
          <w:b/>
          <w:i/>
          <w:u w:val="single"/>
        </w:rPr>
        <w:t>IV. Ponga en riesgo la vida, la seguridad o la salud de una persona física;</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b/>
          <w:i/>
        </w:rPr>
        <w:t>V.</w:t>
      </w:r>
      <w:r w:rsidRPr="00977F3D">
        <w:rPr>
          <w:rFonts w:ascii="Palatino Linotype" w:hAnsi="Palatino Linotype" w:cs="Arial"/>
          <w:i/>
        </w:rPr>
        <w:t xml:space="preserve"> Aquella cuya divulgación obstruya o pueda causar un serio perjuicio a:</w:t>
      </w:r>
    </w:p>
    <w:p w:rsidR="00977F3D" w:rsidRPr="00977F3D" w:rsidRDefault="00977F3D" w:rsidP="00977F3D">
      <w:pPr>
        <w:spacing w:line="360" w:lineRule="auto"/>
        <w:ind w:left="851" w:right="283"/>
        <w:jc w:val="both"/>
        <w:rPr>
          <w:rFonts w:ascii="Palatino Linotype" w:hAnsi="Palatino Linotype" w:cs="Arial"/>
          <w:i/>
        </w:rPr>
      </w:pPr>
      <w:r w:rsidRPr="00977F3D">
        <w:rPr>
          <w:rFonts w:ascii="Palatino Linotype" w:hAnsi="Palatino Linotype" w:cs="Arial"/>
          <w:b/>
          <w:i/>
        </w:rPr>
        <w:t>1.</w:t>
      </w:r>
      <w:r w:rsidRPr="00977F3D">
        <w:rPr>
          <w:rFonts w:ascii="Palatino Linotype" w:hAnsi="Palatino Linotype" w:cs="Arial"/>
          <w:i/>
        </w:rPr>
        <w:t xml:space="preserve"> Las actividades de fiscalización, verificación, inspección, comprobación y auditoría sobre el cumplimiento de las Leyes; o</w:t>
      </w:r>
    </w:p>
    <w:p w:rsidR="00977F3D" w:rsidRPr="00977F3D" w:rsidRDefault="00977F3D" w:rsidP="00977F3D">
      <w:pPr>
        <w:spacing w:line="360" w:lineRule="auto"/>
        <w:ind w:left="851" w:right="283"/>
        <w:jc w:val="both"/>
        <w:rPr>
          <w:rFonts w:ascii="Palatino Linotype" w:hAnsi="Palatino Linotype" w:cs="Arial"/>
          <w:i/>
        </w:rPr>
      </w:pPr>
      <w:r w:rsidRPr="00977F3D">
        <w:rPr>
          <w:rFonts w:ascii="Palatino Linotype" w:hAnsi="Palatino Linotype" w:cs="Arial"/>
          <w:b/>
          <w:i/>
        </w:rPr>
        <w:t>2.</w:t>
      </w:r>
      <w:r w:rsidRPr="00977F3D">
        <w:rPr>
          <w:rFonts w:ascii="Palatino Linotype" w:hAnsi="Palatino Linotype" w:cs="Arial"/>
          <w:i/>
        </w:rPr>
        <w:t xml:space="preserve"> La recaudación de las contribuciones.</w:t>
      </w:r>
    </w:p>
    <w:p w:rsidR="00977F3D" w:rsidRPr="00977F3D" w:rsidRDefault="00977F3D" w:rsidP="00977F3D">
      <w:pPr>
        <w:spacing w:line="360" w:lineRule="auto"/>
        <w:ind w:left="426" w:right="141"/>
        <w:jc w:val="both"/>
        <w:rPr>
          <w:rFonts w:ascii="Palatino Linotype" w:hAnsi="Palatino Linotype" w:cs="Arial"/>
          <w:bCs/>
          <w:i/>
        </w:rPr>
      </w:pPr>
      <w:r w:rsidRPr="00977F3D">
        <w:rPr>
          <w:rFonts w:ascii="Palatino Linotype" w:hAnsi="Palatino Linotype" w:cs="Arial"/>
          <w:bCs/>
          <w:i/>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b/>
          <w:i/>
        </w:rPr>
        <w:t>VII.</w:t>
      </w:r>
      <w:r w:rsidRPr="00977F3D">
        <w:rPr>
          <w:rFonts w:ascii="Palatino Linotype" w:hAnsi="Palatino Linotype" w:cs="Arial"/>
          <w:i/>
        </w:rPr>
        <w:t xml:space="preserve"> La que contengan las opiniones, recomendaciones o puntos de vista que formen parte del proceso deliberativo de los servidores públicos, hasta en tanto sea adoptada la decisión definitiva, la cual deberá estar documentada;</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b/>
          <w:i/>
        </w:rPr>
        <w:t>VIII.</w:t>
      </w:r>
      <w:r w:rsidRPr="00977F3D">
        <w:rPr>
          <w:rFonts w:ascii="Palatino Linotype" w:hAnsi="Palatino Linotype" w:cs="Arial"/>
          <w:i/>
        </w:rPr>
        <w:t xml:space="preserve"> Vulnere la conducción de los expedientes judiciales o de los procedimientos administrativos seguidos en forma de juicio, en tanto no hayan quedado firmes;</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b/>
          <w:i/>
        </w:rPr>
        <w:t>IX.</w:t>
      </w:r>
      <w:r w:rsidRPr="00977F3D">
        <w:rPr>
          <w:rFonts w:ascii="Palatino Linotype" w:hAnsi="Palatino Linotype" w:cs="Arial"/>
          <w:i/>
        </w:rPr>
        <w:t xml:space="preserve"> Se encuentre contenida dentro de las investigaciones de hechos que la Ley señale como delitos y se tramiten ante el Ministerio Público;</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b/>
          <w:i/>
        </w:rPr>
        <w:t>X.</w:t>
      </w:r>
      <w:r w:rsidRPr="00977F3D">
        <w:rPr>
          <w:rFonts w:ascii="Palatino Linotype" w:hAnsi="Palatino Linotype" w:cs="Arial"/>
          <w:i/>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i/>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b/>
          <w:i/>
        </w:rPr>
        <w:t>XI.</w:t>
      </w:r>
      <w:r w:rsidRPr="00977F3D">
        <w:rPr>
          <w:rFonts w:ascii="Palatino Linotype" w:hAnsi="Palatino Linotype" w:cs="Arial"/>
          <w:i/>
        </w:rPr>
        <w:t xml:space="preserve"> Las que por disposición expresa de una ley tengan tal carácter, siempre que sean acordes con las bases, principios y disposiciones establecidos en esta Ley y no la contravengan; así como las previstas en tratados internacionales.</w:t>
      </w:r>
    </w:p>
    <w:p w:rsidR="00977F3D" w:rsidRPr="00977F3D" w:rsidRDefault="00977F3D" w:rsidP="00977F3D">
      <w:pPr>
        <w:spacing w:line="360" w:lineRule="auto"/>
        <w:ind w:left="426" w:right="141"/>
        <w:jc w:val="both"/>
        <w:rPr>
          <w:rFonts w:ascii="Palatino Linotype" w:hAnsi="Palatino Linotype" w:cs="Arial"/>
          <w:i/>
        </w:rPr>
      </w:pPr>
      <w:r w:rsidRPr="00977F3D">
        <w:rPr>
          <w:rFonts w:ascii="Palatino Linotype" w:hAnsi="Palatino Linotype" w:cs="Arial"/>
          <w:b/>
          <w:i/>
        </w:rPr>
        <w:t>Artículo 141.</w:t>
      </w:r>
      <w:r w:rsidRPr="00977F3D">
        <w:rPr>
          <w:rFonts w:ascii="Palatino Linotype" w:hAnsi="Palatino Linotype" w:cs="Arial"/>
          <w:i/>
        </w:rPr>
        <w:t xml:space="preserve"> Las causales de reserva previstas en este Capítulo se deberán fundar y motivar, a través de la aplicación de la prueba de daño a la que se hace referencia en el presente Título.</w:t>
      </w:r>
    </w:p>
    <w:p w:rsidR="00977F3D" w:rsidRDefault="00977F3D" w:rsidP="00977F3D">
      <w:pPr>
        <w:pStyle w:val="Citas"/>
        <w:ind w:left="0" w:right="0"/>
        <w:rPr>
          <w:i w:val="0"/>
          <w:iCs/>
          <w:sz w:val="24"/>
          <w:szCs w:val="24"/>
        </w:rPr>
      </w:pPr>
      <w:r w:rsidRPr="00977F3D">
        <w:rPr>
          <w:i w:val="0"/>
          <w:iCs/>
          <w:sz w:val="24"/>
        </w:rPr>
        <w:t xml:space="preserve">Cabe precisar que </w:t>
      </w:r>
      <w:r w:rsidRPr="00977F3D">
        <w:rPr>
          <w:bCs/>
          <w:i w:val="0"/>
          <w:iCs/>
          <w:sz w:val="24"/>
          <w:szCs w:val="24"/>
        </w:rPr>
        <w:t xml:space="preserve">la clasificación es un acto </w:t>
      </w:r>
      <w:r w:rsidRPr="00977F3D">
        <w:rPr>
          <w:i w:val="0"/>
          <w:iCs/>
          <w:sz w:val="24"/>
          <w:szCs w:val="24"/>
        </w:rPr>
        <w:t xml:space="preserve">administrativo mediante el cual se restringe el derecho de acceso a la información, mediante el cual los </w:t>
      </w:r>
      <w:r w:rsidRPr="00977F3D">
        <w:rPr>
          <w:b/>
          <w:i w:val="0"/>
          <w:iCs/>
          <w:sz w:val="24"/>
          <w:szCs w:val="24"/>
        </w:rPr>
        <w:t xml:space="preserve">Sujetos Obligados </w:t>
      </w:r>
      <w:r w:rsidRPr="00977F3D">
        <w:rPr>
          <w:i w:val="0"/>
          <w:iCs/>
          <w:sz w:val="24"/>
          <w:szCs w:val="24"/>
        </w:rPr>
        <w:t xml:space="preserve">determinan que la información requerida actualiza alguno de los supuestos de confidencialidad </w:t>
      </w:r>
      <w:r w:rsidRPr="00977F3D">
        <w:rPr>
          <w:b/>
          <w:i w:val="0"/>
          <w:iCs/>
          <w:sz w:val="24"/>
          <w:szCs w:val="24"/>
        </w:rPr>
        <w:t xml:space="preserve">o </w:t>
      </w:r>
      <w:r w:rsidRPr="00977F3D">
        <w:rPr>
          <w:b/>
          <w:i w:val="0"/>
          <w:iCs/>
          <w:sz w:val="24"/>
          <w:szCs w:val="24"/>
          <w:u w:val="single"/>
        </w:rPr>
        <w:t>reserva,</w:t>
      </w:r>
      <w:r w:rsidRPr="00977F3D">
        <w:rPr>
          <w:b/>
          <w:i w:val="0"/>
          <w:iCs/>
          <w:sz w:val="24"/>
          <w:szCs w:val="24"/>
        </w:rPr>
        <w:t xml:space="preserve"> </w:t>
      </w:r>
      <w:r w:rsidRPr="00977F3D">
        <w:rPr>
          <w:i w:val="0"/>
          <w:iCs/>
          <w:sz w:val="24"/>
          <w:szCs w:val="24"/>
        </w:rPr>
        <w:t xml:space="preserve">de acuerdo con las bases y los principios inmersos en la normatividad aplicable. </w:t>
      </w:r>
    </w:p>
    <w:p w:rsidR="0010777D" w:rsidRPr="00977F3D" w:rsidRDefault="0010777D" w:rsidP="00977F3D">
      <w:pPr>
        <w:pStyle w:val="Citas"/>
        <w:ind w:left="0" w:right="0"/>
        <w:rPr>
          <w:i w:val="0"/>
          <w:iCs/>
          <w:sz w:val="24"/>
          <w:szCs w:val="24"/>
        </w:rPr>
      </w:pPr>
    </w:p>
    <w:p w:rsidR="0010777D" w:rsidRDefault="0010777D" w:rsidP="0010777D">
      <w:pPr>
        <w:spacing w:line="360" w:lineRule="auto"/>
        <w:jc w:val="both"/>
        <w:rPr>
          <w:rFonts w:ascii="Palatino Linotype" w:eastAsia="Calibri" w:hAnsi="Palatino Linotype"/>
          <w:b/>
        </w:rPr>
      </w:pPr>
      <w:r>
        <w:rPr>
          <w:rFonts w:ascii="Palatino Linotype" w:hAnsi="Palatino Linotype" w:cs="Arial"/>
          <w:lang w:val="es-ES_tradnl"/>
        </w:rPr>
        <w:t>Ahora bien, los documentos que pueden dar cuenta de las percepciones de los servidores públicos son</w:t>
      </w:r>
      <w:r>
        <w:rPr>
          <w:rFonts w:ascii="Palatino Linotype" w:eastAsia="Calibri" w:hAnsi="Palatino Linotype"/>
          <w:lang w:val="es-ES_tradnl"/>
        </w:rPr>
        <w:t xml:space="preserve"> la conciliación de nómina o los recibos de nómina, del cual del personal operativo de seguridad pública, si bien el nombre es clasificado, no es así con el cargo y sus percepciones, tal como lo establece el </w:t>
      </w:r>
      <w:r w:rsidRPr="00355C3D">
        <w:rPr>
          <w:rFonts w:ascii="Palatino Linotype" w:eastAsia="Calibri" w:hAnsi="Palatino Linotype"/>
          <w:b/>
        </w:rPr>
        <w:t>Criterio Reiterado 09/2024</w:t>
      </w:r>
      <w:r>
        <w:rPr>
          <w:rFonts w:ascii="Palatino Linotype" w:eastAsia="Calibri" w:hAnsi="Palatino Linotype"/>
          <w:b/>
        </w:rPr>
        <w:t>:</w:t>
      </w:r>
    </w:p>
    <w:p w:rsidR="0010777D" w:rsidRPr="00355C3D" w:rsidRDefault="0010777D" w:rsidP="0010777D">
      <w:pPr>
        <w:pStyle w:val="INFOEM"/>
        <w:rPr>
          <w:lang w:val="es-ES_tradnl"/>
        </w:rPr>
      </w:pPr>
      <w:r w:rsidRPr="00355C3D">
        <w:rPr>
          <w:b/>
          <w:lang w:val="es-ES_tradnl"/>
        </w:rPr>
        <w:t>NOMBRE DE PERSONAL OPERATIVO DE SEGURIDAD PÚBLICA. PROCEDE SU CLASIFICACIÓN COMO INFORMACIÓN RESERVADA.</w:t>
      </w:r>
      <w:r w:rsidRPr="00355C3D">
        <w:rPr>
          <w:lang w:val="es-ES_tradnl"/>
        </w:rPr>
        <w:t xml:space="preserve"> El nombre del personal operativo de seguridad pública debe clasificarse como información reservada previa acreditación de la prueba de daño, ya que su publicidad podría entorpecer las tareas de seguridad pública y poner en riesgo la vida, la seguridad o la salud del servidor público, ya que los vuelve plenamente identificables ante grupos delictivos. Sin embargo, esta causal de reserva por regla general no puede aplicar al personal administrativo y de mando medio y superior, al no realizar funciones operativas de seguridad pública.</w:t>
      </w:r>
    </w:p>
    <w:p w:rsidR="0010777D" w:rsidRPr="00355C3D" w:rsidRDefault="0010777D" w:rsidP="0010777D">
      <w:pPr>
        <w:pStyle w:val="INFOEM"/>
        <w:rPr>
          <w:lang w:val="es-ES_tradnl"/>
        </w:rPr>
      </w:pPr>
    </w:p>
    <w:p w:rsidR="0010777D" w:rsidRPr="00355C3D" w:rsidRDefault="0010777D" w:rsidP="0010777D">
      <w:pPr>
        <w:pStyle w:val="INFOEM"/>
        <w:rPr>
          <w:lang w:val="es-ES_tradnl"/>
        </w:rPr>
      </w:pPr>
      <w:r w:rsidRPr="00355C3D">
        <w:rPr>
          <w:lang w:val="es-ES_tradnl"/>
        </w:rPr>
        <w:t>Precedentes:</w:t>
      </w:r>
    </w:p>
    <w:p w:rsidR="0010777D" w:rsidRPr="00355C3D" w:rsidRDefault="0010777D" w:rsidP="0010777D">
      <w:pPr>
        <w:pStyle w:val="INFOEM"/>
        <w:rPr>
          <w:lang w:val="es-ES_tradnl"/>
        </w:rPr>
      </w:pPr>
      <w:r w:rsidRPr="00355C3D">
        <w:rPr>
          <w:lang w:val="es-ES_tradnl"/>
        </w:rPr>
        <w:t>•</w:t>
      </w:r>
      <w:r w:rsidRPr="00355C3D">
        <w:rPr>
          <w:lang w:val="es-ES_tradnl"/>
        </w:rPr>
        <w:tab/>
        <w:t>En materia de acceso a la información pública. 03148/INFOEM/IP/RR/2023 y Acumulados. Aprobada por unanimidad de votos emitiendo voto particular los Comisionados Luis Gustavo Parra Noriega y Guadalupe Ramírez Peña. Ayuntamiento de Tlalmanalco. Comisionada ponente María del Rosario Mejía Ayala. Sesión 04-2024.</w:t>
      </w:r>
    </w:p>
    <w:p w:rsidR="0010777D" w:rsidRPr="00355C3D" w:rsidRDefault="0010777D" w:rsidP="0010777D">
      <w:pPr>
        <w:pStyle w:val="INFOEM"/>
        <w:rPr>
          <w:lang w:val="es-ES_tradnl"/>
        </w:rPr>
      </w:pPr>
      <w:r w:rsidRPr="00355C3D">
        <w:rPr>
          <w:lang w:val="es-ES_tradnl"/>
        </w:rPr>
        <w:t>•</w:t>
      </w:r>
      <w:r w:rsidRPr="00355C3D">
        <w:rPr>
          <w:lang w:val="es-ES_tradnl"/>
        </w:rPr>
        <w:tab/>
        <w:t>En materia de acceso a la información pública. 06111/INFOEM/IP/RR/2023. Aprobada por unanimidad de votos emitiendo voto particular los Comisionados José Martínez Vilchis, María del Rosario Mejía Ayala, Sharon Cristina Morales Martínez, Luis Gustavo Parra Noriega y Guadalupe Ramírez Peña. Ayuntamiento de Nicolás Romero. Comisionada ponente Sharon Cristina Morales Martínez. Sesión 07-2024.</w:t>
      </w:r>
    </w:p>
    <w:p w:rsidR="0010777D" w:rsidRDefault="0010777D" w:rsidP="0010777D">
      <w:pPr>
        <w:pStyle w:val="INFOEM"/>
        <w:rPr>
          <w:lang w:val="es-ES_tradnl"/>
        </w:rPr>
      </w:pPr>
      <w:r w:rsidRPr="00355C3D">
        <w:rPr>
          <w:lang w:val="es-ES_tradnl"/>
        </w:rPr>
        <w:t>•</w:t>
      </w:r>
      <w:r w:rsidRPr="00355C3D">
        <w:rPr>
          <w:lang w:val="es-ES_tradnl"/>
        </w:rPr>
        <w:tab/>
        <w:t>En materia de acceso a la información pública. 04497/INFOEM/IP/RR/2023. Aprobada por unanimidad de votos emitiendo voto particular los Comisionados Luis Gustavo Parra Noriega y Guadalupe Ramírez Peña. Ayuntamiento de Tezoyuca. Comisionada ponente Sharon Cristina Morales Martínez. Sesión 07-2024.</w:t>
      </w:r>
    </w:p>
    <w:p w:rsidR="0010777D" w:rsidRDefault="0010777D" w:rsidP="0010777D">
      <w:pPr>
        <w:spacing w:before="240" w:after="240" w:line="360" w:lineRule="auto"/>
        <w:jc w:val="both"/>
        <w:rPr>
          <w:rFonts w:ascii="Palatino Linotype" w:hAnsi="Palatino Linotype"/>
        </w:rPr>
      </w:pPr>
      <w:r w:rsidRPr="003E0BC5">
        <w:rPr>
          <w:rFonts w:ascii="Palatino Linotype" w:hAnsi="Palatino Linotype"/>
        </w:rPr>
        <w:t xml:space="preserve">Aunado a lo anterior, </w:t>
      </w:r>
      <w:r w:rsidRPr="003E0BC5">
        <w:rPr>
          <w:rFonts w:ascii="Palatino Linotype" w:hAnsi="Palatino Linotype" w:cs="Arial"/>
          <w:color w:val="000000"/>
        </w:rPr>
        <w:t>l</w:t>
      </w:r>
      <w:r w:rsidRPr="003E0BC5">
        <w:rPr>
          <w:rFonts w:ascii="Palatino Linotype" w:hAnsi="Palatino Linotype"/>
          <w:color w:val="000000"/>
        </w:rPr>
        <w:t xml:space="preserve">os Lineamientos para la </w:t>
      </w:r>
      <w:r>
        <w:rPr>
          <w:rFonts w:ascii="Palatino Linotype" w:hAnsi="Palatino Linotype"/>
          <w:color w:val="000000"/>
        </w:rPr>
        <w:t>Presentación del Informe Trimestral Municipal Ejercicio Fiscal 2024</w:t>
      </w:r>
      <w:r w:rsidRPr="003E0BC5">
        <w:rPr>
          <w:rFonts w:ascii="Palatino Linotype" w:hAnsi="Palatino Linotype"/>
          <w:color w:val="000000"/>
        </w:rPr>
        <w:t>, visibles en la página oficial del Órgano Superior de Fiscalizaci</w:t>
      </w:r>
      <w:r>
        <w:rPr>
          <w:rFonts w:ascii="Palatino Linotype" w:hAnsi="Palatino Linotype"/>
          <w:color w:val="000000"/>
        </w:rPr>
        <w:t xml:space="preserve">ón del Estado de México (OSFEM), </w:t>
      </w:r>
      <w:r>
        <w:rPr>
          <w:rFonts w:ascii="Palatino Linotype" w:hAnsi="Palatino Linotype"/>
        </w:rPr>
        <w:t xml:space="preserve">donde se destaca que dentro de los informes trimestrales que </w:t>
      </w:r>
      <w:r>
        <w:rPr>
          <w:rFonts w:ascii="Palatino Linotype" w:hAnsi="Palatino Linotype"/>
          <w:b/>
        </w:rPr>
        <w:t xml:space="preserve">El Sujeto Obligado </w:t>
      </w:r>
      <w:r>
        <w:rPr>
          <w:rFonts w:ascii="Palatino Linotype" w:hAnsi="Palatino Linotype"/>
        </w:rPr>
        <w:t>tiene la obligación de rendir, se contempla precisamente la presentación de la información referente a la Conciliación de Nómina y a la Dispersión de Nómina, los cuales define como:</w:t>
      </w:r>
    </w:p>
    <w:p w:rsidR="0010777D" w:rsidRDefault="0010777D" w:rsidP="0010777D">
      <w:pPr>
        <w:pStyle w:val="Prrafodelista"/>
        <w:numPr>
          <w:ilvl w:val="0"/>
          <w:numId w:val="14"/>
        </w:numPr>
        <w:spacing w:before="240" w:after="240" w:line="360" w:lineRule="auto"/>
        <w:jc w:val="both"/>
        <w:rPr>
          <w:rFonts w:ascii="Palatino Linotype" w:hAnsi="Palatino Linotype"/>
        </w:rPr>
      </w:pPr>
      <w:r w:rsidRPr="0038100F">
        <w:rPr>
          <w:rFonts w:ascii="Palatino Linotype" w:hAnsi="Palatino Linotype"/>
          <w:b/>
        </w:rPr>
        <w:t>Conciliación de Nómina:</w:t>
      </w:r>
      <w:r>
        <w:rPr>
          <w:rFonts w:ascii="Palatino Linotype" w:hAnsi="Palatino Linotype"/>
        </w:rPr>
        <w:t xml:space="preserve"> es el concentrado mensual de las cifras derivadas de todas las erogaciones realizadas por concepto de remuneraciones al trabajo, registradas en la nómina; las cuales deben coincidir con las contenidas en los registros contables, por concepto de remuneraciones o trabajo personal.</w:t>
      </w:r>
    </w:p>
    <w:p w:rsidR="0010777D" w:rsidRDefault="0010777D" w:rsidP="0010777D">
      <w:pPr>
        <w:pStyle w:val="Prrafodelista"/>
        <w:spacing w:before="240" w:after="240" w:line="360" w:lineRule="auto"/>
        <w:ind w:left="720"/>
        <w:jc w:val="both"/>
        <w:rPr>
          <w:rFonts w:ascii="Palatino Linotype" w:hAnsi="Palatino Linotype"/>
        </w:rPr>
      </w:pPr>
      <w:r>
        <w:rPr>
          <w:rFonts w:ascii="Palatino Linotype" w:hAnsi="Palatino Linotype"/>
          <w:noProof/>
          <w:lang w:val="es-MX" w:eastAsia="es-MX"/>
        </w:rPr>
        <w:drawing>
          <wp:inline distT="0" distB="0" distL="0" distR="0" wp14:anchorId="097A0823" wp14:editId="2996D1BA">
            <wp:extent cx="5229225" cy="3770630"/>
            <wp:effectExtent l="0" t="0" r="9525"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145C63.tmp"/>
                    <pic:cNvPicPr/>
                  </pic:nvPicPr>
                  <pic:blipFill>
                    <a:blip r:embed="rId17">
                      <a:extLst>
                        <a:ext uri="{28A0092B-C50C-407E-A947-70E740481C1C}">
                          <a14:useLocalDpi xmlns:a14="http://schemas.microsoft.com/office/drawing/2010/main" val="0"/>
                        </a:ext>
                      </a:extLst>
                    </a:blip>
                    <a:stretch>
                      <a:fillRect/>
                    </a:stretch>
                  </pic:blipFill>
                  <pic:spPr>
                    <a:xfrm>
                      <a:off x="0" y="0"/>
                      <a:ext cx="5229225" cy="3770630"/>
                    </a:xfrm>
                    <a:prstGeom prst="rect">
                      <a:avLst/>
                    </a:prstGeom>
                  </pic:spPr>
                </pic:pic>
              </a:graphicData>
            </a:graphic>
          </wp:inline>
        </w:drawing>
      </w:r>
    </w:p>
    <w:p w:rsidR="0010777D" w:rsidRDefault="0010777D" w:rsidP="0010777D">
      <w:pPr>
        <w:pStyle w:val="Prrafodelista"/>
        <w:spacing w:before="240" w:after="240" w:line="360" w:lineRule="auto"/>
        <w:ind w:left="720"/>
        <w:rPr>
          <w:rFonts w:ascii="Palatino Linotype" w:hAnsi="Palatino Linotype"/>
        </w:rPr>
      </w:pPr>
      <w:r>
        <w:rPr>
          <w:rFonts w:ascii="Palatino Linotype" w:hAnsi="Palatino Linotype"/>
          <w:noProof/>
          <w:lang w:val="es-MX" w:eastAsia="es-MX"/>
        </w:rPr>
        <w:drawing>
          <wp:inline distT="0" distB="0" distL="0" distR="0" wp14:anchorId="19F88A17" wp14:editId="6ED64CB3">
            <wp:extent cx="5229225" cy="1652905"/>
            <wp:effectExtent l="0" t="0" r="952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14CAED.tmp"/>
                    <pic:cNvPicPr/>
                  </pic:nvPicPr>
                  <pic:blipFill>
                    <a:blip r:embed="rId18">
                      <a:extLst>
                        <a:ext uri="{28A0092B-C50C-407E-A947-70E740481C1C}">
                          <a14:useLocalDpi xmlns:a14="http://schemas.microsoft.com/office/drawing/2010/main" val="0"/>
                        </a:ext>
                      </a:extLst>
                    </a:blip>
                    <a:stretch>
                      <a:fillRect/>
                    </a:stretch>
                  </pic:blipFill>
                  <pic:spPr>
                    <a:xfrm>
                      <a:off x="0" y="0"/>
                      <a:ext cx="5229225" cy="1652905"/>
                    </a:xfrm>
                    <a:prstGeom prst="rect">
                      <a:avLst/>
                    </a:prstGeom>
                  </pic:spPr>
                </pic:pic>
              </a:graphicData>
            </a:graphic>
          </wp:inline>
        </w:drawing>
      </w:r>
    </w:p>
    <w:p w:rsidR="0010777D" w:rsidRDefault="0010777D" w:rsidP="0010777D">
      <w:pPr>
        <w:spacing w:before="240" w:after="240" w:line="360" w:lineRule="auto"/>
        <w:jc w:val="center"/>
        <w:rPr>
          <w:rFonts w:ascii="Palatino Linotype" w:hAnsi="Palatino Linotype"/>
        </w:rPr>
      </w:pPr>
      <w:r>
        <w:rPr>
          <w:rFonts w:ascii="Palatino Linotype" w:hAnsi="Palatino Linotype"/>
          <w:noProof/>
          <w:lang w:val="es-MX" w:eastAsia="es-MX"/>
        </w:rPr>
        <w:drawing>
          <wp:inline distT="0" distB="0" distL="0" distR="0" wp14:anchorId="2E495FA5" wp14:editId="4FE71714">
            <wp:extent cx="4191000" cy="5366716"/>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149013.tmp"/>
                    <pic:cNvPicPr/>
                  </pic:nvPicPr>
                  <pic:blipFill>
                    <a:blip r:embed="rId19">
                      <a:extLst>
                        <a:ext uri="{28A0092B-C50C-407E-A947-70E740481C1C}">
                          <a14:useLocalDpi xmlns:a14="http://schemas.microsoft.com/office/drawing/2010/main" val="0"/>
                        </a:ext>
                      </a:extLst>
                    </a:blip>
                    <a:stretch>
                      <a:fillRect/>
                    </a:stretch>
                  </pic:blipFill>
                  <pic:spPr>
                    <a:xfrm>
                      <a:off x="0" y="0"/>
                      <a:ext cx="4196706" cy="5374022"/>
                    </a:xfrm>
                    <a:prstGeom prst="rect">
                      <a:avLst/>
                    </a:prstGeom>
                  </pic:spPr>
                </pic:pic>
              </a:graphicData>
            </a:graphic>
          </wp:inline>
        </w:drawing>
      </w:r>
    </w:p>
    <w:p w:rsidR="0010777D" w:rsidRPr="006963F6" w:rsidRDefault="0010777D" w:rsidP="0010777D">
      <w:pPr>
        <w:spacing w:before="240" w:after="240" w:line="360" w:lineRule="auto"/>
        <w:jc w:val="center"/>
        <w:rPr>
          <w:rFonts w:ascii="Palatino Linotype" w:hAnsi="Palatino Linotype"/>
        </w:rPr>
      </w:pPr>
    </w:p>
    <w:p w:rsidR="0010777D" w:rsidRDefault="0010777D" w:rsidP="0010777D">
      <w:pPr>
        <w:spacing w:before="240" w:after="240" w:line="360" w:lineRule="auto"/>
        <w:jc w:val="center"/>
        <w:rPr>
          <w:rFonts w:ascii="Palatino Linotype" w:hAnsi="Palatino Linotype"/>
        </w:rPr>
      </w:pPr>
      <w:r>
        <w:rPr>
          <w:rFonts w:ascii="Palatino Linotype" w:hAnsi="Palatino Linotype"/>
          <w:noProof/>
          <w:lang w:val="es-MX" w:eastAsia="es-MX"/>
        </w:rPr>
        <w:drawing>
          <wp:inline distT="0" distB="0" distL="0" distR="0" wp14:anchorId="6F6D47CF" wp14:editId="4E68BF78">
            <wp:extent cx="5267325" cy="167681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14F575.tmp"/>
                    <pic:cNvPicPr/>
                  </pic:nvPicPr>
                  <pic:blipFill>
                    <a:blip r:embed="rId20">
                      <a:extLst>
                        <a:ext uri="{28A0092B-C50C-407E-A947-70E740481C1C}">
                          <a14:useLocalDpi xmlns:a14="http://schemas.microsoft.com/office/drawing/2010/main" val="0"/>
                        </a:ext>
                      </a:extLst>
                    </a:blip>
                    <a:stretch>
                      <a:fillRect/>
                    </a:stretch>
                  </pic:blipFill>
                  <pic:spPr>
                    <a:xfrm>
                      <a:off x="0" y="0"/>
                      <a:ext cx="5283127" cy="1681843"/>
                    </a:xfrm>
                    <a:prstGeom prst="rect">
                      <a:avLst/>
                    </a:prstGeom>
                  </pic:spPr>
                </pic:pic>
              </a:graphicData>
            </a:graphic>
          </wp:inline>
        </w:drawing>
      </w:r>
    </w:p>
    <w:p w:rsidR="0010777D" w:rsidRPr="009724EF" w:rsidRDefault="0010777D" w:rsidP="0010777D">
      <w:pPr>
        <w:spacing w:before="240" w:after="240" w:line="360" w:lineRule="auto"/>
        <w:ind w:right="49"/>
        <w:jc w:val="both"/>
        <w:rPr>
          <w:rFonts w:ascii="Palatino Linotype" w:hAnsi="Palatino Linotype" w:cs="Arial"/>
        </w:rPr>
      </w:pPr>
      <w:r>
        <w:rPr>
          <w:rFonts w:ascii="Palatino Linotype" w:hAnsi="Palatino Linotype" w:cs="Arial"/>
        </w:rPr>
        <w:t>Respecto a los recibos de nómina o CFDI</w:t>
      </w:r>
      <w:r w:rsidRPr="00B72FD2">
        <w:rPr>
          <w:rFonts w:ascii="Palatino Linotype" w:hAnsi="Palatino Linotype" w:cs="Arial"/>
        </w:rPr>
        <w:t>, el artículo 220-K, fracciones II y IV, de la Ley del Trabajo de los Servidores Públicos del Estado y Municipios, establece que toda institución o dependencia pública</w:t>
      </w:r>
      <w:r w:rsidRPr="007658D5">
        <w:rPr>
          <w:rFonts w:ascii="Palatino Linotype" w:hAnsi="Palatino Linotype" w:cs="Arial"/>
        </w:rPr>
        <w:t xml:space="preserve">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w:t>
      </w:r>
      <w:r>
        <w:rPr>
          <w:rFonts w:ascii="Palatino Linotype" w:hAnsi="Palatino Linotype" w:cs="Arial"/>
        </w:rPr>
        <w:t>rmación magnética o electrónica, precepto legal que dispone a la literalidad siguiente</w:t>
      </w:r>
      <w:r w:rsidRPr="005E4EB4">
        <w:rPr>
          <w:rFonts w:ascii="Palatino Linotype" w:hAnsi="Palatino Linotype" w:cs="Arial"/>
        </w:rPr>
        <w:t>:</w:t>
      </w:r>
    </w:p>
    <w:p w:rsidR="0010777D" w:rsidRPr="00437660" w:rsidRDefault="0010777D" w:rsidP="0010777D">
      <w:pPr>
        <w:ind w:left="851" w:right="992"/>
        <w:jc w:val="both"/>
        <w:rPr>
          <w:rFonts w:ascii="Palatino Linotype" w:hAnsi="Palatino Linotype"/>
          <w:bCs/>
          <w:i/>
        </w:rPr>
      </w:pPr>
      <w:r w:rsidRPr="00437660">
        <w:rPr>
          <w:rFonts w:ascii="Palatino Linotype" w:hAnsi="Palatino Linotype"/>
          <w:b/>
          <w:bCs/>
          <w:i/>
        </w:rPr>
        <w:t>ARTÍCULO 220 K.-</w:t>
      </w:r>
      <w:r w:rsidRPr="00437660">
        <w:rPr>
          <w:rFonts w:ascii="Palatino Linotype" w:hAnsi="Palatino Linotype"/>
          <w:bCs/>
          <w:i/>
        </w:rPr>
        <w:t xml:space="preserve"> La institución o dependencia pública tiene la obligación de conservar y exhibir en el proceso los documentos que a continuación se precisan:</w:t>
      </w:r>
    </w:p>
    <w:p w:rsidR="0010777D" w:rsidRPr="00437660" w:rsidRDefault="0010777D" w:rsidP="0010777D">
      <w:pPr>
        <w:ind w:left="851" w:right="992"/>
        <w:jc w:val="both"/>
        <w:rPr>
          <w:rFonts w:ascii="Palatino Linotype" w:hAnsi="Palatino Linotype"/>
          <w:bCs/>
          <w:i/>
        </w:rPr>
      </w:pPr>
      <w:r w:rsidRPr="00902756">
        <w:rPr>
          <w:rFonts w:ascii="Palatino Linotype" w:hAnsi="Palatino Linotype"/>
          <w:b/>
          <w:bCs/>
          <w:i/>
          <w:u w:val="single"/>
        </w:rPr>
        <w:t>II.</w:t>
      </w:r>
      <w:r w:rsidRPr="00902756">
        <w:rPr>
          <w:rFonts w:ascii="Palatino Linotype" w:hAnsi="Palatino Linotype"/>
          <w:bCs/>
          <w:i/>
          <w:u w:val="single"/>
        </w:rPr>
        <w:t xml:space="preserve"> </w:t>
      </w:r>
      <w:r w:rsidRPr="00902756">
        <w:rPr>
          <w:rFonts w:ascii="Palatino Linotype" w:hAnsi="Palatino Linotype"/>
          <w:b/>
          <w:bCs/>
          <w:i/>
          <w:u w:val="single"/>
        </w:rPr>
        <w:t>Recibos de pagos de salarios</w:t>
      </w:r>
      <w:r w:rsidRPr="00437660">
        <w:rPr>
          <w:rFonts w:ascii="Palatino Linotype" w:hAnsi="Palatino Linotype"/>
          <w:bCs/>
          <w:i/>
        </w:rPr>
        <w:t xml:space="preserve"> o las constancias documentales del pago de salario cuando sea por depósito o mediante información electrónica;</w:t>
      </w:r>
    </w:p>
    <w:p w:rsidR="0010777D" w:rsidRPr="00437660" w:rsidRDefault="0010777D" w:rsidP="0010777D">
      <w:pPr>
        <w:ind w:left="851" w:right="992"/>
        <w:jc w:val="both"/>
        <w:rPr>
          <w:rFonts w:ascii="Palatino Linotype" w:hAnsi="Palatino Linotype"/>
          <w:b/>
          <w:bCs/>
          <w:i/>
        </w:rPr>
      </w:pPr>
      <w:r w:rsidRPr="00437660">
        <w:rPr>
          <w:rFonts w:ascii="Palatino Linotype" w:hAnsi="Palatino Linotype"/>
          <w:b/>
          <w:bCs/>
          <w:i/>
        </w:rPr>
        <w:t>(…)</w:t>
      </w:r>
    </w:p>
    <w:p w:rsidR="0010777D" w:rsidRPr="00437660" w:rsidRDefault="0010777D" w:rsidP="0010777D">
      <w:pPr>
        <w:ind w:left="851" w:right="992"/>
        <w:jc w:val="both"/>
        <w:rPr>
          <w:rFonts w:ascii="Palatino Linotype" w:hAnsi="Palatino Linotype"/>
          <w:b/>
          <w:bCs/>
          <w:i/>
        </w:rPr>
      </w:pPr>
      <w:r w:rsidRPr="00437660">
        <w:rPr>
          <w:rFonts w:ascii="Palatino Linotype" w:hAnsi="Palatino Linotype"/>
          <w:b/>
          <w:bCs/>
          <w:i/>
        </w:rPr>
        <w:t>IV.</w:t>
      </w:r>
      <w:r w:rsidRPr="00437660">
        <w:rPr>
          <w:rFonts w:ascii="Palatino Linotype" w:hAnsi="Palatino Linotype"/>
          <w:bCs/>
          <w:i/>
        </w:rPr>
        <w:t xml:space="preserve"> </w:t>
      </w:r>
      <w:r w:rsidRPr="00437660">
        <w:rPr>
          <w:rFonts w:ascii="Palatino Linotype" w:hAnsi="Palatino Linotype"/>
          <w:b/>
          <w:bCs/>
          <w:i/>
        </w:rPr>
        <w:t>Recibos o las constancias de depósito o del medio de información magnética o electrónica que sean utilizadas para el pago de salarios, prima vacacional, aguinaldo y demás prestaciones establecidas en la presente ley; y</w:t>
      </w:r>
    </w:p>
    <w:p w:rsidR="0010777D" w:rsidRPr="00437660" w:rsidRDefault="0010777D" w:rsidP="0010777D">
      <w:pPr>
        <w:pStyle w:val="Prrafodelista"/>
        <w:ind w:left="851" w:right="992"/>
        <w:jc w:val="both"/>
        <w:rPr>
          <w:rFonts w:ascii="Palatino Linotype" w:hAnsi="Palatino Linotype"/>
          <w:bCs/>
          <w:i/>
        </w:rPr>
      </w:pPr>
      <w:r w:rsidRPr="00437660">
        <w:rPr>
          <w:rFonts w:ascii="Palatino Linotype" w:hAnsi="Palatino Linotype"/>
          <w:b/>
          <w:bCs/>
          <w:i/>
        </w:rPr>
        <w:t>Los documentos señalados en la fracción I de este artículo, deberán conservarse mientras dure la relación laboral y hasta un año después;</w:t>
      </w:r>
      <w:r w:rsidRPr="00437660">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rsidR="0010777D" w:rsidRPr="00437660" w:rsidRDefault="0010777D" w:rsidP="0010777D">
      <w:pPr>
        <w:pStyle w:val="Prrafodelista"/>
        <w:ind w:left="851" w:right="992"/>
        <w:jc w:val="both"/>
        <w:rPr>
          <w:rFonts w:ascii="Palatino Linotype" w:hAnsi="Palatino Linotype"/>
          <w:bCs/>
          <w:i/>
        </w:rPr>
      </w:pPr>
      <w:r w:rsidRPr="00437660">
        <w:rPr>
          <w:rFonts w:ascii="Palatino Linotype" w:hAnsi="Palatino Linotype"/>
          <w:b/>
          <w:bCs/>
          <w:i/>
        </w:rPr>
        <w:t>Los documentos y constancias aquí señalados, la institución o dependencia</w:t>
      </w:r>
      <w:r w:rsidRPr="00437660">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437660">
        <w:rPr>
          <w:rFonts w:ascii="Palatino Linotype" w:hAnsi="Palatino Linotype"/>
          <w:bCs/>
          <w:i/>
        </w:rPr>
        <w:t>, harán prueba plena.</w:t>
      </w:r>
    </w:p>
    <w:p w:rsidR="0010777D" w:rsidRPr="00437660" w:rsidRDefault="0010777D" w:rsidP="0010777D">
      <w:pPr>
        <w:pStyle w:val="Prrafodelista"/>
        <w:ind w:left="851" w:right="992"/>
        <w:jc w:val="both"/>
        <w:rPr>
          <w:rFonts w:ascii="Palatino Linotype" w:hAnsi="Palatino Linotype"/>
          <w:bCs/>
          <w:i/>
        </w:rPr>
      </w:pPr>
      <w:r w:rsidRPr="00437660">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rsidR="0010777D" w:rsidRPr="00437660" w:rsidRDefault="0010777D" w:rsidP="0010777D">
      <w:pPr>
        <w:pStyle w:val="Prrafodelista"/>
        <w:spacing w:line="360" w:lineRule="auto"/>
        <w:ind w:left="0"/>
        <w:jc w:val="both"/>
        <w:rPr>
          <w:rFonts w:ascii="Palatino Linotype" w:hAnsi="Palatino Linotype" w:cs="Arial"/>
        </w:rPr>
      </w:pPr>
    </w:p>
    <w:p w:rsidR="0010777D" w:rsidRPr="00437660" w:rsidRDefault="0010777D" w:rsidP="0010777D">
      <w:pPr>
        <w:autoSpaceDE w:val="0"/>
        <w:autoSpaceDN w:val="0"/>
        <w:adjustRightInd w:val="0"/>
        <w:spacing w:line="360" w:lineRule="auto"/>
        <w:jc w:val="both"/>
        <w:rPr>
          <w:rFonts w:ascii="Palatino Linotype" w:hAnsi="Palatino Linotype" w:cs="Arial"/>
        </w:rPr>
      </w:pPr>
    </w:p>
    <w:p w:rsidR="0010777D" w:rsidRPr="00437660" w:rsidRDefault="0010777D" w:rsidP="0010777D">
      <w:pPr>
        <w:autoSpaceDE w:val="0"/>
        <w:autoSpaceDN w:val="0"/>
        <w:adjustRightInd w:val="0"/>
        <w:spacing w:line="360" w:lineRule="auto"/>
        <w:jc w:val="both"/>
        <w:rPr>
          <w:rFonts w:ascii="Palatino Linotype" w:hAnsi="Palatino Linotype" w:cs="Arial"/>
        </w:rPr>
      </w:pPr>
      <w:r w:rsidRPr="00437660">
        <w:rPr>
          <w:rFonts w:ascii="Palatino Linotype" w:hAnsi="Palatino Linotype" w:cs="Arial"/>
        </w:rPr>
        <w:t>Además de lo anterior, conviene mencionar que el sub-modulo.- Comprobantes Fiscales, del referido Módulo 4, punto doce (12), refiere lo siguiente:</w:t>
      </w:r>
    </w:p>
    <w:p w:rsidR="0010777D" w:rsidRPr="00437660" w:rsidRDefault="0010777D" w:rsidP="0010777D">
      <w:pPr>
        <w:autoSpaceDE w:val="0"/>
        <w:autoSpaceDN w:val="0"/>
        <w:adjustRightInd w:val="0"/>
        <w:spacing w:line="360" w:lineRule="auto"/>
        <w:jc w:val="both"/>
        <w:rPr>
          <w:rFonts w:ascii="Palatino Linotype" w:hAnsi="Palatino Linotype" w:cs="Arial"/>
        </w:rPr>
      </w:pPr>
    </w:p>
    <w:p w:rsidR="0010777D" w:rsidRPr="00437660" w:rsidRDefault="0010777D" w:rsidP="0010777D">
      <w:pPr>
        <w:autoSpaceDE w:val="0"/>
        <w:autoSpaceDN w:val="0"/>
        <w:adjustRightInd w:val="0"/>
        <w:spacing w:line="360" w:lineRule="auto"/>
        <w:ind w:left="851" w:right="709"/>
        <w:jc w:val="center"/>
        <w:rPr>
          <w:rFonts w:ascii="Palatino Linotype" w:hAnsi="Palatino Linotype" w:cs="Arial"/>
          <w:b/>
          <w:i/>
        </w:rPr>
      </w:pPr>
      <w:r w:rsidRPr="00437660">
        <w:rPr>
          <w:rFonts w:ascii="Palatino Linotype" w:hAnsi="Palatino Linotype" w:cs="Arial"/>
          <w:b/>
          <w:i/>
        </w:rPr>
        <w:t>“12.-Comprobantes Fiscales Digitales por Internet por Concepto de Nómina</w:t>
      </w:r>
    </w:p>
    <w:p w:rsidR="0010777D" w:rsidRPr="00437660" w:rsidRDefault="0010777D" w:rsidP="0010777D">
      <w:pPr>
        <w:autoSpaceDE w:val="0"/>
        <w:autoSpaceDN w:val="0"/>
        <w:adjustRightInd w:val="0"/>
        <w:spacing w:line="360" w:lineRule="auto"/>
        <w:ind w:left="851" w:right="709"/>
        <w:jc w:val="center"/>
        <w:rPr>
          <w:rFonts w:ascii="Palatino Linotype" w:hAnsi="Palatino Linotype" w:cs="Arial"/>
          <w:b/>
          <w:i/>
        </w:rPr>
      </w:pPr>
    </w:p>
    <w:p w:rsidR="0010777D" w:rsidRPr="00437660" w:rsidRDefault="0010777D" w:rsidP="0010777D">
      <w:pPr>
        <w:autoSpaceDE w:val="0"/>
        <w:autoSpaceDN w:val="0"/>
        <w:adjustRightInd w:val="0"/>
        <w:spacing w:line="360" w:lineRule="auto"/>
        <w:ind w:left="851" w:right="709"/>
        <w:jc w:val="both"/>
        <w:rPr>
          <w:rFonts w:ascii="Palatino Linotype" w:hAnsi="Palatino Linotype" w:cs="Arial"/>
          <w:i/>
        </w:rPr>
      </w:pPr>
      <w:r w:rsidRPr="00437660">
        <w:rPr>
          <w:rFonts w:ascii="Palatino Linotype" w:hAnsi="Palatino Linotype" w:cs="Arial"/>
          <w:i/>
        </w:rPr>
        <w:t>Es una factura electrónica, que funge como un comprobante digital de la relación de pago que existe entre el patrón y el trabajador.</w:t>
      </w:r>
    </w:p>
    <w:p w:rsidR="0010777D" w:rsidRPr="00437660" w:rsidRDefault="0010777D" w:rsidP="0010777D">
      <w:pPr>
        <w:autoSpaceDE w:val="0"/>
        <w:autoSpaceDN w:val="0"/>
        <w:adjustRightInd w:val="0"/>
        <w:spacing w:line="360" w:lineRule="auto"/>
        <w:ind w:left="851" w:right="709"/>
        <w:jc w:val="both"/>
        <w:rPr>
          <w:rFonts w:ascii="Palatino Linotype" w:hAnsi="Palatino Linotype" w:cs="Arial"/>
          <w:i/>
        </w:rPr>
      </w:pPr>
    </w:p>
    <w:p w:rsidR="0010777D" w:rsidRPr="00437660" w:rsidRDefault="0010777D" w:rsidP="0010777D">
      <w:pPr>
        <w:autoSpaceDE w:val="0"/>
        <w:autoSpaceDN w:val="0"/>
        <w:adjustRightInd w:val="0"/>
        <w:spacing w:line="360" w:lineRule="auto"/>
        <w:ind w:left="851" w:right="709"/>
        <w:jc w:val="both"/>
        <w:rPr>
          <w:rFonts w:ascii="Palatino Linotype" w:hAnsi="Palatino Linotype" w:cs="Arial"/>
          <w:i/>
        </w:rPr>
      </w:pPr>
      <w:r w:rsidRPr="00437660">
        <w:rPr>
          <w:rFonts w:ascii="Palatino Linotype" w:hAnsi="Palatino Linotype" w:cs="Arial"/>
          <w:i/>
        </w:rPr>
        <w:t xml:space="preserve">Los CFDI deberán enviarse de acuerdo a la estructura siguiente: </w:t>
      </w:r>
    </w:p>
    <w:p w:rsidR="0010777D" w:rsidRPr="00437660" w:rsidRDefault="0010777D" w:rsidP="0010777D">
      <w:pPr>
        <w:autoSpaceDE w:val="0"/>
        <w:autoSpaceDN w:val="0"/>
        <w:adjustRightInd w:val="0"/>
        <w:spacing w:line="360" w:lineRule="auto"/>
        <w:ind w:left="851" w:right="709"/>
        <w:jc w:val="both"/>
        <w:rPr>
          <w:rFonts w:ascii="Palatino Linotype" w:hAnsi="Palatino Linotype" w:cs="Arial"/>
          <w:i/>
        </w:rPr>
      </w:pPr>
    </w:p>
    <w:p w:rsidR="0010777D" w:rsidRPr="00437660" w:rsidRDefault="0010777D" w:rsidP="0010777D">
      <w:pPr>
        <w:autoSpaceDE w:val="0"/>
        <w:autoSpaceDN w:val="0"/>
        <w:adjustRightInd w:val="0"/>
        <w:spacing w:line="360" w:lineRule="auto"/>
        <w:ind w:left="851" w:right="709"/>
        <w:jc w:val="both"/>
        <w:rPr>
          <w:rFonts w:ascii="Palatino Linotype" w:hAnsi="Palatino Linotype" w:cs="Arial"/>
          <w:i/>
        </w:rPr>
      </w:pPr>
      <w:r w:rsidRPr="00437660">
        <w:rPr>
          <w:rFonts w:ascii="Palatino Linotype" w:hAnsi="Palatino Linotype" w:cs="Arial"/>
          <w:i/>
        </w:rPr>
        <w:t>Una carpeta de CFDI Nómina por trimestre que contenga una carpeta por mes (enero, febrero y marzo); y dentro de cada mes dos carpetas, una por cada quincena (la primera quincena y segunda quincena).</w:t>
      </w:r>
    </w:p>
    <w:p w:rsidR="0010777D" w:rsidRPr="00437660" w:rsidRDefault="0010777D" w:rsidP="0010777D">
      <w:pPr>
        <w:autoSpaceDE w:val="0"/>
        <w:autoSpaceDN w:val="0"/>
        <w:adjustRightInd w:val="0"/>
        <w:spacing w:line="360" w:lineRule="auto"/>
        <w:ind w:left="851" w:right="709"/>
        <w:jc w:val="both"/>
        <w:rPr>
          <w:rFonts w:ascii="Palatino Linotype" w:hAnsi="Palatino Linotype" w:cs="Arial"/>
          <w:i/>
        </w:rPr>
      </w:pPr>
      <w:r w:rsidRPr="00437660">
        <w:rPr>
          <w:rFonts w:ascii="Palatino Linotype" w:hAnsi="Palatino Linotype" w:cs="Arial"/>
          <w:i/>
        </w:rPr>
        <w:t>…</w:t>
      </w:r>
    </w:p>
    <w:p w:rsidR="0010777D" w:rsidRPr="00437660" w:rsidRDefault="0010777D" w:rsidP="0010777D">
      <w:pPr>
        <w:autoSpaceDE w:val="0"/>
        <w:autoSpaceDN w:val="0"/>
        <w:adjustRightInd w:val="0"/>
        <w:spacing w:line="360" w:lineRule="auto"/>
        <w:ind w:left="851" w:right="709"/>
        <w:jc w:val="both"/>
        <w:rPr>
          <w:rFonts w:ascii="Palatino Linotype" w:hAnsi="Palatino Linotype" w:cs="Arial"/>
          <w:i/>
        </w:rPr>
      </w:pPr>
      <w:r w:rsidRPr="00437660">
        <w:rPr>
          <w:rFonts w:ascii="Palatino Linotype" w:hAnsi="Palatino Linotype" w:cs="Arial"/>
          <w:i/>
        </w:rPr>
        <w:t>Verificar que la cantidad de CFDI que adjuntan, correspondan al total de los registros de la Conciliación de la Nómina y al importe total del Comprobante Bancario de la Dispersión de la Nómina.”</w:t>
      </w:r>
    </w:p>
    <w:p w:rsidR="0010777D" w:rsidRPr="0006745F" w:rsidRDefault="0010777D" w:rsidP="0010777D">
      <w:pPr>
        <w:spacing w:line="360" w:lineRule="auto"/>
        <w:jc w:val="both"/>
        <w:rPr>
          <w:rFonts w:ascii="Palatino Linotype" w:hAnsi="Palatino Linotype" w:cs="Tahoma"/>
        </w:rPr>
      </w:pPr>
      <w:r w:rsidRPr="0006745F">
        <w:rPr>
          <w:rFonts w:ascii="Palatino Linotype" w:hAnsi="Palatino Linotype" w:cs="Tahoma"/>
        </w:rPr>
        <w:t xml:space="preserve">Atento a lo anterior, resulta claro que existe fuente obligacional que constriñe al </w:t>
      </w:r>
      <w:r w:rsidRPr="0006745F">
        <w:rPr>
          <w:rFonts w:ascii="Palatino Linotype" w:hAnsi="Palatino Linotype" w:cs="Tahoma"/>
          <w:b/>
        </w:rPr>
        <w:t>Sujeto Obligado</w:t>
      </w:r>
      <w:r w:rsidRPr="0006745F">
        <w:rPr>
          <w:rFonts w:ascii="Palatino Linotype" w:hAnsi="Palatino Linotype" w:cs="Tahoma"/>
        </w:rPr>
        <w:t xml:space="preserve"> a generar la información interés del Particular, en consecuencia, la información solicitada; debe obrar en los archivos del </w:t>
      </w:r>
      <w:r w:rsidRPr="0006745F">
        <w:rPr>
          <w:rFonts w:ascii="Palatino Linotype" w:hAnsi="Palatino Linotype" w:cs="Tahoma"/>
          <w:b/>
        </w:rPr>
        <w:t>Sujeto Obligado</w:t>
      </w:r>
      <w:r w:rsidRPr="0006745F">
        <w:rPr>
          <w:rFonts w:ascii="Palatino Linotype" w:hAnsi="Palatino Linotype" w:cs="Tahoma"/>
        </w:rPr>
        <w:t>.</w:t>
      </w:r>
    </w:p>
    <w:p w:rsidR="0010777D" w:rsidRDefault="0010777D" w:rsidP="0010777D">
      <w:pPr>
        <w:spacing w:line="360" w:lineRule="auto"/>
        <w:jc w:val="both"/>
        <w:rPr>
          <w:rFonts w:ascii="Palatino Linotype" w:hAnsi="Palatino Linotype" w:cs="Tahoma"/>
        </w:rPr>
      </w:pPr>
    </w:p>
    <w:p w:rsidR="0010777D" w:rsidRDefault="0010777D" w:rsidP="0010777D">
      <w:pPr>
        <w:autoSpaceDE w:val="0"/>
        <w:autoSpaceDN w:val="0"/>
        <w:adjustRightInd w:val="0"/>
        <w:spacing w:before="240" w:line="360" w:lineRule="auto"/>
        <w:jc w:val="both"/>
        <w:rPr>
          <w:rFonts w:ascii="Palatino Linotype" w:hAnsi="Palatino Linotype" w:cs="Arial"/>
        </w:rPr>
      </w:pPr>
      <w:r w:rsidRPr="002D663E">
        <w:rPr>
          <w:rFonts w:ascii="Palatino Linotype" w:hAnsi="Palatino Linotype" w:cs="Arial"/>
        </w:rPr>
        <w:t>De manera complementaria</w:t>
      </w:r>
      <w:r>
        <w:rPr>
          <w:rFonts w:ascii="Palatino Linotype" w:hAnsi="Palatino Linotype" w:cs="Arial"/>
        </w:rPr>
        <w:t xml:space="preserve">, resulta oportuno traer a colación los artículos 24 fracción XII y 92, fracción VIII, XI y XX de la Ley de Transparencia y Acceso a la Información Pública del Estado de México y Municipios, cuyo contenido literal es el siguiente: </w:t>
      </w:r>
    </w:p>
    <w:p w:rsidR="0010777D" w:rsidRPr="00FA7CFC" w:rsidRDefault="0010777D" w:rsidP="0010777D">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rsidR="0010777D" w:rsidRPr="00FA7CFC" w:rsidRDefault="0010777D" w:rsidP="0010777D">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rsidR="0010777D" w:rsidRDefault="0010777D" w:rsidP="0010777D">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10777D" w:rsidRDefault="0010777D" w:rsidP="0010777D">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rsidR="0010777D" w:rsidRDefault="0010777D" w:rsidP="0010777D">
      <w:pPr>
        <w:autoSpaceDE w:val="0"/>
        <w:autoSpaceDN w:val="0"/>
        <w:adjustRightInd w:val="0"/>
        <w:spacing w:before="240" w:line="360" w:lineRule="auto"/>
        <w:ind w:left="851" w:right="851"/>
        <w:jc w:val="both"/>
        <w:rPr>
          <w:rFonts w:ascii="Palatino Linotype" w:hAnsi="Palatino Linotype"/>
          <w:b/>
          <w:i/>
          <w:u w:val="single"/>
        </w:rPr>
      </w:pPr>
      <w:r w:rsidRPr="00682B6F">
        <w:rPr>
          <w:rFonts w:ascii="Palatino Linotype" w:hAnsi="Palatino Linotype"/>
          <w:b/>
          <w:bCs/>
          <w:i/>
          <w:u w:val="single"/>
        </w:rPr>
        <w:t xml:space="preserve">VIII. </w:t>
      </w:r>
      <w:r w:rsidRPr="00682B6F">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10777D" w:rsidRDefault="0010777D" w:rsidP="0010777D">
      <w:pPr>
        <w:autoSpaceDE w:val="0"/>
        <w:autoSpaceDN w:val="0"/>
        <w:adjustRightInd w:val="0"/>
        <w:spacing w:before="240" w:line="360" w:lineRule="auto"/>
        <w:ind w:left="851" w:right="851"/>
        <w:jc w:val="both"/>
        <w:rPr>
          <w:rFonts w:ascii="Palatino Linotype" w:hAnsi="Palatino Linotype"/>
          <w:b/>
          <w:i/>
          <w:u w:val="single"/>
        </w:rPr>
      </w:pPr>
      <w:r>
        <w:rPr>
          <w:rFonts w:ascii="Palatino Linotype" w:hAnsi="Palatino Linotype"/>
          <w:b/>
          <w:i/>
          <w:u w:val="single"/>
        </w:rPr>
        <w:t>(…)</w:t>
      </w:r>
    </w:p>
    <w:p w:rsidR="0010777D" w:rsidRDefault="0010777D" w:rsidP="0010777D">
      <w:pPr>
        <w:autoSpaceDE w:val="0"/>
        <w:autoSpaceDN w:val="0"/>
        <w:adjustRightInd w:val="0"/>
        <w:spacing w:before="240" w:line="360" w:lineRule="auto"/>
        <w:ind w:left="851" w:right="851"/>
        <w:jc w:val="both"/>
        <w:rPr>
          <w:rFonts w:ascii="Palatino Linotype" w:hAnsi="Palatino Linotype"/>
          <w:b/>
          <w:i/>
          <w:u w:val="single"/>
        </w:rPr>
      </w:pPr>
      <w:r w:rsidRPr="0006745F">
        <w:rPr>
          <w:rFonts w:ascii="Palatino Linotype" w:hAnsi="Palatino Linotype"/>
          <w:b/>
          <w:bCs/>
          <w:i/>
          <w:iCs/>
        </w:rPr>
        <w:t xml:space="preserve">XI. </w:t>
      </w:r>
      <w:r w:rsidRPr="00DD1502">
        <w:rPr>
          <w:rFonts w:ascii="Palatino Linotype" w:hAnsi="Palatino Linotype"/>
          <w:b/>
          <w:bCs/>
          <w:i/>
          <w:iCs/>
          <w:u w:val="single"/>
        </w:rPr>
        <w:t>Las contrataciones de servicios profesionales por honorarios</w:t>
      </w:r>
      <w:r w:rsidRPr="0006745F">
        <w:rPr>
          <w:rFonts w:ascii="Palatino Linotype" w:hAnsi="Palatino Linotype"/>
          <w:b/>
          <w:bCs/>
          <w:i/>
          <w:iCs/>
        </w:rPr>
        <w:t>, señalando los nombres de los prestadores de servicios, los servicios contratados, el monto de los honorarios y el periodo de contratación;</w:t>
      </w:r>
    </w:p>
    <w:p w:rsidR="0010777D" w:rsidRPr="002D663E" w:rsidRDefault="0010777D" w:rsidP="0010777D">
      <w:pPr>
        <w:autoSpaceDE w:val="0"/>
        <w:autoSpaceDN w:val="0"/>
        <w:adjustRightInd w:val="0"/>
        <w:spacing w:before="240" w:line="360" w:lineRule="auto"/>
        <w:ind w:left="851" w:right="851"/>
        <w:jc w:val="both"/>
        <w:rPr>
          <w:rFonts w:ascii="Palatino Linotype" w:hAnsi="Palatino Linotype"/>
          <w:b/>
          <w:i/>
          <w:u w:val="single"/>
        </w:rPr>
      </w:pPr>
      <w:r w:rsidRPr="0006745F">
        <w:rPr>
          <w:rFonts w:ascii="Palatino Linotype" w:hAnsi="Palatino Linotype"/>
          <w:b/>
          <w:bCs/>
          <w:i/>
          <w:iCs/>
        </w:rPr>
        <w:t>(…)</w:t>
      </w:r>
    </w:p>
    <w:p w:rsidR="0010777D" w:rsidRDefault="0010777D" w:rsidP="0010777D">
      <w:pPr>
        <w:autoSpaceDE w:val="0"/>
        <w:autoSpaceDN w:val="0"/>
        <w:adjustRightInd w:val="0"/>
        <w:spacing w:before="240" w:line="360" w:lineRule="auto"/>
        <w:ind w:left="851" w:right="851"/>
        <w:jc w:val="both"/>
        <w:rPr>
          <w:rFonts w:ascii="Palatino Linotype" w:hAnsi="Palatino Linotype"/>
          <w:b/>
          <w:i/>
          <w:u w:val="single"/>
        </w:rPr>
      </w:pPr>
      <w:r w:rsidRPr="0006745F">
        <w:rPr>
          <w:rFonts w:ascii="Palatino Linotype" w:hAnsi="Palatino Linotype"/>
          <w:b/>
          <w:bCs/>
          <w:i/>
          <w:iCs/>
        </w:rPr>
        <w:t>XX.</w:t>
      </w:r>
      <w:r w:rsidRPr="0006745F">
        <w:rPr>
          <w:rFonts w:ascii="Palatino Linotype" w:hAnsi="Palatino Linotype"/>
          <w:i/>
          <w:iCs/>
        </w:rPr>
        <w:t xml:space="preserve"> Las condiciones generales de trabajo, </w:t>
      </w:r>
      <w:r w:rsidRPr="002D663E">
        <w:rPr>
          <w:rFonts w:ascii="Palatino Linotype" w:hAnsi="Palatino Linotype"/>
          <w:i/>
          <w:iCs/>
        </w:rPr>
        <w:t>contratos o convenios que regulen las relaciones laborales del personal de base o de confianza, así como los recursos públicos económicos, en especie o donativos, que sean entregados a los Sindicatos y ejerzan como recursos públicos</w:t>
      </w:r>
    </w:p>
    <w:p w:rsidR="0010777D" w:rsidRPr="00682B6F" w:rsidRDefault="0010777D" w:rsidP="0010777D">
      <w:pPr>
        <w:autoSpaceDE w:val="0"/>
        <w:autoSpaceDN w:val="0"/>
        <w:adjustRightInd w:val="0"/>
        <w:spacing w:before="240" w:line="360" w:lineRule="auto"/>
        <w:ind w:left="851" w:right="851"/>
        <w:jc w:val="both"/>
        <w:rPr>
          <w:rFonts w:ascii="Palatino Linotype" w:hAnsi="Palatino Linotype"/>
          <w:b/>
          <w:i/>
          <w:u w:val="single"/>
        </w:rPr>
      </w:pPr>
      <w:r>
        <w:rPr>
          <w:rFonts w:ascii="Palatino Linotype" w:hAnsi="Palatino Linotype"/>
          <w:b/>
          <w:i/>
          <w:u w:val="single"/>
        </w:rPr>
        <w:t>(…)</w:t>
      </w:r>
      <w:r w:rsidRPr="00682B6F">
        <w:rPr>
          <w:rFonts w:ascii="Palatino Linotype" w:hAnsi="Palatino Linotype"/>
          <w:b/>
          <w:i/>
          <w:u w:val="single"/>
        </w:rPr>
        <w:t>”</w:t>
      </w:r>
      <w:r w:rsidRPr="00682B6F">
        <w:rPr>
          <w:rFonts w:ascii="Palatino Linotype" w:hAnsi="Palatino Linotype"/>
          <w:i/>
          <w:u w:val="single"/>
        </w:rPr>
        <w:t xml:space="preserve"> </w:t>
      </w:r>
      <w:r w:rsidRPr="00682B6F">
        <w:rPr>
          <w:rFonts w:ascii="Palatino Linotype" w:hAnsi="Palatino Linotype"/>
          <w:b/>
          <w:i/>
          <w:u w:val="single"/>
        </w:rPr>
        <w:t>[Sic]</w:t>
      </w:r>
    </w:p>
    <w:p w:rsidR="0010777D" w:rsidRDefault="0010777D" w:rsidP="0010777D">
      <w:pPr>
        <w:autoSpaceDE w:val="0"/>
        <w:autoSpaceDN w:val="0"/>
        <w:adjustRightInd w:val="0"/>
        <w:spacing w:before="240" w:line="360" w:lineRule="auto"/>
        <w:ind w:right="851"/>
        <w:jc w:val="both"/>
        <w:rPr>
          <w:rFonts w:ascii="Palatino Linotype" w:hAnsi="Palatino Linotype"/>
          <w:b/>
          <w:i/>
        </w:rPr>
      </w:pPr>
    </w:p>
    <w:p w:rsidR="0010777D" w:rsidRDefault="0010777D" w:rsidP="0010777D">
      <w:pPr>
        <w:spacing w:line="360" w:lineRule="auto"/>
        <w:contextualSpacing/>
        <w:jc w:val="both"/>
        <w:rPr>
          <w:rFonts w:ascii="Palatino Linotype" w:eastAsia="MS Mincho" w:hAnsi="Palatino Linotype"/>
        </w:rPr>
      </w:pPr>
      <w:r w:rsidRPr="0039245A">
        <w:rPr>
          <w:rFonts w:ascii="Palatino Linotype" w:eastAsia="MS Mincho" w:hAnsi="Palatino Linotype" w:cs="Tahoma"/>
        </w:rPr>
        <w:t>Así</w:t>
      </w:r>
      <w:r>
        <w:rPr>
          <w:rFonts w:ascii="Palatino Linotype" w:eastAsia="MS Mincho" w:hAnsi="Palatino Linotype" w:cs="Tahoma"/>
        </w:rPr>
        <w:t>,</w:t>
      </w:r>
      <w:r w:rsidRPr="0039245A">
        <w:rPr>
          <w:rFonts w:ascii="Palatino Linotype" w:eastAsia="MS Mincho" w:hAnsi="Palatino Linotype" w:cs="Tahoma"/>
        </w:rPr>
        <w:t xml:space="preserve"> la Ley de Transparencia y Acceso a la Información Pública del Estado de México y Municipios </w:t>
      </w:r>
      <w:r w:rsidRPr="0039245A">
        <w:rPr>
          <w:rFonts w:ascii="Palatino Linotype" w:eastAsia="Arial Unicode MS" w:hAnsi="Palatino Linotype" w:cs="Arial"/>
        </w:rPr>
        <w:t xml:space="preserve">en el artículo 92 </w:t>
      </w:r>
      <w:r w:rsidRPr="0039245A">
        <w:rPr>
          <w:rFonts w:ascii="Palatino Linotype" w:eastAsia="Arial Unicode MS" w:hAnsi="Palatino Linotype"/>
        </w:rPr>
        <w:t>fracción VIII, señala que</w:t>
      </w:r>
      <w:r w:rsidRPr="0039245A">
        <w:rPr>
          <w:rFonts w:ascii="Palatino Linotype" w:eastAsia="MS Mincho" w:hAnsi="Palatino Linotype" w:cs="Tahoma"/>
        </w:rPr>
        <w:t xml:space="preserve"> la </w:t>
      </w:r>
      <w:r w:rsidRPr="0039245A">
        <w:rPr>
          <w:rFonts w:ascii="Palatino Linotype" w:hAnsi="Palatino Linotype" w:cs="Arial"/>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39245A">
        <w:rPr>
          <w:rFonts w:ascii="Palatino Linotype" w:eastAsia="Arial Unicode MS" w:hAnsi="Palatino Linotype" w:cs="Arial"/>
        </w:rPr>
        <w:t xml:space="preserve">se trata de las obligaciones de transparencia comunes, esto es, información que por su naturaleza es pública y que los </w:t>
      </w:r>
      <w:r w:rsidRPr="0039245A">
        <w:rPr>
          <w:rFonts w:ascii="Palatino Linotype" w:eastAsia="MS Mincho" w:hAnsi="Palatino Linotype"/>
        </w:rPr>
        <w:t xml:space="preserve">sujetos obligados deben poner a disposición del público de manera permanente y por tanto deberán mantenerla actualizada, en los respectivos medios electrónicos, de acuerdo con sus facultades, atribuciones, funciones u objeto </w:t>
      </w:r>
      <w:r w:rsidRPr="00C82D1D">
        <w:rPr>
          <w:rFonts w:ascii="Palatino Linotype" w:eastAsia="MS Mincho" w:hAnsi="Palatino Linotype"/>
        </w:rPr>
        <w:t xml:space="preserve">social. </w:t>
      </w:r>
    </w:p>
    <w:p w:rsidR="0010777D" w:rsidRDefault="0010777D" w:rsidP="00FB28C2">
      <w:pPr>
        <w:spacing w:line="360" w:lineRule="auto"/>
        <w:jc w:val="both"/>
        <w:rPr>
          <w:rFonts w:ascii="Palatino Linotype" w:hAnsi="Palatino Linotype" w:cs="Arial"/>
          <w:lang w:val="es-ES_tradnl"/>
        </w:rPr>
      </w:pPr>
    </w:p>
    <w:p w:rsidR="00FB28C2" w:rsidRPr="00EC2131" w:rsidRDefault="00FB28C2" w:rsidP="00FB28C2">
      <w:pPr>
        <w:rPr>
          <w:rFonts w:ascii="Palatino Linotype" w:hAnsi="Palatino Linotype" w:cs="Arial"/>
          <w:bCs/>
          <w:color w:val="000000"/>
        </w:rPr>
      </w:pPr>
    </w:p>
    <w:p w:rsidR="00FB28C2" w:rsidRDefault="00FB28C2" w:rsidP="00FB28C2">
      <w:pPr>
        <w:spacing w:line="360" w:lineRule="auto"/>
        <w:jc w:val="both"/>
        <w:rPr>
          <w:rFonts w:ascii="Palatino Linotype" w:hAnsi="Palatino Linotype"/>
          <w:bCs/>
        </w:rPr>
      </w:pPr>
      <w:r w:rsidRPr="006837BE">
        <w:rPr>
          <w:rFonts w:ascii="Palatino Linotype" w:hAnsi="Palatino Linotype"/>
          <w:bCs/>
        </w:rPr>
        <w:t>Hasta aquí lo expuesto se</w:t>
      </w:r>
      <w:r>
        <w:rPr>
          <w:rFonts w:ascii="Palatino Linotype" w:hAnsi="Palatino Linotype"/>
          <w:bCs/>
        </w:rPr>
        <w:t xml:space="preserve"> arriba a las siguientes premisas:</w:t>
      </w:r>
    </w:p>
    <w:p w:rsidR="00FB28C2" w:rsidRPr="006837BE" w:rsidRDefault="00FB28C2" w:rsidP="00FB28C2">
      <w:pPr>
        <w:pStyle w:val="Sinespaciado"/>
        <w:numPr>
          <w:ilvl w:val="0"/>
          <w:numId w:val="4"/>
        </w:numPr>
        <w:spacing w:line="360" w:lineRule="auto"/>
        <w:jc w:val="both"/>
        <w:rPr>
          <w:rFonts w:ascii="Palatino Linotype" w:hAnsi="Palatino Linotype"/>
          <w:sz w:val="24"/>
          <w:szCs w:val="24"/>
        </w:rPr>
      </w:pPr>
      <w:r w:rsidRPr="006837BE">
        <w:rPr>
          <w:rFonts w:ascii="Palatino Linotype" w:hAnsi="Palatino Linotype"/>
          <w:sz w:val="24"/>
          <w:szCs w:val="24"/>
        </w:rPr>
        <w:t xml:space="preserve">El derecho de acceso a la información versa esencialmente en acceder a información registrada en cualquier soporte documental que en ejercicio de las atribuciones conferidas sea generada, poseída o administrada por los </w:t>
      </w:r>
      <w:r w:rsidRPr="006837BE">
        <w:rPr>
          <w:rFonts w:ascii="Palatino Linotype" w:hAnsi="Palatino Linotype"/>
          <w:b/>
          <w:bCs/>
          <w:sz w:val="24"/>
          <w:szCs w:val="24"/>
        </w:rPr>
        <w:t xml:space="preserve">Sujetos Obligados. </w:t>
      </w:r>
    </w:p>
    <w:p w:rsidR="00FB28C2" w:rsidRPr="00482F50" w:rsidRDefault="0010777D" w:rsidP="00FB28C2">
      <w:pPr>
        <w:pStyle w:val="Prrafodelista"/>
        <w:numPr>
          <w:ilvl w:val="0"/>
          <w:numId w:val="4"/>
        </w:numPr>
        <w:spacing w:line="360" w:lineRule="auto"/>
        <w:jc w:val="both"/>
        <w:rPr>
          <w:rFonts w:ascii="Palatino Linotype" w:eastAsia="Calibri" w:hAnsi="Palatino Linotype" w:cs="Arial"/>
          <w:b/>
        </w:rPr>
      </w:pPr>
      <w:r>
        <w:rPr>
          <w:rFonts w:ascii="Palatino Linotype" w:hAnsi="Palatino Linotype"/>
        </w:rPr>
        <w:t>Si bien, el Sujeto Obligado reservo la información, lo cierto es que, las percepciones de los servidores públicos deben ser entregados, sin embargo, del personal</w:t>
      </w:r>
      <w:r w:rsidR="00482F50">
        <w:rPr>
          <w:rFonts w:ascii="Palatino Linotype" w:hAnsi="Palatino Linotype"/>
        </w:rPr>
        <w:t xml:space="preserve"> operativo de seguridad pública</w:t>
      </w:r>
      <w:r>
        <w:rPr>
          <w:rFonts w:ascii="Palatino Linotype" w:hAnsi="Palatino Linotype"/>
        </w:rPr>
        <w:t xml:space="preserve"> únicamente se debe clasificar el nombre, no así el cargo ni sus percepciones.</w:t>
      </w:r>
    </w:p>
    <w:p w:rsidR="0010777D" w:rsidRPr="0010777D" w:rsidRDefault="0010777D" w:rsidP="0010777D">
      <w:pPr>
        <w:spacing w:line="360" w:lineRule="auto"/>
        <w:jc w:val="both"/>
        <w:rPr>
          <w:rFonts w:ascii="Palatino Linotype" w:eastAsia="Calibri" w:hAnsi="Palatino Linotype" w:cs="Arial"/>
          <w:b/>
        </w:rPr>
      </w:pPr>
    </w:p>
    <w:p w:rsidR="0010777D" w:rsidRPr="0010777D" w:rsidRDefault="0010777D" w:rsidP="0010777D">
      <w:pPr>
        <w:spacing w:line="360" w:lineRule="auto"/>
        <w:contextualSpacing/>
        <w:jc w:val="both"/>
        <w:rPr>
          <w:rFonts w:ascii="Palatino Linotype" w:eastAsia="Palatino Linotype" w:hAnsi="Palatino Linotype" w:cs="Palatino Linotype"/>
        </w:rPr>
      </w:pPr>
      <w:r w:rsidRPr="0010777D">
        <w:rPr>
          <w:rFonts w:ascii="Palatino Linotype" w:eastAsia="Palatino Linotype" w:hAnsi="Palatino Linotype" w:cs="Palatino Linotype"/>
        </w:rPr>
        <w:t>Por lo señalado anteriormente y en virtud de que las pretensiones del Recurrente fueron colmadas parcialmente, este Órgano Garante estima que las razones o motivos de inconformidad planteados en el recurso de revisión devienen fundados, por lo que es procedente modificar la respuesta proporcionada a la solicitud de información que es materia de esta resolución y ordenar la entrega en versión pública, de lo siguiente:</w:t>
      </w:r>
    </w:p>
    <w:p w:rsidR="0010777D" w:rsidRDefault="0010777D" w:rsidP="0010777D">
      <w:pPr>
        <w:tabs>
          <w:tab w:val="left" w:pos="2130"/>
        </w:tabs>
        <w:spacing w:line="360" w:lineRule="auto"/>
        <w:jc w:val="both"/>
        <w:rPr>
          <w:rFonts w:ascii="Palatino Linotype" w:eastAsia="Palatino Linotype" w:hAnsi="Palatino Linotype" w:cs="Palatino Linotype"/>
        </w:rPr>
      </w:pPr>
    </w:p>
    <w:p w:rsidR="00FB28C2" w:rsidRPr="00F30603" w:rsidRDefault="0010777D" w:rsidP="0010777D">
      <w:pPr>
        <w:pStyle w:val="Prrafodelista"/>
        <w:numPr>
          <w:ilvl w:val="0"/>
          <w:numId w:val="15"/>
        </w:numPr>
        <w:tabs>
          <w:tab w:val="left" w:pos="2130"/>
        </w:tabs>
        <w:spacing w:line="360" w:lineRule="auto"/>
        <w:jc w:val="both"/>
        <w:rPr>
          <w:rFonts w:ascii="Palatino Linotype" w:eastAsia="Calibri" w:hAnsi="Palatino Linotype" w:cs="Tahoma"/>
          <w:bCs/>
        </w:rPr>
      </w:pPr>
      <w:r w:rsidRPr="0010777D">
        <w:rPr>
          <w:rFonts w:ascii="Palatino Linotype" w:eastAsia="Palatino Linotype" w:hAnsi="Palatino Linotype" w:cs="Palatino Linotype"/>
        </w:rPr>
        <w:t>Documento</w:t>
      </w:r>
      <w:r w:rsidR="00166585">
        <w:rPr>
          <w:rFonts w:ascii="Palatino Linotype" w:eastAsia="Palatino Linotype" w:hAnsi="Palatino Linotype" w:cs="Palatino Linotype"/>
        </w:rPr>
        <w:t xml:space="preserve"> o documentos que den cuenta del sueldo </w:t>
      </w:r>
      <w:r w:rsidRPr="0010777D">
        <w:rPr>
          <w:rFonts w:ascii="Palatino Linotype" w:eastAsia="Palatino Linotype" w:hAnsi="Palatino Linotype" w:cs="Palatino Linotype"/>
        </w:rPr>
        <w:t>de los servidores públicos</w:t>
      </w:r>
      <w:r>
        <w:rPr>
          <w:rFonts w:ascii="Palatino Linotype" w:eastAsia="Palatino Linotype" w:hAnsi="Palatino Linotype" w:cs="Palatino Linotype"/>
        </w:rPr>
        <w:t xml:space="preserve"> adscritos a la Dirección de Seguridad Pública, incluyendo administrativos, operativos y el Director</w:t>
      </w:r>
      <w:r w:rsidR="00F30603">
        <w:rPr>
          <w:rFonts w:ascii="Palatino Linotype" w:eastAsia="Palatino Linotype" w:hAnsi="Palatino Linotype" w:cs="Palatino Linotype"/>
        </w:rPr>
        <w:t xml:space="preserve">, </w:t>
      </w:r>
      <w:r w:rsidR="00166585">
        <w:rPr>
          <w:rFonts w:ascii="Palatino Linotype" w:eastAsia="Palatino Linotype" w:hAnsi="Palatino Linotype" w:cs="Palatino Linotype"/>
        </w:rPr>
        <w:t>al veintiséis de junio de dos mil veinticuatro.</w:t>
      </w:r>
    </w:p>
    <w:p w:rsidR="00F30603" w:rsidRPr="0010777D" w:rsidRDefault="00F30603" w:rsidP="0010777D">
      <w:pPr>
        <w:pStyle w:val="Prrafodelista"/>
        <w:numPr>
          <w:ilvl w:val="0"/>
          <w:numId w:val="15"/>
        </w:numPr>
        <w:tabs>
          <w:tab w:val="left" w:pos="2130"/>
        </w:tabs>
        <w:spacing w:line="360" w:lineRule="auto"/>
        <w:jc w:val="both"/>
        <w:rPr>
          <w:rFonts w:ascii="Palatino Linotype" w:eastAsia="Calibri" w:hAnsi="Palatino Linotype" w:cs="Tahoma"/>
          <w:bCs/>
        </w:rPr>
      </w:pPr>
      <w:r>
        <w:rPr>
          <w:rFonts w:ascii="Palatino Linotype" w:eastAsia="Palatino Linotype" w:hAnsi="Palatino Linotype" w:cs="Palatino Linotype"/>
        </w:rPr>
        <w:t xml:space="preserve">Documentos o documento que, de cuenta del número de servidores públicos adscritos a la Dirección de Seguridad Pública con funciones administrativas, al veintiséis de junio de dos mil veinticuatro. </w:t>
      </w:r>
    </w:p>
    <w:p w:rsidR="00FB28C2" w:rsidRDefault="00FB28C2" w:rsidP="00FB28C2">
      <w:pPr>
        <w:tabs>
          <w:tab w:val="left" w:pos="2130"/>
        </w:tabs>
        <w:spacing w:line="360" w:lineRule="auto"/>
        <w:jc w:val="both"/>
        <w:rPr>
          <w:rFonts w:ascii="Palatino Linotype" w:eastAsia="Calibri" w:hAnsi="Palatino Linotype" w:cs="Tahoma"/>
          <w:bCs/>
        </w:rPr>
      </w:pPr>
    </w:p>
    <w:p w:rsidR="00FB28C2" w:rsidRDefault="00FB28C2" w:rsidP="00FB28C2">
      <w:pPr>
        <w:tabs>
          <w:tab w:val="left" w:pos="2130"/>
        </w:tabs>
        <w:spacing w:line="360" w:lineRule="auto"/>
        <w:jc w:val="both"/>
        <w:rPr>
          <w:rFonts w:ascii="Palatino Linotype" w:eastAsia="Calibri" w:hAnsi="Palatino Linotype" w:cs="Tahoma"/>
          <w:bCs/>
        </w:rPr>
      </w:pPr>
    </w:p>
    <w:p w:rsidR="0010777D" w:rsidRDefault="0010777D" w:rsidP="0010777D">
      <w:pPr>
        <w:autoSpaceDE w:val="0"/>
        <w:autoSpaceDN w:val="0"/>
        <w:adjustRightInd w:val="0"/>
        <w:spacing w:line="360" w:lineRule="auto"/>
        <w:contextualSpacing/>
        <w:jc w:val="both"/>
        <w:rPr>
          <w:rFonts w:ascii="Palatino Linotype" w:hAnsi="Palatino Linotype" w:cs="Arial"/>
          <w:b/>
          <w:i/>
          <w:sz w:val="28"/>
        </w:rPr>
      </w:pPr>
      <w:r w:rsidRPr="002444BB">
        <w:rPr>
          <w:rFonts w:ascii="Palatino Linotype" w:hAnsi="Palatino Linotype" w:cs="Arial"/>
          <w:b/>
          <w:i/>
          <w:sz w:val="28"/>
        </w:rPr>
        <w:t>De la versión pública</w:t>
      </w: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 xml:space="preserve">Toda vez que los documentos referidos anteriormente son elaborados por quincenas y atendiendo al requerimiento del ciudadano, este Órgano Garante determina ordenar que la entrega de la información al </w:t>
      </w:r>
      <w:r w:rsidRPr="0039499D">
        <w:rPr>
          <w:rFonts w:ascii="Palatino Linotype" w:hAnsi="Palatino Linotype" w:cs="Arial"/>
          <w:b/>
        </w:rPr>
        <w:t>Recurrente</w:t>
      </w:r>
      <w:r w:rsidRPr="0039499D">
        <w:rPr>
          <w:rFonts w:ascii="Palatino Linotype" w:hAnsi="Palatino Linotype" w:cs="Arial"/>
        </w:rPr>
        <w:t xml:space="preserve"> se haga en versión pública, esto es, omitiendo, eliminando o suprimiendo la información personal de cada funcionario público, susceptibles de ser clasificadas como confidencial o cualquier otro dato que ponga en riesgo la vida, seguridad o salud de dicha persona.</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A este respecto, los artículos 3, fracciones IX, XX, XXI y XLV; 51 y 52, de la Ley de Transparencia y Acceso a la Información Pública del Estado de México y Municipios establecen:</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i/>
        </w:rPr>
        <w:t>“</w:t>
      </w:r>
      <w:r w:rsidRPr="0039499D">
        <w:rPr>
          <w:rFonts w:ascii="Palatino Linotype" w:hAnsi="Palatino Linotype" w:cs="Arial"/>
          <w:b/>
          <w:i/>
        </w:rPr>
        <w:t>Artículo 3.</w:t>
      </w:r>
      <w:r w:rsidRPr="0039499D">
        <w:rPr>
          <w:rFonts w:ascii="Palatino Linotype" w:hAnsi="Palatino Linotype" w:cs="Arial"/>
          <w:i/>
        </w:rPr>
        <w:t xml:space="preserve"> Para los efectos de la presente Ley se entenderá por: </w:t>
      </w: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i/>
        </w:rPr>
        <w:t>…</w:t>
      </w: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b/>
          <w:i/>
        </w:rPr>
        <w:t>IX</w:t>
      </w:r>
      <w:r w:rsidRPr="0039499D">
        <w:rPr>
          <w:rFonts w:ascii="Palatino Linotype" w:hAnsi="Palatino Linotype" w:cs="Arial"/>
          <w:i/>
        </w:rPr>
        <w:t xml:space="preserve">. </w:t>
      </w:r>
      <w:r w:rsidRPr="0039499D">
        <w:rPr>
          <w:rFonts w:ascii="Palatino Linotype" w:hAnsi="Palatino Linotype" w:cs="Arial"/>
          <w:b/>
          <w:i/>
        </w:rPr>
        <w:t>Datos personales:</w:t>
      </w:r>
      <w:r w:rsidRPr="0039499D">
        <w:rPr>
          <w:rFonts w:ascii="Palatino Linotype" w:hAnsi="Palatino Linotype" w:cs="Arial"/>
          <w:i/>
        </w:rPr>
        <w:t xml:space="preserve"> La información concerniente a una persona, identificada o identificable según lo dispuesto por la Ley de Protección de Datos Personales del Estado de México; </w:t>
      </w:r>
    </w:p>
    <w:p w:rsidR="0010777D" w:rsidRPr="0039499D" w:rsidRDefault="0010777D" w:rsidP="0010777D">
      <w:pPr>
        <w:spacing w:line="276" w:lineRule="auto"/>
        <w:ind w:left="567" w:right="567"/>
        <w:jc w:val="both"/>
        <w:rPr>
          <w:rFonts w:ascii="Palatino Linotype" w:hAnsi="Palatino Linotype" w:cs="Arial"/>
          <w:i/>
        </w:rPr>
      </w:pP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b/>
          <w:i/>
        </w:rPr>
        <w:t>XX. Información clasificada:</w:t>
      </w:r>
      <w:r w:rsidRPr="0039499D">
        <w:rPr>
          <w:rFonts w:ascii="Palatino Linotype" w:hAnsi="Palatino Linotype" w:cs="Arial"/>
          <w:i/>
        </w:rPr>
        <w:t xml:space="preserve"> Aquella considerada por la presente Ley como reservada o confidencial; </w:t>
      </w:r>
    </w:p>
    <w:p w:rsidR="0010777D" w:rsidRPr="0039499D" w:rsidRDefault="0010777D" w:rsidP="0010777D">
      <w:pPr>
        <w:spacing w:line="276" w:lineRule="auto"/>
        <w:ind w:left="567" w:right="567"/>
        <w:jc w:val="both"/>
        <w:rPr>
          <w:rFonts w:ascii="Palatino Linotype" w:hAnsi="Palatino Linotype" w:cs="Arial"/>
          <w:i/>
        </w:rPr>
      </w:pP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b/>
          <w:i/>
        </w:rPr>
        <w:t>XXI. Información confidencial:</w:t>
      </w:r>
      <w:r w:rsidRPr="0039499D">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b/>
          <w:i/>
        </w:rPr>
        <w:t>XLV. Versión pública:</w:t>
      </w:r>
      <w:r w:rsidRPr="0039499D">
        <w:rPr>
          <w:rFonts w:ascii="Palatino Linotype" w:hAnsi="Palatino Linotype" w:cs="Arial"/>
          <w:i/>
        </w:rPr>
        <w:t xml:space="preserve"> Documento en el que se elimine, suprime o borra la información clasificada como reservada o confidencial para permitir su acceso. </w:t>
      </w:r>
    </w:p>
    <w:p w:rsidR="0010777D" w:rsidRPr="0039499D" w:rsidRDefault="0010777D" w:rsidP="0010777D">
      <w:pPr>
        <w:spacing w:line="276" w:lineRule="auto"/>
        <w:ind w:left="567" w:right="567"/>
        <w:jc w:val="both"/>
        <w:rPr>
          <w:rFonts w:ascii="Palatino Linotype" w:hAnsi="Palatino Linotype" w:cs="Arial"/>
          <w:i/>
        </w:rPr>
      </w:pP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b/>
          <w:i/>
        </w:rPr>
        <w:t xml:space="preserve">Artículo 51. </w:t>
      </w:r>
      <w:r w:rsidRPr="0039499D">
        <w:rPr>
          <w:rFonts w:ascii="Palatino Linotype" w:hAnsi="Palatino Linotype" w:cs="Arial"/>
          <w:i/>
        </w:rPr>
        <w:t xml:space="preserve">Los sujetos obligados designaran a un responsable para atender la Unidad de Transparencia, quien fungirá como enlace entre éstos y los solicitantes. Dicha Unidad será la encargada de tramitar internamente la solicitud de información </w:t>
      </w:r>
      <w:r w:rsidRPr="0039499D">
        <w:rPr>
          <w:rFonts w:ascii="Palatino Linotype" w:hAnsi="Palatino Linotype" w:cs="Arial"/>
          <w:b/>
          <w:i/>
        </w:rPr>
        <w:t>y tendrá la responsabilidad de verificar en cada caso que la misma no sea confidencial o reservada</w:t>
      </w:r>
      <w:r w:rsidRPr="0039499D">
        <w:rPr>
          <w:rFonts w:ascii="Palatino Linotype" w:hAnsi="Palatino Linotype" w:cs="Arial"/>
          <w:i/>
        </w:rPr>
        <w:t xml:space="preserve">. Dicha Unidad contará con las facultades internas necesarias para gestionar la atención a las solicitudes de información en los términos de la Ley General y la presente Ley. </w:t>
      </w:r>
    </w:p>
    <w:p w:rsidR="0010777D" w:rsidRPr="0039499D" w:rsidRDefault="0010777D" w:rsidP="0010777D">
      <w:pPr>
        <w:spacing w:line="276" w:lineRule="auto"/>
        <w:ind w:left="567" w:right="567"/>
        <w:jc w:val="both"/>
        <w:rPr>
          <w:rFonts w:ascii="Palatino Linotype" w:hAnsi="Palatino Linotype" w:cs="Arial"/>
          <w:i/>
        </w:rPr>
      </w:pP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b/>
          <w:i/>
        </w:rPr>
        <w:t>Artículo 52.</w:t>
      </w:r>
      <w:r w:rsidRPr="0039499D">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i/>
        </w:rPr>
        <w:t>“</w:t>
      </w:r>
      <w:r w:rsidRPr="0039499D">
        <w:rPr>
          <w:rFonts w:ascii="Palatino Linotype" w:hAnsi="Palatino Linotype" w:cs="Arial"/>
          <w:b/>
          <w:i/>
        </w:rPr>
        <w:t>Artículo 22.</w:t>
      </w:r>
      <w:r w:rsidRPr="0039499D">
        <w:rPr>
          <w:rFonts w:ascii="Palatino Linotype" w:hAnsi="Palatino Linotype" w:cs="Arial"/>
          <w:i/>
        </w:rPr>
        <w:t xml:space="preserve"> Todo tratamiento de datos personales que efectúe el responsable deberá estar justificado por finalidades concretas, lícitas, explícitas y legítimas, relacionadas con las atribuciones que la normatividad aplicable les confiera.</w:t>
      </w:r>
    </w:p>
    <w:p w:rsidR="0010777D" w:rsidRPr="0039499D" w:rsidRDefault="0010777D" w:rsidP="0010777D">
      <w:pPr>
        <w:spacing w:line="276" w:lineRule="auto"/>
        <w:ind w:left="567" w:right="567"/>
        <w:jc w:val="both"/>
        <w:rPr>
          <w:rFonts w:ascii="Palatino Linotype" w:hAnsi="Palatino Linotype" w:cs="Arial"/>
          <w:i/>
        </w:rPr>
      </w:pP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i/>
        </w:rPr>
        <w:t>El responsable podrá tratar datos personales para finalidades distintas a aquéllas establecidas en el aviso de privacidad, en los casos siguientes:</w:t>
      </w:r>
    </w:p>
    <w:p w:rsidR="0010777D" w:rsidRPr="0039499D" w:rsidRDefault="0010777D" w:rsidP="0010777D">
      <w:pPr>
        <w:spacing w:line="276" w:lineRule="auto"/>
        <w:ind w:left="567" w:right="567"/>
        <w:jc w:val="both"/>
        <w:rPr>
          <w:rFonts w:ascii="Palatino Linotype" w:hAnsi="Palatino Linotype" w:cs="Arial"/>
          <w:i/>
        </w:rPr>
      </w:pP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i/>
        </w:rPr>
        <w:t>I. Cuente con atribuciones conferidas en ley y medie el consentimiento del titular.</w:t>
      </w: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i/>
        </w:rPr>
        <w:t>II. Se trate de una persona reportada como desaparecida, en los términos previstos en la presente Ley y demás disposiciones legales aplicables...</w:t>
      </w:r>
    </w:p>
    <w:p w:rsidR="0010777D" w:rsidRPr="0039499D" w:rsidRDefault="0010777D" w:rsidP="0010777D">
      <w:pPr>
        <w:spacing w:line="276" w:lineRule="auto"/>
        <w:ind w:left="567" w:right="567"/>
        <w:jc w:val="both"/>
        <w:rPr>
          <w:rFonts w:ascii="Palatino Linotype" w:hAnsi="Palatino Linotype" w:cs="Arial"/>
          <w:i/>
        </w:rPr>
      </w:pP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b/>
          <w:i/>
        </w:rPr>
        <w:t>Artículo 38.</w:t>
      </w:r>
      <w:r w:rsidRPr="0039499D">
        <w:rPr>
          <w:rFonts w:ascii="Palatino Linotype" w:hAnsi="Palatino Linotype" w:cs="Arial"/>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Sujeto Obligado, en ese contexto, todo dato personal susceptible de clasificación debe ser protegido. </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 xml:space="preserve">Asimismo, de la versión pública deberá dejarse a la vista del </w:t>
      </w:r>
      <w:r w:rsidRPr="0039499D">
        <w:rPr>
          <w:rFonts w:ascii="Palatino Linotype" w:hAnsi="Palatino Linotype" w:cs="Arial"/>
          <w:b/>
        </w:rPr>
        <w:t>Recurrente</w:t>
      </w:r>
      <w:r w:rsidRPr="0039499D">
        <w:rPr>
          <w:rFonts w:ascii="Palatino Linotype" w:hAnsi="Palatino Linotype" w:cs="Arial"/>
        </w:rPr>
        <w:t xml:space="preserve"> los siguientes elementos de información pública: monto total del sueldo neto y bruto, compensaciones, prestaciones, aguinaldos, bonos, pagos por concepto de gasolina, de servicio de telefonía celular, el </w:t>
      </w:r>
      <w:r w:rsidRPr="0039499D">
        <w:rPr>
          <w:rFonts w:ascii="Palatino Linotype" w:hAnsi="Palatino Linotype" w:cs="Arial"/>
          <w:b/>
        </w:rPr>
        <w:t>nombre del servidor público</w:t>
      </w:r>
      <w:r w:rsidRPr="0039499D">
        <w:rPr>
          <w:rFonts w:ascii="Palatino Linotype" w:hAnsi="Palatino Linotype" w:cs="Arial"/>
        </w:rPr>
        <w:t xml:space="preserve">, el cargo que desempeña, área de adscripción, número de empleado (sólo en caso de no arrojar datos personales) y el período de la nómina respectiva, básicamente.  </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10777D" w:rsidRPr="0039499D" w:rsidRDefault="0010777D" w:rsidP="0010777D">
      <w:pPr>
        <w:spacing w:line="360" w:lineRule="auto"/>
        <w:jc w:val="both"/>
        <w:rPr>
          <w:rFonts w:ascii="Palatino Linotype" w:hAnsi="Palatino Linotype" w:cs="Arial"/>
        </w:rPr>
      </w:pPr>
    </w:p>
    <w:p w:rsidR="0010777D" w:rsidRPr="00E5613E" w:rsidRDefault="0010777D" w:rsidP="0010777D">
      <w:pPr>
        <w:spacing w:line="360" w:lineRule="auto"/>
        <w:ind w:left="567" w:right="567"/>
        <w:jc w:val="both"/>
        <w:rPr>
          <w:rFonts w:ascii="Palatino Linotype" w:hAnsi="Palatino Linotype" w:cs="Arial"/>
          <w:i/>
        </w:rPr>
      </w:pPr>
      <w:r w:rsidRPr="00E5613E">
        <w:rPr>
          <w:rFonts w:ascii="Palatino Linotype" w:hAnsi="Palatino Linotype" w:cs="Arial"/>
          <w:i/>
        </w:rPr>
        <w:t>"</w:t>
      </w:r>
      <w:r w:rsidRPr="00E5613E">
        <w:rPr>
          <w:rFonts w:ascii="Palatino Linotype" w:hAnsi="Palatino Linotype" w:cs="Arial"/>
          <w:b/>
          <w:i/>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E5613E">
        <w:rPr>
          <w:rFonts w:ascii="Palatino Linotype" w:hAnsi="Palatino Linotype" w:cs="Arial"/>
          <w:i/>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39499D">
        <w:rPr>
          <w:rFonts w:ascii="Palatino Linotype" w:hAnsi="Palatino Linotype" w:cs="Arial"/>
          <w:b/>
        </w:rPr>
        <w:t>Lineamientos Generales en Materia de Clasificación y Desclasificación de la Información, así como para la Elaboración de Versiones Públicas</w:t>
      </w:r>
      <w:r w:rsidRPr="0039499D">
        <w:rPr>
          <w:rFonts w:ascii="Palatino Linotype" w:hAnsi="Palatino Linotype" w:cs="Arial"/>
        </w:rPr>
        <w:t>, publicados en el Diario Oficial de la Federación en fecha quince de abril del año dos mil dieciséis, mediante Acuerdo del Consejo Nacional del Sistema Nacional de Transparencia, Acceso a la Información Pública y Protección de Datos Personales.</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 xml:space="preserve">Lo anterior es así, puesto que ha de destacarse que el artículo 91, de la Ley de la Materia, dispone que el acceso a la información pública será restringido excepcionalmente, cuando ésta sea clasificada como reservada o confidencial. </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 xml:space="preserve">Respecto de ello se destaca que a criterio de este Instituto la información relativa al nombre de </w:t>
      </w:r>
      <w:r w:rsidRPr="0039499D">
        <w:rPr>
          <w:rFonts w:ascii="Palatino Linotype" w:hAnsi="Palatino Linotype" w:cs="Arial"/>
          <w:b/>
        </w:rPr>
        <w:t>los servidores públicos que ocupan un cargo en las dependencias de gobierno encargadas de la seguridad pública</w:t>
      </w:r>
      <w:r w:rsidRPr="0039499D">
        <w:rPr>
          <w:rFonts w:ascii="Palatino Linotype" w:hAnsi="Palatino Linotype" w:cs="Arial"/>
        </w:rPr>
        <w:t xml:space="preserve">, debe ser objeto de un proceso de </w:t>
      </w:r>
      <w:r w:rsidRPr="0039499D">
        <w:rPr>
          <w:rFonts w:ascii="Palatino Linotype" w:hAnsi="Palatino Linotype" w:cs="Arial"/>
          <w:b/>
        </w:rPr>
        <w:t>reserva de la información,</w:t>
      </w:r>
      <w:r w:rsidRPr="0039499D">
        <w:rPr>
          <w:rFonts w:ascii="Palatino Linotype" w:hAnsi="Palatino Linotype" w:cs="Arial"/>
        </w:rPr>
        <w:t xml:space="preserve"> para no hacer identificable al titular de tal dato personal.</w:t>
      </w: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Ello, conforme al propio concepto de versión pública contenido en el artículo 3, fracción XXIV, de la multicitada Ley se define como:</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ind w:left="567" w:right="567"/>
        <w:jc w:val="both"/>
        <w:rPr>
          <w:rFonts w:ascii="Palatino Linotype" w:hAnsi="Palatino Linotype" w:cs="Arial"/>
          <w:i/>
        </w:rPr>
      </w:pPr>
      <w:r w:rsidRPr="0039499D">
        <w:rPr>
          <w:rFonts w:ascii="Palatino Linotype" w:hAnsi="Palatino Linotype" w:cs="Arial"/>
          <w:i/>
        </w:rPr>
        <w:t>“</w:t>
      </w:r>
      <w:r w:rsidRPr="0039499D">
        <w:rPr>
          <w:rFonts w:ascii="Palatino Linotype" w:hAnsi="Palatino Linotype" w:cs="Arial"/>
          <w:b/>
          <w:i/>
        </w:rPr>
        <w:t>XXIV</w:t>
      </w:r>
      <w:r w:rsidRPr="0039499D">
        <w:rPr>
          <w:rFonts w:ascii="Palatino Linotype" w:hAnsi="Palatino Linotype" w:cs="Arial"/>
          <w:i/>
        </w:rPr>
        <w:t xml:space="preserve">. </w:t>
      </w:r>
      <w:r w:rsidRPr="0039499D">
        <w:rPr>
          <w:rFonts w:ascii="Palatino Linotype" w:hAnsi="Palatino Linotype" w:cs="Arial"/>
          <w:b/>
          <w:i/>
        </w:rPr>
        <w:t>Información reservada:</w:t>
      </w:r>
      <w:r w:rsidRPr="0039499D">
        <w:rPr>
          <w:rFonts w:ascii="Palatino Linotype" w:hAnsi="Palatino Linotype" w:cs="Arial"/>
          <w:i/>
        </w:rPr>
        <w:t xml:space="preserve"> La clasificada con este carácter de manera temporal por las disposiciones de esta Ley, cuya divulgación puede causar daño en términos de lo establecido por esta Ley;”</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 xml:space="preserve">No obstante que si bien, por regla general dentro de la nómina 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39499D">
        <w:rPr>
          <w:rFonts w:ascii="Palatino Linotype" w:hAnsi="Palatino Linotype" w:cs="Arial"/>
          <w:b/>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39499D">
        <w:rPr>
          <w:rFonts w:ascii="Palatino Linotype" w:hAnsi="Palatino Linotype" w:cs="Arial"/>
        </w:rPr>
        <w:t>.</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 xml:space="preserve">Esto es así, ya que el artículo 81, fracción III, de la Ley de Seguridad del Estado de México, establece lo siguiente: </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i/>
        </w:rPr>
        <w:t>“</w:t>
      </w:r>
      <w:r w:rsidRPr="0039499D">
        <w:rPr>
          <w:rFonts w:ascii="Palatino Linotype" w:hAnsi="Palatino Linotype" w:cs="Arial"/>
          <w:b/>
          <w:i/>
        </w:rPr>
        <w:t>Artículo 81.-</w:t>
      </w:r>
      <w:r w:rsidRPr="0039499D">
        <w:rPr>
          <w:rFonts w:ascii="Palatino Linotype" w:hAnsi="Palatino Linotype" w:cs="Arial"/>
          <w:i/>
        </w:rPr>
        <w:t xml:space="preserve"> </w:t>
      </w:r>
      <w:r w:rsidRPr="0039499D">
        <w:rPr>
          <w:rFonts w:ascii="Palatino Linotype" w:hAnsi="Palatino Linotype" w:cs="Arial"/>
          <w:i/>
          <w:u w:val="single"/>
        </w:rPr>
        <w:t>Toda información para la seguridad pública</w:t>
      </w:r>
      <w:r w:rsidRPr="0039499D">
        <w:rPr>
          <w:rFonts w:ascii="Palatino Linotype" w:hAnsi="Palatino Linotype" w:cs="Arial"/>
          <w:i/>
        </w:rPr>
        <w:t xml:space="preserve"> generada o en poder de Instituciones de Seguridad Pública o de cualquier instancia del Sistema Estatal </w:t>
      </w:r>
      <w:r w:rsidRPr="0039499D">
        <w:rPr>
          <w:rFonts w:ascii="Palatino Linotype" w:hAnsi="Palatino Linotype" w:cs="Arial"/>
          <w:i/>
          <w:u w:val="single"/>
        </w:rPr>
        <w:t>debe</w:t>
      </w:r>
      <w:r w:rsidRPr="0039499D">
        <w:rPr>
          <w:rFonts w:ascii="Palatino Linotype" w:hAnsi="Palatino Linotype" w:cs="Arial"/>
          <w:i/>
        </w:rPr>
        <w:t xml:space="preserve"> registrarse, </w:t>
      </w:r>
      <w:r w:rsidRPr="0039499D">
        <w:rPr>
          <w:rFonts w:ascii="Palatino Linotype" w:hAnsi="Palatino Linotype" w:cs="Arial"/>
          <w:i/>
          <w:u w:val="single"/>
        </w:rPr>
        <w:t>clasificarse</w:t>
      </w:r>
      <w:r w:rsidRPr="0039499D">
        <w:rPr>
          <w:rFonts w:ascii="Palatino Linotype" w:hAnsi="Palatino Linotype" w:cs="Arial"/>
          <w:i/>
        </w:rPr>
        <w:t xml:space="preserve"> y tratarse de conformidad con las disposiciones aplicables. No obstante lo anterior, esta información se considerará reservada en los casos siguientes:</w:t>
      </w: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i/>
        </w:rPr>
        <w:t>(…)</w:t>
      </w: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b/>
          <w:i/>
        </w:rPr>
        <w:t>III</w:t>
      </w:r>
      <w:r w:rsidRPr="0039499D">
        <w:rPr>
          <w:rFonts w:ascii="Palatino Linotype" w:hAnsi="Palatino Linotype" w:cs="Arial"/>
          <w:i/>
        </w:rPr>
        <w:t xml:space="preserve">. </w:t>
      </w:r>
      <w:r w:rsidRPr="0039499D">
        <w:rPr>
          <w:rFonts w:ascii="Palatino Linotype" w:hAnsi="Palatino Linotype" w:cs="Arial"/>
          <w:i/>
          <w:u w:val="single"/>
        </w:rPr>
        <w:t>La relativa a servidores públicos miembros de las instituciones de seguridad pública, cuya revelación pueda poner en riesgo su vida e integridad física con motivo de sus funciones;”</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rsidR="0010777D" w:rsidRPr="0039499D" w:rsidRDefault="0010777D" w:rsidP="0010777D">
      <w:pPr>
        <w:spacing w:line="360" w:lineRule="auto"/>
        <w:jc w:val="both"/>
        <w:rPr>
          <w:rFonts w:ascii="Palatino Linotype" w:hAnsi="Palatino Linotype" w:cs="Arial"/>
        </w:rPr>
      </w:pPr>
    </w:p>
    <w:p w:rsidR="0010777D" w:rsidRPr="000317F4" w:rsidRDefault="0010777D" w:rsidP="0010777D">
      <w:pPr>
        <w:spacing w:line="360" w:lineRule="auto"/>
        <w:jc w:val="both"/>
        <w:rPr>
          <w:rFonts w:ascii="Palatino Linotype" w:hAnsi="Palatino Linotype" w:cs="Arial"/>
        </w:rPr>
      </w:pPr>
      <w:r w:rsidRPr="000317F4">
        <w:rPr>
          <w:rFonts w:ascii="Palatino Linotype" w:hAnsi="Palatino Linotype" w:cs="Arial"/>
        </w:rPr>
        <w:t>Resulta alusivo por analogía el criterio 06-09 emitido por el entonces Instituto Federal de Acceso a la Información (IFAI), ahora Instituto Nacional de Transparencia, Acceso a la Información y Protección de Datos Personales (INAI) que a la letra dice:</w:t>
      </w:r>
    </w:p>
    <w:p w:rsidR="0010777D" w:rsidRPr="000317F4" w:rsidRDefault="0010777D" w:rsidP="0010777D">
      <w:pPr>
        <w:spacing w:line="276" w:lineRule="auto"/>
        <w:jc w:val="both"/>
        <w:rPr>
          <w:rFonts w:ascii="Palatino Linotype" w:hAnsi="Palatino Linotype" w:cs="Arial"/>
        </w:rPr>
      </w:pPr>
    </w:p>
    <w:p w:rsidR="0010777D" w:rsidRPr="0039499D" w:rsidRDefault="0010777D" w:rsidP="0010777D">
      <w:pPr>
        <w:spacing w:line="276" w:lineRule="auto"/>
        <w:ind w:left="567" w:right="567"/>
        <w:jc w:val="both"/>
        <w:rPr>
          <w:rFonts w:ascii="Palatino Linotype" w:hAnsi="Palatino Linotype" w:cs="Arial"/>
          <w:i/>
        </w:rPr>
      </w:pPr>
      <w:r w:rsidRPr="000317F4">
        <w:rPr>
          <w:rFonts w:ascii="Palatino Linotype" w:hAnsi="Palatino Linotype" w:cs="Arial"/>
          <w:i/>
        </w:rPr>
        <w:t>“</w:t>
      </w:r>
      <w:r w:rsidRPr="000317F4">
        <w:rPr>
          <w:rFonts w:ascii="Palatino Linotype" w:hAnsi="Palatino Linotype" w:cs="Arial"/>
          <w:b/>
          <w:i/>
        </w:rPr>
        <w:t>Nombres de servidores públicos dedicados a actividades en materia de seguridad, por excepción pueden considerarse información reservada.</w:t>
      </w:r>
      <w:r w:rsidRPr="000317F4">
        <w:rPr>
          <w:rFonts w:ascii="Palatino Linotype" w:hAnsi="Palatino Linotype" w:cs="Arial"/>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b/>
        </w:rPr>
      </w:pPr>
      <w:r w:rsidRPr="0039499D">
        <w:rPr>
          <w:rFonts w:ascii="Palatino Linotype" w:hAnsi="Palatino Linotype" w:cs="Arial"/>
        </w:rPr>
        <w:t xml:space="preserve">En caso específico, de los documentos solicitados obran datos que son considerados confidenciales, cuyo acceso debe ser restringido, los cuales deben testarse al momento de la elaboración de versiones públicas, como es el caso del </w:t>
      </w:r>
      <w:r w:rsidRPr="0039499D">
        <w:rPr>
          <w:rFonts w:ascii="Palatino Linotype" w:hAnsi="Palatino Linotype" w:cs="Arial"/>
          <w:b/>
        </w:rPr>
        <w:t>Registro Federal de Contribuyentes (RFC)</w:t>
      </w:r>
      <w:r w:rsidRPr="0039499D">
        <w:rPr>
          <w:rFonts w:ascii="Palatino Linotype" w:hAnsi="Palatino Linotype" w:cs="Arial"/>
        </w:rPr>
        <w:t xml:space="preserve">, la </w:t>
      </w:r>
      <w:r w:rsidRPr="0039499D">
        <w:rPr>
          <w:rFonts w:ascii="Palatino Linotype" w:hAnsi="Palatino Linotype" w:cs="Arial"/>
          <w:b/>
        </w:rPr>
        <w:t>Clave Única de Registro de Población (CURP)</w:t>
      </w:r>
      <w:r w:rsidRPr="0039499D">
        <w:rPr>
          <w:rFonts w:ascii="Palatino Linotype" w:hAnsi="Palatino Linotype" w:cs="Arial"/>
        </w:rPr>
        <w:t xml:space="preserve">, la </w:t>
      </w:r>
      <w:r w:rsidRPr="0039499D">
        <w:rPr>
          <w:rFonts w:ascii="Palatino Linotype" w:hAnsi="Palatino Linotype" w:cs="Arial"/>
          <w:b/>
        </w:rPr>
        <w:t>Clave de cualquier tipo de seguridad social</w:t>
      </w:r>
      <w:r w:rsidRPr="0039499D">
        <w:rPr>
          <w:rFonts w:ascii="Palatino Linotype" w:hAnsi="Palatino Linotype" w:cs="Arial"/>
        </w:rPr>
        <w:t xml:space="preserve"> (</w:t>
      </w:r>
      <w:r w:rsidRPr="0039499D">
        <w:rPr>
          <w:rFonts w:ascii="Palatino Linotype" w:hAnsi="Palatino Linotype" w:cs="Arial"/>
          <w:b/>
        </w:rPr>
        <w:t>ISSEMYM</w:t>
      </w:r>
      <w:r w:rsidRPr="0039499D">
        <w:rPr>
          <w:rFonts w:ascii="Palatino Linotype" w:hAnsi="Palatino Linotype" w:cs="Arial"/>
        </w:rPr>
        <w:t xml:space="preserve">, u otros), así como, los préstamos o descuentos que se le hagan al servidor público, que no se encuentren relacionados con los impuestos o la </w:t>
      </w:r>
      <w:r w:rsidRPr="0039499D">
        <w:rPr>
          <w:rFonts w:ascii="Palatino Linotype" w:hAnsi="Palatino Linotype" w:cs="Arial"/>
          <w:b/>
        </w:rPr>
        <w:t>cuotas</w:t>
      </w:r>
      <w:r w:rsidRPr="0039499D">
        <w:rPr>
          <w:rFonts w:ascii="Palatino Linotype" w:hAnsi="Palatino Linotype" w:cs="Arial"/>
        </w:rPr>
        <w:t xml:space="preserve"> por </w:t>
      </w:r>
      <w:r w:rsidRPr="0039499D">
        <w:rPr>
          <w:rFonts w:ascii="Palatino Linotype" w:hAnsi="Palatino Linotype" w:cs="Arial"/>
          <w:b/>
        </w:rPr>
        <w:t>seguridad social, Cadenas Originales y Sellos Digitales</w:t>
      </w: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b/>
        </w:rPr>
        <w:t>Códigos Bidimensionales</w:t>
      </w:r>
      <w:r w:rsidRPr="0039499D">
        <w:rPr>
          <w:rFonts w:ascii="Palatino Linotype" w:hAnsi="Palatino Linotype" w:cs="Arial"/>
        </w:rPr>
        <w:t xml:space="preserve"> y los denominados </w:t>
      </w:r>
      <w:r w:rsidRPr="0039499D">
        <w:rPr>
          <w:rFonts w:ascii="Palatino Linotype" w:hAnsi="Palatino Linotype" w:cs="Arial"/>
          <w:b/>
        </w:rPr>
        <w:t>Códigos QR</w:t>
      </w:r>
      <w:r w:rsidRPr="0039499D">
        <w:rPr>
          <w:rFonts w:ascii="Palatino Linotype" w:hAnsi="Palatino Linotype" w:cs="Arial"/>
        </w:rPr>
        <w:t>.</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 xml:space="preserve">Por cuanto hace al </w:t>
      </w:r>
      <w:r w:rsidRPr="0039499D">
        <w:rPr>
          <w:rFonts w:ascii="Palatino Linotype" w:hAnsi="Palatino Linotype" w:cs="Arial"/>
          <w:b/>
        </w:rPr>
        <w:t>Registro Federal de Contribuyentes de las personas físicas</w:t>
      </w:r>
      <w:r w:rsidRPr="0039499D">
        <w:rPr>
          <w:rFonts w:ascii="Palatino Linotype" w:hAnsi="Palatino Linotype" w:cs="Arial"/>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Al respecto, el Instituto Nacional Transparencia, Acceso a la Información y Protección de Datos Personales (INAI) a través del Criterio 19/17, señala literalmente lo siguiente:</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i/>
        </w:rPr>
        <w:t>“</w:t>
      </w:r>
      <w:r w:rsidRPr="0039499D">
        <w:rPr>
          <w:rFonts w:ascii="Palatino Linotype" w:hAnsi="Palatino Linotype" w:cs="Arial"/>
          <w:b/>
          <w:i/>
        </w:rPr>
        <w:t>Registro Federal de Contribuyentes (RFC) de personas físicas</w:t>
      </w:r>
      <w:r w:rsidRPr="0039499D">
        <w:rPr>
          <w:rFonts w:ascii="Palatino Linotype" w:hAnsi="Palatino Linotype" w:cs="Arial"/>
          <w:i/>
        </w:rPr>
        <w:t>. El RFC es una clave de carácter fiscal, única e irrepetible, que permite identificar al titular, su edad y fecha de nacimiento, por lo que es un dato personal de carácter confidencial.</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los Sujetos Obligados del Estado de México y Municipios.</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 xml:space="preserve">Por cuanto hace a la </w:t>
      </w:r>
      <w:r w:rsidRPr="0039499D">
        <w:rPr>
          <w:rFonts w:ascii="Palatino Linotype" w:hAnsi="Palatino Linotype" w:cs="Arial"/>
          <w:b/>
        </w:rPr>
        <w:t>Clave Única de Registro de Población</w:t>
      </w:r>
      <w:r w:rsidRPr="0039499D">
        <w:rPr>
          <w:rFonts w:ascii="Palatino Linotype" w:hAnsi="Palatino Linotype" w:cs="Arial"/>
        </w:rPr>
        <w:t>, 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Lo anterior, tiene sustento en los artículos 86 y 91, de la Ley General de Población, la cual señala lo siguiente:</w:t>
      </w:r>
    </w:p>
    <w:p w:rsidR="0010777D" w:rsidRPr="0039499D" w:rsidRDefault="0010777D" w:rsidP="0010777D">
      <w:pPr>
        <w:spacing w:line="276" w:lineRule="auto"/>
        <w:jc w:val="both"/>
        <w:rPr>
          <w:rFonts w:ascii="Palatino Linotype" w:hAnsi="Palatino Linotype" w:cs="Arial"/>
        </w:rPr>
      </w:pP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i/>
        </w:rPr>
        <w:t>“</w:t>
      </w:r>
      <w:r w:rsidRPr="0039499D">
        <w:rPr>
          <w:rFonts w:ascii="Palatino Linotype" w:hAnsi="Palatino Linotype" w:cs="Arial"/>
          <w:b/>
          <w:i/>
        </w:rPr>
        <w:t>Artículo 86.</w:t>
      </w:r>
      <w:r w:rsidRPr="0039499D">
        <w:rPr>
          <w:rFonts w:ascii="Palatino Linotype" w:hAnsi="Palatino Linotype" w:cs="Arial"/>
          <w:i/>
        </w:rPr>
        <w:t xml:space="preserve"> El Registro Nacional de Población tiene como finalidad registrar a cada una de las personas que integran la población del país, con los datos que permitan certificar y acreditar fehacientemente su identidad.</w:t>
      </w:r>
    </w:p>
    <w:p w:rsidR="0010777D" w:rsidRPr="0039499D" w:rsidRDefault="0010777D" w:rsidP="0010777D">
      <w:pPr>
        <w:spacing w:line="276" w:lineRule="auto"/>
        <w:ind w:left="567" w:right="567"/>
        <w:jc w:val="both"/>
        <w:rPr>
          <w:rFonts w:ascii="Palatino Linotype" w:hAnsi="Palatino Linotype" w:cs="Arial"/>
          <w:i/>
        </w:rPr>
      </w:pP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b/>
          <w:i/>
        </w:rPr>
        <w:t>Artículo 91.</w:t>
      </w:r>
      <w:r w:rsidRPr="0039499D">
        <w:rPr>
          <w:rFonts w:ascii="Palatino Linotype" w:hAnsi="Palatino Linotype" w:cs="Arial"/>
          <w:i/>
        </w:rPr>
        <w:t xml:space="preserve"> Al incorporar a una persona en el Registro Nacional de Población, se le asignará una clave que se denominará Clave Única de Registro de Población. Esta servirá para registrarla e identificarla en forma individual.”</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Al respecto, el Instituto Nacional de Transparencia, Acceso a la Información y Protección de Datos Personales (INAI) a través del Criterio 18/17, señala literalmente lo siguiente:</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b/>
          <w:i/>
        </w:rPr>
        <w:t>Clave Única de Registro de Población (CURP).</w:t>
      </w:r>
      <w:r w:rsidRPr="0039499D">
        <w:rPr>
          <w:rFonts w:ascii="Palatino Linotype" w:hAnsi="Palatino Linotype" w:cs="Arial"/>
          <w:i/>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10777D" w:rsidRPr="0039499D" w:rsidRDefault="0010777D" w:rsidP="0010777D">
      <w:pPr>
        <w:spacing w:line="276"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 xml:space="preserve">Por cuanto hace a la </w:t>
      </w:r>
      <w:r w:rsidRPr="0039499D">
        <w:rPr>
          <w:rFonts w:ascii="Palatino Linotype" w:hAnsi="Palatino Linotype" w:cs="Arial"/>
          <w:b/>
        </w:rPr>
        <w:t>Clave de cualquier tipo de seguridad social</w:t>
      </w:r>
      <w:r w:rsidRPr="0039499D">
        <w:rPr>
          <w:rFonts w:ascii="Palatino Linotype" w:hAnsi="Palatino Linotype" w:cs="Arial"/>
        </w:rPr>
        <w:t xml:space="preserve">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 xml:space="preserve">Respecto de los </w:t>
      </w:r>
      <w:r w:rsidRPr="0039499D">
        <w:rPr>
          <w:rFonts w:ascii="Palatino Linotype" w:hAnsi="Palatino Linotype" w:cs="Arial"/>
          <w:b/>
        </w:rPr>
        <w:t>préstamos o descuentos de carácter personal</w:t>
      </w:r>
      <w:r w:rsidRPr="0039499D">
        <w:rPr>
          <w:rFonts w:ascii="Palatino Linotype" w:hAnsi="Palatino Linotype" w:cs="Arial"/>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Por su parte, el artículo 84 de la Ley del Trabajo de los Servidores Públicos del Estado y Municipios, señala:</w:t>
      </w:r>
    </w:p>
    <w:p w:rsidR="0010777D" w:rsidRPr="00E5613E" w:rsidRDefault="0010777D" w:rsidP="0010777D">
      <w:pPr>
        <w:spacing w:line="276" w:lineRule="auto"/>
        <w:ind w:left="567" w:right="567"/>
        <w:jc w:val="both"/>
        <w:rPr>
          <w:rFonts w:ascii="Palatino Linotype" w:hAnsi="Palatino Linotype" w:cs="Arial"/>
          <w:i/>
        </w:rPr>
      </w:pPr>
      <w:r w:rsidRPr="00E5613E">
        <w:rPr>
          <w:rFonts w:ascii="Palatino Linotype" w:hAnsi="Palatino Linotype" w:cs="Arial"/>
          <w:b/>
          <w:i/>
        </w:rPr>
        <w:t>ARTICULO 84.</w:t>
      </w:r>
      <w:r w:rsidRPr="00E5613E">
        <w:rPr>
          <w:rFonts w:ascii="Palatino Linotype" w:hAnsi="Palatino Linotype" w:cs="Arial"/>
          <w:i/>
        </w:rPr>
        <w:t xml:space="preserve"> Sólo podrán hacerse retenciones, descuentos o deducciones al sueldo de los servidores públicos por concepto de:</w:t>
      </w:r>
    </w:p>
    <w:p w:rsidR="0010777D" w:rsidRPr="00E5613E" w:rsidRDefault="0010777D" w:rsidP="0010777D">
      <w:pPr>
        <w:spacing w:line="276" w:lineRule="auto"/>
        <w:ind w:left="567" w:right="567"/>
        <w:jc w:val="both"/>
        <w:rPr>
          <w:rFonts w:ascii="Palatino Linotype" w:hAnsi="Palatino Linotype" w:cs="Arial"/>
          <w:i/>
        </w:rPr>
      </w:pPr>
      <w:r w:rsidRPr="00E5613E">
        <w:rPr>
          <w:rFonts w:ascii="Palatino Linotype" w:hAnsi="Palatino Linotype" w:cs="Arial"/>
          <w:b/>
          <w:i/>
        </w:rPr>
        <w:t>I.</w:t>
      </w:r>
      <w:r w:rsidRPr="00E5613E">
        <w:rPr>
          <w:rFonts w:ascii="Palatino Linotype" w:hAnsi="Palatino Linotype" w:cs="Arial"/>
          <w:i/>
        </w:rPr>
        <w:t xml:space="preserve"> Gravámenes fiscales relacionados con el sueldo;</w:t>
      </w:r>
    </w:p>
    <w:p w:rsidR="0010777D" w:rsidRPr="00E5613E" w:rsidRDefault="0010777D" w:rsidP="0010777D">
      <w:pPr>
        <w:spacing w:line="276" w:lineRule="auto"/>
        <w:ind w:left="567" w:right="567"/>
        <w:jc w:val="both"/>
        <w:rPr>
          <w:rFonts w:ascii="Palatino Linotype" w:hAnsi="Palatino Linotype" w:cs="Arial"/>
          <w:i/>
        </w:rPr>
      </w:pPr>
      <w:r w:rsidRPr="00E5613E">
        <w:rPr>
          <w:rFonts w:ascii="Palatino Linotype" w:hAnsi="Palatino Linotype" w:cs="Arial"/>
          <w:b/>
          <w:i/>
        </w:rPr>
        <w:t>II.</w:t>
      </w:r>
      <w:r w:rsidRPr="00E5613E">
        <w:rPr>
          <w:rFonts w:ascii="Palatino Linotype" w:hAnsi="Palatino Linotype" w:cs="Arial"/>
          <w:i/>
        </w:rPr>
        <w:t xml:space="preserve"> Deudas contraídas con las instituciones públicas o dependencias por concepto de anticipos de sueldo, pagos hechos con exceso, errores o pérdidas debidamente comprobados;</w:t>
      </w:r>
    </w:p>
    <w:p w:rsidR="0010777D" w:rsidRPr="00E5613E" w:rsidRDefault="0010777D" w:rsidP="0010777D">
      <w:pPr>
        <w:spacing w:line="276" w:lineRule="auto"/>
        <w:ind w:left="567" w:right="567"/>
        <w:jc w:val="both"/>
        <w:rPr>
          <w:rFonts w:ascii="Palatino Linotype" w:hAnsi="Palatino Linotype" w:cs="Arial"/>
          <w:i/>
        </w:rPr>
      </w:pPr>
      <w:r w:rsidRPr="00E5613E">
        <w:rPr>
          <w:rFonts w:ascii="Palatino Linotype" w:hAnsi="Palatino Linotype" w:cs="Arial"/>
          <w:b/>
          <w:i/>
        </w:rPr>
        <w:t>III.</w:t>
      </w:r>
      <w:r w:rsidRPr="00E5613E">
        <w:rPr>
          <w:rFonts w:ascii="Palatino Linotype" w:hAnsi="Palatino Linotype" w:cs="Arial"/>
          <w:i/>
        </w:rPr>
        <w:t xml:space="preserve"> Cuotas sindicales;</w:t>
      </w:r>
    </w:p>
    <w:p w:rsidR="0010777D" w:rsidRPr="00E5613E" w:rsidRDefault="0010777D" w:rsidP="0010777D">
      <w:pPr>
        <w:spacing w:line="276" w:lineRule="auto"/>
        <w:ind w:left="567" w:right="567"/>
        <w:jc w:val="both"/>
        <w:rPr>
          <w:rFonts w:ascii="Palatino Linotype" w:hAnsi="Palatino Linotype" w:cs="Arial"/>
          <w:i/>
        </w:rPr>
      </w:pPr>
      <w:r w:rsidRPr="00E5613E">
        <w:rPr>
          <w:rFonts w:ascii="Palatino Linotype" w:hAnsi="Palatino Linotype" w:cs="Arial"/>
          <w:b/>
          <w:i/>
        </w:rPr>
        <w:t>IV.</w:t>
      </w:r>
      <w:r w:rsidRPr="00E5613E">
        <w:rPr>
          <w:rFonts w:ascii="Palatino Linotype" w:hAnsi="Palatino Linotype" w:cs="Arial"/>
          <w:i/>
        </w:rPr>
        <w:t xml:space="preserve"> Cuotas de aportación a fondos para la constitución de cooperativas y de cajas de ahorro, siempre que el servidor público hubiese manifestado previamente, de manera expresa, su conformidad;</w:t>
      </w:r>
    </w:p>
    <w:p w:rsidR="0010777D" w:rsidRPr="00E5613E" w:rsidRDefault="0010777D" w:rsidP="0010777D">
      <w:pPr>
        <w:spacing w:line="276" w:lineRule="auto"/>
        <w:ind w:left="567" w:right="567"/>
        <w:jc w:val="both"/>
        <w:rPr>
          <w:rFonts w:ascii="Palatino Linotype" w:hAnsi="Palatino Linotype" w:cs="Arial"/>
          <w:i/>
        </w:rPr>
      </w:pPr>
      <w:r w:rsidRPr="00E5613E">
        <w:rPr>
          <w:rFonts w:ascii="Palatino Linotype" w:hAnsi="Palatino Linotype" w:cs="Arial"/>
          <w:b/>
          <w:i/>
        </w:rPr>
        <w:t>V.</w:t>
      </w:r>
      <w:r w:rsidRPr="00E5613E">
        <w:rPr>
          <w:rFonts w:ascii="Palatino Linotype" w:hAnsi="Palatino Linotype" w:cs="Arial"/>
          <w:i/>
        </w:rPr>
        <w:t xml:space="preserve"> Descuentos ordenados por el Instituto de Seguridad Social del Estado de México y Municipios, con motivo de cuotas y obligaciones contraídas con éste por los servidores públicos;</w:t>
      </w:r>
    </w:p>
    <w:p w:rsidR="0010777D" w:rsidRPr="00E5613E" w:rsidRDefault="0010777D" w:rsidP="0010777D">
      <w:pPr>
        <w:spacing w:line="276" w:lineRule="auto"/>
        <w:ind w:left="567" w:right="567"/>
        <w:jc w:val="both"/>
        <w:rPr>
          <w:rFonts w:ascii="Palatino Linotype" w:hAnsi="Palatino Linotype" w:cs="Arial"/>
          <w:i/>
        </w:rPr>
      </w:pPr>
      <w:r w:rsidRPr="00E5613E">
        <w:rPr>
          <w:rFonts w:ascii="Palatino Linotype" w:hAnsi="Palatino Linotype" w:cs="Arial"/>
          <w:b/>
          <w:i/>
        </w:rPr>
        <w:t>VI.</w:t>
      </w:r>
      <w:r w:rsidRPr="00E5613E">
        <w:rPr>
          <w:rFonts w:ascii="Palatino Linotype" w:hAnsi="Palatino Linotype" w:cs="Arial"/>
          <w:i/>
        </w:rPr>
        <w:t xml:space="preserve"> Obligaciones a cargo del servidor público con las que haya consentido, derivadas de la adquisición o del uso de habitaciones consideradas como de interés social;</w:t>
      </w:r>
    </w:p>
    <w:p w:rsidR="0010777D" w:rsidRPr="00E5613E" w:rsidRDefault="0010777D" w:rsidP="0010777D">
      <w:pPr>
        <w:spacing w:line="276" w:lineRule="auto"/>
        <w:ind w:left="567" w:right="567"/>
        <w:jc w:val="both"/>
        <w:rPr>
          <w:rFonts w:ascii="Palatino Linotype" w:hAnsi="Palatino Linotype" w:cs="Arial"/>
          <w:i/>
        </w:rPr>
      </w:pPr>
      <w:r w:rsidRPr="00E5613E">
        <w:rPr>
          <w:rFonts w:ascii="Palatino Linotype" w:hAnsi="Palatino Linotype" w:cs="Arial"/>
          <w:b/>
          <w:i/>
        </w:rPr>
        <w:t>VII.</w:t>
      </w:r>
      <w:r w:rsidRPr="00E5613E">
        <w:rPr>
          <w:rFonts w:ascii="Palatino Linotype" w:hAnsi="Palatino Linotype" w:cs="Arial"/>
          <w:i/>
        </w:rPr>
        <w:t xml:space="preserve"> Faltas de puntualidad o de asistencia injustificadas;</w:t>
      </w:r>
    </w:p>
    <w:p w:rsidR="0010777D" w:rsidRPr="00E5613E" w:rsidRDefault="0010777D" w:rsidP="0010777D">
      <w:pPr>
        <w:spacing w:line="276" w:lineRule="auto"/>
        <w:ind w:left="567" w:right="567"/>
        <w:jc w:val="both"/>
        <w:rPr>
          <w:rFonts w:ascii="Palatino Linotype" w:hAnsi="Palatino Linotype" w:cs="Arial"/>
          <w:i/>
        </w:rPr>
      </w:pPr>
      <w:r w:rsidRPr="00E5613E">
        <w:rPr>
          <w:rFonts w:ascii="Palatino Linotype" w:hAnsi="Palatino Linotype" w:cs="Arial"/>
          <w:b/>
          <w:i/>
        </w:rPr>
        <w:t>VIII.</w:t>
      </w:r>
      <w:r w:rsidRPr="00E5613E">
        <w:rPr>
          <w:rFonts w:ascii="Palatino Linotype" w:hAnsi="Palatino Linotype" w:cs="Arial"/>
          <w:i/>
        </w:rPr>
        <w:t xml:space="preserve"> Pensiones alimenticias ordenadas por la autoridad judicial; o</w:t>
      </w:r>
    </w:p>
    <w:p w:rsidR="0010777D" w:rsidRPr="00E5613E" w:rsidRDefault="0010777D" w:rsidP="0010777D">
      <w:pPr>
        <w:spacing w:line="276" w:lineRule="auto"/>
        <w:ind w:left="567" w:right="567"/>
        <w:jc w:val="both"/>
        <w:rPr>
          <w:rFonts w:ascii="Palatino Linotype" w:hAnsi="Palatino Linotype" w:cs="Arial"/>
          <w:i/>
        </w:rPr>
      </w:pPr>
      <w:r w:rsidRPr="00E5613E">
        <w:rPr>
          <w:rFonts w:ascii="Palatino Linotype" w:hAnsi="Palatino Linotype" w:cs="Arial"/>
          <w:b/>
          <w:i/>
        </w:rPr>
        <w:t>IX.</w:t>
      </w:r>
      <w:r w:rsidRPr="00E5613E">
        <w:rPr>
          <w:rFonts w:ascii="Palatino Linotype" w:hAnsi="Palatino Linotype" w:cs="Arial"/>
          <w:i/>
        </w:rPr>
        <w:t xml:space="preserve"> Cualquier otro convenido con instituciones de servicios y aceptado por el servidor público.</w:t>
      </w:r>
    </w:p>
    <w:p w:rsidR="0010777D" w:rsidRPr="00E5613E" w:rsidRDefault="0010777D" w:rsidP="0010777D">
      <w:pPr>
        <w:spacing w:line="276" w:lineRule="auto"/>
        <w:ind w:left="567" w:right="567"/>
        <w:jc w:val="both"/>
        <w:rPr>
          <w:rFonts w:ascii="Palatino Linotype" w:hAnsi="Palatino Linotype" w:cs="Arial"/>
          <w:i/>
        </w:rPr>
      </w:pPr>
    </w:p>
    <w:p w:rsidR="0010777D" w:rsidRPr="00E5613E" w:rsidRDefault="0010777D" w:rsidP="0010777D">
      <w:pPr>
        <w:spacing w:line="276" w:lineRule="auto"/>
        <w:ind w:left="567" w:right="567"/>
        <w:jc w:val="both"/>
        <w:rPr>
          <w:rFonts w:ascii="Palatino Linotype" w:hAnsi="Palatino Linotype" w:cs="Arial"/>
          <w:i/>
        </w:rPr>
      </w:pPr>
      <w:r w:rsidRPr="00E5613E">
        <w:rPr>
          <w:rFonts w:ascii="Palatino Linotype" w:hAnsi="Palatino Linotype" w:cs="Arial"/>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10777D" w:rsidRDefault="0010777D" w:rsidP="0010777D">
      <w:pPr>
        <w:spacing w:line="360" w:lineRule="auto"/>
        <w:jc w:val="both"/>
        <w:rPr>
          <w:rFonts w:ascii="Palatino Linotype" w:hAnsi="Palatino Linotype" w:cs="Arial"/>
        </w:rPr>
      </w:pPr>
    </w:p>
    <w:p w:rsidR="0010777D" w:rsidRPr="008D66C3" w:rsidRDefault="0010777D" w:rsidP="0010777D">
      <w:pPr>
        <w:spacing w:line="360" w:lineRule="auto"/>
        <w:jc w:val="both"/>
        <w:rPr>
          <w:rFonts w:ascii="Palatino Linotype" w:hAnsi="Palatino Linotype" w:cs="Arial"/>
        </w:rPr>
      </w:pPr>
      <w:r w:rsidRPr="008D66C3">
        <w:rPr>
          <w:rFonts w:ascii="Palatino Linotype" w:hAnsi="Palatino Linotype" w:cs="Arial"/>
        </w:rPr>
        <w:t xml:space="preserve">Por lo que hace a los </w:t>
      </w:r>
      <w:r w:rsidRPr="008D66C3">
        <w:rPr>
          <w:rFonts w:ascii="Palatino Linotype" w:hAnsi="Palatino Linotype" w:cs="Arial"/>
          <w:b/>
        </w:rPr>
        <w:t>Códigos Bidimensionales</w:t>
      </w:r>
      <w:r w:rsidRPr="008D66C3">
        <w:rPr>
          <w:rFonts w:ascii="Palatino Linotype" w:hAnsi="Palatino Linotype" w:cs="Arial"/>
        </w:rPr>
        <w:t xml:space="preserve"> y los denominados </w:t>
      </w:r>
      <w:r w:rsidRPr="008D66C3">
        <w:rPr>
          <w:rFonts w:ascii="Palatino Linotype" w:hAnsi="Palatino Linotype" w:cs="Arial"/>
          <w:b/>
        </w:rPr>
        <w:t>Códigos QR</w:t>
      </w:r>
      <w:r w:rsidRPr="008D66C3">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datos personales como lo son el </w:t>
      </w:r>
      <w:r w:rsidRPr="008D66C3">
        <w:rPr>
          <w:rFonts w:ascii="Palatino Linotype" w:hAnsi="Palatino Linotype" w:cs="Arial"/>
          <w:b/>
        </w:rPr>
        <w:t>Registro Federal de Contribuyentes (RFC)</w:t>
      </w:r>
      <w:r w:rsidRPr="008D66C3">
        <w:rPr>
          <w:rFonts w:ascii="Palatino Linotype" w:hAnsi="Palatino Linotype" w:cs="Arial"/>
        </w:rPr>
        <w:t xml:space="preserve"> y la </w:t>
      </w:r>
      <w:r w:rsidRPr="008D66C3">
        <w:rPr>
          <w:rFonts w:ascii="Palatino Linotype" w:hAnsi="Palatino Linotype" w:cs="Arial"/>
          <w:b/>
        </w:rPr>
        <w:t>Clave Única de Registro de Población (CURP)</w:t>
      </w:r>
      <w:r w:rsidRPr="008D66C3">
        <w:rPr>
          <w:rFonts w:ascii="Palatino Linotype" w:hAnsi="Palatino Linotype" w:cs="Arial"/>
        </w:rPr>
        <w:t>, por lo cual, deberán ser protegidos.</w:t>
      </w:r>
    </w:p>
    <w:p w:rsidR="0010777D" w:rsidRPr="008D66C3" w:rsidRDefault="0010777D" w:rsidP="0010777D">
      <w:pPr>
        <w:spacing w:line="360" w:lineRule="auto"/>
        <w:jc w:val="both"/>
        <w:rPr>
          <w:rFonts w:ascii="Palatino Linotype" w:hAnsi="Palatino Linotype" w:cs="Arial"/>
        </w:rPr>
      </w:pPr>
    </w:p>
    <w:p w:rsidR="0010777D" w:rsidRPr="00D76604" w:rsidRDefault="0010777D" w:rsidP="0010777D">
      <w:pPr>
        <w:spacing w:line="360" w:lineRule="auto"/>
        <w:ind w:right="51"/>
        <w:jc w:val="both"/>
        <w:rPr>
          <w:rFonts w:ascii="Palatino Linotype" w:hAnsi="Palatino Linotype"/>
          <w:szCs w:val="14"/>
        </w:rPr>
      </w:pPr>
      <w:r w:rsidRPr="00D76604">
        <w:rPr>
          <w:rFonts w:ascii="Palatino Linotype" w:eastAsia="Palatino Linotype" w:hAnsi="Palatino Linotype" w:cs="Palatino Linotype"/>
        </w:rPr>
        <w:t xml:space="preserve">Igualmente, resulta importante destacar que el </w:t>
      </w:r>
      <w:r w:rsidRPr="00D76604">
        <w:rPr>
          <w:rFonts w:ascii="Palatino Linotype" w:eastAsia="Palatino Linotype" w:hAnsi="Palatino Linotype" w:cs="Palatino Linotype"/>
          <w:b/>
          <w:i/>
        </w:rPr>
        <w:t>número de cuenta bancaria</w:t>
      </w:r>
      <w:r w:rsidRPr="00D76604">
        <w:rPr>
          <w:rFonts w:ascii="Palatino Linotype" w:eastAsia="Palatino Linotype" w:hAnsi="Palatino Linotype" w:cs="Palatino Linotype"/>
          <w:b/>
        </w:rPr>
        <w:t xml:space="preserve"> de las personas físicas </w:t>
      </w:r>
      <w:r w:rsidRPr="00D76604">
        <w:rPr>
          <w:rFonts w:ascii="Palatino Linotype" w:eastAsia="Palatino Linotype" w:hAnsi="Palatino Linotype" w:cs="Palatino Linotype"/>
        </w:rPr>
        <w:t>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10777D" w:rsidRDefault="0010777D" w:rsidP="0010777D">
      <w:pPr>
        <w:spacing w:line="360" w:lineRule="auto"/>
        <w:ind w:right="50"/>
        <w:jc w:val="both"/>
        <w:rPr>
          <w:rFonts w:ascii="Palatino Linotype" w:eastAsia="Palatino Linotype" w:hAnsi="Palatino Linotype" w:cs="Palatino Linotype"/>
        </w:rPr>
      </w:pPr>
    </w:p>
    <w:p w:rsidR="0010777D" w:rsidRPr="00D76604" w:rsidRDefault="0010777D" w:rsidP="0010777D">
      <w:pPr>
        <w:spacing w:line="360" w:lineRule="auto"/>
        <w:ind w:right="50"/>
        <w:jc w:val="both"/>
        <w:rPr>
          <w:rFonts w:ascii="Palatino Linotype" w:eastAsia="Palatino Linotype" w:hAnsi="Palatino Linotype" w:cs="Palatino Linotype"/>
        </w:rPr>
      </w:pPr>
      <w:r w:rsidRPr="00D76604">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rsidR="0010777D" w:rsidRPr="00D76604" w:rsidRDefault="0010777D" w:rsidP="0010777D">
      <w:pPr>
        <w:spacing w:line="360" w:lineRule="auto"/>
        <w:ind w:right="50"/>
        <w:jc w:val="both"/>
        <w:rPr>
          <w:rFonts w:ascii="Palatino Linotype" w:eastAsia="Palatino Linotype" w:hAnsi="Palatino Linotype" w:cs="Palatino Linotype"/>
        </w:rPr>
      </w:pPr>
    </w:p>
    <w:p w:rsidR="0010777D" w:rsidRPr="00D76604" w:rsidRDefault="0010777D" w:rsidP="0010777D">
      <w:pPr>
        <w:spacing w:line="360" w:lineRule="auto"/>
        <w:ind w:right="50"/>
        <w:jc w:val="both"/>
        <w:rPr>
          <w:rFonts w:ascii="Palatino Linotype" w:eastAsia="Palatino Linotype" w:hAnsi="Palatino Linotype" w:cs="Palatino Linotype"/>
        </w:rPr>
      </w:pPr>
      <w:r w:rsidRPr="00D76604">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10777D" w:rsidRPr="00D76604" w:rsidRDefault="0010777D" w:rsidP="0010777D">
      <w:pPr>
        <w:spacing w:line="360" w:lineRule="auto"/>
        <w:ind w:right="50"/>
        <w:jc w:val="both"/>
        <w:rPr>
          <w:rFonts w:ascii="Palatino Linotype" w:eastAsia="Palatino Linotype" w:hAnsi="Palatino Linotype" w:cs="Palatino Linotype"/>
        </w:rPr>
      </w:pPr>
    </w:p>
    <w:p w:rsidR="0010777D" w:rsidRPr="00D76604" w:rsidRDefault="0010777D" w:rsidP="0010777D">
      <w:pPr>
        <w:spacing w:line="360" w:lineRule="auto"/>
        <w:ind w:right="50"/>
        <w:jc w:val="both"/>
        <w:rPr>
          <w:rFonts w:ascii="Palatino Linotype" w:eastAsia="Palatino Linotype" w:hAnsi="Palatino Linotype" w:cs="Palatino Linotype"/>
        </w:rPr>
      </w:pPr>
      <w:r w:rsidRPr="00D76604">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rsidR="0010777D" w:rsidRPr="00D76604" w:rsidRDefault="0010777D" w:rsidP="0010777D">
      <w:pPr>
        <w:spacing w:line="360" w:lineRule="auto"/>
        <w:ind w:right="50"/>
        <w:jc w:val="both"/>
        <w:rPr>
          <w:rFonts w:ascii="Palatino Linotype" w:eastAsia="Palatino Linotype" w:hAnsi="Palatino Linotype" w:cs="Palatino Linotype"/>
        </w:rPr>
      </w:pPr>
    </w:p>
    <w:p w:rsidR="0010777D" w:rsidRPr="00D76604" w:rsidRDefault="0010777D" w:rsidP="0010777D">
      <w:pPr>
        <w:spacing w:line="360" w:lineRule="auto"/>
        <w:ind w:right="50"/>
        <w:jc w:val="both"/>
        <w:rPr>
          <w:rFonts w:ascii="Palatino Linotype" w:eastAsia="Palatino Linotype" w:hAnsi="Palatino Linotype" w:cs="Palatino Linotype"/>
        </w:rPr>
      </w:pPr>
      <w:r w:rsidRPr="00D76604">
        <w:rPr>
          <w:rFonts w:ascii="Palatino Linotype" w:eastAsia="Palatino Linotype" w:hAnsi="Palatino Linotype" w:cs="Palatino Linotype"/>
        </w:rPr>
        <w:t>Es por esta razón que se debe omitir el o los números de cuentas bancarias de particulares en las versiones públicas, para ser entregadas.</w:t>
      </w:r>
    </w:p>
    <w:p w:rsidR="0010777D" w:rsidRPr="00D76604" w:rsidRDefault="0010777D" w:rsidP="0010777D">
      <w:pPr>
        <w:spacing w:line="360" w:lineRule="auto"/>
        <w:ind w:right="50"/>
        <w:jc w:val="both"/>
        <w:rPr>
          <w:rFonts w:ascii="Palatino Linotype" w:eastAsia="Palatino Linotype" w:hAnsi="Palatino Linotype" w:cs="Palatino Linotype"/>
        </w:rPr>
      </w:pPr>
    </w:p>
    <w:p w:rsidR="0010777D" w:rsidRPr="00D76604" w:rsidRDefault="0010777D" w:rsidP="0010777D">
      <w:pPr>
        <w:spacing w:line="360" w:lineRule="auto"/>
        <w:ind w:right="50"/>
        <w:jc w:val="both"/>
        <w:rPr>
          <w:rFonts w:ascii="Palatino Linotype" w:eastAsia="Palatino Linotype" w:hAnsi="Palatino Linotype" w:cs="Palatino Linotype"/>
        </w:rPr>
      </w:pPr>
      <w:r w:rsidRPr="00D76604">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rsidR="0010777D" w:rsidRPr="00D76604" w:rsidRDefault="0010777D" w:rsidP="0010777D">
      <w:pPr>
        <w:spacing w:line="360" w:lineRule="auto"/>
        <w:ind w:right="50"/>
        <w:jc w:val="both"/>
        <w:rPr>
          <w:rFonts w:ascii="Palatino Linotype" w:eastAsia="Palatino Linotype" w:hAnsi="Palatino Linotype" w:cs="Palatino Linotype"/>
        </w:rPr>
      </w:pPr>
    </w:p>
    <w:p w:rsidR="0010777D" w:rsidRPr="00D76604" w:rsidRDefault="0010777D" w:rsidP="0010777D">
      <w:pPr>
        <w:spacing w:line="360" w:lineRule="auto"/>
        <w:ind w:right="50"/>
        <w:jc w:val="both"/>
        <w:rPr>
          <w:rFonts w:ascii="Palatino Linotype" w:eastAsia="Palatino Linotype" w:hAnsi="Palatino Linotype" w:cs="Palatino Linotype"/>
        </w:rPr>
      </w:pPr>
      <w:r w:rsidRPr="00D76604">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rsidR="0010777D" w:rsidRDefault="0010777D" w:rsidP="0010777D">
      <w:pPr>
        <w:spacing w:line="360" w:lineRule="auto"/>
        <w:ind w:right="50"/>
        <w:jc w:val="both"/>
        <w:rPr>
          <w:rFonts w:ascii="Palatino Linotype" w:eastAsia="Palatino Linotype" w:hAnsi="Palatino Linotype" w:cs="Palatino Linotype"/>
        </w:rPr>
      </w:pPr>
    </w:p>
    <w:p w:rsidR="0010777D" w:rsidRDefault="0010777D" w:rsidP="0010777D">
      <w:pPr>
        <w:spacing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“Cuentas bancarias y/o CLABE interbancaria de personas físicas y morales privadas.</w:t>
      </w:r>
      <w:r>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10777D" w:rsidRDefault="0010777D" w:rsidP="0010777D">
      <w:pPr>
        <w:spacing w:before="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Cuentas bancarias y/o CLABE interbancaria de sujetos obligados que reciben y/o transfieren recursos públicos, son información pública</w:t>
      </w:r>
      <w:r>
        <w:rPr>
          <w:rFonts w:ascii="Palatino Linotype" w:eastAsia="Palatino Linotype" w:hAnsi="Palatino Linotype" w:cs="Palatino Linotype"/>
          <w:i/>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10777D" w:rsidRDefault="0010777D" w:rsidP="0010777D">
      <w:pPr>
        <w:spacing w:line="360" w:lineRule="auto"/>
        <w:ind w:left="851" w:right="900"/>
        <w:jc w:val="both"/>
        <w:rPr>
          <w:rFonts w:ascii="Palatino Linotype" w:eastAsia="Palatino Linotype" w:hAnsi="Palatino Linotype" w:cs="Palatino Linotype"/>
          <w:i/>
        </w:rPr>
      </w:pPr>
    </w:p>
    <w:p w:rsidR="0010777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i/>
        </w:rPr>
        <w:t>“</w:t>
      </w:r>
      <w:r w:rsidRPr="0039499D">
        <w:rPr>
          <w:rFonts w:ascii="Palatino Linotype" w:hAnsi="Palatino Linotype" w:cs="Arial"/>
          <w:b/>
          <w:i/>
        </w:rPr>
        <w:t>Artículo 49.</w:t>
      </w:r>
      <w:r w:rsidRPr="0039499D">
        <w:rPr>
          <w:rFonts w:ascii="Palatino Linotype" w:hAnsi="Palatino Linotype" w:cs="Arial"/>
          <w:i/>
        </w:rPr>
        <w:t xml:space="preserve"> Los Comités de Transparencia tendrán las siguientes atribuciones:</w:t>
      </w: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i/>
        </w:rPr>
        <w:t>…</w:t>
      </w: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b/>
          <w:i/>
        </w:rPr>
        <w:t>VIII</w:t>
      </w:r>
      <w:r w:rsidRPr="0039499D">
        <w:rPr>
          <w:rFonts w:ascii="Palatino Linotype" w:hAnsi="Palatino Linotype" w:cs="Arial"/>
          <w:i/>
        </w:rPr>
        <w:t>. Aprobar, modificar o revocar la clasificación de la información;</w:t>
      </w: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b/>
          <w:i/>
        </w:rPr>
        <w:t>Artículo 132.</w:t>
      </w:r>
      <w:r w:rsidRPr="0039499D">
        <w:rPr>
          <w:rFonts w:ascii="Palatino Linotype" w:hAnsi="Palatino Linotype" w:cs="Arial"/>
          <w:i/>
        </w:rPr>
        <w:t xml:space="preserve"> La clasificación de la información se llevará a cabo en el momento en que:</w:t>
      </w: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i/>
        </w:rPr>
        <w:t>I. Se reciba una solicitud de acceso a la información;</w:t>
      </w: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i/>
        </w:rPr>
        <w:t>II. Se determine mediante resolución de autoridad competente; o</w:t>
      </w: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i/>
        </w:rPr>
        <w:t>III. Se generen versiones públicas para dar cumplimiento a las obligaciones de transparencia previstas en esta Ley.”</w:t>
      </w: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i/>
        </w:rPr>
        <w:t>“</w:t>
      </w:r>
      <w:r w:rsidRPr="0039499D">
        <w:rPr>
          <w:rFonts w:ascii="Palatino Linotype" w:hAnsi="Palatino Linotype" w:cs="Arial"/>
          <w:b/>
          <w:i/>
        </w:rPr>
        <w:t>Segundo</w:t>
      </w:r>
      <w:r w:rsidRPr="0039499D">
        <w:rPr>
          <w:rFonts w:ascii="Palatino Linotype" w:hAnsi="Palatino Linotype" w:cs="Arial"/>
          <w:i/>
        </w:rPr>
        <w:t>.- Para efectos de los presentes Lineamientos Generales, se entenderá por:</w:t>
      </w: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i/>
        </w:rPr>
        <w:t>…</w:t>
      </w: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b/>
          <w:i/>
        </w:rPr>
        <w:t>XVIII</w:t>
      </w:r>
      <w:r w:rsidRPr="0039499D">
        <w:rPr>
          <w:rFonts w:ascii="Palatino Linotype" w:hAnsi="Palatino Linotype" w:cs="Arial"/>
          <w:i/>
        </w:rPr>
        <w:t>.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b/>
          <w:i/>
        </w:rPr>
        <w:t>Cuarto</w:t>
      </w:r>
      <w:r w:rsidRPr="0039499D">
        <w:rPr>
          <w:rFonts w:ascii="Palatino Linotype" w:hAnsi="Palatino Linotype" w:cs="Arial"/>
          <w:i/>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i/>
        </w:rPr>
        <w:t>Los Sujetos Obligados deberán aplicar, de manera estricta, las excepciones al derecho de acceso a la información y sólo podrán invocarlas cuando acrediten su procedencia.</w:t>
      </w:r>
    </w:p>
    <w:p w:rsidR="0010777D" w:rsidRPr="0039499D" w:rsidRDefault="0010777D" w:rsidP="0010777D">
      <w:pPr>
        <w:spacing w:line="276" w:lineRule="auto"/>
        <w:ind w:left="567" w:right="567"/>
        <w:jc w:val="both"/>
        <w:rPr>
          <w:rFonts w:ascii="Palatino Linotype" w:hAnsi="Palatino Linotype" w:cs="Arial"/>
          <w:i/>
        </w:rPr>
      </w:pP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b/>
          <w:i/>
        </w:rPr>
        <w:t>Quinto</w:t>
      </w:r>
      <w:r w:rsidRPr="0039499D">
        <w:rPr>
          <w:rFonts w:ascii="Palatino Linotype" w:hAnsi="Palatino Linotype" w:cs="Arial"/>
          <w:i/>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0777D" w:rsidRPr="0039499D" w:rsidRDefault="0010777D" w:rsidP="0010777D">
      <w:pPr>
        <w:spacing w:line="276" w:lineRule="auto"/>
        <w:ind w:left="567" w:right="567"/>
        <w:jc w:val="both"/>
        <w:rPr>
          <w:rFonts w:ascii="Palatino Linotype" w:hAnsi="Palatino Linotype" w:cs="Arial"/>
          <w:i/>
        </w:rPr>
      </w:pP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b/>
          <w:i/>
        </w:rPr>
        <w:t>Sexto</w:t>
      </w:r>
      <w:r w:rsidRPr="0039499D">
        <w:rPr>
          <w:rFonts w:ascii="Palatino Linotype" w:hAnsi="Palatino Linotype" w:cs="Arial"/>
          <w:i/>
        </w:rPr>
        <w:t>. Los Sujetos Obligados no podrán emitir acuerdos de carácter general ni particular que clasifiquen documentos o expedientes como reservados, ni clasificar documentos antes de que se genere la información o cuando éstos no obren en sus archivos.</w:t>
      </w: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i/>
        </w:rPr>
        <w:t>La clasificación de información se realizará conforme a un análisis caso por caso, mediante la aplicación de la prueba de daño y de interés público.</w:t>
      </w:r>
    </w:p>
    <w:p w:rsidR="0010777D" w:rsidRPr="0039499D" w:rsidRDefault="0010777D" w:rsidP="0010777D">
      <w:pPr>
        <w:spacing w:line="276" w:lineRule="auto"/>
        <w:ind w:left="567" w:right="567"/>
        <w:jc w:val="both"/>
        <w:rPr>
          <w:rFonts w:ascii="Palatino Linotype" w:hAnsi="Palatino Linotype" w:cs="Arial"/>
          <w:i/>
        </w:rPr>
      </w:pP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b/>
          <w:i/>
        </w:rPr>
        <w:t>Séptimo</w:t>
      </w:r>
      <w:r w:rsidRPr="0039499D">
        <w:rPr>
          <w:rFonts w:ascii="Palatino Linotype" w:hAnsi="Palatino Linotype" w:cs="Arial"/>
          <w:i/>
        </w:rPr>
        <w:t>. La clasificación de la información se llevará a cabo en el momento en que:</w:t>
      </w: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b/>
          <w:i/>
        </w:rPr>
        <w:t>I.</w:t>
      </w:r>
      <w:r w:rsidRPr="0039499D">
        <w:rPr>
          <w:rFonts w:ascii="Palatino Linotype" w:hAnsi="Palatino Linotype" w:cs="Arial"/>
          <w:i/>
        </w:rPr>
        <w:t xml:space="preserve"> Se reciba una solicitud de acceso a la información;</w:t>
      </w: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b/>
          <w:i/>
        </w:rPr>
        <w:t>II</w:t>
      </w:r>
      <w:r w:rsidRPr="0039499D">
        <w:rPr>
          <w:rFonts w:ascii="Palatino Linotype" w:hAnsi="Palatino Linotype" w:cs="Arial"/>
          <w:i/>
        </w:rPr>
        <w:t>. Se determine mediante resolución de autoridad competente, o</w:t>
      </w: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b/>
          <w:i/>
        </w:rPr>
        <w:t>III</w:t>
      </w:r>
      <w:r w:rsidRPr="0039499D">
        <w:rPr>
          <w:rFonts w:ascii="Palatino Linotype" w:hAnsi="Palatino Linotype" w:cs="Arial"/>
          <w:i/>
        </w:rPr>
        <w:t>. Se generen versiones públicas para dar cumplimiento a las obligaciones de transparencia previstas en la Ley General, la Ley Federal y las correspondientes de las entidades federativas.</w:t>
      </w: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i/>
        </w:rPr>
        <w:t>Los titulares de las áreas deberán revisar la clasificación al momento de la recepción de una solicitud de acceso a la información, para verificar si encuadra en una causal de reserva o de confidencialidad.</w:t>
      </w: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b/>
          <w:i/>
        </w:rPr>
        <w:t>Octavo</w:t>
      </w:r>
      <w:r w:rsidRPr="0039499D">
        <w:rPr>
          <w:rFonts w:ascii="Palatino Linotype" w:hAnsi="Palatino Linotype" w:cs="Arial"/>
          <w:i/>
        </w:rPr>
        <w:t>. Para fundar la clasificación de la información se debe señalar el artículo, fracción, inciso, párrafo o numeral de la ley o tratado internacional suscrito por el Estado mexicano que expresamente le otorga el carácter de reservada o confidencial.</w:t>
      </w: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i/>
        </w:rPr>
        <w:t>Para motivar la clasificación se deberán señalar las razones o circunstancias especiales que lo llevaron a concluir que el caso particular se ajusta al supuesto previsto por la norma legal invocada como fundamento.</w:t>
      </w: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i/>
        </w:rPr>
        <w:t>En caso de referirse a información reservada, la motivación de la clasificación también deberá comprender las circunstancias que justifican el establecimiento de determinado plazo de reserva.</w:t>
      </w: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i/>
        </w:rPr>
        <w:t>Tratándose de información clasificada como confidencial respecto de la cual se haya determinado su conservación permanente por tener valor histórico, ésta conservará tal carácter de conformidad con la normativa aplicable en materia de archivos.</w:t>
      </w: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i/>
        </w:rPr>
        <w:t>Los documentos contenidos en los archivos históricos y los identificados como históricos confidenciales no serán susceptibles de clasificación como reservados.</w:t>
      </w:r>
    </w:p>
    <w:p w:rsidR="0010777D" w:rsidRPr="0039499D" w:rsidRDefault="0010777D" w:rsidP="0010777D">
      <w:pPr>
        <w:spacing w:line="276" w:lineRule="auto"/>
        <w:ind w:left="567" w:right="567"/>
        <w:jc w:val="both"/>
        <w:rPr>
          <w:rFonts w:ascii="Palatino Linotype" w:hAnsi="Palatino Linotype" w:cs="Arial"/>
          <w:i/>
        </w:rPr>
      </w:pP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b/>
          <w:i/>
        </w:rPr>
        <w:t>Noveno</w:t>
      </w:r>
      <w:r w:rsidRPr="0039499D">
        <w:rPr>
          <w:rFonts w:ascii="Palatino Linotype" w:hAnsi="Palatino Linotype" w:cs="Arial"/>
          <w:i/>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0777D" w:rsidRPr="0039499D" w:rsidRDefault="0010777D" w:rsidP="0010777D">
      <w:pPr>
        <w:spacing w:line="276" w:lineRule="auto"/>
        <w:ind w:left="567" w:right="567"/>
        <w:jc w:val="both"/>
        <w:rPr>
          <w:rFonts w:ascii="Palatino Linotype" w:hAnsi="Palatino Linotype" w:cs="Arial"/>
          <w:i/>
        </w:rPr>
      </w:pP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b/>
          <w:i/>
        </w:rPr>
        <w:t>Décimo</w:t>
      </w:r>
      <w:r w:rsidRPr="0039499D">
        <w:rPr>
          <w:rFonts w:ascii="Palatino Linotype" w:hAnsi="Palatino Linotype" w:cs="Arial"/>
          <w:i/>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0777D" w:rsidRPr="0039499D" w:rsidRDefault="0010777D" w:rsidP="0010777D">
      <w:pPr>
        <w:spacing w:line="276" w:lineRule="auto"/>
        <w:ind w:left="567" w:right="567"/>
        <w:jc w:val="both"/>
        <w:rPr>
          <w:rFonts w:ascii="Palatino Linotype" w:hAnsi="Palatino Linotype" w:cs="Arial"/>
          <w:i/>
        </w:rPr>
      </w:pP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i/>
        </w:rPr>
        <w:t>En ausencia de los titulares de las áreas, la información será clasificada o desclasificada por la persona que lo supla, en términos de la normativa que rija la actuación del sujeto obligado.</w:t>
      </w:r>
    </w:p>
    <w:p w:rsidR="0010777D" w:rsidRPr="0039499D" w:rsidRDefault="0010777D" w:rsidP="0010777D">
      <w:pPr>
        <w:spacing w:line="276" w:lineRule="auto"/>
        <w:ind w:left="567" w:right="567"/>
        <w:jc w:val="both"/>
        <w:rPr>
          <w:rFonts w:ascii="Palatino Linotype" w:hAnsi="Palatino Linotype" w:cs="Arial"/>
          <w:i/>
        </w:rPr>
      </w:pP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b/>
          <w:i/>
        </w:rPr>
        <w:t>Décimo primero.</w:t>
      </w:r>
      <w:r w:rsidRPr="0039499D">
        <w:rPr>
          <w:rFonts w:ascii="Palatino Linotype" w:hAnsi="Palatino Linotype" w:cs="Arial"/>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Al respecto, el máximo tribunal del país ha establecido jurisprudencia respecto a qué debe entenderse por fundamentación y motivación, en los siguientes términos:</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b/>
          <w:i/>
        </w:rPr>
        <w:t>FUNDAMENTACIÓN Y MOTIVACIÓN</w:t>
      </w:r>
      <w:r w:rsidRPr="0039499D">
        <w:rPr>
          <w:rFonts w:ascii="Palatino Linotype" w:hAnsi="Palatino Linotype" w:cs="Arial"/>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10777D" w:rsidRPr="0039499D" w:rsidRDefault="0010777D" w:rsidP="0010777D">
      <w:pPr>
        <w:spacing w:line="276" w:lineRule="auto"/>
        <w:jc w:val="both"/>
        <w:rPr>
          <w:rFonts w:ascii="Palatino Linotype" w:hAnsi="Palatino Linotype" w:cs="Arial"/>
        </w:rPr>
      </w:pPr>
    </w:p>
    <w:p w:rsidR="0010777D" w:rsidRPr="0039499D" w:rsidRDefault="0010777D" w:rsidP="0010777D">
      <w:pPr>
        <w:spacing w:line="276" w:lineRule="auto"/>
        <w:ind w:left="567" w:right="567"/>
        <w:jc w:val="both"/>
        <w:rPr>
          <w:rFonts w:ascii="Palatino Linotype" w:hAnsi="Palatino Linotype" w:cs="Arial"/>
          <w:i/>
        </w:rPr>
      </w:pPr>
      <w:r w:rsidRPr="0039499D">
        <w:rPr>
          <w:rFonts w:ascii="Palatino Linotype" w:hAnsi="Palatino Linotype" w:cs="Arial"/>
          <w:b/>
          <w:i/>
        </w:rPr>
        <w:t>FUNDAMENTACIÓN Y MOTIVACIÓN. EL ASPECTO FORMAL DE LA GARANTÍA Y SU FINALIDAD SE TRADUCEN EN EXPLICAR, JUSTIFICAR, POSIBILITAR LA DEFENSA Y COMUNICAR LA DECISIÓN.</w:t>
      </w:r>
      <w:r w:rsidRPr="0039499D">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10777D" w:rsidRPr="0039499D" w:rsidRDefault="0010777D" w:rsidP="0010777D">
      <w:pPr>
        <w:spacing w:line="276"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10777D" w:rsidRPr="0039499D" w:rsidRDefault="0010777D" w:rsidP="0010777D">
      <w:pPr>
        <w:spacing w:line="360" w:lineRule="auto"/>
        <w:jc w:val="both"/>
        <w:rPr>
          <w:rFonts w:ascii="Palatino Linotype" w:hAnsi="Palatino Linotype" w:cs="Arial"/>
        </w:rPr>
      </w:pPr>
    </w:p>
    <w:p w:rsidR="0010777D" w:rsidRPr="0039499D" w:rsidRDefault="0010777D" w:rsidP="0010777D">
      <w:pPr>
        <w:spacing w:line="360" w:lineRule="auto"/>
        <w:jc w:val="both"/>
        <w:rPr>
          <w:rFonts w:ascii="Palatino Linotype" w:hAnsi="Palatino Linotype" w:cs="Arial"/>
        </w:rPr>
      </w:pPr>
      <w:r w:rsidRPr="0039499D">
        <w:rPr>
          <w:rFonts w:ascii="Palatino Linotype" w:hAnsi="Palatino Linotype" w:cs="Arial"/>
        </w:rPr>
        <w:t>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B28C2" w:rsidRDefault="00FB28C2" w:rsidP="00FB28C2">
      <w:pPr>
        <w:spacing w:line="360" w:lineRule="auto"/>
        <w:jc w:val="both"/>
        <w:rPr>
          <w:rFonts w:ascii="Palatino Linotype" w:hAnsi="Palatino Linotype"/>
        </w:rPr>
      </w:pPr>
    </w:p>
    <w:p w:rsidR="00FB28C2" w:rsidRPr="00A4464C" w:rsidRDefault="00FB28C2" w:rsidP="00FB28C2">
      <w:pPr>
        <w:spacing w:line="360" w:lineRule="auto"/>
        <w:jc w:val="both"/>
        <w:rPr>
          <w:rFonts w:ascii="Palatino Linotype" w:hAnsi="Palatino Linotype" w:cs="Arial"/>
        </w:rPr>
      </w:pPr>
      <w:r w:rsidRPr="00A4464C">
        <w:rPr>
          <w:rFonts w:ascii="Palatino Linotype" w:hAnsi="Palatino Linotype"/>
        </w:rPr>
        <w:t xml:space="preserve">En mérito de lo expuesto en líneas anteriores, resultan parcialmente fundados los motivos de inconformidad que arguye </w:t>
      </w:r>
      <w:r w:rsidRPr="00A4464C">
        <w:rPr>
          <w:rFonts w:ascii="Palatino Linotype" w:hAnsi="Palatino Linotype"/>
          <w:bCs/>
        </w:rPr>
        <w:t>el</w:t>
      </w:r>
      <w:r w:rsidRPr="00A4464C">
        <w:rPr>
          <w:rFonts w:ascii="Palatino Linotype" w:hAnsi="Palatino Linotype"/>
          <w:b/>
          <w:bCs/>
        </w:rPr>
        <w:t xml:space="preserve"> Recurrente </w:t>
      </w:r>
      <w:r w:rsidRPr="00A4464C">
        <w:rPr>
          <w:rFonts w:ascii="Palatino Linotype" w:hAnsi="Palatino Linotype"/>
        </w:rPr>
        <w:t xml:space="preserve">en su medio de impugnación que fue materia de estudio, por ello </w:t>
      </w:r>
      <w:r w:rsidRPr="00A4464C">
        <w:rPr>
          <w:rFonts w:ascii="Palatino Linotype" w:hAnsi="Palatino Linotype" w:cs="Arial"/>
        </w:rPr>
        <w:t>con fundamento en la</w:t>
      </w:r>
      <w:r w:rsidRPr="00A4464C">
        <w:rPr>
          <w:rFonts w:ascii="Palatino Linotype" w:hAnsi="Palatino Linotype" w:cs="Arial"/>
          <w:b/>
        </w:rPr>
        <w:t xml:space="preserve"> </w:t>
      </w:r>
      <w:r w:rsidR="00D74258" w:rsidRPr="00D74258">
        <w:rPr>
          <w:rFonts w:ascii="Palatino Linotype" w:hAnsi="Palatino Linotype" w:cs="Arial"/>
          <w:b/>
          <w:i/>
        </w:rPr>
        <w:t>primera</w:t>
      </w:r>
      <w:r w:rsidRPr="00D74258">
        <w:rPr>
          <w:rFonts w:ascii="Palatino Linotype" w:hAnsi="Palatino Linotype" w:cs="Arial"/>
          <w:b/>
          <w:bCs/>
          <w:i/>
        </w:rPr>
        <w:t xml:space="preserve"> </w:t>
      </w:r>
      <w:r w:rsidRPr="00A4464C">
        <w:rPr>
          <w:rFonts w:ascii="Palatino Linotype" w:hAnsi="Palatino Linotype" w:cs="Arial"/>
          <w:b/>
          <w:bCs/>
          <w:i/>
        </w:rPr>
        <w:t>hipótesis</w:t>
      </w:r>
      <w:r w:rsidRPr="00A4464C">
        <w:rPr>
          <w:rFonts w:ascii="Palatino Linotype" w:hAnsi="Palatino Linotype" w:cs="Arial"/>
          <w:b/>
        </w:rPr>
        <w:t xml:space="preserve"> </w:t>
      </w:r>
      <w:r w:rsidRPr="00A4464C">
        <w:rPr>
          <w:rFonts w:ascii="Palatino Linotype" w:hAnsi="Palatino Linotype" w:cs="Arial"/>
        </w:rPr>
        <w:t>de la fracción</w:t>
      </w:r>
      <w:r w:rsidRPr="00A4464C">
        <w:rPr>
          <w:rFonts w:ascii="Palatino Linotype" w:hAnsi="Palatino Linotype" w:cs="Arial"/>
          <w:b/>
        </w:rPr>
        <w:t xml:space="preserve"> </w:t>
      </w:r>
      <w:r w:rsidRPr="00A4464C">
        <w:rPr>
          <w:rFonts w:ascii="Palatino Linotype" w:hAnsi="Palatino Linotype" w:cs="Arial"/>
        </w:rPr>
        <w:t>III, del artículo 186,</w:t>
      </w:r>
      <w:r w:rsidRPr="00A4464C">
        <w:rPr>
          <w:rFonts w:ascii="Palatino Linotype" w:hAnsi="Palatino Linotype" w:cs="Arial"/>
          <w:b/>
        </w:rPr>
        <w:t xml:space="preserve"> </w:t>
      </w:r>
      <w:r w:rsidRPr="00A4464C">
        <w:rPr>
          <w:rFonts w:ascii="Palatino Linotype" w:hAnsi="Palatino Linotype" w:cs="Arial"/>
        </w:rPr>
        <w:t xml:space="preserve">de la Ley de Transparencia y Acceso a la Información Pública del Estado de México y Municipios, se </w:t>
      </w:r>
      <w:r w:rsidR="00D74258">
        <w:rPr>
          <w:rFonts w:ascii="Palatino Linotype" w:hAnsi="Palatino Linotype" w:cs="Arial"/>
          <w:b/>
        </w:rPr>
        <w:t>REVO</w:t>
      </w:r>
      <w:r w:rsidRPr="00A4464C">
        <w:rPr>
          <w:rFonts w:ascii="Palatino Linotype" w:hAnsi="Palatino Linotype" w:cs="Arial"/>
          <w:b/>
        </w:rPr>
        <w:t xml:space="preserve">CA </w:t>
      </w:r>
      <w:r w:rsidRPr="00A4464C">
        <w:rPr>
          <w:rFonts w:ascii="Palatino Linotype" w:hAnsi="Palatino Linotype" w:cs="Arial"/>
        </w:rPr>
        <w:t>la respuesta a la solicitud de información número</w:t>
      </w:r>
      <w:r w:rsidRPr="00A4464C">
        <w:rPr>
          <w:rFonts w:ascii="Palatino Linotype" w:hAnsi="Palatino Linotype"/>
          <w:b/>
        </w:rPr>
        <w:t xml:space="preserve"> </w:t>
      </w:r>
      <w:r>
        <w:rPr>
          <w:rFonts w:ascii="Palatino Linotype" w:hAnsi="Palatino Linotype"/>
          <w:b/>
          <w:bCs/>
        </w:rPr>
        <w:t xml:space="preserve">00049/MORELOS/IP/2024 </w:t>
      </w:r>
      <w:r w:rsidRPr="00A4464C">
        <w:rPr>
          <w:rFonts w:ascii="Palatino Linotype" w:hAnsi="Palatino Linotype" w:cs="Arial"/>
        </w:rPr>
        <w:t xml:space="preserve">que ha sido materia del presente fallo. </w:t>
      </w:r>
    </w:p>
    <w:p w:rsidR="00FB28C2" w:rsidRPr="009A71E1" w:rsidRDefault="00FB28C2" w:rsidP="00FB28C2">
      <w:pPr>
        <w:spacing w:line="360" w:lineRule="auto"/>
        <w:jc w:val="both"/>
        <w:rPr>
          <w:rFonts w:ascii="Palatino Linotype" w:eastAsiaTheme="minorHAnsi" w:hAnsi="Palatino Linotype" w:cstheme="minorBidi"/>
          <w:lang w:val="es-MX" w:eastAsia="en-US"/>
        </w:rPr>
      </w:pPr>
    </w:p>
    <w:p w:rsidR="00FB28C2" w:rsidRDefault="00FB28C2" w:rsidP="00FB28C2">
      <w:pPr>
        <w:spacing w:line="360" w:lineRule="auto"/>
        <w:jc w:val="both"/>
        <w:rPr>
          <w:rFonts w:ascii="Palatino Linotype" w:hAnsi="Palatino Linotype"/>
          <w:lang w:val="es-MX"/>
        </w:rPr>
      </w:pPr>
      <w:r w:rsidRPr="009A71E1">
        <w:rPr>
          <w:rFonts w:ascii="Palatino Linotype" w:hAnsi="Palatino Linotype"/>
          <w:lang w:val="es-MX"/>
        </w:rPr>
        <w:t>Por lo antes expuesto y fundado es de resolverse y,</w:t>
      </w:r>
    </w:p>
    <w:p w:rsidR="00FB28C2" w:rsidRDefault="00FB28C2" w:rsidP="00FB28C2">
      <w:pPr>
        <w:spacing w:line="360" w:lineRule="auto"/>
        <w:jc w:val="both"/>
        <w:rPr>
          <w:rFonts w:ascii="Palatino Linotype" w:hAnsi="Palatino Linotype"/>
          <w:lang w:val="es-MX"/>
        </w:rPr>
      </w:pPr>
    </w:p>
    <w:p w:rsidR="00FB28C2" w:rsidRPr="009A71E1" w:rsidRDefault="00FB28C2" w:rsidP="00FB28C2">
      <w:pPr>
        <w:spacing w:line="360" w:lineRule="auto"/>
        <w:jc w:val="both"/>
        <w:rPr>
          <w:rFonts w:ascii="Palatino Linotype" w:hAnsi="Palatino Linotype"/>
          <w:lang w:val="es-MX"/>
        </w:rPr>
      </w:pPr>
    </w:p>
    <w:p w:rsidR="00FB28C2" w:rsidRPr="009A71E1" w:rsidRDefault="00FB28C2" w:rsidP="00FB28C2">
      <w:pPr>
        <w:spacing w:line="360" w:lineRule="auto"/>
        <w:jc w:val="center"/>
        <w:rPr>
          <w:rFonts w:ascii="Palatino Linotype" w:hAnsi="Palatino Linotype"/>
          <w:bCs/>
          <w:spacing w:val="60"/>
          <w:lang w:val="es-ES_tradnl"/>
        </w:rPr>
      </w:pPr>
      <w:r w:rsidRPr="009A71E1">
        <w:rPr>
          <w:rFonts w:ascii="Palatino Linotype" w:hAnsi="Palatino Linotype"/>
          <w:b/>
          <w:bCs/>
          <w:spacing w:val="60"/>
          <w:sz w:val="28"/>
          <w:lang w:val="es-ES_tradnl"/>
        </w:rPr>
        <w:t>SE    RESUELVE</w:t>
      </w:r>
    </w:p>
    <w:p w:rsidR="00FB28C2" w:rsidRDefault="00FB28C2" w:rsidP="00FB28C2">
      <w:pPr>
        <w:autoSpaceDE w:val="0"/>
        <w:autoSpaceDN w:val="0"/>
        <w:adjustRightInd w:val="0"/>
        <w:spacing w:line="360" w:lineRule="auto"/>
        <w:ind w:right="49"/>
        <w:jc w:val="both"/>
        <w:rPr>
          <w:rFonts w:ascii="Palatino Linotype" w:eastAsiaTheme="minorHAnsi" w:hAnsi="Palatino Linotype" w:cs="Arial"/>
          <w:sz w:val="28"/>
          <w:szCs w:val="28"/>
          <w:lang w:val="es-ES_tradnl" w:eastAsia="en-US"/>
        </w:rPr>
      </w:pPr>
    </w:p>
    <w:p w:rsidR="00FB28C2" w:rsidRPr="00165D42" w:rsidRDefault="00FB28C2" w:rsidP="00FB28C2">
      <w:pPr>
        <w:spacing w:line="360" w:lineRule="auto"/>
        <w:jc w:val="both"/>
        <w:rPr>
          <w:rFonts w:ascii="Palatino Linotype" w:hAnsi="Palatino Linotype" w:cs="Arial"/>
        </w:rPr>
      </w:pPr>
      <w:r w:rsidRPr="008C27E8">
        <w:rPr>
          <w:rFonts w:ascii="Palatino Linotype" w:hAnsi="Palatino Linotype" w:cs="Arial"/>
          <w:b/>
          <w:sz w:val="28"/>
          <w:szCs w:val="28"/>
        </w:rPr>
        <w:t>PRIMERO</w:t>
      </w:r>
      <w:r w:rsidRPr="008C27E8">
        <w:rPr>
          <w:rFonts w:ascii="Palatino Linotype" w:hAnsi="Palatino Linotype" w:cs="Arial"/>
          <w:sz w:val="32"/>
          <w:szCs w:val="28"/>
        </w:rPr>
        <w:t>.</w:t>
      </w:r>
      <w:r w:rsidRPr="008C27E8">
        <w:rPr>
          <w:rFonts w:ascii="Palatino Linotype" w:hAnsi="Palatino Linotype" w:cs="Arial"/>
        </w:rPr>
        <w:t xml:space="preserve"> </w:t>
      </w:r>
      <w:r w:rsidRPr="00165D42">
        <w:rPr>
          <w:rFonts w:ascii="Palatino Linotype" w:hAnsi="Palatino Linotype" w:cs="Arial"/>
        </w:rPr>
        <w:t>Se</w:t>
      </w:r>
      <w:r w:rsidRPr="00165D42">
        <w:rPr>
          <w:rFonts w:ascii="Palatino Linotype" w:hAnsi="Palatino Linotype" w:cs="Arial"/>
          <w:b/>
        </w:rPr>
        <w:t xml:space="preserve"> </w:t>
      </w:r>
      <w:r w:rsidR="00D74258">
        <w:rPr>
          <w:rFonts w:ascii="Palatino Linotype" w:hAnsi="Palatino Linotype" w:cs="Arial"/>
          <w:b/>
        </w:rPr>
        <w:t>REVO</w:t>
      </w:r>
      <w:r w:rsidRPr="00165D42">
        <w:rPr>
          <w:rFonts w:ascii="Palatino Linotype" w:hAnsi="Palatino Linotype" w:cs="Arial"/>
          <w:b/>
        </w:rPr>
        <w:t xml:space="preserve">CA </w:t>
      </w:r>
      <w:r w:rsidRPr="00165D42">
        <w:rPr>
          <w:rFonts w:ascii="Palatino Linotype" w:hAnsi="Palatino Linotype" w:cs="Arial"/>
        </w:rPr>
        <w:t xml:space="preserve">la respuesta del </w:t>
      </w:r>
      <w:r w:rsidRPr="00165D42">
        <w:rPr>
          <w:rFonts w:ascii="Palatino Linotype" w:hAnsi="Palatino Linotype" w:cs="Arial"/>
          <w:b/>
        </w:rPr>
        <w:t>Sujeto Obligado</w:t>
      </w:r>
      <w:r w:rsidRPr="00165D42">
        <w:rPr>
          <w:rFonts w:ascii="Palatino Linotype" w:hAnsi="Palatino Linotype" w:cs="Arial"/>
        </w:rPr>
        <w:t xml:space="preserve"> a la solicitud de acceso a la información pública</w:t>
      </w:r>
      <w:r>
        <w:rPr>
          <w:rFonts w:ascii="Palatino Linotype" w:hAnsi="Palatino Linotype" w:cs="Arial"/>
          <w:b/>
        </w:rPr>
        <w:t xml:space="preserve"> </w:t>
      </w:r>
      <w:r>
        <w:rPr>
          <w:rFonts w:ascii="Palatino Linotype" w:hAnsi="Palatino Linotype"/>
          <w:b/>
          <w:bCs/>
        </w:rPr>
        <w:t>00049/MORELOS/IP/2024</w:t>
      </w:r>
      <w:r w:rsidRPr="00165D42">
        <w:rPr>
          <w:rFonts w:ascii="Palatino Linotype" w:hAnsi="Palatino Linotype" w:cs="Arial"/>
        </w:rPr>
        <w:t>,</w:t>
      </w:r>
      <w:r w:rsidRPr="00165D42">
        <w:rPr>
          <w:rFonts w:ascii="Palatino Linotype" w:hAnsi="Palatino Linotype" w:cs="Tahoma"/>
          <w:b/>
        </w:rPr>
        <w:t xml:space="preserve"> </w:t>
      </w:r>
      <w:r w:rsidRPr="00165D42">
        <w:rPr>
          <w:rFonts w:ascii="Palatino Linotype" w:hAnsi="Palatino Linotype" w:cs="Arial"/>
        </w:rPr>
        <w:t xml:space="preserve">por </w:t>
      </w:r>
      <w:r w:rsidR="00EB70FC" w:rsidRPr="00165D42">
        <w:rPr>
          <w:rFonts w:ascii="Palatino Linotype" w:hAnsi="Palatino Linotype" w:cs="Arial"/>
        </w:rPr>
        <w:t>resultar</w:t>
      </w:r>
      <w:r w:rsidR="00EB70FC">
        <w:rPr>
          <w:rFonts w:ascii="Palatino Linotype" w:hAnsi="Palatino Linotype" w:cs="Arial"/>
        </w:rPr>
        <w:t xml:space="preserve"> parcialmente fundados</w:t>
      </w:r>
      <w:r w:rsidRPr="00165D42">
        <w:rPr>
          <w:rFonts w:ascii="Palatino Linotype" w:hAnsi="Palatino Linotype" w:cs="Arial"/>
          <w:b/>
        </w:rPr>
        <w:t xml:space="preserve"> </w:t>
      </w:r>
      <w:r w:rsidRPr="00165D42">
        <w:rPr>
          <w:rFonts w:ascii="Palatino Linotype" w:hAnsi="Palatino Linotype" w:cs="Arial"/>
        </w:rPr>
        <w:t>los motivos de inconformidad vertidos por la</w:t>
      </w:r>
      <w:r>
        <w:rPr>
          <w:rFonts w:ascii="Palatino Linotype" w:hAnsi="Palatino Linotype" w:cs="Arial"/>
        </w:rPr>
        <w:t xml:space="preserve"> parte</w:t>
      </w:r>
      <w:r w:rsidRPr="00165D42">
        <w:rPr>
          <w:rFonts w:ascii="Palatino Linotype" w:hAnsi="Palatino Linotype" w:cs="Arial"/>
        </w:rPr>
        <w:t xml:space="preserve"> </w:t>
      </w:r>
      <w:r w:rsidRPr="00165D42">
        <w:rPr>
          <w:rFonts w:ascii="Palatino Linotype" w:hAnsi="Palatino Linotype" w:cs="Arial"/>
          <w:b/>
        </w:rPr>
        <w:t>Recurrente</w:t>
      </w:r>
      <w:r>
        <w:rPr>
          <w:rFonts w:ascii="Palatino Linotype" w:hAnsi="Palatino Linotype" w:cs="Arial"/>
        </w:rPr>
        <w:t>, en términos del considerando</w:t>
      </w:r>
      <w:r w:rsidRPr="00165D42">
        <w:rPr>
          <w:rFonts w:ascii="Palatino Linotype" w:hAnsi="Palatino Linotype" w:cs="Arial"/>
          <w:b/>
        </w:rPr>
        <w:t xml:space="preserve"> CUARTO </w:t>
      </w:r>
      <w:r w:rsidRPr="00165D42">
        <w:rPr>
          <w:rFonts w:ascii="Palatino Linotype" w:hAnsi="Palatino Linotype" w:cs="Arial"/>
        </w:rPr>
        <w:t>de la presente Resolución.</w:t>
      </w:r>
    </w:p>
    <w:p w:rsidR="00FB28C2" w:rsidRPr="00165D42" w:rsidRDefault="00FB28C2" w:rsidP="00FB28C2">
      <w:pPr>
        <w:spacing w:line="360" w:lineRule="auto"/>
        <w:jc w:val="both"/>
        <w:rPr>
          <w:rFonts w:ascii="Palatino Linotype" w:hAnsi="Palatino Linotype" w:cs="Arial"/>
        </w:rPr>
      </w:pPr>
    </w:p>
    <w:p w:rsidR="00FB28C2" w:rsidRDefault="00FB28C2" w:rsidP="00FB28C2">
      <w:pPr>
        <w:spacing w:line="360" w:lineRule="auto"/>
        <w:jc w:val="both"/>
        <w:rPr>
          <w:rFonts w:ascii="Palatino Linotype" w:hAnsi="Palatino Linotype" w:cs="Tahoma"/>
        </w:rPr>
      </w:pPr>
      <w:r w:rsidRPr="00165D42">
        <w:rPr>
          <w:rFonts w:ascii="Palatino Linotype" w:hAnsi="Palatino Linotype" w:cs="Arial"/>
          <w:b/>
          <w:sz w:val="28"/>
        </w:rPr>
        <w:t>SEGUNDO</w:t>
      </w:r>
      <w:r w:rsidRPr="00165D42">
        <w:rPr>
          <w:rFonts w:ascii="Palatino Linotype" w:hAnsi="Palatino Linotype" w:cs="Arial"/>
          <w:b/>
        </w:rPr>
        <w:t>.</w:t>
      </w:r>
      <w:r w:rsidRPr="00165D42">
        <w:rPr>
          <w:rFonts w:ascii="Palatino Linotype" w:hAnsi="Palatino Linotype" w:cs="Tahoma"/>
        </w:rPr>
        <w:t xml:space="preserve"> Se </w:t>
      </w:r>
      <w:r w:rsidRPr="00165D42">
        <w:rPr>
          <w:rFonts w:ascii="Palatino Linotype" w:hAnsi="Palatino Linotype" w:cs="Tahoma"/>
          <w:b/>
        </w:rPr>
        <w:t>ORDENA</w:t>
      </w:r>
      <w:r w:rsidRPr="00165D42">
        <w:rPr>
          <w:rFonts w:ascii="Palatino Linotype" w:hAnsi="Palatino Linotype" w:cs="Tahoma"/>
        </w:rPr>
        <w:t xml:space="preserve"> al </w:t>
      </w:r>
      <w:r w:rsidRPr="00165D42">
        <w:rPr>
          <w:rFonts w:ascii="Palatino Linotype" w:hAnsi="Palatino Linotype" w:cs="Tahoma"/>
          <w:b/>
        </w:rPr>
        <w:t>Sujeto Obligado,</w:t>
      </w:r>
      <w:r w:rsidRPr="00165D42">
        <w:rPr>
          <w:rFonts w:ascii="Palatino Linotype" w:hAnsi="Palatino Linotype" w:cs="Tahoma"/>
        </w:rPr>
        <w:t xml:space="preserve"> </w:t>
      </w:r>
      <w:r>
        <w:rPr>
          <w:rFonts w:ascii="Palatino Linotype" w:hAnsi="Palatino Linotype" w:cs="Tahoma"/>
        </w:rPr>
        <w:t>haga entrega a la parte</w:t>
      </w:r>
      <w:r w:rsidRPr="00165D42">
        <w:rPr>
          <w:rFonts w:ascii="Palatino Linotype" w:hAnsi="Palatino Linotype" w:cs="Tahoma"/>
        </w:rPr>
        <w:t xml:space="preserve"> </w:t>
      </w:r>
      <w:r w:rsidRPr="00165D42">
        <w:rPr>
          <w:rFonts w:ascii="Palatino Linotype" w:hAnsi="Palatino Linotype" w:cs="Tahoma"/>
          <w:b/>
        </w:rPr>
        <w:t>Recurrente</w:t>
      </w:r>
      <w:r w:rsidRPr="00165D42">
        <w:rPr>
          <w:rFonts w:ascii="Palatino Linotype" w:hAnsi="Palatino Linotype" w:cs="Tahoma"/>
        </w:rPr>
        <w:t>, a través del Sistema de Acceso a la Información Mexiquense (</w:t>
      </w:r>
      <w:r w:rsidRPr="00165D42">
        <w:rPr>
          <w:rFonts w:ascii="Palatino Linotype" w:hAnsi="Palatino Linotype" w:cs="Tahoma"/>
          <w:b/>
        </w:rPr>
        <w:t>SAIMEX</w:t>
      </w:r>
      <w:r w:rsidRPr="00165D42">
        <w:rPr>
          <w:rFonts w:ascii="Palatino Linotype" w:hAnsi="Palatino Linotype" w:cs="Tahoma"/>
        </w:rPr>
        <w:t xml:space="preserve">), </w:t>
      </w:r>
      <w:r>
        <w:rPr>
          <w:rFonts w:ascii="Palatino Linotype" w:hAnsi="Palatino Linotype" w:cs="Tahoma"/>
        </w:rPr>
        <w:t xml:space="preserve">en versión pública, de </w:t>
      </w:r>
      <w:r w:rsidRPr="00165D42">
        <w:rPr>
          <w:rFonts w:ascii="Palatino Linotype" w:hAnsi="Palatino Linotype" w:cs="Tahoma"/>
        </w:rPr>
        <w:t>lo siguiente:</w:t>
      </w:r>
    </w:p>
    <w:p w:rsidR="00F30603" w:rsidRPr="00F30603" w:rsidRDefault="00F30603" w:rsidP="00F30603">
      <w:pPr>
        <w:pStyle w:val="Prrafodelista"/>
        <w:numPr>
          <w:ilvl w:val="0"/>
          <w:numId w:val="16"/>
        </w:numPr>
        <w:tabs>
          <w:tab w:val="left" w:pos="2130"/>
        </w:tabs>
        <w:spacing w:line="360" w:lineRule="auto"/>
        <w:jc w:val="both"/>
        <w:rPr>
          <w:rFonts w:ascii="Palatino Linotype" w:eastAsia="Calibri" w:hAnsi="Palatino Linotype" w:cs="Tahoma"/>
          <w:bCs/>
        </w:rPr>
      </w:pPr>
      <w:r w:rsidRPr="0010777D">
        <w:rPr>
          <w:rFonts w:ascii="Palatino Linotype" w:eastAsia="Palatino Linotype" w:hAnsi="Palatino Linotype" w:cs="Palatino Linotype"/>
        </w:rPr>
        <w:t xml:space="preserve">Documento o documentos que den cuenta </w:t>
      </w:r>
      <w:r w:rsidR="00166585">
        <w:rPr>
          <w:rFonts w:ascii="Palatino Linotype" w:eastAsia="Palatino Linotype" w:hAnsi="Palatino Linotype" w:cs="Palatino Linotype"/>
        </w:rPr>
        <w:t>del sueldo</w:t>
      </w:r>
      <w:r w:rsidRPr="0010777D">
        <w:rPr>
          <w:rFonts w:ascii="Palatino Linotype" w:eastAsia="Palatino Linotype" w:hAnsi="Palatino Linotype" w:cs="Palatino Linotype"/>
        </w:rPr>
        <w:t xml:space="preserve"> de los servidores públicos</w:t>
      </w:r>
      <w:r>
        <w:rPr>
          <w:rFonts w:ascii="Palatino Linotype" w:eastAsia="Palatino Linotype" w:hAnsi="Palatino Linotype" w:cs="Palatino Linotype"/>
        </w:rPr>
        <w:t xml:space="preserve"> adscritos a la Dirección de Seguridad Pública, incluyendo personal administrativo, operativo y el Director, </w:t>
      </w:r>
      <w:r w:rsidR="00166585">
        <w:rPr>
          <w:rFonts w:ascii="Palatino Linotype" w:eastAsia="Palatino Linotype" w:hAnsi="Palatino Linotype" w:cs="Palatino Linotype"/>
        </w:rPr>
        <w:t>al veintiséis de junio de dos mil veinticuatro</w:t>
      </w:r>
      <w:r>
        <w:rPr>
          <w:rFonts w:ascii="Palatino Linotype" w:eastAsia="Palatino Linotype" w:hAnsi="Palatino Linotype" w:cs="Palatino Linotype"/>
        </w:rPr>
        <w:t xml:space="preserve">. </w:t>
      </w:r>
    </w:p>
    <w:p w:rsidR="00F30603" w:rsidRPr="0010777D" w:rsidRDefault="00F30603" w:rsidP="00F30603">
      <w:pPr>
        <w:pStyle w:val="Prrafodelista"/>
        <w:numPr>
          <w:ilvl w:val="0"/>
          <w:numId w:val="16"/>
        </w:numPr>
        <w:tabs>
          <w:tab w:val="left" w:pos="2130"/>
        </w:tabs>
        <w:spacing w:line="360" w:lineRule="auto"/>
        <w:jc w:val="both"/>
        <w:rPr>
          <w:rFonts w:ascii="Palatino Linotype" w:eastAsia="Calibri" w:hAnsi="Palatino Linotype" w:cs="Tahoma"/>
          <w:bCs/>
        </w:rPr>
      </w:pPr>
      <w:r>
        <w:rPr>
          <w:rFonts w:ascii="Palatino Linotype" w:eastAsia="Palatino Linotype" w:hAnsi="Palatino Linotype" w:cs="Palatino Linotype"/>
        </w:rPr>
        <w:t xml:space="preserve">Documentos o documento que, de cuenta del número de servidores públicos adscritos a la Dirección de Seguridad Pública con funciones administrativas, al veintiséis de junio de dos mil veinticuatro. </w:t>
      </w:r>
    </w:p>
    <w:p w:rsidR="00FB28C2" w:rsidRDefault="00FB28C2" w:rsidP="00FB28C2">
      <w:pPr>
        <w:pStyle w:val="Citas"/>
      </w:pPr>
      <w:r w:rsidRPr="00C960DD">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rsidR="00FB28C2" w:rsidRPr="00DC5E29" w:rsidRDefault="00FB28C2" w:rsidP="00FB28C2">
      <w:pPr>
        <w:spacing w:line="360" w:lineRule="auto"/>
        <w:jc w:val="both"/>
        <w:rPr>
          <w:rFonts w:ascii="Palatino Linotype" w:hAnsi="Palatino Linotype" w:cs="Arial"/>
        </w:rPr>
      </w:pPr>
    </w:p>
    <w:p w:rsidR="00FB28C2" w:rsidRPr="00DC5E29" w:rsidRDefault="00FB28C2" w:rsidP="00FB28C2">
      <w:pPr>
        <w:spacing w:line="360" w:lineRule="auto"/>
        <w:jc w:val="both"/>
        <w:rPr>
          <w:rFonts w:ascii="Palatino Linotype" w:hAnsi="Palatino Linotype" w:cs="Tahoma"/>
          <w:bCs/>
        </w:rPr>
      </w:pPr>
      <w:r w:rsidRPr="00DC5E29">
        <w:rPr>
          <w:rFonts w:ascii="Palatino Linotype" w:hAnsi="Palatino Linotype" w:cs="Arial"/>
          <w:b/>
          <w:sz w:val="28"/>
        </w:rPr>
        <w:t>TERCERO</w:t>
      </w:r>
      <w:r w:rsidRPr="00DC5E29">
        <w:rPr>
          <w:rFonts w:ascii="Palatino Linotype" w:hAnsi="Palatino Linotype" w:cs="Arial"/>
          <w:b/>
        </w:rPr>
        <w:t>.</w:t>
      </w:r>
      <w:r w:rsidRPr="00DC5E29">
        <w:rPr>
          <w:rFonts w:ascii="Palatino Linotype" w:hAnsi="Palatino Linotype" w:cs="Arial"/>
        </w:rPr>
        <w:t xml:space="preserve"> </w:t>
      </w:r>
      <w:r w:rsidRPr="00DC5E29">
        <w:rPr>
          <w:rFonts w:ascii="Palatino Linotype" w:hAnsi="Palatino Linotype" w:cs="Tahoma"/>
          <w:b/>
        </w:rPr>
        <w:t>NOTIFÍQUESE</w:t>
      </w:r>
      <w:r>
        <w:rPr>
          <w:rFonts w:ascii="Palatino Linotype" w:hAnsi="Palatino Linotype" w:cs="Tahoma"/>
          <w:b/>
        </w:rPr>
        <w:t xml:space="preserve"> </w:t>
      </w:r>
      <w:r w:rsidRPr="00DC5E29">
        <w:rPr>
          <w:rFonts w:ascii="Palatino Linotype" w:hAnsi="Palatino Linotype" w:cs="Arial"/>
        </w:rPr>
        <w:t>a través del Sistema de Acceso a la Inf</w:t>
      </w:r>
      <w:r>
        <w:rPr>
          <w:rFonts w:ascii="Palatino Linotype" w:hAnsi="Palatino Linotype" w:cs="Arial"/>
        </w:rPr>
        <w:t xml:space="preserve">ormación Mexiquense </w:t>
      </w:r>
      <w:r w:rsidRPr="002F26BB">
        <w:rPr>
          <w:rFonts w:ascii="Palatino Linotype" w:hAnsi="Palatino Linotype" w:cs="Arial"/>
          <w:b/>
        </w:rPr>
        <w:t>(SAIMEX)</w:t>
      </w:r>
      <w:r>
        <w:rPr>
          <w:rFonts w:ascii="Palatino Linotype" w:hAnsi="Palatino Linotype" w:cs="Arial"/>
        </w:rPr>
        <w:t xml:space="preserve">, </w:t>
      </w:r>
      <w:r w:rsidRPr="00DC5E29">
        <w:rPr>
          <w:rFonts w:ascii="Palatino Linotype" w:hAnsi="Palatino Linotype" w:cs="Tahoma"/>
        </w:rPr>
        <w:t xml:space="preserve">la presente Resolución al Titular de la Unidad de Transparencia del </w:t>
      </w:r>
      <w:r w:rsidRPr="00DC5E29">
        <w:rPr>
          <w:rFonts w:ascii="Palatino Linotype" w:hAnsi="Palatino Linotype" w:cs="Tahoma"/>
          <w:b/>
        </w:rPr>
        <w:t>Sujeto Obligado</w:t>
      </w:r>
      <w:r w:rsidRPr="00DC5E29">
        <w:rPr>
          <w:rFonts w:ascii="Palatino Linotype" w:hAnsi="Palatino Linotype" w:cs="Tahoma"/>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w:t>
      </w:r>
      <w:r>
        <w:rPr>
          <w:rFonts w:ascii="Palatino Linotype" w:hAnsi="Palatino Linotype" w:cs="Tahoma"/>
        </w:rPr>
        <w:t xml:space="preserve"> la presente y, </w:t>
      </w:r>
      <w:r w:rsidRPr="00E24C8E">
        <w:rPr>
          <w:rFonts w:ascii="Palatino Linotype" w:eastAsia="Palatino Linotype" w:hAnsi="Palatino Linotype" w:cs="Palatino Linotype"/>
          <w:b/>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FB28C2" w:rsidRPr="00DC5E29" w:rsidRDefault="00FB28C2" w:rsidP="00FB28C2">
      <w:pPr>
        <w:spacing w:line="360" w:lineRule="auto"/>
        <w:ind w:right="-595"/>
        <w:jc w:val="both"/>
        <w:rPr>
          <w:rFonts w:ascii="Palatino Linotype" w:hAnsi="Palatino Linotype" w:cs="Tahoma"/>
          <w:bCs/>
        </w:rPr>
      </w:pPr>
    </w:p>
    <w:p w:rsidR="00FB28C2" w:rsidRDefault="00FB28C2" w:rsidP="00FB28C2">
      <w:pPr>
        <w:autoSpaceDE w:val="0"/>
        <w:autoSpaceDN w:val="0"/>
        <w:adjustRightInd w:val="0"/>
        <w:spacing w:line="360" w:lineRule="auto"/>
        <w:jc w:val="both"/>
        <w:rPr>
          <w:rFonts w:ascii="Palatino Linotype" w:hAnsi="Palatino Linotype" w:cs="Arial"/>
        </w:rPr>
      </w:pPr>
      <w:r w:rsidRPr="00DC5E29">
        <w:rPr>
          <w:rFonts w:ascii="Palatino Linotype" w:hAnsi="Palatino Linotype" w:cs="Arial"/>
          <w:b/>
          <w:sz w:val="28"/>
          <w:szCs w:val="28"/>
        </w:rPr>
        <w:t>CUARTO.</w:t>
      </w:r>
      <w:r w:rsidRPr="00DC5E29">
        <w:rPr>
          <w:rFonts w:ascii="Palatino Linotype" w:hAnsi="Palatino Linotype" w:cs="Arial"/>
          <w:b/>
        </w:rPr>
        <w:t xml:space="preserve"> </w:t>
      </w:r>
      <w:r w:rsidRPr="00DC5E29">
        <w:rPr>
          <w:rFonts w:ascii="Palatino Linotype" w:hAnsi="Palatino Linotype" w:cs="Arial"/>
        </w:rPr>
        <w:t xml:space="preserve">De conformidad con el artículo 198 de la Ley de Transparencia y Acceso a la Información Pública del Estado de México y Municipios, de considerarlo procedente, el </w:t>
      </w:r>
      <w:r w:rsidRPr="00DC5E29">
        <w:rPr>
          <w:rFonts w:ascii="Palatino Linotype" w:hAnsi="Palatino Linotype" w:cs="Arial"/>
          <w:b/>
        </w:rPr>
        <w:t>Sujeto Obligado</w:t>
      </w:r>
      <w:r w:rsidRPr="00DC5E29">
        <w:rPr>
          <w:rFonts w:ascii="Palatino Linotype" w:hAnsi="Palatino Linotype" w:cs="Arial"/>
        </w:rPr>
        <w:t xml:space="preserve"> de manera fundada y motivada, podrá solicitar una ampliación de plazo para el cumplimiento de la presente resolución.</w:t>
      </w:r>
    </w:p>
    <w:p w:rsidR="00FB28C2" w:rsidRPr="00DC5E29" w:rsidRDefault="00FB28C2" w:rsidP="00FB28C2">
      <w:pPr>
        <w:autoSpaceDE w:val="0"/>
        <w:autoSpaceDN w:val="0"/>
        <w:adjustRightInd w:val="0"/>
        <w:spacing w:line="360" w:lineRule="auto"/>
        <w:jc w:val="both"/>
        <w:rPr>
          <w:rFonts w:ascii="Palatino Linotype" w:hAnsi="Palatino Linotype" w:cs="Arial"/>
        </w:rPr>
      </w:pPr>
    </w:p>
    <w:p w:rsidR="00FB28C2" w:rsidRDefault="00FB28C2" w:rsidP="00FB28C2">
      <w:pPr>
        <w:autoSpaceDE w:val="0"/>
        <w:autoSpaceDN w:val="0"/>
        <w:adjustRightInd w:val="0"/>
        <w:spacing w:line="360" w:lineRule="auto"/>
        <w:jc w:val="both"/>
        <w:rPr>
          <w:rFonts w:ascii="Palatino Linotype" w:hAnsi="Palatino Linotype" w:cs="Arial"/>
        </w:rPr>
      </w:pPr>
      <w:r w:rsidRPr="00DC5E29">
        <w:rPr>
          <w:rFonts w:ascii="Palatino Linotype" w:hAnsi="Palatino Linotype"/>
          <w:b/>
          <w:sz w:val="28"/>
          <w:szCs w:val="28"/>
        </w:rPr>
        <w:t>QUINTO</w:t>
      </w:r>
      <w:r w:rsidRPr="00DC5E29">
        <w:rPr>
          <w:rFonts w:ascii="Palatino Linotype" w:hAnsi="Palatino Linotype"/>
          <w:b/>
        </w:rPr>
        <w:t xml:space="preserve">. </w:t>
      </w:r>
      <w:r w:rsidRPr="00DC5E29">
        <w:rPr>
          <w:rFonts w:ascii="Palatino Linotype" w:hAnsi="Palatino Linotype" w:cs="Arial"/>
          <w:b/>
        </w:rPr>
        <w:t>NOTIFÍQUESE</w:t>
      </w:r>
      <w:r w:rsidRPr="00DC5E29">
        <w:rPr>
          <w:rFonts w:ascii="Palatino Linotype" w:hAnsi="Palatino Linotype" w:cs="Arial"/>
        </w:rPr>
        <w:t xml:space="preserve"> a través del Sistema de Acceso a la Inf</w:t>
      </w:r>
      <w:r>
        <w:rPr>
          <w:rFonts w:ascii="Palatino Linotype" w:hAnsi="Palatino Linotype" w:cs="Arial"/>
        </w:rPr>
        <w:t xml:space="preserve">ormación Mexiquense </w:t>
      </w:r>
      <w:r w:rsidRPr="00E27DC5">
        <w:rPr>
          <w:rFonts w:ascii="Palatino Linotype" w:hAnsi="Palatino Linotype" w:cs="Arial"/>
          <w:b/>
        </w:rPr>
        <w:t>(SAIMEX)</w:t>
      </w:r>
      <w:r>
        <w:rPr>
          <w:rFonts w:ascii="Palatino Linotype" w:hAnsi="Palatino Linotype" w:cs="Arial"/>
        </w:rPr>
        <w:t>, al</w:t>
      </w:r>
      <w:r w:rsidRPr="00DC5E29">
        <w:rPr>
          <w:rFonts w:ascii="Palatino Linotype" w:hAnsi="Palatino Linotype" w:cs="Arial"/>
        </w:rPr>
        <w:t xml:space="preserve"> </w:t>
      </w:r>
      <w:r w:rsidRPr="00DC5E29">
        <w:rPr>
          <w:rFonts w:ascii="Palatino Linotype" w:hAnsi="Palatino Linotype" w:cs="Arial"/>
          <w:b/>
        </w:rPr>
        <w:t>Recurrente</w:t>
      </w:r>
      <w:r w:rsidRPr="00DC5E29">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FB28C2" w:rsidRPr="007C3942" w:rsidRDefault="00FB28C2" w:rsidP="00FB28C2">
      <w:pPr>
        <w:spacing w:line="360" w:lineRule="auto"/>
        <w:jc w:val="both"/>
        <w:rPr>
          <w:rFonts w:ascii="Palatino Linotype" w:hAnsi="Palatino Linotype"/>
          <w:lang w:eastAsia="es-ES_tradnl"/>
        </w:rPr>
      </w:pPr>
    </w:p>
    <w:p w:rsidR="00FB28C2" w:rsidRPr="007C3942" w:rsidRDefault="00FB28C2" w:rsidP="00FB28C2">
      <w:pPr>
        <w:spacing w:line="360" w:lineRule="auto"/>
        <w:jc w:val="both"/>
        <w:rPr>
          <w:rFonts w:ascii="Palatino Linotype" w:hAnsi="Palatino Linotype" w:cs="Arial"/>
        </w:rPr>
      </w:pPr>
      <w:r w:rsidRPr="007C3942">
        <w:rPr>
          <w:rFonts w:ascii="Palatino Linotype" w:hAnsi="Palatino Linotype" w:cs="Arial"/>
        </w:rPr>
        <w:t>ASÍ LO RESUELVE, POR UNANIMIDAD DE VOTOS EL PLENO DEL</w:t>
      </w:r>
      <w:r w:rsidRPr="007C3942">
        <w:rPr>
          <w:rFonts w:ascii="Palatino Linotype" w:eastAsia="Arial Unicode MS" w:hAnsi="Palatino Linotype" w:cs="Arial"/>
        </w:rPr>
        <w:t xml:space="preserve"> INSTITUTO DE TRANSPARENCIA, ACCESO A LA INFORMACIÓN PÚBLICA Y PROTECCIÓN DE DATOS PERSONALES DEL ESTADO DE MÉXICO Y MUNICIPIOS</w:t>
      </w:r>
      <w:r w:rsidRPr="007C3942">
        <w:rPr>
          <w:rFonts w:ascii="Palatino Linotype" w:hAnsi="Palatino Linotype" w:cs="Arial"/>
        </w:rPr>
        <w:t>, CONFORMADO POR LOS COMISIONADOS JOSÉ MARTÍNEZ VILCHIS, MARÍA DEL ROSARIO MEJÍA AYALA, SHARON CRISTINA MORALES MARTÍNEZ, LUIS GUSTAVO PARRA NORIEGA</w:t>
      </w:r>
      <w:r w:rsidR="004C2028">
        <w:rPr>
          <w:rFonts w:ascii="Palatino Linotype" w:hAnsi="Palatino Linotype" w:cs="Arial"/>
        </w:rPr>
        <w:t xml:space="preserve"> (</w:t>
      </w:r>
      <w:r w:rsidR="00FF5089">
        <w:rPr>
          <w:rFonts w:ascii="Palatino Linotype" w:hAnsi="Palatino Linotype" w:cs="Arial"/>
        </w:rPr>
        <w:t xml:space="preserve">EMITIENDO </w:t>
      </w:r>
      <w:r w:rsidR="004C2028">
        <w:rPr>
          <w:rFonts w:ascii="Palatino Linotype" w:hAnsi="Palatino Linotype" w:cs="Arial"/>
        </w:rPr>
        <w:t>VOTO PARTICULAR)</w:t>
      </w:r>
      <w:r w:rsidRPr="007C3942">
        <w:rPr>
          <w:rFonts w:ascii="Palatino Linotype" w:hAnsi="Palatino Linotype" w:cs="Arial"/>
        </w:rPr>
        <w:t xml:space="preserve"> Y GUADALUPE RAMÍREZ PEÑA</w:t>
      </w:r>
      <w:r w:rsidR="004C2028">
        <w:rPr>
          <w:rFonts w:ascii="Palatino Linotype" w:hAnsi="Palatino Linotype" w:cs="Arial"/>
        </w:rPr>
        <w:t xml:space="preserve"> (</w:t>
      </w:r>
      <w:r w:rsidR="00FF5089">
        <w:rPr>
          <w:rFonts w:ascii="Palatino Linotype" w:hAnsi="Palatino Linotype" w:cs="Arial"/>
        </w:rPr>
        <w:t xml:space="preserve">EMITIENDO </w:t>
      </w:r>
      <w:r w:rsidR="004C2028">
        <w:rPr>
          <w:rFonts w:ascii="Palatino Linotype" w:hAnsi="Palatino Linotype" w:cs="Arial"/>
        </w:rPr>
        <w:t>VOTO PARTICULAR)</w:t>
      </w:r>
      <w:r w:rsidRPr="007C3942">
        <w:rPr>
          <w:rFonts w:ascii="Palatino Linotype" w:hAnsi="Palatino Linotype" w:cs="Arial"/>
        </w:rPr>
        <w:t xml:space="preserve">, EN LA </w:t>
      </w:r>
      <w:r>
        <w:rPr>
          <w:rFonts w:ascii="Palatino Linotype" w:hAnsi="Palatino Linotype" w:cs="Arial"/>
        </w:rPr>
        <w:t xml:space="preserve">TRIGÉSIMA  </w:t>
      </w:r>
      <w:r w:rsidRPr="007C3942">
        <w:rPr>
          <w:rFonts w:ascii="Palatino Linotype" w:hAnsi="Palatino Linotype" w:cs="Arial"/>
        </w:rPr>
        <w:t>SESIÓN ORDINARIA CELEBRADA EL</w:t>
      </w:r>
      <w:r>
        <w:rPr>
          <w:rFonts w:ascii="Palatino Linotype" w:hAnsi="Palatino Linotype" w:cs="Arial"/>
        </w:rPr>
        <w:t xml:space="preserve"> VEINTIOCHO DE AGOSTO DE DOS MIL VEINTICUATRO</w:t>
      </w:r>
      <w:r w:rsidRPr="007C3942">
        <w:rPr>
          <w:rFonts w:ascii="Palatino Linotype" w:hAnsi="Palatino Linotype" w:cs="Arial"/>
        </w:rPr>
        <w:t>, ANTE EL SECRETARIO TÉCNICO DEL PLENO, ALEXIS TAPIA RAMÍREZ. ------------------------------------------</w:t>
      </w:r>
      <w:r>
        <w:rPr>
          <w:rFonts w:ascii="Palatino Linotype" w:hAnsi="Palatino Linotype" w:cs="Arial"/>
        </w:rPr>
        <w:t>-------------</w:t>
      </w:r>
      <w:r w:rsidRPr="007C3942">
        <w:rPr>
          <w:rFonts w:ascii="Palatino Linotype" w:hAnsi="Palatino Linotype" w:cs="Arial"/>
        </w:rPr>
        <w:t>----------------------</w:t>
      </w:r>
      <w:r>
        <w:rPr>
          <w:rFonts w:ascii="Palatino Linotype" w:hAnsi="Palatino Linotype" w:cs="Arial"/>
        </w:rPr>
        <w:t>---------------------------------------------------------------------------------------------------------------------------------------------------------------------------------------------------------------------------------------------------------------------------------------------------------------------------------------------------------------------------------------------------------------------------------------------------------------------------------------------------------------------------------------------------------------------------------------------------------------</w:t>
      </w:r>
    </w:p>
    <w:p w:rsidR="00FB28C2" w:rsidRPr="00A151D0" w:rsidRDefault="00FB28C2" w:rsidP="00FB28C2">
      <w:pPr>
        <w:spacing w:line="360" w:lineRule="auto"/>
        <w:jc w:val="both"/>
        <w:rPr>
          <w:rFonts w:ascii="Palatino Linotype" w:hAnsi="Palatino Linotype" w:cs="Arial"/>
          <w:sz w:val="20"/>
        </w:rPr>
      </w:pPr>
      <w:r>
        <w:rPr>
          <w:rFonts w:ascii="Palatino Linotype" w:hAnsi="Palatino Linotype" w:cs="Arial"/>
        </w:rPr>
        <w:t>----------------------------------------------------------------------------------------------------------------------------------------------------------------------</w:t>
      </w:r>
      <w:r w:rsidRPr="007C3942">
        <w:rPr>
          <w:rFonts w:ascii="Palatino Linotype" w:hAnsi="Palatino Linotype" w:cs="Arial"/>
        </w:rPr>
        <w:t>-----------------------------------------</w:t>
      </w:r>
      <w:r w:rsidRPr="00692461">
        <w:rPr>
          <w:rFonts w:ascii="Palatino Linotype" w:hAnsi="Palatino Linotype" w:cs="Arial"/>
        </w:rPr>
        <w:t>-------------------------------------------------------------------------------------------------------------------</w:t>
      </w:r>
      <w:r w:rsidRPr="007C3942">
        <w:rPr>
          <w:rFonts w:ascii="Palatino Linotype" w:hAnsi="Palatino Linotype" w:cs="Arial"/>
        </w:rPr>
        <w:t>-----</w:t>
      </w:r>
      <w:r>
        <w:rPr>
          <w:rFonts w:ascii="Palatino Linotype" w:hAnsi="Palatino Linotype" w:cs="Arial"/>
        </w:rPr>
        <w:t>----------------</w:t>
      </w:r>
      <w:r w:rsidRPr="00692461">
        <w:rPr>
          <w:rFonts w:ascii="Palatino Linotype" w:hAnsi="Palatino Linotype" w:cs="Arial"/>
        </w:rPr>
        <w:t>-----------------------------------------------------------------------------------------------------------------------------------------------------------------------------------------------------------------------------------------------------------------------------------------------------------------------------------------------------</w:t>
      </w:r>
      <w:r w:rsidR="00D74258">
        <w:rPr>
          <w:rFonts w:ascii="Palatino Linotype" w:hAnsi="Palatino Linotype" w:cs="Arial"/>
        </w:rPr>
        <w:t xml:space="preserve"> </w:t>
      </w:r>
    </w:p>
    <w:p w:rsidR="00FB28C2" w:rsidRPr="00E23C8F" w:rsidRDefault="00FB28C2" w:rsidP="00FB28C2">
      <w:pPr>
        <w:spacing w:line="360" w:lineRule="auto"/>
        <w:jc w:val="both"/>
        <w:rPr>
          <w:rFonts w:ascii="Palatino Linotype" w:hAnsi="Palatino Linotype" w:cs="Arial"/>
          <w:sz w:val="16"/>
        </w:rPr>
      </w:pPr>
      <w:r>
        <w:rPr>
          <w:rFonts w:ascii="Palatino Linotype" w:hAnsi="Palatino Linotype" w:cs="Arial"/>
          <w:sz w:val="16"/>
        </w:rPr>
        <w:t>JMV/CCR/</w:t>
      </w:r>
      <w:r w:rsidR="004C2028">
        <w:rPr>
          <w:rFonts w:ascii="Palatino Linotype" w:hAnsi="Palatino Linotype" w:cs="Arial"/>
          <w:sz w:val="16"/>
        </w:rPr>
        <w:t>LMST</w:t>
      </w:r>
    </w:p>
    <w:p w:rsidR="00FB28C2" w:rsidRDefault="00FB28C2" w:rsidP="00FB28C2"/>
    <w:p w:rsidR="00FB28C2" w:rsidRDefault="00FB28C2" w:rsidP="00FB28C2"/>
    <w:p w:rsidR="00FB28C2" w:rsidRDefault="00FB28C2" w:rsidP="00FB28C2"/>
    <w:p w:rsidR="00FB28C2" w:rsidRDefault="00FB28C2" w:rsidP="00FB28C2"/>
    <w:p w:rsidR="00FB28C2" w:rsidRDefault="00FB28C2" w:rsidP="00FB28C2"/>
    <w:p w:rsidR="00FB28C2" w:rsidRDefault="00FB28C2" w:rsidP="00FB28C2"/>
    <w:p w:rsidR="00FB28C2" w:rsidRDefault="00FB28C2" w:rsidP="00FB28C2"/>
    <w:p w:rsidR="00FB28C2" w:rsidRDefault="00FB28C2" w:rsidP="00FB28C2"/>
    <w:p w:rsidR="00FB28C2" w:rsidRDefault="00FB28C2" w:rsidP="00FB28C2"/>
    <w:p w:rsidR="00FB28C2" w:rsidRDefault="00FB28C2" w:rsidP="00FB28C2"/>
    <w:p w:rsidR="00FB28C2" w:rsidRDefault="00FB28C2" w:rsidP="00FB28C2"/>
    <w:p w:rsidR="00FB28C2" w:rsidRDefault="00FB28C2" w:rsidP="00FB28C2"/>
    <w:p w:rsidR="00FB28C2" w:rsidRDefault="00FB28C2" w:rsidP="00FB28C2"/>
    <w:p w:rsidR="00FB28C2" w:rsidRDefault="00FB28C2" w:rsidP="00FB28C2"/>
    <w:p w:rsidR="00FB28C2" w:rsidRDefault="00FB28C2" w:rsidP="00FB28C2"/>
    <w:p w:rsidR="00FB28C2" w:rsidRDefault="00FB28C2" w:rsidP="00FB28C2"/>
    <w:p w:rsidR="00FB28C2" w:rsidRDefault="00FB28C2" w:rsidP="00FB28C2"/>
    <w:p w:rsidR="00FB28C2" w:rsidRDefault="00FB28C2" w:rsidP="00FB28C2"/>
    <w:p w:rsidR="00FB28C2" w:rsidRDefault="00FB28C2" w:rsidP="00FB28C2"/>
    <w:p w:rsidR="00FB28C2" w:rsidRDefault="00FB28C2" w:rsidP="00FB28C2"/>
    <w:p w:rsidR="00FB28C2" w:rsidRDefault="00FB28C2" w:rsidP="00FB28C2"/>
    <w:p w:rsidR="00FB28C2" w:rsidRDefault="00FB28C2" w:rsidP="00FB28C2"/>
    <w:p w:rsidR="00A50BD7" w:rsidRDefault="00A50BD7"/>
    <w:sectPr w:rsidR="00A50BD7" w:rsidSect="00EC08BB">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0115" w:rsidRDefault="00030115" w:rsidP="00FB28C2">
      <w:r>
        <w:separator/>
      </w:r>
    </w:p>
  </w:endnote>
  <w:endnote w:type="continuationSeparator" w:id="0">
    <w:p w:rsidR="00030115" w:rsidRDefault="00030115" w:rsidP="00FB2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115" w:rsidRPr="00A2780F" w:rsidRDefault="00030115" w:rsidP="00EC08BB">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A7EE2">
      <w:rPr>
        <w:rFonts w:ascii="Arial" w:hAnsi="Arial" w:cs="Arial"/>
        <w:b/>
        <w:bCs/>
        <w:noProof/>
        <w:sz w:val="20"/>
        <w:szCs w:val="20"/>
      </w:rPr>
      <w:t>18</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A7EE2">
      <w:rPr>
        <w:rFonts w:ascii="Arial" w:hAnsi="Arial" w:cs="Arial"/>
        <w:b/>
        <w:bCs/>
        <w:noProof/>
        <w:sz w:val="20"/>
        <w:szCs w:val="20"/>
      </w:rPr>
      <w:t>18</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115" w:rsidRPr="00070856" w:rsidRDefault="00030115" w:rsidP="00EC08BB">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A7EE2">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A7EE2">
      <w:rPr>
        <w:rFonts w:ascii="Arial" w:hAnsi="Arial" w:cs="Arial"/>
        <w:b/>
        <w:bCs/>
        <w:noProof/>
        <w:sz w:val="20"/>
        <w:szCs w:val="20"/>
      </w:rPr>
      <w:t>12</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0115" w:rsidRDefault="00030115" w:rsidP="00FB28C2">
      <w:r>
        <w:separator/>
      </w:r>
    </w:p>
  </w:footnote>
  <w:footnote w:type="continuationSeparator" w:id="0">
    <w:p w:rsidR="00030115" w:rsidRDefault="00030115" w:rsidP="00FB28C2">
      <w:r>
        <w:continuationSeparator/>
      </w:r>
    </w:p>
  </w:footnote>
  <w:footnote w:id="1">
    <w:p w:rsidR="00030115" w:rsidRPr="005552A8" w:rsidRDefault="00030115" w:rsidP="00FB28C2">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030115" w:rsidRPr="005552A8" w:rsidRDefault="00030115" w:rsidP="00FB28C2">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030115" w:rsidRPr="008F2CCC" w:rsidTr="00EC08BB">
      <w:tc>
        <w:tcPr>
          <w:tcW w:w="3620" w:type="dxa"/>
          <w:shd w:val="clear" w:color="auto" w:fill="auto"/>
        </w:tcPr>
        <w:p w:rsidR="00030115" w:rsidRPr="007E5FC4" w:rsidRDefault="00030115" w:rsidP="00EC08BB">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rsidR="00030115" w:rsidRPr="00664658" w:rsidRDefault="00FF5089" w:rsidP="00EC08BB">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w:t>
          </w:r>
          <w:r w:rsidR="00030115">
            <w:rPr>
              <w:rFonts w:ascii="Palatino Linotype" w:hAnsi="Palatino Linotype"/>
              <w:b/>
              <w:sz w:val="22"/>
              <w:szCs w:val="22"/>
              <w:lang w:val="es-ES_tradnl"/>
            </w:rPr>
            <w:t>4365/INFOEM/IP/RR/2024</w:t>
          </w:r>
        </w:p>
      </w:tc>
    </w:tr>
    <w:tr w:rsidR="00030115" w:rsidRPr="008F2CCC" w:rsidTr="00EC08BB">
      <w:tc>
        <w:tcPr>
          <w:tcW w:w="3620" w:type="dxa"/>
          <w:shd w:val="clear" w:color="auto" w:fill="auto"/>
        </w:tcPr>
        <w:p w:rsidR="00030115" w:rsidRPr="007E5FC4" w:rsidRDefault="00030115" w:rsidP="00EC08BB">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rsidR="00030115" w:rsidRPr="00664658" w:rsidRDefault="00030115" w:rsidP="00EC08BB">
          <w:pPr>
            <w:spacing w:line="276" w:lineRule="auto"/>
            <w:jc w:val="right"/>
            <w:rPr>
              <w:rFonts w:ascii="Palatino Linotype" w:hAnsi="Palatino Linotype"/>
              <w:b/>
              <w:sz w:val="22"/>
              <w:szCs w:val="22"/>
              <w:lang w:val="es-ES_tradnl"/>
            </w:rPr>
          </w:pPr>
          <w:r w:rsidRPr="00FB28C2">
            <w:rPr>
              <w:rFonts w:ascii="Palatino Linotype" w:hAnsi="Palatino Linotype"/>
              <w:b/>
              <w:sz w:val="22"/>
              <w:szCs w:val="22"/>
            </w:rPr>
            <w:t>Ayuntamiento de Morelos</w:t>
          </w:r>
        </w:p>
      </w:tc>
    </w:tr>
    <w:tr w:rsidR="00030115" w:rsidRPr="008F2CCC" w:rsidTr="00EC08BB">
      <w:trPr>
        <w:trHeight w:val="228"/>
      </w:trPr>
      <w:tc>
        <w:tcPr>
          <w:tcW w:w="3620" w:type="dxa"/>
          <w:shd w:val="clear" w:color="auto" w:fill="auto"/>
        </w:tcPr>
        <w:p w:rsidR="00030115" w:rsidRPr="007E5FC4" w:rsidRDefault="00030115" w:rsidP="00EC08BB">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rsidR="00030115" w:rsidRPr="00664658" w:rsidRDefault="00030115" w:rsidP="00EC08BB">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030115" w:rsidRDefault="00030115" w:rsidP="00EC08BB">
    <w:pPr>
      <w:pStyle w:val="Encabezado"/>
      <w:tabs>
        <w:tab w:val="clear" w:pos="4252"/>
        <w:tab w:val="clear" w:pos="8504"/>
        <w:tab w:val="left" w:pos="2326"/>
      </w:tabs>
      <w:rPr>
        <w:rFonts w:ascii="Palatino Linotype" w:hAnsi="Palatino Linotype"/>
        <w:sz w:val="20"/>
      </w:rPr>
    </w:pPr>
  </w:p>
  <w:p w:rsidR="00030115" w:rsidRPr="001779E0" w:rsidRDefault="00030115" w:rsidP="00EC08BB">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551D381C" wp14:editId="5CFE7265">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030115" w:rsidRPr="008F2CCC" w:rsidTr="00EC08BB">
      <w:tc>
        <w:tcPr>
          <w:tcW w:w="2977" w:type="dxa"/>
          <w:shd w:val="clear" w:color="auto" w:fill="auto"/>
        </w:tcPr>
        <w:p w:rsidR="00030115" w:rsidRPr="007E5FC4" w:rsidRDefault="00030115" w:rsidP="00EC08BB">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rsidR="00030115" w:rsidRPr="008F2CCC" w:rsidRDefault="00FF5089" w:rsidP="00EC08BB">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w:t>
          </w:r>
          <w:r w:rsidR="00030115">
            <w:rPr>
              <w:rFonts w:ascii="Palatino Linotype" w:hAnsi="Palatino Linotype"/>
              <w:b/>
              <w:sz w:val="22"/>
              <w:szCs w:val="22"/>
              <w:lang w:val="es-ES_tradnl"/>
            </w:rPr>
            <w:t>4365/INFOEM/IP/RR/2024</w:t>
          </w:r>
        </w:p>
      </w:tc>
    </w:tr>
    <w:tr w:rsidR="00030115" w:rsidRPr="008F2CCC" w:rsidTr="00EC08BB">
      <w:tc>
        <w:tcPr>
          <w:tcW w:w="2977" w:type="dxa"/>
          <w:shd w:val="clear" w:color="auto" w:fill="auto"/>
          <w:vAlign w:val="center"/>
        </w:tcPr>
        <w:p w:rsidR="00030115" w:rsidRPr="007E5FC4" w:rsidRDefault="00030115" w:rsidP="00EC08BB">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rsidR="00030115" w:rsidRPr="008F2CCC" w:rsidRDefault="00573775" w:rsidP="00EC08BB">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XXXXXXXXXXXX</w:t>
          </w:r>
        </w:p>
      </w:tc>
    </w:tr>
    <w:tr w:rsidR="00030115" w:rsidRPr="008F2CCC" w:rsidTr="00EC08BB">
      <w:trPr>
        <w:trHeight w:val="228"/>
      </w:trPr>
      <w:tc>
        <w:tcPr>
          <w:tcW w:w="2977" w:type="dxa"/>
          <w:shd w:val="clear" w:color="auto" w:fill="auto"/>
        </w:tcPr>
        <w:p w:rsidR="00030115" w:rsidRPr="007E5FC4" w:rsidRDefault="00030115" w:rsidP="00EC08BB">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rsidR="00030115" w:rsidRPr="00DC41C8" w:rsidRDefault="00030115" w:rsidP="00EC08BB">
          <w:pPr>
            <w:spacing w:line="360" w:lineRule="auto"/>
            <w:jc w:val="right"/>
            <w:rPr>
              <w:rFonts w:ascii="Palatino Linotype" w:hAnsi="Palatino Linotype"/>
              <w:b/>
              <w:sz w:val="22"/>
              <w:szCs w:val="22"/>
            </w:rPr>
          </w:pPr>
          <w:r w:rsidRPr="00FB28C2">
            <w:rPr>
              <w:rFonts w:ascii="Palatino Linotype" w:hAnsi="Palatino Linotype"/>
              <w:b/>
              <w:sz w:val="22"/>
              <w:szCs w:val="22"/>
            </w:rPr>
            <w:t>Ayuntamiento de Morelos</w:t>
          </w:r>
        </w:p>
      </w:tc>
    </w:tr>
    <w:tr w:rsidR="00030115" w:rsidRPr="008F2CCC" w:rsidTr="00EC08BB">
      <w:tc>
        <w:tcPr>
          <w:tcW w:w="2977" w:type="dxa"/>
          <w:shd w:val="clear" w:color="auto" w:fill="auto"/>
        </w:tcPr>
        <w:p w:rsidR="00030115" w:rsidRPr="007E5FC4" w:rsidRDefault="00030115" w:rsidP="00EC08BB">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rsidR="00030115" w:rsidRPr="008F2CCC" w:rsidRDefault="00030115" w:rsidP="00EC08BB">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030115" w:rsidRPr="009F1AB6" w:rsidRDefault="00030115">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8777FEF" wp14:editId="0B73B53D">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87C88"/>
    <w:multiLevelType w:val="hybridMultilevel"/>
    <w:tmpl w:val="8B16676A"/>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7A7686"/>
    <w:multiLevelType w:val="hybridMultilevel"/>
    <w:tmpl w:val="2804A616"/>
    <w:lvl w:ilvl="0" w:tplc="58D07C82">
      <w:start w:val="1"/>
      <w:numFmt w:val="decimal"/>
      <w:lvlText w:val="%1."/>
      <w:lvlJc w:val="left"/>
      <w:pPr>
        <w:ind w:left="720" w:hanging="360"/>
      </w:pPr>
      <w:rPr>
        <w:rFonts w:eastAsia="Palatino Linotype" w:cs="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2F523E"/>
    <w:multiLevelType w:val="hybridMultilevel"/>
    <w:tmpl w:val="4A10E0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2760C5A"/>
    <w:multiLevelType w:val="hybridMultilevel"/>
    <w:tmpl w:val="D8CEE390"/>
    <w:lvl w:ilvl="0" w:tplc="3EE8B12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43A4008"/>
    <w:multiLevelType w:val="hybridMultilevel"/>
    <w:tmpl w:val="C5084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7DB1117"/>
    <w:multiLevelType w:val="hybridMultilevel"/>
    <w:tmpl w:val="B2E820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340C9E"/>
    <w:multiLevelType w:val="hybridMultilevel"/>
    <w:tmpl w:val="AC3E47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9" w15:restartNumberingAfterBreak="0">
    <w:nsid w:val="5C27114F"/>
    <w:multiLevelType w:val="hybridMultilevel"/>
    <w:tmpl w:val="82046A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DF97688"/>
    <w:multiLevelType w:val="hybridMultilevel"/>
    <w:tmpl w:val="8B16676A"/>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0FE2E6F"/>
    <w:multiLevelType w:val="hybridMultilevel"/>
    <w:tmpl w:val="E7925788"/>
    <w:lvl w:ilvl="0" w:tplc="7EDE6CBC">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6BFF5788"/>
    <w:multiLevelType w:val="hybridMultilevel"/>
    <w:tmpl w:val="AC3E47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0B5200D"/>
    <w:multiLevelType w:val="hybridMultilevel"/>
    <w:tmpl w:val="2804A616"/>
    <w:lvl w:ilvl="0" w:tplc="58D07C82">
      <w:start w:val="1"/>
      <w:numFmt w:val="decimal"/>
      <w:lvlText w:val="%1."/>
      <w:lvlJc w:val="left"/>
      <w:pPr>
        <w:ind w:left="720" w:hanging="360"/>
      </w:pPr>
      <w:rPr>
        <w:rFonts w:eastAsia="Palatino Linotype" w:cs="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8983CD6"/>
    <w:multiLevelType w:val="hybridMultilevel"/>
    <w:tmpl w:val="AC3E47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
  </w:num>
  <w:num w:numId="2">
    <w:abstractNumId w:val="2"/>
  </w:num>
  <w:num w:numId="3">
    <w:abstractNumId w:val="12"/>
  </w:num>
  <w:num w:numId="4">
    <w:abstractNumId w:val="5"/>
  </w:num>
  <w:num w:numId="5">
    <w:abstractNumId w:val="9"/>
  </w:num>
  <w:num w:numId="6">
    <w:abstractNumId w:val="0"/>
  </w:num>
  <w:num w:numId="7">
    <w:abstractNumId w:val="11"/>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4"/>
  </w:num>
  <w:num w:numId="12">
    <w:abstractNumId w:val="7"/>
  </w:num>
  <w:num w:numId="13">
    <w:abstractNumId w:val="14"/>
  </w:num>
  <w:num w:numId="14">
    <w:abstractNumId w:val="6"/>
  </w:num>
  <w:num w:numId="15">
    <w:abstractNumId w:val="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8C2"/>
    <w:rsid w:val="00030115"/>
    <w:rsid w:val="0010777D"/>
    <w:rsid w:val="00157231"/>
    <w:rsid w:val="00166585"/>
    <w:rsid w:val="003A7EE2"/>
    <w:rsid w:val="00482F50"/>
    <w:rsid w:val="00494640"/>
    <w:rsid w:val="004C2028"/>
    <w:rsid w:val="00573775"/>
    <w:rsid w:val="005F6D63"/>
    <w:rsid w:val="006372E2"/>
    <w:rsid w:val="006D59DA"/>
    <w:rsid w:val="0077336D"/>
    <w:rsid w:val="007C35E2"/>
    <w:rsid w:val="00977F3D"/>
    <w:rsid w:val="00A50BD7"/>
    <w:rsid w:val="00A56264"/>
    <w:rsid w:val="00D74258"/>
    <w:rsid w:val="00DC0A67"/>
    <w:rsid w:val="00DE06CE"/>
    <w:rsid w:val="00EB70FC"/>
    <w:rsid w:val="00EC08BB"/>
    <w:rsid w:val="00ED30B6"/>
    <w:rsid w:val="00F30603"/>
    <w:rsid w:val="00FB28C2"/>
    <w:rsid w:val="00FF50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98B0920F-B237-4787-85D9-1CC780757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8C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B28C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FB28C2"/>
    <w:rPr>
      <w:rFonts w:eastAsiaTheme="minorEastAsia"/>
      <w:sz w:val="24"/>
      <w:szCs w:val="24"/>
      <w:lang w:val="es-ES_tradnl" w:eastAsia="es-ES"/>
    </w:rPr>
  </w:style>
  <w:style w:type="paragraph" w:styleId="Piedepgina">
    <w:name w:val="footer"/>
    <w:basedOn w:val="Normal"/>
    <w:link w:val="PiedepginaCar"/>
    <w:uiPriority w:val="99"/>
    <w:unhideWhenUsed/>
    <w:rsid w:val="00FB28C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FB28C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B28C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B28C2"/>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FB28C2"/>
    <w:pPr>
      <w:spacing w:after="0" w:line="240" w:lineRule="auto"/>
    </w:pPr>
  </w:style>
  <w:style w:type="character" w:customStyle="1" w:styleId="SinespaciadoCar">
    <w:name w:val="Sin espaciado Car"/>
    <w:aliases w:val="Francesa Car,INAI Car"/>
    <w:link w:val="Sinespaciado"/>
    <w:uiPriority w:val="1"/>
    <w:locked/>
    <w:rsid w:val="00FB28C2"/>
  </w:style>
  <w:style w:type="character" w:styleId="Hipervnculo">
    <w:name w:val="Hyperlink"/>
    <w:aliases w:val="Hipervínculo1,Hipervínculo11,Hipervínculo12,Hipervínculo13,Hipervínculo14,Hipervínculo15"/>
    <w:basedOn w:val="Fuentedeprrafopredeter"/>
    <w:uiPriority w:val="99"/>
    <w:unhideWhenUsed/>
    <w:rsid w:val="00FB28C2"/>
    <w:rPr>
      <w:color w:val="0563C1" w:themeColor="hyperlink"/>
      <w:u w:val="single"/>
    </w:rPr>
  </w:style>
  <w:style w:type="paragraph" w:customStyle="1" w:styleId="INFOEM">
    <w:name w:val="INFOEM"/>
    <w:basedOn w:val="Normal"/>
    <w:qFormat/>
    <w:rsid w:val="00FB28C2"/>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FB28C2"/>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FB28C2"/>
    <w:rPr>
      <w:vertAlign w:val="superscript"/>
    </w:rPr>
  </w:style>
  <w:style w:type="paragraph" w:customStyle="1" w:styleId="infoemcitas">
    <w:name w:val="infoem citas"/>
    <w:basedOn w:val="Normal"/>
    <w:qFormat/>
    <w:rsid w:val="00FB28C2"/>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59"/>
    <w:rsid w:val="00FB2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FB28C2"/>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Default">
    <w:name w:val="Default"/>
    <w:rsid w:val="0010777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image" Target="media/image12.tmp"/><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image" Target="media/image11.tmp"/><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4.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header" Target="header2.xml"/><Relationship Id="rId10" Type="http://schemas.openxmlformats.org/officeDocument/2006/relationships/image" Target="media/image4.tmp"/><Relationship Id="rId19" Type="http://schemas.openxmlformats.org/officeDocument/2006/relationships/image" Target="media/image13.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13695</Words>
  <Characters>75324</Characters>
  <Application>Microsoft Office Word</Application>
  <DocSecurity>4</DocSecurity>
  <Lines>627</Lines>
  <Paragraphs>177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88842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INFOEM492</cp:lastModifiedBy>
  <cp:revision>2</cp:revision>
  <dcterms:created xsi:type="dcterms:W3CDTF">2024-09-09T15:57:00Z</dcterms:created>
  <dcterms:modified xsi:type="dcterms:W3CDTF">2024-09-09T15:57:00Z</dcterms:modified>
</cp:coreProperties>
</file>