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56D" w:rsidRPr="0041177C" w:rsidRDefault="0082256D" w:rsidP="00266EC4">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41177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508A4" w:rsidRPr="0041177C">
        <w:rPr>
          <w:rFonts w:ascii="Palatino Linotype" w:eastAsia="Times New Roman" w:hAnsi="Palatino Linotype" w:cs="Arial"/>
          <w:b/>
          <w:color w:val="000000"/>
          <w:sz w:val="24"/>
          <w:szCs w:val="24"/>
          <w:lang w:eastAsia="es-MX"/>
        </w:rPr>
        <w:t>veintiuno</w:t>
      </w:r>
      <w:r w:rsidRPr="0041177C">
        <w:rPr>
          <w:rFonts w:ascii="Palatino Linotype" w:eastAsia="Times New Roman" w:hAnsi="Palatino Linotype" w:cs="Arial"/>
          <w:b/>
          <w:color w:val="000000"/>
          <w:sz w:val="24"/>
          <w:szCs w:val="24"/>
          <w:lang w:eastAsia="es-MX"/>
        </w:rPr>
        <w:t xml:space="preserve"> de agosto de dos mil veinticuatro</w:t>
      </w:r>
      <w:r w:rsidRPr="0041177C">
        <w:rPr>
          <w:rFonts w:ascii="Palatino Linotype" w:eastAsia="Times New Roman" w:hAnsi="Palatino Linotype" w:cs="Arial"/>
          <w:color w:val="000000"/>
          <w:sz w:val="24"/>
          <w:szCs w:val="24"/>
          <w:lang w:eastAsia="es-MX"/>
        </w:rPr>
        <w:t>.</w:t>
      </w:r>
    </w:p>
    <w:p w:rsidR="0082256D" w:rsidRPr="0041177C" w:rsidRDefault="0082256D" w:rsidP="00266EC4">
      <w:pPr>
        <w:shd w:val="clear" w:color="auto" w:fill="FFFFFF"/>
        <w:spacing w:after="0" w:line="360" w:lineRule="auto"/>
        <w:jc w:val="both"/>
        <w:rPr>
          <w:rFonts w:ascii="Palatino Linotype" w:eastAsia="Times New Roman" w:hAnsi="Palatino Linotype" w:cs="Arial"/>
          <w:color w:val="000000"/>
          <w:sz w:val="2"/>
          <w:szCs w:val="24"/>
          <w:lang w:eastAsia="es-MX"/>
        </w:rPr>
      </w:pPr>
    </w:p>
    <w:p w:rsidR="0082256D" w:rsidRPr="0041177C" w:rsidRDefault="0082256D" w:rsidP="00266EC4">
      <w:pPr>
        <w:tabs>
          <w:tab w:val="left" w:pos="1701"/>
        </w:tabs>
        <w:spacing w:after="0" w:line="360" w:lineRule="auto"/>
        <w:jc w:val="both"/>
        <w:rPr>
          <w:rFonts w:ascii="Palatino Linotype" w:hAnsi="Palatino Linotype" w:cs="Arial"/>
          <w:b/>
        </w:rPr>
      </w:pPr>
    </w:p>
    <w:p w:rsidR="0082256D" w:rsidRPr="0041177C" w:rsidRDefault="0082256D" w:rsidP="00266EC4">
      <w:pPr>
        <w:tabs>
          <w:tab w:val="left" w:pos="1701"/>
        </w:tabs>
        <w:spacing w:after="0" w:line="360" w:lineRule="auto"/>
        <w:jc w:val="both"/>
        <w:rPr>
          <w:rFonts w:ascii="Palatino Linotype" w:hAnsi="Palatino Linotype" w:cs="Arial"/>
          <w:sz w:val="24"/>
        </w:rPr>
      </w:pPr>
      <w:r w:rsidRPr="0041177C">
        <w:rPr>
          <w:rFonts w:ascii="Palatino Linotype" w:hAnsi="Palatino Linotype" w:cs="Arial"/>
          <w:b/>
          <w:sz w:val="24"/>
        </w:rPr>
        <w:t>VISTO</w:t>
      </w:r>
      <w:r w:rsidRPr="0041177C">
        <w:rPr>
          <w:rFonts w:ascii="Palatino Linotype" w:hAnsi="Palatino Linotype" w:cs="Arial"/>
          <w:sz w:val="24"/>
        </w:rPr>
        <w:t xml:space="preserve"> el expediente electrónico formado con motivo del recurso de revisión número </w:t>
      </w:r>
      <w:r w:rsidRPr="0041177C">
        <w:rPr>
          <w:rFonts w:ascii="Palatino Linotype" w:hAnsi="Palatino Linotype" w:cs="Arial"/>
          <w:b/>
          <w:bCs/>
          <w:sz w:val="24"/>
        </w:rPr>
        <w:t>04195</w:t>
      </w:r>
      <w:r w:rsidRPr="0041177C">
        <w:rPr>
          <w:rFonts w:ascii="Palatino Linotype" w:hAnsi="Palatino Linotype" w:cs="Arial"/>
          <w:b/>
          <w:bCs/>
          <w:sz w:val="24"/>
          <w:lang w:eastAsia="es-MX"/>
        </w:rPr>
        <w:t>/INFOEM/IP/RR/2024</w:t>
      </w:r>
      <w:r w:rsidRPr="0041177C">
        <w:rPr>
          <w:rFonts w:ascii="Palatino Linotype" w:hAnsi="Palatino Linotype" w:cs="Arial"/>
          <w:sz w:val="24"/>
        </w:rPr>
        <w:t xml:space="preserve">, </w:t>
      </w:r>
      <w:r w:rsidRPr="0041177C">
        <w:rPr>
          <w:rFonts w:ascii="Palatino Linotype" w:hAnsi="Palatino Linotype" w:cs="Arial"/>
          <w:sz w:val="24"/>
          <w:szCs w:val="24"/>
        </w:rPr>
        <w:t xml:space="preserve">interpuesto </w:t>
      </w:r>
      <w:r w:rsidRPr="0041177C">
        <w:rPr>
          <w:rFonts w:ascii="Palatino Linotype" w:hAnsi="Palatino Linotype" w:cs="Arial"/>
          <w:bCs/>
          <w:sz w:val="24"/>
          <w:szCs w:val="24"/>
        </w:rPr>
        <w:t>por</w:t>
      </w:r>
      <w:r w:rsidRPr="0041177C">
        <w:rPr>
          <w:rFonts w:ascii="Palatino Linotype" w:hAnsi="Palatino Linotype" w:cs="Arial"/>
          <w:b/>
          <w:bCs/>
          <w:sz w:val="24"/>
          <w:szCs w:val="24"/>
        </w:rPr>
        <w:t xml:space="preserve"> </w:t>
      </w:r>
      <w:r w:rsidR="00D739BA" w:rsidRPr="0041177C">
        <w:rPr>
          <w:rFonts w:ascii="Palatino Linotype" w:hAnsi="Palatino Linotype" w:cs="Arial"/>
          <w:b/>
          <w:bCs/>
          <w:sz w:val="24"/>
          <w:szCs w:val="24"/>
        </w:rPr>
        <w:t>XXXXXXXXXXXXXXXXXXXX</w:t>
      </w:r>
      <w:r w:rsidRPr="0041177C">
        <w:rPr>
          <w:rFonts w:ascii="Palatino Linotype" w:hAnsi="Palatino Linotype" w:cs="Arial"/>
          <w:b/>
          <w:bCs/>
          <w:sz w:val="24"/>
          <w:szCs w:val="24"/>
        </w:rPr>
        <w:t>,</w:t>
      </w:r>
      <w:r w:rsidRPr="0041177C">
        <w:rPr>
          <w:rFonts w:ascii="Palatino Linotype" w:hAnsi="Palatino Linotype" w:cs="Arial"/>
          <w:b/>
          <w:sz w:val="24"/>
          <w:szCs w:val="24"/>
        </w:rPr>
        <w:t xml:space="preserve"> </w:t>
      </w:r>
      <w:r w:rsidRPr="0041177C">
        <w:rPr>
          <w:rFonts w:ascii="Palatino Linotype" w:hAnsi="Palatino Linotype" w:cs="Arial"/>
          <w:sz w:val="24"/>
          <w:szCs w:val="24"/>
        </w:rPr>
        <w:t xml:space="preserve">en lo sucesivo el </w:t>
      </w:r>
      <w:r w:rsidRPr="0041177C">
        <w:rPr>
          <w:rFonts w:ascii="Palatino Linotype" w:hAnsi="Palatino Linotype" w:cs="Arial"/>
          <w:b/>
          <w:sz w:val="24"/>
          <w:szCs w:val="24"/>
        </w:rPr>
        <w:t>Recurrente</w:t>
      </w:r>
      <w:r w:rsidRPr="0041177C">
        <w:rPr>
          <w:rFonts w:ascii="Palatino Linotype" w:hAnsi="Palatino Linotype" w:cs="Arial"/>
          <w:sz w:val="24"/>
          <w:szCs w:val="24"/>
        </w:rPr>
        <w:t xml:space="preserve">, en contra de la respuesta del </w:t>
      </w:r>
      <w:r w:rsidRPr="0041177C">
        <w:rPr>
          <w:rFonts w:ascii="Palatino Linotype" w:hAnsi="Palatino Linotype" w:cs="Arial"/>
          <w:b/>
          <w:sz w:val="24"/>
          <w:szCs w:val="24"/>
        </w:rPr>
        <w:t>Ayuntamiento de Xalatlaco</w:t>
      </w:r>
      <w:r w:rsidRPr="0041177C">
        <w:rPr>
          <w:rFonts w:ascii="Palatino Linotype" w:hAnsi="Palatino Linotype" w:cs="Arial"/>
          <w:sz w:val="24"/>
          <w:szCs w:val="24"/>
        </w:rPr>
        <w:t>, en lo subsecuente</w:t>
      </w:r>
      <w:r w:rsidRPr="0041177C">
        <w:rPr>
          <w:rFonts w:ascii="Palatino Linotype" w:hAnsi="Palatino Linotype" w:cs="Arial"/>
          <w:b/>
          <w:sz w:val="24"/>
          <w:szCs w:val="24"/>
        </w:rPr>
        <w:t xml:space="preserve"> </w:t>
      </w:r>
      <w:r w:rsidRPr="0041177C">
        <w:rPr>
          <w:rFonts w:ascii="Palatino Linotype" w:hAnsi="Palatino Linotype" w:cs="Arial"/>
          <w:sz w:val="24"/>
          <w:szCs w:val="24"/>
        </w:rPr>
        <w:t xml:space="preserve">el </w:t>
      </w:r>
      <w:r w:rsidRPr="0041177C">
        <w:rPr>
          <w:rFonts w:ascii="Palatino Linotype" w:hAnsi="Palatino Linotype" w:cs="Arial"/>
          <w:b/>
          <w:sz w:val="24"/>
          <w:szCs w:val="24"/>
        </w:rPr>
        <w:t>Sujeto Obligado</w:t>
      </w:r>
      <w:r w:rsidRPr="0041177C">
        <w:rPr>
          <w:rFonts w:ascii="Palatino Linotype" w:hAnsi="Palatino Linotype" w:cs="Arial"/>
          <w:sz w:val="24"/>
          <w:szCs w:val="24"/>
        </w:rPr>
        <w:t>,</w:t>
      </w:r>
      <w:r w:rsidRPr="0041177C">
        <w:rPr>
          <w:rFonts w:ascii="Palatino Linotype" w:hAnsi="Palatino Linotype" w:cs="Arial"/>
          <w:b/>
          <w:sz w:val="24"/>
          <w:szCs w:val="24"/>
        </w:rPr>
        <w:t xml:space="preserve"> </w:t>
      </w:r>
      <w:r w:rsidRPr="0041177C">
        <w:rPr>
          <w:rFonts w:ascii="Palatino Linotype" w:hAnsi="Palatino Linotype" w:cs="Arial"/>
          <w:sz w:val="24"/>
          <w:szCs w:val="24"/>
        </w:rPr>
        <w:t>se procede a</w:t>
      </w:r>
      <w:r w:rsidRPr="0041177C">
        <w:rPr>
          <w:rFonts w:ascii="Palatino Linotype" w:hAnsi="Palatino Linotype" w:cs="Arial"/>
          <w:sz w:val="24"/>
        </w:rPr>
        <w:t xml:space="preserve"> dictar la presente resolución.</w:t>
      </w:r>
    </w:p>
    <w:p w:rsidR="0082256D" w:rsidRPr="0041177C" w:rsidRDefault="0082256D" w:rsidP="00266EC4">
      <w:pPr>
        <w:tabs>
          <w:tab w:val="left" w:pos="1701"/>
        </w:tabs>
        <w:spacing w:after="0" w:line="360" w:lineRule="auto"/>
        <w:jc w:val="both"/>
        <w:rPr>
          <w:rFonts w:ascii="Palatino Linotype" w:hAnsi="Palatino Linotype" w:cs="Arial"/>
          <w:sz w:val="24"/>
        </w:rPr>
      </w:pPr>
    </w:p>
    <w:p w:rsidR="0082256D" w:rsidRPr="0041177C" w:rsidRDefault="0082256D" w:rsidP="00266EC4">
      <w:pPr>
        <w:spacing w:after="0" w:line="360" w:lineRule="auto"/>
        <w:jc w:val="center"/>
        <w:rPr>
          <w:rFonts w:ascii="Palatino Linotype" w:hAnsi="Palatino Linotype"/>
          <w:b/>
          <w:sz w:val="28"/>
        </w:rPr>
      </w:pPr>
      <w:r w:rsidRPr="0041177C">
        <w:rPr>
          <w:rFonts w:ascii="Palatino Linotype" w:hAnsi="Palatino Linotype"/>
          <w:b/>
          <w:sz w:val="28"/>
        </w:rPr>
        <w:t>A N T E C E D E N T E S   D E L   A S U N T O</w:t>
      </w:r>
    </w:p>
    <w:p w:rsidR="0082256D" w:rsidRPr="0041177C" w:rsidRDefault="0082256D" w:rsidP="00266EC4">
      <w:pPr>
        <w:spacing w:after="0" w:line="360" w:lineRule="auto"/>
        <w:jc w:val="center"/>
        <w:rPr>
          <w:rFonts w:ascii="Palatino Linotype" w:hAnsi="Palatino Linotype"/>
          <w:b/>
          <w:sz w:val="24"/>
        </w:rPr>
      </w:pPr>
    </w:p>
    <w:p w:rsidR="0082256D" w:rsidRPr="0041177C" w:rsidRDefault="0082256D" w:rsidP="00266EC4">
      <w:pPr>
        <w:spacing w:after="0" w:line="360" w:lineRule="auto"/>
        <w:jc w:val="both"/>
        <w:rPr>
          <w:rFonts w:ascii="Palatino Linotype" w:hAnsi="Palatino Linotype"/>
        </w:rPr>
      </w:pPr>
      <w:r w:rsidRPr="0041177C">
        <w:rPr>
          <w:rFonts w:ascii="Palatino Linotype" w:hAnsi="Palatino Linotype" w:cs="Arial"/>
          <w:b/>
          <w:sz w:val="28"/>
        </w:rPr>
        <w:t>PRIMERO.</w:t>
      </w:r>
      <w:r w:rsidRPr="0041177C">
        <w:rPr>
          <w:rFonts w:ascii="Palatino Linotype" w:hAnsi="Palatino Linotype" w:cs="Arial"/>
        </w:rPr>
        <w:t xml:space="preserve"> </w:t>
      </w:r>
      <w:r w:rsidRPr="0041177C">
        <w:rPr>
          <w:rFonts w:ascii="Palatino Linotype" w:hAnsi="Palatino Linotype"/>
          <w:b/>
          <w:sz w:val="28"/>
          <w:szCs w:val="28"/>
        </w:rPr>
        <w:t>De la Solicitud de Información.</w:t>
      </w:r>
    </w:p>
    <w:p w:rsidR="0082256D" w:rsidRPr="0041177C" w:rsidRDefault="0082256D" w:rsidP="00266EC4">
      <w:pPr>
        <w:spacing w:after="0" w:line="360" w:lineRule="auto"/>
        <w:jc w:val="both"/>
        <w:rPr>
          <w:rFonts w:ascii="Palatino Linotype" w:hAnsi="Palatino Linotype" w:cs="Arial"/>
          <w:sz w:val="24"/>
        </w:rPr>
      </w:pPr>
      <w:r w:rsidRPr="0041177C">
        <w:rPr>
          <w:rFonts w:ascii="Palatino Linotype" w:hAnsi="Palatino Linotype" w:cs="Arial"/>
          <w:sz w:val="24"/>
        </w:rPr>
        <w:t xml:space="preserve">En fecha </w:t>
      </w:r>
      <w:r w:rsidRPr="0041177C">
        <w:rPr>
          <w:rFonts w:ascii="Palatino Linotype" w:hAnsi="Palatino Linotype" w:cs="Arial"/>
          <w:b/>
          <w:sz w:val="24"/>
        </w:rPr>
        <w:t>once de junio de dos mil veinticuatro</w:t>
      </w:r>
      <w:r w:rsidRPr="0041177C">
        <w:rPr>
          <w:rFonts w:ascii="Palatino Linotype" w:hAnsi="Palatino Linotype" w:cs="Arial"/>
          <w:sz w:val="24"/>
        </w:rPr>
        <w:t xml:space="preserve">, </w:t>
      </w:r>
      <w:r w:rsidRPr="0041177C">
        <w:rPr>
          <w:rFonts w:ascii="Palatino Linotype" w:hAnsi="Palatino Linotype" w:cs="Arial"/>
          <w:b/>
          <w:sz w:val="24"/>
        </w:rPr>
        <w:t>el</w:t>
      </w:r>
      <w:r w:rsidRPr="0041177C">
        <w:rPr>
          <w:rFonts w:ascii="Palatino Linotype" w:hAnsi="Palatino Linotype" w:cs="Arial"/>
          <w:sz w:val="24"/>
        </w:rPr>
        <w:t xml:space="preserve"> </w:t>
      </w:r>
      <w:r w:rsidRPr="0041177C">
        <w:rPr>
          <w:rFonts w:ascii="Palatino Linotype" w:hAnsi="Palatino Linotype" w:cs="Arial"/>
          <w:b/>
          <w:sz w:val="24"/>
        </w:rPr>
        <w:t>Recurrente</w:t>
      </w:r>
      <w:r w:rsidRPr="0041177C">
        <w:rPr>
          <w:rFonts w:ascii="Palatino Linotype" w:hAnsi="Palatino Linotype" w:cs="Arial"/>
          <w:sz w:val="24"/>
        </w:rPr>
        <w:t xml:space="preserve">, presentó a través de la Plataforma Nacional de Transparencia </w:t>
      </w:r>
      <w:r w:rsidRPr="0041177C">
        <w:rPr>
          <w:rFonts w:ascii="Palatino Linotype" w:hAnsi="Palatino Linotype" w:cs="Arial"/>
          <w:b/>
          <w:sz w:val="24"/>
        </w:rPr>
        <w:t>(PNT)</w:t>
      </w:r>
      <w:r w:rsidRPr="0041177C">
        <w:rPr>
          <w:rFonts w:ascii="Palatino Linotype" w:hAnsi="Palatino Linotype" w:cs="Arial"/>
          <w:sz w:val="24"/>
        </w:rPr>
        <w:t xml:space="preserve">, vinculada al Sistema de Acceso a la Información Mexiquense </w:t>
      </w:r>
      <w:r w:rsidRPr="0041177C">
        <w:rPr>
          <w:rFonts w:ascii="Palatino Linotype" w:hAnsi="Palatino Linotype" w:cs="Arial"/>
          <w:b/>
          <w:sz w:val="24"/>
        </w:rPr>
        <w:t>(SAIMEX)</w:t>
      </w:r>
      <w:r w:rsidRPr="0041177C">
        <w:rPr>
          <w:rFonts w:ascii="Palatino Linotype" w:hAnsi="Palatino Linotype" w:cs="Arial"/>
          <w:sz w:val="24"/>
          <w:szCs w:val="24"/>
        </w:rPr>
        <w:t xml:space="preserve">, </w:t>
      </w:r>
      <w:r w:rsidRPr="0041177C">
        <w:rPr>
          <w:rFonts w:ascii="Palatino Linotype" w:hAnsi="Palatino Linotype" w:cs="Arial"/>
          <w:sz w:val="24"/>
        </w:rPr>
        <w:t xml:space="preserve">ante el </w:t>
      </w:r>
      <w:r w:rsidRPr="0041177C">
        <w:rPr>
          <w:rFonts w:ascii="Palatino Linotype" w:hAnsi="Palatino Linotype" w:cs="Arial"/>
          <w:b/>
          <w:sz w:val="24"/>
        </w:rPr>
        <w:t>Sujeto Obligado</w:t>
      </w:r>
      <w:r w:rsidRPr="0041177C">
        <w:rPr>
          <w:rFonts w:ascii="Palatino Linotype" w:hAnsi="Palatino Linotype" w:cs="Arial"/>
          <w:sz w:val="24"/>
        </w:rPr>
        <w:t xml:space="preserve">, la solicitud de acceso a la información pública, a la que se le asignó el número de expediente </w:t>
      </w:r>
      <w:r w:rsidRPr="0041177C">
        <w:rPr>
          <w:rFonts w:ascii="Palatino Linotype" w:hAnsi="Palatino Linotype" w:cs="Arial"/>
          <w:b/>
          <w:sz w:val="24"/>
        </w:rPr>
        <w:t>00029/XALATLA/IP/2024,</w:t>
      </w:r>
      <w:r w:rsidRPr="0041177C">
        <w:rPr>
          <w:rFonts w:ascii="Palatino Linotype" w:hAnsi="Palatino Linotype" w:cs="Arial"/>
          <w:sz w:val="24"/>
        </w:rPr>
        <w:t xml:space="preserve"> mediante la cual solicitó lo siguiente:</w:t>
      </w:r>
    </w:p>
    <w:p w:rsidR="0082256D" w:rsidRPr="0041177C" w:rsidRDefault="0082256D" w:rsidP="00266EC4">
      <w:pPr>
        <w:spacing w:after="0" w:line="360" w:lineRule="auto"/>
        <w:jc w:val="both"/>
        <w:rPr>
          <w:rFonts w:ascii="Palatino Linotype" w:hAnsi="Palatino Linotype" w:cs="Arial"/>
          <w:sz w:val="24"/>
        </w:rPr>
      </w:pPr>
    </w:p>
    <w:p w:rsidR="0082256D" w:rsidRPr="0041177C" w:rsidRDefault="0082256D" w:rsidP="00266EC4">
      <w:pPr>
        <w:spacing w:after="0"/>
        <w:ind w:left="567"/>
        <w:jc w:val="both"/>
        <w:rPr>
          <w:rFonts w:ascii="Palatino Linotype" w:hAnsi="Palatino Linotype" w:cs="Arial"/>
          <w:i/>
          <w:sz w:val="24"/>
        </w:rPr>
      </w:pPr>
      <w:bookmarkStart w:id="0" w:name="_Hlk82038186"/>
      <w:r w:rsidRPr="0041177C">
        <w:rPr>
          <w:rFonts w:ascii="Palatino Linotype" w:hAnsi="Palatino Linotype" w:cs="Arial"/>
          <w:i/>
          <w:sz w:val="24"/>
        </w:rPr>
        <w:t>“Se solicita en formato XLS compatible con Excel, la base de datos del padrón actualizado de licencias otorgadas para la operación de establecimientos en los que se vende o consumen bebidas alcohólicas, otorgadas por la Dirección de Desarrollo Económico, así como, su giro o modalidad, dirección de los establecimientos, los nombres y/o razones sociales de los titulares, y el hipervínculo del documento en el que obre cada una de las licencias.” (Sic).</w:t>
      </w:r>
    </w:p>
    <w:bookmarkEnd w:id="0"/>
    <w:p w:rsidR="0082256D" w:rsidRPr="0041177C" w:rsidRDefault="0082256D" w:rsidP="00266EC4">
      <w:pPr>
        <w:spacing w:after="0" w:line="360" w:lineRule="auto"/>
        <w:jc w:val="both"/>
        <w:rPr>
          <w:rFonts w:ascii="Palatino Linotype" w:hAnsi="Palatino Linotype" w:cs="Arial"/>
          <w:b/>
          <w:sz w:val="24"/>
        </w:rPr>
      </w:pPr>
    </w:p>
    <w:p w:rsidR="0082256D" w:rsidRPr="0041177C" w:rsidRDefault="0082256D" w:rsidP="00266EC4">
      <w:pPr>
        <w:spacing w:after="0" w:line="360" w:lineRule="auto"/>
        <w:jc w:val="both"/>
        <w:rPr>
          <w:rFonts w:ascii="Palatino Linotype" w:hAnsi="Palatino Linotype" w:cs="Arial"/>
          <w:b/>
          <w:sz w:val="24"/>
        </w:rPr>
      </w:pPr>
    </w:p>
    <w:p w:rsidR="0082256D" w:rsidRPr="0041177C" w:rsidRDefault="0082256D" w:rsidP="00266EC4">
      <w:pPr>
        <w:spacing w:after="0" w:line="360" w:lineRule="auto"/>
        <w:jc w:val="both"/>
        <w:rPr>
          <w:rFonts w:ascii="Palatino Linotype" w:hAnsi="Palatino Linotype" w:cs="Arial"/>
          <w:b/>
          <w:sz w:val="24"/>
        </w:rPr>
      </w:pPr>
      <w:r w:rsidRPr="0041177C">
        <w:rPr>
          <w:rFonts w:ascii="Palatino Linotype" w:hAnsi="Palatino Linotype" w:cs="Arial"/>
          <w:b/>
          <w:sz w:val="24"/>
        </w:rPr>
        <w:t xml:space="preserve">MODALIDAD DE ENTREGA: </w:t>
      </w:r>
      <w:r w:rsidRPr="0041177C">
        <w:rPr>
          <w:rFonts w:ascii="Palatino Linotype" w:hAnsi="Palatino Linotype" w:cs="Arial"/>
          <w:sz w:val="24"/>
        </w:rPr>
        <w:t>A través del Sistema de Acceso a la Información Mexiquense</w:t>
      </w:r>
      <w:r w:rsidRPr="0041177C">
        <w:rPr>
          <w:rFonts w:ascii="Palatino Linotype" w:hAnsi="Palatino Linotype" w:cs="Arial"/>
          <w:b/>
          <w:sz w:val="24"/>
        </w:rPr>
        <w:t xml:space="preserve"> (SAIMEX) y correo electrónico.</w:t>
      </w:r>
    </w:p>
    <w:p w:rsidR="0082256D" w:rsidRPr="0041177C" w:rsidRDefault="0082256D" w:rsidP="00266EC4">
      <w:pPr>
        <w:spacing w:after="0" w:line="360" w:lineRule="auto"/>
        <w:jc w:val="both"/>
        <w:rPr>
          <w:rFonts w:ascii="Palatino Linotype" w:hAnsi="Palatino Linotype" w:cs="Arial"/>
          <w:b/>
          <w:sz w:val="28"/>
        </w:rPr>
      </w:pPr>
    </w:p>
    <w:p w:rsidR="00FA1F8A" w:rsidRPr="0041177C" w:rsidRDefault="00FA1F8A" w:rsidP="00266EC4">
      <w:pPr>
        <w:spacing w:after="0" w:line="360" w:lineRule="auto"/>
        <w:jc w:val="both"/>
        <w:rPr>
          <w:rFonts w:ascii="Palatino Linotype" w:hAnsi="Palatino Linotype" w:cs="Arial"/>
          <w:b/>
          <w:sz w:val="28"/>
        </w:rPr>
      </w:pPr>
      <w:r w:rsidRPr="0041177C">
        <w:rPr>
          <w:rFonts w:ascii="Palatino Linotype" w:hAnsi="Palatino Linotype" w:cs="Arial"/>
          <w:b/>
          <w:sz w:val="28"/>
        </w:rPr>
        <w:t xml:space="preserve">SEGUNDO. </w:t>
      </w:r>
      <w:r w:rsidRPr="0041177C">
        <w:rPr>
          <w:rFonts w:ascii="Palatino Linotype" w:hAnsi="Palatino Linotype" w:cs="Arial"/>
          <w:b/>
          <w:sz w:val="28"/>
          <w:szCs w:val="20"/>
        </w:rPr>
        <w:t>De la respuesta del Sujeto Obligado.</w:t>
      </w:r>
    </w:p>
    <w:p w:rsidR="00FA1F8A" w:rsidRPr="0041177C" w:rsidRDefault="00FA1F8A" w:rsidP="00266EC4">
      <w:pPr>
        <w:spacing w:after="0" w:line="360" w:lineRule="auto"/>
        <w:jc w:val="both"/>
        <w:rPr>
          <w:rFonts w:ascii="Palatino Linotype" w:hAnsi="Palatino Linotype" w:cs="Arial"/>
          <w:sz w:val="24"/>
          <w:szCs w:val="24"/>
        </w:rPr>
      </w:pPr>
      <w:r w:rsidRPr="0041177C">
        <w:rPr>
          <w:rFonts w:ascii="Palatino Linotype" w:hAnsi="Palatino Linotype" w:cs="Arial"/>
          <w:sz w:val="24"/>
          <w:szCs w:val="24"/>
        </w:rPr>
        <w:t xml:space="preserve">En el expediente electrónico </w:t>
      </w:r>
      <w:r w:rsidRPr="0041177C">
        <w:rPr>
          <w:rFonts w:ascii="Palatino Linotype" w:hAnsi="Palatino Linotype" w:cs="Arial"/>
          <w:b/>
          <w:sz w:val="24"/>
          <w:szCs w:val="24"/>
        </w:rPr>
        <w:t>SAIMEX</w:t>
      </w:r>
      <w:r w:rsidRPr="0041177C">
        <w:rPr>
          <w:rFonts w:ascii="Palatino Linotype" w:hAnsi="Palatino Linotype" w:cs="Arial"/>
          <w:sz w:val="24"/>
          <w:szCs w:val="24"/>
        </w:rPr>
        <w:t xml:space="preserve">, se aprecia que </w:t>
      </w:r>
      <w:r w:rsidRPr="0041177C">
        <w:rPr>
          <w:rFonts w:ascii="Palatino Linotype" w:hAnsi="Palatino Linotype" w:cs="Arial"/>
          <w:bCs/>
          <w:sz w:val="24"/>
          <w:szCs w:val="24"/>
        </w:rPr>
        <w:t>el</w:t>
      </w:r>
      <w:r w:rsidRPr="0041177C">
        <w:rPr>
          <w:rFonts w:ascii="Palatino Linotype" w:hAnsi="Palatino Linotype" w:cs="Arial"/>
          <w:b/>
          <w:sz w:val="24"/>
          <w:szCs w:val="24"/>
        </w:rPr>
        <w:t xml:space="preserve"> Sujeto Obligado </w:t>
      </w:r>
      <w:r w:rsidRPr="0041177C">
        <w:rPr>
          <w:rFonts w:ascii="Palatino Linotype" w:hAnsi="Palatino Linotype" w:cs="Arial"/>
          <w:sz w:val="24"/>
          <w:szCs w:val="24"/>
        </w:rPr>
        <w:t xml:space="preserve">fue omiso en dar respuesta a la solicitud de información presentada por </w:t>
      </w:r>
      <w:r w:rsidRPr="0041177C">
        <w:rPr>
          <w:rFonts w:ascii="Palatino Linotype" w:hAnsi="Palatino Linotype" w:cs="Arial"/>
          <w:b/>
          <w:sz w:val="24"/>
          <w:szCs w:val="24"/>
        </w:rPr>
        <w:t xml:space="preserve">la parte Recurrente, </w:t>
      </w:r>
      <w:r w:rsidRPr="0041177C">
        <w:rPr>
          <w:rFonts w:ascii="Palatino Linotype" w:hAnsi="Palatino Linotype" w:cs="Arial"/>
          <w:sz w:val="24"/>
          <w:szCs w:val="24"/>
        </w:rPr>
        <w:t xml:space="preserve">derivado de lo anterior, se constituye la figura de la </w:t>
      </w:r>
      <w:r w:rsidRPr="0041177C">
        <w:rPr>
          <w:rFonts w:ascii="Palatino Linotype" w:hAnsi="Palatino Linotype" w:cs="Arial"/>
          <w:b/>
          <w:sz w:val="24"/>
          <w:szCs w:val="24"/>
        </w:rPr>
        <w:t xml:space="preserve">NEGATIVA FICTA, </w:t>
      </w:r>
      <w:r w:rsidRPr="0041177C">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rsidR="0082256D" w:rsidRPr="0041177C" w:rsidRDefault="0082256D" w:rsidP="00266EC4">
      <w:pPr>
        <w:spacing w:after="0" w:line="360" w:lineRule="auto"/>
        <w:jc w:val="both"/>
        <w:rPr>
          <w:rFonts w:ascii="Palatino Linotype" w:hAnsi="Palatino Linotype" w:cs="Arial"/>
          <w:b/>
          <w:sz w:val="24"/>
        </w:rPr>
      </w:pPr>
    </w:p>
    <w:p w:rsidR="0082256D" w:rsidRPr="0041177C" w:rsidRDefault="0082256D" w:rsidP="00266EC4">
      <w:pPr>
        <w:spacing w:after="0" w:line="360" w:lineRule="auto"/>
        <w:jc w:val="both"/>
        <w:rPr>
          <w:rFonts w:ascii="Palatino Linotype" w:hAnsi="Palatino Linotype" w:cs="Arial"/>
          <w:b/>
          <w:sz w:val="28"/>
        </w:rPr>
      </w:pPr>
      <w:r w:rsidRPr="0041177C">
        <w:rPr>
          <w:rFonts w:ascii="Palatino Linotype" w:hAnsi="Palatino Linotype" w:cs="Arial"/>
          <w:b/>
          <w:sz w:val="28"/>
        </w:rPr>
        <w:t xml:space="preserve">TERCERO. </w:t>
      </w:r>
      <w:r w:rsidRPr="0041177C">
        <w:rPr>
          <w:rFonts w:ascii="Palatino Linotype" w:hAnsi="Palatino Linotype"/>
          <w:b/>
          <w:sz w:val="28"/>
        </w:rPr>
        <w:t>Del recurso de revisión.</w:t>
      </w:r>
    </w:p>
    <w:p w:rsidR="0082256D" w:rsidRPr="0041177C" w:rsidRDefault="0082256D" w:rsidP="00266EC4">
      <w:pPr>
        <w:spacing w:after="0" w:line="360" w:lineRule="auto"/>
        <w:jc w:val="both"/>
        <w:rPr>
          <w:rFonts w:ascii="Palatino Linotype" w:hAnsi="Palatino Linotype" w:cs="Arial"/>
          <w:sz w:val="24"/>
        </w:rPr>
      </w:pPr>
      <w:r w:rsidRPr="0041177C">
        <w:rPr>
          <w:rFonts w:ascii="Palatino Linotype" w:hAnsi="Palatino Linotype" w:cs="Arial"/>
          <w:sz w:val="24"/>
          <w:szCs w:val="24"/>
        </w:rPr>
        <w:t>Inconforme con la respuesta notificada por el</w:t>
      </w:r>
      <w:r w:rsidRPr="0041177C">
        <w:rPr>
          <w:rFonts w:ascii="Palatino Linotype" w:hAnsi="Palatino Linotype" w:cs="Arial"/>
          <w:b/>
          <w:sz w:val="24"/>
          <w:szCs w:val="24"/>
        </w:rPr>
        <w:t xml:space="preserve"> Sujeto Obligado</w:t>
      </w:r>
      <w:r w:rsidRPr="0041177C">
        <w:rPr>
          <w:rFonts w:ascii="Palatino Linotype" w:hAnsi="Palatino Linotype" w:cs="Arial"/>
          <w:sz w:val="24"/>
          <w:szCs w:val="24"/>
        </w:rPr>
        <w:t xml:space="preserve">, el </w:t>
      </w:r>
      <w:r w:rsidRPr="0041177C">
        <w:rPr>
          <w:rFonts w:ascii="Palatino Linotype" w:hAnsi="Palatino Linotype" w:cs="Arial"/>
          <w:b/>
          <w:sz w:val="24"/>
          <w:szCs w:val="24"/>
        </w:rPr>
        <w:t xml:space="preserve">Recurrente </w:t>
      </w:r>
      <w:r w:rsidRPr="0041177C">
        <w:rPr>
          <w:rFonts w:ascii="Palatino Linotype" w:hAnsi="Palatino Linotype" w:cs="Arial"/>
          <w:sz w:val="24"/>
          <w:szCs w:val="24"/>
        </w:rPr>
        <w:t xml:space="preserve">interpuso el presente recurso de revisión, en fecha </w:t>
      </w:r>
      <w:r w:rsidRPr="0041177C">
        <w:rPr>
          <w:rFonts w:ascii="Palatino Linotype" w:hAnsi="Palatino Linotype" w:cs="Arial"/>
          <w:b/>
          <w:sz w:val="24"/>
          <w:szCs w:val="24"/>
        </w:rPr>
        <w:t>o</w:t>
      </w:r>
      <w:r w:rsidR="00FA1F8A" w:rsidRPr="0041177C">
        <w:rPr>
          <w:rFonts w:ascii="Palatino Linotype" w:hAnsi="Palatino Linotype" w:cs="Arial"/>
          <w:b/>
          <w:sz w:val="24"/>
          <w:szCs w:val="24"/>
        </w:rPr>
        <w:t>cho</w:t>
      </w:r>
      <w:r w:rsidRPr="0041177C">
        <w:rPr>
          <w:rFonts w:ascii="Palatino Linotype" w:hAnsi="Palatino Linotype" w:cs="Arial"/>
          <w:b/>
          <w:sz w:val="24"/>
          <w:szCs w:val="24"/>
        </w:rPr>
        <w:t xml:space="preserve"> de </w:t>
      </w:r>
      <w:r w:rsidR="00FA1F8A" w:rsidRPr="0041177C">
        <w:rPr>
          <w:rFonts w:ascii="Palatino Linotype" w:hAnsi="Palatino Linotype" w:cs="Arial"/>
          <w:b/>
          <w:sz w:val="24"/>
          <w:szCs w:val="24"/>
        </w:rPr>
        <w:t>juli</w:t>
      </w:r>
      <w:r w:rsidRPr="0041177C">
        <w:rPr>
          <w:rFonts w:ascii="Palatino Linotype" w:hAnsi="Palatino Linotype" w:cs="Arial"/>
          <w:b/>
          <w:sz w:val="24"/>
          <w:szCs w:val="24"/>
        </w:rPr>
        <w:t>o de dos mil veinticuatro</w:t>
      </w:r>
      <w:r w:rsidRPr="0041177C">
        <w:rPr>
          <w:rFonts w:ascii="Palatino Linotype" w:hAnsi="Palatino Linotype" w:cs="Arial"/>
          <w:sz w:val="24"/>
          <w:szCs w:val="24"/>
        </w:rPr>
        <w:t>, el cual fue registrado</w:t>
      </w:r>
      <w:r w:rsidRPr="0041177C">
        <w:rPr>
          <w:rFonts w:ascii="Palatino Linotype" w:hAnsi="Palatino Linotype" w:cs="Arial"/>
          <w:b/>
          <w:sz w:val="24"/>
          <w:szCs w:val="24"/>
        </w:rPr>
        <w:t xml:space="preserve"> </w:t>
      </w:r>
      <w:r w:rsidRPr="0041177C">
        <w:rPr>
          <w:rFonts w:ascii="Palatino Linotype" w:hAnsi="Palatino Linotype" w:cs="Arial"/>
          <w:sz w:val="24"/>
          <w:szCs w:val="24"/>
        </w:rPr>
        <w:t xml:space="preserve">en el sistema electrónico con el expediente número </w:t>
      </w:r>
      <w:r w:rsidRPr="0041177C">
        <w:rPr>
          <w:rFonts w:ascii="Palatino Linotype" w:hAnsi="Palatino Linotype" w:cs="Arial"/>
          <w:b/>
          <w:sz w:val="24"/>
          <w:szCs w:val="24"/>
        </w:rPr>
        <w:t>0</w:t>
      </w:r>
      <w:r w:rsidR="00FA1F8A" w:rsidRPr="0041177C">
        <w:rPr>
          <w:rFonts w:ascii="Palatino Linotype" w:hAnsi="Palatino Linotype" w:cs="Arial"/>
          <w:b/>
          <w:sz w:val="24"/>
          <w:szCs w:val="24"/>
        </w:rPr>
        <w:t>4</w:t>
      </w:r>
      <w:r w:rsidRPr="0041177C">
        <w:rPr>
          <w:rFonts w:ascii="Palatino Linotype" w:hAnsi="Palatino Linotype" w:cs="Arial"/>
          <w:b/>
          <w:sz w:val="24"/>
          <w:szCs w:val="24"/>
        </w:rPr>
        <w:t>1</w:t>
      </w:r>
      <w:r w:rsidR="00FA1F8A" w:rsidRPr="0041177C">
        <w:rPr>
          <w:rFonts w:ascii="Palatino Linotype" w:hAnsi="Palatino Linotype" w:cs="Arial"/>
          <w:b/>
          <w:sz w:val="24"/>
          <w:szCs w:val="24"/>
        </w:rPr>
        <w:t>9</w:t>
      </w:r>
      <w:r w:rsidRPr="0041177C">
        <w:rPr>
          <w:rFonts w:ascii="Palatino Linotype" w:hAnsi="Palatino Linotype" w:cs="Arial"/>
          <w:b/>
          <w:sz w:val="24"/>
          <w:szCs w:val="24"/>
        </w:rPr>
        <w:t>5</w:t>
      </w:r>
      <w:r w:rsidRPr="0041177C">
        <w:rPr>
          <w:rFonts w:ascii="Palatino Linotype" w:hAnsi="Palatino Linotype" w:cs="Arial"/>
          <w:b/>
          <w:bCs/>
          <w:sz w:val="24"/>
          <w:szCs w:val="24"/>
          <w:lang w:eastAsia="es-MX"/>
        </w:rPr>
        <w:t>/INFOEM/IP/RR/2024</w:t>
      </w:r>
      <w:r w:rsidRPr="0041177C">
        <w:rPr>
          <w:rFonts w:ascii="Palatino Linotype" w:hAnsi="Palatino Linotype" w:cs="Arial"/>
          <w:sz w:val="24"/>
          <w:szCs w:val="24"/>
        </w:rPr>
        <w:t xml:space="preserve">, en el cual </w:t>
      </w:r>
      <w:r w:rsidRPr="0041177C">
        <w:rPr>
          <w:rFonts w:ascii="Palatino Linotype" w:hAnsi="Palatino Linotype" w:cs="Arial"/>
          <w:sz w:val="24"/>
        </w:rPr>
        <w:t>arguye, las siguientes manifestaciones:</w:t>
      </w:r>
    </w:p>
    <w:p w:rsidR="0082256D" w:rsidRPr="0041177C" w:rsidRDefault="0082256D" w:rsidP="00266EC4">
      <w:pPr>
        <w:spacing w:after="0" w:line="360" w:lineRule="auto"/>
        <w:jc w:val="both"/>
        <w:rPr>
          <w:rFonts w:ascii="Palatino Linotype" w:hAnsi="Palatino Linotype" w:cs="Arial"/>
          <w:sz w:val="24"/>
        </w:rPr>
      </w:pPr>
    </w:p>
    <w:p w:rsidR="0082256D" w:rsidRPr="0041177C" w:rsidRDefault="0082256D" w:rsidP="00266EC4">
      <w:pPr>
        <w:pStyle w:val="Prrafodelista"/>
        <w:numPr>
          <w:ilvl w:val="0"/>
          <w:numId w:val="1"/>
        </w:numPr>
        <w:jc w:val="both"/>
        <w:rPr>
          <w:rFonts w:ascii="Palatino Linotype" w:hAnsi="Palatino Linotype" w:cs="Arial"/>
          <w:b/>
        </w:rPr>
      </w:pPr>
      <w:r w:rsidRPr="0041177C">
        <w:rPr>
          <w:rFonts w:ascii="Palatino Linotype" w:hAnsi="Palatino Linotype" w:cs="Arial"/>
          <w:b/>
        </w:rPr>
        <w:t>Acto Impugnado:</w:t>
      </w:r>
    </w:p>
    <w:p w:rsidR="0082256D" w:rsidRPr="0041177C" w:rsidRDefault="0082256D" w:rsidP="00266EC4">
      <w:pPr>
        <w:tabs>
          <w:tab w:val="left" w:pos="8364"/>
        </w:tabs>
        <w:spacing w:after="0" w:line="240" w:lineRule="auto"/>
        <w:ind w:left="567" w:right="567"/>
        <w:jc w:val="both"/>
        <w:rPr>
          <w:rFonts w:ascii="Palatino Linotype" w:hAnsi="Palatino Linotype" w:cs="Arial"/>
          <w:i/>
        </w:rPr>
      </w:pPr>
      <w:r w:rsidRPr="0041177C">
        <w:rPr>
          <w:rFonts w:ascii="Palatino Linotype" w:hAnsi="Palatino Linotype" w:cs="Arial"/>
          <w:i/>
        </w:rPr>
        <w:t>“</w:t>
      </w:r>
      <w:r w:rsidR="00FA1F8A" w:rsidRPr="0041177C">
        <w:rPr>
          <w:rFonts w:ascii="Palatino Linotype" w:hAnsi="Palatino Linotype" w:cs="Arial"/>
          <w:i/>
        </w:rPr>
        <w:t>Por medio del presente escrito con fundamento en el articulo 53 fracciones II, V Y VI de la Ley de Transparencia e Información Pública del Estado deMéxico y sus Municipios solicito la respuesta a mi solicitud lo más pronto posible al Sujeto Obligado, en el cual solicito a esta H. Institución se le imponga una medida disciplinaria por no responder dentro del plazo que marca la Ley, ya que puede incurrir el responsabilidad administrativa con fundamento en el articulo 222 de la ley.</w:t>
      </w:r>
      <w:r w:rsidRPr="0041177C">
        <w:rPr>
          <w:rFonts w:ascii="Palatino Linotype" w:hAnsi="Palatino Linotype" w:cs="Arial"/>
          <w:i/>
        </w:rPr>
        <w:t>” [Sic].</w:t>
      </w:r>
    </w:p>
    <w:p w:rsidR="0082256D" w:rsidRPr="0041177C" w:rsidRDefault="0082256D" w:rsidP="00266EC4">
      <w:pPr>
        <w:spacing w:after="0" w:line="240" w:lineRule="auto"/>
        <w:ind w:left="851" w:right="851"/>
        <w:jc w:val="both"/>
        <w:rPr>
          <w:rFonts w:ascii="Palatino Linotype" w:hAnsi="Palatino Linotype" w:cs="Arial"/>
          <w:i/>
          <w:sz w:val="24"/>
        </w:rPr>
      </w:pPr>
    </w:p>
    <w:p w:rsidR="0082256D" w:rsidRPr="0041177C" w:rsidRDefault="0082256D" w:rsidP="00266EC4">
      <w:pPr>
        <w:pStyle w:val="Prrafodelista"/>
        <w:numPr>
          <w:ilvl w:val="0"/>
          <w:numId w:val="1"/>
        </w:numPr>
        <w:jc w:val="both"/>
        <w:rPr>
          <w:rFonts w:ascii="Palatino Linotype" w:hAnsi="Palatino Linotype" w:cs="Arial"/>
        </w:rPr>
      </w:pPr>
      <w:r w:rsidRPr="0041177C">
        <w:rPr>
          <w:rFonts w:ascii="Palatino Linotype" w:hAnsi="Palatino Linotype" w:cs="Arial"/>
          <w:b/>
        </w:rPr>
        <w:t>Razones o Motivos de Inconformidad</w:t>
      </w:r>
      <w:r w:rsidRPr="0041177C">
        <w:rPr>
          <w:rFonts w:ascii="Palatino Linotype" w:hAnsi="Palatino Linotype" w:cs="Arial"/>
        </w:rPr>
        <w:t xml:space="preserve">: </w:t>
      </w:r>
    </w:p>
    <w:p w:rsidR="0082256D" w:rsidRPr="0041177C" w:rsidRDefault="0082256D" w:rsidP="00266EC4">
      <w:pPr>
        <w:pStyle w:val="Sinespaciado"/>
        <w:ind w:left="567" w:right="567"/>
        <w:jc w:val="both"/>
        <w:rPr>
          <w:rFonts w:ascii="Palatino Linotype" w:hAnsi="Palatino Linotype" w:cs="Arial"/>
        </w:rPr>
      </w:pPr>
      <w:r w:rsidRPr="0041177C">
        <w:rPr>
          <w:rFonts w:ascii="Palatino Linotype" w:hAnsi="Palatino Linotype"/>
          <w:iCs/>
          <w:sz w:val="22"/>
          <w:szCs w:val="22"/>
        </w:rPr>
        <w:t>El particular dejo en blanco este apartado</w:t>
      </w:r>
    </w:p>
    <w:p w:rsidR="0082256D" w:rsidRPr="0041177C" w:rsidRDefault="0082256D" w:rsidP="00266EC4">
      <w:pPr>
        <w:pStyle w:val="Sinespaciado"/>
        <w:ind w:right="567"/>
        <w:jc w:val="both"/>
        <w:rPr>
          <w:rFonts w:ascii="Palatino Linotype" w:hAnsi="Palatino Linotype"/>
          <w:i/>
          <w:iCs/>
          <w:sz w:val="22"/>
          <w:szCs w:val="22"/>
        </w:rPr>
      </w:pPr>
    </w:p>
    <w:p w:rsidR="0082256D" w:rsidRPr="0041177C" w:rsidRDefault="0082256D" w:rsidP="00266EC4">
      <w:pPr>
        <w:pStyle w:val="Sinespaciado"/>
        <w:spacing w:line="360" w:lineRule="auto"/>
        <w:ind w:right="567"/>
        <w:jc w:val="both"/>
        <w:rPr>
          <w:rFonts w:ascii="Palatino Linotype" w:hAnsi="Palatino Linotype"/>
          <w:iCs/>
          <w:sz w:val="22"/>
          <w:szCs w:val="22"/>
        </w:rPr>
      </w:pPr>
      <w:r w:rsidRPr="0041177C">
        <w:rPr>
          <w:rFonts w:ascii="Palatino Linotype" w:hAnsi="Palatino Linotype"/>
          <w:iCs/>
          <w:sz w:val="22"/>
          <w:szCs w:val="22"/>
        </w:rPr>
        <w:t>El particular adjuntó a su acuse el archivo electrónico denominado “</w:t>
      </w:r>
      <w:r w:rsidR="00FA1F8A" w:rsidRPr="0041177C">
        <w:rPr>
          <w:rFonts w:ascii="Palatino Linotype" w:hAnsi="Palatino Linotype"/>
          <w:iCs/>
          <w:sz w:val="22"/>
          <w:szCs w:val="22"/>
        </w:rPr>
        <w:t>Archivo1720480568040null</w:t>
      </w:r>
      <w:r w:rsidRPr="0041177C">
        <w:rPr>
          <w:rFonts w:ascii="Palatino Linotype" w:hAnsi="Palatino Linotype"/>
          <w:iCs/>
          <w:sz w:val="22"/>
          <w:szCs w:val="22"/>
        </w:rPr>
        <w:t>”, del cual no se puede visualizar su contenido.</w:t>
      </w:r>
    </w:p>
    <w:p w:rsidR="0082256D" w:rsidRPr="0041177C" w:rsidRDefault="0082256D" w:rsidP="00266EC4">
      <w:pPr>
        <w:pStyle w:val="Sinespaciado"/>
        <w:ind w:right="567"/>
        <w:jc w:val="both"/>
        <w:rPr>
          <w:rFonts w:ascii="Palatino Linotype" w:hAnsi="Palatino Linotype"/>
          <w:iCs/>
          <w:sz w:val="22"/>
          <w:szCs w:val="22"/>
        </w:rPr>
      </w:pPr>
    </w:p>
    <w:p w:rsidR="0082256D" w:rsidRPr="0041177C" w:rsidRDefault="0082256D" w:rsidP="00266EC4">
      <w:pPr>
        <w:spacing w:after="0" w:line="360" w:lineRule="auto"/>
        <w:jc w:val="both"/>
        <w:rPr>
          <w:rFonts w:ascii="Palatino Linotype" w:hAnsi="Palatino Linotype" w:cs="Arial"/>
          <w:b/>
          <w:sz w:val="24"/>
          <w:szCs w:val="24"/>
        </w:rPr>
      </w:pPr>
      <w:r w:rsidRPr="0041177C">
        <w:rPr>
          <w:rFonts w:ascii="Palatino Linotype" w:hAnsi="Palatino Linotype" w:cs="Arial"/>
          <w:b/>
          <w:sz w:val="28"/>
        </w:rPr>
        <w:t>CUARTO</w:t>
      </w:r>
      <w:r w:rsidRPr="0041177C">
        <w:rPr>
          <w:rFonts w:ascii="Palatino Linotype" w:hAnsi="Palatino Linotype" w:cs="Arial"/>
          <w:b/>
          <w:sz w:val="24"/>
          <w:szCs w:val="24"/>
        </w:rPr>
        <w:t xml:space="preserve">. </w:t>
      </w:r>
      <w:r w:rsidRPr="0041177C">
        <w:rPr>
          <w:rFonts w:ascii="Palatino Linotype" w:hAnsi="Palatino Linotype" w:cs="Arial"/>
          <w:b/>
          <w:sz w:val="28"/>
          <w:szCs w:val="28"/>
        </w:rPr>
        <w:t>Del turno del recurso de revisión.</w:t>
      </w:r>
    </w:p>
    <w:p w:rsidR="0082256D" w:rsidRPr="0041177C" w:rsidRDefault="0082256D" w:rsidP="00266EC4">
      <w:pPr>
        <w:spacing w:after="0" w:line="360" w:lineRule="auto"/>
        <w:jc w:val="both"/>
        <w:rPr>
          <w:rFonts w:ascii="Palatino Linotype" w:hAnsi="Palatino Linotype" w:cs="Arial"/>
          <w:sz w:val="24"/>
          <w:szCs w:val="24"/>
        </w:rPr>
      </w:pPr>
      <w:r w:rsidRPr="0041177C">
        <w:rPr>
          <w:rFonts w:ascii="Palatino Linotype" w:hAnsi="Palatino Linotype" w:cs="Arial"/>
          <w:sz w:val="24"/>
          <w:szCs w:val="24"/>
        </w:rPr>
        <w:t xml:space="preserve">El medio de impugnación le fue turnado al Comisionado Presidente </w:t>
      </w:r>
      <w:r w:rsidRPr="0041177C">
        <w:rPr>
          <w:rFonts w:ascii="Palatino Linotype" w:hAnsi="Palatino Linotype" w:cs="Arial"/>
          <w:b/>
          <w:sz w:val="24"/>
          <w:szCs w:val="24"/>
        </w:rPr>
        <w:t>José Martínez Vilchis</w:t>
      </w:r>
      <w:r w:rsidRPr="0041177C">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FA1F8A" w:rsidRPr="0041177C">
        <w:rPr>
          <w:rFonts w:ascii="Palatino Linotype" w:hAnsi="Palatino Linotype" w:cs="Arial"/>
          <w:b/>
          <w:sz w:val="24"/>
          <w:szCs w:val="24"/>
        </w:rPr>
        <w:t>doce</w:t>
      </w:r>
      <w:r w:rsidRPr="0041177C">
        <w:rPr>
          <w:rFonts w:ascii="Palatino Linotype" w:hAnsi="Palatino Linotype" w:cs="Arial"/>
          <w:b/>
          <w:sz w:val="24"/>
          <w:szCs w:val="24"/>
        </w:rPr>
        <w:t xml:space="preserve"> de </w:t>
      </w:r>
      <w:r w:rsidR="00FA1F8A" w:rsidRPr="0041177C">
        <w:rPr>
          <w:rFonts w:ascii="Palatino Linotype" w:hAnsi="Palatino Linotype" w:cs="Arial"/>
          <w:b/>
          <w:sz w:val="24"/>
          <w:szCs w:val="24"/>
        </w:rPr>
        <w:t>julio</w:t>
      </w:r>
      <w:r w:rsidRPr="0041177C">
        <w:rPr>
          <w:rFonts w:ascii="Palatino Linotype" w:hAnsi="Palatino Linotype" w:cs="Arial"/>
          <w:b/>
          <w:sz w:val="24"/>
          <w:szCs w:val="24"/>
        </w:rPr>
        <w:t xml:space="preserve"> del año dos mil veinticuatro</w:t>
      </w:r>
      <w:r w:rsidRPr="0041177C">
        <w:rPr>
          <w:rFonts w:ascii="Palatino Linotype" w:hAnsi="Palatino Linotype" w:cs="Arial"/>
          <w:sz w:val="24"/>
          <w:szCs w:val="24"/>
        </w:rPr>
        <w:t>, determinándose en él, un plazo de siete días para que las partes manifestaran lo que a su derecho corresponda en términos del numeral ya citado.</w:t>
      </w:r>
    </w:p>
    <w:p w:rsidR="0082256D" w:rsidRPr="0041177C" w:rsidRDefault="0082256D" w:rsidP="00266EC4">
      <w:pPr>
        <w:spacing w:after="0" w:line="360" w:lineRule="auto"/>
        <w:jc w:val="both"/>
        <w:rPr>
          <w:rFonts w:ascii="Palatino Linotype" w:hAnsi="Palatino Linotype" w:cs="Arial"/>
          <w:b/>
          <w:sz w:val="24"/>
        </w:rPr>
      </w:pPr>
    </w:p>
    <w:p w:rsidR="0082256D" w:rsidRPr="0041177C" w:rsidRDefault="0082256D" w:rsidP="00266EC4">
      <w:pPr>
        <w:spacing w:after="0" w:line="360" w:lineRule="auto"/>
        <w:jc w:val="both"/>
        <w:rPr>
          <w:rFonts w:ascii="Palatino Linotype" w:hAnsi="Palatino Linotype" w:cs="Arial"/>
          <w:b/>
          <w:sz w:val="28"/>
          <w:szCs w:val="28"/>
        </w:rPr>
      </w:pPr>
      <w:r w:rsidRPr="0041177C">
        <w:rPr>
          <w:rFonts w:ascii="Palatino Linotype" w:hAnsi="Palatino Linotype" w:cs="Arial"/>
          <w:b/>
          <w:sz w:val="28"/>
        </w:rPr>
        <w:t xml:space="preserve">QUINTO. </w:t>
      </w:r>
      <w:r w:rsidRPr="0041177C">
        <w:rPr>
          <w:rFonts w:ascii="Palatino Linotype" w:hAnsi="Palatino Linotype" w:cs="Arial"/>
          <w:b/>
          <w:sz w:val="28"/>
          <w:szCs w:val="28"/>
        </w:rPr>
        <w:t>De la etapa de instrucción.</w:t>
      </w:r>
    </w:p>
    <w:p w:rsidR="0082256D" w:rsidRPr="0041177C" w:rsidRDefault="0082256D" w:rsidP="00266EC4">
      <w:pPr>
        <w:spacing w:after="0" w:line="360" w:lineRule="auto"/>
        <w:jc w:val="both"/>
        <w:rPr>
          <w:rFonts w:ascii="Palatino Linotype" w:hAnsi="Palatino Linotype" w:cs="Arial"/>
          <w:sz w:val="24"/>
          <w:szCs w:val="24"/>
        </w:rPr>
      </w:pPr>
      <w:r w:rsidRPr="0041177C">
        <w:rPr>
          <w:rFonts w:ascii="Palatino Linotype" w:hAnsi="Palatino Linotype" w:cs="Arial"/>
          <w:sz w:val="24"/>
          <w:szCs w:val="24"/>
        </w:rPr>
        <w:t xml:space="preserve">De las constancias que obran en el expediente electrónico del </w:t>
      </w:r>
      <w:r w:rsidRPr="0041177C">
        <w:rPr>
          <w:rFonts w:ascii="Palatino Linotype" w:hAnsi="Palatino Linotype" w:cs="Arial"/>
          <w:sz w:val="24"/>
        </w:rPr>
        <w:t>Sistema de Acceso a la Información Mexiquense</w:t>
      </w:r>
      <w:r w:rsidRPr="0041177C">
        <w:rPr>
          <w:rFonts w:ascii="Palatino Linotype" w:hAnsi="Palatino Linotype" w:cs="Arial"/>
          <w:sz w:val="24"/>
          <w:szCs w:val="24"/>
        </w:rPr>
        <w:t xml:space="preserve"> (SAIMEX), se advierte que el Sujeto Obligado rindió su informe justificado el día </w:t>
      </w:r>
      <w:r w:rsidRPr="0041177C">
        <w:rPr>
          <w:rFonts w:ascii="Palatino Linotype" w:hAnsi="Palatino Linotype" w:cs="Arial"/>
          <w:b/>
          <w:sz w:val="24"/>
          <w:szCs w:val="24"/>
        </w:rPr>
        <w:t>d</w:t>
      </w:r>
      <w:r w:rsidR="00FA1F8A" w:rsidRPr="0041177C">
        <w:rPr>
          <w:rFonts w:ascii="Palatino Linotype" w:hAnsi="Palatino Linotype" w:cs="Arial"/>
          <w:b/>
          <w:sz w:val="24"/>
          <w:szCs w:val="24"/>
        </w:rPr>
        <w:t>ieciocho</w:t>
      </w:r>
      <w:r w:rsidRPr="0041177C">
        <w:rPr>
          <w:rFonts w:ascii="Palatino Linotype" w:hAnsi="Palatino Linotype" w:cs="Arial"/>
          <w:b/>
          <w:sz w:val="24"/>
          <w:szCs w:val="24"/>
        </w:rPr>
        <w:t xml:space="preserve"> de </w:t>
      </w:r>
      <w:r w:rsidR="00FA1F8A" w:rsidRPr="0041177C">
        <w:rPr>
          <w:rFonts w:ascii="Palatino Linotype" w:hAnsi="Palatino Linotype" w:cs="Arial"/>
          <w:b/>
          <w:sz w:val="24"/>
          <w:szCs w:val="24"/>
        </w:rPr>
        <w:t>julio</w:t>
      </w:r>
      <w:r w:rsidRPr="0041177C">
        <w:rPr>
          <w:rFonts w:ascii="Palatino Linotype" w:hAnsi="Palatino Linotype" w:cs="Arial"/>
          <w:b/>
          <w:sz w:val="24"/>
          <w:szCs w:val="24"/>
        </w:rPr>
        <w:t xml:space="preserve"> de dos mil veinticuatro</w:t>
      </w:r>
      <w:r w:rsidRPr="0041177C">
        <w:rPr>
          <w:rFonts w:ascii="Palatino Linotype" w:hAnsi="Palatino Linotype" w:cs="Arial"/>
          <w:sz w:val="24"/>
          <w:szCs w:val="24"/>
        </w:rPr>
        <w:t>, a través de</w:t>
      </w:r>
      <w:r w:rsidR="00FA1F8A" w:rsidRPr="0041177C">
        <w:rPr>
          <w:rFonts w:ascii="Palatino Linotype" w:hAnsi="Palatino Linotype" w:cs="Arial"/>
          <w:sz w:val="24"/>
          <w:szCs w:val="24"/>
        </w:rPr>
        <w:t xml:space="preserve"> </w:t>
      </w:r>
      <w:r w:rsidRPr="0041177C">
        <w:rPr>
          <w:rFonts w:ascii="Palatino Linotype" w:hAnsi="Palatino Linotype" w:cs="Arial"/>
          <w:sz w:val="24"/>
          <w:szCs w:val="24"/>
        </w:rPr>
        <w:t>l</w:t>
      </w:r>
      <w:r w:rsidR="00FA1F8A" w:rsidRPr="0041177C">
        <w:rPr>
          <w:rFonts w:ascii="Palatino Linotype" w:hAnsi="Palatino Linotype" w:cs="Arial"/>
          <w:sz w:val="24"/>
          <w:szCs w:val="24"/>
        </w:rPr>
        <w:t>os</w:t>
      </w:r>
      <w:r w:rsidRPr="0041177C">
        <w:rPr>
          <w:rFonts w:ascii="Palatino Linotype" w:hAnsi="Palatino Linotype" w:cs="Arial"/>
          <w:sz w:val="24"/>
          <w:szCs w:val="24"/>
        </w:rPr>
        <w:t xml:space="preserve"> archivo</w:t>
      </w:r>
      <w:r w:rsidR="00FA1F8A" w:rsidRPr="0041177C">
        <w:rPr>
          <w:rFonts w:ascii="Palatino Linotype" w:hAnsi="Palatino Linotype" w:cs="Arial"/>
          <w:sz w:val="24"/>
          <w:szCs w:val="24"/>
        </w:rPr>
        <w:t>s</w:t>
      </w:r>
      <w:r w:rsidRPr="0041177C">
        <w:rPr>
          <w:rFonts w:ascii="Palatino Linotype" w:hAnsi="Palatino Linotype" w:cs="Arial"/>
          <w:sz w:val="24"/>
          <w:szCs w:val="24"/>
        </w:rPr>
        <w:t xml:space="preserve"> electrónico</w:t>
      </w:r>
      <w:r w:rsidR="00FA1F8A" w:rsidRPr="0041177C">
        <w:rPr>
          <w:rFonts w:ascii="Palatino Linotype" w:hAnsi="Palatino Linotype" w:cs="Arial"/>
          <w:sz w:val="24"/>
          <w:szCs w:val="24"/>
        </w:rPr>
        <w:t>s</w:t>
      </w:r>
      <w:r w:rsidRPr="0041177C">
        <w:rPr>
          <w:rFonts w:ascii="Palatino Linotype" w:hAnsi="Palatino Linotype" w:cs="Arial"/>
          <w:sz w:val="24"/>
          <w:szCs w:val="24"/>
        </w:rPr>
        <w:t xml:space="preserve"> denominado</w:t>
      </w:r>
      <w:r w:rsidR="00FA1F8A" w:rsidRPr="0041177C">
        <w:rPr>
          <w:rFonts w:ascii="Palatino Linotype" w:hAnsi="Palatino Linotype" w:cs="Arial"/>
          <w:sz w:val="24"/>
          <w:szCs w:val="24"/>
        </w:rPr>
        <w:t>s</w:t>
      </w:r>
      <w:r w:rsidRPr="0041177C">
        <w:rPr>
          <w:rFonts w:ascii="Palatino Linotype" w:hAnsi="Palatino Linotype" w:cs="Arial"/>
          <w:sz w:val="24"/>
          <w:szCs w:val="24"/>
        </w:rPr>
        <w:t xml:space="preserve"> </w:t>
      </w:r>
      <w:r w:rsidRPr="0041177C">
        <w:rPr>
          <w:rFonts w:ascii="Palatino Linotype" w:hAnsi="Palatino Linotype" w:cs="Arial"/>
          <w:b/>
          <w:i/>
          <w:sz w:val="24"/>
          <w:szCs w:val="24"/>
        </w:rPr>
        <w:t>“</w:t>
      </w:r>
      <w:r w:rsidR="00FA1F8A" w:rsidRPr="0041177C">
        <w:rPr>
          <w:rFonts w:ascii="Palatino Linotype" w:hAnsi="Palatino Linotype" w:cs="Arial"/>
          <w:b/>
          <w:i/>
          <w:sz w:val="24"/>
          <w:szCs w:val="24"/>
        </w:rPr>
        <w:t>Solicitud 29.pdf</w:t>
      </w:r>
      <w:r w:rsidRPr="0041177C">
        <w:rPr>
          <w:rFonts w:ascii="Palatino Linotype" w:hAnsi="Palatino Linotype" w:cs="Arial"/>
          <w:b/>
          <w:i/>
          <w:sz w:val="24"/>
          <w:szCs w:val="24"/>
        </w:rPr>
        <w:t xml:space="preserve">” </w:t>
      </w:r>
      <w:r w:rsidRPr="0041177C">
        <w:rPr>
          <w:rFonts w:ascii="Palatino Linotype" w:hAnsi="Palatino Linotype" w:cs="Arial"/>
          <w:sz w:val="24"/>
          <w:szCs w:val="24"/>
        </w:rPr>
        <w:t>y</w:t>
      </w:r>
      <w:r w:rsidR="00FA1F8A" w:rsidRPr="0041177C">
        <w:rPr>
          <w:rFonts w:ascii="Palatino Linotype" w:hAnsi="Palatino Linotype" w:cs="Arial"/>
          <w:sz w:val="24"/>
          <w:szCs w:val="24"/>
        </w:rPr>
        <w:t xml:space="preserve"> </w:t>
      </w:r>
      <w:r w:rsidRPr="0041177C">
        <w:rPr>
          <w:rFonts w:ascii="Palatino Linotype" w:hAnsi="Palatino Linotype" w:cs="Arial"/>
          <w:b/>
          <w:sz w:val="24"/>
          <w:szCs w:val="24"/>
        </w:rPr>
        <w:t>“</w:t>
      </w:r>
      <w:r w:rsidR="00FA1F8A" w:rsidRPr="0041177C">
        <w:rPr>
          <w:rFonts w:ascii="Palatino Linotype" w:hAnsi="Palatino Linotype" w:cs="Arial"/>
          <w:b/>
          <w:sz w:val="24"/>
          <w:szCs w:val="24"/>
        </w:rPr>
        <w:t>Terceava Sesión extraordinaria.pdf</w:t>
      </w:r>
      <w:r w:rsidRPr="0041177C">
        <w:rPr>
          <w:rFonts w:ascii="Palatino Linotype" w:hAnsi="Palatino Linotype" w:cs="Arial"/>
          <w:b/>
          <w:i/>
          <w:sz w:val="24"/>
          <w:szCs w:val="24"/>
        </w:rPr>
        <w:t xml:space="preserve">”, </w:t>
      </w:r>
      <w:r w:rsidRPr="0041177C">
        <w:rPr>
          <w:rFonts w:ascii="Palatino Linotype" w:hAnsi="Palatino Linotype" w:cs="Arial"/>
          <w:sz w:val="24"/>
          <w:szCs w:val="24"/>
        </w:rPr>
        <w:t xml:space="preserve">los cuales fueron puestos a la vista del Recurrente el </w:t>
      </w:r>
      <w:r w:rsidRPr="0041177C">
        <w:rPr>
          <w:rFonts w:ascii="Palatino Linotype" w:hAnsi="Palatino Linotype" w:cs="Arial"/>
          <w:b/>
          <w:sz w:val="24"/>
          <w:szCs w:val="24"/>
        </w:rPr>
        <w:t>c</w:t>
      </w:r>
      <w:r w:rsidR="00FA1F8A" w:rsidRPr="0041177C">
        <w:rPr>
          <w:rFonts w:ascii="Palatino Linotype" w:hAnsi="Palatino Linotype" w:cs="Arial"/>
          <w:b/>
          <w:sz w:val="24"/>
          <w:szCs w:val="24"/>
        </w:rPr>
        <w:t>inco</w:t>
      </w:r>
      <w:r w:rsidRPr="0041177C">
        <w:rPr>
          <w:rFonts w:ascii="Palatino Linotype" w:hAnsi="Palatino Linotype" w:cs="Arial"/>
          <w:b/>
          <w:sz w:val="24"/>
          <w:szCs w:val="24"/>
        </w:rPr>
        <w:t xml:space="preserve"> de a</w:t>
      </w:r>
      <w:r w:rsidR="00FA1F8A" w:rsidRPr="0041177C">
        <w:rPr>
          <w:rFonts w:ascii="Palatino Linotype" w:hAnsi="Palatino Linotype" w:cs="Arial"/>
          <w:b/>
          <w:sz w:val="24"/>
          <w:szCs w:val="24"/>
        </w:rPr>
        <w:t>gosto</w:t>
      </w:r>
      <w:r w:rsidRPr="0041177C">
        <w:rPr>
          <w:rFonts w:ascii="Palatino Linotype" w:hAnsi="Palatino Linotype" w:cs="Arial"/>
          <w:b/>
          <w:sz w:val="24"/>
          <w:szCs w:val="24"/>
        </w:rPr>
        <w:t xml:space="preserve"> de dos mil veinticuatro</w:t>
      </w:r>
      <w:r w:rsidRPr="0041177C">
        <w:rPr>
          <w:rFonts w:ascii="Palatino Linotype" w:hAnsi="Palatino Linotype" w:cs="Arial"/>
          <w:sz w:val="24"/>
          <w:szCs w:val="24"/>
        </w:rPr>
        <w:t>. Asimismo, se advierte</w:t>
      </w:r>
      <w:r w:rsidR="009508A4" w:rsidRPr="0041177C">
        <w:rPr>
          <w:rFonts w:ascii="Palatino Linotype" w:hAnsi="Palatino Linotype" w:cs="Arial"/>
          <w:sz w:val="24"/>
          <w:szCs w:val="24"/>
        </w:rPr>
        <w:t xml:space="preserve"> que el</w:t>
      </w:r>
      <w:r w:rsidRPr="0041177C">
        <w:rPr>
          <w:rFonts w:ascii="Palatino Linotype" w:hAnsi="Palatino Linotype" w:cs="Arial"/>
          <w:sz w:val="24"/>
          <w:szCs w:val="24"/>
        </w:rPr>
        <w:t xml:space="preserve"> Recurrente </w:t>
      </w:r>
      <w:r w:rsidR="00FA1F8A" w:rsidRPr="0041177C">
        <w:rPr>
          <w:rFonts w:ascii="Palatino Linotype" w:hAnsi="Palatino Linotype" w:cs="Arial"/>
          <w:sz w:val="24"/>
          <w:szCs w:val="24"/>
        </w:rPr>
        <w:t xml:space="preserve">remitió el archivo electrónico denominado </w:t>
      </w:r>
      <w:r w:rsidR="00FA1F8A" w:rsidRPr="0041177C">
        <w:rPr>
          <w:rFonts w:ascii="Palatino Linotype" w:hAnsi="Palatino Linotype" w:cs="Arial"/>
          <w:b/>
          <w:i/>
          <w:sz w:val="24"/>
          <w:szCs w:val="24"/>
        </w:rPr>
        <w:t>“anexo 748.pdf”</w:t>
      </w:r>
      <w:r w:rsidR="00FA1F8A" w:rsidRPr="0041177C">
        <w:rPr>
          <w:rFonts w:ascii="Palatino Linotype" w:hAnsi="Palatino Linotype" w:cs="Arial"/>
          <w:sz w:val="24"/>
          <w:szCs w:val="24"/>
        </w:rPr>
        <w:t xml:space="preserve"> en el que medularmente requiere se </w:t>
      </w:r>
      <w:r w:rsidR="00403DCD" w:rsidRPr="0041177C">
        <w:rPr>
          <w:rFonts w:ascii="Palatino Linotype" w:hAnsi="Palatino Linotype" w:cs="Arial"/>
          <w:sz w:val="24"/>
          <w:szCs w:val="24"/>
        </w:rPr>
        <w:t>dé</w:t>
      </w:r>
      <w:r w:rsidR="00FA1F8A" w:rsidRPr="0041177C">
        <w:rPr>
          <w:rFonts w:ascii="Palatino Linotype" w:hAnsi="Palatino Linotype" w:cs="Arial"/>
          <w:sz w:val="24"/>
          <w:szCs w:val="24"/>
        </w:rPr>
        <w:t xml:space="preserve"> respuesta a la solicitud de información interpuesta y se decrete un medio de apremio al Sujeto Obligado</w:t>
      </w:r>
      <w:r w:rsidR="00403DCD" w:rsidRPr="0041177C">
        <w:rPr>
          <w:rFonts w:ascii="Palatino Linotype" w:hAnsi="Palatino Linotype" w:cs="Arial"/>
          <w:sz w:val="24"/>
          <w:szCs w:val="24"/>
        </w:rPr>
        <w:t>, para dar respuesta</w:t>
      </w:r>
      <w:r w:rsidRPr="0041177C">
        <w:rPr>
          <w:rFonts w:ascii="Palatino Linotype" w:hAnsi="Palatino Linotype" w:cs="Arial"/>
          <w:sz w:val="24"/>
          <w:szCs w:val="24"/>
        </w:rPr>
        <w:t>.</w:t>
      </w:r>
    </w:p>
    <w:p w:rsidR="0082256D" w:rsidRPr="0041177C" w:rsidRDefault="0082256D" w:rsidP="00266EC4">
      <w:pPr>
        <w:spacing w:after="0" w:line="360" w:lineRule="auto"/>
        <w:jc w:val="both"/>
        <w:rPr>
          <w:rFonts w:ascii="Palatino Linotype" w:hAnsi="Palatino Linotype" w:cs="Arial"/>
          <w:b/>
          <w:sz w:val="24"/>
        </w:rPr>
      </w:pPr>
    </w:p>
    <w:p w:rsidR="0082256D" w:rsidRPr="0041177C" w:rsidRDefault="0082256D" w:rsidP="00266EC4">
      <w:pPr>
        <w:spacing w:after="0" w:line="360" w:lineRule="auto"/>
        <w:jc w:val="both"/>
        <w:rPr>
          <w:rFonts w:ascii="Palatino Linotype" w:hAnsi="Palatino Linotype" w:cs="Arial"/>
          <w:b/>
          <w:sz w:val="28"/>
          <w:szCs w:val="28"/>
        </w:rPr>
      </w:pPr>
      <w:r w:rsidRPr="0041177C">
        <w:rPr>
          <w:rFonts w:ascii="Palatino Linotype" w:hAnsi="Palatino Linotype" w:cs="Arial"/>
          <w:b/>
          <w:sz w:val="28"/>
        </w:rPr>
        <w:t xml:space="preserve">SEXTO. </w:t>
      </w:r>
      <w:r w:rsidRPr="0041177C">
        <w:rPr>
          <w:rFonts w:ascii="Palatino Linotype" w:hAnsi="Palatino Linotype" w:cs="Arial"/>
          <w:b/>
          <w:sz w:val="28"/>
          <w:szCs w:val="28"/>
        </w:rPr>
        <w:t>Del cierre de la etapa de instrucción.</w:t>
      </w:r>
    </w:p>
    <w:p w:rsidR="0082256D" w:rsidRPr="0041177C" w:rsidRDefault="0082256D" w:rsidP="00266EC4">
      <w:pPr>
        <w:spacing w:after="0" w:line="360" w:lineRule="auto"/>
        <w:jc w:val="both"/>
        <w:rPr>
          <w:rFonts w:ascii="Palatino Linotype" w:hAnsi="Palatino Linotype" w:cs="Arial"/>
          <w:sz w:val="24"/>
        </w:rPr>
      </w:pPr>
      <w:r w:rsidRPr="0041177C">
        <w:rPr>
          <w:rFonts w:ascii="Palatino Linotype" w:hAnsi="Palatino Linotype" w:cs="Arial"/>
          <w:sz w:val="24"/>
        </w:rPr>
        <w:lastRenderedPageBreak/>
        <w:t xml:space="preserve">Así, una vez transcurrido el término legal, permitió decretarse el cierre de instrucción en fecha </w:t>
      </w:r>
      <w:r w:rsidR="009508A4" w:rsidRPr="0041177C">
        <w:rPr>
          <w:rFonts w:ascii="Palatino Linotype" w:hAnsi="Palatino Linotype" w:cs="Arial"/>
          <w:b/>
          <w:sz w:val="24"/>
        </w:rPr>
        <w:t>doc</w:t>
      </w:r>
      <w:r w:rsidRPr="0041177C">
        <w:rPr>
          <w:rFonts w:ascii="Palatino Linotype" w:hAnsi="Palatino Linotype" w:cs="Arial"/>
          <w:b/>
          <w:sz w:val="24"/>
        </w:rPr>
        <w:t>e de a</w:t>
      </w:r>
      <w:r w:rsidR="00403DCD" w:rsidRPr="0041177C">
        <w:rPr>
          <w:rFonts w:ascii="Palatino Linotype" w:hAnsi="Palatino Linotype" w:cs="Arial"/>
          <w:b/>
          <w:sz w:val="24"/>
        </w:rPr>
        <w:t>gosto</w:t>
      </w:r>
      <w:r w:rsidRPr="0041177C">
        <w:rPr>
          <w:rFonts w:ascii="Palatino Linotype" w:hAnsi="Palatino Linotype" w:cs="Arial"/>
          <w:b/>
          <w:sz w:val="24"/>
        </w:rPr>
        <w:t xml:space="preserve"> del año en dos mil veinticuatro</w:t>
      </w:r>
      <w:r w:rsidRPr="0041177C">
        <w:rPr>
          <w:rFonts w:ascii="Palatino Linotype" w:hAnsi="Palatino Linotype" w:cs="Arial"/>
          <w:sz w:val="24"/>
        </w:rPr>
        <w:t>, en términos del artículo 185, fracción VI, de la Ley de Transparencia y Acceso a la Información Pública del Estado de México y Municipios, iniciando el término legal para dictar resolución definitiva del asunto.</w:t>
      </w:r>
    </w:p>
    <w:p w:rsidR="00403DCD" w:rsidRPr="0041177C" w:rsidRDefault="00403DCD" w:rsidP="00266EC4">
      <w:pPr>
        <w:spacing w:after="0" w:line="360" w:lineRule="auto"/>
        <w:jc w:val="center"/>
        <w:rPr>
          <w:rFonts w:ascii="Palatino Linotype" w:hAnsi="Palatino Linotype" w:cs="Arial"/>
          <w:b/>
          <w:sz w:val="28"/>
        </w:rPr>
      </w:pPr>
    </w:p>
    <w:p w:rsidR="0082256D" w:rsidRPr="0041177C" w:rsidRDefault="0082256D" w:rsidP="00266EC4">
      <w:pPr>
        <w:spacing w:after="0" w:line="360" w:lineRule="auto"/>
        <w:jc w:val="center"/>
        <w:rPr>
          <w:rFonts w:ascii="Palatino Linotype" w:hAnsi="Palatino Linotype" w:cs="Arial"/>
          <w:b/>
          <w:sz w:val="28"/>
        </w:rPr>
      </w:pPr>
      <w:r w:rsidRPr="0041177C">
        <w:rPr>
          <w:rFonts w:ascii="Palatino Linotype" w:hAnsi="Palatino Linotype" w:cs="Arial"/>
          <w:b/>
          <w:sz w:val="28"/>
        </w:rPr>
        <w:t xml:space="preserve">C O N S I D E R A N D O </w:t>
      </w:r>
    </w:p>
    <w:p w:rsidR="0082256D" w:rsidRPr="0041177C" w:rsidRDefault="0082256D" w:rsidP="00266EC4">
      <w:pPr>
        <w:pStyle w:val="Sinespaciado"/>
        <w:rPr>
          <w:rFonts w:ascii="Palatino Linotype" w:hAnsi="Palatino Linotype"/>
        </w:rPr>
      </w:pPr>
    </w:p>
    <w:p w:rsidR="0082256D" w:rsidRPr="0041177C" w:rsidRDefault="0082256D" w:rsidP="00266EC4">
      <w:pPr>
        <w:spacing w:after="0" w:line="360" w:lineRule="auto"/>
        <w:jc w:val="both"/>
        <w:rPr>
          <w:rFonts w:ascii="Palatino Linotype" w:hAnsi="Palatino Linotype" w:cs="Arial"/>
          <w:sz w:val="24"/>
        </w:rPr>
      </w:pPr>
      <w:r w:rsidRPr="0041177C">
        <w:rPr>
          <w:rFonts w:ascii="Palatino Linotype" w:hAnsi="Palatino Linotype" w:cs="Arial"/>
          <w:b/>
          <w:sz w:val="28"/>
        </w:rPr>
        <w:t>PRIMERO.</w:t>
      </w:r>
      <w:r w:rsidRPr="0041177C">
        <w:rPr>
          <w:rFonts w:ascii="Palatino Linotype" w:hAnsi="Palatino Linotype" w:cs="Arial"/>
          <w:b/>
        </w:rPr>
        <w:t xml:space="preserve"> </w:t>
      </w:r>
      <w:r w:rsidRPr="0041177C">
        <w:rPr>
          <w:rFonts w:ascii="Palatino Linotype" w:hAnsi="Palatino Linotype" w:cs="Arial"/>
          <w:b/>
          <w:sz w:val="28"/>
          <w:szCs w:val="28"/>
        </w:rPr>
        <w:t>De la competencia</w:t>
      </w:r>
      <w:r w:rsidRPr="0041177C">
        <w:rPr>
          <w:rFonts w:ascii="Palatino Linotype" w:hAnsi="Palatino Linotype" w:cs="Arial"/>
          <w:sz w:val="28"/>
          <w:szCs w:val="28"/>
        </w:rPr>
        <w:t>.</w:t>
      </w:r>
    </w:p>
    <w:p w:rsidR="0082256D" w:rsidRPr="0041177C" w:rsidRDefault="0082256D" w:rsidP="00266EC4">
      <w:pPr>
        <w:pStyle w:val="Sinespaciado"/>
        <w:spacing w:line="360" w:lineRule="auto"/>
        <w:jc w:val="both"/>
        <w:rPr>
          <w:rFonts w:ascii="Palatino Linotype" w:hAnsi="Palatino Linotype"/>
        </w:rPr>
      </w:pPr>
      <w:r w:rsidRPr="0041177C">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6, 9 fracciones I y XIII y 11 del Reglamento Interior del Instituto de Transparencia, Acceso a la Información Pública y Protección de Datos Personales del Estado de México y Municipios.</w:t>
      </w:r>
    </w:p>
    <w:p w:rsidR="0082256D" w:rsidRPr="0041177C" w:rsidRDefault="0082256D" w:rsidP="00266EC4">
      <w:pPr>
        <w:pStyle w:val="Prrafodelista"/>
        <w:autoSpaceDE w:val="0"/>
        <w:autoSpaceDN w:val="0"/>
        <w:adjustRightInd w:val="0"/>
        <w:spacing w:line="360" w:lineRule="auto"/>
        <w:ind w:left="0"/>
        <w:jc w:val="both"/>
        <w:rPr>
          <w:rFonts w:ascii="Palatino Linotype" w:hAnsi="Palatino Linotype" w:cs="Arial"/>
          <w:b/>
          <w:sz w:val="28"/>
        </w:rPr>
      </w:pPr>
    </w:p>
    <w:p w:rsidR="0082256D" w:rsidRPr="0041177C" w:rsidRDefault="0082256D" w:rsidP="00266EC4">
      <w:pPr>
        <w:pStyle w:val="Prrafodelista"/>
        <w:autoSpaceDE w:val="0"/>
        <w:autoSpaceDN w:val="0"/>
        <w:adjustRightInd w:val="0"/>
        <w:spacing w:line="360" w:lineRule="auto"/>
        <w:ind w:left="0"/>
        <w:jc w:val="both"/>
        <w:rPr>
          <w:rFonts w:ascii="Palatino Linotype" w:hAnsi="Palatino Linotype" w:cs="Arial"/>
          <w:b/>
        </w:rPr>
      </w:pPr>
      <w:r w:rsidRPr="0041177C">
        <w:rPr>
          <w:rFonts w:ascii="Palatino Linotype" w:hAnsi="Palatino Linotype" w:cs="Arial"/>
          <w:b/>
          <w:sz w:val="28"/>
        </w:rPr>
        <w:t>SEGUNDO</w:t>
      </w:r>
      <w:r w:rsidRPr="0041177C">
        <w:rPr>
          <w:rFonts w:ascii="Palatino Linotype" w:hAnsi="Palatino Linotype" w:cs="Arial"/>
          <w:b/>
        </w:rPr>
        <w:t xml:space="preserve">. </w:t>
      </w:r>
      <w:r w:rsidRPr="0041177C">
        <w:rPr>
          <w:rFonts w:ascii="Palatino Linotype" w:hAnsi="Palatino Linotype" w:cs="Arial"/>
          <w:b/>
          <w:sz w:val="28"/>
          <w:szCs w:val="28"/>
        </w:rPr>
        <w:t>Sobre los alcances del recurso de revisión.</w:t>
      </w:r>
      <w:r w:rsidRPr="0041177C">
        <w:rPr>
          <w:rFonts w:ascii="Palatino Linotype" w:hAnsi="Palatino Linotype" w:cs="Arial"/>
          <w:b/>
        </w:rPr>
        <w:t xml:space="preserve"> </w:t>
      </w:r>
    </w:p>
    <w:p w:rsidR="0082256D" w:rsidRPr="0041177C" w:rsidRDefault="0082256D" w:rsidP="00266EC4">
      <w:pPr>
        <w:autoSpaceDE w:val="0"/>
        <w:autoSpaceDN w:val="0"/>
        <w:adjustRightInd w:val="0"/>
        <w:spacing w:after="0" w:line="360" w:lineRule="auto"/>
        <w:jc w:val="both"/>
        <w:rPr>
          <w:rFonts w:ascii="Palatino Linotype" w:hAnsi="Palatino Linotype" w:cs="Arial"/>
          <w:sz w:val="24"/>
          <w:szCs w:val="24"/>
        </w:rPr>
      </w:pPr>
      <w:r w:rsidRPr="0041177C">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aplicables de la Ley de Transparencia y Acceso a la Información Pública del Estado de </w:t>
      </w:r>
      <w:r w:rsidRPr="0041177C">
        <w:rPr>
          <w:rFonts w:ascii="Palatino Linotype" w:hAnsi="Palatino Linotype" w:cs="Arial"/>
          <w:sz w:val="24"/>
          <w:szCs w:val="24"/>
        </w:rPr>
        <w:lastRenderedPageBreak/>
        <w:t>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2256D" w:rsidRPr="0041177C" w:rsidRDefault="0082256D" w:rsidP="00266EC4">
      <w:pPr>
        <w:spacing w:after="0" w:line="360" w:lineRule="auto"/>
        <w:jc w:val="both"/>
        <w:rPr>
          <w:rFonts w:ascii="Palatino Linotype" w:eastAsia="Calibri" w:hAnsi="Palatino Linotype" w:cs="Arial"/>
          <w:b/>
          <w:sz w:val="26"/>
          <w:szCs w:val="26"/>
          <w:lang w:val="es-ES" w:eastAsia="es-ES"/>
        </w:rPr>
      </w:pPr>
    </w:p>
    <w:p w:rsidR="00B22DAB" w:rsidRPr="0041177C" w:rsidRDefault="0082256D" w:rsidP="00266EC4">
      <w:pPr>
        <w:pStyle w:val="Prrafodelista"/>
        <w:autoSpaceDE w:val="0"/>
        <w:autoSpaceDN w:val="0"/>
        <w:adjustRightInd w:val="0"/>
        <w:spacing w:line="360" w:lineRule="auto"/>
        <w:ind w:left="0"/>
        <w:jc w:val="both"/>
        <w:rPr>
          <w:rFonts w:ascii="Palatino Linotype" w:hAnsi="Palatino Linotype" w:cs="Arial"/>
          <w:b/>
          <w:sz w:val="28"/>
        </w:rPr>
      </w:pPr>
      <w:r w:rsidRPr="0041177C">
        <w:rPr>
          <w:rFonts w:ascii="Palatino Linotype" w:hAnsi="Palatino Linotype" w:cs="Arial"/>
          <w:b/>
          <w:sz w:val="28"/>
        </w:rPr>
        <w:t xml:space="preserve">TERCERO. </w:t>
      </w:r>
      <w:r w:rsidR="00B22DAB" w:rsidRPr="0041177C">
        <w:rPr>
          <w:rFonts w:ascii="Palatino Linotype" w:hAnsi="Palatino Linotype" w:cs="Arial"/>
          <w:b/>
          <w:sz w:val="28"/>
        </w:rPr>
        <w:t>De las causas de improcedencia.</w:t>
      </w:r>
    </w:p>
    <w:p w:rsidR="00B22DAB" w:rsidRPr="0041177C" w:rsidRDefault="00B22DAB" w:rsidP="00266EC4">
      <w:pPr>
        <w:pStyle w:val="Prrafodelista"/>
        <w:autoSpaceDE w:val="0"/>
        <w:autoSpaceDN w:val="0"/>
        <w:adjustRightInd w:val="0"/>
        <w:spacing w:line="360" w:lineRule="auto"/>
        <w:ind w:left="0"/>
        <w:jc w:val="both"/>
        <w:rPr>
          <w:rFonts w:ascii="Palatino Linotype" w:hAnsi="Palatino Linotype" w:cs="Arial"/>
        </w:rPr>
      </w:pPr>
      <w:r w:rsidRPr="0041177C">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22DAB" w:rsidRPr="0041177C" w:rsidRDefault="00B22DAB" w:rsidP="00266EC4">
      <w:pPr>
        <w:pStyle w:val="Prrafodelista"/>
        <w:autoSpaceDE w:val="0"/>
        <w:autoSpaceDN w:val="0"/>
        <w:adjustRightInd w:val="0"/>
        <w:spacing w:line="360" w:lineRule="auto"/>
        <w:ind w:left="0"/>
        <w:jc w:val="both"/>
        <w:rPr>
          <w:rFonts w:ascii="Palatino Linotype" w:hAnsi="Palatino Linotype" w:cs="Arial"/>
        </w:rPr>
      </w:pPr>
    </w:p>
    <w:p w:rsidR="00B22DAB" w:rsidRPr="0041177C" w:rsidRDefault="00B22DAB" w:rsidP="00266EC4">
      <w:pPr>
        <w:pStyle w:val="Prrafodelista"/>
        <w:autoSpaceDE w:val="0"/>
        <w:autoSpaceDN w:val="0"/>
        <w:adjustRightInd w:val="0"/>
        <w:spacing w:line="360" w:lineRule="auto"/>
        <w:ind w:left="0"/>
        <w:jc w:val="both"/>
        <w:rPr>
          <w:rFonts w:ascii="Palatino Linotype" w:hAnsi="Palatino Linotype" w:cs="Arial"/>
        </w:rPr>
      </w:pPr>
      <w:r w:rsidRPr="0041177C">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w:t>
      </w:r>
      <w:r w:rsidRPr="0041177C">
        <w:rPr>
          <w:rFonts w:ascii="Palatino Linotype" w:hAnsi="Palatino Linotype" w:cs="Arial"/>
        </w:rPr>
        <w:lastRenderedPageBreak/>
        <w:t>sobreseimiento con tales fines</w:t>
      </w:r>
      <w:r w:rsidRPr="0041177C">
        <w:rPr>
          <w:rStyle w:val="Refdenotaalpie"/>
          <w:rFonts w:ascii="Palatino Linotype" w:hAnsi="Palatino Linotype" w:cs="Arial"/>
        </w:rPr>
        <w:footnoteReference w:id="1"/>
      </w:r>
      <w:r w:rsidRPr="0041177C">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82256D" w:rsidRPr="0041177C" w:rsidRDefault="0082256D" w:rsidP="00266EC4">
      <w:pPr>
        <w:pStyle w:val="Prrafodelista"/>
        <w:autoSpaceDE w:val="0"/>
        <w:autoSpaceDN w:val="0"/>
        <w:adjustRightInd w:val="0"/>
        <w:spacing w:line="360" w:lineRule="auto"/>
        <w:ind w:left="0"/>
        <w:jc w:val="both"/>
        <w:rPr>
          <w:rFonts w:ascii="Palatino Linotype" w:eastAsiaTheme="minorEastAsia" w:hAnsi="Palatino Linotype" w:cs="Arial"/>
          <w:b/>
          <w:sz w:val="28"/>
          <w:szCs w:val="28"/>
          <w:lang w:val="es-ES_tradnl"/>
        </w:rPr>
      </w:pPr>
    </w:p>
    <w:p w:rsidR="00B22DAB" w:rsidRPr="0041177C" w:rsidRDefault="00B22DAB" w:rsidP="00266EC4">
      <w:pPr>
        <w:pStyle w:val="Prrafodelista"/>
        <w:autoSpaceDE w:val="0"/>
        <w:autoSpaceDN w:val="0"/>
        <w:adjustRightInd w:val="0"/>
        <w:spacing w:line="360" w:lineRule="auto"/>
        <w:ind w:left="0"/>
        <w:jc w:val="both"/>
        <w:rPr>
          <w:rFonts w:ascii="Palatino Linotype" w:eastAsiaTheme="minorEastAsia" w:hAnsi="Palatino Linotype" w:cs="Arial"/>
          <w:b/>
          <w:sz w:val="28"/>
          <w:szCs w:val="28"/>
          <w:lang w:val="es-ES_tradnl"/>
        </w:rPr>
      </w:pPr>
      <w:r w:rsidRPr="0041177C">
        <w:rPr>
          <w:rFonts w:ascii="Palatino Linotype" w:hAnsi="Palatino Linotype"/>
          <w:b/>
          <w:sz w:val="28"/>
          <w:szCs w:val="28"/>
        </w:rPr>
        <w:t>CUARTO. Estudio y resolución del asunto.</w:t>
      </w:r>
    </w:p>
    <w:p w:rsidR="0082256D" w:rsidRPr="0041177C" w:rsidRDefault="0082256D" w:rsidP="00266EC4">
      <w:pPr>
        <w:tabs>
          <w:tab w:val="left" w:pos="709"/>
        </w:tabs>
        <w:spacing w:after="0" w:line="360" w:lineRule="auto"/>
        <w:jc w:val="both"/>
        <w:rPr>
          <w:rFonts w:ascii="Palatino Linotype" w:eastAsia="Times New Roman" w:hAnsi="Palatino Linotype" w:cs="Arial"/>
          <w:sz w:val="24"/>
          <w:szCs w:val="24"/>
          <w:lang w:val="es-ES" w:eastAsia="es-ES"/>
        </w:rPr>
      </w:pPr>
      <w:r w:rsidRPr="0041177C">
        <w:rPr>
          <w:rFonts w:ascii="Palatino Linotype" w:eastAsia="Times New Roman" w:hAnsi="Palatino Linotype" w:cs="Arial"/>
          <w:sz w:val="24"/>
          <w:szCs w:val="24"/>
          <w:lang w:val="es-ES" w:eastAsia="es-ES"/>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w:t>
      </w:r>
      <w:r w:rsidRPr="0041177C">
        <w:rPr>
          <w:rFonts w:ascii="Palatino Linotype" w:eastAsia="Times New Roman" w:hAnsi="Palatino Linotype" w:cs="Arial"/>
          <w:sz w:val="24"/>
          <w:szCs w:val="24"/>
          <w:lang w:val="es-ES" w:eastAsia="es-ES"/>
        </w:rPr>
        <w:lastRenderedPageBreak/>
        <w:t xml:space="preserve">estableció que existe una comunicación entre los órganos Garantes, adicionalmente se precisa que se encuentra interconectado con el Sistema de Acceso a la Información Mexiquense (SAIMEX).  </w:t>
      </w:r>
    </w:p>
    <w:p w:rsidR="0082256D" w:rsidRPr="0041177C" w:rsidRDefault="0082256D" w:rsidP="00266EC4">
      <w:pPr>
        <w:tabs>
          <w:tab w:val="left" w:pos="709"/>
        </w:tabs>
        <w:spacing w:after="0" w:line="360" w:lineRule="auto"/>
        <w:jc w:val="both"/>
        <w:rPr>
          <w:rFonts w:ascii="Palatino Linotype" w:eastAsia="Times New Roman" w:hAnsi="Palatino Linotype" w:cs="Arial"/>
          <w:sz w:val="24"/>
          <w:szCs w:val="24"/>
          <w:lang w:val="es-ES" w:eastAsia="es-ES"/>
        </w:rPr>
      </w:pPr>
    </w:p>
    <w:p w:rsidR="0082256D" w:rsidRPr="0041177C" w:rsidRDefault="0082256D" w:rsidP="00266EC4">
      <w:pPr>
        <w:tabs>
          <w:tab w:val="left" w:pos="709"/>
        </w:tabs>
        <w:spacing w:after="0" w:line="360" w:lineRule="auto"/>
        <w:jc w:val="both"/>
        <w:rPr>
          <w:rFonts w:ascii="Palatino Linotype" w:eastAsia="Times New Roman" w:hAnsi="Palatino Linotype" w:cs="Arial"/>
          <w:sz w:val="24"/>
          <w:szCs w:val="24"/>
          <w:lang w:val="es-ES" w:eastAsia="es-ES"/>
        </w:rPr>
      </w:pPr>
      <w:r w:rsidRPr="0041177C">
        <w:rPr>
          <w:rFonts w:ascii="Palatino Linotype" w:eastAsia="Times New Roman" w:hAnsi="Palatino Linotype" w:cs="Arial"/>
          <w:sz w:val="24"/>
          <w:szCs w:val="24"/>
          <w:lang w:val="es-ES" w:eastAsia="es-ES"/>
        </w:rPr>
        <w:t>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rsidR="0082256D" w:rsidRPr="0041177C" w:rsidRDefault="0082256D" w:rsidP="00266EC4">
      <w:pPr>
        <w:tabs>
          <w:tab w:val="left" w:pos="709"/>
        </w:tabs>
        <w:spacing w:after="0" w:line="360" w:lineRule="auto"/>
        <w:jc w:val="both"/>
        <w:rPr>
          <w:rFonts w:ascii="Palatino Linotype" w:eastAsia="Times New Roman" w:hAnsi="Palatino Linotype" w:cs="Arial"/>
          <w:sz w:val="24"/>
          <w:szCs w:val="24"/>
          <w:lang w:val="es-ES" w:eastAsia="es-ES"/>
        </w:rPr>
      </w:pPr>
    </w:p>
    <w:p w:rsidR="0082256D" w:rsidRPr="0041177C" w:rsidRDefault="0082256D" w:rsidP="00266EC4">
      <w:pPr>
        <w:tabs>
          <w:tab w:val="left" w:pos="709"/>
        </w:tabs>
        <w:spacing w:after="0" w:line="360" w:lineRule="auto"/>
        <w:jc w:val="both"/>
        <w:rPr>
          <w:rFonts w:ascii="Palatino Linotype" w:eastAsia="Times New Roman" w:hAnsi="Palatino Linotype" w:cs="Arial"/>
          <w:sz w:val="24"/>
          <w:szCs w:val="24"/>
          <w:lang w:val="es-ES" w:eastAsia="es-ES"/>
        </w:rPr>
      </w:pPr>
      <w:r w:rsidRPr="0041177C">
        <w:rPr>
          <w:rFonts w:ascii="Palatino Linotype" w:eastAsia="Times New Roman" w:hAnsi="Palatino Linotype" w:cs="Arial"/>
          <w:sz w:val="24"/>
          <w:szCs w:val="24"/>
          <w:lang w:val="es-ES" w:eastAsia="es-ES"/>
        </w:rPr>
        <w:t>De este modo la información plasmada en el expediente electrónico de la Plataforma, también se encontrará registrado en el Sistema SAIMEX, por ello este Instituto conoce y resuelve los recursos de revisión que fueron interpuestos mediante esta vía.</w:t>
      </w:r>
    </w:p>
    <w:p w:rsidR="0082256D" w:rsidRPr="0041177C" w:rsidRDefault="0082256D" w:rsidP="00266EC4">
      <w:pPr>
        <w:tabs>
          <w:tab w:val="left" w:pos="709"/>
        </w:tabs>
        <w:spacing w:after="0" w:line="360" w:lineRule="auto"/>
        <w:jc w:val="both"/>
        <w:rPr>
          <w:rFonts w:ascii="Palatino Linotype" w:eastAsia="Times New Roman" w:hAnsi="Palatino Linotype" w:cs="Arial"/>
          <w:sz w:val="24"/>
          <w:szCs w:val="24"/>
          <w:lang w:val="es-ES" w:eastAsia="es-ES"/>
        </w:rPr>
      </w:pPr>
    </w:p>
    <w:p w:rsidR="00B22DAB" w:rsidRPr="0041177C" w:rsidRDefault="00B22DAB" w:rsidP="00266EC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r w:rsidRPr="0041177C">
        <w:rPr>
          <w:rFonts w:ascii="Palatino Linotype" w:eastAsia="Palatino Linotype" w:hAnsi="Palatino Linotype" w:cs="Palatino Linotype"/>
          <w:color w:val="000000"/>
          <w:sz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41177C">
        <w:rPr>
          <w:rFonts w:ascii="Palatino Linotype" w:eastAsia="Palatino Linotype" w:hAnsi="Palatino Linotype" w:cs="Palatino Linotype"/>
          <w:color w:val="000000"/>
          <w:sz w:val="24"/>
        </w:rPr>
        <w:lastRenderedPageBreak/>
        <w:t>el Estado Mexicano sea parte, en concordancia con el párrafo tercero del artículo 1 de la Constitución Federal y el diverso 8 de la Ley de Transparencia local.</w:t>
      </w:r>
    </w:p>
    <w:p w:rsidR="0082256D" w:rsidRPr="0041177C" w:rsidRDefault="0082256D" w:rsidP="00266EC4">
      <w:pPr>
        <w:tabs>
          <w:tab w:val="left" w:pos="709"/>
        </w:tabs>
        <w:spacing w:after="0" w:line="360" w:lineRule="auto"/>
        <w:jc w:val="both"/>
        <w:rPr>
          <w:rFonts w:ascii="Palatino Linotype" w:hAnsi="Palatino Linotype" w:cs="Arial"/>
          <w:sz w:val="24"/>
          <w:szCs w:val="24"/>
        </w:rPr>
      </w:pPr>
    </w:p>
    <w:p w:rsidR="0082256D" w:rsidRPr="0041177C" w:rsidRDefault="0082256D" w:rsidP="00266EC4">
      <w:pPr>
        <w:tabs>
          <w:tab w:val="left" w:pos="709"/>
        </w:tabs>
        <w:spacing w:after="0" w:line="360" w:lineRule="auto"/>
        <w:jc w:val="both"/>
        <w:rPr>
          <w:rFonts w:ascii="Palatino Linotype" w:hAnsi="Palatino Linotype" w:cs="Arial"/>
          <w:sz w:val="24"/>
          <w:szCs w:val="24"/>
        </w:rPr>
      </w:pPr>
      <w:r w:rsidRPr="0041177C">
        <w:rPr>
          <w:rFonts w:ascii="Palatino Linotype" w:hAnsi="Palatino Linotype" w:cs="Arial"/>
          <w:sz w:val="24"/>
          <w:szCs w:val="24"/>
        </w:rPr>
        <w:t>El estudio del presente recurso de revisión tiene como antecedentes, que el hoy Recurrente</w:t>
      </w:r>
      <w:r w:rsidRPr="0041177C">
        <w:rPr>
          <w:rFonts w:ascii="Palatino Linotype" w:hAnsi="Palatino Linotype" w:cs="Arial"/>
          <w:b/>
          <w:sz w:val="24"/>
          <w:szCs w:val="24"/>
        </w:rPr>
        <w:t xml:space="preserve"> </w:t>
      </w:r>
      <w:r w:rsidRPr="0041177C">
        <w:rPr>
          <w:rFonts w:ascii="Palatino Linotype" w:hAnsi="Palatino Linotype" w:cs="Arial"/>
          <w:sz w:val="24"/>
          <w:szCs w:val="24"/>
        </w:rPr>
        <w:t xml:space="preserve">solicitó al Ayuntamiento de </w:t>
      </w:r>
      <w:r w:rsidR="009656D1" w:rsidRPr="0041177C">
        <w:rPr>
          <w:rFonts w:ascii="Palatino Linotype" w:hAnsi="Palatino Linotype" w:cs="Arial"/>
          <w:sz w:val="24"/>
          <w:szCs w:val="24"/>
        </w:rPr>
        <w:t>Xalatlaco</w:t>
      </w:r>
      <w:r w:rsidRPr="0041177C">
        <w:rPr>
          <w:rFonts w:ascii="Palatino Linotype" w:hAnsi="Palatino Linotype" w:cs="Arial"/>
          <w:sz w:val="24"/>
          <w:szCs w:val="24"/>
        </w:rPr>
        <w:t>,</w:t>
      </w:r>
      <w:r w:rsidRPr="0041177C">
        <w:rPr>
          <w:rFonts w:ascii="Palatino Linotype" w:hAnsi="Palatino Linotype" w:cs="Arial"/>
          <w:b/>
          <w:sz w:val="24"/>
          <w:szCs w:val="24"/>
        </w:rPr>
        <w:t xml:space="preserve"> </w:t>
      </w:r>
      <w:r w:rsidRPr="0041177C">
        <w:rPr>
          <w:rFonts w:ascii="Palatino Linotype" w:hAnsi="Palatino Linotype" w:cs="Arial"/>
          <w:sz w:val="24"/>
          <w:szCs w:val="24"/>
        </w:rPr>
        <w:t>la siguiente</w:t>
      </w:r>
      <w:r w:rsidRPr="0041177C">
        <w:rPr>
          <w:rFonts w:ascii="Palatino Linotype" w:hAnsi="Palatino Linotype" w:cs="Arial"/>
          <w:b/>
          <w:sz w:val="24"/>
          <w:szCs w:val="24"/>
        </w:rPr>
        <w:t xml:space="preserve"> </w:t>
      </w:r>
      <w:r w:rsidRPr="0041177C">
        <w:rPr>
          <w:rFonts w:ascii="Palatino Linotype" w:hAnsi="Palatino Linotype" w:cs="Arial"/>
          <w:sz w:val="24"/>
          <w:szCs w:val="24"/>
        </w:rPr>
        <w:t>información:</w:t>
      </w:r>
    </w:p>
    <w:p w:rsidR="009656D1" w:rsidRPr="0041177C" w:rsidRDefault="009656D1" w:rsidP="00266EC4">
      <w:pPr>
        <w:pStyle w:val="Sinespaciado"/>
        <w:spacing w:line="360" w:lineRule="auto"/>
        <w:jc w:val="both"/>
        <w:rPr>
          <w:rFonts w:ascii="Palatino Linotype" w:hAnsi="Palatino Linotype"/>
        </w:rPr>
      </w:pPr>
    </w:p>
    <w:p w:rsidR="009656D1" w:rsidRPr="0041177C" w:rsidRDefault="009656D1" w:rsidP="00266EC4">
      <w:pPr>
        <w:pStyle w:val="Sinespaciado"/>
        <w:spacing w:line="360" w:lineRule="auto"/>
        <w:jc w:val="both"/>
        <w:rPr>
          <w:rFonts w:ascii="Palatino Linotype" w:hAnsi="Palatino Linotype"/>
        </w:rPr>
      </w:pPr>
      <w:r w:rsidRPr="0041177C">
        <w:rPr>
          <w:rFonts w:ascii="Palatino Linotype" w:hAnsi="Palatino Linotype"/>
        </w:rPr>
        <w:t>De los establecimientos en los que se vende o consumen bebidas alcohólicas, otorgadas por la Dirección de Desarrollo Económico</w:t>
      </w:r>
      <w:r w:rsidR="00D942A7" w:rsidRPr="0041177C">
        <w:rPr>
          <w:rFonts w:ascii="Palatino Linotype" w:hAnsi="Palatino Linotype"/>
        </w:rPr>
        <w:t>, en formato XLS compatible con Excel</w:t>
      </w:r>
      <w:r w:rsidRPr="0041177C">
        <w:rPr>
          <w:rFonts w:ascii="Palatino Linotype" w:hAnsi="Palatino Linotype"/>
        </w:rPr>
        <w:t>:</w:t>
      </w:r>
    </w:p>
    <w:p w:rsidR="009656D1" w:rsidRPr="0041177C" w:rsidRDefault="00D942A7" w:rsidP="00266EC4">
      <w:pPr>
        <w:pStyle w:val="Sinespaciado"/>
        <w:numPr>
          <w:ilvl w:val="0"/>
          <w:numId w:val="3"/>
        </w:numPr>
        <w:spacing w:line="360" w:lineRule="auto"/>
        <w:jc w:val="both"/>
        <w:rPr>
          <w:rFonts w:ascii="Palatino Linotype" w:hAnsi="Palatino Linotype"/>
        </w:rPr>
      </w:pPr>
      <w:r w:rsidRPr="0041177C">
        <w:rPr>
          <w:rFonts w:ascii="Palatino Linotype" w:hAnsi="Palatino Linotype"/>
        </w:rPr>
        <w:t>L</w:t>
      </w:r>
      <w:r w:rsidR="009656D1" w:rsidRPr="0041177C">
        <w:rPr>
          <w:rFonts w:ascii="Palatino Linotype" w:hAnsi="Palatino Linotype"/>
        </w:rPr>
        <w:t>a base de datos del padrón actualizado de licencias otorgadas para la operación;</w:t>
      </w:r>
    </w:p>
    <w:p w:rsidR="009656D1" w:rsidRPr="0041177C" w:rsidRDefault="009656D1" w:rsidP="00266EC4">
      <w:pPr>
        <w:pStyle w:val="Sinespaciado"/>
        <w:numPr>
          <w:ilvl w:val="0"/>
          <w:numId w:val="3"/>
        </w:numPr>
        <w:spacing w:line="360" w:lineRule="auto"/>
        <w:jc w:val="both"/>
        <w:rPr>
          <w:rFonts w:ascii="Palatino Linotype" w:hAnsi="Palatino Linotype"/>
        </w:rPr>
      </w:pPr>
      <w:r w:rsidRPr="0041177C">
        <w:rPr>
          <w:rFonts w:ascii="Palatino Linotype" w:hAnsi="Palatino Linotype"/>
        </w:rPr>
        <w:t>Giro o modalidad;</w:t>
      </w:r>
    </w:p>
    <w:p w:rsidR="009656D1" w:rsidRPr="0041177C" w:rsidRDefault="009656D1" w:rsidP="00266EC4">
      <w:pPr>
        <w:pStyle w:val="Sinespaciado"/>
        <w:numPr>
          <w:ilvl w:val="0"/>
          <w:numId w:val="3"/>
        </w:numPr>
        <w:spacing w:line="360" w:lineRule="auto"/>
        <w:jc w:val="both"/>
        <w:rPr>
          <w:rFonts w:ascii="Palatino Linotype" w:hAnsi="Palatino Linotype"/>
        </w:rPr>
      </w:pPr>
      <w:r w:rsidRPr="0041177C">
        <w:rPr>
          <w:rFonts w:ascii="Palatino Linotype" w:hAnsi="Palatino Linotype"/>
        </w:rPr>
        <w:t>Dirección de los establecimientos;</w:t>
      </w:r>
    </w:p>
    <w:p w:rsidR="009656D1" w:rsidRPr="0041177C" w:rsidRDefault="009656D1" w:rsidP="00266EC4">
      <w:pPr>
        <w:pStyle w:val="Sinespaciado"/>
        <w:numPr>
          <w:ilvl w:val="0"/>
          <w:numId w:val="3"/>
        </w:numPr>
        <w:spacing w:line="360" w:lineRule="auto"/>
        <w:jc w:val="both"/>
        <w:rPr>
          <w:rFonts w:ascii="Palatino Linotype" w:hAnsi="Palatino Linotype"/>
        </w:rPr>
      </w:pPr>
      <w:r w:rsidRPr="0041177C">
        <w:rPr>
          <w:rFonts w:ascii="Palatino Linotype" w:hAnsi="Palatino Linotype"/>
        </w:rPr>
        <w:t>Los nombres y/o razones sociales de los titulares; y</w:t>
      </w:r>
    </w:p>
    <w:p w:rsidR="0082256D" w:rsidRPr="0041177C" w:rsidRDefault="009656D1" w:rsidP="00266EC4">
      <w:pPr>
        <w:pStyle w:val="Sinespaciado"/>
        <w:numPr>
          <w:ilvl w:val="0"/>
          <w:numId w:val="3"/>
        </w:numPr>
        <w:spacing w:line="360" w:lineRule="auto"/>
        <w:jc w:val="both"/>
        <w:rPr>
          <w:rFonts w:ascii="Palatino Linotype" w:hAnsi="Palatino Linotype"/>
        </w:rPr>
      </w:pPr>
      <w:r w:rsidRPr="0041177C">
        <w:rPr>
          <w:rFonts w:ascii="Palatino Linotype" w:hAnsi="Palatino Linotype"/>
        </w:rPr>
        <w:t xml:space="preserve"> Hipervínculo del documento en el que obre cada una de las licencias.</w:t>
      </w:r>
    </w:p>
    <w:p w:rsidR="0082256D" w:rsidRPr="0041177C" w:rsidRDefault="0082256D" w:rsidP="00266EC4">
      <w:pPr>
        <w:pStyle w:val="Sinespaciado"/>
        <w:spacing w:line="360" w:lineRule="auto"/>
        <w:jc w:val="both"/>
        <w:rPr>
          <w:rFonts w:ascii="Palatino Linotype" w:hAnsi="Palatino Linotype"/>
        </w:rPr>
      </w:pPr>
      <w:bookmarkStart w:id="1" w:name="_Hlk108004716"/>
    </w:p>
    <w:p w:rsidR="00B1747A" w:rsidRPr="0041177C" w:rsidRDefault="00B1747A" w:rsidP="00266EC4">
      <w:pPr>
        <w:autoSpaceDE w:val="0"/>
        <w:autoSpaceDN w:val="0"/>
        <w:adjustRightInd w:val="0"/>
        <w:spacing w:after="0" w:line="360" w:lineRule="auto"/>
        <w:jc w:val="both"/>
        <w:rPr>
          <w:rFonts w:ascii="Palatino Linotype" w:hAnsi="Palatino Linotype" w:cs="Arial"/>
          <w:sz w:val="24"/>
          <w:szCs w:val="24"/>
        </w:rPr>
      </w:pPr>
      <w:r w:rsidRPr="0041177C">
        <w:rPr>
          <w:rFonts w:ascii="Palatino Linotype" w:hAnsi="Palatino Linotype" w:cs="Arial"/>
          <w:sz w:val="24"/>
          <w:szCs w:val="24"/>
        </w:rPr>
        <w:t xml:space="preserve">De conformidad con las constancias que obran en el expediente electrónico, se observa que el </w:t>
      </w:r>
      <w:r w:rsidRPr="0041177C">
        <w:rPr>
          <w:rFonts w:ascii="Palatino Linotype" w:hAnsi="Palatino Linotype" w:cs="Arial"/>
          <w:b/>
          <w:sz w:val="24"/>
          <w:szCs w:val="24"/>
        </w:rPr>
        <w:t>Sujeto Obligado</w:t>
      </w:r>
      <w:r w:rsidRPr="0041177C">
        <w:rPr>
          <w:rFonts w:ascii="Palatino Linotype" w:hAnsi="Palatino Linotype" w:cs="Arial"/>
          <w:sz w:val="24"/>
          <w:szCs w:val="24"/>
        </w:rPr>
        <w:t xml:space="preserve"> fue omiso en dar respuesta a la solicitud de información por lo que se constituye la figura jurídica de la </w:t>
      </w:r>
      <w:r w:rsidRPr="0041177C">
        <w:rPr>
          <w:rFonts w:ascii="Palatino Linotype" w:hAnsi="Palatino Linotype" w:cs="Arial"/>
          <w:b/>
          <w:i/>
          <w:sz w:val="24"/>
          <w:szCs w:val="24"/>
        </w:rPr>
        <w:t>NEGATIVA FICTA</w:t>
      </w:r>
      <w:r w:rsidRPr="0041177C">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rsidR="00B1747A" w:rsidRPr="0041177C" w:rsidRDefault="00B1747A" w:rsidP="00266EC4">
      <w:pPr>
        <w:spacing w:after="0" w:line="240" w:lineRule="auto"/>
        <w:rPr>
          <w:rFonts w:ascii="Palatino Linotype" w:hAnsi="Palatino Linotype"/>
        </w:rPr>
      </w:pPr>
    </w:p>
    <w:p w:rsidR="00B1747A" w:rsidRPr="0041177C" w:rsidRDefault="00B1747A" w:rsidP="00266EC4">
      <w:pPr>
        <w:spacing w:after="0" w:line="240" w:lineRule="auto"/>
        <w:rPr>
          <w:rFonts w:ascii="Palatino Linotype" w:hAnsi="Palatino Linotype"/>
        </w:rPr>
      </w:pPr>
    </w:p>
    <w:p w:rsidR="00B1747A" w:rsidRPr="0041177C" w:rsidRDefault="00B1747A" w:rsidP="00266EC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41177C">
        <w:rPr>
          <w:rFonts w:ascii="Palatino Linotype" w:eastAsia="Times New Roman" w:hAnsi="Palatino Linotype" w:cs="Arial"/>
          <w:i/>
          <w:lang w:val="es-ES" w:eastAsia="es-ES"/>
        </w:rPr>
        <w:t>“</w:t>
      </w:r>
      <w:r w:rsidRPr="0041177C">
        <w:rPr>
          <w:rFonts w:ascii="Palatino Linotype" w:eastAsia="Times New Roman" w:hAnsi="Palatino Linotype" w:cs="Arial"/>
          <w:b/>
          <w:i/>
          <w:lang w:val="es-ES" w:eastAsia="es-ES"/>
        </w:rPr>
        <w:t>Artículo 178.</w:t>
      </w:r>
      <w:r w:rsidRPr="0041177C">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w:t>
      </w:r>
      <w:r w:rsidRPr="0041177C">
        <w:rPr>
          <w:rFonts w:ascii="Palatino Linotype" w:eastAsia="Times New Roman" w:hAnsi="Palatino Linotype" w:cs="Arial"/>
          <w:i/>
          <w:lang w:val="es-ES" w:eastAsia="es-ES"/>
        </w:rPr>
        <w:lastRenderedPageBreak/>
        <w:t>Unidad de Transparencia que haya conocido de la solicitud dentro de los quince días hábiles, siguientes a la fecha de la notificación de la respuesta.</w:t>
      </w:r>
    </w:p>
    <w:p w:rsidR="00B1747A" w:rsidRPr="0041177C" w:rsidRDefault="00B1747A" w:rsidP="00266EC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B1747A" w:rsidRPr="0041177C" w:rsidRDefault="00B1747A" w:rsidP="00266EC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41177C">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41177C">
        <w:rPr>
          <w:rFonts w:ascii="Palatino Linotype" w:eastAsia="Times New Roman" w:hAnsi="Palatino Linotype" w:cs="Arial"/>
          <w:i/>
          <w:lang w:val="es-ES" w:eastAsia="es-ES"/>
        </w:rPr>
        <w:t>, acompañado con el documento que pruebe la fecha en que presentó la solicitud.</w:t>
      </w:r>
    </w:p>
    <w:p w:rsidR="00B1747A" w:rsidRPr="0041177C" w:rsidRDefault="00B1747A" w:rsidP="00266EC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B1747A" w:rsidRPr="0041177C" w:rsidRDefault="00B1747A" w:rsidP="00266EC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41177C">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rsidR="00B1747A" w:rsidRPr="0041177C" w:rsidRDefault="00B1747A" w:rsidP="00266EC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B1747A" w:rsidRPr="0041177C" w:rsidRDefault="00B1747A" w:rsidP="00266EC4">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41177C">
        <w:rPr>
          <w:rFonts w:ascii="Palatino Linotype" w:eastAsia="Times New Roman" w:hAnsi="Palatino Linotype" w:cs="Arial"/>
          <w:lang w:val="es-ES" w:eastAsia="es-ES"/>
        </w:rPr>
        <w:t>(Énfasis añadido)</w:t>
      </w:r>
    </w:p>
    <w:p w:rsidR="00B1747A" w:rsidRPr="0041177C" w:rsidRDefault="00B1747A" w:rsidP="00266EC4">
      <w:pPr>
        <w:spacing w:after="0" w:line="360" w:lineRule="auto"/>
        <w:jc w:val="both"/>
        <w:rPr>
          <w:rFonts w:ascii="Palatino Linotype" w:hAnsi="Palatino Linotype"/>
        </w:rPr>
      </w:pPr>
    </w:p>
    <w:p w:rsidR="00B1747A" w:rsidRPr="0041177C" w:rsidRDefault="00B1747A" w:rsidP="00266EC4">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szCs w:val="24"/>
        </w:rPr>
      </w:pPr>
      <w:r w:rsidRPr="0041177C">
        <w:rPr>
          <w:rFonts w:ascii="Palatino Linotype" w:eastAsia="Palatino Linotype" w:hAnsi="Palatino Linotype" w:cs="Palatino Linotype"/>
          <w:color w:val="000000"/>
          <w:sz w:val="24"/>
          <w:szCs w:val="24"/>
        </w:rPr>
        <w:t>Ante la falta de respuesta por parte del Sujeto Obligado, la parte Recurrente consideró que su derecho a la información pública había sido conculcado, por lo que interpuso el recurso de revisión al rubro citado, señalando como acto impugnado, “</w:t>
      </w:r>
      <w:r w:rsidRPr="0041177C">
        <w:rPr>
          <w:rFonts w:ascii="Palatino Linotype" w:eastAsia="Palatino Linotype" w:hAnsi="Palatino Linotype" w:cs="Palatino Linotype"/>
          <w:i/>
          <w:color w:val="000000"/>
          <w:sz w:val="24"/>
          <w:szCs w:val="24"/>
        </w:rPr>
        <w:t xml:space="preserve">Por medio del presente escrito con fundamento en el articulo 53 fracciones II, V Y VI de la Ley de Transparencia e Información Pública del Estado deMéxico y sus Municipios </w:t>
      </w:r>
      <w:r w:rsidRPr="0041177C">
        <w:rPr>
          <w:rFonts w:ascii="Palatino Linotype" w:eastAsia="Palatino Linotype" w:hAnsi="Palatino Linotype" w:cs="Palatino Linotype"/>
          <w:b/>
          <w:i/>
          <w:color w:val="000000"/>
          <w:sz w:val="24"/>
          <w:szCs w:val="24"/>
        </w:rPr>
        <w:t>solicito la respuesta a mi solicitud lo más pronto posible al Sujeto Obligado</w:t>
      </w:r>
      <w:r w:rsidRPr="0041177C">
        <w:rPr>
          <w:rFonts w:ascii="Palatino Linotype" w:eastAsia="Palatino Linotype" w:hAnsi="Palatino Linotype" w:cs="Palatino Linotype"/>
          <w:i/>
          <w:color w:val="000000"/>
          <w:sz w:val="24"/>
          <w:szCs w:val="24"/>
        </w:rPr>
        <w:t xml:space="preserve">, en el cual solicito a esta H. Institución </w:t>
      </w:r>
      <w:r w:rsidRPr="0041177C">
        <w:rPr>
          <w:rFonts w:ascii="Palatino Linotype" w:eastAsia="Palatino Linotype" w:hAnsi="Palatino Linotype" w:cs="Palatino Linotype"/>
          <w:b/>
          <w:i/>
          <w:color w:val="000000"/>
          <w:sz w:val="24"/>
          <w:szCs w:val="24"/>
        </w:rPr>
        <w:t>se le imponga una medida disciplinaria</w:t>
      </w:r>
      <w:r w:rsidRPr="0041177C">
        <w:rPr>
          <w:rFonts w:ascii="Palatino Linotype" w:eastAsia="Palatino Linotype" w:hAnsi="Palatino Linotype" w:cs="Palatino Linotype"/>
          <w:i/>
          <w:color w:val="000000"/>
          <w:sz w:val="24"/>
          <w:szCs w:val="24"/>
        </w:rPr>
        <w:t xml:space="preserve"> por no responder dentro del plazo que marca la Ley, ya que puede incurrir el responsabilidad administrativa con fundamento en el articulo 222 de la ley.” (Sic)</w:t>
      </w:r>
    </w:p>
    <w:p w:rsidR="00B1747A" w:rsidRPr="0041177C" w:rsidRDefault="00B1747A" w:rsidP="00266EC4">
      <w:pPr>
        <w:pBdr>
          <w:top w:val="nil"/>
          <w:left w:val="nil"/>
          <w:bottom w:val="nil"/>
          <w:right w:val="nil"/>
          <w:between w:val="nil"/>
        </w:pBdr>
        <w:spacing w:after="0" w:line="360" w:lineRule="auto"/>
        <w:contextualSpacing/>
        <w:jc w:val="both"/>
        <w:rPr>
          <w:rFonts w:ascii="Palatino Linotype" w:eastAsia="Palatino Linotype" w:hAnsi="Palatino Linotype" w:cs="Palatino Linotype"/>
        </w:rPr>
      </w:pPr>
    </w:p>
    <w:p w:rsidR="00B1747A" w:rsidRPr="0041177C" w:rsidRDefault="00B1747A" w:rsidP="00266EC4">
      <w:pPr>
        <w:tabs>
          <w:tab w:val="left" w:pos="709"/>
        </w:tabs>
        <w:spacing w:after="0" w:line="360" w:lineRule="auto"/>
        <w:jc w:val="both"/>
        <w:rPr>
          <w:rFonts w:ascii="Palatino Linotype" w:hAnsi="Palatino Linotype" w:cs="Arial"/>
          <w:sz w:val="24"/>
          <w:szCs w:val="24"/>
        </w:rPr>
      </w:pPr>
      <w:r w:rsidRPr="0041177C">
        <w:rPr>
          <w:rFonts w:ascii="Palatino Linotype" w:hAnsi="Palatino Linotype" w:cs="Arial"/>
          <w:sz w:val="24"/>
          <w:szCs w:val="24"/>
        </w:rPr>
        <w:t xml:space="preserve">Aunado a lo anterior, mediante informe justificado rendido por </w:t>
      </w:r>
      <w:r w:rsidRPr="0041177C">
        <w:rPr>
          <w:rFonts w:ascii="Palatino Linotype" w:hAnsi="Palatino Linotype" w:cs="Arial"/>
          <w:bCs/>
          <w:sz w:val="24"/>
          <w:szCs w:val="24"/>
        </w:rPr>
        <w:t xml:space="preserve">el </w:t>
      </w:r>
      <w:r w:rsidRPr="0041177C">
        <w:rPr>
          <w:rFonts w:ascii="Palatino Linotype" w:hAnsi="Palatino Linotype" w:cs="Arial"/>
          <w:b/>
          <w:sz w:val="24"/>
          <w:szCs w:val="24"/>
        </w:rPr>
        <w:t>Sujeto Obligado</w:t>
      </w:r>
      <w:r w:rsidRPr="0041177C">
        <w:rPr>
          <w:rFonts w:ascii="Palatino Linotype" w:hAnsi="Palatino Linotype" w:cs="Arial"/>
          <w:sz w:val="24"/>
          <w:szCs w:val="24"/>
        </w:rPr>
        <w:t>, en fecha dieciocho de julio de dos mil veinticuatro, de los documentos que obran en el expediente electrónico, se advierte que el</w:t>
      </w:r>
      <w:r w:rsidRPr="0041177C">
        <w:rPr>
          <w:rFonts w:ascii="Palatino Linotype" w:hAnsi="Palatino Linotype" w:cs="Arial"/>
          <w:b/>
          <w:sz w:val="24"/>
          <w:szCs w:val="24"/>
        </w:rPr>
        <w:t xml:space="preserve"> Sujeto Obligado </w:t>
      </w:r>
      <w:r w:rsidRPr="0041177C">
        <w:rPr>
          <w:rFonts w:ascii="Palatino Linotype" w:hAnsi="Palatino Linotype" w:cs="Arial"/>
          <w:bCs/>
          <w:sz w:val="24"/>
          <w:szCs w:val="24"/>
        </w:rPr>
        <w:t>remitió</w:t>
      </w:r>
      <w:r w:rsidRPr="0041177C">
        <w:rPr>
          <w:rFonts w:ascii="Palatino Linotype" w:hAnsi="Palatino Linotype" w:cs="Arial"/>
          <w:sz w:val="24"/>
          <w:szCs w:val="24"/>
        </w:rPr>
        <w:t xml:space="preserve"> </w:t>
      </w:r>
      <w:r w:rsidR="00552E10" w:rsidRPr="0041177C">
        <w:rPr>
          <w:rFonts w:ascii="Palatino Linotype" w:hAnsi="Palatino Linotype" w:cs="Arial"/>
          <w:sz w:val="24"/>
          <w:szCs w:val="24"/>
        </w:rPr>
        <w:t xml:space="preserve">a </w:t>
      </w:r>
      <w:r w:rsidRPr="0041177C">
        <w:rPr>
          <w:rFonts w:ascii="Palatino Linotype" w:hAnsi="Palatino Linotype" w:cs="Arial"/>
          <w:sz w:val="24"/>
          <w:szCs w:val="24"/>
        </w:rPr>
        <w:t>través del Sistema de Acceso a la Información Mexiquense (</w:t>
      </w:r>
      <w:r w:rsidRPr="0041177C">
        <w:rPr>
          <w:rFonts w:ascii="Palatino Linotype" w:hAnsi="Palatino Linotype" w:cs="Arial"/>
          <w:b/>
          <w:sz w:val="24"/>
          <w:szCs w:val="24"/>
        </w:rPr>
        <w:t xml:space="preserve">SAIMEX) </w:t>
      </w:r>
      <w:r w:rsidRPr="0041177C">
        <w:rPr>
          <w:rFonts w:ascii="Palatino Linotype" w:hAnsi="Palatino Linotype" w:cs="Arial"/>
          <w:sz w:val="24"/>
          <w:szCs w:val="24"/>
        </w:rPr>
        <w:t>los archivos electrónicos denominados, “</w:t>
      </w:r>
      <w:r w:rsidRPr="0041177C">
        <w:rPr>
          <w:rFonts w:ascii="Palatino Linotype" w:hAnsi="Palatino Linotype" w:cs="Arial"/>
          <w:b/>
          <w:i/>
          <w:sz w:val="24"/>
          <w:szCs w:val="24"/>
        </w:rPr>
        <w:t>Solicitud 29.pdf</w:t>
      </w:r>
      <w:r w:rsidRPr="0041177C">
        <w:rPr>
          <w:rFonts w:ascii="Palatino Linotype" w:hAnsi="Palatino Linotype" w:cs="Arial"/>
          <w:i/>
          <w:sz w:val="24"/>
          <w:szCs w:val="24"/>
        </w:rPr>
        <w:t>”</w:t>
      </w:r>
      <w:r w:rsidRPr="0041177C">
        <w:rPr>
          <w:rFonts w:ascii="Palatino Linotype" w:hAnsi="Palatino Linotype" w:cs="Arial"/>
          <w:sz w:val="24"/>
          <w:szCs w:val="24"/>
        </w:rPr>
        <w:t xml:space="preserve"> y “</w:t>
      </w:r>
      <w:r w:rsidRPr="0041177C">
        <w:rPr>
          <w:rFonts w:ascii="Palatino Linotype" w:hAnsi="Palatino Linotype" w:cs="Arial"/>
          <w:b/>
          <w:i/>
          <w:sz w:val="24"/>
          <w:szCs w:val="24"/>
        </w:rPr>
        <w:t>Terceava Sesión extraordinaria.pdf</w:t>
      </w:r>
      <w:r w:rsidRPr="0041177C">
        <w:rPr>
          <w:rFonts w:ascii="Palatino Linotype" w:hAnsi="Palatino Linotype" w:cs="Arial"/>
          <w:i/>
          <w:sz w:val="24"/>
          <w:szCs w:val="24"/>
        </w:rPr>
        <w:t xml:space="preserve">”, </w:t>
      </w:r>
      <w:r w:rsidRPr="0041177C">
        <w:rPr>
          <w:rFonts w:ascii="Palatino Linotype" w:hAnsi="Palatino Linotype" w:cs="Arial"/>
          <w:sz w:val="24"/>
          <w:szCs w:val="24"/>
        </w:rPr>
        <w:t>que contienen lo siguiente:</w:t>
      </w:r>
    </w:p>
    <w:p w:rsidR="00D942A7" w:rsidRPr="0041177C" w:rsidRDefault="00D942A7" w:rsidP="00266EC4">
      <w:pPr>
        <w:spacing w:after="0" w:line="360" w:lineRule="auto"/>
        <w:jc w:val="both"/>
        <w:rPr>
          <w:rFonts w:ascii="Palatino Linotype" w:eastAsia="Calibri" w:hAnsi="Palatino Linotype"/>
          <w:lang w:val="es-ES_tradnl"/>
        </w:rPr>
      </w:pPr>
    </w:p>
    <w:tbl>
      <w:tblPr>
        <w:tblStyle w:val="Tablaconcuadrcula"/>
        <w:tblW w:w="9209" w:type="dxa"/>
        <w:tblLayout w:type="fixed"/>
        <w:tblLook w:val="04A0" w:firstRow="1" w:lastRow="0" w:firstColumn="1" w:lastColumn="0" w:noHBand="0" w:noVBand="1"/>
      </w:tblPr>
      <w:tblGrid>
        <w:gridCol w:w="2405"/>
        <w:gridCol w:w="5387"/>
        <w:gridCol w:w="1417"/>
      </w:tblGrid>
      <w:tr w:rsidR="0082256D" w:rsidRPr="0041177C" w:rsidTr="001A58E3">
        <w:tc>
          <w:tcPr>
            <w:tcW w:w="2405" w:type="dxa"/>
            <w:shd w:val="clear" w:color="auto" w:fill="D9D9D9" w:themeFill="background1" w:themeFillShade="D9"/>
            <w:vAlign w:val="center"/>
          </w:tcPr>
          <w:p w:rsidR="0082256D" w:rsidRPr="0041177C" w:rsidRDefault="0082256D" w:rsidP="00266EC4">
            <w:pPr>
              <w:jc w:val="both"/>
              <w:rPr>
                <w:rFonts w:ascii="Palatino Linotype" w:hAnsi="Palatino Linotype"/>
                <w:b/>
              </w:rPr>
            </w:pPr>
            <w:r w:rsidRPr="0041177C">
              <w:rPr>
                <w:rFonts w:ascii="Palatino Linotype" w:hAnsi="Palatino Linotype"/>
                <w:b/>
              </w:rPr>
              <w:t>Solicitud de Información:</w:t>
            </w:r>
          </w:p>
        </w:tc>
        <w:tc>
          <w:tcPr>
            <w:tcW w:w="5387" w:type="dxa"/>
            <w:shd w:val="clear" w:color="auto" w:fill="D9D9D9" w:themeFill="background1" w:themeFillShade="D9"/>
            <w:vAlign w:val="center"/>
          </w:tcPr>
          <w:p w:rsidR="0082256D" w:rsidRPr="0041177C" w:rsidRDefault="00B1747A" w:rsidP="00266EC4">
            <w:pPr>
              <w:spacing w:line="276" w:lineRule="auto"/>
              <w:jc w:val="center"/>
              <w:rPr>
                <w:rFonts w:ascii="Palatino Linotype" w:hAnsi="Palatino Linotype"/>
                <w:b/>
              </w:rPr>
            </w:pPr>
            <w:r w:rsidRPr="0041177C">
              <w:rPr>
                <w:rFonts w:ascii="Palatino Linotype" w:hAnsi="Palatino Linotype"/>
                <w:b/>
              </w:rPr>
              <w:t>Informe Justificado</w:t>
            </w:r>
          </w:p>
        </w:tc>
        <w:tc>
          <w:tcPr>
            <w:tcW w:w="1417" w:type="dxa"/>
            <w:shd w:val="clear" w:color="auto" w:fill="D9D9D9" w:themeFill="background1" w:themeFillShade="D9"/>
            <w:vAlign w:val="center"/>
          </w:tcPr>
          <w:p w:rsidR="0082256D" w:rsidRPr="0041177C" w:rsidRDefault="0082256D" w:rsidP="00266EC4">
            <w:pPr>
              <w:spacing w:line="276" w:lineRule="auto"/>
              <w:jc w:val="center"/>
              <w:rPr>
                <w:rFonts w:ascii="Palatino Linotype" w:hAnsi="Palatino Linotype"/>
                <w:b/>
              </w:rPr>
            </w:pPr>
            <w:r w:rsidRPr="0041177C">
              <w:rPr>
                <w:rFonts w:ascii="Palatino Linotype" w:hAnsi="Palatino Linotype"/>
                <w:b/>
              </w:rPr>
              <w:t>C</w:t>
            </w:r>
            <w:r w:rsidR="00714105" w:rsidRPr="0041177C">
              <w:rPr>
                <w:rFonts w:ascii="Palatino Linotype" w:hAnsi="Palatino Linotype"/>
                <w:b/>
              </w:rPr>
              <w:t>olma</w:t>
            </w:r>
          </w:p>
        </w:tc>
      </w:tr>
      <w:tr w:rsidR="00714105" w:rsidRPr="0041177C" w:rsidTr="00714105">
        <w:tc>
          <w:tcPr>
            <w:tcW w:w="9209" w:type="dxa"/>
            <w:gridSpan w:val="3"/>
            <w:shd w:val="clear" w:color="auto" w:fill="D9D9D9" w:themeFill="background1" w:themeFillShade="D9"/>
            <w:vAlign w:val="center"/>
          </w:tcPr>
          <w:p w:rsidR="00714105" w:rsidRPr="0041177C" w:rsidRDefault="00714105" w:rsidP="00266EC4">
            <w:pPr>
              <w:spacing w:line="276" w:lineRule="auto"/>
              <w:rPr>
                <w:rFonts w:ascii="Palatino Linotype" w:hAnsi="Palatino Linotype"/>
                <w:b/>
              </w:rPr>
            </w:pPr>
            <w:r w:rsidRPr="0041177C">
              <w:rPr>
                <w:rFonts w:ascii="Palatino Linotype" w:hAnsi="Palatino Linotype"/>
                <w:b/>
              </w:rPr>
              <w:t>De los establecimientos en los que se vende o consumen bebidas alcohólicas, otorgadas por la Dirección de Desarrollo Económico:</w:t>
            </w:r>
          </w:p>
        </w:tc>
      </w:tr>
      <w:tr w:rsidR="0082256D" w:rsidRPr="0041177C" w:rsidTr="001A58E3">
        <w:tc>
          <w:tcPr>
            <w:tcW w:w="2405" w:type="dxa"/>
            <w:shd w:val="clear" w:color="auto" w:fill="auto"/>
            <w:vAlign w:val="center"/>
          </w:tcPr>
          <w:p w:rsidR="00714105" w:rsidRPr="0041177C" w:rsidRDefault="00714105" w:rsidP="00266EC4">
            <w:pPr>
              <w:tabs>
                <w:tab w:val="left" w:pos="709"/>
              </w:tabs>
              <w:jc w:val="both"/>
              <w:rPr>
                <w:rFonts w:ascii="Palatino Linotype" w:hAnsi="Palatino Linotype"/>
                <w:color w:val="000000"/>
                <w:sz w:val="20"/>
                <w:szCs w:val="20"/>
              </w:rPr>
            </w:pPr>
            <w:r w:rsidRPr="0041177C">
              <w:rPr>
                <w:rFonts w:ascii="Palatino Linotype" w:hAnsi="Palatino Linotype"/>
                <w:color w:val="000000"/>
                <w:sz w:val="20"/>
                <w:szCs w:val="20"/>
              </w:rPr>
              <w:t>1.</w:t>
            </w:r>
            <w:r w:rsidR="00D942A7" w:rsidRPr="0041177C">
              <w:rPr>
                <w:rFonts w:ascii="Palatino Linotype" w:hAnsi="Palatino Linotype"/>
                <w:color w:val="000000"/>
                <w:sz w:val="20"/>
                <w:szCs w:val="20"/>
              </w:rPr>
              <w:t xml:space="preserve"> L</w:t>
            </w:r>
            <w:r w:rsidRPr="0041177C">
              <w:rPr>
                <w:rFonts w:ascii="Palatino Linotype" w:hAnsi="Palatino Linotype"/>
                <w:color w:val="000000"/>
                <w:sz w:val="20"/>
                <w:szCs w:val="20"/>
              </w:rPr>
              <w:t>a base de datos del padrón actualizado de licencias otorgadas para la operación;</w:t>
            </w:r>
          </w:p>
          <w:p w:rsidR="0082256D" w:rsidRPr="0041177C" w:rsidRDefault="0082256D" w:rsidP="00266EC4">
            <w:pPr>
              <w:tabs>
                <w:tab w:val="left" w:pos="709"/>
              </w:tabs>
              <w:jc w:val="both"/>
              <w:rPr>
                <w:rFonts w:ascii="Palatino Linotype" w:hAnsi="Palatino Linotype"/>
                <w:b/>
                <w:sz w:val="20"/>
                <w:szCs w:val="20"/>
              </w:rPr>
            </w:pPr>
          </w:p>
        </w:tc>
        <w:tc>
          <w:tcPr>
            <w:tcW w:w="5387" w:type="dxa"/>
            <w:shd w:val="clear" w:color="auto" w:fill="auto"/>
            <w:vAlign w:val="center"/>
          </w:tcPr>
          <w:p w:rsidR="0082256D" w:rsidRPr="0041177C" w:rsidRDefault="00714105"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 xml:space="preserve">A través del archivo electrónico denominado </w:t>
            </w:r>
            <w:r w:rsidRPr="0041177C">
              <w:rPr>
                <w:rFonts w:ascii="Palatino Linotype" w:hAnsi="Palatino Linotype" w:cs="Arial"/>
                <w:b/>
                <w:sz w:val="20"/>
                <w:szCs w:val="24"/>
              </w:rPr>
              <w:t>“</w:t>
            </w:r>
            <w:r w:rsidRPr="0041177C">
              <w:rPr>
                <w:rFonts w:ascii="Palatino Linotype" w:hAnsi="Palatino Linotype" w:cs="Arial"/>
                <w:b/>
                <w:i/>
                <w:sz w:val="20"/>
                <w:szCs w:val="24"/>
              </w:rPr>
              <w:t xml:space="preserve">Solicitud 29.pdf”, </w:t>
            </w:r>
            <w:r w:rsidRPr="0041177C">
              <w:rPr>
                <w:rFonts w:ascii="Palatino Linotype" w:hAnsi="Palatino Linotype" w:cs="Arial"/>
                <w:sz w:val="20"/>
                <w:szCs w:val="24"/>
              </w:rPr>
              <w:t>e</w:t>
            </w:r>
            <w:r w:rsidRPr="0041177C">
              <w:rPr>
                <w:rFonts w:ascii="Palatino Linotype" w:hAnsi="Palatino Linotype"/>
                <w:bCs/>
                <w:sz w:val="20"/>
                <w:szCs w:val="20"/>
              </w:rPr>
              <w:t xml:space="preserve">l Director de Desarrollo Económico, informó que se realizó una búsqueda en los archivos de esa Dirección a su cargo, en cual existen ocho (8) unidades económicas con venta de bebidas alcohólicas las cuales cuentan con licencia de </w:t>
            </w:r>
            <w:r w:rsidR="00CC7BB0" w:rsidRPr="0041177C">
              <w:rPr>
                <w:rFonts w:ascii="Palatino Linotype" w:hAnsi="Palatino Linotype"/>
                <w:bCs/>
                <w:sz w:val="20"/>
                <w:szCs w:val="20"/>
              </w:rPr>
              <w:t>funcionamiento.</w:t>
            </w:r>
          </w:p>
        </w:tc>
        <w:tc>
          <w:tcPr>
            <w:tcW w:w="1417" w:type="dxa"/>
            <w:shd w:val="clear" w:color="auto" w:fill="auto"/>
            <w:vAlign w:val="center"/>
          </w:tcPr>
          <w:p w:rsidR="0082256D" w:rsidRPr="0041177C" w:rsidRDefault="00714105" w:rsidP="00266EC4">
            <w:pPr>
              <w:jc w:val="center"/>
              <w:rPr>
                <w:rFonts w:ascii="Palatino Linotype" w:hAnsi="Palatino Linotype"/>
                <w:b/>
                <w:sz w:val="20"/>
                <w:szCs w:val="20"/>
              </w:rPr>
            </w:pPr>
            <w:r w:rsidRPr="0041177C">
              <w:rPr>
                <w:rFonts w:ascii="Palatino Linotype" w:hAnsi="Palatino Linotype"/>
                <w:b/>
                <w:sz w:val="20"/>
                <w:szCs w:val="20"/>
                <w:lang w:eastAsia="es-MX"/>
              </w:rPr>
              <w:t>Sí</w:t>
            </w:r>
          </w:p>
        </w:tc>
      </w:tr>
      <w:tr w:rsidR="0082256D" w:rsidRPr="0041177C" w:rsidTr="001A58E3">
        <w:tc>
          <w:tcPr>
            <w:tcW w:w="2405" w:type="dxa"/>
            <w:shd w:val="clear" w:color="auto" w:fill="auto"/>
            <w:vAlign w:val="center"/>
          </w:tcPr>
          <w:p w:rsidR="0082256D" w:rsidRPr="0041177C" w:rsidRDefault="00714105" w:rsidP="00266EC4">
            <w:pPr>
              <w:tabs>
                <w:tab w:val="left" w:pos="709"/>
              </w:tabs>
              <w:jc w:val="both"/>
              <w:rPr>
                <w:rFonts w:ascii="Palatino Linotype" w:hAnsi="Palatino Linotype"/>
                <w:color w:val="000000"/>
                <w:sz w:val="20"/>
                <w:szCs w:val="20"/>
              </w:rPr>
            </w:pPr>
            <w:r w:rsidRPr="0041177C">
              <w:rPr>
                <w:rFonts w:ascii="Palatino Linotype" w:hAnsi="Palatino Linotype"/>
                <w:color w:val="000000"/>
                <w:sz w:val="20"/>
                <w:szCs w:val="20"/>
              </w:rPr>
              <w:t>2.    Giro o modalidad;</w:t>
            </w:r>
          </w:p>
        </w:tc>
        <w:tc>
          <w:tcPr>
            <w:tcW w:w="5387" w:type="dxa"/>
            <w:shd w:val="clear" w:color="auto" w:fill="auto"/>
            <w:vAlign w:val="center"/>
          </w:tcPr>
          <w:p w:rsidR="0082256D" w:rsidRPr="0041177C" w:rsidRDefault="00CC7BB0"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1. Miscelánea con venta de bebidas alcohólicas en botella cerrada para llevar.</w:t>
            </w:r>
          </w:p>
          <w:p w:rsidR="00CC7BB0" w:rsidRPr="0041177C" w:rsidRDefault="00CC7BB0"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2. Lonja Mercantil con venta de bebidas alcohólicas en botella cerrada para llevar.</w:t>
            </w:r>
          </w:p>
          <w:p w:rsidR="00CC7BB0" w:rsidRPr="0041177C" w:rsidRDefault="00CC7BB0"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3. Tienda de abarrotes con venta de bebidas alcohólicas hasta 12° en botella cerrada para llevar.</w:t>
            </w:r>
          </w:p>
          <w:p w:rsidR="00CC7BB0" w:rsidRPr="0041177C" w:rsidRDefault="00CC7BB0"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4. Miscelánea con venta de bebidas alcohólicas menores a 12° en botella cerrada para llevar.</w:t>
            </w:r>
          </w:p>
          <w:p w:rsidR="00CC7BB0" w:rsidRPr="0041177C" w:rsidRDefault="00CC7BB0"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5. Tienda de abarrotes con venta de bebidas alcohólicas hasta 12° en botella cerrada para llevar.</w:t>
            </w:r>
          </w:p>
          <w:p w:rsidR="00CC7BB0" w:rsidRPr="0041177C" w:rsidRDefault="00CC7BB0"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6. Miscelánea con venta de bebidas alcohólicas en botella cerrada.</w:t>
            </w:r>
          </w:p>
          <w:p w:rsidR="00CC7BB0" w:rsidRPr="0041177C" w:rsidRDefault="00CC7BB0"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7. Restaurante, con venta de bebidas alcohólicas mayores de 12° G. L. para consumo inmediato o al copeo.</w:t>
            </w:r>
          </w:p>
          <w:p w:rsidR="00CC7BB0" w:rsidRPr="0041177C" w:rsidRDefault="00CC7BB0"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8. Minisúper con venta de alcohol.</w:t>
            </w:r>
          </w:p>
        </w:tc>
        <w:tc>
          <w:tcPr>
            <w:tcW w:w="1417" w:type="dxa"/>
            <w:shd w:val="clear" w:color="auto" w:fill="auto"/>
            <w:vAlign w:val="center"/>
          </w:tcPr>
          <w:p w:rsidR="0082256D" w:rsidRPr="0041177C" w:rsidRDefault="00CC7BB0" w:rsidP="00266EC4">
            <w:pPr>
              <w:jc w:val="center"/>
              <w:rPr>
                <w:rFonts w:ascii="Palatino Linotype" w:hAnsi="Palatino Linotype"/>
                <w:b/>
                <w:sz w:val="20"/>
                <w:szCs w:val="20"/>
                <w:lang w:eastAsia="es-MX"/>
              </w:rPr>
            </w:pPr>
            <w:r w:rsidRPr="0041177C">
              <w:rPr>
                <w:rFonts w:ascii="Palatino Linotype" w:hAnsi="Palatino Linotype"/>
                <w:b/>
                <w:sz w:val="20"/>
                <w:szCs w:val="20"/>
                <w:lang w:eastAsia="es-MX"/>
              </w:rPr>
              <w:t>Sí</w:t>
            </w:r>
          </w:p>
        </w:tc>
      </w:tr>
      <w:tr w:rsidR="0082256D" w:rsidRPr="0041177C" w:rsidTr="001A58E3">
        <w:tc>
          <w:tcPr>
            <w:tcW w:w="2405" w:type="dxa"/>
            <w:shd w:val="clear" w:color="auto" w:fill="auto"/>
            <w:vAlign w:val="center"/>
          </w:tcPr>
          <w:p w:rsidR="0082256D" w:rsidRPr="0041177C" w:rsidRDefault="00714105" w:rsidP="00266EC4">
            <w:pPr>
              <w:tabs>
                <w:tab w:val="left" w:pos="709"/>
              </w:tabs>
              <w:jc w:val="both"/>
              <w:rPr>
                <w:rFonts w:ascii="Palatino Linotype" w:hAnsi="Palatino Linotype"/>
                <w:color w:val="000000"/>
                <w:sz w:val="20"/>
                <w:szCs w:val="20"/>
              </w:rPr>
            </w:pPr>
            <w:r w:rsidRPr="0041177C">
              <w:rPr>
                <w:rFonts w:ascii="Palatino Linotype" w:hAnsi="Palatino Linotype"/>
                <w:color w:val="000000"/>
                <w:sz w:val="20"/>
                <w:szCs w:val="20"/>
              </w:rPr>
              <w:t>3. Dirección de los establecimientos;</w:t>
            </w:r>
          </w:p>
        </w:tc>
        <w:tc>
          <w:tcPr>
            <w:tcW w:w="5387" w:type="dxa"/>
            <w:shd w:val="clear" w:color="auto" w:fill="auto"/>
            <w:vAlign w:val="center"/>
          </w:tcPr>
          <w:p w:rsidR="0082256D" w:rsidRPr="0041177C" w:rsidRDefault="00DB09AE"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 xml:space="preserve">A través del archivo electrónico denominado </w:t>
            </w:r>
            <w:r w:rsidRPr="0041177C">
              <w:rPr>
                <w:rFonts w:ascii="Palatino Linotype" w:hAnsi="Palatino Linotype" w:cs="Arial"/>
                <w:b/>
                <w:sz w:val="20"/>
                <w:szCs w:val="24"/>
              </w:rPr>
              <w:t>“</w:t>
            </w:r>
            <w:r w:rsidR="00646395" w:rsidRPr="0041177C">
              <w:rPr>
                <w:rFonts w:ascii="Palatino Linotype" w:hAnsi="Palatino Linotype" w:cs="Arial"/>
                <w:b/>
                <w:sz w:val="20"/>
                <w:szCs w:val="24"/>
              </w:rPr>
              <w:t>Treceava</w:t>
            </w:r>
            <w:r w:rsidRPr="0041177C">
              <w:rPr>
                <w:rFonts w:ascii="Palatino Linotype" w:hAnsi="Palatino Linotype" w:cs="Arial"/>
                <w:b/>
                <w:sz w:val="20"/>
                <w:szCs w:val="24"/>
              </w:rPr>
              <w:t xml:space="preserve"> Sesión extraordinaria.pdf”</w:t>
            </w:r>
            <w:r w:rsidRPr="0041177C">
              <w:rPr>
                <w:rFonts w:ascii="Palatino Linotype" w:hAnsi="Palatino Linotype" w:cs="Arial"/>
                <w:b/>
                <w:i/>
                <w:sz w:val="20"/>
                <w:szCs w:val="24"/>
              </w:rPr>
              <w:t xml:space="preserve">, </w:t>
            </w:r>
            <w:r w:rsidRPr="0041177C">
              <w:rPr>
                <w:rFonts w:ascii="Palatino Linotype" w:hAnsi="Palatino Linotype" w:cs="Arial"/>
                <w:sz w:val="20"/>
                <w:szCs w:val="24"/>
              </w:rPr>
              <w:t xml:space="preserve">se advierte el Acta de la Treceava Sesión </w:t>
            </w:r>
            <w:r w:rsidR="00646395" w:rsidRPr="0041177C">
              <w:rPr>
                <w:rFonts w:ascii="Palatino Linotype" w:hAnsi="Palatino Linotype" w:cs="Arial"/>
                <w:sz w:val="20"/>
                <w:szCs w:val="24"/>
              </w:rPr>
              <w:t>Extraordinaria</w:t>
            </w:r>
            <w:r w:rsidRPr="0041177C">
              <w:rPr>
                <w:rFonts w:ascii="Palatino Linotype" w:hAnsi="Palatino Linotype" w:cs="Arial"/>
                <w:sz w:val="20"/>
                <w:szCs w:val="24"/>
              </w:rPr>
              <w:t xml:space="preserve"> del Comité de Transparencia del Ayuntamiento de Xalatlaco, se aprobó la versión pública de las licencias </w:t>
            </w:r>
            <w:r w:rsidR="00646395" w:rsidRPr="0041177C">
              <w:rPr>
                <w:rFonts w:ascii="Palatino Linotype" w:hAnsi="Palatino Linotype" w:cs="Arial"/>
                <w:sz w:val="20"/>
                <w:szCs w:val="24"/>
              </w:rPr>
              <w:t>que otorga el Ayuntamiento de Xalatlaco a los establecimientos que venden o consumen bebidas alcohólicas</w:t>
            </w:r>
            <w:r w:rsidR="00B73CC7" w:rsidRPr="0041177C">
              <w:rPr>
                <w:rFonts w:ascii="Palatino Linotype" w:hAnsi="Palatino Linotype" w:cs="Arial"/>
                <w:sz w:val="20"/>
                <w:szCs w:val="24"/>
              </w:rPr>
              <w:t>, respecto del domicilio del establecimiento como dato sensible.</w:t>
            </w:r>
          </w:p>
        </w:tc>
        <w:tc>
          <w:tcPr>
            <w:tcW w:w="1417" w:type="dxa"/>
            <w:shd w:val="clear" w:color="auto" w:fill="auto"/>
            <w:vAlign w:val="center"/>
          </w:tcPr>
          <w:p w:rsidR="0082256D" w:rsidRPr="0041177C" w:rsidRDefault="001A58E3" w:rsidP="00266EC4">
            <w:pPr>
              <w:jc w:val="center"/>
              <w:rPr>
                <w:rFonts w:ascii="Palatino Linotype" w:hAnsi="Palatino Linotype"/>
                <w:b/>
                <w:sz w:val="20"/>
                <w:szCs w:val="20"/>
                <w:lang w:eastAsia="es-MX"/>
              </w:rPr>
            </w:pPr>
            <w:r w:rsidRPr="0041177C">
              <w:rPr>
                <w:rFonts w:ascii="Palatino Linotype" w:hAnsi="Palatino Linotype"/>
                <w:b/>
                <w:sz w:val="20"/>
                <w:szCs w:val="20"/>
                <w:lang w:eastAsia="es-MX"/>
              </w:rPr>
              <w:t>No</w:t>
            </w:r>
          </w:p>
          <w:p w:rsidR="001A58E3" w:rsidRPr="0041177C" w:rsidRDefault="001A58E3" w:rsidP="00266EC4">
            <w:pPr>
              <w:jc w:val="center"/>
              <w:rPr>
                <w:rFonts w:ascii="Palatino Linotype" w:hAnsi="Palatino Linotype"/>
                <w:b/>
                <w:i/>
                <w:sz w:val="20"/>
                <w:szCs w:val="20"/>
                <w:lang w:eastAsia="es-MX"/>
              </w:rPr>
            </w:pPr>
            <w:r w:rsidRPr="0041177C">
              <w:rPr>
                <w:rFonts w:ascii="Palatino Linotype" w:hAnsi="Palatino Linotype"/>
                <w:b/>
                <w:i/>
                <w:sz w:val="20"/>
                <w:szCs w:val="20"/>
                <w:lang w:eastAsia="es-MX"/>
              </w:rPr>
              <w:t>(se testo el domicilio de la unidad económica considerado dato público)</w:t>
            </w:r>
          </w:p>
        </w:tc>
      </w:tr>
      <w:tr w:rsidR="00714105" w:rsidRPr="0041177C" w:rsidTr="001A58E3">
        <w:tc>
          <w:tcPr>
            <w:tcW w:w="2405" w:type="dxa"/>
            <w:shd w:val="clear" w:color="auto" w:fill="auto"/>
            <w:vAlign w:val="center"/>
          </w:tcPr>
          <w:p w:rsidR="00714105" w:rsidRPr="0041177C" w:rsidRDefault="00714105" w:rsidP="00266EC4">
            <w:pPr>
              <w:tabs>
                <w:tab w:val="left" w:pos="709"/>
              </w:tabs>
              <w:jc w:val="both"/>
              <w:rPr>
                <w:rFonts w:ascii="Palatino Linotype" w:hAnsi="Palatino Linotype"/>
                <w:color w:val="000000"/>
                <w:sz w:val="20"/>
                <w:szCs w:val="20"/>
              </w:rPr>
            </w:pPr>
            <w:r w:rsidRPr="0041177C">
              <w:rPr>
                <w:rFonts w:ascii="Palatino Linotype" w:hAnsi="Palatino Linotype"/>
                <w:color w:val="000000"/>
                <w:sz w:val="20"/>
                <w:szCs w:val="20"/>
              </w:rPr>
              <w:t>4. Los nombres y/o razo</w:t>
            </w:r>
            <w:r w:rsidR="00774492" w:rsidRPr="0041177C">
              <w:rPr>
                <w:rFonts w:ascii="Palatino Linotype" w:hAnsi="Palatino Linotype"/>
                <w:color w:val="000000"/>
                <w:sz w:val="20"/>
                <w:szCs w:val="20"/>
              </w:rPr>
              <w:t xml:space="preserve">nes sociales de los titulares; </w:t>
            </w:r>
          </w:p>
        </w:tc>
        <w:tc>
          <w:tcPr>
            <w:tcW w:w="5387" w:type="dxa"/>
            <w:shd w:val="clear" w:color="auto" w:fill="auto"/>
            <w:vAlign w:val="center"/>
          </w:tcPr>
          <w:p w:rsidR="00714105" w:rsidRPr="0041177C" w:rsidRDefault="00F25B7C" w:rsidP="00266EC4">
            <w:pPr>
              <w:spacing w:line="276" w:lineRule="auto"/>
              <w:jc w:val="both"/>
              <w:rPr>
                <w:rFonts w:ascii="Palatino Linotype" w:hAnsi="Palatino Linotype" w:cs="Arial"/>
                <w:sz w:val="20"/>
                <w:szCs w:val="24"/>
              </w:rPr>
            </w:pPr>
            <w:r w:rsidRPr="0041177C">
              <w:rPr>
                <w:rFonts w:ascii="Palatino Linotype" w:hAnsi="Palatino Linotype"/>
                <w:bCs/>
                <w:sz w:val="20"/>
                <w:szCs w:val="20"/>
              </w:rPr>
              <w:t xml:space="preserve">A través del archivo electrónico denominado </w:t>
            </w:r>
            <w:r w:rsidRPr="0041177C">
              <w:rPr>
                <w:rFonts w:ascii="Palatino Linotype" w:hAnsi="Palatino Linotype" w:cs="Arial"/>
                <w:b/>
                <w:sz w:val="20"/>
                <w:szCs w:val="24"/>
              </w:rPr>
              <w:t>“Treceava Sesión extraordinaria.pdf”</w:t>
            </w:r>
            <w:r w:rsidRPr="0041177C">
              <w:rPr>
                <w:rFonts w:ascii="Palatino Linotype" w:hAnsi="Palatino Linotype" w:cs="Arial"/>
                <w:b/>
                <w:i/>
                <w:sz w:val="20"/>
                <w:szCs w:val="24"/>
              </w:rPr>
              <w:t xml:space="preserve">, </w:t>
            </w:r>
            <w:r w:rsidRPr="0041177C">
              <w:rPr>
                <w:rFonts w:ascii="Palatino Linotype" w:hAnsi="Palatino Linotype" w:cs="Arial"/>
                <w:sz w:val="20"/>
                <w:szCs w:val="24"/>
              </w:rPr>
              <w:t xml:space="preserve">se advierte el Acta de la Treceava Sesión Extraordinaria del Comité de </w:t>
            </w:r>
            <w:r w:rsidRPr="0041177C">
              <w:rPr>
                <w:rFonts w:ascii="Palatino Linotype" w:hAnsi="Palatino Linotype" w:cs="Arial"/>
                <w:sz w:val="20"/>
                <w:szCs w:val="24"/>
              </w:rPr>
              <w:lastRenderedPageBreak/>
              <w:t>Transparencia del Ayuntamiento de Xalatlaco, se aprobó la versión pública de las licencias que otorga el Ayuntamiento de Xalatlaco a los establecimientos que venden o consumen bebidas alcohólicas, respecto del propietario y/o representante legal del establecimiento como dato sensible.</w:t>
            </w:r>
          </w:p>
          <w:p w:rsidR="00F25B7C" w:rsidRPr="0041177C" w:rsidRDefault="00F25B7C" w:rsidP="00266EC4">
            <w:pPr>
              <w:spacing w:line="276" w:lineRule="auto"/>
              <w:jc w:val="both"/>
              <w:rPr>
                <w:rFonts w:ascii="Palatino Linotype" w:hAnsi="Palatino Linotype" w:cs="Arial"/>
                <w:sz w:val="20"/>
                <w:szCs w:val="24"/>
              </w:rPr>
            </w:pPr>
            <w:r w:rsidRPr="0041177C">
              <w:rPr>
                <w:rFonts w:ascii="Palatino Linotype" w:hAnsi="Palatino Linotype" w:cs="Arial"/>
                <w:b/>
                <w:sz w:val="20"/>
                <w:szCs w:val="24"/>
              </w:rPr>
              <w:t>Razón Social</w:t>
            </w:r>
            <w:r w:rsidRPr="0041177C">
              <w:rPr>
                <w:rFonts w:ascii="Palatino Linotype" w:hAnsi="Palatino Linotype" w:cs="Arial"/>
                <w:sz w:val="20"/>
                <w:szCs w:val="24"/>
              </w:rPr>
              <w:t>:</w:t>
            </w:r>
          </w:p>
          <w:p w:rsidR="00F25B7C" w:rsidRPr="0041177C" w:rsidRDefault="00F25B7C" w:rsidP="00266EC4">
            <w:pPr>
              <w:pStyle w:val="Prrafodelista"/>
              <w:numPr>
                <w:ilvl w:val="0"/>
                <w:numId w:val="4"/>
              </w:numPr>
              <w:spacing w:line="276" w:lineRule="auto"/>
              <w:jc w:val="both"/>
              <w:rPr>
                <w:rFonts w:ascii="Palatino Linotype" w:hAnsi="Palatino Linotype"/>
                <w:bCs/>
                <w:sz w:val="20"/>
                <w:szCs w:val="20"/>
              </w:rPr>
            </w:pPr>
            <w:r w:rsidRPr="0041177C">
              <w:rPr>
                <w:rFonts w:ascii="Palatino Linotype" w:hAnsi="Palatino Linotype"/>
                <w:bCs/>
                <w:sz w:val="20"/>
                <w:szCs w:val="20"/>
              </w:rPr>
              <w:t>Miscelánea Lupita.</w:t>
            </w:r>
          </w:p>
          <w:p w:rsidR="00F25B7C" w:rsidRPr="0041177C" w:rsidRDefault="00F25B7C" w:rsidP="00266EC4">
            <w:pPr>
              <w:pStyle w:val="Prrafodelista"/>
              <w:numPr>
                <w:ilvl w:val="0"/>
                <w:numId w:val="4"/>
              </w:numPr>
              <w:spacing w:line="276" w:lineRule="auto"/>
              <w:jc w:val="both"/>
              <w:rPr>
                <w:rFonts w:ascii="Palatino Linotype" w:hAnsi="Palatino Linotype"/>
                <w:bCs/>
                <w:sz w:val="20"/>
                <w:szCs w:val="20"/>
              </w:rPr>
            </w:pPr>
            <w:r w:rsidRPr="0041177C">
              <w:rPr>
                <w:rFonts w:ascii="Palatino Linotype" w:hAnsi="Palatino Linotype"/>
                <w:bCs/>
                <w:sz w:val="20"/>
                <w:szCs w:val="20"/>
              </w:rPr>
              <w:t>Lonja Mercantil “La Zirandarence”</w:t>
            </w:r>
          </w:p>
          <w:p w:rsidR="00F25B7C" w:rsidRPr="0041177C" w:rsidRDefault="00F25B7C" w:rsidP="00266EC4">
            <w:pPr>
              <w:pStyle w:val="Prrafodelista"/>
              <w:numPr>
                <w:ilvl w:val="0"/>
                <w:numId w:val="4"/>
              </w:numPr>
              <w:spacing w:line="276" w:lineRule="auto"/>
              <w:jc w:val="both"/>
              <w:rPr>
                <w:rFonts w:ascii="Palatino Linotype" w:hAnsi="Palatino Linotype"/>
                <w:bCs/>
                <w:sz w:val="20"/>
                <w:szCs w:val="20"/>
              </w:rPr>
            </w:pPr>
            <w:r w:rsidRPr="0041177C">
              <w:rPr>
                <w:rFonts w:ascii="Palatino Linotype" w:hAnsi="Palatino Linotype"/>
                <w:bCs/>
                <w:sz w:val="20"/>
                <w:szCs w:val="20"/>
              </w:rPr>
              <w:t>Tienda de abarrotes “Camacho”</w:t>
            </w:r>
          </w:p>
          <w:p w:rsidR="00F25B7C" w:rsidRPr="0041177C" w:rsidRDefault="00F25B7C" w:rsidP="00266EC4">
            <w:pPr>
              <w:pStyle w:val="Prrafodelista"/>
              <w:numPr>
                <w:ilvl w:val="0"/>
                <w:numId w:val="4"/>
              </w:numPr>
              <w:spacing w:line="276" w:lineRule="auto"/>
              <w:jc w:val="both"/>
              <w:rPr>
                <w:rFonts w:ascii="Palatino Linotype" w:hAnsi="Palatino Linotype"/>
                <w:bCs/>
                <w:sz w:val="20"/>
                <w:szCs w:val="20"/>
              </w:rPr>
            </w:pPr>
            <w:r w:rsidRPr="0041177C">
              <w:rPr>
                <w:rFonts w:ascii="Palatino Linotype" w:hAnsi="Palatino Linotype"/>
                <w:bCs/>
                <w:sz w:val="20"/>
                <w:szCs w:val="20"/>
              </w:rPr>
              <w:t>Miscelánea “Esmeralda”.</w:t>
            </w:r>
          </w:p>
          <w:p w:rsidR="00F25B7C" w:rsidRPr="0041177C" w:rsidRDefault="00F25B7C" w:rsidP="00266EC4">
            <w:pPr>
              <w:pStyle w:val="Prrafodelista"/>
              <w:numPr>
                <w:ilvl w:val="0"/>
                <w:numId w:val="4"/>
              </w:numPr>
              <w:spacing w:line="276" w:lineRule="auto"/>
              <w:jc w:val="both"/>
              <w:rPr>
                <w:rFonts w:ascii="Palatino Linotype" w:hAnsi="Palatino Linotype"/>
                <w:bCs/>
                <w:sz w:val="20"/>
                <w:szCs w:val="20"/>
              </w:rPr>
            </w:pPr>
            <w:r w:rsidRPr="0041177C">
              <w:rPr>
                <w:rFonts w:ascii="Palatino Linotype" w:hAnsi="Palatino Linotype"/>
                <w:bCs/>
                <w:sz w:val="20"/>
                <w:szCs w:val="20"/>
              </w:rPr>
              <w:t>Tienda de abarrotes “La Frontera”</w:t>
            </w:r>
          </w:p>
          <w:p w:rsidR="00F25B7C" w:rsidRPr="0041177C" w:rsidRDefault="00F25B7C" w:rsidP="00266EC4">
            <w:pPr>
              <w:pStyle w:val="Prrafodelista"/>
              <w:numPr>
                <w:ilvl w:val="0"/>
                <w:numId w:val="4"/>
              </w:numPr>
              <w:spacing w:line="276" w:lineRule="auto"/>
              <w:jc w:val="both"/>
              <w:rPr>
                <w:rFonts w:ascii="Palatino Linotype" w:hAnsi="Palatino Linotype"/>
                <w:bCs/>
                <w:sz w:val="20"/>
                <w:szCs w:val="20"/>
              </w:rPr>
            </w:pPr>
            <w:r w:rsidRPr="0041177C">
              <w:rPr>
                <w:rFonts w:ascii="Palatino Linotype" w:hAnsi="Palatino Linotype"/>
                <w:bCs/>
                <w:sz w:val="20"/>
                <w:szCs w:val="20"/>
              </w:rPr>
              <w:t>Miscelánea “García”.</w:t>
            </w:r>
          </w:p>
          <w:p w:rsidR="00F25B7C" w:rsidRPr="0041177C" w:rsidRDefault="00F25B7C" w:rsidP="00266EC4">
            <w:pPr>
              <w:pStyle w:val="Prrafodelista"/>
              <w:numPr>
                <w:ilvl w:val="0"/>
                <w:numId w:val="4"/>
              </w:numPr>
              <w:spacing w:line="276" w:lineRule="auto"/>
              <w:jc w:val="both"/>
              <w:rPr>
                <w:rFonts w:ascii="Palatino Linotype" w:hAnsi="Palatino Linotype"/>
                <w:bCs/>
                <w:sz w:val="20"/>
                <w:szCs w:val="20"/>
              </w:rPr>
            </w:pPr>
            <w:r w:rsidRPr="0041177C">
              <w:rPr>
                <w:rFonts w:ascii="Palatino Linotype" w:hAnsi="Palatino Linotype"/>
                <w:bCs/>
                <w:sz w:val="20"/>
                <w:szCs w:val="20"/>
              </w:rPr>
              <w:t>Carnitas “El Camionero”.</w:t>
            </w:r>
          </w:p>
          <w:p w:rsidR="00F25B7C" w:rsidRPr="0041177C" w:rsidRDefault="00F25B7C" w:rsidP="00266EC4">
            <w:pPr>
              <w:pStyle w:val="Prrafodelista"/>
              <w:numPr>
                <w:ilvl w:val="0"/>
                <w:numId w:val="4"/>
              </w:numPr>
              <w:spacing w:line="276" w:lineRule="auto"/>
              <w:jc w:val="both"/>
              <w:rPr>
                <w:rFonts w:ascii="Palatino Linotype" w:hAnsi="Palatino Linotype"/>
                <w:bCs/>
                <w:sz w:val="20"/>
                <w:szCs w:val="20"/>
              </w:rPr>
            </w:pPr>
            <w:r w:rsidRPr="0041177C">
              <w:rPr>
                <w:rFonts w:ascii="Palatino Linotype" w:hAnsi="Palatino Linotype"/>
                <w:bCs/>
                <w:sz w:val="20"/>
                <w:szCs w:val="20"/>
              </w:rPr>
              <w:t>Súper Seis</w:t>
            </w:r>
          </w:p>
        </w:tc>
        <w:tc>
          <w:tcPr>
            <w:tcW w:w="1417" w:type="dxa"/>
            <w:shd w:val="clear" w:color="auto" w:fill="auto"/>
            <w:vAlign w:val="center"/>
          </w:tcPr>
          <w:p w:rsidR="00F25B7C" w:rsidRPr="0041177C" w:rsidRDefault="00F25B7C" w:rsidP="00266EC4">
            <w:pPr>
              <w:jc w:val="center"/>
              <w:rPr>
                <w:rFonts w:ascii="Palatino Linotype" w:hAnsi="Palatino Linotype"/>
                <w:b/>
                <w:sz w:val="20"/>
                <w:szCs w:val="20"/>
                <w:lang w:eastAsia="es-MX"/>
              </w:rPr>
            </w:pPr>
          </w:p>
          <w:p w:rsidR="00F25B7C" w:rsidRPr="0041177C" w:rsidRDefault="00F25B7C" w:rsidP="00266EC4">
            <w:pPr>
              <w:jc w:val="center"/>
              <w:rPr>
                <w:rFonts w:ascii="Palatino Linotype" w:hAnsi="Palatino Linotype"/>
                <w:b/>
                <w:sz w:val="20"/>
                <w:szCs w:val="20"/>
                <w:lang w:eastAsia="es-MX"/>
              </w:rPr>
            </w:pPr>
          </w:p>
          <w:p w:rsidR="00714105" w:rsidRPr="0041177C" w:rsidRDefault="001A58E3" w:rsidP="00266EC4">
            <w:pPr>
              <w:jc w:val="center"/>
              <w:rPr>
                <w:rFonts w:ascii="Palatino Linotype" w:hAnsi="Palatino Linotype"/>
                <w:b/>
                <w:sz w:val="20"/>
                <w:szCs w:val="20"/>
                <w:lang w:eastAsia="es-MX"/>
              </w:rPr>
            </w:pPr>
            <w:r w:rsidRPr="0041177C">
              <w:rPr>
                <w:rFonts w:ascii="Palatino Linotype" w:hAnsi="Palatino Linotype"/>
                <w:b/>
                <w:sz w:val="20"/>
                <w:szCs w:val="20"/>
                <w:lang w:eastAsia="es-MX"/>
              </w:rPr>
              <w:t>Parcialmente</w:t>
            </w:r>
          </w:p>
          <w:p w:rsidR="001A58E3" w:rsidRPr="0041177C" w:rsidRDefault="001A58E3" w:rsidP="00266EC4">
            <w:pPr>
              <w:jc w:val="center"/>
              <w:rPr>
                <w:rFonts w:ascii="Palatino Linotype" w:hAnsi="Palatino Linotype"/>
                <w:b/>
                <w:i/>
                <w:sz w:val="20"/>
                <w:szCs w:val="20"/>
                <w:lang w:eastAsia="es-MX"/>
              </w:rPr>
            </w:pPr>
            <w:r w:rsidRPr="0041177C">
              <w:rPr>
                <w:rFonts w:ascii="Palatino Linotype" w:hAnsi="Palatino Linotype"/>
                <w:b/>
                <w:i/>
                <w:sz w:val="20"/>
                <w:szCs w:val="20"/>
                <w:lang w:eastAsia="es-MX"/>
              </w:rPr>
              <w:lastRenderedPageBreak/>
              <w:t>(el Sujeto Obligado proporcionó razón social, sin embargo, testo el nombre de los titulares, considerado dato público)</w:t>
            </w:r>
          </w:p>
        </w:tc>
      </w:tr>
      <w:tr w:rsidR="00714105" w:rsidRPr="0041177C" w:rsidTr="001A58E3">
        <w:tc>
          <w:tcPr>
            <w:tcW w:w="2405" w:type="dxa"/>
            <w:shd w:val="clear" w:color="auto" w:fill="auto"/>
            <w:vAlign w:val="center"/>
          </w:tcPr>
          <w:p w:rsidR="00714105" w:rsidRPr="0041177C" w:rsidRDefault="00714105" w:rsidP="00266EC4">
            <w:pPr>
              <w:tabs>
                <w:tab w:val="left" w:pos="709"/>
              </w:tabs>
              <w:jc w:val="both"/>
              <w:rPr>
                <w:rFonts w:ascii="Palatino Linotype" w:hAnsi="Palatino Linotype"/>
                <w:color w:val="000000"/>
                <w:sz w:val="20"/>
                <w:szCs w:val="20"/>
              </w:rPr>
            </w:pPr>
            <w:r w:rsidRPr="0041177C">
              <w:rPr>
                <w:rFonts w:ascii="Palatino Linotype" w:hAnsi="Palatino Linotype"/>
                <w:color w:val="000000"/>
                <w:sz w:val="20"/>
                <w:szCs w:val="20"/>
              </w:rPr>
              <w:lastRenderedPageBreak/>
              <w:t>5. Hipervínculo del documento en el que obre cada una de las licencias.</w:t>
            </w:r>
          </w:p>
        </w:tc>
        <w:tc>
          <w:tcPr>
            <w:tcW w:w="5387" w:type="dxa"/>
            <w:shd w:val="clear" w:color="auto" w:fill="auto"/>
            <w:vAlign w:val="center"/>
          </w:tcPr>
          <w:p w:rsidR="008B7C7F" w:rsidRPr="0041177C" w:rsidRDefault="006665A9" w:rsidP="00266EC4">
            <w:pPr>
              <w:spacing w:line="276" w:lineRule="auto"/>
              <w:jc w:val="both"/>
              <w:rPr>
                <w:rFonts w:ascii="Palatino Linotype" w:hAnsi="Palatino Linotype"/>
                <w:bCs/>
                <w:sz w:val="20"/>
                <w:szCs w:val="20"/>
              </w:rPr>
            </w:pPr>
            <w:r w:rsidRPr="0041177C">
              <w:rPr>
                <w:rFonts w:ascii="Palatino Linotype" w:hAnsi="Palatino Linotype"/>
                <w:bCs/>
                <w:sz w:val="20"/>
                <w:szCs w:val="20"/>
              </w:rPr>
              <w:t xml:space="preserve">El Director de Desarrollo Económico, remitió ocho (8) copias simples digitalizadas de los documentos consistentes en licencias de funcionamiento de unidades económicas con venta de bebidas alcohólicas, </w:t>
            </w:r>
            <w:r w:rsidR="000000C4" w:rsidRPr="0041177C">
              <w:rPr>
                <w:rFonts w:ascii="Palatino Linotype" w:hAnsi="Palatino Linotype"/>
                <w:bCs/>
                <w:sz w:val="20"/>
                <w:szCs w:val="20"/>
              </w:rPr>
              <w:t>que obran en sus archivos</w:t>
            </w:r>
            <w:r w:rsidR="008B7C7F" w:rsidRPr="0041177C">
              <w:rPr>
                <w:rFonts w:ascii="Palatino Linotype" w:hAnsi="Palatino Linotype"/>
                <w:bCs/>
                <w:sz w:val="20"/>
                <w:szCs w:val="20"/>
              </w:rPr>
              <w:t>, las cuales se insertan a continuación:</w:t>
            </w:r>
          </w:p>
          <w:p w:rsidR="008B7C7F" w:rsidRPr="0041177C" w:rsidRDefault="008B7C7F" w:rsidP="00266EC4">
            <w:pPr>
              <w:spacing w:line="276" w:lineRule="auto"/>
              <w:jc w:val="center"/>
              <w:rPr>
                <w:rFonts w:ascii="Palatino Linotype" w:hAnsi="Palatino Linotype"/>
                <w:bCs/>
                <w:sz w:val="20"/>
                <w:szCs w:val="20"/>
              </w:rPr>
            </w:pPr>
            <w:r w:rsidRPr="0041177C">
              <w:rPr>
                <w:rFonts w:ascii="Palatino Linotype" w:hAnsi="Palatino Linotype"/>
                <w:bCs/>
                <w:noProof/>
                <w:sz w:val="20"/>
                <w:szCs w:val="20"/>
                <w:lang w:eastAsia="es-MX"/>
              </w:rPr>
              <w:drawing>
                <wp:inline distT="0" distB="0" distL="0" distR="0" wp14:anchorId="176CDBF3" wp14:editId="463EACC1">
                  <wp:extent cx="2337684" cy="1823543"/>
                  <wp:effectExtent l="95250" t="95250" r="100965" b="1009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667" t="19238" r="12038" b="27481"/>
                          <a:stretch/>
                        </pic:blipFill>
                        <pic:spPr bwMode="auto">
                          <a:xfrm>
                            <a:off x="0" y="0"/>
                            <a:ext cx="2344820" cy="182910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B7C7F" w:rsidRPr="0041177C" w:rsidRDefault="008B7C7F" w:rsidP="00266EC4">
            <w:pPr>
              <w:spacing w:line="276" w:lineRule="auto"/>
              <w:jc w:val="center"/>
              <w:rPr>
                <w:rFonts w:ascii="Palatino Linotype" w:hAnsi="Palatino Linotype"/>
                <w:bCs/>
                <w:sz w:val="20"/>
                <w:szCs w:val="20"/>
              </w:rPr>
            </w:pPr>
            <w:r w:rsidRPr="0041177C">
              <w:rPr>
                <w:rFonts w:ascii="Palatino Linotype" w:hAnsi="Palatino Linotype"/>
                <w:bCs/>
                <w:noProof/>
                <w:sz w:val="20"/>
                <w:szCs w:val="20"/>
                <w:lang w:eastAsia="es-MX"/>
              </w:rPr>
              <w:lastRenderedPageBreak/>
              <w:drawing>
                <wp:inline distT="0" distB="0" distL="0" distR="0" wp14:anchorId="6D7639C8" wp14:editId="6B93AD68">
                  <wp:extent cx="2369489" cy="1785320"/>
                  <wp:effectExtent l="95250" t="95250" r="88265" b="1009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45" t="26426" r="10891" b="21135"/>
                          <a:stretch/>
                        </pic:blipFill>
                        <pic:spPr bwMode="auto">
                          <a:xfrm>
                            <a:off x="0" y="0"/>
                            <a:ext cx="2384891" cy="17969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B7C7F" w:rsidRPr="0041177C" w:rsidRDefault="008B7C7F" w:rsidP="00266EC4">
            <w:pPr>
              <w:spacing w:line="276" w:lineRule="auto"/>
              <w:jc w:val="center"/>
              <w:rPr>
                <w:rFonts w:ascii="Palatino Linotype" w:hAnsi="Palatino Linotype"/>
                <w:bCs/>
                <w:sz w:val="20"/>
                <w:szCs w:val="20"/>
              </w:rPr>
            </w:pPr>
          </w:p>
          <w:p w:rsidR="008B7C7F" w:rsidRPr="0041177C" w:rsidRDefault="008B7C7F" w:rsidP="00266EC4">
            <w:pPr>
              <w:spacing w:line="276" w:lineRule="auto"/>
              <w:jc w:val="center"/>
              <w:rPr>
                <w:rFonts w:ascii="Palatino Linotype" w:hAnsi="Palatino Linotype"/>
                <w:bCs/>
                <w:sz w:val="20"/>
                <w:szCs w:val="20"/>
              </w:rPr>
            </w:pPr>
            <w:r w:rsidRPr="0041177C">
              <w:rPr>
                <w:rFonts w:ascii="Palatino Linotype" w:hAnsi="Palatino Linotype"/>
                <w:bCs/>
                <w:noProof/>
                <w:sz w:val="20"/>
                <w:szCs w:val="20"/>
                <w:lang w:eastAsia="es-MX"/>
              </w:rPr>
              <w:drawing>
                <wp:inline distT="0" distB="0" distL="0" distR="0" wp14:anchorId="1B706372" wp14:editId="41A3DF36">
                  <wp:extent cx="2330379" cy="1820849"/>
                  <wp:effectExtent l="95250" t="95250" r="89535" b="1035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66" t="22621" r="11591" b="23679"/>
                          <a:stretch/>
                        </pic:blipFill>
                        <pic:spPr bwMode="auto">
                          <a:xfrm>
                            <a:off x="0" y="0"/>
                            <a:ext cx="2352166" cy="18378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B7C7F" w:rsidRPr="0041177C" w:rsidRDefault="008B7C7F" w:rsidP="00266EC4">
            <w:pPr>
              <w:spacing w:line="276" w:lineRule="auto"/>
              <w:jc w:val="center"/>
              <w:rPr>
                <w:rFonts w:ascii="Palatino Linotype" w:hAnsi="Palatino Linotype"/>
                <w:bCs/>
                <w:sz w:val="20"/>
                <w:szCs w:val="20"/>
              </w:rPr>
            </w:pPr>
            <w:r w:rsidRPr="0041177C">
              <w:rPr>
                <w:rFonts w:ascii="Palatino Linotype" w:hAnsi="Palatino Linotype"/>
                <w:bCs/>
                <w:noProof/>
                <w:sz w:val="20"/>
                <w:szCs w:val="20"/>
                <w:lang w:eastAsia="es-MX"/>
              </w:rPr>
              <w:drawing>
                <wp:inline distT="0" distB="0" distL="0" distR="0" wp14:anchorId="46B6E971" wp14:editId="7226712F">
                  <wp:extent cx="2321780" cy="1804566"/>
                  <wp:effectExtent l="95250" t="95250" r="97790" b="1009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996" t="19449" r="11582" b="26634"/>
                          <a:stretch/>
                        </pic:blipFill>
                        <pic:spPr bwMode="auto">
                          <a:xfrm>
                            <a:off x="0" y="0"/>
                            <a:ext cx="2332804" cy="18131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B7C7F" w:rsidRPr="0041177C" w:rsidRDefault="008B7C7F" w:rsidP="00266EC4">
            <w:pPr>
              <w:spacing w:line="276" w:lineRule="auto"/>
              <w:jc w:val="center"/>
              <w:rPr>
                <w:rFonts w:ascii="Palatino Linotype" w:hAnsi="Palatino Linotype"/>
                <w:bCs/>
                <w:sz w:val="20"/>
                <w:szCs w:val="20"/>
              </w:rPr>
            </w:pPr>
            <w:r w:rsidRPr="0041177C">
              <w:rPr>
                <w:rFonts w:ascii="Palatino Linotype" w:hAnsi="Palatino Linotype"/>
                <w:bCs/>
                <w:noProof/>
                <w:sz w:val="20"/>
                <w:szCs w:val="20"/>
                <w:lang w:eastAsia="es-MX"/>
              </w:rPr>
              <w:lastRenderedPageBreak/>
              <w:drawing>
                <wp:inline distT="0" distB="0" distL="0" distR="0" wp14:anchorId="47D10FCF" wp14:editId="3A585C3B">
                  <wp:extent cx="2321500" cy="1795652"/>
                  <wp:effectExtent l="95250" t="95250" r="98425" b="908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21" t="26639" r="11574" b="19865"/>
                          <a:stretch/>
                        </pic:blipFill>
                        <pic:spPr bwMode="auto">
                          <a:xfrm>
                            <a:off x="0" y="0"/>
                            <a:ext cx="2345130" cy="18139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B7C7F" w:rsidRPr="0041177C" w:rsidRDefault="008B7C7F" w:rsidP="00266EC4">
            <w:pPr>
              <w:spacing w:line="276" w:lineRule="auto"/>
              <w:jc w:val="both"/>
              <w:rPr>
                <w:rFonts w:ascii="Palatino Linotype" w:hAnsi="Palatino Linotype"/>
                <w:bCs/>
                <w:sz w:val="20"/>
                <w:szCs w:val="20"/>
              </w:rPr>
            </w:pPr>
          </w:p>
        </w:tc>
        <w:tc>
          <w:tcPr>
            <w:tcW w:w="1417" w:type="dxa"/>
            <w:shd w:val="clear" w:color="auto" w:fill="auto"/>
            <w:vAlign w:val="center"/>
          </w:tcPr>
          <w:p w:rsidR="00714105" w:rsidRPr="0041177C" w:rsidRDefault="008B7C7F" w:rsidP="00266EC4">
            <w:pPr>
              <w:jc w:val="center"/>
              <w:rPr>
                <w:rFonts w:ascii="Palatino Linotype" w:hAnsi="Palatino Linotype"/>
                <w:b/>
                <w:sz w:val="20"/>
                <w:szCs w:val="20"/>
                <w:lang w:eastAsia="es-MX"/>
              </w:rPr>
            </w:pPr>
            <w:r w:rsidRPr="0041177C">
              <w:rPr>
                <w:rFonts w:ascii="Palatino Linotype" w:hAnsi="Palatino Linotype"/>
                <w:b/>
                <w:sz w:val="20"/>
                <w:szCs w:val="20"/>
                <w:lang w:eastAsia="es-MX"/>
              </w:rPr>
              <w:lastRenderedPageBreak/>
              <w:t>Parcialmente</w:t>
            </w:r>
          </w:p>
          <w:p w:rsidR="008B7C7F" w:rsidRPr="0041177C" w:rsidRDefault="008B7C7F" w:rsidP="00266EC4">
            <w:pPr>
              <w:jc w:val="center"/>
              <w:rPr>
                <w:rFonts w:ascii="Palatino Linotype" w:hAnsi="Palatino Linotype"/>
                <w:b/>
                <w:i/>
                <w:sz w:val="20"/>
                <w:szCs w:val="20"/>
                <w:lang w:eastAsia="es-MX"/>
              </w:rPr>
            </w:pPr>
            <w:r w:rsidRPr="0041177C">
              <w:rPr>
                <w:rFonts w:ascii="Palatino Linotype" w:hAnsi="Palatino Linotype"/>
                <w:b/>
                <w:i/>
                <w:sz w:val="20"/>
                <w:szCs w:val="20"/>
                <w:lang w:eastAsia="es-MX"/>
              </w:rPr>
              <w:t>(en los documentos remitidos se advierten testados datos considerados de carácter público)</w:t>
            </w:r>
          </w:p>
          <w:p w:rsidR="001A58E3" w:rsidRPr="0041177C" w:rsidRDefault="001A58E3" w:rsidP="00266EC4">
            <w:pPr>
              <w:jc w:val="center"/>
              <w:rPr>
                <w:rFonts w:ascii="Palatino Linotype" w:hAnsi="Palatino Linotype"/>
                <w:b/>
                <w:i/>
                <w:sz w:val="20"/>
                <w:szCs w:val="20"/>
                <w:lang w:eastAsia="es-MX"/>
              </w:rPr>
            </w:pPr>
          </w:p>
        </w:tc>
      </w:tr>
    </w:tbl>
    <w:p w:rsidR="0082256D" w:rsidRPr="0041177C" w:rsidRDefault="0082256D" w:rsidP="00266EC4">
      <w:pPr>
        <w:spacing w:after="0" w:line="360" w:lineRule="auto"/>
        <w:jc w:val="both"/>
        <w:rPr>
          <w:rFonts w:ascii="Palatino Linotype" w:eastAsia="Calibri" w:hAnsi="Palatino Linotype"/>
          <w:lang w:val="es-ES_tradnl"/>
        </w:rPr>
      </w:pPr>
    </w:p>
    <w:bookmarkEnd w:id="1"/>
    <w:p w:rsidR="001A58E3" w:rsidRPr="0041177C" w:rsidRDefault="001A58E3" w:rsidP="00266EC4">
      <w:pPr>
        <w:pStyle w:val="Textoindependiente"/>
        <w:spacing w:after="0" w:line="360" w:lineRule="auto"/>
        <w:jc w:val="both"/>
        <w:rPr>
          <w:rFonts w:ascii="Palatino Linotype" w:eastAsiaTheme="minorEastAsia" w:hAnsi="Palatino Linotype"/>
          <w:color w:val="000000" w:themeColor="text1"/>
          <w:sz w:val="28"/>
          <w:szCs w:val="24"/>
          <w:lang w:val="es-ES_tradnl" w:eastAsia="es-ES"/>
        </w:rPr>
      </w:pPr>
      <w:r w:rsidRPr="0041177C">
        <w:rPr>
          <w:rFonts w:ascii="Palatino Linotype" w:hAnsi="Palatino Linotype"/>
          <w:color w:val="000000"/>
          <w:sz w:val="24"/>
        </w:rPr>
        <w:t>Primeramente, es necesario indicar que la Titular de la Unidad de Transparencia, turnó el requerimiento de información al Servidor Público Habilitado que estimó pertinente, a fin de colmar la solicitud de Acceso a la Información Pública.</w:t>
      </w:r>
    </w:p>
    <w:p w:rsidR="001A58E3" w:rsidRPr="0041177C" w:rsidRDefault="001A58E3" w:rsidP="00266EC4">
      <w:pPr>
        <w:spacing w:after="0" w:line="360" w:lineRule="auto"/>
        <w:ind w:right="-2"/>
        <w:jc w:val="both"/>
        <w:rPr>
          <w:rFonts w:ascii="Palatino Linotype" w:hAnsi="Palatino Linotype" w:cs="Arial"/>
          <w:sz w:val="24"/>
          <w:lang w:val="es-ES"/>
        </w:rPr>
      </w:pPr>
    </w:p>
    <w:p w:rsidR="000152EE" w:rsidRPr="0041177C" w:rsidRDefault="000152EE" w:rsidP="00266EC4">
      <w:pPr>
        <w:pStyle w:val="Prrafodelista"/>
        <w:spacing w:line="360" w:lineRule="auto"/>
        <w:ind w:left="0" w:right="49"/>
        <w:contextualSpacing/>
        <w:jc w:val="both"/>
        <w:rPr>
          <w:rFonts w:ascii="Palatino Linotype" w:hAnsi="Palatino Linotype" w:cs="Arial"/>
        </w:rPr>
      </w:pPr>
      <w:r w:rsidRPr="0041177C">
        <w:rPr>
          <w:rFonts w:ascii="Palatino Linotype" w:hAnsi="Palatino Linotype" w:cs="Arial"/>
        </w:rPr>
        <w:t>Ahora bien, la Ley de Competitividad y Ordenamiento Comercial del Estado de México establece que todos los municipios deben implementar ventanillas con la finalidad de simplificar trámites, entre ellos permisos y licencias para unidades económicas, tal como se transcribe:</w:t>
      </w:r>
    </w:p>
    <w:p w:rsidR="00E505E7" w:rsidRPr="0041177C" w:rsidRDefault="00E505E7" w:rsidP="00266EC4">
      <w:pPr>
        <w:pStyle w:val="Prrafodelista"/>
        <w:spacing w:line="360" w:lineRule="auto"/>
        <w:ind w:left="0" w:right="49"/>
        <w:contextualSpacing/>
        <w:jc w:val="both"/>
        <w:rPr>
          <w:rFonts w:ascii="Palatino Linotype" w:hAnsi="Palatino Linotype" w:cs="Arial"/>
        </w:rPr>
      </w:pPr>
    </w:p>
    <w:p w:rsidR="000152EE" w:rsidRPr="0041177C" w:rsidRDefault="000152EE" w:rsidP="00266EC4">
      <w:pPr>
        <w:pStyle w:val="INFOEM"/>
        <w:spacing w:before="0" w:after="0" w:line="240" w:lineRule="auto"/>
        <w:ind w:left="567" w:right="567"/>
      </w:pPr>
      <w:r w:rsidRPr="0041177C">
        <w:t>“Artículo 2. Para los efectos de esta Ley, se entenderá por:</w:t>
      </w:r>
    </w:p>
    <w:p w:rsidR="000152EE" w:rsidRPr="0041177C" w:rsidRDefault="000152EE" w:rsidP="00266EC4">
      <w:pPr>
        <w:pStyle w:val="INFOEM"/>
        <w:spacing w:before="0" w:after="0" w:line="240" w:lineRule="auto"/>
        <w:ind w:left="567" w:right="567"/>
      </w:pPr>
      <w:r w:rsidRPr="0041177C">
        <w:t xml:space="preserve">XV. </w:t>
      </w:r>
      <w:r w:rsidRPr="0041177C">
        <w:rPr>
          <w:b/>
        </w:rPr>
        <w:t>Licencia de funcionamiento:</w:t>
      </w:r>
      <w:r w:rsidRPr="0041177C">
        <w:t xml:space="preserve"> Al acto administrativo que emite la autoridad, por el cual autoriza a una persona física o jurídica colectiva a desarrollar actividades económicas.</w:t>
      </w:r>
    </w:p>
    <w:p w:rsidR="000152EE" w:rsidRPr="0041177C" w:rsidRDefault="000152EE" w:rsidP="00266EC4">
      <w:pPr>
        <w:pStyle w:val="INFOEM"/>
        <w:spacing w:before="0" w:after="0" w:line="240" w:lineRule="auto"/>
        <w:ind w:left="567" w:right="567"/>
      </w:pPr>
      <w:r w:rsidRPr="0041177C">
        <w:t>…</w:t>
      </w:r>
    </w:p>
    <w:p w:rsidR="000152EE" w:rsidRPr="0041177C" w:rsidRDefault="000152EE" w:rsidP="00266EC4">
      <w:pPr>
        <w:pStyle w:val="INFOEM"/>
        <w:spacing w:before="0" w:after="0" w:line="240" w:lineRule="auto"/>
        <w:ind w:left="567" w:right="567"/>
        <w:rPr>
          <w:b/>
        </w:rPr>
      </w:pPr>
    </w:p>
    <w:p w:rsidR="000152EE" w:rsidRPr="0041177C" w:rsidRDefault="000152EE" w:rsidP="00266EC4">
      <w:pPr>
        <w:pStyle w:val="INFOEM"/>
        <w:spacing w:before="0" w:after="0" w:line="240" w:lineRule="auto"/>
        <w:ind w:left="567" w:right="567"/>
        <w:rPr>
          <w:b/>
        </w:rPr>
      </w:pPr>
      <w:r w:rsidRPr="0041177C">
        <w:rPr>
          <w:b/>
        </w:rPr>
        <w:t xml:space="preserve">Artículo 7. Corresponde a los municipios: </w:t>
      </w:r>
    </w:p>
    <w:p w:rsidR="000152EE" w:rsidRPr="0041177C" w:rsidRDefault="000152EE" w:rsidP="00266EC4">
      <w:pPr>
        <w:pStyle w:val="INFOEM"/>
        <w:numPr>
          <w:ilvl w:val="0"/>
          <w:numId w:val="12"/>
        </w:numPr>
        <w:spacing w:before="0" w:after="0" w:line="240" w:lineRule="auto"/>
        <w:ind w:left="851" w:right="567" w:hanging="283"/>
      </w:pPr>
      <w:r w:rsidRPr="0041177C">
        <w:t>Crear el registro municipal, donde se especifica la licencia de funcionamiento con la actividad de la unidad económica e impacto que generen, así como las demás características que se determinen.</w:t>
      </w:r>
    </w:p>
    <w:p w:rsidR="000152EE" w:rsidRPr="0041177C" w:rsidRDefault="000152EE" w:rsidP="00266EC4">
      <w:pPr>
        <w:pStyle w:val="INFOEM"/>
        <w:numPr>
          <w:ilvl w:val="0"/>
          <w:numId w:val="12"/>
        </w:numPr>
        <w:spacing w:before="0" w:after="0" w:line="240" w:lineRule="auto"/>
        <w:ind w:left="851" w:right="567" w:hanging="284"/>
        <w:rPr>
          <w:b/>
        </w:rPr>
      </w:pPr>
      <w:r w:rsidRPr="0041177C">
        <w:rPr>
          <w:b/>
        </w:rPr>
        <w:t>Integrar y operar la ventanilla única.</w:t>
      </w:r>
    </w:p>
    <w:p w:rsidR="00495B0D" w:rsidRPr="0041177C" w:rsidRDefault="00495B0D" w:rsidP="00266EC4">
      <w:pPr>
        <w:pStyle w:val="INFOEM"/>
        <w:spacing w:before="0" w:after="0" w:line="240" w:lineRule="auto"/>
        <w:ind w:left="567" w:right="567"/>
      </w:pPr>
    </w:p>
    <w:p w:rsidR="000152EE" w:rsidRPr="0041177C" w:rsidRDefault="000152EE" w:rsidP="00266EC4">
      <w:pPr>
        <w:pStyle w:val="INFOEM"/>
        <w:spacing w:before="0" w:after="0" w:line="240" w:lineRule="auto"/>
        <w:ind w:left="567" w:right="567"/>
      </w:pPr>
      <w:r w:rsidRPr="0041177C">
        <w:rPr>
          <w:b/>
        </w:rPr>
        <w:lastRenderedPageBreak/>
        <w:t>Artículo 12.</w:t>
      </w:r>
      <w:r w:rsidRPr="0041177C">
        <w:t xml:space="preserve"> </w:t>
      </w:r>
      <w:r w:rsidRPr="0041177C">
        <w:rPr>
          <w:b/>
        </w:rPr>
        <w:t>Las ventanillas tienen como finalidad la simplificación de trámites</w:t>
      </w:r>
      <w:r w:rsidRPr="0041177C">
        <w:t xml:space="preserve"> que le sean solicitados, tendrán la más amplia facultad de gestión ante las autoridades estatales y municipales para el cumplimiento de sus funciones. </w:t>
      </w:r>
    </w:p>
    <w:p w:rsidR="000152EE" w:rsidRPr="0041177C" w:rsidRDefault="000152EE" w:rsidP="00266EC4">
      <w:pPr>
        <w:pStyle w:val="INFOEM"/>
        <w:spacing w:before="0" w:after="0" w:line="240" w:lineRule="auto"/>
        <w:ind w:left="567" w:right="567"/>
      </w:pPr>
      <w:r w:rsidRPr="0041177C">
        <w:t>Las ventanillas se conformarán por la ventanilla de gestión y la ventanilla única.</w:t>
      </w:r>
    </w:p>
    <w:p w:rsidR="00495B0D" w:rsidRPr="0041177C" w:rsidRDefault="00495B0D" w:rsidP="00266EC4">
      <w:pPr>
        <w:pStyle w:val="INFOEM"/>
        <w:spacing w:before="0" w:after="0" w:line="240" w:lineRule="auto"/>
        <w:ind w:left="567" w:right="567"/>
      </w:pPr>
    </w:p>
    <w:p w:rsidR="000152EE" w:rsidRPr="0041177C" w:rsidRDefault="000152EE" w:rsidP="00266EC4">
      <w:pPr>
        <w:pStyle w:val="INFOEM"/>
        <w:spacing w:before="0" w:after="0" w:line="240" w:lineRule="auto"/>
        <w:ind w:left="567" w:right="567"/>
      </w:pPr>
      <w:r w:rsidRPr="0041177C">
        <w:rPr>
          <w:b/>
        </w:rPr>
        <w:t>Artículo 16.</w:t>
      </w:r>
      <w:r w:rsidRPr="0041177C">
        <w:t xml:space="preserve"> Las ventanillas, en los diferentes ámbitos de su competencia, gestionarán los trámites siguientes: </w:t>
      </w:r>
    </w:p>
    <w:p w:rsidR="000152EE" w:rsidRPr="0041177C" w:rsidRDefault="000152EE" w:rsidP="00266EC4">
      <w:pPr>
        <w:pStyle w:val="INFOEM"/>
        <w:numPr>
          <w:ilvl w:val="0"/>
          <w:numId w:val="11"/>
        </w:numPr>
        <w:spacing w:before="0" w:after="0" w:line="240" w:lineRule="auto"/>
        <w:ind w:left="851" w:right="567" w:hanging="283"/>
      </w:pPr>
      <w:r w:rsidRPr="0041177C">
        <w:t xml:space="preserve">Permisos. </w:t>
      </w:r>
    </w:p>
    <w:p w:rsidR="000152EE" w:rsidRPr="0041177C" w:rsidRDefault="000152EE" w:rsidP="00266EC4">
      <w:pPr>
        <w:pStyle w:val="INFOEM"/>
        <w:numPr>
          <w:ilvl w:val="0"/>
          <w:numId w:val="11"/>
        </w:numPr>
        <w:spacing w:before="0" w:after="0" w:line="240" w:lineRule="auto"/>
        <w:ind w:left="851" w:right="567" w:hanging="284"/>
        <w:rPr>
          <w:b/>
        </w:rPr>
      </w:pPr>
      <w:r w:rsidRPr="0041177C">
        <w:rPr>
          <w:b/>
        </w:rPr>
        <w:t xml:space="preserve">Licencias. </w:t>
      </w:r>
    </w:p>
    <w:p w:rsidR="000152EE" w:rsidRPr="0041177C" w:rsidRDefault="000152EE" w:rsidP="00266EC4">
      <w:pPr>
        <w:pStyle w:val="INFOEM"/>
        <w:numPr>
          <w:ilvl w:val="0"/>
          <w:numId w:val="11"/>
        </w:numPr>
        <w:spacing w:before="0" w:after="0" w:line="240" w:lineRule="auto"/>
        <w:ind w:left="851" w:right="567" w:hanging="284"/>
      </w:pPr>
      <w:r w:rsidRPr="0041177C">
        <w:t xml:space="preserve">Evaluaciones técnicas de factibilidad y Dictamen de Giro, en su caso; </w:t>
      </w:r>
    </w:p>
    <w:p w:rsidR="000152EE" w:rsidRPr="0041177C" w:rsidRDefault="000152EE" w:rsidP="00266EC4">
      <w:pPr>
        <w:pStyle w:val="INFOEM"/>
        <w:numPr>
          <w:ilvl w:val="0"/>
          <w:numId w:val="11"/>
        </w:numPr>
        <w:spacing w:before="0" w:after="0" w:line="240" w:lineRule="auto"/>
        <w:ind w:left="851" w:right="567" w:hanging="284"/>
      </w:pPr>
      <w:r w:rsidRPr="0041177C">
        <w:t xml:space="preserve">Cédula informativa de zonificación. </w:t>
      </w:r>
    </w:p>
    <w:p w:rsidR="000152EE" w:rsidRPr="0041177C" w:rsidRDefault="000152EE" w:rsidP="00266EC4">
      <w:pPr>
        <w:pStyle w:val="INFOEM"/>
        <w:numPr>
          <w:ilvl w:val="0"/>
          <w:numId w:val="11"/>
        </w:numPr>
        <w:spacing w:before="0" w:after="0" w:line="240" w:lineRule="auto"/>
        <w:ind w:left="851" w:right="567" w:hanging="284"/>
      </w:pPr>
      <w:r w:rsidRPr="0041177C">
        <w:t>Las demás que sean necesarias para la apertura de las unidades económicas.</w:t>
      </w:r>
    </w:p>
    <w:p w:rsidR="000152EE" w:rsidRPr="0041177C" w:rsidRDefault="000152EE" w:rsidP="00266EC4">
      <w:pPr>
        <w:pStyle w:val="INFOEM"/>
        <w:spacing w:before="0" w:after="0" w:line="240" w:lineRule="auto"/>
        <w:ind w:left="567" w:right="567"/>
      </w:pPr>
    </w:p>
    <w:p w:rsidR="000152EE" w:rsidRPr="0041177C" w:rsidRDefault="000152EE" w:rsidP="00266EC4">
      <w:pPr>
        <w:pStyle w:val="INFOEM"/>
        <w:spacing w:before="0" w:after="0" w:line="240" w:lineRule="auto"/>
        <w:ind w:left="567" w:right="567"/>
      </w:pPr>
      <w:r w:rsidRPr="0041177C">
        <w:rPr>
          <w:b/>
        </w:rPr>
        <w:t>Artículo 17</w:t>
      </w:r>
      <w:r w:rsidRPr="0041177C">
        <w:t xml:space="preserve">. La ventanilla única entregará al solicitante o representante legal la respuesta de su trámite en un término no mayor a cinco días hábiles, a partir de la fecha del acuse de recibo. </w:t>
      </w:r>
    </w:p>
    <w:p w:rsidR="00E505E7" w:rsidRPr="0041177C" w:rsidRDefault="00E505E7" w:rsidP="00266EC4">
      <w:pPr>
        <w:pStyle w:val="INFOEM"/>
        <w:spacing w:before="0" w:after="0" w:line="240" w:lineRule="auto"/>
        <w:ind w:left="567" w:right="567"/>
      </w:pPr>
    </w:p>
    <w:p w:rsidR="000152EE" w:rsidRPr="0041177C" w:rsidRDefault="000152EE" w:rsidP="00266EC4">
      <w:pPr>
        <w:pStyle w:val="INFOEM"/>
        <w:spacing w:before="0" w:after="0" w:line="240" w:lineRule="auto"/>
        <w:ind w:left="567" w:right="567"/>
      </w:pPr>
      <w:r w:rsidRPr="0041177C">
        <w:t xml:space="preserve">Tratándose de solicitudes de dictámenes de giro, la ventanilla única entregará la respuesta de su trámite al solicitante o representante legal en los términos contemplados en la presente ley para esos efectos. </w:t>
      </w:r>
    </w:p>
    <w:p w:rsidR="00E505E7" w:rsidRPr="0041177C" w:rsidRDefault="00E505E7" w:rsidP="00266EC4">
      <w:pPr>
        <w:pStyle w:val="INFOEM"/>
        <w:spacing w:before="0" w:after="0" w:line="240" w:lineRule="auto"/>
        <w:ind w:left="567" w:right="567"/>
      </w:pPr>
    </w:p>
    <w:p w:rsidR="000152EE" w:rsidRPr="0041177C" w:rsidRDefault="000152EE" w:rsidP="00266EC4">
      <w:pPr>
        <w:pStyle w:val="INFOEM"/>
        <w:spacing w:before="0" w:after="0" w:line="240" w:lineRule="auto"/>
        <w:ind w:left="567" w:right="567"/>
      </w:pPr>
      <w:r w:rsidRPr="0041177C">
        <w:t>La ventanilla de gestión deberá entregar al solicitante o representante legal la respuesta de su trámite en los términos contemplados en las disposiciones jurídicas aplicables.</w:t>
      </w:r>
    </w:p>
    <w:p w:rsidR="000152EE" w:rsidRPr="0041177C" w:rsidRDefault="000152EE" w:rsidP="00266EC4">
      <w:pPr>
        <w:pStyle w:val="INFOEM"/>
        <w:spacing w:before="0" w:after="0" w:line="240" w:lineRule="auto"/>
        <w:ind w:left="567" w:right="567"/>
      </w:pPr>
      <w:r w:rsidRPr="0041177C">
        <w:t xml:space="preserve">La autoridad podrá prorrogar hasta por 5 días hábiles el término anterior, siempre y cuando justifique la necesidad para ello. </w:t>
      </w:r>
    </w:p>
    <w:p w:rsidR="00E505E7" w:rsidRPr="0041177C" w:rsidRDefault="00E505E7" w:rsidP="00266EC4">
      <w:pPr>
        <w:pStyle w:val="INFOEM"/>
        <w:spacing w:before="0" w:after="0" w:line="240" w:lineRule="auto"/>
        <w:ind w:left="567" w:right="567"/>
      </w:pPr>
    </w:p>
    <w:p w:rsidR="000152EE" w:rsidRPr="0041177C" w:rsidRDefault="000152EE" w:rsidP="00266EC4">
      <w:pPr>
        <w:pStyle w:val="INFOEM"/>
        <w:spacing w:before="0" w:after="0" w:line="240" w:lineRule="auto"/>
        <w:ind w:left="567" w:right="567"/>
      </w:pPr>
      <w:r w:rsidRPr="0041177C">
        <w:t>Trascurridos los plazos de referencia y ante la omisión de respuesta de las autoridades, las ventanillas informarán al solicitante o representante legal que las unidades económicas podrán funcionar de manera inmediata, excepto las de mediano o alto impacto, en las que operará la negativa ficta.</w:t>
      </w:r>
    </w:p>
    <w:p w:rsidR="000152EE" w:rsidRPr="0041177C" w:rsidRDefault="000152EE" w:rsidP="00266EC4">
      <w:pPr>
        <w:spacing w:after="0" w:line="360" w:lineRule="auto"/>
        <w:ind w:right="-2"/>
        <w:jc w:val="both"/>
        <w:rPr>
          <w:rFonts w:ascii="Palatino Linotype" w:hAnsi="Palatino Linotype" w:cs="Arial"/>
          <w:sz w:val="24"/>
          <w:lang w:val="es-ES"/>
        </w:rPr>
      </w:pPr>
    </w:p>
    <w:p w:rsidR="001A58E3" w:rsidRPr="0041177C" w:rsidRDefault="001A58E3" w:rsidP="00266EC4">
      <w:pPr>
        <w:spacing w:after="0" w:line="360" w:lineRule="auto"/>
        <w:ind w:right="-2"/>
        <w:jc w:val="both"/>
        <w:rPr>
          <w:rFonts w:ascii="Palatino Linotype" w:hAnsi="Palatino Linotype" w:cs="Arial"/>
          <w:sz w:val="24"/>
          <w:lang w:val="es-ES"/>
        </w:rPr>
      </w:pPr>
      <w:r w:rsidRPr="0041177C">
        <w:rPr>
          <w:rFonts w:ascii="Palatino Linotype" w:hAnsi="Palatino Linotype" w:cs="Arial"/>
          <w:sz w:val="24"/>
          <w:lang w:val="es-ES"/>
        </w:rPr>
        <w:t xml:space="preserve">Correlativo a lo anterior, del Bando Municipal de Xalatlaco 2022 - 2024, dentro del cual en su </w:t>
      </w:r>
      <w:r w:rsidRPr="0041177C">
        <w:rPr>
          <w:rFonts w:ascii="Palatino Linotype" w:hAnsi="Palatino Linotype" w:cs="Arial"/>
          <w:b/>
          <w:sz w:val="24"/>
          <w:lang w:val="es-ES"/>
        </w:rPr>
        <w:t>artículo 60</w:t>
      </w:r>
      <w:r w:rsidRPr="0041177C">
        <w:rPr>
          <w:rFonts w:ascii="Palatino Linotype" w:hAnsi="Palatino Linotype" w:cs="Arial"/>
          <w:sz w:val="24"/>
          <w:lang w:val="es-ES"/>
        </w:rPr>
        <w:t xml:space="preserve"> establece las funciones y atribuciones con las que contara la Dirección de Desarrollo Económico, disposiciones normativas que se insertan a continuación:</w:t>
      </w:r>
    </w:p>
    <w:p w:rsidR="001A58E3" w:rsidRPr="0041177C" w:rsidRDefault="001A58E3" w:rsidP="00266EC4">
      <w:pPr>
        <w:spacing w:after="0" w:line="360" w:lineRule="auto"/>
        <w:ind w:right="-2"/>
        <w:jc w:val="both"/>
        <w:rPr>
          <w:rFonts w:ascii="Palatino Linotype" w:hAnsi="Palatino Linotype" w:cs="Arial"/>
          <w:sz w:val="24"/>
          <w:lang w:val="es-ES"/>
        </w:rPr>
      </w:pPr>
    </w:p>
    <w:p w:rsidR="00E505E7" w:rsidRPr="0041177C" w:rsidRDefault="00E505E7" w:rsidP="00266EC4">
      <w:pPr>
        <w:spacing w:after="0" w:line="360" w:lineRule="auto"/>
        <w:ind w:right="-2"/>
        <w:jc w:val="both"/>
        <w:rPr>
          <w:rFonts w:ascii="Palatino Linotype" w:hAnsi="Palatino Linotype" w:cs="Arial"/>
          <w:sz w:val="24"/>
          <w:lang w:val="es-ES"/>
        </w:rPr>
      </w:pPr>
    </w:p>
    <w:p w:rsidR="00BD019B" w:rsidRPr="0041177C" w:rsidRDefault="001A58E3" w:rsidP="00266EC4">
      <w:pPr>
        <w:pStyle w:val="Textoindependiente"/>
        <w:spacing w:after="0" w:line="240" w:lineRule="auto"/>
        <w:ind w:left="567" w:right="567"/>
        <w:jc w:val="center"/>
        <w:rPr>
          <w:rFonts w:ascii="Palatino Linotype" w:hAnsi="Palatino Linotype"/>
          <w:b/>
          <w:i/>
        </w:rPr>
      </w:pPr>
      <w:r w:rsidRPr="0041177C">
        <w:rPr>
          <w:rFonts w:ascii="Palatino Linotype" w:hAnsi="Palatino Linotype"/>
          <w:b/>
          <w:i/>
        </w:rPr>
        <w:lastRenderedPageBreak/>
        <w:t>TÍTULO OCTAVO DE LAS ACTIVIDADES ECONÓMICAS Y COMERCIALES</w:t>
      </w:r>
    </w:p>
    <w:p w:rsidR="00BD019B" w:rsidRPr="0041177C" w:rsidRDefault="001A58E3" w:rsidP="00266EC4">
      <w:pPr>
        <w:pStyle w:val="Textoindependiente"/>
        <w:spacing w:after="0" w:line="240" w:lineRule="auto"/>
        <w:ind w:left="567" w:right="567"/>
        <w:jc w:val="center"/>
        <w:rPr>
          <w:rFonts w:ascii="Palatino Linotype" w:hAnsi="Palatino Linotype"/>
          <w:b/>
          <w:i/>
        </w:rPr>
      </w:pPr>
      <w:r w:rsidRPr="0041177C">
        <w:rPr>
          <w:rFonts w:ascii="Palatino Linotype" w:hAnsi="Palatino Linotype"/>
          <w:b/>
          <w:i/>
        </w:rPr>
        <w:t>CAPÍTULO I DE LAS ACTIVIDADES ECONÓMICAS</w:t>
      </w:r>
    </w:p>
    <w:p w:rsidR="00BD019B" w:rsidRPr="0041177C" w:rsidRDefault="00BD019B" w:rsidP="00266EC4">
      <w:pPr>
        <w:pStyle w:val="Textoindependiente"/>
        <w:spacing w:after="0" w:line="240" w:lineRule="auto"/>
        <w:ind w:left="567" w:right="567"/>
        <w:jc w:val="both"/>
        <w:rPr>
          <w:rFonts w:ascii="Palatino Linotype" w:hAnsi="Palatino Linotype"/>
          <w:i/>
        </w:rPr>
      </w:pP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b/>
          <w:i/>
        </w:rPr>
        <w:t>Artículo 84.-</w:t>
      </w:r>
      <w:r w:rsidRPr="0041177C">
        <w:rPr>
          <w:rFonts w:ascii="Palatino Linotype" w:hAnsi="Palatino Linotype"/>
          <w:i/>
        </w:rPr>
        <w:t xml:space="preserve"> El Ayuntamiento está encargado de planear, coordinar, dirigir y ejecutar los programas, planes y políticas federales, estatales y municipales en materia de desarrollo económico en beneficio de la población en general, a través de la Dirección de Desarrollo Económico, a la que corresponde desarrollar las funciones que se señalan en los siguientes artículos. </w:t>
      </w:r>
    </w:p>
    <w:p w:rsidR="00BD019B" w:rsidRPr="0041177C" w:rsidRDefault="00BD019B" w:rsidP="00266EC4">
      <w:pPr>
        <w:pStyle w:val="Textoindependiente"/>
        <w:spacing w:after="0" w:line="240" w:lineRule="auto"/>
        <w:ind w:left="567" w:right="567"/>
        <w:jc w:val="both"/>
        <w:rPr>
          <w:rFonts w:ascii="Palatino Linotype" w:hAnsi="Palatino Linotype"/>
          <w:i/>
        </w:rPr>
      </w:pP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b/>
          <w:i/>
        </w:rPr>
        <w:t>Articulo 85.-</w:t>
      </w:r>
      <w:r w:rsidRPr="0041177C">
        <w:rPr>
          <w:rFonts w:ascii="Palatino Linotype" w:hAnsi="Palatino Linotype"/>
          <w:i/>
        </w:rPr>
        <w:t xml:space="preserve"> </w:t>
      </w:r>
      <w:r w:rsidRPr="0041177C">
        <w:rPr>
          <w:rFonts w:ascii="Palatino Linotype" w:hAnsi="Palatino Linotype"/>
          <w:b/>
          <w:i/>
        </w:rPr>
        <w:t>Instalar y vigilar el debido funcionamiento de la ventanilla única en materia de unidades económicas</w:t>
      </w:r>
      <w:r w:rsidRPr="0041177C">
        <w:rPr>
          <w:rFonts w:ascii="Palatino Linotype" w:hAnsi="Palatino Linotype"/>
          <w:i/>
        </w:rPr>
        <w:t xml:space="preserve">. </w:t>
      </w:r>
    </w:p>
    <w:p w:rsidR="00BD019B" w:rsidRPr="0041177C" w:rsidRDefault="00BD019B" w:rsidP="00266EC4">
      <w:pPr>
        <w:pStyle w:val="Textoindependiente"/>
        <w:spacing w:after="0" w:line="240" w:lineRule="auto"/>
        <w:ind w:left="567" w:right="567"/>
        <w:jc w:val="both"/>
        <w:rPr>
          <w:rFonts w:ascii="Palatino Linotype" w:hAnsi="Palatino Linotype"/>
          <w:i/>
        </w:rPr>
      </w:pP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b/>
          <w:i/>
        </w:rPr>
        <w:t>Artículo 86.-</w:t>
      </w:r>
      <w:r w:rsidRPr="0041177C">
        <w:rPr>
          <w:rFonts w:ascii="Palatino Linotype" w:hAnsi="Palatino Linotype"/>
          <w:i/>
        </w:rPr>
        <w:t xml:space="preserve"> Crear el </w:t>
      </w:r>
      <w:r w:rsidRPr="0041177C">
        <w:rPr>
          <w:rFonts w:ascii="Palatino Linotype" w:hAnsi="Palatino Linotype"/>
          <w:b/>
          <w:i/>
        </w:rPr>
        <w:t>Registro Municipal de Unidades Económicas, donde se especifique la licencia de funcionamiento con la actividad de la unidad económica e impacto que generen, así como las demás características que se determinen, a cargo de la Dirección de Desarrollo Económico</w:t>
      </w:r>
      <w:r w:rsidRPr="0041177C">
        <w:rPr>
          <w:rFonts w:ascii="Palatino Linotype" w:hAnsi="Palatino Linotype"/>
          <w:i/>
        </w:rPr>
        <w:t xml:space="preserve">. </w:t>
      </w:r>
    </w:p>
    <w:p w:rsidR="00BD019B" w:rsidRPr="0041177C" w:rsidRDefault="00BD019B" w:rsidP="00266EC4">
      <w:pPr>
        <w:pStyle w:val="Textoindependiente"/>
        <w:spacing w:after="0" w:line="240" w:lineRule="auto"/>
        <w:ind w:left="567" w:right="567"/>
        <w:jc w:val="both"/>
        <w:rPr>
          <w:rFonts w:ascii="Palatino Linotype" w:hAnsi="Palatino Linotype"/>
          <w:i/>
        </w:rPr>
      </w:pP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b/>
          <w:i/>
        </w:rPr>
        <w:t>Artículo 87.-</w:t>
      </w:r>
      <w:r w:rsidRPr="0041177C">
        <w:rPr>
          <w:rFonts w:ascii="Palatino Linotype" w:hAnsi="Palatino Linotype"/>
          <w:i/>
        </w:rPr>
        <w:t xml:space="preserve"> Colaborar con las autoridades estatales y federales en el ámbito de su competencia para establecer medidas regulatorias a unidades económicas de impacto urbano y </w:t>
      </w:r>
      <w:r w:rsidRPr="0041177C">
        <w:rPr>
          <w:rFonts w:ascii="Palatino Linotype" w:hAnsi="Palatino Linotype"/>
          <w:b/>
          <w:i/>
        </w:rPr>
        <w:t>crear un registro específico que se regirá de acuerdo a la Ley de Transparencia y Acceso a la Información Pública del Estado de México y Municipios</w:t>
      </w:r>
      <w:r w:rsidRPr="0041177C">
        <w:rPr>
          <w:rFonts w:ascii="Palatino Linotype" w:hAnsi="Palatino Linotype"/>
          <w:i/>
        </w:rPr>
        <w:t xml:space="preserve">. </w:t>
      </w:r>
    </w:p>
    <w:p w:rsidR="00BD019B" w:rsidRPr="0041177C" w:rsidRDefault="00BD019B" w:rsidP="00266EC4">
      <w:pPr>
        <w:pStyle w:val="Textoindependiente"/>
        <w:spacing w:after="0" w:line="240" w:lineRule="auto"/>
        <w:ind w:left="567" w:right="567"/>
        <w:jc w:val="both"/>
        <w:rPr>
          <w:rFonts w:ascii="Palatino Linotype" w:hAnsi="Palatino Linotype"/>
          <w:i/>
        </w:rPr>
      </w:pP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b/>
          <w:i/>
        </w:rPr>
        <w:t>Artículo 88.-</w:t>
      </w:r>
      <w:r w:rsidRPr="0041177C">
        <w:rPr>
          <w:rFonts w:ascii="Palatino Linotype" w:hAnsi="Palatino Linotype"/>
          <w:i/>
        </w:rPr>
        <w:t xml:space="preserve"> Expedir, previo acuerdo del Ayuntamiento, </w:t>
      </w:r>
      <w:r w:rsidRPr="0041177C">
        <w:rPr>
          <w:rFonts w:ascii="Palatino Linotype" w:hAnsi="Palatino Linotype"/>
          <w:b/>
          <w:i/>
        </w:rPr>
        <w:t>la licencia del establecimiento mercantil que autorice o permita la venta de bebidas alcohólicas</w:t>
      </w:r>
      <w:r w:rsidRPr="0041177C">
        <w:rPr>
          <w:rFonts w:ascii="Palatino Linotype" w:hAnsi="Palatino Linotype"/>
          <w:i/>
        </w:rPr>
        <w:t xml:space="preserve">, en un plazo no mayor a tres días hábiles, contados a partir de que sea emitida la autorización del Ayuntamiento; </w:t>
      </w:r>
    </w:p>
    <w:p w:rsidR="00BD019B" w:rsidRPr="0041177C" w:rsidRDefault="00BD019B" w:rsidP="00266EC4">
      <w:pPr>
        <w:pStyle w:val="Textoindependiente"/>
        <w:spacing w:after="0" w:line="240" w:lineRule="auto"/>
        <w:ind w:left="567" w:right="567"/>
        <w:jc w:val="both"/>
        <w:rPr>
          <w:rFonts w:ascii="Palatino Linotype" w:hAnsi="Palatino Linotype"/>
          <w:i/>
        </w:rPr>
      </w:pP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b/>
          <w:i/>
        </w:rPr>
        <w:t>Artículo 89.-</w:t>
      </w:r>
      <w:r w:rsidRPr="0041177C">
        <w:rPr>
          <w:rFonts w:ascii="Palatino Linotype" w:hAnsi="Palatino Linotype"/>
          <w:i/>
        </w:rPr>
        <w:t xml:space="preserve"> Coadyuvar con el Instituto de Verificación Administrativa del Estado de México respecto a la vigilancia a los </w:t>
      </w:r>
      <w:r w:rsidRPr="0041177C">
        <w:rPr>
          <w:rFonts w:ascii="Palatino Linotype" w:hAnsi="Palatino Linotype"/>
          <w:b/>
          <w:i/>
        </w:rPr>
        <w:t>establecimientos mercantiles con venta o suministro de bebidas alcohólicas en botella cerrada, consumo inmediato y al copeo, a fin de verificar que cuenten con la correspondiente licencia de funcionamiento</w:t>
      </w:r>
      <w:r w:rsidRPr="0041177C">
        <w:rPr>
          <w:rFonts w:ascii="Palatino Linotype" w:hAnsi="Palatino Linotype"/>
          <w:i/>
        </w:rPr>
        <w:t xml:space="preserve"> y el Dictamen de Giro y cumplan con las disposiciones legales y reglamentarias correspondientes. Asimismo, para instaurar, los procedimientos sancionadores correspondientes y, en su caso, dar vista al Ministerio Público por la posible comisión de algún delito. </w:t>
      </w:r>
    </w:p>
    <w:p w:rsidR="00BD019B" w:rsidRPr="0041177C" w:rsidRDefault="00BD019B" w:rsidP="00266EC4">
      <w:pPr>
        <w:pStyle w:val="Textoindependiente"/>
        <w:spacing w:after="0" w:line="240" w:lineRule="auto"/>
        <w:ind w:left="567" w:right="567"/>
        <w:jc w:val="both"/>
        <w:rPr>
          <w:rFonts w:ascii="Palatino Linotype" w:hAnsi="Palatino Linotype"/>
          <w:i/>
        </w:rPr>
      </w:pP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 xml:space="preserve">Para fortalecer el </w:t>
      </w:r>
      <w:r w:rsidRPr="0041177C">
        <w:rPr>
          <w:rFonts w:ascii="Palatino Linotype" w:hAnsi="Palatino Linotype"/>
          <w:b/>
          <w:i/>
        </w:rPr>
        <w:t>desarrollo económico municipal</w:t>
      </w:r>
      <w:r w:rsidRPr="0041177C">
        <w:rPr>
          <w:rFonts w:ascii="Palatino Linotype" w:hAnsi="Palatino Linotype"/>
          <w:i/>
        </w:rPr>
        <w:t xml:space="preserve"> realizará las siguientes acciones: </w:t>
      </w: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 xml:space="preserve">I. Fomentar la creación de fuentes de empleo, a través de la unidad respectiva, impulsando el desarrollo comercial, turístico, artesanal, de servicios e industrial; </w:t>
      </w: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b/>
          <w:i/>
        </w:rPr>
        <w:lastRenderedPageBreak/>
        <w:t>II. Otorgar licencias de funcionamiento</w:t>
      </w:r>
      <w:r w:rsidRPr="0041177C">
        <w:rPr>
          <w:rFonts w:ascii="Palatino Linotype" w:hAnsi="Palatino Linotype"/>
          <w:i/>
        </w:rPr>
        <w:t xml:space="preserve"> sólo para negocios de bajo riesgo que no impliquen riesgos sanitarios, ambientales o de protección civil, conforme al Catálogo Mexiquense de Actividades Industriales, Comerciales y de Servicios de Bajo Riesgo y a la Ley de Competitividad y Ordenamiento Comercial del Estado de México; </w:t>
      </w: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 xml:space="preserve">III. Promover programas de simplificación, desregulación y transparencia administrativa para facilitar la actividad económica; </w:t>
      </w: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 xml:space="preserve">IV. Desarrollar y difundir un sistema de información y promoción del sector productivo del municipio; </w:t>
      </w: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 xml:space="preserve">V. Promover y difundir, dentro y fuera del municipio las ventajas competitivas que se ofrecen en la localidad a la inversión productiva; </w:t>
      </w: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 xml:space="preserve">VI. Impulsar la participación del sector privado en el desarrollo de infraestructura comercial e industrial; </w:t>
      </w:r>
    </w:p>
    <w:p w:rsidR="00BD019B" w:rsidRPr="0041177C" w:rsidRDefault="001A58E3"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VII. Promover la capacitación, tanto del sector empresarial como del sector laboral, en coordinación con instituciones y organismos públicos y privados, para alcanzar mejores niveles de productividad y calidad de la base empresarial instalada en el municipio, así como difundir los resultados y efectos de dicha capacitación;</w:t>
      </w:r>
      <w:r w:rsidR="00BD019B" w:rsidRPr="0041177C">
        <w:rPr>
          <w:rFonts w:ascii="Palatino Linotype" w:hAnsi="Palatino Linotype"/>
          <w:i/>
        </w:rPr>
        <w:t xml:space="preserve"> </w:t>
      </w:r>
    </w:p>
    <w:p w:rsidR="00BD019B" w:rsidRPr="0041177C" w:rsidRDefault="00BD019B"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 xml:space="preserve">VIII. Conducir la coordinación interinstitucional de las dependencias municipales a las que corresponda conocer sobre el otorgamiento de permisos y licencias para la apertura y funcionamiento de unidades económicas; </w:t>
      </w:r>
    </w:p>
    <w:p w:rsidR="00BD019B" w:rsidRPr="0041177C" w:rsidRDefault="00BD019B"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 xml:space="preserve">IX. Las que le señale el Reglamento Orgánico de la Administración Pública Municipal, y </w:t>
      </w:r>
    </w:p>
    <w:p w:rsidR="001A58E3" w:rsidRPr="0041177C" w:rsidRDefault="00BD019B" w:rsidP="00266EC4">
      <w:pPr>
        <w:pStyle w:val="Textoindependiente"/>
        <w:spacing w:after="0" w:line="240" w:lineRule="auto"/>
        <w:ind w:left="567" w:right="567"/>
        <w:jc w:val="both"/>
        <w:rPr>
          <w:rFonts w:ascii="Palatino Linotype" w:hAnsi="Palatino Linotype"/>
          <w:i/>
        </w:rPr>
      </w:pPr>
      <w:r w:rsidRPr="0041177C">
        <w:rPr>
          <w:rFonts w:ascii="Palatino Linotype" w:hAnsi="Palatino Linotype"/>
          <w:i/>
        </w:rPr>
        <w:t>X. Las demás que se señalen en el marco normativo federal, estatal y municipal.</w:t>
      </w:r>
    </w:p>
    <w:p w:rsidR="001A58E3" w:rsidRPr="0041177C" w:rsidRDefault="001A58E3" w:rsidP="00266EC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495B0D" w:rsidRPr="0041177C" w:rsidRDefault="00495B0D" w:rsidP="00266EC4">
      <w:pPr>
        <w:spacing w:after="0" w:line="360" w:lineRule="auto"/>
        <w:jc w:val="both"/>
        <w:rPr>
          <w:rFonts w:ascii="Palatino Linotype" w:hAnsi="Palatino Linotype"/>
          <w:sz w:val="24"/>
          <w:szCs w:val="24"/>
        </w:rPr>
      </w:pPr>
      <w:r w:rsidRPr="0041177C">
        <w:rPr>
          <w:rFonts w:ascii="Palatino Linotype" w:hAnsi="Palatino Linotype" w:cs="Arial"/>
          <w:sz w:val="24"/>
          <w:szCs w:val="24"/>
        </w:rPr>
        <w:t>Robustece lo anterior,</w:t>
      </w:r>
      <w:r w:rsidRPr="0041177C">
        <w:rPr>
          <w:rFonts w:ascii="Palatino Linotype" w:hAnsi="Palatino Linotype"/>
          <w:sz w:val="24"/>
          <w:szCs w:val="24"/>
        </w:rPr>
        <w:t xml:space="preserve"> el artículo 96 Quáter, fracciones XVIII,</w:t>
      </w:r>
      <w:r w:rsidRPr="0041177C">
        <w:t xml:space="preserve"> </w:t>
      </w:r>
      <w:r w:rsidRPr="0041177C">
        <w:rPr>
          <w:rFonts w:ascii="Palatino Linotype" w:hAnsi="Palatino Linotype"/>
          <w:sz w:val="24"/>
          <w:szCs w:val="24"/>
        </w:rPr>
        <w:t>XIX y XX</w:t>
      </w:r>
      <w:r w:rsidRPr="0041177C">
        <w:rPr>
          <w:rFonts w:ascii="Palatino Linotype" w:hAnsi="Palatino Linotype"/>
          <w:i/>
          <w:sz w:val="24"/>
          <w:szCs w:val="24"/>
        </w:rPr>
        <w:t xml:space="preserve"> </w:t>
      </w:r>
      <w:r w:rsidRPr="0041177C">
        <w:rPr>
          <w:rFonts w:ascii="Palatino Linotype" w:hAnsi="Palatino Linotype"/>
          <w:sz w:val="24"/>
          <w:szCs w:val="24"/>
        </w:rPr>
        <w:t xml:space="preserve">de la Ley Orgánica Municipal del Estado de México; porciones normativas que disponen a la literalidad lo siguiente: </w:t>
      </w:r>
    </w:p>
    <w:p w:rsidR="00495B0D" w:rsidRPr="0041177C" w:rsidRDefault="00495B0D" w:rsidP="00266EC4">
      <w:pPr>
        <w:spacing w:after="0" w:line="360" w:lineRule="auto"/>
        <w:jc w:val="both"/>
        <w:rPr>
          <w:rFonts w:ascii="Palatino Linotype" w:hAnsi="Palatino Linotype"/>
          <w:sz w:val="24"/>
          <w:szCs w:val="24"/>
        </w:rPr>
      </w:pPr>
    </w:p>
    <w:p w:rsidR="00495B0D" w:rsidRPr="0041177C" w:rsidRDefault="00495B0D" w:rsidP="00266EC4">
      <w:pPr>
        <w:spacing w:after="0" w:line="240" w:lineRule="auto"/>
        <w:ind w:left="567" w:right="567"/>
        <w:jc w:val="center"/>
        <w:rPr>
          <w:rFonts w:ascii="Palatino Linotype" w:hAnsi="Palatino Linotype"/>
          <w:b/>
          <w:i/>
          <w:szCs w:val="24"/>
        </w:rPr>
      </w:pPr>
      <w:r w:rsidRPr="0041177C">
        <w:rPr>
          <w:rFonts w:ascii="Palatino Linotype" w:hAnsi="Palatino Linotype"/>
          <w:b/>
          <w:i/>
          <w:szCs w:val="24"/>
        </w:rPr>
        <w:t>LEY ORGÁNICA MUNICIPAL DEL ESTADO DE MÉXICO</w:t>
      </w:r>
    </w:p>
    <w:p w:rsidR="00495B0D" w:rsidRPr="0041177C" w:rsidRDefault="00495B0D" w:rsidP="00266EC4">
      <w:pPr>
        <w:spacing w:after="0" w:line="240" w:lineRule="auto"/>
        <w:ind w:left="567" w:right="567"/>
        <w:jc w:val="both"/>
        <w:rPr>
          <w:rFonts w:ascii="Palatino Linotype" w:hAnsi="Palatino Linotype"/>
          <w:i/>
          <w:szCs w:val="24"/>
        </w:rPr>
      </w:pPr>
    </w:p>
    <w:p w:rsidR="00495B0D" w:rsidRPr="0041177C" w:rsidRDefault="00495B0D" w:rsidP="00266EC4">
      <w:pPr>
        <w:spacing w:after="0" w:line="276" w:lineRule="auto"/>
        <w:ind w:left="567" w:right="567"/>
        <w:jc w:val="both"/>
        <w:rPr>
          <w:rFonts w:ascii="Palatino Linotype" w:hAnsi="Palatino Linotype"/>
          <w:i/>
          <w:szCs w:val="24"/>
        </w:rPr>
      </w:pPr>
      <w:r w:rsidRPr="0041177C">
        <w:rPr>
          <w:rFonts w:ascii="Palatino Linotype" w:hAnsi="Palatino Linotype"/>
          <w:i/>
          <w:szCs w:val="24"/>
        </w:rPr>
        <w:t>“</w:t>
      </w:r>
      <w:r w:rsidRPr="0041177C">
        <w:rPr>
          <w:rFonts w:ascii="Palatino Linotype" w:hAnsi="Palatino Linotype"/>
          <w:b/>
          <w:i/>
          <w:szCs w:val="24"/>
        </w:rPr>
        <w:t xml:space="preserve">Artículo 96 Quáter.- </w:t>
      </w:r>
      <w:r w:rsidRPr="0041177C">
        <w:rPr>
          <w:rFonts w:ascii="Palatino Linotype" w:hAnsi="Palatino Linotype"/>
          <w:i/>
          <w:szCs w:val="24"/>
        </w:rPr>
        <w:t xml:space="preserve">El Titular de la </w:t>
      </w:r>
      <w:r w:rsidRPr="0041177C">
        <w:rPr>
          <w:rFonts w:ascii="Palatino Linotype" w:hAnsi="Palatino Linotype"/>
          <w:b/>
          <w:i/>
          <w:szCs w:val="24"/>
        </w:rPr>
        <w:t>Dirección de Desarrollo Económico</w:t>
      </w:r>
      <w:r w:rsidRPr="0041177C">
        <w:rPr>
          <w:rFonts w:ascii="Palatino Linotype" w:hAnsi="Palatino Linotype"/>
          <w:i/>
          <w:szCs w:val="24"/>
        </w:rPr>
        <w:t xml:space="preserve"> Municipal o el Titular de la Unidad Administrativa equivalente, tiene las siguientes atribuciones:</w:t>
      </w:r>
      <w:r w:rsidRPr="0041177C">
        <w:rPr>
          <w:rFonts w:ascii="Palatino Linotype" w:hAnsi="Palatino Linotype"/>
          <w:i/>
          <w:szCs w:val="24"/>
        </w:rPr>
        <w:cr/>
        <w:t>(…)</w:t>
      </w:r>
    </w:p>
    <w:p w:rsidR="00495B0D" w:rsidRPr="0041177C" w:rsidRDefault="00495B0D" w:rsidP="00266EC4">
      <w:pPr>
        <w:spacing w:after="0" w:line="276" w:lineRule="auto"/>
        <w:ind w:left="567" w:right="567"/>
        <w:jc w:val="both"/>
        <w:rPr>
          <w:rFonts w:ascii="Palatino Linotype" w:hAnsi="Palatino Linotype"/>
          <w:b/>
          <w:i/>
          <w:szCs w:val="24"/>
        </w:rPr>
      </w:pPr>
      <w:r w:rsidRPr="0041177C">
        <w:rPr>
          <w:rFonts w:ascii="Palatino Linotype" w:hAnsi="Palatino Linotype"/>
          <w:b/>
          <w:i/>
          <w:szCs w:val="24"/>
        </w:rPr>
        <w:t xml:space="preserve">XVIII. Conducir la coordinación interinstitucional de las dependencias municipales a las que corresponda conocer sobre el otorgamiento de permisos y licencias para la apertura y funcionamiento de unidades económicas; </w:t>
      </w:r>
    </w:p>
    <w:p w:rsidR="00495B0D" w:rsidRPr="0041177C" w:rsidRDefault="00495B0D" w:rsidP="00266EC4">
      <w:pPr>
        <w:spacing w:after="0" w:line="276" w:lineRule="auto"/>
        <w:ind w:left="567" w:right="567"/>
        <w:jc w:val="both"/>
        <w:rPr>
          <w:rFonts w:ascii="Palatino Linotype" w:hAnsi="Palatino Linotype"/>
          <w:i/>
          <w:szCs w:val="24"/>
        </w:rPr>
      </w:pPr>
    </w:p>
    <w:p w:rsidR="00495B0D" w:rsidRPr="0041177C" w:rsidRDefault="00495B0D" w:rsidP="00266EC4">
      <w:pPr>
        <w:spacing w:after="0" w:line="276" w:lineRule="auto"/>
        <w:ind w:left="567" w:right="567"/>
        <w:jc w:val="both"/>
        <w:rPr>
          <w:rFonts w:ascii="Palatino Linotype" w:hAnsi="Palatino Linotype"/>
          <w:i/>
          <w:szCs w:val="24"/>
        </w:rPr>
      </w:pPr>
      <w:r w:rsidRPr="0041177C">
        <w:rPr>
          <w:rFonts w:ascii="Palatino Linotype" w:hAnsi="Palatino Linotype"/>
          <w:i/>
          <w:szCs w:val="24"/>
        </w:rPr>
        <w:lastRenderedPageBreak/>
        <w:t xml:space="preserve">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Administrativas del Estado de México y Municipios; </w:t>
      </w:r>
    </w:p>
    <w:p w:rsidR="00495B0D" w:rsidRPr="0041177C" w:rsidRDefault="00495B0D" w:rsidP="00266EC4">
      <w:pPr>
        <w:spacing w:after="0" w:line="276" w:lineRule="auto"/>
        <w:ind w:left="567" w:right="567"/>
        <w:jc w:val="both"/>
        <w:rPr>
          <w:rFonts w:ascii="Palatino Linotype" w:hAnsi="Palatino Linotype"/>
          <w:i/>
          <w:szCs w:val="24"/>
        </w:rPr>
      </w:pPr>
    </w:p>
    <w:p w:rsidR="00495B0D" w:rsidRPr="0041177C" w:rsidRDefault="00495B0D" w:rsidP="00266EC4">
      <w:pPr>
        <w:spacing w:after="0" w:line="276" w:lineRule="auto"/>
        <w:ind w:left="567" w:right="567"/>
        <w:jc w:val="both"/>
        <w:rPr>
          <w:rFonts w:ascii="Palatino Linotype" w:hAnsi="Palatino Linotype"/>
          <w:i/>
          <w:szCs w:val="24"/>
        </w:rPr>
      </w:pPr>
      <w:r w:rsidRPr="0041177C">
        <w:rPr>
          <w:rFonts w:ascii="Palatino Linotype" w:hAnsi="Palatino Linotype"/>
          <w:b/>
          <w:i/>
          <w:szCs w:val="24"/>
        </w:rPr>
        <w:t>XIX. Operar y actualizar el Registro Municipal de Unidades Económicas</w:t>
      </w:r>
      <w:r w:rsidRPr="0041177C">
        <w:rPr>
          <w:rFonts w:ascii="Palatino Linotype" w:hAnsi="Palatino Linotype"/>
          <w:i/>
          <w:szCs w:val="24"/>
        </w:rPr>
        <w:t xml:space="preserve"> de los permisos o </w:t>
      </w:r>
      <w:r w:rsidRPr="0041177C">
        <w:rPr>
          <w:rFonts w:ascii="Palatino Linotype" w:hAnsi="Palatino Linotype"/>
          <w:b/>
          <w:i/>
          <w:szCs w:val="24"/>
        </w:rPr>
        <w:t>licencias de funcionamiento</w:t>
      </w:r>
      <w:r w:rsidRPr="0041177C">
        <w:rPr>
          <w:rFonts w:ascii="Palatino Linotype" w:hAnsi="Palatino Linotype"/>
          <w:i/>
          <w:szCs w:val="24"/>
        </w:rPr>
        <w:t xml:space="preserve"> </w:t>
      </w:r>
      <w:r w:rsidRPr="0041177C">
        <w:rPr>
          <w:rFonts w:ascii="Palatino Linotype" w:hAnsi="Palatino Linotype"/>
          <w:b/>
          <w:i/>
          <w:szCs w:val="24"/>
        </w:rPr>
        <w:t>otorgadas a las unidades económicas respectivas,</w:t>
      </w:r>
      <w:r w:rsidRPr="0041177C">
        <w:rPr>
          <w:rFonts w:ascii="Palatino Linotype" w:hAnsi="Palatino Linotype"/>
          <w:i/>
          <w:szCs w:val="24"/>
        </w:rPr>
        <w:t xml:space="preserve"> así como remitir dentro de los cinco días hábiles siguientes los datos generados al Sistema que al efecto integre la Secretaría de Desarrollo Económico, a la Secretaría de Seguridad y a la Fiscalía General de Justicia del Estado de México, la información respectiva; </w:t>
      </w:r>
    </w:p>
    <w:p w:rsidR="00495B0D" w:rsidRPr="0041177C" w:rsidRDefault="00495B0D" w:rsidP="00266EC4">
      <w:pPr>
        <w:spacing w:after="0" w:line="276" w:lineRule="auto"/>
        <w:ind w:left="567" w:right="567"/>
        <w:jc w:val="both"/>
        <w:rPr>
          <w:rFonts w:ascii="Palatino Linotype" w:hAnsi="Palatino Linotype"/>
          <w:i/>
          <w:szCs w:val="24"/>
        </w:rPr>
      </w:pPr>
    </w:p>
    <w:p w:rsidR="00495B0D" w:rsidRPr="0041177C" w:rsidRDefault="00495B0D" w:rsidP="00266EC4">
      <w:pPr>
        <w:spacing w:after="0" w:line="276" w:lineRule="auto"/>
        <w:ind w:left="567" w:right="567"/>
        <w:jc w:val="both"/>
        <w:rPr>
          <w:rFonts w:ascii="Palatino Linotype" w:hAnsi="Palatino Linotype"/>
          <w:i/>
        </w:rPr>
      </w:pPr>
      <w:r w:rsidRPr="0041177C">
        <w:rPr>
          <w:rFonts w:ascii="Palatino Linotype" w:hAnsi="Palatino Linotype"/>
          <w:b/>
          <w:i/>
          <w:szCs w:val="24"/>
        </w:rPr>
        <w:t>XX. Crear y actualizar el Registro de las Unidades Económicas que cuenten con el Dictamen de Giro, para la solicitud o refrendo de las licencias de funcionamiento</w:t>
      </w:r>
      <w:r w:rsidRPr="0041177C">
        <w:rPr>
          <w:rFonts w:ascii="Palatino Linotype" w:hAnsi="Palatino Linotype"/>
          <w:i/>
          <w:szCs w:val="24"/>
        </w:rPr>
        <w:t>;</w:t>
      </w:r>
    </w:p>
    <w:p w:rsidR="00495B0D" w:rsidRPr="0041177C" w:rsidRDefault="00495B0D" w:rsidP="00266EC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495B0D" w:rsidRPr="0041177C" w:rsidRDefault="00495B0D" w:rsidP="00266EC4">
      <w:pPr>
        <w:pStyle w:val="Prrafodelista"/>
        <w:spacing w:line="360" w:lineRule="auto"/>
        <w:ind w:left="0" w:right="49"/>
        <w:contextualSpacing/>
        <w:jc w:val="both"/>
        <w:rPr>
          <w:rFonts w:ascii="Palatino Linotype" w:hAnsi="Palatino Linotype" w:cs="Arial"/>
        </w:rPr>
      </w:pPr>
      <w:r w:rsidRPr="0041177C">
        <w:rPr>
          <w:rFonts w:ascii="Palatino Linotype" w:hAnsi="Palatino Linotype" w:cs="Arial"/>
        </w:rPr>
        <w:t xml:space="preserve">De lo anterior se advierte que la Dirección de Desarrollo Económico es la unidad administrativa encargada de expedir las licencias de funcionamiento, así como llevar un registro actualizado sobre establecimientos comerciales, especificando la licencia con el giro comercial e impacto que generen, establecer los requisitos para la expedición de las licencias. </w:t>
      </w:r>
    </w:p>
    <w:p w:rsidR="00495B0D" w:rsidRPr="0041177C" w:rsidRDefault="00495B0D" w:rsidP="00266EC4">
      <w:pPr>
        <w:pStyle w:val="Prrafodelista"/>
        <w:spacing w:line="360" w:lineRule="auto"/>
        <w:ind w:left="0" w:right="49"/>
        <w:contextualSpacing/>
        <w:jc w:val="both"/>
        <w:rPr>
          <w:rFonts w:ascii="Palatino Linotype" w:hAnsi="Palatino Linotype" w:cs="Arial"/>
        </w:rPr>
      </w:pPr>
    </w:p>
    <w:p w:rsidR="00E505E7" w:rsidRPr="0041177C" w:rsidRDefault="00E505E7" w:rsidP="00266EC4">
      <w:pPr>
        <w:spacing w:after="0" w:line="360" w:lineRule="auto"/>
        <w:jc w:val="both"/>
        <w:rPr>
          <w:rFonts w:ascii="Palatino Linotype" w:hAnsi="Palatino Linotype"/>
          <w:color w:val="222222"/>
          <w:sz w:val="24"/>
          <w:szCs w:val="24"/>
          <w:lang w:eastAsia="es-MX"/>
        </w:rPr>
      </w:pPr>
      <w:r w:rsidRPr="0041177C">
        <w:rPr>
          <w:rFonts w:ascii="Palatino Linotype" w:hAnsi="Palatino Linotype" w:cs="Arial"/>
          <w:sz w:val="24"/>
          <w:szCs w:val="24"/>
        </w:rPr>
        <w:t>Cabe señalar que,</w:t>
      </w:r>
      <w:r w:rsidR="005E0BB7" w:rsidRPr="0041177C">
        <w:rPr>
          <w:rFonts w:ascii="Palatino Linotype" w:hAnsi="Palatino Linotype" w:cs="Arial"/>
          <w:sz w:val="24"/>
          <w:szCs w:val="24"/>
        </w:rPr>
        <w:t xml:space="preserve"> en relación al </w:t>
      </w:r>
      <w:r w:rsidR="00495B0D" w:rsidRPr="0041177C">
        <w:rPr>
          <w:rFonts w:ascii="Palatino Linotype" w:hAnsi="Palatino Linotype" w:cs="Arial"/>
          <w:sz w:val="24"/>
          <w:szCs w:val="24"/>
        </w:rPr>
        <w:t>Acuerdo del Comité de Transparencia por medio del cual se aprobó realizar la versión pública de los documentos entregados en Informe Justificado, específicamente los datos personales referente a nombres de los titulares de las unidades económicas, así como los domi</w:t>
      </w:r>
      <w:r w:rsidR="005E0BB7" w:rsidRPr="0041177C">
        <w:rPr>
          <w:rFonts w:ascii="Palatino Linotype" w:hAnsi="Palatino Linotype" w:cs="Arial"/>
          <w:sz w:val="24"/>
          <w:szCs w:val="24"/>
        </w:rPr>
        <w:t>cilios</w:t>
      </w:r>
      <w:r w:rsidRPr="0041177C">
        <w:rPr>
          <w:rFonts w:ascii="Palatino Linotype" w:hAnsi="Palatino Linotype" w:cs="Arial"/>
          <w:sz w:val="24"/>
          <w:szCs w:val="24"/>
        </w:rPr>
        <w:t>; el</w:t>
      </w:r>
      <w:r w:rsidRPr="0041177C">
        <w:rPr>
          <w:rFonts w:ascii="Palatino Linotype" w:hAnsi="Palatino Linotype"/>
          <w:b/>
          <w:color w:val="222222"/>
          <w:sz w:val="24"/>
          <w:szCs w:val="24"/>
          <w:lang w:eastAsia="es-MX"/>
        </w:rPr>
        <w:t xml:space="preserve"> Sujeto Obligado</w:t>
      </w:r>
      <w:r w:rsidRPr="0041177C">
        <w:rPr>
          <w:rFonts w:ascii="Palatino Linotype" w:hAnsi="Palatino Linotype"/>
          <w:color w:val="222222"/>
          <w:sz w:val="24"/>
          <w:szCs w:val="24"/>
          <w:lang w:eastAsia="es-MX"/>
        </w:rPr>
        <w:t xml:space="preserve"> no observó lo que dispone el artículo 92, fracción XXXII de la Ley de Transparencia y Acceso a la Información Pública del Estado de México y Municipios que señala:</w:t>
      </w:r>
    </w:p>
    <w:p w:rsidR="00E505E7" w:rsidRPr="0041177C" w:rsidRDefault="00E505E7" w:rsidP="00266EC4">
      <w:pPr>
        <w:spacing w:after="0" w:line="360" w:lineRule="auto"/>
        <w:jc w:val="both"/>
        <w:rPr>
          <w:rFonts w:ascii="Palatino Linotype" w:hAnsi="Palatino Linotype"/>
          <w:color w:val="222222"/>
          <w:sz w:val="24"/>
          <w:szCs w:val="24"/>
          <w:lang w:eastAsia="es-MX"/>
        </w:rPr>
      </w:pPr>
    </w:p>
    <w:p w:rsidR="00E505E7" w:rsidRPr="0041177C" w:rsidRDefault="00E505E7" w:rsidP="00266EC4">
      <w:pPr>
        <w:spacing w:after="0" w:line="276" w:lineRule="auto"/>
        <w:ind w:left="851" w:right="899"/>
        <w:jc w:val="both"/>
        <w:rPr>
          <w:rFonts w:ascii="Palatino Linotype" w:hAnsi="Palatino Linotype"/>
          <w:i/>
        </w:rPr>
      </w:pPr>
      <w:r w:rsidRPr="0041177C">
        <w:rPr>
          <w:rFonts w:ascii="Palatino Linotype" w:hAnsi="Palatino Linotype"/>
          <w:b/>
          <w:i/>
        </w:rPr>
        <w:lastRenderedPageBreak/>
        <w:t>Artículo 92.</w:t>
      </w:r>
      <w:r w:rsidRPr="0041177C">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505E7" w:rsidRPr="0041177C" w:rsidRDefault="00E505E7" w:rsidP="00266EC4">
      <w:pPr>
        <w:spacing w:after="0" w:line="276" w:lineRule="auto"/>
        <w:ind w:left="851" w:right="899"/>
        <w:jc w:val="both"/>
        <w:rPr>
          <w:rFonts w:ascii="Palatino Linotype" w:hAnsi="Palatino Linotype"/>
          <w:i/>
        </w:rPr>
      </w:pPr>
    </w:p>
    <w:p w:rsidR="00E505E7" w:rsidRPr="0041177C" w:rsidRDefault="00E505E7" w:rsidP="00266EC4">
      <w:pPr>
        <w:spacing w:after="0" w:line="276" w:lineRule="auto"/>
        <w:ind w:left="851" w:right="899"/>
        <w:jc w:val="both"/>
        <w:rPr>
          <w:rFonts w:ascii="Palatino Linotype" w:hAnsi="Palatino Linotype"/>
          <w:i/>
          <w:color w:val="222222"/>
          <w:lang w:eastAsia="es-MX"/>
        </w:rPr>
      </w:pPr>
      <w:r w:rsidRPr="0041177C">
        <w:rPr>
          <w:rFonts w:ascii="Palatino Linotype" w:hAnsi="Palatino Linotype"/>
          <w:b/>
          <w:i/>
        </w:rPr>
        <w:t>XXXII.</w:t>
      </w:r>
      <w:r w:rsidRPr="0041177C">
        <w:rPr>
          <w:rFonts w:ascii="Palatino Linotype" w:hAnsi="Palatino Linotype"/>
          <w:i/>
        </w:rPr>
        <w:t xml:space="preserve"> Las concesiones, contratos, convenios, permisos, </w:t>
      </w:r>
      <w:r w:rsidRPr="0041177C">
        <w:rPr>
          <w:rFonts w:ascii="Palatino Linotype" w:hAnsi="Palatino Linotype"/>
          <w:b/>
          <w:i/>
        </w:rPr>
        <w:t>licencias</w:t>
      </w:r>
      <w:r w:rsidRPr="0041177C">
        <w:rPr>
          <w:rFonts w:ascii="Palatino Linotype" w:hAnsi="Palatino Linotype"/>
          <w:i/>
        </w:rPr>
        <w:t xml:space="preserve"> o autorizaciones otorgados, especificando </w:t>
      </w:r>
      <w:r w:rsidRPr="0041177C">
        <w:rPr>
          <w:rFonts w:ascii="Palatino Linotype" w:hAnsi="Palatino Linotype"/>
          <w:b/>
          <w:i/>
        </w:rPr>
        <w:t>los titulares de aquéllos</w:t>
      </w:r>
      <w:r w:rsidRPr="0041177C">
        <w:rPr>
          <w:rFonts w:ascii="Palatino Linotype" w:hAnsi="Palatino Linotype"/>
          <w:i/>
        </w:rPr>
        <w:t xml:space="preserve">, debiendo publicarse su objeto, </w:t>
      </w:r>
      <w:r w:rsidRPr="0041177C">
        <w:rPr>
          <w:rFonts w:ascii="Palatino Linotype" w:hAnsi="Palatino Linotype"/>
          <w:b/>
          <w:i/>
          <w:u w:val="single"/>
        </w:rPr>
        <w:t>nombre o razón social del titular</w:t>
      </w:r>
      <w:r w:rsidRPr="0041177C">
        <w:rPr>
          <w:rFonts w:ascii="Palatino Linotype" w:hAnsi="Palatino Linotype"/>
          <w:i/>
        </w:rPr>
        <w:t>, vigencia, tipo, términos, condiciones, monto y modificaciones, así como si el procedimiento involucra el aprovechamiento de bienes, servicios y/o recursos públicos;</w:t>
      </w:r>
    </w:p>
    <w:p w:rsidR="00E505E7" w:rsidRPr="0041177C" w:rsidRDefault="00E505E7" w:rsidP="00266EC4">
      <w:pPr>
        <w:widowControl w:val="0"/>
        <w:tabs>
          <w:tab w:val="left" w:pos="1701"/>
          <w:tab w:val="left" w:pos="1843"/>
        </w:tabs>
        <w:suppressAutoHyphens/>
        <w:spacing w:after="0" w:line="360" w:lineRule="auto"/>
        <w:contextualSpacing/>
        <w:jc w:val="both"/>
        <w:rPr>
          <w:rFonts w:ascii="Palatino Linotype" w:hAnsi="Palatino Linotype"/>
        </w:rPr>
      </w:pPr>
      <w:r w:rsidRPr="0041177C">
        <w:rPr>
          <w:rFonts w:ascii="Palatino Linotype" w:hAnsi="Palatino Linotype"/>
        </w:rPr>
        <w:t xml:space="preserve"> </w:t>
      </w:r>
    </w:p>
    <w:p w:rsidR="00E505E7" w:rsidRPr="0041177C" w:rsidRDefault="00E505E7" w:rsidP="00266EC4">
      <w:pPr>
        <w:widowControl w:val="0"/>
        <w:tabs>
          <w:tab w:val="left" w:pos="1701"/>
          <w:tab w:val="left" w:pos="1843"/>
        </w:tabs>
        <w:suppressAutoHyphens/>
        <w:spacing w:after="0" w:line="360" w:lineRule="auto"/>
        <w:contextualSpacing/>
        <w:jc w:val="both"/>
        <w:rPr>
          <w:rFonts w:ascii="Palatino Linotype" w:hAnsi="Palatino Linotype"/>
          <w:sz w:val="24"/>
        </w:rPr>
      </w:pPr>
      <w:r w:rsidRPr="0041177C">
        <w:rPr>
          <w:rFonts w:ascii="Palatino Linotype" w:hAnsi="Palatino Linotype"/>
          <w:sz w:val="24"/>
        </w:rPr>
        <w:t>De la normativa en estudio, se desprende que es una obligación de transparencia común poner a disposición de la ciudadanía las licencias o autorizaciones en la que desprenda el nombre o razón social, a efecto de garantizar a quien se le otorgó la misma.</w:t>
      </w:r>
    </w:p>
    <w:p w:rsidR="00E505E7" w:rsidRPr="0041177C" w:rsidRDefault="00E505E7" w:rsidP="00266EC4">
      <w:pPr>
        <w:widowControl w:val="0"/>
        <w:tabs>
          <w:tab w:val="left" w:pos="1701"/>
          <w:tab w:val="left" w:pos="1843"/>
        </w:tabs>
        <w:suppressAutoHyphens/>
        <w:spacing w:after="0" w:line="360" w:lineRule="auto"/>
        <w:contextualSpacing/>
        <w:jc w:val="both"/>
        <w:rPr>
          <w:rFonts w:ascii="Palatino Linotype" w:hAnsi="Palatino Linotype"/>
        </w:rPr>
      </w:pPr>
    </w:p>
    <w:p w:rsidR="00E505E7" w:rsidRPr="0041177C" w:rsidRDefault="00E505E7" w:rsidP="00266EC4">
      <w:pPr>
        <w:widowControl w:val="0"/>
        <w:tabs>
          <w:tab w:val="left" w:pos="1701"/>
          <w:tab w:val="left" w:pos="1843"/>
        </w:tabs>
        <w:suppressAutoHyphens/>
        <w:spacing w:after="0" w:line="360" w:lineRule="auto"/>
        <w:contextualSpacing/>
        <w:jc w:val="both"/>
        <w:rPr>
          <w:rFonts w:ascii="Palatino Linotype" w:hAnsi="Palatino Linotype"/>
          <w:sz w:val="24"/>
        </w:rPr>
      </w:pPr>
      <w:r w:rsidRPr="0041177C">
        <w:rPr>
          <w:rFonts w:ascii="Palatino Linotype" w:hAnsi="Palatino Linotype"/>
          <w:sz w:val="24"/>
        </w:rPr>
        <w:t>De igual forma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 lo siguiente:</w:t>
      </w:r>
    </w:p>
    <w:p w:rsidR="00E505E7" w:rsidRPr="0041177C" w:rsidRDefault="00E505E7" w:rsidP="00266EC4">
      <w:pPr>
        <w:widowControl w:val="0"/>
        <w:tabs>
          <w:tab w:val="left" w:pos="1701"/>
          <w:tab w:val="left" w:pos="1843"/>
        </w:tabs>
        <w:suppressAutoHyphens/>
        <w:spacing w:after="0" w:line="360" w:lineRule="auto"/>
        <w:contextualSpacing/>
        <w:jc w:val="both"/>
        <w:rPr>
          <w:rFonts w:ascii="Palatino Linotype" w:hAnsi="Palatino Linotype"/>
          <w:sz w:val="24"/>
        </w:rPr>
      </w:pPr>
    </w:p>
    <w:p w:rsidR="00E505E7"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b/>
          <w:i/>
        </w:rPr>
        <w:t>XXVII.</w:t>
      </w:r>
      <w:r w:rsidRPr="0041177C">
        <w:rPr>
          <w:rFonts w:ascii="Palatino Linotype" w:hAnsi="Palatino Linotype"/>
          <w:i/>
        </w:rPr>
        <w:t xml:space="preserve"> Las concesiones, contratos, convenios, permisos, licencias o autorizaciones otorgados, especificando </w:t>
      </w:r>
      <w:r w:rsidRPr="0041177C">
        <w:rPr>
          <w:rFonts w:ascii="Palatino Linotype" w:hAnsi="Palatino Linotype"/>
          <w:b/>
          <w:i/>
        </w:rPr>
        <w:t>los titulares de aquéllos, debiendo publicarse su objeto, nombre o razón social del titular</w:t>
      </w:r>
      <w:r w:rsidRPr="0041177C">
        <w:rPr>
          <w:rFonts w:ascii="Palatino Linotype" w:hAnsi="Palatino Linotype"/>
          <w:i/>
        </w:rPr>
        <w:t xml:space="preserve">, vigencia, tipo, términos, condiciones, monto y modificaciones, así como si el procedimiento involucra el aprovechamiento de bienes, servicios y/o recursos públicos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Los sujetos obligados publicarán información relativa a cualquier tipo de concesión, contratos, convenios, permisos, </w:t>
      </w:r>
      <w:r w:rsidRPr="0041177C">
        <w:rPr>
          <w:rFonts w:ascii="Palatino Linotype" w:hAnsi="Palatino Linotype"/>
          <w:b/>
          <w:i/>
        </w:rPr>
        <w:t>licencias</w:t>
      </w:r>
      <w:r w:rsidRPr="0041177C">
        <w:rPr>
          <w:rFonts w:ascii="Palatino Linotype" w:hAnsi="Palatino Linotype"/>
          <w:i/>
        </w:rPr>
        <w:t xml:space="preserve"> o autorizaciones otorgados, de acuerdo con sus atribuciones establecidas en la Constitución Política de los Estados Unidos Mexicanos y la constitución de cada entidad federativa, así como la respectiva ley orgánica de las </w:t>
      </w:r>
      <w:r w:rsidRPr="0041177C">
        <w:rPr>
          <w:rFonts w:ascii="Palatino Linotype" w:hAnsi="Palatino Linotype"/>
          <w:i/>
        </w:rPr>
        <w:lastRenderedPageBreak/>
        <w:t xml:space="preserve">administraciones públicas estatales y municipales </w:t>
      </w:r>
    </w:p>
    <w:p w:rsidR="007F1E9A" w:rsidRPr="0041177C" w:rsidRDefault="007F1E9A"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La información se organizará por acto jurídico y respecto de cada uno se especificará su tipo. Por ejemplo: </w:t>
      </w:r>
    </w:p>
    <w:p w:rsidR="007F1E9A" w:rsidRPr="0041177C" w:rsidRDefault="007F1E9A"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Concesión para ejecución y operación de obra pública; prestación de servicio público; radiodifusión; telecomunicaciones; etcétera.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Permiso para el tratamiento y refinación del petróleo; para el almacenamiento, el transporte y la distribución por ductos de petróleo, gas, petrolíferos y petroquímicos; de radiodifusión, de telecomunicaciones; de conducir; etcétera. </w:t>
      </w:r>
    </w:p>
    <w:p w:rsidR="00E505E7"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b/>
          <w:i/>
        </w:rPr>
        <w:t>Licencia</w:t>
      </w:r>
      <w:r w:rsidRPr="0041177C">
        <w:rPr>
          <w:rFonts w:ascii="Palatino Linotype" w:hAnsi="Palatino Linotype"/>
          <w:i/>
        </w:rPr>
        <w:t xml:space="preserve"> de uso de suelo, de construcción, de anuncios, de conducir, de explotación de yacimientos de materiales pétreos, de exploración y extracción del petróleo, etcétera. Autorización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Contrato. Aquellos celebrados por el sujeto obligado y que se realicen con cargo total o parcial a recursos públicos de acuerdo con las </w:t>
      </w:r>
      <w:r w:rsidR="007F1E9A" w:rsidRPr="0041177C">
        <w:rPr>
          <w:rFonts w:ascii="Palatino Linotype" w:hAnsi="Palatino Linotype"/>
          <w:i/>
        </w:rPr>
        <w:t>leyes que le sean aplicables144</w:t>
      </w:r>
      <w:r w:rsidRPr="0041177C">
        <w:rPr>
          <w:rFonts w:ascii="Palatino Linotype" w:hAnsi="Palatino Linotype"/>
          <w:i/>
        </w:rPr>
        <w:t xml:space="preserve">.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Convenio. Acuerdo que se firma para desarrollar un asunto concreto destinado a establecer, transferir, modificar o eliminar una obligación. </w:t>
      </w:r>
    </w:p>
    <w:p w:rsidR="007F1E9A" w:rsidRPr="0041177C" w:rsidRDefault="007F1E9A"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La información sobre cada acto jurídico de los arriba enlistados deberá publicarse a partir de la fecha en la que éste inició. En su caso, el sujeto obligado incluirá una nota fundamentada, motivada y actualizada al periodo que corresponda señalando que no se otorgó ni emitió determinado acto. </w:t>
      </w:r>
    </w:p>
    <w:p w:rsidR="007F1E9A" w:rsidRPr="0041177C" w:rsidRDefault="007F1E9A"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p>
    <w:p w:rsidR="00E505E7"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Cabe señalar que en esta fracción no se publicarán los contratos y convenios ya incluidos en el artículo 70, fracción XXVIII (procedimientos de adjudicación directa, invitación restringida y licitación pública), así como aquellos convenios de coordinación y concentración ya incluidos en la fracción XXXIII (Los convenios de coordinación de concertación con los sectores social y privado).</w:t>
      </w:r>
    </w:p>
    <w:p w:rsidR="007F1E9A" w:rsidRPr="0041177C" w:rsidRDefault="007F1E9A"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b/>
          <w:i/>
        </w:rPr>
      </w:pPr>
      <w:r w:rsidRPr="0041177C">
        <w:rPr>
          <w:rFonts w:ascii="Palatino Linotype" w:hAnsi="Palatino Linotype"/>
          <w:b/>
          <w:i/>
        </w:rPr>
        <w:t xml:space="preserve">Criterios sustantivos de contenido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1 Ejercicio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 Periodo que se informa (fecha de inicio y fecha de término con el formato día/mes/año)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3 Tipo de acto jurídico (catálogo): Concesión / Contrato / Convenio / Permiso / Licencia / Autorización / Asignación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4 Número de control interno asignado, en su caso, al contrato, convenio, concesión, </w:t>
      </w:r>
      <w:r w:rsidRPr="0041177C">
        <w:rPr>
          <w:rFonts w:ascii="Palatino Linotype" w:hAnsi="Palatino Linotype"/>
          <w:i/>
        </w:rPr>
        <w:lastRenderedPageBreak/>
        <w:t xml:space="preserve">permiso, licencia, autorización o asignación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5 Objeto (la finalidad con la que se realizó el acto jurídico)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6 Fundamento jurídico por el cual se llevó a cabo el acto jurídico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7 Unidad(es) o área(s) responsable(s) de instrumentación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8 Sector al cual se otorgó el acto jurídico (catálogo): Público/Privado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b/>
          <w:i/>
        </w:rPr>
      </w:pPr>
      <w:r w:rsidRPr="0041177C">
        <w:rPr>
          <w:rFonts w:ascii="Palatino Linotype" w:hAnsi="Palatino Linotype"/>
          <w:b/>
          <w:i/>
        </w:rPr>
        <w:t xml:space="preserve">Criterio 9 Nombre completo (nombre[s], primer apellido y segundo apellido) o razón social del titular al cual se otorgó el acto jurídico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10 Sexo (catálogo): Mujer/Hombre Criterio adicionado DOF 26/04/2023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11 Fecha de inicio de vigencia del acto jurídico con en el formato día/mes/año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12 Fecha de término de vigencia del acto jurídico con en el formato día/mes/año Criterio 13 Cláusula, punto, artículo o fracción en el que se especifican los términos y condiciones del acto jurídico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b/>
          <w:i/>
        </w:rPr>
      </w:pPr>
      <w:r w:rsidRPr="0041177C">
        <w:rPr>
          <w:rFonts w:ascii="Palatino Linotype" w:hAnsi="Palatino Linotype"/>
          <w:b/>
          <w:i/>
        </w:rPr>
        <w:t>Criterio 14 Hipervínculo</w:t>
      </w:r>
      <w:r w:rsidRPr="0041177C">
        <w:rPr>
          <w:rFonts w:ascii="Palatino Linotype" w:hAnsi="Palatino Linotype"/>
          <w:i/>
        </w:rPr>
        <w:t xml:space="preserve"> al contrato, convenio, permiso, </w:t>
      </w:r>
      <w:r w:rsidRPr="0041177C">
        <w:rPr>
          <w:rFonts w:ascii="Palatino Linotype" w:hAnsi="Palatino Linotype"/>
          <w:b/>
          <w:i/>
        </w:rPr>
        <w:t>licencia</w:t>
      </w:r>
      <w:r w:rsidRPr="0041177C">
        <w:rPr>
          <w:rFonts w:ascii="Palatino Linotype" w:hAnsi="Palatino Linotype"/>
          <w:i/>
        </w:rPr>
        <w:t xml:space="preserve"> o concesión, </w:t>
      </w:r>
      <w:r w:rsidRPr="0041177C">
        <w:rPr>
          <w:rFonts w:ascii="Palatino Linotype" w:hAnsi="Palatino Linotype"/>
          <w:b/>
          <w:i/>
        </w:rPr>
        <w:t xml:space="preserve">donde se especifiquen los términos y condiciones, incluidos los anexos, en versión pública145 cuando así corresponda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15 Monto total o beneficio, servicio y/o recurso público aprovechado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16 Monto entregado, bien, servicio y/o recurso público aprovechado al periodo que se informa </w:t>
      </w:r>
    </w:p>
    <w:p w:rsidR="007F1E9A" w:rsidRPr="0041177C" w:rsidRDefault="007F1E9A"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En caso de que el sujeto obligado celebre contratos plurianuales deberá incluir: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17 Hipervínculo al documento donde se desglose el gasto a precios del año tanto para el ejercicio fiscal correspondiente como para los subsecuentes146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18 Hipervínculo al informe sobre el monto total erogado, que en su caso corresponda Criterio 19 Hipervínculo al contrato plurianual modificado, en su caso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20 Se realizaron convenios modificatorios (catálogo): Sí/No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21 Hipervínculo al convenio modificatorio, si así corresponde Criterios adjetivos de actualización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22 Periodo de actualización de la información: trimestral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23 La información deberá estar actualizada al periodo que corresponde de acuerdo con la Tabla de actualización y conservación de la información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24 Conservar en el sitio de Internet y a través de la Plataforma Nacional la información vigente de acuerdo con la Tabla de actualización y conservación de la información Criterios adjetivos de confiabilidad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25 Área(s) responsable(s) que genera(n), posee(n), publica(n) y/o actualiza(n) la información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26 Fecha de actualización de la información publicada con el formato día/mes/año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27 Fecha de validación de la información publicada con el formato día/mes/año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28 Nota. Este criterio se cumple en caso de que sea necesario que el sujeto obligado incluya alguna aclaración relativa a la información publicada y/o explicación por la falta de </w:t>
      </w:r>
      <w:r w:rsidRPr="0041177C">
        <w:rPr>
          <w:rFonts w:ascii="Palatino Linotype" w:hAnsi="Palatino Linotype"/>
          <w:i/>
        </w:rPr>
        <w:lastRenderedPageBreak/>
        <w:t xml:space="preserve">información Criterios adjetivos de formato </w:t>
      </w:r>
    </w:p>
    <w:p w:rsidR="007F1E9A"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 xml:space="preserve">Criterio 29 La información publicada se organiza mediante el formato 27, en el que se incluyen todos los campos especificados en los criterios sustantivos de contenido </w:t>
      </w:r>
    </w:p>
    <w:p w:rsidR="00E505E7"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r w:rsidRPr="0041177C">
        <w:rPr>
          <w:rFonts w:ascii="Palatino Linotype" w:hAnsi="Palatino Linotype"/>
          <w:i/>
        </w:rPr>
        <w:t>Criterio 30 El soporte de la información permite su reutilización.</w:t>
      </w:r>
    </w:p>
    <w:p w:rsidR="00E505E7" w:rsidRPr="0041177C" w:rsidRDefault="00E505E7" w:rsidP="00266EC4">
      <w:pPr>
        <w:widowControl w:val="0"/>
        <w:tabs>
          <w:tab w:val="left" w:pos="1701"/>
          <w:tab w:val="left" w:pos="1843"/>
        </w:tabs>
        <w:suppressAutoHyphens/>
        <w:spacing w:after="0" w:line="240" w:lineRule="auto"/>
        <w:ind w:left="567" w:right="567"/>
        <w:contextualSpacing/>
        <w:jc w:val="both"/>
        <w:rPr>
          <w:rFonts w:ascii="Palatino Linotype" w:hAnsi="Palatino Linotype"/>
          <w:i/>
        </w:rPr>
      </w:pPr>
    </w:p>
    <w:p w:rsidR="00B22DAB" w:rsidRPr="0041177C" w:rsidRDefault="00266EC4" w:rsidP="00266EC4">
      <w:pPr>
        <w:widowControl w:val="0"/>
        <w:tabs>
          <w:tab w:val="left" w:pos="1701"/>
          <w:tab w:val="left" w:pos="1843"/>
        </w:tabs>
        <w:suppressAutoHyphens/>
        <w:spacing w:after="0" w:line="360" w:lineRule="auto"/>
        <w:contextualSpacing/>
        <w:jc w:val="both"/>
        <w:rPr>
          <w:rFonts w:ascii="Palatino Linotype" w:hAnsi="Palatino Linotype"/>
          <w:sz w:val="24"/>
        </w:rPr>
      </w:pPr>
      <w:r w:rsidRPr="0041177C">
        <w:rPr>
          <w:rFonts w:ascii="Palatino Linotype" w:hAnsi="Palatino Linotype"/>
          <w:sz w:val="24"/>
        </w:rPr>
        <w:t>De la normatividad anteriormente insertada</w:t>
      </w:r>
      <w:r w:rsidR="00B22DAB" w:rsidRPr="0041177C">
        <w:rPr>
          <w:rFonts w:ascii="Palatino Linotype" w:hAnsi="Palatino Linotype"/>
          <w:sz w:val="24"/>
        </w:rPr>
        <w:t>, se advierte que el nombre y domicilio que testó en los documentos remitidos como anexos en informe justificado, deben de ser públicos, por lo que se ordena dejar visibles dichos datos.</w:t>
      </w:r>
    </w:p>
    <w:p w:rsidR="00266EC4" w:rsidRPr="0041177C" w:rsidRDefault="00266EC4" w:rsidP="00266EC4">
      <w:pPr>
        <w:widowControl w:val="0"/>
        <w:tabs>
          <w:tab w:val="left" w:pos="1701"/>
          <w:tab w:val="left" w:pos="1843"/>
        </w:tabs>
        <w:suppressAutoHyphens/>
        <w:spacing w:after="0" w:line="360" w:lineRule="auto"/>
        <w:contextualSpacing/>
        <w:jc w:val="both"/>
        <w:rPr>
          <w:rFonts w:ascii="Palatino Linotype" w:hAnsi="Palatino Linotype"/>
          <w:sz w:val="24"/>
        </w:rPr>
      </w:pPr>
    </w:p>
    <w:p w:rsidR="00E505E7" w:rsidRPr="0041177C" w:rsidRDefault="00266EC4" w:rsidP="00266EC4">
      <w:pPr>
        <w:widowControl w:val="0"/>
        <w:tabs>
          <w:tab w:val="left" w:pos="1701"/>
          <w:tab w:val="left" w:pos="1843"/>
        </w:tabs>
        <w:suppressAutoHyphens/>
        <w:spacing w:after="0" w:line="360" w:lineRule="auto"/>
        <w:contextualSpacing/>
        <w:jc w:val="both"/>
        <w:rPr>
          <w:rFonts w:ascii="Palatino Linotype" w:eastAsia="Palatino Linotype" w:hAnsi="Palatino Linotype" w:cs="Palatino Linotype"/>
          <w:sz w:val="24"/>
        </w:rPr>
      </w:pPr>
      <w:r w:rsidRPr="0041177C">
        <w:rPr>
          <w:rFonts w:ascii="Palatino Linotype" w:eastAsia="Palatino Linotype" w:hAnsi="Palatino Linotype" w:cs="Palatino Linotype"/>
          <w:sz w:val="24"/>
        </w:rPr>
        <w:t>Por lo señalado anteriormente y en virtud de que las pretensiones del Recurrente fueron colmadas parcialmente, este Órgano Garante estima que las razones o motivos de inconformidad planteados en el recurso de revisión devienen fundados, por lo que es procedente ordenar la entrega de la correcta versión pública de las licencias de funcionamiento remitidas en informe justificado.</w:t>
      </w:r>
    </w:p>
    <w:p w:rsidR="00266EC4" w:rsidRPr="0041177C" w:rsidRDefault="00266EC4" w:rsidP="00266EC4">
      <w:pPr>
        <w:widowControl w:val="0"/>
        <w:tabs>
          <w:tab w:val="left" w:pos="1701"/>
          <w:tab w:val="left" w:pos="1843"/>
        </w:tabs>
        <w:suppressAutoHyphens/>
        <w:spacing w:after="0" w:line="240" w:lineRule="auto"/>
        <w:contextualSpacing/>
        <w:jc w:val="both"/>
        <w:rPr>
          <w:rFonts w:ascii="Palatino Linotype" w:hAnsi="Palatino Linotype"/>
          <w:sz w:val="24"/>
        </w:rPr>
      </w:pPr>
    </w:p>
    <w:p w:rsidR="00B22DAB" w:rsidRPr="0041177C" w:rsidRDefault="00B22DAB" w:rsidP="00266EC4">
      <w:pPr>
        <w:spacing w:after="0" w:line="360" w:lineRule="auto"/>
        <w:jc w:val="both"/>
        <w:rPr>
          <w:rFonts w:ascii="Palatino Linotype" w:hAnsi="Palatino Linotype" w:cs="Palatino Linotype"/>
          <w:b/>
          <w:i/>
          <w:color w:val="000000"/>
          <w:sz w:val="28"/>
        </w:rPr>
      </w:pPr>
      <w:r w:rsidRPr="0041177C">
        <w:rPr>
          <w:rFonts w:ascii="Palatino Linotype" w:hAnsi="Palatino Linotype" w:cs="Palatino Linotype"/>
          <w:b/>
          <w:i/>
          <w:color w:val="000000"/>
          <w:sz w:val="28"/>
        </w:rPr>
        <w:t xml:space="preserve">De la Versión Pública </w:t>
      </w:r>
    </w:p>
    <w:p w:rsidR="00B22DAB" w:rsidRPr="0041177C" w:rsidRDefault="00B22DAB" w:rsidP="00266EC4">
      <w:pPr>
        <w:tabs>
          <w:tab w:val="left" w:pos="7938"/>
        </w:tabs>
        <w:spacing w:after="0" w:line="360" w:lineRule="auto"/>
        <w:jc w:val="both"/>
        <w:rPr>
          <w:rFonts w:ascii="Palatino Linotype" w:eastAsia="Arial Unicode MS" w:hAnsi="Palatino Linotype" w:cs="Arial"/>
          <w:sz w:val="24"/>
          <w:lang w:val="es-ES_tradnl" w:eastAsia="es-MX"/>
        </w:rPr>
      </w:pPr>
      <w:r w:rsidRPr="0041177C">
        <w:rPr>
          <w:rFonts w:ascii="Palatino Linotype" w:eastAsia="Arial Unicode MS" w:hAnsi="Palatino Linotype" w:cs="Arial"/>
          <w:sz w:val="24"/>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266EC4" w:rsidRPr="0041177C" w:rsidRDefault="00266EC4" w:rsidP="00266EC4">
      <w:pPr>
        <w:tabs>
          <w:tab w:val="left" w:pos="7938"/>
        </w:tabs>
        <w:spacing w:after="0" w:line="360" w:lineRule="auto"/>
        <w:jc w:val="both"/>
        <w:rPr>
          <w:rFonts w:ascii="Palatino Linotype" w:eastAsia="Arial Unicode MS" w:hAnsi="Palatino Linotype" w:cs="Arial"/>
          <w:sz w:val="24"/>
          <w:lang w:val="es-ES_tradnl" w:eastAsia="es-MX"/>
        </w:rPr>
      </w:pPr>
    </w:p>
    <w:p w:rsidR="00B22DAB" w:rsidRPr="0041177C" w:rsidRDefault="00B22DAB" w:rsidP="00266EC4">
      <w:pPr>
        <w:spacing w:after="0" w:line="240" w:lineRule="auto"/>
        <w:ind w:left="567" w:right="567"/>
        <w:jc w:val="both"/>
        <w:rPr>
          <w:rFonts w:ascii="Palatino Linotype" w:eastAsia="Calibri" w:hAnsi="Palatino Linotype" w:cs="Arial"/>
          <w:i/>
          <w:sz w:val="24"/>
          <w:lang w:val="es-ES_tradnl" w:eastAsia="es-MX"/>
        </w:rPr>
      </w:pPr>
      <w:r w:rsidRPr="0041177C">
        <w:rPr>
          <w:rFonts w:ascii="Palatino Linotype" w:eastAsia="Calibri" w:hAnsi="Palatino Linotype" w:cs="Arial"/>
          <w:i/>
          <w:sz w:val="24"/>
          <w:lang w:val="es-ES_tradnl" w:eastAsia="es-MX"/>
        </w:rPr>
        <w:lastRenderedPageBreak/>
        <w:t>“Artículo 3. Para los efectos de la presente Ley se entenderá por:</w:t>
      </w:r>
    </w:p>
    <w:p w:rsidR="00B22DAB" w:rsidRPr="0041177C" w:rsidRDefault="00B22DAB" w:rsidP="00266EC4">
      <w:pPr>
        <w:spacing w:after="0" w:line="240" w:lineRule="auto"/>
        <w:ind w:left="567" w:right="567"/>
        <w:jc w:val="both"/>
        <w:rPr>
          <w:rFonts w:ascii="Palatino Linotype" w:eastAsia="Calibri" w:hAnsi="Palatino Linotype" w:cs="Arial"/>
          <w:i/>
          <w:sz w:val="24"/>
          <w:lang w:val="es-ES_tradnl" w:eastAsia="es-MX"/>
        </w:rPr>
      </w:pPr>
      <w:r w:rsidRPr="0041177C">
        <w:rPr>
          <w:rFonts w:ascii="Palatino Linotype" w:eastAsia="Calibri" w:hAnsi="Palatino Linotype" w:cs="Arial"/>
          <w:i/>
          <w:sz w:val="24"/>
          <w:lang w:val="es-ES_tradnl" w:eastAsia="es-MX"/>
        </w:rPr>
        <w:t>(…)</w:t>
      </w:r>
    </w:p>
    <w:p w:rsidR="00B22DAB" w:rsidRPr="0041177C" w:rsidRDefault="00B22DAB" w:rsidP="00266EC4">
      <w:pPr>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b/>
          <w:i/>
          <w:sz w:val="24"/>
          <w:u w:val="single"/>
          <w:lang w:val="es-ES_tradnl" w:eastAsia="es-MX"/>
        </w:rPr>
        <w:t>IX. Datos personales:</w:t>
      </w:r>
      <w:r w:rsidRPr="0041177C">
        <w:rPr>
          <w:rFonts w:ascii="Palatino Linotype" w:eastAsia="Calibri" w:hAnsi="Palatino Linotype" w:cs="Arial"/>
          <w:b/>
          <w:i/>
          <w:sz w:val="24"/>
          <w:lang w:val="es-ES_tradnl" w:eastAsia="es-MX"/>
        </w:rPr>
        <w:t xml:space="preserve"> </w:t>
      </w:r>
      <w:r w:rsidRPr="0041177C">
        <w:rPr>
          <w:rFonts w:ascii="Palatino Linotype" w:eastAsia="Calibri" w:hAnsi="Palatino Linotype" w:cs="Arial"/>
          <w:i/>
          <w:sz w:val="24"/>
          <w:lang w:val="es-ES_tradnl" w:eastAsia="es-MX"/>
        </w:rPr>
        <w:t>La información concerniente a una persona, identificada o identificable según lo dispuesto por la Ley de Protección de Datos Personales del Estado de México;</w:t>
      </w:r>
    </w:p>
    <w:p w:rsidR="00B22DAB" w:rsidRPr="0041177C" w:rsidRDefault="00B22DAB" w:rsidP="00266EC4">
      <w:pPr>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b/>
          <w:i/>
          <w:sz w:val="24"/>
          <w:lang w:val="es-ES_tradnl" w:eastAsia="es-MX"/>
        </w:rPr>
        <w:t>(…)</w:t>
      </w:r>
    </w:p>
    <w:p w:rsidR="00B22DAB" w:rsidRPr="0041177C" w:rsidRDefault="00B22DAB" w:rsidP="00266EC4">
      <w:pPr>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b/>
          <w:i/>
          <w:sz w:val="24"/>
          <w:u w:val="single"/>
          <w:lang w:val="es-ES_tradnl" w:eastAsia="es-MX"/>
        </w:rPr>
        <w:t>XLV. Versión pública:</w:t>
      </w:r>
      <w:r w:rsidRPr="0041177C">
        <w:rPr>
          <w:rFonts w:ascii="Palatino Linotype" w:eastAsia="Calibri" w:hAnsi="Palatino Linotype" w:cs="Arial"/>
          <w:b/>
          <w:i/>
          <w:sz w:val="24"/>
          <w:lang w:val="es-ES_tradnl" w:eastAsia="es-MX"/>
        </w:rPr>
        <w:t xml:space="preserve"> </w:t>
      </w:r>
      <w:r w:rsidRPr="0041177C">
        <w:rPr>
          <w:rFonts w:ascii="Palatino Linotype" w:eastAsia="Calibri" w:hAnsi="Palatino Linotype" w:cs="Arial"/>
          <w:i/>
          <w:sz w:val="24"/>
          <w:lang w:val="es-ES_tradnl" w:eastAsia="es-MX"/>
        </w:rPr>
        <w:t>Documento en el que se elimine, suprime o borra la información clasificada como reservada o confidencial para permitir su acceso.</w:t>
      </w:r>
    </w:p>
    <w:p w:rsidR="00B22DAB" w:rsidRPr="0041177C" w:rsidRDefault="00B22DAB" w:rsidP="00266EC4">
      <w:pPr>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i/>
          <w:sz w:val="24"/>
          <w:lang w:val="es-ES_tradnl" w:eastAsia="es-MX"/>
        </w:rPr>
        <w:t xml:space="preserve">Artículo 122. </w:t>
      </w:r>
      <w:r w:rsidRPr="0041177C">
        <w:rPr>
          <w:rFonts w:ascii="Palatino Linotype" w:eastAsia="Calibri" w:hAnsi="Palatino Linotype" w:cs="Arial"/>
          <w:b/>
          <w:i/>
          <w:sz w:val="24"/>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rsidR="00B22DAB" w:rsidRPr="0041177C" w:rsidRDefault="00B22DAB" w:rsidP="00266EC4">
      <w:pPr>
        <w:spacing w:after="0" w:line="240" w:lineRule="auto"/>
        <w:ind w:left="567" w:right="567"/>
        <w:jc w:val="both"/>
        <w:rPr>
          <w:rFonts w:ascii="Palatino Linotype" w:eastAsia="Calibri" w:hAnsi="Palatino Linotype" w:cs="Arial"/>
          <w:i/>
          <w:sz w:val="24"/>
          <w:lang w:val="es-ES_tradnl" w:eastAsia="es-MX"/>
        </w:rPr>
      </w:pPr>
      <w:r w:rsidRPr="0041177C">
        <w:rPr>
          <w:rFonts w:ascii="Palatino Linotype" w:eastAsia="Calibri" w:hAnsi="Palatino Linotype" w:cs="Arial"/>
          <w:i/>
          <w:sz w:val="24"/>
          <w:lang w:val="es-ES_tradnl" w:eastAsia="es-MX"/>
        </w:rPr>
        <w:t>[…]</w:t>
      </w:r>
    </w:p>
    <w:p w:rsidR="00B22DAB" w:rsidRPr="0041177C" w:rsidRDefault="00B22DAB" w:rsidP="00266EC4">
      <w:pPr>
        <w:spacing w:after="0" w:line="240" w:lineRule="auto"/>
        <w:ind w:left="567" w:right="567"/>
        <w:jc w:val="both"/>
        <w:rPr>
          <w:rFonts w:ascii="Palatino Linotype" w:eastAsia="Calibri" w:hAnsi="Palatino Linotype" w:cs="Arial"/>
          <w:i/>
          <w:sz w:val="24"/>
          <w:lang w:val="es-ES_tradnl" w:eastAsia="es-MX"/>
        </w:rPr>
      </w:pPr>
      <w:r w:rsidRPr="0041177C">
        <w:rPr>
          <w:rFonts w:ascii="Palatino Linotype" w:eastAsia="Calibri" w:hAnsi="Palatino Linotype" w:cs="Arial"/>
          <w:i/>
          <w:sz w:val="24"/>
          <w:lang w:val="es-ES_tradnl" w:eastAsia="es-MX"/>
        </w:rPr>
        <w:t>Artículo 132. La clasificación de la información se llevará a cabo en el momento en que:</w:t>
      </w:r>
    </w:p>
    <w:p w:rsidR="00B22DAB" w:rsidRPr="0041177C" w:rsidRDefault="00B22DAB" w:rsidP="00266EC4">
      <w:pPr>
        <w:spacing w:after="0" w:line="240" w:lineRule="auto"/>
        <w:ind w:left="567" w:right="567"/>
        <w:jc w:val="both"/>
        <w:rPr>
          <w:rFonts w:ascii="Palatino Linotype" w:eastAsia="Calibri" w:hAnsi="Palatino Linotype" w:cs="Arial"/>
          <w:i/>
          <w:sz w:val="24"/>
          <w:lang w:val="es-ES_tradnl" w:eastAsia="es-MX"/>
        </w:rPr>
      </w:pPr>
      <w:r w:rsidRPr="0041177C">
        <w:rPr>
          <w:rFonts w:ascii="Palatino Linotype" w:eastAsia="Calibri" w:hAnsi="Palatino Linotype" w:cs="Arial"/>
          <w:i/>
          <w:sz w:val="24"/>
          <w:lang w:val="es-ES_tradnl" w:eastAsia="es-MX"/>
        </w:rPr>
        <w:t>[…]</w:t>
      </w:r>
    </w:p>
    <w:p w:rsidR="00B22DAB" w:rsidRPr="0041177C" w:rsidRDefault="00B22DAB" w:rsidP="00266EC4">
      <w:pPr>
        <w:spacing w:after="0" w:line="240" w:lineRule="auto"/>
        <w:ind w:left="567" w:right="567"/>
        <w:jc w:val="both"/>
        <w:rPr>
          <w:rFonts w:ascii="Palatino Linotype" w:eastAsia="Calibri" w:hAnsi="Palatino Linotype" w:cs="Arial"/>
          <w:b/>
          <w:i/>
          <w:sz w:val="24"/>
          <w:u w:val="single"/>
          <w:lang w:val="es-ES_tradnl" w:eastAsia="es-MX"/>
        </w:rPr>
      </w:pPr>
      <w:r w:rsidRPr="0041177C">
        <w:rPr>
          <w:rFonts w:ascii="Palatino Linotype" w:eastAsia="Calibri" w:hAnsi="Palatino Linotype" w:cs="Arial"/>
          <w:b/>
          <w:i/>
          <w:sz w:val="24"/>
          <w:u w:val="single"/>
          <w:lang w:val="es-ES_tradnl" w:eastAsia="es-MX"/>
        </w:rPr>
        <w:t>II. Se determine mediante resolución de autoridad competente; o</w:t>
      </w:r>
    </w:p>
    <w:p w:rsidR="00B22DAB" w:rsidRPr="0041177C" w:rsidRDefault="00B22DAB" w:rsidP="00266EC4">
      <w:pPr>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b/>
          <w:i/>
          <w:sz w:val="24"/>
          <w:lang w:val="es-ES_tradnl" w:eastAsia="es-MX"/>
        </w:rPr>
        <w:t>(…)</w:t>
      </w:r>
    </w:p>
    <w:p w:rsidR="00B22DAB" w:rsidRPr="0041177C" w:rsidRDefault="00B22DAB" w:rsidP="00266EC4">
      <w:pPr>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i/>
          <w:sz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41177C">
        <w:rPr>
          <w:rFonts w:ascii="Palatino Linotype" w:eastAsia="Calibri" w:hAnsi="Palatino Linotype" w:cs="Arial"/>
          <w:b/>
          <w:i/>
          <w:sz w:val="24"/>
          <w:lang w:val="es-ES_tradnl" w:eastAsia="es-MX"/>
        </w:rPr>
        <w:t xml:space="preserve"> </w:t>
      </w:r>
      <w:r w:rsidRPr="0041177C">
        <w:rPr>
          <w:rFonts w:ascii="Palatino Linotype" w:eastAsia="Calibri" w:hAnsi="Palatino Linotype" w:cs="Arial"/>
          <w:b/>
          <w:i/>
          <w:sz w:val="24"/>
          <w:u w:val="single"/>
          <w:lang w:val="es-ES_tradnl" w:eastAsia="es-MX"/>
        </w:rPr>
        <w:t xml:space="preserve">de manera genérica y fundando y motivando su clasificación.” </w:t>
      </w:r>
      <w:r w:rsidRPr="0041177C">
        <w:rPr>
          <w:rFonts w:ascii="Palatino Linotype" w:eastAsia="Calibri" w:hAnsi="Palatino Linotype" w:cs="Arial"/>
          <w:b/>
          <w:i/>
          <w:sz w:val="24"/>
          <w:lang w:val="es-ES_tradnl" w:eastAsia="es-MX"/>
        </w:rPr>
        <w:t>[Sic]</w:t>
      </w:r>
    </w:p>
    <w:p w:rsidR="00B22DAB" w:rsidRPr="0041177C" w:rsidRDefault="00B22DAB" w:rsidP="00266EC4">
      <w:pPr>
        <w:spacing w:after="0" w:line="360" w:lineRule="auto"/>
        <w:ind w:right="51"/>
        <w:jc w:val="both"/>
        <w:rPr>
          <w:rFonts w:ascii="Palatino Linotype" w:eastAsia="Arial Unicode MS" w:hAnsi="Palatino Linotype" w:cs="Arial"/>
          <w:sz w:val="24"/>
          <w:lang w:val="es-ES_tradnl" w:eastAsia="es-MX"/>
        </w:rPr>
      </w:pPr>
    </w:p>
    <w:p w:rsidR="00B22DAB" w:rsidRPr="0041177C" w:rsidRDefault="00B22DAB" w:rsidP="00266EC4">
      <w:pPr>
        <w:spacing w:after="0" w:line="360" w:lineRule="auto"/>
        <w:ind w:right="51"/>
        <w:jc w:val="both"/>
        <w:rPr>
          <w:rFonts w:ascii="Palatino Linotype" w:eastAsia="Calibri" w:hAnsi="Palatino Linotype" w:cs="Arial"/>
          <w:sz w:val="24"/>
          <w:lang w:val="es-ES_tradnl" w:eastAsia="es-MX"/>
        </w:rPr>
      </w:pPr>
      <w:r w:rsidRPr="0041177C">
        <w:rPr>
          <w:rFonts w:ascii="Palatino Linotype" w:eastAsia="Arial Unicode MS" w:hAnsi="Palatino Linotype" w:cs="Arial"/>
          <w:sz w:val="24"/>
          <w:lang w:val="es-ES_tradnl" w:eastAsia="es-MX"/>
        </w:rPr>
        <w:t xml:space="preserve">Verbigracia, previo a poner a disposición la información correspondiente debe considerarse que tiene carácter de confidencial </w:t>
      </w:r>
      <w:r w:rsidRPr="0041177C">
        <w:rPr>
          <w:rFonts w:ascii="Palatino Linotype" w:eastAsia="Calibri" w:hAnsi="Palatino Linotype" w:cs="Arial"/>
          <w:sz w:val="24"/>
          <w:lang w:val="es-ES_tradnl" w:eastAsia="es-MX"/>
        </w:rPr>
        <w:t xml:space="preserve">el </w:t>
      </w:r>
      <w:r w:rsidRPr="0041177C">
        <w:rPr>
          <w:rFonts w:ascii="Palatino Linotype" w:eastAsia="Calibri" w:hAnsi="Palatino Linotype" w:cs="Arial"/>
          <w:b/>
          <w:sz w:val="24"/>
          <w:lang w:val="es-ES_tradnl" w:eastAsia="es-MX"/>
        </w:rPr>
        <w:t>Registro Federal de Contribuyentes (RFC) que no sean de proveedores</w:t>
      </w:r>
      <w:r w:rsidRPr="0041177C">
        <w:rPr>
          <w:rFonts w:ascii="Palatino Linotype" w:eastAsia="Calibri" w:hAnsi="Palatino Linotype" w:cs="Arial"/>
          <w:sz w:val="24"/>
          <w:lang w:val="es-ES_tradnl" w:eastAsia="es-MX"/>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266EC4" w:rsidRPr="0041177C" w:rsidRDefault="00266EC4" w:rsidP="00266EC4">
      <w:pPr>
        <w:spacing w:after="0" w:line="360" w:lineRule="auto"/>
        <w:ind w:right="-91"/>
        <w:rPr>
          <w:rFonts w:ascii="Palatino Linotype" w:eastAsia="Times New Roman" w:hAnsi="Palatino Linotype" w:cs="Arial"/>
          <w:sz w:val="24"/>
          <w:szCs w:val="24"/>
        </w:rPr>
      </w:pPr>
    </w:p>
    <w:p w:rsidR="00266EC4" w:rsidRPr="0041177C" w:rsidRDefault="00266EC4" w:rsidP="00266EC4">
      <w:pPr>
        <w:spacing w:after="0" w:line="360" w:lineRule="auto"/>
        <w:ind w:right="-91"/>
        <w:rPr>
          <w:rFonts w:ascii="Palatino Linotype" w:eastAsia="Times New Roman" w:hAnsi="Palatino Linotype" w:cs="Arial"/>
          <w:sz w:val="24"/>
          <w:szCs w:val="24"/>
        </w:rPr>
      </w:pPr>
    </w:p>
    <w:p w:rsidR="00B22DAB" w:rsidRPr="0041177C" w:rsidRDefault="00B22DAB" w:rsidP="00266EC4">
      <w:pPr>
        <w:spacing w:after="0" w:line="360" w:lineRule="auto"/>
        <w:ind w:right="-91"/>
        <w:rPr>
          <w:rFonts w:ascii="Palatino Linotype" w:eastAsia="Times New Roman" w:hAnsi="Palatino Linotype" w:cs="Arial"/>
          <w:sz w:val="24"/>
          <w:szCs w:val="24"/>
        </w:rPr>
      </w:pPr>
      <w:r w:rsidRPr="0041177C">
        <w:rPr>
          <w:rFonts w:ascii="Palatino Linotype" w:eastAsia="Times New Roman" w:hAnsi="Palatino Linotype" w:cs="Arial"/>
          <w:sz w:val="24"/>
          <w:szCs w:val="24"/>
        </w:rPr>
        <w:t xml:space="preserve">Lo anterior es compartido por el ahora </w:t>
      </w:r>
      <w:r w:rsidRPr="0041177C">
        <w:rPr>
          <w:rFonts w:ascii="Palatino Linotype" w:eastAsia="Times New Roman" w:hAnsi="Palatino Linotype" w:cs="Arial"/>
          <w:b/>
          <w:bCs/>
          <w:sz w:val="24"/>
          <w:szCs w:val="24"/>
        </w:rPr>
        <w:t>Instituto Nacional de Transparencia, Acceso a la Información y Protección de Datos Personales</w:t>
      </w:r>
      <w:r w:rsidRPr="0041177C">
        <w:rPr>
          <w:rFonts w:ascii="Palatino Linotype" w:eastAsia="Times New Roman" w:hAnsi="Palatino Linotype" w:cs="Arial"/>
          <w:sz w:val="24"/>
          <w:szCs w:val="24"/>
        </w:rPr>
        <w:t xml:space="preserve"> (INAI), conforme al criterio </w:t>
      </w:r>
      <w:r w:rsidRPr="0041177C">
        <w:rPr>
          <w:rFonts w:ascii="Palatino Linotype" w:eastAsia="Times New Roman" w:hAnsi="Palatino Linotype" w:cs="Arial"/>
          <w:b/>
          <w:sz w:val="24"/>
          <w:szCs w:val="24"/>
        </w:rPr>
        <w:t>19/17,</w:t>
      </w:r>
      <w:r w:rsidRPr="0041177C">
        <w:rPr>
          <w:rFonts w:ascii="Palatino Linotype" w:eastAsia="Times New Roman" w:hAnsi="Palatino Linotype" w:cs="Arial"/>
          <w:sz w:val="24"/>
          <w:szCs w:val="24"/>
        </w:rPr>
        <w:t xml:space="preserve"> el cual es del tenor literal siguiente:</w:t>
      </w:r>
    </w:p>
    <w:p w:rsidR="00266EC4" w:rsidRPr="0041177C" w:rsidRDefault="00266EC4" w:rsidP="00266EC4">
      <w:pPr>
        <w:spacing w:after="0" w:line="360" w:lineRule="auto"/>
        <w:ind w:right="-91"/>
        <w:rPr>
          <w:rFonts w:ascii="Palatino Linotype" w:eastAsia="Times New Roman" w:hAnsi="Palatino Linotype" w:cs="Arial"/>
          <w:sz w:val="24"/>
          <w:szCs w:val="24"/>
        </w:rPr>
      </w:pPr>
    </w:p>
    <w:p w:rsidR="00B22DAB" w:rsidRPr="0041177C" w:rsidRDefault="00B22DAB" w:rsidP="00266EC4">
      <w:pPr>
        <w:pStyle w:val="INFOEM"/>
        <w:spacing w:before="0" w:after="0" w:line="240" w:lineRule="auto"/>
      </w:pPr>
      <w:r w:rsidRPr="0041177C">
        <w:t>“REGISTRO FEDERAL DE CONTRIBUYENTES (RFC) DE PERSONAS FÍSICAS.</w:t>
      </w:r>
    </w:p>
    <w:p w:rsidR="00B22DAB" w:rsidRPr="0041177C" w:rsidRDefault="00B22DAB" w:rsidP="00266EC4">
      <w:pPr>
        <w:pStyle w:val="INFOEM"/>
        <w:spacing w:before="0" w:after="0" w:line="240" w:lineRule="auto"/>
      </w:pPr>
      <w:r w:rsidRPr="0041177C">
        <w:t>El RFC es una clave de carácter fiscal, única e irrepetible, que permite identificar al titular, su edad y fecha de nacimiento, por lo que es un dato personal de carácter confidencial.</w:t>
      </w:r>
    </w:p>
    <w:p w:rsidR="00B22DAB" w:rsidRPr="0041177C" w:rsidRDefault="00B22DAB" w:rsidP="00266EC4">
      <w:pPr>
        <w:pStyle w:val="INFOEM"/>
        <w:spacing w:before="0" w:after="0" w:line="240" w:lineRule="auto"/>
      </w:pPr>
      <w:r w:rsidRPr="0041177C">
        <w:t>Resoluciones:</w:t>
      </w:r>
    </w:p>
    <w:p w:rsidR="00B22DAB" w:rsidRPr="0041177C" w:rsidRDefault="00B22DAB" w:rsidP="00266EC4">
      <w:pPr>
        <w:pStyle w:val="INFOEM"/>
        <w:spacing w:before="0" w:after="0" w:line="240" w:lineRule="auto"/>
        <w:rPr>
          <w:lang w:val="es-ES"/>
        </w:rPr>
      </w:pPr>
      <w:r w:rsidRPr="0041177C">
        <w:t xml:space="preserve">RRA </w:t>
      </w:r>
      <w:r w:rsidRPr="0041177C">
        <w:rPr>
          <w:lang w:val="es-ES"/>
        </w:rPr>
        <w:t xml:space="preserve">0189/17. Morena. 08 de febrero de 2017. Por unanimidad. Comisionado Ponente </w:t>
      </w:r>
      <w:r w:rsidRPr="0041177C">
        <w:t>Joel Salas Suárez.</w:t>
      </w:r>
    </w:p>
    <w:p w:rsidR="00B22DAB" w:rsidRPr="0041177C" w:rsidRDefault="00B22DAB" w:rsidP="00266EC4">
      <w:pPr>
        <w:pStyle w:val="INFOEM"/>
        <w:spacing w:before="0" w:after="0" w:line="240" w:lineRule="auto"/>
        <w:rPr>
          <w:lang w:val="es-ES"/>
        </w:rPr>
      </w:pPr>
      <w:r w:rsidRPr="0041177C">
        <w:t xml:space="preserve">RRA 0677/17. </w:t>
      </w:r>
      <w:r w:rsidRPr="0041177C">
        <w:rPr>
          <w:lang w:val="es-ES"/>
        </w:rPr>
        <w:t>Universidad Nacional Autónoma de México. 08 de marzo de 2017. Por unanimidad. Comisionado Ponente Rosendoevgueni Monterrey Chepov</w:t>
      </w:r>
      <w:r w:rsidRPr="0041177C">
        <w:t xml:space="preserve">. </w:t>
      </w:r>
    </w:p>
    <w:p w:rsidR="00B22DAB" w:rsidRPr="0041177C" w:rsidRDefault="00B22DAB" w:rsidP="00266EC4">
      <w:pPr>
        <w:pStyle w:val="INFOEM"/>
        <w:spacing w:before="0" w:after="0" w:line="240" w:lineRule="auto"/>
        <w:rPr>
          <w:lang w:val="es-ES"/>
        </w:rPr>
      </w:pPr>
      <w:r w:rsidRPr="0041177C">
        <w:t>RRA</w:t>
      </w:r>
      <w:r w:rsidRPr="0041177C">
        <w:rPr>
          <w:lang w:val="es-ES"/>
        </w:rPr>
        <w:t xml:space="preserve"> </w:t>
      </w:r>
      <w:r w:rsidRPr="0041177C">
        <w:t xml:space="preserve">1564/17. </w:t>
      </w:r>
      <w:r w:rsidRPr="0041177C">
        <w:rPr>
          <w:lang w:val="es-ES"/>
        </w:rPr>
        <w:t>Tribunal Electoral del Poder Judicial de la Federación</w:t>
      </w:r>
      <w:r w:rsidRPr="0041177C">
        <w:t>. 26 de abril de 2017. Por unanimidad. Comisionado Ponente Oscar Mauricio Guerra Ford.” [Sic]</w:t>
      </w:r>
    </w:p>
    <w:p w:rsidR="00B22DAB" w:rsidRPr="0041177C" w:rsidRDefault="00B22DAB" w:rsidP="00266EC4">
      <w:pPr>
        <w:autoSpaceDE w:val="0"/>
        <w:autoSpaceDN w:val="0"/>
        <w:adjustRightInd w:val="0"/>
        <w:spacing w:after="0" w:line="360" w:lineRule="auto"/>
        <w:ind w:left="567" w:right="850"/>
        <w:jc w:val="both"/>
        <w:rPr>
          <w:rFonts w:ascii="Palatino Linotype" w:eastAsia="Calibri" w:hAnsi="Palatino Linotype" w:cs="Arial"/>
          <w:i/>
          <w:sz w:val="24"/>
          <w:lang w:val="es-ES_tradnl" w:eastAsia="es-MX"/>
        </w:rPr>
      </w:pPr>
    </w:p>
    <w:p w:rsidR="00B22DAB" w:rsidRPr="0041177C" w:rsidRDefault="00B22DAB" w:rsidP="00266EC4">
      <w:pPr>
        <w:spacing w:after="0" w:line="360" w:lineRule="auto"/>
        <w:jc w:val="both"/>
        <w:rPr>
          <w:rFonts w:ascii="Palatino Linotype" w:eastAsia="Calibri" w:hAnsi="Palatino Linotype" w:cs="Arial"/>
          <w:sz w:val="24"/>
          <w:lang w:val="es-ES_tradnl" w:eastAsia="es-MX"/>
        </w:rPr>
      </w:pPr>
      <w:r w:rsidRPr="0041177C">
        <w:rPr>
          <w:rFonts w:ascii="Palatino Linotype" w:eastAsia="Calibri" w:hAnsi="Palatino Linotype" w:cs="Arial"/>
          <w:sz w:val="24"/>
          <w:lang w:val="es-ES_tradnl"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B22DAB" w:rsidRPr="0041177C" w:rsidRDefault="00B22DAB" w:rsidP="00266EC4">
      <w:pPr>
        <w:spacing w:after="0" w:line="360" w:lineRule="auto"/>
        <w:jc w:val="both"/>
        <w:rPr>
          <w:rFonts w:ascii="Palatino Linotype" w:eastAsia="Calibri" w:hAnsi="Palatino Linotype" w:cs="Arial"/>
          <w:sz w:val="24"/>
          <w:lang w:val="es-ES_tradnl" w:eastAsia="es-MX"/>
        </w:rPr>
      </w:pPr>
      <w:r w:rsidRPr="0041177C">
        <w:rPr>
          <w:rFonts w:ascii="Palatino Linotype" w:eastAsia="Calibri" w:hAnsi="Palatino Linotype" w:cs="Arial"/>
          <w:sz w:val="24"/>
          <w:lang w:val="es-ES_tradnl"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266EC4" w:rsidRPr="0041177C" w:rsidRDefault="00266EC4" w:rsidP="00266EC4">
      <w:pPr>
        <w:spacing w:after="0" w:line="360" w:lineRule="auto"/>
        <w:ind w:right="-91"/>
        <w:jc w:val="both"/>
        <w:rPr>
          <w:rFonts w:ascii="Palatino Linotype" w:eastAsia="Calibri" w:hAnsi="Palatino Linotype" w:cs="Arial"/>
          <w:sz w:val="24"/>
          <w:lang w:val="es-ES_tradnl" w:eastAsia="es-MX"/>
        </w:rPr>
      </w:pPr>
    </w:p>
    <w:p w:rsidR="00266EC4" w:rsidRPr="0041177C" w:rsidRDefault="00266EC4" w:rsidP="00266EC4">
      <w:pPr>
        <w:spacing w:after="0" w:line="360" w:lineRule="auto"/>
        <w:ind w:right="-91"/>
        <w:jc w:val="both"/>
        <w:rPr>
          <w:rFonts w:ascii="Palatino Linotype" w:eastAsia="Calibri" w:hAnsi="Palatino Linotype" w:cs="Arial"/>
          <w:sz w:val="24"/>
          <w:lang w:val="es-ES_tradnl" w:eastAsia="es-MX"/>
        </w:rPr>
      </w:pPr>
    </w:p>
    <w:p w:rsidR="00266EC4" w:rsidRPr="0041177C" w:rsidRDefault="00266EC4" w:rsidP="00266EC4">
      <w:pPr>
        <w:spacing w:after="0" w:line="360" w:lineRule="auto"/>
        <w:ind w:right="-91"/>
        <w:jc w:val="both"/>
        <w:rPr>
          <w:rFonts w:ascii="Palatino Linotype" w:eastAsia="Calibri" w:hAnsi="Palatino Linotype" w:cs="Arial"/>
          <w:sz w:val="24"/>
          <w:lang w:val="es-ES_tradnl" w:eastAsia="es-MX"/>
        </w:rPr>
      </w:pPr>
    </w:p>
    <w:p w:rsidR="00B22DAB" w:rsidRPr="0041177C" w:rsidRDefault="00B22DAB" w:rsidP="00266EC4">
      <w:pPr>
        <w:spacing w:after="0" w:line="360" w:lineRule="auto"/>
        <w:ind w:right="-91"/>
        <w:jc w:val="both"/>
        <w:rPr>
          <w:rFonts w:ascii="Palatino Linotype" w:eastAsia="Calibri" w:hAnsi="Palatino Linotype" w:cs="Arial"/>
          <w:sz w:val="24"/>
          <w:lang w:val="es-ES_tradnl" w:eastAsia="es-MX"/>
        </w:rPr>
      </w:pPr>
      <w:r w:rsidRPr="0041177C">
        <w:rPr>
          <w:rFonts w:ascii="Palatino Linotype" w:eastAsia="Calibri" w:hAnsi="Palatino Linotype" w:cs="Arial"/>
          <w:sz w:val="24"/>
          <w:lang w:val="es-ES_tradnl" w:eastAsia="es-MX"/>
        </w:rPr>
        <w:t xml:space="preserve">Argumento que es compartido por el </w:t>
      </w:r>
      <w:r w:rsidRPr="0041177C">
        <w:rPr>
          <w:rFonts w:ascii="Palatino Linotype" w:eastAsia="Calibri" w:hAnsi="Palatino Linotype" w:cs="Arial"/>
          <w:b/>
          <w:bCs/>
          <w:sz w:val="24"/>
          <w:lang w:val="es-ES_tradnl" w:eastAsia="es-MX"/>
        </w:rPr>
        <w:t xml:space="preserve">Instituto Nacional de Transparencia, Acceso a la Información y Protección de Datos Personales, conforme al </w:t>
      </w:r>
      <w:r w:rsidRPr="0041177C">
        <w:rPr>
          <w:rFonts w:ascii="Palatino Linotype" w:eastAsia="Calibri" w:hAnsi="Palatino Linotype" w:cs="Arial"/>
          <w:sz w:val="24"/>
          <w:lang w:val="es-ES_tradnl" w:eastAsia="es-MX"/>
        </w:rPr>
        <w:t xml:space="preserve">criterio número 18/17 el cual refiere: </w:t>
      </w:r>
    </w:p>
    <w:p w:rsidR="00B22DAB" w:rsidRPr="0041177C" w:rsidRDefault="00B22DAB" w:rsidP="00266EC4">
      <w:pPr>
        <w:autoSpaceDE w:val="0"/>
        <w:autoSpaceDN w:val="0"/>
        <w:adjustRightInd w:val="0"/>
        <w:spacing w:after="0" w:line="240" w:lineRule="auto"/>
        <w:ind w:left="567" w:right="567"/>
        <w:jc w:val="center"/>
        <w:rPr>
          <w:rFonts w:ascii="Palatino Linotype" w:eastAsia="Calibri" w:hAnsi="Palatino Linotype" w:cs="Arial"/>
          <w:b/>
          <w:bCs/>
          <w:i/>
          <w:sz w:val="24"/>
          <w:lang w:val="es-ES_tradnl" w:eastAsia="es-MX"/>
        </w:rPr>
      </w:pPr>
      <w:r w:rsidRPr="0041177C">
        <w:rPr>
          <w:rFonts w:ascii="Palatino Linotype" w:eastAsia="Calibri" w:hAnsi="Palatino Linotype" w:cs="Arial"/>
          <w:bCs/>
          <w:i/>
          <w:sz w:val="24"/>
          <w:lang w:val="es-ES_tradnl" w:eastAsia="es-MX"/>
        </w:rPr>
        <w:t>“</w:t>
      </w:r>
      <w:r w:rsidRPr="0041177C">
        <w:rPr>
          <w:rFonts w:ascii="Palatino Linotype" w:eastAsia="Calibri" w:hAnsi="Palatino Linotype" w:cs="Arial"/>
          <w:b/>
          <w:bCs/>
          <w:i/>
          <w:sz w:val="24"/>
          <w:lang w:val="es-ES_tradnl" w:eastAsia="es-MX"/>
        </w:rPr>
        <w:t>CLAVE ÚNICA DE REGISTRO DE POBLACIÓN (CURP).</w:t>
      </w:r>
    </w:p>
    <w:p w:rsidR="00B22DAB" w:rsidRPr="0041177C" w:rsidRDefault="00B22DAB" w:rsidP="00266EC4">
      <w:pPr>
        <w:autoSpaceDE w:val="0"/>
        <w:autoSpaceDN w:val="0"/>
        <w:adjustRightInd w:val="0"/>
        <w:spacing w:after="0" w:line="240" w:lineRule="auto"/>
        <w:ind w:left="567" w:right="567"/>
        <w:jc w:val="both"/>
        <w:rPr>
          <w:rFonts w:ascii="Palatino Linotype" w:eastAsia="Calibri" w:hAnsi="Palatino Linotype" w:cs="Arial"/>
          <w:b/>
          <w:bCs/>
          <w:i/>
          <w:sz w:val="24"/>
          <w:lang w:val="es-ES_tradnl" w:eastAsia="es-MX"/>
        </w:rPr>
      </w:pPr>
      <w:r w:rsidRPr="0041177C">
        <w:rPr>
          <w:rFonts w:ascii="Palatino Linotype" w:eastAsia="Calibri" w:hAnsi="Palatino Linotype" w:cs="Arial"/>
          <w:bCs/>
          <w:i/>
          <w:sz w:val="24"/>
          <w:lang w:val="es-ES_tradnl"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B22DAB" w:rsidRPr="0041177C" w:rsidRDefault="00B22DAB" w:rsidP="00266EC4">
      <w:pPr>
        <w:autoSpaceDE w:val="0"/>
        <w:autoSpaceDN w:val="0"/>
        <w:adjustRightInd w:val="0"/>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i/>
          <w:sz w:val="24"/>
          <w:lang w:val="es-ES_tradnl" w:eastAsia="es-MX"/>
        </w:rPr>
        <w:t xml:space="preserve"> </w:t>
      </w:r>
      <w:r w:rsidRPr="0041177C">
        <w:rPr>
          <w:rFonts w:ascii="Palatino Linotype" w:eastAsia="Calibri" w:hAnsi="Palatino Linotype" w:cs="Arial"/>
          <w:b/>
          <w:i/>
          <w:sz w:val="24"/>
          <w:lang w:val="es-ES_tradnl" w:eastAsia="es-MX"/>
        </w:rPr>
        <w:t>Resoluciones:</w:t>
      </w:r>
    </w:p>
    <w:p w:rsidR="00B22DAB" w:rsidRPr="0041177C" w:rsidRDefault="00B22DAB" w:rsidP="00266EC4">
      <w:pPr>
        <w:autoSpaceDE w:val="0"/>
        <w:autoSpaceDN w:val="0"/>
        <w:adjustRightInd w:val="0"/>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b/>
          <w:i/>
          <w:sz w:val="24"/>
          <w:lang w:val="es-ES_tradnl" w:eastAsia="es-MX"/>
        </w:rPr>
        <w:t xml:space="preserve">RRA 3995/16. </w:t>
      </w:r>
      <w:r w:rsidRPr="0041177C">
        <w:rPr>
          <w:rFonts w:ascii="Palatino Linotype" w:eastAsia="Calibri" w:hAnsi="Palatino Linotype" w:cs="Arial"/>
          <w:i/>
          <w:sz w:val="24"/>
          <w:lang w:val="es-ES_tradnl" w:eastAsia="es-MX"/>
        </w:rPr>
        <w:t>Secretaría de la Defensa Nacional. 1 de febrero de 2017. Por unanimidad. Comisionado Ponente Rosendoevgueni Monterrey Chepov.</w:t>
      </w:r>
    </w:p>
    <w:p w:rsidR="00B22DAB" w:rsidRPr="0041177C" w:rsidRDefault="00B22DAB" w:rsidP="00266EC4">
      <w:pPr>
        <w:autoSpaceDE w:val="0"/>
        <w:autoSpaceDN w:val="0"/>
        <w:adjustRightInd w:val="0"/>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b/>
          <w:i/>
          <w:sz w:val="24"/>
          <w:lang w:val="es-ES_tradnl" w:eastAsia="es-MX"/>
        </w:rPr>
        <w:t xml:space="preserve">RRA </w:t>
      </w:r>
      <w:r w:rsidRPr="0041177C">
        <w:rPr>
          <w:rFonts w:ascii="Palatino Linotype" w:eastAsia="Calibri" w:hAnsi="Palatino Linotype" w:cs="Arial"/>
          <w:b/>
          <w:bCs/>
          <w:i/>
          <w:sz w:val="24"/>
          <w:lang w:val="es-ES_tradnl" w:eastAsia="es-MX"/>
        </w:rPr>
        <w:t xml:space="preserve">0937/17. </w:t>
      </w:r>
      <w:r w:rsidRPr="0041177C">
        <w:rPr>
          <w:rFonts w:ascii="Palatino Linotype" w:eastAsia="Calibri" w:hAnsi="Palatino Linotype" w:cs="Arial"/>
          <w:bCs/>
          <w:i/>
          <w:sz w:val="24"/>
          <w:lang w:val="es-ES_tradnl" w:eastAsia="es-MX"/>
        </w:rPr>
        <w:t xml:space="preserve">Senado de la República. 15 de marzo de 2017. Por unanimidad. Comisionada Ponente Ximena Puente de la Mora. </w:t>
      </w:r>
    </w:p>
    <w:p w:rsidR="00B22DAB" w:rsidRPr="0041177C" w:rsidRDefault="00B22DAB" w:rsidP="00266EC4">
      <w:pPr>
        <w:autoSpaceDE w:val="0"/>
        <w:autoSpaceDN w:val="0"/>
        <w:adjustRightInd w:val="0"/>
        <w:spacing w:after="0" w:line="240" w:lineRule="auto"/>
        <w:ind w:left="567" w:right="567"/>
        <w:jc w:val="both"/>
        <w:rPr>
          <w:rFonts w:ascii="Palatino Linotype" w:eastAsia="Calibri" w:hAnsi="Palatino Linotype" w:cs="Arial"/>
          <w:b/>
          <w:i/>
          <w:sz w:val="24"/>
          <w:lang w:val="es-ES_tradnl" w:eastAsia="es-MX"/>
        </w:rPr>
      </w:pPr>
      <w:r w:rsidRPr="0041177C">
        <w:rPr>
          <w:rFonts w:ascii="Palatino Linotype" w:eastAsia="Calibri" w:hAnsi="Palatino Linotype" w:cs="Arial"/>
          <w:b/>
          <w:i/>
          <w:sz w:val="24"/>
          <w:lang w:val="es-ES_tradnl" w:eastAsia="es-MX"/>
        </w:rPr>
        <w:t xml:space="preserve">RRA 0478/17. </w:t>
      </w:r>
      <w:r w:rsidRPr="0041177C">
        <w:rPr>
          <w:rFonts w:ascii="Palatino Linotype" w:eastAsia="Calibri" w:hAnsi="Palatino Linotype" w:cs="Arial"/>
          <w:i/>
          <w:sz w:val="24"/>
          <w:lang w:val="es-ES_tradnl" w:eastAsia="es-MX"/>
        </w:rPr>
        <w:t xml:space="preserve">Secretaría de Relaciones Exteriores. 26 de abril de 2017. Por unanimidad. Comisionada Ponente Areli Cano Guadiana.” </w:t>
      </w:r>
      <w:r w:rsidRPr="0041177C">
        <w:rPr>
          <w:rFonts w:ascii="Palatino Linotype" w:eastAsia="Calibri" w:hAnsi="Palatino Linotype" w:cs="Arial"/>
          <w:b/>
          <w:i/>
          <w:sz w:val="24"/>
          <w:lang w:val="es-ES_tradnl" w:eastAsia="es-MX"/>
        </w:rPr>
        <w:t>[Sic]</w:t>
      </w:r>
    </w:p>
    <w:p w:rsidR="00B22DAB" w:rsidRPr="0041177C" w:rsidRDefault="00B22DAB" w:rsidP="00266EC4">
      <w:pPr>
        <w:spacing w:after="0" w:line="360" w:lineRule="auto"/>
        <w:ind w:right="51"/>
        <w:jc w:val="both"/>
        <w:rPr>
          <w:rFonts w:ascii="Palatino Linotype" w:eastAsia="Calibri" w:hAnsi="Palatino Linotype" w:cs="Arial"/>
          <w:sz w:val="24"/>
          <w:lang w:val="es-ES_tradnl" w:eastAsia="es-MX"/>
        </w:rPr>
      </w:pPr>
    </w:p>
    <w:p w:rsidR="00B22DAB" w:rsidRPr="0041177C" w:rsidRDefault="00B22DAB" w:rsidP="00266EC4">
      <w:pPr>
        <w:pStyle w:val="Prrafodelista"/>
        <w:numPr>
          <w:ilvl w:val="0"/>
          <w:numId w:val="13"/>
        </w:numPr>
        <w:spacing w:line="360" w:lineRule="auto"/>
        <w:jc w:val="both"/>
        <w:rPr>
          <w:rFonts w:ascii="Palatino Linotype" w:eastAsia="Calibri" w:hAnsi="Palatino Linotype" w:cs="Arial"/>
          <w:lang w:val="es-ES_tradnl" w:eastAsia="es-MX"/>
        </w:rPr>
      </w:pPr>
      <w:r w:rsidRPr="0041177C">
        <w:rPr>
          <w:rFonts w:ascii="Palatino Linotype" w:eastAsia="Calibri" w:hAnsi="Palatino Linotype" w:cs="Arial"/>
          <w:b/>
          <w:lang w:val="es-ES_tradnl" w:eastAsia="es-MX"/>
        </w:rPr>
        <w:t>NOMBRE DE PARTICULAR:</w:t>
      </w:r>
      <w:r w:rsidRPr="0041177C">
        <w:rPr>
          <w:rFonts w:ascii="Palatino Linotype" w:eastAsia="Calibri" w:hAnsi="Palatino Linotype" w:cs="Arial"/>
          <w:lang w:val="es-ES_tradnl" w:eastAsia="es-MX"/>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w:t>
      </w:r>
    </w:p>
    <w:p w:rsidR="00266EC4" w:rsidRPr="0041177C" w:rsidRDefault="00266EC4" w:rsidP="00266EC4">
      <w:pPr>
        <w:pStyle w:val="Prrafodelista"/>
        <w:spacing w:line="360" w:lineRule="auto"/>
        <w:ind w:left="720"/>
        <w:jc w:val="both"/>
        <w:rPr>
          <w:rFonts w:ascii="Palatino Linotype" w:eastAsia="Calibri" w:hAnsi="Palatino Linotype" w:cs="Arial"/>
          <w:lang w:val="es-ES_tradnl" w:eastAsia="es-MX"/>
        </w:rPr>
      </w:pPr>
    </w:p>
    <w:p w:rsidR="00B22DAB" w:rsidRPr="0041177C" w:rsidRDefault="00B22DAB" w:rsidP="00266EC4">
      <w:pPr>
        <w:pStyle w:val="Prrafodelista"/>
        <w:numPr>
          <w:ilvl w:val="0"/>
          <w:numId w:val="13"/>
        </w:numPr>
        <w:spacing w:line="360" w:lineRule="auto"/>
        <w:jc w:val="both"/>
        <w:rPr>
          <w:rFonts w:ascii="Palatino Linotype" w:eastAsia="Calibri" w:hAnsi="Palatino Linotype" w:cs="Arial"/>
          <w:lang w:val="es-ES_tradnl" w:eastAsia="es-MX"/>
        </w:rPr>
      </w:pPr>
      <w:r w:rsidRPr="0041177C">
        <w:rPr>
          <w:rFonts w:ascii="Palatino Linotype" w:eastAsia="Calibri" w:hAnsi="Palatino Linotype" w:cs="Arial"/>
          <w:lang w:val="es-ES_tradnl" w:eastAsia="es-MX"/>
        </w:rPr>
        <w:t xml:space="preserve">Sin embargo, el nombre es público cuando se trata de servidores públicos, particulares que ejercen actos de autoridad, titulares de licencias que involucren recursos públicos o aprovechamientos y representantes legales de personas morales. </w:t>
      </w:r>
    </w:p>
    <w:p w:rsidR="00266EC4" w:rsidRPr="0041177C" w:rsidRDefault="00266EC4" w:rsidP="00266EC4">
      <w:pPr>
        <w:spacing w:after="0" w:line="360" w:lineRule="auto"/>
        <w:jc w:val="both"/>
        <w:rPr>
          <w:rFonts w:ascii="Palatino Linotype" w:eastAsia="Calibri" w:hAnsi="Palatino Linotype" w:cs="Arial"/>
          <w:sz w:val="24"/>
          <w:lang w:val="es-ES_tradnl" w:eastAsia="es-MX"/>
        </w:rPr>
      </w:pPr>
    </w:p>
    <w:p w:rsidR="00B22DAB" w:rsidRPr="0041177C" w:rsidRDefault="00B22DAB" w:rsidP="00266EC4">
      <w:pPr>
        <w:spacing w:after="0" w:line="360" w:lineRule="auto"/>
        <w:jc w:val="both"/>
        <w:rPr>
          <w:rFonts w:ascii="Palatino Linotype" w:eastAsia="Calibri" w:hAnsi="Palatino Linotype" w:cs="Arial"/>
          <w:sz w:val="24"/>
          <w:lang w:val="es-ES_tradnl" w:eastAsia="es-MX"/>
        </w:rPr>
      </w:pPr>
      <w:r w:rsidRPr="0041177C">
        <w:rPr>
          <w:rFonts w:ascii="Palatino Linotype" w:eastAsia="Calibri" w:hAnsi="Palatino Linotype" w:cs="Arial"/>
          <w:sz w:val="24"/>
          <w:lang w:val="es-ES_tradnl" w:eastAsia="es-MX"/>
        </w:rPr>
        <w:t>Sirve de sustento el Criterio 01/18, del Instituto de Transparencia, Acceso a la Información y Protección de Datos Personales del Estado de México y Municipios, mismo que establece que el nombre del titular de una licencia que no involucre el aprovechamiento de bienes, servicios y /o recursos públicos, es un dato personal susceptible de clasificar, tal como se transcribe:</w:t>
      </w:r>
    </w:p>
    <w:p w:rsidR="00266EC4" w:rsidRPr="0041177C" w:rsidRDefault="00266EC4" w:rsidP="00266EC4">
      <w:pPr>
        <w:spacing w:after="0" w:line="360" w:lineRule="auto"/>
        <w:jc w:val="both"/>
        <w:rPr>
          <w:rFonts w:ascii="Palatino Linotype" w:eastAsia="Calibri" w:hAnsi="Palatino Linotype" w:cs="Arial"/>
          <w:sz w:val="24"/>
          <w:lang w:val="es-ES_tradnl" w:eastAsia="es-MX"/>
        </w:rPr>
      </w:pPr>
    </w:p>
    <w:p w:rsidR="00B22DAB" w:rsidRPr="0041177C" w:rsidRDefault="00B22DAB" w:rsidP="00266EC4">
      <w:pPr>
        <w:pStyle w:val="INFOEM"/>
        <w:spacing w:before="0" w:after="0" w:line="240" w:lineRule="auto"/>
        <w:ind w:left="567" w:right="567"/>
        <w:rPr>
          <w:lang w:eastAsia="es-MX"/>
        </w:rPr>
      </w:pPr>
      <w:r w:rsidRPr="0041177C">
        <w:rPr>
          <w:b/>
          <w:lang w:eastAsia="es-MX"/>
        </w:rPr>
        <w:t xml:space="preserve">Nombre del titular de una licencia que no involucre el aprovechamiento de bienes, servicios y/o recursos públicos, constituye un dato personal susceptible de clasificar como confidencial. </w:t>
      </w:r>
      <w:r w:rsidRPr="0041177C">
        <w:rPr>
          <w:lang w:eastAsia="es-MX"/>
        </w:rPr>
        <w:t xml:space="preserve">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w:t>
      </w:r>
      <w:r w:rsidRPr="0041177C">
        <w:rPr>
          <w:lang w:eastAsia="es-MX"/>
        </w:rPr>
        <w:lastRenderedPageBreak/>
        <w:t>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B22DAB" w:rsidRPr="0041177C" w:rsidRDefault="00B22DAB" w:rsidP="00266EC4">
      <w:pPr>
        <w:pStyle w:val="INFOEM"/>
        <w:spacing w:before="0" w:after="0" w:line="240" w:lineRule="auto"/>
        <w:ind w:left="567" w:right="567"/>
        <w:rPr>
          <w:lang w:eastAsia="es-MX"/>
        </w:rPr>
      </w:pPr>
    </w:p>
    <w:p w:rsidR="00B22DAB" w:rsidRPr="0041177C" w:rsidRDefault="00B22DAB" w:rsidP="00266EC4">
      <w:pPr>
        <w:pStyle w:val="INFOEM"/>
        <w:spacing w:before="0" w:after="0" w:line="240" w:lineRule="auto"/>
        <w:ind w:left="567" w:right="567"/>
        <w:rPr>
          <w:lang w:eastAsia="es-MX"/>
        </w:rPr>
      </w:pPr>
      <w:r w:rsidRPr="0041177C">
        <w:rPr>
          <w:lang w:eastAsia="es-MX"/>
        </w:rPr>
        <w:t>Resolución:</w:t>
      </w:r>
    </w:p>
    <w:p w:rsidR="00B22DAB" w:rsidRPr="0041177C" w:rsidRDefault="00B22DAB" w:rsidP="00266EC4">
      <w:pPr>
        <w:pStyle w:val="INFOEM"/>
        <w:spacing w:before="0" w:after="0" w:line="240" w:lineRule="auto"/>
        <w:ind w:left="567" w:right="567"/>
        <w:rPr>
          <w:lang w:eastAsia="es-MX"/>
        </w:rPr>
      </w:pPr>
    </w:p>
    <w:p w:rsidR="00B22DAB" w:rsidRPr="0041177C" w:rsidRDefault="00B22DAB" w:rsidP="00266EC4">
      <w:pPr>
        <w:pStyle w:val="INFOEM"/>
        <w:spacing w:before="0" w:after="0" w:line="240" w:lineRule="auto"/>
        <w:ind w:left="567" w:right="567"/>
        <w:rPr>
          <w:lang w:eastAsia="es-MX"/>
        </w:rPr>
      </w:pPr>
      <w:r w:rsidRPr="0041177C">
        <w:rPr>
          <w:lang w:eastAsia="es-MX"/>
        </w:rPr>
        <w:t>• 02835/INFOEM/IP/RR/2017. Ayuntamiento de Toluca. 07 de marzo de 2018. Por unanimidad. Comisionada Ponente Zulema Martínez</w:t>
      </w:r>
    </w:p>
    <w:p w:rsidR="00B22DAB" w:rsidRPr="0041177C" w:rsidRDefault="00B22DAB" w:rsidP="00266EC4">
      <w:pPr>
        <w:pStyle w:val="INFOEM"/>
        <w:spacing w:before="0" w:after="0" w:line="240" w:lineRule="auto"/>
        <w:ind w:left="567" w:right="567"/>
        <w:rPr>
          <w:lang w:eastAsia="es-MX"/>
        </w:rPr>
      </w:pPr>
      <w:r w:rsidRPr="0041177C">
        <w:rPr>
          <w:lang w:eastAsia="es-MX"/>
        </w:rPr>
        <w:t>Sánchez.</w:t>
      </w:r>
    </w:p>
    <w:p w:rsidR="00B22DAB" w:rsidRPr="0041177C" w:rsidRDefault="00B22DAB" w:rsidP="00266EC4">
      <w:pPr>
        <w:spacing w:after="0" w:line="360" w:lineRule="auto"/>
        <w:jc w:val="both"/>
        <w:rPr>
          <w:rFonts w:ascii="Palatino Linotype" w:eastAsia="Calibri" w:hAnsi="Palatino Linotype" w:cs="Arial"/>
          <w:sz w:val="24"/>
          <w:lang w:val="es-ES_tradnl" w:eastAsia="es-MX"/>
        </w:rPr>
      </w:pPr>
    </w:p>
    <w:p w:rsidR="00B22DAB" w:rsidRPr="0041177C" w:rsidRDefault="00B22DAB" w:rsidP="00266EC4">
      <w:pPr>
        <w:spacing w:after="0" w:line="360" w:lineRule="auto"/>
        <w:jc w:val="both"/>
        <w:rPr>
          <w:rFonts w:ascii="Palatino Linotype" w:eastAsia="Calibri" w:hAnsi="Palatino Linotype" w:cs="Arial"/>
          <w:sz w:val="24"/>
          <w:lang w:val="es-ES_tradnl" w:eastAsia="es-MX"/>
        </w:rPr>
      </w:pPr>
      <w:r w:rsidRPr="0041177C">
        <w:rPr>
          <w:rFonts w:ascii="Palatino Linotype" w:eastAsia="Calibri" w:hAnsi="Palatino Linotype" w:cs="Arial"/>
          <w:sz w:val="24"/>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41177C">
        <w:rPr>
          <w:rFonts w:ascii="Palatino Linotype" w:eastAsia="Calibri" w:hAnsi="Palatino Linotype" w:cs="Arial"/>
          <w:b/>
          <w:sz w:val="24"/>
          <w:lang w:val="es-ES_tradnl" w:eastAsia="es-MX"/>
        </w:rPr>
        <w:t>LINEAMIENTOS GENERALES EN MATERIA DE CLASIFICACIÓN Y DESCLASIFICACIÓN DE LA INFORMACIÓN, ASÍ COMO PARA LA ELABORACIÓN DE VERSIONES PÚBLICAS,</w:t>
      </w:r>
      <w:r w:rsidRPr="0041177C">
        <w:rPr>
          <w:rFonts w:ascii="Palatino Linotype" w:eastAsia="Calibri" w:hAnsi="Palatino Linotype" w:cs="Arial"/>
          <w:sz w:val="24"/>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rsidR="00495B0D" w:rsidRPr="0041177C" w:rsidRDefault="00495B0D" w:rsidP="00266EC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1A58E3" w:rsidRPr="0041177C" w:rsidRDefault="001A58E3" w:rsidP="00266EC4">
      <w:pPr>
        <w:numPr>
          <w:ilvl w:val="0"/>
          <w:numId w:val="10"/>
        </w:numPr>
        <w:tabs>
          <w:tab w:val="left" w:pos="7938"/>
        </w:tabs>
        <w:spacing w:after="0" w:line="360" w:lineRule="auto"/>
        <w:ind w:left="426"/>
        <w:jc w:val="both"/>
        <w:rPr>
          <w:rFonts w:ascii="Palatino Linotype" w:hAnsi="Palatino Linotype"/>
          <w:b/>
          <w:i/>
          <w:sz w:val="28"/>
          <w:szCs w:val="28"/>
          <w:lang w:val="es-ES" w:eastAsia="es-ES"/>
        </w:rPr>
      </w:pPr>
      <w:r w:rsidRPr="0041177C">
        <w:rPr>
          <w:rFonts w:ascii="Palatino Linotype" w:hAnsi="Palatino Linotype"/>
          <w:b/>
          <w:i/>
          <w:sz w:val="28"/>
          <w:szCs w:val="28"/>
          <w:lang w:val="es-ES" w:eastAsia="es-ES"/>
        </w:rPr>
        <w:t>Vista a los órganos interno</w:t>
      </w:r>
      <w:r w:rsidR="0028371E" w:rsidRPr="0041177C">
        <w:rPr>
          <w:rFonts w:ascii="Palatino Linotype" w:hAnsi="Palatino Linotype"/>
          <w:b/>
          <w:i/>
          <w:sz w:val="28"/>
          <w:szCs w:val="28"/>
          <w:lang w:val="es-ES" w:eastAsia="es-ES"/>
        </w:rPr>
        <w:t>s</w:t>
      </w:r>
      <w:r w:rsidRPr="0041177C">
        <w:rPr>
          <w:rFonts w:ascii="Palatino Linotype" w:hAnsi="Palatino Linotype"/>
          <w:b/>
          <w:i/>
          <w:sz w:val="28"/>
          <w:szCs w:val="28"/>
          <w:lang w:val="es-ES" w:eastAsia="es-ES"/>
        </w:rPr>
        <w:t xml:space="preserve"> de control competentes </w:t>
      </w:r>
    </w:p>
    <w:p w:rsidR="001A58E3" w:rsidRPr="0041177C" w:rsidRDefault="001A58E3" w:rsidP="00266EC4">
      <w:pPr>
        <w:tabs>
          <w:tab w:val="left" w:pos="7938"/>
        </w:tabs>
        <w:spacing w:after="0" w:line="360" w:lineRule="auto"/>
        <w:jc w:val="both"/>
        <w:rPr>
          <w:rFonts w:ascii="Palatino Linotype" w:hAnsi="Palatino Linotype"/>
          <w:sz w:val="24"/>
          <w:lang w:val="es-ES" w:eastAsia="es-ES"/>
        </w:rPr>
      </w:pPr>
      <w:r w:rsidRPr="0041177C">
        <w:rPr>
          <w:rFonts w:ascii="Palatino Linotype" w:hAnsi="Palatino Linotype"/>
          <w:sz w:val="24"/>
          <w:lang w:val="es-ES" w:eastAsia="es-ES"/>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w:t>
      </w:r>
      <w:r w:rsidRPr="0041177C">
        <w:rPr>
          <w:rFonts w:ascii="Palatino Linotype" w:hAnsi="Palatino Linotype"/>
          <w:sz w:val="24"/>
          <w:lang w:val="es-ES" w:eastAsia="es-ES"/>
        </w:rPr>
        <w:lastRenderedPageBreak/>
        <w:t xml:space="preserve">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rsidR="001A58E3" w:rsidRPr="0041177C" w:rsidRDefault="001A58E3" w:rsidP="00266EC4">
      <w:pPr>
        <w:tabs>
          <w:tab w:val="left" w:pos="7938"/>
        </w:tabs>
        <w:spacing w:after="0" w:line="360" w:lineRule="auto"/>
        <w:jc w:val="both"/>
        <w:rPr>
          <w:rFonts w:ascii="Palatino Linotype" w:hAnsi="Palatino Linotype"/>
          <w:sz w:val="24"/>
          <w:lang w:val="es-ES" w:eastAsia="es-ES"/>
        </w:rPr>
      </w:pPr>
    </w:p>
    <w:p w:rsidR="001A58E3" w:rsidRPr="0041177C" w:rsidRDefault="001A58E3" w:rsidP="00266EC4">
      <w:pPr>
        <w:tabs>
          <w:tab w:val="left" w:pos="7938"/>
        </w:tabs>
        <w:spacing w:after="0" w:line="360" w:lineRule="auto"/>
        <w:jc w:val="both"/>
        <w:rPr>
          <w:rFonts w:ascii="Palatino Linotype" w:hAnsi="Palatino Linotype"/>
          <w:sz w:val="24"/>
          <w:lang w:val="es-ES" w:eastAsia="es-ES"/>
        </w:rPr>
      </w:pPr>
      <w:r w:rsidRPr="0041177C">
        <w:rPr>
          <w:rFonts w:ascii="Palatino Linotype" w:hAnsi="Palatino Linotype"/>
          <w:sz w:val="24"/>
          <w:lang w:val="es-ES" w:eastAsia="es-ES"/>
        </w:rPr>
        <w:t>En efecto, la Secretaría Técnica del Pleno hará del conocimiento del órgano interno de control competente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rsidR="001A58E3" w:rsidRPr="0041177C" w:rsidRDefault="001A58E3" w:rsidP="00266EC4">
      <w:pPr>
        <w:tabs>
          <w:tab w:val="left" w:pos="7938"/>
        </w:tabs>
        <w:spacing w:after="0" w:line="360" w:lineRule="auto"/>
        <w:jc w:val="both"/>
        <w:rPr>
          <w:rFonts w:ascii="Palatino Linotype" w:hAnsi="Palatino Linotype"/>
          <w:lang w:val="es-ES" w:eastAsia="es-ES"/>
        </w:rPr>
      </w:pPr>
    </w:p>
    <w:p w:rsidR="001A58E3" w:rsidRPr="0041177C" w:rsidRDefault="001A58E3" w:rsidP="00266EC4">
      <w:pPr>
        <w:tabs>
          <w:tab w:val="left" w:pos="7938"/>
        </w:tabs>
        <w:spacing w:after="0"/>
        <w:ind w:left="567" w:right="567"/>
        <w:jc w:val="both"/>
        <w:rPr>
          <w:rFonts w:ascii="Palatino Linotype" w:hAnsi="Palatino Linotype"/>
          <w:i/>
          <w:lang w:val="es-ES" w:eastAsia="es-ES"/>
        </w:rPr>
      </w:pPr>
      <w:r w:rsidRPr="0041177C">
        <w:rPr>
          <w:rFonts w:ascii="Palatino Linotype" w:hAnsi="Palatino Linotype"/>
          <w:i/>
          <w:lang w:val="es-ES" w:eastAsia="es-ES"/>
        </w:rPr>
        <w:t>“</w:t>
      </w:r>
      <w:r w:rsidRPr="0041177C">
        <w:rPr>
          <w:rFonts w:ascii="Palatino Linotype" w:hAnsi="Palatino Linotype"/>
          <w:b/>
          <w:i/>
          <w:lang w:val="es-ES" w:eastAsia="es-ES"/>
        </w:rPr>
        <w:t>Artículo 190.</w:t>
      </w:r>
      <w:r w:rsidRPr="0041177C">
        <w:rPr>
          <w:rFonts w:ascii="Palatino Linotype" w:hAnsi="Palatino Linotype"/>
          <w:i/>
          <w:lang w:val="es-ES"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1A58E3" w:rsidRPr="0041177C" w:rsidRDefault="001A58E3" w:rsidP="00266EC4">
      <w:pPr>
        <w:tabs>
          <w:tab w:val="left" w:pos="7938"/>
        </w:tabs>
        <w:spacing w:after="0"/>
        <w:ind w:left="567" w:right="567"/>
        <w:jc w:val="both"/>
        <w:rPr>
          <w:rFonts w:ascii="Palatino Linotype" w:hAnsi="Palatino Linotype"/>
          <w:i/>
          <w:lang w:val="es-ES" w:eastAsia="es-ES"/>
        </w:rPr>
      </w:pPr>
    </w:p>
    <w:p w:rsidR="001A58E3" w:rsidRPr="0041177C" w:rsidRDefault="001A58E3" w:rsidP="00266EC4">
      <w:pPr>
        <w:tabs>
          <w:tab w:val="left" w:pos="7938"/>
        </w:tabs>
        <w:spacing w:after="0"/>
        <w:ind w:left="567" w:right="567"/>
        <w:jc w:val="both"/>
        <w:rPr>
          <w:rFonts w:ascii="Palatino Linotype" w:hAnsi="Palatino Linotype"/>
          <w:i/>
          <w:lang w:val="es-ES" w:eastAsia="es-ES"/>
        </w:rPr>
      </w:pPr>
      <w:r w:rsidRPr="0041177C">
        <w:rPr>
          <w:rFonts w:ascii="Palatino Linotype" w:hAnsi="Palatino Linotype"/>
          <w:b/>
          <w:i/>
          <w:lang w:val="es-ES" w:eastAsia="es-ES"/>
        </w:rPr>
        <w:t>Artículo 222.</w:t>
      </w:r>
      <w:r w:rsidRPr="0041177C">
        <w:rPr>
          <w:rFonts w:ascii="Palatino Linotype" w:hAnsi="Palatino Linotype"/>
          <w:i/>
          <w:lang w:val="es-ES" w:eastAsia="es-ES"/>
        </w:rPr>
        <w:t xml:space="preserve"> Son causas de responsabilidad administrativa de los servidores públicos de los sujetos obligados, por incumplimiento de las obligaciones establecidas en la materia de la presente Ley, las siguientes:</w:t>
      </w:r>
    </w:p>
    <w:p w:rsidR="001A58E3" w:rsidRPr="0041177C" w:rsidRDefault="001A58E3" w:rsidP="00266EC4">
      <w:pPr>
        <w:tabs>
          <w:tab w:val="left" w:pos="7938"/>
        </w:tabs>
        <w:spacing w:after="0"/>
        <w:ind w:left="567" w:right="567"/>
        <w:jc w:val="both"/>
        <w:rPr>
          <w:rFonts w:ascii="Palatino Linotype" w:hAnsi="Palatino Linotype"/>
          <w:i/>
          <w:lang w:val="es-ES" w:eastAsia="es-ES"/>
        </w:rPr>
      </w:pPr>
      <w:r w:rsidRPr="0041177C">
        <w:rPr>
          <w:rFonts w:ascii="Palatino Linotype" w:hAnsi="Palatino Linotype"/>
          <w:i/>
          <w:lang w:val="es-ES" w:eastAsia="es-ES"/>
        </w:rPr>
        <w:t>(…)</w:t>
      </w:r>
    </w:p>
    <w:p w:rsidR="001A58E3" w:rsidRPr="0041177C" w:rsidRDefault="001A58E3" w:rsidP="00266EC4">
      <w:pPr>
        <w:tabs>
          <w:tab w:val="left" w:pos="7938"/>
        </w:tabs>
        <w:spacing w:after="0"/>
        <w:ind w:left="567" w:right="567"/>
        <w:jc w:val="both"/>
        <w:rPr>
          <w:rFonts w:ascii="Palatino Linotype" w:hAnsi="Palatino Linotype"/>
          <w:i/>
          <w:lang w:val="es-ES" w:eastAsia="es-ES"/>
        </w:rPr>
      </w:pPr>
      <w:r w:rsidRPr="0041177C">
        <w:rPr>
          <w:rFonts w:ascii="Palatino Linotype" w:hAnsi="Palatino Linotype"/>
          <w:i/>
          <w:lang w:val="es-ES" w:eastAsia="es-ES"/>
        </w:rPr>
        <w:t>I. Cualquier acto u omisión que provoque la suspensión o deficiencia en la atención de las solicitudes de información;</w:t>
      </w:r>
    </w:p>
    <w:p w:rsidR="001A58E3" w:rsidRPr="0041177C" w:rsidRDefault="001A58E3" w:rsidP="00266EC4">
      <w:pPr>
        <w:tabs>
          <w:tab w:val="left" w:pos="7938"/>
        </w:tabs>
        <w:spacing w:after="0"/>
        <w:ind w:left="567" w:right="567"/>
        <w:jc w:val="both"/>
        <w:rPr>
          <w:rFonts w:ascii="Palatino Linotype" w:hAnsi="Palatino Linotype"/>
          <w:i/>
          <w:lang w:val="es-ES" w:eastAsia="es-ES"/>
        </w:rPr>
      </w:pPr>
      <w:r w:rsidRPr="0041177C">
        <w:rPr>
          <w:rFonts w:ascii="Palatino Linotype" w:hAnsi="Palatino Linotype"/>
          <w:i/>
          <w:lang w:val="es-ES" w:eastAsia="es-ES"/>
        </w:rPr>
        <w:t>II. La falta de respuesta a las solicitudes de información en los plazos señalados en la normatividad aplicable;</w:t>
      </w:r>
    </w:p>
    <w:p w:rsidR="001A58E3" w:rsidRPr="0041177C" w:rsidRDefault="001A58E3" w:rsidP="00266EC4">
      <w:pPr>
        <w:tabs>
          <w:tab w:val="left" w:pos="7938"/>
        </w:tabs>
        <w:spacing w:after="0"/>
        <w:ind w:left="567" w:right="567"/>
        <w:jc w:val="both"/>
        <w:rPr>
          <w:rFonts w:ascii="Palatino Linotype" w:hAnsi="Palatino Linotype"/>
          <w:i/>
          <w:lang w:val="es-ES" w:eastAsia="es-ES"/>
        </w:rPr>
      </w:pPr>
      <w:r w:rsidRPr="0041177C">
        <w:rPr>
          <w:rFonts w:ascii="Palatino Linotype" w:hAnsi="Palatino Linotype"/>
          <w:i/>
          <w:lang w:val="es-ES" w:eastAsia="es-ES"/>
        </w:rPr>
        <w:lastRenderedPageBreak/>
        <w:t>(…)” (Sic)</w:t>
      </w:r>
    </w:p>
    <w:p w:rsidR="001A58E3" w:rsidRPr="0041177C" w:rsidRDefault="001A58E3" w:rsidP="00266EC4">
      <w:pPr>
        <w:tabs>
          <w:tab w:val="left" w:pos="7938"/>
        </w:tabs>
        <w:spacing w:after="0" w:line="360" w:lineRule="auto"/>
        <w:jc w:val="both"/>
        <w:rPr>
          <w:rFonts w:ascii="Palatino Linotype" w:hAnsi="Palatino Linotype"/>
          <w:lang w:val="es-ES" w:eastAsia="es-ES"/>
        </w:rPr>
      </w:pPr>
    </w:p>
    <w:p w:rsidR="001A58E3" w:rsidRPr="0041177C" w:rsidRDefault="001A58E3" w:rsidP="00266EC4">
      <w:pPr>
        <w:tabs>
          <w:tab w:val="left" w:pos="7938"/>
        </w:tabs>
        <w:spacing w:after="0" w:line="360" w:lineRule="auto"/>
        <w:jc w:val="both"/>
        <w:rPr>
          <w:rFonts w:ascii="Palatino Linotype" w:hAnsi="Palatino Linotype"/>
          <w:sz w:val="24"/>
          <w:lang w:val="es-ES" w:eastAsia="es-ES"/>
        </w:rPr>
      </w:pPr>
      <w:r w:rsidRPr="0041177C">
        <w:rPr>
          <w:rFonts w:ascii="Palatino Linotype" w:hAnsi="Palatino Linotype"/>
          <w:sz w:val="24"/>
          <w:lang w:val="es-ES" w:eastAsia="es-ES"/>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rsidR="001A58E3" w:rsidRPr="0041177C" w:rsidRDefault="001A58E3" w:rsidP="00266EC4">
      <w:pPr>
        <w:tabs>
          <w:tab w:val="left" w:pos="7938"/>
        </w:tabs>
        <w:spacing w:after="0" w:line="360" w:lineRule="auto"/>
        <w:jc w:val="both"/>
        <w:rPr>
          <w:rFonts w:ascii="Palatino Linotype" w:hAnsi="Palatino Linotype"/>
          <w:lang w:val="es-ES" w:eastAsia="es-ES"/>
        </w:rPr>
      </w:pPr>
    </w:p>
    <w:p w:rsidR="001A58E3" w:rsidRPr="0041177C" w:rsidRDefault="001A58E3" w:rsidP="00266EC4">
      <w:pPr>
        <w:tabs>
          <w:tab w:val="left" w:pos="7938"/>
        </w:tabs>
        <w:spacing w:after="0"/>
        <w:ind w:left="567" w:right="567"/>
        <w:jc w:val="both"/>
        <w:rPr>
          <w:rFonts w:ascii="Palatino Linotype" w:hAnsi="Palatino Linotype"/>
          <w:i/>
          <w:lang w:val="es-ES" w:eastAsia="es-ES"/>
        </w:rPr>
      </w:pPr>
      <w:r w:rsidRPr="0041177C">
        <w:rPr>
          <w:rFonts w:ascii="Palatino Linotype" w:hAnsi="Palatino Linotype"/>
          <w:i/>
          <w:lang w:val="es-ES" w:eastAsia="es-ES"/>
        </w:rPr>
        <w:t>“</w:t>
      </w:r>
      <w:r w:rsidRPr="0041177C">
        <w:rPr>
          <w:rFonts w:ascii="Palatino Linotype" w:hAnsi="Palatino Linotype"/>
          <w:b/>
          <w:i/>
          <w:lang w:val="es-ES" w:eastAsia="es-ES"/>
        </w:rPr>
        <w:t>Artículo 19.</w:t>
      </w:r>
      <w:r w:rsidRPr="0041177C">
        <w:rPr>
          <w:rFonts w:ascii="Palatino Linotype" w:hAnsi="Palatino Linotype"/>
          <w:i/>
          <w:lang w:val="es-ES" w:eastAsia="es-ES"/>
        </w:rPr>
        <w:t xml:space="preserve"> Corresponde a la Secretaría Técnica del Pleno ejercer las atribuciones siguientes:</w:t>
      </w:r>
    </w:p>
    <w:p w:rsidR="001A58E3" w:rsidRPr="0041177C" w:rsidRDefault="001A58E3" w:rsidP="00266EC4">
      <w:pPr>
        <w:tabs>
          <w:tab w:val="left" w:pos="7938"/>
        </w:tabs>
        <w:spacing w:after="0"/>
        <w:ind w:left="567" w:right="567"/>
        <w:jc w:val="both"/>
        <w:rPr>
          <w:rFonts w:ascii="Palatino Linotype" w:hAnsi="Palatino Linotype"/>
          <w:i/>
          <w:lang w:val="es-ES" w:eastAsia="es-ES"/>
        </w:rPr>
      </w:pPr>
      <w:r w:rsidRPr="0041177C">
        <w:rPr>
          <w:rFonts w:ascii="Palatino Linotype" w:hAnsi="Palatino Linotype"/>
          <w:i/>
          <w:lang w:val="es-ES" w:eastAsia="es-ES"/>
        </w:rPr>
        <w:t>(…)</w:t>
      </w:r>
    </w:p>
    <w:p w:rsidR="001A58E3" w:rsidRPr="0041177C" w:rsidRDefault="001A58E3" w:rsidP="00266EC4">
      <w:pPr>
        <w:tabs>
          <w:tab w:val="left" w:pos="7938"/>
        </w:tabs>
        <w:spacing w:after="0"/>
        <w:ind w:left="567" w:right="567"/>
        <w:jc w:val="both"/>
        <w:rPr>
          <w:rFonts w:ascii="Palatino Linotype" w:hAnsi="Palatino Linotype"/>
          <w:i/>
          <w:lang w:val="es-ES" w:eastAsia="es-ES"/>
        </w:rPr>
      </w:pPr>
      <w:r w:rsidRPr="0041177C">
        <w:rPr>
          <w:rFonts w:ascii="Palatino Linotype" w:hAnsi="Palatino Linotype"/>
          <w:b/>
          <w:i/>
          <w:lang w:val="es-ES" w:eastAsia="es-ES"/>
        </w:rPr>
        <w:t>XXVII.</w:t>
      </w:r>
      <w:r w:rsidRPr="0041177C">
        <w:rPr>
          <w:rFonts w:ascii="Palatino Linotype" w:hAnsi="Palatino Linotype"/>
          <w:i/>
          <w:lang w:val="es-ES" w:eastAsia="es-ES"/>
        </w:rPr>
        <w:t xml:space="preserve">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(Sic)</w:t>
      </w:r>
    </w:p>
    <w:p w:rsidR="001A58E3" w:rsidRPr="0041177C" w:rsidRDefault="001A58E3" w:rsidP="00266EC4">
      <w:pPr>
        <w:tabs>
          <w:tab w:val="left" w:pos="7938"/>
        </w:tabs>
        <w:spacing w:after="0" w:line="360" w:lineRule="auto"/>
        <w:jc w:val="both"/>
        <w:rPr>
          <w:rFonts w:ascii="Palatino Linotype" w:hAnsi="Palatino Linotype"/>
          <w:lang w:val="es-ES" w:eastAsia="es-ES"/>
        </w:rPr>
      </w:pPr>
    </w:p>
    <w:p w:rsidR="001A58E3" w:rsidRPr="0041177C" w:rsidRDefault="001A58E3" w:rsidP="00266EC4">
      <w:pPr>
        <w:spacing w:after="0" w:line="360" w:lineRule="auto"/>
        <w:jc w:val="both"/>
        <w:rPr>
          <w:rFonts w:ascii="Palatino Linotype" w:hAnsi="Palatino Linotype" w:cs="Arial"/>
          <w:sz w:val="24"/>
          <w:szCs w:val="24"/>
        </w:rPr>
      </w:pPr>
      <w:r w:rsidRPr="0041177C">
        <w:rPr>
          <w:rFonts w:ascii="Palatino Linotype" w:hAnsi="Palatino Linotype"/>
          <w:sz w:val="24"/>
          <w:szCs w:val="24"/>
          <w:lang w:val="es-ES" w:eastAsia="es-ES"/>
        </w:rPr>
        <w:t>Por lo que es menester en este asunto, dar vista a la Secretaría Técnica del Pleno a efecto de que ejerza las atribuciones previstas en la normatividad aplicable y comunique al Órgano Interno de Control 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interno de control de la instancia competente para que éste inicie, en su caso, el procedimiento de responsabilidad respectivo, cuyo resultado deberá de ser informado al Instituto.</w:t>
      </w:r>
    </w:p>
    <w:p w:rsidR="001A58E3" w:rsidRPr="0041177C" w:rsidRDefault="001A58E3" w:rsidP="00266EC4">
      <w:pPr>
        <w:autoSpaceDE w:val="0"/>
        <w:autoSpaceDN w:val="0"/>
        <w:adjustRightInd w:val="0"/>
        <w:spacing w:after="0" w:line="360" w:lineRule="auto"/>
        <w:jc w:val="both"/>
        <w:rPr>
          <w:rFonts w:ascii="Palatino Linotype" w:hAnsi="Palatino Linotype" w:cs="Arial"/>
          <w:sz w:val="24"/>
          <w:szCs w:val="24"/>
        </w:rPr>
      </w:pPr>
    </w:p>
    <w:p w:rsidR="00266EC4" w:rsidRPr="0041177C" w:rsidRDefault="00266EC4" w:rsidP="00266EC4">
      <w:pPr>
        <w:autoSpaceDE w:val="0"/>
        <w:autoSpaceDN w:val="0"/>
        <w:adjustRightInd w:val="0"/>
        <w:spacing w:after="0" w:line="360" w:lineRule="auto"/>
        <w:jc w:val="both"/>
        <w:rPr>
          <w:rFonts w:ascii="Palatino Linotype" w:hAnsi="Palatino Linotype" w:cs="Arial"/>
          <w:sz w:val="24"/>
          <w:szCs w:val="24"/>
        </w:rPr>
      </w:pPr>
    </w:p>
    <w:p w:rsidR="001A58E3" w:rsidRPr="0041177C" w:rsidRDefault="001A58E3" w:rsidP="00266EC4">
      <w:pPr>
        <w:autoSpaceDE w:val="0"/>
        <w:autoSpaceDN w:val="0"/>
        <w:adjustRightInd w:val="0"/>
        <w:spacing w:after="0" w:line="360" w:lineRule="auto"/>
        <w:jc w:val="both"/>
        <w:rPr>
          <w:rFonts w:ascii="Palatino Linotype" w:hAnsi="Palatino Linotype" w:cs="Arial"/>
          <w:sz w:val="24"/>
          <w:szCs w:val="24"/>
        </w:rPr>
      </w:pPr>
      <w:r w:rsidRPr="0041177C">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41177C">
        <w:rPr>
          <w:rFonts w:ascii="Palatino Linotype" w:hAnsi="Palatino Linotype" w:cs="Arial"/>
          <w:b/>
          <w:sz w:val="24"/>
          <w:szCs w:val="24"/>
        </w:rPr>
        <w:t>ORDENA</w:t>
      </w:r>
      <w:r w:rsidRPr="0041177C">
        <w:rPr>
          <w:rFonts w:ascii="Palatino Linotype" w:hAnsi="Palatino Linotype" w:cs="Arial"/>
          <w:sz w:val="24"/>
          <w:szCs w:val="24"/>
        </w:rPr>
        <w:t xml:space="preserve"> al </w:t>
      </w:r>
      <w:r w:rsidRPr="0041177C">
        <w:rPr>
          <w:rFonts w:ascii="Palatino Linotype" w:hAnsi="Palatino Linotype" w:cs="Arial"/>
          <w:b/>
          <w:sz w:val="24"/>
          <w:szCs w:val="24"/>
        </w:rPr>
        <w:t>Sujeto Obligado</w:t>
      </w:r>
      <w:r w:rsidRPr="0041177C">
        <w:rPr>
          <w:rFonts w:ascii="Palatino Linotype" w:hAnsi="Palatino Linotype" w:cs="Arial"/>
          <w:sz w:val="24"/>
          <w:szCs w:val="24"/>
        </w:rPr>
        <w:t xml:space="preserve">, atienda la solicitud de información </w:t>
      </w:r>
      <w:r w:rsidRPr="0041177C">
        <w:rPr>
          <w:rFonts w:ascii="Palatino Linotype" w:hAnsi="Palatino Linotype" w:cs="Arial"/>
          <w:b/>
          <w:sz w:val="24"/>
          <w:szCs w:val="24"/>
        </w:rPr>
        <w:t>00</w:t>
      </w:r>
      <w:r w:rsidR="00B22DAB" w:rsidRPr="0041177C">
        <w:rPr>
          <w:rFonts w:ascii="Palatino Linotype" w:hAnsi="Palatino Linotype" w:cs="Arial"/>
          <w:b/>
          <w:sz w:val="24"/>
          <w:szCs w:val="24"/>
        </w:rPr>
        <w:t>0</w:t>
      </w:r>
      <w:r w:rsidRPr="0041177C">
        <w:rPr>
          <w:rFonts w:ascii="Palatino Linotype" w:hAnsi="Palatino Linotype" w:cs="Arial"/>
          <w:b/>
          <w:sz w:val="24"/>
          <w:szCs w:val="24"/>
        </w:rPr>
        <w:t>2</w:t>
      </w:r>
      <w:r w:rsidR="00B22DAB" w:rsidRPr="0041177C">
        <w:rPr>
          <w:rFonts w:ascii="Palatino Linotype" w:hAnsi="Palatino Linotype" w:cs="Arial"/>
          <w:b/>
          <w:sz w:val="24"/>
          <w:szCs w:val="24"/>
        </w:rPr>
        <w:t>9</w:t>
      </w:r>
      <w:r w:rsidRPr="0041177C">
        <w:rPr>
          <w:rFonts w:ascii="Palatino Linotype" w:hAnsi="Palatino Linotype" w:cs="Arial"/>
          <w:b/>
          <w:sz w:val="24"/>
          <w:szCs w:val="24"/>
        </w:rPr>
        <w:t>/</w:t>
      </w:r>
      <w:r w:rsidR="00B22DAB" w:rsidRPr="0041177C">
        <w:rPr>
          <w:rFonts w:ascii="Palatino Linotype" w:hAnsi="Palatino Linotype" w:cs="Arial"/>
          <w:b/>
          <w:sz w:val="24"/>
          <w:szCs w:val="24"/>
        </w:rPr>
        <w:t>XALATLA</w:t>
      </w:r>
      <w:r w:rsidRPr="0041177C">
        <w:rPr>
          <w:rFonts w:ascii="Palatino Linotype" w:hAnsi="Palatino Linotype" w:cs="Arial"/>
          <w:b/>
          <w:sz w:val="24"/>
          <w:szCs w:val="24"/>
        </w:rPr>
        <w:t>/IP/2024</w:t>
      </w:r>
      <w:r w:rsidRPr="0041177C">
        <w:rPr>
          <w:rFonts w:ascii="Palatino Linotype" w:hAnsi="Palatino Linotype" w:cs="Arial"/>
          <w:sz w:val="24"/>
          <w:szCs w:val="24"/>
        </w:rPr>
        <w:t>, que ha sido materia del presente fallo.</w:t>
      </w:r>
    </w:p>
    <w:p w:rsidR="001A58E3" w:rsidRPr="0041177C" w:rsidRDefault="001A58E3" w:rsidP="00266EC4">
      <w:pPr>
        <w:pStyle w:val="Sinespaciado"/>
        <w:spacing w:line="360" w:lineRule="auto"/>
        <w:jc w:val="both"/>
        <w:rPr>
          <w:rFonts w:ascii="Palatino Linotype" w:hAnsi="Palatino Linotype"/>
        </w:rPr>
      </w:pPr>
    </w:p>
    <w:p w:rsidR="001A58E3" w:rsidRPr="0041177C" w:rsidRDefault="001A58E3" w:rsidP="00266EC4">
      <w:pPr>
        <w:pStyle w:val="Sinespaciado"/>
        <w:spacing w:line="360" w:lineRule="auto"/>
        <w:jc w:val="both"/>
        <w:rPr>
          <w:rFonts w:ascii="Palatino Linotype" w:hAnsi="Palatino Linotype"/>
        </w:rPr>
      </w:pPr>
      <w:r w:rsidRPr="0041177C">
        <w:rPr>
          <w:rFonts w:ascii="Palatino Linotype" w:hAnsi="Palatino Linotype"/>
        </w:rPr>
        <w:t>Por lo antes expuesto y fundado es de resolverse y,</w:t>
      </w:r>
    </w:p>
    <w:p w:rsidR="001A58E3" w:rsidRPr="0041177C" w:rsidRDefault="001A58E3" w:rsidP="00266EC4">
      <w:pPr>
        <w:pStyle w:val="Sinespaciado"/>
        <w:spacing w:line="360" w:lineRule="auto"/>
        <w:jc w:val="both"/>
        <w:rPr>
          <w:rFonts w:ascii="Palatino Linotype" w:hAnsi="Palatino Linotype"/>
        </w:rPr>
      </w:pPr>
    </w:p>
    <w:p w:rsidR="001A58E3" w:rsidRPr="0041177C" w:rsidRDefault="001A58E3" w:rsidP="00266EC4">
      <w:pPr>
        <w:pStyle w:val="Sinespaciado"/>
        <w:spacing w:line="360" w:lineRule="auto"/>
        <w:jc w:val="center"/>
        <w:rPr>
          <w:rFonts w:ascii="Palatino Linotype" w:hAnsi="Palatino Linotype"/>
          <w:b/>
          <w:bCs/>
          <w:spacing w:val="60"/>
          <w:sz w:val="28"/>
          <w:szCs w:val="28"/>
          <w:lang w:val="es-ES_tradnl"/>
        </w:rPr>
      </w:pPr>
      <w:r w:rsidRPr="0041177C">
        <w:rPr>
          <w:rFonts w:ascii="Palatino Linotype" w:hAnsi="Palatino Linotype"/>
          <w:b/>
          <w:bCs/>
          <w:spacing w:val="60"/>
          <w:sz w:val="28"/>
          <w:szCs w:val="28"/>
          <w:lang w:val="es-ES_tradnl"/>
        </w:rPr>
        <w:t>SE    RESUELVE</w:t>
      </w:r>
    </w:p>
    <w:p w:rsidR="001A58E3" w:rsidRPr="0041177C" w:rsidRDefault="001A58E3" w:rsidP="00266EC4">
      <w:pPr>
        <w:tabs>
          <w:tab w:val="left" w:pos="8647"/>
        </w:tabs>
        <w:spacing w:after="0" w:line="360" w:lineRule="auto"/>
        <w:jc w:val="both"/>
        <w:rPr>
          <w:rFonts w:ascii="Palatino Linotype" w:hAnsi="Palatino Linotype" w:cs="Arial"/>
          <w:b/>
        </w:rPr>
      </w:pPr>
    </w:p>
    <w:p w:rsidR="001A58E3" w:rsidRPr="0041177C" w:rsidRDefault="001A58E3" w:rsidP="00266EC4">
      <w:pPr>
        <w:autoSpaceDE w:val="0"/>
        <w:autoSpaceDN w:val="0"/>
        <w:adjustRightInd w:val="0"/>
        <w:spacing w:after="0" w:line="360" w:lineRule="auto"/>
        <w:jc w:val="both"/>
        <w:rPr>
          <w:rFonts w:ascii="Palatino Linotype" w:hAnsi="Palatino Linotype" w:cs="Arial"/>
        </w:rPr>
      </w:pPr>
      <w:r w:rsidRPr="0041177C">
        <w:rPr>
          <w:rFonts w:ascii="Palatino Linotype" w:hAnsi="Palatino Linotype" w:cs="Arial"/>
          <w:b/>
          <w:sz w:val="28"/>
          <w:szCs w:val="28"/>
          <w:lang w:val="es-ES_tradnl"/>
        </w:rPr>
        <w:t>PRIMERO.</w:t>
      </w:r>
      <w:r w:rsidRPr="0041177C">
        <w:rPr>
          <w:rFonts w:ascii="Palatino Linotype" w:hAnsi="Palatino Linotype" w:cs="Arial"/>
        </w:rPr>
        <w:t xml:space="preserve"> Resultan fundadas las razones o motivos de inconformidad hechos valer por la parte </w:t>
      </w:r>
      <w:r w:rsidRPr="0041177C">
        <w:rPr>
          <w:rFonts w:ascii="Palatino Linotype" w:hAnsi="Palatino Linotype" w:cs="Arial"/>
          <w:b/>
        </w:rPr>
        <w:t>Recurrente,</w:t>
      </w:r>
      <w:r w:rsidRPr="0041177C">
        <w:rPr>
          <w:rFonts w:ascii="Palatino Linotype" w:hAnsi="Palatino Linotype" w:cs="Arial"/>
        </w:rPr>
        <w:t xml:space="preserve"> en términos del Considerando </w:t>
      </w:r>
      <w:r w:rsidR="00BE6465" w:rsidRPr="0041177C">
        <w:rPr>
          <w:rFonts w:ascii="Palatino Linotype" w:hAnsi="Palatino Linotype" w:cs="Arial"/>
          <w:b/>
        </w:rPr>
        <w:t>CUAR</w:t>
      </w:r>
      <w:r w:rsidRPr="0041177C">
        <w:rPr>
          <w:rFonts w:ascii="Palatino Linotype" w:hAnsi="Palatino Linotype" w:cs="Arial"/>
          <w:b/>
        </w:rPr>
        <w:t xml:space="preserve">TO </w:t>
      </w:r>
      <w:r w:rsidRPr="0041177C">
        <w:rPr>
          <w:rFonts w:ascii="Palatino Linotype" w:hAnsi="Palatino Linotype" w:cs="Arial"/>
        </w:rPr>
        <w:t>de la presente resolución.</w:t>
      </w:r>
    </w:p>
    <w:p w:rsidR="001A58E3" w:rsidRPr="0041177C" w:rsidRDefault="001A58E3" w:rsidP="00266EC4">
      <w:pPr>
        <w:autoSpaceDE w:val="0"/>
        <w:autoSpaceDN w:val="0"/>
        <w:adjustRightInd w:val="0"/>
        <w:spacing w:after="0" w:line="360" w:lineRule="auto"/>
        <w:jc w:val="both"/>
        <w:rPr>
          <w:rFonts w:ascii="Palatino Linotype" w:hAnsi="Palatino Linotype" w:cs="Arial"/>
        </w:rPr>
      </w:pPr>
    </w:p>
    <w:p w:rsidR="001A58E3" w:rsidRPr="0041177C" w:rsidRDefault="001A58E3" w:rsidP="00266EC4">
      <w:pPr>
        <w:spacing w:after="0" w:line="360" w:lineRule="auto"/>
        <w:jc w:val="both"/>
        <w:rPr>
          <w:rFonts w:ascii="Palatino Linotype" w:hAnsi="Palatino Linotype" w:cs="Arial"/>
        </w:rPr>
      </w:pPr>
      <w:r w:rsidRPr="0041177C">
        <w:rPr>
          <w:rFonts w:ascii="Palatino Linotype" w:hAnsi="Palatino Linotype" w:cs="Calibri"/>
          <w:b/>
          <w:bCs/>
          <w:color w:val="222222"/>
          <w:sz w:val="28"/>
          <w:shd w:val="clear" w:color="auto" w:fill="FFFFFF"/>
          <w:lang w:val="es-ES_tradnl"/>
        </w:rPr>
        <w:t>SEGUNDO</w:t>
      </w:r>
      <w:r w:rsidRPr="0041177C">
        <w:rPr>
          <w:rFonts w:ascii="Palatino Linotype" w:hAnsi="Palatino Linotype"/>
          <w:color w:val="222222"/>
          <w:sz w:val="28"/>
          <w:shd w:val="clear" w:color="auto" w:fill="FFFFFF"/>
        </w:rPr>
        <w:t>.</w:t>
      </w:r>
      <w:r w:rsidRPr="0041177C">
        <w:rPr>
          <w:rFonts w:ascii="Palatino Linotype" w:hAnsi="Palatino Linotype"/>
          <w:color w:val="222222"/>
          <w:shd w:val="clear" w:color="auto" w:fill="FFFFFF"/>
        </w:rPr>
        <w:t> </w:t>
      </w:r>
      <w:r w:rsidRPr="0041177C">
        <w:rPr>
          <w:rFonts w:ascii="Palatino Linotype" w:hAnsi="Palatino Linotype" w:cs="Arial"/>
          <w:sz w:val="24"/>
        </w:rPr>
        <w:t xml:space="preserve">Se </w:t>
      </w:r>
      <w:r w:rsidRPr="0041177C">
        <w:rPr>
          <w:rFonts w:ascii="Palatino Linotype" w:hAnsi="Palatino Linotype" w:cs="Arial"/>
          <w:b/>
          <w:sz w:val="24"/>
        </w:rPr>
        <w:t>ORDENA</w:t>
      </w:r>
      <w:r w:rsidRPr="0041177C">
        <w:rPr>
          <w:rFonts w:ascii="Palatino Linotype" w:hAnsi="Palatino Linotype" w:cs="Arial"/>
          <w:sz w:val="24"/>
        </w:rPr>
        <w:t xml:space="preserve"> al </w:t>
      </w:r>
      <w:r w:rsidRPr="0041177C">
        <w:rPr>
          <w:rFonts w:ascii="Palatino Linotype" w:hAnsi="Palatino Linotype" w:cs="Arial"/>
          <w:b/>
          <w:sz w:val="24"/>
        </w:rPr>
        <w:t>Sujeto Obligado,</w:t>
      </w:r>
      <w:r w:rsidRPr="0041177C">
        <w:rPr>
          <w:rFonts w:ascii="Palatino Linotype" w:hAnsi="Palatino Linotype" w:cs="Arial"/>
          <w:sz w:val="24"/>
        </w:rPr>
        <w:t xml:space="preserve"> atienda la solicitud de información </w:t>
      </w:r>
      <w:r w:rsidR="00B22DAB" w:rsidRPr="0041177C">
        <w:rPr>
          <w:rFonts w:ascii="Palatino Linotype" w:hAnsi="Palatino Linotype" w:cs="Arial"/>
          <w:b/>
          <w:sz w:val="24"/>
        </w:rPr>
        <w:t>00029/XALATLA/IP/2024</w:t>
      </w:r>
      <w:r w:rsidRPr="0041177C">
        <w:rPr>
          <w:rFonts w:ascii="Palatino Linotype" w:hAnsi="Palatino Linotype" w:cs="Arial"/>
          <w:sz w:val="24"/>
        </w:rPr>
        <w:t>y</w:t>
      </w:r>
      <w:r w:rsidRPr="0041177C">
        <w:rPr>
          <w:rFonts w:ascii="Palatino Linotype" w:hAnsi="Palatino Linotype" w:cs="Arial"/>
          <w:b/>
          <w:sz w:val="24"/>
        </w:rPr>
        <w:t xml:space="preserve"> </w:t>
      </w:r>
      <w:r w:rsidR="00B22DAB" w:rsidRPr="0041177C">
        <w:rPr>
          <w:rFonts w:ascii="Palatino Linotype" w:hAnsi="Palatino Linotype" w:cs="Arial"/>
          <w:sz w:val="24"/>
        </w:rPr>
        <w:t>haga entrega a</w:t>
      </w:r>
      <w:r w:rsidRPr="0041177C">
        <w:rPr>
          <w:rFonts w:ascii="Palatino Linotype" w:hAnsi="Palatino Linotype" w:cs="Arial"/>
          <w:sz w:val="24"/>
        </w:rPr>
        <w:t xml:space="preserve">l </w:t>
      </w:r>
      <w:r w:rsidRPr="0041177C">
        <w:rPr>
          <w:rFonts w:ascii="Palatino Linotype" w:hAnsi="Palatino Linotype" w:cs="Arial"/>
          <w:b/>
          <w:sz w:val="24"/>
        </w:rPr>
        <w:t xml:space="preserve">Recurrente </w:t>
      </w:r>
      <w:r w:rsidRPr="0041177C">
        <w:rPr>
          <w:rFonts w:ascii="Palatino Linotype" w:hAnsi="Palatino Linotype" w:cs="Arial"/>
          <w:sz w:val="24"/>
        </w:rPr>
        <w:t xml:space="preserve">en términos del Considerando </w:t>
      </w:r>
      <w:r w:rsidR="00B22DAB" w:rsidRPr="0041177C">
        <w:rPr>
          <w:rFonts w:ascii="Palatino Linotype" w:hAnsi="Palatino Linotype" w:cs="Arial"/>
          <w:b/>
          <w:sz w:val="24"/>
        </w:rPr>
        <w:t>CUAR</w:t>
      </w:r>
      <w:r w:rsidRPr="0041177C">
        <w:rPr>
          <w:rFonts w:ascii="Palatino Linotype" w:hAnsi="Palatino Linotype" w:cs="Arial"/>
          <w:b/>
          <w:sz w:val="24"/>
        </w:rPr>
        <w:t xml:space="preserve">TO </w:t>
      </w:r>
      <w:r w:rsidRPr="0041177C">
        <w:rPr>
          <w:rFonts w:ascii="Palatino Linotype" w:hAnsi="Palatino Linotype" w:cs="Arial"/>
          <w:sz w:val="24"/>
        </w:rPr>
        <w:t>de esta resolución, a través del</w:t>
      </w:r>
      <w:r w:rsidRPr="0041177C">
        <w:rPr>
          <w:rFonts w:ascii="Palatino Linotype" w:hAnsi="Palatino Linotype" w:cs="Arial"/>
          <w:b/>
          <w:sz w:val="24"/>
        </w:rPr>
        <w:t xml:space="preserve"> </w:t>
      </w:r>
      <w:r w:rsidRPr="0041177C">
        <w:rPr>
          <w:rFonts w:ascii="Palatino Linotype" w:hAnsi="Palatino Linotype" w:cs="Arial"/>
          <w:sz w:val="24"/>
        </w:rPr>
        <w:t xml:space="preserve">Sistema de Acceso a la Información Mexiquense </w:t>
      </w:r>
      <w:r w:rsidRPr="0041177C">
        <w:rPr>
          <w:rFonts w:ascii="Palatino Linotype" w:hAnsi="Palatino Linotype" w:cs="Arial"/>
          <w:b/>
          <w:sz w:val="24"/>
        </w:rPr>
        <w:t>(SAIMEX)</w:t>
      </w:r>
      <w:r w:rsidR="00547DF6" w:rsidRPr="0041177C">
        <w:rPr>
          <w:rFonts w:ascii="Palatino Linotype" w:hAnsi="Palatino Linotype" w:cs="Arial"/>
          <w:b/>
          <w:sz w:val="24"/>
        </w:rPr>
        <w:t xml:space="preserve"> y correo electrónico</w:t>
      </w:r>
      <w:r w:rsidRPr="0041177C">
        <w:rPr>
          <w:rFonts w:ascii="Palatino Linotype" w:hAnsi="Palatino Linotype" w:cs="Arial"/>
          <w:sz w:val="24"/>
        </w:rPr>
        <w:t>, de ser procedente en versión pública, d</w:t>
      </w:r>
      <w:r w:rsidRPr="0041177C">
        <w:rPr>
          <w:rFonts w:ascii="Palatino Linotype" w:hAnsi="Palatino Linotype"/>
          <w:sz w:val="24"/>
        </w:rPr>
        <w:t>el</w:t>
      </w:r>
      <w:r w:rsidRPr="0041177C">
        <w:rPr>
          <w:rFonts w:ascii="Palatino Linotype" w:hAnsi="Palatino Linotype" w:cs="Arial"/>
          <w:sz w:val="24"/>
        </w:rPr>
        <w:t xml:space="preserve"> d</w:t>
      </w:r>
      <w:r w:rsidRPr="0041177C">
        <w:rPr>
          <w:rFonts w:ascii="Palatino Linotype" w:hAnsi="Palatino Linotype"/>
          <w:sz w:val="24"/>
        </w:rPr>
        <w:t xml:space="preserve">ocumento o documentos donde conste </w:t>
      </w:r>
      <w:r w:rsidRPr="0041177C">
        <w:rPr>
          <w:rFonts w:ascii="Palatino Linotype" w:hAnsi="Palatino Linotype" w:cs="Arial"/>
          <w:sz w:val="24"/>
        </w:rPr>
        <w:t>lo siguiente:</w:t>
      </w:r>
    </w:p>
    <w:p w:rsidR="001A58E3" w:rsidRPr="0041177C" w:rsidRDefault="001A58E3" w:rsidP="00266EC4">
      <w:pPr>
        <w:spacing w:after="0" w:line="360" w:lineRule="auto"/>
        <w:jc w:val="both"/>
        <w:rPr>
          <w:rFonts w:ascii="Palatino Linotype" w:hAnsi="Palatino Linotype" w:cs="Arial"/>
        </w:rPr>
      </w:pPr>
    </w:p>
    <w:p w:rsidR="001A58E3" w:rsidRPr="0041177C" w:rsidRDefault="00BE6465" w:rsidP="00266EC4">
      <w:pPr>
        <w:pStyle w:val="Prrafodelista"/>
        <w:numPr>
          <w:ilvl w:val="0"/>
          <w:numId w:val="8"/>
        </w:numPr>
        <w:spacing w:line="360" w:lineRule="auto"/>
        <w:jc w:val="both"/>
        <w:rPr>
          <w:rFonts w:ascii="Palatino Linotype" w:hAnsi="Palatino Linotype" w:cs="Arial"/>
          <w:sz w:val="28"/>
        </w:rPr>
      </w:pPr>
      <w:r w:rsidRPr="0041177C">
        <w:rPr>
          <w:rFonts w:ascii="Palatino Linotype" w:hAnsi="Palatino Linotype"/>
        </w:rPr>
        <w:t>Licencias de funcionamiento remitidas en informe justificado, en su correcta versión pública.</w:t>
      </w:r>
    </w:p>
    <w:p w:rsidR="001A58E3" w:rsidRPr="0041177C" w:rsidRDefault="001A58E3" w:rsidP="00266EC4">
      <w:pPr>
        <w:pStyle w:val="Prrafodelista"/>
        <w:ind w:left="720"/>
        <w:rPr>
          <w:rFonts w:cs="Arial"/>
        </w:rPr>
      </w:pPr>
    </w:p>
    <w:p w:rsidR="001A58E3" w:rsidRPr="0041177C" w:rsidRDefault="001A58E3" w:rsidP="00266EC4">
      <w:pPr>
        <w:pStyle w:val="Prrafodelista"/>
        <w:ind w:left="720"/>
        <w:rPr>
          <w:i/>
          <w:sz w:val="22"/>
          <w:szCs w:val="22"/>
        </w:rPr>
      </w:pPr>
      <w:r w:rsidRPr="0041177C">
        <w:rPr>
          <w:i/>
          <w:sz w:val="22"/>
          <w:szCs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w:t>
      </w:r>
      <w:r w:rsidRPr="0041177C">
        <w:rPr>
          <w:i/>
          <w:sz w:val="22"/>
          <w:szCs w:val="22"/>
        </w:rPr>
        <w:lastRenderedPageBreak/>
        <w:t xml:space="preserve">en el que funde y motive las razones sobre los datos que se supriman o eliminen dentro del soporte documental respectivo y se ponga a disposición de </w:t>
      </w:r>
      <w:r w:rsidRPr="0041177C">
        <w:rPr>
          <w:b/>
          <w:bCs/>
          <w:i/>
          <w:sz w:val="22"/>
          <w:szCs w:val="22"/>
        </w:rPr>
        <w:t>la parte</w:t>
      </w:r>
      <w:r w:rsidRPr="0041177C">
        <w:rPr>
          <w:i/>
          <w:sz w:val="22"/>
          <w:szCs w:val="22"/>
        </w:rPr>
        <w:t xml:space="preserve"> </w:t>
      </w:r>
      <w:r w:rsidRPr="0041177C">
        <w:rPr>
          <w:b/>
          <w:i/>
          <w:sz w:val="22"/>
          <w:szCs w:val="22"/>
        </w:rPr>
        <w:t>Recurrente</w:t>
      </w:r>
      <w:r w:rsidRPr="0041177C">
        <w:rPr>
          <w:i/>
          <w:sz w:val="22"/>
          <w:szCs w:val="22"/>
        </w:rPr>
        <w:t>.</w:t>
      </w:r>
    </w:p>
    <w:p w:rsidR="001A58E3" w:rsidRPr="0041177C" w:rsidRDefault="001A58E3" w:rsidP="00266EC4">
      <w:pPr>
        <w:pStyle w:val="Prrafodelista"/>
        <w:ind w:left="720"/>
        <w:rPr>
          <w:rFonts w:ascii="Palatino Linotype" w:hAnsi="Palatino Linotype" w:cs="Arial"/>
          <w:i/>
        </w:rPr>
      </w:pPr>
    </w:p>
    <w:p w:rsidR="001A58E3" w:rsidRPr="0041177C" w:rsidRDefault="001A58E3" w:rsidP="00266EC4">
      <w:pPr>
        <w:autoSpaceDE w:val="0"/>
        <w:autoSpaceDN w:val="0"/>
        <w:adjustRightInd w:val="0"/>
        <w:spacing w:after="0" w:line="360" w:lineRule="auto"/>
        <w:jc w:val="both"/>
        <w:rPr>
          <w:rFonts w:ascii="Palatino Linotype" w:hAnsi="Palatino Linotype"/>
        </w:rPr>
      </w:pPr>
      <w:r w:rsidRPr="0041177C">
        <w:rPr>
          <w:rFonts w:ascii="Palatino Linotype" w:hAnsi="Palatino Linotype" w:cs="Arial"/>
          <w:b/>
          <w:sz w:val="28"/>
        </w:rPr>
        <w:t xml:space="preserve">TERCERO. </w:t>
      </w:r>
      <w:r w:rsidRPr="0041177C">
        <w:rPr>
          <w:rFonts w:ascii="Palatino Linotype" w:eastAsia="Calibri" w:hAnsi="Palatino Linotype" w:cs="Tahoma"/>
          <w:bCs/>
          <w:iCs/>
          <w:sz w:val="24"/>
          <w:lang w:eastAsia="es-ES_tradnl"/>
        </w:rPr>
        <w:t xml:space="preserve">Se hace del conocimiento del </w:t>
      </w:r>
      <w:r w:rsidRPr="0041177C">
        <w:rPr>
          <w:rFonts w:ascii="Palatino Linotype" w:eastAsia="Calibri" w:hAnsi="Palatino Linotype" w:cs="Tahoma"/>
          <w:b/>
          <w:bCs/>
          <w:iCs/>
          <w:sz w:val="24"/>
          <w:lang w:eastAsia="es-ES_tradnl"/>
        </w:rPr>
        <w:t xml:space="preserve">Recurrente </w:t>
      </w:r>
      <w:r w:rsidRPr="0041177C">
        <w:rPr>
          <w:rFonts w:ascii="Palatino Linotype" w:eastAsia="Calibri" w:hAnsi="Palatino Linotype" w:cs="Tahoma"/>
          <w:bCs/>
          <w:iCs/>
          <w:sz w:val="24"/>
          <w:lang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41177C">
        <w:rPr>
          <w:rFonts w:ascii="Palatino Linotype" w:eastAsia="Calibri" w:hAnsi="Palatino Linotype" w:cs="Tahoma"/>
          <w:b/>
          <w:bCs/>
          <w:iCs/>
          <w:sz w:val="24"/>
          <w:lang w:eastAsia="es-ES_tradnl"/>
        </w:rPr>
        <w:t>Sujeto Obligado</w:t>
      </w:r>
      <w:r w:rsidRPr="0041177C">
        <w:rPr>
          <w:rFonts w:ascii="Palatino Linotype" w:eastAsia="Calibri" w:hAnsi="Palatino Linotype" w:cs="Tahoma"/>
          <w:bCs/>
          <w:iCs/>
          <w:sz w:val="24"/>
          <w:lang w:eastAsia="es-ES_tradnl"/>
        </w:rPr>
        <w:t>, en cumplimiento a esta Resolución.</w:t>
      </w:r>
      <w:r w:rsidRPr="0041177C">
        <w:rPr>
          <w:rFonts w:ascii="Palatino Linotype" w:hAnsi="Palatino Linotype"/>
          <w:sz w:val="24"/>
        </w:rPr>
        <w:t xml:space="preserve"> </w:t>
      </w:r>
    </w:p>
    <w:p w:rsidR="001A58E3" w:rsidRPr="0041177C" w:rsidRDefault="001A58E3" w:rsidP="00266EC4">
      <w:pPr>
        <w:autoSpaceDE w:val="0"/>
        <w:autoSpaceDN w:val="0"/>
        <w:adjustRightInd w:val="0"/>
        <w:spacing w:after="0" w:line="360" w:lineRule="auto"/>
        <w:jc w:val="both"/>
        <w:rPr>
          <w:rFonts w:ascii="Palatino Linotype" w:hAnsi="Palatino Linotype" w:cs="Arial"/>
          <w:b/>
        </w:rPr>
      </w:pPr>
    </w:p>
    <w:p w:rsidR="001A58E3" w:rsidRPr="0041177C" w:rsidRDefault="001A58E3" w:rsidP="00266EC4">
      <w:pPr>
        <w:spacing w:after="0" w:line="360" w:lineRule="auto"/>
        <w:jc w:val="both"/>
        <w:rPr>
          <w:rFonts w:ascii="Palatino Linotype" w:hAnsi="Palatino Linotype" w:cs="Arial"/>
          <w:szCs w:val="32"/>
          <w:lang w:val="es-ES_tradnl"/>
        </w:rPr>
      </w:pPr>
      <w:r w:rsidRPr="0041177C">
        <w:rPr>
          <w:rFonts w:ascii="Palatino Linotype" w:hAnsi="Palatino Linotype" w:cs="Arial"/>
          <w:b/>
          <w:sz w:val="28"/>
        </w:rPr>
        <w:t xml:space="preserve">CUARTO. </w:t>
      </w:r>
      <w:r w:rsidRPr="0041177C">
        <w:rPr>
          <w:rFonts w:ascii="Palatino Linotype" w:hAnsi="Palatino Linotype" w:cs="Arial"/>
          <w:b/>
          <w:sz w:val="24"/>
          <w:szCs w:val="32"/>
          <w:lang w:val="es-ES_tradnl"/>
        </w:rPr>
        <w:t>NOTIFÍQUESE</w:t>
      </w:r>
      <w:r w:rsidRPr="0041177C">
        <w:rPr>
          <w:rFonts w:ascii="Palatino Linotype" w:hAnsi="Palatino Linotype" w:cs="Arial"/>
          <w:b/>
          <w:sz w:val="36"/>
          <w:szCs w:val="32"/>
          <w:lang w:val="es-ES_tradnl"/>
        </w:rPr>
        <w:t xml:space="preserve"> </w:t>
      </w:r>
      <w:r w:rsidRPr="0041177C">
        <w:rPr>
          <w:rFonts w:ascii="Palatino Linotype" w:hAnsi="Palatino Linotype" w:cs="Arial"/>
          <w:sz w:val="24"/>
          <w:szCs w:val="32"/>
          <w:lang w:val="es-ES_tradnl"/>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A58E3" w:rsidRPr="0041177C" w:rsidRDefault="001A58E3" w:rsidP="00266EC4">
      <w:pPr>
        <w:spacing w:after="0" w:line="360" w:lineRule="auto"/>
        <w:jc w:val="both"/>
        <w:rPr>
          <w:rFonts w:ascii="Palatino Linotype" w:hAnsi="Palatino Linotype" w:cs="Arial"/>
        </w:rPr>
      </w:pPr>
    </w:p>
    <w:p w:rsidR="001A58E3" w:rsidRPr="0041177C" w:rsidRDefault="001A58E3" w:rsidP="00266EC4">
      <w:pPr>
        <w:autoSpaceDE w:val="0"/>
        <w:autoSpaceDN w:val="0"/>
        <w:adjustRightInd w:val="0"/>
        <w:spacing w:after="0" w:line="360" w:lineRule="auto"/>
        <w:jc w:val="both"/>
        <w:rPr>
          <w:rFonts w:ascii="Palatino Linotype" w:hAnsi="Palatino Linotype" w:cs="Arial"/>
          <w:sz w:val="24"/>
        </w:rPr>
      </w:pPr>
      <w:r w:rsidRPr="0041177C">
        <w:rPr>
          <w:rFonts w:ascii="Palatino Linotype" w:hAnsi="Palatino Linotype" w:cs="Arial"/>
          <w:b/>
          <w:sz w:val="28"/>
        </w:rPr>
        <w:t xml:space="preserve">QUINTO. </w:t>
      </w:r>
      <w:r w:rsidRPr="0041177C">
        <w:rPr>
          <w:rFonts w:ascii="Palatino Linotype" w:hAnsi="Palatino Linotype" w:cs="Arial"/>
          <w:b/>
          <w:sz w:val="24"/>
        </w:rPr>
        <w:t xml:space="preserve">NOTIFÍQUESE </w:t>
      </w:r>
      <w:r w:rsidRPr="0041177C">
        <w:rPr>
          <w:rFonts w:ascii="Palatino Linotype" w:hAnsi="Palatino Linotype" w:cs="Arial"/>
          <w:b/>
          <w:bCs/>
          <w:sz w:val="24"/>
        </w:rPr>
        <w:t xml:space="preserve">a </w:t>
      </w:r>
      <w:r w:rsidRPr="0041177C">
        <w:rPr>
          <w:rFonts w:ascii="Palatino Linotype" w:hAnsi="Palatino Linotype" w:cs="Arial"/>
          <w:b/>
          <w:sz w:val="24"/>
        </w:rPr>
        <w:t>la</w:t>
      </w:r>
      <w:r w:rsidRPr="0041177C">
        <w:rPr>
          <w:rFonts w:ascii="Palatino Linotype" w:hAnsi="Palatino Linotype" w:cs="Arial"/>
          <w:sz w:val="24"/>
        </w:rPr>
        <w:t xml:space="preserve"> </w:t>
      </w:r>
      <w:r w:rsidRPr="0041177C">
        <w:rPr>
          <w:rFonts w:ascii="Palatino Linotype" w:hAnsi="Palatino Linotype" w:cs="Arial"/>
          <w:b/>
          <w:sz w:val="24"/>
        </w:rPr>
        <w:t xml:space="preserve">parte Recurrente </w:t>
      </w:r>
      <w:r w:rsidRPr="0041177C">
        <w:rPr>
          <w:rFonts w:ascii="Palatino Linotype" w:hAnsi="Palatino Linotype" w:cs="Arial"/>
          <w:sz w:val="24"/>
        </w:rPr>
        <w:t xml:space="preserve">la presente resolución </w:t>
      </w:r>
      <w:r w:rsidRPr="0041177C">
        <w:rPr>
          <w:rFonts w:ascii="Palatino Linotype" w:hAnsi="Palatino Linotype" w:cs="Arial"/>
          <w:bCs/>
          <w:sz w:val="24"/>
        </w:rPr>
        <w:t>vía Sistema de Acceso a la Información Mexiquense</w:t>
      </w:r>
      <w:r w:rsidRPr="0041177C">
        <w:rPr>
          <w:rFonts w:ascii="Palatino Linotype" w:hAnsi="Palatino Linotype" w:cs="Arial"/>
          <w:b/>
          <w:sz w:val="24"/>
        </w:rPr>
        <w:t xml:space="preserve"> (SAIMEX)</w:t>
      </w:r>
      <w:r w:rsidR="00547DF6" w:rsidRPr="0041177C">
        <w:rPr>
          <w:rFonts w:ascii="Palatino Linotype" w:hAnsi="Palatino Linotype" w:cs="Arial"/>
          <w:b/>
          <w:sz w:val="24"/>
        </w:rPr>
        <w:t xml:space="preserve"> y correo electrónico</w:t>
      </w:r>
      <w:r w:rsidR="00547DF6" w:rsidRPr="0041177C">
        <w:rPr>
          <w:rFonts w:ascii="Palatino Linotype" w:hAnsi="Palatino Linotype" w:cs="Arial"/>
          <w:sz w:val="24"/>
        </w:rPr>
        <w:t xml:space="preserve">, </w:t>
      </w:r>
      <w:r w:rsidRPr="0041177C">
        <w:rPr>
          <w:rFonts w:ascii="Palatino Linotype" w:hAnsi="Palatino Linotype" w:cs="Arial"/>
          <w:b/>
          <w:sz w:val="24"/>
        </w:rPr>
        <w:t xml:space="preserve"> </w:t>
      </w:r>
      <w:r w:rsidRPr="0041177C">
        <w:rPr>
          <w:rFonts w:ascii="Palatino Linotype" w:hAnsi="Palatino Linotype" w:cs="Arial"/>
          <w:sz w:val="24"/>
        </w:rPr>
        <w:t xml:space="preserve">y hágase de su conocimiento que en caso de considerar que le causa algún perjuicio, podrá promover el Juicio de Amparo en los términos de las leyes aplicables, de acuerdo con lo </w:t>
      </w:r>
      <w:r w:rsidRPr="0041177C">
        <w:rPr>
          <w:rFonts w:ascii="Palatino Linotype" w:hAnsi="Palatino Linotype" w:cs="Arial"/>
          <w:sz w:val="24"/>
        </w:rPr>
        <w:lastRenderedPageBreak/>
        <w:t>estipulado por el artículo 196, de la Ley de Transparencia y Acceso a la Información Pública del Estado de México y Municipios.</w:t>
      </w:r>
    </w:p>
    <w:p w:rsidR="00BE6465" w:rsidRPr="0041177C" w:rsidRDefault="00BE6465" w:rsidP="00266EC4">
      <w:pPr>
        <w:autoSpaceDE w:val="0"/>
        <w:autoSpaceDN w:val="0"/>
        <w:adjustRightInd w:val="0"/>
        <w:spacing w:after="0" w:line="360" w:lineRule="auto"/>
        <w:jc w:val="both"/>
        <w:rPr>
          <w:rFonts w:ascii="Palatino Linotype" w:eastAsia="Calibri" w:hAnsi="Palatino Linotype" w:cs="Tahoma"/>
          <w:b/>
          <w:bCs/>
          <w:iCs/>
          <w:sz w:val="28"/>
          <w:lang w:eastAsia="es-ES_tradnl"/>
        </w:rPr>
      </w:pPr>
    </w:p>
    <w:p w:rsidR="001A58E3" w:rsidRPr="0041177C" w:rsidRDefault="001A58E3" w:rsidP="00266EC4">
      <w:pPr>
        <w:autoSpaceDE w:val="0"/>
        <w:autoSpaceDN w:val="0"/>
        <w:adjustRightInd w:val="0"/>
        <w:spacing w:after="0" w:line="360" w:lineRule="auto"/>
        <w:jc w:val="both"/>
        <w:rPr>
          <w:rFonts w:ascii="Palatino Linotype" w:hAnsi="Palatino Linotype"/>
          <w:lang w:eastAsia="es-ES_tradnl"/>
        </w:rPr>
      </w:pPr>
      <w:r w:rsidRPr="0041177C">
        <w:rPr>
          <w:rFonts w:ascii="Palatino Linotype" w:eastAsia="Calibri" w:hAnsi="Palatino Linotype" w:cs="Tahoma"/>
          <w:b/>
          <w:bCs/>
          <w:iCs/>
          <w:sz w:val="28"/>
          <w:lang w:eastAsia="es-ES_tradnl"/>
        </w:rPr>
        <w:t>SEXTO.</w:t>
      </w:r>
      <w:r w:rsidRPr="0041177C">
        <w:rPr>
          <w:rFonts w:ascii="Palatino Linotype" w:eastAsia="Calibri" w:hAnsi="Palatino Linotype" w:cs="Tahoma"/>
          <w:bCs/>
          <w:iCs/>
          <w:sz w:val="28"/>
          <w:lang w:eastAsia="es-ES_tradnl"/>
        </w:rPr>
        <w:t xml:space="preserve"> </w:t>
      </w:r>
      <w:r w:rsidRPr="0041177C">
        <w:rPr>
          <w:rFonts w:ascii="Palatino Linotype" w:hAnsi="Palatino Linotype"/>
          <w:b/>
          <w:sz w:val="24"/>
          <w:lang w:eastAsia="es-ES_tradnl"/>
        </w:rPr>
        <w:t xml:space="preserve">Gírese </w:t>
      </w:r>
      <w:r w:rsidRPr="0041177C">
        <w:rPr>
          <w:rFonts w:ascii="Palatino Linotype" w:hAnsi="Palatino Linotype"/>
          <w:sz w:val="24"/>
          <w:lang w:eastAsia="es-ES_tradnl"/>
        </w:rPr>
        <w:t xml:space="preserve">oficio a </w:t>
      </w:r>
      <w:r w:rsidRPr="0041177C">
        <w:rPr>
          <w:rFonts w:ascii="Palatino Linotype" w:hAnsi="Palatino Linotype"/>
          <w:b/>
          <w:sz w:val="24"/>
          <w:lang w:eastAsia="es-ES_tradnl"/>
        </w:rPr>
        <w:t>la Secretaría Técnica del Pleno</w:t>
      </w:r>
      <w:r w:rsidRPr="0041177C">
        <w:rPr>
          <w:rFonts w:ascii="Palatino Linotype" w:hAnsi="Palatino Linotype"/>
          <w:sz w:val="24"/>
          <w:lang w:eastAsia="es-ES_tradnl"/>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r w:rsidRPr="0041177C">
        <w:rPr>
          <w:rFonts w:ascii="Palatino Linotype" w:hAnsi="Palatino Linotype"/>
          <w:lang w:eastAsia="es-ES_tradnl"/>
        </w:rPr>
        <w:t xml:space="preserve">, en términos de lo señalado en el Considerando </w:t>
      </w:r>
      <w:r w:rsidR="00BE6465" w:rsidRPr="0041177C">
        <w:rPr>
          <w:rFonts w:ascii="Palatino Linotype" w:hAnsi="Palatino Linotype"/>
          <w:b/>
          <w:bCs/>
          <w:lang w:eastAsia="es-ES_tradnl"/>
        </w:rPr>
        <w:t>CUAR</w:t>
      </w:r>
      <w:r w:rsidRPr="0041177C">
        <w:rPr>
          <w:rFonts w:ascii="Palatino Linotype" w:hAnsi="Palatino Linotype"/>
          <w:b/>
          <w:bCs/>
          <w:lang w:eastAsia="es-ES_tradnl"/>
        </w:rPr>
        <w:t>TO</w:t>
      </w:r>
      <w:r w:rsidRPr="0041177C">
        <w:rPr>
          <w:rFonts w:ascii="Palatino Linotype" w:hAnsi="Palatino Linotype"/>
          <w:lang w:eastAsia="es-ES_tradnl"/>
        </w:rPr>
        <w:t xml:space="preserve"> de la presente resolución.</w:t>
      </w:r>
    </w:p>
    <w:p w:rsidR="00306FBF" w:rsidRPr="0041177C" w:rsidRDefault="00306FBF" w:rsidP="00266EC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910469" w:rsidRPr="0041177C" w:rsidRDefault="0082256D" w:rsidP="00266EC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41177C">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w:t>
      </w:r>
      <w:r w:rsidRPr="0041177C">
        <w:rPr>
          <w:rFonts w:ascii="Palatino Linotype" w:eastAsiaTheme="minorEastAsia" w:hAnsi="Palatino Linotype"/>
          <w:b/>
          <w:color w:val="000000" w:themeColor="text1"/>
          <w:sz w:val="24"/>
          <w:szCs w:val="24"/>
          <w:lang w:val="es-ES_tradnl" w:eastAsia="es-ES"/>
        </w:rPr>
        <w:t>VIGÉSIMA</w:t>
      </w:r>
      <w:r w:rsidRPr="0041177C">
        <w:rPr>
          <w:rFonts w:ascii="Palatino Linotype" w:eastAsiaTheme="minorEastAsia" w:hAnsi="Palatino Linotype"/>
          <w:color w:val="000000" w:themeColor="text1"/>
          <w:sz w:val="24"/>
          <w:szCs w:val="24"/>
          <w:lang w:val="es-ES_tradnl" w:eastAsia="es-ES"/>
        </w:rPr>
        <w:t xml:space="preserve"> </w:t>
      </w:r>
      <w:r w:rsidR="000000C4" w:rsidRPr="0041177C">
        <w:rPr>
          <w:rFonts w:ascii="Palatino Linotype" w:eastAsiaTheme="minorEastAsia" w:hAnsi="Palatino Linotype"/>
          <w:b/>
          <w:color w:val="000000" w:themeColor="text1"/>
          <w:sz w:val="24"/>
          <w:szCs w:val="24"/>
          <w:lang w:val="es-ES_tradnl" w:eastAsia="es-ES"/>
        </w:rPr>
        <w:t>NOVEN</w:t>
      </w:r>
      <w:r w:rsidRPr="0041177C">
        <w:rPr>
          <w:rFonts w:ascii="Palatino Linotype" w:eastAsiaTheme="minorEastAsia" w:hAnsi="Palatino Linotype"/>
          <w:b/>
          <w:color w:val="000000" w:themeColor="text1"/>
          <w:sz w:val="24"/>
          <w:szCs w:val="24"/>
          <w:lang w:val="es-ES_tradnl" w:eastAsia="es-ES"/>
        </w:rPr>
        <w:t xml:space="preserve">A </w:t>
      </w:r>
      <w:r w:rsidRPr="0041177C">
        <w:rPr>
          <w:rFonts w:ascii="Palatino Linotype" w:eastAsiaTheme="minorEastAsia" w:hAnsi="Palatino Linotype"/>
          <w:color w:val="000000" w:themeColor="text1"/>
          <w:sz w:val="24"/>
          <w:szCs w:val="24"/>
          <w:lang w:val="es-ES_tradnl" w:eastAsia="es-ES"/>
        </w:rPr>
        <w:t xml:space="preserve">SESIÓN ORDINARIA CELEBRADA EL </w:t>
      </w:r>
      <w:r w:rsidR="000000C4" w:rsidRPr="0041177C">
        <w:rPr>
          <w:rFonts w:ascii="Palatino Linotype" w:eastAsiaTheme="minorEastAsia" w:hAnsi="Palatino Linotype"/>
          <w:b/>
          <w:color w:val="000000" w:themeColor="text1"/>
          <w:sz w:val="24"/>
          <w:szCs w:val="24"/>
          <w:lang w:val="es-ES_tradnl" w:eastAsia="es-ES"/>
        </w:rPr>
        <w:t>V</w:t>
      </w:r>
      <w:r w:rsidR="00910469" w:rsidRPr="0041177C">
        <w:rPr>
          <w:rFonts w:ascii="Palatino Linotype" w:eastAsiaTheme="minorEastAsia" w:hAnsi="Palatino Linotype"/>
          <w:b/>
          <w:color w:val="000000" w:themeColor="text1"/>
          <w:sz w:val="24"/>
          <w:szCs w:val="24"/>
          <w:lang w:val="es-ES_tradnl" w:eastAsia="es-ES"/>
        </w:rPr>
        <w:t>E</w:t>
      </w:r>
      <w:r w:rsidR="000000C4" w:rsidRPr="0041177C">
        <w:rPr>
          <w:rFonts w:ascii="Palatino Linotype" w:eastAsiaTheme="minorEastAsia" w:hAnsi="Palatino Linotype"/>
          <w:b/>
          <w:color w:val="000000" w:themeColor="text1"/>
          <w:sz w:val="24"/>
          <w:szCs w:val="24"/>
          <w:lang w:val="es-ES_tradnl" w:eastAsia="es-ES"/>
        </w:rPr>
        <w:t>INTIUNO</w:t>
      </w:r>
      <w:r w:rsidRPr="0041177C">
        <w:rPr>
          <w:rFonts w:ascii="Palatino Linotype" w:eastAsiaTheme="minorEastAsia" w:hAnsi="Palatino Linotype"/>
          <w:b/>
          <w:color w:val="000000" w:themeColor="text1"/>
          <w:sz w:val="24"/>
          <w:szCs w:val="24"/>
          <w:lang w:val="es-ES_tradnl" w:eastAsia="es-ES"/>
        </w:rPr>
        <w:t xml:space="preserve"> DE </w:t>
      </w:r>
      <w:r w:rsidR="00910469" w:rsidRPr="0041177C">
        <w:rPr>
          <w:rFonts w:ascii="Palatino Linotype" w:eastAsiaTheme="minorEastAsia" w:hAnsi="Palatino Linotype"/>
          <w:b/>
          <w:color w:val="000000" w:themeColor="text1"/>
          <w:sz w:val="24"/>
          <w:szCs w:val="24"/>
          <w:lang w:val="es-ES_tradnl" w:eastAsia="es-ES"/>
        </w:rPr>
        <w:t>AGOST</w:t>
      </w:r>
      <w:r w:rsidRPr="0041177C">
        <w:rPr>
          <w:rFonts w:ascii="Palatino Linotype" w:eastAsiaTheme="minorEastAsia" w:hAnsi="Palatino Linotype"/>
          <w:b/>
          <w:color w:val="000000" w:themeColor="text1"/>
          <w:sz w:val="24"/>
          <w:szCs w:val="24"/>
          <w:lang w:val="es-ES_tradnl" w:eastAsia="es-ES"/>
        </w:rPr>
        <w:t>O DE DOS MIL VEINTICUATRO</w:t>
      </w:r>
      <w:r w:rsidRPr="0041177C">
        <w:rPr>
          <w:rFonts w:ascii="Palatino Linotype" w:eastAsiaTheme="minorEastAsia" w:hAnsi="Palatino Linotype"/>
          <w:color w:val="000000" w:themeColor="text1"/>
          <w:sz w:val="24"/>
          <w:szCs w:val="24"/>
          <w:lang w:val="es-ES_tradnl" w:eastAsia="es-ES"/>
        </w:rPr>
        <w:t>, ANTE EL SECRETARIO TÉCNICO DEL PLENO</w:t>
      </w:r>
      <w:r w:rsidR="0028371E" w:rsidRPr="0041177C">
        <w:rPr>
          <w:rFonts w:ascii="Palatino Linotype" w:eastAsiaTheme="minorEastAsia" w:hAnsi="Palatino Linotype"/>
          <w:color w:val="000000" w:themeColor="text1"/>
          <w:sz w:val="24"/>
          <w:szCs w:val="24"/>
          <w:lang w:val="es-ES_tradnl" w:eastAsia="es-ES"/>
        </w:rPr>
        <w:t>,</w:t>
      </w:r>
      <w:r w:rsidRPr="0041177C">
        <w:rPr>
          <w:rFonts w:ascii="Palatino Linotype" w:eastAsiaTheme="minorEastAsia" w:hAnsi="Palatino Linotype"/>
          <w:color w:val="000000" w:themeColor="text1"/>
          <w:sz w:val="24"/>
          <w:szCs w:val="24"/>
          <w:lang w:val="es-ES_tradnl" w:eastAsia="es-ES"/>
        </w:rPr>
        <w:t xml:space="preserve"> ALEXIS TAPIA RAMÍREZ.---------------------------------------------------------------------------------------------------- -------------------------------------------------------------------------------------------------------------------</w:t>
      </w:r>
      <w:r w:rsidR="00910469" w:rsidRPr="0041177C">
        <w:rPr>
          <w:rFonts w:ascii="Palatino Linotype" w:eastAsiaTheme="minorEastAsia" w:hAnsi="Palatino Linotype"/>
          <w:color w:val="000000" w:themeColor="text1"/>
          <w:sz w:val="24"/>
          <w:szCs w:val="24"/>
          <w:lang w:val="es-ES_tradnl" w:eastAsia="es-ES"/>
        </w:rPr>
        <w:t xml:space="preserve">------------------------------------------------------------------------------------------------------------------- </w:t>
      </w:r>
    </w:p>
    <w:p w:rsidR="00910469" w:rsidRPr="0041177C" w:rsidRDefault="00910469" w:rsidP="00266EC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41177C">
        <w:rPr>
          <w:rFonts w:ascii="Palatino Linotype" w:eastAsiaTheme="minorEastAsia" w:hAnsi="Palatino Linotype"/>
          <w:color w:val="000000" w:themeColor="text1"/>
          <w:sz w:val="24"/>
          <w:szCs w:val="24"/>
          <w:lang w:val="es-ES_tradnl" w:eastAsia="es-ES"/>
        </w:rPr>
        <w:t xml:space="preserve">------------------------------------------------------------------------------------------------------------------- </w:t>
      </w:r>
    </w:p>
    <w:p w:rsidR="00BE6465" w:rsidRPr="0041177C" w:rsidRDefault="00910469" w:rsidP="00BE646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41177C">
        <w:rPr>
          <w:rFonts w:ascii="Palatino Linotype" w:eastAsiaTheme="minorEastAsia" w:hAnsi="Palatino Linotype"/>
          <w:color w:val="000000" w:themeColor="text1"/>
          <w:sz w:val="24"/>
          <w:szCs w:val="24"/>
          <w:lang w:val="es-ES_tradnl" w:eastAsia="es-ES"/>
        </w:rPr>
        <w:t>-------------------------------------------------------------------------------------------------------------------</w:t>
      </w:r>
      <w:r w:rsidR="00BE6465" w:rsidRPr="0041177C">
        <w:rPr>
          <w:rFonts w:ascii="Palatino Linotype" w:eastAsiaTheme="minorEastAsia" w:hAnsi="Palatino Linotype"/>
          <w:color w:val="000000" w:themeColor="text1"/>
          <w:sz w:val="24"/>
          <w:szCs w:val="24"/>
          <w:lang w:val="es-ES_tradnl" w:eastAsia="es-ES"/>
        </w:rPr>
        <w:t xml:space="preserve">------------------------------------------------------------------------------------------------------------------- </w:t>
      </w:r>
    </w:p>
    <w:p w:rsidR="00BE6465" w:rsidRPr="0041177C" w:rsidRDefault="00BE6465" w:rsidP="00266EC4">
      <w:pPr>
        <w:spacing w:after="0" w:line="240" w:lineRule="auto"/>
        <w:rPr>
          <w:rFonts w:ascii="Palatino Linotype" w:hAnsi="Palatino Linotype"/>
          <w:sz w:val="16"/>
          <w:szCs w:val="18"/>
        </w:rPr>
      </w:pPr>
    </w:p>
    <w:p w:rsidR="0082256D" w:rsidRPr="00EB66ED" w:rsidRDefault="0082256D" w:rsidP="00266EC4">
      <w:pPr>
        <w:spacing w:after="0" w:line="240" w:lineRule="auto"/>
        <w:rPr>
          <w:rFonts w:ascii="Palatino Linotype" w:hAnsi="Palatino Linotype"/>
          <w:sz w:val="16"/>
          <w:szCs w:val="18"/>
        </w:rPr>
      </w:pPr>
      <w:r w:rsidRPr="0041177C">
        <w:rPr>
          <w:rFonts w:ascii="Palatino Linotype" w:hAnsi="Palatino Linotype"/>
          <w:sz w:val="16"/>
          <w:szCs w:val="18"/>
        </w:rPr>
        <w:t>JMV/CCR/</w:t>
      </w:r>
      <w:r w:rsidR="00C44D05" w:rsidRPr="0041177C">
        <w:rPr>
          <w:rFonts w:ascii="Palatino Linotype" w:hAnsi="Palatino Linotype"/>
          <w:sz w:val="16"/>
          <w:szCs w:val="18"/>
        </w:rPr>
        <w:t>BPAC</w:t>
      </w:r>
      <w:bookmarkStart w:id="2" w:name="_GoBack"/>
      <w:bookmarkEnd w:id="2"/>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82256D" w:rsidRDefault="0082256D" w:rsidP="00266EC4">
      <w:pPr>
        <w:spacing w:after="0"/>
      </w:pPr>
    </w:p>
    <w:p w:rsidR="006B1B8F" w:rsidRDefault="006B1B8F" w:rsidP="00266EC4">
      <w:pPr>
        <w:spacing w:after="0"/>
      </w:pPr>
    </w:p>
    <w:p w:rsidR="00495B0D" w:rsidRDefault="00495B0D" w:rsidP="00266EC4">
      <w:pPr>
        <w:spacing w:after="0"/>
      </w:pPr>
    </w:p>
    <w:sectPr w:rsidR="00495B0D" w:rsidSect="00714105">
      <w:headerReference w:type="even" r:id="rId12"/>
      <w:headerReference w:type="default" r:id="rId13"/>
      <w:footerReference w:type="default" r:id="rId14"/>
      <w:headerReference w:type="first" r:id="rId15"/>
      <w:footerReference w:type="first" r:id="rId1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B0D" w:rsidRDefault="00495B0D" w:rsidP="0082256D">
      <w:pPr>
        <w:spacing w:after="0" w:line="240" w:lineRule="auto"/>
      </w:pPr>
      <w:r>
        <w:separator/>
      </w:r>
    </w:p>
  </w:endnote>
  <w:endnote w:type="continuationSeparator" w:id="0">
    <w:p w:rsidR="00495B0D" w:rsidRDefault="00495B0D" w:rsidP="00822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B0D" w:rsidRPr="000B69FA" w:rsidRDefault="00495B0D" w:rsidP="0071410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177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177C">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B0D" w:rsidRPr="000B69FA" w:rsidRDefault="00495B0D" w:rsidP="0071410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17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177C">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B0D" w:rsidRDefault="00495B0D" w:rsidP="0082256D">
      <w:pPr>
        <w:spacing w:after="0" w:line="240" w:lineRule="auto"/>
      </w:pPr>
      <w:r>
        <w:separator/>
      </w:r>
    </w:p>
  </w:footnote>
  <w:footnote w:type="continuationSeparator" w:id="0">
    <w:p w:rsidR="00495B0D" w:rsidRDefault="00495B0D" w:rsidP="0082256D">
      <w:pPr>
        <w:spacing w:after="0" w:line="240" w:lineRule="auto"/>
      </w:pPr>
      <w:r>
        <w:continuationSeparator/>
      </w:r>
    </w:p>
  </w:footnote>
  <w:footnote w:id="1">
    <w:p w:rsidR="00B22DAB" w:rsidRPr="005552A8" w:rsidRDefault="00B22DAB" w:rsidP="00B22DAB">
      <w:pPr>
        <w:jc w:val="both"/>
        <w:rPr>
          <w:rFonts w:ascii="Palatino Linotype"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22DAB" w:rsidRPr="005552A8" w:rsidRDefault="00B22DAB" w:rsidP="00B22DA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B0D" w:rsidRDefault="0041177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B0D" w:rsidRDefault="0041177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80.65pt;margin-top:-127.5pt;width:622.8pt;height:811.8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495B0D" w:rsidTr="00714105">
      <w:trPr>
        <w:trHeight w:val="227"/>
      </w:trPr>
      <w:tc>
        <w:tcPr>
          <w:tcW w:w="5949" w:type="dxa"/>
          <w:hideMark/>
        </w:tcPr>
        <w:p w:rsidR="00495B0D" w:rsidRDefault="00495B0D" w:rsidP="0071410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495B0D" w:rsidRPr="00B4142F" w:rsidRDefault="00495B0D" w:rsidP="0082256D">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04195/INFOEM/IP/RR/2024</w:t>
          </w:r>
        </w:p>
      </w:tc>
    </w:tr>
    <w:tr w:rsidR="00495B0D" w:rsidTr="00714105">
      <w:trPr>
        <w:trHeight w:val="242"/>
      </w:trPr>
      <w:tc>
        <w:tcPr>
          <w:tcW w:w="5949" w:type="dxa"/>
          <w:hideMark/>
        </w:tcPr>
        <w:p w:rsidR="00495B0D" w:rsidRDefault="00495B0D" w:rsidP="0071410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495B0D" w:rsidRPr="00F06FED" w:rsidRDefault="00495B0D" w:rsidP="0082256D">
          <w:pPr>
            <w:spacing w:after="120" w:line="256" w:lineRule="auto"/>
            <w:ind w:right="214"/>
            <w:jc w:val="right"/>
            <w:rPr>
              <w:rFonts w:ascii="Palatino Linotype" w:hAnsi="Palatino Linotype" w:cs="Arial"/>
            </w:rPr>
          </w:pPr>
          <w:r w:rsidRPr="00070FC4">
            <w:rPr>
              <w:rFonts w:ascii="Palatino Linotype" w:hAnsi="Palatino Linotype" w:cs="Arial"/>
              <w:szCs w:val="20"/>
            </w:rPr>
            <w:t xml:space="preserve">Ayuntamiento de </w:t>
          </w:r>
          <w:r>
            <w:rPr>
              <w:rFonts w:ascii="Palatino Linotype" w:hAnsi="Palatino Linotype" w:cs="Arial"/>
              <w:szCs w:val="20"/>
            </w:rPr>
            <w:t>Xalatlaco</w:t>
          </w:r>
        </w:p>
      </w:tc>
    </w:tr>
    <w:tr w:rsidR="00495B0D" w:rsidTr="00714105">
      <w:trPr>
        <w:trHeight w:val="342"/>
      </w:trPr>
      <w:tc>
        <w:tcPr>
          <w:tcW w:w="5949" w:type="dxa"/>
          <w:hideMark/>
        </w:tcPr>
        <w:p w:rsidR="00495B0D" w:rsidRDefault="00495B0D" w:rsidP="0071410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495B0D" w:rsidRDefault="00495B0D" w:rsidP="00714105">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495B0D" w:rsidRDefault="00495B0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495B0D" w:rsidTr="00714105">
      <w:trPr>
        <w:trHeight w:val="227"/>
      </w:trPr>
      <w:tc>
        <w:tcPr>
          <w:tcW w:w="6091" w:type="dxa"/>
          <w:hideMark/>
        </w:tcPr>
        <w:p w:rsidR="00495B0D" w:rsidRDefault="00495B0D" w:rsidP="0071410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495B0D" w:rsidRPr="00B4142F" w:rsidRDefault="00495B0D" w:rsidP="0082256D">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04195/INFOEM/IP/RR/2024</w:t>
          </w:r>
        </w:p>
      </w:tc>
    </w:tr>
    <w:tr w:rsidR="00495B0D" w:rsidTr="00714105">
      <w:trPr>
        <w:trHeight w:val="196"/>
      </w:trPr>
      <w:tc>
        <w:tcPr>
          <w:tcW w:w="6091" w:type="dxa"/>
          <w:hideMark/>
        </w:tcPr>
        <w:p w:rsidR="00495B0D" w:rsidRDefault="00495B0D" w:rsidP="0071410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495B0D" w:rsidRPr="00F06FED" w:rsidRDefault="00D739BA" w:rsidP="00714105">
          <w:pPr>
            <w:spacing w:after="120" w:line="256" w:lineRule="auto"/>
            <w:ind w:right="214"/>
            <w:jc w:val="right"/>
            <w:rPr>
              <w:rFonts w:ascii="Palatino Linotype" w:hAnsi="Palatino Linotype" w:cs="Arial"/>
            </w:rPr>
          </w:pPr>
          <w:r>
            <w:rPr>
              <w:rFonts w:ascii="Palatino Linotype" w:hAnsi="Palatino Linotype" w:cs="Arial"/>
            </w:rPr>
            <w:t>XXXXXXXXXXXXXXXXXXXX</w:t>
          </w:r>
        </w:p>
      </w:tc>
    </w:tr>
    <w:tr w:rsidR="00495B0D" w:rsidTr="00714105">
      <w:trPr>
        <w:trHeight w:val="242"/>
      </w:trPr>
      <w:tc>
        <w:tcPr>
          <w:tcW w:w="6091" w:type="dxa"/>
          <w:hideMark/>
        </w:tcPr>
        <w:p w:rsidR="00495B0D" w:rsidRDefault="00495B0D" w:rsidP="0071410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495B0D" w:rsidRDefault="00495B0D" w:rsidP="0082256D">
          <w:pPr>
            <w:spacing w:after="120" w:line="256" w:lineRule="auto"/>
            <w:ind w:right="214"/>
            <w:jc w:val="right"/>
            <w:rPr>
              <w:rFonts w:ascii="Palatino Linotype" w:hAnsi="Palatino Linotype" w:cs="Arial"/>
              <w:szCs w:val="20"/>
            </w:rPr>
          </w:pPr>
          <w:r w:rsidRPr="00070FC4">
            <w:rPr>
              <w:rFonts w:ascii="Palatino Linotype" w:hAnsi="Palatino Linotype" w:cs="Arial"/>
              <w:szCs w:val="20"/>
            </w:rPr>
            <w:t xml:space="preserve">Ayuntamiento de </w:t>
          </w:r>
          <w:r>
            <w:rPr>
              <w:rFonts w:ascii="Palatino Linotype" w:hAnsi="Palatino Linotype" w:cs="Arial"/>
              <w:szCs w:val="20"/>
            </w:rPr>
            <w:t>Xalatlaco</w:t>
          </w:r>
        </w:p>
      </w:tc>
    </w:tr>
    <w:tr w:rsidR="00495B0D" w:rsidTr="00714105">
      <w:trPr>
        <w:trHeight w:val="342"/>
      </w:trPr>
      <w:tc>
        <w:tcPr>
          <w:tcW w:w="6091" w:type="dxa"/>
          <w:hideMark/>
        </w:tcPr>
        <w:p w:rsidR="00495B0D" w:rsidRDefault="00495B0D" w:rsidP="0071410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495B0D" w:rsidRDefault="00495B0D" w:rsidP="00714105">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495B0D" w:rsidRDefault="0041177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3.3pt;margin-top:-137.1pt;width:627.6pt;height:818.05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931CE"/>
    <w:multiLevelType w:val="hybridMultilevel"/>
    <w:tmpl w:val="A2C4C2F4"/>
    <w:lvl w:ilvl="0" w:tplc="04101C9A">
      <w:start w:val="1"/>
      <w:numFmt w:val="lowerLetter"/>
      <w:lvlText w:val="%1)"/>
      <w:lvlJc w:val="left"/>
      <w:pPr>
        <w:ind w:left="720" w:hanging="36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230C67"/>
    <w:multiLevelType w:val="hybridMultilevel"/>
    <w:tmpl w:val="4E4649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E2277AD"/>
    <w:multiLevelType w:val="hybridMultilevel"/>
    <w:tmpl w:val="E594FEA2"/>
    <w:lvl w:ilvl="0" w:tplc="7FCAFAF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EF05A2E"/>
    <w:multiLevelType w:val="hybridMultilevel"/>
    <w:tmpl w:val="35405506"/>
    <w:lvl w:ilvl="0" w:tplc="8DF804B0">
      <w:start w:val="1"/>
      <w:numFmt w:val="decimal"/>
      <w:lvlText w:val="%1."/>
      <w:lvlJc w:val="left"/>
      <w:pPr>
        <w:ind w:left="720" w:hanging="36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667580F"/>
    <w:multiLevelType w:val="hybridMultilevel"/>
    <w:tmpl w:val="1A56D202"/>
    <w:lvl w:ilvl="0" w:tplc="C044A42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36DE1871"/>
    <w:multiLevelType w:val="hybridMultilevel"/>
    <w:tmpl w:val="D1D8D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378D4EA5"/>
    <w:multiLevelType w:val="hybridMultilevel"/>
    <w:tmpl w:val="836EB292"/>
    <w:lvl w:ilvl="0" w:tplc="D6A058F0">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2E5C23"/>
    <w:multiLevelType w:val="hybridMultilevel"/>
    <w:tmpl w:val="6C2E837A"/>
    <w:lvl w:ilvl="0" w:tplc="835CFBA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CA4570"/>
    <w:multiLevelType w:val="hybridMultilevel"/>
    <w:tmpl w:val="8C7252EE"/>
    <w:lvl w:ilvl="0" w:tplc="68E0D22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8"/>
  </w:num>
  <w:num w:numId="5">
    <w:abstractNumId w:val="12"/>
  </w:num>
  <w:num w:numId="6">
    <w:abstractNumId w:val="7"/>
  </w:num>
  <w:num w:numId="7">
    <w:abstractNumId w:val="4"/>
  </w:num>
  <w:num w:numId="8">
    <w:abstractNumId w:val="3"/>
  </w:num>
  <w:num w:numId="9">
    <w:abstractNumId w:val="0"/>
  </w:num>
  <w:num w:numId="10">
    <w:abstractNumId w:val="1"/>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6D"/>
    <w:rsid w:val="000000C4"/>
    <w:rsid w:val="000152EE"/>
    <w:rsid w:val="00102B9D"/>
    <w:rsid w:val="0011288F"/>
    <w:rsid w:val="001A58E3"/>
    <w:rsid w:val="00266EC4"/>
    <w:rsid w:val="0028371E"/>
    <w:rsid w:val="0030464A"/>
    <w:rsid w:val="00306FBF"/>
    <w:rsid w:val="0032005E"/>
    <w:rsid w:val="00403DCD"/>
    <w:rsid w:val="0041177C"/>
    <w:rsid w:val="00495B0D"/>
    <w:rsid w:val="004C24BA"/>
    <w:rsid w:val="00547DF6"/>
    <w:rsid w:val="00552E10"/>
    <w:rsid w:val="005D2E0B"/>
    <w:rsid w:val="005E0BB7"/>
    <w:rsid w:val="00646395"/>
    <w:rsid w:val="006665A9"/>
    <w:rsid w:val="006B1B8F"/>
    <w:rsid w:val="00714105"/>
    <w:rsid w:val="00761C15"/>
    <w:rsid w:val="00774492"/>
    <w:rsid w:val="007C5CF3"/>
    <w:rsid w:val="007F1E9A"/>
    <w:rsid w:val="0082256D"/>
    <w:rsid w:val="008B7C7F"/>
    <w:rsid w:val="00910469"/>
    <w:rsid w:val="00922D4A"/>
    <w:rsid w:val="009508A4"/>
    <w:rsid w:val="009656D1"/>
    <w:rsid w:val="00A3753A"/>
    <w:rsid w:val="00B1747A"/>
    <w:rsid w:val="00B22DAB"/>
    <w:rsid w:val="00B72F03"/>
    <w:rsid w:val="00B73CC7"/>
    <w:rsid w:val="00BD019B"/>
    <w:rsid w:val="00BE6465"/>
    <w:rsid w:val="00C44D05"/>
    <w:rsid w:val="00CC7BB0"/>
    <w:rsid w:val="00D57213"/>
    <w:rsid w:val="00D739BA"/>
    <w:rsid w:val="00D942A7"/>
    <w:rsid w:val="00DB09AE"/>
    <w:rsid w:val="00E505E7"/>
    <w:rsid w:val="00F25B7C"/>
    <w:rsid w:val="00FA1F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DF2E503-2DE1-466F-B0D2-852FF52DA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56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256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2256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2256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2256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256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2256D"/>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82256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2256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82256D"/>
    <w:pPr>
      <w:spacing w:after="120"/>
    </w:pPr>
  </w:style>
  <w:style w:type="character" w:customStyle="1" w:styleId="TextoindependienteCar">
    <w:name w:val="Texto independiente Car"/>
    <w:basedOn w:val="Fuentedeprrafopredeter"/>
    <w:link w:val="Textoindependiente"/>
    <w:uiPriority w:val="99"/>
    <w:rsid w:val="0082256D"/>
  </w:style>
  <w:style w:type="table" w:styleId="Tablaconcuadrcula">
    <w:name w:val="Table Grid"/>
    <w:basedOn w:val="Tablanormal"/>
    <w:uiPriority w:val="39"/>
    <w:rsid w:val="00822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0152EE"/>
    <w:pPr>
      <w:spacing w:before="240" w:line="360" w:lineRule="auto"/>
      <w:ind w:left="851" w:right="851"/>
      <w:jc w:val="both"/>
    </w:pPr>
    <w:rPr>
      <w:rFonts w:ascii="Palatino Linotype" w:hAnsi="Palatino Linotype"/>
      <w:i/>
      <w:szCs w:val="14"/>
    </w:rPr>
  </w:style>
  <w:style w:type="character" w:styleId="Hipervnculo">
    <w:name w:val="Hyperlink"/>
    <w:aliases w:val="Hipervínculo1,Hipervínculo11,Hipervínculo12,Hipervínculo13,Hipervínculo14,Hipervínculo15"/>
    <w:basedOn w:val="Fuentedeprrafopredeter"/>
    <w:uiPriority w:val="99"/>
    <w:unhideWhenUsed/>
    <w:rsid w:val="00B22DAB"/>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B22DAB"/>
    <w:rPr>
      <w:vertAlign w:val="superscript"/>
    </w:rPr>
  </w:style>
  <w:style w:type="character" w:customStyle="1" w:styleId="apple-converted-space">
    <w:name w:val="apple-converted-space"/>
    <w:basedOn w:val="Fuentedeprrafopredeter"/>
    <w:rsid w:val="00B22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64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32</Pages>
  <Words>8246</Words>
  <Characters>45359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25</cp:revision>
  <dcterms:created xsi:type="dcterms:W3CDTF">2024-08-05T23:16:00Z</dcterms:created>
  <dcterms:modified xsi:type="dcterms:W3CDTF">2024-10-22T22:07:00Z</dcterms:modified>
</cp:coreProperties>
</file>