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EFF22" w14:textId="0316722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74620F" w:rsidRPr="002107F8">
        <w:rPr>
          <w:rFonts w:ascii="Palatino Linotype" w:eastAsia="Times New Roman" w:hAnsi="Palatino Linotype" w:cs="Palatino Linotype"/>
          <w:color w:val="000000"/>
          <w:sz w:val="24"/>
          <w:szCs w:val="24"/>
          <w:lang w:val="es-ES_tradnl" w:eastAsia="es-MX"/>
        </w:rPr>
        <w:t>veintiocho de agosto</w:t>
      </w:r>
      <w:r w:rsidRPr="002107F8">
        <w:rPr>
          <w:rFonts w:ascii="Palatino Linotype" w:eastAsia="Times New Roman" w:hAnsi="Palatino Linotype" w:cs="Palatino Linotype"/>
          <w:color w:val="000000"/>
          <w:sz w:val="24"/>
          <w:szCs w:val="24"/>
          <w:lang w:val="es-ES_tradnl" w:eastAsia="es-MX"/>
        </w:rPr>
        <w:t xml:space="preserve"> de dos mil veinticuatro.</w:t>
      </w:r>
    </w:p>
    <w:p w14:paraId="205EC9A5"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F6A7004" w14:textId="699CE43F"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b/>
          <w:color w:val="000000"/>
          <w:sz w:val="24"/>
          <w:szCs w:val="24"/>
          <w:lang w:val="es-ES_tradnl" w:eastAsia="es-MX"/>
        </w:rPr>
        <w:t>VISTO</w:t>
      </w:r>
      <w:r w:rsidRPr="002107F8">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Pr="002107F8">
        <w:rPr>
          <w:rFonts w:ascii="Palatino Linotype" w:eastAsia="Times New Roman" w:hAnsi="Palatino Linotype" w:cs="Palatino Linotype"/>
          <w:b/>
          <w:color w:val="000000"/>
          <w:sz w:val="24"/>
          <w:szCs w:val="24"/>
          <w:lang w:val="es-ES_tradnl" w:eastAsia="es-MX"/>
        </w:rPr>
        <w:t>02140/INFOEM/IP/RR/2024</w:t>
      </w:r>
      <w:r w:rsidRPr="002107F8">
        <w:rPr>
          <w:rFonts w:ascii="Palatino Linotype" w:eastAsia="Times New Roman" w:hAnsi="Palatino Linotype" w:cs="Palatino Linotype"/>
          <w:color w:val="000000"/>
          <w:sz w:val="24"/>
          <w:szCs w:val="24"/>
          <w:lang w:val="es-ES_tradnl" w:eastAsia="es-MX"/>
        </w:rPr>
        <w:t>, interpuesto por un particular que no proporciono nombre ni seudónimo para ser identificad</w:t>
      </w:r>
      <w:r w:rsidR="00403D0E" w:rsidRPr="002107F8">
        <w:rPr>
          <w:rFonts w:ascii="Palatino Linotype" w:eastAsia="Times New Roman" w:hAnsi="Palatino Linotype" w:cs="Palatino Linotype"/>
          <w:color w:val="000000"/>
          <w:sz w:val="24"/>
          <w:szCs w:val="24"/>
          <w:lang w:val="es-ES_tradnl" w:eastAsia="es-MX"/>
        </w:rPr>
        <w:t>o</w:t>
      </w:r>
      <w:r w:rsidRPr="002107F8">
        <w:rPr>
          <w:rFonts w:ascii="Palatino Linotype" w:eastAsia="Times New Roman" w:hAnsi="Palatino Linotype" w:cs="Arial"/>
          <w:sz w:val="24"/>
          <w:szCs w:val="24"/>
          <w:lang w:val="es-ES_tradnl" w:eastAsia="es-MX"/>
        </w:rPr>
        <w:t xml:space="preserve">, </w:t>
      </w:r>
      <w:r w:rsidRPr="002107F8">
        <w:rPr>
          <w:rFonts w:ascii="Palatino Linotype" w:eastAsia="Times New Roman" w:hAnsi="Palatino Linotype" w:cs="Palatino Linotype"/>
          <w:color w:val="000000"/>
          <w:sz w:val="24"/>
          <w:szCs w:val="24"/>
          <w:lang w:val="es-ES_tradnl" w:eastAsia="es-MX"/>
        </w:rPr>
        <w:t xml:space="preserve">en lo sucesivo el </w:t>
      </w:r>
      <w:r w:rsidRPr="002107F8">
        <w:rPr>
          <w:rFonts w:ascii="Palatino Linotype" w:eastAsia="Times New Roman" w:hAnsi="Palatino Linotype" w:cs="Palatino Linotype"/>
          <w:b/>
          <w:color w:val="000000"/>
          <w:sz w:val="24"/>
          <w:szCs w:val="24"/>
          <w:lang w:val="es-ES_tradnl" w:eastAsia="es-MX"/>
        </w:rPr>
        <w:t>Recurrente</w:t>
      </w:r>
      <w:r w:rsidRPr="002107F8">
        <w:rPr>
          <w:rFonts w:ascii="Palatino Linotype" w:eastAsia="Times New Roman" w:hAnsi="Palatino Linotype" w:cs="Palatino Linotype"/>
          <w:color w:val="000000"/>
          <w:sz w:val="24"/>
          <w:szCs w:val="24"/>
          <w:lang w:val="es-ES_tradnl" w:eastAsia="es-MX"/>
        </w:rPr>
        <w:t xml:space="preserve">, en contra de la respuesta del </w:t>
      </w:r>
      <w:r w:rsidRPr="002107F8">
        <w:rPr>
          <w:rFonts w:ascii="Palatino Linotype" w:hAnsi="Palatino Linotype"/>
          <w:b/>
          <w:bCs/>
          <w:color w:val="000000"/>
          <w:sz w:val="24"/>
          <w:szCs w:val="24"/>
        </w:rPr>
        <w:t>Ayuntamiento de Tlalnepantla de Baz</w:t>
      </w:r>
      <w:r w:rsidRPr="002107F8">
        <w:rPr>
          <w:rFonts w:ascii="Palatino Linotype" w:eastAsia="Times New Roman" w:hAnsi="Palatino Linotype" w:cs="Palatino Linotype"/>
          <w:color w:val="000000"/>
          <w:sz w:val="24"/>
          <w:szCs w:val="24"/>
          <w:lang w:val="es-ES_tradnl" w:eastAsia="es-MX"/>
        </w:rPr>
        <w:t>, en lo subsecuente</w:t>
      </w:r>
      <w:r w:rsidRPr="002107F8">
        <w:rPr>
          <w:rFonts w:ascii="Palatino Linotype" w:eastAsia="Times New Roman" w:hAnsi="Palatino Linotype" w:cs="Palatino Linotype"/>
          <w:b/>
          <w:color w:val="000000"/>
          <w:sz w:val="24"/>
          <w:szCs w:val="24"/>
          <w:lang w:val="es-ES_tradnl" w:eastAsia="es-MX"/>
        </w:rPr>
        <w:t xml:space="preserve"> </w:t>
      </w:r>
      <w:r w:rsidRPr="002107F8">
        <w:rPr>
          <w:rFonts w:ascii="Palatino Linotype" w:eastAsia="Times New Roman" w:hAnsi="Palatino Linotype" w:cs="Palatino Linotype"/>
          <w:color w:val="000000"/>
          <w:sz w:val="24"/>
          <w:szCs w:val="24"/>
          <w:lang w:val="es-ES_tradnl" w:eastAsia="es-MX"/>
        </w:rPr>
        <w:t>el</w:t>
      </w:r>
      <w:r w:rsidRPr="002107F8">
        <w:rPr>
          <w:rFonts w:ascii="Palatino Linotype" w:eastAsia="Times New Roman" w:hAnsi="Palatino Linotype" w:cs="Palatino Linotype"/>
          <w:b/>
          <w:color w:val="000000"/>
          <w:sz w:val="24"/>
          <w:szCs w:val="24"/>
          <w:lang w:val="es-ES_tradnl" w:eastAsia="es-MX"/>
        </w:rPr>
        <w:t xml:space="preserve"> Sujeto Obligado, </w:t>
      </w:r>
      <w:r w:rsidRPr="002107F8">
        <w:rPr>
          <w:rFonts w:ascii="Palatino Linotype" w:eastAsia="Times New Roman" w:hAnsi="Palatino Linotype" w:cs="Palatino Linotype"/>
          <w:color w:val="000000"/>
          <w:sz w:val="24"/>
          <w:szCs w:val="24"/>
          <w:lang w:val="es-ES_tradnl" w:eastAsia="es-MX"/>
        </w:rPr>
        <w:t>se procede a dictar la presente resolución.</w:t>
      </w:r>
    </w:p>
    <w:p w14:paraId="615848AE"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2E9258A"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551C8F2" w14:textId="77777777" w:rsidR="00D53477" w:rsidRPr="002107F8" w:rsidRDefault="00D53477" w:rsidP="00D53477">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2107F8">
        <w:rPr>
          <w:rFonts w:ascii="Palatino Linotype" w:eastAsia="Times New Roman" w:hAnsi="Palatino Linotype" w:cs="Times New Roman"/>
          <w:b/>
          <w:color w:val="000000" w:themeColor="text1"/>
          <w:sz w:val="32"/>
          <w:szCs w:val="32"/>
          <w:lang w:val="es-ES_tradnl" w:eastAsia="es-ES"/>
        </w:rPr>
        <w:t>ANTECEDENTES</w:t>
      </w:r>
    </w:p>
    <w:p w14:paraId="7D96AD06"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878B977"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2107F8">
        <w:rPr>
          <w:rFonts w:ascii="Palatino Linotype" w:eastAsia="Times New Roman" w:hAnsi="Palatino Linotype" w:cs="Times New Roman"/>
          <w:b/>
          <w:color w:val="000000" w:themeColor="text1"/>
          <w:sz w:val="28"/>
          <w:szCs w:val="28"/>
          <w:lang w:val="es-ES_tradnl" w:eastAsia="es-MX"/>
        </w:rPr>
        <w:t>PRIMERO. De la Solicitud de Información.</w:t>
      </w:r>
    </w:p>
    <w:p w14:paraId="6A6FCE7D" w14:textId="7CCE62A4"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 xml:space="preserve">Con fecha primero de </w:t>
      </w:r>
      <w:r w:rsidR="00AC0563" w:rsidRPr="002107F8">
        <w:rPr>
          <w:rFonts w:ascii="Palatino Linotype" w:eastAsia="Times New Roman" w:hAnsi="Palatino Linotype" w:cs="Palatino Linotype"/>
          <w:color w:val="000000"/>
          <w:sz w:val="24"/>
          <w:szCs w:val="24"/>
          <w:lang w:val="es-ES_tradnl" w:eastAsia="es-MX"/>
        </w:rPr>
        <w:t>abril</w:t>
      </w:r>
      <w:r w:rsidRPr="002107F8">
        <w:rPr>
          <w:rFonts w:ascii="Palatino Linotype" w:eastAsia="Times New Roman" w:hAnsi="Palatino Linotype" w:cs="Palatino Linotype"/>
          <w:color w:val="000000"/>
          <w:sz w:val="24"/>
          <w:szCs w:val="24"/>
          <w:lang w:val="es-ES_tradnl" w:eastAsia="es-MX"/>
        </w:rPr>
        <w:t xml:space="preserve"> de dos mil veinticuatro, el Recurrente presentó mediante el Sistema de Acceso a la Información Mexiquense (SAIMEX), solicitud de información registrada con el número de </w:t>
      </w:r>
      <w:r w:rsidRPr="002107F8">
        <w:rPr>
          <w:rFonts w:ascii="Palatino Linotype" w:eastAsia="Times New Roman" w:hAnsi="Palatino Linotype" w:cs="Palatino Linotype"/>
          <w:sz w:val="24"/>
          <w:szCs w:val="24"/>
          <w:lang w:val="es-ES_tradnl" w:eastAsia="es-MX"/>
        </w:rPr>
        <w:t>expediente</w:t>
      </w:r>
      <w:r w:rsidRPr="002107F8">
        <w:rPr>
          <w:rFonts w:ascii="Verdana" w:eastAsia="Times New Roman" w:hAnsi="Verdana" w:cs="Calibri"/>
          <w:b/>
          <w:bCs/>
          <w:color w:val="FF0000"/>
          <w:sz w:val="24"/>
          <w:lang w:val="es-ES_tradnl" w:eastAsia="es-MX"/>
        </w:rPr>
        <w:t> </w:t>
      </w:r>
      <w:r w:rsidRPr="002107F8">
        <w:rPr>
          <w:color w:val="000000"/>
          <w:sz w:val="27"/>
          <w:szCs w:val="27"/>
        </w:rPr>
        <w:t> </w:t>
      </w:r>
      <w:r w:rsidRPr="002107F8">
        <w:rPr>
          <w:rFonts w:ascii="Verdana" w:hAnsi="Verdana"/>
          <w:b/>
          <w:bCs/>
          <w:color w:val="FF0000"/>
          <w:sz w:val="20"/>
          <w:szCs w:val="20"/>
        </w:rPr>
        <w:t> </w:t>
      </w:r>
      <w:r w:rsidRPr="002107F8">
        <w:rPr>
          <w:rFonts w:ascii="Palatino Linotype" w:hAnsi="Palatino Linotype"/>
          <w:b/>
          <w:bCs/>
          <w:sz w:val="24"/>
          <w:szCs w:val="24"/>
        </w:rPr>
        <w:t>00313/TLALNEPA/IP/2024</w:t>
      </w:r>
      <w:r w:rsidRPr="002107F8">
        <w:rPr>
          <w:rFonts w:ascii="Palatino Linotype" w:eastAsia="Times New Roman" w:hAnsi="Palatino Linotype" w:cs="Palatino Linotype"/>
          <w:sz w:val="24"/>
          <w:szCs w:val="24"/>
          <w:lang w:val="es-ES_tradnl" w:eastAsia="es-MX"/>
        </w:rPr>
        <w:t>,</w:t>
      </w:r>
      <w:r w:rsidRPr="002107F8">
        <w:rPr>
          <w:rFonts w:ascii="Palatino Linotype" w:eastAsia="Times New Roman" w:hAnsi="Palatino Linotype" w:cs="Palatino Linotype"/>
          <w:b/>
          <w:sz w:val="24"/>
          <w:szCs w:val="24"/>
          <w:lang w:val="es-ES_tradnl" w:eastAsia="es-MX"/>
        </w:rPr>
        <w:t xml:space="preserve"> </w:t>
      </w:r>
      <w:r w:rsidRPr="002107F8">
        <w:rPr>
          <w:rFonts w:ascii="Palatino Linotype" w:eastAsia="Times New Roman" w:hAnsi="Palatino Linotype" w:cs="Palatino Linotype"/>
          <w:color w:val="000000"/>
          <w:sz w:val="24"/>
          <w:szCs w:val="24"/>
          <w:lang w:val="es-ES_tradnl" w:eastAsia="es-MX"/>
        </w:rPr>
        <w:t>mediante la cual solicitó información en el tenor siguiente:</w:t>
      </w:r>
    </w:p>
    <w:p w14:paraId="5E517D75" w14:textId="77777777" w:rsidR="00D53477" w:rsidRPr="002107F8" w:rsidRDefault="00D53477" w:rsidP="00D53477">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7746C87E" w14:textId="77777777" w:rsidR="00D53477" w:rsidRPr="002107F8" w:rsidRDefault="00D53477" w:rsidP="00D53477">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2107F8">
        <w:rPr>
          <w:rFonts w:ascii="Palatino Linotype" w:eastAsia="Times New Roman" w:hAnsi="Palatino Linotype" w:cs="Palatino Linotype"/>
          <w:i/>
          <w:iCs/>
          <w:color w:val="000000"/>
          <w:sz w:val="24"/>
          <w:szCs w:val="24"/>
          <w:lang w:val="es-ES_tradnl" w:eastAsia="es-MX"/>
        </w:rPr>
        <w:t>“</w:t>
      </w:r>
      <w:r w:rsidRPr="002107F8">
        <w:rPr>
          <w:rFonts w:ascii="Palatino Linotype" w:hAnsi="Palatino Linotype"/>
          <w:i/>
          <w:color w:val="000000"/>
          <w:sz w:val="24"/>
          <w:szCs w:val="24"/>
        </w:rPr>
        <w:t>Quiero las convocatorias, sesiones, acuerdos, actas del Consejo Municipal de Seguridad Publica</w:t>
      </w:r>
      <w:r w:rsidRPr="002107F8">
        <w:rPr>
          <w:rFonts w:ascii="Palatino Linotype" w:hAnsi="Palatino Linotype"/>
          <w:i/>
          <w:iCs/>
          <w:color w:val="000000"/>
          <w:sz w:val="24"/>
          <w:szCs w:val="24"/>
        </w:rPr>
        <w:t>.”</w:t>
      </w:r>
      <w:r w:rsidRPr="002107F8">
        <w:rPr>
          <w:rFonts w:ascii="Verdana" w:hAnsi="Verdana"/>
          <w:color w:val="000000"/>
          <w:sz w:val="14"/>
          <w:szCs w:val="14"/>
        </w:rPr>
        <w:t xml:space="preserve"> </w:t>
      </w:r>
      <w:r w:rsidRPr="002107F8">
        <w:rPr>
          <w:rFonts w:ascii="Palatino Linotype" w:eastAsia="Times New Roman" w:hAnsi="Palatino Linotype" w:cs="Palatino Linotype"/>
          <w:i/>
          <w:color w:val="000000"/>
          <w:szCs w:val="24"/>
          <w:lang w:val="es-ES_tradnl" w:eastAsia="es-MX"/>
        </w:rPr>
        <w:t xml:space="preserve"> (Sic)</w:t>
      </w:r>
    </w:p>
    <w:p w14:paraId="7186858D"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0BE751F" w14:textId="77777777" w:rsidR="00D53477" w:rsidRPr="002107F8" w:rsidRDefault="00D53477" w:rsidP="00D53477">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 xml:space="preserve">Modalidad de entrega: </w:t>
      </w:r>
      <w:r w:rsidRPr="002107F8">
        <w:rPr>
          <w:rFonts w:ascii="Palatino Linotype" w:eastAsia="Times New Roman" w:hAnsi="Palatino Linotype" w:cs="Palatino Linotype"/>
          <w:b/>
          <w:color w:val="000000"/>
          <w:sz w:val="24"/>
          <w:szCs w:val="24"/>
          <w:lang w:val="es-ES_tradnl" w:eastAsia="es-MX"/>
        </w:rPr>
        <w:t>A través del SAIMEX</w:t>
      </w:r>
      <w:r w:rsidRPr="002107F8">
        <w:rPr>
          <w:rFonts w:ascii="Palatino Linotype" w:eastAsia="Times New Roman" w:hAnsi="Palatino Linotype" w:cs="Palatino Linotype"/>
          <w:color w:val="000000"/>
          <w:sz w:val="24"/>
          <w:szCs w:val="24"/>
          <w:lang w:val="es-ES_tradnl" w:eastAsia="es-MX"/>
        </w:rPr>
        <w:t>.</w:t>
      </w:r>
    </w:p>
    <w:p w14:paraId="35A00CB1"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813A164"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2107F8">
        <w:rPr>
          <w:rFonts w:ascii="Palatino Linotype" w:eastAsia="Times New Roman" w:hAnsi="Palatino Linotype" w:cs="Times New Roman"/>
          <w:b/>
          <w:color w:val="000000" w:themeColor="text1"/>
          <w:sz w:val="28"/>
          <w:szCs w:val="28"/>
          <w:lang w:val="es-ES_tradnl" w:eastAsia="es-MX"/>
        </w:rPr>
        <w:t>SEGUNDO. De la respuesta del Sujeto Obligado.</w:t>
      </w:r>
    </w:p>
    <w:p w14:paraId="042350EC"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De las constancias que obran en el expediente electrónico, se observa que el veintidós de abril de dos mil veinticuatro, el Sujeto Obligado dio respuesta a la solicitud de información manifestando lo siguiente:</w:t>
      </w:r>
    </w:p>
    <w:p w14:paraId="59E42E2C"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tbl>
      <w:tblPr>
        <w:tblW w:w="8604" w:type="dxa"/>
        <w:jc w:val="center"/>
        <w:tblCellSpacing w:w="0" w:type="dxa"/>
        <w:tblCellMar>
          <w:left w:w="0" w:type="dxa"/>
          <w:right w:w="0" w:type="dxa"/>
        </w:tblCellMar>
        <w:tblLook w:val="04A0" w:firstRow="1" w:lastRow="0" w:firstColumn="1" w:lastColumn="0" w:noHBand="0" w:noVBand="1"/>
      </w:tblPr>
      <w:tblGrid>
        <w:gridCol w:w="8604"/>
      </w:tblGrid>
      <w:tr w:rsidR="00D53477" w:rsidRPr="002107F8" w14:paraId="31570D5C" w14:textId="77777777" w:rsidTr="00D53477">
        <w:trPr>
          <w:trHeight w:val="284"/>
          <w:tblCellSpacing w:w="0" w:type="dxa"/>
          <w:jc w:val="center"/>
        </w:trPr>
        <w:tc>
          <w:tcPr>
            <w:tcW w:w="0" w:type="auto"/>
            <w:vAlign w:val="center"/>
            <w:hideMark/>
          </w:tcPr>
          <w:p w14:paraId="21CC2FEB" w14:textId="77777777" w:rsidR="00D53477" w:rsidRPr="002107F8" w:rsidRDefault="00D53477" w:rsidP="00D53477">
            <w:pPr>
              <w:spacing w:after="0" w:line="240" w:lineRule="auto"/>
              <w:jc w:val="right"/>
              <w:rPr>
                <w:rFonts w:ascii="Palatino Linotype" w:eastAsia="Times New Roman" w:hAnsi="Palatino Linotype" w:cs="Times New Roman"/>
                <w:i/>
                <w:lang w:eastAsia="es-MX"/>
              </w:rPr>
            </w:pPr>
            <w:r w:rsidRPr="002107F8">
              <w:rPr>
                <w:rFonts w:ascii="Palatino Linotype" w:eastAsia="Times New Roman" w:hAnsi="Palatino Linotype" w:cs="Times New Roman"/>
                <w:i/>
                <w:lang w:eastAsia="es-MX"/>
              </w:rPr>
              <w:t>Tlalnepantla de Baz, México a 22 de Abril de 2024</w:t>
            </w:r>
          </w:p>
        </w:tc>
      </w:tr>
      <w:tr w:rsidR="00D53477" w:rsidRPr="002107F8" w14:paraId="1961B09F" w14:textId="77777777" w:rsidTr="00D53477">
        <w:trPr>
          <w:trHeight w:val="284"/>
          <w:tblCellSpacing w:w="0" w:type="dxa"/>
          <w:jc w:val="center"/>
        </w:trPr>
        <w:tc>
          <w:tcPr>
            <w:tcW w:w="0" w:type="auto"/>
            <w:vAlign w:val="center"/>
            <w:hideMark/>
          </w:tcPr>
          <w:p w14:paraId="73A844BB" w14:textId="77777777" w:rsidR="00D53477" w:rsidRPr="002107F8" w:rsidRDefault="00D53477" w:rsidP="00D53477">
            <w:pPr>
              <w:spacing w:after="0" w:line="240" w:lineRule="auto"/>
              <w:jc w:val="right"/>
              <w:rPr>
                <w:rFonts w:ascii="Palatino Linotype" w:eastAsia="Times New Roman" w:hAnsi="Palatino Linotype" w:cs="Times New Roman"/>
                <w:i/>
                <w:lang w:eastAsia="es-MX"/>
              </w:rPr>
            </w:pPr>
            <w:r w:rsidRPr="002107F8">
              <w:rPr>
                <w:rFonts w:ascii="Palatino Linotype" w:eastAsia="Times New Roman" w:hAnsi="Palatino Linotype" w:cs="Times New Roman"/>
                <w:i/>
                <w:lang w:eastAsia="es-MX"/>
              </w:rPr>
              <w:t>Nombre del solicitante: C. Solicitante</w:t>
            </w:r>
          </w:p>
        </w:tc>
      </w:tr>
      <w:tr w:rsidR="00D53477" w:rsidRPr="002107F8" w14:paraId="442A013D" w14:textId="77777777" w:rsidTr="00D53477">
        <w:trPr>
          <w:trHeight w:val="284"/>
          <w:tblCellSpacing w:w="0" w:type="dxa"/>
          <w:jc w:val="center"/>
        </w:trPr>
        <w:tc>
          <w:tcPr>
            <w:tcW w:w="0" w:type="auto"/>
            <w:vAlign w:val="center"/>
            <w:hideMark/>
          </w:tcPr>
          <w:p w14:paraId="53C192CF" w14:textId="77777777" w:rsidR="00D53477" w:rsidRPr="002107F8" w:rsidRDefault="00D53477" w:rsidP="00D53477">
            <w:pPr>
              <w:spacing w:after="0" w:line="240" w:lineRule="auto"/>
              <w:jc w:val="right"/>
              <w:rPr>
                <w:rFonts w:ascii="Palatino Linotype" w:eastAsia="Times New Roman" w:hAnsi="Palatino Linotype" w:cs="Times New Roman"/>
                <w:i/>
                <w:lang w:eastAsia="es-MX"/>
              </w:rPr>
            </w:pPr>
            <w:r w:rsidRPr="002107F8">
              <w:rPr>
                <w:rFonts w:ascii="Palatino Linotype" w:eastAsia="Times New Roman" w:hAnsi="Palatino Linotype" w:cs="Times New Roman"/>
                <w:i/>
                <w:lang w:eastAsia="es-MX"/>
              </w:rPr>
              <w:t>Folio de la solicitud: 00313/TLALNEPA/IP/2024</w:t>
            </w:r>
          </w:p>
        </w:tc>
      </w:tr>
      <w:tr w:rsidR="00D53477" w:rsidRPr="002107F8" w14:paraId="7F168268" w14:textId="77777777" w:rsidTr="00D53477">
        <w:trPr>
          <w:trHeight w:val="427"/>
          <w:tblCellSpacing w:w="0" w:type="dxa"/>
          <w:jc w:val="center"/>
        </w:trPr>
        <w:tc>
          <w:tcPr>
            <w:tcW w:w="0" w:type="auto"/>
            <w:vAlign w:val="center"/>
            <w:hideMark/>
          </w:tcPr>
          <w:p w14:paraId="1A7E6C89" w14:textId="77777777" w:rsidR="00D53477" w:rsidRPr="002107F8" w:rsidRDefault="00D53477" w:rsidP="00D53477">
            <w:pPr>
              <w:spacing w:after="0" w:line="240" w:lineRule="auto"/>
              <w:jc w:val="right"/>
              <w:rPr>
                <w:rFonts w:ascii="Palatino Linotype" w:eastAsia="Times New Roman" w:hAnsi="Palatino Linotype" w:cs="Times New Roman"/>
                <w:i/>
                <w:lang w:eastAsia="es-MX"/>
              </w:rPr>
            </w:pPr>
          </w:p>
        </w:tc>
      </w:tr>
      <w:tr w:rsidR="00D53477" w:rsidRPr="002107F8" w14:paraId="167E5220" w14:textId="77777777" w:rsidTr="00D53477">
        <w:trPr>
          <w:trHeight w:val="142"/>
          <w:tblCellSpacing w:w="0" w:type="dxa"/>
          <w:jc w:val="center"/>
        </w:trPr>
        <w:tc>
          <w:tcPr>
            <w:tcW w:w="0" w:type="auto"/>
            <w:vAlign w:val="center"/>
            <w:hideMark/>
          </w:tcPr>
          <w:p w14:paraId="1D95CA4B" w14:textId="77777777" w:rsidR="00D53477" w:rsidRPr="002107F8" w:rsidRDefault="00D53477" w:rsidP="00D53477">
            <w:pPr>
              <w:spacing w:after="0" w:line="240" w:lineRule="auto"/>
              <w:jc w:val="both"/>
              <w:rPr>
                <w:rFonts w:ascii="Palatino Linotype" w:eastAsia="Times New Roman" w:hAnsi="Palatino Linotype" w:cs="Times New Roman"/>
                <w:i/>
                <w:lang w:eastAsia="es-MX"/>
              </w:rPr>
            </w:pPr>
            <w:r w:rsidRPr="002107F8">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072155EB" w14:textId="77777777" w:rsidR="00D53477" w:rsidRPr="002107F8" w:rsidRDefault="00D53477" w:rsidP="00D53477">
      <w:pPr>
        <w:spacing w:after="0" w:line="360" w:lineRule="auto"/>
        <w:contextualSpacing/>
        <w:jc w:val="both"/>
        <w:rPr>
          <w:rFonts w:ascii="Palatino Linotype" w:eastAsia="Times New Roman" w:hAnsi="Palatino Linotype" w:cs="Palatino Linotype"/>
          <w:i/>
          <w:color w:val="000000"/>
          <w:lang w:val="es-ES_tradnl" w:eastAsia="es-MX"/>
        </w:rPr>
      </w:pPr>
    </w:p>
    <w:p w14:paraId="24E9C601" w14:textId="77777777" w:rsidR="00D53477" w:rsidRPr="002107F8" w:rsidRDefault="00D53477" w:rsidP="00D53477">
      <w:pPr>
        <w:spacing w:after="0" w:line="360" w:lineRule="auto"/>
        <w:contextualSpacing/>
        <w:jc w:val="both"/>
        <w:rPr>
          <w:rFonts w:ascii="Palatino Linotype" w:eastAsia="Times New Roman" w:hAnsi="Palatino Linotype" w:cs="Palatino Linotype"/>
          <w:i/>
          <w:color w:val="000000"/>
          <w:lang w:val="es-ES_tradnl" w:eastAsia="es-MX"/>
        </w:rPr>
      </w:pPr>
    </w:p>
    <w:p w14:paraId="375DDF98" w14:textId="77777777" w:rsidR="00D53477" w:rsidRPr="002107F8" w:rsidRDefault="00D53477" w:rsidP="00D53477">
      <w:pPr>
        <w:spacing w:after="0" w:line="360" w:lineRule="auto"/>
        <w:contextualSpacing/>
        <w:jc w:val="both"/>
        <w:rPr>
          <w:rFonts w:ascii="Palatino Linotype" w:hAnsi="Palatino Linotype" w:cs="Arial"/>
          <w:b/>
          <w:bCs/>
          <w:i/>
          <w:iCs/>
          <w:sz w:val="24"/>
          <w:szCs w:val="24"/>
        </w:rPr>
      </w:pPr>
      <w:r w:rsidRPr="002107F8">
        <w:rPr>
          <w:rFonts w:ascii="Palatino Linotype" w:eastAsia="Times New Roman" w:hAnsi="Palatino Linotype" w:cs="Palatino Linotype"/>
          <w:color w:val="000000"/>
          <w:sz w:val="24"/>
          <w:szCs w:val="24"/>
          <w:lang w:val="es-ES_tradnl" w:eastAsia="es-MX"/>
        </w:rPr>
        <w:t xml:space="preserve">El Sujeto Obligado adjuntó a su respuesta el documento denominado </w:t>
      </w:r>
      <w:r w:rsidRPr="002107F8">
        <w:rPr>
          <w:rFonts w:ascii="Palatino Linotype" w:eastAsia="Times New Roman" w:hAnsi="Palatino Linotype" w:cs="Palatino Linotype"/>
          <w:i/>
          <w:sz w:val="24"/>
          <w:szCs w:val="24"/>
          <w:lang w:val="es-ES_tradnl" w:eastAsia="es-MX"/>
        </w:rPr>
        <w:t>“</w:t>
      </w:r>
      <w:r w:rsidRPr="002107F8">
        <w:rPr>
          <w:rFonts w:ascii="Palatino Linotype" w:hAnsi="Palatino Linotype" w:cs="Arial"/>
          <w:b/>
          <w:bCs/>
          <w:i/>
          <w:sz w:val="24"/>
          <w:szCs w:val="24"/>
        </w:rPr>
        <w:t>RESPUESTA SAIEMX 00313.zip</w:t>
      </w:r>
      <w:r w:rsidRPr="002107F8">
        <w:rPr>
          <w:rFonts w:ascii="Palatino Linotype" w:hAnsi="Palatino Linotype" w:cs="Arial"/>
          <w:b/>
          <w:bCs/>
          <w:i/>
          <w:iCs/>
          <w:sz w:val="24"/>
          <w:szCs w:val="24"/>
        </w:rPr>
        <w:t>”</w:t>
      </w:r>
      <w:r w:rsidRPr="002107F8">
        <w:rPr>
          <w:rFonts w:ascii="Palatino Linotype" w:hAnsi="Palatino Linotype" w:cs="Arial"/>
          <w:b/>
          <w:bCs/>
          <w:i/>
          <w:sz w:val="24"/>
          <w:szCs w:val="24"/>
        </w:rPr>
        <w:t>,</w:t>
      </w:r>
      <w:r w:rsidRPr="002107F8">
        <w:rPr>
          <w:rFonts w:ascii="Palatino Linotype" w:hAnsi="Palatino Linotype" w:cs="Arial"/>
          <w:b/>
          <w:bCs/>
          <w:sz w:val="24"/>
          <w:szCs w:val="24"/>
        </w:rPr>
        <w:t xml:space="preserve"> </w:t>
      </w:r>
      <w:r w:rsidRPr="002107F8">
        <w:rPr>
          <w:rFonts w:ascii="Palatino Linotype" w:hAnsi="Palatino Linotype" w:cs="Arial"/>
          <w:bCs/>
          <w:sz w:val="24"/>
          <w:szCs w:val="24"/>
        </w:rPr>
        <w:t xml:space="preserve">los cuales </w:t>
      </w:r>
      <w:r w:rsidRPr="002107F8">
        <w:rPr>
          <w:rFonts w:ascii="Palatino Linotype" w:eastAsia="Times New Roman" w:hAnsi="Palatino Linotype" w:cs="Palatino Linotype"/>
          <w:color w:val="000000"/>
          <w:sz w:val="24"/>
          <w:szCs w:val="24"/>
          <w:lang w:val="es-ES_tradnl" w:eastAsia="es-MX"/>
        </w:rPr>
        <w:t>no se reproducen por ser del conocimiento de las partes; no obstante, su contenido será motivo de análisis en el estudio correspondiente.</w:t>
      </w:r>
    </w:p>
    <w:p w14:paraId="27578BC8" w14:textId="77777777" w:rsidR="00D53477" w:rsidRPr="002107F8" w:rsidRDefault="00D53477" w:rsidP="00D53477">
      <w:pPr>
        <w:spacing w:after="0" w:line="360" w:lineRule="auto"/>
        <w:contextualSpacing/>
        <w:jc w:val="both"/>
        <w:rPr>
          <w:rFonts w:ascii="Palatino Linotype" w:hAnsi="Palatino Linotype"/>
          <w:sz w:val="24"/>
          <w:szCs w:val="24"/>
        </w:rPr>
      </w:pPr>
    </w:p>
    <w:p w14:paraId="649A4F05"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2107F8">
        <w:rPr>
          <w:rFonts w:ascii="Palatino Linotype" w:eastAsia="Times New Roman" w:hAnsi="Palatino Linotype" w:cs="Times New Roman"/>
          <w:b/>
          <w:color w:val="000000" w:themeColor="text1"/>
          <w:sz w:val="28"/>
          <w:szCs w:val="28"/>
          <w:lang w:val="es-ES_tradnl" w:eastAsia="es-MX"/>
        </w:rPr>
        <w:t>TERCERO. Del recurso de revisión.</w:t>
      </w:r>
    </w:p>
    <w:p w14:paraId="0ED66B14"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veintitrés de abril de dos mil veinticuatro, el cual se registró con el expediente número </w:t>
      </w:r>
      <w:r w:rsidRPr="002107F8">
        <w:rPr>
          <w:rFonts w:ascii="Palatino Linotype" w:eastAsia="Times New Roman" w:hAnsi="Palatino Linotype" w:cs="Palatino Linotype"/>
          <w:b/>
          <w:color w:val="000000"/>
          <w:sz w:val="24"/>
          <w:szCs w:val="24"/>
          <w:lang w:val="es-ES_tradnl" w:eastAsia="es-MX"/>
        </w:rPr>
        <w:t>02140/INFOEM/IP/RR/2024</w:t>
      </w:r>
      <w:r w:rsidRPr="002107F8">
        <w:rPr>
          <w:rFonts w:ascii="Palatino Linotype" w:eastAsia="Times New Roman" w:hAnsi="Palatino Linotype" w:cs="Palatino Linotype"/>
          <w:color w:val="000000"/>
          <w:sz w:val="24"/>
          <w:szCs w:val="24"/>
          <w:lang w:val="es-ES_tradnl" w:eastAsia="es-MX"/>
        </w:rPr>
        <w:t>, manifestando lo siguiente:</w:t>
      </w:r>
    </w:p>
    <w:p w14:paraId="52D6A632" w14:textId="77777777" w:rsidR="00D53477" w:rsidRPr="002107F8" w:rsidRDefault="00D53477" w:rsidP="00D53477">
      <w:pPr>
        <w:spacing w:after="0" w:line="360" w:lineRule="auto"/>
        <w:contextualSpacing/>
        <w:jc w:val="both"/>
        <w:rPr>
          <w:rFonts w:ascii="Palatino Linotype" w:eastAsia="Times New Roman" w:hAnsi="Palatino Linotype" w:cs="Palatino Linotype"/>
          <w:i/>
          <w:color w:val="000000"/>
          <w:sz w:val="24"/>
          <w:szCs w:val="24"/>
          <w:lang w:val="es-ES_tradnl" w:eastAsia="es-MX"/>
        </w:rPr>
      </w:pPr>
    </w:p>
    <w:p w14:paraId="0FB2B465" w14:textId="77777777" w:rsidR="00D53477" w:rsidRPr="002107F8" w:rsidRDefault="00D53477" w:rsidP="00D53477">
      <w:pPr>
        <w:pStyle w:val="Prrafodelista"/>
        <w:numPr>
          <w:ilvl w:val="0"/>
          <w:numId w:val="2"/>
        </w:numPr>
        <w:spacing w:after="0" w:line="360" w:lineRule="auto"/>
        <w:ind w:right="567"/>
        <w:jc w:val="both"/>
        <w:rPr>
          <w:rFonts w:ascii="Palatino Linotype" w:hAnsi="Palatino Linotype"/>
          <w:i/>
          <w:color w:val="000000"/>
          <w:sz w:val="24"/>
          <w:szCs w:val="24"/>
        </w:rPr>
      </w:pPr>
      <w:r w:rsidRPr="002107F8">
        <w:rPr>
          <w:rFonts w:ascii="Palatino Linotype" w:hAnsi="Palatino Linotype" w:cs="Palatino Linotype"/>
          <w:b/>
          <w:i/>
          <w:sz w:val="24"/>
          <w:szCs w:val="24"/>
          <w:lang w:val="es-ES_tradnl" w:eastAsia="es-MX"/>
        </w:rPr>
        <w:t xml:space="preserve">Acto Impugnado: </w:t>
      </w:r>
      <w:r w:rsidRPr="002107F8">
        <w:rPr>
          <w:rFonts w:ascii="Palatino Linotype" w:hAnsi="Palatino Linotype"/>
          <w:i/>
          <w:iCs/>
          <w:color w:val="000000"/>
          <w:sz w:val="24"/>
          <w:szCs w:val="24"/>
        </w:rPr>
        <w:t>“</w:t>
      </w:r>
      <w:r w:rsidRPr="002107F8">
        <w:rPr>
          <w:rFonts w:ascii="Palatino Linotype" w:hAnsi="Palatino Linotype"/>
          <w:i/>
          <w:color w:val="000000"/>
          <w:sz w:val="24"/>
          <w:szCs w:val="24"/>
        </w:rPr>
        <w:t>RESPUESTA Y ACUERDO” (Sic)</w:t>
      </w:r>
    </w:p>
    <w:p w14:paraId="55BF2D34" w14:textId="77777777" w:rsidR="00D53477" w:rsidRPr="002107F8" w:rsidRDefault="00D53477" w:rsidP="00D53477">
      <w:pPr>
        <w:spacing w:after="0" w:line="360" w:lineRule="auto"/>
        <w:ind w:left="567" w:right="567"/>
        <w:contextualSpacing/>
        <w:jc w:val="both"/>
        <w:rPr>
          <w:rFonts w:ascii="Palatino Linotype" w:eastAsia="Times New Roman" w:hAnsi="Palatino Linotype" w:cs="Palatino Linotype"/>
          <w:b/>
          <w:i/>
          <w:sz w:val="24"/>
          <w:szCs w:val="24"/>
          <w:lang w:val="es-ES_tradnl" w:eastAsia="es-MX"/>
        </w:rPr>
      </w:pPr>
    </w:p>
    <w:p w14:paraId="22360BAB" w14:textId="77777777" w:rsidR="00D53477" w:rsidRPr="002107F8" w:rsidRDefault="00D53477" w:rsidP="00D53477">
      <w:pPr>
        <w:spacing w:after="0" w:line="360" w:lineRule="auto"/>
        <w:ind w:left="567" w:right="567"/>
        <w:contextualSpacing/>
        <w:jc w:val="both"/>
        <w:rPr>
          <w:rFonts w:ascii="Palatino Linotype" w:eastAsia="Times New Roman" w:hAnsi="Palatino Linotype" w:cs="Palatino Linotype"/>
          <w:b/>
          <w:i/>
          <w:sz w:val="24"/>
          <w:szCs w:val="24"/>
          <w:lang w:val="es-ES_tradnl" w:eastAsia="es-MX"/>
        </w:rPr>
      </w:pPr>
      <w:r w:rsidRPr="002107F8">
        <w:rPr>
          <w:rFonts w:ascii="Palatino Linotype" w:eastAsia="Times New Roman" w:hAnsi="Palatino Linotype" w:cs="Palatino Linotype"/>
          <w:b/>
          <w:i/>
          <w:sz w:val="24"/>
          <w:szCs w:val="24"/>
          <w:lang w:val="es-ES_tradnl" w:eastAsia="es-MX"/>
        </w:rPr>
        <w:t>b) Motivos de Inconformidad</w:t>
      </w:r>
      <w:r w:rsidRPr="002107F8">
        <w:rPr>
          <w:rFonts w:ascii="Palatino Linotype" w:eastAsia="Times New Roman" w:hAnsi="Palatino Linotype" w:cs="Palatino Linotype"/>
          <w:i/>
          <w:color w:val="000000"/>
          <w:sz w:val="24"/>
          <w:szCs w:val="24"/>
          <w:lang w:val="es-ES_tradnl" w:eastAsia="es-MX"/>
        </w:rPr>
        <w:t>:</w:t>
      </w:r>
      <w:r w:rsidRPr="002107F8">
        <w:rPr>
          <w:rFonts w:ascii="Palatino Linotype" w:eastAsia="Times New Roman" w:hAnsi="Palatino Linotype" w:cs="Palatino Linotype"/>
          <w:i/>
          <w:iCs/>
          <w:color w:val="000000"/>
          <w:sz w:val="24"/>
          <w:szCs w:val="24"/>
          <w:lang w:val="es-ES_tradnl" w:eastAsia="es-MX"/>
        </w:rPr>
        <w:t xml:space="preserve"> “D</w:t>
      </w:r>
      <w:r w:rsidRPr="002107F8">
        <w:rPr>
          <w:rFonts w:ascii="Palatino Linotype" w:hAnsi="Palatino Linotype"/>
          <w:i/>
          <w:color w:val="000000"/>
          <w:sz w:val="24"/>
          <w:szCs w:val="24"/>
        </w:rPr>
        <w:t>EBIERON PROPORCIONARLA EN SU VERSION PUBLICA, PERO LA NIEGAN SIN JUSTIFICAR</w:t>
      </w:r>
      <w:r w:rsidRPr="002107F8">
        <w:rPr>
          <w:rFonts w:ascii="Palatino Linotype" w:eastAsia="Times New Roman" w:hAnsi="Palatino Linotype" w:cs="Palatino Linotype"/>
          <w:i/>
          <w:iCs/>
          <w:color w:val="000000"/>
          <w:sz w:val="24"/>
          <w:szCs w:val="24"/>
          <w:lang w:val="es-ES_tradnl" w:eastAsia="es-MX"/>
        </w:rPr>
        <w:t xml:space="preserve"> (Sic)</w:t>
      </w:r>
      <w:r w:rsidRPr="002107F8">
        <w:rPr>
          <w:rFonts w:ascii="Palatino Linotype" w:eastAsia="Times New Roman" w:hAnsi="Palatino Linotype" w:cs="Palatino Linotype"/>
          <w:b/>
          <w:i/>
          <w:sz w:val="24"/>
          <w:szCs w:val="24"/>
          <w:lang w:val="es-ES_tradnl" w:eastAsia="es-MX"/>
        </w:rPr>
        <w:t xml:space="preserve"> </w:t>
      </w:r>
    </w:p>
    <w:p w14:paraId="0E6A688E" w14:textId="77777777" w:rsidR="00D53477" w:rsidRPr="002107F8" w:rsidRDefault="00D53477" w:rsidP="00D53477">
      <w:pPr>
        <w:spacing w:after="0" w:line="360" w:lineRule="auto"/>
        <w:ind w:left="567" w:right="567"/>
        <w:contextualSpacing/>
        <w:jc w:val="both"/>
        <w:rPr>
          <w:rFonts w:ascii="Palatino Linotype" w:eastAsia="Times New Roman" w:hAnsi="Palatino Linotype" w:cs="Palatino Linotype"/>
          <w:b/>
          <w:i/>
          <w:color w:val="000000"/>
          <w:lang w:val="es-ES_tradnl" w:eastAsia="es-MX"/>
        </w:rPr>
      </w:pPr>
    </w:p>
    <w:p w14:paraId="2339C35D" w14:textId="77777777" w:rsidR="00D53477" w:rsidRPr="002107F8" w:rsidRDefault="00D53477" w:rsidP="00D53477">
      <w:pPr>
        <w:spacing w:after="0" w:line="360" w:lineRule="auto"/>
        <w:ind w:left="567" w:right="567"/>
        <w:contextualSpacing/>
        <w:jc w:val="both"/>
        <w:rPr>
          <w:rFonts w:ascii="Palatino Linotype" w:eastAsia="Times New Roman" w:hAnsi="Palatino Linotype" w:cs="Palatino Linotype"/>
          <w:b/>
          <w:i/>
          <w:color w:val="000000"/>
          <w:lang w:val="es-ES_tradnl" w:eastAsia="es-MX"/>
        </w:rPr>
      </w:pPr>
    </w:p>
    <w:p w14:paraId="7A088DF7"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2107F8">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353B2C00" w14:textId="0F25F1AD"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 xml:space="preserve">Medio de impugnación que le fue turnado al </w:t>
      </w:r>
      <w:r w:rsidRPr="002107F8">
        <w:rPr>
          <w:rFonts w:ascii="Palatino Linotype" w:eastAsia="Times New Roman" w:hAnsi="Palatino Linotype" w:cs="Palatino Linotype"/>
          <w:b/>
          <w:color w:val="000000"/>
          <w:sz w:val="24"/>
          <w:szCs w:val="24"/>
          <w:lang w:val="es-ES_tradnl" w:eastAsia="es-MX"/>
        </w:rPr>
        <w:t>Comisionado Presidente José Martínez Vilchis</w:t>
      </w:r>
      <w:r w:rsidRPr="002107F8">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2107F8">
        <w:rPr>
          <w:rFonts w:ascii="Palatino Linotype" w:eastAsia="Times New Roman" w:hAnsi="Palatino Linotype" w:cs="Palatino Linotype"/>
          <w:b/>
          <w:color w:val="000000"/>
          <w:sz w:val="24"/>
          <w:szCs w:val="24"/>
          <w:lang w:val="es-ES_tradnl" w:eastAsia="es-MX"/>
        </w:rPr>
        <w:t xml:space="preserve"> veintinueve de abril de dos mil veinticuatro</w:t>
      </w:r>
      <w:r w:rsidRPr="002107F8">
        <w:rPr>
          <w:rFonts w:ascii="Palatino Linotype" w:eastAsia="Times New Roman" w:hAnsi="Palatino Linotype" w:cs="Palatino Linotype"/>
          <w:color w:val="000000"/>
          <w:sz w:val="24"/>
          <w:szCs w:val="24"/>
          <w:lang w:val="es-ES_tradnl" w:eastAsia="es-MX"/>
        </w:rPr>
        <w:t xml:space="preserve">, </w:t>
      </w:r>
      <w:r w:rsidRPr="002107F8">
        <w:rPr>
          <w:rFonts w:ascii="Palatino Linotype" w:eastAsia="Times New Roman" w:hAnsi="Palatino Linotype" w:cs="Palatino Linotype"/>
          <w:sz w:val="24"/>
          <w:szCs w:val="24"/>
          <w:lang w:val="es-ES_tradnl" w:eastAsia="es-MX"/>
        </w:rPr>
        <w:t>otorgándose</w:t>
      </w:r>
      <w:r w:rsidRPr="002107F8">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3A13CBCD"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247E3C1C"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2107F8">
        <w:rPr>
          <w:rFonts w:ascii="Palatino Linotype" w:eastAsia="Times New Roman" w:hAnsi="Palatino Linotype" w:cs="Times New Roman"/>
          <w:b/>
          <w:color w:val="000000" w:themeColor="text1"/>
          <w:sz w:val="28"/>
          <w:szCs w:val="28"/>
          <w:lang w:val="es-ES_tradnl" w:eastAsia="es-MX"/>
        </w:rPr>
        <w:t>QUINTO. De la etapa de instrucción.</w:t>
      </w:r>
    </w:p>
    <w:p w14:paraId="19D4C056" w14:textId="226994FD"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Una vez abierta la etapa de instrucción, el Sujeto Obligado rindió su Informe Justificado</w:t>
      </w:r>
      <w:r w:rsidR="00AA03CC" w:rsidRPr="002107F8">
        <w:rPr>
          <w:rFonts w:ascii="Palatino Linotype" w:eastAsia="Times New Roman" w:hAnsi="Palatino Linotype" w:cs="Palatino Linotype"/>
          <w:color w:val="000000"/>
          <w:sz w:val="24"/>
          <w:szCs w:val="24"/>
          <w:lang w:val="es-ES_tradnl" w:eastAsia="es-MX"/>
        </w:rPr>
        <w:t xml:space="preserve"> en fecha dos de mayo de dos mil veinticuatro</w:t>
      </w:r>
      <w:r w:rsidRPr="002107F8">
        <w:rPr>
          <w:rFonts w:ascii="Palatino Linotype" w:eastAsia="Times New Roman" w:hAnsi="Palatino Linotype" w:cs="Palatino Linotype"/>
          <w:color w:val="000000"/>
          <w:sz w:val="24"/>
          <w:szCs w:val="24"/>
          <w:lang w:val="es-ES_tradnl" w:eastAsia="es-MX"/>
        </w:rPr>
        <w:t>, mismo que fue puesto a la vista del recurrente para que manifestara lo que a su derecho correspondiera</w:t>
      </w:r>
      <w:r w:rsidR="00AA03CC" w:rsidRPr="002107F8">
        <w:rPr>
          <w:rFonts w:ascii="Palatino Linotype" w:eastAsia="Times New Roman" w:hAnsi="Palatino Linotype" w:cs="Palatino Linotype"/>
          <w:color w:val="000000"/>
          <w:sz w:val="24"/>
          <w:szCs w:val="24"/>
          <w:lang w:val="es-ES_tradnl" w:eastAsia="es-MX"/>
        </w:rPr>
        <w:t xml:space="preserve"> en fecha ocho de julio de dos mil veinticuatro</w:t>
      </w:r>
      <w:r w:rsidRPr="002107F8">
        <w:rPr>
          <w:rFonts w:ascii="Palatino Linotype" w:eastAsia="Times New Roman" w:hAnsi="Palatino Linotype" w:cs="Palatino Linotype"/>
          <w:color w:val="000000"/>
          <w:sz w:val="24"/>
          <w:szCs w:val="24"/>
          <w:lang w:val="es-ES_tradnl" w:eastAsia="es-MX"/>
        </w:rPr>
        <w:t xml:space="preserve">.  Por su parte, el Recurrente no realizó manifestaciones, vertió alegatos ni presentó pruebas que a su derecho convinieran. </w:t>
      </w:r>
    </w:p>
    <w:p w14:paraId="11E365A2"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BBEA8C7" w14:textId="77777777" w:rsidR="00D53477" w:rsidRPr="002107F8" w:rsidRDefault="00D53477" w:rsidP="00D53477">
      <w:pPr>
        <w:spacing w:line="360" w:lineRule="auto"/>
        <w:jc w:val="both"/>
        <w:rPr>
          <w:rFonts w:ascii="Palatino Linotype" w:hAnsi="Palatino Linotype" w:cs="Arial"/>
          <w:b/>
        </w:rPr>
      </w:pPr>
      <w:r w:rsidRPr="002107F8">
        <w:rPr>
          <w:rFonts w:ascii="Palatino Linotype" w:eastAsia="Times New Roman" w:hAnsi="Palatino Linotype" w:cs="Times New Roman"/>
          <w:b/>
          <w:color w:val="000000" w:themeColor="text1"/>
          <w:sz w:val="28"/>
          <w:szCs w:val="28"/>
          <w:lang w:val="es-ES_tradnl" w:eastAsia="es-MX"/>
        </w:rPr>
        <w:t xml:space="preserve">SEXTO. </w:t>
      </w:r>
      <w:r w:rsidRPr="002107F8">
        <w:rPr>
          <w:rFonts w:ascii="Palatino Linotype" w:hAnsi="Palatino Linotype" w:cs="Arial"/>
          <w:b/>
          <w:sz w:val="28"/>
          <w:szCs w:val="28"/>
        </w:rPr>
        <w:t>De la ampliación de plazo para resolver.</w:t>
      </w:r>
    </w:p>
    <w:p w14:paraId="3C5DCB96" w14:textId="77777777" w:rsidR="00D53477" w:rsidRPr="002107F8" w:rsidRDefault="00D53477" w:rsidP="00D53477">
      <w:pPr>
        <w:spacing w:line="360" w:lineRule="auto"/>
        <w:jc w:val="both"/>
        <w:rPr>
          <w:rFonts w:ascii="Palatino Linotype" w:hAnsi="Palatino Linotype" w:cs="Arial"/>
          <w:sz w:val="24"/>
          <w:szCs w:val="24"/>
        </w:rPr>
      </w:pPr>
      <w:r w:rsidRPr="002107F8">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w:t>
      </w:r>
      <w:r w:rsidRPr="002107F8">
        <w:rPr>
          <w:rFonts w:ascii="Palatino Linotype" w:hAnsi="Palatino Linotype" w:cs="Arial"/>
          <w:sz w:val="24"/>
          <w:szCs w:val="24"/>
        </w:rPr>
        <w:lastRenderedPageBreak/>
        <w:t xml:space="preserve">de revisión, por lo que en fecha </w:t>
      </w:r>
      <w:r w:rsidRPr="002107F8">
        <w:rPr>
          <w:rFonts w:ascii="Palatino Linotype" w:hAnsi="Palatino Linotype" w:cs="Arial"/>
          <w:b/>
          <w:sz w:val="24"/>
          <w:szCs w:val="24"/>
        </w:rPr>
        <w:t>trece de junio de dos mil veinticuatro</w:t>
      </w:r>
      <w:r w:rsidRPr="002107F8">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558058B" w14:textId="77777777" w:rsidR="00D53477" w:rsidRPr="002107F8" w:rsidRDefault="00D53477" w:rsidP="00D53477">
      <w:pPr>
        <w:spacing w:line="360" w:lineRule="auto"/>
        <w:jc w:val="both"/>
        <w:rPr>
          <w:rFonts w:ascii="Palatino Linotype" w:hAnsi="Palatino Linotype" w:cs="Arial"/>
          <w:sz w:val="24"/>
          <w:szCs w:val="24"/>
        </w:rPr>
      </w:pPr>
    </w:p>
    <w:p w14:paraId="4CD98D59"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51105FE1"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p>
    <w:p w14:paraId="7C3B1EB0"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31551FC"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p>
    <w:p w14:paraId="63F6D064"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A56DBE"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B6FBB3B"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p>
    <w:p w14:paraId="086EC2E5"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1C37736E" w14:textId="77777777" w:rsidR="00D53477" w:rsidRPr="002107F8" w:rsidRDefault="00D53477" w:rsidP="00D53477">
      <w:pPr>
        <w:spacing w:line="360" w:lineRule="auto"/>
        <w:ind w:left="993" w:right="49" w:hanging="426"/>
        <w:jc w:val="both"/>
        <w:rPr>
          <w:rFonts w:ascii="Palatino Linotype" w:hAnsi="Palatino Linotype" w:cs="Arial"/>
          <w:lang w:val="es-ES" w:eastAsia="es-ES"/>
        </w:rPr>
      </w:pPr>
      <w:r w:rsidRPr="002107F8">
        <w:rPr>
          <w:rFonts w:ascii="Palatino Linotype" w:hAnsi="Palatino Linotype" w:cs="Arial"/>
          <w:b/>
          <w:lang w:val="es-ES" w:eastAsia="es-ES"/>
        </w:rPr>
        <w:t xml:space="preserve">a) </w:t>
      </w:r>
      <w:r w:rsidRPr="002107F8">
        <w:rPr>
          <w:rFonts w:ascii="Palatino Linotype" w:hAnsi="Palatino Linotype" w:cs="Arial"/>
          <w:b/>
          <w:lang w:val="es-ES" w:eastAsia="es-ES"/>
        </w:rPr>
        <w:tab/>
        <w:t>Complejidad del asunto:</w:t>
      </w:r>
      <w:r w:rsidRPr="002107F8">
        <w:rPr>
          <w:rFonts w:ascii="Palatino Linotype" w:hAnsi="Palatino Linotype" w:cs="Arial"/>
          <w:lang w:val="es-ES" w:eastAsia="es-ES"/>
        </w:rPr>
        <w:t xml:space="preserve"> La complejidad de la prueba, la pluralidad de sujetos procesales, el tiempo transcurrido, las características y contexto del recurso.</w:t>
      </w:r>
    </w:p>
    <w:p w14:paraId="16540B32" w14:textId="77777777" w:rsidR="00D53477" w:rsidRPr="002107F8" w:rsidRDefault="00D53477" w:rsidP="00D53477">
      <w:pPr>
        <w:spacing w:line="360" w:lineRule="auto"/>
        <w:ind w:left="993" w:right="49" w:hanging="426"/>
        <w:jc w:val="both"/>
        <w:rPr>
          <w:rFonts w:ascii="Palatino Linotype" w:hAnsi="Palatino Linotype" w:cs="Arial"/>
          <w:lang w:val="es-ES" w:eastAsia="es-ES"/>
        </w:rPr>
      </w:pPr>
      <w:r w:rsidRPr="002107F8">
        <w:rPr>
          <w:rFonts w:ascii="Palatino Linotype" w:hAnsi="Palatino Linotype" w:cs="Arial"/>
          <w:b/>
          <w:lang w:val="es-ES" w:eastAsia="es-ES"/>
        </w:rPr>
        <w:t xml:space="preserve">b) </w:t>
      </w:r>
      <w:r w:rsidRPr="002107F8">
        <w:rPr>
          <w:rFonts w:ascii="Palatino Linotype" w:hAnsi="Palatino Linotype" w:cs="Arial"/>
          <w:b/>
          <w:lang w:val="es-ES" w:eastAsia="es-ES"/>
        </w:rPr>
        <w:tab/>
        <w:t>Actividad Procesal del interesado:</w:t>
      </w:r>
      <w:r w:rsidRPr="002107F8">
        <w:rPr>
          <w:rFonts w:ascii="Palatino Linotype" w:hAnsi="Palatino Linotype" w:cs="Arial"/>
          <w:lang w:val="es-ES" w:eastAsia="es-ES"/>
        </w:rPr>
        <w:t xml:space="preserve"> Acciones u omisiones del interesado.</w:t>
      </w:r>
    </w:p>
    <w:p w14:paraId="313E348A" w14:textId="77777777" w:rsidR="00D53477" w:rsidRPr="002107F8" w:rsidRDefault="00D53477" w:rsidP="00D53477">
      <w:pPr>
        <w:spacing w:line="360" w:lineRule="auto"/>
        <w:ind w:left="993" w:right="49" w:hanging="426"/>
        <w:jc w:val="both"/>
        <w:rPr>
          <w:rFonts w:ascii="Palatino Linotype" w:hAnsi="Palatino Linotype" w:cs="Arial"/>
          <w:lang w:val="es-ES" w:eastAsia="es-ES"/>
        </w:rPr>
      </w:pPr>
      <w:r w:rsidRPr="002107F8">
        <w:rPr>
          <w:rFonts w:ascii="Palatino Linotype" w:hAnsi="Palatino Linotype" w:cs="Arial"/>
          <w:b/>
          <w:lang w:val="es-ES" w:eastAsia="es-ES"/>
        </w:rPr>
        <w:t xml:space="preserve">c) </w:t>
      </w:r>
      <w:r w:rsidRPr="002107F8">
        <w:rPr>
          <w:rFonts w:ascii="Palatino Linotype" w:hAnsi="Palatino Linotype" w:cs="Arial"/>
          <w:b/>
          <w:lang w:val="es-ES" w:eastAsia="es-ES"/>
        </w:rPr>
        <w:tab/>
        <w:t>Conducta de la Autoridad:</w:t>
      </w:r>
      <w:r w:rsidRPr="002107F8">
        <w:rPr>
          <w:rFonts w:ascii="Palatino Linotype" w:hAnsi="Palatino Linotype" w:cs="Arial"/>
          <w:lang w:val="es-ES" w:eastAsia="es-ES"/>
        </w:rPr>
        <w:t xml:space="preserve"> Las Acciones u omisiones realizadas en el procedimiento. Así como si la autoridad actuó con la debida diligencia.</w:t>
      </w:r>
    </w:p>
    <w:p w14:paraId="3A724E87" w14:textId="77777777" w:rsidR="00D53477" w:rsidRPr="002107F8" w:rsidRDefault="00D53477" w:rsidP="00D53477">
      <w:pPr>
        <w:spacing w:line="360" w:lineRule="auto"/>
        <w:ind w:left="993" w:right="49" w:hanging="426"/>
        <w:jc w:val="both"/>
        <w:rPr>
          <w:rFonts w:ascii="Palatino Linotype" w:hAnsi="Palatino Linotype" w:cs="Arial"/>
          <w:lang w:val="es-ES" w:eastAsia="es-ES"/>
        </w:rPr>
      </w:pPr>
      <w:r w:rsidRPr="002107F8">
        <w:rPr>
          <w:rFonts w:ascii="Palatino Linotype" w:hAnsi="Palatino Linotype" w:cs="Arial"/>
          <w:b/>
          <w:lang w:val="es-ES" w:eastAsia="es-ES"/>
        </w:rPr>
        <w:t xml:space="preserve">d) </w:t>
      </w:r>
      <w:r w:rsidRPr="002107F8">
        <w:rPr>
          <w:rFonts w:ascii="Palatino Linotype" w:hAnsi="Palatino Linotype" w:cs="Arial"/>
          <w:b/>
          <w:lang w:val="es-ES" w:eastAsia="es-ES"/>
        </w:rPr>
        <w:tab/>
        <w:t>La afectación generada en la situación jurídica de la persona involucrada en el proceso:</w:t>
      </w:r>
      <w:r w:rsidRPr="002107F8">
        <w:rPr>
          <w:rFonts w:ascii="Palatino Linotype" w:hAnsi="Palatino Linotype" w:cs="Arial"/>
          <w:lang w:val="es-ES" w:eastAsia="es-ES"/>
        </w:rPr>
        <w:t xml:space="preserve"> Violación a sus derechos humanos.</w:t>
      </w:r>
    </w:p>
    <w:p w14:paraId="4E3B53F4"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109959"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p>
    <w:p w14:paraId="78D7BFC6"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7E503F9"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p>
    <w:p w14:paraId="77D61071"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41A699"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73A13CFB"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t>“</w:t>
      </w:r>
      <w:r w:rsidRPr="002107F8">
        <w:rPr>
          <w:rFonts w:ascii="Palatino Linotype" w:hAnsi="Palatino Linotype" w:cs="Arial"/>
          <w:b/>
          <w:sz w:val="24"/>
          <w:szCs w:val="24"/>
          <w:lang w:val="es-ES" w:eastAsia="es-ES"/>
        </w:rPr>
        <w:t>PLAZO RAZONABLE PARA RESOLVER. DIMENSIÓN Y EFECTOS DE ESTE CONCEPTO CUANDO SE ADUCE EXCESIVA CARGA DE TRABAJO</w:t>
      </w:r>
      <w:r w:rsidRPr="002107F8">
        <w:rPr>
          <w:rFonts w:ascii="Palatino Linotype" w:hAnsi="Palatino Linotype" w:cs="Arial"/>
          <w:sz w:val="24"/>
          <w:szCs w:val="24"/>
          <w:lang w:val="es-ES" w:eastAsia="es-ES"/>
        </w:rPr>
        <w:t>.” consultable en el Seminario Judicial de la Federación y su gaceta, con el registro digital 2002351.</w:t>
      </w:r>
    </w:p>
    <w:p w14:paraId="0BAD5DA0"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lastRenderedPageBreak/>
        <w:t>“</w:t>
      </w:r>
      <w:r w:rsidRPr="002107F8">
        <w:rPr>
          <w:rFonts w:ascii="Palatino Linotype" w:hAnsi="Palatino Linotype" w:cs="Arial"/>
          <w:b/>
          <w:sz w:val="24"/>
          <w:szCs w:val="24"/>
          <w:lang w:val="es-ES" w:eastAsia="es-ES"/>
        </w:rPr>
        <w:t>PLAZO RAZONABLE PARA RESOLVER. CONCEPTO Y ELEMENTOS QUE LO INTEGRAN A LA LUZ DEL DERECHO INTERNACIONAL DE LOS DERECHOS HUMANOS.</w:t>
      </w:r>
      <w:r w:rsidRPr="002107F8">
        <w:rPr>
          <w:rFonts w:ascii="Palatino Linotype" w:hAnsi="Palatino Linotype" w:cs="Arial"/>
          <w:sz w:val="24"/>
          <w:szCs w:val="24"/>
          <w:lang w:val="es-ES" w:eastAsia="es-ES"/>
        </w:rPr>
        <w:t>”, visible en el Seminario Judicial de la Federación y su gaceta, con el registro digital 2002350.</w:t>
      </w:r>
    </w:p>
    <w:p w14:paraId="14ED8118" w14:textId="77777777" w:rsidR="00D53477" w:rsidRPr="002107F8" w:rsidRDefault="00D53477" w:rsidP="00D53477">
      <w:pPr>
        <w:spacing w:line="360" w:lineRule="auto"/>
        <w:ind w:right="49"/>
        <w:jc w:val="both"/>
        <w:rPr>
          <w:rFonts w:ascii="Palatino Linotype" w:hAnsi="Palatino Linotype" w:cs="Arial"/>
          <w:sz w:val="24"/>
          <w:szCs w:val="24"/>
          <w:lang w:val="es-ES" w:eastAsia="es-ES"/>
        </w:rPr>
      </w:pPr>
      <w:r w:rsidRPr="002107F8">
        <w:rPr>
          <w:rFonts w:ascii="Palatino Linotype"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767E3182" w14:textId="77777777" w:rsidR="00D53477" w:rsidRPr="002107F8" w:rsidRDefault="00D53477" w:rsidP="00D53477">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p>
    <w:p w14:paraId="623E467B"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2107F8">
        <w:rPr>
          <w:rFonts w:ascii="Palatino Linotype" w:hAnsi="Palatino Linotype" w:cs="Arial"/>
          <w:b/>
          <w:sz w:val="28"/>
          <w:szCs w:val="28"/>
        </w:rPr>
        <w:t xml:space="preserve">SÉPTIMO. </w:t>
      </w:r>
      <w:r w:rsidRPr="002107F8">
        <w:rPr>
          <w:rFonts w:ascii="Palatino Linotype" w:eastAsia="Times New Roman" w:hAnsi="Palatino Linotype" w:cs="Times New Roman"/>
          <w:b/>
          <w:color w:val="000000" w:themeColor="text1"/>
          <w:sz w:val="28"/>
          <w:szCs w:val="28"/>
          <w:lang w:val="es-ES_tradnl" w:eastAsia="es-MX"/>
        </w:rPr>
        <w:t>Del cierre de instrucción.</w:t>
      </w:r>
    </w:p>
    <w:p w14:paraId="0A22B913"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2107F8">
        <w:rPr>
          <w:rFonts w:ascii="Palatino Linotype" w:eastAsia="Times New Roman" w:hAnsi="Palatino Linotype" w:cs="Palatino Linotype"/>
          <w:b/>
          <w:color w:val="000000"/>
          <w:sz w:val="24"/>
          <w:szCs w:val="24"/>
          <w:lang w:val="es-ES_tradnl" w:eastAsia="es-MX"/>
        </w:rPr>
        <w:t xml:space="preserve"> doce de julio de dos mil veinticuatro</w:t>
      </w:r>
      <w:r w:rsidRPr="002107F8">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7122BFF4"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D2ADA5E"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0082330" w14:textId="77777777" w:rsidR="00D53477" w:rsidRPr="002107F8" w:rsidRDefault="00D53477" w:rsidP="00D53477">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2107F8">
        <w:rPr>
          <w:rFonts w:ascii="Palatino Linotype" w:eastAsia="Times New Roman" w:hAnsi="Palatino Linotype" w:cs="Times New Roman"/>
          <w:b/>
          <w:color w:val="000000" w:themeColor="text1"/>
          <w:sz w:val="28"/>
          <w:szCs w:val="32"/>
          <w:lang w:val="es-ES_tradnl" w:eastAsia="es-ES"/>
        </w:rPr>
        <w:t>C  O   N   S   I   D  E   R  A   N   D   O</w:t>
      </w:r>
    </w:p>
    <w:p w14:paraId="633AB683" w14:textId="77777777" w:rsidR="00D53477" w:rsidRPr="002107F8" w:rsidRDefault="00D53477" w:rsidP="00D53477">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14:paraId="5E78A3C4"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52F90C9"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2107F8">
        <w:rPr>
          <w:rFonts w:ascii="Palatino Linotype" w:eastAsia="Times New Roman" w:hAnsi="Palatino Linotype" w:cs="Times New Roman"/>
          <w:b/>
          <w:color w:val="000000" w:themeColor="text1"/>
          <w:sz w:val="28"/>
          <w:szCs w:val="28"/>
          <w:lang w:val="es-ES_tradnl" w:eastAsia="es-MX"/>
        </w:rPr>
        <w:t>PRIMERO. De la competencia.</w:t>
      </w:r>
    </w:p>
    <w:p w14:paraId="1CD24F28"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Pr="002107F8">
        <w:rPr>
          <w:rFonts w:ascii="Palatino Linotype" w:eastAsia="Times New Roman" w:hAnsi="Palatino Linotype" w:cs="Palatino Linotype"/>
          <w:color w:val="000000"/>
          <w:sz w:val="24"/>
          <w:szCs w:val="24"/>
          <w:lang w:val="es-ES_tradnl" w:eastAsia="es-MX"/>
        </w:rPr>
        <w:lastRenderedPageBreak/>
        <w:t>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B3366BB"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DF8EC6D"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2107F8">
        <w:rPr>
          <w:rFonts w:ascii="Palatino Linotype" w:eastAsia="Times New Roman" w:hAnsi="Palatino Linotype" w:cs="Times New Roman"/>
          <w:b/>
          <w:color w:val="000000" w:themeColor="text1"/>
          <w:sz w:val="26"/>
          <w:szCs w:val="26"/>
          <w:lang w:val="es-ES_tradnl" w:eastAsia="es-MX"/>
        </w:rPr>
        <w:t xml:space="preserve">SEGUNDO. Sobre los alcances del recurso de revisión. </w:t>
      </w:r>
    </w:p>
    <w:p w14:paraId="2192D8EE" w14:textId="77777777" w:rsidR="00D53477" w:rsidRPr="002107F8" w:rsidRDefault="00D53477" w:rsidP="00D53477">
      <w:pPr>
        <w:spacing w:after="0" w:line="360" w:lineRule="auto"/>
        <w:jc w:val="both"/>
        <w:rPr>
          <w:rFonts w:ascii="Palatino Linotype" w:eastAsia="Times New Roman" w:hAnsi="Palatino Linotype" w:cs="Calibri"/>
          <w:sz w:val="24"/>
          <w:lang w:val="es-ES_tradnl" w:eastAsia="es-MX"/>
        </w:rPr>
      </w:pPr>
      <w:r w:rsidRPr="002107F8">
        <w:rPr>
          <w:rFonts w:ascii="Palatino Linotype" w:eastAsia="Times New Roman" w:hAnsi="Palatino Linotype" w:cs="Calibri"/>
          <w:sz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98F94E" w14:textId="77777777" w:rsidR="00D53477" w:rsidRPr="002107F8" w:rsidRDefault="00D53477" w:rsidP="00D53477">
      <w:pPr>
        <w:spacing w:after="0" w:line="360" w:lineRule="auto"/>
        <w:jc w:val="both"/>
        <w:rPr>
          <w:rFonts w:ascii="Palatino Linotype" w:eastAsia="Times New Roman" w:hAnsi="Palatino Linotype" w:cs="Calibri"/>
          <w:sz w:val="24"/>
          <w:lang w:val="es-ES_tradnl" w:eastAsia="es-MX"/>
        </w:rPr>
      </w:pPr>
    </w:p>
    <w:p w14:paraId="1CA0ECD2" w14:textId="77777777" w:rsidR="00D53477" w:rsidRPr="002107F8" w:rsidRDefault="00D53477" w:rsidP="00D53477">
      <w:pPr>
        <w:autoSpaceDE w:val="0"/>
        <w:autoSpaceDN w:val="0"/>
        <w:adjustRightInd w:val="0"/>
        <w:spacing w:before="240" w:line="360" w:lineRule="auto"/>
        <w:rPr>
          <w:rFonts w:ascii="Palatino Linotype" w:hAnsi="Palatino Linotype"/>
          <w:b/>
          <w:color w:val="000000" w:themeColor="text1"/>
          <w:sz w:val="26"/>
          <w:szCs w:val="26"/>
          <w:lang w:val="es-ES_tradnl"/>
        </w:rPr>
      </w:pPr>
      <w:r w:rsidRPr="002107F8">
        <w:rPr>
          <w:rFonts w:ascii="Palatino Linotype" w:hAnsi="Palatino Linotype"/>
          <w:b/>
          <w:color w:val="000000" w:themeColor="text1"/>
          <w:sz w:val="26"/>
          <w:szCs w:val="26"/>
          <w:lang w:val="es-ES_tradnl"/>
        </w:rPr>
        <w:t xml:space="preserve">TERCERO. De las causas de improcedencia. </w:t>
      </w:r>
    </w:p>
    <w:p w14:paraId="64A9F2B4" w14:textId="77777777" w:rsidR="00D53477" w:rsidRPr="002107F8" w:rsidRDefault="00D53477" w:rsidP="00D53477">
      <w:pPr>
        <w:spacing w:line="360" w:lineRule="auto"/>
        <w:contextualSpacing/>
        <w:jc w:val="both"/>
        <w:rPr>
          <w:rFonts w:ascii="Palatino Linotype" w:hAnsi="Palatino Linotype" w:cs="Palatino Linotype"/>
          <w:color w:val="000000"/>
          <w:sz w:val="24"/>
          <w:szCs w:val="24"/>
          <w:lang w:val="es-ES_tradnl"/>
        </w:rPr>
      </w:pPr>
      <w:r w:rsidRPr="002107F8">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w:t>
      </w:r>
      <w:r w:rsidRPr="002107F8">
        <w:rPr>
          <w:rFonts w:ascii="Palatino Linotype" w:hAnsi="Palatino Linotype" w:cs="Palatino Linotype"/>
          <w:color w:val="000000"/>
          <w:sz w:val="24"/>
          <w:szCs w:val="24"/>
          <w:lang w:val="es-ES_tradnl"/>
        </w:rPr>
        <w:lastRenderedPageBreak/>
        <w:t>México y Municipios, en correlación con la seguridad jurídica que debe generar lo actuado ante este Organismo garante.</w:t>
      </w:r>
    </w:p>
    <w:p w14:paraId="66D0C8FE" w14:textId="77777777" w:rsidR="00D53477" w:rsidRPr="002107F8" w:rsidRDefault="00D53477" w:rsidP="00D53477">
      <w:pPr>
        <w:spacing w:line="360" w:lineRule="auto"/>
        <w:contextualSpacing/>
        <w:jc w:val="both"/>
        <w:rPr>
          <w:rFonts w:ascii="Palatino Linotype" w:hAnsi="Palatino Linotype" w:cs="Palatino Linotype"/>
          <w:color w:val="000000"/>
          <w:sz w:val="24"/>
          <w:szCs w:val="24"/>
          <w:lang w:val="es-ES_tradnl"/>
        </w:rPr>
      </w:pPr>
    </w:p>
    <w:p w14:paraId="72BB9DCC" w14:textId="77777777" w:rsidR="00D53477" w:rsidRPr="002107F8" w:rsidRDefault="00D53477" w:rsidP="00D53477">
      <w:pPr>
        <w:spacing w:line="360" w:lineRule="auto"/>
        <w:contextualSpacing/>
        <w:jc w:val="both"/>
        <w:rPr>
          <w:rFonts w:ascii="Palatino Linotype" w:hAnsi="Palatino Linotype" w:cs="Palatino Linotype"/>
          <w:color w:val="000000"/>
          <w:sz w:val="24"/>
          <w:szCs w:val="24"/>
          <w:lang w:val="es-ES_tradnl"/>
        </w:rPr>
      </w:pPr>
      <w:r w:rsidRPr="002107F8">
        <w:rPr>
          <w:rFonts w:ascii="Palatino Linotype" w:hAnsi="Palatino Linotype" w:cs="Palatino Linotype"/>
          <w:color w:val="000000"/>
          <w:sz w:val="24"/>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2107F8">
        <w:rPr>
          <w:rFonts w:ascii="Palatino Linotype" w:hAnsi="Palatino Linotype" w:cs="Palatino Linotype"/>
          <w:color w:val="000000"/>
          <w:sz w:val="24"/>
          <w:szCs w:val="24"/>
          <w:vertAlign w:val="superscript"/>
          <w:lang w:val="es-ES_tradnl"/>
        </w:rPr>
        <w:footnoteReference w:id="1"/>
      </w:r>
      <w:r w:rsidRPr="002107F8">
        <w:rPr>
          <w:rFonts w:ascii="Palatino Linotype" w:hAnsi="Palatino Linotype" w:cs="Palatino Linotype"/>
          <w:color w:val="000000"/>
          <w:sz w:val="24"/>
          <w:szCs w:val="24"/>
          <w:lang w:val="es-ES_tradnl"/>
        </w:rPr>
        <w:t xml:space="preserve">, la cual permite dilucidar alguna causal que impida el estudio y resolución, cuando una vez admitido el recurso de revisión </w:t>
      </w:r>
      <w:r w:rsidRPr="002107F8">
        <w:rPr>
          <w:rFonts w:ascii="Palatino Linotype" w:hAnsi="Palatino Linotype" w:cs="Palatino Linotype"/>
          <w:color w:val="000000"/>
          <w:sz w:val="24"/>
          <w:szCs w:val="24"/>
          <w:lang w:val="es-ES_tradnl"/>
        </w:rPr>
        <w:lastRenderedPageBreak/>
        <w:t>se advierta una causa de improcedencia que permita sobreseerlo, sin estudiar el fondo del asunto.</w:t>
      </w:r>
    </w:p>
    <w:p w14:paraId="22A1A009" w14:textId="77777777" w:rsidR="00D53477" w:rsidRPr="002107F8" w:rsidRDefault="00D53477" w:rsidP="00D53477">
      <w:pPr>
        <w:spacing w:line="360" w:lineRule="auto"/>
        <w:contextualSpacing/>
        <w:jc w:val="both"/>
        <w:rPr>
          <w:rFonts w:ascii="Palatino Linotype" w:hAnsi="Palatino Linotype" w:cs="Palatino Linotype"/>
          <w:color w:val="000000"/>
          <w:sz w:val="24"/>
          <w:szCs w:val="24"/>
          <w:lang w:val="es-ES_tradnl"/>
        </w:rPr>
      </w:pPr>
    </w:p>
    <w:p w14:paraId="2D8535BD" w14:textId="77777777" w:rsidR="00D53477" w:rsidRPr="002107F8" w:rsidRDefault="00D53477" w:rsidP="00D53477">
      <w:pPr>
        <w:spacing w:line="360" w:lineRule="auto"/>
        <w:contextualSpacing/>
        <w:jc w:val="both"/>
        <w:rPr>
          <w:rFonts w:ascii="Palatino Linotype" w:hAnsi="Palatino Linotype" w:cs="Palatino Linotype"/>
          <w:color w:val="000000"/>
          <w:sz w:val="24"/>
          <w:szCs w:val="24"/>
          <w:lang w:val="es-ES_tradnl"/>
        </w:rPr>
      </w:pPr>
      <w:r w:rsidRPr="002107F8">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A6B5D8A" w14:textId="77777777" w:rsidR="00D53477" w:rsidRPr="002107F8" w:rsidRDefault="00D53477" w:rsidP="00D53477">
      <w:pPr>
        <w:spacing w:line="360" w:lineRule="auto"/>
        <w:contextualSpacing/>
        <w:jc w:val="both"/>
        <w:rPr>
          <w:rFonts w:ascii="Palatino Linotype" w:hAnsi="Palatino Linotype" w:cs="Palatino Linotype"/>
          <w:color w:val="000000"/>
          <w:sz w:val="24"/>
          <w:szCs w:val="24"/>
          <w:lang w:val="es-ES_tradnl"/>
        </w:rPr>
      </w:pPr>
    </w:p>
    <w:p w14:paraId="33F054B8"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2107F8">
        <w:rPr>
          <w:rFonts w:ascii="Palatino Linotype" w:eastAsia="Times New Roman" w:hAnsi="Palatino Linotype" w:cs="Times New Roman"/>
          <w:b/>
          <w:color w:val="000000" w:themeColor="text1"/>
          <w:sz w:val="26"/>
          <w:szCs w:val="26"/>
          <w:lang w:val="es-ES_tradnl" w:eastAsia="es-MX"/>
        </w:rPr>
        <w:t xml:space="preserve">CUARTO. </w:t>
      </w:r>
      <w:r w:rsidRPr="002107F8">
        <w:rPr>
          <w:rFonts w:ascii="Palatino Linotype" w:eastAsia="Times New Roman" w:hAnsi="Palatino Linotype" w:cs="Arial"/>
          <w:b/>
          <w:sz w:val="28"/>
          <w:szCs w:val="28"/>
          <w:lang w:val="es-ES" w:eastAsia="es-ES"/>
        </w:rPr>
        <w:t>Cuestiones de previo y especial pronunciamiento</w:t>
      </w:r>
    </w:p>
    <w:p w14:paraId="25EEEBAA" w14:textId="77777777" w:rsidR="00D53477" w:rsidRPr="002107F8" w:rsidRDefault="00D53477" w:rsidP="00D53477">
      <w:pPr>
        <w:autoSpaceDE w:val="0"/>
        <w:autoSpaceDN w:val="0"/>
        <w:adjustRightInd w:val="0"/>
        <w:spacing w:before="240" w:line="360" w:lineRule="auto"/>
        <w:jc w:val="both"/>
        <w:rPr>
          <w:rFonts w:ascii="Palatino Linotype" w:eastAsia="Times New Roman" w:hAnsi="Palatino Linotype" w:cs="Times New Roman"/>
          <w:sz w:val="24"/>
          <w:szCs w:val="24"/>
        </w:rPr>
      </w:pPr>
      <w:r w:rsidRPr="002107F8">
        <w:rPr>
          <w:rFonts w:ascii="Palatino Linotype" w:eastAsia="Times New Roman" w:hAnsi="Palatino Linotype" w:cs="Times New Roman"/>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59D3A3E9" w14:textId="77777777" w:rsidR="00D53477" w:rsidRPr="002107F8" w:rsidRDefault="00D53477" w:rsidP="00D53477">
      <w:pPr>
        <w:autoSpaceDE w:val="0"/>
        <w:autoSpaceDN w:val="0"/>
        <w:adjustRightInd w:val="0"/>
        <w:spacing w:before="240"/>
        <w:ind w:left="360" w:firstLine="348"/>
        <w:jc w:val="both"/>
        <w:rPr>
          <w:rFonts w:ascii="Palatino Linotype" w:eastAsia="Times New Roman" w:hAnsi="Palatino Linotype" w:cs="Times New Roman"/>
          <w:i/>
        </w:rPr>
      </w:pPr>
      <w:r w:rsidRPr="002107F8">
        <w:rPr>
          <w:rFonts w:ascii="Palatino Linotype" w:eastAsia="Times New Roman" w:hAnsi="Palatino Linotype" w:cs="Times New Roman"/>
          <w:i/>
          <w:sz w:val="24"/>
          <w:szCs w:val="24"/>
        </w:rPr>
        <w:t>“</w:t>
      </w:r>
      <w:r w:rsidRPr="002107F8">
        <w:rPr>
          <w:rFonts w:ascii="Palatino Linotype" w:eastAsia="Times New Roman" w:hAnsi="Palatino Linotype" w:cs="Times New Roman"/>
          <w:i/>
        </w:rPr>
        <w:t>Artículo 180. El recurso de revisión contendrá:</w:t>
      </w:r>
    </w:p>
    <w:p w14:paraId="2744029B" w14:textId="77777777" w:rsidR="00D53477" w:rsidRPr="002107F8" w:rsidRDefault="00D53477" w:rsidP="00D53477">
      <w:pPr>
        <w:numPr>
          <w:ilvl w:val="0"/>
          <w:numId w:val="1"/>
        </w:numPr>
        <w:autoSpaceDE w:val="0"/>
        <w:autoSpaceDN w:val="0"/>
        <w:adjustRightInd w:val="0"/>
        <w:spacing w:before="240" w:after="0" w:line="360" w:lineRule="auto"/>
        <w:jc w:val="both"/>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EL sujeto obligado ante la cual se presentó la solicitud;</w:t>
      </w:r>
    </w:p>
    <w:p w14:paraId="7724A96E" w14:textId="77777777" w:rsidR="00D53477" w:rsidRPr="002107F8" w:rsidRDefault="00D53477" w:rsidP="00D53477">
      <w:pPr>
        <w:numPr>
          <w:ilvl w:val="0"/>
          <w:numId w:val="1"/>
        </w:numPr>
        <w:autoSpaceDE w:val="0"/>
        <w:autoSpaceDN w:val="0"/>
        <w:adjustRightInd w:val="0"/>
        <w:spacing w:before="240" w:after="0" w:line="360" w:lineRule="auto"/>
        <w:jc w:val="both"/>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El nombre del solicitante que recurre o de su representante y, en su caso, del tercero interesado, así como la dirección o medio que señale para recibir notificaciones;</w:t>
      </w:r>
    </w:p>
    <w:p w14:paraId="5484D8D8" w14:textId="77777777" w:rsidR="00D53477" w:rsidRPr="002107F8" w:rsidRDefault="00D53477" w:rsidP="00D53477">
      <w:pPr>
        <w:numPr>
          <w:ilvl w:val="0"/>
          <w:numId w:val="1"/>
        </w:numPr>
        <w:autoSpaceDE w:val="0"/>
        <w:autoSpaceDN w:val="0"/>
        <w:adjustRightInd w:val="0"/>
        <w:spacing w:before="240" w:after="0" w:line="360" w:lineRule="auto"/>
        <w:jc w:val="both"/>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El número de folio de respuesta de la solicitud de acceso;</w:t>
      </w:r>
    </w:p>
    <w:p w14:paraId="077FC84A" w14:textId="77777777" w:rsidR="00D53477" w:rsidRPr="002107F8" w:rsidRDefault="00D53477" w:rsidP="00D53477">
      <w:pPr>
        <w:autoSpaceDE w:val="0"/>
        <w:autoSpaceDN w:val="0"/>
        <w:adjustRightInd w:val="0"/>
        <w:spacing w:before="240"/>
        <w:ind w:left="1080"/>
        <w:jc w:val="both"/>
        <w:rPr>
          <w:rFonts w:ascii="Palatino Linotype" w:eastAsia="Times New Roman" w:hAnsi="Palatino Linotype" w:cs="Times New Roman"/>
          <w:i/>
        </w:rPr>
      </w:pPr>
      <w:r w:rsidRPr="002107F8">
        <w:rPr>
          <w:rFonts w:ascii="Palatino Linotype" w:eastAsia="Times New Roman" w:hAnsi="Palatino Linotype" w:cs="Times New Roman"/>
          <w:i/>
        </w:rPr>
        <w:t>IV. La fecha en que fue notificada la respuesta al solicitante o tuvo conocimiento del acto reclamado, o de presentación de la solicitud, en caso de falta de respuesta;</w:t>
      </w:r>
    </w:p>
    <w:p w14:paraId="4C336EFD" w14:textId="77777777" w:rsidR="00D53477" w:rsidRPr="002107F8" w:rsidRDefault="00D53477" w:rsidP="00D53477">
      <w:pPr>
        <w:autoSpaceDE w:val="0"/>
        <w:autoSpaceDN w:val="0"/>
        <w:adjustRightInd w:val="0"/>
        <w:spacing w:before="240"/>
        <w:ind w:left="732" w:firstLine="348"/>
        <w:jc w:val="both"/>
        <w:rPr>
          <w:rFonts w:ascii="Palatino Linotype" w:eastAsia="Times New Roman" w:hAnsi="Palatino Linotype" w:cs="Times New Roman"/>
          <w:i/>
        </w:rPr>
      </w:pPr>
      <w:r w:rsidRPr="002107F8">
        <w:rPr>
          <w:rFonts w:ascii="Palatino Linotype" w:eastAsia="Times New Roman" w:hAnsi="Palatino Linotype" w:cs="Times New Roman"/>
          <w:i/>
        </w:rPr>
        <w:t>V. El acto que se recurre;</w:t>
      </w:r>
    </w:p>
    <w:p w14:paraId="6C35AAE9" w14:textId="77777777" w:rsidR="00D53477" w:rsidRPr="002107F8" w:rsidRDefault="00D53477" w:rsidP="00D53477">
      <w:pPr>
        <w:autoSpaceDE w:val="0"/>
        <w:autoSpaceDN w:val="0"/>
        <w:adjustRightInd w:val="0"/>
        <w:spacing w:before="240"/>
        <w:ind w:left="732" w:firstLine="348"/>
        <w:jc w:val="both"/>
        <w:rPr>
          <w:rFonts w:ascii="Palatino Linotype" w:eastAsia="Times New Roman" w:hAnsi="Palatino Linotype" w:cs="Times New Roman"/>
          <w:i/>
        </w:rPr>
      </w:pPr>
      <w:r w:rsidRPr="002107F8">
        <w:rPr>
          <w:rFonts w:ascii="Palatino Linotype" w:eastAsia="Times New Roman" w:hAnsi="Palatino Linotype" w:cs="Times New Roman"/>
          <w:i/>
        </w:rPr>
        <w:t>VI. Las razones o motivos de inconformidad;</w:t>
      </w:r>
    </w:p>
    <w:p w14:paraId="61EAA607" w14:textId="77777777" w:rsidR="00D53477" w:rsidRPr="002107F8" w:rsidRDefault="00D53477" w:rsidP="00D53477">
      <w:pPr>
        <w:autoSpaceDE w:val="0"/>
        <w:autoSpaceDN w:val="0"/>
        <w:adjustRightInd w:val="0"/>
        <w:spacing w:before="240"/>
        <w:ind w:left="1080"/>
        <w:jc w:val="both"/>
        <w:rPr>
          <w:rFonts w:ascii="Palatino Linotype" w:eastAsia="Times New Roman" w:hAnsi="Palatino Linotype" w:cs="Times New Roman"/>
          <w:i/>
        </w:rPr>
      </w:pPr>
      <w:r w:rsidRPr="002107F8">
        <w:rPr>
          <w:rFonts w:ascii="Palatino Linotype" w:eastAsia="Times New Roman" w:hAnsi="Palatino Linotype" w:cs="Times New Roman"/>
          <w:i/>
        </w:rPr>
        <w:lastRenderedPageBreak/>
        <w:t>VII. La copia de la respuesta que se impugna y, en su caso, de la notificación correspondiente, en el caso de respuesta de la solicitud; y</w:t>
      </w:r>
    </w:p>
    <w:p w14:paraId="01F03E47" w14:textId="77777777" w:rsidR="00D53477" w:rsidRPr="002107F8" w:rsidRDefault="00D53477" w:rsidP="00D53477">
      <w:pPr>
        <w:autoSpaceDE w:val="0"/>
        <w:autoSpaceDN w:val="0"/>
        <w:adjustRightInd w:val="0"/>
        <w:spacing w:before="240"/>
        <w:ind w:left="732" w:firstLine="348"/>
        <w:jc w:val="both"/>
        <w:rPr>
          <w:rFonts w:ascii="Palatino Linotype" w:eastAsia="Times New Roman" w:hAnsi="Palatino Linotype" w:cs="Times New Roman"/>
          <w:i/>
        </w:rPr>
      </w:pPr>
      <w:r w:rsidRPr="002107F8">
        <w:rPr>
          <w:rFonts w:ascii="Palatino Linotype" w:eastAsia="Times New Roman" w:hAnsi="Palatino Linotype" w:cs="Times New Roman"/>
          <w:i/>
        </w:rPr>
        <w:t>VIII. Firma del recurrente, en su caso, cuando se presente por escrito, requisito sin el cual se dará trámite al recurso.</w:t>
      </w:r>
    </w:p>
    <w:p w14:paraId="7891D433" w14:textId="77777777" w:rsidR="00D53477" w:rsidRPr="002107F8" w:rsidRDefault="00D53477" w:rsidP="00D53477">
      <w:pPr>
        <w:autoSpaceDE w:val="0"/>
        <w:autoSpaceDN w:val="0"/>
        <w:adjustRightInd w:val="0"/>
        <w:spacing w:before="240"/>
        <w:ind w:left="1080"/>
        <w:jc w:val="both"/>
        <w:rPr>
          <w:rFonts w:ascii="Palatino Linotype" w:eastAsia="Times New Roman" w:hAnsi="Palatino Linotype" w:cs="Times New Roman"/>
          <w:i/>
        </w:rPr>
      </w:pPr>
      <w:r w:rsidRPr="002107F8">
        <w:rPr>
          <w:rFonts w:ascii="Palatino Linotype" w:eastAsia="Times New Roman" w:hAnsi="Palatino Linotype" w:cs="Times New Roman"/>
          <w:i/>
        </w:rPr>
        <w:t>Adicionalmente, se podrán anexar las pruebas y demás elementos que considere procedentes someter a juicio del Instituto.</w:t>
      </w:r>
    </w:p>
    <w:p w14:paraId="0D86A164" w14:textId="77777777" w:rsidR="00D53477" w:rsidRPr="002107F8" w:rsidRDefault="00D53477" w:rsidP="00D53477">
      <w:pPr>
        <w:autoSpaceDE w:val="0"/>
        <w:autoSpaceDN w:val="0"/>
        <w:adjustRightInd w:val="0"/>
        <w:spacing w:before="240"/>
        <w:ind w:left="732" w:firstLine="348"/>
        <w:jc w:val="both"/>
        <w:rPr>
          <w:rFonts w:ascii="Palatino Linotype" w:eastAsia="Times New Roman" w:hAnsi="Palatino Linotype" w:cs="Times New Roman"/>
          <w:i/>
        </w:rPr>
      </w:pPr>
      <w:r w:rsidRPr="002107F8">
        <w:rPr>
          <w:rFonts w:ascii="Palatino Linotype" w:eastAsia="Times New Roman" w:hAnsi="Palatino Linotype" w:cs="Times New Roman"/>
          <w:i/>
        </w:rPr>
        <w:t>En ningún caso será necesario que el particular ratifique el recurso de revisión interpuesto.</w:t>
      </w:r>
    </w:p>
    <w:p w14:paraId="00EA4349" w14:textId="77777777" w:rsidR="00D53477" w:rsidRPr="002107F8" w:rsidRDefault="00D53477" w:rsidP="00D53477">
      <w:pPr>
        <w:autoSpaceDE w:val="0"/>
        <w:autoSpaceDN w:val="0"/>
        <w:adjustRightInd w:val="0"/>
        <w:spacing w:before="240"/>
        <w:ind w:left="1080"/>
        <w:jc w:val="both"/>
        <w:rPr>
          <w:rFonts w:ascii="Palatino Linotype" w:eastAsia="Times New Roman" w:hAnsi="Palatino Linotype" w:cs="Times New Roman"/>
          <w:b/>
          <w:i/>
          <w:u w:val="single"/>
        </w:rPr>
      </w:pPr>
      <w:r w:rsidRPr="002107F8">
        <w:rPr>
          <w:rFonts w:ascii="Palatino Linotype" w:eastAsia="Times New Roman" w:hAnsi="Palatino Linotype" w:cs="Times New Roman"/>
          <w:b/>
          <w:i/>
          <w:u w:val="single"/>
        </w:rPr>
        <w:t>En caso de que el recurso se interponga de manera electrónica no será indispensable que contengan los requisitos establecidos en las fracciones II, IV, VII y VIII.” [Sic]</w:t>
      </w:r>
    </w:p>
    <w:p w14:paraId="362405B6" w14:textId="77777777" w:rsidR="00D53477" w:rsidRPr="002107F8" w:rsidRDefault="00D53477" w:rsidP="00D53477">
      <w:pPr>
        <w:autoSpaceDE w:val="0"/>
        <w:autoSpaceDN w:val="0"/>
        <w:adjustRightInd w:val="0"/>
        <w:spacing w:before="240"/>
        <w:ind w:left="1080"/>
        <w:rPr>
          <w:rFonts w:ascii="Palatino Linotype" w:eastAsia="Times New Roman" w:hAnsi="Palatino Linotype" w:cs="Times New Roman"/>
          <w:b/>
          <w:i/>
          <w:sz w:val="24"/>
          <w:szCs w:val="24"/>
          <w:u w:val="single"/>
        </w:rPr>
      </w:pPr>
    </w:p>
    <w:p w14:paraId="1EFBE7D2" w14:textId="77777777" w:rsidR="00D53477" w:rsidRPr="002107F8" w:rsidRDefault="00D53477" w:rsidP="00D53477">
      <w:pPr>
        <w:spacing w:line="360" w:lineRule="auto"/>
        <w:jc w:val="both"/>
        <w:rPr>
          <w:rFonts w:ascii="Palatino Linotype" w:eastAsia="Times New Roman" w:hAnsi="Palatino Linotype" w:cs="Arial"/>
          <w:sz w:val="24"/>
          <w:szCs w:val="24"/>
          <w:lang w:val="es-ES" w:eastAsia="es-ES"/>
        </w:rPr>
      </w:pPr>
      <w:r w:rsidRPr="002107F8">
        <w:rPr>
          <w:rFonts w:ascii="Palatino Linotype" w:eastAsia="Times New Roman" w:hAnsi="Palatino Linotype" w:cs="Segoe UI"/>
          <w:sz w:val="24"/>
          <w:szCs w:val="24"/>
          <w:lang w:val="es-ES" w:eastAsia="es-ES"/>
        </w:rPr>
        <w:t xml:space="preserve">Cabe señalar que </w:t>
      </w:r>
      <w:r w:rsidRPr="002107F8">
        <w:rPr>
          <w:rFonts w:ascii="Palatino Linotype" w:eastAsia="Times New Roman" w:hAnsi="Palatino Linotype" w:cs="Segoe UI"/>
          <w:b/>
          <w:sz w:val="24"/>
          <w:szCs w:val="24"/>
          <w:lang w:val="es-ES" w:eastAsia="es-ES"/>
        </w:rPr>
        <w:t>El Recurrente</w:t>
      </w:r>
      <w:r w:rsidRPr="002107F8">
        <w:rPr>
          <w:rFonts w:ascii="Palatino Linotype" w:eastAsia="Times New Roman" w:hAnsi="Palatino Linotype" w:cs="Segoe UI"/>
          <w:sz w:val="24"/>
          <w:szCs w:val="24"/>
          <w:lang w:val="es-ES" w:eastAsia="es-ES"/>
        </w:rPr>
        <w:t xml:space="preserve"> ejerció de manera anónima su derecho de acceso a la información pública</w:t>
      </w:r>
      <w:r w:rsidRPr="002107F8">
        <w:rPr>
          <w:rFonts w:ascii="Palatino Linotype" w:eastAsia="Times New Roman" w:hAnsi="Palatino Linotype" w:cs="Times New Roman"/>
          <w:sz w:val="24"/>
          <w:szCs w:val="24"/>
          <w:lang w:val="es-ES" w:eastAsia="es-ES"/>
        </w:rPr>
        <w:t xml:space="preserve">, sin embargo, no es motivo para desechar las </w:t>
      </w:r>
      <w:r w:rsidRPr="002107F8">
        <w:rPr>
          <w:rFonts w:ascii="Palatino Linotype" w:eastAsia="Times New Roman"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40F913EB" w14:textId="77777777" w:rsidR="00D53477" w:rsidRPr="002107F8" w:rsidRDefault="00D53477" w:rsidP="00D53477">
      <w:pPr>
        <w:spacing w:before="240"/>
        <w:ind w:left="851" w:right="851"/>
        <w:jc w:val="both"/>
        <w:rPr>
          <w:rFonts w:ascii="Palatino Linotype" w:eastAsia="Times New Roman" w:hAnsi="Palatino Linotype" w:cs="Arial"/>
          <w:b/>
          <w:i/>
          <w:lang w:val="es-ES" w:eastAsia="es-ES"/>
        </w:rPr>
      </w:pPr>
      <w:r w:rsidRPr="002107F8">
        <w:rPr>
          <w:rFonts w:ascii="Palatino Linotype" w:eastAsia="Times New Roman"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2107F8">
        <w:rPr>
          <w:rFonts w:ascii="Palatino Linotype" w:eastAsia="Times New Roman" w:hAnsi="Palatino Linotype" w:cs="Arial"/>
          <w:b/>
          <w:i/>
          <w:lang w:val="es-ES" w:eastAsia="es-ES"/>
        </w:rPr>
        <w:t>[Sic]</w:t>
      </w:r>
    </w:p>
    <w:p w14:paraId="2E7DF3CA" w14:textId="77777777" w:rsidR="00D53477" w:rsidRPr="002107F8" w:rsidRDefault="00D53477" w:rsidP="00D53477">
      <w:pPr>
        <w:spacing w:before="240"/>
        <w:ind w:left="851" w:right="851"/>
        <w:rPr>
          <w:rFonts w:ascii="Palatino Linotype" w:eastAsia="Times New Roman" w:hAnsi="Palatino Linotype" w:cs="Arial"/>
          <w:b/>
          <w:i/>
          <w:sz w:val="24"/>
          <w:szCs w:val="24"/>
          <w:lang w:val="es-ES" w:eastAsia="es-ES"/>
        </w:rPr>
      </w:pPr>
    </w:p>
    <w:p w14:paraId="30FE68EC" w14:textId="77777777" w:rsidR="00D53477" w:rsidRPr="002107F8" w:rsidRDefault="00D53477" w:rsidP="00D53477">
      <w:pPr>
        <w:spacing w:line="360" w:lineRule="auto"/>
        <w:jc w:val="both"/>
        <w:rPr>
          <w:rFonts w:ascii="Palatino Linotype" w:eastAsia="Times New Roman" w:hAnsi="Palatino Linotype" w:cs="Times New Roman"/>
          <w:sz w:val="24"/>
          <w:szCs w:val="24"/>
          <w:lang w:val="es-ES" w:eastAsia="es-ES"/>
        </w:rPr>
      </w:pPr>
      <w:r w:rsidRPr="002107F8">
        <w:rPr>
          <w:rFonts w:ascii="Palatino Linotype" w:eastAsia="Times New Roman"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107F8">
        <w:rPr>
          <w:rFonts w:ascii="Palatino Linotype" w:eastAsia="Times New Roman" w:hAnsi="Palatino Linotype" w:cs="Arial"/>
          <w:sz w:val="24"/>
          <w:szCs w:val="24"/>
          <w:lang w:val="es-ES" w:eastAsia="es-ES"/>
        </w:rPr>
        <w:t>vigésimo, vigésimo primero</w:t>
      </w:r>
      <w:r w:rsidRPr="002107F8">
        <w:rPr>
          <w:rFonts w:ascii="Palatino Linotype" w:eastAsia="Times New Roman" w:hAnsi="Palatino Linotype" w:cs="Arial"/>
          <w:sz w:val="24"/>
          <w:szCs w:val="24"/>
          <w:lang w:eastAsia="es-ES"/>
        </w:rPr>
        <w:t xml:space="preserve"> y vigésimo segundo</w:t>
      </w:r>
      <w:r w:rsidRPr="002107F8">
        <w:rPr>
          <w:rFonts w:ascii="Palatino Linotype" w:eastAsia="Times New Roman" w:hAnsi="Palatino Linotype" w:cs="Times New Roman"/>
          <w:sz w:val="24"/>
          <w:szCs w:val="24"/>
          <w:lang w:val="es-ES" w:eastAsia="es-ES"/>
        </w:rPr>
        <w:t>, de la Constitución Política del Estado Libre y Soberano de México, se establece lo siguiente;</w:t>
      </w:r>
    </w:p>
    <w:p w14:paraId="2B0BE5BA" w14:textId="77777777" w:rsidR="00D53477" w:rsidRPr="002107F8" w:rsidRDefault="00D53477" w:rsidP="00D53477">
      <w:pPr>
        <w:spacing w:before="240"/>
        <w:ind w:left="851" w:right="851"/>
        <w:jc w:val="center"/>
        <w:rPr>
          <w:rFonts w:ascii="Palatino Linotype" w:eastAsia="Times New Roman" w:hAnsi="Palatino Linotype" w:cs="Times New Roman"/>
          <w:b/>
          <w:i/>
          <w:u w:val="single"/>
          <w:lang w:val="es-ES" w:eastAsia="es-ES"/>
        </w:rPr>
      </w:pPr>
      <w:r w:rsidRPr="002107F8">
        <w:rPr>
          <w:rFonts w:ascii="Palatino Linotype" w:eastAsia="Times New Roman" w:hAnsi="Palatino Linotype" w:cs="Times New Roman"/>
          <w:b/>
          <w:i/>
          <w:u w:val="single"/>
          <w:lang w:val="es-ES" w:eastAsia="es-ES"/>
        </w:rPr>
        <w:t>Constitución Política de los Estados Unidos Mexicanos</w:t>
      </w:r>
    </w:p>
    <w:p w14:paraId="0278C8B2" w14:textId="77777777" w:rsidR="00D53477" w:rsidRPr="002107F8" w:rsidRDefault="00D53477" w:rsidP="00D53477">
      <w:pPr>
        <w:spacing w:before="240"/>
        <w:ind w:left="851" w:right="851"/>
        <w:jc w:val="both"/>
        <w:rPr>
          <w:rFonts w:ascii="Palatino Linotype" w:eastAsia="Times New Roman" w:hAnsi="Palatino Linotype" w:cs="Times New Roman"/>
          <w:i/>
          <w:lang w:val="es-ES" w:eastAsia="es-ES"/>
        </w:rPr>
      </w:pPr>
      <w:r w:rsidRPr="002107F8">
        <w:rPr>
          <w:rFonts w:ascii="Palatino Linotype" w:eastAsia="Times New Roman" w:hAnsi="Palatino Linotype" w:cs="Times New Roman"/>
          <w:b/>
          <w:i/>
          <w:lang w:val="es-ES" w:eastAsia="es-ES"/>
        </w:rPr>
        <w:lastRenderedPageBreak/>
        <w:t>“Artículo 6</w:t>
      </w:r>
      <w:r w:rsidRPr="002107F8">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EB80A03" w14:textId="77777777" w:rsidR="00D53477" w:rsidRPr="002107F8" w:rsidRDefault="00D53477" w:rsidP="00D53477">
      <w:pPr>
        <w:spacing w:before="240"/>
        <w:ind w:left="851" w:right="851"/>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w:t>
      </w:r>
    </w:p>
    <w:p w14:paraId="2564FB85" w14:textId="77777777" w:rsidR="00D53477" w:rsidRPr="002107F8" w:rsidRDefault="00D53477" w:rsidP="00D53477">
      <w:pPr>
        <w:spacing w:before="240"/>
        <w:ind w:left="851" w:right="851"/>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 xml:space="preserve">Para efectos de lo dispuesto en el presente artículo se observará lo siguiente: </w:t>
      </w:r>
    </w:p>
    <w:p w14:paraId="2E11F369" w14:textId="77777777" w:rsidR="00D53477" w:rsidRPr="002107F8" w:rsidRDefault="00D53477" w:rsidP="00D53477">
      <w:pPr>
        <w:spacing w:before="240"/>
        <w:ind w:left="851" w:right="851"/>
        <w:jc w:val="both"/>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1B3D1AC" w14:textId="77777777" w:rsidR="00D53477" w:rsidRPr="002107F8" w:rsidRDefault="00D53477" w:rsidP="00D53477">
      <w:pPr>
        <w:spacing w:before="240"/>
        <w:ind w:left="851" w:right="851"/>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w:t>
      </w:r>
    </w:p>
    <w:p w14:paraId="6A7F74BF" w14:textId="77777777" w:rsidR="00D53477" w:rsidRPr="002107F8" w:rsidRDefault="00D53477" w:rsidP="00D53477">
      <w:pPr>
        <w:spacing w:before="240"/>
        <w:ind w:left="851" w:right="851"/>
        <w:jc w:val="both"/>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6AEA53F" w14:textId="77777777" w:rsidR="00D53477" w:rsidRPr="002107F8" w:rsidRDefault="00D53477" w:rsidP="00D53477">
      <w:pPr>
        <w:spacing w:before="240"/>
        <w:ind w:left="851" w:right="851"/>
        <w:jc w:val="both"/>
        <w:rPr>
          <w:rFonts w:ascii="Palatino Linotype" w:eastAsia="Times New Roman" w:hAnsi="Palatino Linotype" w:cs="Times New Roman"/>
          <w:b/>
          <w:i/>
          <w:lang w:val="es-ES" w:eastAsia="es-ES"/>
        </w:rPr>
      </w:pPr>
      <w:r w:rsidRPr="002107F8">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2107F8">
        <w:rPr>
          <w:rFonts w:ascii="Palatino Linotype" w:eastAsia="Times New Roman" w:hAnsi="Palatino Linotype" w:cs="Times New Roman"/>
          <w:b/>
          <w:i/>
          <w:lang w:val="es-ES" w:eastAsia="es-ES"/>
        </w:rPr>
        <w:t>[Sic]</w:t>
      </w:r>
    </w:p>
    <w:p w14:paraId="650634E8" w14:textId="77777777" w:rsidR="00D53477" w:rsidRPr="002107F8" w:rsidRDefault="00D53477" w:rsidP="00D53477">
      <w:pPr>
        <w:spacing w:before="240"/>
        <w:ind w:left="851" w:right="851"/>
        <w:rPr>
          <w:rFonts w:ascii="Palatino Linotype" w:eastAsia="Times New Roman" w:hAnsi="Palatino Linotype" w:cs="Times New Roman"/>
          <w:b/>
          <w:i/>
          <w:lang w:val="es-ES" w:eastAsia="es-ES"/>
        </w:rPr>
      </w:pPr>
    </w:p>
    <w:p w14:paraId="3A288C03" w14:textId="77777777" w:rsidR="00D53477" w:rsidRPr="002107F8" w:rsidRDefault="00D53477" w:rsidP="00D53477">
      <w:pPr>
        <w:spacing w:before="240"/>
        <w:ind w:left="851" w:right="851"/>
        <w:jc w:val="center"/>
        <w:rPr>
          <w:rFonts w:ascii="Palatino Linotype" w:eastAsia="Times New Roman" w:hAnsi="Palatino Linotype" w:cs="Times New Roman"/>
          <w:b/>
          <w:i/>
          <w:u w:val="single"/>
          <w:lang w:val="es-ES" w:eastAsia="es-ES"/>
        </w:rPr>
      </w:pPr>
      <w:r w:rsidRPr="002107F8">
        <w:rPr>
          <w:rFonts w:ascii="Palatino Linotype" w:eastAsia="Times New Roman" w:hAnsi="Palatino Linotype" w:cs="Times New Roman"/>
          <w:b/>
          <w:i/>
          <w:u w:val="single"/>
          <w:lang w:val="es-ES" w:eastAsia="es-ES"/>
        </w:rPr>
        <w:t>Constitución Política del Estado Libre y Soberano de México</w:t>
      </w:r>
    </w:p>
    <w:p w14:paraId="40901FDD" w14:textId="77777777" w:rsidR="00D53477" w:rsidRPr="002107F8" w:rsidRDefault="00D53477" w:rsidP="00D53477">
      <w:pPr>
        <w:spacing w:before="240"/>
        <w:ind w:left="851" w:right="851"/>
        <w:jc w:val="both"/>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w:t>
      </w:r>
      <w:r w:rsidRPr="002107F8">
        <w:rPr>
          <w:rFonts w:ascii="Palatino Linotype" w:eastAsia="Times New Roman" w:hAnsi="Palatino Linotype" w:cs="Times New Roman"/>
          <w:b/>
          <w:i/>
          <w:lang w:val="es-ES" w:eastAsia="es-ES"/>
        </w:rPr>
        <w:t>Artículo 5</w:t>
      </w:r>
      <w:r w:rsidRPr="002107F8">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42333C7" w14:textId="77777777" w:rsidR="00D53477" w:rsidRPr="002107F8" w:rsidRDefault="00D53477" w:rsidP="00D53477">
      <w:pPr>
        <w:spacing w:before="240"/>
        <w:ind w:left="851" w:right="851"/>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w:t>
      </w:r>
    </w:p>
    <w:p w14:paraId="058658FA" w14:textId="77777777" w:rsidR="00D53477" w:rsidRPr="002107F8" w:rsidRDefault="00D53477" w:rsidP="00D53477">
      <w:pPr>
        <w:spacing w:before="240"/>
        <w:ind w:left="851" w:right="851"/>
        <w:jc w:val="both"/>
        <w:rPr>
          <w:rFonts w:ascii="Palatino Linotype" w:eastAsia="Times New Roman" w:hAnsi="Palatino Linotype" w:cs="Times New Roman"/>
          <w:b/>
          <w:i/>
          <w:lang w:val="es-ES" w:eastAsia="es-ES"/>
        </w:rPr>
      </w:pPr>
      <w:r w:rsidRPr="002107F8">
        <w:rPr>
          <w:rFonts w:ascii="Palatino Linotype" w:eastAsia="Times New Roman" w:hAnsi="Palatino Linotype" w:cs="Times New Roman"/>
          <w:i/>
          <w:lang w:val="es-ES" w:eastAsia="es-ES"/>
        </w:rPr>
        <w:t xml:space="preserve">transparencia, acceso a la información pública y a la protección de datos personales en posesión de los sujetos obligados en los términos que establezca la ley. (…)” </w:t>
      </w:r>
      <w:r w:rsidRPr="002107F8">
        <w:rPr>
          <w:rFonts w:ascii="Palatino Linotype" w:eastAsia="Times New Roman" w:hAnsi="Palatino Linotype" w:cs="Times New Roman"/>
          <w:b/>
          <w:i/>
          <w:lang w:val="es-ES" w:eastAsia="es-ES"/>
        </w:rPr>
        <w:t>[Sic]</w:t>
      </w:r>
    </w:p>
    <w:p w14:paraId="0E100FB8" w14:textId="77777777" w:rsidR="00D53477" w:rsidRPr="002107F8" w:rsidRDefault="00D53477" w:rsidP="00D53477">
      <w:pPr>
        <w:spacing w:before="240"/>
        <w:ind w:left="851" w:right="851"/>
        <w:rPr>
          <w:rFonts w:ascii="Palatino Linotype" w:eastAsia="Times New Roman" w:hAnsi="Palatino Linotype" w:cs="Times New Roman"/>
          <w:b/>
          <w:i/>
          <w:lang w:val="es-ES" w:eastAsia="es-ES"/>
        </w:rPr>
      </w:pPr>
    </w:p>
    <w:p w14:paraId="1937AF5B" w14:textId="77777777" w:rsidR="00D53477" w:rsidRPr="002107F8" w:rsidRDefault="00D53477" w:rsidP="00D53477">
      <w:pPr>
        <w:spacing w:line="360" w:lineRule="auto"/>
        <w:jc w:val="both"/>
        <w:rPr>
          <w:rFonts w:ascii="Palatino Linotype" w:eastAsia="Times New Roman" w:hAnsi="Palatino Linotype" w:cs="Times New Roman"/>
          <w:sz w:val="24"/>
          <w:szCs w:val="24"/>
          <w:lang w:val="es-ES" w:eastAsia="es-ES"/>
        </w:rPr>
      </w:pPr>
      <w:r w:rsidRPr="002107F8">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084F01AA" w14:textId="77777777" w:rsidR="00D53477" w:rsidRPr="002107F8" w:rsidRDefault="00D53477" w:rsidP="00D53477">
      <w:pPr>
        <w:spacing w:before="240"/>
        <w:ind w:left="851" w:right="851"/>
        <w:jc w:val="both"/>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w:t>
      </w:r>
      <w:r w:rsidRPr="002107F8">
        <w:rPr>
          <w:rFonts w:ascii="Palatino Linotype" w:eastAsia="Times New Roman" w:hAnsi="Palatino Linotype" w:cs="Times New Roman"/>
          <w:b/>
          <w:i/>
          <w:lang w:val="es-ES" w:eastAsia="es-ES"/>
        </w:rPr>
        <w:t>Artículo 1o</w:t>
      </w:r>
      <w:r w:rsidRPr="002107F8">
        <w:rPr>
          <w:rFonts w:ascii="Palatino Linotype" w:eastAsia="Times New Roman"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9FF94CC" w14:textId="77777777" w:rsidR="00D53477" w:rsidRPr="002107F8" w:rsidRDefault="00D53477" w:rsidP="00D53477">
      <w:pPr>
        <w:spacing w:before="240"/>
        <w:ind w:left="851" w:right="851"/>
        <w:jc w:val="both"/>
        <w:rPr>
          <w:rFonts w:ascii="Palatino Linotype" w:eastAsia="Times New Roman" w:hAnsi="Palatino Linotype" w:cs="Times New Roman"/>
          <w:i/>
          <w:lang w:val="es-ES" w:eastAsia="es-ES"/>
        </w:rPr>
      </w:pPr>
      <w:r w:rsidRPr="002107F8">
        <w:rPr>
          <w:rFonts w:ascii="Palatino Linotype" w:eastAsia="Times New Roman"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3CFC3F3C" w14:textId="77777777" w:rsidR="00D53477" w:rsidRPr="002107F8" w:rsidRDefault="00D53477" w:rsidP="00D53477">
      <w:pPr>
        <w:spacing w:before="240"/>
        <w:ind w:left="851" w:right="851"/>
        <w:jc w:val="both"/>
        <w:rPr>
          <w:rFonts w:ascii="Palatino Linotype" w:eastAsia="Times New Roman" w:hAnsi="Palatino Linotype" w:cs="Times New Roman"/>
          <w:b/>
          <w:i/>
          <w:lang w:val="es-ES" w:eastAsia="es-ES"/>
        </w:rPr>
      </w:pPr>
      <w:r w:rsidRPr="002107F8">
        <w:rPr>
          <w:rFonts w:ascii="Palatino Linotype" w:eastAsia="Times New Roman"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2107F8">
        <w:rPr>
          <w:rFonts w:ascii="Palatino Linotype" w:eastAsia="Times New Roman" w:hAnsi="Palatino Linotype" w:cs="Times New Roman"/>
          <w:b/>
          <w:i/>
          <w:lang w:val="es-ES" w:eastAsia="es-ES"/>
        </w:rPr>
        <w:t>[Sic]</w:t>
      </w:r>
    </w:p>
    <w:p w14:paraId="3412B491" w14:textId="77777777" w:rsidR="00D53477" w:rsidRPr="002107F8" w:rsidRDefault="00D53477" w:rsidP="00D53477">
      <w:pPr>
        <w:spacing w:before="240"/>
        <w:ind w:left="851" w:right="851"/>
        <w:jc w:val="both"/>
        <w:rPr>
          <w:rFonts w:ascii="Palatino Linotype" w:eastAsia="Times New Roman" w:hAnsi="Palatino Linotype" w:cs="Times New Roman"/>
          <w:b/>
          <w:i/>
          <w:lang w:val="es-ES" w:eastAsia="es-ES"/>
        </w:rPr>
      </w:pPr>
    </w:p>
    <w:p w14:paraId="4CA5FB5D" w14:textId="77777777" w:rsidR="00D53477" w:rsidRPr="002107F8" w:rsidRDefault="00D53477" w:rsidP="00D53477">
      <w:pPr>
        <w:spacing w:line="360" w:lineRule="auto"/>
        <w:ind w:right="49"/>
        <w:jc w:val="both"/>
        <w:rPr>
          <w:rFonts w:ascii="Palatino Linotype" w:eastAsia="Times New Roman" w:hAnsi="Palatino Linotype" w:cs="Arial"/>
          <w:sz w:val="24"/>
          <w:szCs w:val="24"/>
          <w:lang w:val="es-ES"/>
        </w:rPr>
      </w:pPr>
      <w:r w:rsidRPr="002107F8">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107F8">
        <w:rPr>
          <w:rFonts w:ascii="Palatino Linotype" w:eastAsia="Times New Roman" w:hAnsi="Palatino Linotype" w:cs="Times New Roman"/>
          <w:b/>
          <w:sz w:val="24"/>
          <w:szCs w:val="24"/>
          <w:u w:val="single"/>
          <w:lang w:val="es-ES" w:eastAsia="es-ES"/>
        </w:rPr>
        <w:t>incluso, la solicitud de acceso a la información pueda ser anónima</w:t>
      </w:r>
      <w:r w:rsidRPr="002107F8">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2107F8">
        <w:rPr>
          <w:rFonts w:ascii="Palatino Linotype" w:eastAsia="Times New Roman" w:hAnsi="Palatino Linotype" w:cs="Arial"/>
          <w:sz w:val="24"/>
          <w:szCs w:val="24"/>
          <w:lang w:val="es-ES"/>
        </w:rPr>
        <w:t>En conclusión, se cubrieron los requisitos de procedencia y procedibilidad y conforme a las constancias que obran en el expediente.</w:t>
      </w:r>
    </w:p>
    <w:p w14:paraId="16A8ECB7" w14:textId="77777777" w:rsidR="00D53477" w:rsidRPr="002107F8"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2107F8">
        <w:rPr>
          <w:rFonts w:ascii="Palatino Linotype" w:eastAsia="Times New Roman" w:hAnsi="Palatino Linotype" w:cs="Times New Roman"/>
          <w:b/>
          <w:color w:val="000000" w:themeColor="text1"/>
          <w:sz w:val="26"/>
          <w:szCs w:val="26"/>
          <w:lang w:val="es-ES_tradnl" w:eastAsia="es-MX"/>
        </w:rPr>
        <w:lastRenderedPageBreak/>
        <w:t xml:space="preserve">QUINTO. </w:t>
      </w:r>
      <w:r w:rsidRPr="002107F8">
        <w:rPr>
          <w:rFonts w:ascii="Palatino Linotype" w:eastAsia="Times New Roman" w:hAnsi="Palatino Linotype" w:cs="Times New Roman"/>
          <w:b/>
          <w:color w:val="000000" w:themeColor="text1"/>
          <w:sz w:val="28"/>
          <w:szCs w:val="28"/>
          <w:lang w:val="es-ES_tradnl" w:eastAsia="es-MX"/>
        </w:rPr>
        <w:t>Estudio y resolución del asunto</w:t>
      </w:r>
      <w:r w:rsidRPr="002107F8">
        <w:rPr>
          <w:rFonts w:ascii="Palatino Linotype" w:eastAsia="Times New Roman" w:hAnsi="Palatino Linotype" w:cs="Times New Roman"/>
          <w:b/>
          <w:color w:val="000000" w:themeColor="text1"/>
          <w:sz w:val="26"/>
          <w:szCs w:val="26"/>
          <w:lang w:val="es-ES_tradnl" w:eastAsia="es-MX"/>
        </w:rPr>
        <w:t>.</w:t>
      </w:r>
    </w:p>
    <w:p w14:paraId="698DD85C"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1B21DE3"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269E5A7" w14:textId="2F88A713"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14:paraId="139C2A03" w14:textId="77777777" w:rsidR="00D53477" w:rsidRPr="002107F8" w:rsidRDefault="00D53477" w:rsidP="00D53477">
      <w:pPr>
        <w:pStyle w:val="Prrafodelista"/>
        <w:numPr>
          <w:ilvl w:val="0"/>
          <w:numId w:val="9"/>
        </w:numPr>
        <w:spacing w:after="0" w:line="360" w:lineRule="auto"/>
        <w:jc w:val="both"/>
        <w:rPr>
          <w:rFonts w:ascii="Palatino Linotype" w:eastAsia="Times New Roman" w:hAnsi="Palatino Linotype" w:cs="Palatino Linotype"/>
          <w:color w:val="000000"/>
          <w:sz w:val="24"/>
          <w:szCs w:val="24"/>
          <w:lang w:val="es-ES_tradnl" w:eastAsia="es-MX"/>
        </w:rPr>
      </w:pPr>
      <w:r w:rsidRPr="002107F8">
        <w:rPr>
          <w:rFonts w:ascii="Palatino Linotype" w:hAnsi="Palatino Linotype"/>
          <w:color w:val="000000"/>
          <w:sz w:val="24"/>
          <w:szCs w:val="24"/>
        </w:rPr>
        <w:t xml:space="preserve">Del Consejo Municipal de Seguridad Publica </w:t>
      </w:r>
    </w:p>
    <w:p w14:paraId="69046F9B" w14:textId="77777777" w:rsidR="00D53477" w:rsidRPr="002107F8" w:rsidRDefault="00D53477" w:rsidP="00D53477">
      <w:pPr>
        <w:pStyle w:val="Prrafodelista"/>
        <w:numPr>
          <w:ilvl w:val="2"/>
          <w:numId w:val="9"/>
        </w:numPr>
        <w:spacing w:after="0" w:line="360" w:lineRule="auto"/>
        <w:jc w:val="both"/>
        <w:rPr>
          <w:rFonts w:ascii="Palatino Linotype" w:eastAsia="Times New Roman" w:hAnsi="Palatino Linotype" w:cs="Palatino Linotype"/>
          <w:color w:val="000000"/>
          <w:sz w:val="24"/>
          <w:szCs w:val="24"/>
          <w:lang w:val="es-ES_tradnl" w:eastAsia="es-MX"/>
        </w:rPr>
      </w:pPr>
      <w:r w:rsidRPr="002107F8">
        <w:rPr>
          <w:rFonts w:ascii="Palatino Linotype" w:hAnsi="Palatino Linotype"/>
          <w:color w:val="000000"/>
          <w:sz w:val="24"/>
          <w:szCs w:val="24"/>
        </w:rPr>
        <w:t>Convocatorias</w:t>
      </w:r>
    </w:p>
    <w:p w14:paraId="6A3A8830" w14:textId="77777777" w:rsidR="00D53477" w:rsidRPr="002107F8" w:rsidRDefault="00D53477" w:rsidP="00D53477">
      <w:pPr>
        <w:pStyle w:val="Prrafodelista"/>
        <w:numPr>
          <w:ilvl w:val="2"/>
          <w:numId w:val="9"/>
        </w:numPr>
        <w:spacing w:after="0" w:line="360" w:lineRule="auto"/>
        <w:jc w:val="both"/>
        <w:rPr>
          <w:rFonts w:ascii="Palatino Linotype" w:eastAsia="Times New Roman" w:hAnsi="Palatino Linotype" w:cs="Palatino Linotype"/>
          <w:color w:val="000000"/>
          <w:sz w:val="24"/>
          <w:szCs w:val="24"/>
          <w:lang w:val="es-ES_tradnl" w:eastAsia="es-MX"/>
        </w:rPr>
      </w:pPr>
      <w:r w:rsidRPr="002107F8">
        <w:rPr>
          <w:rFonts w:ascii="Palatino Linotype" w:hAnsi="Palatino Linotype"/>
          <w:color w:val="000000"/>
          <w:sz w:val="24"/>
          <w:szCs w:val="24"/>
        </w:rPr>
        <w:t>Sesiones</w:t>
      </w:r>
    </w:p>
    <w:p w14:paraId="62879571" w14:textId="77777777" w:rsidR="00D53477" w:rsidRPr="002107F8" w:rsidRDefault="00D53477" w:rsidP="00D53477">
      <w:pPr>
        <w:pStyle w:val="Prrafodelista"/>
        <w:numPr>
          <w:ilvl w:val="2"/>
          <w:numId w:val="9"/>
        </w:numPr>
        <w:spacing w:after="0" w:line="360" w:lineRule="auto"/>
        <w:jc w:val="both"/>
        <w:rPr>
          <w:rFonts w:ascii="Palatino Linotype" w:eastAsia="Times New Roman" w:hAnsi="Palatino Linotype" w:cs="Palatino Linotype"/>
          <w:color w:val="000000"/>
          <w:sz w:val="24"/>
          <w:szCs w:val="24"/>
          <w:lang w:val="es-ES_tradnl" w:eastAsia="es-MX"/>
        </w:rPr>
      </w:pPr>
      <w:r w:rsidRPr="002107F8">
        <w:rPr>
          <w:rFonts w:ascii="Palatino Linotype" w:hAnsi="Palatino Linotype"/>
          <w:color w:val="000000"/>
          <w:sz w:val="24"/>
          <w:szCs w:val="24"/>
        </w:rPr>
        <w:t>Acuerdos</w:t>
      </w:r>
    </w:p>
    <w:p w14:paraId="067D017F" w14:textId="77777777" w:rsidR="00D53477" w:rsidRPr="002107F8" w:rsidRDefault="00D53477" w:rsidP="00D53477">
      <w:pPr>
        <w:pStyle w:val="Prrafodelista"/>
        <w:numPr>
          <w:ilvl w:val="2"/>
          <w:numId w:val="9"/>
        </w:numPr>
        <w:spacing w:after="0" w:line="360" w:lineRule="auto"/>
        <w:jc w:val="both"/>
        <w:rPr>
          <w:rFonts w:ascii="Palatino Linotype" w:eastAsia="Times New Roman" w:hAnsi="Palatino Linotype" w:cs="Palatino Linotype"/>
          <w:color w:val="000000"/>
          <w:sz w:val="24"/>
          <w:szCs w:val="24"/>
          <w:lang w:val="es-ES_tradnl" w:eastAsia="es-MX"/>
        </w:rPr>
      </w:pPr>
      <w:r w:rsidRPr="002107F8">
        <w:rPr>
          <w:rFonts w:ascii="Palatino Linotype" w:hAnsi="Palatino Linotype"/>
          <w:color w:val="000000"/>
          <w:sz w:val="24"/>
          <w:szCs w:val="24"/>
        </w:rPr>
        <w:t xml:space="preserve">Actas </w:t>
      </w:r>
    </w:p>
    <w:p w14:paraId="04AF18C4" w14:textId="77777777" w:rsidR="00D53477" w:rsidRPr="002107F8" w:rsidRDefault="00D53477" w:rsidP="00D53477">
      <w:pPr>
        <w:pStyle w:val="Prrafodelista"/>
        <w:spacing w:after="0" w:line="360" w:lineRule="auto"/>
        <w:jc w:val="both"/>
        <w:rPr>
          <w:rFonts w:ascii="Palatino Linotype" w:eastAsia="Times New Roman" w:hAnsi="Palatino Linotype" w:cs="Palatino Linotype"/>
          <w:color w:val="000000"/>
          <w:sz w:val="24"/>
          <w:szCs w:val="24"/>
          <w:lang w:val="es-ES_tradnl" w:eastAsia="es-MX"/>
        </w:rPr>
      </w:pPr>
    </w:p>
    <w:p w14:paraId="4C55D073" w14:textId="77777777" w:rsidR="00D53477" w:rsidRPr="002107F8"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szCs w:val="24"/>
          <w:lang w:val="es-ES_tradnl" w:eastAsia="es-MX"/>
        </w:rPr>
        <w:t>Por lo que atento a la solicitud de información el Sujeto Obligado hizo entrega del siguiente archivo electrónico:</w:t>
      </w:r>
    </w:p>
    <w:p w14:paraId="132A9CEE" w14:textId="77777777" w:rsidR="00D53477" w:rsidRPr="002107F8" w:rsidRDefault="00D53477" w:rsidP="00D53477">
      <w:pPr>
        <w:spacing w:after="0" w:line="360" w:lineRule="auto"/>
        <w:contextualSpacing/>
        <w:jc w:val="both"/>
        <w:rPr>
          <w:rFonts w:ascii="Palatino Linotype" w:hAnsi="Palatino Linotype" w:cs="Arial"/>
          <w:b/>
          <w:bCs/>
          <w:i/>
          <w:iCs/>
          <w:sz w:val="24"/>
          <w:szCs w:val="24"/>
        </w:rPr>
      </w:pPr>
      <w:r w:rsidRPr="002107F8">
        <w:rPr>
          <w:rFonts w:ascii="Palatino Linotype" w:eastAsia="Times New Roman" w:hAnsi="Palatino Linotype" w:cs="Palatino Linotype"/>
          <w:color w:val="000000"/>
          <w:sz w:val="24"/>
          <w:szCs w:val="24"/>
          <w:lang w:val="es-ES_tradnl" w:eastAsia="es-MX"/>
        </w:rPr>
        <w:t xml:space="preserve"> </w:t>
      </w:r>
    </w:p>
    <w:p w14:paraId="64D2FF12" w14:textId="77777777" w:rsidR="00D53477" w:rsidRPr="002107F8" w:rsidRDefault="00D53477" w:rsidP="00D53477">
      <w:pPr>
        <w:pStyle w:val="Prrafodelista"/>
        <w:numPr>
          <w:ilvl w:val="0"/>
          <w:numId w:val="10"/>
        </w:numPr>
        <w:spacing w:after="0" w:line="360" w:lineRule="auto"/>
        <w:jc w:val="both"/>
        <w:rPr>
          <w:rFonts w:ascii="Palatino Linotype" w:hAnsi="Palatino Linotype" w:cs="Arial"/>
          <w:b/>
          <w:bCs/>
          <w:i/>
          <w:iCs/>
          <w:sz w:val="24"/>
          <w:szCs w:val="24"/>
        </w:rPr>
      </w:pPr>
      <w:r w:rsidRPr="002107F8">
        <w:rPr>
          <w:rFonts w:ascii="Palatino Linotype" w:hAnsi="Palatino Linotype" w:cs="Arial"/>
          <w:b/>
          <w:bCs/>
          <w:sz w:val="24"/>
          <w:szCs w:val="24"/>
        </w:rPr>
        <w:t xml:space="preserve">RESPUESTA SAIEMX 00313.zip: </w:t>
      </w:r>
      <w:r w:rsidRPr="002107F8">
        <w:rPr>
          <w:rFonts w:ascii="Palatino Linotype" w:hAnsi="Palatino Linotype" w:cs="Arial"/>
          <w:bCs/>
          <w:sz w:val="24"/>
          <w:szCs w:val="24"/>
        </w:rPr>
        <w:t xml:space="preserve">Documento que consta de un archivo en formato ZIP en los términos siguientes; </w:t>
      </w:r>
    </w:p>
    <w:p w14:paraId="0D90409D" w14:textId="7BDD40C8" w:rsidR="00D53477" w:rsidRPr="002107F8" w:rsidRDefault="00D53477" w:rsidP="00D53477">
      <w:pPr>
        <w:pStyle w:val="Prrafodelista"/>
        <w:numPr>
          <w:ilvl w:val="0"/>
          <w:numId w:val="12"/>
        </w:numPr>
        <w:spacing w:after="0" w:line="360" w:lineRule="auto"/>
        <w:jc w:val="both"/>
        <w:rPr>
          <w:rFonts w:ascii="Palatino Linotype" w:hAnsi="Palatino Linotype" w:cs="Arial"/>
          <w:b/>
          <w:bCs/>
          <w:i/>
          <w:iCs/>
          <w:sz w:val="24"/>
          <w:szCs w:val="24"/>
        </w:rPr>
      </w:pPr>
      <w:r w:rsidRPr="002107F8">
        <w:rPr>
          <w:rFonts w:ascii="Palatino Linotype" w:hAnsi="Palatino Linotype" w:cs="Arial"/>
          <w:b/>
          <w:bCs/>
          <w:i/>
          <w:iCs/>
          <w:sz w:val="24"/>
          <w:szCs w:val="24"/>
        </w:rPr>
        <w:lastRenderedPageBreak/>
        <w:t xml:space="preserve">24 ACUERDO 14 ORD PM_AC.pdf: </w:t>
      </w:r>
      <w:r w:rsidRPr="002107F8">
        <w:rPr>
          <w:rFonts w:ascii="Palatino Linotype" w:hAnsi="Palatino Linotype" w:cs="Arial"/>
          <w:bCs/>
          <w:iCs/>
          <w:sz w:val="24"/>
          <w:szCs w:val="24"/>
        </w:rPr>
        <w:t xml:space="preserve">Documento que consta de veintiséis fojas en formato PDF </w:t>
      </w:r>
      <w:r w:rsidR="009F4724" w:rsidRPr="002107F8">
        <w:rPr>
          <w:rFonts w:ascii="Palatino Linotype" w:hAnsi="Palatino Linotype" w:cs="Arial"/>
          <w:bCs/>
          <w:iCs/>
          <w:sz w:val="24"/>
          <w:szCs w:val="24"/>
        </w:rPr>
        <w:t>con número de acta 24/AT/14-ORD/2024 correspondiente de la Décima Cuarta Sesión Ordinaria del Comité de Transparencia por medio del cual se clasifica la información como Reservada.</w:t>
      </w:r>
    </w:p>
    <w:p w14:paraId="720B902A" w14:textId="77777777" w:rsidR="00D53477" w:rsidRPr="002107F8" w:rsidRDefault="00D53477" w:rsidP="00D53477">
      <w:pPr>
        <w:pStyle w:val="Prrafodelista"/>
        <w:spacing w:after="0" w:line="360" w:lineRule="auto"/>
        <w:jc w:val="both"/>
        <w:rPr>
          <w:rFonts w:ascii="Palatino Linotype" w:hAnsi="Palatino Linotype" w:cs="Arial"/>
          <w:b/>
          <w:bCs/>
          <w:i/>
          <w:iCs/>
          <w:sz w:val="24"/>
          <w:szCs w:val="24"/>
        </w:rPr>
      </w:pPr>
    </w:p>
    <w:p w14:paraId="40A67FE3" w14:textId="4AFD574D" w:rsidR="006013A3" w:rsidRPr="002107F8" w:rsidRDefault="00D53477" w:rsidP="00D53477">
      <w:pPr>
        <w:pStyle w:val="Prrafodelista"/>
        <w:numPr>
          <w:ilvl w:val="0"/>
          <w:numId w:val="12"/>
        </w:numPr>
        <w:spacing w:after="0" w:line="360" w:lineRule="auto"/>
        <w:jc w:val="both"/>
        <w:rPr>
          <w:rFonts w:ascii="Palatino Linotype" w:hAnsi="Palatino Linotype" w:cs="Arial"/>
          <w:b/>
          <w:bCs/>
          <w:i/>
          <w:iCs/>
          <w:sz w:val="24"/>
          <w:szCs w:val="24"/>
        </w:rPr>
      </w:pPr>
      <w:r w:rsidRPr="002107F8">
        <w:rPr>
          <w:rFonts w:ascii="Palatino Linotype" w:hAnsi="Palatino Linotype" w:cs="Arial"/>
          <w:b/>
          <w:bCs/>
          <w:i/>
          <w:iCs/>
          <w:sz w:val="24"/>
          <w:szCs w:val="24"/>
        </w:rPr>
        <w:t xml:space="preserve">RESP DE COMISARIA DE SEGURIDAD PÚBLICA.pdf: </w:t>
      </w:r>
      <w:r w:rsidR="009F4724" w:rsidRPr="002107F8">
        <w:rPr>
          <w:rFonts w:ascii="Palatino Linotype" w:hAnsi="Palatino Linotype" w:cs="Arial"/>
          <w:bCs/>
          <w:iCs/>
          <w:sz w:val="24"/>
          <w:szCs w:val="24"/>
        </w:rPr>
        <w:t xml:space="preserve">Documento que consta de una foja en formato PDF con número de oficio CGSTM/3911/2024 de fecha cinco de abril de dos mil veinticuatro por medio del cual el Comisario General de Seguridad Pública y </w:t>
      </w:r>
      <w:r w:rsidR="00D31BE7" w:rsidRPr="002107F8">
        <w:rPr>
          <w:rFonts w:ascii="Palatino Linotype" w:hAnsi="Palatino Linotype" w:cs="Arial"/>
          <w:bCs/>
          <w:iCs/>
          <w:sz w:val="24"/>
          <w:szCs w:val="24"/>
        </w:rPr>
        <w:t>Tránsito</w:t>
      </w:r>
      <w:r w:rsidR="009F4724" w:rsidRPr="002107F8">
        <w:rPr>
          <w:rFonts w:ascii="Palatino Linotype" w:hAnsi="Palatino Linotype" w:cs="Arial"/>
          <w:bCs/>
          <w:iCs/>
          <w:sz w:val="24"/>
          <w:szCs w:val="24"/>
        </w:rPr>
        <w:t xml:space="preserve"> Municipal manifiesta que después de una búsqueda exhaustiva y razonable en los archivos físicos y electrónicos en el Departamento de Equipamiento Policial de la Subdirección de </w:t>
      </w:r>
      <w:r w:rsidR="006013A3" w:rsidRPr="002107F8">
        <w:rPr>
          <w:rFonts w:ascii="Palatino Linotype" w:hAnsi="Palatino Linotype" w:cs="Arial"/>
          <w:bCs/>
          <w:iCs/>
          <w:sz w:val="24"/>
          <w:szCs w:val="24"/>
        </w:rPr>
        <w:t>Administración no encontró documental o información alguna respecto la información solicitada.</w:t>
      </w:r>
    </w:p>
    <w:p w14:paraId="4E84FF35" w14:textId="77777777" w:rsidR="006013A3" w:rsidRPr="002107F8" w:rsidRDefault="006013A3" w:rsidP="006013A3">
      <w:pPr>
        <w:pStyle w:val="Prrafodelista"/>
        <w:rPr>
          <w:rFonts w:ascii="Palatino Linotype" w:hAnsi="Palatino Linotype" w:cs="Arial"/>
          <w:bCs/>
          <w:iCs/>
          <w:sz w:val="24"/>
          <w:szCs w:val="24"/>
        </w:rPr>
      </w:pPr>
    </w:p>
    <w:p w14:paraId="5F3F62A1" w14:textId="77777777" w:rsidR="00D53477" w:rsidRPr="002107F8" w:rsidRDefault="006013A3" w:rsidP="006013A3">
      <w:pPr>
        <w:pStyle w:val="Prrafodelista"/>
        <w:spacing w:after="0" w:line="360" w:lineRule="auto"/>
        <w:ind w:left="1068"/>
        <w:jc w:val="both"/>
        <w:rPr>
          <w:rFonts w:ascii="Palatino Linotype" w:hAnsi="Palatino Linotype" w:cs="Arial"/>
          <w:b/>
          <w:bCs/>
          <w:i/>
          <w:iCs/>
          <w:sz w:val="24"/>
          <w:szCs w:val="24"/>
        </w:rPr>
      </w:pPr>
      <w:r w:rsidRPr="002107F8">
        <w:rPr>
          <w:rFonts w:ascii="Palatino Linotype" w:hAnsi="Palatino Linotype" w:cs="Arial"/>
          <w:bCs/>
          <w:iCs/>
          <w:sz w:val="24"/>
          <w:szCs w:val="24"/>
        </w:rPr>
        <w:t>En este sentido refiere que la información solicitada corresponde al Secretario Técnico del Consejo Municipal de Seguridad Pública Municipal conforme el Reglamento Interno de la Administración Pública Municipal.</w:t>
      </w:r>
      <w:r w:rsidR="009F4724" w:rsidRPr="002107F8">
        <w:rPr>
          <w:rFonts w:ascii="Palatino Linotype" w:hAnsi="Palatino Linotype" w:cs="Arial"/>
          <w:bCs/>
          <w:iCs/>
          <w:sz w:val="24"/>
          <w:szCs w:val="24"/>
        </w:rPr>
        <w:t xml:space="preserve"> </w:t>
      </w:r>
    </w:p>
    <w:p w14:paraId="1DB7942E" w14:textId="77777777" w:rsidR="00D53477" w:rsidRPr="002107F8" w:rsidRDefault="00D53477" w:rsidP="00D53477">
      <w:pPr>
        <w:pStyle w:val="Prrafodelista"/>
        <w:rPr>
          <w:rFonts w:ascii="Palatino Linotype" w:hAnsi="Palatino Linotype" w:cs="Arial"/>
          <w:b/>
          <w:bCs/>
          <w:i/>
          <w:iCs/>
          <w:sz w:val="24"/>
          <w:szCs w:val="24"/>
        </w:rPr>
      </w:pPr>
    </w:p>
    <w:p w14:paraId="26BC6C73" w14:textId="77777777" w:rsidR="00D53477" w:rsidRPr="002107F8" w:rsidRDefault="00D53477" w:rsidP="00D53477">
      <w:pPr>
        <w:pStyle w:val="Prrafodelista"/>
        <w:spacing w:after="0" w:line="360" w:lineRule="auto"/>
        <w:jc w:val="both"/>
        <w:rPr>
          <w:rFonts w:ascii="Palatino Linotype" w:hAnsi="Palatino Linotype" w:cs="Arial"/>
          <w:b/>
          <w:bCs/>
          <w:i/>
          <w:iCs/>
          <w:sz w:val="24"/>
          <w:szCs w:val="24"/>
        </w:rPr>
      </w:pPr>
    </w:p>
    <w:p w14:paraId="2599330C" w14:textId="77777777" w:rsidR="00D53477" w:rsidRPr="002107F8" w:rsidRDefault="00D53477" w:rsidP="00D53477">
      <w:pPr>
        <w:pStyle w:val="Prrafodelista"/>
        <w:numPr>
          <w:ilvl w:val="0"/>
          <w:numId w:val="12"/>
        </w:numPr>
        <w:spacing w:after="0" w:line="360" w:lineRule="auto"/>
        <w:jc w:val="both"/>
        <w:rPr>
          <w:rFonts w:ascii="Palatino Linotype" w:hAnsi="Palatino Linotype" w:cs="Arial"/>
          <w:b/>
          <w:bCs/>
          <w:i/>
          <w:iCs/>
          <w:sz w:val="24"/>
          <w:szCs w:val="24"/>
        </w:rPr>
      </w:pPr>
      <w:r w:rsidRPr="002107F8">
        <w:rPr>
          <w:rFonts w:ascii="Palatino Linotype" w:hAnsi="Palatino Linotype" w:cs="Arial"/>
          <w:b/>
          <w:bCs/>
          <w:i/>
          <w:iCs/>
          <w:sz w:val="24"/>
          <w:szCs w:val="24"/>
        </w:rPr>
        <w:t>RESPUESTA SAIMEX 00313.pdf</w:t>
      </w:r>
      <w:r w:rsidR="006013A3" w:rsidRPr="002107F8">
        <w:rPr>
          <w:rFonts w:ascii="Palatino Linotype" w:hAnsi="Palatino Linotype" w:cs="Arial"/>
          <w:b/>
          <w:bCs/>
          <w:i/>
          <w:iCs/>
          <w:sz w:val="24"/>
          <w:szCs w:val="24"/>
        </w:rPr>
        <w:t xml:space="preserve">: </w:t>
      </w:r>
      <w:r w:rsidR="006013A3" w:rsidRPr="002107F8">
        <w:rPr>
          <w:rFonts w:ascii="Palatino Linotype" w:hAnsi="Palatino Linotype" w:cs="Arial"/>
          <w:bCs/>
          <w:iCs/>
          <w:sz w:val="24"/>
          <w:szCs w:val="24"/>
        </w:rPr>
        <w:t xml:space="preserve">Documento que consta de dos fojas en formato PDF con número de oficio PM/CA/131/2024 de fecha veintidós de abril de dos mil veinticuatro por medio del cual el Coordinador de Asesores y Servidor Público Habilitado de la Presidencia Municipal manifiesta que la </w:t>
      </w:r>
      <w:r w:rsidR="006013A3" w:rsidRPr="002107F8">
        <w:rPr>
          <w:rFonts w:ascii="Palatino Linotype" w:hAnsi="Palatino Linotype" w:cs="Arial"/>
          <w:bCs/>
          <w:iCs/>
          <w:sz w:val="24"/>
          <w:szCs w:val="24"/>
        </w:rPr>
        <w:lastRenderedPageBreak/>
        <w:t>información requerida está clasificada mediante acuerdo 24/AT/14-ORD/2024  del Comité de Transparencia.</w:t>
      </w:r>
    </w:p>
    <w:p w14:paraId="014820D7" w14:textId="77777777" w:rsidR="00D53477" w:rsidRPr="002107F8" w:rsidRDefault="00D53477" w:rsidP="00D53477">
      <w:pPr>
        <w:spacing w:after="0" w:line="360" w:lineRule="auto"/>
        <w:contextualSpacing/>
        <w:jc w:val="both"/>
        <w:rPr>
          <w:rFonts w:ascii="Palatino Linotype" w:eastAsia="Times New Roman" w:hAnsi="Palatino Linotype" w:cs="Calibri"/>
          <w:i/>
          <w:iCs/>
          <w:sz w:val="24"/>
          <w:szCs w:val="24"/>
          <w:lang w:val="es-ES_tradnl" w:eastAsia="es-MX"/>
        </w:rPr>
      </w:pPr>
    </w:p>
    <w:p w14:paraId="4720848A" w14:textId="77777777" w:rsidR="00805A38" w:rsidRPr="002107F8" w:rsidRDefault="00D53477" w:rsidP="00805A38">
      <w:pPr>
        <w:spacing w:after="0" w:line="360" w:lineRule="auto"/>
        <w:jc w:val="both"/>
        <w:rPr>
          <w:rFonts w:ascii="Palatino Linotype" w:eastAsia="Times New Roman" w:hAnsi="Palatino Linotype" w:cs="Palatino Linotype"/>
          <w:color w:val="000000"/>
          <w:sz w:val="24"/>
          <w:szCs w:val="24"/>
          <w:lang w:val="es-ES_tradnl" w:eastAsia="es-MX"/>
        </w:rPr>
      </w:pPr>
      <w:r w:rsidRPr="002107F8">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Pr="002107F8">
        <w:rPr>
          <w:rFonts w:ascii="Palatino Linotype" w:eastAsia="Times New Roman" w:hAnsi="Palatino Linotype" w:cs="Palatino Linotype"/>
          <w:i/>
          <w:color w:val="000000"/>
          <w:sz w:val="24"/>
          <w:szCs w:val="24"/>
          <w:lang w:val="es-ES_tradnl" w:eastAsia="es-MX"/>
        </w:rPr>
        <w:t>“</w:t>
      </w:r>
      <w:r w:rsidR="006013A3" w:rsidRPr="002107F8">
        <w:rPr>
          <w:rFonts w:ascii="Palatino Linotype" w:hAnsi="Palatino Linotype"/>
          <w:i/>
          <w:color w:val="000000"/>
          <w:sz w:val="24"/>
          <w:szCs w:val="24"/>
        </w:rPr>
        <w:t>RESPUSETA Y ACUERDO</w:t>
      </w:r>
      <w:r w:rsidRPr="002107F8">
        <w:rPr>
          <w:rFonts w:ascii="Palatino Linotype" w:eastAsia="Times New Roman" w:hAnsi="Palatino Linotype" w:cs="Palatino Linotype"/>
          <w:i/>
          <w:color w:val="000000"/>
          <w:sz w:val="24"/>
          <w:szCs w:val="24"/>
          <w:lang w:val="es-ES_tradnl" w:eastAsia="es-MX"/>
        </w:rPr>
        <w:t xml:space="preserve"> “</w:t>
      </w:r>
      <w:r w:rsidRPr="002107F8">
        <w:rPr>
          <w:rFonts w:ascii="Palatino Linotype" w:eastAsia="Times New Roman" w:hAnsi="Palatino Linotype" w:cs="Palatino Linotype"/>
          <w:color w:val="000000"/>
          <w:sz w:val="24"/>
          <w:lang w:val="es-ES_tradnl" w:eastAsia="es-MX"/>
        </w:rPr>
        <w:t xml:space="preserve"> y motivos de inconformidad </w:t>
      </w:r>
      <w:r w:rsidRPr="002107F8">
        <w:rPr>
          <w:rFonts w:ascii="Palatino Linotype" w:eastAsia="Times New Roman" w:hAnsi="Palatino Linotype" w:cs="Palatino Linotype"/>
          <w:i/>
          <w:color w:val="000000"/>
          <w:sz w:val="24"/>
          <w:szCs w:val="24"/>
          <w:lang w:val="es-ES_tradnl" w:eastAsia="es-MX"/>
        </w:rPr>
        <w:t>“</w:t>
      </w:r>
      <w:r w:rsidR="00805A38" w:rsidRPr="002107F8">
        <w:rPr>
          <w:rFonts w:ascii="Palatino Linotype" w:hAnsi="Palatino Linotype"/>
          <w:i/>
          <w:color w:val="000000"/>
          <w:sz w:val="24"/>
          <w:szCs w:val="24"/>
        </w:rPr>
        <w:t>DEBIERON PROPORCIONARLA EN SU VERSION PUBLICA, PERO LA NIEGAN SIN JUSTIFICAR</w:t>
      </w:r>
      <w:r w:rsidRPr="002107F8">
        <w:rPr>
          <w:rFonts w:ascii="Palatino Linotype" w:hAnsi="Palatino Linotype"/>
          <w:i/>
          <w:color w:val="000000"/>
          <w:sz w:val="24"/>
          <w:szCs w:val="24"/>
        </w:rPr>
        <w:t>”</w:t>
      </w:r>
      <w:r w:rsidRPr="002107F8">
        <w:rPr>
          <w:rFonts w:ascii="Palatino Linotype" w:eastAsia="Times New Roman" w:hAnsi="Palatino Linotype" w:cs="Palatino Linotype"/>
          <w:i/>
          <w:color w:val="000000"/>
          <w:sz w:val="24"/>
          <w:szCs w:val="24"/>
          <w:lang w:val="es-ES_tradnl" w:eastAsia="es-MX"/>
        </w:rPr>
        <w:t>,</w:t>
      </w:r>
      <w:r w:rsidRPr="002107F8">
        <w:rPr>
          <w:rFonts w:ascii="Palatino Linotype" w:eastAsia="Times New Roman" w:hAnsi="Palatino Linotype" w:cs="Palatino Linotype"/>
          <w:i/>
          <w:color w:val="000000"/>
          <w:lang w:val="es-ES_tradnl" w:eastAsia="es-MX"/>
        </w:rPr>
        <w:t xml:space="preserve"> </w:t>
      </w:r>
      <w:r w:rsidRPr="002107F8">
        <w:rPr>
          <w:rFonts w:ascii="Palatino Linotype" w:eastAsia="Times New Roman" w:hAnsi="Palatino Linotype" w:cs="Palatino Linotype"/>
          <w:color w:val="000000"/>
          <w:sz w:val="24"/>
          <w:lang w:val="es-ES_tradnl" w:eastAsia="es-MX"/>
        </w:rPr>
        <w:t xml:space="preserve">en este sentido el Recurrente considero que el </w:t>
      </w:r>
      <w:r w:rsidRPr="002107F8">
        <w:rPr>
          <w:rFonts w:ascii="Palatino Linotype" w:hAnsi="Palatino Linotype"/>
          <w:color w:val="000000"/>
          <w:sz w:val="24"/>
          <w:szCs w:val="24"/>
        </w:rPr>
        <w:t>Ayuntamiento</w:t>
      </w:r>
      <w:r w:rsidR="00805A38" w:rsidRPr="002107F8">
        <w:rPr>
          <w:rFonts w:ascii="Palatino Linotype" w:hAnsi="Palatino Linotype"/>
          <w:color w:val="000000"/>
          <w:sz w:val="24"/>
          <w:szCs w:val="24"/>
        </w:rPr>
        <w:t xml:space="preserve"> de Tlalnepantla de Baz no le dio cuenta de las Convocatorias, Sesiones, Acuerdos y  Actas</w:t>
      </w:r>
      <w:r w:rsidR="00805A38" w:rsidRPr="002107F8">
        <w:rPr>
          <w:rFonts w:ascii="Palatino Linotype" w:eastAsia="Times New Roman" w:hAnsi="Palatino Linotype" w:cs="Palatino Linotype"/>
          <w:color w:val="000000"/>
          <w:sz w:val="24"/>
          <w:szCs w:val="24"/>
          <w:lang w:val="es-ES_tradnl" w:eastAsia="es-MX"/>
        </w:rPr>
        <w:t xml:space="preserve"> d</w:t>
      </w:r>
      <w:r w:rsidR="00805A38" w:rsidRPr="002107F8">
        <w:rPr>
          <w:rFonts w:ascii="Palatino Linotype" w:hAnsi="Palatino Linotype"/>
          <w:color w:val="000000"/>
          <w:sz w:val="24"/>
          <w:szCs w:val="24"/>
        </w:rPr>
        <w:t xml:space="preserve">el Consejo Municipal de Seguridad Publica. </w:t>
      </w:r>
    </w:p>
    <w:p w14:paraId="458970F5" w14:textId="77777777" w:rsidR="00D53477" w:rsidRPr="002107F8" w:rsidRDefault="00D53477" w:rsidP="00D53477">
      <w:pPr>
        <w:spacing w:line="360" w:lineRule="auto"/>
        <w:jc w:val="both"/>
        <w:rPr>
          <w:rFonts w:ascii="Palatino Linotype" w:hAnsi="Palatino Linotype" w:cs="Palatino Linotype"/>
          <w:color w:val="000000"/>
          <w:sz w:val="24"/>
          <w:szCs w:val="24"/>
        </w:rPr>
      </w:pPr>
    </w:p>
    <w:p w14:paraId="44BF4F9B" w14:textId="659A157D" w:rsidR="00D53477" w:rsidRPr="002107F8" w:rsidRDefault="00D53477" w:rsidP="00805A38">
      <w:pPr>
        <w:spacing w:line="360" w:lineRule="auto"/>
        <w:jc w:val="both"/>
        <w:rPr>
          <w:rFonts w:ascii="Palatino Linotype" w:hAnsi="Palatino Linotype" w:cs="Palatino Linotype"/>
          <w:color w:val="000000"/>
          <w:sz w:val="24"/>
          <w:szCs w:val="24"/>
        </w:rPr>
      </w:pPr>
      <w:r w:rsidRPr="002107F8">
        <w:rPr>
          <w:rFonts w:ascii="Palatino Linotype" w:hAnsi="Palatino Linotype" w:cs="Palatino Linotype"/>
          <w:color w:val="000000"/>
          <w:sz w:val="24"/>
          <w:szCs w:val="24"/>
        </w:rPr>
        <w:t>De lo anterior el Sujeto Obliga</w:t>
      </w:r>
      <w:r w:rsidR="00805A38" w:rsidRPr="002107F8">
        <w:rPr>
          <w:rFonts w:ascii="Palatino Linotype" w:hAnsi="Palatino Linotype" w:cs="Palatino Linotype"/>
          <w:color w:val="000000"/>
          <w:sz w:val="24"/>
          <w:szCs w:val="24"/>
        </w:rPr>
        <w:t>do envió su informe justificado por medio del archivo electrónico “</w:t>
      </w:r>
      <w:r w:rsidR="00805A38" w:rsidRPr="002107F8">
        <w:rPr>
          <w:rFonts w:ascii="Palatino Linotype" w:hAnsi="Palatino Linotype" w:cs="Arial"/>
          <w:b/>
          <w:bCs/>
          <w:i/>
          <w:sz w:val="24"/>
          <w:szCs w:val="24"/>
        </w:rPr>
        <w:t>RESPUESTA SAIEMX 00313.zip”</w:t>
      </w:r>
      <w:r w:rsidR="00805A38" w:rsidRPr="002107F8">
        <w:rPr>
          <w:rFonts w:ascii="Palatino Linotype" w:hAnsi="Palatino Linotype" w:cs="Arial"/>
          <w:bCs/>
          <w:sz w:val="24"/>
          <w:szCs w:val="24"/>
        </w:rPr>
        <w:t xml:space="preserve"> del cual se advierte contiene la misma información remitida en respuesta primigenia.</w:t>
      </w:r>
    </w:p>
    <w:p w14:paraId="7A5DB6A9" w14:textId="77777777" w:rsidR="00D53477" w:rsidRPr="002107F8" w:rsidRDefault="00D53477" w:rsidP="00D53477">
      <w:pPr>
        <w:spacing w:line="360" w:lineRule="auto"/>
        <w:jc w:val="both"/>
        <w:rPr>
          <w:rFonts w:ascii="Palatino Linotype" w:hAnsi="Palatino Linotype" w:cs="Palatino Linotype"/>
          <w:color w:val="000000"/>
          <w:sz w:val="24"/>
          <w:szCs w:val="24"/>
        </w:rPr>
      </w:pPr>
    </w:p>
    <w:p w14:paraId="3453F7EA" w14:textId="226BA36F" w:rsidR="00805A38" w:rsidRPr="002107F8" w:rsidRDefault="00D53477" w:rsidP="00D53477">
      <w:pPr>
        <w:spacing w:line="360" w:lineRule="auto"/>
        <w:jc w:val="both"/>
        <w:rPr>
          <w:rFonts w:ascii="Palatino Linotype" w:hAnsi="Palatino Linotype" w:cs="Palatino Linotype"/>
          <w:color w:val="000000"/>
          <w:sz w:val="24"/>
          <w:szCs w:val="24"/>
        </w:rPr>
      </w:pPr>
      <w:r w:rsidRPr="002107F8">
        <w:rPr>
          <w:rFonts w:ascii="Palatino Linotype" w:hAnsi="Palatino Linotype" w:cs="Palatino Linotype"/>
          <w:color w:val="000000"/>
          <w:sz w:val="24"/>
          <w:szCs w:val="24"/>
        </w:rPr>
        <w:t xml:space="preserve">De lo anterior, este Instituto no pasa por desapercibido que en el ejercicio al derecho al acceso a al a información el Recurrente </w:t>
      </w:r>
      <w:r w:rsidR="00805A38" w:rsidRPr="002107F8">
        <w:rPr>
          <w:rFonts w:ascii="Palatino Linotype" w:hAnsi="Palatino Linotype" w:cs="Palatino Linotype"/>
          <w:color w:val="000000"/>
          <w:sz w:val="24"/>
          <w:szCs w:val="24"/>
        </w:rPr>
        <w:t>no estableció el periodo de búsqueda de la información por lo que conforme el Criterio 003/2019 del Máximo Órgano Garante se determinó que el periodo de búsqueda de la información será del primero de abril de dos mil veintitrés al primero de abril del dos mil veinti</w:t>
      </w:r>
      <w:r w:rsidR="00B46B83" w:rsidRPr="002107F8">
        <w:rPr>
          <w:rFonts w:ascii="Palatino Linotype" w:hAnsi="Palatino Linotype" w:cs="Palatino Linotype"/>
          <w:color w:val="000000"/>
          <w:sz w:val="24"/>
          <w:szCs w:val="24"/>
        </w:rPr>
        <w:t xml:space="preserve">cuatro, conforme lo siguiente; </w:t>
      </w:r>
    </w:p>
    <w:p w14:paraId="145AA28E" w14:textId="77777777" w:rsidR="00805A38" w:rsidRPr="002107F8" w:rsidRDefault="00805A38" w:rsidP="00805A38">
      <w:pPr>
        <w:spacing w:after="0" w:line="240" w:lineRule="auto"/>
        <w:ind w:left="708"/>
        <w:jc w:val="both"/>
        <w:rPr>
          <w:rFonts w:ascii="Palatino Linotype" w:eastAsia="Arial" w:hAnsi="Palatino Linotype" w:cs="Arial"/>
          <w:i/>
        </w:rPr>
      </w:pPr>
      <w:r w:rsidRPr="002107F8">
        <w:rPr>
          <w:rFonts w:ascii="Palatino Linotype" w:eastAsia="Arial" w:hAnsi="Palatino Linotype" w:cs="Arial"/>
          <w:b/>
          <w:i/>
        </w:rPr>
        <w:t xml:space="preserve">Periodo de búsqueda de la información. </w:t>
      </w:r>
      <w:r w:rsidRPr="002107F8">
        <w:rPr>
          <w:rFonts w:ascii="Palatino Linotype" w:eastAsia="Arial" w:hAnsi="Palatino Linotype" w:cs="Arial"/>
          <w:i/>
        </w:rPr>
        <w:t xml:space="preserve">En el supuesto de que el particular no haya señalado el periodo respecto del cual requiere la información, o bien, de la solicitud presentada no se adviertan elementos que permitan identificarlo, deberá considerarse, para efectos de la búsqueda de la </w:t>
      </w:r>
      <w:r w:rsidRPr="002107F8">
        <w:rPr>
          <w:rFonts w:ascii="Palatino Linotype" w:eastAsia="Arial" w:hAnsi="Palatino Linotype" w:cs="Arial"/>
          <w:i/>
        </w:rPr>
        <w:lastRenderedPageBreak/>
        <w:t>información, que el requerimiento se refiere al año inmediato anterior, contado a partir de la fecha en que se presentó la solicitud.</w:t>
      </w:r>
    </w:p>
    <w:p w14:paraId="741ACD31" w14:textId="77777777" w:rsidR="00805A38" w:rsidRPr="002107F8" w:rsidRDefault="00805A38" w:rsidP="00805A38">
      <w:pPr>
        <w:spacing w:after="0" w:line="240" w:lineRule="auto"/>
        <w:ind w:left="708"/>
        <w:jc w:val="both"/>
        <w:rPr>
          <w:rFonts w:ascii="Palatino Linotype" w:eastAsia="Arial" w:hAnsi="Palatino Linotype" w:cs="Arial"/>
          <w:i/>
        </w:rPr>
      </w:pPr>
    </w:p>
    <w:p w14:paraId="433EC610" w14:textId="77777777" w:rsidR="00805A38" w:rsidRPr="002107F8" w:rsidRDefault="00805A38" w:rsidP="00805A38">
      <w:pPr>
        <w:spacing w:after="0"/>
        <w:ind w:firstLine="708"/>
        <w:jc w:val="both"/>
        <w:rPr>
          <w:rFonts w:ascii="Palatino Linotype" w:hAnsi="Palatino Linotype" w:cs="Arial"/>
          <w:b/>
          <w:i/>
        </w:rPr>
      </w:pPr>
      <w:r w:rsidRPr="002107F8">
        <w:rPr>
          <w:rFonts w:ascii="Palatino Linotype" w:hAnsi="Palatino Linotype" w:cs="Arial"/>
          <w:b/>
          <w:i/>
        </w:rPr>
        <w:t>Precedentes:</w:t>
      </w:r>
    </w:p>
    <w:p w14:paraId="5A4137FE" w14:textId="77777777" w:rsidR="00805A38" w:rsidRPr="002107F8" w:rsidRDefault="00805A38" w:rsidP="00805A38">
      <w:pPr>
        <w:pStyle w:val="Prrafodelista"/>
        <w:numPr>
          <w:ilvl w:val="0"/>
          <w:numId w:val="3"/>
        </w:numPr>
        <w:spacing w:after="0" w:line="240" w:lineRule="auto"/>
        <w:ind w:left="720" w:hanging="357"/>
        <w:jc w:val="both"/>
        <w:rPr>
          <w:rFonts w:ascii="Palatino Linotype" w:eastAsia="Symbol" w:hAnsi="Palatino Linotype" w:cs="Arial"/>
          <w:i/>
        </w:rPr>
      </w:pPr>
      <w:r w:rsidRPr="002107F8">
        <w:rPr>
          <w:rFonts w:ascii="Palatino Linotype" w:eastAsia="Arial" w:hAnsi="Palatino Linotype" w:cs="Arial"/>
          <w:i/>
          <w:spacing w:val="-1"/>
        </w:rPr>
        <w:t>Acceso a la información pública. R</w:t>
      </w:r>
      <w:r w:rsidRPr="002107F8">
        <w:rPr>
          <w:rFonts w:ascii="Palatino Linotype" w:eastAsia="Arial" w:hAnsi="Palatino Linotype" w:cs="Arial"/>
          <w:i/>
          <w:spacing w:val="3"/>
        </w:rPr>
        <w:t>R</w:t>
      </w:r>
      <w:r w:rsidRPr="002107F8">
        <w:rPr>
          <w:rFonts w:ascii="Palatino Linotype" w:eastAsia="Arial" w:hAnsi="Palatino Linotype" w:cs="Arial"/>
          <w:i/>
        </w:rPr>
        <w:t>A</w:t>
      </w:r>
      <w:r w:rsidRPr="002107F8">
        <w:rPr>
          <w:rFonts w:ascii="Palatino Linotype" w:eastAsia="Arial" w:hAnsi="Palatino Linotype" w:cs="Arial"/>
          <w:i/>
          <w:spacing w:val="5"/>
        </w:rPr>
        <w:t xml:space="preserve"> 0022</w:t>
      </w:r>
      <w:r w:rsidRPr="002107F8">
        <w:rPr>
          <w:rFonts w:ascii="Palatino Linotype" w:eastAsia="Arial" w:hAnsi="Palatino Linotype" w:cs="Arial"/>
          <w:i/>
          <w:spacing w:val="-1"/>
        </w:rPr>
        <w:t>/17</w:t>
      </w:r>
      <w:r w:rsidRPr="002107F8">
        <w:rPr>
          <w:rFonts w:ascii="Palatino Linotype" w:eastAsia="Arial" w:hAnsi="Palatino Linotype" w:cs="Arial"/>
          <w:i/>
        </w:rPr>
        <w:t>.</w:t>
      </w:r>
      <w:r w:rsidRPr="002107F8">
        <w:rPr>
          <w:rFonts w:ascii="Palatino Linotype" w:eastAsia="Arial" w:hAnsi="Palatino Linotype" w:cs="Arial"/>
          <w:i/>
          <w:spacing w:val="15"/>
        </w:rPr>
        <w:t xml:space="preserve"> </w:t>
      </w:r>
      <w:r w:rsidRPr="002107F8">
        <w:rPr>
          <w:rFonts w:ascii="Palatino Linotype" w:eastAsia="Arial" w:hAnsi="Palatino Linotype" w:cs="Arial"/>
          <w:i/>
          <w:spacing w:val="4"/>
        </w:rPr>
        <w:t xml:space="preserve">Sesión del 16 de febrero de 2017. Votación por unanimidad. </w:t>
      </w:r>
      <w:r w:rsidRPr="002107F8">
        <w:rPr>
          <w:rFonts w:ascii="Palatino Linotype" w:eastAsia="Arial" w:hAnsi="Palatino Linotype" w:cs="Arial"/>
          <w:i/>
        </w:rPr>
        <w:t>Sin votos disidentes o particulares.</w:t>
      </w:r>
      <w:r w:rsidRPr="002107F8">
        <w:rPr>
          <w:rFonts w:ascii="Palatino Linotype" w:eastAsia="Arial" w:hAnsi="Palatino Linotype" w:cs="Arial"/>
          <w:i/>
          <w:spacing w:val="4"/>
        </w:rPr>
        <w:t xml:space="preserve"> </w:t>
      </w:r>
      <w:r w:rsidRPr="002107F8">
        <w:rPr>
          <w:rFonts w:ascii="Palatino Linotype" w:eastAsia="Arial" w:hAnsi="Palatino Linotype" w:cs="Arial"/>
          <w:i/>
        </w:rPr>
        <w:t xml:space="preserve">Instituto Mexicano de la Propiedad Industrial. </w:t>
      </w:r>
      <w:r w:rsidRPr="002107F8">
        <w:rPr>
          <w:rFonts w:ascii="Palatino Linotype" w:eastAsia="Arial" w:hAnsi="Palatino Linotype" w:cs="Arial"/>
          <w:i/>
          <w:spacing w:val="-1"/>
        </w:rPr>
        <w:t>C</w:t>
      </w:r>
      <w:r w:rsidRPr="002107F8">
        <w:rPr>
          <w:rFonts w:ascii="Palatino Linotype" w:eastAsia="Arial" w:hAnsi="Palatino Linotype" w:cs="Arial"/>
          <w:i/>
        </w:rPr>
        <w:t>omis</w:t>
      </w:r>
      <w:r w:rsidRPr="002107F8">
        <w:rPr>
          <w:rFonts w:ascii="Palatino Linotype" w:eastAsia="Arial" w:hAnsi="Palatino Linotype" w:cs="Arial"/>
          <w:i/>
          <w:spacing w:val="-2"/>
        </w:rPr>
        <w:t>i</w:t>
      </w:r>
      <w:r w:rsidRPr="002107F8">
        <w:rPr>
          <w:rFonts w:ascii="Palatino Linotype" w:eastAsia="Arial" w:hAnsi="Palatino Linotype" w:cs="Arial"/>
          <w:i/>
        </w:rPr>
        <w:t>o</w:t>
      </w:r>
      <w:r w:rsidRPr="002107F8">
        <w:rPr>
          <w:rFonts w:ascii="Palatino Linotype" w:eastAsia="Arial" w:hAnsi="Palatino Linotype" w:cs="Arial"/>
          <w:i/>
          <w:spacing w:val="1"/>
        </w:rPr>
        <w:t>n</w:t>
      </w:r>
      <w:r w:rsidRPr="002107F8">
        <w:rPr>
          <w:rFonts w:ascii="Palatino Linotype" w:eastAsia="Arial" w:hAnsi="Palatino Linotype" w:cs="Arial"/>
          <w:i/>
        </w:rPr>
        <w:t>a</w:t>
      </w:r>
      <w:r w:rsidRPr="002107F8">
        <w:rPr>
          <w:rFonts w:ascii="Palatino Linotype" w:eastAsia="Arial" w:hAnsi="Palatino Linotype" w:cs="Arial"/>
          <w:i/>
          <w:spacing w:val="-1"/>
        </w:rPr>
        <w:t>d</w:t>
      </w:r>
      <w:r w:rsidRPr="002107F8">
        <w:rPr>
          <w:rFonts w:ascii="Palatino Linotype" w:eastAsia="Arial" w:hAnsi="Palatino Linotype" w:cs="Arial"/>
          <w:i/>
        </w:rPr>
        <w:t>o</w:t>
      </w:r>
      <w:r w:rsidRPr="002107F8">
        <w:rPr>
          <w:rFonts w:ascii="Palatino Linotype" w:eastAsia="Arial" w:hAnsi="Palatino Linotype" w:cs="Arial"/>
          <w:i/>
          <w:spacing w:val="3"/>
        </w:rPr>
        <w:t xml:space="preserve"> </w:t>
      </w:r>
      <w:r w:rsidRPr="002107F8">
        <w:rPr>
          <w:rFonts w:ascii="Palatino Linotype" w:eastAsia="Arial" w:hAnsi="Palatino Linotype" w:cs="Arial"/>
          <w:i/>
          <w:spacing w:val="-1"/>
        </w:rPr>
        <w:t>P</w:t>
      </w:r>
      <w:r w:rsidRPr="002107F8">
        <w:rPr>
          <w:rFonts w:ascii="Palatino Linotype" w:eastAsia="Arial" w:hAnsi="Palatino Linotype" w:cs="Arial"/>
          <w:i/>
        </w:rPr>
        <w:t>o</w:t>
      </w:r>
      <w:r w:rsidRPr="002107F8">
        <w:rPr>
          <w:rFonts w:ascii="Palatino Linotype" w:eastAsia="Arial" w:hAnsi="Palatino Linotype" w:cs="Arial"/>
          <w:i/>
          <w:spacing w:val="-1"/>
        </w:rPr>
        <w:t>n</w:t>
      </w:r>
      <w:r w:rsidRPr="002107F8">
        <w:rPr>
          <w:rFonts w:ascii="Palatino Linotype" w:eastAsia="Arial" w:hAnsi="Palatino Linotype" w:cs="Arial"/>
          <w:i/>
        </w:rPr>
        <w:t>e</w:t>
      </w:r>
      <w:r w:rsidRPr="002107F8">
        <w:rPr>
          <w:rFonts w:ascii="Palatino Linotype" w:eastAsia="Arial" w:hAnsi="Palatino Linotype" w:cs="Arial"/>
          <w:i/>
          <w:spacing w:val="-1"/>
        </w:rPr>
        <w:t>n</w:t>
      </w:r>
      <w:r w:rsidRPr="002107F8">
        <w:rPr>
          <w:rFonts w:ascii="Palatino Linotype" w:eastAsia="Arial" w:hAnsi="Palatino Linotype" w:cs="Arial"/>
          <w:i/>
          <w:spacing w:val="1"/>
        </w:rPr>
        <w:t>t</w:t>
      </w:r>
      <w:r w:rsidRPr="002107F8">
        <w:rPr>
          <w:rFonts w:ascii="Palatino Linotype" w:eastAsia="Arial" w:hAnsi="Palatino Linotype" w:cs="Arial"/>
          <w:i/>
        </w:rPr>
        <w:t>e Francisco Javier Acuña Llamas.</w:t>
      </w:r>
    </w:p>
    <w:p w14:paraId="130DDF7F" w14:textId="77777777" w:rsidR="00805A38" w:rsidRPr="002107F8" w:rsidRDefault="00805A38" w:rsidP="00805A38">
      <w:pPr>
        <w:pStyle w:val="Prrafodelista"/>
        <w:numPr>
          <w:ilvl w:val="0"/>
          <w:numId w:val="3"/>
        </w:numPr>
        <w:spacing w:after="0" w:line="240" w:lineRule="auto"/>
        <w:ind w:left="720" w:right="120" w:hanging="357"/>
        <w:jc w:val="both"/>
        <w:rPr>
          <w:rFonts w:ascii="Palatino Linotype" w:eastAsia="Arial" w:hAnsi="Palatino Linotype" w:cs="Arial"/>
          <w:b/>
          <w:bCs/>
          <w:i/>
          <w:spacing w:val="-1"/>
        </w:rPr>
      </w:pPr>
      <w:r w:rsidRPr="002107F8">
        <w:rPr>
          <w:rFonts w:ascii="Palatino Linotype" w:eastAsia="Arial" w:hAnsi="Palatino Linotype" w:cs="Arial"/>
          <w:i/>
          <w:spacing w:val="-1"/>
        </w:rPr>
        <w:t>Acceso a la información pública. R</w:t>
      </w:r>
      <w:r w:rsidRPr="002107F8">
        <w:rPr>
          <w:rFonts w:ascii="Palatino Linotype" w:eastAsia="Arial" w:hAnsi="Palatino Linotype" w:cs="Arial"/>
          <w:i/>
          <w:spacing w:val="3"/>
        </w:rPr>
        <w:t>R</w:t>
      </w:r>
      <w:r w:rsidRPr="002107F8">
        <w:rPr>
          <w:rFonts w:ascii="Palatino Linotype" w:eastAsia="Arial" w:hAnsi="Palatino Linotype" w:cs="Arial"/>
          <w:i/>
        </w:rPr>
        <w:t>A</w:t>
      </w:r>
      <w:r w:rsidRPr="002107F8">
        <w:rPr>
          <w:rFonts w:ascii="Palatino Linotype" w:eastAsia="Arial" w:hAnsi="Palatino Linotype" w:cs="Arial"/>
          <w:i/>
          <w:spacing w:val="43"/>
        </w:rPr>
        <w:t xml:space="preserve"> </w:t>
      </w:r>
      <w:r w:rsidRPr="002107F8">
        <w:rPr>
          <w:rFonts w:ascii="Palatino Linotype" w:eastAsia="Arial" w:hAnsi="Palatino Linotype" w:cs="Arial"/>
          <w:i/>
          <w:spacing w:val="5"/>
        </w:rPr>
        <w:t>2536</w:t>
      </w:r>
      <w:r w:rsidRPr="002107F8">
        <w:rPr>
          <w:rFonts w:ascii="Palatino Linotype" w:eastAsia="Arial" w:hAnsi="Palatino Linotype" w:cs="Arial"/>
          <w:i/>
          <w:spacing w:val="1"/>
        </w:rPr>
        <w:t>/</w:t>
      </w:r>
      <w:r w:rsidRPr="002107F8">
        <w:rPr>
          <w:rFonts w:ascii="Palatino Linotype" w:eastAsia="Arial" w:hAnsi="Palatino Linotype" w:cs="Arial"/>
          <w:i/>
        </w:rPr>
        <w:t>17.</w:t>
      </w:r>
      <w:r w:rsidRPr="002107F8">
        <w:rPr>
          <w:rFonts w:ascii="Palatino Linotype" w:eastAsia="Arial" w:hAnsi="Palatino Linotype" w:cs="Arial"/>
          <w:b/>
          <w:bCs/>
          <w:i/>
        </w:rPr>
        <w:t xml:space="preserve"> </w:t>
      </w:r>
      <w:r w:rsidRPr="002107F8">
        <w:rPr>
          <w:rFonts w:ascii="Palatino Linotype" w:eastAsia="Arial" w:hAnsi="Palatino Linotype" w:cs="Arial"/>
          <w:i/>
        </w:rPr>
        <w:t>Sesión del 07 de junio de 2017. Votación por unanimidad. Sin votos disidentes o particulares. Secretaría de Gobernación. Comisionada Ponente Areli Cano Guadiana.</w:t>
      </w:r>
      <w:r w:rsidRPr="002107F8">
        <w:rPr>
          <w:rFonts w:ascii="Palatino Linotype" w:eastAsia="Arial" w:hAnsi="Palatino Linotype" w:cs="Arial"/>
          <w:i/>
          <w:spacing w:val="-1"/>
          <w:position w:val="5"/>
        </w:rPr>
        <w:t xml:space="preserve"> </w:t>
      </w:r>
    </w:p>
    <w:p w14:paraId="1643C4E9" w14:textId="77777777" w:rsidR="00805A38" w:rsidRPr="002107F8" w:rsidRDefault="00805A38" w:rsidP="00805A38">
      <w:pPr>
        <w:pStyle w:val="Prrafodelista"/>
        <w:numPr>
          <w:ilvl w:val="0"/>
          <w:numId w:val="3"/>
        </w:numPr>
        <w:tabs>
          <w:tab w:val="left" w:pos="7371"/>
        </w:tabs>
        <w:spacing w:after="0" w:line="240" w:lineRule="auto"/>
        <w:ind w:left="714" w:hanging="357"/>
        <w:jc w:val="both"/>
        <w:rPr>
          <w:rFonts w:ascii="Palatino Linotype" w:eastAsiaTheme="minorEastAsia" w:hAnsi="Palatino Linotype" w:cs="Arial"/>
          <w:i/>
        </w:rPr>
      </w:pPr>
      <w:r w:rsidRPr="002107F8">
        <w:rPr>
          <w:rFonts w:ascii="Palatino Linotype" w:eastAsia="Arial" w:hAnsi="Palatino Linotype" w:cs="Arial"/>
          <w:i/>
          <w:spacing w:val="-1"/>
          <w:position w:val="-1"/>
        </w:rPr>
        <w:t>Acceso a la información pública. R</w:t>
      </w:r>
      <w:r w:rsidRPr="002107F8">
        <w:rPr>
          <w:rFonts w:ascii="Palatino Linotype" w:eastAsia="Arial" w:hAnsi="Palatino Linotype" w:cs="Arial"/>
          <w:i/>
          <w:spacing w:val="3"/>
          <w:position w:val="-1"/>
        </w:rPr>
        <w:t>R</w:t>
      </w:r>
      <w:r w:rsidRPr="002107F8">
        <w:rPr>
          <w:rFonts w:ascii="Palatino Linotype" w:eastAsia="Arial" w:hAnsi="Palatino Linotype" w:cs="Arial"/>
          <w:i/>
          <w:position w:val="-1"/>
        </w:rPr>
        <w:t xml:space="preserve">A </w:t>
      </w:r>
      <w:r w:rsidRPr="002107F8">
        <w:rPr>
          <w:rFonts w:ascii="Palatino Linotype" w:eastAsia="Arial" w:hAnsi="Palatino Linotype" w:cs="Arial"/>
          <w:i/>
          <w:spacing w:val="-1"/>
          <w:position w:val="-1"/>
        </w:rPr>
        <w:t>3482/17</w:t>
      </w:r>
      <w:r w:rsidRPr="002107F8">
        <w:rPr>
          <w:rFonts w:ascii="Palatino Linotype" w:eastAsia="Arial" w:hAnsi="Palatino Linotype" w:cs="Arial"/>
          <w:i/>
          <w:position w:val="-1"/>
        </w:rPr>
        <w:t xml:space="preserve">. </w:t>
      </w:r>
      <w:r w:rsidRPr="002107F8">
        <w:rPr>
          <w:rFonts w:ascii="Palatino Linotype" w:eastAsia="Arial" w:hAnsi="Palatino Linotype" w:cs="Arial"/>
          <w:i/>
        </w:rPr>
        <w:t xml:space="preserve">Sesión del 02 de agosto de 2017. </w:t>
      </w:r>
      <w:r w:rsidRPr="002107F8">
        <w:rPr>
          <w:rFonts w:ascii="Palatino Linotype" w:eastAsia="Arial" w:hAnsi="Palatino Linotype" w:cs="Arial"/>
          <w:i/>
          <w:spacing w:val="-1"/>
          <w:position w:val="-1"/>
        </w:rPr>
        <w:t>Secretaría de Comunicaciones y Transportes</w:t>
      </w:r>
      <w:r w:rsidRPr="002107F8">
        <w:rPr>
          <w:rFonts w:ascii="Palatino Linotype" w:eastAsia="Arial" w:hAnsi="Palatino Linotype" w:cs="Arial"/>
          <w:i/>
          <w:position w:val="-1"/>
        </w:rPr>
        <w:t xml:space="preserve">. Votación por unanimidad. </w:t>
      </w:r>
      <w:r w:rsidRPr="002107F8">
        <w:rPr>
          <w:rFonts w:ascii="Palatino Linotype" w:eastAsia="Arial" w:hAnsi="Palatino Linotype" w:cs="Arial"/>
          <w:i/>
        </w:rPr>
        <w:t>Sin votos disidentes o particulares.</w:t>
      </w:r>
      <w:r w:rsidRPr="002107F8">
        <w:rPr>
          <w:rFonts w:ascii="Palatino Linotype" w:eastAsia="Arial" w:hAnsi="Palatino Linotype" w:cs="Arial"/>
          <w:i/>
          <w:position w:val="-1"/>
        </w:rPr>
        <w:t xml:space="preserve"> Comisionado Ponente Oscar Mauricio Guerra Ford</w:t>
      </w:r>
      <w:r w:rsidRPr="002107F8">
        <w:rPr>
          <w:rFonts w:ascii="Palatino Linotype" w:hAnsi="Palatino Linotype" w:cs="Arial"/>
          <w:i/>
        </w:rPr>
        <w:t>.</w:t>
      </w:r>
    </w:p>
    <w:p w14:paraId="40E5D3D8" w14:textId="77777777" w:rsidR="00D53477" w:rsidRPr="002107F8" w:rsidRDefault="00D53477" w:rsidP="00D53477">
      <w:pPr>
        <w:spacing w:after="0" w:line="360" w:lineRule="auto"/>
        <w:ind w:right="120"/>
        <w:jc w:val="both"/>
        <w:rPr>
          <w:rFonts w:ascii="Palatino Linotype" w:eastAsia="Arial" w:hAnsi="Palatino Linotype" w:cs="Arial"/>
          <w:b/>
          <w:bCs/>
          <w:i/>
          <w:iCs/>
          <w:spacing w:val="-1"/>
        </w:rPr>
      </w:pPr>
    </w:p>
    <w:p w14:paraId="3EDBEDB3" w14:textId="5770078E" w:rsidR="00D53477" w:rsidRPr="002107F8"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r w:rsidRPr="002107F8">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163AC2DF" w14:textId="77777777" w:rsidR="00D53477" w:rsidRPr="002107F8" w:rsidRDefault="00D53477" w:rsidP="00D53477">
      <w:pPr>
        <w:spacing w:after="0" w:line="360" w:lineRule="auto"/>
        <w:ind w:left="567" w:right="616"/>
        <w:jc w:val="both"/>
        <w:rPr>
          <w:rFonts w:ascii="Palatino Linotype" w:eastAsia="Times New Roman" w:hAnsi="Palatino Linotype" w:cs="Arial"/>
          <w:i/>
          <w:lang w:val="es-ES_tradnl" w:eastAsia="es-MX"/>
        </w:rPr>
      </w:pPr>
      <w:r w:rsidRPr="002107F8">
        <w:rPr>
          <w:rFonts w:ascii="Palatino Linotype" w:eastAsia="Times New Roman" w:hAnsi="Palatino Linotype" w:cs="Arial"/>
          <w:i/>
          <w:lang w:val="es-ES_tradnl" w:eastAsia="es-MX"/>
        </w:rPr>
        <w:t>“</w:t>
      </w:r>
      <w:r w:rsidRPr="002107F8">
        <w:rPr>
          <w:rFonts w:ascii="Palatino Linotype" w:eastAsia="Times New Roman" w:hAnsi="Palatino Linotype" w:cs="Arial"/>
          <w:b/>
          <w:i/>
          <w:lang w:val="es-ES_tradnl" w:eastAsia="es-MX"/>
        </w:rPr>
        <w:t xml:space="preserve">Artículo 4. </w:t>
      </w:r>
      <w:r w:rsidRPr="002107F8">
        <w:rPr>
          <w:rFonts w:ascii="Palatino Linotype" w:eastAsia="Times New Roman" w:hAnsi="Palatino Linotype" w:cs="Arial"/>
          <w:i/>
          <w:lang w:val="es-ES_tradnl" w:eastAsia="es-MX"/>
        </w:rPr>
        <w:t xml:space="preserve">… </w:t>
      </w:r>
    </w:p>
    <w:p w14:paraId="6752AC7E" w14:textId="77777777" w:rsidR="00D53477" w:rsidRPr="002107F8" w:rsidRDefault="00D53477" w:rsidP="00D53477">
      <w:pPr>
        <w:spacing w:after="0" w:line="360" w:lineRule="auto"/>
        <w:ind w:left="567" w:right="616"/>
        <w:jc w:val="both"/>
        <w:rPr>
          <w:rFonts w:ascii="Palatino Linotype" w:eastAsia="Times New Roman" w:hAnsi="Palatino Linotype" w:cs="Arial"/>
          <w:i/>
          <w:lang w:val="es-ES_tradnl" w:eastAsia="es-MX"/>
        </w:rPr>
      </w:pPr>
      <w:r w:rsidRPr="002107F8">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B0428D" w14:textId="77777777" w:rsidR="00D53477" w:rsidRPr="002107F8" w:rsidRDefault="00D53477" w:rsidP="00D53477">
      <w:pPr>
        <w:spacing w:after="0" w:line="360" w:lineRule="auto"/>
        <w:ind w:left="567" w:right="616"/>
        <w:jc w:val="both"/>
        <w:rPr>
          <w:rFonts w:ascii="Palatino Linotype" w:eastAsia="Times New Roman" w:hAnsi="Palatino Linotype" w:cs="Arial"/>
          <w:i/>
          <w:lang w:val="es-ES_tradnl" w:eastAsia="es-MX"/>
        </w:rPr>
      </w:pPr>
    </w:p>
    <w:p w14:paraId="29F600D4" w14:textId="77777777" w:rsidR="00D53477" w:rsidRPr="002107F8"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r w:rsidRPr="002107F8">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D8A842E" w14:textId="77777777" w:rsidR="00D53477" w:rsidRPr="002107F8"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p>
    <w:p w14:paraId="25FDB746" w14:textId="77777777" w:rsidR="00D53477" w:rsidRPr="002107F8"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r w:rsidRPr="002107F8">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2107F8">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2107F8">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16CB4C0" w14:textId="77777777" w:rsidR="00D53477" w:rsidRPr="002107F8" w:rsidRDefault="00D53477" w:rsidP="00D53477">
      <w:pPr>
        <w:spacing w:after="0" w:line="360" w:lineRule="auto"/>
        <w:rPr>
          <w:rFonts w:ascii="Times New Roman" w:eastAsia="Times New Roman" w:hAnsi="Times New Roman" w:cs="Times New Roman"/>
          <w:sz w:val="24"/>
          <w:szCs w:val="24"/>
          <w:lang w:eastAsia="es-ES"/>
        </w:rPr>
      </w:pPr>
    </w:p>
    <w:p w14:paraId="125EE5B2" w14:textId="77777777" w:rsidR="00D53477" w:rsidRPr="002107F8" w:rsidRDefault="00D53477" w:rsidP="00D53477">
      <w:pPr>
        <w:spacing w:after="0" w:line="360" w:lineRule="auto"/>
        <w:ind w:left="567" w:right="616"/>
        <w:jc w:val="both"/>
        <w:rPr>
          <w:rFonts w:ascii="Palatino Linotype" w:eastAsia="Times New Roman" w:hAnsi="Palatino Linotype" w:cs="Arial"/>
          <w:i/>
          <w:lang w:val="es-ES_tradnl" w:eastAsia="es-MX"/>
        </w:rPr>
      </w:pPr>
      <w:r w:rsidRPr="002107F8">
        <w:rPr>
          <w:rFonts w:ascii="Palatino Linotype" w:eastAsia="Times New Roman" w:hAnsi="Palatino Linotype" w:cs="Arial"/>
          <w:i/>
          <w:lang w:val="es-ES_tradnl" w:eastAsia="es-MX"/>
        </w:rPr>
        <w:t>“</w:t>
      </w:r>
      <w:r w:rsidRPr="002107F8">
        <w:rPr>
          <w:rFonts w:ascii="Palatino Linotype" w:eastAsia="Times New Roman" w:hAnsi="Palatino Linotype" w:cs="Arial"/>
          <w:b/>
          <w:i/>
          <w:lang w:val="es-ES_tradnl" w:eastAsia="es-MX"/>
        </w:rPr>
        <w:t xml:space="preserve">Artículo 3. </w:t>
      </w:r>
      <w:r w:rsidRPr="002107F8">
        <w:rPr>
          <w:rFonts w:ascii="Palatino Linotype" w:eastAsia="Times New Roman" w:hAnsi="Palatino Linotype" w:cs="Arial"/>
          <w:i/>
          <w:lang w:val="es-ES_tradnl" w:eastAsia="es-MX"/>
        </w:rPr>
        <w:t>Para los efectos de la presente Ley se entenderá por:</w:t>
      </w:r>
    </w:p>
    <w:p w14:paraId="5D9E9D20" w14:textId="77777777" w:rsidR="00D53477" w:rsidRPr="002107F8" w:rsidRDefault="00D53477" w:rsidP="00D53477">
      <w:pPr>
        <w:spacing w:after="0" w:line="360" w:lineRule="auto"/>
        <w:ind w:left="567" w:right="616"/>
        <w:jc w:val="both"/>
        <w:rPr>
          <w:rFonts w:ascii="Palatino Linotype" w:eastAsia="Times New Roman" w:hAnsi="Palatino Linotype" w:cs="Arial"/>
          <w:i/>
          <w:lang w:val="es-ES_tradnl" w:eastAsia="es-MX"/>
        </w:rPr>
      </w:pPr>
      <w:r w:rsidRPr="002107F8">
        <w:rPr>
          <w:rFonts w:ascii="Palatino Linotype" w:eastAsia="Times New Roman" w:hAnsi="Palatino Linotype" w:cs="Arial"/>
          <w:i/>
          <w:lang w:val="es-ES_tradnl" w:eastAsia="es-MX"/>
        </w:rPr>
        <w:t>(…)</w:t>
      </w:r>
    </w:p>
    <w:p w14:paraId="28FECF0F" w14:textId="77777777" w:rsidR="00D53477" w:rsidRPr="002107F8" w:rsidRDefault="00D53477" w:rsidP="00D53477">
      <w:pPr>
        <w:spacing w:after="0" w:line="360" w:lineRule="auto"/>
        <w:ind w:left="567" w:right="616"/>
        <w:jc w:val="both"/>
        <w:rPr>
          <w:rFonts w:ascii="Palatino Linotype" w:eastAsia="Times New Roman" w:hAnsi="Palatino Linotype" w:cs="Arial"/>
          <w:i/>
          <w:lang w:val="es-ES_tradnl" w:eastAsia="es-MX"/>
        </w:rPr>
      </w:pPr>
      <w:r w:rsidRPr="002107F8">
        <w:rPr>
          <w:rFonts w:ascii="Palatino Linotype" w:eastAsia="Times New Roman" w:hAnsi="Palatino Linotype" w:cs="Arial"/>
          <w:b/>
          <w:i/>
          <w:lang w:val="es-ES_tradnl" w:eastAsia="es-MX"/>
        </w:rPr>
        <w:t>XI. Documento:</w:t>
      </w:r>
      <w:r w:rsidRPr="002107F8">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2107F8">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2107F8">
        <w:rPr>
          <w:rFonts w:ascii="Palatino Linotype" w:eastAsia="Times New Roman" w:hAnsi="Palatino Linotype" w:cs="Arial"/>
          <w:i/>
          <w:u w:val="single"/>
          <w:lang w:val="es-ES_tradnl" w:eastAsia="es-MX"/>
        </w:rPr>
        <w:t>,</w:t>
      </w:r>
      <w:r w:rsidRPr="002107F8">
        <w:rPr>
          <w:rFonts w:ascii="Palatino Linotype" w:eastAsia="Times New Roman" w:hAnsi="Palatino Linotype" w:cs="Arial"/>
          <w:i/>
          <w:lang w:val="es-ES_tradnl" w:eastAsia="es-MX"/>
        </w:rPr>
        <w:t xml:space="preserve"> sus servidores públicos e integrantes, </w:t>
      </w:r>
      <w:r w:rsidRPr="002107F8">
        <w:rPr>
          <w:rFonts w:ascii="Palatino Linotype" w:eastAsia="Times New Roman" w:hAnsi="Palatino Linotype" w:cs="Arial"/>
          <w:b/>
          <w:i/>
          <w:u w:val="single"/>
          <w:lang w:val="es-ES_tradnl" w:eastAsia="es-MX"/>
        </w:rPr>
        <w:t>sin importar su fuente o fecha de elaboración.</w:t>
      </w:r>
      <w:r w:rsidRPr="002107F8">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525A44A5" w14:textId="77777777" w:rsidR="00D53477" w:rsidRPr="002107F8" w:rsidRDefault="00D53477" w:rsidP="00D53477">
      <w:pPr>
        <w:spacing w:after="0" w:line="360" w:lineRule="auto"/>
        <w:ind w:left="567" w:right="616"/>
        <w:jc w:val="both"/>
        <w:rPr>
          <w:rFonts w:ascii="Palatino Linotype" w:eastAsia="Times New Roman" w:hAnsi="Palatino Linotype" w:cs="Arial"/>
          <w:i/>
          <w:lang w:val="es-ES_tradnl" w:eastAsia="es-MX"/>
        </w:rPr>
      </w:pPr>
      <w:r w:rsidRPr="002107F8">
        <w:rPr>
          <w:rFonts w:ascii="Palatino Linotype" w:eastAsia="Times New Roman" w:hAnsi="Palatino Linotype" w:cs="Arial"/>
          <w:i/>
          <w:lang w:val="es-ES_tradnl" w:eastAsia="es-MX"/>
        </w:rPr>
        <w:t>(…)”</w:t>
      </w:r>
    </w:p>
    <w:p w14:paraId="6C0851BE" w14:textId="77777777" w:rsidR="00D53477" w:rsidRPr="002107F8" w:rsidRDefault="00D53477" w:rsidP="00D53477">
      <w:pPr>
        <w:spacing w:before="240" w:after="240" w:line="360" w:lineRule="auto"/>
        <w:ind w:right="49"/>
        <w:contextualSpacing/>
        <w:jc w:val="both"/>
        <w:rPr>
          <w:rFonts w:ascii="Palatino Linotype" w:eastAsia="Times New Roman" w:hAnsi="Palatino Linotype" w:cs="Arial"/>
          <w:sz w:val="24"/>
          <w:lang w:val="es-ES_tradnl" w:eastAsia="es-MX"/>
        </w:rPr>
      </w:pPr>
    </w:p>
    <w:p w14:paraId="1634E421" w14:textId="77777777" w:rsidR="00D53477" w:rsidRPr="002107F8" w:rsidRDefault="00D53477" w:rsidP="00D53477">
      <w:pPr>
        <w:spacing w:before="240" w:after="240" w:line="360" w:lineRule="auto"/>
        <w:ind w:right="49"/>
        <w:contextualSpacing/>
        <w:jc w:val="both"/>
        <w:rPr>
          <w:rFonts w:ascii="Palatino Linotype" w:eastAsia="MS Mincho" w:hAnsi="Palatino Linotype" w:cs="Calibri"/>
          <w:sz w:val="24"/>
          <w:lang w:val="es-ES_tradnl" w:eastAsia="es-MX"/>
        </w:rPr>
      </w:pPr>
      <w:r w:rsidRPr="002107F8">
        <w:rPr>
          <w:rFonts w:ascii="Palatino Linotype" w:eastAsia="Times New Roman" w:hAnsi="Palatino Linotype" w:cs="Arial"/>
          <w:sz w:val="24"/>
          <w:lang w:val="es-ES_tradnl" w:eastAsia="es-MX"/>
        </w:rPr>
        <w:t xml:space="preserve">Además, </w:t>
      </w:r>
      <w:r w:rsidRPr="002107F8">
        <w:rPr>
          <w:rFonts w:ascii="Palatino Linotype" w:eastAsia="MS Mincho" w:hAnsi="Palatino Linotype" w:cs="Calibri"/>
          <w:sz w:val="24"/>
          <w:lang w:val="es-ES_tradnl" w:eastAsia="es-MX"/>
        </w:rPr>
        <w:t xml:space="preserve">es importante señalar que el artículo 18, de la Ley en la materia, los Sujetos Obligados cuenta con la obligación de documentar todos los actos que derive de sus atribuciones, funciones y competencia desde su origen la eventual y reutilización de la </w:t>
      </w:r>
      <w:r w:rsidRPr="002107F8">
        <w:rPr>
          <w:rFonts w:ascii="Palatino Linotype" w:eastAsia="MS Mincho" w:hAnsi="Palatino Linotype" w:cs="Calibri"/>
          <w:sz w:val="24"/>
          <w:lang w:val="es-ES_tradnl" w:eastAsia="es-MX"/>
        </w:rPr>
        <w:lastRenderedPageBreak/>
        <w:t>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6209471" w14:textId="77777777" w:rsidR="00D53477" w:rsidRPr="002107F8" w:rsidRDefault="00D53477" w:rsidP="00D53477">
      <w:pPr>
        <w:spacing w:before="240" w:after="240" w:line="360" w:lineRule="auto"/>
        <w:ind w:right="49"/>
        <w:contextualSpacing/>
        <w:jc w:val="both"/>
        <w:rPr>
          <w:rFonts w:ascii="Palatino Linotype" w:eastAsia="MS Mincho" w:hAnsi="Palatino Linotype" w:cs="Calibri"/>
          <w:sz w:val="24"/>
          <w:lang w:val="es-ES_tradnl" w:eastAsia="es-MX"/>
        </w:rPr>
      </w:pPr>
    </w:p>
    <w:p w14:paraId="2AEB6D59" w14:textId="77777777" w:rsidR="00D53477" w:rsidRPr="002107F8" w:rsidRDefault="00D53477" w:rsidP="00D53477">
      <w:pPr>
        <w:spacing w:before="240" w:after="240" w:line="360" w:lineRule="auto"/>
        <w:ind w:right="49"/>
        <w:contextualSpacing/>
        <w:jc w:val="both"/>
        <w:rPr>
          <w:rFonts w:ascii="Palatino Linotype" w:eastAsia="MS Mincho" w:hAnsi="Palatino Linotype" w:cs="Tahoma"/>
          <w:sz w:val="24"/>
          <w:lang w:val="es-ES_tradnl" w:eastAsia="es-MX"/>
        </w:rPr>
      </w:pPr>
      <w:r w:rsidRPr="002107F8">
        <w:rPr>
          <w:rFonts w:ascii="Palatino Linotype" w:eastAsia="Times New Roman" w:hAnsi="Palatino Linotype" w:cs="Arial"/>
          <w:sz w:val="24"/>
          <w:lang w:val="es-ES_tradnl" w:eastAsia="es-MX"/>
        </w:rPr>
        <w:t xml:space="preserve">De la misma forma, </w:t>
      </w:r>
      <w:r w:rsidRPr="002107F8">
        <w:rPr>
          <w:rFonts w:ascii="Palatino Linotype" w:eastAsia="MS Mincho" w:hAnsi="Palatino Linotype" w:cs="Calibri"/>
          <w:sz w:val="24"/>
          <w:lang w:val="es-ES_tradnl" w:eastAsia="es-MX"/>
        </w:rPr>
        <w:t>de acuerdo al contenido del artículo 160,</w:t>
      </w:r>
      <w:r w:rsidRPr="002107F8">
        <w:rPr>
          <w:rFonts w:ascii="Palatino Linotype" w:eastAsia="Times New Roman" w:hAnsi="Palatino Linotype" w:cs="Arial"/>
          <w:sz w:val="24"/>
          <w:lang w:val="es-ES_tradnl" w:eastAsia="es-MX"/>
        </w:rPr>
        <w:t xml:space="preserve"> de la Ley </w:t>
      </w:r>
      <w:r w:rsidRPr="002107F8">
        <w:rPr>
          <w:rFonts w:ascii="Palatino Linotype" w:eastAsia="MS Mincho" w:hAnsi="Palatino Linotype" w:cs="Tahoma"/>
          <w:sz w:val="24"/>
          <w:lang w:val="es-ES_tradnl" w:eastAsia="es-MX"/>
        </w:rPr>
        <w:t>General de Transparencia y Acceso a la Información Pública que a la letra dispone</w:t>
      </w:r>
    </w:p>
    <w:p w14:paraId="24CEAEF3" w14:textId="77777777" w:rsidR="00D53477" w:rsidRPr="002107F8" w:rsidRDefault="00D53477" w:rsidP="00D53477">
      <w:pPr>
        <w:spacing w:before="240" w:after="240" w:line="360" w:lineRule="auto"/>
        <w:ind w:right="49"/>
        <w:contextualSpacing/>
        <w:jc w:val="both"/>
        <w:rPr>
          <w:rFonts w:ascii="Palatino Linotype" w:eastAsia="MS Mincho" w:hAnsi="Palatino Linotype" w:cs="Tahoma"/>
          <w:sz w:val="24"/>
          <w:lang w:val="es-ES_tradnl" w:eastAsia="es-MX"/>
        </w:rPr>
      </w:pPr>
    </w:p>
    <w:p w14:paraId="281A5BEC" w14:textId="77777777" w:rsidR="00D53477" w:rsidRPr="002107F8" w:rsidRDefault="00D53477" w:rsidP="00D53477">
      <w:pPr>
        <w:spacing w:after="0" w:line="360" w:lineRule="auto"/>
        <w:ind w:left="567" w:right="616"/>
        <w:contextualSpacing/>
        <w:jc w:val="both"/>
        <w:rPr>
          <w:rFonts w:ascii="Palatino Linotype" w:eastAsia="Times New Roman" w:hAnsi="Palatino Linotype" w:cs="Arial"/>
          <w:i/>
          <w:lang w:val="es-ES_tradnl" w:eastAsia="gl-ES"/>
        </w:rPr>
      </w:pPr>
      <w:r w:rsidRPr="002107F8">
        <w:rPr>
          <w:rFonts w:ascii="Palatino Linotype" w:eastAsia="Times New Roman" w:hAnsi="Palatino Linotype" w:cs="Arial"/>
          <w:b/>
          <w:i/>
          <w:lang w:val="es-ES_tradnl" w:eastAsia="gl-ES"/>
        </w:rPr>
        <w:t>Artículo 160</w:t>
      </w:r>
      <w:r w:rsidRPr="002107F8">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64536B1" w14:textId="77777777" w:rsidR="00D53477" w:rsidRPr="002107F8" w:rsidRDefault="00D53477" w:rsidP="00D53477">
      <w:pPr>
        <w:spacing w:after="0" w:line="360" w:lineRule="auto"/>
        <w:jc w:val="both"/>
        <w:rPr>
          <w:rFonts w:ascii="Palatino Linotype" w:eastAsia="Times New Roman" w:hAnsi="Palatino Linotype" w:cs="Arial"/>
          <w:sz w:val="24"/>
        </w:rPr>
      </w:pPr>
    </w:p>
    <w:p w14:paraId="784FE27D" w14:textId="77777777" w:rsidR="00D53477" w:rsidRPr="002107F8" w:rsidRDefault="00D53477" w:rsidP="00D53477">
      <w:pPr>
        <w:spacing w:after="0" w:line="360" w:lineRule="auto"/>
        <w:jc w:val="both"/>
        <w:rPr>
          <w:rFonts w:ascii="Palatino Linotype" w:eastAsia="Times New Roman" w:hAnsi="Palatino Linotype" w:cs="Arial"/>
          <w:sz w:val="24"/>
        </w:rPr>
      </w:pPr>
      <w:r w:rsidRPr="002107F8">
        <w:rPr>
          <w:rFonts w:ascii="Palatino Linotype" w:eastAsia="Times New Roman" w:hAnsi="Palatino Linotype" w:cs="Arial"/>
          <w:sz w:val="24"/>
        </w:rPr>
        <w:t xml:space="preserve">Expuesto lo anterior, se procede al análisis de la totalidad de las constancias que integran el expediente electrónico del </w:t>
      </w:r>
      <w:r w:rsidRPr="002107F8">
        <w:rPr>
          <w:rFonts w:ascii="Palatino Linotype" w:eastAsia="Times New Roman" w:hAnsi="Palatino Linotype" w:cs="Arial"/>
          <w:b/>
          <w:sz w:val="24"/>
        </w:rPr>
        <w:t>SAIMEX</w:t>
      </w:r>
      <w:r w:rsidRPr="002107F8">
        <w:rPr>
          <w:rFonts w:ascii="Palatino Linotype" w:eastAsia="Times New Roman" w:hAnsi="Palatino Linotype" w:cs="Arial"/>
          <w:sz w:val="24"/>
        </w:rPr>
        <w:t xml:space="preserve">, a efecto de determinar si con la información remitida por </w:t>
      </w:r>
      <w:r w:rsidRPr="002107F8">
        <w:rPr>
          <w:rFonts w:ascii="Palatino Linotype" w:eastAsia="Times New Roman" w:hAnsi="Palatino Linotype" w:cs="Arial"/>
          <w:b/>
          <w:sz w:val="24"/>
        </w:rPr>
        <w:t>El Sujeto Obligado</w:t>
      </w:r>
      <w:r w:rsidRPr="002107F8">
        <w:rPr>
          <w:rFonts w:ascii="Palatino Linotype" w:eastAsia="Times New Roman" w:hAnsi="Palatino Linotype" w:cs="Arial"/>
          <w:sz w:val="24"/>
        </w:rPr>
        <w:t xml:space="preserve"> a través de su respuesta se colma lo requerido en dicha solicitud.</w:t>
      </w:r>
    </w:p>
    <w:p w14:paraId="0ACBFA87" w14:textId="77777777" w:rsidR="005D5EBD" w:rsidRPr="002107F8" w:rsidRDefault="005D5EBD" w:rsidP="00AD428D">
      <w:pPr>
        <w:spacing w:after="0" w:line="360" w:lineRule="auto"/>
        <w:jc w:val="both"/>
      </w:pPr>
    </w:p>
    <w:p w14:paraId="4E56B128" w14:textId="6AD36750" w:rsidR="005D5EBD" w:rsidRPr="002107F8" w:rsidRDefault="00D53477" w:rsidP="00805A38">
      <w:pPr>
        <w:spacing w:line="360" w:lineRule="auto"/>
        <w:jc w:val="both"/>
        <w:rPr>
          <w:rFonts w:ascii="Palatino Linotype" w:hAnsi="Palatino Linotype"/>
          <w:sz w:val="24"/>
          <w:szCs w:val="24"/>
        </w:rPr>
      </w:pPr>
      <w:r w:rsidRPr="002107F8">
        <w:rPr>
          <w:rFonts w:ascii="Palatino Linotype" w:hAnsi="Palatino Linotype"/>
          <w:sz w:val="24"/>
          <w:szCs w:val="24"/>
        </w:rPr>
        <w:lastRenderedPageBreak/>
        <w:t>De lo anterior, se debe</w:t>
      </w:r>
      <w:r w:rsidRPr="002107F8">
        <w:t xml:space="preserve"> </w:t>
      </w:r>
      <w:r w:rsidRPr="002107F8">
        <w:rPr>
          <w:rFonts w:ascii="Palatino Linotype" w:hAnsi="Palatino Linotype"/>
          <w:sz w:val="24"/>
          <w:szCs w:val="24"/>
        </w:rPr>
        <w:t xml:space="preserve">señalar que el </w:t>
      </w:r>
      <w:r w:rsidR="005D5EBD" w:rsidRPr="002107F8">
        <w:rPr>
          <w:rFonts w:ascii="Palatino Linotype" w:hAnsi="Palatino Linotype"/>
          <w:sz w:val="24"/>
          <w:szCs w:val="24"/>
        </w:rPr>
        <w:t xml:space="preserve">conforme </w:t>
      </w:r>
      <w:r w:rsidR="00577873" w:rsidRPr="002107F8">
        <w:rPr>
          <w:rFonts w:ascii="Palatino Linotype" w:hAnsi="Palatino Linotype"/>
          <w:sz w:val="24"/>
          <w:szCs w:val="24"/>
        </w:rPr>
        <w:t xml:space="preserve">los </w:t>
      </w:r>
      <w:r w:rsidR="005D5EBD" w:rsidRPr="002107F8">
        <w:rPr>
          <w:rFonts w:ascii="Palatino Linotype" w:hAnsi="Palatino Linotype"/>
          <w:sz w:val="24"/>
          <w:szCs w:val="24"/>
        </w:rPr>
        <w:t>artículo</w:t>
      </w:r>
      <w:r w:rsidR="00577873" w:rsidRPr="002107F8">
        <w:rPr>
          <w:rFonts w:ascii="Palatino Linotype" w:hAnsi="Palatino Linotype"/>
          <w:sz w:val="24"/>
          <w:szCs w:val="24"/>
        </w:rPr>
        <w:t>s</w:t>
      </w:r>
      <w:r w:rsidR="005D5EBD" w:rsidRPr="002107F8">
        <w:rPr>
          <w:rFonts w:ascii="Palatino Linotype" w:hAnsi="Palatino Linotype"/>
          <w:sz w:val="24"/>
          <w:szCs w:val="24"/>
        </w:rPr>
        <w:t xml:space="preserve"> 20, 30,</w:t>
      </w:r>
      <w:r w:rsidR="00577873" w:rsidRPr="002107F8">
        <w:rPr>
          <w:rFonts w:ascii="Palatino Linotype" w:hAnsi="Palatino Linotype"/>
          <w:sz w:val="24"/>
          <w:szCs w:val="24"/>
        </w:rPr>
        <w:t xml:space="preserve"> </w:t>
      </w:r>
      <w:r w:rsidR="004F7C8A" w:rsidRPr="002107F8">
        <w:rPr>
          <w:rFonts w:ascii="Palatino Linotype" w:hAnsi="Palatino Linotype"/>
          <w:sz w:val="24"/>
          <w:szCs w:val="24"/>
        </w:rPr>
        <w:t xml:space="preserve">32, 33, </w:t>
      </w:r>
      <w:r w:rsidR="005D5EBD" w:rsidRPr="002107F8">
        <w:rPr>
          <w:rFonts w:ascii="Palatino Linotype" w:hAnsi="Palatino Linotype"/>
          <w:sz w:val="24"/>
          <w:szCs w:val="24"/>
        </w:rPr>
        <w:t>59</w:t>
      </w:r>
      <w:r w:rsidR="004F7C8A" w:rsidRPr="002107F8">
        <w:rPr>
          <w:rFonts w:ascii="Palatino Linotype" w:hAnsi="Palatino Linotype"/>
          <w:sz w:val="24"/>
          <w:szCs w:val="24"/>
        </w:rPr>
        <w:t xml:space="preserve">, 64 y 65 del Bando Municipal del Sujeto Obligado </w:t>
      </w:r>
      <w:r w:rsidR="00F91E86" w:rsidRPr="002107F8">
        <w:rPr>
          <w:rFonts w:ascii="Palatino Linotype" w:hAnsi="Palatino Linotype"/>
          <w:sz w:val="24"/>
          <w:szCs w:val="24"/>
        </w:rPr>
        <w:t>establecen que las acciones de las autoridades municipales se sujetarán a los pilares y ejes transversales del Plan de Desarrollo Municipal del Ayuntamiento de Tlalnepantla de Baz dentro de los cuales se encuentra “</w:t>
      </w:r>
      <w:r w:rsidR="00F91E86" w:rsidRPr="002107F8">
        <w:rPr>
          <w:rFonts w:ascii="Palatino Linotype" w:hAnsi="Palatino Linotype"/>
          <w:b/>
          <w:bCs/>
          <w:sz w:val="24"/>
          <w:szCs w:val="24"/>
        </w:rPr>
        <w:t>el gobierno de seguridad</w:t>
      </w:r>
      <w:r w:rsidR="00F91E86" w:rsidRPr="002107F8">
        <w:rPr>
          <w:rFonts w:ascii="Palatino Linotype" w:hAnsi="Palatino Linotype"/>
          <w:sz w:val="24"/>
          <w:szCs w:val="24"/>
        </w:rPr>
        <w:t>”  por medio del cual el Ayuntamiento establecerá técnicas, estrategias y manejo de la información para identificar tendencias delictivas, fortaleciendo la prevención del delito y generando un ambiente de paz y libertad que permita el desarrollo de la calidad de vida de la población.</w:t>
      </w:r>
    </w:p>
    <w:p w14:paraId="6ED73A7F" w14:textId="77777777" w:rsidR="005D5EBD" w:rsidRPr="002107F8" w:rsidRDefault="005D5EBD" w:rsidP="005D5EBD">
      <w:pPr>
        <w:spacing w:line="360" w:lineRule="auto"/>
        <w:ind w:left="708"/>
        <w:jc w:val="center"/>
        <w:rPr>
          <w:rFonts w:ascii="Palatino Linotype" w:hAnsi="Palatino Linotype"/>
          <w:b/>
          <w:i/>
        </w:rPr>
      </w:pPr>
      <w:r w:rsidRPr="002107F8">
        <w:rPr>
          <w:rFonts w:ascii="Palatino Linotype" w:hAnsi="Palatino Linotype"/>
          <w:b/>
          <w:i/>
        </w:rPr>
        <w:t>Del Gobierno Municipal</w:t>
      </w:r>
    </w:p>
    <w:p w14:paraId="51EC1AB7" w14:textId="77777777" w:rsidR="005D5EBD" w:rsidRPr="002107F8" w:rsidRDefault="005D5EBD" w:rsidP="005D5EBD">
      <w:pPr>
        <w:spacing w:line="360" w:lineRule="auto"/>
        <w:ind w:left="708"/>
        <w:jc w:val="both"/>
        <w:rPr>
          <w:rFonts w:ascii="Palatino Linotype" w:hAnsi="Palatino Linotype"/>
          <w:i/>
        </w:rPr>
      </w:pPr>
      <w:r w:rsidRPr="002107F8">
        <w:rPr>
          <w:rFonts w:ascii="Palatino Linotype" w:hAnsi="Palatino Linotype"/>
          <w:i/>
        </w:rPr>
        <w:t xml:space="preserve"> Artículo 20. Las acciones de las autoridades municipales se sujetarán a los pilares y ejes transversales del Plan de Desarrollo Municipal de Tlalnepantla de Baz 2022-2024 y a los demás instrumentos que integran el Sistema de Planeación del Estado de México y Municipios, procurando orientar un nuevo modelo de gobierno que sea abierto, centrado en la población, con una nueva cultura organizacional de estructuras más horizontales, con el uso de tecnologías de la información y comunicación que faciliten sus procesos de gestión y con un compromiso de colaboración y corresponsabilidad con todos los sectores de la sociedad, por lo que toda política pública irá dirigida hacia:</w:t>
      </w:r>
    </w:p>
    <w:p w14:paraId="69C9ACA1" w14:textId="77777777" w:rsidR="005D5EBD" w:rsidRPr="002107F8" w:rsidRDefault="005D5EBD" w:rsidP="005D5EBD">
      <w:pPr>
        <w:spacing w:line="360" w:lineRule="auto"/>
        <w:ind w:left="708"/>
        <w:jc w:val="both"/>
        <w:rPr>
          <w:rFonts w:ascii="Palatino Linotype" w:hAnsi="Palatino Linotype"/>
          <w:i/>
        </w:rPr>
      </w:pPr>
      <w:r w:rsidRPr="002107F8">
        <w:rPr>
          <w:rFonts w:ascii="Palatino Linotype" w:hAnsi="Palatino Linotype"/>
          <w:i/>
        </w:rPr>
        <w:t>(…)</w:t>
      </w:r>
    </w:p>
    <w:p w14:paraId="78F087A2" w14:textId="77777777" w:rsidR="005D5EBD" w:rsidRPr="002107F8" w:rsidRDefault="005D5EBD" w:rsidP="005D5EBD">
      <w:pPr>
        <w:spacing w:line="360" w:lineRule="auto"/>
        <w:ind w:left="1416"/>
        <w:jc w:val="both"/>
        <w:rPr>
          <w:rFonts w:ascii="Palatino Linotype" w:hAnsi="Palatino Linotype"/>
          <w:i/>
        </w:rPr>
      </w:pPr>
      <w:r w:rsidRPr="002107F8">
        <w:rPr>
          <w:rFonts w:ascii="Palatino Linotype" w:hAnsi="Palatino Linotype"/>
          <w:b/>
          <w:i/>
        </w:rPr>
        <w:t>VII. Un gobierno de seguridad.</w:t>
      </w:r>
      <w:r w:rsidRPr="002107F8">
        <w:rPr>
          <w:rFonts w:ascii="Palatino Linotype" w:hAnsi="Palatino Linotype"/>
          <w:i/>
        </w:rPr>
        <w:t xml:space="preserve"> Con técnicas, estrategias y manejo de la información para identificar tendencias delictivas, fortaleciendo la prevención del delito y generando un ambiente de paz y libertad que permita el desarrollo de la calidad de vida de la población como un deber primordial;</w:t>
      </w:r>
    </w:p>
    <w:p w14:paraId="3E904850" w14:textId="77777777" w:rsidR="005D5EBD" w:rsidRPr="002107F8" w:rsidRDefault="005D5EBD" w:rsidP="005D5EBD">
      <w:pPr>
        <w:spacing w:line="360" w:lineRule="auto"/>
        <w:ind w:left="1416"/>
        <w:jc w:val="both"/>
        <w:rPr>
          <w:rFonts w:ascii="Palatino Linotype" w:hAnsi="Palatino Linotype"/>
          <w:i/>
          <w:sz w:val="24"/>
          <w:szCs w:val="24"/>
        </w:rPr>
      </w:pPr>
    </w:p>
    <w:p w14:paraId="403305A5" w14:textId="77777777" w:rsidR="005D5EBD" w:rsidRPr="002107F8" w:rsidRDefault="005D5EBD" w:rsidP="005D5EBD">
      <w:pPr>
        <w:spacing w:line="360" w:lineRule="auto"/>
        <w:ind w:firstLine="708"/>
        <w:jc w:val="both"/>
        <w:rPr>
          <w:rFonts w:ascii="Palatino Linotype" w:hAnsi="Palatino Linotype"/>
          <w:i/>
        </w:rPr>
      </w:pPr>
      <w:r w:rsidRPr="002107F8">
        <w:rPr>
          <w:rFonts w:ascii="Palatino Linotype" w:hAnsi="Palatino Linotype"/>
          <w:b/>
          <w:i/>
        </w:rPr>
        <w:lastRenderedPageBreak/>
        <w:t>Artículo 30</w:t>
      </w:r>
      <w:r w:rsidRPr="002107F8">
        <w:rPr>
          <w:rFonts w:ascii="Palatino Linotype" w:hAnsi="Palatino Linotype"/>
          <w:i/>
        </w:rPr>
        <w:t>. Son fines del Ayuntamiento de Tlalnepantla de Baz, los siguientes:</w:t>
      </w:r>
    </w:p>
    <w:p w14:paraId="006C69F4" w14:textId="77777777" w:rsidR="005D5EBD" w:rsidRPr="002107F8" w:rsidRDefault="005D5EBD" w:rsidP="005D5EBD">
      <w:pPr>
        <w:spacing w:line="360" w:lineRule="auto"/>
        <w:ind w:firstLine="708"/>
        <w:jc w:val="both"/>
        <w:rPr>
          <w:rFonts w:ascii="Palatino Linotype" w:hAnsi="Palatino Linotype"/>
          <w:i/>
        </w:rPr>
      </w:pPr>
      <w:r w:rsidRPr="002107F8">
        <w:rPr>
          <w:rFonts w:ascii="Palatino Linotype" w:hAnsi="Palatino Linotype"/>
          <w:i/>
        </w:rPr>
        <w:t>(…)</w:t>
      </w:r>
    </w:p>
    <w:p w14:paraId="5A297567" w14:textId="77777777" w:rsidR="005D5EBD" w:rsidRPr="002107F8" w:rsidRDefault="005D5EBD" w:rsidP="005D5EBD">
      <w:pPr>
        <w:spacing w:line="360" w:lineRule="auto"/>
        <w:ind w:left="708"/>
        <w:jc w:val="both"/>
        <w:rPr>
          <w:rFonts w:ascii="Palatino Linotype" w:hAnsi="Palatino Linotype"/>
          <w:i/>
        </w:rPr>
      </w:pPr>
      <w:r w:rsidRPr="002107F8">
        <w:rPr>
          <w:rFonts w:ascii="Palatino Linotype" w:hAnsi="Palatino Linotype"/>
          <w:b/>
          <w:i/>
        </w:rPr>
        <w:t>V. Garantizar una eficiente seguridad pública,</w:t>
      </w:r>
      <w:r w:rsidRPr="002107F8">
        <w:rPr>
          <w:rFonts w:ascii="Palatino Linotype" w:hAnsi="Palatino Linotype"/>
          <w:i/>
        </w:rPr>
        <w:t xml:space="preserve"> a fin de salvaguardar la integridad, el orden, la paz social y la moral pública, para coadyuvar en el desarrollo integral de sus habitantes;</w:t>
      </w:r>
    </w:p>
    <w:p w14:paraId="0389E05E" w14:textId="77777777" w:rsidR="00F91E86" w:rsidRPr="002107F8" w:rsidRDefault="005D5EBD" w:rsidP="00805A38">
      <w:pPr>
        <w:spacing w:line="360" w:lineRule="auto"/>
        <w:jc w:val="both"/>
        <w:rPr>
          <w:rFonts w:ascii="Palatino Linotype" w:hAnsi="Palatino Linotype"/>
          <w:i/>
        </w:rPr>
      </w:pPr>
      <w:r w:rsidRPr="002107F8">
        <w:rPr>
          <w:rFonts w:ascii="Palatino Linotype" w:hAnsi="Palatino Linotype"/>
          <w:i/>
        </w:rPr>
        <w:tab/>
        <w:t>(…)</w:t>
      </w:r>
    </w:p>
    <w:p w14:paraId="5B711CF6" w14:textId="77777777" w:rsidR="00F91E86" w:rsidRPr="002107F8" w:rsidRDefault="00F91E86" w:rsidP="00805A38">
      <w:pPr>
        <w:spacing w:line="360" w:lineRule="auto"/>
        <w:jc w:val="both"/>
        <w:rPr>
          <w:rFonts w:ascii="Palatino Linotype" w:hAnsi="Palatino Linotype"/>
          <w:i/>
        </w:rPr>
      </w:pPr>
    </w:p>
    <w:p w14:paraId="508A5C0B" w14:textId="11D31D08" w:rsidR="004821DF" w:rsidRPr="002107F8" w:rsidRDefault="00F91E86" w:rsidP="004821DF">
      <w:pPr>
        <w:spacing w:line="360" w:lineRule="auto"/>
        <w:jc w:val="both"/>
        <w:rPr>
          <w:rFonts w:ascii="Palatino Linotype" w:hAnsi="Palatino Linotype"/>
          <w:sz w:val="24"/>
          <w:szCs w:val="24"/>
        </w:rPr>
      </w:pPr>
      <w:r w:rsidRPr="002107F8">
        <w:rPr>
          <w:rFonts w:ascii="Palatino Linotype" w:hAnsi="Palatino Linotype"/>
          <w:sz w:val="24"/>
          <w:szCs w:val="24"/>
        </w:rPr>
        <w:t xml:space="preserve">Por lo que, para cumplir con los fines del ayuntamiento se auxiliara de diversas unidades administrativas </w:t>
      </w:r>
      <w:r w:rsidR="00013337" w:rsidRPr="002107F8">
        <w:rPr>
          <w:rFonts w:ascii="Palatino Linotype" w:hAnsi="Palatino Linotype"/>
          <w:sz w:val="24"/>
          <w:szCs w:val="24"/>
        </w:rPr>
        <w:t xml:space="preserve">de las cuales conforme el artículo 33 del Bando Municipal del sujeto Obligado se encuentra la </w:t>
      </w:r>
      <w:r w:rsidRPr="002107F8">
        <w:rPr>
          <w:rFonts w:ascii="Palatino Linotype" w:hAnsi="Palatino Linotype"/>
          <w:sz w:val="24"/>
          <w:szCs w:val="24"/>
        </w:rPr>
        <w:t>Comisaria General de Seguridad Pública y Tránsito Municipal,</w:t>
      </w:r>
      <w:r w:rsidR="00266466" w:rsidRPr="002107F8">
        <w:rPr>
          <w:rFonts w:ascii="Palatino Linotype" w:hAnsi="Palatino Linotype"/>
          <w:sz w:val="24"/>
          <w:szCs w:val="24"/>
        </w:rPr>
        <w:t xml:space="preserve"> </w:t>
      </w:r>
      <w:r w:rsidR="00013337" w:rsidRPr="002107F8">
        <w:rPr>
          <w:rFonts w:ascii="Palatino Linotype" w:hAnsi="Palatino Linotype"/>
          <w:sz w:val="24"/>
          <w:szCs w:val="24"/>
        </w:rPr>
        <w:t>de</w:t>
      </w:r>
      <w:r w:rsidR="00572251" w:rsidRPr="002107F8">
        <w:rPr>
          <w:rFonts w:ascii="Palatino Linotype" w:hAnsi="Palatino Linotype"/>
          <w:sz w:val="24"/>
          <w:szCs w:val="24"/>
        </w:rPr>
        <w:t xml:space="preserve"> lo anterior </w:t>
      </w:r>
      <w:r w:rsidR="00013337" w:rsidRPr="002107F8">
        <w:rPr>
          <w:rFonts w:ascii="Palatino Linotype" w:hAnsi="Palatino Linotype"/>
          <w:sz w:val="24"/>
          <w:szCs w:val="24"/>
        </w:rPr>
        <w:t xml:space="preserve"> </w:t>
      </w:r>
      <w:r w:rsidR="009F2671" w:rsidRPr="002107F8">
        <w:rPr>
          <w:rFonts w:ascii="Palatino Linotype" w:hAnsi="Palatino Linotype"/>
          <w:sz w:val="24"/>
          <w:szCs w:val="24"/>
        </w:rPr>
        <w:t>conforme el artículo 370 d</w:t>
      </w:r>
      <w:r w:rsidR="00013337" w:rsidRPr="002107F8">
        <w:rPr>
          <w:rFonts w:ascii="Palatino Linotype" w:hAnsi="Palatino Linotype"/>
          <w:sz w:val="24"/>
          <w:szCs w:val="24"/>
        </w:rPr>
        <w:t>el Reglamento Interior del Sujeto Obligado</w:t>
      </w:r>
      <w:r w:rsidR="00834A9C" w:rsidRPr="002107F8">
        <w:rPr>
          <w:rFonts w:ascii="Palatino Linotype" w:hAnsi="Palatino Linotype"/>
          <w:sz w:val="24"/>
          <w:szCs w:val="24"/>
        </w:rPr>
        <w:t xml:space="preserve"> </w:t>
      </w:r>
      <w:r w:rsidR="0011072F" w:rsidRPr="002107F8">
        <w:rPr>
          <w:rFonts w:ascii="Palatino Linotype" w:hAnsi="Palatino Linotype"/>
          <w:sz w:val="24"/>
          <w:szCs w:val="24"/>
        </w:rPr>
        <w:t xml:space="preserve">cuenta con las atribuciones </w:t>
      </w:r>
      <w:r w:rsidR="004821DF" w:rsidRPr="002107F8">
        <w:rPr>
          <w:rFonts w:ascii="Palatino Linotype" w:hAnsi="Palatino Linotype"/>
          <w:sz w:val="24"/>
          <w:szCs w:val="24"/>
        </w:rPr>
        <w:t>de d</w:t>
      </w:r>
      <w:r w:rsidR="0011072F" w:rsidRPr="002107F8">
        <w:rPr>
          <w:rFonts w:ascii="Palatino Linotype" w:hAnsi="Palatino Linotype"/>
          <w:sz w:val="24"/>
          <w:szCs w:val="24"/>
        </w:rPr>
        <w:t>irigir y mantener la disciplina, el respeto y el apego a los valores de la seguridad pública</w:t>
      </w:r>
      <w:r w:rsidR="004821DF" w:rsidRPr="002107F8">
        <w:rPr>
          <w:rFonts w:ascii="Palatino Linotype" w:hAnsi="Palatino Linotype"/>
          <w:sz w:val="24"/>
          <w:szCs w:val="24"/>
        </w:rPr>
        <w:t>, r</w:t>
      </w:r>
      <w:r w:rsidR="0011072F" w:rsidRPr="002107F8">
        <w:rPr>
          <w:rFonts w:ascii="Palatino Linotype" w:hAnsi="Palatino Linotype"/>
          <w:sz w:val="24"/>
          <w:szCs w:val="24"/>
        </w:rPr>
        <w:t>evisar la elaboración de los convenios de coordinación en materia de seguridad pública con otros Municipios del Estad</w:t>
      </w:r>
      <w:r w:rsidR="004821DF" w:rsidRPr="002107F8">
        <w:rPr>
          <w:rFonts w:ascii="Palatino Linotype" w:hAnsi="Palatino Linotype"/>
          <w:sz w:val="24"/>
          <w:szCs w:val="24"/>
        </w:rPr>
        <w:t xml:space="preserve">o, establecer políticas de prevención, a través de actividades encaminadas a evitar o disminuir la comisión de delitos e infracciones administrativas y realizar las acciones de inspección, vigilancia y vialidad entre otras conforme lo siguiente; </w:t>
      </w:r>
    </w:p>
    <w:p w14:paraId="5B6709E8" w14:textId="77777777" w:rsidR="00315B7B" w:rsidRPr="002107F8" w:rsidRDefault="00315B7B" w:rsidP="00805A38">
      <w:pPr>
        <w:spacing w:line="360" w:lineRule="auto"/>
        <w:jc w:val="both"/>
        <w:rPr>
          <w:rFonts w:ascii="Palatino Linotype" w:hAnsi="Palatino Linotype"/>
          <w:sz w:val="24"/>
          <w:szCs w:val="24"/>
        </w:rPr>
      </w:pPr>
    </w:p>
    <w:p w14:paraId="6D763364" w14:textId="77777777" w:rsidR="002E4191" w:rsidRPr="002107F8" w:rsidRDefault="002E4191" w:rsidP="002E4191">
      <w:pPr>
        <w:spacing w:line="360" w:lineRule="auto"/>
        <w:ind w:left="708"/>
        <w:jc w:val="both"/>
        <w:rPr>
          <w:rFonts w:ascii="Palatino Linotype" w:hAnsi="Palatino Linotype"/>
          <w:i/>
        </w:rPr>
      </w:pPr>
      <w:r w:rsidRPr="002107F8">
        <w:rPr>
          <w:rFonts w:ascii="Palatino Linotype" w:hAnsi="Palatino Linotype"/>
          <w:b/>
          <w:i/>
        </w:rPr>
        <w:t>Artículo 33.</w:t>
      </w:r>
      <w:r w:rsidRPr="002107F8">
        <w:rPr>
          <w:rFonts w:ascii="Palatino Linotype" w:hAnsi="Palatino Linotype"/>
          <w:i/>
        </w:rPr>
        <w:t xml:space="preserve"> La Administración Pública Municipal Centralizada estará integrada por las siguientes dependencias administrativas:</w:t>
      </w:r>
    </w:p>
    <w:p w14:paraId="6A9E67E1" w14:textId="77777777" w:rsidR="002E4191" w:rsidRPr="002107F8" w:rsidRDefault="002E4191" w:rsidP="002E4191">
      <w:pPr>
        <w:spacing w:line="360" w:lineRule="auto"/>
        <w:ind w:left="708"/>
        <w:jc w:val="both"/>
        <w:rPr>
          <w:rFonts w:ascii="Palatino Linotype" w:hAnsi="Palatino Linotype"/>
          <w:i/>
        </w:rPr>
      </w:pPr>
      <w:r w:rsidRPr="002107F8">
        <w:rPr>
          <w:rFonts w:ascii="Palatino Linotype" w:hAnsi="Palatino Linotype"/>
          <w:b/>
          <w:i/>
        </w:rPr>
        <w:t>(…</w:t>
      </w:r>
      <w:r w:rsidRPr="002107F8">
        <w:rPr>
          <w:rFonts w:ascii="Palatino Linotype" w:hAnsi="Palatino Linotype"/>
          <w:i/>
        </w:rPr>
        <w:t>)</w:t>
      </w:r>
    </w:p>
    <w:p w14:paraId="30C7BE3D" w14:textId="16699EB6" w:rsidR="00D44321" w:rsidRPr="002107F8" w:rsidRDefault="002E4191" w:rsidP="00B46B83">
      <w:pPr>
        <w:spacing w:line="360" w:lineRule="auto"/>
        <w:ind w:left="708"/>
        <w:jc w:val="both"/>
        <w:rPr>
          <w:rFonts w:ascii="Palatino Linotype" w:hAnsi="Palatino Linotype"/>
          <w:b/>
          <w:i/>
          <w:sz w:val="24"/>
          <w:szCs w:val="24"/>
        </w:rPr>
      </w:pPr>
      <w:r w:rsidRPr="002107F8">
        <w:rPr>
          <w:rFonts w:ascii="Palatino Linotype" w:hAnsi="Palatino Linotype"/>
          <w:b/>
          <w:i/>
        </w:rPr>
        <w:t>XXI. Comisaría General de Seguridad Pública y Tránsito Municipal.</w:t>
      </w:r>
    </w:p>
    <w:p w14:paraId="730B3588" w14:textId="10119CEB" w:rsidR="00315B7B" w:rsidRPr="002107F8" w:rsidRDefault="00315B7B" w:rsidP="00315B7B">
      <w:pPr>
        <w:spacing w:line="360" w:lineRule="auto"/>
        <w:ind w:left="708"/>
        <w:jc w:val="center"/>
        <w:rPr>
          <w:rFonts w:ascii="Palatino Linotype" w:hAnsi="Palatino Linotype"/>
          <w:b/>
          <w:bCs/>
          <w:i/>
          <w:iCs/>
        </w:rPr>
      </w:pPr>
      <w:r w:rsidRPr="002107F8">
        <w:rPr>
          <w:rFonts w:ascii="Palatino Linotype" w:hAnsi="Palatino Linotype"/>
          <w:b/>
          <w:bCs/>
          <w:i/>
          <w:iCs/>
        </w:rPr>
        <w:lastRenderedPageBreak/>
        <w:t>DE LA COMISARÍA GENERAL DE SEGURIDAD PÚBLICA</w:t>
      </w:r>
    </w:p>
    <w:p w14:paraId="660D1CD2" w14:textId="77777777" w:rsidR="00315B7B" w:rsidRPr="002107F8" w:rsidRDefault="00315B7B" w:rsidP="00315B7B">
      <w:pPr>
        <w:spacing w:line="360" w:lineRule="auto"/>
        <w:ind w:left="708"/>
        <w:jc w:val="both"/>
        <w:rPr>
          <w:rFonts w:ascii="Palatino Linotype" w:hAnsi="Palatino Linotype"/>
          <w:i/>
          <w:iCs/>
        </w:rPr>
      </w:pPr>
      <w:r w:rsidRPr="002107F8">
        <w:rPr>
          <w:rFonts w:ascii="Palatino Linotype" w:hAnsi="Palatino Linotype"/>
          <w:b/>
          <w:i/>
          <w:iCs/>
        </w:rPr>
        <w:t>ARTÍCULO 370</w:t>
      </w:r>
      <w:r w:rsidRPr="002107F8">
        <w:rPr>
          <w:rFonts w:ascii="Palatino Linotype" w:hAnsi="Palatino Linotype"/>
          <w:i/>
          <w:iCs/>
        </w:rPr>
        <w:t xml:space="preserve">. El servicio de seguridad pública será encabezado por una Comisaría que estará a cargo de un Comisario General evaluado y certificado, y sin perjuicio del mando superior del Presidente Municipal, tendrá las siguientes funciones y obligaciones: </w:t>
      </w:r>
    </w:p>
    <w:p w14:paraId="427670D4" w14:textId="4C59D7B8" w:rsidR="00315B7B" w:rsidRPr="002107F8" w:rsidRDefault="00315B7B" w:rsidP="00315B7B">
      <w:pPr>
        <w:pStyle w:val="Prrafodelista"/>
        <w:numPr>
          <w:ilvl w:val="3"/>
          <w:numId w:val="9"/>
        </w:numPr>
        <w:spacing w:line="360" w:lineRule="auto"/>
        <w:jc w:val="both"/>
        <w:rPr>
          <w:rFonts w:ascii="Palatino Linotype" w:hAnsi="Palatino Linotype"/>
          <w:i/>
          <w:iCs/>
        </w:rPr>
      </w:pPr>
      <w:r w:rsidRPr="002107F8">
        <w:rPr>
          <w:rFonts w:ascii="Palatino Linotype" w:hAnsi="Palatino Linotype"/>
          <w:i/>
          <w:iCs/>
        </w:rPr>
        <w:t xml:space="preserve">Ejecutar y dar seguimiento a los acuerdos del Consejo Nacional de Seguridad Pública, dictados a través del Secretariado Ejecutivo del Sistema Nacional de Seguridad Pública por ser este, el órgano operativo de coordinación entre las instancias federales, estatales y municipales responsables de la función de salvaguardar la integridad de las personas, la seguridad, y preservar el orden, la libertad y la paz pública; </w:t>
      </w:r>
    </w:p>
    <w:p w14:paraId="280377AC" w14:textId="48D236A3"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Dirigir y mantener la disciplina, el respeto y el apego a los valores de la seguridad pública con respecto a todo el personal de la Comisaría; </w:t>
      </w:r>
    </w:p>
    <w:p w14:paraId="2889E1B5" w14:textId="2C984545"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Conducirse siempre con dedicación, disciplina, ejemplaridad y apego al orden jurídico, respetando las garantías y derechos humanos reconocidos en la Constitución; </w:t>
      </w:r>
    </w:p>
    <w:p w14:paraId="1179894D" w14:textId="7E94FBC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Regular la conformación, organización, actuación y funcionamiento de la Comisaría General de Seguridad Pública; </w:t>
      </w:r>
    </w:p>
    <w:p w14:paraId="4CDF3717" w14:textId="0D97BEA5"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Formular el Programa Municipal de Seguridad Pública Preventiva en congruencia con el respectivo programa estatal, así como, el Programa Municipal de Prevención Social de la Violencia y la Delincuencia, con participación ciudadana, y someter ambos a la aprobación del Ayuntamiento por conducto del Presidente Municipal; </w:t>
      </w:r>
    </w:p>
    <w:p w14:paraId="77F48FF8" w14:textId="3004BB13"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Revisar la elaboración de los convenios de coordinación en materia de seguridad pública con otros Municipios del Estado o de otras entidades </w:t>
      </w:r>
      <w:r w:rsidRPr="002107F8">
        <w:rPr>
          <w:rFonts w:ascii="Palatino Linotype" w:hAnsi="Palatino Linotype"/>
          <w:i/>
          <w:iCs/>
        </w:rPr>
        <w:lastRenderedPageBreak/>
        <w:t xml:space="preserve">federativas y someterlos a la aprobación del Ayuntamiento por conducto del Presidente Municipal; </w:t>
      </w:r>
    </w:p>
    <w:p w14:paraId="5C331DA2" w14:textId="40899EF8"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 Prestar sus servicios en cualquier momento y tiempo que las necesidades lo requieran por motivos de su función; </w:t>
      </w:r>
    </w:p>
    <w:p w14:paraId="5CCC3CCF" w14:textId="2245AC2A"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Cumplir sus funciones con absoluta imparcialidad y sin discriminación alguna; </w:t>
      </w:r>
    </w:p>
    <w:p w14:paraId="11E015D7"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Establecer un sistema de investigación, realizada a través de sistemas homologados de recolección, clasificación, registro, análisis, evaluación y administración de información; </w:t>
      </w:r>
    </w:p>
    <w:p w14:paraId="1848886F"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Desempeñar su misión sin tolerar actos de corrupción y, en caso de tener conocimiento de alguno, iniciar el procedimiento correspondiente; </w:t>
      </w:r>
    </w:p>
    <w:p w14:paraId="04E6069A"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Apegarse en todo momento a los ordenamientos constitucionales y legales aplicables, cuando se ejecute la detención de personas;</w:t>
      </w:r>
    </w:p>
    <w:p w14:paraId="0F4247C4"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Establecer políticas de prevención, a través de actividades encaminadas a evitar o disminuir la comisión de delitos e infracciones administrativas y realizar las acciones de inspección, vigilancia y vialidad; </w:t>
      </w:r>
    </w:p>
    <w:p w14:paraId="2A814BF4"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Establecer sistemas de reacción, entendidas éstas como las acciones dirigidas a garantizar, mantener y restablecer el orden,la libertad y la paz pública, preservando en todo tiempo el respeto a los derechos humanos; </w:t>
      </w:r>
    </w:p>
    <w:p w14:paraId="0F3CB92C"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Imponer las sanciones y correctivos disciplinarios administrativos a los integrantes operativos de la Comisaría General, que no sean competencia de la Comisión de Honor y Justicia; </w:t>
      </w:r>
    </w:p>
    <w:p w14:paraId="07A80528"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lastRenderedPageBreak/>
        <w:t xml:space="preserve">Establecer un sistema de evaluación y seguimiento sobre las acciones meritorias, distinguidas y ejemplares del personal a su cargo, a fin de considerarlos dentro del Programa de Premios, Estímulos y Recompensas; </w:t>
      </w:r>
    </w:p>
    <w:p w14:paraId="4D317287"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Fomentar una cultura de respeto a los derechos humanos y de cultura de paz en lo relativo a la prestación del servicio de seguridad pública; </w:t>
      </w:r>
    </w:p>
    <w:p w14:paraId="74C6650A"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Autorizar los cambios, comisiones y rotaciones de servicio o de turno a cualquier integrante operativo de la Comisaría General, por cuestiones de operatividad o necesidades del servicio; </w:t>
      </w:r>
    </w:p>
    <w:p w14:paraId="3FAE7A02"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Ordenar la presentación del personal adscrito a la Comisaría General en revista administrativa operativa; </w:t>
      </w:r>
    </w:p>
    <w:p w14:paraId="62271B03" w14:textId="11443D33"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Ordenar la ejecución de operativos diseñados por la Subdirección de Estado Mayor; </w:t>
      </w:r>
    </w:p>
    <w:p w14:paraId="47D8D147"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Ordenar la actuación policial en casos de violencia de género, órdenes de protección, evaluación de riesgo y estrategias policiales; </w:t>
      </w:r>
    </w:p>
    <w:p w14:paraId="0185CD65"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Ordenar las evaluaciones y certificaciones necesarias al personal adscrito a la Comisaría General para su permanencia; </w:t>
      </w:r>
    </w:p>
    <w:p w14:paraId="7CEE75A5"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Rendir parte de novedades diariamente al Presidente Municipal, informándole de manera expedita cualquier evento que ponga en riesgo la seguridad pública</w:t>
      </w:r>
    </w:p>
    <w:p w14:paraId="2BB20B15"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Ejercer el mando y proveer en el territorio municipal los servicios operativos de tránsito y vialidad; </w:t>
      </w:r>
    </w:p>
    <w:p w14:paraId="1E84D974"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Designar y remover a los Jefes de Servicio, de acuerdo a las necesidades de la operatividad; </w:t>
      </w:r>
    </w:p>
    <w:p w14:paraId="75B85F9D" w14:textId="77777777" w:rsidR="00315B7B" w:rsidRPr="002107F8" w:rsidRDefault="00315B7B" w:rsidP="00315B7B">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t xml:space="preserve">Delegar atribuciones, funciones y tareas a subalternos dependientes de su área; y </w:t>
      </w:r>
    </w:p>
    <w:p w14:paraId="51BF1B43" w14:textId="63BFACE3" w:rsidR="00BA1CDF" w:rsidRPr="002107F8" w:rsidRDefault="00315B7B" w:rsidP="00BA1CDF">
      <w:pPr>
        <w:pStyle w:val="Prrafodelista"/>
        <w:numPr>
          <w:ilvl w:val="3"/>
          <w:numId w:val="9"/>
        </w:numPr>
        <w:spacing w:line="360" w:lineRule="auto"/>
        <w:jc w:val="both"/>
        <w:rPr>
          <w:rFonts w:ascii="Palatino Linotype" w:hAnsi="Palatino Linotype"/>
          <w:i/>
          <w:iCs/>
          <w:sz w:val="24"/>
          <w:szCs w:val="24"/>
        </w:rPr>
      </w:pPr>
      <w:r w:rsidRPr="002107F8">
        <w:rPr>
          <w:rFonts w:ascii="Palatino Linotype" w:hAnsi="Palatino Linotype"/>
          <w:i/>
          <w:iCs/>
        </w:rPr>
        <w:lastRenderedPageBreak/>
        <w:t>Las demás que deriven de otros ordenamientos legales aplicables o le sean encomendados en el área de su competencia por sus superiores jerárquicos.</w:t>
      </w:r>
    </w:p>
    <w:p w14:paraId="1BE881D5" w14:textId="77777777" w:rsidR="00BA1CDF" w:rsidRPr="002107F8" w:rsidRDefault="00F91E86" w:rsidP="00FE1E40">
      <w:pPr>
        <w:spacing w:line="360" w:lineRule="auto"/>
        <w:jc w:val="both"/>
        <w:rPr>
          <w:rFonts w:ascii="Palatino Linotype" w:hAnsi="Palatino Linotype"/>
          <w:sz w:val="24"/>
          <w:szCs w:val="24"/>
        </w:rPr>
      </w:pPr>
      <w:r w:rsidRPr="002107F8">
        <w:rPr>
          <w:rFonts w:ascii="Palatino Linotype" w:hAnsi="Palatino Linotype"/>
          <w:sz w:val="24"/>
          <w:szCs w:val="24"/>
        </w:rPr>
        <w:t xml:space="preserve"> </w:t>
      </w:r>
    </w:p>
    <w:p w14:paraId="73487CF6" w14:textId="4B587760" w:rsidR="005D5EBD" w:rsidRPr="002107F8" w:rsidRDefault="00CB0919" w:rsidP="00FE1E40">
      <w:pPr>
        <w:spacing w:line="360" w:lineRule="auto"/>
        <w:jc w:val="both"/>
        <w:rPr>
          <w:rFonts w:ascii="Palatino Linotype" w:hAnsi="Palatino Linotype"/>
          <w:sz w:val="24"/>
          <w:szCs w:val="24"/>
        </w:rPr>
      </w:pPr>
      <w:r w:rsidRPr="002107F8">
        <w:rPr>
          <w:rFonts w:ascii="Palatino Linotype" w:hAnsi="Palatino Linotype"/>
          <w:sz w:val="24"/>
          <w:szCs w:val="24"/>
        </w:rPr>
        <w:t xml:space="preserve">De lo anterior conforme el Bando Municipal del Sujeto Obligado </w:t>
      </w:r>
      <w:r w:rsidR="00F91E86" w:rsidRPr="002107F8">
        <w:rPr>
          <w:rFonts w:ascii="Palatino Linotype" w:hAnsi="Palatino Linotype"/>
          <w:sz w:val="24"/>
          <w:szCs w:val="24"/>
        </w:rPr>
        <w:t xml:space="preserve">el Consejo de Seguridad </w:t>
      </w:r>
      <w:r w:rsidR="00AB4E60" w:rsidRPr="002107F8">
        <w:rPr>
          <w:rFonts w:ascii="Palatino Linotype" w:hAnsi="Palatino Linotype"/>
          <w:sz w:val="24"/>
          <w:szCs w:val="24"/>
        </w:rPr>
        <w:t>Pública</w:t>
      </w:r>
      <w:r w:rsidR="00026625" w:rsidRPr="002107F8">
        <w:rPr>
          <w:rFonts w:ascii="Palatino Linotype" w:hAnsi="Palatino Linotype"/>
          <w:sz w:val="24"/>
          <w:szCs w:val="24"/>
        </w:rPr>
        <w:t xml:space="preserve"> </w:t>
      </w:r>
      <w:r w:rsidR="00026625" w:rsidRPr="002107F8">
        <w:rPr>
          <w:rFonts w:ascii="Palatino Linotype" w:hAnsi="Palatino Linotype"/>
          <w:iCs/>
          <w:sz w:val="24"/>
          <w:szCs w:val="24"/>
        </w:rPr>
        <w:t xml:space="preserve">es una función a cargo </w:t>
      </w:r>
      <w:r w:rsidR="00FE1E40" w:rsidRPr="002107F8">
        <w:rPr>
          <w:rFonts w:ascii="Palatino Linotype" w:hAnsi="Palatino Linotype"/>
          <w:iCs/>
          <w:sz w:val="24"/>
          <w:szCs w:val="24"/>
        </w:rPr>
        <w:t>de los</w:t>
      </w:r>
      <w:r w:rsidR="00026625" w:rsidRPr="002107F8">
        <w:rPr>
          <w:rFonts w:ascii="Palatino Linotype" w:hAnsi="Palatino Linotype"/>
          <w:iCs/>
          <w:sz w:val="24"/>
          <w:szCs w:val="24"/>
        </w:rPr>
        <w:t xml:space="preserve"> municipios que </w:t>
      </w:r>
      <w:r w:rsidR="00026625" w:rsidRPr="002107F8">
        <w:rPr>
          <w:rFonts w:ascii="Palatino Linotype" w:hAnsi="Palatino Linotype"/>
          <w:b/>
          <w:iCs/>
          <w:sz w:val="24"/>
          <w:szCs w:val="24"/>
        </w:rPr>
        <w:t>comprende la prevención de los delitos, la investigación y persecución para hacerla efectiva</w:t>
      </w:r>
      <w:r w:rsidR="00026625" w:rsidRPr="002107F8">
        <w:rPr>
          <w:rFonts w:ascii="Palatino Linotype" w:hAnsi="Palatino Linotype"/>
          <w:iCs/>
          <w:sz w:val="24"/>
          <w:szCs w:val="24"/>
        </w:rPr>
        <w:t>, así como la sanción de las infracciones administrativas, en los términos de la Ley de Seguridad del Estado de México</w:t>
      </w:r>
      <w:r w:rsidR="00FE1E40" w:rsidRPr="002107F8">
        <w:rPr>
          <w:rFonts w:ascii="Palatino Linotype" w:hAnsi="Palatino Linotype"/>
          <w:sz w:val="24"/>
          <w:szCs w:val="24"/>
        </w:rPr>
        <w:t xml:space="preserve"> </w:t>
      </w:r>
      <w:r w:rsidR="00F91E86" w:rsidRPr="002107F8">
        <w:rPr>
          <w:rFonts w:ascii="Palatino Linotype" w:hAnsi="Palatino Linotype"/>
          <w:sz w:val="24"/>
          <w:szCs w:val="24"/>
        </w:rPr>
        <w:t xml:space="preserve">en los términos siguientes; </w:t>
      </w:r>
    </w:p>
    <w:p w14:paraId="7E28FBA8" w14:textId="77777777" w:rsidR="005D5EBD" w:rsidRPr="002107F8" w:rsidRDefault="005D5EBD" w:rsidP="005D5EBD">
      <w:pPr>
        <w:spacing w:line="360" w:lineRule="auto"/>
        <w:ind w:left="708"/>
        <w:jc w:val="center"/>
        <w:rPr>
          <w:rFonts w:ascii="Palatino Linotype" w:hAnsi="Palatino Linotype"/>
          <w:b/>
          <w:i/>
        </w:rPr>
      </w:pPr>
      <w:r w:rsidRPr="002107F8">
        <w:rPr>
          <w:rFonts w:ascii="Palatino Linotype" w:hAnsi="Palatino Linotype"/>
          <w:b/>
          <w:i/>
        </w:rPr>
        <w:t>Consejo de Seguridad Pública</w:t>
      </w:r>
    </w:p>
    <w:p w14:paraId="054B52CC" w14:textId="77777777" w:rsidR="00805A38" w:rsidRPr="002107F8" w:rsidRDefault="005D5EBD" w:rsidP="005D5EBD">
      <w:pPr>
        <w:spacing w:line="360" w:lineRule="auto"/>
        <w:ind w:left="708"/>
        <w:jc w:val="both"/>
        <w:rPr>
          <w:rFonts w:ascii="Palatino Linotype" w:hAnsi="Palatino Linotype"/>
          <w:i/>
        </w:rPr>
      </w:pPr>
      <w:r w:rsidRPr="002107F8">
        <w:rPr>
          <w:rFonts w:ascii="Palatino Linotype" w:hAnsi="Palatino Linotype"/>
          <w:b/>
          <w:i/>
        </w:rPr>
        <w:t xml:space="preserve"> Artículo 59.</w:t>
      </w:r>
      <w:r w:rsidRPr="002107F8">
        <w:rPr>
          <w:rFonts w:ascii="Palatino Linotype" w:hAnsi="Palatino Linotype"/>
          <w:i/>
        </w:rPr>
        <w:t xml:space="preserve"> La seguridad pública es una función a cargo de la Federación, las Entidades Federativas y los Municipios, que </w:t>
      </w:r>
      <w:r w:rsidRPr="002107F8">
        <w:rPr>
          <w:rFonts w:ascii="Palatino Linotype" w:hAnsi="Palatino Linotype"/>
          <w:b/>
          <w:i/>
        </w:rPr>
        <w:t>comprende la prevención de los delitos, la investigación y persecución para hacerla efectiva</w:t>
      </w:r>
      <w:r w:rsidRPr="002107F8">
        <w:rPr>
          <w:rFonts w:ascii="Palatino Linotype" w:hAnsi="Palatino Linotype"/>
          <w:i/>
        </w:rPr>
        <w:t>, así como la sanción de las infracciones administrativas, en los términos de la Ley de Seguridad del Estado de México y las respectivas competencias que señala la Constitución Política del Estado Libre y Soberano de México. La actuación de las instituciones de seguridad pública, se regirá por los principios de legalidad, objetividad, eficiencia, profesionalismo, honradez y respeto a los derechos humanos reconocidos en la Constitución Política de los Estados Unidos Mexicanos.</w:t>
      </w:r>
    </w:p>
    <w:p w14:paraId="4CAEE1E7" w14:textId="77777777" w:rsidR="00FE1E40" w:rsidRPr="002107F8" w:rsidRDefault="00FE1E40" w:rsidP="005D5EBD">
      <w:pPr>
        <w:spacing w:line="360" w:lineRule="auto"/>
        <w:ind w:left="708"/>
        <w:jc w:val="both"/>
        <w:rPr>
          <w:rFonts w:ascii="Palatino Linotype" w:hAnsi="Palatino Linotype"/>
          <w:i/>
          <w:sz w:val="24"/>
          <w:szCs w:val="24"/>
        </w:rPr>
      </w:pPr>
    </w:p>
    <w:p w14:paraId="4CD698B2" w14:textId="01A518B7" w:rsidR="00FE1E40" w:rsidRPr="002107F8" w:rsidRDefault="00FE1E40" w:rsidP="00FE1E40">
      <w:pPr>
        <w:spacing w:line="360" w:lineRule="auto"/>
        <w:jc w:val="both"/>
        <w:rPr>
          <w:rFonts w:ascii="Palatino Linotype" w:hAnsi="Palatino Linotype"/>
          <w:sz w:val="24"/>
          <w:szCs w:val="24"/>
        </w:rPr>
      </w:pPr>
      <w:r w:rsidRPr="002107F8">
        <w:rPr>
          <w:rFonts w:ascii="Palatino Linotype" w:hAnsi="Palatino Linotype"/>
          <w:sz w:val="24"/>
          <w:szCs w:val="24"/>
        </w:rPr>
        <w:t xml:space="preserve">Bajo ese contexto, los artículos </w:t>
      </w:r>
      <w:r w:rsidR="00B46B83" w:rsidRPr="002107F8">
        <w:rPr>
          <w:rFonts w:ascii="Palatino Linotype" w:hAnsi="Palatino Linotype"/>
          <w:sz w:val="24"/>
          <w:szCs w:val="24"/>
        </w:rPr>
        <w:t>19, 20</w:t>
      </w:r>
      <w:r w:rsidR="00176B0F" w:rsidRPr="002107F8">
        <w:rPr>
          <w:rFonts w:ascii="Palatino Linotype" w:hAnsi="Palatino Linotype"/>
          <w:sz w:val="24"/>
          <w:szCs w:val="24"/>
        </w:rPr>
        <w:t xml:space="preserve"> y 26</w:t>
      </w:r>
      <w:r w:rsidR="00B46B83" w:rsidRPr="002107F8">
        <w:rPr>
          <w:rFonts w:ascii="Palatino Linotype" w:hAnsi="Palatino Linotype"/>
          <w:sz w:val="24"/>
          <w:szCs w:val="24"/>
        </w:rPr>
        <w:t xml:space="preserve"> </w:t>
      </w:r>
      <w:r w:rsidR="00176B0F" w:rsidRPr="002107F8">
        <w:rPr>
          <w:rFonts w:ascii="Palatino Linotype" w:hAnsi="Palatino Linotype"/>
          <w:sz w:val="24"/>
          <w:szCs w:val="24"/>
        </w:rPr>
        <w:t xml:space="preserve"> l</w:t>
      </w:r>
      <w:r w:rsidRPr="002107F8">
        <w:rPr>
          <w:rFonts w:ascii="Palatino Linotype" w:hAnsi="Palatino Linotype"/>
          <w:sz w:val="24"/>
          <w:szCs w:val="24"/>
        </w:rPr>
        <w:t>a ley de Seguridad del Estado de México establecen las atribuciones de los ayuntamientos para dictar acuerdos y disposiciones legales relacionadas con la Seguridad Pública</w:t>
      </w:r>
      <w:r w:rsidR="00B46B83" w:rsidRPr="002107F8">
        <w:rPr>
          <w:rFonts w:ascii="Palatino Linotype" w:hAnsi="Palatino Linotype"/>
          <w:sz w:val="24"/>
          <w:szCs w:val="24"/>
        </w:rPr>
        <w:t xml:space="preserve"> así como aprobar convenios en materia de seguridad pública</w:t>
      </w:r>
      <w:r w:rsidRPr="002107F8">
        <w:rPr>
          <w:rFonts w:ascii="Palatino Linotype" w:hAnsi="Palatino Linotype"/>
          <w:sz w:val="24"/>
          <w:szCs w:val="24"/>
        </w:rPr>
        <w:t xml:space="preserve">, , en los términos siguientes; </w:t>
      </w:r>
    </w:p>
    <w:p w14:paraId="38AC32C8" w14:textId="4364A0E5" w:rsidR="00B46B83" w:rsidRPr="002107F8" w:rsidRDefault="00B46B83" w:rsidP="00B46B83">
      <w:pPr>
        <w:spacing w:line="360" w:lineRule="auto"/>
        <w:ind w:left="708"/>
        <w:jc w:val="center"/>
        <w:rPr>
          <w:rFonts w:ascii="Palatino Linotype" w:hAnsi="Palatino Linotype"/>
          <w:b/>
          <w:i/>
        </w:rPr>
      </w:pPr>
      <w:r w:rsidRPr="002107F8">
        <w:rPr>
          <w:rFonts w:ascii="Palatino Linotype" w:hAnsi="Palatino Linotype"/>
          <w:b/>
          <w:i/>
        </w:rPr>
        <w:lastRenderedPageBreak/>
        <w:t>CAPÍTULO SEXTO DE LAS AUTORIDADES MUNICIPALES</w:t>
      </w:r>
    </w:p>
    <w:p w14:paraId="067D4770" w14:textId="77777777" w:rsidR="00B46B83" w:rsidRPr="002107F8" w:rsidRDefault="00B46B83" w:rsidP="00B46B83">
      <w:pPr>
        <w:spacing w:line="360" w:lineRule="auto"/>
        <w:ind w:left="708"/>
        <w:jc w:val="both"/>
        <w:rPr>
          <w:rFonts w:ascii="Palatino Linotype" w:hAnsi="Palatino Linotype"/>
          <w:i/>
        </w:rPr>
      </w:pPr>
      <w:r w:rsidRPr="002107F8">
        <w:rPr>
          <w:rFonts w:ascii="Palatino Linotype" w:hAnsi="Palatino Linotype"/>
          <w:b/>
          <w:i/>
        </w:rPr>
        <w:t>Artículo 19.- Son autoridades municipales en materia de seguridad pública</w:t>
      </w:r>
      <w:r w:rsidRPr="002107F8">
        <w:rPr>
          <w:rFonts w:ascii="Palatino Linotype" w:hAnsi="Palatino Linotype"/>
          <w:i/>
        </w:rPr>
        <w:t xml:space="preserve">: </w:t>
      </w:r>
    </w:p>
    <w:p w14:paraId="645D8367" w14:textId="3CA66685" w:rsidR="00B46B83" w:rsidRPr="002107F8" w:rsidRDefault="00B46B83" w:rsidP="00B46B83">
      <w:pPr>
        <w:pStyle w:val="Prrafodelista"/>
        <w:numPr>
          <w:ilvl w:val="0"/>
          <w:numId w:val="25"/>
        </w:numPr>
        <w:spacing w:line="360" w:lineRule="auto"/>
        <w:jc w:val="both"/>
        <w:rPr>
          <w:rFonts w:ascii="Palatino Linotype" w:hAnsi="Palatino Linotype"/>
          <w:i/>
        </w:rPr>
      </w:pPr>
      <w:r w:rsidRPr="002107F8">
        <w:rPr>
          <w:rFonts w:ascii="Palatino Linotype" w:hAnsi="Palatino Linotype"/>
          <w:i/>
        </w:rPr>
        <w:t xml:space="preserve">Los ayuntamientos; </w:t>
      </w:r>
    </w:p>
    <w:p w14:paraId="28C25B80" w14:textId="77777777" w:rsidR="00B46B83" w:rsidRPr="002107F8" w:rsidRDefault="00B46B83" w:rsidP="00B46B83">
      <w:pPr>
        <w:pStyle w:val="Prrafodelista"/>
        <w:numPr>
          <w:ilvl w:val="0"/>
          <w:numId w:val="25"/>
        </w:numPr>
        <w:spacing w:line="360" w:lineRule="auto"/>
        <w:jc w:val="both"/>
        <w:rPr>
          <w:rFonts w:ascii="Palatino Linotype" w:hAnsi="Palatino Linotype"/>
          <w:i/>
          <w:sz w:val="24"/>
          <w:szCs w:val="24"/>
        </w:rPr>
      </w:pPr>
      <w:r w:rsidRPr="002107F8">
        <w:rPr>
          <w:rFonts w:ascii="Palatino Linotype" w:hAnsi="Palatino Linotype"/>
          <w:i/>
        </w:rPr>
        <w:t xml:space="preserve">Los presidentes municipales; </w:t>
      </w:r>
    </w:p>
    <w:p w14:paraId="59F48773" w14:textId="77777777" w:rsidR="00B46B83" w:rsidRPr="002107F8" w:rsidRDefault="00B46B83" w:rsidP="00B46B83">
      <w:pPr>
        <w:pStyle w:val="Prrafodelista"/>
        <w:numPr>
          <w:ilvl w:val="0"/>
          <w:numId w:val="25"/>
        </w:numPr>
        <w:spacing w:line="360" w:lineRule="auto"/>
        <w:jc w:val="both"/>
        <w:rPr>
          <w:rFonts w:ascii="Palatino Linotype" w:hAnsi="Palatino Linotype"/>
          <w:i/>
          <w:sz w:val="24"/>
          <w:szCs w:val="24"/>
        </w:rPr>
      </w:pPr>
      <w:r w:rsidRPr="002107F8">
        <w:rPr>
          <w:rFonts w:ascii="Palatino Linotype" w:hAnsi="Palatino Linotype"/>
          <w:i/>
        </w:rPr>
        <w:t xml:space="preserve">Los directores de seguridad pública municipal; y </w:t>
      </w:r>
    </w:p>
    <w:p w14:paraId="48EBC833" w14:textId="14FD3620" w:rsidR="00CD657B" w:rsidRPr="002107F8" w:rsidRDefault="00B46B83" w:rsidP="00B46B83">
      <w:pPr>
        <w:pStyle w:val="Prrafodelista"/>
        <w:numPr>
          <w:ilvl w:val="0"/>
          <w:numId w:val="25"/>
        </w:numPr>
        <w:spacing w:line="360" w:lineRule="auto"/>
        <w:jc w:val="both"/>
        <w:rPr>
          <w:rFonts w:ascii="Palatino Linotype" w:hAnsi="Palatino Linotype"/>
          <w:i/>
          <w:sz w:val="24"/>
          <w:szCs w:val="24"/>
        </w:rPr>
      </w:pPr>
      <w:r w:rsidRPr="002107F8">
        <w:rPr>
          <w:rFonts w:ascii="Palatino Linotype" w:hAnsi="Palatino Linotype"/>
          <w:i/>
        </w:rPr>
        <w:t xml:space="preserve"> Los integrantes de las instituciones policiales en ejercicio de su función</w:t>
      </w:r>
    </w:p>
    <w:p w14:paraId="65E7A204" w14:textId="77777777" w:rsidR="00FE1E40" w:rsidRPr="002107F8" w:rsidRDefault="00FE1E40" w:rsidP="00FE1E40">
      <w:pPr>
        <w:pStyle w:val="Prrafodelista"/>
        <w:spacing w:line="360" w:lineRule="auto"/>
        <w:ind w:left="2127"/>
        <w:jc w:val="both"/>
        <w:rPr>
          <w:rFonts w:ascii="Palatino Linotype" w:hAnsi="Palatino Linotype"/>
          <w:i/>
        </w:rPr>
      </w:pPr>
    </w:p>
    <w:p w14:paraId="5D574EB3" w14:textId="77777777" w:rsidR="00B46B83" w:rsidRPr="002107F8" w:rsidRDefault="00B46B83" w:rsidP="00FE1E40">
      <w:pPr>
        <w:pStyle w:val="Prrafodelista"/>
        <w:spacing w:line="360" w:lineRule="auto"/>
        <w:ind w:left="2127"/>
        <w:jc w:val="both"/>
        <w:rPr>
          <w:rFonts w:ascii="Palatino Linotype" w:hAnsi="Palatino Linotype"/>
          <w:i/>
        </w:rPr>
      </w:pPr>
    </w:p>
    <w:p w14:paraId="2F08776C" w14:textId="77777777" w:rsidR="00B46B83" w:rsidRPr="002107F8" w:rsidRDefault="00B46B83" w:rsidP="00B46B83">
      <w:pPr>
        <w:spacing w:line="360" w:lineRule="auto"/>
        <w:ind w:left="708"/>
        <w:jc w:val="both"/>
        <w:rPr>
          <w:rFonts w:ascii="Palatino Linotype" w:hAnsi="Palatino Linotype"/>
          <w:i/>
        </w:rPr>
      </w:pPr>
      <w:r w:rsidRPr="002107F8">
        <w:rPr>
          <w:rFonts w:ascii="Palatino Linotype" w:hAnsi="Palatino Linotype"/>
          <w:b/>
          <w:i/>
        </w:rPr>
        <w:t>Artículo 20.- Son atribuciones de los ayuntamientos en materia de seguridad pública</w:t>
      </w:r>
      <w:r w:rsidRPr="002107F8">
        <w:rPr>
          <w:rFonts w:ascii="Palatino Linotype" w:hAnsi="Palatino Linotype"/>
          <w:i/>
        </w:rPr>
        <w:t>:</w:t>
      </w:r>
    </w:p>
    <w:p w14:paraId="662A651A" w14:textId="1A612C88" w:rsidR="00B46B83" w:rsidRPr="002107F8" w:rsidRDefault="00B46B83" w:rsidP="00B46B83">
      <w:pPr>
        <w:pStyle w:val="Prrafodelista"/>
        <w:numPr>
          <w:ilvl w:val="0"/>
          <w:numId w:val="26"/>
        </w:numPr>
        <w:spacing w:line="360" w:lineRule="auto"/>
        <w:jc w:val="both"/>
        <w:rPr>
          <w:rFonts w:ascii="Palatino Linotype" w:hAnsi="Palatino Linotype"/>
          <w:b/>
          <w:i/>
        </w:rPr>
      </w:pPr>
      <w:r w:rsidRPr="002107F8">
        <w:rPr>
          <w:rFonts w:ascii="Palatino Linotype" w:hAnsi="Palatino Linotype"/>
          <w:b/>
          <w:i/>
        </w:rPr>
        <w:t xml:space="preserve">Expedir las disposiciones administrativas correspondientes a la Seguridad Pública preventiva en el ámbito de su competencia; </w:t>
      </w:r>
    </w:p>
    <w:p w14:paraId="1CF62F75" w14:textId="00556BB7" w:rsidR="00B46B83" w:rsidRPr="002107F8" w:rsidRDefault="00B46B83" w:rsidP="00B46B83">
      <w:pPr>
        <w:pStyle w:val="Prrafodelista"/>
        <w:numPr>
          <w:ilvl w:val="0"/>
          <w:numId w:val="26"/>
        </w:numPr>
        <w:spacing w:line="360" w:lineRule="auto"/>
        <w:jc w:val="both"/>
        <w:rPr>
          <w:rFonts w:ascii="Palatino Linotype" w:hAnsi="Palatino Linotype"/>
          <w:i/>
        </w:rPr>
      </w:pPr>
      <w:r w:rsidRPr="002107F8">
        <w:rPr>
          <w:rFonts w:ascii="Palatino Linotype" w:hAnsi="Palatino Linotype"/>
          <w:i/>
        </w:rPr>
        <w:t xml:space="preserve">Gestionar y realizar el Programa Municipal de Seguridad Pública Preventiva en congruencia con el respectivo Programa Estatal; así como el programa municipal de prevención social de la violencia y la delincuencia, con participación ciudadana; </w:t>
      </w:r>
    </w:p>
    <w:p w14:paraId="139A43C3" w14:textId="77777777" w:rsidR="00B46B83" w:rsidRPr="002107F8" w:rsidRDefault="00B46B83" w:rsidP="00B46B83">
      <w:pPr>
        <w:pStyle w:val="Prrafodelista"/>
        <w:numPr>
          <w:ilvl w:val="0"/>
          <w:numId w:val="26"/>
        </w:numPr>
        <w:spacing w:line="360" w:lineRule="auto"/>
        <w:jc w:val="both"/>
        <w:rPr>
          <w:rFonts w:ascii="Palatino Linotype" w:hAnsi="Palatino Linotype"/>
          <w:i/>
        </w:rPr>
      </w:pPr>
      <w:r w:rsidRPr="002107F8">
        <w:rPr>
          <w:rFonts w:ascii="Palatino Linotype" w:hAnsi="Palatino Linotype"/>
          <w:b/>
          <w:i/>
        </w:rPr>
        <w:t>Aprobar convenios de coordinación en materia de seguridad pública con otros Municipios de la entidad y de coordinación y de asunción de funciones con el Estado, previa la observancia de las formalidades que establezcan los ordenamientos aplicables</w:t>
      </w:r>
      <w:r w:rsidRPr="002107F8">
        <w:rPr>
          <w:rFonts w:ascii="Palatino Linotype" w:hAnsi="Palatino Linotype"/>
          <w:i/>
        </w:rPr>
        <w:t xml:space="preserve">; </w:t>
      </w:r>
    </w:p>
    <w:p w14:paraId="76367480" w14:textId="4CE67700" w:rsidR="00B46B83" w:rsidRPr="002107F8" w:rsidRDefault="00B46B83" w:rsidP="00B46B83">
      <w:pPr>
        <w:pStyle w:val="Prrafodelista"/>
        <w:numPr>
          <w:ilvl w:val="0"/>
          <w:numId w:val="26"/>
        </w:numPr>
        <w:spacing w:line="360" w:lineRule="auto"/>
        <w:jc w:val="both"/>
        <w:rPr>
          <w:rFonts w:ascii="Palatino Linotype" w:hAnsi="Palatino Linotype"/>
          <w:i/>
        </w:rPr>
      </w:pPr>
      <w:r w:rsidRPr="002107F8">
        <w:rPr>
          <w:rFonts w:ascii="Palatino Linotype" w:hAnsi="Palatino Linotype"/>
          <w:i/>
        </w:rPr>
        <w:t xml:space="preserve">Aprobar el nombramiento del Director de Seguridad Pública Municipal o del servidor público que realice esta función; </w:t>
      </w:r>
    </w:p>
    <w:p w14:paraId="757A1981" w14:textId="77777777" w:rsidR="00B46B83" w:rsidRPr="002107F8" w:rsidRDefault="00B46B83" w:rsidP="00B46B83">
      <w:pPr>
        <w:pStyle w:val="Prrafodelista"/>
        <w:numPr>
          <w:ilvl w:val="0"/>
          <w:numId w:val="26"/>
        </w:numPr>
        <w:spacing w:line="360" w:lineRule="auto"/>
        <w:jc w:val="both"/>
        <w:rPr>
          <w:rFonts w:ascii="Palatino Linotype" w:hAnsi="Palatino Linotype"/>
          <w:i/>
        </w:rPr>
      </w:pPr>
      <w:r w:rsidRPr="002107F8">
        <w:rPr>
          <w:rFonts w:ascii="Palatino Linotype" w:hAnsi="Palatino Linotype"/>
          <w:i/>
        </w:rPr>
        <w:t>Vigilar periódicamente el desarrollo y cumplimiento del servicio de seguridad pública</w:t>
      </w:r>
    </w:p>
    <w:p w14:paraId="2A4EC613" w14:textId="68316053" w:rsidR="00B46B83" w:rsidRPr="002107F8" w:rsidRDefault="00B46B83" w:rsidP="00B46B83">
      <w:pPr>
        <w:pStyle w:val="Prrafodelista"/>
        <w:numPr>
          <w:ilvl w:val="0"/>
          <w:numId w:val="26"/>
        </w:numPr>
        <w:spacing w:line="360" w:lineRule="auto"/>
        <w:jc w:val="both"/>
        <w:rPr>
          <w:rFonts w:ascii="Palatino Linotype" w:hAnsi="Palatino Linotype"/>
          <w:i/>
        </w:rPr>
      </w:pPr>
      <w:r w:rsidRPr="002107F8">
        <w:rPr>
          <w:rFonts w:ascii="Palatino Linotype" w:hAnsi="Palatino Linotype"/>
          <w:i/>
        </w:rPr>
        <w:t xml:space="preserve">Implementar la carrera policial; </w:t>
      </w:r>
    </w:p>
    <w:p w14:paraId="494930BC" w14:textId="738A4576" w:rsidR="00B46B83" w:rsidRPr="002107F8" w:rsidRDefault="00B46B83" w:rsidP="00B46B83">
      <w:pPr>
        <w:pStyle w:val="Prrafodelista"/>
        <w:numPr>
          <w:ilvl w:val="0"/>
          <w:numId w:val="26"/>
        </w:numPr>
        <w:spacing w:line="360" w:lineRule="auto"/>
        <w:jc w:val="both"/>
        <w:rPr>
          <w:rFonts w:ascii="Palatino Linotype" w:hAnsi="Palatino Linotype"/>
          <w:i/>
        </w:rPr>
      </w:pPr>
      <w:r w:rsidRPr="002107F8">
        <w:rPr>
          <w:rFonts w:ascii="Palatino Linotype" w:hAnsi="Palatino Linotype"/>
          <w:i/>
        </w:rPr>
        <w:lastRenderedPageBreak/>
        <w:t xml:space="preserve">En el ámbito de sus atribuciones, pedir a los propietarios o poseedores que soliciten una licencia de funcionamiento o su revalidación de los giros que impliquen actividades de carácter permanente, que por sus características motiven elevados índices de afluencia de personas, tránsito de vehículos o manejo de efectivo y de valores, cuenten con sistemas de video vigilancia operacionales en sus inmuebles, en el entendido de que la captación de imágenes y sonido podrán ser utilizados con fines de seguridad pública en la entidad, así como establecer políticas para implementar acciones coordinadas entre el ámbito público y privado con el objeto de prevenir actos delictivos; </w:t>
      </w:r>
    </w:p>
    <w:p w14:paraId="1A97AFD0" w14:textId="6D8BA279" w:rsidR="00B46B83" w:rsidRPr="002107F8" w:rsidRDefault="00B46B83" w:rsidP="00B46B83">
      <w:pPr>
        <w:pStyle w:val="Prrafodelista"/>
        <w:numPr>
          <w:ilvl w:val="0"/>
          <w:numId w:val="26"/>
        </w:numPr>
        <w:spacing w:line="360" w:lineRule="auto"/>
        <w:jc w:val="both"/>
        <w:rPr>
          <w:rFonts w:ascii="Palatino Linotype" w:hAnsi="Palatino Linotype"/>
          <w:i/>
        </w:rPr>
      </w:pPr>
      <w:r w:rsidRPr="002107F8">
        <w:rPr>
          <w:rFonts w:ascii="Palatino Linotype" w:hAnsi="Palatino Linotype"/>
          <w:i/>
        </w:rPr>
        <w:t xml:space="preserve"> En el ámbito de sus atribuciones llevar registro de los establecimientos cuyo giro sea la fabricación y comercialización de uniformes e insignias de las instituciones de seguridad pública, remitiendo la información que corresponda a la Secretaría; y </w:t>
      </w:r>
    </w:p>
    <w:p w14:paraId="79730410" w14:textId="4840806D" w:rsidR="00B46B83" w:rsidRPr="002107F8" w:rsidRDefault="00B46B83" w:rsidP="00B46B83">
      <w:pPr>
        <w:pStyle w:val="Prrafodelista"/>
        <w:numPr>
          <w:ilvl w:val="0"/>
          <w:numId w:val="26"/>
        </w:numPr>
        <w:spacing w:line="360" w:lineRule="auto"/>
        <w:jc w:val="both"/>
        <w:rPr>
          <w:rFonts w:ascii="Palatino Linotype" w:hAnsi="Palatino Linotype"/>
          <w:i/>
        </w:rPr>
      </w:pPr>
      <w:r w:rsidRPr="002107F8">
        <w:rPr>
          <w:rFonts w:ascii="Palatino Linotype" w:hAnsi="Palatino Linotype"/>
          <w:i/>
        </w:rPr>
        <w:t xml:space="preserve"> Las demás que les señalen ésta u otras leyes de la materia.</w:t>
      </w:r>
    </w:p>
    <w:p w14:paraId="4C6FCE40" w14:textId="77777777" w:rsidR="00B46B83" w:rsidRPr="002107F8" w:rsidRDefault="00B46B83" w:rsidP="00FE1E40">
      <w:pPr>
        <w:pStyle w:val="Prrafodelista"/>
        <w:spacing w:line="360" w:lineRule="auto"/>
        <w:ind w:left="2127"/>
        <w:jc w:val="both"/>
        <w:rPr>
          <w:rFonts w:ascii="Palatino Linotype" w:hAnsi="Palatino Linotype"/>
          <w:i/>
        </w:rPr>
      </w:pPr>
    </w:p>
    <w:p w14:paraId="5BE8305E" w14:textId="77777777" w:rsidR="00FE1E40" w:rsidRPr="002107F8" w:rsidRDefault="00FE1E40" w:rsidP="00FE1E40">
      <w:pPr>
        <w:spacing w:line="360" w:lineRule="auto"/>
        <w:ind w:left="708"/>
        <w:jc w:val="both"/>
        <w:rPr>
          <w:rFonts w:ascii="Palatino Linotype" w:hAnsi="Palatino Linotype"/>
          <w:b/>
          <w:i/>
        </w:rPr>
      </w:pPr>
    </w:p>
    <w:p w14:paraId="75945CFD" w14:textId="77777777" w:rsidR="00FE1E40" w:rsidRPr="002107F8" w:rsidRDefault="00FE1E40" w:rsidP="00FE1E40">
      <w:pPr>
        <w:spacing w:line="360" w:lineRule="auto"/>
        <w:ind w:left="708"/>
        <w:jc w:val="both"/>
        <w:rPr>
          <w:rFonts w:ascii="Palatino Linotype" w:hAnsi="Palatino Linotype"/>
          <w:b/>
          <w:i/>
        </w:rPr>
      </w:pPr>
      <w:r w:rsidRPr="002107F8">
        <w:rPr>
          <w:rFonts w:ascii="Palatino Linotype" w:hAnsi="Palatino Linotype"/>
          <w:b/>
          <w:i/>
        </w:rPr>
        <w:t xml:space="preserve">Artículo 26.- La Seguridad Pública Municipal tendrá las siguientes atribuciones operativas específicas: </w:t>
      </w:r>
    </w:p>
    <w:p w14:paraId="57C043C1" w14:textId="77777777" w:rsidR="00FE1E40" w:rsidRPr="002107F8" w:rsidRDefault="00FE1E40" w:rsidP="00FE1E40">
      <w:pPr>
        <w:pStyle w:val="Prrafodelista"/>
        <w:numPr>
          <w:ilvl w:val="0"/>
          <w:numId w:val="16"/>
        </w:numPr>
        <w:spacing w:line="360" w:lineRule="auto"/>
        <w:jc w:val="both"/>
        <w:rPr>
          <w:rFonts w:ascii="Palatino Linotype" w:hAnsi="Palatino Linotype"/>
          <w:i/>
        </w:rPr>
      </w:pPr>
      <w:r w:rsidRPr="002107F8">
        <w:rPr>
          <w:rFonts w:ascii="Palatino Linotype" w:hAnsi="Palatino Linotype"/>
          <w:i/>
        </w:rPr>
        <w:t xml:space="preserve">Observancia y cumplimiento del Bando Municipal y demás disposiciones reglamentarias. </w:t>
      </w:r>
    </w:p>
    <w:p w14:paraId="05F4280C" w14:textId="77777777" w:rsidR="00FE1E40" w:rsidRPr="002107F8" w:rsidRDefault="00FE1E40" w:rsidP="00FE1E40">
      <w:pPr>
        <w:pStyle w:val="Prrafodelista"/>
        <w:numPr>
          <w:ilvl w:val="0"/>
          <w:numId w:val="16"/>
        </w:numPr>
        <w:spacing w:line="360" w:lineRule="auto"/>
        <w:jc w:val="both"/>
        <w:rPr>
          <w:rFonts w:ascii="Palatino Linotype" w:hAnsi="Palatino Linotype"/>
          <w:i/>
          <w:sz w:val="24"/>
          <w:szCs w:val="24"/>
        </w:rPr>
      </w:pPr>
      <w:r w:rsidRPr="002107F8">
        <w:rPr>
          <w:rFonts w:ascii="Palatino Linotype" w:hAnsi="Palatino Linotype"/>
          <w:i/>
        </w:rPr>
        <w:t xml:space="preserve">Vigilar calles, parques y espectáculos públicos. </w:t>
      </w:r>
    </w:p>
    <w:p w14:paraId="02B0FB2D" w14:textId="77777777" w:rsidR="00FE1E40" w:rsidRPr="002107F8" w:rsidRDefault="00FE1E40" w:rsidP="00FE1E40">
      <w:pPr>
        <w:pStyle w:val="Prrafodelista"/>
        <w:numPr>
          <w:ilvl w:val="0"/>
          <w:numId w:val="16"/>
        </w:numPr>
        <w:spacing w:line="360" w:lineRule="auto"/>
        <w:jc w:val="both"/>
        <w:rPr>
          <w:rFonts w:ascii="Palatino Linotype" w:hAnsi="Palatino Linotype"/>
          <w:i/>
          <w:sz w:val="24"/>
          <w:szCs w:val="24"/>
        </w:rPr>
      </w:pPr>
      <w:r w:rsidRPr="002107F8">
        <w:rPr>
          <w:rFonts w:ascii="Palatino Linotype" w:hAnsi="Palatino Linotype"/>
          <w:i/>
        </w:rPr>
        <w:t xml:space="preserve">Vigilar la propaganda en la vía pública para asegurar el respeto a la vida privada, a la moral y a la paz pública.  </w:t>
      </w:r>
    </w:p>
    <w:p w14:paraId="72D2810E" w14:textId="77777777" w:rsidR="00FE1E40" w:rsidRPr="002107F8" w:rsidRDefault="00FE1E40" w:rsidP="00FE1E40">
      <w:pPr>
        <w:pStyle w:val="Prrafodelista"/>
        <w:numPr>
          <w:ilvl w:val="0"/>
          <w:numId w:val="16"/>
        </w:numPr>
        <w:spacing w:line="360" w:lineRule="auto"/>
        <w:jc w:val="both"/>
        <w:rPr>
          <w:rFonts w:ascii="Palatino Linotype" w:hAnsi="Palatino Linotype"/>
          <w:i/>
          <w:sz w:val="24"/>
          <w:szCs w:val="24"/>
        </w:rPr>
      </w:pPr>
      <w:r w:rsidRPr="002107F8">
        <w:rPr>
          <w:rFonts w:ascii="Palatino Linotype" w:hAnsi="Palatino Linotype"/>
          <w:i/>
        </w:rPr>
        <w:t xml:space="preserve">Combatir la malvivencia. </w:t>
      </w:r>
    </w:p>
    <w:p w14:paraId="68FB748C" w14:textId="339F0322" w:rsidR="00FE1E40" w:rsidRPr="002107F8" w:rsidRDefault="00FE1E40" w:rsidP="00805A38">
      <w:pPr>
        <w:pStyle w:val="Prrafodelista"/>
        <w:numPr>
          <w:ilvl w:val="0"/>
          <w:numId w:val="16"/>
        </w:numPr>
        <w:spacing w:line="360" w:lineRule="auto"/>
        <w:jc w:val="both"/>
        <w:rPr>
          <w:rFonts w:ascii="Palatino Linotype" w:hAnsi="Palatino Linotype"/>
          <w:i/>
          <w:sz w:val="24"/>
          <w:szCs w:val="24"/>
        </w:rPr>
      </w:pPr>
      <w:r w:rsidRPr="002107F8">
        <w:rPr>
          <w:rFonts w:ascii="Palatino Linotype" w:hAnsi="Palatino Linotype"/>
          <w:i/>
        </w:rPr>
        <w:t xml:space="preserve"> Cuidar las instalaciones Municipales</w:t>
      </w:r>
    </w:p>
    <w:p w14:paraId="4DEFC731" w14:textId="0045C792" w:rsidR="00BA1CDF" w:rsidRPr="002107F8" w:rsidRDefault="00F15553" w:rsidP="00805A38">
      <w:pPr>
        <w:spacing w:line="360" w:lineRule="auto"/>
        <w:jc w:val="both"/>
        <w:rPr>
          <w:rFonts w:ascii="Palatino Linotype" w:hAnsi="Palatino Linotype"/>
          <w:sz w:val="24"/>
          <w:szCs w:val="24"/>
        </w:rPr>
      </w:pPr>
      <w:r w:rsidRPr="002107F8">
        <w:rPr>
          <w:rFonts w:ascii="Palatino Linotype" w:hAnsi="Palatino Linotype"/>
          <w:sz w:val="24"/>
          <w:szCs w:val="24"/>
        </w:rPr>
        <w:lastRenderedPageBreak/>
        <w:t xml:space="preserve">Por lo que, de las manifestaciones del Servidor Público Habilitado </w:t>
      </w:r>
      <w:r w:rsidR="006839FB" w:rsidRPr="002107F8">
        <w:rPr>
          <w:rFonts w:ascii="Palatino Linotype" w:hAnsi="Palatino Linotype"/>
          <w:sz w:val="24"/>
          <w:szCs w:val="24"/>
        </w:rPr>
        <w:t>resulta imprescindible traer a colación el artículo 64</w:t>
      </w:r>
      <w:r w:rsidR="006E1361" w:rsidRPr="002107F8">
        <w:rPr>
          <w:rFonts w:ascii="Palatino Linotype" w:hAnsi="Palatino Linotype"/>
          <w:sz w:val="24"/>
          <w:szCs w:val="24"/>
        </w:rPr>
        <w:t xml:space="preserve"> y 64 del Bando Municipal del Sujeto </w:t>
      </w:r>
      <w:r w:rsidR="001A2545" w:rsidRPr="002107F8">
        <w:rPr>
          <w:rFonts w:ascii="Palatino Linotype" w:hAnsi="Palatino Linotype"/>
          <w:sz w:val="24"/>
          <w:szCs w:val="24"/>
        </w:rPr>
        <w:t>Obligado,</w:t>
      </w:r>
      <w:r w:rsidR="006E1361" w:rsidRPr="002107F8">
        <w:rPr>
          <w:rFonts w:ascii="Palatino Linotype" w:hAnsi="Palatino Linotype"/>
          <w:sz w:val="24"/>
          <w:szCs w:val="24"/>
        </w:rPr>
        <w:t xml:space="preserve"> </w:t>
      </w:r>
      <w:r w:rsidR="00FD1B5D" w:rsidRPr="002107F8">
        <w:rPr>
          <w:rFonts w:ascii="Palatino Linotype" w:hAnsi="Palatino Linotype"/>
          <w:sz w:val="24"/>
          <w:szCs w:val="24"/>
        </w:rPr>
        <w:t xml:space="preserve">el artículo 76 </w:t>
      </w:r>
      <w:r w:rsidR="0092675E" w:rsidRPr="002107F8">
        <w:rPr>
          <w:rFonts w:ascii="Palatino Linotype" w:hAnsi="Palatino Linotype"/>
          <w:sz w:val="24"/>
          <w:szCs w:val="24"/>
        </w:rPr>
        <w:t xml:space="preserve">del Reglamento </w:t>
      </w:r>
      <w:r w:rsidR="00CD657B" w:rsidRPr="002107F8">
        <w:rPr>
          <w:rFonts w:ascii="Palatino Linotype" w:hAnsi="Palatino Linotype"/>
          <w:sz w:val="24"/>
          <w:szCs w:val="24"/>
        </w:rPr>
        <w:t xml:space="preserve">Interior del Sujeto </w:t>
      </w:r>
      <w:r w:rsidR="00C07C8A" w:rsidRPr="002107F8">
        <w:rPr>
          <w:rFonts w:ascii="Palatino Linotype" w:hAnsi="Palatino Linotype"/>
          <w:sz w:val="24"/>
          <w:szCs w:val="24"/>
        </w:rPr>
        <w:t>Obligado,</w:t>
      </w:r>
      <w:r w:rsidR="00BA1CDF" w:rsidRPr="002107F8">
        <w:rPr>
          <w:rFonts w:ascii="Palatino Linotype" w:hAnsi="Palatino Linotype"/>
          <w:sz w:val="24"/>
          <w:szCs w:val="24"/>
        </w:rPr>
        <w:t xml:space="preserve"> así como </w:t>
      </w:r>
      <w:r w:rsidR="00176B0F" w:rsidRPr="002107F8">
        <w:rPr>
          <w:rFonts w:ascii="Palatino Linotype" w:hAnsi="Palatino Linotype"/>
          <w:sz w:val="24"/>
          <w:szCs w:val="24"/>
        </w:rPr>
        <w:t xml:space="preserve">los artículos 55, </w:t>
      </w:r>
      <w:r w:rsidR="00BA1CDF" w:rsidRPr="002107F8">
        <w:rPr>
          <w:rFonts w:ascii="Palatino Linotype" w:hAnsi="Palatino Linotype"/>
          <w:sz w:val="24"/>
          <w:szCs w:val="24"/>
        </w:rPr>
        <w:t xml:space="preserve">58 </w:t>
      </w:r>
      <w:r w:rsidR="005C4A1D" w:rsidRPr="002107F8">
        <w:rPr>
          <w:rFonts w:ascii="Palatino Linotype" w:hAnsi="Palatino Linotype"/>
          <w:sz w:val="24"/>
          <w:szCs w:val="24"/>
        </w:rPr>
        <w:t xml:space="preserve">Ter y 58 </w:t>
      </w:r>
      <w:r w:rsidR="00BA1CDF" w:rsidRPr="002107F8">
        <w:rPr>
          <w:rFonts w:ascii="Palatino Linotype" w:hAnsi="Palatino Linotype"/>
          <w:sz w:val="24"/>
          <w:szCs w:val="24"/>
        </w:rPr>
        <w:t>quinquies de la Ley de Seguridad del Estado de México</w:t>
      </w:r>
      <w:r w:rsidR="00F068CA" w:rsidRPr="002107F8">
        <w:rPr>
          <w:rFonts w:ascii="Palatino Linotype" w:hAnsi="Palatino Linotype"/>
          <w:sz w:val="24"/>
          <w:szCs w:val="24"/>
        </w:rPr>
        <w:t xml:space="preserve"> los cuales establecen que </w:t>
      </w:r>
      <w:r w:rsidR="00176B0F" w:rsidRPr="002107F8">
        <w:rPr>
          <w:rFonts w:ascii="Palatino Linotype" w:hAnsi="Palatino Linotype"/>
          <w:sz w:val="24"/>
          <w:szCs w:val="24"/>
        </w:rPr>
        <w:t xml:space="preserve">el Consejo de seguridad deberá sesionar cada dos meses de manera ordinaria y de manera extraordinaria las veces que así lo requiera, siendo la </w:t>
      </w:r>
      <w:r w:rsidR="00F068CA" w:rsidRPr="002107F8">
        <w:rPr>
          <w:rFonts w:ascii="Palatino Linotype" w:hAnsi="Palatino Linotype"/>
          <w:sz w:val="24"/>
          <w:szCs w:val="24"/>
        </w:rPr>
        <w:t>Secretaría Técnica del Consejo Municipal de Seguridad Pública la unidad administrativa municipal, que atenderá los aspectos normativos, administrativos y de planeación necesarios para la prestación del servicio de seguridad pública en el ámbito municipal</w:t>
      </w:r>
      <w:r w:rsidR="00176B0F" w:rsidRPr="002107F8">
        <w:rPr>
          <w:rFonts w:ascii="Palatino Linotype" w:hAnsi="Palatino Linotype"/>
          <w:sz w:val="24"/>
          <w:szCs w:val="24"/>
        </w:rPr>
        <w:t>,</w:t>
      </w:r>
      <w:r w:rsidR="00F068CA" w:rsidRPr="002107F8">
        <w:rPr>
          <w:rFonts w:ascii="Palatino Linotype" w:hAnsi="Palatino Linotype"/>
          <w:sz w:val="24"/>
          <w:szCs w:val="24"/>
        </w:rPr>
        <w:t xml:space="preserve"> teniendo como atribuciones elaborar las actas de las sesiones, elaborar y proponer al Presidente del Consejo, los Programas Municipales de Seguridad Pública y Prevención Social de la Violencia y la Delincuencia con Participación Ciudadana así como dar seguimiento puntual a las sesiones y acuerdos de las Comisiones Municipales para la Prevención Social de la Violencia y la Delincuencia con Participación Ciudadana, Comisión de Planeación y Evaluación, Comisión Estratégica de Seguridad y Comisión de Honor y Justicia, conforme lo siguiente; </w:t>
      </w:r>
    </w:p>
    <w:p w14:paraId="730AA5E9" w14:textId="77777777" w:rsidR="00F068CA" w:rsidRPr="002107F8" w:rsidRDefault="00F068CA" w:rsidP="00805A38">
      <w:pPr>
        <w:spacing w:line="360" w:lineRule="auto"/>
        <w:jc w:val="both"/>
        <w:rPr>
          <w:rFonts w:ascii="Palatino Linotype" w:hAnsi="Palatino Linotype"/>
          <w:sz w:val="24"/>
          <w:szCs w:val="24"/>
        </w:rPr>
      </w:pPr>
    </w:p>
    <w:p w14:paraId="573705A1" w14:textId="77777777" w:rsidR="005D5EBD" w:rsidRPr="002107F8" w:rsidRDefault="005D5EBD" w:rsidP="00F91E86">
      <w:pPr>
        <w:spacing w:line="360" w:lineRule="auto"/>
        <w:ind w:left="708"/>
        <w:jc w:val="both"/>
        <w:rPr>
          <w:rFonts w:ascii="Palatino Linotype" w:hAnsi="Palatino Linotype"/>
          <w:i/>
        </w:rPr>
      </w:pPr>
      <w:r w:rsidRPr="002107F8">
        <w:rPr>
          <w:rFonts w:ascii="Palatino Linotype" w:hAnsi="Palatino Linotype"/>
          <w:b/>
          <w:i/>
        </w:rPr>
        <w:t>Artículo 64</w:t>
      </w:r>
      <w:r w:rsidRPr="002107F8">
        <w:rPr>
          <w:rFonts w:ascii="Palatino Linotype" w:hAnsi="Palatino Linotype"/>
          <w:i/>
        </w:rPr>
        <w:t xml:space="preserve">. La Unidad Administrativa denominada Secretaría Técnica del Consejo Municipal de Seguridad Pública, tendrá una persona titular, propuesta por el Presidente Municipal y aprobado en Sesión de Cabildo, quien tendrá las facultades y atribuciones previstas por la Ley de Seguridad del Estado de México y los demás ordenamientos aplicables. </w:t>
      </w:r>
    </w:p>
    <w:p w14:paraId="344923C3" w14:textId="77777777" w:rsidR="0092675E" w:rsidRPr="002107F8" w:rsidRDefault="0092675E" w:rsidP="00F91E86">
      <w:pPr>
        <w:spacing w:line="360" w:lineRule="auto"/>
        <w:ind w:left="708"/>
        <w:jc w:val="both"/>
        <w:rPr>
          <w:rFonts w:ascii="Palatino Linotype" w:hAnsi="Palatino Linotype"/>
          <w:i/>
        </w:rPr>
      </w:pPr>
    </w:p>
    <w:p w14:paraId="74DFD91C" w14:textId="77777777" w:rsidR="005D5EBD" w:rsidRPr="002107F8" w:rsidRDefault="005D5EBD" w:rsidP="005D5EBD">
      <w:pPr>
        <w:spacing w:line="360" w:lineRule="auto"/>
        <w:ind w:left="708"/>
        <w:jc w:val="both"/>
        <w:rPr>
          <w:rFonts w:ascii="Palatino Linotype" w:hAnsi="Palatino Linotype"/>
          <w:i/>
        </w:rPr>
      </w:pPr>
      <w:r w:rsidRPr="002107F8">
        <w:rPr>
          <w:rFonts w:ascii="Palatino Linotype" w:hAnsi="Palatino Linotype"/>
          <w:b/>
          <w:i/>
        </w:rPr>
        <w:lastRenderedPageBreak/>
        <w:t>Artículo 65</w:t>
      </w:r>
      <w:r w:rsidRPr="002107F8">
        <w:rPr>
          <w:rFonts w:ascii="Palatino Linotype" w:hAnsi="Palatino Linotype"/>
          <w:i/>
        </w:rPr>
        <w:t xml:space="preserve">. </w:t>
      </w:r>
      <w:r w:rsidRPr="002107F8">
        <w:rPr>
          <w:rFonts w:ascii="Palatino Linotype" w:hAnsi="Palatino Linotype"/>
          <w:b/>
          <w:i/>
        </w:rPr>
        <w:t>La Secretaría Técnica será la unidad administrativa municipal, que atenderá los aspectos normativos, administrativos y de planeación (</w:t>
      </w:r>
      <w:r w:rsidRPr="002107F8">
        <w:rPr>
          <w:rFonts w:ascii="Palatino Linotype" w:hAnsi="Palatino Linotype"/>
          <w:b/>
          <w:i/>
          <w:u w:val="single"/>
        </w:rPr>
        <w:t>No operativos</w:t>
      </w:r>
      <w:r w:rsidRPr="002107F8">
        <w:rPr>
          <w:rFonts w:ascii="Palatino Linotype" w:hAnsi="Palatino Linotype"/>
          <w:b/>
          <w:i/>
        </w:rPr>
        <w:t>), necesarios para la prestación del servicio de seguridad pública en el ámbito municipal,</w:t>
      </w:r>
      <w:r w:rsidRPr="002107F8">
        <w:rPr>
          <w:rFonts w:ascii="Palatino Linotype" w:hAnsi="Palatino Linotype"/>
          <w:i/>
        </w:rPr>
        <w:t xml:space="preserve"> siendo también la responsable de la vinculación del Ayuntamiento con las instancias federales y estatales en la materia. Coadyuvante para el adecuado funcionamiento del Sistema Estatal de Seguridad Pública.</w:t>
      </w:r>
    </w:p>
    <w:p w14:paraId="6842954A" w14:textId="77777777" w:rsidR="0092675E" w:rsidRPr="002107F8" w:rsidRDefault="0092675E" w:rsidP="005D5EBD">
      <w:pPr>
        <w:spacing w:line="360" w:lineRule="auto"/>
        <w:ind w:left="708"/>
        <w:jc w:val="both"/>
        <w:rPr>
          <w:rFonts w:ascii="Palatino Linotype" w:hAnsi="Palatino Linotype"/>
          <w:i/>
          <w:sz w:val="24"/>
          <w:szCs w:val="24"/>
        </w:rPr>
      </w:pPr>
    </w:p>
    <w:p w14:paraId="5FA15DED" w14:textId="4C9D3F83" w:rsidR="0092675E" w:rsidRPr="002107F8" w:rsidRDefault="0092675E" w:rsidP="0092675E">
      <w:pPr>
        <w:spacing w:line="360" w:lineRule="auto"/>
        <w:ind w:left="708"/>
        <w:jc w:val="center"/>
        <w:rPr>
          <w:rFonts w:ascii="Palatino Linotype" w:hAnsi="Palatino Linotype"/>
          <w:b/>
          <w:bCs/>
          <w:i/>
          <w:iCs/>
        </w:rPr>
      </w:pPr>
      <w:r w:rsidRPr="002107F8">
        <w:rPr>
          <w:rFonts w:ascii="Palatino Linotype" w:hAnsi="Palatino Linotype"/>
          <w:b/>
          <w:bCs/>
          <w:i/>
          <w:iCs/>
        </w:rPr>
        <w:t>SECCIÓN VI DEL SECRETARIO TÉCNICO DEL CONSEJO MUNICIPAL DE SEGURIDAD PÚBLICA</w:t>
      </w:r>
    </w:p>
    <w:p w14:paraId="4A990F64" w14:textId="74EDBE10" w:rsidR="004F7C8A" w:rsidRPr="002107F8" w:rsidRDefault="0092675E" w:rsidP="0092675E">
      <w:pPr>
        <w:spacing w:line="360" w:lineRule="auto"/>
        <w:ind w:left="708"/>
        <w:jc w:val="both"/>
        <w:rPr>
          <w:rFonts w:ascii="Palatino Linotype" w:hAnsi="Palatino Linotype"/>
          <w:i/>
          <w:iCs/>
          <w:sz w:val="24"/>
          <w:szCs w:val="24"/>
        </w:rPr>
      </w:pPr>
      <w:r w:rsidRPr="002107F8">
        <w:rPr>
          <w:rFonts w:ascii="Palatino Linotype" w:hAnsi="Palatino Linotype"/>
          <w:b/>
          <w:bCs/>
          <w:i/>
          <w:iCs/>
        </w:rPr>
        <w:t>ARTÍCULO 76</w:t>
      </w:r>
      <w:r w:rsidRPr="002107F8">
        <w:rPr>
          <w:rFonts w:ascii="Palatino Linotype" w:hAnsi="Palatino Linotype"/>
          <w:i/>
          <w:iCs/>
        </w:rPr>
        <w:t>. Son facultades y obligaciones del Secretario Técnico del Consejo Municipal de Seguridad Pública, las que se establecen en el artículo 58 quinquies de la Ley de Seguridad del Estado de México.</w:t>
      </w:r>
    </w:p>
    <w:p w14:paraId="36B08137" w14:textId="194C9A09" w:rsidR="00EA3550" w:rsidRPr="002107F8" w:rsidRDefault="00BA1CDF" w:rsidP="00EC12C7">
      <w:pPr>
        <w:spacing w:line="360" w:lineRule="auto"/>
        <w:jc w:val="both"/>
      </w:pPr>
      <w:r w:rsidRPr="002107F8">
        <w:tab/>
      </w:r>
    </w:p>
    <w:p w14:paraId="5B9032A6" w14:textId="7CE37803" w:rsidR="00176B0F" w:rsidRPr="002107F8" w:rsidRDefault="00176B0F" w:rsidP="00176B0F">
      <w:pPr>
        <w:spacing w:line="360" w:lineRule="auto"/>
        <w:ind w:left="708"/>
        <w:jc w:val="center"/>
        <w:rPr>
          <w:rFonts w:ascii="Palatino Linotype" w:hAnsi="Palatino Linotype"/>
          <w:b/>
          <w:i/>
        </w:rPr>
      </w:pPr>
      <w:r w:rsidRPr="002107F8">
        <w:rPr>
          <w:rFonts w:ascii="Palatino Linotype" w:hAnsi="Palatino Linotype"/>
          <w:b/>
          <w:i/>
        </w:rPr>
        <w:t>SECCIÓN SEGUNDA DE LOS CONSEJOS MUNICIPALES</w:t>
      </w:r>
    </w:p>
    <w:p w14:paraId="7C42E70D" w14:textId="77777777" w:rsidR="00176B0F" w:rsidRPr="002107F8" w:rsidRDefault="00176B0F" w:rsidP="00176B0F">
      <w:pPr>
        <w:spacing w:line="360" w:lineRule="auto"/>
        <w:ind w:left="708"/>
        <w:jc w:val="both"/>
        <w:rPr>
          <w:rFonts w:ascii="Palatino Linotype" w:hAnsi="Palatino Linotype"/>
          <w:i/>
          <w:u w:val="single"/>
        </w:rPr>
      </w:pPr>
      <w:r w:rsidRPr="002107F8">
        <w:rPr>
          <w:rFonts w:ascii="Palatino Linotype" w:hAnsi="Palatino Linotype"/>
          <w:b/>
          <w:i/>
        </w:rPr>
        <w:t>Artículo 55</w:t>
      </w:r>
      <w:r w:rsidRPr="002107F8">
        <w:rPr>
          <w:rFonts w:ascii="Palatino Linotype" w:hAnsi="Palatino Linotype"/>
          <w:i/>
        </w:rPr>
        <w:t xml:space="preserve">. </w:t>
      </w:r>
      <w:r w:rsidRPr="002107F8">
        <w:rPr>
          <w:rFonts w:ascii="Palatino Linotype" w:hAnsi="Palatino Linotype"/>
          <w:b/>
          <w:i/>
        </w:rPr>
        <w:t>Los municipios de la Entidad establecerán un Consejo Municipal de Seguridad Pública,</w:t>
      </w:r>
      <w:r w:rsidRPr="002107F8">
        <w:rPr>
          <w:rFonts w:ascii="Palatino Linotype" w:hAnsi="Palatino Linotype"/>
          <w:i/>
        </w:rPr>
        <w:t xml:space="preserve"> el cual deberá quedar instalado dentro de los primeros treinta días naturales del inicio de la administración municipal y enviar al Consejo Estatal el acta de instalación respectiva. </w:t>
      </w:r>
      <w:r w:rsidRPr="002107F8">
        <w:rPr>
          <w:rFonts w:ascii="Palatino Linotype" w:hAnsi="Palatino Linotype"/>
          <w:i/>
          <w:u w:val="single"/>
        </w:rPr>
        <w:t>Cada Consejo Municipal deberá sesionar en forma ordinaria cada dos meses y en forma extraordinaria las veces que sean necesarias, en términos que establezca el estatuto correspondiente que emita el Consejo Municipal.</w:t>
      </w:r>
    </w:p>
    <w:p w14:paraId="739A15EA" w14:textId="77777777" w:rsidR="00176B0F" w:rsidRPr="002107F8" w:rsidRDefault="00176B0F" w:rsidP="00176B0F">
      <w:pPr>
        <w:spacing w:line="360" w:lineRule="auto"/>
        <w:ind w:left="708"/>
        <w:jc w:val="both"/>
        <w:rPr>
          <w:rFonts w:ascii="Palatino Linotype" w:hAnsi="Palatino Linotype"/>
          <w:i/>
        </w:rPr>
      </w:pPr>
    </w:p>
    <w:p w14:paraId="4FCBA515" w14:textId="77777777" w:rsidR="00176B0F" w:rsidRPr="002107F8" w:rsidRDefault="00176B0F" w:rsidP="00176B0F">
      <w:pPr>
        <w:spacing w:line="360" w:lineRule="auto"/>
        <w:ind w:left="708"/>
        <w:jc w:val="both"/>
        <w:rPr>
          <w:rFonts w:ascii="Palatino Linotype" w:hAnsi="Palatino Linotype"/>
          <w:i/>
        </w:rPr>
      </w:pPr>
      <w:r w:rsidRPr="002107F8">
        <w:rPr>
          <w:rFonts w:ascii="Palatino Linotype" w:hAnsi="Palatino Linotype"/>
          <w:i/>
        </w:rPr>
        <w:t xml:space="preserve"> El Consejo Municipal podrá celebrar sesiones regionales, atendiendo a la densidad poblacional, extensión territorial y/o incidencia delictiva conforme a lo establecido en los lineamientos que al </w:t>
      </w:r>
      <w:r w:rsidRPr="002107F8">
        <w:rPr>
          <w:rFonts w:ascii="Palatino Linotype" w:hAnsi="Palatino Linotype"/>
          <w:i/>
        </w:rPr>
        <w:lastRenderedPageBreak/>
        <w:t xml:space="preserve">efecto emita el Consejo Estatal. Para el desahogo de los asuntos de su competencia, el Consejo Municipal de Seguridad Pública integrará las siguientes comisiones: </w:t>
      </w:r>
    </w:p>
    <w:p w14:paraId="6CF660D0" w14:textId="77777777" w:rsidR="00176B0F" w:rsidRPr="002107F8" w:rsidRDefault="00176B0F" w:rsidP="00176B0F">
      <w:pPr>
        <w:spacing w:line="360" w:lineRule="auto"/>
        <w:ind w:left="1416"/>
        <w:jc w:val="both"/>
        <w:rPr>
          <w:rFonts w:ascii="Palatino Linotype" w:hAnsi="Palatino Linotype"/>
          <w:i/>
        </w:rPr>
      </w:pPr>
      <w:r w:rsidRPr="002107F8">
        <w:rPr>
          <w:rFonts w:ascii="Palatino Linotype" w:hAnsi="Palatino Linotype"/>
          <w:i/>
        </w:rPr>
        <w:t>1. Prevención Social de la Violencia y la Delincuencia con Participación Ciudadana.</w:t>
      </w:r>
    </w:p>
    <w:p w14:paraId="17349AA1" w14:textId="77777777" w:rsidR="00176B0F" w:rsidRPr="002107F8" w:rsidRDefault="00176B0F" w:rsidP="00176B0F">
      <w:pPr>
        <w:spacing w:line="360" w:lineRule="auto"/>
        <w:ind w:left="1416"/>
        <w:jc w:val="both"/>
        <w:rPr>
          <w:rFonts w:ascii="Palatino Linotype" w:hAnsi="Palatino Linotype"/>
          <w:i/>
        </w:rPr>
      </w:pPr>
      <w:r w:rsidRPr="002107F8">
        <w:rPr>
          <w:rFonts w:ascii="Palatino Linotype" w:hAnsi="Palatino Linotype"/>
          <w:i/>
        </w:rPr>
        <w:t xml:space="preserve"> 2. Planeación y Evaluación. </w:t>
      </w:r>
    </w:p>
    <w:p w14:paraId="66729D67" w14:textId="77777777" w:rsidR="00176B0F" w:rsidRPr="002107F8" w:rsidRDefault="00176B0F" w:rsidP="00176B0F">
      <w:pPr>
        <w:spacing w:line="360" w:lineRule="auto"/>
        <w:ind w:left="1416"/>
        <w:jc w:val="both"/>
        <w:rPr>
          <w:rFonts w:ascii="Palatino Linotype" w:hAnsi="Palatino Linotype"/>
          <w:i/>
        </w:rPr>
      </w:pPr>
      <w:r w:rsidRPr="002107F8">
        <w:rPr>
          <w:rFonts w:ascii="Palatino Linotype" w:hAnsi="Palatino Linotype"/>
          <w:i/>
        </w:rPr>
        <w:t xml:space="preserve">3. Estratégica de Seguridad. </w:t>
      </w:r>
    </w:p>
    <w:p w14:paraId="5D7A61B3" w14:textId="77777777" w:rsidR="00176B0F" w:rsidRPr="002107F8" w:rsidRDefault="00176B0F" w:rsidP="00176B0F">
      <w:pPr>
        <w:spacing w:line="360" w:lineRule="auto"/>
        <w:ind w:left="1416"/>
        <w:jc w:val="both"/>
        <w:rPr>
          <w:rFonts w:ascii="Palatino Linotype" w:hAnsi="Palatino Linotype"/>
          <w:i/>
        </w:rPr>
      </w:pPr>
      <w:r w:rsidRPr="002107F8">
        <w:rPr>
          <w:rFonts w:ascii="Palatino Linotype" w:hAnsi="Palatino Linotype"/>
          <w:i/>
        </w:rPr>
        <w:t xml:space="preserve">4. Comisión de Honor y Justicia. </w:t>
      </w:r>
    </w:p>
    <w:p w14:paraId="1210BD1A" w14:textId="3B02FE53" w:rsidR="00BA1CDF" w:rsidRPr="002107F8" w:rsidRDefault="00176B0F" w:rsidP="00176B0F">
      <w:pPr>
        <w:spacing w:line="360" w:lineRule="auto"/>
        <w:ind w:left="1416"/>
        <w:jc w:val="both"/>
        <w:rPr>
          <w:rFonts w:ascii="Palatino Linotype" w:hAnsi="Palatino Linotype"/>
          <w:i/>
        </w:rPr>
      </w:pPr>
      <w:r w:rsidRPr="002107F8">
        <w:rPr>
          <w:rFonts w:ascii="Palatino Linotype" w:hAnsi="Palatino Linotype"/>
          <w:i/>
        </w:rPr>
        <w:t>5. Las demás que determine.</w:t>
      </w:r>
    </w:p>
    <w:p w14:paraId="7947BA86" w14:textId="77777777" w:rsidR="00176B0F" w:rsidRPr="002107F8" w:rsidRDefault="00176B0F" w:rsidP="00EC12C7">
      <w:pPr>
        <w:spacing w:line="360" w:lineRule="auto"/>
        <w:jc w:val="both"/>
        <w:rPr>
          <w:rFonts w:ascii="Palatino Linotype" w:hAnsi="Palatino Linotype"/>
          <w:i/>
          <w:sz w:val="24"/>
          <w:szCs w:val="24"/>
        </w:rPr>
      </w:pPr>
    </w:p>
    <w:p w14:paraId="3D7FFE54" w14:textId="4597251E" w:rsidR="00176B0F" w:rsidRPr="002107F8" w:rsidRDefault="00176B0F" w:rsidP="00176B0F">
      <w:pPr>
        <w:spacing w:line="360" w:lineRule="auto"/>
        <w:ind w:left="708"/>
        <w:jc w:val="both"/>
        <w:rPr>
          <w:rFonts w:ascii="Palatino Linotype" w:hAnsi="Palatino Linotype"/>
          <w:i/>
          <w:sz w:val="24"/>
          <w:szCs w:val="24"/>
        </w:rPr>
      </w:pPr>
      <w:r w:rsidRPr="002107F8">
        <w:rPr>
          <w:rFonts w:ascii="Palatino Linotype" w:hAnsi="Palatino Linotype"/>
          <w:b/>
          <w:i/>
        </w:rPr>
        <w:t>Artículo 58 Ter</w:t>
      </w:r>
      <w:r w:rsidRPr="002107F8">
        <w:rPr>
          <w:rFonts w:ascii="Palatino Linotype" w:hAnsi="Palatino Linotype"/>
          <w:i/>
        </w:rPr>
        <w:t>. La Secretaría Técnica del Consejo Municipal de Seguridad Pública será la unidad administrativa municipal, que atenderá los aspectos normativos, administrativos y de planeación necesarios para la prestación del servicio de seguridad pública en el ámbito municipal, siendo también la responsable de la vinculación del Ayuntamiento con las instancias federales y estatales en la materia. Procurará además la implementación, en el ámbito de su responsabilidad, de los acuerdos emitidos por los Consejos Nacional, Estatal e Intermunicipal de Seguridad Pública y será coadyuvante del funcionamiento del Sistema Estatal de Seguridad Pública.</w:t>
      </w:r>
    </w:p>
    <w:p w14:paraId="724CC470" w14:textId="77777777" w:rsidR="00176B0F" w:rsidRPr="002107F8" w:rsidRDefault="00176B0F" w:rsidP="00EC12C7">
      <w:pPr>
        <w:spacing w:line="360" w:lineRule="auto"/>
        <w:jc w:val="both"/>
        <w:rPr>
          <w:rFonts w:ascii="Palatino Linotype" w:hAnsi="Palatino Linotype"/>
          <w:i/>
          <w:sz w:val="24"/>
          <w:szCs w:val="24"/>
        </w:rPr>
      </w:pPr>
    </w:p>
    <w:p w14:paraId="62BF96D7" w14:textId="77777777" w:rsidR="00176B0F" w:rsidRPr="002107F8" w:rsidRDefault="00176B0F" w:rsidP="00176B0F">
      <w:pPr>
        <w:spacing w:line="360" w:lineRule="auto"/>
        <w:ind w:left="708"/>
        <w:jc w:val="both"/>
        <w:rPr>
          <w:rFonts w:ascii="Palatino Linotype" w:hAnsi="Palatino Linotype"/>
          <w:i/>
        </w:rPr>
      </w:pPr>
      <w:r w:rsidRPr="002107F8">
        <w:rPr>
          <w:rFonts w:ascii="Palatino Linotype" w:hAnsi="Palatino Linotype"/>
          <w:b/>
          <w:i/>
        </w:rPr>
        <w:t>Artículo 58 Quinquies</w:t>
      </w:r>
      <w:r w:rsidRPr="002107F8">
        <w:rPr>
          <w:rFonts w:ascii="Palatino Linotype" w:hAnsi="Palatino Linotype"/>
          <w:i/>
        </w:rPr>
        <w:t>. Son atribuciones del Secretario o Secretaria Técnica:</w:t>
      </w:r>
    </w:p>
    <w:p w14:paraId="18F4CFD2" w14:textId="6548C67B" w:rsidR="00176B0F" w:rsidRPr="002107F8" w:rsidRDefault="00176B0F" w:rsidP="00176B0F">
      <w:pPr>
        <w:pStyle w:val="Prrafodelista"/>
        <w:numPr>
          <w:ilvl w:val="0"/>
          <w:numId w:val="27"/>
        </w:numPr>
        <w:spacing w:line="360" w:lineRule="auto"/>
        <w:jc w:val="both"/>
        <w:rPr>
          <w:rFonts w:ascii="Palatino Linotype" w:hAnsi="Palatino Linotype"/>
          <w:i/>
        </w:rPr>
      </w:pPr>
      <w:r w:rsidRPr="002107F8">
        <w:rPr>
          <w:rFonts w:ascii="Palatino Linotype" w:hAnsi="Palatino Linotype"/>
          <w:i/>
        </w:rPr>
        <w:t xml:space="preserve">Proponer al Presidente la agenda de asuntos a tratar en las sesiones del Consejo Municipal; </w:t>
      </w:r>
    </w:p>
    <w:p w14:paraId="60365EBC" w14:textId="02D569B5" w:rsidR="00176B0F" w:rsidRPr="002107F8" w:rsidRDefault="00176B0F" w:rsidP="00176B0F">
      <w:pPr>
        <w:pStyle w:val="Prrafodelista"/>
        <w:numPr>
          <w:ilvl w:val="0"/>
          <w:numId w:val="27"/>
        </w:numPr>
        <w:spacing w:line="360" w:lineRule="auto"/>
        <w:jc w:val="both"/>
        <w:rPr>
          <w:rFonts w:ascii="Palatino Linotype" w:hAnsi="Palatino Linotype"/>
          <w:i/>
        </w:rPr>
      </w:pPr>
      <w:r w:rsidRPr="002107F8">
        <w:rPr>
          <w:rFonts w:ascii="Palatino Linotype" w:hAnsi="Palatino Linotype"/>
          <w:i/>
        </w:rPr>
        <w:t xml:space="preserve"> Elaborar las actas de las sesiones;</w:t>
      </w:r>
    </w:p>
    <w:p w14:paraId="4D0BC872" w14:textId="1DD6B18E"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lastRenderedPageBreak/>
        <w:t xml:space="preserve">  Elaborar y proponer al Presidente del Consejo, los Programas Municipales de Seguridad Pública y Prevención Social de la Violencia y la Delincuencia con Participación Ciudadana; </w:t>
      </w:r>
    </w:p>
    <w:p w14:paraId="1D0C4B40"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Coadyuvar con el Contralor Interno Municipal en la evaluación del cumplimiento de los acuerdos y resoluciones del Consejo; </w:t>
      </w:r>
    </w:p>
    <w:p w14:paraId="1ABFEB92" w14:textId="42108379"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Informar periódicamente al Secretariado Ejecutivo del Sistema Estatal de Seguridad Pública sobre el estado que guardan los asuntos a su cargo; </w:t>
      </w:r>
    </w:p>
    <w:p w14:paraId="19296BE6" w14:textId="4FBCED5F"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Fungir como enlace ante el Centro Estatal de Control de Confianza y verificar que el estado de fuerza municipal y servidores públicos obligados cumplan con lo previsto en materia de control de confianza;  </w:t>
      </w:r>
    </w:p>
    <w:p w14:paraId="33DAC9EE"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Ser el enlace ante el Centro de Información y Estadística del Secretariado Ejecutivo y proveer la información que le sea solicitada; </w:t>
      </w:r>
    </w:p>
    <w:p w14:paraId="59F80838"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Fungir como enlace ante el Centro de Prevención del Delito del Secretariado Ejecutivo y coordinarse para la ejecución y evaluación de programas, políticas y estrategias en la materia, así como proveer información que le sea solicitada; </w:t>
      </w:r>
    </w:p>
    <w:p w14:paraId="143A8C11"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Fungir como enlace ante la Dirección General de Planeación, Seguimiento y Evaluación del Secretariado Ejecutivo, para la supervisión sobre el avance físico-financiero correspondiente al ejercicio de recursos provenientes de fondos y subsidios de origen federal, estatal o municipal aplicados a la prestación del servicio de seguridad pública y la prevención de la violencia y la delincuencia; </w:t>
      </w:r>
    </w:p>
    <w:p w14:paraId="697D9ED7"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Dar seguimiento puntual a las sesiones y acuerdos de las Comisiones Municipales para la Prevención Social de la Violencia y la Delincuencia con Participación Ciudadana, Comisión de Planeación y Evaluación, Comisión Estratégica de Seguridad y Comisión de Honor y Justicia; </w:t>
      </w:r>
    </w:p>
    <w:p w14:paraId="612CC4D9"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Fungir como enlace ante la Secretaría de Seguridad para dar seguimiento al registro y actualización de la licencia colectiva para la portación de armas de fuego; </w:t>
      </w:r>
    </w:p>
    <w:p w14:paraId="34C2B832"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lastRenderedPageBreak/>
        <w:t xml:space="preserve">Brindar atención y orientación permanente a la ciudadanía sobre solicitudes, quejas y denuncias; </w:t>
      </w:r>
    </w:p>
    <w:p w14:paraId="676535D1"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Fungir como enlace ante la Universidad y coadyuvar con el Comisario o el Director de Seguridad Pública para mantener en permanente actualización y profesionalización al estado de fuerza municipal; </w:t>
      </w:r>
    </w:p>
    <w:p w14:paraId="555CF827"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Fomentar entre la población la cultura de la denuncia e implementar acciones para la difusión de los medios a su alcance para tal fin; </w:t>
      </w:r>
    </w:p>
    <w:p w14:paraId="67280D07"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Implementar una estrategia de difusión sobre las actividades del Consejo, priorizando acuerdos tomados, así como el seguimiento y cumplimiento de los mismos; </w:t>
      </w:r>
    </w:p>
    <w:p w14:paraId="0315B575"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Proponer y asesorar al Consejo en materia de políticas, lineamientos y acciones para el buen desempeño de sus actividades; </w:t>
      </w:r>
    </w:p>
    <w:p w14:paraId="70519E7B"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Integrar, conservar y mantener actualizado el archivo de los asuntos del Consejo, estableciendo y responsabilizándose de su sistema de administración y consulta; XVIII. Proponer al Consejo Municipal la celebración de convenios de cooperación, coordinación y apoyo con entidades del sector público y privado, así como universidades y organizaciones de la sociedad civil, que contribuyan a la consecución de los fines de la seguridad pública y del Consejo Municipal; </w:t>
      </w:r>
    </w:p>
    <w:p w14:paraId="5E48625A"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Promover la capacitación de los integrantes del Consejo Municipal y demás personal del municipio relacionado con la seguridad pública, la prevención social de la violencia y la delincuencia y la participación ciudadana;</w:t>
      </w:r>
    </w:p>
    <w:p w14:paraId="066E0614" w14:textId="77777777"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Remitir al Secretariado Ejecutivo del Sistema Estatal de Seguridad Pública copias certificadas de las actas de las sesiones del Consejo Municipal;</w:t>
      </w:r>
    </w:p>
    <w:p w14:paraId="5277CE28" w14:textId="45EBD73A" w:rsidR="00176B0F" w:rsidRPr="002107F8" w:rsidRDefault="00176B0F" w:rsidP="00176B0F">
      <w:pPr>
        <w:pStyle w:val="Prrafodelista"/>
        <w:numPr>
          <w:ilvl w:val="0"/>
          <w:numId w:val="27"/>
        </w:numPr>
        <w:spacing w:line="360" w:lineRule="auto"/>
        <w:jc w:val="both"/>
        <w:rPr>
          <w:rFonts w:ascii="Palatino Linotype" w:hAnsi="Palatino Linotype"/>
          <w:i/>
          <w:sz w:val="24"/>
          <w:szCs w:val="24"/>
        </w:rPr>
      </w:pPr>
      <w:r w:rsidRPr="002107F8">
        <w:rPr>
          <w:rFonts w:ascii="Palatino Linotype" w:hAnsi="Palatino Linotype"/>
          <w:i/>
        </w:rPr>
        <w:t xml:space="preserve"> Las demás que le confieran las normas jurídicas aplicables</w:t>
      </w:r>
    </w:p>
    <w:p w14:paraId="592CC1B3" w14:textId="77777777" w:rsidR="00176B0F" w:rsidRPr="002107F8" w:rsidRDefault="00176B0F" w:rsidP="00EC12C7">
      <w:pPr>
        <w:spacing w:line="360" w:lineRule="auto"/>
        <w:jc w:val="both"/>
        <w:rPr>
          <w:rFonts w:ascii="Palatino Linotype" w:hAnsi="Palatino Linotype"/>
          <w:sz w:val="24"/>
          <w:szCs w:val="24"/>
        </w:rPr>
      </w:pPr>
    </w:p>
    <w:p w14:paraId="745B83DE" w14:textId="7A089B11" w:rsidR="004F7C8A" w:rsidRPr="002107F8" w:rsidRDefault="006C408A" w:rsidP="00EC12C7">
      <w:pPr>
        <w:spacing w:line="360" w:lineRule="auto"/>
        <w:jc w:val="both"/>
        <w:rPr>
          <w:rFonts w:ascii="Palatino Linotype" w:hAnsi="Palatino Linotype"/>
          <w:sz w:val="24"/>
          <w:szCs w:val="24"/>
        </w:rPr>
      </w:pPr>
      <w:r w:rsidRPr="002107F8">
        <w:rPr>
          <w:rFonts w:ascii="Palatino Linotype" w:hAnsi="Palatino Linotype"/>
          <w:sz w:val="24"/>
          <w:szCs w:val="24"/>
        </w:rPr>
        <w:lastRenderedPageBreak/>
        <w:t>Debido a</w:t>
      </w:r>
      <w:r w:rsidR="00EC12C7" w:rsidRPr="002107F8">
        <w:rPr>
          <w:rFonts w:ascii="Palatino Linotype" w:hAnsi="Palatino Linotype"/>
          <w:sz w:val="24"/>
          <w:szCs w:val="24"/>
        </w:rPr>
        <w:t xml:space="preserve"> lo anterior, es óbice señalar que la información requerida es susceptible de clasificación, concebida como el acto administrativo mediante el cual los Sujetos Obligados determinan que la información requerida actualiza alguno de los supuestos de confidencialidad o reserva, de acuerdo con las bases y los principios inmersos en la normatividad aplicable.</w:t>
      </w:r>
    </w:p>
    <w:p w14:paraId="75DED627" w14:textId="77777777" w:rsidR="00EC12C7" w:rsidRPr="002107F8" w:rsidRDefault="00EC12C7" w:rsidP="00D53477">
      <w:pPr>
        <w:spacing w:line="360" w:lineRule="auto"/>
        <w:jc w:val="both"/>
        <w:rPr>
          <w:rFonts w:ascii="Palatino Linotype" w:hAnsi="Palatino Linotype"/>
          <w:sz w:val="24"/>
          <w:szCs w:val="24"/>
        </w:rPr>
      </w:pPr>
    </w:p>
    <w:p w14:paraId="00CA95C6" w14:textId="77777777" w:rsidR="00EC12C7" w:rsidRPr="002107F8" w:rsidRDefault="00EC12C7" w:rsidP="00D53477">
      <w:pPr>
        <w:spacing w:line="360" w:lineRule="auto"/>
        <w:jc w:val="both"/>
        <w:rPr>
          <w:rFonts w:ascii="Palatino Linotype" w:hAnsi="Palatino Linotype"/>
          <w:sz w:val="24"/>
          <w:szCs w:val="24"/>
        </w:rPr>
      </w:pPr>
      <w:r w:rsidRPr="002107F8">
        <w:rPr>
          <w:rFonts w:ascii="Palatino Linotype" w:hAnsi="Palatino Linotype"/>
          <w:sz w:val="24"/>
          <w:szCs w:val="24"/>
        </w:rPr>
        <w:t>Luego entonces, para realizar la reserva de 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verificables, a partir de los cuales se derive que la divulgación de información, en particular, puede afectar, poner en riesg</w:t>
      </w:r>
      <w:r w:rsidR="006470B4" w:rsidRPr="002107F8">
        <w:rPr>
          <w:rFonts w:ascii="Palatino Linotype" w:hAnsi="Palatino Linotype"/>
          <w:sz w:val="24"/>
          <w:szCs w:val="24"/>
        </w:rPr>
        <w:t>o o dañar el interés protegido</w:t>
      </w:r>
      <w:r w:rsidRPr="002107F8">
        <w:rPr>
          <w:rFonts w:ascii="Palatino Linotype" w:hAnsi="Palatino Linotype"/>
          <w:sz w:val="24"/>
          <w:szCs w:val="24"/>
        </w:rPr>
        <w:t xml:space="preserve"> . Asimismo, ésta no debe basarse en meras especulaciones o suposiciones, sino en elementos objetivos que deban evaluar que existe un riego actual e inminente</w:t>
      </w:r>
    </w:p>
    <w:p w14:paraId="76E08D4A" w14:textId="77777777" w:rsidR="00EC12C7" w:rsidRPr="002107F8" w:rsidRDefault="00EC12C7" w:rsidP="00D53477">
      <w:pPr>
        <w:spacing w:line="360" w:lineRule="auto"/>
        <w:jc w:val="both"/>
        <w:rPr>
          <w:rFonts w:ascii="Palatino Linotype" w:hAnsi="Palatino Linotype"/>
          <w:sz w:val="24"/>
          <w:szCs w:val="24"/>
        </w:rPr>
      </w:pPr>
    </w:p>
    <w:p w14:paraId="57CD5743" w14:textId="7564B24D" w:rsidR="00EC12C7" w:rsidRPr="002107F8" w:rsidRDefault="00EC12C7" w:rsidP="00D53477">
      <w:pPr>
        <w:spacing w:line="360" w:lineRule="auto"/>
        <w:jc w:val="both"/>
        <w:rPr>
          <w:rFonts w:ascii="Palatino Linotype" w:hAnsi="Palatino Linotype"/>
          <w:sz w:val="24"/>
          <w:szCs w:val="24"/>
        </w:rPr>
      </w:pPr>
      <w:r w:rsidRPr="002107F8">
        <w:rPr>
          <w:rFonts w:ascii="Palatino Linotype" w:hAnsi="Palatino Linotype"/>
          <w:sz w:val="24"/>
          <w:szCs w:val="24"/>
        </w:rPr>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B998C96" w14:textId="77777777" w:rsidR="00EC12C7" w:rsidRPr="002107F8" w:rsidRDefault="00EC12C7" w:rsidP="00D53477">
      <w:pPr>
        <w:spacing w:line="360" w:lineRule="auto"/>
        <w:jc w:val="both"/>
        <w:rPr>
          <w:rFonts w:ascii="Palatino Linotype" w:hAnsi="Palatino Linotype"/>
          <w:sz w:val="24"/>
          <w:szCs w:val="24"/>
        </w:rPr>
      </w:pPr>
      <w:r w:rsidRPr="002107F8">
        <w:rPr>
          <w:rFonts w:ascii="Palatino Linotype" w:hAnsi="Palatino Linotype"/>
          <w:sz w:val="24"/>
          <w:szCs w:val="24"/>
        </w:rPr>
        <w:lastRenderedPageBreak/>
        <w:t xml:space="preserve">Para aplicar la prueba de daño, se deberán de precisar las razones objetivas por las que la apertura genera una afectación, acreditando que: </w:t>
      </w:r>
    </w:p>
    <w:p w14:paraId="4CB3623C" w14:textId="77777777" w:rsidR="00EC12C7" w:rsidRPr="002107F8" w:rsidRDefault="00EC12C7" w:rsidP="00EC12C7">
      <w:pPr>
        <w:pStyle w:val="Prrafodelista"/>
        <w:numPr>
          <w:ilvl w:val="0"/>
          <w:numId w:val="17"/>
        </w:numPr>
        <w:spacing w:line="360" w:lineRule="auto"/>
        <w:jc w:val="both"/>
        <w:rPr>
          <w:rFonts w:ascii="Palatino Linotype" w:hAnsi="Palatino Linotype"/>
          <w:i/>
          <w:sz w:val="24"/>
          <w:szCs w:val="24"/>
        </w:rPr>
      </w:pPr>
      <w:r w:rsidRPr="002107F8">
        <w:rPr>
          <w:rFonts w:ascii="Palatino Linotype" w:hAnsi="Palatino Linotype"/>
          <w:i/>
          <w:sz w:val="24"/>
          <w:szCs w:val="24"/>
        </w:rPr>
        <w:t xml:space="preserve">La divulgación de la información representa un riesgo real, demostrable e identificable del perjuicio significativo al interés público o a la seguridad pública </w:t>
      </w:r>
    </w:p>
    <w:p w14:paraId="18CC687F" w14:textId="77777777" w:rsidR="00EC12C7" w:rsidRPr="002107F8" w:rsidRDefault="00EC12C7" w:rsidP="00EC12C7">
      <w:pPr>
        <w:pStyle w:val="Prrafodelista"/>
        <w:numPr>
          <w:ilvl w:val="0"/>
          <w:numId w:val="17"/>
        </w:numPr>
        <w:spacing w:line="360" w:lineRule="auto"/>
        <w:jc w:val="both"/>
        <w:rPr>
          <w:rFonts w:ascii="Palatino Linotype" w:hAnsi="Palatino Linotype"/>
          <w:i/>
          <w:sz w:val="24"/>
          <w:szCs w:val="24"/>
        </w:rPr>
      </w:pPr>
      <w:r w:rsidRPr="002107F8">
        <w:rPr>
          <w:rFonts w:ascii="Palatino Linotype" w:hAnsi="Palatino Linotype"/>
          <w:i/>
          <w:sz w:val="24"/>
          <w:szCs w:val="24"/>
        </w:rPr>
        <w:t xml:space="preserve">El riesgo de perjuicio que supondría la divulgación supera el interés público general de que se difunda; y </w:t>
      </w:r>
    </w:p>
    <w:p w14:paraId="74D19BA9" w14:textId="77777777" w:rsidR="00EC12C7" w:rsidRPr="002107F8" w:rsidRDefault="00EC12C7" w:rsidP="00EC12C7">
      <w:pPr>
        <w:pStyle w:val="Prrafodelista"/>
        <w:numPr>
          <w:ilvl w:val="0"/>
          <w:numId w:val="17"/>
        </w:numPr>
        <w:spacing w:line="360" w:lineRule="auto"/>
        <w:jc w:val="both"/>
        <w:rPr>
          <w:rFonts w:ascii="Palatino Linotype" w:hAnsi="Palatino Linotype"/>
          <w:i/>
          <w:sz w:val="24"/>
          <w:szCs w:val="24"/>
        </w:rPr>
      </w:pPr>
      <w:r w:rsidRPr="002107F8">
        <w:rPr>
          <w:rFonts w:ascii="Palatino Linotype" w:hAnsi="Palatino Linotype"/>
          <w:i/>
          <w:sz w:val="24"/>
          <w:szCs w:val="24"/>
        </w:rPr>
        <w:t>La limitación se adecua al principio de proporcionalidad y representa el medio menos restrictivo disponible para evitar el perjuicio.</w:t>
      </w:r>
    </w:p>
    <w:p w14:paraId="284DA632" w14:textId="77777777" w:rsidR="00EC12C7" w:rsidRPr="002107F8" w:rsidRDefault="00EC12C7" w:rsidP="00D53477">
      <w:pPr>
        <w:spacing w:line="360" w:lineRule="auto"/>
        <w:jc w:val="both"/>
        <w:rPr>
          <w:rFonts w:ascii="Palatino Linotype" w:hAnsi="Palatino Linotype"/>
          <w:sz w:val="24"/>
          <w:szCs w:val="24"/>
        </w:rPr>
      </w:pPr>
    </w:p>
    <w:p w14:paraId="45ED931F" w14:textId="77777777" w:rsidR="00EC12C7" w:rsidRPr="002107F8" w:rsidRDefault="00EC12C7" w:rsidP="00D53477">
      <w:pPr>
        <w:spacing w:line="360" w:lineRule="auto"/>
        <w:jc w:val="both"/>
        <w:rPr>
          <w:rFonts w:ascii="Palatino Linotype" w:hAnsi="Palatino Linotype"/>
          <w:sz w:val="24"/>
          <w:szCs w:val="24"/>
        </w:rPr>
      </w:pPr>
      <w:r w:rsidRPr="002107F8">
        <w:rPr>
          <w:rFonts w:ascii="Palatino Linotype" w:hAnsi="Palatino Linotype"/>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Identificado ese riesgo, se debe demostrar que el mismo supera el interés público general porque se difunda dicha información.</w:t>
      </w:r>
    </w:p>
    <w:p w14:paraId="4631E6A0" w14:textId="77777777" w:rsidR="00491927" w:rsidRPr="002107F8" w:rsidRDefault="00491927" w:rsidP="00D53477">
      <w:pPr>
        <w:spacing w:line="360" w:lineRule="auto"/>
        <w:jc w:val="both"/>
        <w:rPr>
          <w:rFonts w:ascii="Palatino Linotype" w:hAnsi="Palatino Linotype"/>
          <w:sz w:val="24"/>
          <w:szCs w:val="24"/>
        </w:rPr>
      </w:pPr>
    </w:p>
    <w:p w14:paraId="03696437" w14:textId="77777777" w:rsidR="00EC12C7" w:rsidRPr="002107F8" w:rsidRDefault="00EC12C7" w:rsidP="00D53477">
      <w:pPr>
        <w:spacing w:line="360" w:lineRule="auto"/>
        <w:jc w:val="both"/>
        <w:rPr>
          <w:rFonts w:ascii="Palatino Linotype" w:hAnsi="Palatino Linotype"/>
          <w:sz w:val="24"/>
          <w:szCs w:val="24"/>
        </w:rPr>
      </w:pPr>
      <w:r w:rsidRPr="002107F8">
        <w:rPr>
          <w:rFonts w:ascii="Palatino Linotype" w:hAnsi="Palatino Linotype"/>
          <w:sz w:val="24"/>
          <w:szCs w:val="24"/>
        </w:rPr>
        <w:t>En virtud de lo anterior, se desprende que los Acuerdos de Reserva deberán de cumplir parámetros de forma y fondo, los cuales se abordan a continuación:</w:t>
      </w:r>
    </w:p>
    <w:p w14:paraId="7D364E85" w14:textId="77777777" w:rsidR="00EC12C7" w:rsidRPr="002107F8" w:rsidRDefault="00EC12C7" w:rsidP="00D53477">
      <w:pPr>
        <w:spacing w:line="360" w:lineRule="auto"/>
        <w:jc w:val="both"/>
        <w:rPr>
          <w:rFonts w:ascii="Palatino Linotype" w:hAnsi="Palatino Linotype"/>
          <w:sz w:val="24"/>
          <w:szCs w:val="24"/>
        </w:rPr>
      </w:pPr>
    </w:p>
    <w:p w14:paraId="276F3B87" w14:textId="77777777" w:rsidR="00491927" w:rsidRPr="002107F8" w:rsidRDefault="00491927" w:rsidP="00D53477">
      <w:pPr>
        <w:spacing w:line="360" w:lineRule="auto"/>
        <w:jc w:val="both"/>
        <w:rPr>
          <w:rFonts w:ascii="Palatino Linotype" w:hAnsi="Palatino Linotype"/>
          <w:sz w:val="24"/>
          <w:szCs w:val="24"/>
        </w:rPr>
      </w:pPr>
    </w:p>
    <w:tbl>
      <w:tblPr>
        <w:tblStyle w:val="Tablaconcuadrcula"/>
        <w:tblW w:w="9634" w:type="dxa"/>
        <w:jc w:val="center"/>
        <w:tblLayout w:type="fixed"/>
        <w:tblLook w:val="04A0" w:firstRow="1" w:lastRow="0" w:firstColumn="1" w:lastColumn="0" w:noHBand="0" w:noVBand="1"/>
      </w:tblPr>
      <w:tblGrid>
        <w:gridCol w:w="1980"/>
        <w:gridCol w:w="2410"/>
        <w:gridCol w:w="5244"/>
      </w:tblGrid>
      <w:tr w:rsidR="00491927" w:rsidRPr="002107F8" w14:paraId="49C9DE05" w14:textId="77777777" w:rsidTr="0082771E">
        <w:trPr>
          <w:trHeight w:val="430"/>
          <w:jc w:val="center"/>
        </w:trPr>
        <w:tc>
          <w:tcPr>
            <w:tcW w:w="1980" w:type="dxa"/>
            <w:shd w:val="clear" w:color="auto" w:fill="AEAAAA" w:themeFill="background2" w:themeFillShade="BF"/>
          </w:tcPr>
          <w:p w14:paraId="714B8394" w14:textId="77777777" w:rsidR="00491927" w:rsidRPr="002107F8" w:rsidRDefault="00491927" w:rsidP="00D53477">
            <w:pPr>
              <w:spacing w:line="360" w:lineRule="auto"/>
              <w:jc w:val="both"/>
              <w:rPr>
                <w:rFonts w:ascii="Palatino Linotype" w:hAnsi="Palatino Linotype"/>
              </w:rPr>
            </w:pPr>
          </w:p>
        </w:tc>
        <w:tc>
          <w:tcPr>
            <w:tcW w:w="2410" w:type="dxa"/>
            <w:shd w:val="clear" w:color="auto" w:fill="AEAAAA" w:themeFill="background2" w:themeFillShade="BF"/>
          </w:tcPr>
          <w:p w14:paraId="7903C74A" w14:textId="77777777" w:rsidR="00491927" w:rsidRPr="002107F8" w:rsidRDefault="00491927" w:rsidP="00D53477">
            <w:pPr>
              <w:spacing w:line="360" w:lineRule="auto"/>
              <w:jc w:val="both"/>
              <w:rPr>
                <w:rFonts w:ascii="Palatino Linotype" w:hAnsi="Palatino Linotype"/>
              </w:rPr>
            </w:pPr>
            <w:r w:rsidRPr="002107F8">
              <w:rPr>
                <w:rFonts w:ascii="Palatino Linotype" w:hAnsi="Palatino Linotype"/>
              </w:rPr>
              <w:t>Cumplió</w:t>
            </w:r>
          </w:p>
        </w:tc>
        <w:tc>
          <w:tcPr>
            <w:tcW w:w="5244" w:type="dxa"/>
            <w:shd w:val="clear" w:color="auto" w:fill="AEAAAA" w:themeFill="background2" w:themeFillShade="BF"/>
          </w:tcPr>
          <w:p w14:paraId="21014BE9" w14:textId="77777777" w:rsidR="00491927" w:rsidRPr="002107F8" w:rsidRDefault="00491927" w:rsidP="00D53477">
            <w:pPr>
              <w:spacing w:line="360" w:lineRule="auto"/>
              <w:jc w:val="both"/>
              <w:rPr>
                <w:rFonts w:ascii="Palatino Linotype" w:hAnsi="Palatino Linotype"/>
                <w:sz w:val="20"/>
                <w:szCs w:val="20"/>
              </w:rPr>
            </w:pPr>
            <w:r w:rsidRPr="002107F8">
              <w:rPr>
                <w:rFonts w:ascii="Palatino Linotype" w:hAnsi="Palatino Linotype"/>
                <w:sz w:val="20"/>
                <w:szCs w:val="20"/>
              </w:rPr>
              <w:t>Contenido</w:t>
            </w:r>
          </w:p>
        </w:tc>
      </w:tr>
      <w:tr w:rsidR="00491927" w:rsidRPr="002107F8" w14:paraId="01036670" w14:textId="77777777" w:rsidTr="0082771E">
        <w:trPr>
          <w:trHeight w:val="952"/>
          <w:jc w:val="center"/>
        </w:trPr>
        <w:tc>
          <w:tcPr>
            <w:tcW w:w="1980" w:type="dxa"/>
          </w:tcPr>
          <w:p w14:paraId="60573E61" w14:textId="77777777" w:rsidR="00491927" w:rsidRPr="002107F8" w:rsidRDefault="00491927" w:rsidP="00D53477">
            <w:pPr>
              <w:spacing w:line="360" w:lineRule="auto"/>
              <w:jc w:val="both"/>
              <w:rPr>
                <w:rFonts w:ascii="Palatino Linotype" w:hAnsi="Palatino Linotype"/>
              </w:rPr>
            </w:pPr>
            <w:r w:rsidRPr="002107F8">
              <w:rPr>
                <w:rFonts w:ascii="Palatino Linotype" w:hAnsi="Palatino Linotype"/>
              </w:rPr>
              <w:t xml:space="preserve">Número de Folio </w:t>
            </w:r>
          </w:p>
        </w:tc>
        <w:tc>
          <w:tcPr>
            <w:tcW w:w="2410" w:type="dxa"/>
          </w:tcPr>
          <w:p w14:paraId="0E0103E8" w14:textId="77777777" w:rsidR="00491927" w:rsidRPr="002107F8" w:rsidRDefault="005329CE" w:rsidP="005329CE">
            <w:pPr>
              <w:spacing w:line="360" w:lineRule="auto"/>
              <w:jc w:val="center"/>
              <w:rPr>
                <w:rFonts w:ascii="Palatino Linotype" w:hAnsi="Palatino Linotype"/>
              </w:rPr>
            </w:pPr>
            <w:r w:rsidRPr="002107F8">
              <w:rPr>
                <w:rFonts w:ascii="Palatino Linotype" w:hAnsi="Palatino Linotype"/>
              </w:rPr>
              <w:t>SI</w:t>
            </w:r>
          </w:p>
        </w:tc>
        <w:tc>
          <w:tcPr>
            <w:tcW w:w="5244" w:type="dxa"/>
          </w:tcPr>
          <w:p w14:paraId="57FF87A3" w14:textId="77777777" w:rsidR="00491927" w:rsidRPr="002107F8" w:rsidRDefault="00491927" w:rsidP="00D53477">
            <w:pPr>
              <w:spacing w:line="360" w:lineRule="auto"/>
              <w:jc w:val="both"/>
              <w:rPr>
                <w:rFonts w:ascii="Palatino Linotype" w:hAnsi="Palatino Linotype"/>
                <w:sz w:val="24"/>
                <w:szCs w:val="24"/>
              </w:rPr>
            </w:pPr>
            <w:r w:rsidRPr="002107F8">
              <w:rPr>
                <w:rFonts w:ascii="Palatino Linotype" w:hAnsi="Palatino Linotype"/>
                <w:noProof/>
                <w:sz w:val="24"/>
                <w:szCs w:val="24"/>
                <w:lang w:eastAsia="es-MX"/>
              </w:rPr>
              <w:drawing>
                <wp:inline distT="0" distB="0" distL="0" distR="0" wp14:anchorId="08FBD8BC" wp14:editId="7D039723">
                  <wp:extent cx="3183466" cy="5137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59134" cy="590473"/>
                          </a:xfrm>
                          <a:prstGeom prst="rect">
                            <a:avLst/>
                          </a:prstGeom>
                        </pic:spPr>
                      </pic:pic>
                    </a:graphicData>
                  </a:graphic>
                </wp:inline>
              </w:drawing>
            </w:r>
          </w:p>
        </w:tc>
      </w:tr>
      <w:tr w:rsidR="00491927" w:rsidRPr="002107F8" w14:paraId="427E6792" w14:textId="77777777" w:rsidTr="0082771E">
        <w:trPr>
          <w:trHeight w:val="952"/>
          <w:jc w:val="center"/>
        </w:trPr>
        <w:tc>
          <w:tcPr>
            <w:tcW w:w="1980" w:type="dxa"/>
          </w:tcPr>
          <w:p w14:paraId="7A7D9194" w14:textId="77777777" w:rsidR="00491927" w:rsidRPr="002107F8" w:rsidRDefault="00491927" w:rsidP="00491927">
            <w:pPr>
              <w:spacing w:line="360" w:lineRule="auto"/>
              <w:jc w:val="center"/>
              <w:rPr>
                <w:rFonts w:ascii="Palatino Linotype" w:hAnsi="Palatino Linotype"/>
              </w:rPr>
            </w:pPr>
            <w:r w:rsidRPr="002107F8">
              <w:rPr>
                <w:rFonts w:ascii="Palatino Linotype" w:hAnsi="Palatino Linotype"/>
              </w:rPr>
              <w:t>Referencia de la información solicitada</w:t>
            </w:r>
          </w:p>
        </w:tc>
        <w:tc>
          <w:tcPr>
            <w:tcW w:w="2410" w:type="dxa"/>
          </w:tcPr>
          <w:p w14:paraId="3E46D221" w14:textId="77777777" w:rsidR="00491927" w:rsidRPr="002107F8" w:rsidRDefault="005329CE" w:rsidP="005329CE">
            <w:pPr>
              <w:spacing w:line="360" w:lineRule="auto"/>
              <w:jc w:val="center"/>
              <w:rPr>
                <w:rFonts w:ascii="Palatino Linotype" w:hAnsi="Palatino Linotype"/>
              </w:rPr>
            </w:pPr>
            <w:r w:rsidRPr="002107F8">
              <w:rPr>
                <w:rFonts w:ascii="Palatino Linotype" w:hAnsi="Palatino Linotype"/>
              </w:rPr>
              <w:t>SI</w:t>
            </w:r>
          </w:p>
        </w:tc>
        <w:tc>
          <w:tcPr>
            <w:tcW w:w="5244" w:type="dxa"/>
          </w:tcPr>
          <w:p w14:paraId="3DF808A4" w14:textId="77777777" w:rsidR="00491927" w:rsidRPr="002107F8" w:rsidRDefault="00491927" w:rsidP="00491927">
            <w:pPr>
              <w:spacing w:line="360" w:lineRule="auto"/>
              <w:jc w:val="center"/>
              <w:rPr>
                <w:rFonts w:ascii="Palatino Linotype" w:hAnsi="Palatino Linotype"/>
                <w:sz w:val="24"/>
                <w:szCs w:val="24"/>
              </w:rPr>
            </w:pPr>
          </w:p>
          <w:p w14:paraId="6F704E72" w14:textId="77777777" w:rsidR="00491927" w:rsidRPr="002107F8" w:rsidRDefault="00491927" w:rsidP="00491927">
            <w:pPr>
              <w:spacing w:line="360" w:lineRule="auto"/>
              <w:jc w:val="center"/>
              <w:rPr>
                <w:rFonts w:ascii="Palatino Linotype" w:hAnsi="Palatino Linotype"/>
                <w:sz w:val="24"/>
                <w:szCs w:val="24"/>
              </w:rPr>
            </w:pPr>
            <w:r w:rsidRPr="002107F8">
              <w:rPr>
                <w:rFonts w:ascii="Palatino Linotype" w:hAnsi="Palatino Linotype"/>
                <w:noProof/>
                <w:sz w:val="24"/>
                <w:szCs w:val="24"/>
                <w:lang w:eastAsia="es-MX"/>
              </w:rPr>
              <w:drawing>
                <wp:inline distT="0" distB="0" distL="0" distR="0" wp14:anchorId="2CAB8B9D" wp14:editId="4C17D768">
                  <wp:extent cx="3149600" cy="56632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0766" cy="627672"/>
                          </a:xfrm>
                          <a:prstGeom prst="rect">
                            <a:avLst/>
                          </a:prstGeom>
                        </pic:spPr>
                      </pic:pic>
                    </a:graphicData>
                  </a:graphic>
                </wp:inline>
              </w:drawing>
            </w:r>
          </w:p>
        </w:tc>
      </w:tr>
      <w:tr w:rsidR="00491927" w:rsidRPr="002107F8" w14:paraId="110D1802" w14:textId="77777777" w:rsidTr="0082771E">
        <w:trPr>
          <w:trHeight w:val="952"/>
          <w:jc w:val="center"/>
        </w:trPr>
        <w:tc>
          <w:tcPr>
            <w:tcW w:w="1980" w:type="dxa"/>
          </w:tcPr>
          <w:p w14:paraId="06582522" w14:textId="77777777" w:rsidR="00491927" w:rsidRPr="002107F8" w:rsidRDefault="00491927" w:rsidP="00491927">
            <w:pPr>
              <w:spacing w:line="360" w:lineRule="auto"/>
              <w:jc w:val="center"/>
              <w:rPr>
                <w:rFonts w:ascii="Palatino Linotype" w:hAnsi="Palatino Linotype"/>
              </w:rPr>
            </w:pPr>
            <w:r w:rsidRPr="002107F8">
              <w:rPr>
                <w:rFonts w:ascii="Palatino Linotype" w:hAnsi="Palatino Linotype"/>
              </w:rPr>
              <w:t>Causal aplicable del artículo 113 de la Ley General, vinculándola con el Lineamiento específico del presente ordenamiento y, cuando corresponda, el supuesto normativo que expresamente le otorga el carácter de información reservada</w:t>
            </w:r>
          </w:p>
        </w:tc>
        <w:tc>
          <w:tcPr>
            <w:tcW w:w="2410" w:type="dxa"/>
          </w:tcPr>
          <w:p w14:paraId="7E953BB3" w14:textId="77777777" w:rsidR="00491927" w:rsidRPr="002107F8" w:rsidRDefault="005329CE" w:rsidP="005329CE">
            <w:pPr>
              <w:spacing w:line="360" w:lineRule="auto"/>
              <w:jc w:val="center"/>
              <w:rPr>
                <w:rFonts w:ascii="Palatino Linotype" w:hAnsi="Palatino Linotype"/>
              </w:rPr>
            </w:pPr>
            <w:r w:rsidRPr="002107F8">
              <w:rPr>
                <w:rFonts w:ascii="Palatino Linotype" w:hAnsi="Palatino Linotype"/>
              </w:rPr>
              <w:t>SI</w:t>
            </w:r>
          </w:p>
        </w:tc>
        <w:tc>
          <w:tcPr>
            <w:tcW w:w="5244" w:type="dxa"/>
          </w:tcPr>
          <w:p w14:paraId="3E2044A1" w14:textId="77777777" w:rsidR="00491927" w:rsidRPr="002107F8" w:rsidRDefault="00491927" w:rsidP="00D53477">
            <w:pPr>
              <w:spacing w:line="360" w:lineRule="auto"/>
              <w:jc w:val="both"/>
              <w:rPr>
                <w:rFonts w:ascii="Palatino Linotype" w:hAnsi="Palatino Linotype"/>
                <w:sz w:val="24"/>
                <w:szCs w:val="24"/>
              </w:rPr>
            </w:pPr>
          </w:p>
          <w:p w14:paraId="76F59F0A" w14:textId="77777777" w:rsidR="00491927" w:rsidRPr="002107F8" w:rsidRDefault="00491927" w:rsidP="00D53477">
            <w:pPr>
              <w:spacing w:line="360" w:lineRule="auto"/>
              <w:jc w:val="both"/>
              <w:rPr>
                <w:rFonts w:ascii="Palatino Linotype" w:hAnsi="Palatino Linotype"/>
                <w:sz w:val="24"/>
                <w:szCs w:val="24"/>
              </w:rPr>
            </w:pPr>
          </w:p>
          <w:p w14:paraId="47E33892" w14:textId="77777777" w:rsidR="00491927" w:rsidRPr="002107F8" w:rsidRDefault="00491927" w:rsidP="00D53477">
            <w:pPr>
              <w:spacing w:line="360" w:lineRule="auto"/>
              <w:jc w:val="both"/>
              <w:rPr>
                <w:rFonts w:ascii="Palatino Linotype" w:hAnsi="Palatino Linotype"/>
                <w:sz w:val="24"/>
                <w:szCs w:val="24"/>
              </w:rPr>
            </w:pPr>
          </w:p>
          <w:p w14:paraId="72FE0F47" w14:textId="77777777" w:rsidR="00491927" w:rsidRPr="002107F8" w:rsidRDefault="00491927" w:rsidP="00D53477">
            <w:pPr>
              <w:spacing w:line="360" w:lineRule="auto"/>
              <w:jc w:val="both"/>
              <w:rPr>
                <w:rFonts w:ascii="Palatino Linotype" w:hAnsi="Palatino Linotype"/>
                <w:sz w:val="24"/>
                <w:szCs w:val="24"/>
              </w:rPr>
            </w:pPr>
          </w:p>
          <w:p w14:paraId="179D199F" w14:textId="77777777" w:rsidR="00491927" w:rsidRPr="002107F8" w:rsidRDefault="00491927" w:rsidP="00D53477">
            <w:pPr>
              <w:spacing w:line="360" w:lineRule="auto"/>
              <w:jc w:val="both"/>
              <w:rPr>
                <w:rFonts w:ascii="Palatino Linotype" w:hAnsi="Palatino Linotype"/>
                <w:sz w:val="24"/>
                <w:szCs w:val="24"/>
              </w:rPr>
            </w:pPr>
          </w:p>
          <w:p w14:paraId="00ECA1F0" w14:textId="77777777" w:rsidR="00491927" w:rsidRPr="002107F8" w:rsidRDefault="00491927" w:rsidP="00D53477">
            <w:pPr>
              <w:spacing w:line="360" w:lineRule="auto"/>
              <w:jc w:val="both"/>
              <w:rPr>
                <w:rFonts w:ascii="Palatino Linotype" w:hAnsi="Palatino Linotype"/>
                <w:sz w:val="24"/>
                <w:szCs w:val="24"/>
              </w:rPr>
            </w:pPr>
            <w:r w:rsidRPr="002107F8">
              <w:rPr>
                <w:rFonts w:ascii="Palatino Linotype" w:hAnsi="Palatino Linotype"/>
                <w:noProof/>
                <w:sz w:val="24"/>
                <w:szCs w:val="24"/>
                <w:lang w:eastAsia="es-MX"/>
              </w:rPr>
              <w:drawing>
                <wp:inline distT="0" distB="0" distL="0" distR="0" wp14:anchorId="49AF94A9" wp14:editId="0406D4AF">
                  <wp:extent cx="3098800" cy="999066"/>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2224" cy="1003394"/>
                          </a:xfrm>
                          <a:prstGeom prst="rect">
                            <a:avLst/>
                          </a:prstGeom>
                        </pic:spPr>
                      </pic:pic>
                    </a:graphicData>
                  </a:graphic>
                </wp:inline>
              </w:drawing>
            </w:r>
          </w:p>
        </w:tc>
      </w:tr>
      <w:tr w:rsidR="00491927" w:rsidRPr="002107F8" w14:paraId="472E50A6" w14:textId="77777777" w:rsidTr="0082771E">
        <w:trPr>
          <w:trHeight w:val="952"/>
          <w:jc w:val="center"/>
        </w:trPr>
        <w:tc>
          <w:tcPr>
            <w:tcW w:w="1980" w:type="dxa"/>
          </w:tcPr>
          <w:p w14:paraId="3E5EB176" w14:textId="77777777" w:rsidR="00491927" w:rsidRPr="002107F8" w:rsidRDefault="00491927" w:rsidP="00D53477">
            <w:pPr>
              <w:spacing w:line="360" w:lineRule="auto"/>
              <w:jc w:val="both"/>
              <w:rPr>
                <w:rFonts w:ascii="Palatino Linotype" w:hAnsi="Palatino Linotype"/>
              </w:rPr>
            </w:pPr>
            <w:r w:rsidRPr="002107F8">
              <w:rPr>
                <w:rFonts w:ascii="Palatino Linotype" w:hAnsi="Palatino Linotype"/>
              </w:rPr>
              <w:lastRenderedPageBreak/>
              <w:t>Fundamento y Motivación Legal</w:t>
            </w:r>
          </w:p>
        </w:tc>
        <w:tc>
          <w:tcPr>
            <w:tcW w:w="2410" w:type="dxa"/>
          </w:tcPr>
          <w:p w14:paraId="51CACBB4" w14:textId="77777777" w:rsidR="00491927" w:rsidRPr="002107F8" w:rsidRDefault="005329CE" w:rsidP="005329CE">
            <w:pPr>
              <w:spacing w:line="360" w:lineRule="auto"/>
              <w:jc w:val="center"/>
              <w:rPr>
                <w:rFonts w:ascii="Palatino Linotype" w:hAnsi="Palatino Linotype"/>
              </w:rPr>
            </w:pPr>
            <w:r w:rsidRPr="002107F8">
              <w:rPr>
                <w:rFonts w:ascii="Palatino Linotype" w:hAnsi="Palatino Linotype"/>
              </w:rPr>
              <w:t>SI</w:t>
            </w:r>
          </w:p>
        </w:tc>
        <w:tc>
          <w:tcPr>
            <w:tcW w:w="5244" w:type="dxa"/>
          </w:tcPr>
          <w:p w14:paraId="6BF593A7" w14:textId="77777777" w:rsidR="00491927" w:rsidRPr="002107F8" w:rsidRDefault="00491927" w:rsidP="00D53477">
            <w:pPr>
              <w:spacing w:line="360" w:lineRule="auto"/>
              <w:jc w:val="both"/>
              <w:rPr>
                <w:rFonts w:ascii="Palatino Linotype" w:hAnsi="Palatino Linotype"/>
                <w:sz w:val="24"/>
                <w:szCs w:val="24"/>
              </w:rPr>
            </w:pPr>
            <w:r w:rsidRPr="002107F8">
              <w:rPr>
                <w:rFonts w:ascii="Palatino Linotype" w:hAnsi="Palatino Linotype"/>
                <w:noProof/>
                <w:sz w:val="24"/>
                <w:szCs w:val="24"/>
                <w:lang w:eastAsia="es-MX"/>
              </w:rPr>
              <w:drawing>
                <wp:inline distT="0" distB="0" distL="0" distR="0" wp14:anchorId="0A7C3411" wp14:editId="59E623F3">
                  <wp:extent cx="3210560" cy="254254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0560" cy="2542540"/>
                          </a:xfrm>
                          <a:prstGeom prst="rect">
                            <a:avLst/>
                          </a:prstGeom>
                        </pic:spPr>
                      </pic:pic>
                    </a:graphicData>
                  </a:graphic>
                </wp:inline>
              </w:drawing>
            </w:r>
          </w:p>
        </w:tc>
      </w:tr>
      <w:tr w:rsidR="00491927" w:rsidRPr="002107F8" w14:paraId="6914F10C" w14:textId="77777777" w:rsidTr="0082771E">
        <w:trPr>
          <w:trHeight w:val="952"/>
          <w:jc w:val="center"/>
        </w:trPr>
        <w:tc>
          <w:tcPr>
            <w:tcW w:w="1980" w:type="dxa"/>
          </w:tcPr>
          <w:p w14:paraId="56D8C832" w14:textId="77777777" w:rsidR="00491927" w:rsidRPr="002107F8" w:rsidRDefault="00491927" w:rsidP="00491927">
            <w:pPr>
              <w:spacing w:line="360" w:lineRule="auto"/>
              <w:jc w:val="both"/>
              <w:rPr>
                <w:rFonts w:ascii="Palatino Linotype" w:hAnsi="Palatino Linotype"/>
              </w:rPr>
            </w:pPr>
            <w:r w:rsidRPr="002107F8">
              <w:rPr>
                <w:rFonts w:ascii="Palatino Linotype" w:hAnsi="Palatino Linotype"/>
              </w:rPr>
              <w:t>Conexión entre los fundamentos y motivos que dieron origen a la Reserva de la información</w:t>
            </w:r>
          </w:p>
        </w:tc>
        <w:tc>
          <w:tcPr>
            <w:tcW w:w="2410" w:type="dxa"/>
          </w:tcPr>
          <w:p w14:paraId="5585027A" w14:textId="77777777" w:rsidR="00491927" w:rsidRPr="002107F8" w:rsidRDefault="005329CE" w:rsidP="005329CE">
            <w:pPr>
              <w:spacing w:line="360" w:lineRule="auto"/>
              <w:jc w:val="center"/>
              <w:rPr>
                <w:rFonts w:ascii="Palatino Linotype" w:hAnsi="Palatino Linotype"/>
              </w:rPr>
            </w:pPr>
            <w:r w:rsidRPr="002107F8">
              <w:rPr>
                <w:rFonts w:ascii="Palatino Linotype" w:hAnsi="Palatino Linotype"/>
              </w:rPr>
              <w:t>SI</w:t>
            </w:r>
          </w:p>
        </w:tc>
        <w:tc>
          <w:tcPr>
            <w:tcW w:w="5244" w:type="dxa"/>
          </w:tcPr>
          <w:p w14:paraId="6ABCD3C4" w14:textId="77777777" w:rsidR="00491927" w:rsidRPr="002107F8" w:rsidRDefault="00491927" w:rsidP="00D53477">
            <w:pPr>
              <w:spacing w:line="360" w:lineRule="auto"/>
              <w:jc w:val="both"/>
              <w:rPr>
                <w:rFonts w:ascii="Palatino Linotype" w:hAnsi="Palatino Linotype"/>
                <w:sz w:val="24"/>
                <w:szCs w:val="24"/>
              </w:rPr>
            </w:pPr>
            <w:r w:rsidRPr="002107F8">
              <w:rPr>
                <w:rFonts w:ascii="Palatino Linotype" w:hAnsi="Palatino Linotype"/>
                <w:noProof/>
                <w:sz w:val="24"/>
                <w:szCs w:val="24"/>
                <w:lang w:eastAsia="es-MX"/>
              </w:rPr>
              <w:drawing>
                <wp:inline distT="0" distB="0" distL="0" distR="0" wp14:anchorId="6CFE0ED2" wp14:editId="698B7D8E">
                  <wp:extent cx="3028867" cy="249999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5458" cy="2513689"/>
                          </a:xfrm>
                          <a:prstGeom prst="rect">
                            <a:avLst/>
                          </a:prstGeom>
                        </pic:spPr>
                      </pic:pic>
                    </a:graphicData>
                  </a:graphic>
                </wp:inline>
              </w:drawing>
            </w:r>
          </w:p>
        </w:tc>
      </w:tr>
      <w:tr w:rsidR="00491927" w:rsidRPr="002107F8" w14:paraId="684579B0" w14:textId="77777777" w:rsidTr="0082771E">
        <w:trPr>
          <w:trHeight w:val="283"/>
          <w:jc w:val="center"/>
        </w:trPr>
        <w:tc>
          <w:tcPr>
            <w:tcW w:w="9634" w:type="dxa"/>
            <w:gridSpan w:val="3"/>
            <w:shd w:val="clear" w:color="auto" w:fill="AEAAAA" w:themeFill="background2" w:themeFillShade="BF"/>
          </w:tcPr>
          <w:p w14:paraId="63705A4F" w14:textId="77777777" w:rsidR="00491927" w:rsidRPr="002107F8" w:rsidRDefault="00491927" w:rsidP="00491927">
            <w:pPr>
              <w:spacing w:line="360" w:lineRule="auto"/>
              <w:jc w:val="center"/>
              <w:rPr>
                <w:rFonts w:ascii="Palatino Linotype" w:hAnsi="Palatino Linotype"/>
                <w:b/>
              </w:rPr>
            </w:pPr>
            <w:r w:rsidRPr="002107F8">
              <w:rPr>
                <w:rFonts w:ascii="Palatino Linotype" w:hAnsi="Palatino Linotype"/>
                <w:b/>
              </w:rPr>
              <w:t>PRUEBA DE DAÑO</w:t>
            </w:r>
          </w:p>
        </w:tc>
      </w:tr>
      <w:tr w:rsidR="00491927" w:rsidRPr="002107F8" w14:paraId="4003C1B5" w14:textId="77777777" w:rsidTr="0082771E">
        <w:trPr>
          <w:trHeight w:val="8226"/>
          <w:jc w:val="center"/>
        </w:trPr>
        <w:tc>
          <w:tcPr>
            <w:tcW w:w="1980" w:type="dxa"/>
          </w:tcPr>
          <w:p w14:paraId="4C5A51D8" w14:textId="77777777" w:rsidR="00491927" w:rsidRPr="002107F8" w:rsidRDefault="00491927" w:rsidP="00D53477">
            <w:pPr>
              <w:spacing w:line="360" w:lineRule="auto"/>
              <w:jc w:val="both"/>
              <w:rPr>
                <w:rFonts w:ascii="Palatino Linotype" w:hAnsi="Palatino Linotype"/>
              </w:rPr>
            </w:pPr>
            <w:r w:rsidRPr="002107F8">
              <w:rPr>
                <w:rFonts w:ascii="Palatino Linotype" w:hAnsi="Palatino Linotype"/>
              </w:rPr>
              <w:lastRenderedPageBreak/>
              <w:t>Riesgo Real, Demostrable e Identificable (Modo, Tiempo y Lugar</w:t>
            </w:r>
          </w:p>
        </w:tc>
        <w:tc>
          <w:tcPr>
            <w:tcW w:w="2410" w:type="dxa"/>
          </w:tcPr>
          <w:p w14:paraId="40029D71" w14:textId="77777777" w:rsidR="00491927" w:rsidRPr="002107F8" w:rsidRDefault="005329CE" w:rsidP="00D53477">
            <w:pPr>
              <w:spacing w:line="360" w:lineRule="auto"/>
              <w:jc w:val="both"/>
              <w:rPr>
                <w:rFonts w:ascii="Palatino Linotype" w:hAnsi="Palatino Linotype"/>
              </w:rPr>
            </w:pPr>
            <w:r w:rsidRPr="002107F8">
              <w:rPr>
                <w:rFonts w:ascii="Palatino Linotype" w:hAnsi="Palatino Linotype"/>
              </w:rPr>
              <w:t>PARCIALMENTE</w:t>
            </w:r>
          </w:p>
          <w:p w14:paraId="3F5EC6F3" w14:textId="77777777" w:rsidR="005329CE" w:rsidRPr="002107F8" w:rsidRDefault="005329CE" w:rsidP="00D53477">
            <w:pPr>
              <w:spacing w:line="360" w:lineRule="auto"/>
              <w:jc w:val="both"/>
              <w:rPr>
                <w:rFonts w:ascii="Palatino Linotype" w:hAnsi="Palatino Linotype"/>
              </w:rPr>
            </w:pPr>
          </w:p>
          <w:p w14:paraId="32033C62" w14:textId="77777777" w:rsidR="005329CE" w:rsidRPr="002107F8" w:rsidRDefault="005329CE" w:rsidP="00D53477">
            <w:pPr>
              <w:spacing w:line="360" w:lineRule="auto"/>
              <w:jc w:val="both"/>
              <w:rPr>
                <w:rFonts w:ascii="Palatino Linotype" w:hAnsi="Palatino Linotype"/>
              </w:rPr>
            </w:pPr>
          </w:p>
          <w:p w14:paraId="413048DA" w14:textId="77777777" w:rsidR="005329CE" w:rsidRPr="002107F8" w:rsidRDefault="005329CE" w:rsidP="00D53477">
            <w:pPr>
              <w:spacing w:line="360" w:lineRule="auto"/>
              <w:jc w:val="both"/>
              <w:rPr>
                <w:rFonts w:ascii="Palatino Linotype" w:hAnsi="Palatino Linotype"/>
              </w:rPr>
            </w:pPr>
            <w:r w:rsidRPr="002107F8">
              <w:rPr>
                <w:rFonts w:ascii="Palatino Linotype" w:hAnsi="Palatino Linotype"/>
              </w:rPr>
              <w:t xml:space="preserve">Si bien el Sujeto Obligado se allego de acontecimientos previos para demostrar el riesgo también lo es que </w:t>
            </w:r>
            <w:r w:rsidR="00FA1B32" w:rsidRPr="002107F8">
              <w:rPr>
                <w:rFonts w:ascii="Palatino Linotype" w:hAnsi="Palatino Linotype"/>
              </w:rPr>
              <w:t xml:space="preserve">al referir en modo, tiempo y lugar </w:t>
            </w:r>
            <w:r w:rsidR="00F50942" w:rsidRPr="002107F8">
              <w:rPr>
                <w:rFonts w:ascii="Palatino Linotype" w:hAnsi="Palatino Linotype"/>
              </w:rPr>
              <w:t xml:space="preserve">de </w:t>
            </w:r>
            <w:r w:rsidR="00FA1B32" w:rsidRPr="002107F8">
              <w:rPr>
                <w:rFonts w:ascii="Palatino Linotype" w:hAnsi="Palatino Linotype"/>
              </w:rPr>
              <w:t xml:space="preserve">la causal de reserva no se advierte lo siguiente; </w:t>
            </w:r>
          </w:p>
          <w:p w14:paraId="7467B772" w14:textId="77777777" w:rsidR="00FA1B32" w:rsidRPr="002107F8" w:rsidRDefault="00FA1B32" w:rsidP="00FA1B32">
            <w:pPr>
              <w:spacing w:line="360" w:lineRule="auto"/>
              <w:jc w:val="both"/>
              <w:rPr>
                <w:rFonts w:ascii="Palatino Linotype" w:hAnsi="Palatino Linotype"/>
              </w:rPr>
            </w:pPr>
          </w:p>
          <w:p w14:paraId="49F591F7" w14:textId="54E709AC" w:rsidR="00FA1B32" w:rsidRPr="002107F8" w:rsidRDefault="00FA1B32" w:rsidP="00FA1B32">
            <w:pPr>
              <w:spacing w:line="360" w:lineRule="auto"/>
              <w:jc w:val="both"/>
              <w:rPr>
                <w:rFonts w:ascii="Palatino Linotype" w:hAnsi="Palatino Linotype"/>
              </w:rPr>
            </w:pPr>
            <w:r w:rsidRPr="002107F8">
              <w:rPr>
                <w:rFonts w:ascii="Palatino Linotype" w:hAnsi="Palatino Linotype"/>
              </w:rPr>
              <w:t>Que el temor de la plantilla del personal corresponda a</w:t>
            </w:r>
            <w:r w:rsidR="00E1555C" w:rsidRPr="002107F8">
              <w:rPr>
                <w:rFonts w:ascii="Palatino Linotype" w:hAnsi="Palatino Linotype"/>
              </w:rPr>
              <w:t xml:space="preserve"> una causal para el </w:t>
            </w:r>
            <w:r w:rsidR="00F50942" w:rsidRPr="002107F8">
              <w:rPr>
                <w:rFonts w:ascii="Palatino Linotype" w:hAnsi="Palatino Linotype"/>
              </w:rPr>
              <w:t xml:space="preserve"> procedimiento de</w:t>
            </w:r>
            <w:r w:rsidRPr="002107F8">
              <w:rPr>
                <w:rFonts w:ascii="Palatino Linotype" w:hAnsi="Palatino Linotype"/>
              </w:rPr>
              <w:t xml:space="preserve"> clasificación</w:t>
            </w:r>
            <w:r w:rsidR="00F50942" w:rsidRPr="002107F8">
              <w:rPr>
                <w:rFonts w:ascii="Palatino Linotype" w:hAnsi="Palatino Linotype"/>
              </w:rPr>
              <w:t xml:space="preserve"> o reserva</w:t>
            </w:r>
            <w:r w:rsidR="00E1555C" w:rsidRPr="002107F8">
              <w:rPr>
                <w:rFonts w:ascii="Palatino Linotype" w:hAnsi="Palatino Linotype"/>
              </w:rPr>
              <w:t xml:space="preserve"> de la información</w:t>
            </w:r>
            <w:r w:rsidR="00F50942" w:rsidRPr="002107F8">
              <w:rPr>
                <w:rFonts w:ascii="Palatino Linotype" w:hAnsi="Palatino Linotype"/>
              </w:rPr>
              <w:t>.</w:t>
            </w:r>
          </w:p>
          <w:p w14:paraId="6CED8CD1" w14:textId="77777777" w:rsidR="00FA1B32" w:rsidRPr="002107F8" w:rsidRDefault="00FA1B32" w:rsidP="00FA1B32">
            <w:pPr>
              <w:spacing w:line="360" w:lineRule="auto"/>
              <w:jc w:val="both"/>
              <w:rPr>
                <w:rFonts w:ascii="Palatino Linotype" w:hAnsi="Palatino Linotype"/>
              </w:rPr>
            </w:pPr>
          </w:p>
          <w:p w14:paraId="704010D4" w14:textId="77777777" w:rsidR="00FA1B32" w:rsidRPr="002107F8" w:rsidRDefault="00FA1B32" w:rsidP="00FA1B32">
            <w:pPr>
              <w:spacing w:line="360" w:lineRule="auto"/>
              <w:jc w:val="both"/>
              <w:rPr>
                <w:rFonts w:ascii="Palatino Linotype" w:hAnsi="Palatino Linotype"/>
              </w:rPr>
            </w:pPr>
            <w:r w:rsidRPr="002107F8">
              <w:rPr>
                <w:rFonts w:ascii="Palatino Linotype" w:hAnsi="Palatino Linotype"/>
              </w:rPr>
              <w:t xml:space="preserve">Que el reclutamiento del personal de seguridad </w:t>
            </w:r>
            <w:r w:rsidR="00A14673" w:rsidRPr="002107F8">
              <w:rPr>
                <w:rFonts w:ascii="Palatino Linotype" w:hAnsi="Palatino Linotype"/>
              </w:rPr>
              <w:t xml:space="preserve">se realiza de manera pública </w:t>
            </w:r>
            <w:r w:rsidR="00A14673" w:rsidRPr="002107F8">
              <w:rPr>
                <w:rFonts w:ascii="Palatino Linotype" w:hAnsi="Palatino Linotype"/>
              </w:rPr>
              <w:lastRenderedPageBreak/>
              <w:t xml:space="preserve">mediante convocatoria </w:t>
            </w:r>
            <w:r w:rsidRPr="002107F8">
              <w:rPr>
                <w:rFonts w:ascii="Palatino Linotype" w:hAnsi="Palatino Linotype"/>
              </w:rPr>
              <w:t xml:space="preserve">por lo que no </w:t>
            </w:r>
            <w:r w:rsidR="00A14673" w:rsidRPr="002107F8">
              <w:rPr>
                <w:rFonts w:ascii="Palatino Linotype" w:hAnsi="Palatino Linotype"/>
              </w:rPr>
              <w:t>es susceptible de clasificación.</w:t>
            </w:r>
          </w:p>
          <w:p w14:paraId="64D28C3A" w14:textId="77777777" w:rsidR="00F50942" w:rsidRPr="002107F8" w:rsidRDefault="00F50942" w:rsidP="00FA1B32">
            <w:pPr>
              <w:spacing w:line="360" w:lineRule="auto"/>
              <w:jc w:val="both"/>
              <w:rPr>
                <w:rFonts w:ascii="Palatino Linotype" w:hAnsi="Palatino Linotype"/>
              </w:rPr>
            </w:pPr>
          </w:p>
          <w:p w14:paraId="7C5A669B" w14:textId="77777777" w:rsidR="001B7EC0" w:rsidRPr="002107F8" w:rsidRDefault="00F50942" w:rsidP="001B7EC0">
            <w:pPr>
              <w:spacing w:line="360" w:lineRule="auto"/>
              <w:jc w:val="both"/>
              <w:rPr>
                <w:rFonts w:ascii="Palatino Linotype" w:hAnsi="Palatino Linotype"/>
              </w:rPr>
            </w:pPr>
            <w:r w:rsidRPr="002107F8">
              <w:rPr>
                <w:rFonts w:ascii="Palatino Linotype" w:hAnsi="Palatino Linotype"/>
              </w:rPr>
              <w:t>Que el nombre del personal operativo de seguridad pública es clasificado como reservado por lo que con la entrega de la información no se verían</w:t>
            </w:r>
            <w:r w:rsidR="00A14673" w:rsidRPr="002107F8">
              <w:rPr>
                <w:rFonts w:ascii="Palatino Linotype" w:hAnsi="Palatino Linotype"/>
              </w:rPr>
              <w:t xml:space="preserve"> afectados terceros</w:t>
            </w:r>
            <w:r w:rsidR="001B7EC0" w:rsidRPr="002107F8">
              <w:rPr>
                <w:rFonts w:ascii="Palatino Linotype" w:hAnsi="Palatino Linotype"/>
              </w:rPr>
              <w:t>.</w:t>
            </w:r>
          </w:p>
        </w:tc>
        <w:tc>
          <w:tcPr>
            <w:tcW w:w="5244" w:type="dxa"/>
          </w:tcPr>
          <w:p w14:paraId="331F4AD6" w14:textId="77777777" w:rsidR="00491927" w:rsidRPr="002107F8" w:rsidRDefault="00491927" w:rsidP="00D53477">
            <w:pPr>
              <w:spacing w:line="360" w:lineRule="auto"/>
              <w:jc w:val="both"/>
              <w:rPr>
                <w:rFonts w:ascii="Palatino Linotype" w:hAnsi="Palatino Linotype"/>
                <w:sz w:val="24"/>
                <w:szCs w:val="24"/>
              </w:rPr>
            </w:pPr>
            <w:r w:rsidRPr="002107F8">
              <w:rPr>
                <w:rFonts w:ascii="Palatino Linotype" w:hAnsi="Palatino Linotype"/>
                <w:noProof/>
                <w:sz w:val="24"/>
                <w:szCs w:val="24"/>
                <w:lang w:eastAsia="es-MX"/>
              </w:rPr>
              <w:lastRenderedPageBreak/>
              <w:drawing>
                <wp:inline distT="0" distB="0" distL="0" distR="0" wp14:anchorId="275CA6C0" wp14:editId="2A53673B">
                  <wp:extent cx="3158066" cy="97663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0167" cy="977280"/>
                          </a:xfrm>
                          <a:prstGeom prst="rect">
                            <a:avLst/>
                          </a:prstGeom>
                        </pic:spPr>
                      </pic:pic>
                    </a:graphicData>
                  </a:graphic>
                </wp:inline>
              </w:drawing>
            </w:r>
          </w:p>
          <w:p w14:paraId="5286B767" w14:textId="77777777" w:rsidR="002C0809" w:rsidRPr="002107F8" w:rsidRDefault="002C0809" w:rsidP="00491927">
            <w:pPr>
              <w:spacing w:line="360" w:lineRule="auto"/>
              <w:jc w:val="center"/>
              <w:rPr>
                <w:rFonts w:ascii="Palatino Linotype" w:hAnsi="Palatino Linotype"/>
                <w:sz w:val="24"/>
                <w:szCs w:val="24"/>
              </w:rPr>
            </w:pPr>
          </w:p>
          <w:p w14:paraId="1536C516" w14:textId="77777777" w:rsidR="00491927" w:rsidRPr="002107F8" w:rsidRDefault="00491927" w:rsidP="00491927">
            <w:pPr>
              <w:spacing w:line="360" w:lineRule="auto"/>
              <w:jc w:val="center"/>
              <w:rPr>
                <w:rFonts w:ascii="Palatino Linotype" w:hAnsi="Palatino Linotype"/>
                <w:sz w:val="24"/>
                <w:szCs w:val="24"/>
              </w:rPr>
            </w:pPr>
            <w:r w:rsidRPr="002107F8">
              <w:rPr>
                <w:rFonts w:ascii="Palatino Linotype" w:hAnsi="Palatino Linotype"/>
                <w:noProof/>
                <w:sz w:val="24"/>
                <w:szCs w:val="24"/>
                <w:lang w:eastAsia="es-MX"/>
              </w:rPr>
              <w:drawing>
                <wp:inline distT="0" distB="0" distL="0" distR="0" wp14:anchorId="4BFB1020" wp14:editId="79A6845F">
                  <wp:extent cx="3095373" cy="29845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8328" cy="3016275"/>
                          </a:xfrm>
                          <a:prstGeom prst="rect">
                            <a:avLst/>
                          </a:prstGeom>
                        </pic:spPr>
                      </pic:pic>
                    </a:graphicData>
                  </a:graphic>
                </wp:inline>
              </w:drawing>
            </w:r>
          </w:p>
          <w:p w14:paraId="71338839" w14:textId="77777777" w:rsidR="002C0809" w:rsidRPr="002107F8" w:rsidRDefault="002C0809" w:rsidP="00491927">
            <w:pPr>
              <w:spacing w:line="360" w:lineRule="auto"/>
              <w:jc w:val="center"/>
              <w:rPr>
                <w:rFonts w:ascii="Palatino Linotype" w:hAnsi="Palatino Linotype"/>
                <w:sz w:val="24"/>
                <w:szCs w:val="24"/>
              </w:rPr>
            </w:pPr>
          </w:p>
          <w:p w14:paraId="60FDEB7D" w14:textId="77777777" w:rsidR="002C0809" w:rsidRPr="002107F8" w:rsidRDefault="002C0809" w:rsidP="002C0809">
            <w:pPr>
              <w:spacing w:line="360" w:lineRule="auto"/>
              <w:jc w:val="both"/>
              <w:rPr>
                <w:rFonts w:ascii="Palatino Linotype" w:hAnsi="Palatino Linotype"/>
                <w:sz w:val="24"/>
                <w:szCs w:val="24"/>
              </w:rPr>
            </w:pPr>
            <w:r w:rsidRPr="002107F8">
              <w:rPr>
                <w:rFonts w:ascii="Palatino Linotype" w:hAnsi="Palatino Linotype"/>
                <w:sz w:val="24"/>
                <w:szCs w:val="24"/>
              </w:rPr>
              <w:t>De los links proporcionados se agregan las ligas;</w:t>
            </w:r>
          </w:p>
          <w:p w14:paraId="08401320" w14:textId="77777777" w:rsidR="002C0809" w:rsidRPr="002107F8" w:rsidRDefault="002107F8" w:rsidP="002C0809">
            <w:pPr>
              <w:spacing w:line="360" w:lineRule="auto"/>
              <w:jc w:val="both"/>
              <w:rPr>
                <w:rFonts w:ascii="Palatino Linotype" w:hAnsi="Palatino Linotype"/>
                <w:sz w:val="20"/>
                <w:szCs w:val="20"/>
              </w:rPr>
            </w:pPr>
            <w:hyperlink r:id="rId14" w:history="1">
              <w:r w:rsidR="002C0809" w:rsidRPr="002107F8">
                <w:rPr>
                  <w:rStyle w:val="Hipervnculo"/>
                  <w:rFonts w:ascii="Palatino Linotype" w:hAnsi="Palatino Linotype" w:cstheme="minorBidi"/>
                  <w:sz w:val="20"/>
                  <w:szCs w:val="20"/>
                </w:rPr>
                <w:t>https://www.reforma.com/aplicacioneslibre/preacceso/articulo/default.aspx?_rval=1&amp;urlredirect=https://reforma.com/dispara-hombe-contra-policias-en-protesta-en-tlalnepantla/ar2406913?referer=--7d616165662f3a3a6262623b727a7a7279703b767a783a</w:t>
              </w:r>
            </w:hyperlink>
            <w:r w:rsidR="002C0809" w:rsidRPr="002107F8">
              <w:rPr>
                <w:rFonts w:ascii="Palatino Linotype" w:hAnsi="Palatino Linotype"/>
                <w:sz w:val="20"/>
                <w:szCs w:val="20"/>
              </w:rPr>
              <w:t xml:space="preserve"> </w:t>
            </w:r>
          </w:p>
          <w:p w14:paraId="1D2A57A4" w14:textId="77777777" w:rsidR="002C0809" w:rsidRPr="002107F8" w:rsidRDefault="002C0809" w:rsidP="002C0809">
            <w:pPr>
              <w:spacing w:line="360" w:lineRule="auto"/>
              <w:jc w:val="both"/>
              <w:rPr>
                <w:rFonts w:ascii="Palatino Linotype" w:hAnsi="Palatino Linotype"/>
                <w:sz w:val="20"/>
                <w:szCs w:val="20"/>
              </w:rPr>
            </w:pPr>
          </w:p>
          <w:p w14:paraId="7C70FE13" w14:textId="77777777" w:rsidR="002C0809" w:rsidRPr="002107F8" w:rsidRDefault="002107F8" w:rsidP="002C0809">
            <w:pPr>
              <w:spacing w:line="360" w:lineRule="auto"/>
              <w:jc w:val="both"/>
              <w:rPr>
                <w:rFonts w:ascii="Palatino Linotype" w:hAnsi="Palatino Linotype"/>
                <w:sz w:val="20"/>
                <w:szCs w:val="20"/>
              </w:rPr>
            </w:pPr>
            <w:hyperlink r:id="rId15" w:history="1">
              <w:r w:rsidR="002C0809" w:rsidRPr="002107F8">
                <w:rPr>
                  <w:rStyle w:val="Hipervnculo"/>
                  <w:rFonts w:ascii="Palatino Linotype" w:hAnsi="Palatino Linotype" w:cstheme="minorBidi"/>
                  <w:sz w:val="20"/>
                  <w:szCs w:val="20"/>
                </w:rPr>
                <w:t>https://www.unotv.com/estados/estado-de-mexico/policias-de-tlalnepantla-son-asesinados-a-balazos/</w:t>
              </w:r>
            </w:hyperlink>
          </w:p>
          <w:p w14:paraId="15D01465" w14:textId="77777777" w:rsidR="005329CE" w:rsidRPr="002107F8" w:rsidRDefault="005329CE" w:rsidP="002C0809">
            <w:pPr>
              <w:spacing w:line="360" w:lineRule="auto"/>
              <w:jc w:val="both"/>
              <w:rPr>
                <w:rFonts w:ascii="Palatino Linotype" w:hAnsi="Palatino Linotype"/>
                <w:sz w:val="20"/>
                <w:szCs w:val="20"/>
              </w:rPr>
            </w:pPr>
          </w:p>
          <w:p w14:paraId="6AAB12F9" w14:textId="77777777" w:rsidR="005329CE" w:rsidRPr="002107F8" w:rsidRDefault="005329CE" w:rsidP="005329CE">
            <w:pPr>
              <w:spacing w:line="360" w:lineRule="auto"/>
              <w:jc w:val="center"/>
              <w:rPr>
                <w:rFonts w:ascii="Palatino Linotype" w:hAnsi="Palatino Linotype"/>
                <w:sz w:val="20"/>
                <w:szCs w:val="20"/>
              </w:rPr>
            </w:pPr>
            <w:r w:rsidRPr="002107F8">
              <w:rPr>
                <w:rFonts w:ascii="Palatino Linotype" w:hAnsi="Palatino Linotype"/>
                <w:noProof/>
                <w:sz w:val="20"/>
                <w:szCs w:val="20"/>
                <w:lang w:eastAsia="es-MX"/>
              </w:rPr>
              <w:drawing>
                <wp:inline distT="0" distB="0" distL="0" distR="0" wp14:anchorId="04312E2C" wp14:editId="6DC4F29F">
                  <wp:extent cx="3144990" cy="37350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4964" cy="3746916"/>
                          </a:xfrm>
                          <a:prstGeom prst="rect">
                            <a:avLst/>
                          </a:prstGeom>
                        </pic:spPr>
                      </pic:pic>
                    </a:graphicData>
                  </a:graphic>
                </wp:inline>
              </w:drawing>
            </w:r>
          </w:p>
        </w:tc>
      </w:tr>
      <w:tr w:rsidR="00491927" w:rsidRPr="002107F8" w14:paraId="505D5790" w14:textId="77777777" w:rsidTr="0082771E">
        <w:trPr>
          <w:trHeight w:val="952"/>
          <w:jc w:val="center"/>
        </w:trPr>
        <w:tc>
          <w:tcPr>
            <w:tcW w:w="1980" w:type="dxa"/>
          </w:tcPr>
          <w:p w14:paraId="6B2B2221" w14:textId="77777777" w:rsidR="00491927" w:rsidRPr="002107F8" w:rsidRDefault="00491927" w:rsidP="00D53477">
            <w:pPr>
              <w:spacing w:line="360" w:lineRule="auto"/>
              <w:jc w:val="both"/>
              <w:rPr>
                <w:rFonts w:ascii="Palatino Linotype" w:hAnsi="Palatino Linotype"/>
              </w:rPr>
            </w:pPr>
            <w:r w:rsidRPr="002107F8">
              <w:rPr>
                <w:rFonts w:ascii="Palatino Linotype" w:hAnsi="Palatino Linotype"/>
              </w:rPr>
              <w:lastRenderedPageBreak/>
              <w:t>Temporalidad de la Reserva de la información</w:t>
            </w:r>
          </w:p>
        </w:tc>
        <w:tc>
          <w:tcPr>
            <w:tcW w:w="2410" w:type="dxa"/>
          </w:tcPr>
          <w:p w14:paraId="70C942F9" w14:textId="77777777" w:rsidR="00491927" w:rsidRPr="002107F8" w:rsidRDefault="001B7EC0" w:rsidP="001B7EC0">
            <w:pPr>
              <w:spacing w:line="360" w:lineRule="auto"/>
              <w:jc w:val="center"/>
              <w:rPr>
                <w:rFonts w:ascii="Palatino Linotype" w:hAnsi="Palatino Linotype"/>
              </w:rPr>
            </w:pPr>
            <w:r w:rsidRPr="002107F8">
              <w:rPr>
                <w:rFonts w:ascii="Palatino Linotype" w:hAnsi="Palatino Linotype"/>
              </w:rPr>
              <w:t>SI</w:t>
            </w:r>
          </w:p>
        </w:tc>
        <w:tc>
          <w:tcPr>
            <w:tcW w:w="5244" w:type="dxa"/>
          </w:tcPr>
          <w:p w14:paraId="741B3560" w14:textId="77777777" w:rsidR="00491927" w:rsidRPr="002107F8" w:rsidRDefault="00491927" w:rsidP="00D53477">
            <w:pPr>
              <w:spacing w:line="360" w:lineRule="auto"/>
              <w:jc w:val="both"/>
              <w:rPr>
                <w:rFonts w:ascii="Palatino Linotype" w:hAnsi="Palatino Linotype"/>
                <w:sz w:val="24"/>
                <w:szCs w:val="24"/>
              </w:rPr>
            </w:pPr>
          </w:p>
          <w:p w14:paraId="52DBABDE" w14:textId="77777777" w:rsidR="002C0809" w:rsidRPr="002107F8" w:rsidRDefault="005329CE" w:rsidP="00D53477">
            <w:pPr>
              <w:spacing w:line="360" w:lineRule="auto"/>
              <w:jc w:val="both"/>
              <w:rPr>
                <w:rFonts w:ascii="Palatino Linotype" w:hAnsi="Palatino Linotype"/>
                <w:sz w:val="24"/>
                <w:szCs w:val="24"/>
              </w:rPr>
            </w:pPr>
            <w:r w:rsidRPr="002107F8">
              <w:rPr>
                <w:rFonts w:ascii="Palatino Linotype" w:hAnsi="Palatino Linotype"/>
                <w:noProof/>
                <w:sz w:val="24"/>
                <w:szCs w:val="24"/>
                <w:lang w:eastAsia="es-MX"/>
              </w:rPr>
              <w:drawing>
                <wp:inline distT="0" distB="0" distL="0" distR="0" wp14:anchorId="379CB725" wp14:editId="4F61C9EE">
                  <wp:extent cx="2844800" cy="12094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2179" cy="1212624"/>
                          </a:xfrm>
                          <a:prstGeom prst="rect">
                            <a:avLst/>
                          </a:prstGeom>
                        </pic:spPr>
                      </pic:pic>
                    </a:graphicData>
                  </a:graphic>
                </wp:inline>
              </w:drawing>
            </w:r>
          </w:p>
        </w:tc>
      </w:tr>
      <w:tr w:rsidR="00491927" w:rsidRPr="002107F8" w14:paraId="68F59128" w14:textId="77777777" w:rsidTr="0082771E">
        <w:trPr>
          <w:trHeight w:val="952"/>
          <w:jc w:val="center"/>
        </w:trPr>
        <w:tc>
          <w:tcPr>
            <w:tcW w:w="1980" w:type="dxa"/>
          </w:tcPr>
          <w:p w14:paraId="27F50914" w14:textId="77777777" w:rsidR="00491927" w:rsidRPr="002107F8" w:rsidRDefault="00491927" w:rsidP="00D53477">
            <w:pPr>
              <w:spacing w:line="360" w:lineRule="auto"/>
              <w:jc w:val="both"/>
              <w:rPr>
                <w:rFonts w:ascii="Palatino Linotype" w:hAnsi="Palatino Linotype"/>
              </w:rPr>
            </w:pPr>
            <w:r w:rsidRPr="002107F8">
              <w:rPr>
                <w:rFonts w:ascii="Palatino Linotype" w:hAnsi="Palatino Linotype"/>
              </w:rPr>
              <w:lastRenderedPageBreak/>
              <w:t>Autoridades competentes</w:t>
            </w:r>
          </w:p>
        </w:tc>
        <w:tc>
          <w:tcPr>
            <w:tcW w:w="2410" w:type="dxa"/>
          </w:tcPr>
          <w:p w14:paraId="7E6A0EF7" w14:textId="77777777" w:rsidR="00491927" w:rsidRPr="002107F8" w:rsidRDefault="001B7EC0" w:rsidP="001B7EC0">
            <w:pPr>
              <w:spacing w:line="360" w:lineRule="auto"/>
              <w:jc w:val="center"/>
              <w:rPr>
                <w:rFonts w:ascii="Palatino Linotype" w:hAnsi="Palatino Linotype"/>
              </w:rPr>
            </w:pPr>
            <w:r w:rsidRPr="002107F8">
              <w:rPr>
                <w:rFonts w:ascii="Palatino Linotype" w:hAnsi="Palatino Linotype"/>
              </w:rPr>
              <w:t>SI</w:t>
            </w:r>
          </w:p>
        </w:tc>
        <w:tc>
          <w:tcPr>
            <w:tcW w:w="5244" w:type="dxa"/>
          </w:tcPr>
          <w:p w14:paraId="45CD1D9B" w14:textId="77777777" w:rsidR="00491927" w:rsidRPr="002107F8" w:rsidRDefault="005329CE" w:rsidP="005329CE">
            <w:pPr>
              <w:spacing w:line="360" w:lineRule="auto"/>
              <w:jc w:val="center"/>
              <w:rPr>
                <w:rFonts w:ascii="Palatino Linotype" w:hAnsi="Palatino Linotype"/>
                <w:sz w:val="24"/>
                <w:szCs w:val="24"/>
              </w:rPr>
            </w:pPr>
            <w:r w:rsidRPr="002107F8">
              <w:rPr>
                <w:rFonts w:ascii="Palatino Linotype" w:hAnsi="Palatino Linotype"/>
                <w:noProof/>
                <w:sz w:val="24"/>
                <w:szCs w:val="24"/>
                <w:lang w:eastAsia="es-MX"/>
              </w:rPr>
              <w:drawing>
                <wp:inline distT="0" distB="0" distL="0" distR="0" wp14:anchorId="13666AC3" wp14:editId="5B1A66F9">
                  <wp:extent cx="2991485" cy="2533138"/>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9493" cy="2539919"/>
                          </a:xfrm>
                          <a:prstGeom prst="rect">
                            <a:avLst/>
                          </a:prstGeom>
                        </pic:spPr>
                      </pic:pic>
                    </a:graphicData>
                  </a:graphic>
                </wp:inline>
              </w:drawing>
            </w:r>
          </w:p>
        </w:tc>
      </w:tr>
    </w:tbl>
    <w:p w14:paraId="2509CF35" w14:textId="77777777" w:rsidR="0094127F" w:rsidRPr="002107F8" w:rsidRDefault="0094127F" w:rsidP="00D53477">
      <w:pPr>
        <w:spacing w:line="360" w:lineRule="auto"/>
        <w:jc w:val="both"/>
        <w:rPr>
          <w:rFonts w:ascii="Palatino Linotype" w:hAnsi="Palatino Linotype"/>
          <w:sz w:val="24"/>
          <w:szCs w:val="24"/>
        </w:rPr>
      </w:pPr>
    </w:p>
    <w:p w14:paraId="045EDCE7" w14:textId="77777777" w:rsidR="0094127F" w:rsidRPr="002107F8" w:rsidRDefault="00543C05" w:rsidP="00D53477">
      <w:pPr>
        <w:spacing w:line="360" w:lineRule="auto"/>
        <w:jc w:val="both"/>
        <w:rPr>
          <w:rFonts w:ascii="Palatino Linotype" w:hAnsi="Palatino Linotype"/>
          <w:sz w:val="24"/>
          <w:szCs w:val="24"/>
        </w:rPr>
      </w:pPr>
      <w:r w:rsidRPr="002107F8">
        <w:rPr>
          <w:rFonts w:ascii="Palatino Linotype" w:hAnsi="Palatino Linotype"/>
          <w:sz w:val="24"/>
          <w:szCs w:val="24"/>
        </w:rPr>
        <w:t>En razón de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w:t>
      </w:r>
    </w:p>
    <w:p w14:paraId="464D49AF" w14:textId="77777777" w:rsidR="00EC12C7" w:rsidRPr="002107F8" w:rsidRDefault="00EC12C7" w:rsidP="00D53477">
      <w:pPr>
        <w:spacing w:line="360" w:lineRule="auto"/>
        <w:jc w:val="both"/>
        <w:rPr>
          <w:rFonts w:ascii="Palatino Linotype" w:hAnsi="Palatino Linotype"/>
          <w:sz w:val="24"/>
          <w:szCs w:val="24"/>
        </w:rPr>
      </w:pPr>
    </w:p>
    <w:p w14:paraId="1E108828" w14:textId="77777777" w:rsidR="00543C05" w:rsidRPr="002107F8" w:rsidRDefault="00543C05" w:rsidP="00543C05">
      <w:pPr>
        <w:spacing w:line="360" w:lineRule="auto"/>
        <w:ind w:left="708"/>
        <w:jc w:val="both"/>
        <w:rPr>
          <w:rFonts w:ascii="Palatino Linotype" w:hAnsi="Palatino Linotype"/>
          <w:i/>
        </w:rPr>
      </w:pPr>
      <w:r w:rsidRPr="002107F8">
        <w:rPr>
          <w:rFonts w:ascii="Palatino Linotype" w:hAnsi="Palatino Linotype"/>
          <w:i/>
        </w:rPr>
        <w:t xml:space="preserve">Artículo 140. El acceso a la información pública será restringido excepcionalmente, cuando por razones de interés público, ésta sea clasificada como reservada, conforme a los criterios siguientes: </w:t>
      </w:r>
    </w:p>
    <w:p w14:paraId="7B44283D" w14:textId="77777777" w:rsidR="00543C05" w:rsidRPr="002107F8" w:rsidRDefault="00543C05" w:rsidP="00543C05">
      <w:pPr>
        <w:pStyle w:val="Prrafodelista"/>
        <w:numPr>
          <w:ilvl w:val="0"/>
          <w:numId w:val="18"/>
        </w:numPr>
        <w:spacing w:line="360" w:lineRule="auto"/>
        <w:jc w:val="both"/>
        <w:rPr>
          <w:rFonts w:ascii="Palatino Linotype" w:hAnsi="Palatino Linotype"/>
          <w:i/>
        </w:rPr>
      </w:pPr>
      <w:r w:rsidRPr="002107F8">
        <w:rPr>
          <w:rFonts w:ascii="Palatino Linotype" w:hAnsi="Palatino Linotype"/>
          <w:b/>
          <w:i/>
          <w:u w:val="single"/>
        </w:rPr>
        <w:t>Comprometa la seguridad pública</w:t>
      </w:r>
      <w:r w:rsidRPr="002107F8">
        <w:rPr>
          <w:rFonts w:ascii="Palatino Linotype" w:hAnsi="Palatino Linotype"/>
          <w:i/>
        </w:rPr>
        <w:t xml:space="preserve"> y cuente con un propósito genuino y un efecto demostrable; </w:t>
      </w:r>
    </w:p>
    <w:p w14:paraId="00C8B7D5" w14:textId="77777777" w:rsidR="00543C05" w:rsidRPr="002107F8" w:rsidRDefault="00543C05" w:rsidP="00543C05">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 xml:space="preserve">Pueda menoscabar la conducción de las negociaciones y relaciones internacionales; </w:t>
      </w:r>
    </w:p>
    <w:p w14:paraId="2F4109AC" w14:textId="77777777" w:rsidR="00543C05" w:rsidRPr="002107F8" w:rsidRDefault="00543C05" w:rsidP="00543C05">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 xml:space="preserve"> Se entregue a la Entidad expresamente con ese carácter o el de confidencialidad por otro u otros sujetos de derecho internacional, excepto cuando se trate de </w:t>
      </w:r>
      <w:r w:rsidRPr="002107F8">
        <w:rPr>
          <w:rFonts w:ascii="Palatino Linotype" w:hAnsi="Palatino Linotype"/>
          <w:i/>
        </w:rPr>
        <w:lastRenderedPageBreak/>
        <w:t xml:space="preserve">violaciones graves de derechos humanos o delitos de lesa humanidad de conformidad con el derecho internacional; </w:t>
      </w:r>
    </w:p>
    <w:p w14:paraId="6D1CD42A" w14:textId="77777777" w:rsidR="00543C05" w:rsidRPr="002107F8" w:rsidRDefault="00543C05" w:rsidP="00543C05">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 xml:space="preserve"> Ponga en riesgo la vida, la seguridad o la salud de una persona física; </w:t>
      </w:r>
    </w:p>
    <w:p w14:paraId="06043BF2" w14:textId="77777777" w:rsidR="00543C05" w:rsidRPr="002107F8" w:rsidRDefault="00543C05" w:rsidP="00543C05">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 xml:space="preserve">Aquella cuya divulgación obstruya o pueda causar un serio perjuicio a: </w:t>
      </w:r>
    </w:p>
    <w:p w14:paraId="6B7C6557" w14:textId="77777777" w:rsidR="00543C05" w:rsidRPr="002107F8" w:rsidRDefault="00543C05" w:rsidP="00543C05">
      <w:pPr>
        <w:pStyle w:val="Prrafodelista"/>
        <w:spacing w:line="360" w:lineRule="auto"/>
        <w:ind w:left="2832"/>
        <w:jc w:val="both"/>
        <w:rPr>
          <w:rFonts w:ascii="Palatino Linotype" w:hAnsi="Palatino Linotype"/>
          <w:i/>
        </w:rPr>
      </w:pPr>
      <w:r w:rsidRPr="002107F8">
        <w:rPr>
          <w:rFonts w:ascii="Palatino Linotype" w:hAnsi="Palatino Linotype"/>
          <w:i/>
        </w:rPr>
        <w:t xml:space="preserve">1. Las actividades de fiscalización, verificación, inspección, comprobación y auditoría sobre el cumplimiento de las Leyes; o </w:t>
      </w:r>
    </w:p>
    <w:p w14:paraId="1E489DD0" w14:textId="77777777" w:rsidR="00543C05" w:rsidRPr="002107F8" w:rsidRDefault="00543C05" w:rsidP="00543C05">
      <w:pPr>
        <w:pStyle w:val="Prrafodelista"/>
        <w:spacing w:line="360" w:lineRule="auto"/>
        <w:ind w:left="2832"/>
        <w:jc w:val="both"/>
        <w:rPr>
          <w:rFonts w:ascii="Palatino Linotype" w:hAnsi="Palatino Linotype"/>
          <w:i/>
          <w:sz w:val="24"/>
          <w:szCs w:val="24"/>
        </w:rPr>
      </w:pPr>
      <w:r w:rsidRPr="002107F8">
        <w:rPr>
          <w:rFonts w:ascii="Palatino Linotype" w:hAnsi="Palatino Linotype"/>
          <w:i/>
        </w:rPr>
        <w:t xml:space="preserve">2. La recaudación de las contribuciones. </w:t>
      </w:r>
    </w:p>
    <w:p w14:paraId="62DAFAEB" w14:textId="77777777" w:rsidR="00543C05" w:rsidRPr="002107F8" w:rsidRDefault="00543C05" w:rsidP="00543C05">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5D8F8B8" w14:textId="77777777" w:rsidR="00543C05" w:rsidRPr="002107F8" w:rsidRDefault="00543C05" w:rsidP="00543C05">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 xml:space="preserve">La que contengan las opiniones, recomendaciones o puntos de vista que formen parte del proceso deliberativo de los servidores públicos, hasta en tanto sea adoptada la decisión definitiva, la cual deberá estar documentada; </w:t>
      </w:r>
    </w:p>
    <w:p w14:paraId="6FCA5B2B" w14:textId="77777777" w:rsidR="00543C05" w:rsidRPr="002107F8" w:rsidRDefault="00543C05" w:rsidP="00543C05">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 xml:space="preserve">Vulnere la conducción de los expedientes judiciales o de los procedimientos administrativos seguidos en forma de juicio, en tanto no hayan quedado firmes;  </w:t>
      </w:r>
    </w:p>
    <w:p w14:paraId="411886E5" w14:textId="77777777" w:rsidR="00543C05" w:rsidRPr="002107F8" w:rsidRDefault="00543C05" w:rsidP="00543C05">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Se encuentre contenida dentro de las investigaciones de hechos que la Ley señale como delitos y se tramiten ante el Ministerio Público;</w:t>
      </w:r>
    </w:p>
    <w:p w14:paraId="64FBC5D9" w14:textId="77777777" w:rsidR="00543C05" w:rsidRPr="002107F8" w:rsidRDefault="00543C05" w:rsidP="00543C05">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w:t>
      </w:r>
      <w:r w:rsidRPr="002107F8">
        <w:rPr>
          <w:rFonts w:ascii="Palatino Linotype" w:hAnsi="Palatino Linotype"/>
          <w:i/>
        </w:rPr>
        <w:lastRenderedPageBreak/>
        <w:t xml:space="preserve">estudios y proyectos cuya divulgación pueda causar daños al interés del Estado o suponga un riesgo para su realización, siempre que esté directamente relacionado con procesos o procedimientos administrativos o judiciales que no hayan quedado firmes; y </w:t>
      </w:r>
    </w:p>
    <w:p w14:paraId="29E1FAB0" w14:textId="77777777" w:rsidR="0094127F" w:rsidRPr="002107F8" w:rsidRDefault="00543C05" w:rsidP="0074620F">
      <w:pPr>
        <w:pStyle w:val="Prrafodelista"/>
        <w:numPr>
          <w:ilvl w:val="0"/>
          <w:numId w:val="18"/>
        </w:numPr>
        <w:spacing w:line="360" w:lineRule="auto"/>
        <w:jc w:val="both"/>
        <w:rPr>
          <w:rFonts w:ascii="Palatino Linotype" w:hAnsi="Palatino Linotype"/>
          <w:i/>
          <w:sz w:val="24"/>
          <w:szCs w:val="24"/>
        </w:rPr>
      </w:pPr>
      <w:r w:rsidRPr="002107F8">
        <w:rPr>
          <w:rFonts w:ascii="Palatino Linotype" w:hAnsi="Palatino Linotype"/>
          <w:i/>
        </w:rPr>
        <w:t xml:space="preserve">Las que por disposición expresa de una ley tengan tal carácter, siempre que sean acordes con las bases, principios y disposiciones establecidos en esta Ley y no la contravengan; así como las previstas en tratados internacionales. </w:t>
      </w:r>
    </w:p>
    <w:p w14:paraId="5D5AF825" w14:textId="77777777" w:rsidR="00D53477" w:rsidRPr="002107F8" w:rsidRDefault="00D53477" w:rsidP="00D53477">
      <w:pPr>
        <w:spacing w:line="360" w:lineRule="auto"/>
        <w:contextualSpacing/>
        <w:jc w:val="both"/>
        <w:rPr>
          <w:rFonts w:ascii="Palatino Linotype" w:hAnsi="Palatino Linotype"/>
          <w:b/>
          <w:i/>
          <w:iCs/>
        </w:rPr>
      </w:pPr>
    </w:p>
    <w:p w14:paraId="05EE84DA" w14:textId="20087409" w:rsidR="00D53477" w:rsidRPr="002107F8" w:rsidRDefault="00D876D3" w:rsidP="00D53477">
      <w:pPr>
        <w:spacing w:after="0" w:line="360" w:lineRule="auto"/>
        <w:jc w:val="both"/>
        <w:rPr>
          <w:rFonts w:ascii="Palatino Linotype" w:hAnsi="Palatino Linotype"/>
          <w:sz w:val="24"/>
          <w:szCs w:val="24"/>
        </w:rPr>
      </w:pPr>
      <w:r w:rsidRPr="002107F8">
        <w:rPr>
          <w:rFonts w:ascii="Palatino Linotype" w:hAnsi="Palatino Linotype"/>
          <w:sz w:val="24"/>
          <w:szCs w:val="24"/>
        </w:rPr>
        <w:t>Ba</w:t>
      </w:r>
      <w:r w:rsidR="000944D4" w:rsidRPr="002107F8">
        <w:rPr>
          <w:rFonts w:ascii="Palatino Linotype" w:hAnsi="Palatino Linotype"/>
          <w:sz w:val="24"/>
          <w:szCs w:val="24"/>
        </w:rPr>
        <w:t xml:space="preserve">jo este contexto, </w:t>
      </w:r>
      <w:r w:rsidR="0018273C" w:rsidRPr="002107F8">
        <w:rPr>
          <w:rFonts w:ascii="Palatino Linotype" w:hAnsi="Palatino Linotype"/>
          <w:sz w:val="24"/>
          <w:szCs w:val="24"/>
        </w:rPr>
        <w:t xml:space="preserve">la </w:t>
      </w:r>
      <w:r w:rsidR="000944D4" w:rsidRPr="002107F8">
        <w:rPr>
          <w:rFonts w:ascii="Palatino Linotype" w:hAnsi="Palatino Linotype"/>
          <w:sz w:val="24"/>
          <w:szCs w:val="24"/>
        </w:rPr>
        <w:t>fundamentación y motivación, cobra particular relevancia la corriente que emana del Tercer Tribunal Colegiado en Materia Civil del Primer Circuito, a través de la jurisprudencia con número de registro digital 170307 de la Novena Época, visible en el Semanario Judicial de la Federación y su Gaceta, Tomo XXVII, de febrero de 2008, tesis I.3o.C. J/47 en materia común, en la que establece lo siguiente</w:t>
      </w:r>
      <w:r w:rsidR="00437F15" w:rsidRPr="002107F8">
        <w:rPr>
          <w:rFonts w:ascii="Palatino Linotype" w:hAnsi="Palatino Linotype"/>
          <w:sz w:val="24"/>
          <w:szCs w:val="24"/>
        </w:rPr>
        <w:t>;</w:t>
      </w:r>
    </w:p>
    <w:p w14:paraId="653FB6E2" w14:textId="77777777" w:rsidR="00437F15" w:rsidRPr="002107F8" w:rsidRDefault="00437F15" w:rsidP="00D53477">
      <w:pPr>
        <w:spacing w:after="0" w:line="360" w:lineRule="auto"/>
        <w:jc w:val="both"/>
        <w:rPr>
          <w:rFonts w:ascii="Palatino Linotype" w:hAnsi="Palatino Linotype"/>
          <w:sz w:val="24"/>
          <w:szCs w:val="24"/>
        </w:rPr>
      </w:pPr>
    </w:p>
    <w:p w14:paraId="743321CF" w14:textId="77777777" w:rsidR="007D682C" w:rsidRPr="002107F8" w:rsidRDefault="00437F15" w:rsidP="007D682C">
      <w:pPr>
        <w:spacing w:after="0" w:line="360" w:lineRule="auto"/>
        <w:ind w:left="708"/>
        <w:jc w:val="both"/>
        <w:rPr>
          <w:rFonts w:ascii="Palatino Linotype" w:hAnsi="Palatino Linotype"/>
          <w:i/>
          <w:iCs/>
        </w:rPr>
      </w:pPr>
      <w:r w:rsidRPr="002107F8">
        <w:rPr>
          <w:rFonts w:ascii="Palatino Linotype" w:hAnsi="Palatino Linotype"/>
        </w:rPr>
        <w:t>“</w:t>
      </w:r>
      <w:r w:rsidRPr="002107F8">
        <w:rPr>
          <w:rFonts w:ascii="Palatino Linotype" w:hAnsi="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sidRPr="002107F8">
        <w:rPr>
          <w:rFonts w:ascii="Palatino Linotype" w:hAnsi="Palatino Linotype"/>
          <w:i/>
          <w:iCs/>
        </w:rPr>
        <w:t xml:space="preserve"> </w:t>
      </w:r>
    </w:p>
    <w:p w14:paraId="3EC86645" w14:textId="77777777" w:rsidR="00523896" w:rsidRPr="002107F8" w:rsidRDefault="00523896" w:rsidP="007D682C">
      <w:pPr>
        <w:spacing w:after="0" w:line="360" w:lineRule="auto"/>
        <w:ind w:left="708"/>
        <w:jc w:val="both"/>
        <w:rPr>
          <w:rFonts w:ascii="Palatino Linotype" w:hAnsi="Palatino Linotype"/>
          <w:i/>
          <w:iCs/>
        </w:rPr>
      </w:pPr>
    </w:p>
    <w:p w14:paraId="1682E64D" w14:textId="77777777" w:rsidR="007D682C" w:rsidRPr="002107F8" w:rsidRDefault="00437F15" w:rsidP="007D682C">
      <w:pPr>
        <w:spacing w:after="0" w:line="360" w:lineRule="auto"/>
        <w:ind w:left="708"/>
        <w:jc w:val="both"/>
        <w:rPr>
          <w:rFonts w:ascii="Palatino Linotype" w:hAnsi="Palatino Linotype"/>
          <w:i/>
          <w:iCs/>
        </w:rPr>
      </w:pPr>
      <w:r w:rsidRPr="002107F8">
        <w:rPr>
          <w:rFonts w:ascii="Palatino Linotype" w:hAnsi="Palatino Linotype"/>
          <w:i/>
          <w:iCs/>
        </w:rPr>
        <w:t xml:space="preserve">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w:t>
      </w:r>
      <w:r w:rsidRPr="002107F8">
        <w:rPr>
          <w:rFonts w:ascii="Palatino Linotype" w:hAnsi="Palatino Linotype"/>
          <w:i/>
          <w:iCs/>
        </w:rPr>
        <w:lastRenderedPageBreak/>
        <w:t>autoridad puede revestir dos formas distintas, a saber: la derivada de</w:t>
      </w:r>
      <w:r w:rsidR="007D682C" w:rsidRPr="002107F8">
        <w:rPr>
          <w:rFonts w:ascii="Palatino Linotype" w:hAnsi="Palatino Linotype"/>
          <w:i/>
          <w:iCs/>
        </w:rPr>
        <w:t xml:space="preserv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w:t>
      </w:r>
      <w:r w:rsidR="007D682C" w:rsidRPr="002107F8">
        <w:rPr>
          <w:rFonts w:ascii="Palatino Linotype" w:hAnsi="Palatino Linotype"/>
          <w:i/>
          <w:iCs/>
        </w:rPr>
        <w:lastRenderedPageBreak/>
        <w:t xml:space="preserve">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14:paraId="75979791" w14:textId="77777777" w:rsidR="007D682C" w:rsidRPr="002107F8" w:rsidRDefault="007D682C" w:rsidP="007D682C">
      <w:pPr>
        <w:spacing w:after="0" w:line="360" w:lineRule="auto"/>
        <w:ind w:left="708"/>
        <w:jc w:val="both"/>
        <w:rPr>
          <w:rFonts w:ascii="Palatino Linotype" w:hAnsi="Palatino Linotype"/>
          <w:i/>
          <w:iCs/>
        </w:rPr>
      </w:pPr>
    </w:p>
    <w:p w14:paraId="6705BF4B" w14:textId="77777777" w:rsidR="006F42B4" w:rsidRPr="002107F8" w:rsidRDefault="007D682C" w:rsidP="007D682C">
      <w:pPr>
        <w:spacing w:after="0" w:line="360" w:lineRule="auto"/>
        <w:ind w:left="708"/>
        <w:jc w:val="both"/>
        <w:rPr>
          <w:rFonts w:ascii="Palatino Linotype" w:hAnsi="Palatino Linotype"/>
          <w:i/>
          <w:iCs/>
        </w:rPr>
      </w:pPr>
      <w:r w:rsidRPr="002107F8">
        <w:rPr>
          <w:rFonts w:ascii="Palatino Linotype" w:hAnsi="Palatino Linotype"/>
          <w:i/>
          <w:iCs/>
        </w:rPr>
        <w:t xml:space="preserve">TERCER TRIBUNAL COLEGIADO EN MATERIA CIVIL DEL PRIMER CIRCUITO. Amparo directo 551/2005. Jorge Luis Almaral Mendívil. 20 de octubre de 2005. Unanimidad de votos. Ponente: Neófito López Ramos. Secretario: Raúl Alfaro Telpalo. </w:t>
      </w:r>
    </w:p>
    <w:p w14:paraId="2A21FFC2" w14:textId="77777777" w:rsidR="006F42B4" w:rsidRPr="002107F8" w:rsidRDefault="007D682C" w:rsidP="007D682C">
      <w:pPr>
        <w:spacing w:after="0" w:line="360" w:lineRule="auto"/>
        <w:ind w:left="708"/>
        <w:jc w:val="both"/>
        <w:rPr>
          <w:rFonts w:ascii="Palatino Linotype" w:hAnsi="Palatino Linotype"/>
          <w:i/>
          <w:iCs/>
        </w:rPr>
      </w:pPr>
      <w:r w:rsidRPr="002107F8">
        <w:rPr>
          <w:rFonts w:ascii="Palatino Linotype" w:hAnsi="Palatino Linotype"/>
          <w:i/>
          <w:iCs/>
        </w:rPr>
        <w:t xml:space="preserve">Amparo directo 66/2007. Juan Ramón Jaime Alcántara. 15 de febrero de 2007. Unanimidad de votos. Ponente: Neófito López Ramos. Secretario: Raúl Alfaro Telpalo. </w:t>
      </w:r>
    </w:p>
    <w:p w14:paraId="200556F9" w14:textId="77777777" w:rsidR="006F42B4" w:rsidRPr="002107F8" w:rsidRDefault="007D682C" w:rsidP="007D682C">
      <w:pPr>
        <w:spacing w:after="0" w:line="360" w:lineRule="auto"/>
        <w:ind w:left="708"/>
        <w:jc w:val="both"/>
        <w:rPr>
          <w:rFonts w:ascii="Palatino Linotype" w:hAnsi="Palatino Linotype"/>
          <w:i/>
          <w:iCs/>
        </w:rPr>
      </w:pPr>
      <w:r w:rsidRPr="002107F8">
        <w:rPr>
          <w:rFonts w:ascii="Palatino Linotype" w:hAnsi="Palatino Linotype"/>
          <w:i/>
          <w:iCs/>
        </w:rPr>
        <w:t xml:space="preserve">Amparo directo 364/2007. Guadalupe Rodríguez Daniel. 6 de julio de 2007. Unanimidad de votos. Ponente: Neófito López Ramos. Secretaria: Greta Lozada Amezcua. Amparo directo 513/2007. Autofinanciamiento México, S.A. de C.V. 4 de octubre de 2007. Unanimidad de votos. Ponente: Neófito López Ramos. Secretario: Raúl Alfaro Telpalo. </w:t>
      </w:r>
    </w:p>
    <w:p w14:paraId="3D6F47F2" w14:textId="755D86B2" w:rsidR="00437F15" w:rsidRPr="002107F8" w:rsidRDefault="007D682C" w:rsidP="007D682C">
      <w:pPr>
        <w:spacing w:after="0" w:line="360" w:lineRule="auto"/>
        <w:ind w:left="708"/>
        <w:jc w:val="both"/>
        <w:rPr>
          <w:rFonts w:ascii="Palatino Linotype" w:hAnsi="Palatino Linotype" w:cs="Arial"/>
          <w:bCs/>
          <w:i/>
          <w:iCs/>
          <w:sz w:val="24"/>
          <w:szCs w:val="24"/>
        </w:rPr>
      </w:pPr>
      <w:r w:rsidRPr="002107F8">
        <w:rPr>
          <w:rFonts w:ascii="Palatino Linotype" w:hAnsi="Palatino Linotype"/>
          <w:i/>
          <w:iCs/>
        </w:rPr>
        <w:t>Amparo directo 562/2007. Arenas y Gravas Xaltepec, S.A. 11 de octubre de 2007. Unanimidad de votos. Ponente: Neófito López Ramos. Secretario: Raúl Alfaro Telpalo.” (Sic)</w:t>
      </w:r>
    </w:p>
    <w:p w14:paraId="2A6B57C5" w14:textId="77777777" w:rsidR="00543C05" w:rsidRPr="002107F8" w:rsidRDefault="00543C05" w:rsidP="00D53477">
      <w:pPr>
        <w:spacing w:after="0" w:line="360" w:lineRule="auto"/>
        <w:jc w:val="both"/>
        <w:rPr>
          <w:rFonts w:ascii="Palatino Linotype" w:hAnsi="Palatino Linotype" w:cs="Arial"/>
          <w:bCs/>
          <w:sz w:val="24"/>
          <w:szCs w:val="24"/>
        </w:rPr>
      </w:pPr>
    </w:p>
    <w:p w14:paraId="3529927D" w14:textId="44F37BBE" w:rsidR="00543C05" w:rsidRPr="002107F8" w:rsidRDefault="006F42B4" w:rsidP="00D53477">
      <w:pPr>
        <w:spacing w:after="0" w:line="360" w:lineRule="auto"/>
        <w:jc w:val="both"/>
        <w:rPr>
          <w:rFonts w:ascii="Palatino Linotype" w:hAnsi="Palatino Linotype"/>
          <w:sz w:val="24"/>
          <w:szCs w:val="24"/>
        </w:rPr>
      </w:pPr>
      <w:r w:rsidRPr="002107F8">
        <w:rPr>
          <w:rFonts w:ascii="Palatino Linotype" w:hAnsi="Palatino Linotype"/>
          <w:sz w:val="24"/>
          <w:szCs w:val="24"/>
        </w:rPr>
        <w:t xml:space="preserve">Con base en lo anteriormente expuesto, esta Ponencia Resolutora arriba a la premisa de que </w:t>
      </w:r>
      <w:r w:rsidR="001968A6" w:rsidRPr="002107F8">
        <w:rPr>
          <w:rFonts w:ascii="Palatino Linotype" w:hAnsi="Palatino Linotype"/>
          <w:sz w:val="24"/>
          <w:szCs w:val="24"/>
        </w:rPr>
        <w:t xml:space="preserve">las convocatorias, sesiones, acuerdos y actas del Consejo de Seguridad </w:t>
      </w:r>
      <w:r w:rsidR="006400E8" w:rsidRPr="002107F8">
        <w:rPr>
          <w:rFonts w:ascii="Palatino Linotype" w:hAnsi="Palatino Linotype"/>
          <w:sz w:val="24"/>
          <w:szCs w:val="24"/>
        </w:rPr>
        <w:t xml:space="preserve">Pública correspondientes del </w:t>
      </w:r>
      <w:r w:rsidR="006400E8" w:rsidRPr="002107F8">
        <w:rPr>
          <w:rFonts w:ascii="Palatino Linotype" w:hAnsi="Palatino Linotype" w:cs="Palatino Linotype"/>
          <w:color w:val="000000"/>
          <w:sz w:val="24"/>
          <w:szCs w:val="24"/>
        </w:rPr>
        <w:t>primero de abril de dos mil veintitrés al primero de abril del dos mil veinticuatro</w:t>
      </w:r>
      <w:r w:rsidRPr="002107F8">
        <w:rPr>
          <w:rFonts w:ascii="Palatino Linotype" w:hAnsi="Palatino Linotype"/>
          <w:b/>
          <w:bCs/>
          <w:sz w:val="24"/>
          <w:szCs w:val="24"/>
        </w:rPr>
        <w:t xml:space="preserve">, </w:t>
      </w:r>
      <w:r w:rsidRPr="002107F8">
        <w:rPr>
          <w:rFonts w:ascii="Palatino Linotype" w:hAnsi="Palatino Linotype"/>
          <w:sz w:val="24"/>
          <w:szCs w:val="24"/>
        </w:rPr>
        <w:t>mismo</w:t>
      </w:r>
      <w:r w:rsidR="006400E8" w:rsidRPr="002107F8">
        <w:rPr>
          <w:rFonts w:ascii="Palatino Linotype" w:hAnsi="Palatino Linotype"/>
          <w:sz w:val="24"/>
          <w:szCs w:val="24"/>
        </w:rPr>
        <w:t>s</w:t>
      </w:r>
      <w:r w:rsidRPr="002107F8">
        <w:rPr>
          <w:rFonts w:ascii="Palatino Linotype" w:hAnsi="Palatino Linotype"/>
          <w:sz w:val="24"/>
          <w:szCs w:val="24"/>
        </w:rPr>
        <w:t xml:space="preserve"> que en el caso en particular fue</w:t>
      </w:r>
      <w:r w:rsidR="006400E8" w:rsidRPr="002107F8">
        <w:rPr>
          <w:rFonts w:ascii="Palatino Linotype" w:hAnsi="Palatino Linotype"/>
          <w:sz w:val="24"/>
          <w:szCs w:val="24"/>
        </w:rPr>
        <w:t>ron</w:t>
      </w:r>
      <w:r w:rsidRPr="002107F8">
        <w:rPr>
          <w:rFonts w:ascii="Palatino Linotype" w:hAnsi="Palatino Linotype"/>
          <w:sz w:val="24"/>
          <w:szCs w:val="24"/>
        </w:rPr>
        <w:t xml:space="preserve"> clasificado</w:t>
      </w:r>
      <w:r w:rsidR="006400E8" w:rsidRPr="002107F8">
        <w:rPr>
          <w:rFonts w:ascii="Palatino Linotype" w:hAnsi="Palatino Linotype"/>
          <w:sz w:val="24"/>
          <w:szCs w:val="24"/>
        </w:rPr>
        <w:t>s</w:t>
      </w:r>
      <w:r w:rsidRPr="002107F8">
        <w:rPr>
          <w:rFonts w:ascii="Palatino Linotype" w:hAnsi="Palatino Linotype"/>
          <w:sz w:val="24"/>
          <w:szCs w:val="24"/>
        </w:rPr>
        <w:t xml:space="preserve"> por el Comité de Transparencia</w:t>
      </w:r>
      <w:r w:rsidR="006400E8" w:rsidRPr="002107F8">
        <w:rPr>
          <w:rFonts w:ascii="Palatino Linotype" w:hAnsi="Palatino Linotype"/>
          <w:sz w:val="24"/>
          <w:szCs w:val="24"/>
        </w:rPr>
        <w:t xml:space="preserve"> en la cual no se advierte que en la prueba de daño se haya acreditado el  Riesgo Real, Demostrable e Identificable (Modo, Tiempo y Lugar), al incluir en la </w:t>
      </w:r>
      <w:r w:rsidR="006400E8" w:rsidRPr="002107F8">
        <w:rPr>
          <w:rFonts w:ascii="Palatino Linotype" w:hAnsi="Palatino Linotype"/>
          <w:sz w:val="24"/>
          <w:szCs w:val="24"/>
        </w:rPr>
        <w:lastRenderedPageBreak/>
        <w:t xml:space="preserve">prueba de daño elementos subjetivos </w:t>
      </w:r>
      <w:r w:rsidR="007E4246" w:rsidRPr="002107F8">
        <w:rPr>
          <w:rFonts w:ascii="Palatino Linotype" w:hAnsi="Palatino Linotype"/>
          <w:sz w:val="24"/>
          <w:szCs w:val="24"/>
        </w:rPr>
        <w:t>que no son materia de análisis en el derecho al acceso a la información así como las limitantes del mismo</w:t>
      </w:r>
      <w:r w:rsidRPr="002107F8">
        <w:rPr>
          <w:rFonts w:ascii="Palatino Linotype" w:hAnsi="Palatino Linotype"/>
          <w:b/>
          <w:bCs/>
          <w:sz w:val="24"/>
          <w:szCs w:val="24"/>
        </w:rPr>
        <w:t>.</w:t>
      </w:r>
    </w:p>
    <w:p w14:paraId="16AB7F21" w14:textId="77777777" w:rsidR="0002165F" w:rsidRPr="002107F8" w:rsidRDefault="0002165F" w:rsidP="00D53477">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0CEB5D6" w14:textId="49BE635A" w:rsidR="006F42B4" w:rsidRPr="002107F8" w:rsidRDefault="003458A3" w:rsidP="007E4246">
      <w:pPr>
        <w:spacing w:after="0" w:line="360" w:lineRule="auto"/>
        <w:jc w:val="both"/>
        <w:rPr>
          <w:rFonts w:ascii="Palatino Linotype" w:hAnsi="Palatino Linotype"/>
          <w:sz w:val="24"/>
          <w:szCs w:val="24"/>
        </w:rPr>
      </w:pPr>
      <w:r w:rsidRPr="002107F8">
        <w:rPr>
          <w:rFonts w:ascii="Palatino Linotype" w:hAnsi="Palatino Linotype"/>
          <w:sz w:val="24"/>
          <w:szCs w:val="24"/>
        </w:rPr>
        <w:t>Luego entonces, resulta procedente ordenar la entrega, en versión pública de ser procedente</w:t>
      </w:r>
      <w:r w:rsidR="007E4246" w:rsidRPr="002107F8">
        <w:rPr>
          <w:rFonts w:ascii="Palatino Linotype" w:hAnsi="Palatino Linotype"/>
          <w:sz w:val="24"/>
          <w:szCs w:val="24"/>
        </w:rPr>
        <w:t xml:space="preserve"> de las convocatorias, sesiones, acuerdos y actas del Consejo de Seguridad Pública correspondientes del </w:t>
      </w:r>
      <w:r w:rsidR="007E4246" w:rsidRPr="002107F8">
        <w:rPr>
          <w:rFonts w:ascii="Palatino Linotype" w:hAnsi="Palatino Linotype" w:cs="Palatino Linotype"/>
          <w:color w:val="000000"/>
          <w:sz w:val="24"/>
          <w:szCs w:val="24"/>
        </w:rPr>
        <w:t>primero de abril de dos mil veintitrés al primero de abril del dos mil veinticuatro</w:t>
      </w:r>
      <w:r w:rsidRPr="002107F8">
        <w:rPr>
          <w:rFonts w:ascii="Palatino Linotype" w:hAnsi="Palatino Linotype"/>
          <w:sz w:val="24"/>
          <w:szCs w:val="24"/>
        </w:rPr>
        <w:t>.</w:t>
      </w:r>
    </w:p>
    <w:p w14:paraId="7A489DFF" w14:textId="77777777" w:rsidR="006F42B4" w:rsidRPr="002107F8" w:rsidRDefault="006F42B4" w:rsidP="00D53477">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8A36F53" w14:textId="77777777" w:rsidR="006477C5" w:rsidRPr="002107F8" w:rsidRDefault="006477C5" w:rsidP="006477C5">
      <w:pPr>
        <w:numPr>
          <w:ilvl w:val="0"/>
          <w:numId w:val="20"/>
        </w:numPr>
        <w:spacing w:after="0" w:line="360" w:lineRule="auto"/>
        <w:jc w:val="both"/>
        <w:rPr>
          <w:rFonts w:ascii="Palatino Linotype" w:eastAsia="Times New Roman" w:hAnsi="Palatino Linotype" w:cs="Arial"/>
          <w:b/>
          <w:sz w:val="28"/>
          <w:szCs w:val="24"/>
          <w:lang w:val="es-ES" w:eastAsia="es-ES"/>
        </w:rPr>
      </w:pPr>
      <w:r w:rsidRPr="002107F8">
        <w:rPr>
          <w:rFonts w:ascii="Palatino Linotype" w:eastAsia="Times New Roman" w:hAnsi="Palatino Linotype" w:cs="Arial"/>
          <w:b/>
          <w:sz w:val="28"/>
          <w:szCs w:val="24"/>
          <w:lang w:val="es-ES" w:eastAsia="es-ES"/>
        </w:rPr>
        <w:t>De la Versión Pública.</w:t>
      </w:r>
    </w:p>
    <w:p w14:paraId="40F2A2B0" w14:textId="77777777"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bCs/>
          <w:sz w:val="24"/>
          <w:szCs w:val="24"/>
        </w:rPr>
        <w:t>A este respecto, los</w:t>
      </w:r>
      <w:r w:rsidRPr="002107F8">
        <w:rPr>
          <w:rFonts w:ascii="Palatino Linotype" w:hAnsi="Palatino Linotype"/>
          <w:sz w:val="24"/>
          <w:szCs w:val="24"/>
        </w:rPr>
        <w:t xml:space="preserve"> artículos 3, fracciones IX, XX, XXI y XLV; 51 y 52 de la Ley de Transparencia y Acceso a la Información Pública del Estado de México y Municipios establecen:</w:t>
      </w:r>
    </w:p>
    <w:p w14:paraId="3758041E"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cs="Arial"/>
          <w:b/>
          <w:bCs/>
          <w:i/>
          <w:noProof/>
        </w:rPr>
        <w:t>“</w:t>
      </w:r>
      <w:r w:rsidRPr="002107F8">
        <w:rPr>
          <w:rFonts w:ascii="Palatino Linotype" w:hAnsi="Palatino Linotype" w:cs="Arial"/>
          <w:b/>
          <w:bCs/>
          <w:i/>
        </w:rPr>
        <w:t xml:space="preserve">Artículo 3. </w:t>
      </w:r>
      <w:r w:rsidRPr="002107F8">
        <w:rPr>
          <w:rFonts w:ascii="Palatino Linotype" w:hAnsi="Palatino Linotype"/>
          <w:i/>
        </w:rPr>
        <w:t xml:space="preserve">Para los efectos de la presente Ley se entenderá por: </w:t>
      </w:r>
    </w:p>
    <w:p w14:paraId="46A2C5FE" w14:textId="77777777" w:rsidR="006477C5" w:rsidRPr="002107F8" w:rsidRDefault="006477C5" w:rsidP="006477C5">
      <w:pPr>
        <w:ind w:left="567" w:right="567"/>
        <w:jc w:val="both"/>
        <w:rPr>
          <w:rFonts w:ascii="Palatino Linotype" w:hAnsi="Palatino Linotype" w:cs="Arial"/>
          <w:i/>
        </w:rPr>
      </w:pPr>
      <w:r w:rsidRPr="002107F8">
        <w:rPr>
          <w:rFonts w:ascii="Palatino Linotype" w:hAnsi="Palatino Linotype" w:cs="Arial"/>
          <w:b/>
          <w:i/>
        </w:rPr>
        <w:t>IX.</w:t>
      </w:r>
      <w:r w:rsidRPr="002107F8">
        <w:rPr>
          <w:rFonts w:ascii="Palatino Linotype" w:hAnsi="Palatino Linotype" w:cs="Arial"/>
          <w:i/>
        </w:rPr>
        <w:t xml:space="preserve"> </w:t>
      </w:r>
      <w:r w:rsidRPr="002107F8">
        <w:rPr>
          <w:rFonts w:ascii="Palatino Linotype" w:hAnsi="Palatino Linotype" w:cs="Arial"/>
          <w:b/>
          <w:i/>
        </w:rPr>
        <w:t xml:space="preserve">Datos personales: </w:t>
      </w:r>
      <w:r w:rsidRPr="002107F8">
        <w:rPr>
          <w:rFonts w:ascii="Palatino Linotype" w:hAnsi="Palatino Linotype" w:cs="Arial"/>
          <w:i/>
        </w:rPr>
        <w:t xml:space="preserve">La información concerniente a una persona, identificada o identificable según lo dispuesto por la Ley de Protección de Datos Personales del Estado de México; </w:t>
      </w:r>
    </w:p>
    <w:p w14:paraId="6D928BF8" w14:textId="77777777" w:rsidR="006477C5" w:rsidRPr="002107F8" w:rsidRDefault="006477C5" w:rsidP="006477C5">
      <w:pPr>
        <w:ind w:left="567" w:right="567"/>
        <w:jc w:val="both"/>
        <w:rPr>
          <w:rFonts w:ascii="Palatino Linotype" w:hAnsi="Palatino Linotype" w:cs="Arial"/>
          <w:i/>
        </w:rPr>
      </w:pPr>
      <w:r w:rsidRPr="002107F8">
        <w:rPr>
          <w:rFonts w:ascii="Palatino Linotype" w:hAnsi="Palatino Linotype" w:cs="Arial"/>
          <w:b/>
          <w:i/>
        </w:rPr>
        <w:t>XX.</w:t>
      </w:r>
      <w:r w:rsidRPr="002107F8">
        <w:rPr>
          <w:rFonts w:ascii="Palatino Linotype" w:hAnsi="Palatino Linotype" w:cs="Arial"/>
          <w:i/>
        </w:rPr>
        <w:t xml:space="preserve"> </w:t>
      </w:r>
      <w:r w:rsidRPr="002107F8">
        <w:rPr>
          <w:rFonts w:ascii="Palatino Linotype" w:hAnsi="Palatino Linotype" w:cs="Arial"/>
          <w:b/>
          <w:i/>
        </w:rPr>
        <w:t>Información clasificada:</w:t>
      </w:r>
      <w:r w:rsidRPr="002107F8">
        <w:rPr>
          <w:rFonts w:ascii="Palatino Linotype" w:hAnsi="Palatino Linotype" w:cs="Arial"/>
          <w:i/>
        </w:rPr>
        <w:t xml:space="preserve"> Aquella considerada por la presente Ley como reservada o confidencial; </w:t>
      </w:r>
    </w:p>
    <w:p w14:paraId="2A109C1C" w14:textId="77777777" w:rsidR="006477C5" w:rsidRPr="002107F8" w:rsidRDefault="006477C5" w:rsidP="006477C5">
      <w:pPr>
        <w:ind w:left="567" w:right="567"/>
        <w:jc w:val="both"/>
        <w:rPr>
          <w:rFonts w:ascii="Palatino Linotype" w:hAnsi="Palatino Linotype" w:cs="Arial"/>
          <w:i/>
        </w:rPr>
      </w:pPr>
      <w:r w:rsidRPr="002107F8">
        <w:rPr>
          <w:rFonts w:ascii="Palatino Linotype" w:hAnsi="Palatino Linotype" w:cs="Arial"/>
          <w:b/>
          <w:i/>
        </w:rPr>
        <w:t>XXI.</w:t>
      </w:r>
      <w:r w:rsidRPr="002107F8">
        <w:rPr>
          <w:rFonts w:ascii="Palatino Linotype" w:hAnsi="Palatino Linotype" w:cs="Arial"/>
          <w:i/>
        </w:rPr>
        <w:t xml:space="preserve"> </w:t>
      </w:r>
      <w:r w:rsidRPr="002107F8">
        <w:rPr>
          <w:rFonts w:ascii="Palatino Linotype" w:hAnsi="Palatino Linotype" w:cs="Arial"/>
          <w:b/>
          <w:i/>
        </w:rPr>
        <w:t>Información confidencial</w:t>
      </w:r>
      <w:r w:rsidRPr="002107F8">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A41B11E" w14:textId="77777777" w:rsidR="006477C5" w:rsidRPr="002107F8" w:rsidRDefault="006477C5" w:rsidP="006477C5">
      <w:pPr>
        <w:ind w:left="567" w:right="567"/>
        <w:jc w:val="both"/>
        <w:rPr>
          <w:rFonts w:ascii="Palatino Linotype" w:hAnsi="Palatino Linotype" w:cs="Arial"/>
          <w:i/>
        </w:rPr>
      </w:pPr>
      <w:r w:rsidRPr="002107F8">
        <w:rPr>
          <w:rFonts w:ascii="Palatino Linotype" w:hAnsi="Palatino Linotype" w:cs="Arial"/>
          <w:b/>
          <w:i/>
        </w:rPr>
        <w:t>XLV. Versión pública:</w:t>
      </w:r>
      <w:r w:rsidRPr="002107F8">
        <w:rPr>
          <w:rFonts w:ascii="Palatino Linotype" w:hAnsi="Palatino Linotype" w:cs="Arial"/>
          <w:i/>
        </w:rPr>
        <w:t xml:space="preserve"> Documento en el que se elimine, suprime o borra la información clasificada como reservada o confidencial para permitir su acceso. </w:t>
      </w:r>
    </w:p>
    <w:p w14:paraId="2534A8A9" w14:textId="77777777" w:rsidR="006477C5" w:rsidRPr="002107F8" w:rsidRDefault="006477C5" w:rsidP="006477C5">
      <w:pPr>
        <w:ind w:left="567" w:right="567"/>
        <w:jc w:val="both"/>
        <w:rPr>
          <w:rFonts w:ascii="Palatino Linotype" w:hAnsi="Palatino Linotype" w:cs="Arial"/>
          <w:i/>
        </w:rPr>
      </w:pPr>
    </w:p>
    <w:p w14:paraId="70373049" w14:textId="77777777" w:rsidR="006477C5" w:rsidRPr="002107F8" w:rsidRDefault="006477C5" w:rsidP="006477C5">
      <w:pPr>
        <w:ind w:left="567" w:right="567"/>
        <w:jc w:val="both"/>
        <w:rPr>
          <w:rFonts w:ascii="Palatino Linotype" w:hAnsi="Palatino Linotype" w:cs="Arial"/>
          <w:i/>
        </w:rPr>
      </w:pPr>
      <w:r w:rsidRPr="002107F8">
        <w:rPr>
          <w:rFonts w:ascii="Palatino Linotype" w:hAnsi="Palatino Linotype" w:cs="Arial"/>
          <w:b/>
          <w:i/>
        </w:rPr>
        <w:lastRenderedPageBreak/>
        <w:t>Artículo 51.</w:t>
      </w:r>
      <w:r w:rsidRPr="002107F8">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107F8">
        <w:rPr>
          <w:rFonts w:ascii="Palatino Linotype" w:hAnsi="Palatino Linotype" w:cs="Arial"/>
          <w:b/>
          <w:i/>
        </w:rPr>
        <w:t xml:space="preserve">y tendrá la responsabilidad de verificar en cada caso que la misma no sea confidencial o reservada. </w:t>
      </w:r>
      <w:r w:rsidRPr="002107F8">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10445902" w14:textId="77777777" w:rsidR="006477C5" w:rsidRPr="002107F8" w:rsidRDefault="006477C5" w:rsidP="006477C5">
      <w:pPr>
        <w:ind w:left="567" w:right="567"/>
        <w:jc w:val="both"/>
        <w:rPr>
          <w:rFonts w:ascii="Palatino Linotype" w:hAnsi="Palatino Linotype" w:cs="Arial"/>
          <w:i/>
        </w:rPr>
      </w:pPr>
    </w:p>
    <w:p w14:paraId="29175833" w14:textId="77777777" w:rsidR="006477C5" w:rsidRPr="002107F8" w:rsidRDefault="006477C5" w:rsidP="006477C5">
      <w:pPr>
        <w:ind w:left="567" w:right="567"/>
        <w:jc w:val="both"/>
        <w:rPr>
          <w:rFonts w:ascii="Palatino Linotype" w:hAnsi="Palatino Linotype" w:cs="Arial"/>
          <w:bCs/>
          <w:noProof/>
        </w:rPr>
      </w:pPr>
      <w:r w:rsidRPr="002107F8">
        <w:rPr>
          <w:rFonts w:ascii="Palatino Linotype" w:hAnsi="Palatino Linotype" w:cs="Arial"/>
          <w:b/>
          <w:i/>
        </w:rPr>
        <w:t>Artículo 52.</w:t>
      </w:r>
      <w:r w:rsidRPr="002107F8">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107F8">
        <w:rPr>
          <w:rFonts w:ascii="Palatino Linotype" w:hAnsi="Palatino Linotype" w:cs="Arial"/>
          <w:bCs/>
          <w:i/>
          <w:noProof/>
        </w:rPr>
        <w:t>”</w:t>
      </w:r>
    </w:p>
    <w:p w14:paraId="7F9F7863" w14:textId="77777777" w:rsidR="006477C5" w:rsidRPr="002107F8" w:rsidRDefault="006477C5" w:rsidP="006477C5">
      <w:pPr>
        <w:spacing w:line="360" w:lineRule="auto"/>
        <w:jc w:val="both"/>
        <w:rPr>
          <w:rFonts w:ascii="Palatino Linotype" w:hAnsi="Palatino Linotype"/>
        </w:rPr>
      </w:pPr>
    </w:p>
    <w:p w14:paraId="23DA6255" w14:textId="41D9F32A"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w:t>
      </w:r>
      <w:r w:rsidR="00523896" w:rsidRPr="002107F8">
        <w:rPr>
          <w:rFonts w:ascii="Palatino Linotype" w:hAnsi="Palatino Linotype"/>
          <w:sz w:val="24"/>
          <w:szCs w:val="24"/>
        </w:rPr>
        <w:t>considerando,</w:t>
      </w:r>
      <w:r w:rsidRPr="002107F8">
        <w:rPr>
          <w:rFonts w:ascii="Palatino Linotype" w:hAnsi="Palatino Linotype"/>
          <w:sz w:val="24"/>
          <w:szCs w:val="24"/>
        </w:rPr>
        <w:t xml:space="preserve"> además, que conforme al principio de finalidad, todo tratamiento de datos personales que efectúen deberá estar justificado en la Ley. </w:t>
      </w:r>
    </w:p>
    <w:p w14:paraId="0BFB0DCE" w14:textId="77777777" w:rsidR="006477C5" w:rsidRPr="002107F8" w:rsidRDefault="006477C5" w:rsidP="006477C5">
      <w:pPr>
        <w:spacing w:line="360" w:lineRule="auto"/>
        <w:jc w:val="both"/>
        <w:rPr>
          <w:rFonts w:ascii="Palatino Linotype" w:eastAsia="Arial Unicode MS" w:hAnsi="Palatino Linotype" w:cs="Arial"/>
          <w:i/>
          <w:sz w:val="24"/>
          <w:szCs w:val="24"/>
        </w:rPr>
      </w:pPr>
    </w:p>
    <w:p w14:paraId="394D50C8" w14:textId="77777777"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6620E44B" w14:textId="77777777" w:rsidR="006477C5" w:rsidRPr="002107F8" w:rsidRDefault="006477C5" w:rsidP="006477C5">
      <w:pPr>
        <w:spacing w:line="360" w:lineRule="auto"/>
        <w:jc w:val="both"/>
        <w:rPr>
          <w:rFonts w:ascii="Palatino Linotype" w:hAnsi="Palatino Linotype"/>
          <w:sz w:val="24"/>
          <w:szCs w:val="24"/>
        </w:rPr>
      </w:pPr>
    </w:p>
    <w:p w14:paraId="16E2F0B5" w14:textId="77777777" w:rsidR="006477C5" w:rsidRPr="002107F8" w:rsidRDefault="006477C5" w:rsidP="006477C5">
      <w:pPr>
        <w:spacing w:line="360" w:lineRule="auto"/>
        <w:jc w:val="both"/>
        <w:rPr>
          <w:rFonts w:ascii="Palatino Linotype" w:eastAsia="Arial Unicode MS" w:hAnsi="Palatino Linotype"/>
          <w:sz w:val="24"/>
          <w:szCs w:val="24"/>
        </w:rPr>
      </w:pPr>
      <w:r w:rsidRPr="002107F8">
        <w:rPr>
          <w:rFonts w:ascii="Palatino Linotype" w:eastAsia="Arial Unicode MS" w:hAnsi="Palatino Linotype"/>
          <w:sz w:val="24"/>
          <w:szCs w:val="24"/>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107F8">
        <w:rPr>
          <w:rFonts w:ascii="Palatino Linotype" w:eastAsia="Arial Unicode MS" w:hAnsi="Palatino Linotype"/>
          <w:color w:val="000000"/>
          <w:sz w:val="24"/>
          <w:szCs w:val="24"/>
        </w:rPr>
        <w:t>el Sujeto Obligado</w:t>
      </w:r>
      <w:r w:rsidRPr="002107F8">
        <w:rPr>
          <w:rFonts w:ascii="Palatino Linotype" w:eastAsia="Arial Unicode MS" w:hAnsi="Palatino Linotype"/>
          <w:sz w:val="24"/>
          <w:szCs w:val="24"/>
        </w:rPr>
        <w:t xml:space="preserve">, en ese contexto, todo dato personal susceptible de clasificación debe ser protegido. </w:t>
      </w:r>
    </w:p>
    <w:p w14:paraId="61B567ED" w14:textId="77777777" w:rsidR="00AF7848" w:rsidRPr="002107F8" w:rsidRDefault="00AF7848" w:rsidP="006477C5">
      <w:pPr>
        <w:spacing w:line="360" w:lineRule="auto"/>
        <w:jc w:val="both"/>
        <w:rPr>
          <w:rFonts w:ascii="Palatino Linotype" w:eastAsia="Arial Unicode MS" w:hAnsi="Palatino Linotype"/>
          <w:sz w:val="24"/>
          <w:szCs w:val="24"/>
        </w:rPr>
      </w:pPr>
    </w:p>
    <w:p w14:paraId="79D6CF09" w14:textId="06BE2F58" w:rsidR="00AF7848" w:rsidRPr="002107F8" w:rsidRDefault="00AE2F1B" w:rsidP="00147FDA">
      <w:pPr>
        <w:spacing w:line="360" w:lineRule="auto"/>
        <w:jc w:val="both"/>
        <w:rPr>
          <w:rFonts w:ascii="Palatino Linotype" w:eastAsia="Arial Unicode MS" w:hAnsi="Palatino Linotype"/>
          <w:color w:val="000000"/>
          <w:sz w:val="24"/>
          <w:szCs w:val="24"/>
        </w:rPr>
      </w:pPr>
      <w:r w:rsidRPr="002107F8">
        <w:rPr>
          <w:rFonts w:ascii="Palatino Linotype" w:eastAsia="Arial Unicode MS" w:hAnsi="Palatino Linotype"/>
          <w:color w:val="000000"/>
          <w:sz w:val="24"/>
          <w:szCs w:val="24"/>
        </w:rPr>
        <w:t xml:space="preserve">Respecto el </w:t>
      </w:r>
      <w:r w:rsidR="00AF7848" w:rsidRPr="002107F8">
        <w:rPr>
          <w:rFonts w:ascii="Palatino Linotype" w:eastAsia="Arial Unicode MS" w:hAnsi="Palatino Linotype"/>
          <w:color w:val="000000"/>
          <w:sz w:val="24"/>
          <w:szCs w:val="24"/>
        </w:rPr>
        <w:t xml:space="preserve">nombre del personal operativo de seguridad pública este Órgano Garante mediante criterio reiterado 09/2024 </w:t>
      </w:r>
      <w:r w:rsidR="001012B9" w:rsidRPr="002107F8">
        <w:rPr>
          <w:rFonts w:ascii="Palatino Linotype" w:eastAsia="Arial Unicode MS" w:hAnsi="Palatino Linotype"/>
          <w:color w:val="000000"/>
          <w:sz w:val="24"/>
          <w:szCs w:val="24"/>
        </w:rPr>
        <w:t>estableció que</w:t>
      </w:r>
      <w:r w:rsidR="00203352" w:rsidRPr="002107F8">
        <w:rPr>
          <w:rFonts w:ascii="Palatino Linotype" w:eastAsia="Arial Unicode MS" w:hAnsi="Palatino Linotype"/>
          <w:color w:val="000000"/>
          <w:sz w:val="24"/>
          <w:szCs w:val="24"/>
        </w:rPr>
        <w:t xml:space="preserve"> debe de ser clasificado como información reservada previa acred</w:t>
      </w:r>
      <w:r w:rsidR="004B638C" w:rsidRPr="002107F8">
        <w:rPr>
          <w:rFonts w:ascii="Palatino Linotype" w:eastAsia="Arial Unicode MS" w:hAnsi="Palatino Linotype"/>
          <w:color w:val="000000"/>
          <w:sz w:val="24"/>
          <w:szCs w:val="24"/>
        </w:rPr>
        <w:t xml:space="preserve">itación de la prueba de daño, conforme lo siguiente; </w:t>
      </w:r>
      <w:r w:rsidR="001012B9" w:rsidRPr="002107F8">
        <w:rPr>
          <w:rFonts w:ascii="Palatino Linotype" w:eastAsia="Arial Unicode MS" w:hAnsi="Palatino Linotype"/>
          <w:color w:val="000000"/>
          <w:sz w:val="24"/>
          <w:szCs w:val="24"/>
        </w:rPr>
        <w:t xml:space="preserve"> </w:t>
      </w:r>
    </w:p>
    <w:p w14:paraId="3E831842" w14:textId="2BA5082B" w:rsidR="00AF7848" w:rsidRPr="002107F8" w:rsidRDefault="00AF7848" w:rsidP="00AF7848">
      <w:pPr>
        <w:ind w:left="708"/>
        <w:jc w:val="both"/>
        <w:rPr>
          <w:rFonts w:ascii="Palatino Linotype" w:hAnsi="Palatino Linotype"/>
          <w:i/>
          <w:iCs/>
        </w:rPr>
      </w:pPr>
      <w:r w:rsidRPr="002107F8">
        <w:rPr>
          <w:rFonts w:ascii="Palatino Linotype" w:hAnsi="Palatino Linotype"/>
          <w:b/>
          <w:i/>
          <w:iCs/>
        </w:rPr>
        <w:t xml:space="preserve">NOMBRE DE PERSONAL OPERATIVO DE  SEGURIDAD PÚBLICA. PROCEDE SU CLASIFICACIÓN COMO INFORMACIÓN RESERVADA. </w:t>
      </w:r>
      <w:r w:rsidRPr="002107F8">
        <w:rPr>
          <w:rFonts w:ascii="Palatino Linotype" w:hAnsi="Palatino Linotype"/>
          <w:i/>
          <w:iCs/>
        </w:rPr>
        <w:t xml:space="preserve">El nombre del personal operativo de seguridad pública debe clasificarse como información reservada </w:t>
      </w:r>
      <w:r w:rsidRPr="002107F8">
        <w:rPr>
          <w:rFonts w:ascii="Palatino Linotype" w:hAnsi="Palatino Linotype"/>
          <w:bCs/>
          <w:i/>
          <w:iCs/>
        </w:rPr>
        <w:t>previa acreditación de la prueba de daño</w:t>
      </w:r>
      <w:r w:rsidRPr="002107F8">
        <w:rPr>
          <w:rFonts w:ascii="Palatino Linotype" w:hAnsi="Palatino Linotype"/>
          <w:i/>
          <w:iCs/>
        </w:rPr>
        <w:t>, ya que su publicidad podría entorpecer las tareas de seguridad pública y poner en riesgo la vida, la seguridad o la salud del servidor público, ya que los vuelve plenamente identificables ante grupos delictivos. Sin embargo, esta causal de reserva por regla general no puede aplicar al personal administrativo y de mando medio y superior, al no realizar funciones operativas de seguridad pública.</w:t>
      </w:r>
    </w:p>
    <w:p w14:paraId="17FD4648" w14:textId="30BB6135" w:rsidR="00AF7848" w:rsidRPr="002107F8" w:rsidRDefault="00AF7848" w:rsidP="004B638C">
      <w:pPr>
        <w:spacing w:line="276" w:lineRule="auto"/>
        <w:ind w:firstLine="708"/>
        <w:jc w:val="both"/>
        <w:rPr>
          <w:rFonts w:ascii="Palatino Linotype" w:hAnsi="Palatino Linotype"/>
          <w:b/>
          <w:i/>
          <w:iCs/>
        </w:rPr>
      </w:pPr>
      <w:r w:rsidRPr="002107F8">
        <w:rPr>
          <w:rFonts w:ascii="Palatino Linotype" w:hAnsi="Palatino Linotype"/>
          <w:b/>
          <w:i/>
          <w:iCs/>
        </w:rPr>
        <w:t>Precedentes:</w:t>
      </w:r>
    </w:p>
    <w:p w14:paraId="6A7DFA64" w14:textId="77777777" w:rsidR="00AF7848" w:rsidRPr="002107F8" w:rsidRDefault="00AF7848" w:rsidP="00AF7848">
      <w:pPr>
        <w:pStyle w:val="Prrafodelista"/>
        <w:numPr>
          <w:ilvl w:val="0"/>
          <w:numId w:val="23"/>
        </w:numPr>
        <w:spacing w:after="0" w:line="240" w:lineRule="auto"/>
        <w:ind w:left="360"/>
        <w:jc w:val="both"/>
        <w:rPr>
          <w:rFonts w:ascii="Palatino Linotype" w:eastAsia="Times New Roman" w:hAnsi="Palatino Linotype" w:cs="Times New Roman"/>
          <w:i/>
          <w:iCs/>
          <w:sz w:val="20"/>
          <w:szCs w:val="20"/>
          <w:lang w:val="es-ES" w:eastAsia="es-ES_tradnl"/>
        </w:rPr>
      </w:pPr>
      <w:r w:rsidRPr="002107F8">
        <w:rPr>
          <w:rFonts w:ascii="Palatino Linotype" w:eastAsia="Times New Roman" w:hAnsi="Palatino Linotype" w:cs="Times New Roman"/>
          <w:i/>
          <w:iCs/>
          <w:sz w:val="20"/>
          <w:szCs w:val="20"/>
          <w:lang w:val="es-ES" w:eastAsia="es-ES_tradnl"/>
        </w:rPr>
        <w:t xml:space="preserve">En materia de acceso a la información pública. </w:t>
      </w:r>
      <w:r w:rsidRPr="002107F8">
        <w:rPr>
          <w:rFonts w:ascii="Palatino Linotype" w:eastAsia="Times New Roman" w:hAnsi="Palatino Linotype" w:cs="Times New Roman"/>
          <w:i/>
          <w:iCs/>
          <w:sz w:val="20"/>
          <w:szCs w:val="20"/>
          <w:lang w:eastAsia="es-ES_tradnl"/>
        </w:rPr>
        <w:t>03148/INFOEM/IP/RR/2023 y Acumulados</w:t>
      </w:r>
      <w:r w:rsidRPr="002107F8">
        <w:rPr>
          <w:rFonts w:ascii="Palatino Linotype" w:eastAsia="Times New Roman" w:hAnsi="Palatino Linotype" w:cs="Times New Roman"/>
          <w:i/>
          <w:iCs/>
          <w:sz w:val="20"/>
          <w:szCs w:val="20"/>
          <w:lang w:val="es-ES" w:eastAsia="es-ES_tradnl"/>
        </w:rPr>
        <w:t xml:space="preserve">. Aprobada por unanimidad de votos emitiendo voto particular los Comisionados Luis Gustavo Parra Noriega y Guadalupe Ramírez Peña. </w:t>
      </w:r>
      <w:r w:rsidRPr="002107F8">
        <w:rPr>
          <w:rFonts w:ascii="Palatino Linotype" w:eastAsia="Times New Roman" w:hAnsi="Palatino Linotype" w:cs="Times New Roman"/>
          <w:i/>
          <w:iCs/>
          <w:sz w:val="20"/>
          <w:szCs w:val="20"/>
          <w:lang w:eastAsia="es-ES_tradnl"/>
        </w:rPr>
        <w:t>Ayuntamiento de Tlalmanalco</w:t>
      </w:r>
      <w:r w:rsidRPr="002107F8">
        <w:rPr>
          <w:rFonts w:ascii="Palatino Linotype" w:eastAsia="Times New Roman" w:hAnsi="Palatino Linotype" w:cs="Times New Roman"/>
          <w:i/>
          <w:iCs/>
          <w:sz w:val="20"/>
          <w:szCs w:val="20"/>
          <w:lang w:val="es-ES" w:eastAsia="es-ES_tradnl"/>
        </w:rPr>
        <w:t xml:space="preserve">. Comisionada ponente </w:t>
      </w:r>
      <w:r w:rsidRPr="002107F8">
        <w:rPr>
          <w:rFonts w:ascii="Palatino Linotype" w:eastAsia="Times New Roman" w:hAnsi="Palatino Linotype" w:cs="Times New Roman"/>
          <w:i/>
          <w:iCs/>
          <w:sz w:val="20"/>
          <w:szCs w:val="20"/>
          <w:lang w:eastAsia="es-ES_tradnl"/>
        </w:rPr>
        <w:t>María del Rosario Mejía Ayala</w:t>
      </w:r>
      <w:r w:rsidRPr="002107F8">
        <w:rPr>
          <w:rFonts w:ascii="Palatino Linotype" w:eastAsia="Times New Roman" w:hAnsi="Palatino Linotype" w:cs="Times New Roman"/>
          <w:i/>
          <w:iCs/>
          <w:sz w:val="20"/>
          <w:szCs w:val="20"/>
          <w:lang w:val="es-ES" w:eastAsia="es-ES_tradnl"/>
        </w:rPr>
        <w:t>. Sesión 04-2024.</w:t>
      </w:r>
    </w:p>
    <w:p w14:paraId="3E31FB3A" w14:textId="77777777" w:rsidR="006A0452" w:rsidRPr="002107F8" w:rsidRDefault="00AF7848" w:rsidP="006A0452">
      <w:pPr>
        <w:pStyle w:val="Prrafodelista"/>
        <w:numPr>
          <w:ilvl w:val="0"/>
          <w:numId w:val="23"/>
        </w:numPr>
        <w:spacing w:after="0" w:line="240" w:lineRule="auto"/>
        <w:ind w:left="360"/>
        <w:jc w:val="both"/>
        <w:rPr>
          <w:sz w:val="20"/>
          <w:szCs w:val="20"/>
        </w:rPr>
      </w:pPr>
      <w:r w:rsidRPr="002107F8">
        <w:rPr>
          <w:rFonts w:ascii="Palatino Linotype" w:eastAsia="Times New Roman" w:hAnsi="Palatino Linotype" w:cs="Times New Roman"/>
          <w:i/>
          <w:iCs/>
          <w:sz w:val="20"/>
          <w:szCs w:val="20"/>
          <w:lang w:val="es-ES" w:eastAsia="es-ES_tradnl"/>
        </w:rPr>
        <w:t xml:space="preserve">En materia de acceso a la información pública. </w:t>
      </w:r>
      <w:r w:rsidRPr="002107F8">
        <w:rPr>
          <w:rFonts w:ascii="Palatino Linotype" w:eastAsia="Times New Roman" w:hAnsi="Palatino Linotype" w:cs="Times New Roman"/>
          <w:i/>
          <w:iCs/>
          <w:sz w:val="20"/>
          <w:szCs w:val="20"/>
          <w:lang w:eastAsia="es-ES_tradnl"/>
        </w:rPr>
        <w:t>06111/INFOEM/IP/RR/2023</w:t>
      </w:r>
      <w:r w:rsidRPr="002107F8">
        <w:rPr>
          <w:rFonts w:ascii="Palatino Linotype" w:eastAsia="Times New Roman" w:hAnsi="Palatino Linotype" w:cs="Times New Roman"/>
          <w:i/>
          <w:iCs/>
          <w:sz w:val="20"/>
          <w:szCs w:val="20"/>
          <w:lang w:val="es-ES" w:eastAsia="es-ES_tradnl"/>
        </w:rPr>
        <w:t xml:space="preserve">. Aprobada por unanimidad de votos emitiendo voto particular los Comisionados José Martínez Vilchis, María del Rosario Mejía Ayala, Sharon Cristina Morales Martínez, Luis Gustavo Parra Noriega y Guadalupe Ramírez Peña. </w:t>
      </w:r>
      <w:r w:rsidRPr="002107F8">
        <w:rPr>
          <w:rFonts w:ascii="Palatino Linotype" w:eastAsia="Times New Roman" w:hAnsi="Palatino Linotype" w:cs="Times New Roman"/>
          <w:i/>
          <w:iCs/>
          <w:sz w:val="20"/>
          <w:szCs w:val="20"/>
          <w:lang w:eastAsia="es-ES_tradnl"/>
        </w:rPr>
        <w:t>Ayuntamiento de Nicolás Romero</w:t>
      </w:r>
      <w:r w:rsidRPr="002107F8">
        <w:rPr>
          <w:rFonts w:ascii="Palatino Linotype" w:eastAsia="Times New Roman" w:hAnsi="Palatino Linotype" w:cs="Times New Roman"/>
          <w:i/>
          <w:iCs/>
          <w:sz w:val="20"/>
          <w:szCs w:val="20"/>
          <w:lang w:val="es-ES" w:eastAsia="es-ES_tradnl"/>
        </w:rPr>
        <w:t xml:space="preserve">. Comisionada ponente </w:t>
      </w:r>
      <w:r w:rsidRPr="002107F8">
        <w:rPr>
          <w:rFonts w:ascii="Palatino Linotype" w:eastAsia="Times New Roman" w:hAnsi="Palatino Linotype" w:cs="Times New Roman"/>
          <w:i/>
          <w:iCs/>
          <w:sz w:val="20"/>
          <w:szCs w:val="20"/>
          <w:lang w:eastAsia="es-ES_tradnl"/>
        </w:rPr>
        <w:t>Sharon Cristina Morales Martínez</w:t>
      </w:r>
      <w:r w:rsidRPr="002107F8">
        <w:rPr>
          <w:rFonts w:ascii="Palatino Linotype" w:eastAsia="Times New Roman" w:hAnsi="Palatino Linotype" w:cs="Times New Roman"/>
          <w:i/>
          <w:iCs/>
          <w:sz w:val="20"/>
          <w:szCs w:val="20"/>
          <w:lang w:val="es-ES" w:eastAsia="es-ES_tradnl"/>
        </w:rPr>
        <w:t>. Sesión 07-2024</w:t>
      </w:r>
      <w:r w:rsidRPr="002107F8">
        <w:rPr>
          <w:rFonts w:ascii="Palatino Linotype" w:eastAsia="Times New Roman" w:hAnsi="Palatino Linotype" w:cs="Times New Roman"/>
          <w:sz w:val="20"/>
          <w:szCs w:val="20"/>
          <w:lang w:val="es-ES" w:eastAsia="es-ES_tradnl"/>
        </w:rPr>
        <w:t>.</w:t>
      </w:r>
    </w:p>
    <w:p w14:paraId="15D6C224" w14:textId="1E7FADEC" w:rsidR="00AF7848" w:rsidRPr="002107F8" w:rsidRDefault="00AF7848" w:rsidP="006A0452">
      <w:pPr>
        <w:pStyle w:val="Prrafodelista"/>
        <w:numPr>
          <w:ilvl w:val="0"/>
          <w:numId w:val="23"/>
        </w:numPr>
        <w:spacing w:after="0" w:line="360" w:lineRule="auto"/>
        <w:ind w:left="360"/>
        <w:jc w:val="both"/>
        <w:rPr>
          <w:i/>
          <w:sz w:val="20"/>
          <w:szCs w:val="20"/>
        </w:rPr>
      </w:pPr>
      <w:r w:rsidRPr="002107F8">
        <w:rPr>
          <w:rFonts w:ascii="Palatino Linotype" w:eastAsia="Times New Roman" w:hAnsi="Palatino Linotype" w:cs="Times New Roman"/>
          <w:i/>
          <w:sz w:val="20"/>
          <w:szCs w:val="20"/>
          <w:lang w:val="es-ES" w:eastAsia="es-ES_tradnl"/>
        </w:rPr>
        <w:lastRenderedPageBreak/>
        <w:t xml:space="preserve">En materia de acceso a la información pública. </w:t>
      </w:r>
      <w:r w:rsidRPr="002107F8">
        <w:rPr>
          <w:rFonts w:ascii="Palatino Linotype" w:eastAsia="Times New Roman" w:hAnsi="Palatino Linotype" w:cs="Times New Roman"/>
          <w:i/>
          <w:sz w:val="20"/>
          <w:szCs w:val="20"/>
          <w:lang w:eastAsia="es-ES_tradnl"/>
        </w:rPr>
        <w:t>04497/INFOEM/IP/RR/2023</w:t>
      </w:r>
      <w:r w:rsidRPr="002107F8">
        <w:rPr>
          <w:rFonts w:ascii="Palatino Linotype" w:eastAsia="Times New Roman" w:hAnsi="Palatino Linotype" w:cs="Times New Roman"/>
          <w:i/>
          <w:sz w:val="20"/>
          <w:szCs w:val="20"/>
          <w:lang w:val="es-ES" w:eastAsia="es-ES_tradnl"/>
        </w:rPr>
        <w:t xml:space="preserve">. Aprobada por unanimidad de votos emitiendo voto particular los Comisionados Luis Gustavo Parra Noriega y Guadalupe Ramírez Peña. </w:t>
      </w:r>
      <w:r w:rsidRPr="002107F8">
        <w:rPr>
          <w:rFonts w:ascii="Palatino Linotype" w:eastAsia="Times New Roman" w:hAnsi="Palatino Linotype" w:cs="Times New Roman"/>
          <w:i/>
          <w:sz w:val="20"/>
          <w:szCs w:val="20"/>
          <w:lang w:eastAsia="es-ES_tradnl"/>
        </w:rPr>
        <w:t>Ayuntamiento de Tezoyuca</w:t>
      </w:r>
      <w:r w:rsidRPr="002107F8">
        <w:rPr>
          <w:rFonts w:ascii="Palatino Linotype" w:eastAsia="Times New Roman" w:hAnsi="Palatino Linotype" w:cs="Times New Roman"/>
          <w:i/>
          <w:sz w:val="20"/>
          <w:szCs w:val="20"/>
          <w:lang w:val="es-ES" w:eastAsia="es-ES_tradnl"/>
        </w:rPr>
        <w:t xml:space="preserve">. Comisionada ponente </w:t>
      </w:r>
      <w:r w:rsidRPr="002107F8">
        <w:rPr>
          <w:rFonts w:ascii="Palatino Linotype" w:eastAsia="Times New Roman" w:hAnsi="Palatino Linotype" w:cs="Times New Roman"/>
          <w:i/>
          <w:sz w:val="20"/>
          <w:szCs w:val="20"/>
          <w:lang w:eastAsia="es-ES_tradnl"/>
        </w:rPr>
        <w:t>Sharon Cristina Morales Martínez</w:t>
      </w:r>
      <w:r w:rsidRPr="002107F8">
        <w:rPr>
          <w:rFonts w:ascii="Palatino Linotype" w:eastAsia="Times New Roman" w:hAnsi="Palatino Linotype" w:cs="Times New Roman"/>
          <w:i/>
          <w:sz w:val="20"/>
          <w:szCs w:val="20"/>
          <w:lang w:val="es-ES" w:eastAsia="es-ES_tradnl"/>
        </w:rPr>
        <w:t>. Sesión 07-2024</w:t>
      </w:r>
    </w:p>
    <w:p w14:paraId="3D1BED83" w14:textId="77777777" w:rsidR="004B638C" w:rsidRPr="002107F8" w:rsidRDefault="004B638C" w:rsidP="006477C5">
      <w:pPr>
        <w:spacing w:line="360" w:lineRule="auto"/>
        <w:jc w:val="both"/>
        <w:rPr>
          <w:rFonts w:ascii="Palatino Linotype" w:hAnsi="Palatino Linotype" w:cs="Arial"/>
          <w:sz w:val="24"/>
          <w:szCs w:val="24"/>
        </w:rPr>
      </w:pPr>
    </w:p>
    <w:p w14:paraId="779964F2" w14:textId="412ED7DC" w:rsidR="006477C5" w:rsidRPr="002107F8" w:rsidRDefault="006477C5" w:rsidP="006477C5">
      <w:pPr>
        <w:spacing w:line="360" w:lineRule="auto"/>
        <w:jc w:val="both"/>
        <w:rPr>
          <w:rFonts w:ascii="Palatino Linotype" w:hAnsi="Palatino Linotype" w:cs="Arial"/>
          <w:sz w:val="24"/>
          <w:szCs w:val="24"/>
        </w:rPr>
      </w:pPr>
      <w:r w:rsidRPr="002107F8">
        <w:rPr>
          <w:rFonts w:ascii="Palatino Linotype" w:hAnsi="Palatino Linotype" w:cs="Arial"/>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2C2823D" w14:textId="77777777" w:rsidR="006477C5" w:rsidRPr="002107F8" w:rsidRDefault="006477C5" w:rsidP="006477C5">
      <w:pPr>
        <w:ind w:left="567" w:right="567"/>
        <w:jc w:val="both"/>
        <w:rPr>
          <w:rFonts w:ascii="Palatino Linotype" w:hAnsi="Palatino Linotype" w:cs="Arial"/>
          <w:i/>
        </w:rPr>
      </w:pPr>
      <w:r w:rsidRPr="002107F8">
        <w:rPr>
          <w:rFonts w:ascii="Palatino Linotype" w:hAnsi="Palatino Linotype" w:cs="Arial"/>
          <w:i/>
        </w:rPr>
        <w:t>"</w:t>
      </w:r>
      <w:r w:rsidRPr="002107F8">
        <w:rPr>
          <w:rFonts w:ascii="Palatino Linotype" w:hAnsi="Palatino Linotype" w:cs="Arial"/>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107F8">
        <w:rPr>
          <w:rFonts w:ascii="Palatino Linotype" w:hAnsi="Palatino Linotype" w:cs="Arial"/>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B0B2E69" w14:textId="77777777" w:rsidR="006477C5" w:rsidRPr="002107F8" w:rsidRDefault="006477C5" w:rsidP="006477C5">
      <w:pPr>
        <w:spacing w:line="360" w:lineRule="auto"/>
        <w:jc w:val="both"/>
        <w:rPr>
          <w:rFonts w:ascii="Palatino Linotype" w:hAnsi="Palatino Linotype"/>
          <w:lang w:val="es-ES_tradnl"/>
        </w:rPr>
      </w:pPr>
    </w:p>
    <w:p w14:paraId="47003A3A" w14:textId="77777777" w:rsidR="006477C5" w:rsidRPr="002107F8" w:rsidRDefault="006477C5" w:rsidP="006477C5">
      <w:pPr>
        <w:spacing w:line="360" w:lineRule="auto"/>
        <w:jc w:val="both"/>
        <w:rPr>
          <w:rFonts w:ascii="Palatino Linotype" w:hAnsi="Palatino Linotype" w:cs="Arial"/>
          <w:sz w:val="24"/>
          <w:szCs w:val="24"/>
        </w:rPr>
      </w:pPr>
      <w:r w:rsidRPr="002107F8">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w:t>
      </w:r>
      <w:r w:rsidRPr="002107F8">
        <w:rPr>
          <w:rFonts w:ascii="Palatino Linotype" w:hAnsi="Palatino Linotype" w:cs="Arial"/>
          <w:sz w:val="24"/>
          <w:szCs w:val="24"/>
        </w:rPr>
        <w:lastRenderedPageBreak/>
        <w:t xml:space="preserve">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107F8">
        <w:rPr>
          <w:rFonts w:ascii="Palatino Linotype" w:hAnsi="Palatino Linotype" w:cs="Arial"/>
          <w:b/>
          <w:sz w:val="24"/>
          <w:szCs w:val="24"/>
        </w:rPr>
        <w:t>Lineamientos Generales en Materia de Clasificación y Desclasificación de la Información, así como para la Elaboración de Versiones Públicas</w:t>
      </w:r>
      <w:r w:rsidRPr="002107F8">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6EC692DE" w14:textId="77777777" w:rsidR="006477C5" w:rsidRPr="002107F8" w:rsidRDefault="006477C5" w:rsidP="006477C5">
      <w:pPr>
        <w:spacing w:line="360" w:lineRule="auto"/>
        <w:jc w:val="both"/>
        <w:rPr>
          <w:rFonts w:ascii="Palatino Linotype" w:hAnsi="Palatino Linotype" w:cs="Arial"/>
          <w:sz w:val="24"/>
          <w:szCs w:val="24"/>
        </w:rPr>
      </w:pPr>
    </w:p>
    <w:p w14:paraId="5B218CBE" w14:textId="2C8B7093" w:rsidR="006477C5" w:rsidRPr="002107F8" w:rsidRDefault="006477C5" w:rsidP="006477C5">
      <w:pPr>
        <w:spacing w:line="360" w:lineRule="auto"/>
        <w:jc w:val="both"/>
        <w:rPr>
          <w:rFonts w:ascii="Palatino Linotype" w:hAnsi="Palatino Linotype" w:cs="Arial"/>
          <w:sz w:val="24"/>
          <w:szCs w:val="24"/>
        </w:rPr>
      </w:pPr>
      <w:r w:rsidRPr="002107F8">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r w:rsidR="00EA56DC" w:rsidRPr="002107F8">
        <w:rPr>
          <w:rFonts w:ascii="Palatino Linotype" w:hAnsi="Palatino Linotype" w:cs="Arial"/>
          <w:sz w:val="24"/>
          <w:szCs w:val="24"/>
        </w:rPr>
        <w:t>Por lo que no pasa por desapercibido para este Instituto que</w:t>
      </w:r>
      <w:r w:rsidR="004B084E" w:rsidRPr="002107F8">
        <w:rPr>
          <w:rFonts w:ascii="Palatino Linotype" w:hAnsi="Palatino Linotype" w:cs="Arial"/>
          <w:sz w:val="24"/>
          <w:szCs w:val="24"/>
        </w:rPr>
        <w:t xml:space="preserve"> </w:t>
      </w:r>
      <w:r w:rsidR="00EA56DC" w:rsidRPr="002107F8">
        <w:rPr>
          <w:rFonts w:ascii="Palatino Linotype" w:hAnsi="Palatino Linotype"/>
          <w:color w:val="000000"/>
          <w:sz w:val="24"/>
          <w:szCs w:val="24"/>
        </w:rPr>
        <w:t>las estrategias de seguridad y los datos de los equipos de seguridad del personal operativo son clasificados</w:t>
      </w:r>
      <w:r w:rsidR="004B084E" w:rsidRPr="002107F8">
        <w:rPr>
          <w:rFonts w:ascii="Palatino Linotype" w:hAnsi="Palatino Linotype"/>
          <w:color w:val="000000"/>
          <w:sz w:val="24"/>
          <w:szCs w:val="24"/>
        </w:rPr>
        <w:t xml:space="preserve"> como reservados</w:t>
      </w:r>
      <w:r w:rsidR="00EA56DC" w:rsidRPr="002107F8">
        <w:rPr>
          <w:rFonts w:ascii="Palatino Linotype" w:hAnsi="Palatino Linotype"/>
          <w:color w:val="000000"/>
          <w:sz w:val="24"/>
          <w:szCs w:val="24"/>
        </w:rPr>
        <w:t xml:space="preserve"> pues contienen los procedimientos, métodos, estrategias y equipos de seguridad que  es utilizado el personal operativo.</w:t>
      </w:r>
    </w:p>
    <w:p w14:paraId="3F8E8138" w14:textId="77777777" w:rsidR="00EA56DC" w:rsidRPr="002107F8" w:rsidRDefault="00EA56DC" w:rsidP="006477C5">
      <w:pPr>
        <w:spacing w:line="360" w:lineRule="auto"/>
        <w:jc w:val="both"/>
        <w:rPr>
          <w:rFonts w:ascii="Palatino Linotype" w:hAnsi="Palatino Linotype"/>
          <w:sz w:val="24"/>
          <w:szCs w:val="24"/>
        </w:rPr>
      </w:pPr>
    </w:p>
    <w:p w14:paraId="31213C33" w14:textId="77777777" w:rsidR="006477C5" w:rsidRPr="002107F8" w:rsidRDefault="006477C5" w:rsidP="006477C5">
      <w:pPr>
        <w:spacing w:line="360" w:lineRule="auto"/>
        <w:jc w:val="both"/>
        <w:rPr>
          <w:rFonts w:ascii="Palatino Linotype" w:eastAsia="Calibri" w:hAnsi="Palatino Linotype"/>
          <w:sz w:val="24"/>
          <w:szCs w:val="24"/>
        </w:rPr>
      </w:pPr>
      <w:r w:rsidRPr="002107F8">
        <w:rPr>
          <w:rFonts w:ascii="Palatino Linotype" w:eastAsia="Calibri" w:hAnsi="Palatino Linotype"/>
          <w:sz w:val="24"/>
          <w:szCs w:val="24"/>
        </w:rPr>
        <w:t xml:space="preserve">Así, es que </w:t>
      </w:r>
      <w:r w:rsidRPr="002107F8">
        <w:rPr>
          <w:rFonts w:ascii="Palatino Linotype" w:hAnsi="Palatino Linotype"/>
          <w:sz w:val="24"/>
          <w:szCs w:val="24"/>
          <w:lang w:val="es-ES_tradnl"/>
        </w:rPr>
        <w:t xml:space="preserve">el Sujeto Obligado </w:t>
      </w:r>
      <w:r w:rsidRPr="002107F8">
        <w:rPr>
          <w:rFonts w:ascii="Palatino Linotype" w:eastAsia="Calibri" w:hAnsi="Palatino Linotype"/>
          <w:sz w:val="24"/>
          <w:szCs w:val="24"/>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w:t>
      </w:r>
      <w:r w:rsidRPr="002107F8">
        <w:rPr>
          <w:rFonts w:ascii="Palatino Linotype" w:eastAsia="Calibri" w:hAnsi="Palatino Linotype"/>
          <w:sz w:val="24"/>
          <w:szCs w:val="24"/>
        </w:rPr>
        <w:lastRenderedPageBreak/>
        <w:t>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30F4EEF" w14:textId="77777777" w:rsidR="006477C5" w:rsidRPr="002107F8" w:rsidRDefault="006477C5" w:rsidP="006477C5">
      <w:pPr>
        <w:spacing w:line="360" w:lineRule="auto"/>
        <w:jc w:val="both"/>
        <w:rPr>
          <w:rFonts w:ascii="Palatino Linotype" w:eastAsia="Calibri" w:hAnsi="Palatino Linotype"/>
          <w:sz w:val="24"/>
          <w:szCs w:val="24"/>
        </w:rPr>
      </w:pPr>
    </w:p>
    <w:p w14:paraId="5D5421EE" w14:textId="77777777"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FA69201"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 xml:space="preserve">“Artículo 49. </w:t>
      </w:r>
      <w:r w:rsidRPr="002107F8">
        <w:rPr>
          <w:rFonts w:ascii="Palatino Linotype" w:hAnsi="Palatino Linotype"/>
          <w:i/>
        </w:rPr>
        <w:t>Los Comités de Transparencia tendrán las siguientes atribuciones:</w:t>
      </w:r>
    </w:p>
    <w:p w14:paraId="343C3BCE"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VIII.</w:t>
      </w:r>
      <w:r w:rsidRPr="002107F8">
        <w:rPr>
          <w:rFonts w:ascii="Palatino Linotype" w:hAnsi="Palatino Linotype"/>
          <w:i/>
        </w:rPr>
        <w:t xml:space="preserve"> Aprobar, modificar o revocar la clasificación de la información;</w:t>
      </w:r>
    </w:p>
    <w:p w14:paraId="05CF2907" w14:textId="77777777" w:rsidR="006477C5" w:rsidRPr="002107F8" w:rsidRDefault="006477C5" w:rsidP="006477C5">
      <w:pPr>
        <w:ind w:left="567" w:right="567"/>
        <w:jc w:val="both"/>
        <w:rPr>
          <w:rFonts w:ascii="Palatino Linotype" w:hAnsi="Palatino Linotype"/>
          <w:i/>
        </w:rPr>
      </w:pPr>
    </w:p>
    <w:p w14:paraId="7765A730"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Artículo 132.</w:t>
      </w:r>
      <w:r w:rsidRPr="002107F8">
        <w:rPr>
          <w:rFonts w:ascii="Palatino Linotype" w:hAnsi="Palatino Linotype"/>
          <w:i/>
        </w:rPr>
        <w:t xml:space="preserve"> La clasificación de la información se llevará a cabo en el momento en que:</w:t>
      </w:r>
    </w:p>
    <w:p w14:paraId="11CBDEBE"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I.</w:t>
      </w:r>
      <w:r w:rsidRPr="002107F8">
        <w:rPr>
          <w:rFonts w:ascii="Palatino Linotype" w:hAnsi="Palatino Linotype"/>
          <w:i/>
        </w:rPr>
        <w:t xml:space="preserve"> Se reciba una solicitud de acceso a la información;</w:t>
      </w:r>
    </w:p>
    <w:p w14:paraId="552CCDB4"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II.</w:t>
      </w:r>
      <w:r w:rsidRPr="002107F8">
        <w:rPr>
          <w:rFonts w:ascii="Palatino Linotype" w:hAnsi="Palatino Linotype"/>
          <w:i/>
        </w:rPr>
        <w:t xml:space="preserve"> Se determine mediante resolución de autoridad competente; o</w:t>
      </w:r>
    </w:p>
    <w:p w14:paraId="32DC5273" w14:textId="77777777" w:rsidR="006477C5" w:rsidRPr="002107F8" w:rsidRDefault="006477C5" w:rsidP="006477C5">
      <w:pPr>
        <w:ind w:left="567" w:right="567"/>
        <w:jc w:val="both"/>
        <w:rPr>
          <w:rFonts w:ascii="Palatino Linotype" w:hAnsi="Palatino Linotype"/>
          <w:b/>
          <w:i/>
        </w:rPr>
      </w:pPr>
      <w:r w:rsidRPr="002107F8">
        <w:rPr>
          <w:rFonts w:ascii="Palatino Linotype" w:hAnsi="Palatino Linotype"/>
          <w:b/>
          <w:i/>
        </w:rPr>
        <w:t>III.</w:t>
      </w:r>
      <w:r w:rsidRPr="002107F8">
        <w:rPr>
          <w:rFonts w:ascii="Palatino Linotype" w:hAnsi="Palatino Linotype"/>
          <w:i/>
        </w:rPr>
        <w:t xml:space="preserve"> Se generen versiones públicas para dar cumplimiento a las obligaciones de transparencia previstas en esta Ley.</w:t>
      </w:r>
      <w:r w:rsidRPr="002107F8">
        <w:rPr>
          <w:rFonts w:ascii="Palatino Linotype" w:hAnsi="Palatino Linotype"/>
          <w:b/>
          <w:i/>
        </w:rPr>
        <w:t>”</w:t>
      </w:r>
    </w:p>
    <w:p w14:paraId="30ED4B20" w14:textId="77777777" w:rsidR="006477C5" w:rsidRPr="002107F8" w:rsidRDefault="006477C5" w:rsidP="004B638C">
      <w:pPr>
        <w:ind w:right="567"/>
        <w:jc w:val="both"/>
        <w:rPr>
          <w:rFonts w:ascii="Palatino Linotype" w:hAnsi="Palatino Linotype"/>
          <w:b/>
          <w:i/>
        </w:rPr>
      </w:pPr>
    </w:p>
    <w:p w14:paraId="1A67D196"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“Segundo.-</w:t>
      </w:r>
      <w:r w:rsidRPr="002107F8">
        <w:rPr>
          <w:rFonts w:ascii="Palatino Linotype" w:hAnsi="Palatino Linotype"/>
          <w:i/>
        </w:rPr>
        <w:t xml:space="preserve"> Para efectos de los presentes Lineamientos Generales, se entenderá por:</w:t>
      </w:r>
    </w:p>
    <w:p w14:paraId="1BE01B7F"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i/>
        </w:rPr>
        <w:lastRenderedPageBreak/>
        <w:t>…</w:t>
      </w:r>
    </w:p>
    <w:p w14:paraId="7F8B8CDB"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XVIII.</w:t>
      </w:r>
      <w:r w:rsidRPr="002107F8">
        <w:rPr>
          <w:rFonts w:ascii="Palatino Linotype" w:hAnsi="Palatino Linotype"/>
          <w:i/>
        </w:rPr>
        <w:t xml:space="preserve"> </w:t>
      </w:r>
      <w:r w:rsidRPr="002107F8">
        <w:rPr>
          <w:rFonts w:ascii="Palatino Linotype" w:hAnsi="Palatino Linotype"/>
          <w:b/>
          <w:i/>
        </w:rPr>
        <w:t>Versión pública:</w:t>
      </w:r>
      <w:r w:rsidRPr="002107F8">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7A7B6D4" w14:textId="77777777" w:rsidR="006477C5" w:rsidRPr="002107F8" w:rsidRDefault="006477C5" w:rsidP="006477C5">
      <w:pPr>
        <w:ind w:left="567" w:right="567"/>
        <w:jc w:val="both"/>
        <w:rPr>
          <w:rFonts w:ascii="Palatino Linotype" w:hAnsi="Palatino Linotype"/>
          <w:b/>
          <w:i/>
        </w:rPr>
      </w:pPr>
    </w:p>
    <w:p w14:paraId="681DB3DC"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Cuarto.</w:t>
      </w:r>
      <w:r w:rsidRPr="002107F8">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689FEC0"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i/>
        </w:rPr>
        <w:t>Los Sujetos Obligados deberán aplicar, de manera estricta, las excepciones al derecho de acceso a la información y sólo podrán invocarlas cuando acrediten su procedencia.</w:t>
      </w:r>
    </w:p>
    <w:p w14:paraId="06FEE0F3" w14:textId="77777777" w:rsidR="006477C5" w:rsidRPr="002107F8" w:rsidRDefault="006477C5" w:rsidP="006477C5">
      <w:pPr>
        <w:ind w:left="567" w:right="567"/>
        <w:jc w:val="both"/>
        <w:rPr>
          <w:rFonts w:ascii="Palatino Linotype" w:hAnsi="Palatino Linotype"/>
          <w:b/>
          <w:i/>
        </w:rPr>
      </w:pPr>
    </w:p>
    <w:p w14:paraId="7B086B8B"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Quinto.</w:t>
      </w:r>
      <w:r w:rsidRPr="002107F8">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D12A637" w14:textId="77777777" w:rsidR="006477C5" w:rsidRPr="002107F8" w:rsidRDefault="006477C5" w:rsidP="006477C5">
      <w:pPr>
        <w:ind w:left="567" w:right="567"/>
        <w:jc w:val="both"/>
        <w:rPr>
          <w:rFonts w:ascii="Palatino Linotype" w:hAnsi="Palatino Linotype"/>
          <w:b/>
          <w:i/>
        </w:rPr>
      </w:pPr>
    </w:p>
    <w:p w14:paraId="1F7F430E"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Sexto.</w:t>
      </w:r>
      <w:r w:rsidRPr="002107F8">
        <w:rPr>
          <w:rFonts w:ascii="Palatino Linotype" w:hAnsi="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03C36F7"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i/>
        </w:rPr>
        <w:t>La clasificación de información se realizará conforme a un análisis caso por caso, mediante la aplicación de la prueba de daño y de interés público.</w:t>
      </w:r>
    </w:p>
    <w:p w14:paraId="51159B7D"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Séptimo.</w:t>
      </w:r>
      <w:r w:rsidRPr="002107F8">
        <w:rPr>
          <w:rFonts w:ascii="Palatino Linotype" w:hAnsi="Palatino Linotype"/>
          <w:i/>
        </w:rPr>
        <w:t xml:space="preserve"> La clasificación de la información se llevará a cabo en el momento en que:</w:t>
      </w:r>
    </w:p>
    <w:p w14:paraId="44FAEAB1"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I.</w:t>
      </w:r>
      <w:r w:rsidRPr="002107F8">
        <w:rPr>
          <w:rFonts w:ascii="Palatino Linotype" w:hAnsi="Palatino Linotype"/>
          <w:i/>
        </w:rPr>
        <w:t xml:space="preserve"> Se reciba una solicitud de acceso a la información;</w:t>
      </w:r>
    </w:p>
    <w:p w14:paraId="690A71CC"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II.</w:t>
      </w:r>
      <w:r w:rsidRPr="002107F8">
        <w:rPr>
          <w:rFonts w:ascii="Palatino Linotype" w:hAnsi="Palatino Linotype"/>
          <w:i/>
        </w:rPr>
        <w:t xml:space="preserve"> Se determine mediante resolución de autoridad competente, o</w:t>
      </w:r>
    </w:p>
    <w:p w14:paraId="50BC95B8"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lastRenderedPageBreak/>
        <w:t>III.</w:t>
      </w:r>
      <w:r w:rsidRPr="002107F8">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14:paraId="6DC8A249"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i/>
        </w:rPr>
        <w:t>Los titulares de las áreas deberán revisar la clasificación al momento de la recepción de una solicitud de acceso a la información, para verificar si encuadra en una causal de reserva o de confidencialidad.</w:t>
      </w:r>
    </w:p>
    <w:p w14:paraId="4506C0AE" w14:textId="77777777" w:rsidR="006477C5" w:rsidRPr="002107F8" w:rsidRDefault="006477C5" w:rsidP="006477C5">
      <w:pPr>
        <w:ind w:left="567" w:right="567"/>
        <w:jc w:val="both"/>
        <w:rPr>
          <w:rFonts w:ascii="Palatino Linotype" w:hAnsi="Palatino Linotype"/>
          <w:b/>
          <w:i/>
        </w:rPr>
      </w:pPr>
    </w:p>
    <w:p w14:paraId="2F1ABE49"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Octavo.</w:t>
      </w:r>
      <w:r w:rsidRPr="002107F8">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002BFA7"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14:paraId="747F27EE"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i/>
        </w:rPr>
        <w:t>En caso de referirse a información reservada, la motivación de la clasificación también deberá comprender las circunstancias que justifican el establecimiento de determinado plazo de reserva.</w:t>
      </w:r>
    </w:p>
    <w:p w14:paraId="4D2BD37D" w14:textId="77777777" w:rsidR="006477C5" w:rsidRPr="002107F8" w:rsidRDefault="006477C5" w:rsidP="006477C5">
      <w:pPr>
        <w:ind w:left="567" w:right="567"/>
        <w:jc w:val="both"/>
        <w:rPr>
          <w:rFonts w:ascii="Palatino Linotype" w:hAnsi="Palatino Linotype"/>
          <w:i/>
        </w:rPr>
      </w:pPr>
    </w:p>
    <w:p w14:paraId="255D5055"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07DF9244"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i/>
        </w:rPr>
        <w:t>Los documentos contenidos en los archivos históricos y los identificados como históricos confidenciales no serán susceptibles de clasificación como reservados.</w:t>
      </w:r>
    </w:p>
    <w:p w14:paraId="26FAF5D3" w14:textId="77777777" w:rsidR="006477C5" w:rsidRPr="002107F8" w:rsidRDefault="006477C5" w:rsidP="006477C5">
      <w:pPr>
        <w:ind w:left="567" w:right="567"/>
        <w:jc w:val="both"/>
        <w:rPr>
          <w:rFonts w:ascii="Palatino Linotype" w:hAnsi="Palatino Linotype"/>
          <w:b/>
          <w:i/>
        </w:rPr>
      </w:pPr>
    </w:p>
    <w:p w14:paraId="04B55F32"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Noveno.</w:t>
      </w:r>
      <w:r w:rsidRPr="002107F8">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D11B5D7" w14:textId="77777777" w:rsidR="006477C5" w:rsidRPr="002107F8" w:rsidRDefault="006477C5" w:rsidP="006477C5">
      <w:pPr>
        <w:ind w:left="567" w:right="567"/>
        <w:jc w:val="both"/>
        <w:rPr>
          <w:rFonts w:ascii="Palatino Linotype" w:hAnsi="Palatino Linotype"/>
          <w:b/>
          <w:i/>
        </w:rPr>
      </w:pPr>
    </w:p>
    <w:p w14:paraId="6B79C72E"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Décimo.</w:t>
      </w:r>
      <w:r w:rsidRPr="002107F8">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w:t>
      </w:r>
      <w:r w:rsidRPr="002107F8">
        <w:rPr>
          <w:rFonts w:ascii="Palatino Linotype" w:hAnsi="Palatino Linotype"/>
          <w:i/>
        </w:rPr>
        <w:lastRenderedPageBreak/>
        <w:t>legales que le permitan manejar adecuadamente la información clasificada, en los términos de los Lineamientos para la Organización y Conservación de Archivos.</w:t>
      </w:r>
    </w:p>
    <w:p w14:paraId="39DB13E4" w14:textId="77777777" w:rsidR="006477C5" w:rsidRPr="002107F8" w:rsidRDefault="006477C5" w:rsidP="006477C5">
      <w:pPr>
        <w:ind w:left="567" w:right="567"/>
        <w:jc w:val="both"/>
        <w:rPr>
          <w:rFonts w:ascii="Palatino Linotype" w:hAnsi="Palatino Linotype"/>
          <w:i/>
        </w:rPr>
      </w:pPr>
    </w:p>
    <w:p w14:paraId="2496E620"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i/>
        </w:rPr>
        <w:t>En ausencia de los titulares de las áreas, la información será clasificada o desclasificada por la persona que lo supla, en términos de la normativa que rija la actuación del sujeto obligado.</w:t>
      </w:r>
    </w:p>
    <w:p w14:paraId="4C071A5D" w14:textId="77777777" w:rsidR="006477C5" w:rsidRPr="002107F8" w:rsidRDefault="006477C5" w:rsidP="006477C5">
      <w:pPr>
        <w:ind w:left="567" w:right="567"/>
        <w:jc w:val="both"/>
        <w:rPr>
          <w:rFonts w:ascii="Palatino Linotype" w:hAnsi="Palatino Linotype"/>
          <w:b/>
          <w:i/>
        </w:rPr>
      </w:pPr>
    </w:p>
    <w:p w14:paraId="478B393A" w14:textId="77777777" w:rsidR="006477C5" w:rsidRPr="002107F8" w:rsidRDefault="006477C5" w:rsidP="006477C5">
      <w:pPr>
        <w:ind w:left="567" w:right="567"/>
        <w:jc w:val="both"/>
        <w:rPr>
          <w:rFonts w:ascii="Palatino Linotype" w:hAnsi="Palatino Linotype"/>
          <w:b/>
        </w:rPr>
      </w:pPr>
      <w:r w:rsidRPr="002107F8">
        <w:rPr>
          <w:rFonts w:ascii="Palatino Linotype" w:hAnsi="Palatino Linotype"/>
          <w:b/>
          <w:i/>
        </w:rPr>
        <w:t>Décimo primero.</w:t>
      </w:r>
      <w:r w:rsidRPr="002107F8">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107F8">
        <w:rPr>
          <w:rFonts w:ascii="Palatino Linotype" w:hAnsi="Palatino Linotype"/>
          <w:b/>
          <w:i/>
        </w:rPr>
        <w:t>”</w:t>
      </w:r>
    </w:p>
    <w:p w14:paraId="431F3EEF" w14:textId="77777777" w:rsidR="006477C5" w:rsidRPr="002107F8" w:rsidRDefault="006477C5" w:rsidP="006477C5">
      <w:pPr>
        <w:spacing w:line="360" w:lineRule="auto"/>
        <w:jc w:val="both"/>
        <w:rPr>
          <w:rFonts w:ascii="Palatino Linotype" w:hAnsi="Palatino Linotype" w:cs="Arial"/>
          <w:i/>
        </w:rPr>
      </w:pPr>
    </w:p>
    <w:p w14:paraId="20BE4100" w14:textId="77777777"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107F8">
        <w:rPr>
          <w:rFonts w:ascii="Palatino Linotype" w:hAnsi="Palatino Linotype"/>
          <w:sz w:val="24"/>
          <w:szCs w:val="24"/>
          <w:lang w:val="es-ES_tradnl"/>
        </w:rPr>
        <w:t>el Sujeto Obligado</w:t>
      </w:r>
      <w:r w:rsidRPr="002107F8">
        <w:rPr>
          <w:rFonts w:ascii="Palatino Linotype" w:hAnsi="Palatino Linotype"/>
          <w:sz w:val="24"/>
          <w:szCs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B965CAF" w14:textId="77777777" w:rsidR="006A0452" w:rsidRPr="002107F8" w:rsidRDefault="006A0452" w:rsidP="006477C5">
      <w:pPr>
        <w:spacing w:line="360" w:lineRule="auto"/>
        <w:jc w:val="both"/>
        <w:rPr>
          <w:rFonts w:ascii="Palatino Linotype" w:hAnsi="Palatino Linotype"/>
          <w:sz w:val="24"/>
          <w:szCs w:val="24"/>
        </w:rPr>
      </w:pPr>
    </w:p>
    <w:p w14:paraId="3DD05F3D" w14:textId="77777777"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7DE27083" w14:textId="77777777" w:rsidR="006477C5" w:rsidRPr="002107F8" w:rsidRDefault="006477C5" w:rsidP="006477C5">
      <w:pPr>
        <w:spacing w:line="360" w:lineRule="auto"/>
        <w:jc w:val="both"/>
        <w:rPr>
          <w:rFonts w:ascii="Palatino Linotype" w:hAnsi="Palatino Linotype"/>
          <w:sz w:val="24"/>
          <w:szCs w:val="24"/>
        </w:rPr>
      </w:pPr>
    </w:p>
    <w:p w14:paraId="73034B1F" w14:textId="77777777"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sz w:val="24"/>
          <w:szCs w:val="24"/>
        </w:rPr>
        <w:t>Al respecto, el máximo tribunal del país ha establecido jurisprudencia respecto a qué debe entenderse por fundamentación y motivación, en los siguientes términos:</w:t>
      </w:r>
    </w:p>
    <w:p w14:paraId="6065D613"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 xml:space="preserve">FUNDAMENTACIÓN Y MOTIVACIÓN. </w:t>
      </w:r>
      <w:r w:rsidRPr="002107F8">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DD293CF" w14:textId="77777777" w:rsidR="006477C5" w:rsidRPr="002107F8" w:rsidRDefault="006477C5" w:rsidP="006477C5">
      <w:pPr>
        <w:spacing w:line="360" w:lineRule="auto"/>
        <w:jc w:val="both"/>
        <w:rPr>
          <w:rFonts w:ascii="Palatino Linotype" w:hAnsi="Palatino Linotype"/>
          <w:sz w:val="24"/>
          <w:szCs w:val="24"/>
        </w:rPr>
      </w:pPr>
    </w:p>
    <w:p w14:paraId="527D3E2C" w14:textId="77777777"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9C6ECE3" w14:textId="77777777" w:rsidR="006477C5" w:rsidRPr="002107F8" w:rsidRDefault="006477C5" w:rsidP="006477C5">
      <w:pPr>
        <w:spacing w:line="360" w:lineRule="auto"/>
        <w:jc w:val="both"/>
        <w:rPr>
          <w:rFonts w:ascii="Palatino Linotype" w:hAnsi="Palatino Linotype"/>
          <w:sz w:val="24"/>
          <w:szCs w:val="24"/>
        </w:rPr>
      </w:pPr>
    </w:p>
    <w:p w14:paraId="4F7A7E35" w14:textId="77777777"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9488482" w14:textId="77777777" w:rsidR="006477C5" w:rsidRPr="002107F8" w:rsidRDefault="006477C5" w:rsidP="006477C5">
      <w:pPr>
        <w:ind w:left="567" w:right="567"/>
        <w:jc w:val="both"/>
        <w:rPr>
          <w:rFonts w:ascii="Palatino Linotype" w:hAnsi="Palatino Linotype"/>
          <w:i/>
        </w:rPr>
      </w:pPr>
      <w:r w:rsidRPr="002107F8">
        <w:rPr>
          <w:rFonts w:ascii="Palatino Linotype" w:hAnsi="Palatino Linotype"/>
          <w:b/>
          <w:i/>
        </w:rPr>
        <w:t>FUNDAMENTACIÓN Y MOTIVACIÓN. EL ASPECTO FORMAL DE LA GARANTÍA Y SU FINALIDAD SE TRADUCEN EN EXPLICAR, JUSTIFICAR, POSIBILITAR LA DEFENSA Y COMUNICAR LA DECISIÓN</w:t>
      </w:r>
      <w:r w:rsidRPr="002107F8">
        <w:rPr>
          <w:rFonts w:ascii="Palatino Linotype" w:hAnsi="Palatino Linotype"/>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w:t>
      </w:r>
      <w:r w:rsidRPr="002107F8">
        <w:rPr>
          <w:rFonts w:ascii="Palatino Linotype" w:hAnsi="Palatino Linotype"/>
          <w:i/>
        </w:rPr>
        <w:lastRenderedPageBreak/>
        <w:t>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7717704" w14:textId="77777777" w:rsidR="004B638C" w:rsidRPr="002107F8" w:rsidRDefault="004B638C" w:rsidP="006477C5">
      <w:pPr>
        <w:spacing w:line="360" w:lineRule="auto"/>
        <w:jc w:val="both"/>
        <w:rPr>
          <w:rFonts w:ascii="Palatino Linotype" w:hAnsi="Palatino Linotype"/>
          <w:sz w:val="24"/>
          <w:szCs w:val="24"/>
        </w:rPr>
      </w:pPr>
    </w:p>
    <w:p w14:paraId="5E102D1E" w14:textId="011616B3"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D397A4F" w14:textId="77777777" w:rsidR="004B638C" w:rsidRPr="002107F8" w:rsidRDefault="004B638C" w:rsidP="006477C5">
      <w:pPr>
        <w:spacing w:line="360" w:lineRule="auto"/>
        <w:jc w:val="both"/>
        <w:rPr>
          <w:rFonts w:ascii="Palatino Linotype" w:hAnsi="Palatino Linotype"/>
          <w:sz w:val="24"/>
          <w:szCs w:val="24"/>
        </w:rPr>
      </w:pPr>
    </w:p>
    <w:p w14:paraId="62A62F01" w14:textId="5D4C01D5" w:rsidR="006477C5" w:rsidRPr="002107F8" w:rsidRDefault="006477C5" w:rsidP="004B638C">
      <w:pPr>
        <w:spacing w:line="360" w:lineRule="auto"/>
        <w:jc w:val="both"/>
        <w:rPr>
          <w:rFonts w:ascii="Palatino Linotype" w:hAnsi="Palatino Linotype"/>
          <w:sz w:val="24"/>
          <w:szCs w:val="24"/>
        </w:rPr>
      </w:pPr>
      <w:r w:rsidRPr="002107F8">
        <w:rPr>
          <w:rFonts w:ascii="Palatino Linotype" w:hAnsi="Palatino Linotype"/>
          <w:sz w:val="24"/>
          <w:szCs w:val="24"/>
        </w:rPr>
        <w:t>Por lo tanto, la entrega de documentos en su versión pública debe acompañarse necesariamente del Acuerdo del Comité de Transparencia del Sujeto Obligado</w:t>
      </w:r>
      <w:r w:rsidRPr="002107F8">
        <w:rPr>
          <w:rFonts w:ascii="Palatino Linotype" w:hAnsi="Palatino Linotype"/>
          <w:b/>
          <w:sz w:val="24"/>
          <w:szCs w:val="24"/>
        </w:rPr>
        <w:t xml:space="preserve"> </w:t>
      </w:r>
      <w:r w:rsidRPr="002107F8">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2107F8">
        <w:rPr>
          <w:rFonts w:ascii="Palatino Linotype" w:hAnsi="Palatino Linotype"/>
          <w:sz w:val="24"/>
          <w:szCs w:val="24"/>
        </w:rPr>
        <w:lastRenderedPageBreak/>
        <w:t>de ello se estaría violentando desde un inicio el derecho de acceso a la información del solicitante.</w:t>
      </w:r>
    </w:p>
    <w:p w14:paraId="426E6749" w14:textId="77777777" w:rsidR="006A0452" w:rsidRPr="002107F8" w:rsidRDefault="006A0452" w:rsidP="004B638C">
      <w:pPr>
        <w:spacing w:line="360" w:lineRule="auto"/>
        <w:jc w:val="both"/>
        <w:rPr>
          <w:rFonts w:ascii="Palatino Linotype" w:hAnsi="Palatino Linotype"/>
          <w:sz w:val="24"/>
          <w:szCs w:val="24"/>
        </w:rPr>
      </w:pPr>
    </w:p>
    <w:p w14:paraId="1C66154E" w14:textId="26505361" w:rsidR="006477C5" w:rsidRPr="002107F8" w:rsidRDefault="006477C5" w:rsidP="006477C5">
      <w:pPr>
        <w:spacing w:after="0" w:line="360" w:lineRule="auto"/>
        <w:jc w:val="both"/>
        <w:rPr>
          <w:rFonts w:ascii="Palatino Linotype" w:hAnsi="Palatino Linotype" w:cs="Arial"/>
          <w:sz w:val="24"/>
          <w:szCs w:val="24"/>
        </w:rPr>
      </w:pPr>
      <w:r w:rsidRPr="002107F8">
        <w:rPr>
          <w:rFonts w:ascii="Palatino Linotype" w:hAnsi="Palatino Linotype"/>
          <w:sz w:val="24"/>
          <w:szCs w:val="24"/>
        </w:rPr>
        <w:t xml:space="preserve">En mérito de lo expuesto en líneas anteriores, al resultar fundados los motivos de inconformidad vertidos por la </w:t>
      </w:r>
      <w:r w:rsidRPr="002107F8">
        <w:rPr>
          <w:rFonts w:ascii="Palatino Linotype" w:hAnsi="Palatino Linotype"/>
          <w:b/>
          <w:sz w:val="24"/>
          <w:szCs w:val="24"/>
        </w:rPr>
        <w:t>Recurrente</w:t>
      </w:r>
      <w:r w:rsidRPr="002107F8">
        <w:rPr>
          <w:rFonts w:ascii="Palatino Linotype" w:hAnsi="Palatino Linotype"/>
          <w:sz w:val="24"/>
          <w:szCs w:val="24"/>
        </w:rPr>
        <w:t>, con fundamento en la segunda hipótesis del artículo 186 fracción III de la Ley de Transparencia y Acceso a la Información Pública del Estado de México y Municipios, se</w:t>
      </w:r>
      <w:r w:rsidRPr="002107F8">
        <w:rPr>
          <w:rFonts w:ascii="Palatino Linotype" w:hAnsi="Palatino Linotype"/>
          <w:b/>
          <w:sz w:val="24"/>
          <w:szCs w:val="24"/>
        </w:rPr>
        <w:t xml:space="preserve">, MODIFICA </w:t>
      </w:r>
      <w:r w:rsidRPr="002107F8">
        <w:rPr>
          <w:rFonts w:ascii="Palatino Linotype" w:hAnsi="Palatino Linotype"/>
          <w:sz w:val="24"/>
          <w:szCs w:val="24"/>
        </w:rPr>
        <w:t xml:space="preserve">la respuesta emitida a </w:t>
      </w:r>
      <w:r w:rsidRPr="002107F8">
        <w:rPr>
          <w:rFonts w:ascii="Palatino Linotype" w:hAnsi="Palatino Linotype" w:cs="Arial"/>
          <w:sz w:val="24"/>
          <w:szCs w:val="24"/>
        </w:rPr>
        <w:t>la</w:t>
      </w:r>
      <w:r w:rsidR="00C10017" w:rsidRPr="002107F8">
        <w:rPr>
          <w:rFonts w:ascii="Palatino Linotype" w:hAnsi="Palatino Linotype" w:cs="Arial"/>
          <w:sz w:val="24"/>
          <w:szCs w:val="24"/>
        </w:rPr>
        <w:t xml:space="preserve"> </w:t>
      </w:r>
      <w:r w:rsidRPr="002107F8">
        <w:rPr>
          <w:rFonts w:ascii="Palatino Linotype" w:hAnsi="Palatino Linotype" w:cs="Arial"/>
          <w:sz w:val="24"/>
          <w:szCs w:val="24"/>
        </w:rPr>
        <w:t xml:space="preserve">solicitud de información </w:t>
      </w:r>
      <w:r w:rsidR="008252BF" w:rsidRPr="002107F8">
        <w:rPr>
          <w:rFonts w:ascii="Palatino Linotype" w:hAnsi="Palatino Linotype"/>
          <w:b/>
          <w:bCs/>
          <w:sz w:val="24"/>
          <w:szCs w:val="24"/>
        </w:rPr>
        <w:t>00313/TLALNEPA/IP/2024</w:t>
      </w:r>
      <w:r w:rsidRPr="002107F8">
        <w:rPr>
          <w:rFonts w:ascii="Palatino Linotype" w:hAnsi="Palatino Linotype" w:cs="Arial"/>
          <w:sz w:val="24"/>
          <w:szCs w:val="24"/>
        </w:rPr>
        <w:t xml:space="preserve">, </w:t>
      </w:r>
      <w:r w:rsidRPr="002107F8">
        <w:rPr>
          <w:rFonts w:ascii="Palatino Linotype" w:hAnsi="Palatino Linotype"/>
          <w:sz w:val="24"/>
          <w:szCs w:val="24"/>
        </w:rPr>
        <w:t>que han sido materia del presente fallo.</w:t>
      </w:r>
    </w:p>
    <w:p w14:paraId="134BFFF2" w14:textId="77777777" w:rsidR="006477C5" w:rsidRPr="002107F8" w:rsidRDefault="006477C5" w:rsidP="006477C5">
      <w:pPr>
        <w:autoSpaceDE w:val="0"/>
        <w:autoSpaceDN w:val="0"/>
        <w:adjustRightInd w:val="0"/>
        <w:spacing w:after="0" w:line="360" w:lineRule="auto"/>
        <w:jc w:val="both"/>
        <w:rPr>
          <w:rFonts w:ascii="Palatino Linotype" w:hAnsi="Palatino Linotype" w:cs="Arial"/>
          <w:sz w:val="24"/>
          <w:szCs w:val="24"/>
        </w:rPr>
      </w:pPr>
    </w:p>
    <w:p w14:paraId="65A699A3" w14:textId="77777777" w:rsidR="006477C5" w:rsidRPr="002107F8" w:rsidRDefault="006477C5" w:rsidP="006477C5">
      <w:pPr>
        <w:autoSpaceDE w:val="0"/>
        <w:autoSpaceDN w:val="0"/>
        <w:adjustRightInd w:val="0"/>
        <w:spacing w:after="0" w:line="360" w:lineRule="auto"/>
        <w:jc w:val="both"/>
        <w:rPr>
          <w:rFonts w:ascii="Palatino Linotype" w:hAnsi="Palatino Linotype" w:cs="Arial"/>
          <w:sz w:val="24"/>
          <w:szCs w:val="24"/>
        </w:rPr>
      </w:pPr>
      <w:r w:rsidRPr="002107F8">
        <w:rPr>
          <w:rFonts w:ascii="Palatino Linotype" w:hAnsi="Palatino Linotype" w:cs="Arial"/>
          <w:sz w:val="24"/>
          <w:szCs w:val="24"/>
        </w:rPr>
        <w:t>Por lo antes expuesto y fundado es de resolverse y,</w:t>
      </w:r>
    </w:p>
    <w:p w14:paraId="4361014B" w14:textId="77777777" w:rsidR="006477C5" w:rsidRPr="002107F8" w:rsidRDefault="006477C5" w:rsidP="006477C5">
      <w:pPr>
        <w:autoSpaceDE w:val="0"/>
        <w:autoSpaceDN w:val="0"/>
        <w:adjustRightInd w:val="0"/>
        <w:spacing w:after="0" w:line="360" w:lineRule="auto"/>
        <w:jc w:val="both"/>
        <w:rPr>
          <w:rFonts w:ascii="Palatino Linotype" w:hAnsi="Palatino Linotype" w:cs="Arial"/>
          <w:sz w:val="24"/>
          <w:szCs w:val="24"/>
        </w:rPr>
      </w:pPr>
    </w:p>
    <w:p w14:paraId="7B7B767B" w14:textId="77777777" w:rsidR="006477C5" w:rsidRPr="002107F8" w:rsidRDefault="006477C5" w:rsidP="006477C5">
      <w:pPr>
        <w:spacing w:after="0" w:line="360" w:lineRule="auto"/>
        <w:ind w:left="426"/>
        <w:jc w:val="center"/>
        <w:rPr>
          <w:rFonts w:ascii="Palatino Linotype" w:eastAsia="Times New Roman" w:hAnsi="Palatino Linotype" w:cs="Times New Roman"/>
          <w:b/>
          <w:color w:val="000000"/>
          <w:sz w:val="28"/>
          <w:szCs w:val="24"/>
          <w:lang w:val="es-ES" w:eastAsia="es-ES"/>
        </w:rPr>
      </w:pPr>
      <w:r w:rsidRPr="002107F8">
        <w:rPr>
          <w:rFonts w:ascii="Palatino Linotype" w:eastAsia="Times New Roman" w:hAnsi="Palatino Linotype" w:cs="Times New Roman"/>
          <w:b/>
          <w:color w:val="000000"/>
          <w:sz w:val="28"/>
          <w:szCs w:val="24"/>
          <w:lang w:val="es-ES" w:eastAsia="es-ES"/>
        </w:rPr>
        <w:t>SE    RESUELVE</w:t>
      </w:r>
    </w:p>
    <w:p w14:paraId="4A7D3D86" w14:textId="77777777" w:rsidR="006477C5" w:rsidRPr="002107F8" w:rsidRDefault="006477C5" w:rsidP="006477C5">
      <w:pPr>
        <w:tabs>
          <w:tab w:val="left" w:pos="8647"/>
        </w:tabs>
        <w:spacing w:after="0" w:line="360" w:lineRule="auto"/>
        <w:ind w:right="51"/>
        <w:jc w:val="both"/>
        <w:rPr>
          <w:rFonts w:ascii="Palatino Linotype" w:hAnsi="Palatino Linotype" w:cs="Arial"/>
          <w:sz w:val="24"/>
          <w:szCs w:val="24"/>
        </w:rPr>
      </w:pPr>
    </w:p>
    <w:p w14:paraId="41AE2CCC" w14:textId="03194AFA" w:rsidR="006477C5" w:rsidRPr="002107F8" w:rsidRDefault="006477C5" w:rsidP="006477C5">
      <w:pPr>
        <w:tabs>
          <w:tab w:val="left" w:pos="8647"/>
        </w:tabs>
        <w:spacing w:after="0" w:line="360" w:lineRule="auto"/>
        <w:ind w:right="51"/>
        <w:jc w:val="both"/>
        <w:rPr>
          <w:rFonts w:ascii="Palatino Linotype" w:hAnsi="Palatino Linotype" w:cs="Arial"/>
          <w:b/>
          <w:sz w:val="28"/>
          <w:szCs w:val="24"/>
        </w:rPr>
      </w:pPr>
      <w:r w:rsidRPr="002107F8">
        <w:rPr>
          <w:rFonts w:ascii="Palatino Linotype" w:hAnsi="Palatino Linotype" w:cs="Arial"/>
          <w:b/>
          <w:sz w:val="28"/>
          <w:szCs w:val="24"/>
        </w:rPr>
        <w:t>PRIMERO.</w:t>
      </w:r>
      <w:r w:rsidRPr="002107F8">
        <w:rPr>
          <w:rFonts w:ascii="Palatino Linotype" w:hAnsi="Palatino Linotype"/>
          <w:bCs/>
          <w:sz w:val="24"/>
          <w:lang w:eastAsia="es-MX"/>
        </w:rPr>
        <w:t xml:space="preserve"> </w:t>
      </w:r>
      <w:r w:rsidRPr="002107F8">
        <w:rPr>
          <w:rFonts w:ascii="Palatino Linotype" w:hAnsi="Palatino Linotype" w:cs="Arial"/>
          <w:sz w:val="24"/>
          <w:szCs w:val="24"/>
        </w:rPr>
        <w:t xml:space="preserve">Se </w:t>
      </w:r>
      <w:r w:rsidRPr="002107F8">
        <w:rPr>
          <w:rFonts w:ascii="Palatino Linotype" w:hAnsi="Palatino Linotype" w:cs="Arial"/>
          <w:b/>
          <w:sz w:val="24"/>
          <w:szCs w:val="24"/>
        </w:rPr>
        <w:t>MODIFICA</w:t>
      </w:r>
      <w:r w:rsidRPr="002107F8">
        <w:rPr>
          <w:rFonts w:ascii="Palatino Linotype" w:hAnsi="Palatino Linotype" w:cs="Arial"/>
          <w:sz w:val="24"/>
          <w:szCs w:val="24"/>
        </w:rPr>
        <w:t xml:space="preserve"> la respuesta entregada por el </w:t>
      </w:r>
      <w:r w:rsidRPr="002107F8">
        <w:rPr>
          <w:rFonts w:ascii="Palatino Linotype" w:hAnsi="Palatino Linotype" w:cs="Arial"/>
          <w:b/>
          <w:bCs/>
          <w:sz w:val="24"/>
          <w:szCs w:val="24"/>
        </w:rPr>
        <w:t>Sujeto obligado a</w:t>
      </w:r>
      <w:r w:rsidRPr="002107F8">
        <w:rPr>
          <w:rFonts w:ascii="Palatino Linotype" w:hAnsi="Palatino Linotype" w:cs="Arial"/>
          <w:sz w:val="24"/>
          <w:szCs w:val="24"/>
        </w:rPr>
        <w:t xml:space="preserve"> </w:t>
      </w:r>
      <w:r w:rsidR="008252BF" w:rsidRPr="002107F8">
        <w:rPr>
          <w:rFonts w:ascii="Palatino Linotype" w:hAnsi="Palatino Linotype" w:cs="Arial"/>
          <w:sz w:val="24"/>
          <w:szCs w:val="24"/>
        </w:rPr>
        <w:t xml:space="preserve">la solicitud de información </w:t>
      </w:r>
      <w:r w:rsidR="008252BF" w:rsidRPr="002107F8">
        <w:rPr>
          <w:rFonts w:ascii="Palatino Linotype" w:hAnsi="Palatino Linotype"/>
          <w:b/>
          <w:bCs/>
          <w:sz w:val="24"/>
          <w:szCs w:val="24"/>
        </w:rPr>
        <w:t xml:space="preserve">00313/TLALNEPA/IP/2024 </w:t>
      </w:r>
      <w:r w:rsidRPr="002107F8">
        <w:rPr>
          <w:rFonts w:ascii="Palatino Linotype" w:hAnsi="Palatino Linotype"/>
          <w:sz w:val="24"/>
          <w:szCs w:val="24"/>
        </w:rPr>
        <w:t>al r</w:t>
      </w:r>
      <w:r w:rsidRPr="002107F8">
        <w:rPr>
          <w:rFonts w:ascii="Palatino Linotype" w:hAnsi="Palatino Linotype" w:cs="Arial"/>
          <w:sz w:val="24"/>
          <w:szCs w:val="24"/>
        </w:rPr>
        <w:t xml:space="preserve">esultar fundadas las razones o motivos de inconformidad hechos valer por el </w:t>
      </w:r>
      <w:r w:rsidRPr="002107F8">
        <w:rPr>
          <w:rFonts w:ascii="Palatino Linotype" w:hAnsi="Palatino Linotype" w:cs="Arial"/>
          <w:b/>
          <w:sz w:val="24"/>
          <w:szCs w:val="24"/>
        </w:rPr>
        <w:t>Recurrente,</w:t>
      </w:r>
      <w:r w:rsidRPr="002107F8">
        <w:rPr>
          <w:rFonts w:ascii="Palatino Linotype" w:hAnsi="Palatino Linotype" w:cs="Arial"/>
          <w:sz w:val="24"/>
          <w:szCs w:val="24"/>
        </w:rPr>
        <w:t xml:space="preserve"> en términos del considerando </w:t>
      </w:r>
      <w:r w:rsidR="00C10017" w:rsidRPr="002107F8">
        <w:rPr>
          <w:rFonts w:ascii="Palatino Linotype" w:hAnsi="Palatino Linotype" w:cs="Arial"/>
          <w:b/>
          <w:sz w:val="24"/>
          <w:szCs w:val="24"/>
        </w:rPr>
        <w:t>QUIN</w:t>
      </w:r>
      <w:r w:rsidRPr="002107F8">
        <w:rPr>
          <w:rFonts w:ascii="Palatino Linotype" w:hAnsi="Palatino Linotype" w:cs="Arial"/>
          <w:b/>
          <w:sz w:val="24"/>
          <w:szCs w:val="24"/>
        </w:rPr>
        <w:t>TO</w:t>
      </w:r>
      <w:r w:rsidRPr="002107F8">
        <w:rPr>
          <w:rFonts w:ascii="Palatino Linotype" w:hAnsi="Palatino Linotype" w:cs="Arial"/>
          <w:sz w:val="24"/>
          <w:szCs w:val="24"/>
        </w:rPr>
        <w:t>, de la presente resolución.</w:t>
      </w:r>
    </w:p>
    <w:p w14:paraId="51F97642" w14:textId="77777777" w:rsidR="006477C5" w:rsidRPr="002107F8" w:rsidRDefault="006477C5" w:rsidP="006477C5">
      <w:pPr>
        <w:spacing w:line="360" w:lineRule="auto"/>
        <w:jc w:val="both"/>
        <w:rPr>
          <w:rFonts w:ascii="Palatino Linotype" w:hAnsi="Palatino Linotype"/>
          <w:sz w:val="24"/>
          <w:szCs w:val="24"/>
        </w:rPr>
      </w:pPr>
    </w:p>
    <w:p w14:paraId="6A3AAE3F" w14:textId="06FC4A95" w:rsidR="006477C5" w:rsidRPr="002107F8" w:rsidRDefault="006477C5" w:rsidP="006477C5">
      <w:pPr>
        <w:spacing w:line="360" w:lineRule="auto"/>
        <w:jc w:val="both"/>
        <w:rPr>
          <w:rFonts w:ascii="Palatino Linotype" w:hAnsi="Palatino Linotype"/>
          <w:sz w:val="24"/>
          <w:szCs w:val="24"/>
        </w:rPr>
      </w:pPr>
      <w:r w:rsidRPr="002107F8">
        <w:rPr>
          <w:rFonts w:ascii="Palatino Linotype" w:hAnsi="Palatino Linotype"/>
          <w:b/>
          <w:sz w:val="28"/>
          <w:szCs w:val="28"/>
        </w:rPr>
        <w:t>SEGUNDO.</w:t>
      </w:r>
      <w:r w:rsidRPr="002107F8">
        <w:rPr>
          <w:rFonts w:ascii="Palatino Linotype" w:hAnsi="Palatino Linotype"/>
          <w:sz w:val="24"/>
          <w:szCs w:val="24"/>
        </w:rPr>
        <w:t xml:space="preserve"> Se </w:t>
      </w:r>
      <w:r w:rsidRPr="002107F8">
        <w:rPr>
          <w:rFonts w:ascii="Palatino Linotype" w:hAnsi="Palatino Linotype"/>
          <w:b/>
          <w:sz w:val="24"/>
          <w:szCs w:val="24"/>
        </w:rPr>
        <w:t>ORDENA</w:t>
      </w:r>
      <w:r w:rsidRPr="002107F8">
        <w:rPr>
          <w:rFonts w:ascii="Palatino Linotype" w:hAnsi="Palatino Linotype"/>
          <w:sz w:val="24"/>
          <w:szCs w:val="24"/>
        </w:rPr>
        <w:t xml:space="preserve"> al </w:t>
      </w:r>
      <w:r w:rsidRPr="002107F8">
        <w:rPr>
          <w:rFonts w:ascii="Palatino Linotype" w:hAnsi="Palatino Linotype"/>
          <w:b/>
          <w:sz w:val="24"/>
          <w:szCs w:val="24"/>
        </w:rPr>
        <w:t>SUJETO OBLIGADO</w:t>
      </w:r>
      <w:r w:rsidRPr="002107F8">
        <w:rPr>
          <w:rFonts w:ascii="Palatino Linotype" w:hAnsi="Palatino Linotype"/>
          <w:sz w:val="24"/>
          <w:szCs w:val="24"/>
        </w:rPr>
        <w:t xml:space="preserve"> atienda los recursos de revisión referidos en el resolutivo </w:t>
      </w:r>
      <w:r w:rsidRPr="002107F8">
        <w:rPr>
          <w:rFonts w:ascii="Palatino Linotype" w:hAnsi="Palatino Linotype"/>
          <w:b/>
          <w:sz w:val="24"/>
          <w:szCs w:val="24"/>
        </w:rPr>
        <w:t>PRIMERO</w:t>
      </w:r>
      <w:r w:rsidRPr="002107F8">
        <w:rPr>
          <w:rFonts w:ascii="Palatino Linotype" w:hAnsi="Palatino Linotype"/>
          <w:sz w:val="24"/>
          <w:szCs w:val="24"/>
        </w:rPr>
        <w:t xml:space="preserve"> en términos del Considerando </w:t>
      </w:r>
      <w:r w:rsidR="00C10017" w:rsidRPr="002107F8">
        <w:rPr>
          <w:rFonts w:ascii="Palatino Linotype" w:hAnsi="Palatino Linotype"/>
          <w:b/>
          <w:sz w:val="24"/>
          <w:szCs w:val="24"/>
        </w:rPr>
        <w:t>QUIN</w:t>
      </w:r>
      <w:r w:rsidRPr="002107F8">
        <w:rPr>
          <w:rFonts w:ascii="Palatino Linotype" w:hAnsi="Palatino Linotype"/>
          <w:b/>
          <w:sz w:val="24"/>
          <w:szCs w:val="24"/>
        </w:rPr>
        <w:t>TO</w:t>
      </w:r>
      <w:r w:rsidRPr="002107F8">
        <w:rPr>
          <w:rFonts w:ascii="Palatino Linotype" w:hAnsi="Palatino Linotype"/>
          <w:sz w:val="24"/>
          <w:szCs w:val="24"/>
        </w:rPr>
        <w:t xml:space="preserve"> de esta resolución; vía Sistema de Acceso a la Información Mexiquense (</w:t>
      </w:r>
      <w:r w:rsidRPr="002107F8">
        <w:rPr>
          <w:rFonts w:ascii="Palatino Linotype" w:hAnsi="Palatino Linotype"/>
          <w:b/>
          <w:sz w:val="24"/>
          <w:szCs w:val="24"/>
        </w:rPr>
        <w:t>SAIMEX</w:t>
      </w:r>
      <w:r w:rsidRPr="002107F8">
        <w:rPr>
          <w:rFonts w:ascii="Palatino Linotype" w:hAnsi="Palatino Linotype"/>
          <w:sz w:val="24"/>
          <w:szCs w:val="24"/>
        </w:rPr>
        <w:t>)</w:t>
      </w:r>
      <w:r w:rsidR="00C10017" w:rsidRPr="002107F8">
        <w:rPr>
          <w:rFonts w:ascii="Palatino Linotype" w:hAnsi="Palatino Linotype"/>
          <w:sz w:val="24"/>
          <w:szCs w:val="24"/>
        </w:rPr>
        <w:t xml:space="preserve"> </w:t>
      </w:r>
      <w:r w:rsidR="006A0452" w:rsidRPr="002107F8">
        <w:rPr>
          <w:rFonts w:ascii="Palatino Linotype" w:hAnsi="Palatino Linotype"/>
          <w:sz w:val="24"/>
          <w:szCs w:val="24"/>
        </w:rPr>
        <w:t>de ser procedente en versión pública</w:t>
      </w:r>
      <w:r w:rsidR="00F35BE9" w:rsidRPr="002107F8">
        <w:rPr>
          <w:rFonts w:ascii="Palatino Linotype" w:hAnsi="Palatino Linotype"/>
          <w:sz w:val="24"/>
          <w:szCs w:val="24"/>
        </w:rPr>
        <w:t xml:space="preserve"> entregue la</w:t>
      </w:r>
      <w:r w:rsidRPr="002107F8">
        <w:rPr>
          <w:rFonts w:ascii="Palatino Linotype" w:hAnsi="Palatino Linotype"/>
          <w:sz w:val="24"/>
          <w:szCs w:val="24"/>
        </w:rPr>
        <w:t xml:space="preserve"> </w:t>
      </w:r>
      <w:r w:rsidR="006A0452" w:rsidRPr="002107F8">
        <w:rPr>
          <w:rFonts w:ascii="Palatino Linotype" w:hAnsi="Palatino Linotype"/>
          <w:sz w:val="24"/>
          <w:szCs w:val="24"/>
        </w:rPr>
        <w:t xml:space="preserve">siguiente </w:t>
      </w:r>
      <w:r w:rsidRPr="002107F8">
        <w:rPr>
          <w:rFonts w:ascii="Palatino Linotype" w:hAnsi="Palatino Linotype"/>
          <w:sz w:val="24"/>
          <w:szCs w:val="24"/>
        </w:rPr>
        <w:t>información</w:t>
      </w:r>
      <w:r w:rsidR="006A0452" w:rsidRPr="002107F8">
        <w:rPr>
          <w:rFonts w:ascii="Palatino Linotype" w:hAnsi="Palatino Linotype"/>
          <w:sz w:val="24"/>
          <w:szCs w:val="24"/>
        </w:rPr>
        <w:t>;</w:t>
      </w:r>
      <w:r w:rsidRPr="002107F8">
        <w:rPr>
          <w:rFonts w:ascii="Palatino Linotype" w:hAnsi="Palatino Linotype"/>
          <w:sz w:val="24"/>
          <w:szCs w:val="24"/>
        </w:rPr>
        <w:t xml:space="preserve"> </w:t>
      </w:r>
    </w:p>
    <w:p w14:paraId="559C9A7A" w14:textId="355B89C8" w:rsidR="006A0452" w:rsidRPr="002107F8" w:rsidRDefault="006A0452" w:rsidP="006A0452">
      <w:pPr>
        <w:pStyle w:val="Textocomentario"/>
        <w:numPr>
          <w:ilvl w:val="0"/>
          <w:numId w:val="28"/>
        </w:numPr>
        <w:spacing w:line="360" w:lineRule="auto"/>
        <w:jc w:val="both"/>
        <w:rPr>
          <w:rFonts w:ascii="Palatino Linotype" w:hAnsi="Palatino Linotype"/>
          <w:i/>
          <w:color w:val="000000"/>
          <w:sz w:val="24"/>
          <w:szCs w:val="24"/>
        </w:rPr>
      </w:pPr>
      <w:r w:rsidRPr="002107F8">
        <w:rPr>
          <w:rFonts w:ascii="Palatino Linotype" w:hAnsi="Palatino Linotype"/>
          <w:i/>
          <w:color w:val="000000"/>
          <w:sz w:val="24"/>
          <w:szCs w:val="24"/>
        </w:rPr>
        <w:lastRenderedPageBreak/>
        <w:t>Convocatorias, acuerdos y actas emitidas por del Consejo Municipal de Seguridad Pública en el periodo que comprende del 01 de abril del dos mil veintitrés al 01 de abril de dos mil veinticuatro.</w:t>
      </w:r>
    </w:p>
    <w:p w14:paraId="6FABB5A6" w14:textId="6D88543D" w:rsidR="006477C5" w:rsidRPr="002107F8" w:rsidRDefault="006477C5" w:rsidP="006A0452">
      <w:pPr>
        <w:spacing w:after="0" w:line="360" w:lineRule="auto"/>
        <w:ind w:right="51"/>
        <w:jc w:val="both"/>
        <w:rPr>
          <w:rFonts w:ascii="Palatino Linotype" w:hAnsi="Palatino Linotype"/>
          <w:bCs/>
          <w:i/>
          <w:iCs/>
          <w:sz w:val="24"/>
          <w:szCs w:val="24"/>
        </w:rPr>
      </w:pPr>
    </w:p>
    <w:p w14:paraId="29649FA3" w14:textId="77777777" w:rsidR="006477C5" w:rsidRPr="002107F8" w:rsidRDefault="006477C5" w:rsidP="006477C5">
      <w:pPr>
        <w:pStyle w:val="Prrafodelista"/>
        <w:spacing w:before="240" w:line="360" w:lineRule="auto"/>
        <w:jc w:val="both"/>
        <w:rPr>
          <w:rFonts w:ascii="Palatino Linotype" w:eastAsia="Palatino Linotype" w:hAnsi="Palatino Linotype" w:cs="Palatino Linotype"/>
          <w:i/>
          <w:iCs/>
          <w:color w:val="000000"/>
          <w:sz w:val="24"/>
          <w:szCs w:val="24"/>
        </w:rPr>
      </w:pPr>
      <w:r w:rsidRPr="002107F8">
        <w:rPr>
          <w:rFonts w:ascii="Palatino Linotype" w:eastAsia="Palatino Linotype" w:hAnsi="Palatino Linotype" w:cs="Palatino Linotype"/>
          <w:i/>
          <w:iCs/>
          <w:color w:val="000000"/>
          <w:sz w:val="24"/>
          <w:szCs w:val="24"/>
        </w:rPr>
        <w:t xml:space="preserve">Como sustento de la versión pública el Sujeto Obligado deberá anexar </w:t>
      </w:r>
      <w:r w:rsidRPr="002107F8">
        <w:rPr>
          <w:rFonts w:ascii="Palatino Linotype" w:hAnsi="Palatino Linotype"/>
          <w:i/>
        </w:rPr>
        <w:t xml:space="preserve">acuerdo emitido por el Comité de Transparencia </w:t>
      </w:r>
      <w:r w:rsidRPr="002107F8">
        <w:rPr>
          <w:rFonts w:ascii="Palatino Linotype" w:eastAsia="Palatino Linotype" w:hAnsi="Palatino Linotype" w:cs="Palatino Linotype"/>
          <w:i/>
          <w:iCs/>
          <w:color w:val="000000"/>
          <w:sz w:val="24"/>
          <w:szCs w:val="24"/>
        </w:rPr>
        <w:t>correspondiente, en términos del artículo 49 VIII y 132 fracción II de la Ley de Transparencia y Acceso a la Información Pública del Estado de México y Municipios, en el que funde y motive las razones sobre los datos que se supriman o eliminen dentro de los documentos respectivos.</w:t>
      </w:r>
    </w:p>
    <w:p w14:paraId="144CED49" w14:textId="77777777" w:rsidR="006477C5" w:rsidRPr="002107F8" w:rsidRDefault="006477C5" w:rsidP="006477C5">
      <w:pPr>
        <w:pBdr>
          <w:top w:val="nil"/>
          <w:left w:val="nil"/>
          <w:bottom w:val="nil"/>
          <w:right w:val="nil"/>
          <w:between w:val="nil"/>
        </w:pBdr>
        <w:ind w:left="360"/>
        <w:jc w:val="both"/>
        <w:rPr>
          <w:rFonts w:ascii="Palatino Linotype" w:eastAsia="Palatino Linotype" w:hAnsi="Palatino Linotype" w:cs="Palatino Linotype"/>
          <w:i/>
          <w:iCs/>
          <w:color w:val="000000"/>
          <w:sz w:val="24"/>
          <w:szCs w:val="24"/>
        </w:rPr>
      </w:pPr>
    </w:p>
    <w:p w14:paraId="0390F1DB" w14:textId="101C1A89" w:rsidR="006477C5" w:rsidRPr="002107F8" w:rsidRDefault="006477C5" w:rsidP="006477C5">
      <w:pPr>
        <w:spacing w:line="360" w:lineRule="auto"/>
        <w:ind w:right="49"/>
        <w:jc w:val="both"/>
        <w:rPr>
          <w:rFonts w:ascii="Palatino Linotype" w:eastAsia="Palatino Linotype" w:hAnsi="Palatino Linotype" w:cs="Palatino Linotype"/>
          <w:b/>
          <w:color w:val="000000"/>
          <w:sz w:val="24"/>
          <w:lang w:val="es-ES_tradnl" w:eastAsia="es-MX"/>
        </w:rPr>
      </w:pPr>
      <w:r w:rsidRPr="002107F8">
        <w:rPr>
          <w:rFonts w:ascii="Palatino Linotype" w:hAnsi="Palatino Linotype" w:cstheme="minorHAnsi"/>
          <w:b/>
          <w:sz w:val="28"/>
        </w:rPr>
        <w:t>CUARTO</w:t>
      </w:r>
      <w:r w:rsidRPr="002107F8">
        <w:rPr>
          <w:rFonts w:ascii="Palatino Linotype" w:hAnsi="Palatino Linotype" w:cs="Arial"/>
          <w:b/>
          <w:sz w:val="24"/>
          <w:szCs w:val="24"/>
        </w:rPr>
        <w:t>.</w:t>
      </w:r>
      <w:r w:rsidRPr="002107F8">
        <w:rPr>
          <w:rFonts w:ascii="Palatino Linotype" w:hAnsi="Palatino Linotype" w:cs="Arial"/>
          <w:sz w:val="24"/>
          <w:szCs w:val="24"/>
        </w:rPr>
        <w:t xml:space="preserve"> </w:t>
      </w:r>
      <w:r w:rsidRPr="002107F8">
        <w:rPr>
          <w:rFonts w:ascii="Palatino Linotype" w:hAnsi="Palatino Linotype" w:cs="Arial"/>
          <w:b/>
          <w:sz w:val="24"/>
          <w:szCs w:val="24"/>
        </w:rPr>
        <w:t>Notifíquese</w:t>
      </w:r>
      <w:r w:rsidRPr="002107F8">
        <w:rPr>
          <w:rFonts w:ascii="Palatino Linotype" w:hAnsi="Palatino Linotype" w:cs="Arial"/>
          <w:b/>
          <w:i/>
          <w:sz w:val="24"/>
          <w:szCs w:val="24"/>
        </w:rPr>
        <w:t xml:space="preserve"> </w:t>
      </w:r>
      <w:r w:rsidRPr="002107F8">
        <w:rPr>
          <w:rFonts w:ascii="Palatino Linotype" w:hAnsi="Palatino Linotype" w:cs="Arial"/>
          <w:sz w:val="24"/>
          <w:szCs w:val="24"/>
        </w:rPr>
        <w:t>al Titular de la Unidad de Transparencia del</w:t>
      </w:r>
      <w:r w:rsidRPr="002107F8">
        <w:rPr>
          <w:rFonts w:ascii="Palatino Linotype" w:hAnsi="Palatino Linotype" w:cs="Arial"/>
          <w:b/>
          <w:sz w:val="24"/>
          <w:szCs w:val="24"/>
        </w:rPr>
        <w:t xml:space="preserve"> Sujeto Obligado</w:t>
      </w:r>
      <w:r w:rsidRPr="002107F8">
        <w:rPr>
          <w:rFonts w:ascii="Palatino Linotype" w:hAnsi="Palatino Linotype" w:cs="Arial"/>
          <w:sz w:val="24"/>
          <w:szCs w:val="24"/>
        </w:rPr>
        <w:t xml:space="preserve"> la presente resolución, </w:t>
      </w:r>
      <w:r w:rsidR="00C10017" w:rsidRPr="002107F8">
        <w:rPr>
          <w:rFonts w:ascii="Palatino Linotype" w:hAnsi="Palatino Linotype"/>
          <w:sz w:val="24"/>
          <w:szCs w:val="24"/>
        </w:rPr>
        <w:t>vía Sistema de Acceso a la Información Mexiquense (</w:t>
      </w:r>
      <w:r w:rsidR="00C10017" w:rsidRPr="002107F8">
        <w:rPr>
          <w:rFonts w:ascii="Palatino Linotype" w:hAnsi="Palatino Linotype"/>
          <w:b/>
          <w:bCs/>
          <w:sz w:val="24"/>
          <w:szCs w:val="24"/>
        </w:rPr>
        <w:t xml:space="preserve">SAIMEX) </w:t>
      </w:r>
      <w:r w:rsidRPr="002107F8">
        <w:rPr>
          <w:rFonts w:ascii="Palatino Linotype" w:hAnsi="Palatino Linotype" w:cs="Arial"/>
          <w:sz w:val="24"/>
          <w:szCs w:val="24"/>
        </w:rPr>
        <w:t xml:space="preserve">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2107F8">
        <w:rPr>
          <w:rFonts w:ascii="Palatino Linotype" w:hAnsi="Palatino Linotype" w:cs="Arial"/>
          <w:b/>
          <w:sz w:val="24"/>
          <w:szCs w:val="32"/>
          <w:lang w:val="es-ES_tradnl"/>
        </w:rPr>
        <w:t>y</w:t>
      </w:r>
      <w:r w:rsidRPr="002107F8">
        <w:rPr>
          <w:rFonts w:ascii="Palatino Linotype" w:hAnsi="Palatino Linotype" w:cs="Arial"/>
          <w:sz w:val="24"/>
          <w:szCs w:val="32"/>
          <w:lang w:val="es-ES_tradnl"/>
        </w:rPr>
        <w:t xml:space="preserve"> </w:t>
      </w:r>
      <w:r w:rsidRPr="002107F8">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A9B1002" w14:textId="77777777" w:rsidR="006477C5" w:rsidRPr="002107F8" w:rsidRDefault="006477C5" w:rsidP="006477C5">
      <w:pPr>
        <w:spacing w:line="360" w:lineRule="auto"/>
        <w:ind w:right="49"/>
        <w:jc w:val="both"/>
        <w:rPr>
          <w:rFonts w:ascii="Palatino Linotype" w:hAnsi="Palatino Linotype" w:cs="Arial"/>
          <w:b/>
          <w:sz w:val="24"/>
          <w:szCs w:val="24"/>
        </w:rPr>
      </w:pPr>
    </w:p>
    <w:p w14:paraId="59C2186F" w14:textId="77777777" w:rsidR="006477C5" w:rsidRPr="002107F8" w:rsidRDefault="006477C5" w:rsidP="006477C5">
      <w:pPr>
        <w:spacing w:line="360" w:lineRule="auto"/>
        <w:jc w:val="both"/>
        <w:rPr>
          <w:rFonts w:ascii="Palatino Linotype" w:eastAsia="Calibri" w:hAnsi="Palatino Linotype" w:cs="Arial"/>
          <w:bCs/>
          <w:sz w:val="24"/>
        </w:rPr>
      </w:pPr>
      <w:r w:rsidRPr="002107F8">
        <w:rPr>
          <w:rFonts w:ascii="Palatino Linotype" w:hAnsi="Palatino Linotype" w:cs="Arial"/>
          <w:b/>
          <w:sz w:val="28"/>
          <w:szCs w:val="28"/>
        </w:rPr>
        <w:lastRenderedPageBreak/>
        <w:t>QUINTO</w:t>
      </w:r>
      <w:r w:rsidRPr="002107F8">
        <w:rPr>
          <w:rFonts w:ascii="Palatino Linotype" w:hAnsi="Palatino Linotype" w:cs="Arial"/>
          <w:b/>
          <w:sz w:val="24"/>
        </w:rPr>
        <w:t xml:space="preserve">. </w:t>
      </w:r>
      <w:r w:rsidRPr="002107F8">
        <w:rPr>
          <w:rFonts w:ascii="Palatino Linotype" w:eastAsia="Calibri" w:hAnsi="Palatino Linotype" w:cs="Arial"/>
          <w:bCs/>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302FE5" w14:textId="77777777" w:rsidR="006477C5" w:rsidRPr="002107F8" w:rsidRDefault="006477C5" w:rsidP="006477C5">
      <w:pPr>
        <w:tabs>
          <w:tab w:val="left" w:pos="8647"/>
        </w:tabs>
        <w:spacing w:after="0" w:line="360" w:lineRule="auto"/>
        <w:ind w:right="51"/>
        <w:jc w:val="both"/>
        <w:rPr>
          <w:rFonts w:ascii="Palatino Linotype" w:hAnsi="Palatino Linotype" w:cs="Arial"/>
          <w:sz w:val="24"/>
          <w:szCs w:val="24"/>
        </w:rPr>
      </w:pPr>
    </w:p>
    <w:p w14:paraId="1F743860" w14:textId="42ED2219" w:rsidR="006477C5" w:rsidRPr="002107F8" w:rsidRDefault="006477C5" w:rsidP="00D53477">
      <w:pPr>
        <w:spacing w:after="0" w:line="360" w:lineRule="auto"/>
        <w:jc w:val="both"/>
        <w:rPr>
          <w:rFonts w:ascii="Palatino Linotype" w:hAnsi="Palatino Linotype" w:cs="Tahoma"/>
          <w:sz w:val="24"/>
          <w:szCs w:val="24"/>
          <w:lang w:val="es-ES"/>
        </w:rPr>
      </w:pPr>
      <w:r w:rsidRPr="002107F8">
        <w:rPr>
          <w:rFonts w:ascii="Palatino Linotype" w:eastAsia="Calibri" w:hAnsi="Palatino Linotype" w:cs="Times New Roman"/>
          <w:b/>
          <w:sz w:val="28"/>
          <w:szCs w:val="24"/>
          <w:lang w:eastAsia="es-ES_tradnl"/>
        </w:rPr>
        <w:t>SEXTO</w:t>
      </w:r>
      <w:r w:rsidRPr="002107F8">
        <w:rPr>
          <w:rFonts w:ascii="Palatino Linotype" w:eastAsia="Times New Roman" w:hAnsi="Palatino Linotype" w:cs="Arial"/>
          <w:b/>
          <w:sz w:val="24"/>
          <w:szCs w:val="24"/>
          <w:lang w:val="es-ES" w:eastAsia="es-ES"/>
        </w:rPr>
        <w:t>. Notifíquese</w:t>
      </w:r>
      <w:r w:rsidRPr="002107F8">
        <w:rPr>
          <w:rFonts w:ascii="Palatino Linotype" w:eastAsia="Times New Roman" w:hAnsi="Palatino Linotype" w:cs="Arial"/>
          <w:sz w:val="24"/>
          <w:szCs w:val="24"/>
          <w:lang w:val="es-ES" w:eastAsia="es-ES"/>
        </w:rPr>
        <w:t xml:space="preserve"> </w:t>
      </w:r>
      <w:r w:rsidRPr="002107F8">
        <w:rPr>
          <w:rFonts w:ascii="Palatino Linotype" w:eastAsia="Times New Roman" w:hAnsi="Palatino Linotype" w:cs="Arial"/>
          <w:b/>
          <w:sz w:val="24"/>
          <w:szCs w:val="24"/>
          <w:lang w:val="es-ES" w:eastAsia="es-ES"/>
        </w:rPr>
        <w:t>a la Recurrente</w:t>
      </w:r>
      <w:r w:rsidRPr="002107F8">
        <w:rPr>
          <w:rFonts w:ascii="Palatino Linotype" w:eastAsia="Times New Roman" w:hAnsi="Palatino Linotype" w:cs="Arial"/>
          <w:sz w:val="24"/>
          <w:szCs w:val="24"/>
          <w:lang w:val="es-ES" w:eastAsia="es-ES"/>
        </w:rPr>
        <w:t xml:space="preserve"> a través del</w:t>
      </w:r>
      <w:r w:rsidR="00C10017" w:rsidRPr="002107F8">
        <w:rPr>
          <w:rFonts w:ascii="Palatino Linotype" w:eastAsia="Times New Roman" w:hAnsi="Palatino Linotype" w:cs="Arial"/>
          <w:sz w:val="24"/>
          <w:szCs w:val="24"/>
          <w:lang w:val="es-ES" w:eastAsia="es-ES"/>
        </w:rPr>
        <w:t xml:space="preserve"> </w:t>
      </w:r>
      <w:r w:rsidR="00C10017" w:rsidRPr="002107F8">
        <w:rPr>
          <w:rFonts w:ascii="Palatino Linotype" w:hAnsi="Palatino Linotype"/>
          <w:sz w:val="24"/>
          <w:szCs w:val="24"/>
        </w:rPr>
        <w:t>Sistema de Acceso a la Información Mexiquense</w:t>
      </w:r>
      <w:r w:rsidRPr="002107F8">
        <w:rPr>
          <w:rFonts w:ascii="Palatino Linotype" w:eastAsia="Times New Roman" w:hAnsi="Palatino Linotype" w:cs="Arial"/>
          <w:sz w:val="24"/>
          <w:szCs w:val="24"/>
          <w:lang w:val="es-ES" w:eastAsia="es-ES"/>
        </w:rPr>
        <w:t xml:space="preserve"> </w:t>
      </w:r>
      <w:r w:rsidR="00C10017" w:rsidRPr="002107F8">
        <w:rPr>
          <w:rFonts w:ascii="Palatino Linotype" w:eastAsia="Times New Roman" w:hAnsi="Palatino Linotype" w:cs="Arial"/>
          <w:sz w:val="24"/>
          <w:szCs w:val="24"/>
          <w:lang w:val="es-ES" w:eastAsia="es-ES"/>
        </w:rPr>
        <w:t>(</w:t>
      </w:r>
      <w:r w:rsidRPr="002107F8">
        <w:rPr>
          <w:rFonts w:ascii="Palatino Linotype" w:eastAsia="Times New Roman" w:hAnsi="Palatino Linotype" w:cs="Arial"/>
          <w:b/>
          <w:bCs/>
          <w:sz w:val="24"/>
          <w:szCs w:val="24"/>
          <w:lang w:val="es-ES" w:eastAsia="es-ES"/>
        </w:rPr>
        <w:t>SAIMEX</w:t>
      </w:r>
      <w:r w:rsidR="00C10017" w:rsidRPr="002107F8">
        <w:rPr>
          <w:rFonts w:ascii="Palatino Linotype" w:eastAsia="Times New Roman" w:hAnsi="Palatino Linotype" w:cs="Arial"/>
          <w:sz w:val="24"/>
          <w:szCs w:val="24"/>
          <w:lang w:val="es-ES" w:eastAsia="es-ES"/>
        </w:rPr>
        <w:t>)</w:t>
      </w:r>
      <w:r w:rsidRPr="002107F8">
        <w:rPr>
          <w:rFonts w:ascii="Palatino Linotype" w:eastAsia="Times New Roman" w:hAnsi="Palatino Linotype" w:cs="Arial"/>
          <w:sz w:val="24"/>
          <w:szCs w:val="24"/>
          <w:lang w:val="es-ES" w:eastAsia="es-ES"/>
        </w:rPr>
        <w:t>,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r w:rsidRPr="002107F8">
        <w:rPr>
          <w:rFonts w:ascii="Palatino Linotype" w:hAnsi="Palatino Linotype" w:cs="Tahoma"/>
          <w:sz w:val="24"/>
          <w:szCs w:val="24"/>
          <w:lang w:val="es-ES"/>
        </w:rPr>
        <w:t>.</w:t>
      </w:r>
    </w:p>
    <w:p w14:paraId="69178BEC" w14:textId="77777777" w:rsidR="006F42B4" w:rsidRPr="002107F8" w:rsidRDefault="006F42B4" w:rsidP="00D53477">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C0EAF9A" w14:textId="6B0DF154" w:rsidR="00D53477" w:rsidRPr="002107F8" w:rsidRDefault="00D53477" w:rsidP="00403D0E">
      <w:pPr>
        <w:spacing w:after="0" w:line="360" w:lineRule="auto"/>
        <w:jc w:val="both"/>
        <w:rPr>
          <w:rFonts w:ascii="Palatino Linotype" w:eastAsia="Times New Roman" w:hAnsi="Palatino Linotype" w:cs="Arial"/>
          <w:sz w:val="20"/>
          <w:lang w:val="es-ES_tradnl" w:eastAsia="es-MX"/>
        </w:rPr>
      </w:pPr>
      <w:r w:rsidRPr="002107F8">
        <w:rPr>
          <w:rFonts w:ascii="Palatino Linotype" w:eastAsia="Times New Roman" w:hAnsi="Palatino Linotype" w:cs="Arial"/>
          <w:sz w:val="24"/>
          <w:szCs w:val="24"/>
          <w:lang w:val="es-ES_tradnl" w:eastAsia="es-MX"/>
        </w:rPr>
        <w:t>ASÍ LO RESUELVE, POR UNANIMIDAD DE VOTOS EL PLENO DEL</w:t>
      </w:r>
      <w:r w:rsidRPr="002107F8">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2107F8">
        <w:rPr>
          <w:rFonts w:ascii="Palatino Linotype" w:eastAsia="Times New Roman" w:hAnsi="Palatino Linotype" w:cs="Arial"/>
          <w:sz w:val="24"/>
          <w:szCs w:val="24"/>
          <w:lang w:val="es-ES_tradnl" w:eastAsia="es-MX"/>
        </w:rPr>
        <w:t xml:space="preserve">, CONFORMADO POR LOS COMISIONADOS JOSÉ MARTÍNEZ VILCHIS, MARÍA DEL ROSARIO MEJÍA AYALA, SHARON CRISTINA MORALES MARTÍNEZ, LUIS GUSTAVO PARRA NORIEGA </w:t>
      </w:r>
      <w:r w:rsidR="00C231AD" w:rsidRPr="002107F8">
        <w:rPr>
          <w:rFonts w:ascii="Palatino Linotype" w:eastAsia="Times New Roman" w:hAnsi="Palatino Linotype" w:cs="Arial"/>
          <w:sz w:val="24"/>
          <w:szCs w:val="24"/>
          <w:lang w:val="es-ES_tradnl" w:eastAsia="es-MX"/>
        </w:rPr>
        <w:t>(</w:t>
      </w:r>
      <w:r w:rsidR="00403D0E" w:rsidRPr="002107F8">
        <w:rPr>
          <w:rFonts w:ascii="Palatino Linotype" w:eastAsia="Times New Roman" w:hAnsi="Palatino Linotype" w:cs="Arial"/>
          <w:sz w:val="24"/>
          <w:szCs w:val="24"/>
          <w:lang w:val="es-ES_tradnl" w:eastAsia="es-MX"/>
        </w:rPr>
        <w:t xml:space="preserve">EMITIENDO </w:t>
      </w:r>
      <w:r w:rsidR="00C231AD" w:rsidRPr="002107F8">
        <w:rPr>
          <w:rFonts w:ascii="Palatino Linotype" w:eastAsia="Times New Roman" w:hAnsi="Palatino Linotype" w:cs="Arial"/>
          <w:sz w:val="24"/>
          <w:szCs w:val="24"/>
          <w:lang w:val="es-ES_tradnl" w:eastAsia="es-MX"/>
        </w:rPr>
        <w:t xml:space="preserve">VOTO PARTICULAR) </w:t>
      </w:r>
      <w:r w:rsidRPr="002107F8">
        <w:rPr>
          <w:rFonts w:ascii="Palatino Linotype" w:eastAsia="Times New Roman" w:hAnsi="Palatino Linotype" w:cs="Arial"/>
          <w:sz w:val="24"/>
          <w:szCs w:val="24"/>
          <w:lang w:val="es-ES_tradnl" w:eastAsia="es-MX"/>
        </w:rPr>
        <w:t>Y GUADALUPE RAMÍREZ PEÑA, EN LA</w:t>
      </w:r>
      <w:r w:rsidRPr="002107F8">
        <w:rPr>
          <w:rFonts w:ascii="Palatino Linotype" w:eastAsia="Times New Roman" w:hAnsi="Palatino Linotype" w:cs="Arial"/>
          <w:sz w:val="24"/>
          <w:szCs w:val="24"/>
          <w:lang w:val="es-419" w:eastAsia="es-MX"/>
        </w:rPr>
        <w:t xml:space="preserve"> </w:t>
      </w:r>
      <w:r w:rsidR="00C231AD" w:rsidRPr="002107F8">
        <w:rPr>
          <w:rFonts w:ascii="Palatino Linotype" w:eastAsia="Times New Roman" w:hAnsi="Palatino Linotype" w:cs="Arial"/>
          <w:sz w:val="24"/>
          <w:szCs w:val="24"/>
          <w:lang w:val="es-419" w:eastAsia="es-MX"/>
        </w:rPr>
        <w:t>TRIGÉSIMA</w:t>
      </w:r>
      <w:r w:rsidRPr="002107F8">
        <w:rPr>
          <w:rFonts w:ascii="Palatino Linotype" w:eastAsia="Times New Roman" w:hAnsi="Palatino Linotype" w:cs="Arial"/>
          <w:sz w:val="24"/>
          <w:szCs w:val="24"/>
          <w:lang w:val="es-419" w:eastAsia="es-MX"/>
        </w:rPr>
        <w:t xml:space="preserve"> SESIÓN ORDINARIA CELEBRADA EL </w:t>
      </w:r>
      <w:r w:rsidR="00C231AD" w:rsidRPr="002107F8">
        <w:rPr>
          <w:rFonts w:ascii="Palatino Linotype" w:eastAsia="Times New Roman" w:hAnsi="Palatino Linotype" w:cs="Arial"/>
          <w:sz w:val="24"/>
          <w:szCs w:val="24"/>
          <w:lang w:val="es-419" w:eastAsia="es-MX"/>
        </w:rPr>
        <w:t>VEINTIOCHO DE AGOSTO</w:t>
      </w:r>
      <w:r w:rsidRPr="002107F8">
        <w:rPr>
          <w:rFonts w:ascii="Palatino Linotype" w:eastAsia="Times New Roman" w:hAnsi="Palatino Linotype" w:cs="Arial"/>
          <w:sz w:val="24"/>
          <w:szCs w:val="24"/>
          <w:lang w:val="es-419" w:eastAsia="es-MX"/>
        </w:rPr>
        <w:t xml:space="preserve"> DE DOS MIL VEINTICUATRO</w:t>
      </w:r>
      <w:r w:rsidRPr="002107F8">
        <w:rPr>
          <w:rFonts w:ascii="Palatino Linotype" w:eastAsia="Times New Roman" w:hAnsi="Palatino Linotype" w:cs="Arial"/>
          <w:sz w:val="24"/>
          <w:szCs w:val="24"/>
          <w:lang w:val="es-ES_tradnl" w:eastAsia="es-MX"/>
        </w:rPr>
        <w:t>, ANTE EL SECRETARIO TÉCNICO DEL PLENO, ALEXIS TAPIA RAMÍREZ. -----------------------------------------------------------------------------------------------------------------------------------------------------------------------------------------------------</w:t>
      </w:r>
    </w:p>
    <w:p w14:paraId="6A737984" w14:textId="77777777" w:rsidR="00D53477" w:rsidRPr="00F444C4" w:rsidRDefault="00D53477" w:rsidP="00D53477">
      <w:pPr>
        <w:spacing w:after="0" w:line="360" w:lineRule="auto"/>
        <w:jc w:val="both"/>
        <w:rPr>
          <w:rFonts w:ascii="Palatino Linotype" w:eastAsia="Times New Roman" w:hAnsi="Palatino Linotype" w:cs="Arial"/>
          <w:sz w:val="20"/>
          <w:lang w:val="es-ES_tradnl" w:eastAsia="es-MX"/>
        </w:rPr>
      </w:pPr>
      <w:r w:rsidRPr="002107F8">
        <w:rPr>
          <w:rFonts w:ascii="Palatino Linotype" w:eastAsia="Times New Roman" w:hAnsi="Palatino Linotype" w:cs="Arial"/>
          <w:sz w:val="20"/>
          <w:lang w:val="es-ES_tradnl" w:eastAsia="es-MX"/>
        </w:rPr>
        <w:t>JMV/CCR/NJMB</w:t>
      </w:r>
      <w:bookmarkStart w:id="0" w:name="_GoBack"/>
      <w:bookmarkEnd w:id="0"/>
    </w:p>
    <w:p w14:paraId="6B099D3C" w14:textId="77777777" w:rsidR="00D53477" w:rsidRPr="00F444C4" w:rsidRDefault="00D53477" w:rsidP="00D53477">
      <w:pPr>
        <w:spacing w:after="0" w:line="360" w:lineRule="auto"/>
        <w:jc w:val="both"/>
        <w:rPr>
          <w:rFonts w:ascii="Palatino Linotype" w:eastAsia="Times New Roman" w:hAnsi="Palatino Linotype" w:cs="Arial"/>
          <w:sz w:val="20"/>
          <w:lang w:val="es-ES_tradnl" w:eastAsia="es-MX"/>
        </w:rPr>
      </w:pPr>
    </w:p>
    <w:p w14:paraId="6AE1F04B" w14:textId="77777777" w:rsidR="00D53477" w:rsidRPr="00F444C4" w:rsidRDefault="00D53477" w:rsidP="00D53477">
      <w:pPr>
        <w:spacing w:after="0" w:line="360" w:lineRule="auto"/>
        <w:jc w:val="both"/>
        <w:rPr>
          <w:rFonts w:ascii="Palatino Linotype" w:eastAsia="Times New Roman" w:hAnsi="Palatino Linotype" w:cs="Arial"/>
          <w:sz w:val="20"/>
          <w:lang w:val="es-ES_tradnl" w:eastAsia="es-MX"/>
        </w:rPr>
      </w:pPr>
    </w:p>
    <w:p w14:paraId="78CC63DB"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41FB714"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FBF511B"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99766A7"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049F972"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0F37004"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61D2EFB"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8A031BE"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4A128B3"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5A363B2"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4834897E"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228B7AD8"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5BF482AA"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4E459790" w14:textId="77777777" w:rsidR="00D53477" w:rsidRDefault="00D53477" w:rsidP="00D53477">
      <w:pPr>
        <w:spacing w:line="360" w:lineRule="auto"/>
      </w:pPr>
    </w:p>
    <w:p w14:paraId="5ED4470D" w14:textId="77777777" w:rsidR="00D53477" w:rsidRDefault="00D53477" w:rsidP="00D53477">
      <w:pPr>
        <w:spacing w:line="360" w:lineRule="auto"/>
      </w:pPr>
    </w:p>
    <w:p w14:paraId="10B6B277" w14:textId="77777777" w:rsidR="00D53477" w:rsidRDefault="00D53477" w:rsidP="00D53477">
      <w:pPr>
        <w:spacing w:line="360" w:lineRule="auto"/>
      </w:pPr>
    </w:p>
    <w:p w14:paraId="4BE9328E" w14:textId="77777777" w:rsidR="00D53477" w:rsidRDefault="00D53477" w:rsidP="00D53477">
      <w:pPr>
        <w:spacing w:line="360" w:lineRule="auto"/>
      </w:pPr>
    </w:p>
    <w:p w14:paraId="4C455BAF" w14:textId="77777777" w:rsidR="00D53477" w:rsidRDefault="00D53477" w:rsidP="00D53477">
      <w:pPr>
        <w:spacing w:line="360" w:lineRule="auto"/>
      </w:pPr>
    </w:p>
    <w:p w14:paraId="1BDB2A35" w14:textId="77777777" w:rsidR="00D53477" w:rsidRDefault="00D53477" w:rsidP="00D53477"/>
    <w:p w14:paraId="41EF00BB" w14:textId="77777777" w:rsidR="00351842" w:rsidRDefault="00351842"/>
    <w:sectPr w:rsidR="00351842" w:rsidSect="00BA1CDF">
      <w:headerReference w:type="even" r:id="rId19"/>
      <w:headerReference w:type="default" r:id="rId20"/>
      <w:footerReference w:type="default" r:id="rId21"/>
      <w:headerReference w:type="first" r:id="rId22"/>
      <w:footerReference w:type="first" r:id="rId23"/>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202CF" w14:textId="77777777" w:rsidR="001E70A0" w:rsidRDefault="001E70A0" w:rsidP="00D53477">
      <w:pPr>
        <w:spacing w:after="0" w:line="240" w:lineRule="auto"/>
      </w:pPr>
      <w:r>
        <w:separator/>
      </w:r>
    </w:p>
  </w:endnote>
  <w:endnote w:type="continuationSeparator" w:id="0">
    <w:p w14:paraId="74849ADA" w14:textId="77777777" w:rsidR="001E70A0" w:rsidRDefault="001E70A0" w:rsidP="00D5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90A08" w14:textId="77777777" w:rsidR="00AC0563" w:rsidRPr="00871A91" w:rsidRDefault="00AC0563" w:rsidP="00D5347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107F8">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107F8">
      <w:rPr>
        <w:rFonts w:ascii="Palatino Linotype" w:hAnsi="Palatino Linotype"/>
        <w:b/>
        <w:bCs/>
        <w:noProof/>
        <w:sz w:val="20"/>
      </w:rPr>
      <w:t>58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23E6D" w14:textId="77777777" w:rsidR="00AC0563" w:rsidRPr="00871A91" w:rsidRDefault="00AC0563" w:rsidP="00D5347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107F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107F8">
      <w:rPr>
        <w:rFonts w:ascii="Palatino Linotype" w:hAnsi="Palatino Linotype"/>
        <w:b/>
        <w:bCs/>
        <w:noProof/>
        <w:sz w:val="20"/>
      </w:rPr>
      <w:t>58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5D0CF" w14:textId="77777777" w:rsidR="001E70A0" w:rsidRDefault="001E70A0" w:rsidP="00D53477">
      <w:pPr>
        <w:spacing w:after="0" w:line="240" w:lineRule="auto"/>
      </w:pPr>
      <w:r>
        <w:separator/>
      </w:r>
    </w:p>
  </w:footnote>
  <w:footnote w:type="continuationSeparator" w:id="0">
    <w:p w14:paraId="5FAC6E47" w14:textId="77777777" w:rsidR="001E70A0" w:rsidRDefault="001E70A0" w:rsidP="00D53477">
      <w:pPr>
        <w:spacing w:after="0" w:line="240" w:lineRule="auto"/>
      </w:pPr>
      <w:r>
        <w:continuationSeparator/>
      </w:r>
    </w:p>
  </w:footnote>
  <w:footnote w:id="1">
    <w:p w14:paraId="26E0D724" w14:textId="77777777" w:rsidR="00AC0563" w:rsidRPr="0031280C" w:rsidRDefault="00AC0563" w:rsidP="00D53477">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AAA3F3F" w14:textId="77777777" w:rsidR="00AC0563" w:rsidRPr="0031280C" w:rsidRDefault="00AC0563" w:rsidP="00D53477">
      <w:pPr>
        <w:rPr>
          <w:rFonts w:cs="Palatino Linotype"/>
          <w:color w:val="000000"/>
          <w:sz w:val="20"/>
          <w:szCs w:val="20"/>
        </w:rPr>
      </w:pPr>
    </w:p>
    <w:p w14:paraId="10490C16" w14:textId="77777777" w:rsidR="00AC0563" w:rsidRPr="0031280C" w:rsidRDefault="00AC0563" w:rsidP="00D53477">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D61644F" w14:textId="77777777" w:rsidR="00AC0563" w:rsidRPr="00783A97" w:rsidRDefault="00AC0563" w:rsidP="00D53477">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DAAA9" w14:textId="77777777" w:rsidR="00AC0563" w:rsidRDefault="002107F8">
    <w:pPr>
      <w:pStyle w:val="Encabezado"/>
    </w:pPr>
    <w:r>
      <w:rPr>
        <w:noProof/>
        <w:lang w:val="es-MX" w:eastAsia="es-MX"/>
      </w:rPr>
      <w:pict w14:anchorId="053C9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AC0563" w:rsidRPr="00B17577" w14:paraId="4C96C514" w14:textId="77777777" w:rsidTr="00BA1CDF">
      <w:trPr>
        <w:trHeight w:val="237"/>
      </w:trPr>
      <w:tc>
        <w:tcPr>
          <w:tcW w:w="5180" w:type="dxa"/>
          <w:hideMark/>
        </w:tcPr>
        <w:p w14:paraId="6A9C2405" w14:textId="77777777" w:rsidR="00AC0563" w:rsidRPr="00F70BDE" w:rsidRDefault="00AC0563" w:rsidP="00D53477">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031EB873" w14:textId="77777777" w:rsidR="00AC0563" w:rsidRPr="00F70BDE" w:rsidRDefault="00AC0563" w:rsidP="00D53477">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2140/INFOEM/IP/RR/2024</w:t>
          </w:r>
        </w:p>
      </w:tc>
    </w:tr>
    <w:tr w:rsidR="00AC0563" w14:paraId="0B2A4A4A" w14:textId="77777777" w:rsidTr="00BA1CDF">
      <w:trPr>
        <w:trHeight w:val="252"/>
      </w:trPr>
      <w:tc>
        <w:tcPr>
          <w:tcW w:w="5180" w:type="dxa"/>
          <w:hideMark/>
        </w:tcPr>
        <w:p w14:paraId="4F137E0A" w14:textId="77777777" w:rsidR="00AC0563" w:rsidRPr="00F70BDE" w:rsidRDefault="00AC0563" w:rsidP="00D53477">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39D71415" w14:textId="77777777" w:rsidR="00AC0563" w:rsidRPr="00F70BDE" w:rsidRDefault="00AC0563" w:rsidP="00D53477">
          <w:pPr>
            <w:spacing w:after="120" w:line="240" w:lineRule="auto"/>
            <w:ind w:left="-81" w:right="71"/>
            <w:jc w:val="right"/>
            <w:rPr>
              <w:rFonts w:ascii="Palatino Linotype" w:hAnsi="Palatino Linotype" w:cs="Arial"/>
              <w:sz w:val="24"/>
              <w:szCs w:val="24"/>
            </w:rPr>
          </w:pPr>
          <w:r>
            <w:rPr>
              <w:rFonts w:ascii="Palatino Linotype" w:hAnsi="Palatino Linotype"/>
              <w:color w:val="000000"/>
              <w:sz w:val="24"/>
              <w:szCs w:val="24"/>
            </w:rPr>
            <w:t>Ayuntamiento de Tlalnepantla de Baz</w:t>
          </w:r>
        </w:p>
      </w:tc>
    </w:tr>
    <w:tr w:rsidR="00AC0563" w:rsidRPr="00F63239" w14:paraId="05273A40" w14:textId="77777777" w:rsidTr="00BA1CDF">
      <w:trPr>
        <w:trHeight w:val="357"/>
      </w:trPr>
      <w:tc>
        <w:tcPr>
          <w:tcW w:w="5180" w:type="dxa"/>
          <w:hideMark/>
        </w:tcPr>
        <w:p w14:paraId="7070B87F" w14:textId="77777777" w:rsidR="00AC0563" w:rsidRPr="00F70BDE" w:rsidRDefault="00AC0563" w:rsidP="00D53477">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2F62C225" w14:textId="77777777" w:rsidR="00AC0563" w:rsidRPr="00F70BDE" w:rsidRDefault="00AC0563" w:rsidP="00D53477">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7ABECF64" w14:textId="77777777" w:rsidR="00AC0563" w:rsidRPr="00F70BDE" w:rsidRDefault="00AC0563" w:rsidP="00D53477">
          <w:pPr>
            <w:spacing w:after="120" w:line="240" w:lineRule="auto"/>
            <w:ind w:left="-486" w:right="71" w:firstLine="567"/>
            <w:jc w:val="right"/>
            <w:rPr>
              <w:rFonts w:ascii="Palatino Linotype" w:hAnsi="Palatino Linotype" w:cs="Arial"/>
              <w:sz w:val="24"/>
              <w:szCs w:val="24"/>
            </w:rPr>
          </w:pPr>
        </w:p>
      </w:tc>
    </w:tr>
  </w:tbl>
  <w:p w14:paraId="4CF253BC" w14:textId="77777777" w:rsidR="00AC0563" w:rsidRPr="00871A91" w:rsidRDefault="002107F8">
    <w:pPr>
      <w:pStyle w:val="Encabezado"/>
      <w:rPr>
        <w:sz w:val="2"/>
      </w:rPr>
    </w:pPr>
    <w:r>
      <w:rPr>
        <w:noProof/>
        <w:lang w:val="es-MX" w:eastAsia="es-MX"/>
      </w:rPr>
      <w:pict w14:anchorId="012E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5168;mso-wrap-edited:f;mso-width-percent:0;mso-height-percent:0;mso-position-horizontal-relative:margin;mso-position-vertical-relative:margin;mso-width-percent:0;mso-height-percent:0" o:allowincell="f">
          <v:imagedata r:id="rId1" o:title=""/>
          <w10:wrap anchorx="margin" anchory="margin"/>
        </v:shape>
      </w:pict>
    </w:r>
    <w:r w:rsidR="00AC056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AC0563" w:rsidRPr="00F70BDE" w14:paraId="4DBD23E0" w14:textId="77777777" w:rsidTr="00D53477">
      <w:trPr>
        <w:trHeight w:val="227"/>
      </w:trPr>
      <w:tc>
        <w:tcPr>
          <w:tcW w:w="5103" w:type="dxa"/>
          <w:hideMark/>
        </w:tcPr>
        <w:p w14:paraId="3E5BE445" w14:textId="77777777" w:rsidR="00AC0563" w:rsidRPr="00F70BDE" w:rsidRDefault="00AC0563" w:rsidP="00D53477">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6651086D" w14:textId="77777777" w:rsidR="00AC0563" w:rsidRPr="00F70BDE" w:rsidRDefault="00AC0563" w:rsidP="00D53477">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02140/INFOEM/IP/RR/2024</w:t>
          </w:r>
        </w:p>
      </w:tc>
    </w:tr>
    <w:tr w:rsidR="00AC0563" w:rsidRPr="00F70BDE" w14:paraId="49FA3286" w14:textId="77777777" w:rsidTr="00D53477">
      <w:trPr>
        <w:trHeight w:val="227"/>
      </w:trPr>
      <w:tc>
        <w:tcPr>
          <w:tcW w:w="5103" w:type="dxa"/>
        </w:tcPr>
        <w:p w14:paraId="6C161FE4" w14:textId="77777777" w:rsidR="00AC0563" w:rsidRPr="00F70BDE" w:rsidRDefault="00AC0563" w:rsidP="00D53477">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27D24DAA" w14:textId="277264EB" w:rsidR="00AC0563" w:rsidRPr="00F70BDE" w:rsidRDefault="00560D7B" w:rsidP="00D53477">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w:t>
          </w:r>
        </w:p>
      </w:tc>
    </w:tr>
    <w:tr w:rsidR="00AC0563" w:rsidRPr="00F70BDE" w14:paraId="26463C07" w14:textId="77777777" w:rsidTr="00D53477">
      <w:trPr>
        <w:trHeight w:val="242"/>
      </w:trPr>
      <w:tc>
        <w:tcPr>
          <w:tcW w:w="5103" w:type="dxa"/>
          <w:hideMark/>
        </w:tcPr>
        <w:p w14:paraId="1E710843" w14:textId="77777777" w:rsidR="00AC0563" w:rsidRPr="00F70BDE" w:rsidRDefault="00AC0563" w:rsidP="00D53477">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7156B40D" w14:textId="77777777" w:rsidR="00AC0563" w:rsidRPr="00056169" w:rsidRDefault="00AC0563" w:rsidP="00D53477">
          <w:pPr>
            <w:spacing w:after="120" w:line="240" w:lineRule="auto"/>
            <w:ind w:left="-70" w:right="68"/>
            <w:jc w:val="right"/>
            <w:rPr>
              <w:rFonts w:ascii="Palatino Linotype" w:hAnsi="Palatino Linotype" w:cs="Arial"/>
              <w:sz w:val="24"/>
              <w:szCs w:val="24"/>
            </w:rPr>
          </w:pPr>
          <w:r>
            <w:rPr>
              <w:rFonts w:ascii="Palatino Linotype" w:hAnsi="Palatino Linotype"/>
              <w:color w:val="000000"/>
              <w:sz w:val="24"/>
              <w:szCs w:val="24"/>
            </w:rPr>
            <w:t>Ayuntamiento de Tlalnepantla de Baz</w:t>
          </w:r>
        </w:p>
      </w:tc>
    </w:tr>
    <w:tr w:rsidR="00AC0563" w:rsidRPr="00F70BDE" w14:paraId="2AC89D96" w14:textId="77777777" w:rsidTr="00D53477">
      <w:trPr>
        <w:trHeight w:val="342"/>
      </w:trPr>
      <w:tc>
        <w:tcPr>
          <w:tcW w:w="5103" w:type="dxa"/>
          <w:hideMark/>
        </w:tcPr>
        <w:p w14:paraId="6F79A232" w14:textId="77777777" w:rsidR="00AC0563" w:rsidRPr="00F70BDE" w:rsidRDefault="00AC0563" w:rsidP="00D53477">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28504736" w14:textId="77777777" w:rsidR="00AC0563" w:rsidRPr="00F70BDE" w:rsidRDefault="00AC0563" w:rsidP="00D53477">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6D525B75" w14:textId="77777777" w:rsidR="00AC0563" w:rsidRPr="00871A91" w:rsidRDefault="00AC0563">
    <w:pPr>
      <w:pStyle w:val="Encabezado"/>
      <w:rPr>
        <w:sz w:val="2"/>
      </w:rPr>
    </w:pPr>
    <w:r>
      <w:rPr>
        <w:noProof/>
        <w:lang w:val="es-MX" w:eastAsia="es-MX"/>
      </w:rPr>
      <w:drawing>
        <wp:anchor distT="0" distB="0" distL="114300" distR="114300" simplePos="0" relativeHeight="251660800" behindDoc="1" locked="0" layoutInCell="0" allowOverlap="1" wp14:anchorId="5FF2B97A" wp14:editId="7DC26D1C">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7124D"/>
    <w:multiLevelType w:val="hybridMultilevel"/>
    <w:tmpl w:val="7846B07A"/>
    <w:lvl w:ilvl="0" w:tplc="899004C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95122D9"/>
    <w:multiLevelType w:val="hybridMultilevel"/>
    <w:tmpl w:val="EAE02660"/>
    <w:lvl w:ilvl="0" w:tplc="44CC9F54">
      <w:start w:val="1"/>
      <w:numFmt w:val="bullet"/>
      <w:lvlText w:val=""/>
      <w:lvlJc w:val="left"/>
      <w:pPr>
        <w:ind w:left="720" w:hanging="360"/>
      </w:pPr>
      <w:rPr>
        <w:rFonts w:ascii="Symbol" w:eastAsiaTheme="minorHAnsi" w:hAnsi="Symbol" w:cs="Arial" w:hint="default"/>
        <w:i w:val="0"/>
        <w:sz w:val="1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346A2D"/>
    <w:multiLevelType w:val="hybridMultilevel"/>
    <w:tmpl w:val="120A8E5C"/>
    <w:lvl w:ilvl="0" w:tplc="EC3AF0D8">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3" w15:restartNumberingAfterBreak="0">
    <w:nsid w:val="0E906513"/>
    <w:multiLevelType w:val="hybridMultilevel"/>
    <w:tmpl w:val="A94C4882"/>
    <w:lvl w:ilvl="0" w:tplc="080A0001">
      <w:start w:val="1"/>
      <w:numFmt w:val="bullet"/>
      <w:lvlText w:val=""/>
      <w:lvlJc w:val="left"/>
      <w:pPr>
        <w:ind w:left="1065" w:hanging="360"/>
      </w:pPr>
      <w:rPr>
        <w:rFonts w:ascii="Symbol" w:hAnsi="Symbol" w:hint="default"/>
      </w:rPr>
    </w:lvl>
    <w:lvl w:ilvl="1" w:tplc="080A0003">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4" w15:restartNumberingAfterBreak="0">
    <w:nsid w:val="192E2DF5"/>
    <w:multiLevelType w:val="hybridMultilevel"/>
    <w:tmpl w:val="5CCA19C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 w15:restartNumberingAfterBreak="0">
    <w:nsid w:val="2AFD65B3"/>
    <w:multiLevelType w:val="hybridMultilevel"/>
    <w:tmpl w:val="E8AEDD28"/>
    <w:lvl w:ilvl="0" w:tplc="9C643D52">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8" w15:restartNumberingAfterBreak="0">
    <w:nsid w:val="2B9E142A"/>
    <w:multiLevelType w:val="hybridMultilevel"/>
    <w:tmpl w:val="5B1E27CA"/>
    <w:lvl w:ilvl="0" w:tplc="4FA6E4F6">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9"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0" w15:restartNumberingAfterBreak="0">
    <w:nsid w:val="32471B51"/>
    <w:multiLevelType w:val="hybridMultilevel"/>
    <w:tmpl w:val="D474E040"/>
    <w:lvl w:ilvl="0" w:tplc="3D2E649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924562"/>
    <w:multiLevelType w:val="hybridMultilevel"/>
    <w:tmpl w:val="128E16B6"/>
    <w:lvl w:ilvl="0" w:tplc="080A000F">
      <w:start w:val="1"/>
      <w:numFmt w:val="decimal"/>
      <w:lvlText w:val="%1."/>
      <w:lvlJc w:val="left"/>
      <w:pPr>
        <w:ind w:left="720" w:hanging="360"/>
      </w:pPr>
      <w:rPr>
        <w:rFonts w:hint="default"/>
      </w:rPr>
    </w:lvl>
    <w:lvl w:ilvl="1" w:tplc="D53E2F58">
      <w:start w:val="1"/>
      <w:numFmt w:val="lowerLetter"/>
      <w:lvlText w:val="%2)"/>
      <w:lvlJc w:val="left"/>
      <w:pPr>
        <w:ind w:left="1440" w:hanging="360"/>
      </w:pPr>
      <w:rPr>
        <w:rFonts w:hint="default"/>
        <w:i w:val="0"/>
      </w:rPr>
    </w:lvl>
    <w:lvl w:ilvl="2" w:tplc="080A001B">
      <w:start w:val="1"/>
      <w:numFmt w:val="lowerRoman"/>
      <w:lvlText w:val="%3."/>
      <w:lvlJc w:val="right"/>
      <w:pPr>
        <w:ind w:left="2160" w:hanging="180"/>
      </w:pPr>
    </w:lvl>
    <w:lvl w:ilvl="3" w:tplc="062ADF42">
      <w:start w:val="1"/>
      <w:numFmt w:val="upperRoman"/>
      <w:lvlText w:val="%4."/>
      <w:lvlJc w:val="left"/>
      <w:pPr>
        <w:ind w:left="3240" w:hanging="720"/>
      </w:pPr>
      <w:rPr>
        <w:rFonts w:hint="default"/>
      </w:rPr>
    </w:lvl>
    <w:lvl w:ilvl="4" w:tplc="080A0019">
      <w:start w:val="1"/>
      <w:numFmt w:val="lowerLetter"/>
      <w:lvlText w:val="%5."/>
      <w:lvlJc w:val="left"/>
      <w:pPr>
        <w:ind w:left="3600" w:hanging="360"/>
      </w:pPr>
    </w:lvl>
    <w:lvl w:ilvl="5" w:tplc="C32272D2">
      <w:start w:val="1"/>
      <w:numFmt w:val="bullet"/>
      <w:lvlText w:val="-"/>
      <w:lvlJc w:val="left"/>
      <w:pPr>
        <w:ind w:left="4500" w:hanging="360"/>
      </w:pPr>
      <w:rPr>
        <w:rFonts w:ascii="Palatino Linotype" w:eastAsiaTheme="minorHAnsi" w:hAnsi="Palatino Linotype" w:cstheme="minorBidi"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040C7F"/>
    <w:multiLevelType w:val="hybridMultilevel"/>
    <w:tmpl w:val="128E16B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i w:val="0"/>
      </w:r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lowerLetter"/>
      <w:lvlText w:val="%5."/>
      <w:lvlJc w:val="left"/>
      <w:pPr>
        <w:ind w:left="3600" w:hanging="360"/>
      </w:pPr>
    </w:lvl>
    <w:lvl w:ilvl="5" w:tplc="FFFFFFFF">
      <w:start w:val="1"/>
      <w:numFmt w:val="bullet"/>
      <w:lvlText w:val="-"/>
      <w:lvlJc w:val="left"/>
      <w:pPr>
        <w:ind w:left="4500" w:hanging="360"/>
      </w:pPr>
      <w:rPr>
        <w:rFonts w:ascii="Palatino Linotype" w:eastAsiaTheme="minorHAnsi" w:hAnsi="Palatino Linotype" w:cstheme="minorBidi"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BC91E61"/>
    <w:multiLevelType w:val="hybridMultilevel"/>
    <w:tmpl w:val="DF044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8D7037"/>
    <w:multiLevelType w:val="hybridMultilevel"/>
    <w:tmpl w:val="0DD053DE"/>
    <w:lvl w:ilvl="0" w:tplc="6036735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 w15:restartNumberingAfterBreak="0">
    <w:nsid w:val="516C5136"/>
    <w:multiLevelType w:val="hybridMultilevel"/>
    <w:tmpl w:val="24E60A8A"/>
    <w:lvl w:ilvl="0" w:tplc="193A090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56B7624B"/>
    <w:multiLevelType w:val="hybridMultilevel"/>
    <w:tmpl w:val="A920C7F4"/>
    <w:lvl w:ilvl="0" w:tplc="A5344F8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5DC33CC2"/>
    <w:multiLevelType w:val="hybridMultilevel"/>
    <w:tmpl w:val="99F86A34"/>
    <w:lvl w:ilvl="0" w:tplc="A51822D4">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20"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15:restartNumberingAfterBreak="0">
    <w:nsid w:val="6013799C"/>
    <w:multiLevelType w:val="hybridMultilevel"/>
    <w:tmpl w:val="605AD02C"/>
    <w:lvl w:ilvl="0" w:tplc="080A000F">
      <w:start w:val="1"/>
      <w:numFmt w:val="decimal"/>
      <w:lvlText w:val="%1."/>
      <w:lvlJc w:val="left"/>
      <w:pPr>
        <w:ind w:left="720" w:hanging="360"/>
      </w:pPr>
      <w:rPr>
        <w:rFonts w:hint="default"/>
      </w:rPr>
    </w:lvl>
    <w:lvl w:ilvl="1" w:tplc="D53E2F58">
      <w:start w:val="1"/>
      <w:numFmt w:val="lowerLetter"/>
      <w:lvlText w:val="%2)"/>
      <w:lvlJc w:val="left"/>
      <w:pPr>
        <w:ind w:left="1440" w:hanging="360"/>
      </w:pPr>
      <w:rPr>
        <w:rFonts w:hint="default"/>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1B0316"/>
    <w:multiLevelType w:val="hybridMultilevel"/>
    <w:tmpl w:val="8A929614"/>
    <w:lvl w:ilvl="0" w:tplc="E7BEE1C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7865B9C"/>
    <w:multiLevelType w:val="hybridMultilevel"/>
    <w:tmpl w:val="08BA449C"/>
    <w:lvl w:ilvl="0" w:tplc="1C3E01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15:restartNumberingAfterBreak="0">
    <w:nsid w:val="67E33FF1"/>
    <w:multiLevelType w:val="hybridMultilevel"/>
    <w:tmpl w:val="1708EEDE"/>
    <w:lvl w:ilvl="0" w:tplc="810050AA">
      <w:start w:val="1"/>
      <w:numFmt w:val="bullet"/>
      <w:lvlText w:val=""/>
      <w:lvlJc w:val="left"/>
      <w:pPr>
        <w:ind w:left="720" w:hanging="360"/>
      </w:pPr>
      <w:rPr>
        <w:rFonts w:ascii="Symbol" w:eastAsia="Times New Roman" w:hAnsi="Symbol" w:cs="Palatino Linotype" w:hint="default"/>
        <w:b w:val="0"/>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A965AFE"/>
    <w:multiLevelType w:val="hybridMultilevel"/>
    <w:tmpl w:val="13B68D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A44C43"/>
    <w:multiLevelType w:val="hybridMultilevel"/>
    <w:tmpl w:val="804AFF7C"/>
    <w:lvl w:ilvl="0" w:tplc="526EDA7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AF67D76"/>
    <w:multiLevelType w:val="hybridMultilevel"/>
    <w:tmpl w:val="1C30BF14"/>
    <w:lvl w:ilvl="0" w:tplc="828C93FE">
      <w:start w:val="1"/>
      <w:numFmt w:val="upperRoman"/>
      <w:lvlText w:val="%1."/>
      <w:lvlJc w:val="left"/>
      <w:pPr>
        <w:ind w:left="1428" w:hanging="72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9"/>
  </w:num>
  <w:num w:numId="2">
    <w:abstractNumId w:val="6"/>
  </w:num>
  <w:num w:numId="3">
    <w:abstractNumId w:val="3"/>
  </w:num>
  <w:num w:numId="4">
    <w:abstractNumId w:val="14"/>
  </w:num>
  <w:num w:numId="5">
    <w:abstractNumId w:val="24"/>
  </w:num>
  <w:num w:numId="6">
    <w:abstractNumId w:val="22"/>
  </w:num>
  <w:num w:numId="7">
    <w:abstractNumId w:val="23"/>
  </w:num>
  <w:num w:numId="8">
    <w:abstractNumId w:val="27"/>
  </w:num>
  <w:num w:numId="9">
    <w:abstractNumId w:val="11"/>
  </w:num>
  <w:num w:numId="10">
    <w:abstractNumId w:val="1"/>
  </w:num>
  <w:num w:numId="11">
    <w:abstractNumId w:val="25"/>
  </w:num>
  <w:num w:numId="12">
    <w:abstractNumId w:val="4"/>
  </w:num>
  <w:num w:numId="13">
    <w:abstractNumId w:val="21"/>
  </w:num>
  <w:num w:numId="14">
    <w:abstractNumId w:val="16"/>
  </w:num>
  <w:num w:numId="15">
    <w:abstractNumId w:val="8"/>
  </w:num>
  <w:num w:numId="16">
    <w:abstractNumId w:val="15"/>
  </w:num>
  <w:num w:numId="17">
    <w:abstractNumId w:val="18"/>
  </w:num>
  <w:num w:numId="18">
    <w:abstractNumId w:val="5"/>
  </w:num>
  <w:num w:numId="19">
    <w:abstractNumId w:val="19"/>
  </w:num>
  <w:num w:numId="20">
    <w:abstractNumId w:val="12"/>
  </w:num>
  <w:num w:numId="21">
    <w:abstractNumId w:val="10"/>
  </w:num>
  <w:num w:numId="22">
    <w:abstractNumId w:val="13"/>
  </w:num>
  <w:num w:numId="23">
    <w:abstractNumId w:val="20"/>
  </w:num>
  <w:num w:numId="24">
    <w:abstractNumId w:val="0"/>
  </w:num>
  <w:num w:numId="25">
    <w:abstractNumId w:val="17"/>
  </w:num>
  <w:num w:numId="26">
    <w:abstractNumId w:val="7"/>
  </w:num>
  <w:num w:numId="27">
    <w:abstractNumId w:val="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477"/>
    <w:rsid w:val="000026B5"/>
    <w:rsid w:val="00013337"/>
    <w:rsid w:val="0002165F"/>
    <w:rsid w:val="00026625"/>
    <w:rsid w:val="0007516A"/>
    <w:rsid w:val="000944D4"/>
    <w:rsid w:val="000A2B28"/>
    <w:rsid w:val="000E4EB6"/>
    <w:rsid w:val="001012B9"/>
    <w:rsid w:val="0011072F"/>
    <w:rsid w:val="00147FDA"/>
    <w:rsid w:val="00176B0F"/>
    <w:rsid w:val="0018273C"/>
    <w:rsid w:val="00194318"/>
    <w:rsid w:val="001968A6"/>
    <w:rsid w:val="001A2545"/>
    <w:rsid w:val="001B7EC0"/>
    <w:rsid w:val="001C2E66"/>
    <w:rsid w:val="001E70A0"/>
    <w:rsid w:val="001F6788"/>
    <w:rsid w:val="00203352"/>
    <w:rsid w:val="002107F8"/>
    <w:rsid w:val="00266466"/>
    <w:rsid w:val="00271D92"/>
    <w:rsid w:val="00272FB5"/>
    <w:rsid w:val="00273775"/>
    <w:rsid w:val="002C0809"/>
    <w:rsid w:val="002E4191"/>
    <w:rsid w:val="00315B7B"/>
    <w:rsid w:val="003425B0"/>
    <w:rsid w:val="003458A3"/>
    <w:rsid w:val="00351842"/>
    <w:rsid w:val="00396985"/>
    <w:rsid w:val="003D0BC4"/>
    <w:rsid w:val="003D5AD7"/>
    <w:rsid w:val="00403D0E"/>
    <w:rsid w:val="00437F15"/>
    <w:rsid w:val="00464E2F"/>
    <w:rsid w:val="004821DF"/>
    <w:rsid w:val="00491927"/>
    <w:rsid w:val="004B084E"/>
    <w:rsid w:val="004B638C"/>
    <w:rsid w:val="004D3CB0"/>
    <w:rsid w:val="004F7C8A"/>
    <w:rsid w:val="00523896"/>
    <w:rsid w:val="005329CE"/>
    <w:rsid w:val="0053769D"/>
    <w:rsid w:val="00543C05"/>
    <w:rsid w:val="00560D7B"/>
    <w:rsid w:val="00572251"/>
    <w:rsid w:val="00577873"/>
    <w:rsid w:val="00585529"/>
    <w:rsid w:val="00592559"/>
    <w:rsid w:val="005C4A1D"/>
    <w:rsid w:val="005D5EBD"/>
    <w:rsid w:val="00600FE4"/>
    <w:rsid w:val="006013A3"/>
    <w:rsid w:val="006400E8"/>
    <w:rsid w:val="006470B4"/>
    <w:rsid w:val="006477C5"/>
    <w:rsid w:val="006839FB"/>
    <w:rsid w:val="006A0452"/>
    <w:rsid w:val="006C408A"/>
    <w:rsid w:val="006E1361"/>
    <w:rsid w:val="006F42B4"/>
    <w:rsid w:val="00703617"/>
    <w:rsid w:val="00704FF2"/>
    <w:rsid w:val="0074620F"/>
    <w:rsid w:val="007D3A88"/>
    <w:rsid w:val="007D5DE5"/>
    <w:rsid w:val="007D682C"/>
    <w:rsid w:val="007E4246"/>
    <w:rsid w:val="00805A38"/>
    <w:rsid w:val="008170FF"/>
    <w:rsid w:val="008252BF"/>
    <w:rsid w:val="0082771E"/>
    <w:rsid w:val="00834A9C"/>
    <w:rsid w:val="008648C5"/>
    <w:rsid w:val="008666A8"/>
    <w:rsid w:val="00896CC8"/>
    <w:rsid w:val="008B2075"/>
    <w:rsid w:val="0092675E"/>
    <w:rsid w:val="0094127F"/>
    <w:rsid w:val="00990559"/>
    <w:rsid w:val="009923A8"/>
    <w:rsid w:val="009B2F1D"/>
    <w:rsid w:val="009B74ED"/>
    <w:rsid w:val="009B7793"/>
    <w:rsid w:val="009D6930"/>
    <w:rsid w:val="009F2671"/>
    <w:rsid w:val="009F4724"/>
    <w:rsid w:val="00A14673"/>
    <w:rsid w:val="00A1723E"/>
    <w:rsid w:val="00A40CEB"/>
    <w:rsid w:val="00A4475F"/>
    <w:rsid w:val="00AA03CC"/>
    <w:rsid w:val="00AB4E60"/>
    <w:rsid w:val="00AC0563"/>
    <w:rsid w:val="00AD428D"/>
    <w:rsid w:val="00AE2F1B"/>
    <w:rsid w:val="00AF7848"/>
    <w:rsid w:val="00B04EFE"/>
    <w:rsid w:val="00B46B83"/>
    <w:rsid w:val="00B8559C"/>
    <w:rsid w:val="00BA1CDF"/>
    <w:rsid w:val="00C07C8A"/>
    <w:rsid w:val="00C10017"/>
    <w:rsid w:val="00C231AD"/>
    <w:rsid w:val="00C530D5"/>
    <w:rsid w:val="00CB0919"/>
    <w:rsid w:val="00CD657B"/>
    <w:rsid w:val="00D23426"/>
    <w:rsid w:val="00D31BE7"/>
    <w:rsid w:val="00D44321"/>
    <w:rsid w:val="00D53477"/>
    <w:rsid w:val="00D876D3"/>
    <w:rsid w:val="00DF3CA6"/>
    <w:rsid w:val="00E1555C"/>
    <w:rsid w:val="00EA3550"/>
    <w:rsid w:val="00EA56DC"/>
    <w:rsid w:val="00EC12C7"/>
    <w:rsid w:val="00EC2A7E"/>
    <w:rsid w:val="00ED6749"/>
    <w:rsid w:val="00F068CA"/>
    <w:rsid w:val="00F15553"/>
    <w:rsid w:val="00F35BE9"/>
    <w:rsid w:val="00F50942"/>
    <w:rsid w:val="00F5423B"/>
    <w:rsid w:val="00F91E86"/>
    <w:rsid w:val="00FA1B32"/>
    <w:rsid w:val="00FD1B5D"/>
    <w:rsid w:val="00FE1E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19EBCF2"/>
  <w15:chartTrackingRefBased/>
  <w15:docId w15:val="{F7A64BC3-1C30-4CF7-8185-85335B0C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4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3477"/>
    <w:pPr>
      <w:ind w:left="720"/>
      <w:contextualSpacing/>
    </w:pPr>
  </w:style>
  <w:style w:type="paragraph" w:styleId="Encabezado">
    <w:name w:val="header"/>
    <w:basedOn w:val="Normal"/>
    <w:link w:val="EncabezadoCar"/>
    <w:uiPriority w:val="99"/>
    <w:unhideWhenUsed/>
    <w:rsid w:val="00D53477"/>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D5347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53477"/>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53477"/>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3477"/>
  </w:style>
  <w:style w:type="character" w:styleId="Hipervnculo">
    <w:name w:val="Hyperlink"/>
    <w:aliases w:val="Hipervínculo1,Hipervínculo11,Hipervínculo12,Hipervínculo13,Hipervínculo14,Hipervínculo15"/>
    <w:basedOn w:val="Fuentedeprrafopredeter"/>
    <w:uiPriority w:val="99"/>
    <w:unhideWhenUsed/>
    <w:rsid w:val="00D53477"/>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5347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5347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53477"/>
    <w:rPr>
      <w:rFonts w:ascii="Times New Roman" w:eastAsia="Times New Roman" w:hAnsi="Times New Roman" w:cs="Times New Roman"/>
      <w:sz w:val="20"/>
      <w:szCs w:val="20"/>
      <w:lang w:val="es-ES" w:eastAsia="es-ES"/>
    </w:rPr>
  </w:style>
  <w:style w:type="paragraph" w:customStyle="1" w:styleId="Citas">
    <w:name w:val="Citas"/>
    <w:basedOn w:val="Normal"/>
    <w:qFormat/>
    <w:rsid w:val="00D53477"/>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49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35BE9"/>
    <w:pPr>
      <w:spacing w:after="0" w:line="240" w:lineRule="auto"/>
    </w:pPr>
  </w:style>
  <w:style w:type="character" w:styleId="Refdecomentario">
    <w:name w:val="annotation reference"/>
    <w:basedOn w:val="Fuentedeprrafopredeter"/>
    <w:uiPriority w:val="99"/>
    <w:semiHidden/>
    <w:unhideWhenUsed/>
    <w:rsid w:val="000A2B28"/>
    <w:rPr>
      <w:sz w:val="16"/>
      <w:szCs w:val="16"/>
    </w:rPr>
  </w:style>
  <w:style w:type="paragraph" w:styleId="Textocomentario">
    <w:name w:val="annotation text"/>
    <w:basedOn w:val="Normal"/>
    <w:link w:val="TextocomentarioCar"/>
    <w:uiPriority w:val="99"/>
    <w:semiHidden/>
    <w:unhideWhenUsed/>
    <w:rsid w:val="000A2B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2B28"/>
    <w:rPr>
      <w:sz w:val="20"/>
      <w:szCs w:val="20"/>
    </w:rPr>
  </w:style>
  <w:style w:type="paragraph" w:styleId="Asuntodelcomentario">
    <w:name w:val="annotation subject"/>
    <w:basedOn w:val="Textocomentario"/>
    <w:next w:val="Textocomentario"/>
    <w:link w:val="AsuntodelcomentarioCar"/>
    <w:uiPriority w:val="99"/>
    <w:semiHidden/>
    <w:unhideWhenUsed/>
    <w:rsid w:val="000A2B28"/>
    <w:rPr>
      <w:b/>
      <w:bCs/>
    </w:rPr>
  </w:style>
  <w:style w:type="character" w:customStyle="1" w:styleId="AsuntodelcomentarioCar">
    <w:name w:val="Asunto del comentario Car"/>
    <w:basedOn w:val="TextocomentarioCar"/>
    <w:link w:val="Asuntodelcomentario"/>
    <w:uiPriority w:val="99"/>
    <w:semiHidden/>
    <w:rsid w:val="000A2B28"/>
    <w:rPr>
      <w:b/>
      <w:bCs/>
      <w:sz w:val="20"/>
      <w:szCs w:val="20"/>
    </w:rPr>
  </w:style>
  <w:style w:type="paragraph" w:styleId="Textodeglobo">
    <w:name w:val="Balloon Text"/>
    <w:basedOn w:val="Normal"/>
    <w:link w:val="TextodegloboCar"/>
    <w:uiPriority w:val="99"/>
    <w:semiHidden/>
    <w:unhideWhenUsed/>
    <w:rsid w:val="007462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62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645086">
      <w:bodyDiv w:val="1"/>
      <w:marLeft w:val="0"/>
      <w:marRight w:val="0"/>
      <w:marTop w:val="0"/>
      <w:marBottom w:val="0"/>
      <w:divBdr>
        <w:top w:val="none" w:sz="0" w:space="0" w:color="auto"/>
        <w:left w:val="none" w:sz="0" w:space="0" w:color="auto"/>
        <w:bottom w:val="none" w:sz="0" w:space="0" w:color="auto"/>
        <w:right w:val="none" w:sz="0" w:space="0" w:color="auto"/>
      </w:divBdr>
    </w:div>
    <w:div w:id="179525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unotv.com/estados/estado-de-mexico/policias-de-tlalnepantla-son-asesinados-a-balazos/"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forma.com/aplicacioneslibre/preacceso/articulo/default.aspx?_rval=1&amp;urlredirect=https://reforma.com/dispara-hombe-contra-policias-en-protesta-en-tlalnepantla/ar2406913?referer=--7d616165662f3a3a6262623b727a7a7279703b767a783a"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13156</Words>
  <Characters>72362</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INFOEM365</dc:creator>
  <cp:keywords/>
  <dc:description/>
  <cp:lastModifiedBy>INFOEM492</cp:lastModifiedBy>
  <cp:revision>3</cp:revision>
  <dcterms:created xsi:type="dcterms:W3CDTF">2024-09-09T15:53:00Z</dcterms:created>
  <dcterms:modified xsi:type="dcterms:W3CDTF">2024-10-22T22:11:00Z</dcterms:modified>
</cp:coreProperties>
</file>