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0"/>
          <w:lang w:val="es-ES" w:eastAsia="es-ES"/>
        </w:rPr>
        <w:id w:val="1355849198"/>
        <w:docPartObj>
          <w:docPartGallery w:val="Table of Contents"/>
          <w:docPartUnique/>
        </w:docPartObj>
      </w:sdtPr>
      <w:sdtEndPr>
        <w:rPr>
          <w:b/>
          <w:bCs/>
        </w:rPr>
      </w:sdtEndPr>
      <w:sdtContent>
        <w:p w14:paraId="4D96FB3A" w14:textId="77777777" w:rsidR="00CB0ABF" w:rsidRPr="0011636A" w:rsidRDefault="00CB0ABF" w:rsidP="0011636A">
          <w:pPr>
            <w:pStyle w:val="TtulodeTDC"/>
            <w:rPr>
              <w:color w:val="auto"/>
            </w:rPr>
          </w:pPr>
          <w:r w:rsidRPr="0011636A">
            <w:rPr>
              <w:color w:val="auto"/>
              <w:lang w:val="es-ES"/>
            </w:rPr>
            <w:t>Contenido</w:t>
          </w:r>
        </w:p>
        <w:p w14:paraId="3D9A0028" w14:textId="3E1497A1" w:rsidR="0011636A" w:rsidRPr="0011636A" w:rsidRDefault="00CB0ABF" w:rsidP="0011636A">
          <w:pPr>
            <w:pStyle w:val="TDC1"/>
            <w:tabs>
              <w:tab w:val="right" w:leader="dot" w:pos="9034"/>
            </w:tabs>
            <w:rPr>
              <w:rFonts w:asciiTheme="minorHAnsi" w:eastAsiaTheme="minorEastAsia" w:hAnsiTheme="minorHAnsi" w:cstheme="minorBidi"/>
              <w:noProof/>
              <w:szCs w:val="22"/>
              <w:lang w:eastAsia="es-MX"/>
            </w:rPr>
          </w:pPr>
          <w:r w:rsidRPr="0011636A">
            <w:rPr>
              <w:b/>
              <w:bCs/>
              <w:lang w:val="es-ES"/>
            </w:rPr>
            <w:fldChar w:fldCharType="begin"/>
          </w:r>
          <w:r w:rsidRPr="0011636A">
            <w:rPr>
              <w:b/>
              <w:bCs/>
              <w:lang w:val="es-ES"/>
            </w:rPr>
            <w:instrText xml:space="preserve"> TOC \o "1-3" \h \z \u </w:instrText>
          </w:r>
          <w:r w:rsidRPr="0011636A">
            <w:rPr>
              <w:b/>
              <w:bCs/>
              <w:lang w:val="es-ES"/>
            </w:rPr>
            <w:fldChar w:fldCharType="separate"/>
          </w:r>
          <w:hyperlink w:anchor="_Toc178874830" w:history="1">
            <w:r w:rsidR="0011636A" w:rsidRPr="0011636A">
              <w:rPr>
                <w:rStyle w:val="Hipervnculo"/>
                <w:rFonts w:eastAsiaTheme="majorEastAsia"/>
                <w:noProof/>
                <w:color w:val="auto"/>
              </w:rPr>
              <w:t>ANTECEDENTES</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_Toc178874830 \h </w:instrText>
            </w:r>
            <w:r w:rsidR="0011636A" w:rsidRPr="0011636A">
              <w:rPr>
                <w:noProof/>
                <w:webHidden/>
              </w:rPr>
            </w:r>
            <w:r w:rsidR="0011636A" w:rsidRPr="0011636A">
              <w:rPr>
                <w:noProof/>
                <w:webHidden/>
              </w:rPr>
              <w:fldChar w:fldCharType="separate"/>
            </w:r>
            <w:r w:rsidR="002E3FE9">
              <w:rPr>
                <w:noProof/>
                <w:webHidden/>
              </w:rPr>
              <w:t>1</w:t>
            </w:r>
            <w:r w:rsidR="0011636A" w:rsidRPr="0011636A">
              <w:rPr>
                <w:noProof/>
                <w:webHidden/>
              </w:rPr>
              <w:fldChar w:fldCharType="end"/>
            </w:r>
          </w:hyperlink>
        </w:p>
        <w:p w14:paraId="5804C796" w14:textId="400EBD6E" w:rsidR="0011636A" w:rsidRPr="0011636A" w:rsidRDefault="00172C27" w:rsidP="0011636A">
          <w:pPr>
            <w:pStyle w:val="TDC2"/>
            <w:rPr>
              <w:rFonts w:asciiTheme="minorHAnsi" w:eastAsiaTheme="minorEastAsia" w:hAnsiTheme="minorHAnsi" w:cstheme="minorBidi"/>
              <w:noProof/>
              <w:szCs w:val="22"/>
              <w:lang w:eastAsia="es-MX"/>
            </w:rPr>
          </w:pPr>
          <w:hyperlink w:anchor="_Toc178874831" w:history="1">
            <w:r w:rsidR="0011636A" w:rsidRPr="0011636A">
              <w:rPr>
                <w:rStyle w:val="Hipervnculo"/>
                <w:rFonts w:eastAsiaTheme="majorEastAsia"/>
                <w:noProof/>
                <w:color w:val="auto"/>
              </w:rPr>
              <w:t>DE LA SOLICITUD DE INFORMACIÓN</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_Toc178874831 \h </w:instrText>
            </w:r>
            <w:r w:rsidR="0011636A" w:rsidRPr="0011636A">
              <w:rPr>
                <w:noProof/>
                <w:webHidden/>
              </w:rPr>
            </w:r>
            <w:r w:rsidR="0011636A" w:rsidRPr="0011636A">
              <w:rPr>
                <w:noProof/>
                <w:webHidden/>
              </w:rPr>
              <w:fldChar w:fldCharType="separate"/>
            </w:r>
            <w:r w:rsidR="002E3FE9">
              <w:rPr>
                <w:noProof/>
                <w:webHidden/>
              </w:rPr>
              <w:t>1</w:t>
            </w:r>
            <w:r w:rsidR="0011636A" w:rsidRPr="0011636A">
              <w:rPr>
                <w:noProof/>
                <w:webHidden/>
              </w:rPr>
              <w:fldChar w:fldCharType="end"/>
            </w:r>
          </w:hyperlink>
        </w:p>
        <w:p w14:paraId="4A69A327" w14:textId="5D580369" w:rsidR="0011636A" w:rsidRPr="0011636A" w:rsidRDefault="00172C27" w:rsidP="0011636A">
          <w:pPr>
            <w:pStyle w:val="TDC3"/>
            <w:rPr>
              <w:rFonts w:asciiTheme="minorHAnsi" w:eastAsiaTheme="minorEastAsia" w:hAnsiTheme="minorHAnsi" w:cstheme="minorBidi"/>
              <w:noProof/>
              <w:szCs w:val="22"/>
              <w:lang w:eastAsia="es-MX"/>
            </w:rPr>
          </w:pPr>
          <w:hyperlink w:anchor="_Toc178874832" w:history="1">
            <w:r w:rsidR="0011636A" w:rsidRPr="0011636A">
              <w:rPr>
                <w:rStyle w:val="Hipervnculo"/>
                <w:rFonts w:eastAsiaTheme="majorEastAsia"/>
                <w:noProof/>
                <w:color w:val="auto"/>
              </w:rPr>
              <w:t>a) Solicitud de información</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_Toc178874832 \h </w:instrText>
            </w:r>
            <w:r w:rsidR="0011636A" w:rsidRPr="0011636A">
              <w:rPr>
                <w:noProof/>
                <w:webHidden/>
              </w:rPr>
            </w:r>
            <w:r w:rsidR="0011636A" w:rsidRPr="0011636A">
              <w:rPr>
                <w:noProof/>
                <w:webHidden/>
              </w:rPr>
              <w:fldChar w:fldCharType="separate"/>
            </w:r>
            <w:r w:rsidR="002E3FE9">
              <w:rPr>
                <w:noProof/>
                <w:webHidden/>
              </w:rPr>
              <w:t>1</w:t>
            </w:r>
            <w:r w:rsidR="0011636A" w:rsidRPr="0011636A">
              <w:rPr>
                <w:noProof/>
                <w:webHidden/>
              </w:rPr>
              <w:fldChar w:fldCharType="end"/>
            </w:r>
          </w:hyperlink>
        </w:p>
        <w:p w14:paraId="51A4EAF4" w14:textId="0D80D141" w:rsidR="0011636A" w:rsidRPr="0011636A" w:rsidRDefault="00172C27" w:rsidP="0011636A">
          <w:pPr>
            <w:pStyle w:val="TDC3"/>
            <w:rPr>
              <w:rFonts w:asciiTheme="minorHAnsi" w:eastAsiaTheme="minorEastAsia" w:hAnsiTheme="minorHAnsi" w:cstheme="minorBidi"/>
              <w:noProof/>
              <w:szCs w:val="22"/>
              <w:lang w:eastAsia="es-MX"/>
            </w:rPr>
          </w:pPr>
          <w:hyperlink w:anchor="_Toc178874833" w:history="1">
            <w:r w:rsidR="0011636A" w:rsidRPr="0011636A">
              <w:rPr>
                <w:rStyle w:val="Hipervnculo"/>
                <w:rFonts w:eastAsiaTheme="majorEastAsia"/>
                <w:noProof/>
                <w:color w:val="auto"/>
              </w:rPr>
              <w:t>b) Turno de la solicitud de información</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_Toc178874833 \h </w:instrText>
            </w:r>
            <w:r w:rsidR="0011636A" w:rsidRPr="0011636A">
              <w:rPr>
                <w:noProof/>
                <w:webHidden/>
              </w:rPr>
            </w:r>
            <w:r w:rsidR="0011636A" w:rsidRPr="0011636A">
              <w:rPr>
                <w:noProof/>
                <w:webHidden/>
              </w:rPr>
              <w:fldChar w:fldCharType="separate"/>
            </w:r>
            <w:r w:rsidR="002E3FE9">
              <w:rPr>
                <w:noProof/>
                <w:webHidden/>
              </w:rPr>
              <w:t>2</w:t>
            </w:r>
            <w:r w:rsidR="0011636A" w:rsidRPr="0011636A">
              <w:rPr>
                <w:noProof/>
                <w:webHidden/>
              </w:rPr>
              <w:fldChar w:fldCharType="end"/>
            </w:r>
          </w:hyperlink>
        </w:p>
        <w:p w14:paraId="3ED68009" w14:textId="255E9CCF" w:rsidR="0011636A" w:rsidRPr="0011636A" w:rsidRDefault="00172C27" w:rsidP="0011636A">
          <w:pPr>
            <w:pStyle w:val="TDC3"/>
            <w:rPr>
              <w:rFonts w:asciiTheme="minorHAnsi" w:eastAsiaTheme="minorEastAsia" w:hAnsiTheme="minorHAnsi" w:cstheme="minorBidi"/>
              <w:noProof/>
              <w:szCs w:val="22"/>
              <w:lang w:eastAsia="es-MX"/>
            </w:rPr>
          </w:pPr>
          <w:hyperlink w:anchor="_Toc178874834" w:history="1">
            <w:r w:rsidR="0011636A" w:rsidRPr="0011636A">
              <w:rPr>
                <w:rStyle w:val="Hipervnculo"/>
                <w:rFonts w:eastAsiaTheme="majorEastAsia"/>
                <w:noProof/>
                <w:color w:val="auto"/>
              </w:rPr>
              <w:t>c) Respuesta del Sujeto Obligado</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_Toc178874834 \h </w:instrText>
            </w:r>
            <w:r w:rsidR="0011636A" w:rsidRPr="0011636A">
              <w:rPr>
                <w:noProof/>
                <w:webHidden/>
              </w:rPr>
            </w:r>
            <w:r w:rsidR="0011636A" w:rsidRPr="0011636A">
              <w:rPr>
                <w:noProof/>
                <w:webHidden/>
              </w:rPr>
              <w:fldChar w:fldCharType="separate"/>
            </w:r>
            <w:r w:rsidR="002E3FE9">
              <w:rPr>
                <w:noProof/>
                <w:webHidden/>
              </w:rPr>
              <w:t>2</w:t>
            </w:r>
            <w:r w:rsidR="0011636A" w:rsidRPr="0011636A">
              <w:rPr>
                <w:noProof/>
                <w:webHidden/>
              </w:rPr>
              <w:fldChar w:fldCharType="end"/>
            </w:r>
          </w:hyperlink>
        </w:p>
        <w:p w14:paraId="45FABA9A" w14:textId="2A2AEE51" w:rsidR="0011636A" w:rsidRPr="0011636A" w:rsidRDefault="00172C27" w:rsidP="0011636A">
          <w:pPr>
            <w:pStyle w:val="TDC2"/>
            <w:rPr>
              <w:rFonts w:asciiTheme="minorHAnsi" w:eastAsiaTheme="minorEastAsia" w:hAnsiTheme="minorHAnsi" w:cstheme="minorBidi"/>
              <w:noProof/>
              <w:szCs w:val="22"/>
              <w:lang w:eastAsia="es-MX"/>
            </w:rPr>
          </w:pPr>
          <w:hyperlink w:anchor="_Toc178874835" w:history="1">
            <w:r w:rsidR="0011636A" w:rsidRPr="0011636A">
              <w:rPr>
                <w:rStyle w:val="Hipervnculo"/>
                <w:rFonts w:eastAsiaTheme="majorEastAsia"/>
                <w:noProof/>
                <w:color w:val="auto"/>
              </w:rPr>
              <w:t>DEL RECURSO DE REVISIÓN</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_Toc178874835 \h </w:instrText>
            </w:r>
            <w:r w:rsidR="0011636A" w:rsidRPr="0011636A">
              <w:rPr>
                <w:noProof/>
                <w:webHidden/>
              </w:rPr>
            </w:r>
            <w:r w:rsidR="0011636A" w:rsidRPr="0011636A">
              <w:rPr>
                <w:noProof/>
                <w:webHidden/>
              </w:rPr>
              <w:fldChar w:fldCharType="separate"/>
            </w:r>
            <w:r w:rsidR="002E3FE9">
              <w:rPr>
                <w:noProof/>
                <w:webHidden/>
              </w:rPr>
              <w:t>3</w:t>
            </w:r>
            <w:r w:rsidR="0011636A" w:rsidRPr="0011636A">
              <w:rPr>
                <w:noProof/>
                <w:webHidden/>
              </w:rPr>
              <w:fldChar w:fldCharType="end"/>
            </w:r>
          </w:hyperlink>
        </w:p>
        <w:p w14:paraId="3ED57DE9" w14:textId="6D5B2EA7" w:rsidR="0011636A" w:rsidRPr="0011636A" w:rsidRDefault="00172C27" w:rsidP="0011636A">
          <w:pPr>
            <w:pStyle w:val="TDC3"/>
            <w:rPr>
              <w:rFonts w:asciiTheme="minorHAnsi" w:eastAsiaTheme="minorEastAsia" w:hAnsiTheme="minorHAnsi" w:cstheme="minorBidi"/>
              <w:noProof/>
              <w:szCs w:val="22"/>
              <w:lang w:eastAsia="es-MX"/>
            </w:rPr>
          </w:pPr>
          <w:hyperlink w:anchor="_Toc178874836" w:history="1">
            <w:r w:rsidR="0011636A" w:rsidRPr="0011636A">
              <w:rPr>
                <w:rStyle w:val="Hipervnculo"/>
                <w:rFonts w:eastAsiaTheme="majorEastAsia"/>
                <w:noProof/>
                <w:color w:val="auto"/>
              </w:rPr>
              <w:t>a) Interposición del Recurso de Revisión</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_Toc178874836 \h </w:instrText>
            </w:r>
            <w:r w:rsidR="0011636A" w:rsidRPr="0011636A">
              <w:rPr>
                <w:noProof/>
                <w:webHidden/>
              </w:rPr>
            </w:r>
            <w:r w:rsidR="0011636A" w:rsidRPr="0011636A">
              <w:rPr>
                <w:noProof/>
                <w:webHidden/>
              </w:rPr>
              <w:fldChar w:fldCharType="separate"/>
            </w:r>
            <w:r w:rsidR="002E3FE9">
              <w:rPr>
                <w:noProof/>
                <w:webHidden/>
              </w:rPr>
              <w:t>3</w:t>
            </w:r>
            <w:r w:rsidR="0011636A" w:rsidRPr="0011636A">
              <w:rPr>
                <w:noProof/>
                <w:webHidden/>
              </w:rPr>
              <w:fldChar w:fldCharType="end"/>
            </w:r>
          </w:hyperlink>
        </w:p>
        <w:p w14:paraId="1F4C36ED" w14:textId="2AEEF7E3" w:rsidR="0011636A" w:rsidRPr="0011636A" w:rsidRDefault="00172C27" w:rsidP="0011636A">
          <w:pPr>
            <w:pStyle w:val="TDC3"/>
            <w:rPr>
              <w:rFonts w:asciiTheme="minorHAnsi" w:eastAsiaTheme="minorEastAsia" w:hAnsiTheme="minorHAnsi" w:cstheme="minorBidi"/>
              <w:noProof/>
              <w:szCs w:val="22"/>
              <w:lang w:eastAsia="es-MX"/>
            </w:rPr>
          </w:pPr>
          <w:hyperlink w:anchor="_Toc178874837" w:history="1">
            <w:r w:rsidR="0011636A" w:rsidRPr="0011636A">
              <w:rPr>
                <w:rStyle w:val="Hipervnculo"/>
                <w:rFonts w:eastAsiaTheme="majorEastAsia"/>
                <w:noProof/>
                <w:color w:val="auto"/>
              </w:rPr>
              <w:t>b) Turno del Recurso de Revisión</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_Toc178874837 \h </w:instrText>
            </w:r>
            <w:r w:rsidR="0011636A" w:rsidRPr="0011636A">
              <w:rPr>
                <w:noProof/>
                <w:webHidden/>
              </w:rPr>
            </w:r>
            <w:r w:rsidR="0011636A" w:rsidRPr="0011636A">
              <w:rPr>
                <w:noProof/>
                <w:webHidden/>
              </w:rPr>
              <w:fldChar w:fldCharType="separate"/>
            </w:r>
            <w:r w:rsidR="002E3FE9">
              <w:rPr>
                <w:noProof/>
                <w:webHidden/>
              </w:rPr>
              <w:t>3</w:t>
            </w:r>
            <w:r w:rsidR="0011636A" w:rsidRPr="0011636A">
              <w:rPr>
                <w:noProof/>
                <w:webHidden/>
              </w:rPr>
              <w:fldChar w:fldCharType="end"/>
            </w:r>
          </w:hyperlink>
        </w:p>
        <w:p w14:paraId="49E3EF6C" w14:textId="7D62FD2E" w:rsidR="0011636A" w:rsidRPr="0011636A" w:rsidRDefault="00172C27" w:rsidP="0011636A">
          <w:pPr>
            <w:pStyle w:val="TDC3"/>
            <w:rPr>
              <w:rFonts w:asciiTheme="minorHAnsi" w:eastAsiaTheme="minorEastAsia" w:hAnsiTheme="minorHAnsi" w:cstheme="minorBidi"/>
              <w:noProof/>
              <w:szCs w:val="22"/>
              <w:lang w:eastAsia="es-MX"/>
            </w:rPr>
          </w:pPr>
          <w:hyperlink w:anchor="_Toc178874838" w:history="1">
            <w:r w:rsidR="0011636A" w:rsidRPr="0011636A">
              <w:rPr>
                <w:rStyle w:val="Hipervnculo"/>
                <w:rFonts w:eastAsiaTheme="majorEastAsia"/>
                <w:noProof/>
                <w:color w:val="auto"/>
              </w:rPr>
              <w:t>c) Admisión del Recurso de Revisión</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_Toc178874838 \h </w:instrText>
            </w:r>
            <w:r w:rsidR="0011636A" w:rsidRPr="0011636A">
              <w:rPr>
                <w:noProof/>
                <w:webHidden/>
              </w:rPr>
            </w:r>
            <w:r w:rsidR="0011636A" w:rsidRPr="0011636A">
              <w:rPr>
                <w:noProof/>
                <w:webHidden/>
              </w:rPr>
              <w:fldChar w:fldCharType="separate"/>
            </w:r>
            <w:r w:rsidR="002E3FE9">
              <w:rPr>
                <w:noProof/>
                <w:webHidden/>
              </w:rPr>
              <w:t>4</w:t>
            </w:r>
            <w:r w:rsidR="0011636A" w:rsidRPr="0011636A">
              <w:rPr>
                <w:noProof/>
                <w:webHidden/>
              </w:rPr>
              <w:fldChar w:fldCharType="end"/>
            </w:r>
          </w:hyperlink>
        </w:p>
        <w:p w14:paraId="4864ED75" w14:textId="5A2245E6" w:rsidR="0011636A" w:rsidRPr="0011636A" w:rsidRDefault="00172C27" w:rsidP="0011636A">
          <w:pPr>
            <w:pStyle w:val="TDC3"/>
            <w:rPr>
              <w:rFonts w:asciiTheme="minorHAnsi" w:eastAsiaTheme="minorEastAsia" w:hAnsiTheme="minorHAnsi" w:cstheme="minorBidi"/>
              <w:noProof/>
              <w:szCs w:val="22"/>
              <w:lang w:eastAsia="es-MX"/>
            </w:rPr>
          </w:pPr>
          <w:hyperlink w:anchor="_Toc178874839" w:history="1">
            <w:r w:rsidR="0011636A" w:rsidRPr="0011636A">
              <w:rPr>
                <w:rStyle w:val="Hipervnculo"/>
                <w:rFonts w:eastAsiaTheme="majorEastAsia"/>
                <w:noProof/>
                <w:color w:val="auto"/>
              </w:rPr>
              <w:t>d) Informe Justificado del Sujeto Obligado</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_Toc178874839 \h </w:instrText>
            </w:r>
            <w:r w:rsidR="0011636A" w:rsidRPr="0011636A">
              <w:rPr>
                <w:noProof/>
                <w:webHidden/>
              </w:rPr>
            </w:r>
            <w:r w:rsidR="0011636A" w:rsidRPr="0011636A">
              <w:rPr>
                <w:noProof/>
                <w:webHidden/>
              </w:rPr>
              <w:fldChar w:fldCharType="separate"/>
            </w:r>
            <w:r w:rsidR="002E3FE9">
              <w:rPr>
                <w:noProof/>
                <w:webHidden/>
              </w:rPr>
              <w:t>4</w:t>
            </w:r>
            <w:r w:rsidR="0011636A" w:rsidRPr="0011636A">
              <w:rPr>
                <w:noProof/>
                <w:webHidden/>
              </w:rPr>
              <w:fldChar w:fldCharType="end"/>
            </w:r>
          </w:hyperlink>
        </w:p>
        <w:p w14:paraId="62F67892" w14:textId="7D98BD72" w:rsidR="0011636A" w:rsidRPr="0011636A" w:rsidRDefault="00172C27" w:rsidP="0011636A">
          <w:pPr>
            <w:pStyle w:val="TDC3"/>
            <w:rPr>
              <w:rFonts w:asciiTheme="minorHAnsi" w:eastAsiaTheme="minorEastAsia" w:hAnsiTheme="minorHAnsi" w:cstheme="minorBidi"/>
              <w:noProof/>
              <w:szCs w:val="22"/>
              <w:lang w:eastAsia="es-MX"/>
            </w:rPr>
          </w:pPr>
          <w:hyperlink w:anchor="_Toc178874840" w:history="1">
            <w:r w:rsidR="0011636A" w:rsidRPr="0011636A">
              <w:rPr>
                <w:rStyle w:val="Hipervnculo"/>
                <w:rFonts w:eastAsiaTheme="majorEastAsia"/>
                <w:noProof/>
                <w:color w:val="auto"/>
              </w:rPr>
              <w:t>e) Manifestaciones de la Parte Recurrente</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_Toc178874840 \h </w:instrText>
            </w:r>
            <w:r w:rsidR="0011636A" w:rsidRPr="0011636A">
              <w:rPr>
                <w:noProof/>
                <w:webHidden/>
              </w:rPr>
            </w:r>
            <w:r w:rsidR="0011636A" w:rsidRPr="0011636A">
              <w:rPr>
                <w:noProof/>
                <w:webHidden/>
              </w:rPr>
              <w:fldChar w:fldCharType="separate"/>
            </w:r>
            <w:r w:rsidR="002E3FE9">
              <w:rPr>
                <w:noProof/>
                <w:webHidden/>
              </w:rPr>
              <w:t>5</w:t>
            </w:r>
            <w:r w:rsidR="0011636A" w:rsidRPr="0011636A">
              <w:rPr>
                <w:noProof/>
                <w:webHidden/>
              </w:rPr>
              <w:fldChar w:fldCharType="end"/>
            </w:r>
          </w:hyperlink>
        </w:p>
        <w:p w14:paraId="247C556D" w14:textId="5F3EC7D0" w:rsidR="0011636A" w:rsidRPr="0011636A" w:rsidRDefault="00172C27" w:rsidP="0011636A">
          <w:pPr>
            <w:pStyle w:val="TDC3"/>
            <w:rPr>
              <w:rFonts w:asciiTheme="minorHAnsi" w:eastAsiaTheme="minorEastAsia" w:hAnsiTheme="minorHAnsi" w:cstheme="minorBidi"/>
              <w:noProof/>
              <w:szCs w:val="22"/>
              <w:lang w:eastAsia="es-MX"/>
            </w:rPr>
          </w:pPr>
          <w:hyperlink w:anchor="_Toc178874841" w:history="1">
            <w:r w:rsidR="0011636A" w:rsidRPr="0011636A">
              <w:rPr>
                <w:rStyle w:val="Hipervnculo"/>
                <w:rFonts w:eastAsiaTheme="majorEastAsia"/>
                <w:noProof/>
                <w:color w:val="auto"/>
              </w:rPr>
              <w:t>f) Requerimiento de Información respecto del Cambio de Modalidad</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_Toc178874841 \h </w:instrText>
            </w:r>
            <w:r w:rsidR="0011636A" w:rsidRPr="0011636A">
              <w:rPr>
                <w:noProof/>
                <w:webHidden/>
              </w:rPr>
            </w:r>
            <w:r w:rsidR="0011636A" w:rsidRPr="0011636A">
              <w:rPr>
                <w:noProof/>
                <w:webHidden/>
              </w:rPr>
              <w:fldChar w:fldCharType="separate"/>
            </w:r>
            <w:r w:rsidR="002E3FE9">
              <w:rPr>
                <w:noProof/>
                <w:webHidden/>
              </w:rPr>
              <w:t>5</w:t>
            </w:r>
            <w:r w:rsidR="0011636A" w:rsidRPr="0011636A">
              <w:rPr>
                <w:noProof/>
                <w:webHidden/>
              </w:rPr>
              <w:fldChar w:fldCharType="end"/>
            </w:r>
          </w:hyperlink>
        </w:p>
        <w:p w14:paraId="50E60F03" w14:textId="05D5A218" w:rsidR="0011636A" w:rsidRPr="0011636A" w:rsidRDefault="00172C27" w:rsidP="0011636A">
          <w:pPr>
            <w:pStyle w:val="TDC3"/>
            <w:rPr>
              <w:rFonts w:asciiTheme="minorHAnsi" w:eastAsiaTheme="minorEastAsia" w:hAnsiTheme="minorHAnsi" w:cstheme="minorBidi"/>
              <w:noProof/>
              <w:szCs w:val="22"/>
              <w:lang w:eastAsia="es-MX"/>
            </w:rPr>
          </w:pPr>
          <w:hyperlink w:anchor="_Toc178874842" w:history="1">
            <w:r w:rsidR="0011636A" w:rsidRPr="0011636A">
              <w:rPr>
                <w:rStyle w:val="Hipervnculo"/>
                <w:rFonts w:eastAsia="Calibri"/>
                <w:noProof/>
                <w:color w:val="auto"/>
              </w:rPr>
              <w:t>g) Ampliación de plazo para resolver el Recurso de Revisión</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_Toc178874842 \h </w:instrText>
            </w:r>
            <w:r w:rsidR="0011636A" w:rsidRPr="0011636A">
              <w:rPr>
                <w:noProof/>
                <w:webHidden/>
              </w:rPr>
            </w:r>
            <w:r w:rsidR="0011636A" w:rsidRPr="0011636A">
              <w:rPr>
                <w:noProof/>
                <w:webHidden/>
              </w:rPr>
              <w:fldChar w:fldCharType="separate"/>
            </w:r>
            <w:r w:rsidR="002E3FE9">
              <w:rPr>
                <w:noProof/>
                <w:webHidden/>
              </w:rPr>
              <w:t>6</w:t>
            </w:r>
            <w:r w:rsidR="0011636A" w:rsidRPr="0011636A">
              <w:rPr>
                <w:noProof/>
                <w:webHidden/>
              </w:rPr>
              <w:fldChar w:fldCharType="end"/>
            </w:r>
          </w:hyperlink>
        </w:p>
        <w:p w14:paraId="24DACCD2" w14:textId="4CE722C4" w:rsidR="0011636A" w:rsidRPr="0011636A" w:rsidRDefault="00172C27" w:rsidP="0011636A">
          <w:pPr>
            <w:pStyle w:val="TDC3"/>
            <w:rPr>
              <w:rFonts w:asciiTheme="minorHAnsi" w:eastAsiaTheme="minorEastAsia" w:hAnsiTheme="minorHAnsi" w:cstheme="minorBidi"/>
              <w:noProof/>
              <w:szCs w:val="22"/>
              <w:lang w:eastAsia="es-MX"/>
            </w:rPr>
          </w:pPr>
          <w:hyperlink w:anchor="_Toc178874843" w:history="1">
            <w:r w:rsidR="0011636A" w:rsidRPr="0011636A">
              <w:rPr>
                <w:rStyle w:val="Hipervnculo"/>
                <w:rFonts w:eastAsiaTheme="majorEastAsia"/>
                <w:noProof/>
                <w:color w:val="auto"/>
              </w:rPr>
              <w:t>h) Cierre de instrucción</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_Toc178874843 \h </w:instrText>
            </w:r>
            <w:r w:rsidR="0011636A" w:rsidRPr="0011636A">
              <w:rPr>
                <w:noProof/>
                <w:webHidden/>
              </w:rPr>
            </w:r>
            <w:r w:rsidR="0011636A" w:rsidRPr="0011636A">
              <w:rPr>
                <w:noProof/>
                <w:webHidden/>
              </w:rPr>
              <w:fldChar w:fldCharType="separate"/>
            </w:r>
            <w:r w:rsidR="002E3FE9">
              <w:rPr>
                <w:noProof/>
                <w:webHidden/>
              </w:rPr>
              <w:t>9</w:t>
            </w:r>
            <w:r w:rsidR="0011636A" w:rsidRPr="0011636A">
              <w:rPr>
                <w:noProof/>
                <w:webHidden/>
              </w:rPr>
              <w:fldChar w:fldCharType="end"/>
            </w:r>
          </w:hyperlink>
        </w:p>
        <w:p w14:paraId="78F048E3" w14:textId="31CA3E14" w:rsidR="0011636A" w:rsidRPr="0011636A" w:rsidRDefault="00172C27" w:rsidP="0011636A">
          <w:pPr>
            <w:pStyle w:val="TDC1"/>
            <w:tabs>
              <w:tab w:val="right" w:leader="dot" w:pos="9034"/>
            </w:tabs>
            <w:rPr>
              <w:rFonts w:asciiTheme="minorHAnsi" w:eastAsiaTheme="minorEastAsia" w:hAnsiTheme="minorHAnsi" w:cstheme="minorBidi"/>
              <w:noProof/>
              <w:szCs w:val="22"/>
              <w:lang w:eastAsia="es-MX"/>
            </w:rPr>
          </w:pPr>
          <w:hyperlink w:anchor="_Toc178874844" w:history="1">
            <w:r w:rsidR="0011636A" w:rsidRPr="0011636A">
              <w:rPr>
                <w:rStyle w:val="Hipervnculo"/>
                <w:rFonts w:eastAsiaTheme="majorEastAsia"/>
                <w:noProof/>
                <w:color w:val="auto"/>
              </w:rPr>
              <w:t>CONSIDERANDOS</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_Toc178874844 \h </w:instrText>
            </w:r>
            <w:r w:rsidR="0011636A" w:rsidRPr="0011636A">
              <w:rPr>
                <w:noProof/>
                <w:webHidden/>
              </w:rPr>
            </w:r>
            <w:r w:rsidR="0011636A" w:rsidRPr="0011636A">
              <w:rPr>
                <w:noProof/>
                <w:webHidden/>
              </w:rPr>
              <w:fldChar w:fldCharType="separate"/>
            </w:r>
            <w:r w:rsidR="002E3FE9">
              <w:rPr>
                <w:noProof/>
                <w:webHidden/>
              </w:rPr>
              <w:t>9</w:t>
            </w:r>
            <w:r w:rsidR="0011636A" w:rsidRPr="0011636A">
              <w:rPr>
                <w:noProof/>
                <w:webHidden/>
              </w:rPr>
              <w:fldChar w:fldCharType="end"/>
            </w:r>
          </w:hyperlink>
        </w:p>
        <w:p w14:paraId="352919F0" w14:textId="3657D44C" w:rsidR="0011636A" w:rsidRPr="0011636A" w:rsidRDefault="00172C27" w:rsidP="0011636A">
          <w:pPr>
            <w:pStyle w:val="TDC2"/>
            <w:rPr>
              <w:rFonts w:asciiTheme="minorHAnsi" w:eastAsiaTheme="minorEastAsia" w:hAnsiTheme="minorHAnsi" w:cstheme="minorBidi"/>
              <w:noProof/>
              <w:szCs w:val="22"/>
              <w:lang w:eastAsia="es-MX"/>
            </w:rPr>
          </w:pPr>
          <w:hyperlink w:anchor="_Toc178874845" w:history="1">
            <w:r w:rsidR="0011636A" w:rsidRPr="0011636A">
              <w:rPr>
                <w:rStyle w:val="Hipervnculo"/>
                <w:rFonts w:eastAsiaTheme="majorEastAsia"/>
                <w:noProof/>
                <w:color w:val="auto"/>
              </w:rPr>
              <w:t>PRIMERO. Procedibilidad</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_Toc178874845 \h </w:instrText>
            </w:r>
            <w:r w:rsidR="0011636A" w:rsidRPr="0011636A">
              <w:rPr>
                <w:noProof/>
                <w:webHidden/>
              </w:rPr>
            </w:r>
            <w:r w:rsidR="0011636A" w:rsidRPr="0011636A">
              <w:rPr>
                <w:noProof/>
                <w:webHidden/>
              </w:rPr>
              <w:fldChar w:fldCharType="separate"/>
            </w:r>
            <w:r w:rsidR="002E3FE9">
              <w:rPr>
                <w:noProof/>
                <w:webHidden/>
              </w:rPr>
              <w:t>9</w:t>
            </w:r>
            <w:r w:rsidR="0011636A" w:rsidRPr="0011636A">
              <w:rPr>
                <w:noProof/>
                <w:webHidden/>
              </w:rPr>
              <w:fldChar w:fldCharType="end"/>
            </w:r>
          </w:hyperlink>
        </w:p>
        <w:p w14:paraId="04D4CE34" w14:textId="65D04F9C" w:rsidR="0011636A" w:rsidRPr="0011636A" w:rsidRDefault="00172C27" w:rsidP="0011636A">
          <w:pPr>
            <w:pStyle w:val="TDC3"/>
            <w:rPr>
              <w:rFonts w:asciiTheme="minorHAnsi" w:eastAsiaTheme="minorEastAsia" w:hAnsiTheme="minorHAnsi" w:cstheme="minorBidi"/>
              <w:noProof/>
              <w:szCs w:val="22"/>
              <w:lang w:eastAsia="es-MX"/>
            </w:rPr>
          </w:pPr>
          <w:hyperlink w:anchor="_Toc178874846" w:history="1">
            <w:r w:rsidR="0011636A" w:rsidRPr="0011636A">
              <w:rPr>
                <w:rStyle w:val="Hipervnculo"/>
                <w:rFonts w:eastAsiaTheme="majorEastAsia"/>
                <w:noProof/>
                <w:color w:val="auto"/>
              </w:rPr>
              <w:t>a) Competencia del Instituto</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_Toc178874846 \h </w:instrText>
            </w:r>
            <w:r w:rsidR="0011636A" w:rsidRPr="0011636A">
              <w:rPr>
                <w:noProof/>
                <w:webHidden/>
              </w:rPr>
            </w:r>
            <w:r w:rsidR="0011636A" w:rsidRPr="0011636A">
              <w:rPr>
                <w:noProof/>
                <w:webHidden/>
              </w:rPr>
              <w:fldChar w:fldCharType="separate"/>
            </w:r>
            <w:r w:rsidR="002E3FE9">
              <w:rPr>
                <w:noProof/>
                <w:webHidden/>
              </w:rPr>
              <w:t>9</w:t>
            </w:r>
            <w:r w:rsidR="0011636A" w:rsidRPr="0011636A">
              <w:rPr>
                <w:noProof/>
                <w:webHidden/>
              </w:rPr>
              <w:fldChar w:fldCharType="end"/>
            </w:r>
          </w:hyperlink>
        </w:p>
        <w:p w14:paraId="72F75556" w14:textId="4005AB54" w:rsidR="0011636A" w:rsidRPr="0011636A" w:rsidRDefault="00172C27" w:rsidP="0011636A">
          <w:pPr>
            <w:pStyle w:val="TDC3"/>
            <w:rPr>
              <w:rFonts w:asciiTheme="minorHAnsi" w:eastAsiaTheme="minorEastAsia" w:hAnsiTheme="minorHAnsi" w:cstheme="minorBidi"/>
              <w:noProof/>
              <w:szCs w:val="22"/>
              <w:lang w:eastAsia="es-MX"/>
            </w:rPr>
          </w:pPr>
          <w:hyperlink w:anchor="_Toc178874847" w:history="1">
            <w:r w:rsidR="0011636A" w:rsidRPr="0011636A">
              <w:rPr>
                <w:rStyle w:val="Hipervnculo"/>
                <w:rFonts w:eastAsiaTheme="majorEastAsia"/>
                <w:noProof/>
                <w:color w:val="auto"/>
              </w:rPr>
              <w:t>b) Legitimidad de la parte recurrente</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_Toc178874847 \h </w:instrText>
            </w:r>
            <w:r w:rsidR="0011636A" w:rsidRPr="0011636A">
              <w:rPr>
                <w:noProof/>
                <w:webHidden/>
              </w:rPr>
            </w:r>
            <w:r w:rsidR="0011636A" w:rsidRPr="0011636A">
              <w:rPr>
                <w:noProof/>
                <w:webHidden/>
              </w:rPr>
              <w:fldChar w:fldCharType="separate"/>
            </w:r>
            <w:r w:rsidR="002E3FE9">
              <w:rPr>
                <w:noProof/>
                <w:webHidden/>
              </w:rPr>
              <w:t>10</w:t>
            </w:r>
            <w:r w:rsidR="0011636A" w:rsidRPr="0011636A">
              <w:rPr>
                <w:noProof/>
                <w:webHidden/>
              </w:rPr>
              <w:fldChar w:fldCharType="end"/>
            </w:r>
          </w:hyperlink>
        </w:p>
        <w:p w14:paraId="1591CA24" w14:textId="56AF4256" w:rsidR="0011636A" w:rsidRPr="0011636A" w:rsidRDefault="00172C27" w:rsidP="0011636A">
          <w:pPr>
            <w:pStyle w:val="TDC3"/>
            <w:rPr>
              <w:rFonts w:asciiTheme="minorHAnsi" w:eastAsiaTheme="minorEastAsia" w:hAnsiTheme="minorHAnsi" w:cstheme="minorBidi"/>
              <w:noProof/>
              <w:szCs w:val="22"/>
              <w:lang w:eastAsia="es-MX"/>
            </w:rPr>
          </w:pPr>
          <w:hyperlink w:anchor="_Toc178874848" w:history="1">
            <w:r w:rsidR="0011636A" w:rsidRPr="0011636A">
              <w:rPr>
                <w:rStyle w:val="Hipervnculo"/>
                <w:rFonts w:eastAsiaTheme="majorEastAsia"/>
                <w:noProof/>
                <w:color w:val="auto"/>
              </w:rPr>
              <w:t>c) Plazo para interponer el recurso</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_Toc178874848 \h </w:instrText>
            </w:r>
            <w:r w:rsidR="0011636A" w:rsidRPr="0011636A">
              <w:rPr>
                <w:noProof/>
                <w:webHidden/>
              </w:rPr>
            </w:r>
            <w:r w:rsidR="0011636A" w:rsidRPr="0011636A">
              <w:rPr>
                <w:noProof/>
                <w:webHidden/>
              </w:rPr>
              <w:fldChar w:fldCharType="separate"/>
            </w:r>
            <w:r w:rsidR="002E3FE9">
              <w:rPr>
                <w:noProof/>
                <w:webHidden/>
              </w:rPr>
              <w:t>10</w:t>
            </w:r>
            <w:r w:rsidR="0011636A" w:rsidRPr="0011636A">
              <w:rPr>
                <w:noProof/>
                <w:webHidden/>
              </w:rPr>
              <w:fldChar w:fldCharType="end"/>
            </w:r>
          </w:hyperlink>
        </w:p>
        <w:p w14:paraId="15049156" w14:textId="3511F2D7" w:rsidR="0011636A" w:rsidRPr="0011636A" w:rsidRDefault="00172C27" w:rsidP="0011636A">
          <w:pPr>
            <w:pStyle w:val="TDC3"/>
            <w:rPr>
              <w:rFonts w:asciiTheme="minorHAnsi" w:eastAsiaTheme="minorEastAsia" w:hAnsiTheme="minorHAnsi" w:cstheme="minorBidi"/>
              <w:noProof/>
              <w:szCs w:val="22"/>
              <w:lang w:eastAsia="es-MX"/>
            </w:rPr>
          </w:pPr>
          <w:hyperlink w:anchor="_Toc178874849" w:history="1">
            <w:r w:rsidR="0011636A" w:rsidRPr="0011636A">
              <w:rPr>
                <w:rStyle w:val="Hipervnculo"/>
                <w:rFonts w:eastAsiaTheme="majorEastAsia"/>
                <w:noProof/>
                <w:color w:val="auto"/>
              </w:rPr>
              <w:t>d) Causal de procedencia</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_Toc178874849 \h </w:instrText>
            </w:r>
            <w:r w:rsidR="0011636A" w:rsidRPr="0011636A">
              <w:rPr>
                <w:noProof/>
                <w:webHidden/>
              </w:rPr>
            </w:r>
            <w:r w:rsidR="0011636A" w:rsidRPr="0011636A">
              <w:rPr>
                <w:noProof/>
                <w:webHidden/>
              </w:rPr>
              <w:fldChar w:fldCharType="separate"/>
            </w:r>
            <w:r w:rsidR="002E3FE9">
              <w:rPr>
                <w:noProof/>
                <w:webHidden/>
              </w:rPr>
              <w:t>10</w:t>
            </w:r>
            <w:r w:rsidR="0011636A" w:rsidRPr="0011636A">
              <w:rPr>
                <w:noProof/>
                <w:webHidden/>
              </w:rPr>
              <w:fldChar w:fldCharType="end"/>
            </w:r>
          </w:hyperlink>
        </w:p>
        <w:p w14:paraId="6B4843F1" w14:textId="5061A60F" w:rsidR="0011636A" w:rsidRPr="0011636A" w:rsidRDefault="00172C27" w:rsidP="0011636A">
          <w:pPr>
            <w:pStyle w:val="TDC3"/>
            <w:rPr>
              <w:rFonts w:asciiTheme="minorHAnsi" w:eastAsiaTheme="minorEastAsia" w:hAnsiTheme="minorHAnsi" w:cstheme="minorBidi"/>
              <w:noProof/>
              <w:szCs w:val="22"/>
              <w:lang w:eastAsia="es-MX"/>
            </w:rPr>
          </w:pPr>
          <w:hyperlink w:anchor="_Toc178874850" w:history="1">
            <w:r w:rsidR="0011636A" w:rsidRPr="0011636A">
              <w:rPr>
                <w:rStyle w:val="Hipervnculo"/>
                <w:rFonts w:eastAsiaTheme="majorEastAsia"/>
                <w:noProof/>
                <w:color w:val="auto"/>
              </w:rPr>
              <w:t>e) Requisitos formales para la interposición del recurso</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_Toc178874850 \h </w:instrText>
            </w:r>
            <w:r w:rsidR="0011636A" w:rsidRPr="0011636A">
              <w:rPr>
                <w:noProof/>
                <w:webHidden/>
              </w:rPr>
            </w:r>
            <w:r w:rsidR="0011636A" w:rsidRPr="0011636A">
              <w:rPr>
                <w:noProof/>
                <w:webHidden/>
              </w:rPr>
              <w:fldChar w:fldCharType="separate"/>
            </w:r>
            <w:r w:rsidR="002E3FE9">
              <w:rPr>
                <w:noProof/>
                <w:webHidden/>
              </w:rPr>
              <w:t>11</w:t>
            </w:r>
            <w:r w:rsidR="0011636A" w:rsidRPr="0011636A">
              <w:rPr>
                <w:noProof/>
                <w:webHidden/>
              </w:rPr>
              <w:fldChar w:fldCharType="end"/>
            </w:r>
          </w:hyperlink>
        </w:p>
        <w:p w14:paraId="4E635B21" w14:textId="347A2721" w:rsidR="0011636A" w:rsidRPr="0011636A" w:rsidRDefault="00172C27" w:rsidP="0011636A">
          <w:pPr>
            <w:pStyle w:val="TDC2"/>
            <w:rPr>
              <w:rFonts w:asciiTheme="minorHAnsi" w:eastAsiaTheme="minorEastAsia" w:hAnsiTheme="minorHAnsi" w:cstheme="minorBidi"/>
              <w:noProof/>
              <w:szCs w:val="22"/>
              <w:lang w:eastAsia="es-MX"/>
            </w:rPr>
          </w:pPr>
          <w:hyperlink w:anchor="_Toc178874851" w:history="1">
            <w:r w:rsidR="0011636A" w:rsidRPr="0011636A">
              <w:rPr>
                <w:rStyle w:val="Hipervnculo"/>
                <w:rFonts w:eastAsiaTheme="majorEastAsia"/>
                <w:noProof/>
                <w:color w:val="auto"/>
              </w:rPr>
              <w:t>SEGUNDO. Estudio de Fondo</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_Toc178874851 \h </w:instrText>
            </w:r>
            <w:r w:rsidR="0011636A" w:rsidRPr="0011636A">
              <w:rPr>
                <w:noProof/>
                <w:webHidden/>
              </w:rPr>
            </w:r>
            <w:r w:rsidR="0011636A" w:rsidRPr="0011636A">
              <w:rPr>
                <w:noProof/>
                <w:webHidden/>
              </w:rPr>
              <w:fldChar w:fldCharType="separate"/>
            </w:r>
            <w:r w:rsidR="002E3FE9">
              <w:rPr>
                <w:noProof/>
                <w:webHidden/>
              </w:rPr>
              <w:t>12</w:t>
            </w:r>
            <w:r w:rsidR="0011636A" w:rsidRPr="0011636A">
              <w:rPr>
                <w:noProof/>
                <w:webHidden/>
              </w:rPr>
              <w:fldChar w:fldCharType="end"/>
            </w:r>
          </w:hyperlink>
        </w:p>
        <w:p w14:paraId="54ABCE17" w14:textId="606404DA" w:rsidR="0011636A" w:rsidRPr="0011636A" w:rsidRDefault="00172C27" w:rsidP="0011636A">
          <w:pPr>
            <w:pStyle w:val="TDC3"/>
            <w:rPr>
              <w:rFonts w:asciiTheme="minorHAnsi" w:eastAsiaTheme="minorEastAsia" w:hAnsiTheme="minorHAnsi" w:cstheme="minorBidi"/>
              <w:noProof/>
              <w:szCs w:val="22"/>
              <w:lang w:eastAsia="es-MX"/>
            </w:rPr>
          </w:pPr>
          <w:hyperlink w:anchor="_Toc178874852" w:history="1">
            <w:r w:rsidR="0011636A" w:rsidRPr="0011636A">
              <w:rPr>
                <w:rStyle w:val="Hipervnculo"/>
                <w:rFonts w:eastAsiaTheme="majorEastAsia"/>
                <w:noProof/>
                <w:color w:val="auto"/>
              </w:rPr>
              <w:t>a) Mandato de transparencia y responsabilidad del Sujeto Obligado</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_Toc178874852 \h </w:instrText>
            </w:r>
            <w:r w:rsidR="0011636A" w:rsidRPr="0011636A">
              <w:rPr>
                <w:noProof/>
                <w:webHidden/>
              </w:rPr>
            </w:r>
            <w:r w:rsidR="0011636A" w:rsidRPr="0011636A">
              <w:rPr>
                <w:noProof/>
                <w:webHidden/>
              </w:rPr>
              <w:fldChar w:fldCharType="separate"/>
            </w:r>
            <w:r w:rsidR="002E3FE9">
              <w:rPr>
                <w:noProof/>
                <w:webHidden/>
              </w:rPr>
              <w:t>12</w:t>
            </w:r>
            <w:r w:rsidR="0011636A" w:rsidRPr="0011636A">
              <w:rPr>
                <w:noProof/>
                <w:webHidden/>
              </w:rPr>
              <w:fldChar w:fldCharType="end"/>
            </w:r>
          </w:hyperlink>
        </w:p>
        <w:p w14:paraId="5E0E1EAC" w14:textId="06D9EA7B" w:rsidR="0011636A" w:rsidRPr="0011636A" w:rsidRDefault="00172C27" w:rsidP="0011636A">
          <w:pPr>
            <w:pStyle w:val="TDC3"/>
            <w:rPr>
              <w:rFonts w:asciiTheme="minorHAnsi" w:eastAsiaTheme="minorEastAsia" w:hAnsiTheme="minorHAnsi" w:cstheme="minorBidi"/>
              <w:noProof/>
              <w:szCs w:val="22"/>
              <w:lang w:eastAsia="es-MX"/>
            </w:rPr>
          </w:pPr>
          <w:hyperlink w:anchor="_Toc178874853" w:history="1">
            <w:r w:rsidR="0011636A" w:rsidRPr="0011636A">
              <w:rPr>
                <w:rStyle w:val="Hipervnculo"/>
                <w:rFonts w:eastAsiaTheme="majorEastAsia"/>
                <w:noProof/>
                <w:color w:val="auto"/>
              </w:rPr>
              <w:t>b) Controversia a resolver</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_Toc178874853 \h </w:instrText>
            </w:r>
            <w:r w:rsidR="0011636A" w:rsidRPr="0011636A">
              <w:rPr>
                <w:noProof/>
                <w:webHidden/>
              </w:rPr>
            </w:r>
            <w:r w:rsidR="0011636A" w:rsidRPr="0011636A">
              <w:rPr>
                <w:noProof/>
                <w:webHidden/>
              </w:rPr>
              <w:fldChar w:fldCharType="separate"/>
            </w:r>
            <w:r w:rsidR="002E3FE9">
              <w:rPr>
                <w:noProof/>
                <w:webHidden/>
              </w:rPr>
              <w:t>14</w:t>
            </w:r>
            <w:r w:rsidR="0011636A" w:rsidRPr="0011636A">
              <w:rPr>
                <w:noProof/>
                <w:webHidden/>
              </w:rPr>
              <w:fldChar w:fldCharType="end"/>
            </w:r>
          </w:hyperlink>
        </w:p>
        <w:p w14:paraId="5EBB8FEA" w14:textId="20FB5F2C" w:rsidR="0011636A" w:rsidRPr="0011636A" w:rsidRDefault="00172C27" w:rsidP="0011636A">
          <w:pPr>
            <w:pStyle w:val="TDC3"/>
            <w:rPr>
              <w:rFonts w:asciiTheme="minorHAnsi" w:eastAsiaTheme="minorEastAsia" w:hAnsiTheme="minorHAnsi" w:cstheme="minorBidi"/>
              <w:noProof/>
              <w:szCs w:val="22"/>
              <w:lang w:eastAsia="es-MX"/>
            </w:rPr>
          </w:pPr>
          <w:hyperlink w:anchor="_Toc178874854" w:history="1">
            <w:r w:rsidR="0011636A" w:rsidRPr="0011636A">
              <w:rPr>
                <w:rStyle w:val="Hipervnculo"/>
                <w:rFonts w:eastAsiaTheme="majorEastAsia"/>
                <w:noProof/>
                <w:color w:val="auto"/>
              </w:rPr>
              <w:t>c) Estudio de la controversia</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_Toc178874854 \h </w:instrText>
            </w:r>
            <w:r w:rsidR="0011636A" w:rsidRPr="0011636A">
              <w:rPr>
                <w:noProof/>
                <w:webHidden/>
              </w:rPr>
            </w:r>
            <w:r w:rsidR="0011636A" w:rsidRPr="0011636A">
              <w:rPr>
                <w:noProof/>
                <w:webHidden/>
              </w:rPr>
              <w:fldChar w:fldCharType="separate"/>
            </w:r>
            <w:r w:rsidR="002E3FE9">
              <w:rPr>
                <w:noProof/>
                <w:webHidden/>
              </w:rPr>
              <w:t>15</w:t>
            </w:r>
            <w:r w:rsidR="0011636A" w:rsidRPr="0011636A">
              <w:rPr>
                <w:noProof/>
                <w:webHidden/>
              </w:rPr>
              <w:fldChar w:fldCharType="end"/>
            </w:r>
          </w:hyperlink>
        </w:p>
        <w:p w14:paraId="5C8CDF45" w14:textId="40567771" w:rsidR="0011636A" w:rsidRPr="0011636A" w:rsidRDefault="00172C27" w:rsidP="0011636A">
          <w:pPr>
            <w:pStyle w:val="TDC3"/>
            <w:rPr>
              <w:rFonts w:asciiTheme="minorHAnsi" w:eastAsiaTheme="minorEastAsia" w:hAnsiTheme="minorHAnsi" w:cstheme="minorBidi"/>
              <w:noProof/>
              <w:szCs w:val="22"/>
              <w:lang w:eastAsia="es-MX"/>
            </w:rPr>
          </w:pPr>
          <w:hyperlink w:anchor="_Toc178874855" w:history="1">
            <w:r w:rsidR="0011636A" w:rsidRPr="0011636A">
              <w:rPr>
                <w:rStyle w:val="Hipervnculo"/>
                <w:rFonts w:eastAsiaTheme="majorEastAsia"/>
                <w:noProof/>
                <w:color w:val="auto"/>
              </w:rPr>
              <w:t>d) Versión pública</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_Toc178874855 \h </w:instrText>
            </w:r>
            <w:r w:rsidR="0011636A" w:rsidRPr="0011636A">
              <w:rPr>
                <w:noProof/>
                <w:webHidden/>
              </w:rPr>
            </w:r>
            <w:r w:rsidR="0011636A" w:rsidRPr="0011636A">
              <w:rPr>
                <w:noProof/>
                <w:webHidden/>
              </w:rPr>
              <w:fldChar w:fldCharType="separate"/>
            </w:r>
            <w:r w:rsidR="002E3FE9">
              <w:rPr>
                <w:noProof/>
                <w:webHidden/>
              </w:rPr>
              <w:t>26</w:t>
            </w:r>
            <w:r w:rsidR="0011636A" w:rsidRPr="0011636A">
              <w:rPr>
                <w:noProof/>
                <w:webHidden/>
              </w:rPr>
              <w:fldChar w:fldCharType="end"/>
            </w:r>
          </w:hyperlink>
        </w:p>
        <w:p w14:paraId="235E3D0C" w14:textId="5DDE7B65" w:rsidR="0011636A" w:rsidRPr="0011636A" w:rsidRDefault="00172C27" w:rsidP="0011636A">
          <w:pPr>
            <w:pStyle w:val="TDC3"/>
            <w:rPr>
              <w:rFonts w:asciiTheme="minorHAnsi" w:eastAsiaTheme="minorEastAsia" w:hAnsiTheme="minorHAnsi" w:cstheme="minorBidi"/>
              <w:noProof/>
              <w:szCs w:val="22"/>
              <w:lang w:eastAsia="es-MX"/>
            </w:rPr>
          </w:pPr>
          <w:hyperlink w:anchor="_Toc178874856" w:history="1">
            <w:r w:rsidR="0011636A" w:rsidRPr="0011636A">
              <w:rPr>
                <w:rStyle w:val="Hipervnculo"/>
                <w:rFonts w:eastAsiaTheme="majorEastAsia"/>
                <w:noProof/>
                <w:color w:val="auto"/>
              </w:rPr>
              <w:t>e) Conclusión</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_Toc178874856 \h </w:instrText>
            </w:r>
            <w:r w:rsidR="0011636A" w:rsidRPr="0011636A">
              <w:rPr>
                <w:noProof/>
                <w:webHidden/>
              </w:rPr>
            </w:r>
            <w:r w:rsidR="0011636A" w:rsidRPr="0011636A">
              <w:rPr>
                <w:noProof/>
                <w:webHidden/>
              </w:rPr>
              <w:fldChar w:fldCharType="separate"/>
            </w:r>
            <w:r w:rsidR="002E3FE9">
              <w:rPr>
                <w:noProof/>
                <w:webHidden/>
              </w:rPr>
              <w:t>31</w:t>
            </w:r>
            <w:r w:rsidR="0011636A" w:rsidRPr="0011636A">
              <w:rPr>
                <w:noProof/>
                <w:webHidden/>
              </w:rPr>
              <w:fldChar w:fldCharType="end"/>
            </w:r>
          </w:hyperlink>
        </w:p>
        <w:p w14:paraId="7158CD2C" w14:textId="269C4A8D" w:rsidR="0011636A" w:rsidRPr="0011636A" w:rsidRDefault="00172C27" w:rsidP="0011636A">
          <w:pPr>
            <w:pStyle w:val="TDC1"/>
            <w:tabs>
              <w:tab w:val="right" w:leader="dot" w:pos="9034"/>
            </w:tabs>
            <w:rPr>
              <w:rFonts w:asciiTheme="minorHAnsi" w:eastAsiaTheme="minorEastAsia" w:hAnsiTheme="minorHAnsi" w:cstheme="minorBidi"/>
              <w:noProof/>
              <w:szCs w:val="22"/>
              <w:lang w:eastAsia="es-MX"/>
            </w:rPr>
          </w:pPr>
          <w:hyperlink w:anchor="_Toc178874857" w:history="1">
            <w:r w:rsidR="0011636A" w:rsidRPr="0011636A">
              <w:rPr>
                <w:rStyle w:val="Hipervnculo"/>
                <w:rFonts w:eastAsiaTheme="majorEastAsia"/>
                <w:noProof/>
                <w:color w:val="auto"/>
              </w:rPr>
              <w:t>RESUELVE</w:t>
            </w:r>
            <w:r w:rsidR="0011636A" w:rsidRPr="0011636A">
              <w:rPr>
                <w:noProof/>
                <w:webHidden/>
              </w:rPr>
              <w:tab/>
            </w:r>
            <w:r w:rsidR="0011636A" w:rsidRPr="0011636A">
              <w:rPr>
                <w:noProof/>
                <w:webHidden/>
              </w:rPr>
              <w:fldChar w:fldCharType="begin"/>
            </w:r>
            <w:r w:rsidR="0011636A" w:rsidRPr="0011636A">
              <w:rPr>
                <w:noProof/>
                <w:webHidden/>
              </w:rPr>
              <w:instrText xml:space="preserve"> PAGEREF _Toc178874857 \h </w:instrText>
            </w:r>
            <w:r w:rsidR="0011636A" w:rsidRPr="0011636A">
              <w:rPr>
                <w:noProof/>
                <w:webHidden/>
              </w:rPr>
            </w:r>
            <w:r w:rsidR="0011636A" w:rsidRPr="0011636A">
              <w:rPr>
                <w:noProof/>
                <w:webHidden/>
              </w:rPr>
              <w:fldChar w:fldCharType="separate"/>
            </w:r>
            <w:r w:rsidR="002E3FE9">
              <w:rPr>
                <w:noProof/>
                <w:webHidden/>
              </w:rPr>
              <w:t>32</w:t>
            </w:r>
            <w:r w:rsidR="0011636A" w:rsidRPr="0011636A">
              <w:rPr>
                <w:noProof/>
                <w:webHidden/>
              </w:rPr>
              <w:fldChar w:fldCharType="end"/>
            </w:r>
          </w:hyperlink>
        </w:p>
        <w:p w14:paraId="11F5D5E7" w14:textId="76C40CB0" w:rsidR="00CB0ABF" w:rsidRPr="0011636A" w:rsidRDefault="00CB0ABF" w:rsidP="0011636A">
          <w:r w:rsidRPr="0011636A">
            <w:rPr>
              <w:b/>
              <w:bCs/>
              <w:lang w:val="es-ES"/>
            </w:rPr>
            <w:fldChar w:fldCharType="end"/>
          </w:r>
        </w:p>
      </w:sdtContent>
    </w:sdt>
    <w:p w14:paraId="1F1BC07C" w14:textId="77777777" w:rsidR="00317A3E" w:rsidRPr="0011636A" w:rsidRDefault="00317A3E" w:rsidP="0011636A">
      <w:pPr>
        <w:spacing w:line="240" w:lineRule="auto"/>
        <w:rPr>
          <w:b/>
        </w:rPr>
      </w:pPr>
    </w:p>
    <w:p w14:paraId="06B4060E" w14:textId="77777777" w:rsidR="00317A3E" w:rsidRPr="0011636A" w:rsidRDefault="00317A3E" w:rsidP="0011636A">
      <w:pPr>
        <w:sectPr w:rsidR="00317A3E" w:rsidRPr="0011636A">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4358F29F" w14:textId="77777777" w:rsidR="00317A3E" w:rsidRPr="0011636A" w:rsidRDefault="002D46AC" w:rsidP="0011636A">
      <w:pPr>
        <w:rPr>
          <w:b/>
        </w:rPr>
      </w:pPr>
      <w:r w:rsidRPr="0011636A">
        <w:lastRenderedPageBreak/>
        <w:t xml:space="preserve">Resolución del Pleno del Instituto de Transparencia, Acceso a la Información Pública y Protección de Datos Personales del Estado de México y Municipios, con domicilio en Metepec, Estado de México, de </w:t>
      </w:r>
      <w:r w:rsidR="00B3549C" w:rsidRPr="0011636A">
        <w:rPr>
          <w:b/>
        </w:rPr>
        <w:t>tres de octubre</w:t>
      </w:r>
      <w:r w:rsidRPr="0011636A">
        <w:rPr>
          <w:b/>
        </w:rPr>
        <w:t xml:space="preserve"> de dos mil veinticuatro.</w:t>
      </w:r>
    </w:p>
    <w:p w14:paraId="466085B1" w14:textId="77777777" w:rsidR="00317A3E" w:rsidRPr="0011636A" w:rsidRDefault="00317A3E" w:rsidP="0011636A"/>
    <w:p w14:paraId="7FF5BF86" w14:textId="77777777" w:rsidR="00317A3E" w:rsidRPr="0011636A" w:rsidRDefault="002D46AC" w:rsidP="0011636A">
      <w:r w:rsidRPr="0011636A">
        <w:rPr>
          <w:b/>
        </w:rPr>
        <w:t xml:space="preserve">VISTO </w:t>
      </w:r>
      <w:r w:rsidRPr="0011636A">
        <w:t xml:space="preserve">el expediente formado con motivo del Recurso de Revisión </w:t>
      </w:r>
      <w:r w:rsidR="00B3549C" w:rsidRPr="0011636A">
        <w:rPr>
          <w:b/>
        </w:rPr>
        <w:t>04047/INFOEM/IP/RR/2024</w:t>
      </w:r>
      <w:r w:rsidRPr="0011636A">
        <w:rPr>
          <w:b/>
        </w:rPr>
        <w:t xml:space="preserve"> </w:t>
      </w:r>
      <w:r w:rsidR="000A58C5" w:rsidRPr="0011636A">
        <w:t>interpuesto de manera anónima</w:t>
      </w:r>
      <w:r w:rsidRPr="0011636A">
        <w:t xml:space="preserve">, a quien en lo subsecuente se le denominará </w:t>
      </w:r>
      <w:r w:rsidRPr="0011636A">
        <w:rPr>
          <w:b/>
        </w:rPr>
        <w:t>LA PARTE RECURRENTE</w:t>
      </w:r>
      <w:r w:rsidRPr="0011636A">
        <w:t xml:space="preserve">, en contra de la respuesta por parte del </w:t>
      </w:r>
      <w:r w:rsidR="00B3549C" w:rsidRPr="0011636A">
        <w:rPr>
          <w:b/>
        </w:rPr>
        <w:t>Ayuntamiento de Ecatepec de Morelos</w:t>
      </w:r>
      <w:r w:rsidRPr="0011636A">
        <w:t xml:space="preserve">, en adelante </w:t>
      </w:r>
      <w:r w:rsidRPr="0011636A">
        <w:rPr>
          <w:b/>
        </w:rPr>
        <w:t>EL SUJETO OBLIGADO</w:t>
      </w:r>
      <w:r w:rsidRPr="0011636A">
        <w:t>, se emite la presente Resolución con base en los Antecedentes y Considerandos que se exponen a continuación:</w:t>
      </w:r>
    </w:p>
    <w:p w14:paraId="11C16AEC" w14:textId="77777777" w:rsidR="00317A3E" w:rsidRPr="0011636A" w:rsidRDefault="00317A3E" w:rsidP="0011636A"/>
    <w:p w14:paraId="442FA14C" w14:textId="77777777" w:rsidR="00317A3E" w:rsidRPr="0011636A" w:rsidRDefault="002D46AC" w:rsidP="0011636A">
      <w:pPr>
        <w:pStyle w:val="Ttulo1"/>
      </w:pPr>
      <w:bookmarkStart w:id="3" w:name="_Toc178874830"/>
      <w:r w:rsidRPr="0011636A">
        <w:t>ANTECEDENTES</w:t>
      </w:r>
      <w:bookmarkEnd w:id="3"/>
    </w:p>
    <w:p w14:paraId="724BB7F9" w14:textId="77777777" w:rsidR="00317A3E" w:rsidRPr="0011636A" w:rsidRDefault="00317A3E" w:rsidP="0011636A"/>
    <w:p w14:paraId="5DDDC3B7" w14:textId="77777777" w:rsidR="00317A3E" w:rsidRPr="0011636A" w:rsidRDefault="002D46AC" w:rsidP="0011636A">
      <w:pPr>
        <w:pStyle w:val="Ttulo2"/>
      </w:pPr>
      <w:bookmarkStart w:id="4" w:name="_Toc178874831"/>
      <w:r w:rsidRPr="0011636A">
        <w:t>DE LA SOLICITUD DE INFORMACIÓN</w:t>
      </w:r>
      <w:bookmarkEnd w:id="4"/>
    </w:p>
    <w:p w14:paraId="1FAA31DA" w14:textId="77777777" w:rsidR="00317A3E" w:rsidRPr="0011636A" w:rsidRDefault="002D46AC" w:rsidP="0011636A">
      <w:pPr>
        <w:pStyle w:val="Ttulo3"/>
      </w:pPr>
      <w:bookmarkStart w:id="5" w:name="_Toc178874832"/>
      <w:r w:rsidRPr="0011636A">
        <w:t>a) Solicitud de información</w:t>
      </w:r>
      <w:bookmarkEnd w:id="5"/>
    </w:p>
    <w:p w14:paraId="5F474106" w14:textId="77777777" w:rsidR="00317A3E" w:rsidRPr="0011636A" w:rsidRDefault="002D46AC" w:rsidP="0011636A">
      <w:pPr>
        <w:pBdr>
          <w:top w:val="nil"/>
          <w:left w:val="nil"/>
          <w:bottom w:val="nil"/>
          <w:right w:val="nil"/>
          <w:between w:val="nil"/>
        </w:pBdr>
        <w:tabs>
          <w:tab w:val="left" w:pos="0"/>
        </w:tabs>
        <w:rPr>
          <w:rFonts w:eastAsia="Palatino Linotype" w:cs="Palatino Linotype"/>
          <w:szCs w:val="22"/>
        </w:rPr>
      </w:pPr>
      <w:r w:rsidRPr="0011636A">
        <w:rPr>
          <w:rFonts w:eastAsia="Palatino Linotype" w:cs="Palatino Linotype"/>
          <w:szCs w:val="22"/>
        </w:rPr>
        <w:t xml:space="preserve">El </w:t>
      </w:r>
      <w:r w:rsidR="00B3549C" w:rsidRPr="0011636A">
        <w:rPr>
          <w:rFonts w:eastAsia="Palatino Linotype" w:cs="Palatino Linotype"/>
          <w:b/>
          <w:szCs w:val="22"/>
        </w:rPr>
        <w:t>treinta de mayo</w:t>
      </w:r>
      <w:r w:rsidRPr="0011636A">
        <w:rPr>
          <w:rFonts w:eastAsia="Palatino Linotype" w:cs="Palatino Linotype"/>
          <w:b/>
          <w:szCs w:val="22"/>
        </w:rPr>
        <w:t xml:space="preserve"> de dos mil veinticuatro</w:t>
      </w:r>
      <w:r w:rsidRPr="0011636A">
        <w:rPr>
          <w:rFonts w:eastAsia="Palatino Linotype" w:cs="Palatino Linotype"/>
          <w:szCs w:val="22"/>
        </w:rPr>
        <w:t xml:space="preserve">, </w:t>
      </w:r>
      <w:r w:rsidRPr="0011636A">
        <w:rPr>
          <w:rFonts w:eastAsia="Palatino Linotype" w:cs="Palatino Linotype"/>
          <w:b/>
          <w:szCs w:val="22"/>
        </w:rPr>
        <w:t>LA PARTE RECURRENTE</w:t>
      </w:r>
      <w:r w:rsidRPr="0011636A">
        <w:rPr>
          <w:rFonts w:eastAsia="Palatino Linotype" w:cs="Palatino Linotype"/>
          <w:szCs w:val="22"/>
        </w:rPr>
        <w:t xml:space="preserve"> presentó una solicitud de acceso a la información pública ante el </w:t>
      </w:r>
      <w:r w:rsidRPr="0011636A">
        <w:rPr>
          <w:rFonts w:eastAsia="Palatino Linotype" w:cs="Palatino Linotype"/>
          <w:b/>
          <w:szCs w:val="22"/>
        </w:rPr>
        <w:t>SUJETO OBLIGADO</w:t>
      </w:r>
      <w:r w:rsidRPr="0011636A">
        <w:rPr>
          <w:rFonts w:eastAsia="Palatino Linotype" w:cs="Palatino Linotype"/>
          <w:szCs w:val="22"/>
        </w:rPr>
        <w:t>, a través del Sistema de Acceso a la Información Mexiquense (SAIMEX). Dicha solicitud quedó registrada con el número de folio</w:t>
      </w:r>
      <w:r w:rsidRPr="0011636A">
        <w:rPr>
          <w:rFonts w:eastAsia="Palatino Linotype" w:cs="Palatino Linotype"/>
          <w:b/>
          <w:szCs w:val="22"/>
        </w:rPr>
        <w:t xml:space="preserve"> </w:t>
      </w:r>
      <w:r w:rsidR="00B3549C" w:rsidRPr="0011636A">
        <w:rPr>
          <w:rFonts w:eastAsia="Palatino Linotype" w:cs="Palatino Linotype"/>
          <w:b/>
          <w:szCs w:val="22"/>
        </w:rPr>
        <w:t>00597/ECATEPEC/IP/2024</w:t>
      </w:r>
      <w:r w:rsidRPr="0011636A">
        <w:rPr>
          <w:rFonts w:eastAsia="Palatino Linotype" w:cs="Palatino Linotype"/>
          <w:szCs w:val="22"/>
        </w:rPr>
        <w:t xml:space="preserve"> y en ella se requirió la siguiente información:</w:t>
      </w:r>
    </w:p>
    <w:p w14:paraId="4B96724C" w14:textId="77777777" w:rsidR="00317A3E" w:rsidRPr="0011636A" w:rsidRDefault="00317A3E" w:rsidP="0011636A">
      <w:pPr>
        <w:tabs>
          <w:tab w:val="left" w:pos="4667"/>
        </w:tabs>
        <w:ind w:left="567" w:right="567"/>
        <w:rPr>
          <w:b/>
        </w:rPr>
      </w:pPr>
    </w:p>
    <w:p w14:paraId="65ABB5C2" w14:textId="77777777" w:rsidR="00317A3E" w:rsidRPr="0011636A" w:rsidRDefault="002D46AC" w:rsidP="0011636A">
      <w:pPr>
        <w:pStyle w:val="Puesto"/>
      </w:pPr>
      <w:r w:rsidRPr="0011636A">
        <w:t>“</w:t>
      </w:r>
      <w:r w:rsidR="00B3549C" w:rsidRPr="0011636A">
        <w:t>En relación con el Comité de Ética y Conducta, previsto en el Bando Municipal del Ayuntamiento de Ecatepec de Morelos 2024, solicito la siguiente información del periodo del 1 enero al 31 de diciembre de 2024: 1.- Orden del día de las sesiones y reuniones realizadas por el Comité de Ética y Conducta 2.- Listas de asistencia de las sesiones y reuniones realizadas por el Comité de Ética y Conducta 3.- Actas o minutas de las sesiones y reuniones realizadas por el Comité de Ética y Conducta 4.- Documentos de planeación operativa (programas, planes, metodologías, cronogramas o similares) elaborados por el Comité de Ética y Conducta</w:t>
      </w:r>
      <w:r w:rsidRPr="0011636A">
        <w:t>”</w:t>
      </w:r>
    </w:p>
    <w:p w14:paraId="5890EE48" w14:textId="77777777" w:rsidR="00317A3E" w:rsidRPr="0011636A" w:rsidRDefault="002D46AC" w:rsidP="0011636A">
      <w:pPr>
        <w:tabs>
          <w:tab w:val="left" w:pos="4667"/>
        </w:tabs>
        <w:ind w:left="567" w:right="567"/>
      </w:pPr>
      <w:r w:rsidRPr="0011636A">
        <w:rPr>
          <w:b/>
        </w:rPr>
        <w:lastRenderedPageBreak/>
        <w:t>Modalidad de entrega</w:t>
      </w:r>
      <w:r w:rsidRPr="0011636A">
        <w:t>: a</w:t>
      </w:r>
      <w:r w:rsidRPr="0011636A">
        <w:rPr>
          <w:i/>
        </w:rPr>
        <w:t xml:space="preserve"> través del </w:t>
      </w:r>
      <w:r w:rsidRPr="0011636A">
        <w:rPr>
          <w:b/>
          <w:i/>
        </w:rPr>
        <w:t>SAIMEX</w:t>
      </w:r>
      <w:r w:rsidRPr="0011636A">
        <w:rPr>
          <w:i/>
        </w:rPr>
        <w:t>.</w:t>
      </w:r>
    </w:p>
    <w:p w14:paraId="4B122F93" w14:textId="77777777" w:rsidR="00317A3E" w:rsidRPr="0011636A" w:rsidRDefault="00317A3E" w:rsidP="0011636A">
      <w:pPr>
        <w:ind w:right="-28"/>
        <w:rPr>
          <w:i/>
        </w:rPr>
      </w:pPr>
    </w:p>
    <w:p w14:paraId="13B7F811" w14:textId="77777777" w:rsidR="00317A3E" w:rsidRPr="0011636A" w:rsidRDefault="002D46AC" w:rsidP="0011636A">
      <w:pPr>
        <w:pStyle w:val="Ttulo3"/>
      </w:pPr>
      <w:bookmarkStart w:id="6" w:name="_Toc178874833"/>
      <w:r w:rsidRPr="0011636A">
        <w:t>b) Turno de la solicitud de información</w:t>
      </w:r>
      <w:bookmarkEnd w:id="6"/>
    </w:p>
    <w:p w14:paraId="13B4599A" w14:textId="77777777" w:rsidR="00317A3E" w:rsidRPr="0011636A" w:rsidRDefault="002D46AC" w:rsidP="0011636A">
      <w:pPr>
        <w:ind w:right="-28"/>
      </w:pPr>
      <w:r w:rsidRPr="0011636A">
        <w:t xml:space="preserve">En cumplimiento al artículo 162 de la Ley de Transparencia y Acceso a la Información Pública del Estado de México y Municipios, el </w:t>
      </w:r>
      <w:r w:rsidR="00B3549C" w:rsidRPr="0011636A">
        <w:rPr>
          <w:b/>
        </w:rPr>
        <w:t>seis de junio</w:t>
      </w:r>
      <w:r w:rsidRPr="0011636A">
        <w:rPr>
          <w:b/>
        </w:rPr>
        <w:t xml:space="preserve"> de dos mil veinticuatro</w:t>
      </w:r>
      <w:r w:rsidRPr="0011636A">
        <w:t xml:space="preserve">, el Titular de la Unidad de Transparencia del </w:t>
      </w:r>
      <w:r w:rsidRPr="0011636A">
        <w:rPr>
          <w:b/>
        </w:rPr>
        <w:t>SUJETO OBLIGADO</w:t>
      </w:r>
      <w:r w:rsidRPr="0011636A">
        <w:t xml:space="preserve"> turnó la solicitud de información a</w:t>
      </w:r>
      <w:r w:rsidR="00B3549C" w:rsidRPr="0011636A">
        <w:t xml:space="preserve"> la</w:t>
      </w:r>
      <w:r w:rsidRPr="0011636A">
        <w:t xml:space="preserve"> servidor</w:t>
      </w:r>
      <w:r w:rsidR="00B3549C" w:rsidRPr="0011636A">
        <w:t>a pública habilitada</w:t>
      </w:r>
      <w:r w:rsidRPr="0011636A">
        <w:t xml:space="preserve"> que estimó pertinente.</w:t>
      </w:r>
    </w:p>
    <w:p w14:paraId="08DE2FFB" w14:textId="77777777" w:rsidR="00317A3E" w:rsidRPr="0011636A" w:rsidRDefault="00317A3E" w:rsidP="0011636A">
      <w:pPr>
        <w:ind w:right="-28"/>
        <w:rPr>
          <w:i/>
        </w:rPr>
      </w:pPr>
    </w:p>
    <w:p w14:paraId="4EE36B27" w14:textId="77777777" w:rsidR="00317A3E" w:rsidRPr="0011636A" w:rsidRDefault="001C7C74" w:rsidP="0011636A">
      <w:pPr>
        <w:pStyle w:val="Ttulo3"/>
      </w:pPr>
      <w:bookmarkStart w:id="7" w:name="_Toc178874834"/>
      <w:r w:rsidRPr="0011636A">
        <w:t>c</w:t>
      </w:r>
      <w:r w:rsidR="002D46AC" w:rsidRPr="0011636A">
        <w:t>) Respuesta del Sujeto Obligado</w:t>
      </w:r>
      <w:bookmarkEnd w:id="7"/>
    </w:p>
    <w:p w14:paraId="05928F23" w14:textId="77777777" w:rsidR="002D46AC" w:rsidRPr="0011636A" w:rsidRDefault="002D46AC" w:rsidP="0011636A">
      <w:pPr>
        <w:pStyle w:val="Sinespaciado"/>
        <w:spacing w:line="360" w:lineRule="auto"/>
        <w:rPr>
          <w:lang w:val="es-ES"/>
        </w:rPr>
      </w:pPr>
      <w:r w:rsidRPr="0011636A">
        <w:rPr>
          <w:lang w:val="es-ES"/>
        </w:rPr>
        <w:t xml:space="preserve">El </w:t>
      </w:r>
      <w:r w:rsidR="00B3549C" w:rsidRPr="0011636A">
        <w:rPr>
          <w:b/>
          <w:bCs/>
          <w:lang w:val="es-ES"/>
        </w:rPr>
        <w:t>doce de junio</w:t>
      </w:r>
      <w:r w:rsidRPr="0011636A">
        <w:rPr>
          <w:b/>
          <w:bCs/>
          <w:lang w:val="es-ES"/>
        </w:rPr>
        <w:t xml:space="preserve"> de dos mil veinticuatro</w:t>
      </w:r>
      <w:r w:rsidRPr="0011636A">
        <w:rPr>
          <w:lang w:val="es-ES"/>
        </w:rPr>
        <w:t xml:space="preserve"> el Titular de la Unidad de Transparencia del </w:t>
      </w:r>
      <w:r w:rsidRPr="0011636A">
        <w:rPr>
          <w:b/>
          <w:lang w:val="es-ES"/>
        </w:rPr>
        <w:t>SUJETO OBLIGADO</w:t>
      </w:r>
      <w:r w:rsidRPr="0011636A">
        <w:rPr>
          <w:lang w:val="es-ES"/>
        </w:rPr>
        <w:t xml:space="preserve"> notificó la siguiente respuesta a través del SAIMEX:</w:t>
      </w:r>
    </w:p>
    <w:p w14:paraId="6289EEA1" w14:textId="77777777" w:rsidR="002D46AC" w:rsidRPr="0011636A" w:rsidRDefault="002D46AC" w:rsidP="0011636A">
      <w:pPr>
        <w:tabs>
          <w:tab w:val="left" w:pos="4667"/>
        </w:tabs>
        <w:ind w:left="567" w:right="567"/>
        <w:rPr>
          <w:rFonts w:cs="Tahoma"/>
          <w:b/>
          <w:bCs/>
        </w:rPr>
      </w:pPr>
    </w:p>
    <w:p w14:paraId="60948A2D" w14:textId="77777777" w:rsidR="00B3549C" w:rsidRPr="0011636A" w:rsidRDefault="00B3549C" w:rsidP="0011636A">
      <w:pPr>
        <w:pStyle w:val="Puesto"/>
      </w:pPr>
      <w:r w:rsidRPr="0011636A">
        <w:t>En respuesta a la solicitud recibida, nos permitimos hacer de su conocimiento que con fundamento en el artículo 53, Fracciones: II, V y VI de la Ley de Transparencia y Acceso a la Información Pública del Estado de México y Municipios, le contestamos que:</w:t>
      </w:r>
    </w:p>
    <w:p w14:paraId="3D85CB92" w14:textId="77777777" w:rsidR="00B3549C" w:rsidRPr="0011636A" w:rsidRDefault="00B3549C" w:rsidP="0011636A">
      <w:pPr>
        <w:pStyle w:val="Puesto"/>
      </w:pPr>
      <w:r w:rsidRPr="0011636A">
        <w:t>El H. Ayuntamiento Constitucional de Ecatepec de Morelos hace de su conocimiento la respuesta emitida por, Secretaría del H. Ayuntamiento, la cual se anexa al presente en formato PDF.</w:t>
      </w:r>
    </w:p>
    <w:p w14:paraId="50DF771B" w14:textId="77777777" w:rsidR="00B3549C" w:rsidRPr="0011636A" w:rsidRDefault="00B3549C" w:rsidP="0011636A">
      <w:pPr>
        <w:pStyle w:val="Puesto"/>
      </w:pPr>
      <w:r w:rsidRPr="0011636A">
        <w:t>ATENTAMENTE</w:t>
      </w:r>
    </w:p>
    <w:p w14:paraId="27E92332" w14:textId="77777777" w:rsidR="002D46AC" w:rsidRPr="0011636A" w:rsidRDefault="00B3549C" w:rsidP="0011636A">
      <w:pPr>
        <w:pStyle w:val="Puesto"/>
      </w:pPr>
      <w:r w:rsidRPr="0011636A">
        <w:t>C. Lizbeth Patricia Morales Tapia</w:t>
      </w:r>
    </w:p>
    <w:p w14:paraId="35F80D95" w14:textId="77777777" w:rsidR="002D46AC" w:rsidRPr="0011636A" w:rsidRDefault="002D46AC" w:rsidP="0011636A">
      <w:pPr>
        <w:autoSpaceDE w:val="0"/>
        <w:autoSpaceDN w:val="0"/>
        <w:adjustRightInd w:val="0"/>
        <w:ind w:right="-28"/>
        <w:rPr>
          <w:rFonts w:cs="Tahoma"/>
          <w:bCs/>
          <w:szCs w:val="22"/>
        </w:rPr>
      </w:pPr>
    </w:p>
    <w:p w14:paraId="082DCD7F" w14:textId="77777777" w:rsidR="002D46AC" w:rsidRPr="0011636A" w:rsidRDefault="002D46AC" w:rsidP="0011636A">
      <w:pPr>
        <w:autoSpaceDE w:val="0"/>
        <w:autoSpaceDN w:val="0"/>
        <w:adjustRightInd w:val="0"/>
        <w:ind w:right="-28"/>
        <w:rPr>
          <w:rFonts w:cs="Tahoma"/>
          <w:bCs/>
          <w:szCs w:val="22"/>
          <w:lang w:val="es-ES"/>
        </w:rPr>
      </w:pPr>
      <w:r w:rsidRPr="0011636A">
        <w:rPr>
          <w:rFonts w:cs="Tahoma"/>
          <w:bCs/>
          <w:szCs w:val="22"/>
          <w:lang w:val="es-ES"/>
        </w:rPr>
        <w:t xml:space="preserve">Asimismo, </w:t>
      </w:r>
      <w:r w:rsidRPr="0011636A">
        <w:rPr>
          <w:rFonts w:cs="Tahoma"/>
          <w:b/>
          <w:szCs w:val="22"/>
          <w:lang w:val="es-ES"/>
        </w:rPr>
        <w:t xml:space="preserve">EL SUJETO OBLIGADO </w:t>
      </w:r>
      <w:r w:rsidRPr="0011636A">
        <w:rPr>
          <w:rFonts w:cs="Tahoma"/>
          <w:bCs/>
          <w:szCs w:val="22"/>
          <w:lang w:val="es-ES"/>
        </w:rPr>
        <w:t xml:space="preserve">adjuntó a su respuesta </w:t>
      </w:r>
      <w:r w:rsidR="000A58C5" w:rsidRPr="0011636A">
        <w:rPr>
          <w:rFonts w:cs="Tahoma"/>
          <w:bCs/>
          <w:szCs w:val="22"/>
          <w:lang w:val="es-ES"/>
        </w:rPr>
        <w:t>lo</w:t>
      </w:r>
      <w:r w:rsidRPr="0011636A">
        <w:rPr>
          <w:rFonts w:cs="Tahoma"/>
          <w:bCs/>
          <w:szCs w:val="22"/>
          <w:lang w:val="es-ES"/>
        </w:rPr>
        <w:t xml:space="preserve"> que se describen a continuación:</w:t>
      </w:r>
    </w:p>
    <w:p w14:paraId="603135BC" w14:textId="77777777" w:rsidR="002D46AC" w:rsidRPr="0011636A" w:rsidRDefault="002D46AC" w:rsidP="0011636A">
      <w:pPr>
        <w:autoSpaceDE w:val="0"/>
        <w:autoSpaceDN w:val="0"/>
        <w:adjustRightInd w:val="0"/>
        <w:ind w:right="-28"/>
        <w:rPr>
          <w:rFonts w:cs="Tahoma"/>
          <w:bCs/>
          <w:szCs w:val="22"/>
          <w:lang w:val="es-ES"/>
        </w:rPr>
      </w:pPr>
    </w:p>
    <w:p w14:paraId="5AE75AC4" w14:textId="77777777" w:rsidR="00317A3E" w:rsidRPr="0011636A" w:rsidRDefault="00B3549C" w:rsidP="0011636A">
      <w:pPr>
        <w:pStyle w:val="Prrafodelista"/>
        <w:numPr>
          <w:ilvl w:val="0"/>
          <w:numId w:val="5"/>
        </w:numPr>
        <w:autoSpaceDE w:val="0"/>
        <w:autoSpaceDN w:val="0"/>
        <w:adjustRightInd w:val="0"/>
        <w:ind w:right="-28"/>
        <w:rPr>
          <w:rFonts w:cs="Tahoma"/>
          <w:bCs/>
          <w:szCs w:val="22"/>
          <w:lang w:val="es-ES"/>
        </w:rPr>
      </w:pPr>
      <w:r w:rsidRPr="0011636A">
        <w:rPr>
          <w:rFonts w:cs="Tahoma"/>
          <w:b/>
          <w:bCs/>
          <w:szCs w:val="22"/>
          <w:lang w:val="es-ES"/>
        </w:rPr>
        <w:t>00597-2024.pdf</w:t>
      </w:r>
      <w:r w:rsidR="002D46AC" w:rsidRPr="0011636A">
        <w:rPr>
          <w:rFonts w:cs="Tahoma"/>
          <w:bCs/>
          <w:szCs w:val="22"/>
          <w:lang w:val="es-ES"/>
        </w:rPr>
        <w:t xml:space="preserve">: Consiste en el </w:t>
      </w:r>
      <w:r w:rsidR="000A58C5" w:rsidRPr="0011636A">
        <w:rPr>
          <w:rFonts w:cs="Tahoma"/>
          <w:bCs/>
          <w:szCs w:val="22"/>
          <w:lang w:val="es-ES"/>
        </w:rPr>
        <w:t xml:space="preserve">oficio signado por el Titular de la Unidad de Transparencia en donde medularmente manifiesta adjuntar la respuesta proporcionada por </w:t>
      </w:r>
      <w:r w:rsidRPr="0011636A">
        <w:rPr>
          <w:rFonts w:cs="Tahoma"/>
          <w:bCs/>
          <w:szCs w:val="22"/>
          <w:lang w:val="es-ES"/>
        </w:rPr>
        <w:t xml:space="preserve">la Secretaria del Ayuntamiento; por otro lado, en el archivo digital se remite el oficio SHA/ECA/2544/2024  en donde medularmente el Encargado del </w:t>
      </w:r>
      <w:r w:rsidRPr="0011636A">
        <w:rPr>
          <w:rFonts w:cs="Tahoma"/>
          <w:bCs/>
          <w:szCs w:val="22"/>
          <w:lang w:val="es-ES"/>
        </w:rPr>
        <w:lastRenderedPageBreak/>
        <w:t xml:space="preserve">Despacho de la Secretaría del H. Ayuntamiento señala que, debido al volumen de información que se requiere, se le hace del conocimiento al particular el cambio de modalidad a consulta “in situ”, directamente en la oficina de la Secretaria del Ayuntamiento, proporcionando los días y horarios en funciones, los nombres de los servidores públicos que podrán presentar la información y en su caso se le podrá entregar la información solicitada a través de copia simple, certificada, medio magnético, disco compacto, etc. </w:t>
      </w:r>
    </w:p>
    <w:p w14:paraId="7891F980" w14:textId="77777777" w:rsidR="000A58C5" w:rsidRPr="0011636A" w:rsidRDefault="000A58C5" w:rsidP="0011636A">
      <w:pPr>
        <w:pStyle w:val="Prrafodelista"/>
        <w:autoSpaceDE w:val="0"/>
        <w:autoSpaceDN w:val="0"/>
        <w:adjustRightInd w:val="0"/>
        <w:ind w:right="-28"/>
        <w:rPr>
          <w:rFonts w:cs="Tahoma"/>
          <w:bCs/>
          <w:szCs w:val="22"/>
          <w:lang w:val="es-ES"/>
        </w:rPr>
      </w:pPr>
    </w:p>
    <w:p w14:paraId="131D9DB6" w14:textId="77777777" w:rsidR="00317A3E" w:rsidRPr="0011636A" w:rsidRDefault="002D46AC" w:rsidP="0011636A">
      <w:pPr>
        <w:pStyle w:val="Ttulo2"/>
        <w:jc w:val="left"/>
      </w:pPr>
      <w:bookmarkStart w:id="8" w:name="_Toc178874835"/>
      <w:r w:rsidRPr="0011636A">
        <w:t>DEL RECURSO DE REVISIÓN</w:t>
      </w:r>
      <w:bookmarkEnd w:id="8"/>
    </w:p>
    <w:p w14:paraId="72380C7B" w14:textId="77777777" w:rsidR="00317A3E" w:rsidRPr="0011636A" w:rsidRDefault="002D46AC" w:rsidP="0011636A">
      <w:pPr>
        <w:pStyle w:val="Ttulo3"/>
      </w:pPr>
      <w:bookmarkStart w:id="9" w:name="_Toc178874836"/>
      <w:r w:rsidRPr="0011636A">
        <w:t>a) Interposición del Recurso de Revisión</w:t>
      </w:r>
      <w:bookmarkEnd w:id="9"/>
    </w:p>
    <w:p w14:paraId="6B43C1D1" w14:textId="77777777" w:rsidR="00317A3E" w:rsidRPr="0011636A" w:rsidRDefault="002D46AC" w:rsidP="0011636A">
      <w:pPr>
        <w:ind w:right="-28"/>
      </w:pPr>
      <w:r w:rsidRPr="0011636A">
        <w:t xml:space="preserve">El </w:t>
      </w:r>
      <w:r w:rsidR="00B3549C" w:rsidRPr="0011636A">
        <w:rPr>
          <w:b/>
        </w:rPr>
        <w:t>dos de julio</w:t>
      </w:r>
      <w:r w:rsidR="000A58C5" w:rsidRPr="0011636A">
        <w:rPr>
          <w:b/>
        </w:rPr>
        <w:t xml:space="preserve"> de dos mil veinticuatro</w:t>
      </w:r>
      <w:r w:rsidRPr="0011636A">
        <w:rPr>
          <w:b/>
        </w:rPr>
        <w:t xml:space="preserve"> de dos mil veinticuatro,</w:t>
      </w:r>
      <w:r w:rsidRPr="0011636A">
        <w:t xml:space="preserve"> </w:t>
      </w:r>
      <w:r w:rsidRPr="0011636A">
        <w:rPr>
          <w:b/>
        </w:rPr>
        <w:t>LA PARTE RECURRENTE</w:t>
      </w:r>
      <w:r w:rsidRPr="0011636A">
        <w:t xml:space="preserve"> interpuso el recurso de revisión en contra de la falta de respuesta del </w:t>
      </w:r>
      <w:r w:rsidRPr="0011636A">
        <w:rPr>
          <w:b/>
        </w:rPr>
        <w:t>SUJETO OBLIGADO</w:t>
      </w:r>
      <w:r w:rsidRPr="0011636A">
        <w:t xml:space="preserve">, mismo que fue registrado en el </w:t>
      </w:r>
      <w:r w:rsidRPr="0011636A">
        <w:rPr>
          <w:b/>
        </w:rPr>
        <w:t>SAIMEX</w:t>
      </w:r>
      <w:r w:rsidRPr="0011636A">
        <w:t xml:space="preserve"> con el número de expediente </w:t>
      </w:r>
      <w:r w:rsidR="00B3549C" w:rsidRPr="0011636A">
        <w:rPr>
          <w:b/>
        </w:rPr>
        <w:t>04047/INFOEM/IP/RR/2024</w:t>
      </w:r>
      <w:r w:rsidRPr="0011636A">
        <w:t>, y en el cual manifiesta lo siguiente:</w:t>
      </w:r>
    </w:p>
    <w:p w14:paraId="216F67F0" w14:textId="77777777" w:rsidR="00317A3E" w:rsidRPr="0011636A" w:rsidRDefault="00317A3E" w:rsidP="0011636A">
      <w:pPr>
        <w:tabs>
          <w:tab w:val="left" w:pos="4667"/>
        </w:tabs>
        <w:ind w:right="539"/>
      </w:pPr>
    </w:p>
    <w:p w14:paraId="49F32326" w14:textId="77777777" w:rsidR="001E3449" w:rsidRPr="0011636A" w:rsidRDefault="002D46AC" w:rsidP="0011636A">
      <w:pPr>
        <w:tabs>
          <w:tab w:val="left" w:pos="4667"/>
        </w:tabs>
        <w:ind w:left="567" w:right="539"/>
        <w:rPr>
          <w:b/>
        </w:rPr>
      </w:pPr>
      <w:r w:rsidRPr="0011636A">
        <w:rPr>
          <w:b/>
        </w:rPr>
        <w:t>ACTO IMPUGNADO</w:t>
      </w:r>
      <w:r w:rsidR="001E3449" w:rsidRPr="0011636A">
        <w:rPr>
          <w:b/>
        </w:rPr>
        <w:t>; ASÍ COMO, RAZONES O MOTIVOS DE INCONFORMIDAD</w:t>
      </w:r>
      <w:r w:rsidRPr="0011636A">
        <w:rPr>
          <w:b/>
        </w:rPr>
        <w:t>:</w:t>
      </w:r>
    </w:p>
    <w:p w14:paraId="0F985527" w14:textId="77777777" w:rsidR="00317A3E" w:rsidRPr="0011636A" w:rsidRDefault="002D46AC" w:rsidP="0011636A">
      <w:pPr>
        <w:tabs>
          <w:tab w:val="left" w:pos="4667"/>
        </w:tabs>
        <w:ind w:left="567" w:right="539"/>
        <w:rPr>
          <w:b/>
        </w:rPr>
      </w:pPr>
      <w:r w:rsidRPr="0011636A">
        <w:rPr>
          <w:b/>
        </w:rPr>
        <w:tab/>
      </w:r>
    </w:p>
    <w:p w14:paraId="620785AB" w14:textId="77777777" w:rsidR="00317A3E" w:rsidRPr="0011636A" w:rsidRDefault="002D46AC" w:rsidP="0011636A">
      <w:pPr>
        <w:pStyle w:val="Puesto"/>
      </w:pPr>
      <w:r w:rsidRPr="0011636A">
        <w:t>“</w:t>
      </w:r>
      <w:r w:rsidR="00B3549C" w:rsidRPr="0011636A">
        <w:t>Niegan la información y se atribuyen facultades la titular de transparencia para dar respuesta a mi solicitud</w:t>
      </w:r>
      <w:r w:rsidRPr="0011636A">
        <w:t>”</w:t>
      </w:r>
    </w:p>
    <w:p w14:paraId="559FDC6B" w14:textId="77777777" w:rsidR="00317A3E" w:rsidRPr="0011636A" w:rsidRDefault="00317A3E" w:rsidP="0011636A">
      <w:pPr>
        <w:tabs>
          <w:tab w:val="left" w:pos="4667"/>
        </w:tabs>
        <w:ind w:left="567" w:right="539"/>
        <w:rPr>
          <w:i/>
        </w:rPr>
      </w:pPr>
    </w:p>
    <w:p w14:paraId="70D7D2E7" w14:textId="77777777" w:rsidR="00317A3E" w:rsidRPr="0011636A" w:rsidRDefault="002D46AC" w:rsidP="0011636A">
      <w:pPr>
        <w:pStyle w:val="Ttulo3"/>
      </w:pPr>
      <w:bookmarkStart w:id="10" w:name="_Toc178874837"/>
      <w:r w:rsidRPr="0011636A">
        <w:t>b) Turno del Recurso de Revisión</w:t>
      </w:r>
      <w:bookmarkEnd w:id="10"/>
    </w:p>
    <w:p w14:paraId="22C2E68D" w14:textId="77777777" w:rsidR="00317A3E" w:rsidRPr="0011636A" w:rsidRDefault="002D46AC" w:rsidP="0011636A">
      <w:r w:rsidRPr="0011636A">
        <w:t>Con fundamento en el artículo 185, fracción I de la Ley de Transparencia y Acceso a la Información Pública del Estado de México y Municipios, el</w:t>
      </w:r>
      <w:r w:rsidRPr="0011636A">
        <w:rPr>
          <w:b/>
        </w:rPr>
        <w:t xml:space="preserve"> </w:t>
      </w:r>
      <w:r w:rsidR="006B1024" w:rsidRPr="0011636A">
        <w:rPr>
          <w:b/>
        </w:rPr>
        <w:t>dos de julio</w:t>
      </w:r>
      <w:r w:rsidRPr="0011636A">
        <w:rPr>
          <w:b/>
        </w:rPr>
        <w:t xml:space="preserve"> de dos mil veinticuatro</w:t>
      </w:r>
      <w:r w:rsidRPr="0011636A">
        <w:t xml:space="preserve"> se turnó el recurso de revisión a través del SAIMEX a la </w:t>
      </w:r>
      <w:r w:rsidRPr="0011636A">
        <w:rPr>
          <w:b/>
        </w:rPr>
        <w:t>Comisionada Sharon Cristina Morales Martínez</w:t>
      </w:r>
      <w:r w:rsidRPr="0011636A">
        <w:t xml:space="preserve">, a efecto de decretar su admisión o desechamiento. </w:t>
      </w:r>
    </w:p>
    <w:p w14:paraId="2A1361CD" w14:textId="77777777" w:rsidR="00317A3E" w:rsidRPr="0011636A" w:rsidRDefault="00317A3E" w:rsidP="0011636A"/>
    <w:p w14:paraId="449BC040" w14:textId="77777777" w:rsidR="00317A3E" w:rsidRPr="0011636A" w:rsidRDefault="002D46AC" w:rsidP="0011636A">
      <w:pPr>
        <w:pStyle w:val="Ttulo3"/>
      </w:pPr>
      <w:bookmarkStart w:id="11" w:name="_Toc178874838"/>
      <w:r w:rsidRPr="0011636A">
        <w:t>c) Admisión del Recurso de Revisión</w:t>
      </w:r>
      <w:bookmarkEnd w:id="11"/>
    </w:p>
    <w:p w14:paraId="262B3BBB" w14:textId="77777777" w:rsidR="00317A3E" w:rsidRPr="0011636A" w:rsidRDefault="002D46AC" w:rsidP="0011636A">
      <w:r w:rsidRPr="0011636A">
        <w:t xml:space="preserve">El </w:t>
      </w:r>
      <w:r w:rsidR="006B1024" w:rsidRPr="0011636A">
        <w:rPr>
          <w:b/>
        </w:rPr>
        <w:t>cinco de julio</w:t>
      </w:r>
      <w:r w:rsidRPr="0011636A">
        <w:rPr>
          <w:b/>
        </w:rPr>
        <w:t xml:space="preserve"> de dos mil veinticuatro</w:t>
      </w:r>
      <w:r w:rsidRPr="0011636A">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39F3EA9" w14:textId="77777777" w:rsidR="00317A3E" w:rsidRPr="0011636A" w:rsidRDefault="00317A3E" w:rsidP="0011636A">
      <w:pPr>
        <w:rPr>
          <w:b/>
        </w:rPr>
      </w:pPr>
    </w:p>
    <w:p w14:paraId="6F33CF67" w14:textId="77777777" w:rsidR="00317A3E" w:rsidRPr="0011636A" w:rsidRDefault="002D46AC" w:rsidP="0011636A">
      <w:pPr>
        <w:pStyle w:val="Ttulo3"/>
      </w:pPr>
      <w:bookmarkStart w:id="12" w:name="_Toc178874839"/>
      <w:r w:rsidRPr="0011636A">
        <w:t>d) Informe Justificado del Sujeto Obligado</w:t>
      </w:r>
      <w:bookmarkEnd w:id="12"/>
    </w:p>
    <w:p w14:paraId="31A8A5D8" w14:textId="77777777" w:rsidR="00317A3E" w:rsidRPr="0011636A" w:rsidRDefault="006B1024" w:rsidP="0011636A">
      <w:r w:rsidRPr="0011636A">
        <w:rPr>
          <w:rFonts w:cs="Tahoma"/>
          <w:bCs/>
          <w:szCs w:val="24"/>
        </w:rPr>
        <w:t xml:space="preserve">El </w:t>
      </w:r>
      <w:r w:rsidRPr="0011636A">
        <w:rPr>
          <w:rFonts w:cs="Tahoma"/>
          <w:b/>
          <w:szCs w:val="24"/>
        </w:rPr>
        <w:t>nueve de julio de dos mil veinticuatro, EL SUJETO OBLIGADO</w:t>
      </w:r>
      <w:r w:rsidRPr="0011636A">
        <w:rPr>
          <w:rFonts w:cs="Tahoma"/>
          <w:bCs/>
          <w:szCs w:val="24"/>
        </w:rPr>
        <w:t xml:space="preserve"> rindió su informe justificado a través del SAIMEX, </w:t>
      </w:r>
      <w:r w:rsidRPr="0011636A">
        <w:rPr>
          <w:rFonts w:eastAsia="Calibri" w:cs="Tahoma"/>
          <w:szCs w:val="22"/>
          <w:lang w:eastAsia="en-US"/>
        </w:rPr>
        <w:t>en el cual expresó lo siguiente:</w:t>
      </w:r>
    </w:p>
    <w:p w14:paraId="2DEF1A06" w14:textId="77777777" w:rsidR="006B1024" w:rsidRPr="0011636A" w:rsidRDefault="006B1024" w:rsidP="0011636A"/>
    <w:p w14:paraId="48C627C1" w14:textId="77777777" w:rsidR="006B1024" w:rsidRPr="0011636A" w:rsidRDefault="006B1024" w:rsidP="0011636A">
      <w:pPr>
        <w:pStyle w:val="Prrafodelista"/>
        <w:numPr>
          <w:ilvl w:val="0"/>
          <w:numId w:val="5"/>
        </w:numPr>
      </w:pPr>
      <w:r w:rsidRPr="0011636A">
        <w:t xml:space="preserve">597.pdf: Oficio SHA/ECA/3169/2024 en donde la Secretaria del Ayuntamiento, señala medularmente que, LA PARTE RECURRENTE consiente el cambio de modalidad al dolerse únicamente sobre “niegan la información”, por lo tanto es falso e infundado el motivo de inconformidad vertido en el recurso de revisión, catalogando el medio de impugnación como improcedente. </w:t>
      </w:r>
    </w:p>
    <w:p w14:paraId="74EFED34" w14:textId="77777777" w:rsidR="00317A3E" w:rsidRPr="0011636A" w:rsidRDefault="00317A3E" w:rsidP="0011636A">
      <w:pPr>
        <w:ind w:right="539"/>
      </w:pPr>
    </w:p>
    <w:p w14:paraId="24513EF7" w14:textId="7F456DB1" w:rsidR="00E7257F" w:rsidRPr="0011636A" w:rsidRDefault="00E7257F" w:rsidP="0011636A">
      <w:pPr>
        <w:rPr>
          <w:rFonts w:cs="Tahoma"/>
          <w:bCs/>
          <w:szCs w:val="24"/>
        </w:rPr>
      </w:pPr>
      <w:r w:rsidRPr="0011636A">
        <w:rPr>
          <w:rFonts w:cs="Tahoma"/>
          <w:bCs/>
          <w:szCs w:val="24"/>
        </w:rPr>
        <w:t xml:space="preserve">Esta información fue puesta a la vista de </w:t>
      </w:r>
      <w:r w:rsidRPr="0011636A">
        <w:rPr>
          <w:rFonts w:cs="Tahoma"/>
          <w:b/>
          <w:szCs w:val="24"/>
        </w:rPr>
        <w:t xml:space="preserve">LA PARTE RECURRENTE </w:t>
      </w:r>
      <w:r w:rsidRPr="0011636A">
        <w:rPr>
          <w:rFonts w:cs="Tahoma"/>
          <w:bCs/>
          <w:szCs w:val="24"/>
        </w:rPr>
        <w:t xml:space="preserve">el </w:t>
      </w:r>
      <w:r w:rsidRPr="0011636A">
        <w:rPr>
          <w:rFonts w:cs="Tahoma"/>
          <w:b/>
          <w:szCs w:val="24"/>
        </w:rPr>
        <w:t>tres de septiembre de dos mil veinticuatro</w:t>
      </w:r>
      <w:r w:rsidRPr="0011636A">
        <w:rPr>
          <w:rFonts w:cs="Tahoma"/>
          <w:bCs/>
          <w:szCs w:val="24"/>
        </w:rPr>
        <w:t xml:space="preserve"> para que, en un plazo de tres días hábiles, manifestara lo que a su derecho conviniera, de conformidad con lo establecido en el </w:t>
      </w:r>
      <w:r w:rsidRPr="0011636A">
        <w:rPr>
          <w:rFonts w:cs="Arial"/>
        </w:rPr>
        <w:t>artículo 185, fracción III de la Ley de Transparencia y Acceso a la Información Pública del Estado de México y Municipios</w:t>
      </w:r>
      <w:r w:rsidRPr="0011636A">
        <w:rPr>
          <w:rFonts w:cs="Tahoma"/>
          <w:bCs/>
          <w:szCs w:val="24"/>
        </w:rPr>
        <w:t>.</w:t>
      </w:r>
    </w:p>
    <w:p w14:paraId="1A318CCC" w14:textId="41924AED" w:rsidR="00E7257F" w:rsidRPr="0011636A" w:rsidRDefault="00E7257F" w:rsidP="0011636A">
      <w:pPr>
        <w:ind w:right="539"/>
      </w:pPr>
      <w:r w:rsidRPr="0011636A">
        <w:t xml:space="preserve"> </w:t>
      </w:r>
    </w:p>
    <w:p w14:paraId="308211F3" w14:textId="77777777" w:rsidR="00E7257F" w:rsidRPr="0011636A" w:rsidRDefault="00E7257F" w:rsidP="0011636A">
      <w:pPr>
        <w:ind w:right="539"/>
      </w:pPr>
    </w:p>
    <w:p w14:paraId="3A141BFA" w14:textId="77777777" w:rsidR="00E7257F" w:rsidRPr="0011636A" w:rsidRDefault="00E7257F" w:rsidP="0011636A">
      <w:pPr>
        <w:ind w:right="539"/>
      </w:pPr>
    </w:p>
    <w:p w14:paraId="336BD8C8" w14:textId="77777777" w:rsidR="00317A3E" w:rsidRPr="0011636A" w:rsidRDefault="002D46AC" w:rsidP="0011636A">
      <w:pPr>
        <w:pStyle w:val="Ttulo3"/>
      </w:pPr>
      <w:bookmarkStart w:id="13" w:name="_Toc178874840"/>
      <w:r w:rsidRPr="0011636A">
        <w:lastRenderedPageBreak/>
        <w:t>e) Manifestaciones de la Parte Recurrente</w:t>
      </w:r>
      <w:bookmarkEnd w:id="13"/>
    </w:p>
    <w:p w14:paraId="4B6831EB" w14:textId="77777777" w:rsidR="00317A3E" w:rsidRPr="0011636A" w:rsidRDefault="002D46AC" w:rsidP="0011636A">
      <w:r w:rsidRPr="0011636A">
        <w:rPr>
          <w:b/>
        </w:rPr>
        <w:t xml:space="preserve">LA PARTE RECURRENTE </w:t>
      </w:r>
      <w:r w:rsidRPr="0011636A">
        <w:t>no realizó manifestación alguna dentro del término legalmente concedido para tal efecto, ni presentó pruebas o alegatos.</w:t>
      </w:r>
    </w:p>
    <w:p w14:paraId="774FE639" w14:textId="77777777" w:rsidR="00317A3E" w:rsidRPr="0011636A" w:rsidRDefault="00317A3E" w:rsidP="0011636A"/>
    <w:p w14:paraId="4F402173" w14:textId="77777777" w:rsidR="006B1024" w:rsidRPr="0011636A" w:rsidRDefault="006B1024" w:rsidP="0011636A">
      <w:pPr>
        <w:pStyle w:val="Ttulo3"/>
      </w:pPr>
      <w:bookmarkStart w:id="14" w:name="_Toc178874841"/>
      <w:r w:rsidRPr="0011636A">
        <w:t>f) Requerimiento de Información respecto del Cambio de Modalidad</w:t>
      </w:r>
      <w:bookmarkEnd w:id="14"/>
    </w:p>
    <w:p w14:paraId="6A5025A5" w14:textId="77777777" w:rsidR="00D16EE2" w:rsidRPr="0011636A" w:rsidRDefault="00D16EE2" w:rsidP="0011636A">
      <w:r w:rsidRPr="0011636A">
        <w:t xml:space="preserve">En fecha </w:t>
      </w:r>
      <w:r w:rsidRPr="0011636A">
        <w:rPr>
          <w:b/>
        </w:rPr>
        <w:t>trece de septiembre de dos mil veinticuatro</w:t>
      </w:r>
      <w:r w:rsidRPr="0011636A">
        <w:t xml:space="preserve">, con la finalidad de que este Órgano Garante cuente con mayores elementos en la substanciación de la resolución al medio de impugnación que nos ocupa, mediante correo electrónico, fue requerido al </w:t>
      </w:r>
      <w:r w:rsidRPr="0011636A">
        <w:rPr>
          <w:b/>
        </w:rPr>
        <w:t>SUJETO OBLIGADO</w:t>
      </w:r>
      <w:r w:rsidRPr="0011636A">
        <w:t xml:space="preserve"> se precisaran los siguientes datos:</w:t>
      </w:r>
    </w:p>
    <w:p w14:paraId="1FC12839" w14:textId="77777777" w:rsidR="00D16EE2" w:rsidRPr="0011636A" w:rsidRDefault="00D16EE2" w:rsidP="0011636A"/>
    <w:p w14:paraId="5030E128" w14:textId="77777777" w:rsidR="00D16EE2" w:rsidRPr="0011636A" w:rsidRDefault="00D16EE2" w:rsidP="0011636A">
      <w:pPr>
        <w:ind w:left="851" w:right="822"/>
        <w:rPr>
          <w:i/>
        </w:rPr>
      </w:pPr>
      <w:r w:rsidRPr="0011636A">
        <w:rPr>
          <w:i/>
        </w:rPr>
        <w:t>1. Solicitar a la Dirección General de Informática de este Instituto, la revisión y validación de la incidencia relativa a que la información a proporcionar excede la capacidad permitida para ser cargada en el Sistema de Acceso a la Información Mexiquense (SAIMEX); o</w:t>
      </w:r>
    </w:p>
    <w:p w14:paraId="7E3A9C2F" w14:textId="77777777" w:rsidR="00D16EE2" w:rsidRPr="0011636A" w:rsidRDefault="00D16EE2" w:rsidP="0011636A">
      <w:pPr>
        <w:ind w:left="851" w:right="822"/>
        <w:rPr>
          <w:i/>
        </w:rPr>
      </w:pPr>
    </w:p>
    <w:p w14:paraId="2986C36B" w14:textId="77777777" w:rsidR="006B1024" w:rsidRPr="0011636A" w:rsidRDefault="00D16EE2" w:rsidP="0011636A">
      <w:pPr>
        <w:ind w:left="851" w:right="822"/>
        <w:rPr>
          <w:i/>
        </w:rPr>
      </w:pPr>
      <w:r w:rsidRPr="0011636A">
        <w:rPr>
          <w:i/>
        </w:rPr>
        <w:t xml:space="preserve">2. Remitir el acuerdo emitido por el Comité de Transparencia en el cual se apruebe el cambio de modalidad atendiendo de manera particular la solicitud materia del presente asunto. </w:t>
      </w:r>
    </w:p>
    <w:p w14:paraId="32039B97" w14:textId="77777777" w:rsidR="00D16EE2" w:rsidRPr="0011636A" w:rsidRDefault="00D16EE2" w:rsidP="0011636A"/>
    <w:p w14:paraId="4F74C0C7" w14:textId="77777777" w:rsidR="00D16EE2" w:rsidRPr="0011636A" w:rsidRDefault="00D16EE2" w:rsidP="0011636A">
      <w:r w:rsidRPr="0011636A">
        <w:t xml:space="preserve">Por lo anterior en fecha </w:t>
      </w:r>
      <w:r w:rsidRPr="0011636A">
        <w:rPr>
          <w:b/>
        </w:rPr>
        <w:t>diecisiete de septiembre de dos mil veinticuatro</w:t>
      </w:r>
      <w:r w:rsidRPr="0011636A">
        <w:t xml:space="preserve">, a través de la etapa de manifestaciones, </w:t>
      </w:r>
      <w:r w:rsidRPr="0011636A">
        <w:rPr>
          <w:b/>
        </w:rPr>
        <w:t>EL SUJETO OBLIGADO</w:t>
      </w:r>
      <w:r w:rsidRPr="0011636A">
        <w:t xml:space="preserve"> remitió el siguiente archivo electrónico:</w:t>
      </w:r>
    </w:p>
    <w:p w14:paraId="4D1472BA" w14:textId="77777777" w:rsidR="00D16EE2" w:rsidRPr="0011636A" w:rsidRDefault="00D16EE2" w:rsidP="0011636A"/>
    <w:p w14:paraId="24821AA5" w14:textId="77777777" w:rsidR="00D16EE2" w:rsidRPr="0011636A" w:rsidRDefault="00D16EE2" w:rsidP="0011636A">
      <w:pPr>
        <w:pStyle w:val="Prrafodelista"/>
        <w:numPr>
          <w:ilvl w:val="0"/>
          <w:numId w:val="5"/>
        </w:numPr>
        <w:rPr>
          <w:b/>
        </w:rPr>
      </w:pPr>
      <w:r w:rsidRPr="0011636A">
        <w:rPr>
          <w:b/>
        </w:rPr>
        <w:t xml:space="preserve">4047-24.pdf: </w:t>
      </w:r>
      <w:r w:rsidRPr="0011636A">
        <w:t xml:space="preserve">Contiene el oficio SHA/ECA/4362/2024 signado por la Secretaria del Ayuntamiento en donde medularmente expresa que no se cuenta con la información </w:t>
      </w:r>
      <w:r w:rsidRPr="0011636A">
        <w:lastRenderedPageBreak/>
        <w:t xml:space="preserve">señala en los incisos 1 y 2, por lo que se deberá tener por cumplida la respuesta inicialmente proporcionada. </w:t>
      </w:r>
    </w:p>
    <w:p w14:paraId="2E44F3F3" w14:textId="77777777" w:rsidR="00D16EE2" w:rsidRPr="0011636A" w:rsidRDefault="00D16EE2" w:rsidP="0011636A"/>
    <w:p w14:paraId="6C0AC078" w14:textId="3E2B07A3" w:rsidR="00E7257F" w:rsidRPr="0011636A" w:rsidRDefault="00E7257F" w:rsidP="0011636A">
      <w:pPr>
        <w:pStyle w:val="Ttulo3"/>
        <w:rPr>
          <w:rFonts w:eastAsia="Calibri"/>
        </w:rPr>
      </w:pPr>
      <w:bookmarkStart w:id="15" w:name="_Toc177412466"/>
      <w:bookmarkStart w:id="16" w:name="_Toc178874842"/>
      <w:r w:rsidRPr="0011636A">
        <w:rPr>
          <w:rFonts w:eastAsia="Calibri"/>
        </w:rPr>
        <w:t>g) Ampliación de plazo para resolver el Recurso de Revisión</w:t>
      </w:r>
      <w:bookmarkEnd w:id="15"/>
      <w:bookmarkEnd w:id="16"/>
    </w:p>
    <w:p w14:paraId="7386B44D" w14:textId="439EAC93" w:rsidR="00E7257F" w:rsidRPr="0011636A" w:rsidRDefault="00E7257F" w:rsidP="0011636A">
      <w:pPr>
        <w:tabs>
          <w:tab w:val="left" w:pos="3261"/>
        </w:tabs>
        <w:rPr>
          <w:rFonts w:eastAsia="Calibri" w:cs="Tahoma"/>
          <w:szCs w:val="22"/>
        </w:rPr>
      </w:pPr>
      <w:r w:rsidRPr="0011636A">
        <w:rPr>
          <w:rFonts w:eastAsia="Calibri" w:cs="Tahoma"/>
          <w:szCs w:val="22"/>
        </w:rPr>
        <w:t xml:space="preserve">Con fundamento en lo dispuesto en el artículo 181, párrafo tercero, de la Ley de Transparencia y Acceso a la Información Pública del Estado de México y Municipios, </w:t>
      </w:r>
      <w:r w:rsidRPr="0011636A">
        <w:rPr>
          <w:rFonts w:eastAsia="Calibri" w:cs="Tahoma"/>
          <w:b/>
          <w:bCs/>
          <w:szCs w:val="22"/>
        </w:rPr>
        <w:t>el veintiséis de septiembre de dos mil veinticuatro</w:t>
      </w:r>
      <w:r w:rsidRPr="0011636A">
        <w:rPr>
          <w:rFonts w:eastAsia="Calibri" w:cs="Tahoma"/>
          <w:szCs w:val="22"/>
        </w:rPr>
        <w:t xml:space="preserve"> se acordó ampliar por un periodo razonable el plazo para resolver el presente Recurso de Revisión; acuerdo que fue notificado a las partes a través del SAIMEX en la misma fecha.</w:t>
      </w:r>
    </w:p>
    <w:p w14:paraId="11BFDFCB" w14:textId="77777777" w:rsidR="00E7257F" w:rsidRPr="0011636A" w:rsidRDefault="00E7257F" w:rsidP="0011636A">
      <w:pPr>
        <w:tabs>
          <w:tab w:val="left" w:pos="3261"/>
        </w:tabs>
        <w:rPr>
          <w:rFonts w:eastAsia="Calibri" w:cs="Tahoma"/>
          <w:szCs w:val="22"/>
        </w:rPr>
      </w:pPr>
    </w:p>
    <w:p w14:paraId="08F91EEE" w14:textId="77777777" w:rsidR="00E7257F" w:rsidRPr="0011636A" w:rsidRDefault="00E7257F" w:rsidP="0011636A">
      <w:pPr>
        <w:pStyle w:val="paragraph"/>
        <w:spacing w:before="0" w:beforeAutospacing="0" w:after="0" w:afterAutospacing="0"/>
        <w:textAlignment w:val="baseline"/>
        <w:rPr>
          <w:rStyle w:val="eop"/>
          <w:rFonts w:cs="Segoe UI"/>
          <w:sz w:val="22"/>
          <w:szCs w:val="22"/>
        </w:rPr>
      </w:pPr>
      <w:r w:rsidRPr="0011636A">
        <w:rPr>
          <w:rStyle w:val="eop"/>
          <w:rFonts w:cs="Segoe UI"/>
          <w:sz w:val="22"/>
          <w:szCs w:val="22"/>
        </w:rPr>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58243C11" w14:textId="77777777" w:rsidR="00E7257F" w:rsidRPr="0011636A" w:rsidRDefault="00E7257F" w:rsidP="0011636A">
      <w:pPr>
        <w:pStyle w:val="paragraph"/>
        <w:spacing w:before="0" w:beforeAutospacing="0" w:after="0" w:afterAutospacing="0"/>
        <w:textAlignment w:val="baseline"/>
        <w:rPr>
          <w:rStyle w:val="eop"/>
          <w:rFonts w:cs="Segoe UI"/>
          <w:sz w:val="22"/>
          <w:szCs w:val="22"/>
        </w:rPr>
      </w:pPr>
    </w:p>
    <w:p w14:paraId="01214D71" w14:textId="77777777" w:rsidR="00E7257F" w:rsidRPr="0011636A" w:rsidRDefault="00E7257F" w:rsidP="0011636A">
      <w:pPr>
        <w:pStyle w:val="paragraph"/>
        <w:spacing w:before="0" w:beforeAutospacing="0" w:after="0" w:afterAutospacing="0"/>
        <w:textAlignment w:val="baseline"/>
        <w:rPr>
          <w:rStyle w:val="eop"/>
          <w:rFonts w:cs="Segoe UI"/>
          <w:sz w:val="22"/>
          <w:szCs w:val="22"/>
        </w:rPr>
      </w:pPr>
      <w:r w:rsidRPr="0011636A">
        <w:rPr>
          <w:rStyle w:val="eop"/>
          <w:rFonts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75A4A5CA" w14:textId="77777777" w:rsidR="00E7257F" w:rsidRPr="0011636A" w:rsidRDefault="00E7257F" w:rsidP="0011636A">
      <w:pPr>
        <w:pStyle w:val="paragraph"/>
        <w:spacing w:before="0" w:beforeAutospacing="0" w:after="0" w:afterAutospacing="0"/>
        <w:textAlignment w:val="baseline"/>
        <w:rPr>
          <w:rStyle w:val="eop"/>
          <w:rFonts w:cs="Segoe UI"/>
          <w:sz w:val="22"/>
          <w:szCs w:val="22"/>
        </w:rPr>
      </w:pPr>
    </w:p>
    <w:p w14:paraId="48792A00" w14:textId="77777777" w:rsidR="00E7257F" w:rsidRPr="0011636A" w:rsidRDefault="00E7257F" w:rsidP="0011636A">
      <w:pPr>
        <w:pStyle w:val="paragraph"/>
        <w:spacing w:before="0" w:beforeAutospacing="0" w:after="0" w:afterAutospacing="0"/>
        <w:textAlignment w:val="baseline"/>
        <w:rPr>
          <w:rStyle w:val="eop"/>
          <w:rFonts w:cs="Segoe UI"/>
          <w:sz w:val="22"/>
          <w:szCs w:val="22"/>
        </w:rPr>
      </w:pPr>
      <w:r w:rsidRPr="0011636A">
        <w:rPr>
          <w:rStyle w:val="eop"/>
          <w:rFonts w:cs="Segoe UI"/>
          <w:sz w:val="22"/>
          <w:szCs w:val="22"/>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w:t>
      </w:r>
      <w:r w:rsidRPr="0011636A">
        <w:rPr>
          <w:rStyle w:val="eop"/>
          <w:rFonts w:cs="Segoe UI"/>
          <w:sz w:val="22"/>
          <w:szCs w:val="22"/>
        </w:rPr>
        <w:lastRenderedPageBreak/>
        <w:t>cuasi jurisdiccionales, tanto por la complejidad de los hechos, como por el número de casos que conocen.</w:t>
      </w:r>
    </w:p>
    <w:p w14:paraId="6B4D0B81" w14:textId="77777777" w:rsidR="00E7257F" w:rsidRPr="0011636A" w:rsidRDefault="00E7257F" w:rsidP="0011636A">
      <w:pPr>
        <w:pStyle w:val="paragraph"/>
        <w:spacing w:before="0" w:beforeAutospacing="0" w:after="0" w:afterAutospacing="0"/>
        <w:textAlignment w:val="baseline"/>
        <w:rPr>
          <w:rStyle w:val="eop"/>
          <w:rFonts w:cs="Segoe UI"/>
          <w:sz w:val="22"/>
          <w:szCs w:val="22"/>
        </w:rPr>
      </w:pPr>
    </w:p>
    <w:p w14:paraId="05BF34F9" w14:textId="77777777" w:rsidR="00E7257F" w:rsidRPr="0011636A" w:rsidRDefault="00E7257F" w:rsidP="0011636A">
      <w:pPr>
        <w:pStyle w:val="paragraph"/>
        <w:spacing w:before="0" w:beforeAutospacing="0" w:after="0" w:afterAutospacing="0"/>
        <w:textAlignment w:val="baseline"/>
        <w:rPr>
          <w:rStyle w:val="eop"/>
          <w:rFonts w:cs="Segoe UI"/>
          <w:sz w:val="22"/>
          <w:szCs w:val="22"/>
        </w:rPr>
      </w:pPr>
      <w:r w:rsidRPr="0011636A">
        <w:rPr>
          <w:rStyle w:val="eop"/>
          <w:rFonts w:cs="Segoe UI"/>
          <w:sz w:val="22"/>
          <w:szCs w:val="22"/>
        </w:rPr>
        <w:t>Por ello, excepcionalmente, si un asunto es resuelto con posterioridad a los plazos señalados por la norma, debe analizarse la razonabilidad del tiempo necesario para su resolución, atentos a los siguientes criterios:</w:t>
      </w:r>
    </w:p>
    <w:p w14:paraId="135FF785" w14:textId="77777777" w:rsidR="00E7257F" w:rsidRPr="0011636A" w:rsidRDefault="00E7257F" w:rsidP="0011636A">
      <w:pPr>
        <w:pStyle w:val="paragraph"/>
        <w:spacing w:before="0" w:beforeAutospacing="0" w:after="0" w:afterAutospacing="0"/>
        <w:textAlignment w:val="baseline"/>
        <w:rPr>
          <w:rStyle w:val="eop"/>
          <w:rFonts w:cs="Segoe UI"/>
          <w:sz w:val="22"/>
          <w:szCs w:val="22"/>
        </w:rPr>
      </w:pPr>
    </w:p>
    <w:p w14:paraId="63A77298" w14:textId="77777777" w:rsidR="00E7257F" w:rsidRPr="0011636A" w:rsidRDefault="00E7257F" w:rsidP="0011636A">
      <w:pPr>
        <w:pStyle w:val="paragraph"/>
        <w:spacing w:before="0" w:beforeAutospacing="0" w:after="0" w:afterAutospacing="0"/>
        <w:ind w:left="567" w:right="539"/>
        <w:textAlignment w:val="baseline"/>
        <w:rPr>
          <w:rStyle w:val="eop"/>
          <w:rFonts w:cs="Segoe UI"/>
          <w:sz w:val="22"/>
          <w:szCs w:val="22"/>
        </w:rPr>
      </w:pPr>
      <w:r w:rsidRPr="0011636A">
        <w:rPr>
          <w:rStyle w:val="eop"/>
          <w:rFonts w:cs="Segoe UI"/>
          <w:b/>
          <w:bCs/>
          <w:sz w:val="22"/>
          <w:szCs w:val="22"/>
        </w:rPr>
        <w:t>Complejidad del asunto:</w:t>
      </w:r>
      <w:r w:rsidRPr="0011636A">
        <w:rPr>
          <w:rStyle w:val="eop"/>
          <w:rFonts w:cs="Segoe UI"/>
          <w:sz w:val="22"/>
          <w:szCs w:val="22"/>
        </w:rPr>
        <w:t xml:space="preserve"> La complejidad de la prueba, la pluralidad de sujetos procesales, el tiempo transcurrido, las características y contexto del recurso.</w:t>
      </w:r>
    </w:p>
    <w:p w14:paraId="29E423C9" w14:textId="77777777" w:rsidR="00E7257F" w:rsidRPr="0011636A" w:rsidRDefault="00E7257F" w:rsidP="0011636A">
      <w:pPr>
        <w:pStyle w:val="paragraph"/>
        <w:spacing w:before="0" w:beforeAutospacing="0" w:after="0" w:afterAutospacing="0"/>
        <w:ind w:left="567" w:right="539"/>
        <w:textAlignment w:val="baseline"/>
        <w:rPr>
          <w:rStyle w:val="eop"/>
          <w:rFonts w:cs="Segoe UI"/>
          <w:sz w:val="22"/>
          <w:szCs w:val="22"/>
        </w:rPr>
      </w:pPr>
      <w:r w:rsidRPr="0011636A">
        <w:rPr>
          <w:rStyle w:val="eop"/>
          <w:rFonts w:cs="Segoe UI"/>
          <w:b/>
          <w:bCs/>
          <w:sz w:val="22"/>
          <w:szCs w:val="22"/>
        </w:rPr>
        <w:t>Actividad Procesal del interesado:</w:t>
      </w:r>
      <w:r w:rsidRPr="0011636A">
        <w:rPr>
          <w:rStyle w:val="eop"/>
          <w:rFonts w:cs="Segoe UI"/>
          <w:sz w:val="22"/>
          <w:szCs w:val="22"/>
        </w:rPr>
        <w:t xml:space="preserve"> Acciones u omisiones del interesado.</w:t>
      </w:r>
    </w:p>
    <w:p w14:paraId="303DA572" w14:textId="77777777" w:rsidR="00E7257F" w:rsidRPr="0011636A" w:rsidRDefault="00E7257F" w:rsidP="0011636A">
      <w:pPr>
        <w:pStyle w:val="paragraph"/>
        <w:spacing w:before="0" w:beforeAutospacing="0" w:after="0" w:afterAutospacing="0"/>
        <w:ind w:left="567" w:right="539"/>
        <w:textAlignment w:val="baseline"/>
        <w:rPr>
          <w:rStyle w:val="eop"/>
          <w:rFonts w:cs="Segoe UI"/>
          <w:sz w:val="22"/>
          <w:szCs w:val="22"/>
        </w:rPr>
      </w:pPr>
      <w:r w:rsidRPr="0011636A">
        <w:rPr>
          <w:rStyle w:val="eop"/>
          <w:rFonts w:cs="Segoe UI"/>
          <w:b/>
          <w:bCs/>
          <w:sz w:val="22"/>
          <w:szCs w:val="22"/>
        </w:rPr>
        <w:t>Conducta de la Autoridad:</w:t>
      </w:r>
      <w:r w:rsidRPr="0011636A">
        <w:rPr>
          <w:rStyle w:val="eop"/>
          <w:rFonts w:cs="Segoe UI"/>
          <w:sz w:val="22"/>
          <w:szCs w:val="22"/>
        </w:rPr>
        <w:t xml:space="preserve"> Las Acciones u omisiones realizadas en el procedimiento. Así como si la autoridad actuó con la debida diligencia.</w:t>
      </w:r>
    </w:p>
    <w:p w14:paraId="4800CE92" w14:textId="77777777" w:rsidR="00E7257F" w:rsidRPr="0011636A" w:rsidRDefault="00E7257F" w:rsidP="0011636A">
      <w:pPr>
        <w:pStyle w:val="paragraph"/>
        <w:spacing w:before="0" w:beforeAutospacing="0" w:after="0" w:afterAutospacing="0"/>
        <w:ind w:left="567" w:right="539"/>
        <w:textAlignment w:val="baseline"/>
        <w:rPr>
          <w:rStyle w:val="eop"/>
          <w:rFonts w:cs="Segoe UI"/>
          <w:sz w:val="22"/>
          <w:szCs w:val="22"/>
        </w:rPr>
      </w:pPr>
      <w:r w:rsidRPr="0011636A">
        <w:rPr>
          <w:rStyle w:val="eop"/>
          <w:rFonts w:cs="Segoe UI"/>
          <w:b/>
          <w:bCs/>
          <w:sz w:val="22"/>
          <w:szCs w:val="22"/>
        </w:rPr>
        <w:t>La afectación generada en la situación jurídica de la persona involucrada en el proceso:</w:t>
      </w:r>
      <w:r w:rsidRPr="0011636A">
        <w:rPr>
          <w:rStyle w:val="eop"/>
          <w:rFonts w:cs="Segoe UI"/>
          <w:sz w:val="22"/>
          <w:szCs w:val="22"/>
        </w:rPr>
        <w:t xml:space="preserve"> Violación a sus derechos humanos.</w:t>
      </w:r>
    </w:p>
    <w:p w14:paraId="62018DCE" w14:textId="77777777" w:rsidR="00E7257F" w:rsidRPr="0011636A" w:rsidRDefault="00E7257F" w:rsidP="0011636A">
      <w:pPr>
        <w:pStyle w:val="paragraph"/>
        <w:spacing w:before="0" w:beforeAutospacing="0" w:after="0" w:afterAutospacing="0"/>
        <w:ind w:left="567" w:right="539"/>
        <w:textAlignment w:val="baseline"/>
        <w:rPr>
          <w:rStyle w:val="eop"/>
          <w:rFonts w:cs="Segoe UI"/>
          <w:sz w:val="22"/>
          <w:szCs w:val="22"/>
        </w:rPr>
      </w:pPr>
    </w:p>
    <w:p w14:paraId="70A9FEB6" w14:textId="77777777" w:rsidR="00E7257F" w:rsidRPr="0011636A" w:rsidRDefault="00E7257F" w:rsidP="0011636A">
      <w:pPr>
        <w:pStyle w:val="paragraph"/>
        <w:spacing w:before="0" w:beforeAutospacing="0" w:after="0" w:afterAutospacing="0"/>
        <w:textAlignment w:val="baseline"/>
        <w:rPr>
          <w:rStyle w:val="eop"/>
          <w:rFonts w:cs="Segoe UI"/>
          <w:sz w:val="22"/>
          <w:szCs w:val="22"/>
        </w:rPr>
      </w:pPr>
      <w:r w:rsidRPr="0011636A">
        <w:rPr>
          <w:rStyle w:val="eop"/>
          <w:rFonts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49D7504" w14:textId="77777777" w:rsidR="00E7257F" w:rsidRPr="0011636A" w:rsidRDefault="00E7257F" w:rsidP="0011636A">
      <w:pPr>
        <w:pStyle w:val="paragraph"/>
        <w:spacing w:before="0" w:beforeAutospacing="0" w:after="0" w:afterAutospacing="0"/>
        <w:textAlignment w:val="baseline"/>
        <w:rPr>
          <w:rStyle w:val="eop"/>
          <w:rFonts w:cs="Segoe UI"/>
          <w:sz w:val="22"/>
          <w:szCs w:val="22"/>
        </w:rPr>
      </w:pPr>
    </w:p>
    <w:p w14:paraId="679EFFAE" w14:textId="77777777" w:rsidR="00E7257F" w:rsidRPr="0011636A" w:rsidRDefault="00E7257F" w:rsidP="0011636A">
      <w:pPr>
        <w:pStyle w:val="paragraph"/>
        <w:spacing w:before="0" w:beforeAutospacing="0" w:after="0" w:afterAutospacing="0"/>
        <w:textAlignment w:val="baseline"/>
        <w:rPr>
          <w:rStyle w:val="eop"/>
          <w:rFonts w:cs="Segoe UI"/>
          <w:sz w:val="22"/>
          <w:szCs w:val="22"/>
        </w:rPr>
      </w:pPr>
      <w:r w:rsidRPr="0011636A">
        <w:rPr>
          <w:rStyle w:val="eop"/>
          <w:rFonts w:cs="Segoe UI"/>
          <w:sz w:val="22"/>
          <w:szCs w:val="22"/>
        </w:rPr>
        <w:t>Argumento que encuentra sustento en la jurisprudencia P./J. 32/92 emitida por el Pleno de la Suprema Corte de Justicia de la Nación de rubro “</w:t>
      </w:r>
      <w:r w:rsidRPr="0011636A">
        <w:rPr>
          <w:rStyle w:val="eop"/>
          <w:rFonts w:cs="Segoe UI"/>
          <w:b/>
          <w:bCs/>
          <w:sz w:val="22"/>
          <w:szCs w:val="22"/>
        </w:rPr>
        <w:t xml:space="preserve">TÉRMINOS PROCESALES. PARA DETERMINAR SI UN FUNCIONARIO JUDICIAL ACTUÓ INDEBIDAMENTE POR NO RESPETARLOS SE DEBE ATENDER AL PRESUPUESTO QUE CONSIDERÓ EL </w:t>
      </w:r>
      <w:r w:rsidRPr="0011636A">
        <w:rPr>
          <w:rStyle w:val="eop"/>
          <w:rFonts w:cs="Segoe UI"/>
          <w:b/>
          <w:bCs/>
          <w:sz w:val="22"/>
          <w:szCs w:val="22"/>
        </w:rPr>
        <w:lastRenderedPageBreak/>
        <w:t>LEGISLADOR AL FIJARLOS Y LAS CARACTERÍSTICAS DEL CASO</w:t>
      </w:r>
      <w:r w:rsidRPr="0011636A">
        <w:rPr>
          <w:rStyle w:val="eop"/>
          <w:rFonts w:cs="Segoe UI"/>
          <w:sz w:val="22"/>
          <w:szCs w:val="22"/>
        </w:rPr>
        <w:t>.”, visible en la Gaceta del Seminario Judicial de la Federación con el registro digital 205635.</w:t>
      </w:r>
    </w:p>
    <w:p w14:paraId="59C39F42" w14:textId="77777777" w:rsidR="00E7257F" w:rsidRPr="0011636A" w:rsidRDefault="00E7257F" w:rsidP="0011636A">
      <w:pPr>
        <w:pStyle w:val="paragraph"/>
        <w:spacing w:before="0" w:beforeAutospacing="0" w:after="0" w:afterAutospacing="0"/>
        <w:textAlignment w:val="baseline"/>
        <w:rPr>
          <w:rStyle w:val="eop"/>
          <w:rFonts w:cs="Segoe UI"/>
          <w:sz w:val="22"/>
          <w:szCs w:val="22"/>
        </w:rPr>
      </w:pPr>
    </w:p>
    <w:p w14:paraId="40C19A24" w14:textId="77777777" w:rsidR="00E7257F" w:rsidRPr="0011636A" w:rsidRDefault="00E7257F" w:rsidP="0011636A">
      <w:pPr>
        <w:pStyle w:val="paragraph"/>
        <w:spacing w:before="0" w:beforeAutospacing="0" w:after="0" w:afterAutospacing="0"/>
        <w:textAlignment w:val="baseline"/>
        <w:rPr>
          <w:rStyle w:val="eop"/>
          <w:rFonts w:cs="Segoe UI"/>
          <w:sz w:val="22"/>
          <w:szCs w:val="22"/>
        </w:rPr>
      </w:pPr>
      <w:r w:rsidRPr="0011636A">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E4337E2" w14:textId="77777777" w:rsidR="00E7257F" w:rsidRPr="0011636A" w:rsidRDefault="00E7257F" w:rsidP="0011636A">
      <w:pPr>
        <w:pStyle w:val="paragraph"/>
        <w:spacing w:before="0" w:beforeAutospacing="0" w:after="0" w:afterAutospacing="0"/>
        <w:textAlignment w:val="baseline"/>
        <w:rPr>
          <w:rStyle w:val="eop"/>
          <w:rFonts w:cs="Segoe UI"/>
          <w:sz w:val="22"/>
          <w:szCs w:val="22"/>
        </w:rPr>
      </w:pPr>
    </w:p>
    <w:p w14:paraId="53C3CD04" w14:textId="77777777" w:rsidR="00E7257F" w:rsidRPr="0011636A" w:rsidRDefault="00E7257F" w:rsidP="0011636A">
      <w:pPr>
        <w:pStyle w:val="paragraph"/>
        <w:spacing w:before="0" w:beforeAutospacing="0" w:after="0" w:afterAutospacing="0"/>
        <w:textAlignment w:val="baseline"/>
        <w:rPr>
          <w:rStyle w:val="eop"/>
          <w:rFonts w:cs="Segoe UI"/>
          <w:sz w:val="22"/>
          <w:szCs w:val="22"/>
        </w:rPr>
      </w:pPr>
      <w:r w:rsidRPr="0011636A">
        <w:rPr>
          <w:rStyle w:val="eop"/>
          <w:rFonts w:cs="Segoe UI"/>
          <w:sz w:val="22"/>
          <w:szCs w:val="22"/>
        </w:rPr>
        <w:t>Al respecto, también son de considerar los criterios sostenidos por el Cuarto Tribunal Colegiado en Materia Administrativa del Primer Circuito, cuyos rubros y datos de identificación son los siguientes:</w:t>
      </w:r>
    </w:p>
    <w:p w14:paraId="199CEC38" w14:textId="77777777" w:rsidR="00E7257F" w:rsidRPr="0011636A" w:rsidRDefault="00E7257F" w:rsidP="0011636A">
      <w:pPr>
        <w:pStyle w:val="paragraph"/>
        <w:spacing w:before="0" w:beforeAutospacing="0" w:after="0" w:afterAutospacing="0"/>
        <w:textAlignment w:val="baseline"/>
        <w:rPr>
          <w:rStyle w:val="eop"/>
          <w:rFonts w:cs="Segoe UI"/>
          <w:sz w:val="22"/>
          <w:szCs w:val="22"/>
        </w:rPr>
      </w:pPr>
    </w:p>
    <w:p w14:paraId="341EEB0C" w14:textId="77777777" w:rsidR="00E7257F" w:rsidRPr="0011636A" w:rsidRDefault="00E7257F" w:rsidP="0011636A">
      <w:pPr>
        <w:pStyle w:val="paragraph"/>
        <w:spacing w:before="0" w:beforeAutospacing="0" w:after="0" w:afterAutospacing="0"/>
        <w:ind w:left="567" w:right="539"/>
        <w:textAlignment w:val="baseline"/>
        <w:rPr>
          <w:rStyle w:val="eop"/>
          <w:rFonts w:cs="Segoe UI"/>
          <w:sz w:val="20"/>
          <w:szCs w:val="20"/>
        </w:rPr>
      </w:pPr>
      <w:r w:rsidRPr="0011636A">
        <w:rPr>
          <w:rStyle w:val="eop"/>
          <w:rFonts w:cs="Segoe UI"/>
          <w:b/>
          <w:bCs/>
          <w:sz w:val="20"/>
          <w:szCs w:val="20"/>
        </w:rPr>
        <w:t>“PLAZO RAZONABLE PARA RESOLVER. DIMENSIÓN Y EFECTOS DE ESTE CONCEPTO CUANDO SE ADUCE EXCESIVA CARGA DE TRABAJO.”</w:t>
      </w:r>
      <w:r w:rsidRPr="0011636A">
        <w:rPr>
          <w:rStyle w:val="eop"/>
          <w:rFonts w:cs="Segoe UI"/>
          <w:sz w:val="20"/>
          <w:szCs w:val="20"/>
        </w:rPr>
        <w:t xml:space="preserve"> consultable en el Seminario Judicial de la Federación y su gaceta, con el registro digital 2002351.</w:t>
      </w:r>
    </w:p>
    <w:p w14:paraId="212C08DF" w14:textId="77777777" w:rsidR="00E7257F" w:rsidRPr="0011636A" w:rsidRDefault="00E7257F" w:rsidP="0011636A">
      <w:pPr>
        <w:pStyle w:val="paragraph"/>
        <w:spacing w:before="0" w:beforeAutospacing="0" w:after="0" w:afterAutospacing="0"/>
        <w:ind w:left="567" w:right="539"/>
        <w:textAlignment w:val="baseline"/>
        <w:rPr>
          <w:rStyle w:val="eop"/>
          <w:rFonts w:cs="Segoe UI"/>
          <w:sz w:val="20"/>
          <w:szCs w:val="20"/>
        </w:rPr>
      </w:pPr>
    </w:p>
    <w:p w14:paraId="315D20DD" w14:textId="77777777" w:rsidR="00E7257F" w:rsidRPr="0011636A" w:rsidRDefault="00E7257F" w:rsidP="0011636A">
      <w:pPr>
        <w:pStyle w:val="paragraph"/>
        <w:spacing w:before="0" w:beforeAutospacing="0" w:after="0" w:afterAutospacing="0"/>
        <w:ind w:left="567" w:right="539"/>
        <w:textAlignment w:val="baseline"/>
        <w:rPr>
          <w:rStyle w:val="eop"/>
          <w:rFonts w:cs="Segoe UI"/>
          <w:sz w:val="20"/>
          <w:szCs w:val="20"/>
        </w:rPr>
      </w:pPr>
      <w:r w:rsidRPr="0011636A">
        <w:rPr>
          <w:rStyle w:val="eop"/>
          <w:rFonts w:cs="Segoe UI"/>
          <w:b/>
          <w:bCs/>
          <w:sz w:val="20"/>
          <w:szCs w:val="20"/>
        </w:rPr>
        <w:t>“PLAZO RAZONABLE PARA RESOLVER. CONCEPTO Y ELEMENTOS QUE LO INTEGRAN A LA LUZ DEL DERECHO INTERNACIONAL DE LOS DERECHOS HUMANOS</w:t>
      </w:r>
      <w:r w:rsidRPr="0011636A">
        <w:rPr>
          <w:rStyle w:val="eop"/>
          <w:rFonts w:cs="Segoe UI"/>
          <w:sz w:val="20"/>
          <w:szCs w:val="20"/>
        </w:rPr>
        <w:t>.”, visible en el Seminario Judicial de la Federación y su gaceta, con el registro digital 2002350.</w:t>
      </w:r>
    </w:p>
    <w:p w14:paraId="5CC28D8F" w14:textId="77777777" w:rsidR="00E7257F" w:rsidRPr="0011636A" w:rsidRDefault="00E7257F" w:rsidP="0011636A">
      <w:pPr>
        <w:pStyle w:val="paragraph"/>
        <w:spacing w:before="0" w:beforeAutospacing="0" w:after="0" w:afterAutospacing="0"/>
        <w:textAlignment w:val="baseline"/>
        <w:rPr>
          <w:rStyle w:val="eop"/>
          <w:rFonts w:cs="Segoe UI"/>
          <w:sz w:val="22"/>
          <w:szCs w:val="22"/>
        </w:rPr>
      </w:pPr>
    </w:p>
    <w:p w14:paraId="2EBD8788" w14:textId="77777777" w:rsidR="00E7257F" w:rsidRPr="0011636A" w:rsidRDefault="00E7257F" w:rsidP="0011636A">
      <w:pPr>
        <w:pStyle w:val="paragraph"/>
        <w:spacing w:before="0" w:beforeAutospacing="0" w:after="0" w:afterAutospacing="0"/>
        <w:textAlignment w:val="baseline"/>
        <w:rPr>
          <w:rStyle w:val="eop"/>
          <w:rFonts w:cs="Segoe UI"/>
          <w:sz w:val="22"/>
          <w:szCs w:val="22"/>
        </w:rPr>
      </w:pPr>
      <w:r w:rsidRPr="0011636A">
        <w:rPr>
          <w:rStyle w:val="eop"/>
          <w:rFonts w:cs="Segoe UI"/>
          <w:sz w:val="22"/>
          <w:szCs w:val="22"/>
        </w:rPr>
        <w:lastRenderedPageBreak/>
        <w:t>Por ello, este organismo garante comprometido con la tutela de los derechos humanos confiados señala que este exceso del plazo legal para resolver el asunto resulta de carácter excepcional.</w:t>
      </w:r>
    </w:p>
    <w:p w14:paraId="33B6FFAE" w14:textId="77777777" w:rsidR="00E7257F" w:rsidRPr="0011636A" w:rsidRDefault="00E7257F" w:rsidP="0011636A"/>
    <w:p w14:paraId="264F7A1C" w14:textId="4CBCDF0E" w:rsidR="00317A3E" w:rsidRPr="0011636A" w:rsidRDefault="00E7257F" w:rsidP="0011636A">
      <w:pPr>
        <w:pStyle w:val="Ttulo3"/>
      </w:pPr>
      <w:bookmarkStart w:id="17" w:name="_Toc178874843"/>
      <w:r w:rsidRPr="0011636A">
        <w:t>h</w:t>
      </w:r>
      <w:r w:rsidR="002D46AC" w:rsidRPr="0011636A">
        <w:t>) Cierre de instrucción</w:t>
      </w:r>
      <w:bookmarkEnd w:id="17"/>
    </w:p>
    <w:p w14:paraId="520C4CED" w14:textId="13A05E11" w:rsidR="00317A3E" w:rsidRPr="0011636A" w:rsidRDefault="002D46AC" w:rsidP="0011636A">
      <w:r w:rsidRPr="0011636A">
        <w:t xml:space="preserve">Al no existir diligencias pendientes por desahogar, el </w:t>
      </w:r>
      <w:r w:rsidR="003A26C0" w:rsidRPr="0011636A">
        <w:rPr>
          <w:b/>
        </w:rPr>
        <w:t>dos de octubre</w:t>
      </w:r>
      <w:r w:rsidRPr="0011636A">
        <w:rPr>
          <w:b/>
        </w:rPr>
        <w:t xml:space="preserve"> de dos mil veinticuatro</w:t>
      </w:r>
      <w:r w:rsidRPr="0011636A">
        <w:t xml:space="preserve"> la </w:t>
      </w:r>
      <w:r w:rsidRPr="0011636A">
        <w:rPr>
          <w:b/>
        </w:rPr>
        <w:t xml:space="preserve">Comisionada Sharon Cristina Morales Martínez </w:t>
      </w:r>
      <w:r w:rsidRPr="0011636A">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3CF00840" w14:textId="77777777" w:rsidR="00317A3E" w:rsidRPr="0011636A" w:rsidRDefault="00317A3E" w:rsidP="0011636A"/>
    <w:p w14:paraId="5F794528" w14:textId="77777777" w:rsidR="00317A3E" w:rsidRPr="0011636A" w:rsidRDefault="002D46AC" w:rsidP="0011636A">
      <w:pPr>
        <w:pStyle w:val="Ttulo1"/>
      </w:pPr>
      <w:bookmarkStart w:id="18" w:name="_Toc178874844"/>
      <w:r w:rsidRPr="0011636A">
        <w:t>CONSIDERANDOS</w:t>
      </w:r>
      <w:bookmarkEnd w:id="18"/>
    </w:p>
    <w:p w14:paraId="4A5EFB6D" w14:textId="77777777" w:rsidR="00317A3E" w:rsidRPr="0011636A" w:rsidRDefault="00317A3E" w:rsidP="0011636A">
      <w:pPr>
        <w:jc w:val="center"/>
        <w:rPr>
          <w:b/>
        </w:rPr>
      </w:pPr>
    </w:p>
    <w:p w14:paraId="38E07404" w14:textId="77777777" w:rsidR="00317A3E" w:rsidRPr="0011636A" w:rsidRDefault="002D46AC" w:rsidP="0011636A">
      <w:pPr>
        <w:pStyle w:val="Ttulo2"/>
      </w:pPr>
      <w:bookmarkStart w:id="19" w:name="_Toc178874845"/>
      <w:r w:rsidRPr="0011636A">
        <w:t>PRIMERO. Procedibilidad</w:t>
      </w:r>
      <w:bookmarkEnd w:id="19"/>
    </w:p>
    <w:p w14:paraId="15CF9B1E" w14:textId="77777777" w:rsidR="00317A3E" w:rsidRPr="0011636A" w:rsidRDefault="002D46AC" w:rsidP="0011636A">
      <w:pPr>
        <w:pStyle w:val="Ttulo3"/>
      </w:pPr>
      <w:bookmarkStart w:id="20" w:name="_Toc178874846"/>
      <w:r w:rsidRPr="0011636A">
        <w:t>a) Competencia del Instituto</w:t>
      </w:r>
      <w:bookmarkEnd w:id="20"/>
    </w:p>
    <w:p w14:paraId="587E8352" w14:textId="77777777" w:rsidR="00317A3E" w:rsidRPr="0011636A" w:rsidRDefault="002D46AC" w:rsidP="0011636A">
      <w:r w:rsidRPr="0011636A">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11636A">
        <w:lastRenderedPageBreak/>
        <w:t>Transparencia, Acceso a la Información Pública y Protección de Datos Personales del Estado de México y Municipios.</w:t>
      </w:r>
    </w:p>
    <w:p w14:paraId="0880CE30" w14:textId="77777777" w:rsidR="00317A3E" w:rsidRPr="0011636A" w:rsidRDefault="00317A3E" w:rsidP="0011636A"/>
    <w:p w14:paraId="5072C268" w14:textId="77777777" w:rsidR="00317A3E" w:rsidRPr="0011636A" w:rsidRDefault="002D46AC" w:rsidP="0011636A">
      <w:pPr>
        <w:pStyle w:val="Ttulo3"/>
      </w:pPr>
      <w:bookmarkStart w:id="21" w:name="_Toc178874847"/>
      <w:r w:rsidRPr="0011636A">
        <w:t>b) Legitimidad de la parte recurrente</w:t>
      </w:r>
      <w:bookmarkEnd w:id="21"/>
    </w:p>
    <w:p w14:paraId="5D98E7BF" w14:textId="77777777" w:rsidR="00317A3E" w:rsidRPr="0011636A" w:rsidRDefault="002D46AC" w:rsidP="0011636A">
      <w:r w:rsidRPr="0011636A">
        <w:t>El recurso de revisión fue interpuesto por parte legítima, ya que se presentó por la misma persona que formuló la solicitud de acceso a la Información Pública,</w:t>
      </w:r>
      <w:r w:rsidRPr="0011636A">
        <w:rPr>
          <w:b/>
        </w:rPr>
        <w:t xml:space="preserve"> </w:t>
      </w:r>
      <w:r w:rsidRPr="0011636A">
        <w:t>debido a que los datos de acceso</w:t>
      </w:r>
      <w:r w:rsidRPr="0011636A">
        <w:rPr>
          <w:b/>
        </w:rPr>
        <w:t xml:space="preserve"> </w:t>
      </w:r>
      <w:r w:rsidRPr="0011636A">
        <w:t>SAIMEX son personales e irrepetibles.</w:t>
      </w:r>
    </w:p>
    <w:p w14:paraId="4DFF6DAB" w14:textId="77777777" w:rsidR="00317A3E" w:rsidRPr="0011636A" w:rsidRDefault="00317A3E" w:rsidP="0011636A"/>
    <w:p w14:paraId="5B1F0672" w14:textId="77777777" w:rsidR="00317A3E" w:rsidRPr="0011636A" w:rsidRDefault="002D46AC" w:rsidP="0011636A">
      <w:pPr>
        <w:pStyle w:val="Ttulo3"/>
      </w:pPr>
      <w:bookmarkStart w:id="22" w:name="_Toc178874848"/>
      <w:r w:rsidRPr="0011636A">
        <w:t>c) Plazo para interponer el recurso</w:t>
      </w:r>
      <w:bookmarkEnd w:id="22"/>
    </w:p>
    <w:p w14:paraId="50472EA3" w14:textId="77777777" w:rsidR="002D46AC" w:rsidRPr="0011636A" w:rsidRDefault="002D46AC" w:rsidP="0011636A">
      <w:pPr>
        <w:rPr>
          <w:rFonts w:eastAsiaTheme="minorEastAsia" w:cs="Arial"/>
          <w:lang w:val="es-ES_tradnl"/>
        </w:rPr>
      </w:pPr>
      <w:r w:rsidRPr="0011636A">
        <w:rPr>
          <w:rFonts w:cs="Arial"/>
          <w:b/>
        </w:rPr>
        <w:t>EL SUJETO OBLIGADO</w:t>
      </w:r>
      <w:r w:rsidRPr="0011636A">
        <w:rPr>
          <w:rFonts w:cs="Arial"/>
        </w:rPr>
        <w:t xml:space="preserve"> notificó la respuesta a la solicitud de acceso a la Información Pública el </w:t>
      </w:r>
      <w:r w:rsidR="0013753F" w:rsidRPr="0011636A">
        <w:rPr>
          <w:rFonts w:eastAsia="Palatino Linotype" w:cs="Palatino Linotype"/>
          <w:b/>
        </w:rPr>
        <w:t>doce de junio</w:t>
      </w:r>
      <w:r w:rsidR="0072183D" w:rsidRPr="0011636A">
        <w:rPr>
          <w:rFonts w:eastAsia="Palatino Linotype" w:cs="Palatino Linotype"/>
          <w:b/>
        </w:rPr>
        <w:t xml:space="preserve"> de dos mil veinticuatro</w:t>
      </w:r>
      <w:r w:rsidRPr="0011636A">
        <w:rPr>
          <w:rFonts w:cs="Arial"/>
        </w:rPr>
        <w:t xml:space="preserve"> y el recurso </w:t>
      </w:r>
      <w:r w:rsidRPr="0011636A">
        <w:rPr>
          <w:rFonts w:eastAsia="Palatino Linotype" w:cs="Palatino Linotype"/>
        </w:rPr>
        <w:t xml:space="preserve">que nos ocupa se interpuso el </w:t>
      </w:r>
      <w:r w:rsidR="0013753F" w:rsidRPr="0011636A">
        <w:rPr>
          <w:rFonts w:eastAsia="Palatino Linotype" w:cs="Palatino Linotype"/>
          <w:b/>
        </w:rPr>
        <w:t>dos de julio</w:t>
      </w:r>
      <w:r w:rsidR="0072183D" w:rsidRPr="0011636A">
        <w:rPr>
          <w:rFonts w:eastAsia="Palatino Linotype" w:cs="Palatino Linotype"/>
          <w:b/>
        </w:rPr>
        <w:t xml:space="preserve"> de dos mil veinticuatro</w:t>
      </w:r>
      <w:r w:rsidRPr="0011636A">
        <w:rPr>
          <w:rFonts w:eastAsia="Palatino Linotype" w:cs="Palatino Linotype"/>
          <w:bCs/>
        </w:rPr>
        <w:t>;</w:t>
      </w:r>
      <w:r w:rsidRPr="0011636A">
        <w:rPr>
          <w:rFonts w:eastAsia="Palatino Linotype" w:cs="Palatino Linotype"/>
        </w:rPr>
        <w:t xml:space="preserve"> por lo tanto, éste se encuentra dentro del margen temporal previsto en el artículo 178 de la </w:t>
      </w:r>
      <w:r w:rsidRPr="0011636A">
        <w:rPr>
          <w:rFonts w:cs="Arial"/>
        </w:rPr>
        <w:t xml:space="preserve">Ley de Transparencia y Acceso a la Información Pública del Estado de México y Municipios, </w:t>
      </w:r>
      <w:r w:rsidRPr="0011636A">
        <w:rPr>
          <w:rFonts w:eastAsia="Calibri"/>
          <w:lang w:eastAsia="es-ES_tradnl"/>
        </w:rPr>
        <w:t xml:space="preserve">el cual </w:t>
      </w:r>
      <w:r w:rsidRPr="0011636A">
        <w:rPr>
          <w:rFonts w:cs="Arial"/>
        </w:rPr>
        <w:t xml:space="preserve">transcurrió del </w:t>
      </w:r>
      <w:r w:rsidR="0013753F" w:rsidRPr="0011636A">
        <w:rPr>
          <w:rFonts w:cs="Arial"/>
          <w:b/>
        </w:rPr>
        <w:t>trece de junio al tres de julio de dos mil veinticuatro</w:t>
      </w:r>
      <w:r w:rsidRPr="0011636A">
        <w:rPr>
          <w:rFonts w:cs="Arial"/>
        </w:rPr>
        <w:t xml:space="preserve">, </w:t>
      </w:r>
      <w:r w:rsidRPr="0011636A">
        <w:rPr>
          <w:rFonts w:eastAsiaTheme="minorEastAsia" w:cs="Arial"/>
          <w:lang w:val="es-ES_tradnl"/>
        </w:rPr>
        <w:t xml:space="preserve">sin contemplar en el cómputo los días </w:t>
      </w:r>
      <w:bookmarkStart w:id="23" w:name="_Hlk62134391"/>
      <w:r w:rsidRPr="0011636A">
        <w:rPr>
          <w:rFonts w:eastAsiaTheme="minorEastAsia" w:cs="Arial"/>
          <w:lang w:val="es-ES_tradnl"/>
        </w:rPr>
        <w:t xml:space="preserve">sábados, domingos y aquellos considerados como días inhábiles en términos del </w:t>
      </w:r>
      <w:bookmarkEnd w:id="23"/>
      <w:r w:rsidRPr="0011636A">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55D4FA48" w14:textId="77777777" w:rsidR="00317A3E" w:rsidRPr="0011636A" w:rsidRDefault="00317A3E" w:rsidP="0011636A"/>
    <w:p w14:paraId="6692788A" w14:textId="77777777" w:rsidR="00317A3E" w:rsidRPr="0011636A" w:rsidRDefault="002D46AC" w:rsidP="0011636A">
      <w:pPr>
        <w:pStyle w:val="Ttulo3"/>
      </w:pPr>
      <w:bookmarkStart w:id="24" w:name="_Toc178874849"/>
      <w:r w:rsidRPr="0011636A">
        <w:t>d) Causal de procedencia</w:t>
      </w:r>
      <w:bookmarkEnd w:id="24"/>
    </w:p>
    <w:p w14:paraId="1C2744EA" w14:textId="77777777" w:rsidR="00317A3E" w:rsidRPr="0011636A" w:rsidRDefault="002D46AC" w:rsidP="0011636A">
      <w:r w:rsidRPr="0011636A">
        <w:t xml:space="preserve">Resulta procedente la interposición del recurso de revisión, ya que se actualiza la causal de procedencia señalada </w:t>
      </w:r>
      <w:r w:rsidR="0072183D" w:rsidRPr="0011636A">
        <w:t>en el artículo 179, fracción I</w:t>
      </w:r>
      <w:r w:rsidRPr="0011636A">
        <w:t xml:space="preserve"> de la Ley de Transparencia y Acceso a la Información Pública del Estado de México y Municipios.</w:t>
      </w:r>
    </w:p>
    <w:p w14:paraId="298B855F" w14:textId="77777777" w:rsidR="00317A3E" w:rsidRPr="0011636A" w:rsidRDefault="00317A3E" w:rsidP="0011636A"/>
    <w:p w14:paraId="68886879" w14:textId="77777777" w:rsidR="00317A3E" w:rsidRPr="0011636A" w:rsidRDefault="002D46AC" w:rsidP="0011636A">
      <w:pPr>
        <w:pStyle w:val="Ttulo3"/>
      </w:pPr>
      <w:bookmarkStart w:id="25" w:name="_Toc178874850"/>
      <w:r w:rsidRPr="0011636A">
        <w:lastRenderedPageBreak/>
        <w:t>e) Requisitos formales para la interposición del recurso</w:t>
      </w:r>
      <w:bookmarkEnd w:id="25"/>
    </w:p>
    <w:p w14:paraId="541CD76D" w14:textId="77777777" w:rsidR="00317A3E" w:rsidRPr="0011636A" w:rsidRDefault="002D46AC" w:rsidP="0011636A">
      <w:r w:rsidRPr="0011636A">
        <w:rPr>
          <w:b/>
        </w:rPr>
        <w:t xml:space="preserve">LA PARTE RECURRENTE </w:t>
      </w:r>
      <w:r w:rsidRPr="0011636A">
        <w:t>acreditó todos y cada uno de los elementos formales exigidos por el artículo 180 de la misma normatividad.</w:t>
      </w:r>
    </w:p>
    <w:p w14:paraId="718158E5" w14:textId="77777777" w:rsidR="00417172" w:rsidRPr="0011636A" w:rsidRDefault="00417172" w:rsidP="0011636A"/>
    <w:p w14:paraId="0A3C4367" w14:textId="77777777" w:rsidR="00417172" w:rsidRPr="0011636A" w:rsidRDefault="00417172" w:rsidP="0011636A">
      <w:pPr>
        <w:rPr>
          <w:rFonts w:cs="Arial"/>
          <w:sz w:val="24"/>
          <w:szCs w:val="24"/>
          <w:lang w:val="es-ES"/>
        </w:rPr>
      </w:pPr>
      <w:r w:rsidRPr="0011636A">
        <w:rPr>
          <w:sz w:val="24"/>
          <w:szCs w:val="24"/>
          <w:lang w:val="es-ES"/>
        </w:rPr>
        <w:t xml:space="preserve">Es importante mencionar que, de la revisión del expediente electrónico del </w:t>
      </w:r>
      <w:r w:rsidRPr="0011636A">
        <w:rPr>
          <w:bCs/>
          <w:sz w:val="24"/>
          <w:szCs w:val="24"/>
          <w:lang w:val="es-ES"/>
        </w:rPr>
        <w:t>SAIMEX,</w:t>
      </w:r>
      <w:r w:rsidRPr="0011636A">
        <w:rPr>
          <w:sz w:val="24"/>
          <w:szCs w:val="24"/>
          <w:lang w:val="es-ES"/>
        </w:rPr>
        <w:t xml:space="preserve"> se observa que </w:t>
      </w:r>
      <w:r w:rsidRPr="0011636A">
        <w:rPr>
          <w:b/>
          <w:bCs/>
          <w:sz w:val="24"/>
          <w:szCs w:val="24"/>
          <w:lang w:val="es-ES"/>
        </w:rPr>
        <w:t>LA PARTE RECURRENTE</w:t>
      </w:r>
      <w:r w:rsidRPr="0011636A">
        <w:rPr>
          <w:sz w:val="24"/>
          <w:szCs w:val="24"/>
          <w:lang w:val="es-ES"/>
        </w:rPr>
        <w:t xml:space="preserve"> no proporcionó su nombre para ser identificado, lo que en estricto sentido provoca que </w:t>
      </w:r>
      <w:r w:rsidRPr="0011636A">
        <w:rPr>
          <w:rFonts w:cs="Arial"/>
          <w:sz w:val="24"/>
          <w:szCs w:val="24"/>
          <w:lang w:val="es-ES"/>
        </w:rPr>
        <w:t>no</w:t>
      </w:r>
      <w:r w:rsidRPr="0011636A">
        <w:rPr>
          <w:sz w:val="24"/>
          <w:szCs w:val="24"/>
          <w:lang w:val="es-ES"/>
        </w:rPr>
        <w:t xml:space="preserve"> se colmen los requisitos establecidos en el artículo 180 de la Ley de Transparencia; sin embargo, el artículo 15 de </w:t>
      </w:r>
      <w:r w:rsidRPr="0011636A">
        <w:rPr>
          <w:rFonts w:cs="Arial"/>
          <w:sz w:val="24"/>
          <w:szCs w:val="24"/>
          <w:lang w:val="es-ES" w:eastAsia="es-MX"/>
        </w:rPr>
        <w:t xml:space="preserve">Ley de Transparencia y Acceso a la </w:t>
      </w:r>
      <w:r w:rsidRPr="0011636A">
        <w:rPr>
          <w:rFonts w:cs="Arial"/>
          <w:sz w:val="24"/>
          <w:szCs w:val="24"/>
          <w:lang w:val="es-ES"/>
        </w:rPr>
        <w:t>Información</w:t>
      </w:r>
      <w:r w:rsidRPr="0011636A">
        <w:rPr>
          <w:rFonts w:cs="Arial"/>
          <w:sz w:val="24"/>
          <w:szCs w:val="24"/>
          <w:lang w:val="es-ES" w:eastAsia="es-MX"/>
        </w:rPr>
        <w:t xml:space="preserve"> Pública del Estado de México y Municipios </w:t>
      </w:r>
      <w:r w:rsidRPr="0011636A">
        <w:rPr>
          <w:rFonts w:cs="Arial"/>
          <w:iCs/>
          <w:sz w:val="24"/>
          <w:szCs w:val="24"/>
          <w:lang w:val="es-ES"/>
        </w:rPr>
        <w:t xml:space="preserve">prevé que </w:t>
      </w:r>
      <w:r w:rsidRPr="0011636A">
        <w:rPr>
          <w:sz w:val="24"/>
          <w:szCs w:val="24"/>
          <w:lang w:val="es-ES"/>
        </w:rPr>
        <w:t xml:space="preserve">toda persona tendrá acceso a la información </w:t>
      </w:r>
      <w:r w:rsidRPr="0011636A">
        <w:rPr>
          <w:rFonts w:cs="Arial"/>
          <w:sz w:val="24"/>
          <w:szCs w:val="24"/>
          <w:lang w:val="es-ES"/>
        </w:rPr>
        <w:t xml:space="preserve">sin necesidad de acreditar interés alguno o justificar su utilización, de lo que se infiere que </w:t>
      </w:r>
      <w:r w:rsidRPr="0011636A">
        <w:rPr>
          <w:rFonts w:cs="Arial"/>
          <w:b/>
          <w:sz w:val="24"/>
          <w:szCs w:val="24"/>
          <w:u w:val="single"/>
          <w:lang w:val="es-ES"/>
        </w:rPr>
        <w:t xml:space="preserve">el nombre no es un requisito </w:t>
      </w:r>
      <w:r w:rsidRPr="0011636A">
        <w:rPr>
          <w:rFonts w:cs="Arial"/>
          <w:b/>
          <w:iCs/>
          <w:sz w:val="24"/>
          <w:szCs w:val="24"/>
          <w:u w:val="single"/>
          <w:lang w:val="es-ES"/>
        </w:rPr>
        <w:t>indispensable</w:t>
      </w:r>
      <w:r w:rsidRPr="0011636A">
        <w:rPr>
          <w:rFonts w:cs="Arial"/>
          <w:sz w:val="24"/>
          <w:szCs w:val="24"/>
          <w:lang w:val="es-ES"/>
        </w:rPr>
        <w:t xml:space="preserve"> para que las y los ciudadanos ejerzan el derecho de acceso a la información pública. </w:t>
      </w:r>
    </w:p>
    <w:p w14:paraId="44F283C9" w14:textId="77777777" w:rsidR="00417172" w:rsidRPr="0011636A" w:rsidRDefault="00417172" w:rsidP="0011636A">
      <w:pPr>
        <w:rPr>
          <w:rFonts w:cs="Arial"/>
          <w:sz w:val="24"/>
          <w:szCs w:val="24"/>
          <w:lang w:val="es-ES"/>
        </w:rPr>
      </w:pPr>
    </w:p>
    <w:p w14:paraId="26B686CB" w14:textId="77777777" w:rsidR="00417172" w:rsidRPr="0011636A" w:rsidRDefault="00417172" w:rsidP="0011636A">
      <w:pPr>
        <w:rPr>
          <w:sz w:val="24"/>
          <w:szCs w:val="24"/>
          <w:lang w:val="es-ES"/>
        </w:rPr>
      </w:pPr>
      <w:r w:rsidRPr="0011636A">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11636A">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11636A">
        <w:rPr>
          <w:b/>
          <w:bCs/>
          <w:sz w:val="24"/>
          <w:szCs w:val="24"/>
          <w:lang w:val="es-ES"/>
        </w:rPr>
        <w:t>LA PARTE RECURRENTE</w:t>
      </w:r>
      <w:r w:rsidRPr="0011636A">
        <w:rPr>
          <w:rFonts w:cs="Arial"/>
          <w:b/>
          <w:sz w:val="24"/>
          <w:szCs w:val="24"/>
          <w:lang w:val="es-ES"/>
        </w:rPr>
        <w:t>;</w:t>
      </w:r>
      <w:r w:rsidRPr="0011636A">
        <w:rPr>
          <w:sz w:val="24"/>
          <w:szCs w:val="24"/>
          <w:lang w:val="es-ES"/>
        </w:rPr>
        <w:t xml:space="preserve"> por lo que, en el presente caso, al haber sido presentado el recurso de revisión vía </w:t>
      </w:r>
      <w:r w:rsidRPr="0011636A">
        <w:rPr>
          <w:bCs/>
          <w:sz w:val="24"/>
          <w:szCs w:val="24"/>
          <w:lang w:val="es-ES"/>
        </w:rPr>
        <w:t>SAIMEX</w:t>
      </w:r>
      <w:r w:rsidRPr="0011636A">
        <w:rPr>
          <w:sz w:val="24"/>
          <w:szCs w:val="24"/>
          <w:lang w:val="es-ES"/>
        </w:rPr>
        <w:t>, dicho requisito resulta innecesario.</w:t>
      </w:r>
    </w:p>
    <w:p w14:paraId="435DEC3E" w14:textId="77777777" w:rsidR="00317A3E" w:rsidRPr="0011636A" w:rsidRDefault="00317A3E" w:rsidP="0011636A"/>
    <w:p w14:paraId="053CDFD8" w14:textId="77777777" w:rsidR="00317A3E" w:rsidRPr="0011636A" w:rsidRDefault="002D46AC" w:rsidP="0011636A">
      <w:pPr>
        <w:pStyle w:val="Ttulo2"/>
      </w:pPr>
      <w:bookmarkStart w:id="26" w:name="_Toc178874851"/>
      <w:r w:rsidRPr="0011636A">
        <w:lastRenderedPageBreak/>
        <w:t>SEGUNDO. Estudio de Fondo</w:t>
      </w:r>
      <w:bookmarkEnd w:id="26"/>
    </w:p>
    <w:p w14:paraId="0B64025E" w14:textId="77777777" w:rsidR="00317A3E" w:rsidRPr="0011636A" w:rsidRDefault="002D46AC" w:rsidP="0011636A">
      <w:pPr>
        <w:pStyle w:val="Ttulo3"/>
      </w:pPr>
      <w:bookmarkStart w:id="27" w:name="_Toc178874852"/>
      <w:r w:rsidRPr="0011636A">
        <w:t>a) Mandato de transparencia y responsabilidad del Sujeto Obligado</w:t>
      </w:r>
      <w:bookmarkEnd w:id="27"/>
    </w:p>
    <w:p w14:paraId="16BB79A9" w14:textId="77777777" w:rsidR="00317A3E" w:rsidRPr="0011636A" w:rsidRDefault="002D46AC" w:rsidP="0011636A">
      <w:r w:rsidRPr="0011636A">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31371400" w14:textId="77777777" w:rsidR="00317A3E" w:rsidRPr="0011636A" w:rsidRDefault="00317A3E" w:rsidP="0011636A"/>
    <w:p w14:paraId="2907020B" w14:textId="77777777" w:rsidR="00317A3E" w:rsidRPr="0011636A" w:rsidRDefault="002D46AC" w:rsidP="0011636A">
      <w:pPr>
        <w:spacing w:line="240" w:lineRule="auto"/>
        <w:ind w:left="567" w:right="539"/>
        <w:rPr>
          <w:b/>
          <w:i/>
        </w:rPr>
      </w:pPr>
      <w:r w:rsidRPr="0011636A">
        <w:rPr>
          <w:b/>
          <w:i/>
        </w:rPr>
        <w:t>Constitución Política de los Estados Unidos Mexicanos</w:t>
      </w:r>
    </w:p>
    <w:p w14:paraId="0CE622C3" w14:textId="77777777" w:rsidR="00317A3E" w:rsidRPr="0011636A" w:rsidRDefault="002D46AC" w:rsidP="0011636A">
      <w:pPr>
        <w:spacing w:line="240" w:lineRule="auto"/>
        <w:ind w:left="567" w:right="539"/>
        <w:rPr>
          <w:b/>
          <w:i/>
        </w:rPr>
      </w:pPr>
      <w:r w:rsidRPr="0011636A">
        <w:rPr>
          <w:b/>
          <w:i/>
        </w:rPr>
        <w:t>“Artículo 6.</w:t>
      </w:r>
    </w:p>
    <w:p w14:paraId="73D0403E" w14:textId="77777777" w:rsidR="00317A3E" w:rsidRPr="0011636A" w:rsidRDefault="002D46AC" w:rsidP="0011636A">
      <w:pPr>
        <w:spacing w:line="240" w:lineRule="auto"/>
        <w:ind w:left="567" w:right="539"/>
        <w:rPr>
          <w:i/>
        </w:rPr>
      </w:pPr>
      <w:r w:rsidRPr="0011636A">
        <w:rPr>
          <w:i/>
        </w:rPr>
        <w:t>(…)</w:t>
      </w:r>
    </w:p>
    <w:p w14:paraId="173D8D93" w14:textId="77777777" w:rsidR="00317A3E" w:rsidRPr="0011636A" w:rsidRDefault="002D46AC" w:rsidP="0011636A">
      <w:pPr>
        <w:spacing w:line="240" w:lineRule="auto"/>
        <w:ind w:left="567" w:right="539"/>
        <w:rPr>
          <w:i/>
        </w:rPr>
      </w:pPr>
      <w:r w:rsidRPr="0011636A">
        <w:rPr>
          <w:i/>
        </w:rPr>
        <w:t>Para efectos de lo dispuesto en el presente artículo se observará lo siguiente:</w:t>
      </w:r>
    </w:p>
    <w:p w14:paraId="2F6D0E67" w14:textId="77777777" w:rsidR="00317A3E" w:rsidRPr="0011636A" w:rsidRDefault="002D46AC" w:rsidP="0011636A">
      <w:pPr>
        <w:spacing w:line="240" w:lineRule="auto"/>
        <w:ind w:left="567" w:right="539"/>
        <w:rPr>
          <w:b/>
          <w:i/>
        </w:rPr>
      </w:pPr>
      <w:r w:rsidRPr="0011636A">
        <w:rPr>
          <w:b/>
          <w:i/>
        </w:rPr>
        <w:t>A</w:t>
      </w:r>
      <w:r w:rsidRPr="0011636A">
        <w:rPr>
          <w:i/>
        </w:rPr>
        <w:t xml:space="preserve">. </w:t>
      </w:r>
      <w:r w:rsidRPr="0011636A">
        <w:rPr>
          <w:b/>
          <w:i/>
        </w:rPr>
        <w:t>Para el ejercicio del derecho de acceso a la información</w:t>
      </w:r>
      <w:r w:rsidRPr="0011636A">
        <w:rPr>
          <w:i/>
        </w:rPr>
        <w:t xml:space="preserve">, la Federación y </w:t>
      </w:r>
      <w:r w:rsidRPr="0011636A">
        <w:rPr>
          <w:b/>
          <w:i/>
        </w:rPr>
        <w:t>las entidades federativas, en el ámbito de sus respectivas competencias, se regirán por los siguientes principios y bases:</w:t>
      </w:r>
    </w:p>
    <w:p w14:paraId="05CE62A2" w14:textId="77777777" w:rsidR="00317A3E" w:rsidRPr="0011636A" w:rsidRDefault="002D46AC" w:rsidP="0011636A">
      <w:pPr>
        <w:spacing w:line="240" w:lineRule="auto"/>
        <w:ind w:left="567" w:right="539"/>
        <w:rPr>
          <w:i/>
        </w:rPr>
      </w:pPr>
      <w:r w:rsidRPr="0011636A">
        <w:rPr>
          <w:b/>
          <w:i/>
        </w:rPr>
        <w:t xml:space="preserve">I. </w:t>
      </w:r>
      <w:r w:rsidRPr="0011636A">
        <w:rPr>
          <w:b/>
          <w:i/>
        </w:rPr>
        <w:tab/>
        <w:t>Toda la información en posesión de cualquier</w:t>
      </w:r>
      <w:r w:rsidRPr="0011636A">
        <w:rPr>
          <w:i/>
        </w:rPr>
        <w:t xml:space="preserve"> </w:t>
      </w:r>
      <w:r w:rsidRPr="0011636A">
        <w:rPr>
          <w:b/>
          <w:i/>
        </w:rPr>
        <w:t>autoridad</w:t>
      </w:r>
      <w:r w:rsidRPr="0011636A">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1636A">
        <w:rPr>
          <w:b/>
          <w:i/>
        </w:rPr>
        <w:t>municipal</w:t>
      </w:r>
      <w:r w:rsidRPr="0011636A">
        <w:rPr>
          <w:i/>
        </w:rPr>
        <w:t xml:space="preserve">, </w:t>
      </w:r>
      <w:r w:rsidRPr="0011636A">
        <w:rPr>
          <w:b/>
          <w:i/>
        </w:rPr>
        <w:t>es pública</w:t>
      </w:r>
      <w:r w:rsidRPr="0011636A">
        <w:rPr>
          <w:i/>
        </w:rPr>
        <w:t xml:space="preserve"> y sólo podrá ser reservada temporalmente por razones de interés público y seguridad nacional, en los términos que fijen las leyes. </w:t>
      </w:r>
      <w:r w:rsidRPr="0011636A">
        <w:rPr>
          <w:b/>
          <w:i/>
        </w:rPr>
        <w:t>En la interpretación de este derecho deberá prevalecer el principio de máxima publicidad. Los sujetos obligados deberán documentar todo acto que derive del ejercicio de sus facultades, competencias o funciones</w:t>
      </w:r>
      <w:r w:rsidRPr="0011636A">
        <w:rPr>
          <w:i/>
        </w:rPr>
        <w:t>, la ley determinará los supuestos específicos bajo los cuales procederá la declaración de inexistencia de la información.”</w:t>
      </w:r>
    </w:p>
    <w:p w14:paraId="59AA92D4" w14:textId="77777777" w:rsidR="00317A3E" w:rsidRPr="0011636A" w:rsidRDefault="00317A3E" w:rsidP="0011636A">
      <w:pPr>
        <w:spacing w:line="240" w:lineRule="auto"/>
        <w:ind w:left="567" w:right="539"/>
        <w:rPr>
          <w:b/>
          <w:i/>
        </w:rPr>
      </w:pPr>
    </w:p>
    <w:p w14:paraId="7FCFAEC5" w14:textId="77777777" w:rsidR="00317A3E" w:rsidRPr="0011636A" w:rsidRDefault="002D46AC" w:rsidP="0011636A">
      <w:pPr>
        <w:spacing w:line="240" w:lineRule="auto"/>
        <w:ind w:left="567" w:right="539"/>
        <w:rPr>
          <w:b/>
          <w:i/>
        </w:rPr>
      </w:pPr>
      <w:r w:rsidRPr="0011636A">
        <w:rPr>
          <w:b/>
          <w:i/>
        </w:rPr>
        <w:t>Constitución Política del Estado Libre y Soberano de México</w:t>
      </w:r>
    </w:p>
    <w:p w14:paraId="5D70C103" w14:textId="77777777" w:rsidR="00317A3E" w:rsidRPr="0011636A" w:rsidRDefault="002D46AC" w:rsidP="0011636A">
      <w:pPr>
        <w:spacing w:line="240" w:lineRule="auto"/>
        <w:ind w:left="567" w:right="539"/>
        <w:rPr>
          <w:i/>
        </w:rPr>
      </w:pPr>
      <w:r w:rsidRPr="0011636A">
        <w:rPr>
          <w:b/>
          <w:i/>
        </w:rPr>
        <w:t>“Artículo 5</w:t>
      </w:r>
      <w:r w:rsidRPr="0011636A">
        <w:rPr>
          <w:i/>
        </w:rPr>
        <w:t xml:space="preserve">.- </w:t>
      </w:r>
    </w:p>
    <w:p w14:paraId="49A97D43" w14:textId="77777777" w:rsidR="00317A3E" w:rsidRPr="0011636A" w:rsidRDefault="002D46AC" w:rsidP="0011636A">
      <w:pPr>
        <w:spacing w:line="240" w:lineRule="auto"/>
        <w:ind w:left="567" w:right="539"/>
        <w:rPr>
          <w:i/>
        </w:rPr>
      </w:pPr>
      <w:r w:rsidRPr="0011636A">
        <w:rPr>
          <w:i/>
        </w:rPr>
        <w:t>(…)</w:t>
      </w:r>
    </w:p>
    <w:p w14:paraId="06373FC5" w14:textId="77777777" w:rsidR="00317A3E" w:rsidRPr="0011636A" w:rsidRDefault="002D46AC" w:rsidP="0011636A">
      <w:pPr>
        <w:spacing w:line="240" w:lineRule="auto"/>
        <w:ind w:left="567" w:right="539"/>
        <w:rPr>
          <w:i/>
        </w:rPr>
      </w:pPr>
      <w:r w:rsidRPr="0011636A">
        <w:rPr>
          <w:b/>
          <w:i/>
        </w:rPr>
        <w:t>El derecho a la información será garantizado por el Estado. La ley establecerá las previsiones que permitan asegurar la protección, el respeto y la difusión de este derecho</w:t>
      </w:r>
      <w:r w:rsidRPr="0011636A">
        <w:rPr>
          <w:i/>
        </w:rPr>
        <w:t>.</w:t>
      </w:r>
    </w:p>
    <w:p w14:paraId="10962689" w14:textId="77777777" w:rsidR="00317A3E" w:rsidRPr="0011636A" w:rsidRDefault="002D46AC" w:rsidP="0011636A">
      <w:pPr>
        <w:spacing w:line="240" w:lineRule="auto"/>
        <w:ind w:left="567" w:right="539"/>
        <w:rPr>
          <w:i/>
        </w:rPr>
      </w:pPr>
      <w:r w:rsidRPr="0011636A">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B51118F" w14:textId="77777777" w:rsidR="00317A3E" w:rsidRPr="0011636A" w:rsidRDefault="002D46AC" w:rsidP="0011636A">
      <w:pPr>
        <w:spacing w:line="240" w:lineRule="auto"/>
        <w:ind w:left="567" w:right="539"/>
        <w:rPr>
          <w:i/>
        </w:rPr>
      </w:pPr>
      <w:r w:rsidRPr="0011636A">
        <w:rPr>
          <w:b/>
          <w:i/>
        </w:rPr>
        <w:t>Este derecho se regirá por los principios y bases siguientes</w:t>
      </w:r>
      <w:r w:rsidRPr="0011636A">
        <w:rPr>
          <w:i/>
        </w:rPr>
        <w:t>:</w:t>
      </w:r>
    </w:p>
    <w:p w14:paraId="201B9935" w14:textId="77777777" w:rsidR="00317A3E" w:rsidRPr="0011636A" w:rsidRDefault="002D46AC" w:rsidP="0011636A">
      <w:pPr>
        <w:spacing w:line="240" w:lineRule="auto"/>
        <w:ind w:left="567" w:right="539"/>
        <w:rPr>
          <w:i/>
        </w:rPr>
      </w:pPr>
      <w:r w:rsidRPr="0011636A">
        <w:rPr>
          <w:b/>
          <w:i/>
        </w:rPr>
        <w:lastRenderedPageBreak/>
        <w:t>I. Toda la información en posesión de cualquier autoridad, entidad, órgano y organismos de los</w:t>
      </w:r>
      <w:r w:rsidRPr="0011636A">
        <w:rPr>
          <w:i/>
        </w:rPr>
        <w:t xml:space="preserve"> Poderes Ejecutivo, Legislativo y Judicial, órganos autónomos, partidos políticos, fideicomisos y fondos públicos estatales y </w:t>
      </w:r>
      <w:r w:rsidRPr="0011636A">
        <w:rPr>
          <w:b/>
          <w:i/>
        </w:rPr>
        <w:t>municipales</w:t>
      </w:r>
      <w:r w:rsidRPr="0011636A">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1636A">
        <w:rPr>
          <w:b/>
          <w:i/>
        </w:rPr>
        <w:t>es pública</w:t>
      </w:r>
      <w:r w:rsidRPr="0011636A">
        <w:rPr>
          <w:i/>
        </w:rPr>
        <w:t xml:space="preserve"> y sólo podrá ser reservada temporalmente por razones previstas en la Constitución Política de los Estados Unidos Mexicanos de interés público y seguridad, en los términos que fijen las leyes. </w:t>
      </w:r>
      <w:r w:rsidRPr="0011636A">
        <w:rPr>
          <w:b/>
          <w:i/>
        </w:rPr>
        <w:t>En la interpretación de este derecho deberá prevalecer el principio de máxima publicidad</w:t>
      </w:r>
      <w:r w:rsidRPr="0011636A">
        <w:rPr>
          <w:i/>
        </w:rPr>
        <w:t xml:space="preserve">. </w:t>
      </w:r>
      <w:r w:rsidRPr="0011636A">
        <w:rPr>
          <w:b/>
          <w:i/>
        </w:rPr>
        <w:t>Los sujetos obligados deberán documentar todo acto que derive del ejercicio de sus facultades, competencias o funciones</w:t>
      </w:r>
      <w:r w:rsidRPr="0011636A">
        <w:rPr>
          <w:i/>
        </w:rPr>
        <w:t>, la ley determinará los supuestos específicos bajo los cuales procederá la declaración de inexistencia de la información.”</w:t>
      </w:r>
    </w:p>
    <w:p w14:paraId="5DD13C47" w14:textId="77777777" w:rsidR="00317A3E" w:rsidRPr="0011636A" w:rsidRDefault="00317A3E" w:rsidP="0011636A">
      <w:pPr>
        <w:rPr>
          <w:b/>
          <w:i/>
        </w:rPr>
      </w:pPr>
    </w:p>
    <w:p w14:paraId="3F024835" w14:textId="77777777" w:rsidR="00317A3E" w:rsidRPr="0011636A" w:rsidRDefault="002D46AC" w:rsidP="0011636A">
      <w:pPr>
        <w:rPr>
          <w:i/>
        </w:rPr>
      </w:pPr>
      <w:r w:rsidRPr="0011636A">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11636A">
        <w:rPr>
          <w:i/>
        </w:rPr>
        <w:t>por los principios de simplicidad, rapidez, gratuidad del procedimiento, auxilio y orientación a los particulares.</w:t>
      </w:r>
    </w:p>
    <w:p w14:paraId="5598FFFB" w14:textId="77777777" w:rsidR="00317A3E" w:rsidRPr="0011636A" w:rsidRDefault="00317A3E" w:rsidP="0011636A">
      <w:pPr>
        <w:rPr>
          <w:i/>
        </w:rPr>
      </w:pPr>
    </w:p>
    <w:p w14:paraId="69A11B25" w14:textId="77777777" w:rsidR="00317A3E" w:rsidRPr="0011636A" w:rsidRDefault="002D46AC" w:rsidP="0011636A">
      <w:pPr>
        <w:rPr>
          <w:i/>
        </w:rPr>
      </w:pPr>
      <w:r w:rsidRPr="0011636A">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649B47E9" w14:textId="77777777" w:rsidR="00317A3E" w:rsidRPr="0011636A" w:rsidRDefault="00317A3E" w:rsidP="0011636A"/>
    <w:p w14:paraId="34229DF2" w14:textId="77777777" w:rsidR="00317A3E" w:rsidRPr="0011636A" w:rsidRDefault="002D46AC" w:rsidP="0011636A">
      <w:r w:rsidRPr="0011636A">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2F1220C3" w14:textId="77777777" w:rsidR="00317A3E" w:rsidRPr="0011636A" w:rsidRDefault="00317A3E" w:rsidP="0011636A"/>
    <w:p w14:paraId="657F9621" w14:textId="77777777" w:rsidR="00317A3E" w:rsidRPr="0011636A" w:rsidRDefault="002D46AC" w:rsidP="0011636A">
      <w:r w:rsidRPr="0011636A">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6AAF6027" w14:textId="77777777" w:rsidR="00317A3E" w:rsidRPr="0011636A" w:rsidRDefault="00317A3E" w:rsidP="0011636A"/>
    <w:p w14:paraId="6508B525" w14:textId="77777777" w:rsidR="00317A3E" w:rsidRPr="0011636A" w:rsidRDefault="002D46AC" w:rsidP="0011636A">
      <w:r w:rsidRPr="0011636A">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A1A4BBF" w14:textId="77777777" w:rsidR="00317A3E" w:rsidRPr="0011636A" w:rsidRDefault="00317A3E" w:rsidP="0011636A"/>
    <w:p w14:paraId="7DD8A929" w14:textId="77777777" w:rsidR="00317A3E" w:rsidRPr="0011636A" w:rsidRDefault="002D46AC" w:rsidP="0011636A">
      <w:bookmarkStart w:id="28" w:name="_heading=h.4i7ojhp" w:colFirst="0" w:colLast="0"/>
      <w:bookmarkEnd w:id="28"/>
      <w:r w:rsidRPr="0011636A">
        <w:t xml:space="preserve">Con base en lo anterior, se considera que </w:t>
      </w:r>
      <w:r w:rsidRPr="0011636A">
        <w:rPr>
          <w:b/>
        </w:rPr>
        <w:t>EL</w:t>
      </w:r>
      <w:r w:rsidRPr="0011636A">
        <w:t xml:space="preserve"> </w:t>
      </w:r>
      <w:r w:rsidRPr="0011636A">
        <w:rPr>
          <w:b/>
        </w:rPr>
        <w:t>SUJETO OBLIGADO</w:t>
      </w:r>
      <w:r w:rsidRPr="0011636A">
        <w:t xml:space="preserve"> se encontraba compelido a atender la solicitud de acceso a la información realizada por </w:t>
      </w:r>
      <w:r w:rsidRPr="0011636A">
        <w:rPr>
          <w:b/>
        </w:rPr>
        <w:t>LA PARTE RECURRENTE</w:t>
      </w:r>
      <w:r w:rsidRPr="0011636A">
        <w:t>.</w:t>
      </w:r>
    </w:p>
    <w:p w14:paraId="7BDE94BC" w14:textId="77777777" w:rsidR="00317A3E" w:rsidRPr="0011636A" w:rsidRDefault="00317A3E" w:rsidP="0011636A"/>
    <w:p w14:paraId="24FCE077" w14:textId="77777777" w:rsidR="00317A3E" w:rsidRPr="0011636A" w:rsidRDefault="002D46AC" w:rsidP="0011636A">
      <w:pPr>
        <w:pStyle w:val="Ttulo3"/>
      </w:pPr>
      <w:bookmarkStart w:id="29" w:name="_Toc178874853"/>
      <w:r w:rsidRPr="0011636A">
        <w:t>b) Controversia a resolver</w:t>
      </w:r>
      <w:bookmarkEnd w:id="29"/>
    </w:p>
    <w:p w14:paraId="143C0BED" w14:textId="77777777" w:rsidR="00317A3E" w:rsidRPr="0011636A" w:rsidRDefault="002D46AC" w:rsidP="0011636A">
      <w:r w:rsidRPr="0011636A">
        <w:t xml:space="preserve">Con el objeto de ilustrar la controversia planteada, resulta conveniente precisar que, una vez realizado el estudio de las constancias que integran el expediente en que se actúa, se desprende que </w:t>
      </w:r>
      <w:r w:rsidRPr="0011636A">
        <w:rPr>
          <w:b/>
        </w:rPr>
        <w:t>LA PARTE RECURRENTE</w:t>
      </w:r>
      <w:r w:rsidRPr="0011636A">
        <w:t xml:space="preserve"> solicitó lo siguiente:</w:t>
      </w:r>
    </w:p>
    <w:p w14:paraId="5EA23CA4" w14:textId="77777777" w:rsidR="00317A3E" w:rsidRPr="0011636A" w:rsidRDefault="00317A3E" w:rsidP="0011636A">
      <w:pPr>
        <w:tabs>
          <w:tab w:val="left" w:pos="4962"/>
        </w:tabs>
      </w:pPr>
    </w:p>
    <w:p w14:paraId="10FD4C9A" w14:textId="77777777" w:rsidR="006C598B" w:rsidRPr="0011636A" w:rsidRDefault="006C598B" w:rsidP="0011636A">
      <w:pPr>
        <w:tabs>
          <w:tab w:val="left" w:pos="4962"/>
        </w:tabs>
      </w:pPr>
      <w:r w:rsidRPr="0011636A">
        <w:t xml:space="preserve">Del Comité de Ética y Conducta previsto en el Bando Municipal del Ayuntamiento de Ecatepec de Morelos 2024, del 01 de enero al 31 de diciembre 2024: </w:t>
      </w:r>
    </w:p>
    <w:p w14:paraId="60706E6F" w14:textId="77777777" w:rsidR="006C598B" w:rsidRPr="0011636A" w:rsidRDefault="006C598B" w:rsidP="0011636A">
      <w:pPr>
        <w:tabs>
          <w:tab w:val="left" w:pos="4962"/>
        </w:tabs>
      </w:pPr>
    </w:p>
    <w:p w14:paraId="544984E5" w14:textId="77777777" w:rsidR="006C598B" w:rsidRPr="0011636A" w:rsidRDefault="006C598B" w:rsidP="0011636A">
      <w:pPr>
        <w:numPr>
          <w:ilvl w:val="0"/>
          <w:numId w:val="2"/>
        </w:numPr>
        <w:pBdr>
          <w:top w:val="nil"/>
          <w:left w:val="nil"/>
          <w:bottom w:val="nil"/>
          <w:right w:val="nil"/>
          <w:between w:val="nil"/>
        </w:pBdr>
        <w:tabs>
          <w:tab w:val="left" w:pos="4962"/>
        </w:tabs>
      </w:pPr>
      <w:r w:rsidRPr="0011636A">
        <w:rPr>
          <w:rFonts w:eastAsia="Palatino Linotype" w:cs="Palatino Linotype"/>
          <w:szCs w:val="22"/>
        </w:rPr>
        <w:lastRenderedPageBreak/>
        <w:t>Orden del día de las sesiones y reuniones realizadas</w:t>
      </w:r>
      <w:r w:rsidR="00E349ED" w:rsidRPr="0011636A">
        <w:rPr>
          <w:rFonts w:eastAsia="Palatino Linotype" w:cs="Palatino Linotype"/>
          <w:szCs w:val="22"/>
        </w:rPr>
        <w:t>.</w:t>
      </w:r>
    </w:p>
    <w:p w14:paraId="237C269A" w14:textId="77777777" w:rsidR="006C598B" w:rsidRPr="0011636A" w:rsidRDefault="006C598B" w:rsidP="0011636A">
      <w:pPr>
        <w:numPr>
          <w:ilvl w:val="0"/>
          <w:numId w:val="2"/>
        </w:numPr>
        <w:pBdr>
          <w:top w:val="nil"/>
          <w:left w:val="nil"/>
          <w:bottom w:val="nil"/>
          <w:right w:val="nil"/>
          <w:between w:val="nil"/>
        </w:pBdr>
        <w:tabs>
          <w:tab w:val="left" w:pos="4962"/>
        </w:tabs>
      </w:pPr>
      <w:r w:rsidRPr="0011636A">
        <w:rPr>
          <w:rFonts w:eastAsia="Palatino Linotype" w:cs="Palatino Linotype"/>
          <w:szCs w:val="22"/>
        </w:rPr>
        <w:t>Listas de asistencia de las sesiones y reuniones realizadas.</w:t>
      </w:r>
    </w:p>
    <w:p w14:paraId="6CE19A84" w14:textId="77777777" w:rsidR="006C598B" w:rsidRPr="0011636A" w:rsidRDefault="006C598B" w:rsidP="0011636A">
      <w:pPr>
        <w:numPr>
          <w:ilvl w:val="0"/>
          <w:numId w:val="2"/>
        </w:numPr>
        <w:pBdr>
          <w:top w:val="nil"/>
          <w:left w:val="nil"/>
          <w:bottom w:val="nil"/>
          <w:right w:val="nil"/>
          <w:between w:val="nil"/>
        </w:pBdr>
        <w:tabs>
          <w:tab w:val="left" w:pos="4962"/>
        </w:tabs>
      </w:pPr>
      <w:r w:rsidRPr="0011636A">
        <w:rPr>
          <w:rFonts w:eastAsia="Palatino Linotype" w:cs="Palatino Linotype"/>
          <w:szCs w:val="22"/>
        </w:rPr>
        <w:t>Actas o minutas de las sesiones y reuniones realizadas.</w:t>
      </w:r>
    </w:p>
    <w:p w14:paraId="25F1991D" w14:textId="77777777" w:rsidR="00317A3E" w:rsidRPr="0011636A" w:rsidRDefault="006C598B" w:rsidP="0011636A">
      <w:pPr>
        <w:numPr>
          <w:ilvl w:val="0"/>
          <w:numId w:val="2"/>
        </w:numPr>
        <w:pBdr>
          <w:top w:val="nil"/>
          <w:left w:val="nil"/>
          <w:bottom w:val="nil"/>
          <w:right w:val="nil"/>
          <w:between w:val="nil"/>
        </w:pBdr>
        <w:tabs>
          <w:tab w:val="left" w:pos="4962"/>
        </w:tabs>
      </w:pPr>
      <w:r w:rsidRPr="0011636A">
        <w:rPr>
          <w:rFonts w:eastAsia="Palatino Linotype" w:cs="Palatino Linotype"/>
          <w:szCs w:val="22"/>
        </w:rPr>
        <w:t>Documentos de planeación operativa (programas, planes, metodologías, cronogramas o similares) elaborados por el Comité de Ética y Conducta.</w:t>
      </w:r>
      <w:r w:rsidR="00E349ED" w:rsidRPr="0011636A">
        <w:rPr>
          <w:rFonts w:eastAsia="Palatino Linotype" w:cs="Palatino Linotype"/>
          <w:szCs w:val="22"/>
        </w:rPr>
        <w:t xml:space="preserve"> </w:t>
      </w:r>
    </w:p>
    <w:p w14:paraId="408BBB63" w14:textId="77777777" w:rsidR="0072183D" w:rsidRPr="0011636A" w:rsidRDefault="0072183D" w:rsidP="0011636A">
      <w:pPr>
        <w:pBdr>
          <w:top w:val="nil"/>
          <w:left w:val="nil"/>
          <w:bottom w:val="nil"/>
          <w:right w:val="nil"/>
          <w:between w:val="nil"/>
        </w:pBdr>
        <w:tabs>
          <w:tab w:val="left" w:pos="4962"/>
        </w:tabs>
        <w:ind w:left="720"/>
      </w:pPr>
    </w:p>
    <w:p w14:paraId="4BA0943D" w14:textId="77777777" w:rsidR="00317A3E" w:rsidRPr="0011636A" w:rsidRDefault="0072183D" w:rsidP="0011636A">
      <w:pPr>
        <w:tabs>
          <w:tab w:val="left" w:pos="4962"/>
        </w:tabs>
      </w:pPr>
      <w:r w:rsidRPr="0011636A">
        <w:t>A lo anterior, por medio de la respuesta, el</w:t>
      </w:r>
      <w:r w:rsidR="002D46AC" w:rsidRPr="0011636A">
        <w:t xml:space="preserve"> </w:t>
      </w:r>
      <w:r w:rsidR="002D46AC" w:rsidRPr="0011636A">
        <w:rPr>
          <w:b/>
        </w:rPr>
        <w:t>SUJETO OBLIGADO</w:t>
      </w:r>
      <w:r w:rsidRPr="0011636A">
        <w:rPr>
          <w:b/>
        </w:rPr>
        <w:t xml:space="preserve"> </w:t>
      </w:r>
      <w:r w:rsidR="00E349ED" w:rsidRPr="0011636A">
        <w:t xml:space="preserve">se pronunció por conducto del </w:t>
      </w:r>
      <w:r w:rsidR="006C598B" w:rsidRPr="0011636A">
        <w:t>Secretaria del Ayun</w:t>
      </w:r>
      <w:r w:rsidR="00E43D33" w:rsidRPr="0011636A">
        <w:t>tamiento dependencia que pretende realizar un cambio de modalidad de la entrega de información en virtud de la cantidad de información requerida.</w:t>
      </w:r>
    </w:p>
    <w:p w14:paraId="6A63C8BE" w14:textId="77777777" w:rsidR="0072183D" w:rsidRPr="0011636A" w:rsidRDefault="0072183D" w:rsidP="0011636A">
      <w:pPr>
        <w:tabs>
          <w:tab w:val="left" w:pos="4962"/>
        </w:tabs>
      </w:pPr>
    </w:p>
    <w:p w14:paraId="11190009" w14:textId="77777777" w:rsidR="0072183D" w:rsidRPr="0011636A" w:rsidRDefault="0072183D" w:rsidP="0011636A">
      <w:pPr>
        <w:tabs>
          <w:tab w:val="left" w:pos="4962"/>
        </w:tabs>
        <w:contextualSpacing/>
        <w:rPr>
          <w:rFonts w:eastAsiaTheme="minorHAnsi" w:cs="Tahoma"/>
          <w:bCs/>
          <w:iCs/>
          <w:szCs w:val="22"/>
          <w:lang w:eastAsia="en-US"/>
        </w:rPr>
      </w:pPr>
      <w:r w:rsidRPr="0011636A">
        <w:rPr>
          <w:rFonts w:eastAsiaTheme="minorHAnsi" w:cs="Tahoma"/>
          <w:bCs/>
          <w:iCs/>
          <w:szCs w:val="22"/>
          <w:lang w:eastAsia="en-US"/>
        </w:rPr>
        <w:t xml:space="preserve">Ahora bien, en la interposición del presente recurso </w:t>
      </w:r>
      <w:r w:rsidRPr="0011636A">
        <w:rPr>
          <w:rFonts w:eastAsiaTheme="minorHAnsi" w:cs="Tahoma"/>
          <w:b/>
          <w:iCs/>
          <w:szCs w:val="22"/>
          <w:lang w:eastAsia="en-US"/>
        </w:rPr>
        <w:t>LA PARTE RECURRENTE</w:t>
      </w:r>
      <w:r w:rsidRPr="0011636A">
        <w:rPr>
          <w:rFonts w:eastAsiaTheme="minorHAnsi" w:cs="Tahoma"/>
          <w:bCs/>
          <w:iCs/>
          <w:szCs w:val="22"/>
          <w:lang w:eastAsia="en-US"/>
        </w:rPr>
        <w:t xml:space="preserve"> se inconformó de negativa de la información solicitada, por lo cual, el estudio se centrará en determinar si la información entregada colma todo lo solicitado por la parte recurrente.</w:t>
      </w:r>
    </w:p>
    <w:p w14:paraId="0723190A" w14:textId="77777777" w:rsidR="00317A3E" w:rsidRPr="0011636A" w:rsidRDefault="00317A3E" w:rsidP="0011636A">
      <w:pPr>
        <w:tabs>
          <w:tab w:val="left" w:pos="4962"/>
        </w:tabs>
      </w:pPr>
    </w:p>
    <w:p w14:paraId="688437D9" w14:textId="77777777" w:rsidR="00317A3E" w:rsidRPr="0011636A" w:rsidRDefault="002D46AC" w:rsidP="0011636A">
      <w:pPr>
        <w:pStyle w:val="Ttulo3"/>
      </w:pPr>
      <w:bookmarkStart w:id="30" w:name="_Toc178874854"/>
      <w:r w:rsidRPr="0011636A">
        <w:t>c) Estudio de la controversia</w:t>
      </w:r>
      <w:bookmarkEnd w:id="30"/>
    </w:p>
    <w:p w14:paraId="335F67E9" w14:textId="77777777" w:rsidR="00E349ED" w:rsidRPr="0011636A" w:rsidRDefault="0072183D" w:rsidP="0011636A">
      <w:pPr>
        <w:ind w:right="-93"/>
      </w:pPr>
      <w:r w:rsidRPr="0011636A">
        <w:t>Una vez descrito lo anterior</w:t>
      </w:r>
      <w:r w:rsidR="002D46AC" w:rsidRPr="0011636A">
        <w:t xml:space="preserve">, </w:t>
      </w:r>
      <w:r w:rsidR="00E349ED" w:rsidRPr="0011636A">
        <w:t xml:space="preserve">resulta conveniente traer a colación lo </w:t>
      </w:r>
      <w:r w:rsidR="005A4074" w:rsidRPr="0011636A">
        <w:t>que establece el Código de Ética y Conducta de la Administración Pública Municipal de Ecatepec de Morelos 2022-2024, que textualmente refiere lo siguiente</w:t>
      </w:r>
      <w:r w:rsidR="00E349ED" w:rsidRPr="0011636A">
        <w:t>:</w:t>
      </w:r>
    </w:p>
    <w:p w14:paraId="6E221495" w14:textId="77777777" w:rsidR="00E349ED" w:rsidRPr="0011636A" w:rsidRDefault="00E349ED" w:rsidP="0011636A">
      <w:pPr>
        <w:ind w:right="-93"/>
      </w:pPr>
    </w:p>
    <w:p w14:paraId="2C7C8826" w14:textId="77777777" w:rsidR="005A4074" w:rsidRPr="0011636A" w:rsidRDefault="005A4074" w:rsidP="0011636A">
      <w:pPr>
        <w:pStyle w:val="Puesto"/>
        <w:rPr>
          <w:b/>
        </w:rPr>
      </w:pPr>
      <w:r w:rsidRPr="0011636A">
        <w:t>“</w:t>
      </w:r>
      <w:r w:rsidRPr="0011636A">
        <w:rPr>
          <w:b/>
        </w:rPr>
        <w:t>ARTÍCULO 2. PARA EFECTOS DE ESTE ORDENAMIENTO, SE ENTENDERÁ POR:</w:t>
      </w:r>
    </w:p>
    <w:p w14:paraId="407FE28F" w14:textId="77777777" w:rsidR="005A4074" w:rsidRPr="0011636A" w:rsidRDefault="005A4074" w:rsidP="0011636A">
      <w:pPr>
        <w:pStyle w:val="Puesto"/>
      </w:pPr>
      <w:r w:rsidRPr="0011636A">
        <w:t>(…)</w:t>
      </w:r>
    </w:p>
    <w:p w14:paraId="0523701A" w14:textId="77777777" w:rsidR="005A4074" w:rsidRPr="0011636A" w:rsidRDefault="005A4074" w:rsidP="0011636A">
      <w:pPr>
        <w:pStyle w:val="Puesto"/>
      </w:pPr>
      <w:r w:rsidRPr="0011636A">
        <w:t xml:space="preserve">II. </w:t>
      </w:r>
      <w:r w:rsidRPr="0011636A">
        <w:rPr>
          <w:b/>
        </w:rPr>
        <w:t>COMITÉ: EL COMITÉ DE ÉTICA Y CONDUCTA</w:t>
      </w:r>
      <w:r w:rsidRPr="0011636A">
        <w:t>, COMO ÓRGANO QUE TIENE A SU CARGO EL FOMENTO DE LA ÉTICA E INTEGRIDAD EN EL SERVICIO PÚBLICO A TRAVÉS DE ACCIONES DE ORIENTACIÓN, CAPACITACIÓN Y DIFUSIÓN EN EL H. AYUNTAMIENTO CONSTITUCIONAL DE ECATEPEC.</w:t>
      </w:r>
    </w:p>
    <w:p w14:paraId="3B905B5B" w14:textId="77777777" w:rsidR="005A4074" w:rsidRPr="0011636A" w:rsidRDefault="005A4074" w:rsidP="0011636A">
      <w:pPr>
        <w:pStyle w:val="Puesto"/>
      </w:pPr>
      <w:r w:rsidRPr="0011636A">
        <w:t>(…)</w:t>
      </w:r>
    </w:p>
    <w:p w14:paraId="2C0D7798" w14:textId="77777777" w:rsidR="005A4074" w:rsidRPr="0011636A" w:rsidRDefault="005A4074" w:rsidP="0011636A">
      <w:pPr>
        <w:pStyle w:val="Puesto"/>
      </w:pPr>
      <w:r w:rsidRPr="0011636A">
        <w:rPr>
          <w:b/>
        </w:rPr>
        <w:lastRenderedPageBreak/>
        <w:t>ARTÍCULO 28.</w:t>
      </w:r>
      <w:r w:rsidRPr="0011636A">
        <w:t xml:space="preserve"> EL COMITÉ SE INTEGRARÁ POR UN PRESIDENTE, UN SECRETARIO Y SIETE VOCALES, COMO SIGUE:</w:t>
      </w:r>
    </w:p>
    <w:p w14:paraId="1BB1CB47" w14:textId="77777777" w:rsidR="005A4074" w:rsidRPr="0011636A" w:rsidRDefault="005A4074" w:rsidP="0011636A">
      <w:pPr>
        <w:ind w:left="851" w:right="822"/>
        <w:jc w:val="center"/>
        <w:rPr>
          <w:b/>
          <w:i/>
        </w:rPr>
      </w:pPr>
      <w:r w:rsidRPr="0011636A">
        <w:rPr>
          <w:rFonts w:cs="Tahoma"/>
          <w:bCs/>
          <w:noProof/>
          <w:sz w:val="24"/>
          <w:szCs w:val="24"/>
          <w:lang w:eastAsia="es-MX"/>
        </w:rPr>
        <w:drawing>
          <wp:inline distT="0" distB="0" distL="0" distR="0" wp14:anchorId="2F3965E2" wp14:editId="480663EC">
            <wp:extent cx="4084320" cy="329979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78598" cy="3456753"/>
                    </a:xfrm>
                    <a:prstGeom prst="rect">
                      <a:avLst/>
                    </a:prstGeom>
                  </pic:spPr>
                </pic:pic>
              </a:graphicData>
            </a:graphic>
          </wp:inline>
        </w:drawing>
      </w:r>
    </w:p>
    <w:p w14:paraId="0ED01A18" w14:textId="77777777" w:rsidR="005A4074" w:rsidRPr="0011636A" w:rsidRDefault="005A4074" w:rsidP="0011636A">
      <w:pPr>
        <w:pStyle w:val="Puesto"/>
      </w:pPr>
    </w:p>
    <w:p w14:paraId="6085C024" w14:textId="77777777" w:rsidR="005A4074" w:rsidRPr="0011636A" w:rsidRDefault="005A4074" w:rsidP="0011636A">
      <w:pPr>
        <w:pStyle w:val="Puesto"/>
      </w:pPr>
      <w:r w:rsidRPr="0011636A">
        <w:rPr>
          <w:b/>
        </w:rPr>
        <w:t>ARTÍCULO 33.</w:t>
      </w:r>
      <w:r w:rsidRPr="0011636A">
        <w:t xml:space="preserve"> PARA LA OPERACIÓN DEL COMITÉ SE CONSIDERARÁ LO SIGUIENTE:</w:t>
      </w:r>
    </w:p>
    <w:p w14:paraId="0629127A" w14:textId="77777777" w:rsidR="005A4074" w:rsidRPr="0011636A" w:rsidRDefault="005A4074" w:rsidP="0011636A">
      <w:pPr>
        <w:pStyle w:val="Puesto"/>
      </w:pPr>
      <w:r w:rsidRPr="0011636A">
        <w:t>(…)</w:t>
      </w:r>
    </w:p>
    <w:p w14:paraId="70B68D49" w14:textId="77777777" w:rsidR="00E349ED" w:rsidRPr="0011636A" w:rsidRDefault="005A4074" w:rsidP="0011636A">
      <w:pPr>
        <w:pStyle w:val="Puesto"/>
      </w:pPr>
      <w:r w:rsidRPr="0011636A">
        <w:rPr>
          <w:b/>
        </w:rPr>
        <w:t>II.</w:t>
      </w:r>
      <w:r w:rsidRPr="0011636A">
        <w:t xml:space="preserve"> EL COMITÉ CELEBRARÁ SESIONES ORDINARIAS DE MANERA TRIMESTRAL Y SESIONES EXTRAORDINARIAS CUANDO SE ESTIME PERTINENTE. LAS CONVOCATORIAS SE ENVIARÁN, CON UNA ANTELACIÓN MÍNIMA DE CINCO DÍAS HÁBILES A LA FECHA DE LA SESIÓN ORDINARIA QUE CORRESPONDA Y DOS DÍAS HÁBILES A LA FECHA DE LA SESIÓN EXTRAORDINARIA CORRESPONDIENTE.</w:t>
      </w:r>
      <w:r w:rsidR="00E349ED" w:rsidRPr="0011636A">
        <w:t>”</w:t>
      </w:r>
    </w:p>
    <w:p w14:paraId="265727DA" w14:textId="77777777" w:rsidR="00E349ED" w:rsidRPr="0011636A" w:rsidRDefault="00E349ED" w:rsidP="0011636A">
      <w:pPr>
        <w:ind w:right="-93"/>
      </w:pPr>
    </w:p>
    <w:p w14:paraId="78A09342" w14:textId="77777777" w:rsidR="005A4074" w:rsidRPr="0011636A" w:rsidRDefault="005A4074" w:rsidP="0011636A">
      <w:pPr>
        <w:ind w:right="-93"/>
      </w:pPr>
      <w:r w:rsidRPr="0011636A">
        <w:t xml:space="preserve">En ese sentido de acuerdo a la normatividad anteriormente descrita, emana la integración y funcionamiento del Comité señalado con anterioridad, llevando a cabo las sesiones respectivas de manera trimestral en sesiones ordinarias y extraordinarias, por ello es posible dilucidar que, la información requerida resulta existente, aun y cuando </w:t>
      </w:r>
      <w:r w:rsidRPr="0011636A">
        <w:rPr>
          <w:b/>
        </w:rPr>
        <w:t>EL SUJETO OBLIGADO</w:t>
      </w:r>
      <w:r w:rsidRPr="0011636A">
        <w:t xml:space="preserve"> ha admitido contar con la información correspondiente en virtud de que hizo del conocimiento el cambio </w:t>
      </w:r>
      <w:r w:rsidRPr="0011636A">
        <w:lastRenderedPageBreak/>
        <w:t xml:space="preserve">de modalidad de la entrega de información en virtud del cumulo de documentos que conforman lo peticionado. </w:t>
      </w:r>
    </w:p>
    <w:p w14:paraId="433E4C9A" w14:textId="77777777" w:rsidR="005A4074" w:rsidRPr="0011636A" w:rsidRDefault="005A4074" w:rsidP="0011636A">
      <w:pPr>
        <w:ind w:right="-93"/>
      </w:pPr>
    </w:p>
    <w:p w14:paraId="480D9313" w14:textId="77777777" w:rsidR="00FE74B7" w:rsidRPr="0011636A" w:rsidRDefault="005A4074" w:rsidP="0011636A">
      <w:pPr>
        <w:ind w:right="-93"/>
      </w:pPr>
      <w:r w:rsidRPr="0011636A">
        <w:t xml:space="preserve">Ahora bien, tal y como quedó plasmado en los antecedentes de la presente resolución, esta Ponencia </w:t>
      </w:r>
      <w:r w:rsidR="00FE74B7" w:rsidRPr="0011636A">
        <w:t xml:space="preserve">requirió a través de correo electrónico que </w:t>
      </w:r>
      <w:r w:rsidR="00FE74B7" w:rsidRPr="0011636A">
        <w:rPr>
          <w:b/>
        </w:rPr>
        <w:t>EL SUJETO OBLIGADO</w:t>
      </w:r>
      <w:r w:rsidR="00FE74B7" w:rsidRPr="0011636A">
        <w:t xml:space="preserve"> lo siguiente:</w:t>
      </w:r>
    </w:p>
    <w:p w14:paraId="4BD025A8" w14:textId="77777777" w:rsidR="00FE74B7" w:rsidRPr="0011636A" w:rsidRDefault="00FE74B7" w:rsidP="0011636A">
      <w:pPr>
        <w:ind w:right="-93"/>
      </w:pPr>
    </w:p>
    <w:p w14:paraId="0B416B23" w14:textId="77777777" w:rsidR="00FE74B7" w:rsidRPr="0011636A" w:rsidRDefault="00FE74B7" w:rsidP="0011636A">
      <w:pPr>
        <w:pStyle w:val="Puesto"/>
      </w:pPr>
      <w:r w:rsidRPr="0011636A">
        <w:t>“1. Solicitar a la Dirección General de Informática de este Instituto, la revisión y validación de la incidencia relativa a que la información a proporcionar excede la capacidad permitida para ser cargada en el Sistema de Acceso a la Información Mexiquense (SAIMEX); o</w:t>
      </w:r>
    </w:p>
    <w:p w14:paraId="67B7CDAB" w14:textId="77777777" w:rsidR="00FE74B7" w:rsidRPr="0011636A" w:rsidRDefault="00FE74B7" w:rsidP="0011636A">
      <w:pPr>
        <w:ind w:left="851" w:right="822"/>
        <w:rPr>
          <w:i/>
        </w:rPr>
      </w:pPr>
      <w:r w:rsidRPr="0011636A">
        <w:rPr>
          <w:i/>
        </w:rPr>
        <w:t> </w:t>
      </w:r>
    </w:p>
    <w:p w14:paraId="1159FC8E" w14:textId="77777777" w:rsidR="00FE74B7" w:rsidRPr="0011636A" w:rsidRDefault="00FE74B7" w:rsidP="0011636A">
      <w:pPr>
        <w:pStyle w:val="Puesto"/>
      </w:pPr>
      <w:r w:rsidRPr="0011636A">
        <w:t>2. Remitir el acuerdo emitido por el Comité de Transparencia en el cual se apruebe el cambio de modalidad atendiendo de manera particular la solicitud materia del presente asunto.”</w:t>
      </w:r>
    </w:p>
    <w:p w14:paraId="443A887C" w14:textId="77777777" w:rsidR="005A4074" w:rsidRPr="0011636A" w:rsidRDefault="005A4074" w:rsidP="0011636A">
      <w:pPr>
        <w:ind w:right="-93"/>
      </w:pPr>
      <w:r w:rsidRPr="0011636A">
        <w:t xml:space="preserve"> </w:t>
      </w:r>
    </w:p>
    <w:p w14:paraId="1492E008" w14:textId="77777777" w:rsidR="00FE74B7" w:rsidRPr="0011636A" w:rsidRDefault="00FE74B7" w:rsidP="0011636A">
      <w:pPr>
        <w:ind w:right="-93"/>
      </w:pPr>
      <w:r w:rsidRPr="0011636A">
        <w:t xml:space="preserve">A lo anterior </w:t>
      </w:r>
      <w:r w:rsidRPr="0011636A">
        <w:rPr>
          <w:b/>
        </w:rPr>
        <w:t>EL SUJETO OBLIGADO</w:t>
      </w:r>
      <w:r w:rsidRPr="0011636A">
        <w:t xml:space="preserve"> respondió que, no se contaba con ninguno de los dos documentos señalados en los puntos que anteceden, lo cual da lugar que dicha autoridad no acredita de manera fundada y motivada el cambio de modalidad que pretende, en virtud de no dar sustento de que efectivamente el cumulo de información rebaza las capacidades técnicas del sistema electrónico SAIMEX, ya que de la respuesta e informe justificado no emana el dato referente a la cantidad de fojas que se pretende cargar, el peso electrónico de la información, ni la calidad de escaneo a la que se pretende digitalizar la información. </w:t>
      </w:r>
    </w:p>
    <w:p w14:paraId="61A9445B" w14:textId="77777777" w:rsidR="00FE74B7" w:rsidRPr="0011636A" w:rsidRDefault="00FE74B7" w:rsidP="0011636A">
      <w:pPr>
        <w:ind w:right="-93"/>
      </w:pPr>
    </w:p>
    <w:p w14:paraId="35B052C4" w14:textId="77777777" w:rsidR="00FE74B7" w:rsidRPr="0011636A" w:rsidRDefault="00FE74B7" w:rsidP="0011636A">
      <w:pPr>
        <w:rPr>
          <w:szCs w:val="17"/>
          <w:lang w:eastAsia="es-ES_tradnl"/>
        </w:rPr>
      </w:pPr>
      <w:r w:rsidRPr="0011636A">
        <w:t xml:space="preserve">Derivado de lo anterior, </w:t>
      </w:r>
      <w:r w:rsidRPr="0011636A">
        <w:rPr>
          <w:rFonts w:eastAsia="Calibri"/>
          <w:lang w:eastAsia="en-US"/>
        </w:rPr>
        <w:t>es</w:t>
      </w:r>
      <w:r w:rsidRPr="0011636A">
        <w:t xml:space="preserve"> importante referir el contenido de l</w:t>
      </w:r>
      <w:r w:rsidRPr="0011636A">
        <w:rPr>
          <w:rFonts w:cs="Arial"/>
          <w:lang w:val="es-ES_tradnl"/>
        </w:rPr>
        <w:t>os</w:t>
      </w:r>
      <w:r w:rsidRPr="0011636A">
        <w:t xml:space="preserve"> artículos 155, fracción V y 164,</w:t>
      </w:r>
      <w:r w:rsidRPr="0011636A">
        <w:rPr>
          <w:szCs w:val="17"/>
          <w:lang w:eastAsia="es-ES_tradnl"/>
        </w:rPr>
        <w:t xml:space="preserve"> de la Ley de Transparencia y Acceso a la Información Pública del Estado de México y Municipios, disponen lo siguiente:</w:t>
      </w:r>
    </w:p>
    <w:p w14:paraId="4863FEC5" w14:textId="77777777" w:rsidR="00FE74B7" w:rsidRPr="0011636A" w:rsidRDefault="00FE74B7" w:rsidP="0011636A">
      <w:pPr>
        <w:rPr>
          <w:lang w:eastAsia="es-MX"/>
        </w:rPr>
      </w:pPr>
    </w:p>
    <w:p w14:paraId="40F286AA" w14:textId="3DB12544" w:rsidR="00FE74B7" w:rsidRPr="0011636A" w:rsidRDefault="00FE74B7" w:rsidP="0011636A">
      <w:pPr>
        <w:pStyle w:val="Puesto"/>
        <w:rPr>
          <w:b/>
          <w:lang w:val="es-ES"/>
        </w:rPr>
      </w:pPr>
      <w:r w:rsidRPr="0011636A">
        <w:rPr>
          <w:lang w:val="es-ES"/>
        </w:rPr>
        <w:t>“</w:t>
      </w:r>
      <w:r w:rsidRPr="0011636A">
        <w:rPr>
          <w:b/>
          <w:lang w:val="es-ES"/>
        </w:rPr>
        <w:t xml:space="preserve">Artículo 155. Para presentar una solicitud por escrito, no se podrán exigir mayores requisitos que los siguientes: </w:t>
      </w:r>
    </w:p>
    <w:p w14:paraId="71217BBD" w14:textId="210AFDA3" w:rsidR="00FE74B7" w:rsidRPr="0011636A" w:rsidRDefault="00FE74B7" w:rsidP="0011636A">
      <w:pPr>
        <w:pStyle w:val="Puesto"/>
        <w:rPr>
          <w:lang w:val="es-ES"/>
        </w:rPr>
      </w:pPr>
      <w:r w:rsidRPr="0011636A">
        <w:rPr>
          <w:lang w:val="es-ES"/>
        </w:rPr>
        <w:t>[…]</w:t>
      </w:r>
    </w:p>
    <w:p w14:paraId="2C950742" w14:textId="77777777" w:rsidR="00FE74B7" w:rsidRPr="0011636A" w:rsidRDefault="00FE74B7" w:rsidP="0011636A">
      <w:pPr>
        <w:pStyle w:val="Puesto"/>
        <w:rPr>
          <w:b/>
          <w:lang w:val="es-ES"/>
        </w:rPr>
      </w:pPr>
      <w:r w:rsidRPr="0011636A">
        <w:rPr>
          <w:lang w:val="es-ES"/>
        </w:rPr>
        <w:lastRenderedPageBreak/>
        <w:t xml:space="preserve">V. </w:t>
      </w:r>
      <w:r w:rsidRPr="0011636A">
        <w:rPr>
          <w:b/>
          <w:lang w:val="es-ES"/>
        </w:rPr>
        <w:t>La modalidad en la que prefiere se otorgue el acceso a la información, la cual podrá ser</w:t>
      </w:r>
      <w:r w:rsidRPr="0011636A">
        <w:rPr>
          <w:lang w:val="es-ES"/>
        </w:rPr>
        <w:t xml:space="preserve"> verbal, siempre y cuando sea para fines de orientación, </w:t>
      </w:r>
      <w:r w:rsidRPr="0011636A">
        <w:rPr>
          <w:b/>
          <w:lang w:val="es-ES"/>
        </w:rPr>
        <w:t>mediante consulta directa,</w:t>
      </w:r>
      <w:r w:rsidRPr="0011636A">
        <w:rPr>
          <w:lang w:val="es-ES"/>
        </w:rPr>
        <w:t xml:space="preserve"> mediante la </w:t>
      </w:r>
      <w:r w:rsidRPr="0011636A">
        <w:rPr>
          <w:b/>
          <w:lang w:val="es-ES"/>
        </w:rPr>
        <w:t xml:space="preserve">expedición de copias simples o certificadas o la reproducción en cualquier otro medio, incluidos los electrónicos. </w:t>
      </w:r>
    </w:p>
    <w:p w14:paraId="6C4443B8" w14:textId="77777777" w:rsidR="00FE74B7" w:rsidRPr="0011636A" w:rsidRDefault="00FE74B7" w:rsidP="0011636A">
      <w:pPr>
        <w:pStyle w:val="Puesto"/>
        <w:rPr>
          <w:lang w:val="es-ES"/>
        </w:rPr>
      </w:pPr>
      <w:r w:rsidRPr="0011636A">
        <w:rPr>
          <w:lang w:val="es-ES"/>
        </w:rPr>
        <w:t xml:space="preserve">Artículo 164. El </w:t>
      </w:r>
      <w:r w:rsidRPr="0011636A">
        <w:rPr>
          <w:b/>
          <w:lang w:val="es-ES"/>
        </w:rPr>
        <w:t>acceso se dará en la modalidad de entrega</w:t>
      </w:r>
      <w:r w:rsidRPr="0011636A">
        <w:rPr>
          <w:lang w:val="es-ES"/>
        </w:rPr>
        <w:t xml:space="preserve"> y, en su caso, de envío </w:t>
      </w:r>
      <w:r w:rsidRPr="0011636A">
        <w:rPr>
          <w:b/>
          <w:lang w:val="es-ES"/>
        </w:rPr>
        <w:t>elegidos por el solicitante</w:t>
      </w:r>
      <w:r w:rsidRPr="0011636A">
        <w:rPr>
          <w:lang w:val="es-ES"/>
        </w:rPr>
        <w:t xml:space="preserve">. Cuando la información no pueda entregarse o enviarse en la modalidad solicitada, el sujeto obligado deberá ofrecer otra u otras modalidades de entrega. </w:t>
      </w:r>
    </w:p>
    <w:p w14:paraId="11E6D465" w14:textId="77777777" w:rsidR="00FE74B7" w:rsidRPr="0011636A" w:rsidRDefault="00FE74B7" w:rsidP="0011636A">
      <w:pPr>
        <w:pStyle w:val="Puesto"/>
        <w:rPr>
          <w:lang w:val="es-ES"/>
        </w:rPr>
      </w:pPr>
      <w:r w:rsidRPr="0011636A">
        <w:rPr>
          <w:lang w:val="es-ES"/>
        </w:rPr>
        <w:t xml:space="preserve">En cualquier caso, se deberá fundar y motivar la necesidad de ofrecer otras modalidades.” </w:t>
      </w:r>
    </w:p>
    <w:p w14:paraId="5F6EE58E" w14:textId="77777777" w:rsidR="00FE74B7" w:rsidRPr="0011636A" w:rsidRDefault="00FE74B7" w:rsidP="0011636A">
      <w:pPr>
        <w:pStyle w:val="Puesto"/>
      </w:pPr>
      <w:r w:rsidRPr="0011636A">
        <w:t>(Énfasis añadido)</w:t>
      </w:r>
    </w:p>
    <w:p w14:paraId="3C6961A3" w14:textId="77777777" w:rsidR="00FE74B7" w:rsidRPr="0011636A" w:rsidRDefault="00FE74B7" w:rsidP="0011636A">
      <w:pPr>
        <w:rPr>
          <w:lang w:eastAsia="es-MX"/>
        </w:rPr>
      </w:pPr>
    </w:p>
    <w:p w14:paraId="31D37704" w14:textId="77777777" w:rsidR="00FE74B7" w:rsidRPr="0011636A" w:rsidRDefault="00FE74B7" w:rsidP="0011636A">
      <w:pPr>
        <w:ind w:right="-93"/>
      </w:pPr>
      <w:r w:rsidRPr="0011636A">
        <w:t xml:space="preserve">En ese sentido, a efecto de dar cumplimiento al derecho de acceso a la Información Pública, los particulares tienen la posibilidad de elegir la modalidad de entrega que prefieran, entre ellas, vía </w:t>
      </w:r>
      <w:r w:rsidRPr="0011636A">
        <w:rPr>
          <w:b/>
        </w:rPr>
        <w:t>SAIMEX</w:t>
      </w:r>
      <w:r w:rsidRPr="0011636A">
        <w:t>, como lo realizó el particular en la solicitud materia de estudio, para mayor referencia se inserta la siguiente imagen:</w:t>
      </w:r>
    </w:p>
    <w:p w14:paraId="60CAFEAC" w14:textId="77777777" w:rsidR="00F3648A" w:rsidRPr="0011636A" w:rsidRDefault="00F3648A" w:rsidP="0011636A">
      <w:pPr>
        <w:ind w:right="-93"/>
      </w:pPr>
    </w:p>
    <w:p w14:paraId="1889B543" w14:textId="77777777" w:rsidR="00FE74B7" w:rsidRPr="0011636A" w:rsidRDefault="00FE74B7" w:rsidP="0011636A">
      <w:pPr>
        <w:ind w:right="-93"/>
      </w:pPr>
      <w:r w:rsidRPr="0011636A">
        <w:rPr>
          <w:noProof/>
          <w:lang w:eastAsia="es-MX"/>
        </w:rPr>
        <w:drawing>
          <wp:inline distT="0" distB="0" distL="0" distR="0" wp14:anchorId="38341FE3" wp14:editId="42B8286C">
            <wp:extent cx="5742940" cy="596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596900"/>
                    </a:xfrm>
                    <a:prstGeom prst="rect">
                      <a:avLst/>
                    </a:prstGeom>
                  </pic:spPr>
                </pic:pic>
              </a:graphicData>
            </a:graphic>
          </wp:inline>
        </w:drawing>
      </w:r>
    </w:p>
    <w:p w14:paraId="75FB98E3" w14:textId="77777777" w:rsidR="00FE74B7" w:rsidRPr="0011636A" w:rsidRDefault="00FE74B7" w:rsidP="0011636A">
      <w:pPr>
        <w:ind w:right="-93"/>
      </w:pPr>
    </w:p>
    <w:p w14:paraId="50253C97" w14:textId="77777777" w:rsidR="00FE74B7" w:rsidRPr="0011636A" w:rsidRDefault="00FE74B7" w:rsidP="0011636A">
      <w:pPr>
        <w:ind w:right="-93"/>
        <w:rPr>
          <w:rFonts w:eastAsiaTheme="minorHAnsi" w:cstheme="minorBidi"/>
          <w:szCs w:val="22"/>
          <w:lang w:eastAsia="en-US"/>
        </w:rPr>
      </w:pPr>
      <w:r w:rsidRPr="0011636A">
        <w:rPr>
          <w:rFonts w:eastAsiaTheme="minorHAnsi" w:cstheme="minorBidi"/>
          <w:szCs w:val="22"/>
          <w:lang w:eastAsia="en-US"/>
        </w:rPr>
        <w:t xml:space="preserve">Ahora bien, es necesario referir que la </w:t>
      </w:r>
      <w:r w:rsidRPr="0011636A">
        <w:t>Ley de Transparencia y Acceso a la Información Pública del Estado de México y Municipios</w:t>
      </w:r>
      <w:r w:rsidRPr="0011636A">
        <w:rPr>
          <w:rFonts w:eastAsiaTheme="minorHAnsi" w:cstheme="minorBidi"/>
          <w:szCs w:val="22"/>
          <w:lang w:eastAsia="en-US"/>
        </w:rPr>
        <w:t xml:space="preserve">, busca privilegiar la entrega de la información solicitada en la modalidad requerida por el particular. Así el citado artículo </w:t>
      </w:r>
      <w:r w:rsidRPr="0011636A">
        <w:t>164,</w:t>
      </w:r>
      <w:r w:rsidRPr="0011636A">
        <w:rPr>
          <w:szCs w:val="17"/>
          <w:lang w:eastAsia="es-ES_tradnl"/>
        </w:rPr>
        <w:t xml:space="preserve"> de la Ley de Transparencia y Acceso a la Información Pública del Estado de México y Municipio, </w:t>
      </w:r>
      <w:r w:rsidRPr="0011636A">
        <w:rPr>
          <w:rFonts w:eastAsiaTheme="minorHAnsi" w:cstheme="minorBidi"/>
          <w:szCs w:val="22"/>
          <w:lang w:eastAsia="en-US"/>
        </w:rPr>
        <w:t>establece que tanto la modalidad de entrega como la forma de envío de la información se hará preferentemente como lo haya señalado el requirente. En los casos en que esto no sea posible, se</w:t>
      </w:r>
      <w:r w:rsidRPr="0011636A">
        <w:rPr>
          <w:rFonts w:eastAsiaTheme="minorHAnsi" w:cstheme="minorBidi"/>
          <w:b/>
          <w:szCs w:val="22"/>
          <w:lang w:eastAsia="en-US"/>
        </w:rPr>
        <w:t xml:space="preserve"> </w:t>
      </w:r>
      <w:r w:rsidRPr="0011636A">
        <w:rPr>
          <w:rFonts w:eastAsiaTheme="minorHAnsi" w:cstheme="minorBidi"/>
          <w:szCs w:val="22"/>
          <w:lang w:eastAsia="en-US"/>
        </w:rPr>
        <w:t>podrá garantizar la entrega a través de cualquier otro medio, siempre y cuando funde y motive la razón para hacerlo.</w:t>
      </w:r>
    </w:p>
    <w:p w14:paraId="3F925E13" w14:textId="77777777" w:rsidR="00FE74B7" w:rsidRPr="0011636A" w:rsidRDefault="00FE74B7" w:rsidP="0011636A">
      <w:pPr>
        <w:ind w:right="-93"/>
        <w:rPr>
          <w:rFonts w:eastAsiaTheme="minorHAnsi" w:cstheme="minorBidi"/>
          <w:szCs w:val="22"/>
          <w:lang w:eastAsia="en-US"/>
        </w:rPr>
      </w:pPr>
    </w:p>
    <w:p w14:paraId="6D2FC3FC" w14:textId="77777777" w:rsidR="00FE74B7" w:rsidRPr="0011636A" w:rsidRDefault="0030101C" w:rsidP="0011636A">
      <w:pPr>
        <w:ind w:right="-93"/>
        <w:rPr>
          <w:rFonts w:eastAsiaTheme="minorHAnsi" w:cs="Arial"/>
          <w:b/>
          <w:lang w:eastAsia="en-US"/>
        </w:rPr>
      </w:pPr>
      <w:r w:rsidRPr="0011636A">
        <w:rPr>
          <w:lang w:val="es-ES_tradnl"/>
        </w:rPr>
        <w:lastRenderedPageBreak/>
        <w:t xml:space="preserve">Sin embargo, en el presente asunto la actuación del </w:t>
      </w:r>
      <w:r w:rsidRPr="0011636A">
        <w:rPr>
          <w:b/>
          <w:lang w:val="es-ES_tradnl"/>
        </w:rPr>
        <w:t xml:space="preserve">SUJETO OBLIGADO </w:t>
      </w:r>
      <w:r w:rsidRPr="0011636A">
        <w:rPr>
          <w:rFonts w:eastAsia="MS Mincho" w:cs="Arial"/>
          <w:szCs w:val="23"/>
          <w:lang w:val="es-ES_tradnl"/>
        </w:rPr>
        <w:t xml:space="preserve">constituye una afectación al derecho humano de acceso a la información pública del particular, toda vez que pretendió cambiar la modalidad de entrega de la información, aún y cuando </w:t>
      </w:r>
      <w:r w:rsidRPr="0011636A">
        <w:rPr>
          <w:rFonts w:eastAsiaTheme="minorHAnsi" w:cs="Arial"/>
          <w:lang w:eastAsia="en-US"/>
        </w:rPr>
        <w:t xml:space="preserve">el particular mencionó que la manera de entrega de la información sería a través del </w:t>
      </w:r>
      <w:r w:rsidRPr="0011636A">
        <w:rPr>
          <w:rFonts w:eastAsiaTheme="minorHAnsi" w:cs="Arial"/>
          <w:b/>
          <w:lang w:eastAsia="en-US"/>
        </w:rPr>
        <w:t>SAIMEX.</w:t>
      </w:r>
    </w:p>
    <w:p w14:paraId="5C7E8684" w14:textId="77777777" w:rsidR="0030101C" w:rsidRPr="0011636A" w:rsidRDefault="0030101C" w:rsidP="0011636A">
      <w:pPr>
        <w:ind w:right="-93"/>
        <w:rPr>
          <w:rFonts w:eastAsiaTheme="minorHAnsi" w:cs="Arial"/>
          <w:b/>
          <w:lang w:eastAsia="en-US"/>
        </w:rPr>
      </w:pPr>
    </w:p>
    <w:p w14:paraId="7CFB6C69" w14:textId="77777777" w:rsidR="0030101C" w:rsidRPr="0011636A" w:rsidRDefault="0030101C" w:rsidP="0011636A">
      <w:pPr>
        <w:rPr>
          <w:rFonts w:eastAsiaTheme="minorHAnsi" w:cstheme="minorBidi"/>
          <w:szCs w:val="22"/>
          <w:lang w:eastAsia="en-US"/>
        </w:rPr>
      </w:pPr>
      <w:r w:rsidRPr="0011636A">
        <w:rPr>
          <w:rFonts w:eastAsiaTheme="minorHAnsi" w:cstheme="minorBidi"/>
          <w:szCs w:val="22"/>
          <w:lang w:eastAsia="en-US"/>
        </w:rPr>
        <w:t xml:space="preserve">Por lo que el cambio de modalidad que pretendió hacer </w:t>
      </w:r>
      <w:r w:rsidRPr="0011636A">
        <w:rPr>
          <w:rFonts w:eastAsiaTheme="minorHAnsi" w:cstheme="minorBidi"/>
          <w:b/>
          <w:szCs w:val="22"/>
          <w:lang w:eastAsia="en-US"/>
        </w:rPr>
        <w:t>EL SUJETO OBLIGADO</w:t>
      </w:r>
      <w:r w:rsidRPr="0011636A">
        <w:rPr>
          <w:rFonts w:eastAsiaTheme="minorHAnsi" w:cstheme="minorBidi"/>
          <w:szCs w:val="22"/>
          <w:lang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w:t>
      </w:r>
    </w:p>
    <w:p w14:paraId="547AFF04" w14:textId="77777777" w:rsidR="0030101C" w:rsidRPr="0011636A" w:rsidRDefault="0030101C" w:rsidP="0011636A">
      <w:pPr>
        <w:contextualSpacing/>
        <w:rPr>
          <w:rFonts w:cs="Arial"/>
        </w:rPr>
      </w:pPr>
    </w:p>
    <w:p w14:paraId="0D96147F" w14:textId="77777777" w:rsidR="0030101C" w:rsidRPr="0011636A" w:rsidRDefault="0030101C" w:rsidP="0011636A">
      <w:pPr>
        <w:rPr>
          <w:rFonts w:eastAsiaTheme="minorHAnsi" w:cstheme="minorBidi"/>
          <w:szCs w:val="22"/>
          <w:lang w:eastAsia="en-US"/>
        </w:rPr>
      </w:pPr>
      <w:r w:rsidRPr="0011636A">
        <w:rPr>
          <w:rFonts w:eastAsiaTheme="minorHAnsi" w:cstheme="minorBidi"/>
          <w:szCs w:val="22"/>
          <w:lang w:eastAsia="en-US"/>
        </w:rPr>
        <w:t xml:space="preserve">Ahora bien, </w:t>
      </w:r>
      <w:r w:rsidRPr="0011636A">
        <w:rPr>
          <w:rFonts w:eastAsia="MS Mincho" w:cs="Arial"/>
        </w:rPr>
        <w:t>el artículo 158 de la Ley de Transparencia y Acceso a la Información Pública del Estado de México y Municipios</w:t>
      </w:r>
      <w:r w:rsidRPr="0011636A">
        <w:rPr>
          <w:rFonts w:eastAsiaTheme="minorHAnsi" w:cstheme="minorBidi"/>
          <w:szCs w:val="22"/>
          <w:lang w:eastAsia="en-US"/>
        </w:rPr>
        <w:t xml:space="preserve">, precisa los casos en que de manera excepcional se puede proceder al cambio de modalidad: </w:t>
      </w:r>
    </w:p>
    <w:p w14:paraId="519D1005" w14:textId="77777777" w:rsidR="0030101C" w:rsidRPr="0011636A" w:rsidRDefault="0030101C" w:rsidP="0011636A">
      <w:pPr>
        <w:contextualSpacing/>
        <w:rPr>
          <w:rFonts w:eastAsia="MS Mincho" w:cs="Arial"/>
          <w:szCs w:val="22"/>
        </w:rPr>
      </w:pPr>
    </w:p>
    <w:p w14:paraId="117C7F63" w14:textId="77777777" w:rsidR="0030101C" w:rsidRPr="0011636A" w:rsidRDefault="0030101C" w:rsidP="0011636A">
      <w:pPr>
        <w:pStyle w:val="Puesto"/>
      </w:pPr>
      <w:r w:rsidRPr="0011636A">
        <w:t>“</w:t>
      </w:r>
      <w:r w:rsidRPr="0011636A">
        <w:rPr>
          <w:b/>
          <w:bCs/>
        </w:rPr>
        <w:t>Artículo 158.</w:t>
      </w:r>
      <w:r w:rsidRPr="0011636A">
        <w:t xml:space="preserve"> </w:t>
      </w:r>
      <w:r w:rsidRPr="0011636A">
        <w:rPr>
          <w:bCs/>
        </w:rPr>
        <w:t>De manera excepcional, cuando de forma fundada y motivada así lo determine el sujeto obligado</w:t>
      </w:r>
      <w:r w:rsidRPr="0011636A">
        <w:t xml:space="preserve">, en aquellos casos en que la información solicitada que ya se encuentre en su posesión implique análisis, estudio o procesamiento de documentos </w:t>
      </w:r>
      <w:r w:rsidRPr="0011636A">
        <w:rPr>
          <w:bCs/>
        </w:rPr>
        <w:t xml:space="preserve">cuya entrega o reproducción </w:t>
      </w:r>
      <w:r w:rsidRPr="0011636A">
        <w:rPr>
          <w:b/>
          <w:bCs/>
        </w:rPr>
        <w:t>sobrepase las capacidades técnicas administrativas y humanas del sujeto obligado</w:t>
      </w:r>
      <w:r w:rsidRPr="0011636A">
        <w:t xml:space="preserve"> para cumplir con la solicitud, en los plazos establecidos para dichos efectos,</w:t>
      </w:r>
      <w:r w:rsidRPr="0011636A">
        <w:rPr>
          <w:bCs/>
        </w:rPr>
        <w:t xml:space="preserve"> se podrá poner a disposición del solicitante los documentos en consulta directa</w:t>
      </w:r>
      <w:r w:rsidRPr="0011636A">
        <w:t>, salvo la información clasificada.”.</w:t>
      </w:r>
    </w:p>
    <w:p w14:paraId="702FBE32" w14:textId="77777777" w:rsidR="0030101C" w:rsidRPr="0011636A" w:rsidRDefault="0030101C" w:rsidP="0011636A">
      <w:pPr>
        <w:pStyle w:val="Puesto"/>
      </w:pPr>
      <w:r w:rsidRPr="0011636A">
        <w:t xml:space="preserve">(Énfasis añadido) </w:t>
      </w:r>
    </w:p>
    <w:p w14:paraId="72A07E12" w14:textId="77777777" w:rsidR="0030101C" w:rsidRPr="0011636A" w:rsidRDefault="0030101C" w:rsidP="0011636A">
      <w:pPr>
        <w:contextualSpacing/>
        <w:rPr>
          <w:rFonts w:eastAsia="MS Mincho" w:cs="Arial"/>
          <w:i/>
          <w:szCs w:val="22"/>
        </w:rPr>
      </w:pPr>
    </w:p>
    <w:p w14:paraId="121166C3" w14:textId="77777777" w:rsidR="0030101C" w:rsidRPr="0011636A" w:rsidRDefault="0030101C" w:rsidP="0011636A">
      <w:pPr>
        <w:contextualSpacing/>
        <w:rPr>
          <w:rFonts w:eastAsia="MS Mincho" w:cs="Arial"/>
        </w:rPr>
      </w:pPr>
      <w:r w:rsidRPr="0011636A">
        <w:rPr>
          <w:rFonts w:eastAsia="MS Mincho" w:cs="Arial"/>
        </w:rPr>
        <w:t xml:space="preserve">Es así que, la Ley de la materia contempla que excepcionalmente, de forma fundada y motivada, en el caso de que la información solicitada implique análisis, estudio o procesamiento de documentos, cuya entrega o reproducción sobrepase las capacidades técnicas administrativas y humanas del Sujeto Obligado, se podrá poder a disposición del solicitante los documentos en consulta directa. </w:t>
      </w:r>
    </w:p>
    <w:p w14:paraId="40A001CF" w14:textId="77777777" w:rsidR="0030101C" w:rsidRPr="0011636A" w:rsidRDefault="0030101C" w:rsidP="0011636A">
      <w:pPr>
        <w:ind w:right="-93"/>
      </w:pPr>
    </w:p>
    <w:p w14:paraId="55723A2A" w14:textId="77777777" w:rsidR="0030101C" w:rsidRPr="0011636A" w:rsidRDefault="0030101C" w:rsidP="0011636A">
      <w:pPr>
        <w:contextualSpacing/>
        <w:rPr>
          <w:rFonts w:eastAsia="MS Mincho" w:cs="Arial"/>
        </w:rPr>
      </w:pPr>
      <w:r w:rsidRPr="0011636A">
        <w:rPr>
          <w:rFonts w:eastAsia="MS Mincho" w:cs="Arial"/>
        </w:rPr>
        <w:lastRenderedPageBreak/>
        <w:t xml:space="preserve">Es decir, del artículo anterior, se derivan tres hipótesis que en conjunto y de manera fundada y motivada, validan el cambio de modalidad de entrega de la información y las cuales son, que las documentales a proporcionar </w:t>
      </w:r>
      <w:r w:rsidRPr="0011636A">
        <w:rPr>
          <w:rFonts w:eastAsia="MS Mincho" w:cs="Arial"/>
          <w:b/>
        </w:rPr>
        <w:t xml:space="preserve">sobrepasen las capacidades técnicas administrativas y humanas del Sujeto Obligado. </w:t>
      </w:r>
    </w:p>
    <w:p w14:paraId="1A2E408A" w14:textId="77777777" w:rsidR="0030101C" w:rsidRPr="0011636A" w:rsidRDefault="0030101C" w:rsidP="0011636A"/>
    <w:p w14:paraId="7B6EBB75" w14:textId="77777777" w:rsidR="0030101C" w:rsidRPr="0011636A" w:rsidRDefault="0030101C" w:rsidP="0011636A">
      <w:pPr>
        <w:contextualSpacing/>
        <w:rPr>
          <w:rFonts w:eastAsia="MS Mincho" w:cs="Arial"/>
        </w:rPr>
      </w:pPr>
      <w:r w:rsidRPr="0011636A">
        <w:rPr>
          <w:rFonts w:eastAsia="MS Mincho" w:cs="Arial"/>
        </w:rPr>
        <w:t xml:space="preserve">Derivado de lo anterior, cabe mencionar lo que se tiene por </w:t>
      </w:r>
      <w:r w:rsidRPr="0011636A">
        <w:rPr>
          <w:rFonts w:eastAsia="MS Mincho" w:cs="Arial"/>
          <w:b/>
        </w:rPr>
        <w:t>“capacidad”</w:t>
      </w:r>
      <w:r w:rsidRPr="0011636A">
        <w:rPr>
          <w:rFonts w:eastAsia="MS Mincho" w:cs="Arial"/>
        </w:rPr>
        <w:t>, que de manera general puede ser interpretado como la circunstancia o conjunto de condiciones, cualidades o aptitudes que permiten el desarrollo o el cumplimiento de una función o desempeño de un cargo.</w:t>
      </w:r>
    </w:p>
    <w:p w14:paraId="621A62B9" w14:textId="77777777" w:rsidR="0030101C" w:rsidRPr="0011636A" w:rsidRDefault="0030101C" w:rsidP="0011636A">
      <w:pPr>
        <w:contextualSpacing/>
        <w:rPr>
          <w:rFonts w:eastAsia="MS Gothic" w:cstheme="majorBidi"/>
          <w:b/>
        </w:rPr>
      </w:pPr>
    </w:p>
    <w:p w14:paraId="294A50B7" w14:textId="77777777" w:rsidR="0030101C" w:rsidRPr="0011636A" w:rsidRDefault="0030101C" w:rsidP="0011636A">
      <w:pPr>
        <w:contextualSpacing/>
        <w:rPr>
          <w:rFonts w:eastAsia="MS Mincho" w:cs="Arial"/>
        </w:rPr>
      </w:pPr>
      <w:r w:rsidRPr="0011636A">
        <w:rPr>
          <w:rFonts w:eastAsia="MS Gothic" w:cstheme="majorBidi"/>
        </w:rPr>
        <w:t>Ahora bien, re</w:t>
      </w:r>
      <w:r w:rsidRPr="0011636A">
        <w:rPr>
          <w:rFonts w:eastAsia="MS Mincho" w:cs="Arial"/>
        </w:rPr>
        <w:t xml:space="preserve">specto a las </w:t>
      </w:r>
      <w:r w:rsidRPr="0011636A">
        <w:rPr>
          <w:rFonts w:eastAsia="MS Mincho" w:cs="Arial"/>
          <w:b/>
        </w:rPr>
        <w:t>capacidades técnicas</w:t>
      </w:r>
      <w:r w:rsidRPr="0011636A">
        <w:rPr>
          <w:rFonts w:eastAsia="MS Mincho" w:cs="Arial"/>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23073979" w14:textId="77777777" w:rsidR="0030101C" w:rsidRPr="0011636A" w:rsidRDefault="0030101C" w:rsidP="0011636A">
      <w:pPr>
        <w:contextualSpacing/>
        <w:rPr>
          <w:rFonts w:eastAsia="MS Mincho" w:cs="Arial"/>
        </w:rPr>
      </w:pPr>
    </w:p>
    <w:p w14:paraId="6734AB40" w14:textId="77777777" w:rsidR="0030101C" w:rsidRPr="0011636A" w:rsidRDefault="0030101C" w:rsidP="0011636A">
      <w:pPr>
        <w:contextualSpacing/>
        <w:rPr>
          <w:rFonts w:eastAsiaTheme="minorEastAsia" w:cs="Arial"/>
          <w:lang w:val="es-ES_tradnl"/>
        </w:rPr>
      </w:pPr>
      <w:r w:rsidRPr="0011636A">
        <w:rPr>
          <w:rFonts w:eastAsia="MS Mincho" w:cs="Arial"/>
        </w:rPr>
        <w:t xml:space="preserve">Derivado de lo anterior, es importante señalar que el </w:t>
      </w:r>
      <w:r w:rsidRPr="0011636A">
        <w:rPr>
          <w:rFonts w:eastAsiaTheme="minorEastAsia" w:cs="Arial"/>
          <w:b/>
          <w:lang w:val="es-ES_tradnl"/>
        </w:rPr>
        <w:t>SIAMEX</w:t>
      </w:r>
      <w:r w:rsidRPr="0011636A">
        <w:rPr>
          <w:rFonts w:eastAsiaTheme="minorEastAsia" w:cs="Arial"/>
          <w:lang w:val="es-ES_tradnl"/>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escaneo en resolución máxima de 150Dpi's, escala de grises y formato "PDF" extraído directamente del escáner. </w:t>
      </w:r>
    </w:p>
    <w:p w14:paraId="669906FD" w14:textId="77777777" w:rsidR="00F3648A" w:rsidRPr="0011636A" w:rsidRDefault="00F3648A" w:rsidP="0011636A">
      <w:pPr>
        <w:contextualSpacing/>
        <w:rPr>
          <w:rFonts w:eastAsiaTheme="minorEastAsia" w:cs="Arial"/>
          <w:lang w:val="es-ES_tradnl"/>
        </w:rPr>
      </w:pPr>
    </w:p>
    <w:p w14:paraId="6A9A9D59" w14:textId="77777777" w:rsidR="0030101C" w:rsidRPr="0011636A" w:rsidRDefault="0030101C" w:rsidP="0011636A">
      <w:pPr>
        <w:ind w:right="-93"/>
        <w:rPr>
          <w:rFonts w:cs="Arial"/>
          <w:lang w:val="es-ES"/>
        </w:rPr>
      </w:pPr>
      <w:r w:rsidRPr="0011636A">
        <w:rPr>
          <w:rFonts w:eastAsia="MS Mincho" w:cs="Arial"/>
        </w:rPr>
        <w:t xml:space="preserve">Es así que, en el presente asunto </w:t>
      </w:r>
      <w:r w:rsidRPr="0011636A">
        <w:rPr>
          <w:rFonts w:eastAsia="MS Mincho" w:cs="Arial"/>
          <w:b/>
        </w:rPr>
        <w:t xml:space="preserve">EL SUJETO OBLIGADO </w:t>
      </w:r>
      <w:r w:rsidRPr="0011636A">
        <w:rPr>
          <w:rFonts w:eastAsia="MS Mincho" w:cs="Arial"/>
        </w:rPr>
        <w:t xml:space="preserve">omitió </w:t>
      </w:r>
      <w:r w:rsidRPr="0011636A">
        <w:rPr>
          <w:rFonts w:cs="Arial"/>
          <w:lang w:val="es-ES"/>
        </w:rPr>
        <w:t xml:space="preserve">demostrar que los documentos con los que pretendía dar respuesta excedían de la capacidad para ser cargada en </w:t>
      </w:r>
      <w:r w:rsidRPr="0011636A">
        <w:rPr>
          <w:rFonts w:cs="Arial"/>
          <w:lang w:val="es-ES"/>
        </w:rPr>
        <w:lastRenderedPageBreak/>
        <w:t xml:space="preserve">la plataforma </w:t>
      </w:r>
      <w:r w:rsidRPr="0011636A">
        <w:rPr>
          <w:rFonts w:cs="Arial"/>
          <w:b/>
          <w:lang w:val="es-ES"/>
        </w:rPr>
        <w:t xml:space="preserve">SAIMEX, </w:t>
      </w:r>
      <w:r w:rsidRPr="0011636A">
        <w:rPr>
          <w:rFonts w:cs="Arial"/>
          <w:lang w:val="es-ES"/>
        </w:rPr>
        <w:t>pues no basta con manifestar el cambio de modalidad de entrega por la cantidad de información que se requiere.</w:t>
      </w:r>
    </w:p>
    <w:p w14:paraId="48935D23" w14:textId="77777777" w:rsidR="0030101C" w:rsidRPr="0011636A" w:rsidRDefault="0030101C" w:rsidP="0011636A">
      <w:pPr>
        <w:ind w:right="-93"/>
        <w:rPr>
          <w:rFonts w:cs="Arial"/>
          <w:lang w:val="es-ES"/>
        </w:rPr>
      </w:pPr>
    </w:p>
    <w:p w14:paraId="5868E094" w14:textId="77777777" w:rsidR="0030101C" w:rsidRPr="0011636A" w:rsidRDefault="0030101C" w:rsidP="0011636A">
      <w:pPr>
        <w:ind w:right="-93"/>
        <w:rPr>
          <w:rFonts w:cs="Arial"/>
          <w:lang w:val="es-ES"/>
        </w:rPr>
      </w:pPr>
      <w:r w:rsidRPr="0011636A">
        <w:rPr>
          <w:rFonts w:cs="Arial"/>
          <w:lang w:val="es-ES"/>
        </w:rPr>
        <w:t xml:space="preserve">En ese sentido y en aras de tener certeza sobre las manifestaciones vertidas por </w:t>
      </w:r>
      <w:r w:rsidRPr="0011636A">
        <w:rPr>
          <w:rFonts w:cs="Arial"/>
          <w:b/>
          <w:lang w:val="es-ES"/>
        </w:rPr>
        <w:t>EL SUJETO OBLIGADO</w:t>
      </w:r>
      <w:r w:rsidRPr="0011636A">
        <w:rPr>
          <w:rFonts w:cs="Arial"/>
          <w:lang w:val="es-ES"/>
        </w:rPr>
        <w:t xml:space="preserve">, esta Ponencia verificó con la Dirección General de Informática de este Instituto si exista algún registro en el reporte de incidencias para el cambio de modalidad respectico, a lo que dicha unidad de adscripción respondió que no se tiene registrado alguna incidencia en el recurso de revisión que nos ocupa. </w:t>
      </w:r>
    </w:p>
    <w:p w14:paraId="4A7C77F0" w14:textId="77777777" w:rsidR="0030101C" w:rsidRPr="0011636A" w:rsidRDefault="0030101C" w:rsidP="0011636A">
      <w:pPr>
        <w:ind w:right="-93"/>
        <w:rPr>
          <w:rFonts w:cs="Arial"/>
          <w:lang w:val="es-ES"/>
        </w:rPr>
      </w:pPr>
    </w:p>
    <w:p w14:paraId="24121ACA" w14:textId="77777777" w:rsidR="0030101C" w:rsidRPr="0011636A" w:rsidRDefault="0030101C" w:rsidP="0011636A">
      <w:pPr>
        <w:ind w:right="-93"/>
      </w:pPr>
      <w:r w:rsidRPr="0011636A">
        <w:t xml:space="preserve">Es así que, del análisis realizado a las documentales que integra la respuesta a la solicitud de información, se puede advertir que </w:t>
      </w:r>
      <w:r w:rsidRPr="0011636A">
        <w:rPr>
          <w:b/>
        </w:rPr>
        <w:t xml:space="preserve">EL SUJETO OBLIGADO </w:t>
      </w:r>
      <w:r w:rsidRPr="0011636A">
        <w:t xml:space="preserve">no fundó adecuadamente ni motivó válidamente la imposibilidad de entregar la información solicitada en formato electrónico a través del </w:t>
      </w:r>
      <w:r w:rsidRPr="0011636A">
        <w:rPr>
          <w:b/>
        </w:rPr>
        <w:t>SAIMEX</w:t>
      </w:r>
      <w:r w:rsidRPr="0011636A">
        <w:t>, pues se limitó a realizar ciertas manifestaciones que no dan sustento a la pretensión de dicha autoridad.</w:t>
      </w:r>
    </w:p>
    <w:p w14:paraId="659A80BC" w14:textId="77777777" w:rsidR="0030101C" w:rsidRPr="0011636A" w:rsidRDefault="0030101C" w:rsidP="0011636A">
      <w:pPr>
        <w:ind w:right="-93"/>
      </w:pPr>
    </w:p>
    <w:p w14:paraId="7349A5D4" w14:textId="77777777" w:rsidR="0030101C" w:rsidRPr="0011636A" w:rsidRDefault="0030101C" w:rsidP="0011636A">
      <w:pPr>
        <w:ind w:right="-93"/>
      </w:pPr>
      <w:r w:rsidRPr="0011636A">
        <w:t xml:space="preserve">Asimismo, no se omite comentar que si bien ofrece otras modalidades de entrega en </w:t>
      </w:r>
      <w:r w:rsidRPr="0011636A">
        <w:rPr>
          <w:rFonts w:cs="Tahoma"/>
          <w:szCs w:val="22"/>
          <w:lang w:val="es-ES"/>
        </w:rPr>
        <w:t xml:space="preserve">electrónicos y físicos con costo y sin costo (si el solicitante proporciona el dispositivo electrónico), lo cierto es que al no haber demostrado de manera completa la incapacidad técnica; así como, administrativa y humana, este Órgano Garante determina que no </w:t>
      </w:r>
      <w:r w:rsidRPr="0011636A">
        <w:t xml:space="preserve">se acreditó el impedimento justificado para proporcionar la información solicitada en la modalidad elegida por </w:t>
      </w:r>
      <w:r w:rsidRPr="0011636A">
        <w:rPr>
          <w:b/>
        </w:rPr>
        <w:t>LA PARTE RECURRENTE</w:t>
      </w:r>
      <w:r w:rsidRPr="0011636A">
        <w:t>.</w:t>
      </w:r>
    </w:p>
    <w:p w14:paraId="6B6BA7AE" w14:textId="77777777" w:rsidR="0030101C" w:rsidRPr="0011636A" w:rsidRDefault="0030101C" w:rsidP="0011636A">
      <w:pPr>
        <w:ind w:right="-93"/>
      </w:pPr>
    </w:p>
    <w:p w14:paraId="1C0CAD2F" w14:textId="77777777" w:rsidR="0030101C" w:rsidRPr="0011636A" w:rsidRDefault="0030101C" w:rsidP="0011636A">
      <w:pPr>
        <w:rPr>
          <w:rFonts w:cs="Arial"/>
          <w:lang w:val="es-ES_tradnl"/>
        </w:rPr>
      </w:pPr>
      <w:r w:rsidRPr="0011636A">
        <w:rPr>
          <w:rFonts w:cs="Arial"/>
        </w:rPr>
        <w:t>En consecuencia; l</w:t>
      </w:r>
      <w:r w:rsidRPr="0011636A">
        <w:rPr>
          <w:rFonts w:eastAsiaTheme="minorEastAsia" w:cs="Arial"/>
          <w:lang w:val="es-ES_tradnl"/>
        </w:rPr>
        <w:t xml:space="preserve">a respuesta otorgada por </w:t>
      </w:r>
      <w:r w:rsidRPr="0011636A">
        <w:rPr>
          <w:rFonts w:eastAsiaTheme="minorEastAsia" w:cs="Arial"/>
          <w:b/>
          <w:lang w:val="es-ES_tradnl"/>
        </w:rPr>
        <w:t xml:space="preserve">EL SUJETO OBLIGADO </w:t>
      </w:r>
      <w:r w:rsidRPr="0011636A">
        <w:rPr>
          <w:rFonts w:cs="Arial"/>
          <w:lang w:val="es-ES_tradnl"/>
        </w:rPr>
        <w:t>carece de la debida fundamentación y motivación</w:t>
      </w:r>
      <w:r w:rsidRPr="0011636A">
        <w:rPr>
          <w:rFonts w:cs="Arial"/>
        </w:rPr>
        <w:t xml:space="preserve"> consiste en la obligación que tiene todo ente público de expresar los preceptos jurídicos aplicables al asunto motivo del acto y las razones o argumentos de su actuar.</w:t>
      </w:r>
    </w:p>
    <w:p w14:paraId="2D5C9800" w14:textId="77777777" w:rsidR="0030101C" w:rsidRPr="0011636A" w:rsidRDefault="0030101C" w:rsidP="0011636A">
      <w:pPr>
        <w:rPr>
          <w:lang w:val="es-ES" w:eastAsia="es-MX"/>
        </w:rPr>
      </w:pPr>
    </w:p>
    <w:p w14:paraId="54400D1E" w14:textId="77777777" w:rsidR="0030101C" w:rsidRPr="0011636A" w:rsidRDefault="0030101C" w:rsidP="0011636A">
      <w:pPr>
        <w:rPr>
          <w:rFonts w:cs="Arial"/>
        </w:rPr>
      </w:pPr>
      <w:r w:rsidRPr="0011636A">
        <w:rPr>
          <w:rFonts w:cs="Arial"/>
        </w:rPr>
        <w:t>Lo anterior es así, pues no debe perderse de vista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38441EED" w14:textId="77777777" w:rsidR="0030101C" w:rsidRPr="0011636A" w:rsidRDefault="0030101C" w:rsidP="0011636A">
      <w:pPr>
        <w:rPr>
          <w:lang w:val="es-ES" w:eastAsia="es-MX"/>
        </w:rPr>
      </w:pPr>
    </w:p>
    <w:p w14:paraId="28633A93" w14:textId="77777777" w:rsidR="0030101C" w:rsidRPr="0011636A" w:rsidRDefault="0030101C" w:rsidP="0011636A">
      <w:pPr>
        <w:pStyle w:val="Puesto"/>
      </w:pPr>
      <w:r w:rsidRPr="0011636A">
        <w:t>“</w:t>
      </w:r>
      <w:r w:rsidRPr="0011636A">
        <w:rPr>
          <w:b/>
        </w:rPr>
        <w:t xml:space="preserve">FUNDAMENTACIÓN Y MOTIVACIÓN. </w:t>
      </w:r>
      <w:r w:rsidRPr="0011636A">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01CAD007" w14:textId="77777777" w:rsidR="0030101C" w:rsidRPr="0011636A" w:rsidRDefault="0030101C" w:rsidP="0011636A">
      <w:pPr>
        <w:ind w:left="851" w:right="902"/>
        <w:rPr>
          <w:rFonts w:cs="Arial"/>
          <w:i/>
          <w:szCs w:val="22"/>
        </w:rPr>
      </w:pPr>
    </w:p>
    <w:p w14:paraId="5C9B5FFA" w14:textId="77777777" w:rsidR="0030101C" w:rsidRPr="0011636A" w:rsidRDefault="0030101C" w:rsidP="0011636A">
      <w:pPr>
        <w:rPr>
          <w:rFonts w:cs="Arial"/>
        </w:rPr>
      </w:pPr>
      <w:r w:rsidRPr="0011636A">
        <w:rPr>
          <w:rFonts w:cs="Arial"/>
        </w:rPr>
        <w:t>Es así que,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FBDE5F2" w14:textId="77777777" w:rsidR="0030101C" w:rsidRPr="0011636A" w:rsidRDefault="0030101C" w:rsidP="0011636A">
      <w:pPr>
        <w:rPr>
          <w:rFonts w:cs="Arial"/>
        </w:rPr>
      </w:pPr>
    </w:p>
    <w:p w14:paraId="432B4384" w14:textId="77777777" w:rsidR="0030101C" w:rsidRPr="0011636A" w:rsidRDefault="0030101C" w:rsidP="0011636A">
      <w:pPr>
        <w:rPr>
          <w:rFonts w:cs="Arial"/>
        </w:rPr>
      </w:pPr>
      <w:r w:rsidRPr="0011636A">
        <w:rPr>
          <w:rFonts w:cs="Arial"/>
        </w:rPr>
        <w:t>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6DC9E72E" w14:textId="77777777" w:rsidR="0030101C" w:rsidRPr="0011636A" w:rsidRDefault="0030101C" w:rsidP="0011636A">
      <w:pPr>
        <w:rPr>
          <w:rFonts w:cs="Arial"/>
        </w:rPr>
      </w:pPr>
    </w:p>
    <w:p w14:paraId="75B6D3CE" w14:textId="77777777" w:rsidR="0030101C" w:rsidRPr="0011636A" w:rsidRDefault="0030101C" w:rsidP="0011636A">
      <w:pPr>
        <w:pStyle w:val="Puesto"/>
      </w:pPr>
      <w:r w:rsidRPr="0011636A">
        <w:t>“</w:t>
      </w:r>
      <w:r w:rsidRPr="0011636A">
        <w:rPr>
          <w:b/>
        </w:rPr>
        <w:t>FUNDAMENTACIÓN Y MOTIVACIÓN. EL ASPECTO FORMAL DE LA GARANTÍA Y SU FINALIDAD SE TRADUCEN EN EXPLICAR, JUSTIFICAR, POSIBILITAR LA DEFENSA Y COMUNICAR LA DECISIÓN.</w:t>
      </w:r>
      <w:r w:rsidRPr="0011636A">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w:t>
      </w:r>
      <w:r w:rsidRPr="0011636A">
        <w:lastRenderedPageBreak/>
        <w:t>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 (Sic)</w:t>
      </w:r>
    </w:p>
    <w:p w14:paraId="01E88F09" w14:textId="77777777" w:rsidR="0030101C" w:rsidRPr="0011636A" w:rsidRDefault="0030101C" w:rsidP="0011636A">
      <w:pPr>
        <w:pStyle w:val="Puesto"/>
      </w:pPr>
      <w:r w:rsidRPr="0011636A">
        <w:t>(Énfasis añadido)</w:t>
      </w:r>
    </w:p>
    <w:p w14:paraId="51C3EFDC" w14:textId="77777777" w:rsidR="0030101C" w:rsidRPr="0011636A" w:rsidRDefault="0030101C" w:rsidP="0011636A">
      <w:pPr>
        <w:ind w:left="851" w:right="902"/>
        <w:rPr>
          <w:rFonts w:cs="Arial"/>
          <w:i/>
          <w:szCs w:val="22"/>
        </w:rPr>
      </w:pPr>
    </w:p>
    <w:p w14:paraId="64D5AF7A" w14:textId="77777777" w:rsidR="0030101C" w:rsidRPr="0011636A" w:rsidRDefault="0030101C" w:rsidP="0011636A">
      <w:pPr>
        <w:rPr>
          <w:rFonts w:cs="Arial"/>
          <w:i/>
          <w:szCs w:val="22"/>
        </w:rPr>
      </w:pPr>
      <w:r w:rsidRPr="0011636A">
        <w:rPr>
          <w:rFonts w:cs="Arial"/>
        </w:rPr>
        <w:t xml:space="preserve">En consecuencia, la fundamentación y motivación implica que en el acto de </w:t>
      </w:r>
      <w:r w:rsidRPr="0011636A">
        <w:t>autoridad</w:t>
      </w:r>
      <w:r w:rsidRPr="0011636A">
        <w:rPr>
          <w:rFonts w:cs="Arial"/>
        </w:rPr>
        <w:t>, además de contenerse los supuestos jurídicos aplicables se expliquen claramente, por qué, a través de la utilización de la norma se emitió el acto. De este modo, la persona que se siente afectada podrá impugnar la decisión, permitiéndole una real y auténtica defensa.</w:t>
      </w:r>
    </w:p>
    <w:p w14:paraId="74B9C305" w14:textId="77777777" w:rsidR="0030101C" w:rsidRPr="0011636A" w:rsidRDefault="0030101C" w:rsidP="0011636A">
      <w:pPr>
        <w:rPr>
          <w:lang w:val="es-ES" w:eastAsia="es-MX"/>
        </w:rPr>
      </w:pPr>
    </w:p>
    <w:p w14:paraId="157B7FA5" w14:textId="77777777" w:rsidR="0030101C" w:rsidRPr="0011636A" w:rsidRDefault="0030101C" w:rsidP="0011636A">
      <w:r w:rsidRPr="0011636A">
        <w:t xml:space="preserve">Es así </w:t>
      </w:r>
      <w:r w:rsidRPr="0011636A">
        <w:rPr>
          <w:rFonts w:cs="Arial"/>
        </w:rPr>
        <w:t>que</w:t>
      </w:r>
      <w:r w:rsidRPr="0011636A">
        <w:t xml:space="preserve">, la respuesta proporcionada carece de la debía motivación, la cual consiste en que las determinaciones emitidas en materia de transparencia y acceso a la información deben estar debidamente </w:t>
      </w:r>
      <w:r w:rsidRPr="0011636A">
        <w:rPr>
          <w:b/>
        </w:rPr>
        <w:t>fundadas</w:t>
      </w:r>
      <w:r w:rsidRPr="0011636A">
        <w:t xml:space="preserve"> y </w:t>
      </w:r>
      <w:r w:rsidRPr="0011636A">
        <w:rPr>
          <w:b/>
        </w:rPr>
        <w:t>motivadas</w:t>
      </w:r>
      <w:r w:rsidRPr="0011636A">
        <w:t xml:space="preserve">, pues en ellas no solo deben </w:t>
      </w:r>
      <w:r w:rsidRPr="0011636A">
        <w:rPr>
          <w:b/>
        </w:rPr>
        <w:t>citarse los preceptos legales aplicables</w:t>
      </w:r>
      <w:r w:rsidRPr="0011636A">
        <w:t xml:space="preserve">, </w:t>
      </w:r>
      <w:r w:rsidRPr="0011636A">
        <w:rPr>
          <w:b/>
        </w:rPr>
        <w:t xml:space="preserve">sino las circunstancias especiales, razones particulares o causas inmediatas que se hayan tenido en consideración para su emisión, </w:t>
      </w:r>
      <w:r w:rsidRPr="0011636A">
        <w:t xml:space="preserve">debiendo existir una adecuación entre los </w:t>
      </w:r>
      <w:r w:rsidRPr="0011636A">
        <w:rPr>
          <w:b/>
        </w:rPr>
        <w:t>motivos aducidos</w:t>
      </w:r>
      <w:r w:rsidRPr="0011636A">
        <w:t xml:space="preserve"> y las normas aplicadas al caso concreto, cuestión que simplemente no aconteció en el presente caso; sirve de apoyo al razonamiento anterior, la siguiente Jurisprudencia emitida por el Poder Judicial de la Federación:</w:t>
      </w:r>
    </w:p>
    <w:p w14:paraId="3DDC94EA" w14:textId="77777777" w:rsidR="0030101C" w:rsidRPr="0011636A" w:rsidRDefault="0030101C" w:rsidP="0011636A"/>
    <w:p w14:paraId="5249A2C8" w14:textId="77777777" w:rsidR="0030101C" w:rsidRPr="0011636A" w:rsidRDefault="0030101C" w:rsidP="0011636A">
      <w:pPr>
        <w:pStyle w:val="Puesto"/>
        <w:rPr>
          <w:rFonts w:eastAsiaTheme="minorEastAsia"/>
          <w:b/>
        </w:rPr>
      </w:pPr>
      <w:r w:rsidRPr="0011636A">
        <w:rPr>
          <w:rFonts w:eastAsiaTheme="minorEastAsia" w:cs="Arial-ItalicMT"/>
        </w:rPr>
        <w:t>“</w:t>
      </w:r>
      <w:r w:rsidRPr="0011636A">
        <w:rPr>
          <w:rFonts w:eastAsiaTheme="minorEastAsia"/>
          <w:b/>
        </w:rPr>
        <w:t xml:space="preserve">FUNDAMENTACIÓN Y MOTIVACIÓN. LA DIFERENCIA ENTRE LA FALTA Y LA INDEBIDA SATISFACCIÓN DE AMBOS REQUISITOS CONSTITUCIONALES TRASCIENDE AL ORDEN EN QUE DEBEN </w:t>
      </w:r>
      <w:r w:rsidRPr="0011636A">
        <w:rPr>
          <w:rFonts w:eastAsiaTheme="minorEastAsia"/>
          <w:b/>
        </w:rPr>
        <w:lastRenderedPageBreak/>
        <w:t>ESTUDIARSE LOS CONCEPTOS DE VIOLACIÓN Y A LOS EFECTOS DEL FALLO PROTECTOR.</w:t>
      </w:r>
    </w:p>
    <w:p w14:paraId="6DF6C153" w14:textId="77777777" w:rsidR="0030101C" w:rsidRPr="0011636A" w:rsidRDefault="0030101C" w:rsidP="0011636A">
      <w:pPr>
        <w:pStyle w:val="Puesto"/>
        <w:rPr>
          <w:rFonts w:eastAsiaTheme="minorEastAsia"/>
        </w:rPr>
      </w:pPr>
      <w:r w:rsidRPr="0011636A">
        <w:rPr>
          <w:rFonts w:eastAsiaTheme="minorEastAsia"/>
        </w:rPr>
        <w:t xml:space="preserve">La falta de fundamentación y motivación es una violación formal diversa a la indebida o incorrecta fundamentación y motivación, que es una violación material o de fondo, siendo distintos los efectos que genera la existencia de una u otra, por lo que el estudio de aquella omisión debe hacerse de manera previa. En efecto, el artículo 16 constitucional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sí se invoca el precepto legal, sin embargo, resulta inaplicable al asunto por las características específicas de éste que impiden su adecuación o encuadre en la hipótesis normativa; y una incorrecta motivación, en el supuesto en que sí se indican las razones que tiene en consideración la autoridad para emitir el acto, pero aquéllas están en disonancia con el contenido de la norma legal que se aplica en el caso. De manera que la falta de fundamentación y motivación significa la carencia o ausencia de tales requisitos, mientras que la indebida o incorrecta fundamentación y motivación entraña la presencia de ambos requisitos constitucionales, pero con un desajuste entre la aplicación de normas y los razonamientos formulados por la autoridad con el caso concreto. La diferencia apuntada permite advertir que en el primer supuesto se trata de una violación formal dado que el acto de autoridad carece de elementos ínsitos, connaturales, al mismo por virtud de un imperativo constitucional, por lo que, advertida su ausencia mediante la simple lectura del acto reclamado, procederá conceder el amparo solicitado; y en el segundo caso consiste en una violación material o de fondo porque se ha cumplido con la forma mediante la expresión de fundamentos y motivos, pero unos y otros son incorrectos,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supuesto será para que subsane la irregularidad expresando la fundamentación y motivación antes ausente, y en el segundo para que aporte fundamentos y motivos diferentes a los que formuló previamente. La apuntada diferencia trasciende, igualmente, al orden en que se deberán estudiar los argumentos que hagan valer los quejosos, ya que si en un caso se advierte la carencia de los requisitos constitucionales de que se trata, es decir, una violación formal, se concederá el </w:t>
      </w:r>
      <w:r w:rsidRPr="0011636A">
        <w:rPr>
          <w:rFonts w:eastAsiaTheme="minorEastAsia"/>
        </w:rPr>
        <w:lastRenderedPageBreak/>
        <w:t>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w:t>
      </w:r>
    </w:p>
    <w:p w14:paraId="2E6371DB" w14:textId="77777777" w:rsidR="0030101C" w:rsidRPr="0011636A" w:rsidRDefault="0030101C" w:rsidP="0011636A">
      <w:pPr>
        <w:pStyle w:val="Puesto"/>
        <w:rPr>
          <w:rFonts w:eastAsiaTheme="minorEastAsia"/>
        </w:rPr>
      </w:pPr>
      <w:r w:rsidRPr="0011636A">
        <w:rPr>
          <w:rFonts w:eastAsiaTheme="minorEastAsia"/>
        </w:rPr>
        <w:t>(Énfasis añadido)</w:t>
      </w:r>
    </w:p>
    <w:p w14:paraId="3813BD32" w14:textId="77777777" w:rsidR="0030101C" w:rsidRPr="0011636A" w:rsidRDefault="0030101C" w:rsidP="0011636A">
      <w:pPr>
        <w:autoSpaceDE w:val="0"/>
        <w:autoSpaceDN w:val="0"/>
        <w:adjustRightInd w:val="0"/>
        <w:ind w:right="992"/>
        <w:rPr>
          <w:rFonts w:eastAsiaTheme="minorEastAsia" w:cs="Arial"/>
          <w:i/>
          <w:iCs/>
          <w:szCs w:val="22"/>
        </w:rPr>
      </w:pPr>
    </w:p>
    <w:p w14:paraId="684DEA73" w14:textId="77777777" w:rsidR="0030101C" w:rsidRPr="0011636A" w:rsidRDefault="0030101C" w:rsidP="0011636A">
      <w:r w:rsidRPr="0011636A">
        <w:t xml:space="preserve">Es así que, para justificar el cambio de modalidad debe de </w:t>
      </w:r>
      <w:r w:rsidRPr="0011636A">
        <w:rPr>
          <w:b/>
        </w:rPr>
        <w:t xml:space="preserve">existir un obstáculo infranqueable o de difícil superación </w:t>
      </w:r>
      <w:r w:rsidRPr="0011636A">
        <w:t xml:space="preserve">para atenderla, como puede ser de manera enunciativa más no </w:t>
      </w:r>
      <w:r w:rsidRPr="0011636A">
        <w:rPr>
          <w:rFonts w:cs="Arial"/>
          <w:lang w:val="es-ES"/>
        </w:rPr>
        <w:t>limitativa</w:t>
      </w:r>
      <w:r w:rsidRPr="0011636A">
        <w:t xml:space="preserve"> que la información solicitada se encuentra en un formato diverso al solicitado, que de atendiendo a las características de la misma sea imposible su reproducción en el medio elegido por el particular o bien, que la información que dé atención a la solicitud amerite un cruce de información en los sistemas, entre otros. </w:t>
      </w:r>
    </w:p>
    <w:p w14:paraId="10281BF7" w14:textId="77777777" w:rsidR="0030101C" w:rsidRPr="0011636A" w:rsidRDefault="0030101C" w:rsidP="0011636A">
      <w:pPr>
        <w:ind w:right="-93"/>
      </w:pPr>
    </w:p>
    <w:p w14:paraId="6DC59291" w14:textId="77777777" w:rsidR="0030101C" w:rsidRPr="0011636A" w:rsidRDefault="0030101C" w:rsidP="0011636A">
      <w:pPr>
        <w:ind w:right="-93"/>
        <w:rPr>
          <w:b/>
        </w:rPr>
      </w:pPr>
      <w:r w:rsidRPr="0011636A">
        <w:rPr>
          <w:rFonts w:eastAsiaTheme="minorEastAsia" w:cs="Arial"/>
          <w:lang w:val="es-ES_tradnl"/>
        </w:rPr>
        <w:t>Por lo que,</w:t>
      </w:r>
      <w:r w:rsidRPr="0011636A">
        <w:rPr>
          <w:rFonts w:cs="Arial"/>
        </w:rPr>
        <w:t xml:space="preserve"> para dar</w:t>
      </w:r>
      <w:r w:rsidRPr="0011636A">
        <w:t xml:space="preserve"> </w:t>
      </w:r>
      <w:r w:rsidRPr="0011636A">
        <w:rPr>
          <w:rFonts w:cs="Arial"/>
        </w:rPr>
        <w:t>cumplimiento</w:t>
      </w:r>
      <w:r w:rsidRPr="0011636A">
        <w:t xml:space="preserve"> al acceso a la Información Pública debe realizarse en la modalidad requerida por </w:t>
      </w:r>
      <w:r w:rsidRPr="0011636A">
        <w:rPr>
          <w:b/>
        </w:rPr>
        <w:t>LA PARTE RECURRENTE</w:t>
      </w:r>
      <w:r w:rsidRPr="0011636A">
        <w:t xml:space="preserve">, es decir, mediante la entrega de lo solicitado vía </w:t>
      </w:r>
      <w:r w:rsidRPr="0011636A">
        <w:rPr>
          <w:b/>
        </w:rPr>
        <w:t>SAIMEX.</w:t>
      </w:r>
    </w:p>
    <w:p w14:paraId="0E7393F5" w14:textId="77777777" w:rsidR="00CF1E41" w:rsidRPr="0011636A" w:rsidRDefault="00CF1E41" w:rsidP="0011636A">
      <w:pPr>
        <w:ind w:right="-93"/>
        <w:rPr>
          <w:lang w:eastAsia="es-MX"/>
        </w:rPr>
      </w:pPr>
    </w:p>
    <w:p w14:paraId="5609679E" w14:textId="6D020BB0" w:rsidR="00CF1E41" w:rsidRPr="0011636A" w:rsidRDefault="00CF1E41" w:rsidP="0011636A">
      <w:pPr>
        <w:ind w:right="-93"/>
        <w:rPr>
          <w:rFonts w:eastAsia="Palatino Linotype" w:cs="Palatino Linotype"/>
        </w:rPr>
      </w:pPr>
      <w:r w:rsidRPr="0011636A">
        <w:rPr>
          <w:lang w:eastAsia="es-MX"/>
        </w:rPr>
        <w:t xml:space="preserve">Asimismo, no se omite comentar que si bien el particular </w:t>
      </w:r>
      <w:r w:rsidRPr="0011636A">
        <w:rPr>
          <w:rFonts w:eastAsia="Palatino Linotype" w:cs="Palatino Linotype"/>
        </w:rPr>
        <w:t>indicó que requería la información al treinta y uno de diciembre de dos mil veinticuatro; este Órgano Garante determina que procederá la entrega a la fecha de presentación de la solicitud; es decir al treinta de mayo de dos mil veinticuatro; ello en razón de que e</w:t>
      </w:r>
      <w:r w:rsidRPr="0011636A">
        <w:t xml:space="preserve">l derecho de acceso a la información pública estriba respecto de aquellos soportes documentales generados, poseídos o administrados por </w:t>
      </w:r>
      <w:r w:rsidRPr="0011636A">
        <w:rPr>
          <w:b/>
        </w:rPr>
        <w:t xml:space="preserve">EL SUJETO OBLIGADO, </w:t>
      </w:r>
      <w:r w:rsidRPr="0011636A">
        <w:t>que se encuentren disponibles al momento de ejercer dicha prerrogativa</w:t>
      </w:r>
      <w:r w:rsidRPr="0011636A">
        <w:rPr>
          <w:rFonts w:eastAsia="Palatino Linotype" w:cs="Palatino Linotype"/>
        </w:rPr>
        <w:t xml:space="preserve">. </w:t>
      </w:r>
    </w:p>
    <w:p w14:paraId="5FEFBAA4" w14:textId="77777777" w:rsidR="00CF1E41" w:rsidRPr="0011636A" w:rsidRDefault="00CF1E41" w:rsidP="0011636A">
      <w:pPr>
        <w:rPr>
          <w:rFonts w:eastAsia="Palatino Linotype" w:cs="Palatino Linotype"/>
        </w:rPr>
      </w:pPr>
    </w:p>
    <w:p w14:paraId="17ED4D86" w14:textId="77777777" w:rsidR="00317A3E" w:rsidRPr="0011636A" w:rsidRDefault="002D46AC" w:rsidP="0011636A">
      <w:pPr>
        <w:pStyle w:val="Ttulo3"/>
      </w:pPr>
      <w:bookmarkStart w:id="31" w:name="_Toc178874855"/>
      <w:r w:rsidRPr="0011636A">
        <w:lastRenderedPageBreak/>
        <w:t>d) Versión pública</w:t>
      </w:r>
      <w:bookmarkEnd w:id="31"/>
    </w:p>
    <w:p w14:paraId="05C3D3F7" w14:textId="77777777" w:rsidR="00317A3E" w:rsidRPr="0011636A" w:rsidRDefault="002D46AC" w:rsidP="0011636A">
      <w:r w:rsidRPr="0011636A">
        <w:t xml:space="preserve">Para el caso de que el o los documentos de los cuales se ordena su entrega contengan datos personales susceptibles de ser testados, deberán ser entregados en </w:t>
      </w:r>
      <w:r w:rsidRPr="0011636A">
        <w:rPr>
          <w:b/>
        </w:rPr>
        <w:t>versión pública</w:t>
      </w:r>
      <w:r w:rsidRPr="0011636A">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4A76CBE" w14:textId="77777777" w:rsidR="00317A3E" w:rsidRPr="0011636A" w:rsidRDefault="00317A3E" w:rsidP="0011636A"/>
    <w:p w14:paraId="66038FD6" w14:textId="77777777" w:rsidR="00317A3E" w:rsidRPr="0011636A" w:rsidRDefault="002D46AC" w:rsidP="0011636A">
      <w:r w:rsidRPr="0011636A">
        <w:t>A este respecto, los artículos 3, fracciones IX, XX, XXI y XLV; 51 y 52 de la Ley de Transparencia y Acceso a la Información Pública del Estado de México y Municipios establecen:</w:t>
      </w:r>
    </w:p>
    <w:p w14:paraId="31B1E447" w14:textId="77777777" w:rsidR="00317A3E" w:rsidRPr="0011636A" w:rsidRDefault="00317A3E" w:rsidP="0011636A">
      <w:pPr>
        <w:pStyle w:val="Puesto"/>
      </w:pPr>
    </w:p>
    <w:p w14:paraId="108F41FA" w14:textId="77777777" w:rsidR="00317A3E" w:rsidRPr="0011636A" w:rsidRDefault="002D46AC" w:rsidP="0011636A">
      <w:pPr>
        <w:pStyle w:val="Puesto"/>
      </w:pPr>
      <w:r w:rsidRPr="0011636A">
        <w:rPr>
          <w:b/>
        </w:rPr>
        <w:t xml:space="preserve">“Artículo 3. </w:t>
      </w:r>
      <w:r w:rsidRPr="0011636A">
        <w:t xml:space="preserve">Para los efectos de la presente Ley se entenderá por: </w:t>
      </w:r>
    </w:p>
    <w:p w14:paraId="62E2C08D" w14:textId="77777777" w:rsidR="00317A3E" w:rsidRPr="0011636A" w:rsidRDefault="002D46AC" w:rsidP="0011636A">
      <w:pPr>
        <w:pStyle w:val="Puesto"/>
      </w:pPr>
      <w:r w:rsidRPr="0011636A">
        <w:rPr>
          <w:b/>
        </w:rPr>
        <w:t>IX.</w:t>
      </w:r>
      <w:r w:rsidRPr="0011636A">
        <w:t xml:space="preserve"> </w:t>
      </w:r>
      <w:r w:rsidRPr="0011636A">
        <w:rPr>
          <w:b/>
        </w:rPr>
        <w:t xml:space="preserve">Datos personales: </w:t>
      </w:r>
      <w:r w:rsidRPr="0011636A">
        <w:t xml:space="preserve">La información concerniente a una persona, identificada o identificable según lo dispuesto por la Ley de Protección de Datos Personales del Estado de México; </w:t>
      </w:r>
    </w:p>
    <w:p w14:paraId="3001CBEC" w14:textId="77777777" w:rsidR="00317A3E" w:rsidRPr="0011636A" w:rsidRDefault="00317A3E" w:rsidP="0011636A">
      <w:pPr>
        <w:pStyle w:val="Puesto"/>
      </w:pPr>
    </w:p>
    <w:p w14:paraId="4FF8E963" w14:textId="77777777" w:rsidR="00317A3E" w:rsidRPr="0011636A" w:rsidRDefault="002D46AC" w:rsidP="0011636A">
      <w:pPr>
        <w:pStyle w:val="Puesto"/>
      </w:pPr>
      <w:r w:rsidRPr="0011636A">
        <w:rPr>
          <w:b/>
        </w:rPr>
        <w:t>XX.</w:t>
      </w:r>
      <w:r w:rsidRPr="0011636A">
        <w:t xml:space="preserve"> </w:t>
      </w:r>
      <w:r w:rsidRPr="0011636A">
        <w:rPr>
          <w:b/>
        </w:rPr>
        <w:t>Información clasificada:</w:t>
      </w:r>
      <w:r w:rsidRPr="0011636A">
        <w:t xml:space="preserve"> Aquella considerada por la presente Ley como reservada o confidencial; </w:t>
      </w:r>
    </w:p>
    <w:p w14:paraId="1B1E4DD7" w14:textId="77777777" w:rsidR="00317A3E" w:rsidRPr="0011636A" w:rsidRDefault="00317A3E" w:rsidP="0011636A">
      <w:pPr>
        <w:pStyle w:val="Puesto"/>
      </w:pPr>
    </w:p>
    <w:p w14:paraId="749CE088" w14:textId="77777777" w:rsidR="00317A3E" w:rsidRPr="0011636A" w:rsidRDefault="002D46AC" w:rsidP="0011636A">
      <w:pPr>
        <w:pStyle w:val="Puesto"/>
      </w:pPr>
      <w:r w:rsidRPr="0011636A">
        <w:rPr>
          <w:b/>
        </w:rPr>
        <w:t>XXI.</w:t>
      </w:r>
      <w:r w:rsidRPr="0011636A">
        <w:t xml:space="preserve"> </w:t>
      </w:r>
      <w:r w:rsidRPr="0011636A">
        <w:rPr>
          <w:b/>
        </w:rPr>
        <w:t>Información confidencial</w:t>
      </w:r>
      <w:r w:rsidRPr="0011636A">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15EC0C9" w14:textId="77777777" w:rsidR="00317A3E" w:rsidRPr="0011636A" w:rsidRDefault="00317A3E" w:rsidP="0011636A">
      <w:pPr>
        <w:pStyle w:val="Puesto"/>
      </w:pPr>
    </w:p>
    <w:p w14:paraId="6B16B0C4" w14:textId="77777777" w:rsidR="00317A3E" w:rsidRPr="0011636A" w:rsidRDefault="002D46AC" w:rsidP="0011636A">
      <w:pPr>
        <w:pStyle w:val="Puesto"/>
      </w:pPr>
      <w:r w:rsidRPr="0011636A">
        <w:rPr>
          <w:b/>
        </w:rPr>
        <w:t>XLV. Versión pública:</w:t>
      </w:r>
      <w:r w:rsidRPr="0011636A">
        <w:t xml:space="preserve"> Documento en el que se elimine, suprime o borra la información clasificada como reservada o confidencial para permitir su acceso. </w:t>
      </w:r>
    </w:p>
    <w:p w14:paraId="60882F8F" w14:textId="77777777" w:rsidR="00317A3E" w:rsidRPr="0011636A" w:rsidRDefault="00317A3E" w:rsidP="0011636A">
      <w:pPr>
        <w:pStyle w:val="Puesto"/>
      </w:pPr>
    </w:p>
    <w:p w14:paraId="63957191" w14:textId="77777777" w:rsidR="00317A3E" w:rsidRPr="0011636A" w:rsidRDefault="002D46AC" w:rsidP="0011636A">
      <w:pPr>
        <w:pStyle w:val="Puesto"/>
      </w:pPr>
      <w:r w:rsidRPr="0011636A">
        <w:rPr>
          <w:b/>
        </w:rPr>
        <w:lastRenderedPageBreak/>
        <w:t>Artículo 51.</w:t>
      </w:r>
      <w:r w:rsidRPr="0011636A">
        <w:t xml:space="preserve"> Los sujetos obligados designaran a un responsable para atender la Unidad de Transparencia, quien fungirá como enlace entre éstos y los solicitantes. Dicha Unidad será la encargada de tramitar internamente la solicitud de información </w:t>
      </w:r>
      <w:r w:rsidRPr="0011636A">
        <w:rPr>
          <w:b/>
        </w:rPr>
        <w:t xml:space="preserve">y tendrá la responsabilidad de verificar en cada caso que la misma no sea confidencial o reservada. </w:t>
      </w:r>
      <w:r w:rsidRPr="0011636A">
        <w:t>Dicha Unidad contará con las facultades internas necesarias para gestionar la atención a las solicitudes de información en los términos de la Ley General y la presente Ley.</w:t>
      </w:r>
    </w:p>
    <w:p w14:paraId="7732A1BD" w14:textId="77777777" w:rsidR="00317A3E" w:rsidRPr="0011636A" w:rsidRDefault="00317A3E" w:rsidP="0011636A"/>
    <w:p w14:paraId="6C73B63C" w14:textId="77777777" w:rsidR="00317A3E" w:rsidRPr="0011636A" w:rsidRDefault="002D46AC" w:rsidP="0011636A">
      <w:pPr>
        <w:pStyle w:val="Puesto"/>
      </w:pPr>
      <w:r w:rsidRPr="0011636A">
        <w:rPr>
          <w:b/>
        </w:rPr>
        <w:t>Artículo 52.</w:t>
      </w:r>
      <w:r w:rsidRPr="0011636A">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 </w:t>
      </w:r>
      <w:r w:rsidRPr="0011636A">
        <w:rPr>
          <w:i w:val="0"/>
        </w:rPr>
        <w:t>(Énfasis añadido)</w:t>
      </w:r>
    </w:p>
    <w:p w14:paraId="2E230F43" w14:textId="77777777" w:rsidR="00317A3E" w:rsidRPr="0011636A" w:rsidRDefault="00317A3E" w:rsidP="0011636A"/>
    <w:p w14:paraId="120D53BC" w14:textId="77777777" w:rsidR="00317A3E" w:rsidRPr="0011636A" w:rsidRDefault="002D46AC" w:rsidP="0011636A">
      <w:r w:rsidRPr="0011636A">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4521755" w14:textId="77777777" w:rsidR="00317A3E" w:rsidRPr="0011636A" w:rsidRDefault="00317A3E" w:rsidP="0011636A"/>
    <w:p w14:paraId="7C55EF04" w14:textId="77777777" w:rsidR="00317A3E" w:rsidRPr="0011636A" w:rsidRDefault="002D46AC" w:rsidP="0011636A">
      <w:pPr>
        <w:pStyle w:val="Puesto"/>
        <w:ind w:left="851" w:right="822"/>
      </w:pPr>
      <w:r w:rsidRPr="0011636A">
        <w:rPr>
          <w:b/>
        </w:rPr>
        <w:t>“Artículo 22.</w:t>
      </w:r>
      <w:r w:rsidRPr="0011636A">
        <w:t xml:space="preserve"> Todo tratamiento de datos personales que efectúe el responsable deberá estar justificado por finalidades concretas, lícitas, explícitas y legítimas, relacionadas con las atribuciones que la normatividad aplicable les confiera. </w:t>
      </w:r>
    </w:p>
    <w:p w14:paraId="07BF762D" w14:textId="77777777" w:rsidR="00317A3E" w:rsidRPr="0011636A" w:rsidRDefault="00317A3E" w:rsidP="0011636A">
      <w:pPr>
        <w:spacing w:line="240" w:lineRule="auto"/>
        <w:ind w:left="851" w:right="822"/>
      </w:pPr>
    </w:p>
    <w:p w14:paraId="57254A6D" w14:textId="77777777" w:rsidR="00317A3E" w:rsidRPr="0011636A" w:rsidRDefault="002D46AC" w:rsidP="0011636A">
      <w:pPr>
        <w:pStyle w:val="Puesto"/>
        <w:ind w:left="851" w:right="822"/>
      </w:pPr>
      <w:r w:rsidRPr="0011636A">
        <w:rPr>
          <w:b/>
        </w:rPr>
        <w:t>Artículo 38.</w:t>
      </w:r>
      <w:r w:rsidRPr="0011636A">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w:t>
      </w:r>
      <w:r w:rsidRPr="0011636A">
        <w:lastRenderedPageBreak/>
        <w:t>daño, alteración, pérdida, destrucción, o el uso, transferencia, acceso o cualquier tratamiento no autorizado o ilícito, de conformidad con lo dispuesto en los lineamientos que al efecto se expidan.</w:t>
      </w:r>
      <w:r w:rsidRPr="0011636A">
        <w:rPr>
          <w:b/>
        </w:rPr>
        <w:t>”</w:t>
      </w:r>
      <w:r w:rsidRPr="0011636A">
        <w:t xml:space="preserve"> </w:t>
      </w:r>
    </w:p>
    <w:p w14:paraId="4CA52CA3" w14:textId="77777777" w:rsidR="00317A3E" w:rsidRPr="0011636A" w:rsidRDefault="00317A3E" w:rsidP="0011636A">
      <w:pPr>
        <w:rPr>
          <w:i/>
        </w:rPr>
      </w:pPr>
    </w:p>
    <w:p w14:paraId="77AE3869" w14:textId="77777777" w:rsidR="00317A3E" w:rsidRPr="0011636A" w:rsidRDefault="002D46AC" w:rsidP="0011636A">
      <w:r w:rsidRPr="0011636A">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71B7141F" w14:textId="77777777" w:rsidR="00317A3E" w:rsidRPr="0011636A" w:rsidRDefault="00317A3E" w:rsidP="0011636A"/>
    <w:p w14:paraId="178BCC65" w14:textId="77777777" w:rsidR="00317A3E" w:rsidRPr="0011636A" w:rsidRDefault="002D46AC" w:rsidP="0011636A">
      <w:r w:rsidRPr="0011636A">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11636A">
        <w:rPr>
          <w:b/>
        </w:rPr>
        <w:t>EL SUJETO OBLIGADO,</w:t>
      </w:r>
      <w:r w:rsidRPr="0011636A">
        <w:t xml:space="preserve"> por lo que, todo dato personal susceptible de clasificación debe ser protegido.</w:t>
      </w:r>
    </w:p>
    <w:p w14:paraId="692CFE27" w14:textId="77777777" w:rsidR="00317A3E" w:rsidRPr="0011636A" w:rsidRDefault="00317A3E" w:rsidP="0011636A"/>
    <w:p w14:paraId="7E1F1899" w14:textId="77777777" w:rsidR="00317A3E" w:rsidRPr="0011636A" w:rsidRDefault="002D46AC" w:rsidP="0011636A">
      <w:r w:rsidRPr="0011636A">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9FF9E25" w14:textId="77777777" w:rsidR="00317A3E" w:rsidRPr="0011636A" w:rsidRDefault="00317A3E" w:rsidP="0011636A"/>
    <w:p w14:paraId="2E62AEF5" w14:textId="77777777" w:rsidR="00317A3E" w:rsidRPr="0011636A" w:rsidRDefault="002D46AC" w:rsidP="0011636A">
      <w:r w:rsidRPr="0011636A">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w:t>
      </w:r>
      <w:r w:rsidRPr="0011636A">
        <w:lastRenderedPageBreak/>
        <w:t>y del Cuarto al Décimo Primero de los Lineamientos Generales en materia de Clasificación y Desclasificación de la Información, así como para la elaboración de Versiones Públicas, que literalmente expresan:</w:t>
      </w:r>
    </w:p>
    <w:p w14:paraId="1ADECBB7" w14:textId="77777777" w:rsidR="00317A3E" w:rsidRPr="0011636A" w:rsidRDefault="00317A3E" w:rsidP="0011636A"/>
    <w:p w14:paraId="7039F5BB" w14:textId="77777777" w:rsidR="00317A3E" w:rsidRPr="0011636A" w:rsidRDefault="002D46AC" w:rsidP="0011636A">
      <w:pPr>
        <w:jc w:val="center"/>
        <w:rPr>
          <w:b/>
          <w:i/>
        </w:rPr>
      </w:pPr>
      <w:r w:rsidRPr="0011636A">
        <w:rPr>
          <w:b/>
          <w:i/>
        </w:rPr>
        <w:t>Ley de Transparencia y Acceso a la Información Pública del Estado de México y Municipios</w:t>
      </w:r>
    </w:p>
    <w:p w14:paraId="7A95075C" w14:textId="77777777" w:rsidR="00317A3E" w:rsidRPr="0011636A" w:rsidRDefault="00317A3E" w:rsidP="0011636A"/>
    <w:p w14:paraId="42483B26" w14:textId="77777777" w:rsidR="00317A3E" w:rsidRPr="0011636A" w:rsidRDefault="002D46AC" w:rsidP="0011636A">
      <w:pPr>
        <w:pStyle w:val="Puesto"/>
        <w:ind w:left="851" w:right="822"/>
      </w:pPr>
      <w:r w:rsidRPr="0011636A">
        <w:rPr>
          <w:b/>
        </w:rPr>
        <w:t xml:space="preserve">“Artículo 49. </w:t>
      </w:r>
      <w:r w:rsidRPr="0011636A">
        <w:t>Los Comités de Transparencia tendrán las siguientes atribuciones:</w:t>
      </w:r>
    </w:p>
    <w:p w14:paraId="6811FBD7" w14:textId="77777777" w:rsidR="00317A3E" w:rsidRPr="0011636A" w:rsidRDefault="002D46AC" w:rsidP="0011636A">
      <w:pPr>
        <w:pStyle w:val="Puesto"/>
        <w:ind w:left="851" w:right="822"/>
      </w:pPr>
      <w:r w:rsidRPr="0011636A">
        <w:rPr>
          <w:b/>
        </w:rPr>
        <w:t>VIII.</w:t>
      </w:r>
      <w:r w:rsidRPr="0011636A">
        <w:t xml:space="preserve"> Aprobar, modificar o revocar la clasificación de la información;</w:t>
      </w:r>
    </w:p>
    <w:p w14:paraId="14F75B8C" w14:textId="77777777" w:rsidR="00317A3E" w:rsidRPr="0011636A" w:rsidRDefault="00317A3E" w:rsidP="0011636A">
      <w:pPr>
        <w:spacing w:line="240" w:lineRule="auto"/>
        <w:ind w:left="851" w:right="822"/>
      </w:pPr>
    </w:p>
    <w:p w14:paraId="707FC7AC" w14:textId="77777777" w:rsidR="00317A3E" w:rsidRPr="0011636A" w:rsidRDefault="002D46AC" w:rsidP="0011636A">
      <w:pPr>
        <w:pStyle w:val="Puesto"/>
        <w:ind w:left="851" w:right="822"/>
      </w:pPr>
      <w:r w:rsidRPr="0011636A">
        <w:rPr>
          <w:b/>
        </w:rPr>
        <w:t>Artículo 132.</w:t>
      </w:r>
      <w:r w:rsidRPr="0011636A">
        <w:t xml:space="preserve"> La clasificación de la información se llevará a cabo en el momento en que:</w:t>
      </w:r>
    </w:p>
    <w:p w14:paraId="711C0C10" w14:textId="77777777" w:rsidR="00317A3E" w:rsidRPr="0011636A" w:rsidRDefault="002D46AC" w:rsidP="0011636A">
      <w:pPr>
        <w:pStyle w:val="Puesto"/>
        <w:ind w:left="851" w:right="822"/>
      </w:pPr>
      <w:r w:rsidRPr="0011636A">
        <w:rPr>
          <w:b/>
        </w:rPr>
        <w:t>I.</w:t>
      </w:r>
      <w:r w:rsidRPr="0011636A">
        <w:t xml:space="preserve"> Se reciba una solicitud de acceso a la información;</w:t>
      </w:r>
    </w:p>
    <w:p w14:paraId="5C07C84F" w14:textId="77777777" w:rsidR="00317A3E" w:rsidRPr="0011636A" w:rsidRDefault="002D46AC" w:rsidP="0011636A">
      <w:pPr>
        <w:pStyle w:val="Puesto"/>
        <w:ind w:left="851" w:right="822"/>
      </w:pPr>
      <w:r w:rsidRPr="0011636A">
        <w:rPr>
          <w:b/>
        </w:rPr>
        <w:t>II.</w:t>
      </w:r>
      <w:r w:rsidRPr="0011636A">
        <w:t xml:space="preserve"> Se determine mediante resolución de autoridad competente; o</w:t>
      </w:r>
    </w:p>
    <w:p w14:paraId="319C5A56" w14:textId="77777777" w:rsidR="00317A3E" w:rsidRPr="0011636A" w:rsidRDefault="002D46AC" w:rsidP="0011636A">
      <w:pPr>
        <w:pStyle w:val="Puesto"/>
        <w:ind w:left="851" w:right="822"/>
        <w:rPr>
          <w:b/>
        </w:rPr>
      </w:pPr>
      <w:r w:rsidRPr="0011636A">
        <w:rPr>
          <w:b/>
        </w:rPr>
        <w:t>III.</w:t>
      </w:r>
      <w:r w:rsidRPr="0011636A">
        <w:t xml:space="preserve"> Se generen versiones públicas para dar cumplimiento a las obligaciones de transparencia previstas en esta Ley.</w:t>
      </w:r>
      <w:r w:rsidRPr="0011636A">
        <w:rPr>
          <w:b/>
        </w:rPr>
        <w:t>”</w:t>
      </w:r>
    </w:p>
    <w:p w14:paraId="564274B3" w14:textId="77777777" w:rsidR="00317A3E" w:rsidRPr="0011636A" w:rsidRDefault="00317A3E" w:rsidP="0011636A">
      <w:pPr>
        <w:spacing w:line="240" w:lineRule="auto"/>
        <w:ind w:left="851" w:right="822"/>
      </w:pPr>
    </w:p>
    <w:p w14:paraId="4E83E09A" w14:textId="77777777" w:rsidR="00317A3E" w:rsidRPr="0011636A" w:rsidRDefault="002D46AC" w:rsidP="0011636A">
      <w:pPr>
        <w:pStyle w:val="Puesto"/>
        <w:ind w:left="851" w:right="822"/>
      </w:pPr>
      <w:r w:rsidRPr="0011636A">
        <w:rPr>
          <w:b/>
        </w:rPr>
        <w:t>“Segundo. -</w:t>
      </w:r>
      <w:r w:rsidRPr="0011636A">
        <w:t xml:space="preserve"> Para efectos de los presentes Lineamientos Generales, se entenderá por:</w:t>
      </w:r>
    </w:p>
    <w:p w14:paraId="344C4B2A" w14:textId="77777777" w:rsidR="00317A3E" w:rsidRPr="0011636A" w:rsidRDefault="002D46AC" w:rsidP="0011636A">
      <w:pPr>
        <w:pStyle w:val="Puesto"/>
        <w:ind w:left="851" w:right="822"/>
      </w:pPr>
      <w:r w:rsidRPr="0011636A">
        <w:rPr>
          <w:b/>
        </w:rPr>
        <w:t>XVIII.</w:t>
      </w:r>
      <w:r w:rsidRPr="0011636A">
        <w:t xml:space="preserve">  </w:t>
      </w:r>
      <w:r w:rsidRPr="0011636A">
        <w:rPr>
          <w:b/>
        </w:rPr>
        <w:t>Versión pública:</w:t>
      </w:r>
      <w:r w:rsidRPr="0011636A">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DEC4E37" w14:textId="77777777" w:rsidR="00317A3E" w:rsidRPr="0011636A" w:rsidRDefault="00317A3E" w:rsidP="0011636A">
      <w:pPr>
        <w:pStyle w:val="Puesto"/>
        <w:ind w:left="851" w:right="822"/>
      </w:pPr>
    </w:p>
    <w:p w14:paraId="1D818A85" w14:textId="77777777" w:rsidR="00317A3E" w:rsidRPr="0011636A" w:rsidRDefault="002D46AC" w:rsidP="0011636A">
      <w:pPr>
        <w:pStyle w:val="Puesto"/>
        <w:ind w:left="851" w:right="822"/>
        <w:rPr>
          <w:b/>
        </w:rPr>
      </w:pPr>
      <w:r w:rsidRPr="0011636A">
        <w:rPr>
          <w:b/>
        </w:rPr>
        <w:t>Lineamientos Generales en materia de Clasificación y Desclasificación de la Información</w:t>
      </w:r>
    </w:p>
    <w:p w14:paraId="0DABD195" w14:textId="77777777" w:rsidR="00317A3E" w:rsidRPr="0011636A" w:rsidRDefault="00317A3E" w:rsidP="0011636A">
      <w:pPr>
        <w:pStyle w:val="Puesto"/>
        <w:ind w:left="851" w:right="822"/>
      </w:pPr>
    </w:p>
    <w:p w14:paraId="1393FCA0" w14:textId="77777777" w:rsidR="00317A3E" w:rsidRPr="0011636A" w:rsidRDefault="002D46AC" w:rsidP="0011636A">
      <w:pPr>
        <w:pStyle w:val="Puesto"/>
        <w:ind w:left="851" w:right="822"/>
      </w:pPr>
      <w:r w:rsidRPr="0011636A">
        <w:rPr>
          <w:b/>
        </w:rPr>
        <w:t>Cuarto.</w:t>
      </w:r>
      <w:r w:rsidRPr="0011636A">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F4F4225" w14:textId="77777777" w:rsidR="00317A3E" w:rsidRPr="0011636A" w:rsidRDefault="002D46AC" w:rsidP="0011636A">
      <w:pPr>
        <w:pStyle w:val="Puesto"/>
        <w:ind w:left="851" w:right="822"/>
      </w:pPr>
      <w:r w:rsidRPr="0011636A">
        <w:t>Los sujetos obligados deberán aplicar, de manera estricta, las excepciones al derecho de acceso a la información y sólo podrán invocarlas cuando acrediten su procedencia.</w:t>
      </w:r>
    </w:p>
    <w:p w14:paraId="0EA94BE1" w14:textId="77777777" w:rsidR="00317A3E" w:rsidRPr="0011636A" w:rsidRDefault="00317A3E" w:rsidP="0011636A">
      <w:pPr>
        <w:spacing w:line="240" w:lineRule="auto"/>
        <w:ind w:left="851" w:right="822"/>
      </w:pPr>
    </w:p>
    <w:p w14:paraId="0FD0A054" w14:textId="77777777" w:rsidR="00317A3E" w:rsidRPr="0011636A" w:rsidRDefault="002D46AC" w:rsidP="0011636A">
      <w:pPr>
        <w:pStyle w:val="Puesto"/>
        <w:ind w:left="851" w:right="822"/>
      </w:pPr>
      <w:r w:rsidRPr="0011636A">
        <w:rPr>
          <w:b/>
        </w:rPr>
        <w:t>Quinto.</w:t>
      </w:r>
      <w:r w:rsidRPr="0011636A">
        <w:t xml:space="preserve"> La carga de la prueba para justificar toda negativa de acceso a la información, por actualizarse cualquiera de los supuestos de clasificación previstos </w:t>
      </w:r>
      <w:r w:rsidRPr="0011636A">
        <w:lastRenderedPageBreak/>
        <w:t>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1A362B9" w14:textId="77777777" w:rsidR="00317A3E" w:rsidRPr="0011636A" w:rsidRDefault="00317A3E" w:rsidP="0011636A">
      <w:pPr>
        <w:spacing w:line="240" w:lineRule="auto"/>
        <w:ind w:left="851" w:right="822"/>
      </w:pPr>
    </w:p>
    <w:p w14:paraId="040F337E" w14:textId="77777777" w:rsidR="00317A3E" w:rsidRPr="0011636A" w:rsidRDefault="002D46AC" w:rsidP="0011636A">
      <w:pPr>
        <w:pStyle w:val="Puesto"/>
        <w:ind w:left="851" w:right="822"/>
      </w:pPr>
      <w:r w:rsidRPr="0011636A">
        <w:rPr>
          <w:b/>
        </w:rPr>
        <w:t>Sexto.</w:t>
      </w:r>
      <w:r w:rsidRPr="0011636A">
        <w:t xml:space="preserve"> Se deroga.</w:t>
      </w:r>
    </w:p>
    <w:p w14:paraId="56372BE8" w14:textId="77777777" w:rsidR="00317A3E" w:rsidRPr="0011636A" w:rsidRDefault="00317A3E" w:rsidP="0011636A">
      <w:pPr>
        <w:spacing w:line="240" w:lineRule="auto"/>
        <w:ind w:left="851" w:right="822"/>
      </w:pPr>
    </w:p>
    <w:p w14:paraId="1D9C59E5" w14:textId="77777777" w:rsidR="00317A3E" w:rsidRPr="0011636A" w:rsidRDefault="002D46AC" w:rsidP="0011636A">
      <w:pPr>
        <w:pStyle w:val="Puesto"/>
        <w:ind w:left="851" w:right="822"/>
      </w:pPr>
      <w:r w:rsidRPr="0011636A">
        <w:rPr>
          <w:b/>
        </w:rPr>
        <w:t>Séptimo.</w:t>
      </w:r>
      <w:r w:rsidRPr="0011636A">
        <w:t xml:space="preserve"> La clasificación de la información se llevará a cabo en el momento en que:</w:t>
      </w:r>
    </w:p>
    <w:p w14:paraId="12316E47" w14:textId="77777777" w:rsidR="00317A3E" w:rsidRPr="0011636A" w:rsidRDefault="002D46AC" w:rsidP="0011636A">
      <w:pPr>
        <w:pStyle w:val="Puesto"/>
        <w:ind w:left="851" w:right="822"/>
      </w:pPr>
      <w:r w:rsidRPr="0011636A">
        <w:rPr>
          <w:b/>
        </w:rPr>
        <w:t>I.</w:t>
      </w:r>
      <w:r w:rsidRPr="0011636A">
        <w:t xml:space="preserve">        Se reciba una solicitud de acceso a la información;</w:t>
      </w:r>
    </w:p>
    <w:p w14:paraId="0D60433B" w14:textId="77777777" w:rsidR="00317A3E" w:rsidRPr="0011636A" w:rsidRDefault="002D46AC" w:rsidP="0011636A">
      <w:pPr>
        <w:pStyle w:val="Puesto"/>
        <w:ind w:left="851" w:right="822"/>
      </w:pPr>
      <w:r w:rsidRPr="0011636A">
        <w:rPr>
          <w:b/>
        </w:rPr>
        <w:t>II.</w:t>
      </w:r>
      <w:r w:rsidRPr="0011636A">
        <w:t xml:space="preserve">       Se determine mediante resolución del Comité de Transparencia, el órgano garante competente, o en cumplimiento a una sentencia del Poder Judicial; o</w:t>
      </w:r>
    </w:p>
    <w:p w14:paraId="40FFF311" w14:textId="77777777" w:rsidR="00317A3E" w:rsidRPr="0011636A" w:rsidRDefault="002D46AC" w:rsidP="0011636A">
      <w:pPr>
        <w:pStyle w:val="Puesto"/>
        <w:ind w:left="851" w:right="822"/>
      </w:pPr>
      <w:r w:rsidRPr="0011636A">
        <w:rPr>
          <w:b/>
        </w:rPr>
        <w:t>III.</w:t>
      </w:r>
      <w:r w:rsidRPr="0011636A">
        <w:t xml:space="preserve">      Se generen versiones públicas para dar cumplimiento a las obligaciones de transparencia previstas en la Ley General, la Ley Federal y las correspondientes de las entidades federativas.</w:t>
      </w:r>
    </w:p>
    <w:p w14:paraId="361CBBB4" w14:textId="77777777" w:rsidR="00317A3E" w:rsidRPr="0011636A" w:rsidRDefault="002D46AC" w:rsidP="0011636A">
      <w:pPr>
        <w:pStyle w:val="Puesto"/>
        <w:ind w:left="851" w:right="822"/>
      </w:pPr>
      <w:r w:rsidRPr="0011636A">
        <w:t xml:space="preserve">Los titulares de las áreas deberán revisar la información requerida al momento de la recepción de una solicitud de acceso, para verificar, conforme a su naturaleza, si encuadra en una causal de reserva o de confidencialidad. </w:t>
      </w:r>
    </w:p>
    <w:p w14:paraId="0759AAC8" w14:textId="77777777" w:rsidR="00317A3E" w:rsidRPr="0011636A" w:rsidRDefault="00317A3E" w:rsidP="0011636A">
      <w:pPr>
        <w:spacing w:line="240" w:lineRule="auto"/>
        <w:ind w:left="851" w:right="822"/>
      </w:pPr>
    </w:p>
    <w:p w14:paraId="15F96B96" w14:textId="77777777" w:rsidR="00317A3E" w:rsidRPr="0011636A" w:rsidRDefault="002D46AC" w:rsidP="0011636A">
      <w:pPr>
        <w:pStyle w:val="Puesto"/>
        <w:ind w:left="851" w:right="822"/>
      </w:pPr>
      <w:r w:rsidRPr="0011636A">
        <w:rPr>
          <w:b/>
        </w:rPr>
        <w:t>Octavo.</w:t>
      </w:r>
      <w:r w:rsidRPr="0011636A">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CA1246C" w14:textId="77777777" w:rsidR="00317A3E" w:rsidRPr="0011636A" w:rsidRDefault="002D46AC" w:rsidP="0011636A">
      <w:pPr>
        <w:pStyle w:val="Puesto"/>
        <w:ind w:left="851" w:right="822"/>
      </w:pPr>
      <w:r w:rsidRPr="0011636A">
        <w:t>Para motivar la clasificación se deberán señalar las razones o circunstancias especiales que lo llevaron a concluir que el caso particular se ajusta al supuesto previsto por la norma legal invocada como fundamento.</w:t>
      </w:r>
    </w:p>
    <w:p w14:paraId="6CFF0F49" w14:textId="77777777" w:rsidR="00317A3E" w:rsidRPr="0011636A" w:rsidRDefault="002D46AC" w:rsidP="0011636A">
      <w:pPr>
        <w:pStyle w:val="Puesto"/>
        <w:ind w:left="851" w:right="822"/>
      </w:pPr>
      <w:r w:rsidRPr="0011636A">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FFA4B60" w14:textId="77777777" w:rsidR="00317A3E" w:rsidRPr="0011636A" w:rsidRDefault="00317A3E" w:rsidP="0011636A">
      <w:pPr>
        <w:spacing w:line="240" w:lineRule="auto"/>
        <w:ind w:left="851" w:right="822"/>
      </w:pPr>
    </w:p>
    <w:p w14:paraId="102A4C10" w14:textId="77777777" w:rsidR="00317A3E" w:rsidRPr="0011636A" w:rsidRDefault="002D46AC" w:rsidP="0011636A">
      <w:pPr>
        <w:pStyle w:val="Puesto"/>
        <w:ind w:left="851" w:right="822"/>
      </w:pPr>
      <w:r w:rsidRPr="0011636A">
        <w:rPr>
          <w:b/>
        </w:rPr>
        <w:t>Noveno.</w:t>
      </w:r>
      <w:r w:rsidRPr="0011636A">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1B4BF67" w14:textId="77777777" w:rsidR="00317A3E" w:rsidRPr="0011636A" w:rsidRDefault="00317A3E" w:rsidP="0011636A">
      <w:pPr>
        <w:spacing w:line="240" w:lineRule="auto"/>
        <w:ind w:left="851" w:right="822"/>
      </w:pPr>
    </w:p>
    <w:p w14:paraId="4E1FB818" w14:textId="77777777" w:rsidR="00317A3E" w:rsidRPr="0011636A" w:rsidRDefault="002D46AC" w:rsidP="0011636A">
      <w:pPr>
        <w:pStyle w:val="Puesto"/>
        <w:ind w:left="851" w:right="822"/>
      </w:pPr>
      <w:r w:rsidRPr="0011636A">
        <w:rPr>
          <w:b/>
        </w:rPr>
        <w:t>Décimo.</w:t>
      </w:r>
      <w:r w:rsidRPr="0011636A">
        <w:t xml:space="preserve"> Los titulares de las áreas, deberán tener conocimiento y llevar un registro del personal que, por la naturaleza de sus atribuciones, tenga acceso a los documentos </w:t>
      </w:r>
      <w:r w:rsidRPr="0011636A">
        <w:lastRenderedPageBreak/>
        <w:t>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1E65D37" w14:textId="77777777" w:rsidR="00317A3E" w:rsidRPr="0011636A" w:rsidRDefault="002D46AC" w:rsidP="0011636A">
      <w:pPr>
        <w:pStyle w:val="Puesto"/>
        <w:ind w:left="851" w:right="822"/>
      </w:pPr>
      <w:r w:rsidRPr="0011636A">
        <w:t>En ausencia de los titulares de las áreas, la información será clasificada o desclasificada por la persona que lo supla, en términos de la normativa que rija la actuación del sujeto obligado.</w:t>
      </w:r>
    </w:p>
    <w:p w14:paraId="6D92E16B" w14:textId="77777777" w:rsidR="00317A3E" w:rsidRPr="0011636A" w:rsidRDefault="002D46AC" w:rsidP="0011636A">
      <w:pPr>
        <w:pStyle w:val="Puesto"/>
        <w:ind w:left="851" w:right="822"/>
        <w:rPr>
          <w:b/>
        </w:rPr>
      </w:pPr>
      <w:r w:rsidRPr="0011636A">
        <w:rPr>
          <w:b/>
        </w:rPr>
        <w:t>Décimo primero.</w:t>
      </w:r>
      <w:r w:rsidRPr="0011636A">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1636A">
        <w:rPr>
          <w:b/>
        </w:rPr>
        <w:t>”</w:t>
      </w:r>
    </w:p>
    <w:p w14:paraId="36DEA8ED" w14:textId="77777777" w:rsidR="00317A3E" w:rsidRPr="0011636A" w:rsidRDefault="00317A3E" w:rsidP="0011636A">
      <w:pPr>
        <w:spacing w:line="240" w:lineRule="auto"/>
        <w:ind w:left="851" w:right="822"/>
      </w:pPr>
    </w:p>
    <w:p w14:paraId="17036B09" w14:textId="77777777" w:rsidR="00317A3E" w:rsidRPr="0011636A" w:rsidRDefault="002D46AC" w:rsidP="0011636A">
      <w:r w:rsidRPr="0011636A">
        <w:t xml:space="preserve">Consecuentemente, se destaca que la versión pública que elabore </w:t>
      </w:r>
      <w:r w:rsidRPr="0011636A">
        <w:rPr>
          <w:b/>
        </w:rPr>
        <w:t>EL SUJETO OBLIGADO</w:t>
      </w:r>
      <w:r w:rsidRPr="0011636A">
        <w:t xml:space="preserve"> debe cumplir con las formalidades exigidas en la Ley, por lo que para tal efecto emitirá el </w:t>
      </w:r>
      <w:r w:rsidRPr="0011636A">
        <w:rPr>
          <w:b/>
        </w:rPr>
        <w:t>Acuerdo del Comité de Transparencia</w:t>
      </w:r>
      <w:r w:rsidRPr="0011636A">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92DF110" w14:textId="77777777" w:rsidR="001C2C25" w:rsidRPr="0011636A" w:rsidRDefault="001C2C25" w:rsidP="0011636A"/>
    <w:p w14:paraId="7285E6E0" w14:textId="77777777" w:rsidR="00317A3E" w:rsidRPr="0011636A" w:rsidRDefault="002D46AC" w:rsidP="0011636A">
      <w:pPr>
        <w:pStyle w:val="Ttulo3"/>
      </w:pPr>
      <w:bookmarkStart w:id="32" w:name="_Toc178874856"/>
      <w:r w:rsidRPr="0011636A">
        <w:t>e) Conclusión</w:t>
      </w:r>
      <w:bookmarkEnd w:id="32"/>
    </w:p>
    <w:p w14:paraId="15F70727" w14:textId="77777777" w:rsidR="00317A3E" w:rsidRPr="0011636A" w:rsidRDefault="002D46AC" w:rsidP="0011636A">
      <w:bookmarkStart w:id="33" w:name="_heading=h.qsh70q" w:colFirst="0" w:colLast="0"/>
      <w:bookmarkEnd w:id="33"/>
      <w:r w:rsidRPr="0011636A">
        <w:t xml:space="preserve">Es por lo anterior, que este Órgano Garante determina procedente que </w:t>
      </w:r>
      <w:r w:rsidRPr="0011636A">
        <w:rPr>
          <w:b/>
        </w:rPr>
        <w:t xml:space="preserve">EL SUJETO OBLIGADO </w:t>
      </w:r>
      <w:r w:rsidR="001C2C25" w:rsidRPr="0011636A">
        <w:t xml:space="preserve">entregue en versión pública de ser procedente la documentación que dé cuenta </w:t>
      </w:r>
      <w:r w:rsidR="00BC5026" w:rsidRPr="0011636A">
        <w:t xml:space="preserve">la información requerida por </w:t>
      </w:r>
      <w:r w:rsidR="00BC5026" w:rsidRPr="0011636A">
        <w:rPr>
          <w:b/>
        </w:rPr>
        <w:t>LA PARTE RECURRENTE</w:t>
      </w:r>
      <w:r w:rsidR="00BC5026" w:rsidRPr="0011636A">
        <w:t xml:space="preserve"> a través de la solicitud de acceso a información y en la modalidad elegida por el particular</w:t>
      </w:r>
      <w:r w:rsidRPr="0011636A">
        <w:t>.</w:t>
      </w:r>
    </w:p>
    <w:p w14:paraId="40DA2CAC" w14:textId="77777777" w:rsidR="00317A3E" w:rsidRPr="0011636A" w:rsidRDefault="00317A3E" w:rsidP="0011636A">
      <w:pPr>
        <w:ind w:right="-93"/>
      </w:pPr>
    </w:p>
    <w:p w14:paraId="0CF0A398" w14:textId="5EE11900" w:rsidR="00317A3E" w:rsidRPr="0011636A" w:rsidRDefault="002D46AC" w:rsidP="0011636A">
      <w:pPr>
        <w:ind w:right="-93"/>
      </w:pPr>
      <w:r w:rsidRPr="0011636A">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6C0C149" w14:textId="77777777" w:rsidR="00317A3E" w:rsidRPr="0011636A" w:rsidRDefault="00317A3E" w:rsidP="0011636A"/>
    <w:p w14:paraId="2BC3B070" w14:textId="77777777" w:rsidR="00317A3E" w:rsidRPr="0011636A" w:rsidRDefault="002D46AC" w:rsidP="0011636A">
      <w:pPr>
        <w:pStyle w:val="Ttulo1"/>
      </w:pPr>
      <w:bookmarkStart w:id="34" w:name="_Toc178874857"/>
      <w:r w:rsidRPr="0011636A">
        <w:t>RESUELVE</w:t>
      </w:r>
      <w:bookmarkEnd w:id="34"/>
    </w:p>
    <w:p w14:paraId="0D5484E5" w14:textId="77777777" w:rsidR="00317A3E" w:rsidRPr="0011636A" w:rsidRDefault="00317A3E" w:rsidP="0011636A">
      <w:pPr>
        <w:ind w:right="113"/>
        <w:rPr>
          <w:b/>
        </w:rPr>
      </w:pPr>
    </w:p>
    <w:p w14:paraId="7E7AEE40" w14:textId="77777777" w:rsidR="001C7C74" w:rsidRPr="0011636A" w:rsidRDefault="002D46AC" w:rsidP="0011636A">
      <w:pPr>
        <w:widowControl w:val="0"/>
        <w:rPr>
          <w:rFonts w:eastAsia="Calibri" w:cs="Tahoma"/>
          <w:bCs/>
          <w:szCs w:val="22"/>
          <w:lang w:eastAsia="en-US"/>
        </w:rPr>
      </w:pPr>
      <w:r w:rsidRPr="0011636A">
        <w:rPr>
          <w:b/>
        </w:rPr>
        <w:t>PRIMERO.</w:t>
      </w:r>
      <w:r w:rsidRPr="0011636A">
        <w:t xml:space="preserve"> </w:t>
      </w:r>
      <w:r w:rsidR="001C7C74" w:rsidRPr="0011636A">
        <w:rPr>
          <w:rFonts w:cs="Tahoma"/>
          <w:szCs w:val="22"/>
        </w:rPr>
        <w:t xml:space="preserve">Se </w:t>
      </w:r>
      <w:r w:rsidR="001C7C74" w:rsidRPr="0011636A">
        <w:rPr>
          <w:rFonts w:cs="Tahoma"/>
          <w:b/>
          <w:bCs/>
          <w:szCs w:val="22"/>
        </w:rPr>
        <w:t>REVOCA</w:t>
      </w:r>
      <w:r w:rsidR="001C7C74" w:rsidRPr="0011636A">
        <w:rPr>
          <w:rFonts w:cs="Tahoma"/>
          <w:szCs w:val="22"/>
        </w:rPr>
        <w:t xml:space="preserve"> la respuesta entregada por el </w:t>
      </w:r>
      <w:r w:rsidR="001C7C74" w:rsidRPr="0011636A">
        <w:rPr>
          <w:rFonts w:cs="Tahoma"/>
          <w:b/>
          <w:bCs/>
          <w:szCs w:val="22"/>
        </w:rPr>
        <w:t>SUJETO OBLIGADO</w:t>
      </w:r>
      <w:r w:rsidR="001C7C74" w:rsidRPr="0011636A">
        <w:rPr>
          <w:rFonts w:cs="Tahoma"/>
          <w:szCs w:val="22"/>
        </w:rPr>
        <w:t xml:space="preserve"> en la solicitud de información </w:t>
      </w:r>
      <w:r w:rsidR="0088265E" w:rsidRPr="0011636A">
        <w:rPr>
          <w:rFonts w:cs="Tahoma"/>
          <w:b/>
        </w:rPr>
        <w:t>00597/ECATEPEC/IP/2024</w:t>
      </w:r>
      <w:r w:rsidR="001C7C74" w:rsidRPr="0011636A">
        <w:rPr>
          <w:rFonts w:cs="Tahoma"/>
          <w:bCs/>
          <w:szCs w:val="22"/>
        </w:rPr>
        <w:t xml:space="preserve">, </w:t>
      </w:r>
      <w:r w:rsidR="001C7C74" w:rsidRPr="0011636A">
        <w:rPr>
          <w:rFonts w:eastAsia="Calibri" w:cs="Tahoma"/>
          <w:bCs/>
          <w:szCs w:val="22"/>
          <w:lang w:eastAsia="en-US"/>
        </w:rPr>
        <w:t xml:space="preserve">por resultar </w:t>
      </w:r>
      <w:r w:rsidR="001C7C74" w:rsidRPr="0011636A">
        <w:rPr>
          <w:rFonts w:eastAsia="Calibri" w:cs="Tahoma"/>
          <w:b/>
          <w:bCs/>
          <w:szCs w:val="22"/>
          <w:lang w:eastAsia="en-US"/>
        </w:rPr>
        <w:t>FUNDADAS</w:t>
      </w:r>
      <w:r w:rsidR="001C7C74" w:rsidRPr="0011636A">
        <w:rPr>
          <w:rFonts w:eastAsia="Calibri" w:cs="Tahoma"/>
          <w:bCs/>
          <w:szCs w:val="22"/>
          <w:lang w:eastAsia="en-US"/>
        </w:rPr>
        <w:t xml:space="preserve"> las razones o motivos de inconformidad hechos valer por </w:t>
      </w:r>
      <w:r w:rsidR="001C7C74" w:rsidRPr="0011636A">
        <w:rPr>
          <w:rFonts w:eastAsia="Calibri" w:cs="Tahoma"/>
          <w:b/>
          <w:szCs w:val="22"/>
          <w:lang w:eastAsia="en-US"/>
        </w:rPr>
        <w:t>LA PARTE RECURRENTE</w:t>
      </w:r>
      <w:r w:rsidR="001C7C74" w:rsidRPr="0011636A">
        <w:rPr>
          <w:rFonts w:eastAsia="Calibri" w:cs="Tahoma"/>
          <w:bCs/>
          <w:szCs w:val="22"/>
          <w:lang w:eastAsia="en-US"/>
        </w:rPr>
        <w:t xml:space="preserve"> en el Recurso de Revisión </w:t>
      </w:r>
      <w:r w:rsidR="0088265E" w:rsidRPr="0011636A">
        <w:rPr>
          <w:rFonts w:eastAsiaTheme="minorHAnsi" w:cstheme="minorBidi"/>
          <w:b/>
          <w:bCs/>
          <w:szCs w:val="22"/>
          <w:lang w:eastAsia="en-US"/>
        </w:rPr>
        <w:t>04047/INFOEM/IP/RR/2024</w:t>
      </w:r>
      <w:r w:rsidR="001C7C74" w:rsidRPr="0011636A">
        <w:rPr>
          <w:rFonts w:eastAsiaTheme="minorHAnsi" w:cstheme="minorBidi"/>
          <w:szCs w:val="22"/>
          <w:lang w:eastAsia="en-US"/>
        </w:rPr>
        <w:t>,</w:t>
      </w:r>
      <w:r w:rsidR="001C7C74" w:rsidRPr="0011636A">
        <w:rPr>
          <w:rFonts w:cs="Tahoma"/>
          <w:b/>
          <w:szCs w:val="22"/>
        </w:rPr>
        <w:t xml:space="preserve"> </w:t>
      </w:r>
      <w:r w:rsidR="001C7C74" w:rsidRPr="0011636A">
        <w:rPr>
          <w:rFonts w:eastAsia="Calibri" w:cs="Tahoma"/>
          <w:bCs/>
          <w:szCs w:val="22"/>
          <w:lang w:eastAsia="en-US"/>
        </w:rPr>
        <w:t xml:space="preserve">en términos del considerando </w:t>
      </w:r>
      <w:r w:rsidR="001C7C74" w:rsidRPr="0011636A">
        <w:rPr>
          <w:rFonts w:eastAsia="Calibri" w:cs="Tahoma"/>
          <w:b/>
          <w:szCs w:val="22"/>
          <w:lang w:eastAsia="en-US"/>
        </w:rPr>
        <w:t>SEGUNDO</w:t>
      </w:r>
      <w:r w:rsidR="001C7C74" w:rsidRPr="0011636A">
        <w:rPr>
          <w:rFonts w:eastAsia="Calibri" w:cs="Tahoma"/>
          <w:bCs/>
          <w:szCs w:val="22"/>
          <w:lang w:eastAsia="en-US"/>
        </w:rPr>
        <w:t xml:space="preserve"> de la presente Resolución.</w:t>
      </w:r>
    </w:p>
    <w:p w14:paraId="4D12FBC5" w14:textId="77777777" w:rsidR="00317A3E" w:rsidRPr="0011636A" w:rsidRDefault="00317A3E" w:rsidP="0011636A">
      <w:pPr>
        <w:widowControl w:val="0"/>
      </w:pPr>
    </w:p>
    <w:p w14:paraId="6C518B68" w14:textId="3D14EB39" w:rsidR="001C7C74" w:rsidRPr="0011636A" w:rsidRDefault="002D46AC" w:rsidP="0011636A">
      <w:pPr>
        <w:tabs>
          <w:tab w:val="left" w:pos="4962"/>
        </w:tabs>
        <w:rPr>
          <w:rFonts w:eastAsia="Calibri" w:cs="Tahoma"/>
          <w:bCs/>
          <w:szCs w:val="22"/>
          <w:lang w:eastAsia="en-US"/>
        </w:rPr>
      </w:pPr>
      <w:r w:rsidRPr="0011636A">
        <w:rPr>
          <w:b/>
        </w:rPr>
        <w:t>SEGUNDO.</w:t>
      </w:r>
      <w:r w:rsidRPr="0011636A">
        <w:t xml:space="preserve"> </w:t>
      </w:r>
      <w:r w:rsidR="001C7C74" w:rsidRPr="0011636A">
        <w:rPr>
          <w:rFonts w:eastAsia="Calibri" w:cs="Tahoma"/>
          <w:szCs w:val="22"/>
          <w:lang w:eastAsia="es-MX"/>
        </w:rPr>
        <w:t xml:space="preserve">Se </w:t>
      </w:r>
      <w:r w:rsidR="001C7C74" w:rsidRPr="0011636A">
        <w:rPr>
          <w:rFonts w:eastAsia="Calibri" w:cs="Tahoma"/>
          <w:b/>
          <w:szCs w:val="22"/>
          <w:lang w:eastAsia="es-MX"/>
        </w:rPr>
        <w:t xml:space="preserve">ORDENA </w:t>
      </w:r>
      <w:r w:rsidR="001C7C74" w:rsidRPr="0011636A">
        <w:rPr>
          <w:rFonts w:eastAsia="Calibri" w:cs="Tahoma"/>
          <w:szCs w:val="22"/>
          <w:lang w:eastAsia="es-MX"/>
        </w:rPr>
        <w:t xml:space="preserve">al </w:t>
      </w:r>
      <w:r w:rsidR="001C7C74" w:rsidRPr="0011636A">
        <w:rPr>
          <w:rFonts w:eastAsia="Calibri" w:cs="Tahoma"/>
          <w:b/>
          <w:bCs/>
          <w:szCs w:val="22"/>
          <w:lang w:eastAsia="es-MX"/>
        </w:rPr>
        <w:t>SUJETO OBLIGADO</w:t>
      </w:r>
      <w:r w:rsidR="001C7C74" w:rsidRPr="0011636A">
        <w:rPr>
          <w:rFonts w:eastAsia="Calibri" w:cs="Tahoma"/>
          <w:szCs w:val="22"/>
          <w:lang w:eastAsia="es-MX"/>
        </w:rPr>
        <w:t xml:space="preserve">, </w:t>
      </w:r>
      <w:r w:rsidR="001C7C74" w:rsidRPr="0011636A">
        <w:rPr>
          <w:rFonts w:eastAsia="Calibri" w:cs="Tahoma"/>
          <w:bCs/>
          <w:szCs w:val="22"/>
          <w:lang w:eastAsia="en-US"/>
        </w:rPr>
        <w:t xml:space="preserve">a efecto de que, entregue a través del </w:t>
      </w:r>
      <w:r w:rsidR="001C7C74" w:rsidRPr="0011636A">
        <w:rPr>
          <w:rFonts w:eastAsia="Calibri" w:cs="Tahoma"/>
          <w:b/>
          <w:bCs/>
          <w:szCs w:val="22"/>
          <w:lang w:eastAsia="en-US"/>
        </w:rPr>
        <w:t>SAIMEX</w:t>
      </w:r>
      <w:r w:rsidR="001C7C74" w:rsidRPr="0011636A">
        <w:rPr>
          <w:rFonts w:eastAsia="Calibri" w:cs="Tahoma"/>
          <w:bCs/>
          <w:szCs w:val="22"/>
          <w:lang w:eastAsia="en-US"/>
        </w:rPr>
        <w:t xml:space="preserve">, </w:t>
      </w:r>
      <w:r w:rsidR="008816CE" w:rsidRPr="0011636A">
        <w:rPr>
          <w:rFonts w:eastAsia="Calibri" w:cs="Tahoma"/>
          <w:bCs/>
          <w:szCs w:val="22"/>
          <w:lang w:eastAsia="en-US"/>
        </w:rPr>
        <w:t xml:space="preserve">del </w:t>
      </w:r>
      <w:r w:rsidR="008816CE" w:rsidRPr="0011636A">
        <w:t>Comité de Ética y Conducta</w:t>
      </w:r>
      <w:r w:rsidR="006625CD" w:rsidRPr="0011636A">
        <w:t>, del 01 de enero al 30 de mayo de</w:t>
      </w:r>
      <w:r w:rsidR="008816CE" w:rsidRPr="0011636A">
        <w:t xml:space="preserve"> 2024, </w:t>
      </w:r>
      <w:r w:rsidR="008816CE" w:rsidRPr="0011636A">
        <w:rPr>
          <w:rFonts w:eastAsia="Calibri" w:cs="Tahoma"/>
          <w:bCs/>
          <w:szCs w:val="22"/>
          <w:lang w:eastAsia="en-US"/>
        </w:rPr>
        <w:t xml:space="preserve">de ser procedente en </w:t>
      </w:r>
      <w:r w:rsidR="001C7C74" w:rsidRPr="0011636A">
        <w:rPr>
          <w:rFonts w:eastAsia="Calibri" w:cs="Tahoma"/>
          <w:b/>
          <w:bCs/>
          <w:szCs w:val="22"/>
          <w:lang w:eastAsia="en-US"/>
        </w:rPr>
        <w:t>versión</w:t>
      </w:r>
      <w:r w:rsidR="001C7C74" w:rsidRPr="0011636A">
        <w:rPr>
          <w:rFonts w:eastAsia="Calibri" w:cs="Tahoma"/>
          <w:bCs/>
          <w:szCs w:val="22"/>
          <w:lang w:eastAsia="en-US"/>
        </w:rPr>
        <w:t xml:space="preserve"> </w:t>
      </w:r>
      <w:r w:rsidR="001C7C74" w:rsidRPr="0011636A">
        <w:rPr>
          <w:rFonts w:eastAsia="Calibri" w:cs="Tahoma"/>
          <w:b/>
          <w:bCs/>
          <w:szCs w:val="22"/>
          <w:lang w:eastAsia="en-US"/>
        </w:rPr>
        <w:t>pública</w:t>
      </w:r>
      <w:r w:rsidR="001C7C74" w:rsidRPr="0011636A">
        <w:rPr>
          <w:rFonts w:eastAsia="Calibri" w:cs="Tahoma"/>
          <w:bCs/>
          <w:szCs w:val="22"/>
          <w:lang w:eastAsia="en-US"/>
        </w:rPr>
        <w:t>, de lo siguiente:</w:t>
      </w:r>
    </w:p>
    <w:p w14:paraId="66D77B43" w14:textId="77777777" w:rsidR="0088265E" w:rsidRPr="0011636A" w:rsidRDefault="0088265E" w:rsidP="0011636A">
      <w:pPr>
        <w:tabs>
          <w:tab w:val="left" w:pos="4962"/>
        </w:tabs>
      </w:pPr>
    </w:p>
    <w:p w14:paraId="73A0969F" w14:textId="77777777" w:rsidR="0088265E" w:rsidRPr="0011636A" w:rsidRDefault="0088265E" w:rsidP="0011636A">
      <w:pPr>
        <w:numPr>
          <w:ilvl w:val="0"/>
          <w:numId w:val="8"/>
        </w:numPr>
        <w:pBdr>
          <w:top w:val="nil"/>
          <w:left w:val="nil"/>
          <w:bottom w:val="nil"/>
          <w:right w:val="nil"/>
          <w:between w:val="nil"/>
        </w:pBdr>
        <w:tabs>
          <w:tab w:val="left" w:pos="4962"/>
        </w:tabs>
        <w:spacing w:line="240" w:lineRule="auto"/>
      </w:pPr>
      <w:r w:rsidRPr="0011636A">
        <w:rPr>
          <w:rFonts w:eastAsia="Palatino Linotype" w:cs="Palatino Linotype"/>
          <w:szCs w:val="22"/>
        </w:rPr>
        <w:t>Orden del día de las sesiones y reuniones realizadas.</w:t>
      </w:r>
    </w:p>
    <w:p w14:paraId="72BF576E" w14:textId="77777777" w:rsidR="0088265E" w:rsidRPr="0011636A" w:rsidRDefault="0088265E" w:rsidP="0011636A">
      <w:pPr>
        <w:numPr>
          <w:ilvl w:val="0"/>
          <w:numId w:val="8"/>
        </w:numPr>
        <w:pBdr>
          <w:top w:val="nil"/>
          <w:left w:val="nil"/>
          <w:bottom w:val="nil"/>
          <w:right w:val="nil"/>
          <w:between w:val="nil"/>
        </w:pBdr>
        <w:tabs>
          <w:tab w:val="left" w:pos="4962"/>
        </w:tabs>
        <w:spacing w:line="240" w:lineRule="auto"/>
      </w:pPr>
      <w:r w:rsidRPr="0011636A">
        <w:rPr>
          <w:rFonts w:eastAsia="Palatino Linotype" w:cs="Palatino Linotype"/>
          <w:szCs w:val="22"/>
        </w:rPr>
        <w:t>Listas de asistencia de las sesiones y reuniones realizadas.</w:t>
      </w:r>
    </w:p>
    <w:p w14:paraId="318A18F6" w14:textId="77777777" w:rsidR="0088265E" w:rsidRPr="0011636A" w:rsidRDefault="0088265E" w:rsidP="0011636A">
      <w:pPr>
        <w:numPr>
          <w:ilvl w:val="0"/>
          <w:numId w:val="8"/>
        </w:numPr>
        <w:pBdr>
          <w:top w:val="nil"/>
          <w:left w:val="nil"/>
          <w:bottom w:val="nil"/>
          <w:right w:val="nil"/>
          <w:between w:val="nil"/>
        </w:pBdr>
        <w:tabs>
          <w:tab w:val="left" w:pos="4962"/>
        </w:tabs>
        <w:spacing w:line="240" w:lineRule="auto"/>
      </w:pPr>
      <w:r w:rsidRPr="0011636A">
        <w:rPr>
          <w:rFonts w:eastAsia="Palatino Linotype" w:cs="Palatino Linotype"/>
          <w:szCs w:val="22"/>
        </w:rPr>
        <w:t>Actas o minutas de las sesiones y reuniones realizadas.</w:t>
      </w:r>
    </w:p>
    <w:p w14:paraId="19EC74E7" w14:textId="271D9682" w:rsidR="00317A3E" w:rsidRPr="0011636A" w:rsidRDefault="0088265E" w:rsidP="0011636A">
      <w:pPr>
        <w:numPr>
          <w:ilvl w:val="0"/>
          <w:numId w:val="8"/>
        </w:numPr>
        <w:pBdr>
          <w:top w:val="nil"/>
          <w:left w:val="nil"/>
          <w:bottom w:val="nil"/>
          <w:right w:val="nil"/>
          <w:between w:val="nil"/>
        </w:pBdr>
        <w:tabs>
          <w:tab w:val="left" w:pos="4962"/>
        </w:tabs>
        <w:spacing w:line="240" w:lineRule="auto"/>
      </w:pPr>
      <w:r w:rsidRPr="0011636A">
        <w:rPr>
          <w:rFonts w:eastAsia="Palatino Linotype" w:cs="Palatino Linotype"/>
          <w:szCs w:val="22"/>
        </w:rPr>
        <w:t xml:space="preserve">Documentos de planeación operativa (programas, planes, metodologías, cronogramas o similares). </w:t>
      </w:r>
    </w:p>
    <w:p w14:paraId="1F4D8C19" w14:textId="77777777" w:rsidR="0088265E" w:rsidRPr="0011636A" w:rsidRDefault="0088265E" w:rsidP="0011636A">
      <w:pPr>
        <w:pBdr>
          <w:top w:val="nil"/>
          <w:left w:val="nil"/>
          <w:bottom w:val="nil"/>
          <w:right w:val="nil"/>
          <w:between w:val="nil"/>
        </w:pBdr>
        <w:tabs>
          <w:tab w:val="left" w:pos="4962"/>
        </w:tabs>
        <w:ind w:left="720"/>
      </w:pPr>
    </w:p>
    <w:p w14:paraId="7D046E2D" w14:textId="77777777" w:rsidR="00317A3E" w:rsidRPr="0011636A" w:rsidRDefault="002D46AC" w:rsidP="0011636A">
      <w:r w:rsidRPr="0011636A">
        <w:t xml:space="preserve">De ser necesarias las versiones públicas, se deberá entregar el Acuerdo del Comité de Transparencia mediante el cual se apruebe la clasificación de información, en términos del </w:t>
      </w:r>
      <w:r w:rsidRPr="0011636A">
        <w:lastRenderedPageBreak/>
        <w:t>artículo 49, fracción VIII de la Ley de Transparencia y Acceso a la Información Pública del Estado de México y Municipios.</w:t>
      </w:r>
    </w:p>
    <w:p w14:paraId="2E039F0C" w14:textId="77777777" w:rsidR="00317A3E" w:rsidRPr="0011636A" w:rsidRDefault="00317A3E" w:rsidP="0011636A">
      <w:pPr>
        <w:rPr>
          <w:sz w:val="16"/>
          <w:szCs w:val="14"/>
        </w:rPr>
      </w:pPr>
    </w:p>
    <w:p w14:paraId="5BF95C02" w14:textId="77777777" w:rsidR="00317A3E" w:rsidRPr="0011636A" w:rsidRDefault="002D46AC" w:rsidP="0011636A">
      <w:r w:rsidRPr="0011636A">
        <w:rPr>
          <w:b/>
        </w:rPr>
        <w:t>TERCERO.</w:t>
      </w:r>
      <w:r w:rsidRPr="0011636A">
        <w:t xml:space="preserve"> Notifíquese la presente resolución al Titular de la Unidad de Transparencia del </w:t>
      </w:r>
      <w:r w:rsidRPr="0011636A">
        <w:rPr>
          <w:b/>
        </w:rPr>
        <w:t>SUJETO OBLIGADO a través del SAIMEX</w:t>
      </w:r>
      <w:r w:rsidRPr="0011636A">
        <w:t xml:space="preserve">, para que conforme al artículo 186 último párrafo, 189 segundo párrafo y 194 de la Ley de Transparencia y Acceso a la Información Pública del Estado de México y Municipios, dé cumplimiento a lo ordenado dentro del plazo de </w:t>
      </w:r>
      <w:r w:rsidRPr="0011636A">
        <w:rPr>
          <w:b/>
        </w:rPr>
        <w:t>diez días hábiles</w:t>
      </w:r>
      <w:r w:rsidRPr="0011636A">
        <w:t xml:space="preserve">, e informe a este Instituto en un plazo de </w:t>
      </w:r>
      <w:r w:rsidRPr="0011636A">
        <w:rPr>
          <w:b/>
        </w:rPr>
        <w:t>tres días hábiles</w:t>
      </w:r>
      <w:r w:rsidRPr="0011636A">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84BB1F7" w14:textId="77777777" w:rsidR="00317A3E" w:rsidRPr="0011636A" w:rsidRDefault="00317A3E" w:rsidP="0011636A">
      <w:pPr>
        <w:rPr>
          <w:sz w:val="18"/>
          <w:szCs w:val="16"/>
        </w:rPr>
      </w:pPr>
    </w:p>
    <w:p w14:paraId="5AF70029" w14:textId="77777777" w:rsidR="00317A3E" w:rsidRPr="0011636A" w:rsidRDefault="002D46AC" w:rsidP="0011636A">
      <w:r w:rsidRPr="0011636A">
        <w:rPr>
          <w:b/>
        </w:rPr>
        <w:t>CUARTO.</w:t>
      </w:r>
      <w:r w:rsidRPr="0011636A">
        <w:t xml:space="preserve"> Notifíquese a </w:t>
      </w:r>
      <w:r w:rsidRPr="0011636A">
        <w:rPr>
          <w:b/>
        </w:rPr>
        <w:t>LA PARTE RECURRENTE</w:t>
      </w:r>
      <w:r w:rsidRPr="0011636A">
        <w:t xml:space="preserve"> la presente resolución vía Sistema de Acceso a la Información Mexiquense (SAIMEX).</w:t>
      </w:r>
    </w:p>
    <w:p w14:paraId="50CDFDE9" w14:textId="77777777" w:rsidR="00317A3E" w:rsidRPr="0011636A" w:rsidRDefault="00317A3E" w:rsidP="0011636A">
      <w:pPr>
        <w:rPr>
          <w:sz w:val="20"/>
          <w:szCs w:val="18"/>
        </w:rPr>
      </w:pPr>
    </w:p>
    <w:p w14:paraId="0992A565" w14:textId="77777777" w:rsidR="0088265E" w:rsidRPr="0011636A" w:rsidRDefault="002D46AC" w:rsidP="0011636A">
      <w:r w:rsidRPr="0011636A">
        <w:rPr>
          <w:b/>
        </w:rPr>
        <w:t>QUINTO</w:t>
      </w:r>
      <w:r w:rsidRPr="0011636A">
        <w:t xml:space="preserve">. </w:t>
      </w:r>
      <w:r w:rsidR="0088265E" w:rsidRPr="0011636A">
        <w:t xml:space="preserve">Hágase del conocimiento a </w:t>
      </w:r>
      <w:r w:rsidR="0088265E" w:rsidRPr="0011636A">
        <w:rPr>
          <w:b/>
          <w:bCs/>
        </w:rPr>
        <w:t>LA PARTE RECURRENTE</w:t>
      </w:r>
      <w:r w:rsidR="0088265E" w:rsidRPr="0011636A">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9DFCDAF" w14:textId="77777777" w:rsidR="00317A3E" w:rsidRPr="0011636A" w:rsidRDefault="00317A3E" w:rsidP="0011636A">
      <w:pPr>
        <w:rPr>
          <w:b/>
          <w:sz w:val="16"/>
          <w:szCs w:val="14"/>
        </w:rPr>
      </w:pPr>
    </w:p>
    <w:p w14:paraId="79E2A30A" w14:textId="77777777" w:rsidR="00317A3E" w:rsidRDefault="002D46AC" w:rsidP="0011636A">
      <w:pPr>
        <w:widowControl w:val="0"/>
        <w:tabs>
          <w:tab w:val="left" w:pos="1701"/>
        </w:tabs>
        <w:ind w:right="49"/>
      </w:pPr>
      <w:r w:rsidRPr="0011636A">
        <w:rPr>
          <w:b/>
        </w:rPr>
        <w:t>SEXTO.</w:t>
      </w:r>
      <w:r w:rsidRPr="0011636A">
        <w:t xml:space="preserve"> </w:t>
      </w:r>
      <w:r w:rsidR="0088265E" w:rsidRPr="0011636A">
        <w:t xml:space="preserve">De conformidad con el artículo 198 de la Ley de Transparencia y Acceso a la Información Pública del Estado de México y Municipios, el </w:t>
      </w:r>
      <w:r w:rsidR="0088265E" w:rsidRPr="0011636A">
        <w:rPr>
          <w:b/>
          <w:bCs/>
        </w:rPr>
        <w:t>SUJETO OBLIGADO</w:t>
      </w:r>
      <w:r w:rsidR="0088265E" w:rsidRPr="0011636A">
        <w:t xml:space="preserve"> podrá solicitar una ampliación de plazo de manera fundada y motivada, para el cumplimiento de la presente resolución.</w:t>
      </w:r>
    </w:p>
    <w:p w14:paraId="2F41DD1F" w14:textId="77777777" w:rsidR="00573898" w:rsidRPr="0011636A" w:rsidRDefault="00573898" w:rsidP="0011636A">
      <w:pPr>
        <w:widowControl w:val="0"/>
        <w:tabs>
          <w:tab w:val="left" w:pos="1701"/>
        </w:tabs>
        <w:ind w:right="49"/>
      </w:pPr>
    </w:p>
    <w:p w14:paraId="3685F915" w14:textId="77777777" w:rsidR="00317A3E" w:rsidRPr="0011636A" w:rsidRDefault="002D46AC" w:rsidP="0011636A">
      <w:r w:rsidRPr="0011636A">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88265E" w:rsidRPr="0011636A">
        <w:t>QUINTA</w:t>
      </w:r>
      <w:r w:rsidRPr="0011636A">
        <w:t xml:space="preserve"> SESIÓN ORDINARIA, CELEBRADA EL </w:t>
      </w:r>
      <w:r w:rsidR="0088265E" w:rsidRPr="0011636A">
        <w:t>TRES DE OCTUBRE</w:t>
      </w:r>
      <w:r w:rsidRPr="0011636A">
        <w:t xml:space="preserve"> DE DOS MIL VEINTICUATRO, ANTE EL SECRETARIO TÉCNICO DEL PLENO, ALEXIS TAPIA RAMÍREZ.</w:t>
      </w:r>
    </w:p>
    <w:p w14:paraId="4CB166E8" w14:textId="77777777" w:rsidR="00317A3E" w:rsidRPr="0011636A" w:rsidRDefault="002D46AC" w:rsidP="0011636A">
      <w:pPr>
        <w:rPr>
          <w:sz w:val="20"/>
        </w:rPr>
      </w:pPr>
      <w:r w:rsidRPr="0011636A">
        <w:rPr>
          <w:sz w:val="20"/>
        </w:rPr>
        <w:t>SCMM/AGZ/DEMF/CDFE</w:t>
      </w:r>
    </w:p>
    <w:p w14:paraId="4CC5A8AC" w14:textId="77777777" w:rsidR="00317A3E" w:rsidRPr="0011636A" w:rsidRDefault="00317A3E" w:rsidP="0011636A">
      <w:pPr>
        <w:ind w:right="-93"/>
      </w:pPr>
    </w:p>
    <w:p w14:paraId="55E4B8E2" w14:textId="77777777" w:rsidR="00317A3E" w:rsidRPr="0011636A" w:rsidRDefault="00317A3E" w:rsidP="0011636A">
      <w:pPr>
        <w:ind w:right="-93"/>
      </w:pPr>
    </w:p>
    <w:p w14:paraId="42958D3E" w14:textId="77777777" w:rsidR="00317A3E" w:rsidRPr="0011636A" w:rsidRDefault="00317A3E" w:rsidP="0011636A">
      <w:pPr>
        <w:ind w:right="-93"/>
      </w:pPr>
    </w:p>
    <w:p w14:paraId="7E5866E0" w14:textId="77777777" w:rsidR="00317A3E" w:rsidRPr="0011636A" w:rsidRDefault="00317A3E" w:rsidP="0011636A">
      <w:pPr>
        <w:ind w:right="-93"/>
      </w:pPr>
    </w:p>
    <w:p w14:paraId="206F9A09" w14:textId="77777777" w:rsidR="00317A3E" w:rsidRPr="0011636A" w:rsidRDefault="00317A3E" w:rsidP="0011636A">
      <w:pPr>
        <w:ind w:right="-93"/>
      </w:pPr>
    </w:p>
    <w:p w14:paraId="74750C14" w14:textId="77777777" w:rsidR="00317A3E" w:rsidRPr="0011636A" w:rsidRDefault="00317A3E" w:rsidP="0011636A">
      <w:pPr>
        <w:ind w:right="-93"/>
      </w:pPr>
    </w:p>
    <w:p w14:paraId="495D600A" w14:textId="77777777" w:rsidR="00317A3E" w:rsidRPr="0011636A" w:rsidRDefault="00317A3E" w:rsidP="0011636A">
      <w:pPr>
        <w:ind w:right="-93"/>
      </w:pPr>
    </w:p>
    <w:p w14:paraId="1E3A3461" w14:textId="77777777" w:rsidR="00317A3E" w:rsidRPr="0011636A" w:rsidRDefault="00317A3E" w:rsidP="0011636A">
      <w:pPr>
        <w:ind w:right="-93"/>
      </w:pPr>
    </w:p>
    <w:p w14:paraId="39F8316C" w14:textId="77777777" w:rsidR="00317A3E" w:rsidRPr="0011636A" w:rsidRDefault="00317A3E" w:rsidP="0011636A">
      <w:pPr>
        <w:tabs>
          <w:tab w:val="center" w:pos="4568"/>
        </w:tabs>
        <w:ind w:right="-93"/>
      </w:pPr>
    </w:p>
    <w:p w14:paraId="018CE151" w14:textId="77777777" w:rsidR="00317A3E" w:rsidRPr="0011636A" w:rsidRDefault="00317A3E" w:rsidP="0011636A">
      <w:pPr>
        <w:tabs>
          <w:tab w:val="center" w:pos="4568"/>
        </w:tabs>
        <w:ind w:right="-93"/>
      </w:pPr>
    </w:p>
    <w:p w14:paraId="14AC952E" w14:textId="77777777" w:rsidR="00317A3E" w:rsidRPr="0011636A" w:rsidRDefault="00317A3E" w:rsidP="0011636A">
      <w:pPr>
        <w:tabs>
          <w:tab w:val="center" w:pos="4568"/>
        </w:tabs>
        <w:ind w:right="-93"/>
      </w:pPr>
    </w:p>
    <w:p w14:paraId="3BE3B465" w14:textId="77777777" w:rsidR="00317A3E" w:rsidRPr="0011636A" w:rsidRDefault="00317A3E" w:rsidP="0011636A">
      <w:pPr>
        <w:tabs>
          <w:tab w:val="center" w:pos="4568"/>
        </w:tabs>
        <w:ind w:right="-93"/>
      </w:pPr>
    </w:p>
    <w:p w14:paraId="298C4BE4" w14:textId="77777777" w:rsidR="00317A3E" w:rsidRPr="0011636A" w:rsidRDefault="00317A3E" w:rsidP="0011636A">
      <w:pPr>
        <w:tabs>
          <w:tab w:val="center" w:pos="4568"/>
        </w:tabs>
        <w:ind w:right="-93"/>
      </w:pPr>
    </w:p>
    <w:p w14:paraId="064826AC" w14:textId="77777777" w:rsidR="00317A3E" w:rsidRPr="0011636A" w:rsidRDefault="00317A3E" w:rsidP="0011636A">
      <w:pPr>
        <w:tabs>
          <w:tab w:val="center" w:pos="4568"/>
        </w:tabs>
        <w:ind w:right="-93"/>
      </w:pPr>
    </w:p>
    <w:p w14:paraId="19005AD8" w14:textId="77777777" w:rsidR="00317A3E" w:rsidRPr="0011636A" w:rsidRDefault="00317A3E" w:rsidP="0011636A">
      <w:pPr>
        <w:tabs>
          <w:tab w:val="center" w:pos="4568"/>
        </w:tabs>
        <w:ind w:right="-93"/>
      </w:pPr>
    </w:p>
    <w:p w14:paraId="3DA9D973" w14:textId="77777777" w:rsidR="00317A3E" w:rsidRPr="0011636A" w:rsidRDefault="00317A3E" w:rsidP="0011636A">
      <w:pPr>
        <w:tabs>
          <w:tab w:val="center" w:pos="4568"/>
        </w:tabs>
        <w:ind w:right="-93"/>
      </w:pPr>
    </w:p>
    <w:p w14:paraId="3807E778" w14:textId="77777777" w:rsidR="00317A3E" w:rsidRPr="0011636A" w:rsidRDefault="00317A3E" w:rsidP="0011636A">
      <w:pPr>
        <w:tabs>
          <w:tab w:val="center" w:pos="4568"/>
        </w:tabs>
        <w:ind w:right="-93"/>
      </w:pPr>
    </w:p>
    <w:p w14:paraId="2247C681" w14:textId="77777777" w:rsidR="00317A3E" w:rsidRPr="0011636A" w:rsidRDefault="00317A3E" w:rsidP="0011636A">
      <w:pPr>
        <w:tabs>
          <w:tab w:val="center" w:pos="4568"/>
        </w:tabs>
        <w:ind w:right="-93"/>
      </w:pPr>
    </w:p>
    <w:p w14:paraId="36970986" w14:textId="77777777" w:rsidR="00317A3E" w:rsidRPr="0011636A" w:rsidRDefault="00317A3E" w:rsidP="0011636A">
      <w:pPr>
        <w:tabs>
          <w:tab w:val="center" w:pos="4568"/>
        </w:tabs>
        <w:ind w:right="-93"/>
      </w:pPr>
    </w:p>
    <w:p w14:paraId="5B55182B" w14:textId="77777777" w:rsidR="00317A3E" w:rsidRPr="0011636A" w:rsidRDefault="00317A3E" w:rsidP="0011636A">
      <w:pPr>
        <w:tabs>
          <w:tab w:val="center" w:pos="4568"/>
        </w:tabs>
        <w:ind w:right="-93"/>
      </w:pPr>
    </w:p>
    <w:p w14:paraId="6A8D1631" w14:textId="77777777" w:rsidR="00317A3E" w:rsidRPr="0011636A" w:rsidRDefault="00317A3E" w:rsidP="0011636A">
      <w:pPr>
        <w:tabs>
          <w:tab w:val="center" w:pos="4568"/>
        </w:tabs>
        <w:ind w:right="-93"/>
      </w:pPr>
    </w:p>
    <w:p w14:paraId="41993735" w14:textId="77777777" w:rsidR="00317A3E" w:rsidRPr="0011636A" w:rsidRDefault="00317A3E" w:rsidP="0011636A">
      <w:pPr>
        <w:tabs>
          <w:tab w:val="center" w:pos="4568"/>
        </w:tabs>
        <w:ind w:right="-93"/>
      </w:pPr>
    </w:p>
    <w:p w14:paraId="2DE7CB31" w14:textId="77777777" w:rsidR="00317A3E" w:rsidRPr="0011636A" w:rsidRDefault="00317A3E" w:rsidP="0011636A">
      <w:pPr>
        <w:tabs>
          <w:tab w:val="center" w:pos="4568"/>
        </w:tabs>
        <w:ind w:right="-93"/>
      </w:pPr>
    </w:p>
    <w:p w14:paraId="306ACF99" w14:textId="77777777" w:rsidR="00317A3E" w:rsidRPr="0011636A" w:rsidRDefault="00317A3E" w:rsidP="0011636A">
      <w:pPr>
        <w:tabs>
          <w:tab w:val="center" w:pos="4568"/>
        </w:tabs>
        <w:ind w:right="-93"/>
      </w:pPr>
    </w:p>
    <w:p w14:paraId="0CAAEE49" w14:textId="77777777" w:rsidR="00317A3E" w:rsidRPr="0011636A" w:rsidRDefault="00317A3E" w:rsidP="0011636A"/>
    <w:sectPr w:rsidR="00317A3E" w:rsidRPr="0011636A">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B6251" w14:textId="77777777" w:rsidR="00172C27" w:rsidRDefault="00172C27">
      <w:pPr>
        <w:spacing w:line="240" w:lineRule="auto"/>
      </w:pPr>
      <w:r>
        <w:separator/>
      </w:r>
    </w:p>
  </w:endnote>
  <w:endnote w:type="continuationSeparator" w:id="0">
    <w:p w14:paraId="70F18331" w14:textId="77777777" w:rsidR="00172C27" w:rsidRDefault="00172C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A0CFE" w14:textId="77777777" w:rsidR="001E3449" w:rsidRDefault="001E3449">
    <w:pPr>
      <w:tabs>
        <w:tab w:val="center" w:pos="4550"/>
        <w:tab w:val="left" w:pos="5818"/>
      </w:tabs>
      <w:ind w:right="260"/>
      <w:jc w:val="right"/>
      <w:rPr>
        <w:color w:val="071320"/>
        <w:sz w:val="24"/>
        <w:szCs w:val="24"/>
      </w:rPr>
    </w:pPr>
  </w:p>
  <w:p w14:paraId="686143B6" w14:textId="77777777" w:rsidR="001E3449" w:rsidRDefault="001E3449">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1C24E" w14:textId="77777777" w:rsidR="001E3449" w:rsidRDefault="001E3449">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E3FE9">
      <w:rPr>
        <w:noProof/>
        <w:color w:val="0A1D30"/>
        <w:sz w:val="24"/>
        <w:szCs w:val="24"/>
      </w:rPr>
      <w:t>35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E3FE9">
      <w:rPr>
        <w:noProof/>
        <w:color w:val="0A1D30"/>
        <w:sz w:val="24"/>
        <w:szCs w:val="24"/>
      </w:rPr>
      <w:t>37</w:t>
    </w:r>
    <w:r>
      <w:rPr>
        <w:color w:val="0A1D30"/>
        <w:sz w:val="24"/>
        <w:szCs w:val="24"/>
      </w:rPr>
      <w:fldChar w:fldCharType="end"/>
    </w:r>
  </w:p>
  <w:p w14:paraId="52F7F57D" w14:textId="77777777" w:rsidR="001E3449" w:rsidRDefault="001E3449">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0A772" w14:textId="77777777" w:rsidR="00172C27" w:rsidRDefault="00172C27">
      <w:pPr>
        <w:spacing w:line="240" w:lineRule="auto"/>
      </w:pPr>
      <w:r>
        <w:separator/>
      </w:r>
    </w:p>
  </w:footnote>
  <w:footnote w:type="continuationSeparator" w:id="0">
    <w:p w14:paraId="1F5FD737" w14:textId="77777777" w:rsidR="00172C27" w:rsidRDefault="00172C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0DE3D" w14:textId="77777777" w:rsidR="001E3449" w:rsidRDefault="001E3449">
    <w:pPr>
      <w:widowControl w:val="0"/>
      <w:pBdr>
        <w:top w:val="nil"/>
        <w:left w:val="nil"/>
        <w:bottom w:val="nil"/>
        <w:right w:val="nil"/>
        <w:between w:val="nil"/>
      </w:pBdr>
      <w:spacing w:line="276" w:lineRule="auto"/>
      <w:jc w:val="left"/>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1E3449" w14:paraId="7E3193AF" w14:textId="77777777">
      <w:trPr>
        <w:trHeight w:val="144"/>
        <w:jc w:val="right"/>
      </w:trPr>
      <w:tc>
        <w:tcPr>
          <w:tcW w:w="2727" w:type="dxa"/>
        </w:tcPr>
        <w:p w14:paraId="643A7D43" w14:textId="77777777" w:rsidR="001E3449" w:rsidRDefault="001E3449">
          <w:pPr>
            <w:tabs>
              <w:tab w:val="right" w:pos="8838"/>
            </w:tabs>
            <w:ind w:left="-74" w:right="-105"/>
            <w:rPr>
              <w:b/>
            </w:rPr>
          </w:pPr>
          <w:r>
            <w:rPr>
              <w:b/>
            </w:rPr>
            <w:t>Recurso de Revisión:</w:t>
          </w:r>
        </w:p>
      </w:tc>
      <w:tc>
        <w:tcPr>
          <w:tcW w:w="3402" w:type="dxa"/>
        </w:tcPr>
        <w:p w14:paraId="32E45F87" w14:textId="77777777" w:rsidR="001E3449" w:rsidRDefault="001E3449">
          <w:pPr>
            <w:tabs>
              <w:tab w:val="right" w:pos="8838"/>
            </w:tabs>
            <w:ind w:left="-74" w:right="-105"/>
          </w:pPr>
          <w:r w:rsidRPr="00B3549C">
            <w:t>04047/INFOEM/IP/RR/2024</w:t>
          </w:r>
        </w:p>
      </w:tc>
    </w:tr>
    <w:tr w:rsidR="001E3449" w14:paraId="1A67F767" w14:textId="77777777">
      <w:trPr>
        <w:trHeight w:val="283"/>
        <w:jc w:val="right"/>
      </w:trPr>
      <w:tc>
        <w:tcPr>
          <w:tcW w:w="2727" w:type="dxa"/>
        </w:tcPr>
        <w:p w14:paraId="4EFB9204" w14:textId="77777777" w:rsidR="001E3449" w:rsidRDefault="001E3449">
          <w:pPr>
            <w:tabs>
              <w:tab w:val="right" w:pos="8838"/>
            </w:tabs>
            <w:ind w:left="-74" w:right="-105"/>
            <w:rPr>
              <w:b/>
            </w:rPr>
          </w:pPr>
          <w:r>
            <w:rPr>
              <w:b/>
            </w:rPr>
            <w:t>Sujeto Obligado:</w:t>
          </w:r>
        </w:p>
      </w:tc>
      <w:tc>
        <w:tcPr>
          <w:tcW w:w="3402" w:type="dxa"/>
        </w:tcPr>
        <w:p w14:paraId="241D7D98" w14:textId="77777777" w:rsidR="001E3449" w:rsidRDefault="001E3449">
          <w:pPr>
            <w:tabs>
              <w:tab w:val="left" w:pos="2834"/>
              <w:tab w:val="right" w:pos="8838"/>
            </w:tabs>
            <w:ind w:left="-108" w:right="-105"/>
          </w:pPr>
          <w:r w:rsidRPr="00B3549C">
            <w:t>Ayuntamiento de Ecatepec de Morelos</w:t>
          </w:r>
        </w:p>
      </w:tc>
    </w:tr>
    <w:tr w:rsidR="001E3449" w14:paraId="6B342367" w14:textId="77777777">
      <w:trPr>
        <w:trHeight w:val="283"/>
        <w:jc w:val="right"/>
      </w:trPr>
      <w:tc>
        <w:tcPr>
          <w:tcW w:w="2727" w:type="dxa"/>
        </w:tcPr>
        <w:p w14:paraId="218AF353" w14:textId="77777777" w:rsidR="001E3449" w:rsidRDefault="001E3449">
          <w:pPr>
            <w:tabs>
              <w:tab w:val="right" w:pos="8838"/>
            </w:tabs>
            <w:ind w:left="-74" w:right="-105"/>
            <w:rPr>
              <w:b/>
            </w:rPr>
          </w:pPr>
          <w:r>
            <w:rPr>
              <w:b/>
            </w:rPr>
            <w:t>Comisionada Ponente:</w:t>
          </w:r>
        </w:p>
      </w:tc>
      <w:tc>
        <w:tcPr>
          <w:tcW w:w="3402" w:type="dxa"/>
        </w:tcPr>
        <w:p w14:paraId="6AA586E0" w14:textId="77777777" w:rsidR="001E3449" w:rsidRDefault="001E3449">
          <w:pPr>
            <w:tabs>
              <w:tab w:val="right" w:pos="8838"/>
            </w:tabs>
            <w:ind w:left="-108" w:right="-105"/>
          </w:pPr>
          <w:r>
            <w:t>Sharon Cristina Morales Martínez</w:t>
          </w:r>
        </w:p>
      </w:tc>
    </w:tr>
  </w:tbl>
  <w:p w14:paraId="4A3F1310" w14:textId="77777777" w:rsidR="001E3449" w:rsidRDefault="001E3449">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13D7667" wp14:editId="0DF42743">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DC625" w14:textId="77777777" w:rsidR="001E3449" w:rsidRDefault="001E3449">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1"/>
      <w:tblW w:w="6661" w:type="dxa"/>
      <w:tblInd w:w="2552" w:type="dxa"/>
      <w:tblLayout w:type="fixed"/>
      <w:tblLook w:val="0400" w:firstRow="0" w:lastRow="0" w:firstColumn="0" w:lastColumn="0" w:noHBand="0" w:noVBand="1"/>
    </w:tblPr>
    <w:tblGrid>
      <w:gridCol w:w="283"/>
      <w:gridCol w:w="6378"/>
    </w:tblGrid>
    <w:tr w:rsidR="001E3449" w14:paraId="6404A710" w14:textId="77777777">
      <w:trPr>
        <w:trHeight w:val="1435"/>
      </w:trPr>
      <w:tc>
        <w:tcPr>
          <w:tcW w:w="283" w:type="dxa"/>
          <w:shd w:val="clear" w:color="auto" w:fill="auto"/>
        </w:tcPr>
        <w:p w14:paraId="1B373BC1" w14:textId="77777777" w:rsidR="001E3449" w:rsidRDefault="001E3449">
          <w:pPr>
            <w:tabs>
              <w:tab w:val="right" w:pos="4273"/>
            </w:tabs>
            <w:rPr>
              <w:rFonts w:ascii="Garamond" w:eastAsia="Garamond" w:hAnsi="Garamond" w:cs="Garamond"/>
            </w:rPr>
          </w:pPr>
        </w:p>
      </w:tc>
      <w:tc>
        <w:tcPr>
          <w:tcW w:w="6379" w:type="dxa"/>
          <w:shd w:val="clear" w:color="auto" w:fill="auto"/>
        </w:tcPr>
        <w:p w14:paraId="30FC2B70" w14:textId="77777777" w:rsidR="001E3449" w:rsidRDefault="001E3449">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1E3449" w14:paraId="463EDE0A" w14:textId="77777777">
            <w:trPr>
              <w:trHeight w:val="144"/>
            </w:trPr>
            <w:tc>
              <w:tcPr>
                <w:tcW w:w="2727" w:type="dxa"/>
              </w:tcPr>
              <w:p w14:paraId="551B36BC" w14:textId="77777777" w:rsidR="001E3449" w:rsidRDefault="001E3449">
                <w:pPr>
                  <w:tabs>
                    <w:tab w:val="right" w:pos="8838"/>
                  </w:tabs>
                  <w:ind w:left="-74" w:right="-105"/>
                  <w:rPr>
                    <w:b/>
                  </w:rPr>
                </w:pPr>
                <w:bookmarkStart w:id="1" w:name="_heading=h.1pxezwc" w:colFirst="0" w:colLast="0"/>
                <w:bookmarkEnd w:id="1"/>
                <w:r>
                  <w:rPr>
                    <w:b/>
                  </w:rPr>
                  <w:t>Recurso de Revisión:</w:t>
                </w:r>
              </w:p>
            </w:tc>
            <w:tc>
              <w:tcPr>
                <w:tcW w:w="3402" w:type="dxa"/>
              </w:tcPr>
              <w:p w14:paraId="100FBC57" w14:textId="77777777" w:rsidR="001E3449" w:rsidRDefault="001E3449">
                <w:pPr>
                  <w:tabs>
                    <w:tab w:val="right" w:pos="8838"/>
                  </w:tabs>
                  <w:ind w:left="-74" w:right="-105"/>
                </w:pPr>
                <w:r w:rsidRPr="00B3549C">
                  <w:t>04047/INFOEM/IP/RR/2024</w:t>
                </w:r>
              </w:p>
            </w:tc>
            <w:tc>
              <w:tcPr>
                <w:tcW w:w="3402" w:type="dxa"/>
              </w:tcPr>
              <w:p w14:paraId="46B91A9D" w14:textId="77777777" w:rsidR="001E3449" w:rsidRDefault="001E3449">
                <w:pPr>
                  <w:tabs>
                    <w:tab w:val="right" w:pos="8838"/>
                  </w:tabs>
                  <w:ind w:left="-74" w:right="-105"/>
                </w:pPr>
              </w:p>
            </w:tc>
          </w:tr>
          <w:tr w:rsidR="001E3449" w14:paraId="6819B14B" w14:textId="77777777">
            <w:trPr>
              <w:trHeight w:val="144"/>
            </w:trPr>
            <w:tc>
              <w:tcPr>
                <w:tcW w:w="2727" w:type="dxa"/>
              </w:tcPr>
              <w:p w14:paraId="74D8F9C6" w14:textId="77777777" w:rsidR="001E3449" w:rsidRDefault="001E3449">
                <w:pPr>
                  <w:tabs>
                    <w:tab w:val="right" w:pos="8838"/>
                  </w:tabs>
                  <w:ind w:left="-74" w:right="-105"/>
                  <w:rPr>
                    <w:b/>
                  </w:rPr>
                </w:pPr>
                <w:bookmarkStart w:id="2" w:name="_heading=h.49x2ik5" w:colFirst="0" w:colLast="0"/>
                <w:bookmarkEnd w:id="2"/>
                <w:r>
                  <w:rPr>
                    <w:b/>
                  </w:rPr>
                  <w:t>Recurrente:</w:t>
                </w:r>
              </w:p>
            </w:tc>
            <w:tc>
              <w:tcPr>
                <w:tcW w:w="3402" w:type="dxa"/>
              </w:tcPr>
              <w:p w14:paraId="42F32075" w14:textId="77777777" w:rsidR="001E3449" w:rsidRDefault="001E3449">
                <w:pPr>
                  <w:tabs>
                    <w:tab w:val="left" w:pos="3122"/>
                    <w:tab w:val="right" w:pos="8838"/>
                  </w:tabs>
                  <w:ind w:left="-105" w:right="-105"/>
                </w:pPr>
              </w:p>
            </w:tc>
            <w:tc>
              <w:tcPr>
                <w:tcW w:w="3402" w:type="dxa"/>
              </w:tcPr>
              <w:p w14:paraId="04310857" w14:textId="77777777" w:rsidR="001E3449" w:rsidRDefault="001E3449">
                <w:pPr>
                  <w:tabs>
                    <w:tab w:val="left" w:pos="3122"/>
                    <w:tab w:val="right" w:pos="8838"/>
                  </w:tabs>
                  <w:ind w:left="-105" w:right="-105"/>
                </w:pPr>
              </w:p>
            </w:tc>
          </w:tr>
          <w:tr w:rsidR="001E3449" w14:paraId="4C38A8FD" w14:textId="77777777">
            <w:trPr>
              <w:trHeight w:val="283"/>
            </w:trPr>
            <w:tc>
              <w:tcPr>
                <w:tcW w:w="2727" w:type="dxa"/>
              </w:tcPr>
              <w:p w14:paraId="3CB37339" w14:textId="77777777" w:rsidR="001E3449" w:rsidRDefault="001E3449">
                <w:pPr>
                  <w:tabs>
                    <w:tab w:val="right" w:pos="8838"/>
                  </w:tabs>
                  <w:ind w:left="-74" w:right="-105"/>
                  <w:rPr>
                    <w:b/>
                  </w:rPr>
                </w:pPr>
                <w:r>
                  <w:rPr>
                    <w:b/>
                  </w:rPr>
                  <w:t>Sujeto Obligado:</w:t>
                </w:r>
              </w:p>
            </w:tc>
            <w:tc>
              <w:tcPr>
                <w:tcW w:w="3402" w:type="dxa"/>
              </w:tcPr>
              <w:p w14:paraId="4B58178A" w14:textId="77777777" w:rsidR="001E3449" w:rsidRDefault="001E3449">
                <w:pPr>
                  <w:tabs>
                    <w:tab w:val="left" w:pos="2834"/>
                    <w:tab w:val="right" w:pos="8838"/>
                  </w:tabs>
                  <w:ind w:left="-108" w:right="-105"/>
                </w:pPr>
                <w:r w:rsidRPr="00B3549C">
                  <w:t>Ayuntamiento de Ecatepec de Morelos</w:t>
                </w:r>
              </w:p>
            </w:tc>
            <w:tc>
              <w:tcPr>
                <w:tcW w:w="3402" w:type="dxa"/>
              </w:tcPr>
              <w:p w14:paraId="0D8BEE11" w14:textId="77777777" w:rsidR="001E3449" w:rsidRDefault="001E3449">
                <w:pPr>
                  <w:tabs>
                    <w:tab w:val="left" w:pos="2834"/>
                    <w:tab w:val="right" w:pos="8838"/>
                  </w:tabs>
                  <w:ind w:left="-108" w:right="-105"/>
                </w:pPr>
              </w:p>
            </w:tc>
          </w:tr>
          <w:tr w:rsidR="001E3449" w14:paraId="7BE89FAD" w14:textId="77777777">
            <w:trPr>
              <w:trHeight w:val="283"/>
            </w:trPr>
            <w:tc>
              <w:tcPr>
                <w:tcW w:w="2727" w:type="dxa"/>
              </w:tcPr>
              <w:p w14:paraId="34B7CF32" w14:textId="77777777" w:rsidR="001E3449" w:rsidRDefault="001E3449">
                <w:pPr>
                  <w:tabs>
                    <w:tab w:val="right" w:pos="8838"/>
                  </w:tabs>
                  <w:ind w:left="-74" w:right="-105"/>
                  <w:rPr>
                    <w:b/>
                  </w:rPr>
                </w:pPr>
                <w:r>
                  <w:rPr>
                    <w:b/>
                  </w:rPr>
                  <w:t>Comisionada Ponente:</w:t>
                </w:r>
              </w:p>
            </w:tc>
            <w:tc>
              <w:tcPr>
                <w:tcW w:w="3402" w:type="dxa"/>
              </w:tcPr>
              <w:p w14:paraId="0A94907A" w14:textId="77777777" w:rsidR="001E3449" w:rsidRDefault="001E3449">
                <w:pPr>
                  <w:tabs>
                    <w:tab w:val="right" w:pos="8838"/>
                  </w:tabs>
                  <w:ind w:left="-108" w:right="-105"/>
                </w:pPr>
                <w:r>
                  <w:t>Sharon Cristina Morales Martínez</w:t>
                </w:r>
              </w:p>
            </w:tc>
            <w:tc>
              <w:tcPr>
                <w:tcW w:w="3402" w:type="dxa"/>
              </w:tcPr>
              <w:p w14:paraId="00774D99" w14:textId="77777777" w:rsidR="001E3449" w:rsidRDefault="001E3449">
                <w:pPr>
                  <w:tabs>
                    <w:tab w:val="right" w:pos="8838"/>
                  </w:tabs>
                  <w:ind w:left="-108" w:right="-105"/>
                </w:pPr>
              </w:p>
            </w:tc>
          </w:tr>
        </w:tbl>
        <w:p w14:paraId="2642996D" w14:textId="77777777" w:rsidR="001E3449" w:rsidRDefault="001E3449">
          <w:pPr>
            <w:tabs>
              <w:tab w:val="right" w:pos="8838"/>
            </w:tabs>
            <w:ind w:left="-28"/>
            <w:rPr>
              <w:rFonts w:ascii="Arial" w:eastAsia="Arial" w:hAnsi="Arial" w:cs="Arial"/>
              <w:b/>
            </w:rPr>
          </w:pPr>
        </w:p>
      </w:tc>
    </w:tr>
  </w:tbl>
  <w:p w14:paraId="218A010F" w14:textId="77777777" w:rsidR="001E3449" w:rsidRDefault="00172C27">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2553A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07EFB"/>
    <w:multiLevelType w:val="hybridMultilevel"/>
    <w:tmpl w:val="210E6036"/>
    <w:lvl w:ilvl="0" w:tplc="B9D6CBC0">
      <w:start w:val="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1F2592"/>
    <w:multiLevelType w:val="multilevel"/>
    <w:tmpl w:val="15409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A76809"/>
    <w:multiLevelType w:val="multilevel"/>
    <w:tmpl w:val="C6B83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87754E"/>
    <w:multiLevelType w:val="multilevel"/>
    <w:tmpl w:val="24E86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083F85"/>
    <w:multiLevelType w:val="multilevel"/>
    <w:tmpl w:val="201C1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7A021A"/>
    <w:multiLevelType w:val="hybridMultilevel"/>
    <w:tmpl w:val="776E5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E40357"/>
    <w:multiLevelType w:val="multilevel"/>
    <w:tmpl w:val="15409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3E"/>
    <w:rsid w:val="00053151"/>
    <w:rsid w:val="000A58C5"/>
    <w:rsid w:val="0011636A"/>
    <w:rsid w:val="001373D2"/>
    <w:rsid w:val="0013753F"/>
    <w:rsid w:val="00156D5E"/>
    <w:rsid w:val="00172C27"/>
    <w:rsid w:val="001C2C25"/>
    <w:rsid w:val="001C7C74"/>
    <w:rsid w:val="001E3449"/>
    <w:rsid w:val="00207DC1"/>
    <w:rsid w:val="00236830"/>
    <w:rsid w:val="00253F5F"/>
    <w:rsid w:val="002D46AC"/>
    <w:rsid w:val="002E3FE9"/>
    <w:rsid w:val="0030101C"/>
    <w:rsid w:val="00317A3E"/>
    <w:rsid w:val="00322899"/>
    <w:rsid w:val="003A26C0"/>
    <w:rsid w:val="00417172"/>
    <w:rsid w:val="004D2351"/>
    <w:rsid w:val="00535C0C"/>
    <w:rsid w:val="00573898"/>
    <w:rsid w:val="005A4074"/>
    <w:rsid w:val="00660725"/>
    <w:rsid w:val="006625CD"/>
    <w:rsid w:val="006B1024"/>
    <w:rsid w:val="006C598B"/>
    <w:rsid w:val="0072183D"/>
    <w:rsid w:val="00724276"/>
    <w:rsid w:val="00765B0C"/>
    <w:rsid w:val="008816CE"/>
    <w:rsid w:val="0088265E"/>
    <w:rsid w:val="008D0612"/>
    <w:rsid w:val="008E1E2D"/>
    <w:rsid w:val="0090519B"/>
    <w:rsid w:val="009B1F35"/>
    <w:rsid w:val="00B3549C"/>
    <w:rsid w:val="00B463C3"/>
    <w:rsid w:val="00BC5026"/>
    <w:rsid w:val="00CA1EBC"/>
    <w:rsid w:val="00CB0ABF"/>
    <w:rsid w:val="00CF1E41"/>
    <w:rsid w:val="00D16EE2"/>
    <w:rsid w:val="00D45DCF"/>
    <w:rsid w:val="00E349ED"/>
    <w:rsid w:val="00E43D33"/>
    <w:rsid w:val="00E7257F"/>
    <w:rsid w:val="00EB5390"/>
    <w:rsid w:val="00EB60EA"/>
    <w:rsid w:val="00F3648A"/>
    <w:rsid w:val="00FE7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C119B2"/>
  <w15:docId w15:val="{34724776-F2A4-49F4-BC40-E9810322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587"/>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1E344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3449"/>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3530">
      <w:bodyDiv w:val="1"/>
      <w:marLeft w:val="0"/>
      <w:marRight w:val="0"/>
      <w:marTop w:val="0"/>
      <w:marBottom w:val="0"/>
      <w:divBdr>
        <w:top w:val="none" w:sz="0" w:space="0" w:color="auto"/>
        <w:left w:val="none" w:sz="0" w:space="0" w:color="auto"/>
        <w:bottom w:val="none" w:sz="0" w:space="0" w:color="auto"/>
        <w:right w:val="none" w:sz="0" w:space="0" w:color="auto"/>
      </w:divBdr>
    </w:div>
    <w:div w:id="609511159">
      <w:bodyDiv w:val="1"/>
      <w:marLeft w:val="0"/>
      <w:marRight w:val="0"/>
      <w:marTop w:val="0"/>
      <w:marBottom w:val="0"/>
      <w:divBdr>
        <w:top w:val="none" w:sz="0" w:space="0" w:color="auto"/>
        <w:left w:val="none" w:sz="0" w:space="0" w:color="auto"/>
        <w:bottom w:val="none" w:sz="0" w:space="0" w:color="auto"/>
        <w:right w:val="none" w:sz="0" w:space="0" w:color="auto"/>
      </w:divBdr>
    </w:div>
    <w:div w:id="718095287">
      <w:bodyDiv w:val="1"/>
      <w:marLeft w:val="0"/>
      <w:marRight w:val="0"/>
      <w:marTop w:val="0"/>
      <w:marBottom w:val="0"/>
      <w:divBdr>
        <w:top w:val="none" w:sz="0" w:space="0" w:color="auto"/>
        <w:left w:val="none" w:sz="0" w:space="0" w:color="auto"/>
        <w:bottom w:val="none" w:sz="0" w:space="0" w:color="auto"/>
        <w:right w:val="none" w:sz="0" w:space="0" w:color="auto"/>
      </w:divBdr>
    </w:div>
    <w:div w:id="944196230">
      <w:bodyDiv w:val="1"/>
      <w:marLeft w:val="0"/>
      <w:marRight w:val="0"/>
      <w:marTop w:val="0"/>
      <w:marBottom w:val="0"/>
      <w:divBdr>
        <w:top w:val="none" w:sz="0" w:space="0" w:color="auto"/>
        <w:left w:val="none" w:sz="0" w:space="0" w:color="auto"/>
        <w:bottom w:val="none" w:sz="0" w:space="0" w:color="auto"/>
        <w:right w:val="none" w:sz="0" w:space="0" w:color="auto"/>
      </w:divBdr>
    </w:div>
    <w:div w:id="959148121">
      <w:bodyDiv w:val="1"/>
      <w:marLeft w:val="0"/>
      <w:marRight w:val="0"/>
      <w:marTop w:val="0"/>
      <w:marBottom w:val="0"/>
      <w:divBdr>
        <w:top w:val="none" w:sz="0" w:space="0" w:color="auto"/>
        <w:left w:val="none" w:sz="0" w:space="0" w:color="auto"/>
        <w:bottom w:val="none" w:sz="0" w:space="0" w:color="auto"/>
        <w:right w:val="none" w:sz="0" w:space="0" w:color="auto"/>
      </w:divBdr>
    </w:div>
    <w:div w:id="1065028077">
      <w:bodyDiv w:val="1"/>
      <w:marLeft w:val="0"/>
      <w:marRight w:val="0"/>
      <w:marTop w:val="0"/>
      <w:marBottom w:val="0"/>
      <w:divBdr>
        <w:top w:val="none" w:sz="0" w:space="0" w:color="auto"/>
        <w:left w:val="none" w:sz="0" w:space="0" w:color="auto"/>
        <w:bottom w:val="none" w:sz="0" w:space="0" w:color="auto"/>
        <w:right w:val="none" w:sz="0" w:space="0" w:color="auto"/>
      </w:divBdr>
    </w:div>
    <w:div w:id="1988052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8mHOhNTqZrUxTZoXWMvB3dyT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OAByITFUNS0wTHZhV1NSaWZCNDdwR1hxc1hVR3RJZkdyQ0s2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058028-41A7-442C-A6E7-3BC1606C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9522</Words>
  <Characters>52373</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6</cp:revision>
  <cp:lastPrinted>2024-10-07T18:11:00Z</cp:lastPrinted>
  <dcterms:created xsi:type="dcterms:W3CDTF">2024-09-30T23:18:00Z</dcterms:created>
  <dcterms:modified xsi:type="dcterms:W3CDTF">2024-10-07T18:11:00Z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