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F00D" w14:textId="2373BA0C" w:rsidR="0029071C" w:rsidRPr="003D4CC1" w:rsidRDefault="0029071C" w:rsidP="006D15B2">
      <w:pPr>
        <w:shd w:val="clear" w:color="auto" w:fill="FFFFFF"/>
        <w:spacing w:line="360" w:lineRule="auto"/>
        <w:jc w:val="both"/>
        <w:rPr>
          <w:rFonts w:ascii="Palatino Linotype" w:hAnsi="Palatino Linotype" w:cs="Arial"/>
          <w:color w:val="000000"/>
          <w:lang w:val="es-MX" w:eastAsia="es-MX"/>
        </w:rPr>
      </w:pPr>
      <w:r w:rsidRPr="003D4CC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E51C8">
        <w:rPr>
          <w:rFonts w:ascii="Palatino Linotype" w:hAnsi="Palatino Linotype" w:cs="Arial"/>
          <w:color w:val="000000"/>
          <w:lang w:val="es-MX" w:eastAsia="es-MX"/>
        </w:rPr>
        <w:t>cuatro de diciembre de dos mil veinticuatro</w:t>
      </w:r>
      <w:r w:rsidRPr="003D4CC1">
        <w:rPr>
          <w:rFonts w:ascii="Palatino Linotype" w:hAnsi="Palatino Linotype" w:cs="Arial"/>
          <w:color w:val="000000"/>
          <w:lang w:val="es-MX" w:eastAsia="es-MX"/>
        </w:rPr>
        <w:t>.</w:t>
      </w:r>
    </w:p>
    <w:p w14:paraId="5E7110B7" w14:textId="77777777" w:rsidR="00A83B4F" w:rsidRPr="003D4CC1" w:rsidRDefault="00A83B4F" w:rsidP="006D15B2">
      <w:pPr>
        <w:tabs>
          <w:tab w:val="left" w:pos="1701"/>
        </w:tabs>
        <w:spacing w:line="360" w:lineRule="auto"/>
        <w:jc w:val="both"/>
        <w:rPr>
          <w:rFonts w:ascii="Palatino Linotype" w:hAnsi="Palatino Linotype" w:cs="Arial"/>
          <w:color w:val="000000"/>
          <w:lang w:val="es-MX" w:eastAsia="es-MX"/>
        </w:rPr>
      </w:pPr>
    </w:p>
    <w:p w14:paraId="329B2F32" w14:textId="20B2BAEF" w:rsidR="009E0E89" w:rsidRPr="003D4CC1" w:rsidRDefault="0029071C" w:rsidP="006D15B2">
      <w:pPr>
        <w:tabs>
          <w:tab w:val="left" w:pos="1701"/>
        </w:tabs>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b/>
          <w:lang w:val="es-MX" w:eastAsia="en-US"/>
        </w:rPr>
        <w:t>VISTO</w:t>
      </w:r>
      <w:r w:rsidRPr="003D4CC1">
        <w:rPr>
          <w:rFonts w:ascii="Palatino Linotype" w:eastAsiaTheme="minorHAnsi" w:hAnsi="Palatino Linotype" w:cs="Arial"/>
          <w:lang w:val="es-MX" w:eastAsia="en-US"/>
        </w:rPr>
        <w:t xml:space="preserve"> el expediente electrónico formado con motivo del recurso de revisión número </w:t>
      </w:r>
      <w:r w:rsidRPr="003D4CC1">
        <w:rPr>
          <w:rFonts w:ascii="Palatino Linotype" w:eastAsiaTheme="minorHAnsi" w:hAnsi="Palatino Linotype" w:cs="Arial"/>
          <w:b/>
          <w:lang w:val="es-MX" w:eastAsia="en-US"/>
        </w:rPr>
        <w:t>0</w:t>
      </w:r>
      <w:r w:rsidR="008E51C8">
        <w:rPr>
          <w:rFonts w:ascii="Palatino Linotype" w:eastAsiaTheme="minorHAnsi" w:hAnsi="Palatino Linotype" w:cs="Arial"/>
          <w:b/>
          <w:bCs/>
          <w:lang w:val="es-MX" w:eastAsia="es-MX"/>
        </w:rPr>
        <w:t>6670</w:t>
      </w:r>
      <w:r w:rsidRPr="003D4CC1">
        <w:rPr>
          <w:rFonts w:ascii="Palatino Linotype" w:eastAsiaTheme="minorHAnsi" w:hAnsi="Palatino Linotype" w:cs="Arial"/>
          <w:b/>
          <w:bCs/>
          <w:lang w:val="es-MX" w:eastAsia="es-MX"/>
        </w:rPr>
        <w:t>/</w:t>
      </w:r>
      <w:proofErr w:type="spellStart"/>
      <w:r w:rsidRPr="003D4CC1">
        <w:rPr>
          <w:rFonts w:ascii="Palatino Linotype" w:eastAsiaTheme="minorHAnsi" w:hAnsi="Palatino Linotype" w:cs="Arial"/>
          <w:b/>
          <w:bCs/>
          <w:lang w:val="es-MX" w:eastAsia="es-MX"/>
        </w:rPr>
        <w:t>INFOEM</w:t>
      </w:r>
      <w:proofErr w:type="spellEnd"/>
      <w:r w:rsidRPr="003D4CC1">
        <w:rPr>
          <w:rFonts w:ascii="Palatino Linotype" w:eastAsiaTheme="minorHAnsi" w:hAnsi="Palatino Linotype" w:cs="Arial"/>
          <w:b/>
          <w:bCs/>
          <w:lang w:val="es-MX" w:eastAsia="es-MX"/>
        </w:rPr>
        <w:t>/IP/</w:t>
      </w:r>
      <w:proofErr w:type="spellStart"/>
      <w:r w:rsidRPr="003D4CC1">
        <w:rPr>
          <w:rFonts w:ascii="Palatino Linotype" w:eastAsiaTheme="minorHAnsi" w:hAnsi="Palatino Linotype" w:cs="Arial"/>
          <w:b/>
          <w:bCs/>
          <w:lang w:val="es-MX" w:eastAsia="es-MX"/>
        </w:rPr>
        <w:t>RR</w:t>
      </w:r>
      <w:proofErr w:type="spellEnd"/>
      <w:r w:rsidRPr="003D4CC1">
        <w:rPr>
          <w:rFonts w:ascii="Palatino Linotype" w:eastAsiaTheme="minorHAnsi" w:hAnsi="Palatino Linotype" w:cs="Arial"/>
          <w:b/>
          <w:bCs/>
          <w:lang w:val="es-MX" w:eastAsia="es-MX"/>
        </w:rPr>
        <w:t>/202</w:t>
      </w:r>
      <w:r w:rsidR="008E51C8">
        <w:rPr>
          <w:rFonts w:ascii="Palatino Linotype" w:eastAsiaTheme="minorHAnsi" w:hAnsi="Palatino Linotype" w:cs="Arial"/>
          <w:b/>
          <w:bCs/>
          <w:lang w:val="es-MX" w:eastAsia="es-MX"/>
        </w:rPr>
        <w:t>4</w:t>
      </w:r>
      <w:r w:rsidRPr="003D4CC1">
        <w:rPr>
          <w:rFonts w:ascii="Palatino Linotype" w:eastAsiaTheme="minorHAnsi" w:hAnsi="Palatino Linotype" w:cs="Arial"/>
          <w:lang w:val="es-MX" w:eastAsia="en-US"/>
        </w:rPr>
        <w:t xml:space="preserve">, </w:t>
      </w:r>
      <w:r w:rsidR="008E51C8">
        <w:rPr>
          <w:rFonts w:ascii="Palatino Linotype" w:hAnsi="Palatino Linotype" w:cs="Arial"/>
        </w:rPr>
        <w:t>interpuesto por un ciudadano</w:t>
      </w:r>
      <w:r w:rsidR="005F1F89" w:rsidRPr="003D4CC1">
        <w:rPr>
          <w:rFonts w:ascii="Palatino Linotype" w:hAnsi="Palatino Linotype" w:cs="Arial"/>
        </w:rPr>
        <w:t>,</w:t>
      </w:r>
      <w:r w:rsidR="005F1F89" w:rsidRPr="003D4CC1">
        <w:rPr>
          <w:rFonts w:ascii="Palatino Linotype" w:hAnsi="Palatino Linotype" w:cs="Arial"/>
          <w:b/>
        </w:rPr>
        <w:t xml:space="preserve"> </w:t>
      </w:r>
      <w:r w:rsidR="005F1F89" w:rsidRPr="003D4CC1">
        <w:rPr>
          <w:rFonts w:ascii="Palatino Linotype" w:hAnsi="Palatino Linotype" w:cs="Arial"/>
        </w:rPr>
        <w:t xml:space="preserve">en lo sucesivo </w:t>
      </w:r>
      <w:r w:rsidR="008E51C8">
        <w:rPr>
          <w:rFonts w:ascii="Palatino Linotype" w:hAnsi="Palatino Linotype" w:cs="Arial"/>
          <w:b/>
        </w:rPr>
        <w:t>El</w:t>
      </w:r>
      <w:r w:rsidR="005F1F89" w:rsidRPr="003D4CC1">
        <w:rPr>
          <w:rFonts w:ascii="Palatino Linotype" w:hAnsi="Palatino Linotype" w:cs="Arial"/>
          <w:b/>
        </w:rPr>
        <w:t xml:space="preserve"> Recurrente</w:t>
      </w:r>
      <w:r w:rsidRPr="003D4CC1">
        <w:rPr>
          <w:rFonts w:ascii="Palatino Linotype" w:eastAsiaTheme="minorHAnsi" w:hAnsi="Palatino Linotype" w:cs="Arial"/>
          <w:lang w:val="es-MX" w:eastAsia="en-US"/>
        </w:rPr>
        <w:t>, en contra de la respuesta de</w:t>
      </w:r>
      <w:r w:rsidR="00B20C2B" w:rsidRPr="003D4CC1">
        <w:rPr>
          <w:rFonts w:ascii="Palatino Linotype" w:eastAsiaTheme="minorHAnsi" w:hAnsi="Palatino Linotype" w:cs="Arial"/>
          <w:lang w:val="es-MX" w:eastAsia="en-US"/>
        </w:rPr>
        <w:t>l</w:t>
      </w:r>
      <w:r w:rsidRPr="003D4CC1">
        <w:rPr>
          <w:rFonts w:ascii="Palatino Linotype" w:eastAsiaTheme="minorHAnsi" w:hAnsi="Palatino Linotype" w:cs="Arial"/>
          <w:lang w:val="es-MX" w:eastAsia="en-US"/>
        </w:rPr>
        <w:t xml:space="preserve"> </w:t>
      </w:r>
      <w:r w:rsidR="008E51C8" w:rsidRPr="008E51C8">
        <w:rPr>
          <w:rFonts w:ascii="Palatino Linotype" w:eastAsiaTheme="minorHAnsi" w:hAnsi="Palatino Linotype" w:cs="Arial"/>
          <w:b/>
          <w:lang w:val="es-MX" w:eastAsia="en-US"/>
        </w:rPr>
        <w:t>Ayuntamiento de Temamatla</w:t>
      </w:r>
      <w:r w:rsidRPr="003D4CC1">
        <w:rPr>
          <w:rFonts w:ascii="Palatino Linotype" w:eastAsiaTheme="minorHAnsi" w:hAnsi="Palatino Linotype" w:cs="Arial"/>
          <w:lang w:val="es-MX" w:eastAsia="en-US"/>
        </w:rPr>
        <w:t>,</w:t>
      </w:r>
      <w:r w:rsidRPr="003D4CC1">
        <w:rPr>
          <w:rFonts w:ascii="Palatino Linotype" w:eastAsiaTheme="minorHAnsi" w:hAnsi="Palatino Linotype" w:cs="Arial"/>
          <w:b/>
          <w:lang w:val="es-MX" w:eastAsia="en-US"/>
        </w:rPr>
        <w:t xml:space="preserve"> </w:t>
      </w:r>
      <w:r w:rsidRPr="003D4CC1">
        <w:rPr>
          <w:rFonts w:ascii="Palatino Linotype" w:eastAsiaTheme="minorHAnsi" w:hAnsi="Palatino Linotype" w:cs="Arial"/>
          <w:lang w:val="es-MX" w:eastAsia="en-US"/>
        </w:rPr>
        <w:t>en lo subsecuente</w:t>
      </w:r>
      <w:r w:rsidRPr="003D4CC1">
        <w:rPr>
          <w:rFonts w:ascii="Palatino Linotype" w:eastAsiaTheme="minorHAnsi" w:hAnsi="Palatino Linotype" w:cs="Arial"/>
          <w:b/>
          <w:lang w:val="es-MX" w:eastAsia="en-US"/>
        </w:rPr>
        <w:t xml:space="preserve"> El Sujeto Obligado, </w:t>
      </w:r>
      <w:r w:rsidRPr="003D4CC1">
        <w:rPr>
          <w:rFonts w:ascii="Palatino Linotype" w:eastAsiaTheme="minorHAnsi" w:hAnsi="Palatino Linotype" w:cs="Arial"/>
          <w:lang w:val="es-MX" w:eastAsia="en-US"/>
        </w:rPr>
        <w:t>se procede a dictar la presente resolución.</w:t>
      </w:r>
    </w:p>
    <w:p w14:paraId="066E6E87" w14:textId="77777777" w:rsidR="00C753C2" w:rsidRPr="003D4CC1" w:rsidRDefault="00C753C2" w:rsidP="006D15B2">
      <w:pPr>
        <w:tabs>
          <w:tab w:val="left" w:pos="1701"/>
        </w:tabs>
        <w:spacing w:line="360" w:lineRule="auto"/>
        <w:jc w:val="both"/>
        <w:rPr>
          <w:rFonts w:ascii="Palatino Linotype" w:eastAsiaTheme="minorHAnsi" w:hAnsi="Palatino Linotype" w:cs="Arial"/>
          <w:b/>
          <w:lang w:val="es-MX" w:eastAsia="en-US"/>
        </w:rPr>
      </w:pPr>
    </w:p>
    <w:p w14:paraId="5592F0F5" w14:textId="77777777" w:rsidR="00C753C2" w:rsidRPr="003D4CC1" w:rsidRDefault="0029071C" w:rsidP="006D15B2">
      <w:pPr>
        <w:spacing w:line="360" w:lineRule="auto"/>
        <w:jc w:val="center"/>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A N T E C E D E N T E S</w:t>
      </w:r>
    </w:p>
    <w:p w14:paraId="0132BE86" w14:textId="77777777" w:rsidR="009247E1" w:rsidRPr="003D4CC1" w:rsidRDefault="009247E1" w:rsidP="006D15B2">
      <w:pPr>
        <w:spacing w:line="360" w:lineRule="auto"/>
        <w:jc w:val="center"/>
        <w:rPr>
          <w:rFonts w:ascii="Palatino Linotype" w:eastAsiaTheme="minorHAnsi" w:hAnsi="Palatino Linotype" w:cs="Arial"/>
          <w:b/>
          <w:sz w:val="12"/>
          <w:lang w:val="es-MX" w:eastAsia="en-US"/>
        </w:rPr>
      </w:pPr>
    </w:p>
    <w:p w14:paraId="12C3D427" w14:textId="77777777" w:rsidR="0029071C" w:rsidRPr="003D4CC1" w:rsidRDefault="0029071C" w:rsidP="006D15B2">
      <w:pPr>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PRIMERO. De la solicitud de información.</w:t>
      </w:r>
    </w:p>
    <w:p w14:paraId="7DAE9BDB" w14:textId="0D0F2752" w:rsidR="004B2314" w:rsidRPr="003D4CC1" w:rsidRDefault="0029071C" w:rsidP="006D15B2">
      <w:pPr>
        <w:spacing w:line="360" w:lineRule="auto"/>
        <w:jc w:val="both"/>
        <w:rPr>
          <w:rFonts w:ascii="Palatino Linotype" w:eastAsiaTheme="minorHAnsi" w:hAnsi="Palatino Linotype" w:cs="Arial"/>
          <w:szCs w:val="22"/>
          <w:lang w:val="es-MX" w:eastAsia="en-US"/>
        </w:rPr>
      </w:pPr>
      <w:r w:rsidRPr="003D4CC1">
        <w:rPr>
          <w:rFonts w:ascii="Palatino Linotype" w:eastAsiaTheme="minorHAnsi" w:hAnsi="Palatino Linotype" w:cs="Arial"/>
          <w:szCs w:val="22"/>
          <w:lang w:val="es-MX" w:eastAsia="en-US"/>
        </w:rPr>
        <w:t xml:space="preserve">En fecha </w:t>
      </w:r>
      <w:r w:rsidR="008E51C8">
        <w:rPr>
          <w:rFonts w:ascii="Palatino Linotype" w:eastAsiaTheme="minorHAnsi" w:hAnsi="Palatino Linotype" w:cs="Arial"/>
          <w:szCs w:val="22"/>
          <w:lang w:val="es-MX" w:eastAsia="en-US"/>
        </w:rPr>
        <w:t>dos de octubre de dos mil veinticuatro</w:t>
      </w:r>
      <w:r w:rsidRPr="003D4CC1">
        <w:rPr>
          <w:rFonts w:ascii="Palatino Linotype" w:eastAsiaTheme="minorHAnsi" w:hAnsi="Palatino Linotype" w:cs="Arial"/>
          <w:szCs w:val="22"/>
          <w:lang w:val="es-MX" w:eastAsia="en-US"/>
        </w:rPr>
        <w:t xml:space="preserve">, </w:t>
      </w:r>
      <w:r w:rsidR="009247E1" w:rsidRPr="003D4CC1">
        <w:rPr>
          <w:rFonts w:ascii="Palatino Linotype" w:eastAsiaTheme="minorHAnsi" w:hAnsi="Palatino Linotype" w:cs="Arial"/>
          <w:szCs w:val="22"/>
          <w:lang w:val="es-MX" w:eastAsia="en-US"/>
        </w:rPr>
        <w:t>la</w:t>
      </w:r>
      <w:r w:rsidRPr="003D4CC1">
        <w:rPr>
          <w:rFonts w:ascii="Palatino Linotype" w:eastAsiaTheme="minorHAnsi" w:hAnsi="Palatino Linotype" w:cs="Arial"/>
          <w:szCs w:val="22"/>
          <w:lang w:val="es-MX" w:eastAsia="en-US"/>
        </w:rPr>
        <w:t xml:space="preserve"> </w:t>
      </w:r>
      <w:r w:rsidRPr="003D4CC1">
        <w:rPr>
          <w:rFonts w:ascii="Palatino Linotype" w:eastAsiaTheme="minorHAnsi" w:hAnsi="Palatino Linotype" w:cs="Arial"/>
          <w:b/>
          <w:szCs w:val="22"/>
          <w:lang w:val="es-MX" w:eastAsia="en-US"/>
        </w:rPr>
        <w:t>Recurrente</w:t>
      </w:r>
      <w:r w:rsidRPr="003D4CC1">
        <w:rPr>
          <w:rFonts w:ascii="Palatino Linotype" w:eastAsiaTheme="minorHAnsi" w:hAnsi="Palatino Linotype" w:cs="Arial"/>
          <w:szCs w:val="22"/>
          <w:lang w:val="es-MX" w:eastAsia="en-US"/>
        </w:rPr>
        <w:t>, presentó a través de</w:t>
      </w:r>
      <w:r w:rsidR="009C6853" w:rsidRPr="003D4CC1">
        <w:rPr>
          <w:rFonts w:ascii="Palatino Linotype" w:eastAsiaTheme="minorHAnsi" w:hAnsi="Palatino Linotype" w:cs="Arial"/>
          <w:szCs w:val="22"/>
          <w:lang w:val="es-MX" w:eastAsia="en-US"/>
        </w:rPr>
        <w:t xml:space="preserve">l </w:t>
      </w:r>
      <w:r w:rsidRPr="003D4CC1">
        <w:rPr>
          <w:rFonts w:ascii="Palatino Linotype" w:eastAsiaTheme="minorHAnsi" w:hAnsi="Palatino Linotype" w:cs="Arial"/>
          <w:szCs w:val="22"/>
          <w:lang w:val="es-MX" w:eastAsia="en-US"/>
        </w:rPr>
        <w:t xml:space="preserve">Sistema de Acceso a la Información Mexiquense </w:t>
      </w:r>
      <w:r w:rsidRPr="003D4CC1">
        <w:rPr>
          <w:rFonts w:ascii="Palatino Linotype" w:eastAsiaTheme="minorHAnsi" w:hAnsi="Palatino Linotype" w:cs="Arial"/>
          <w:b/>
          <w:szCs w:val="22"/>
          <w:lang w:val="es-MX" w:eastAsia="en-US"/>
        </w:rPr>
        <w:t>(</w:t>
      </w:r>
      <w:proofErr w:type="spellStart"/>
      <w:r w:rsidRPr="003D4CC1">
        <w:rPr>
          <w:rFonts w:ascii="Palatino Linotype" w:eastAsiaTheme="minorHAnsi" w:hAnsi="Palatino Linotype" w:cs="Arial"/>
          <w:b/>
          <w:szCs w:val="22"/>
          <w:lang w:val="es-MX" w:eastAsia="en-US"/>
        </w:rPr>
        <w:t>SAIMEX</w:t>
      </w:r>
      <w:proofErr w:type="spellEnd"/>
      <w:r w:rsidRPr="003D4CC1">
        <w:rPr>
          <w:rFonts w:ascii="Palatino Linotype" w:eastAsiaTheme="minorHAnsi" w:hAnsi="Palatino Linotype" w:cs="Arial"/>
          <w:b/>
          <w:szCs w:val="22"/>
          <w:lang w:val="es-MX" w:eastAsia="en-US"/>
        </w:rPr>
        <w:t>),</w:t>
      </w:r>
      <w:r w:rsidRPr="003D4CC1">
        <w:rPr>
          <w:rFonts w:ascii="Palatino Linotype" w:eastAsiaTheme="minorHAnsi" w:hAnsi="Palatino Linotype" w:cs="Arial"/>
          <w:szCs w:val="22"/>
          <w:lang w:val="es-MX" w:eastAsia="en-US"/>
        </w:rPr>
        <w:t xml:space="preserve"> ante el </w:t>
      </w:r>
      <w:r w:rsidRPr="003D4CC1">
        <w:rPr>
          <w:rFonts w:ascii="Palatino Linotype" w:eastAsiaTheme="minorHAnsi" w:hAnsi="Palatino Linotype" w:cs="Arial"/>
          <w:b/>
          <w:szCs w:val="22"/>
          <w:lang w:val="es-MX" w:eastAsia="en-US"/>
        </w:rPr>
        <w:t>Sujeto Obligado</w:t>
      </w:r>
      <w:r w:rsidRPr="003D4CC1">
        <w:rPr>
          <w:rFonts w:ascii="Palatino Linotype" w:eastAsiaTheme="minorHAnsi" w:hAnsi="Palatino Linotype" w:cs="Arial"/>
          <w:szCs w:val="22"/>
          <w:lang w:val="es-MX" w:eastAsia="en-US"/>
        </w:rPr>
        <w:t>, la solicitud de acceso a la información pública, a la que se le</w:t>
      </w:r>
      <w:r w:rsidR="00C753C2" w:rsidRPr="003D4CC1">
        <w:rPr>
          <w:rFonts w:ascii="Palatino Linotype" w:eastAsiaTheme="minorHAnsi" w:hAnsi="Palatino Linotype" w:cs="Arial"/>
          <w:szCs w:val="22"/>
          <w:lang w:val="es-MX" w:eastAsia="en-US"/>
        </w:rPr>
        <w:t xml:space="preserve"> asignó el número de expediente </w:t>
      </w:r>
      <w:r w:rsidR="008E51C8" w:rsidRPr="008E51C8">
        <w:rPr>
          <w:rFonts w:ascii="Palatino Linotype" w:eastAsiaTheme="minorHAnsi" w:hAnsi="Palatino Linotype" w:cs="Arial"/>
          <w:b/>
          <w:szCs w:val="22"/>
          <w:lang w:val="es-MX" w:eastAsia="en-US"/>
        </w:rPr>
        <w:t>00470/</w:t>
      </w:r>
      <w:proofErr w:type="spellStart"/>
      <w:r w:rsidR="008E51C8" w:rsidRPr="008E51C8">
        <w:rPr>
          <w:rFonts w:ascii="Palatino Linotype" w:eastAsiaTheme="minorHAnsi" w:hAnsi="Palatino Linotype" w:cs="Arial"/>
          <w:b/>
          <w:szCs w:val="22"/>
          <w:lang w:val="es-MX" w:eastAsia="en-US"/>
        </w:rPr>
        <w:t>TEMAMATL</w:t>
      </w:r>
      <w:proofErr w:type="spellEnd"/>
      <w:r w:rsidR="008E51C8" w:rsidRPr="008E51C8">
        <w:rPr>
          <w:rFonts w:ascii="Palatino Linotype" w:eastAsiaTheme="minorHAnsi" w:hAnsi="Palatino Linotype" w:cs="Arial"/>
          <w:b/>
          <w:szCs w:val="22"/>
          <w:lang w:val="es-MX" w:eastAsia="en-US"/>
        </w:rPr>
        <w:t>/IP/2024</w:t>
      </w:r>
      <w:r w:rsidRPr="003D4CC1">
        <w:rPr>
          <w:rFonts w:ascii="Palatino Linotype" w:eastAsiaTheme="minorHAnsi" w:hAnsi="Palatino Linotype" w:cs="Arial"/>
          <w:szCs w:val="22"/>
          <w:lang w:val="es-MX" w:eastAsia="en-US"/>
        </w:rPr>
        <w:t>, mediante la cual solicitó lo siguiente:</w:t>
      </w:r>
    </w:p>
    <w:p w14:paraId="2E9E1509" w14:textId="77777777" w:rsidR="009C6853" w:rsidRPr="003D4CC1" w:rsidRDefault="009C6853" w:rsidP="006D15B2">
      <w:pPr>
        <w:spacing w:line="360" w:lineRule="auto"/>
        <w:jc w:val="both"/>
        <w:rPr>
          <w:rFonts w:ascii="Palatino Linotype" w:eastAsiaTheme="minorHAnsi" w:hAnsi="Palatino Linotype" w:cs="Arial"/>
          <w:sz w:val="16"/>
          <w:szCs w:val="22"/>
          <w:lang w:val="es-MX" w:eastAsia="en-US"/>
        </w:rPr>
      </w:pPr>
    </w:p>
    <w:p w14:paraId="0199CEDE" w14:textId="0F81A0E8" w:rsidR="00F712EE" w:rsidRPr="003D4CC1" w:rsidRDefault="0029071C" w:rsidP="006D15B2">
      <w:pPr>
        <w:spacing w:line="276" w:lineRule="auto"/>
        <w:ind w:left="567" w:right="567"/>
        <w:jc w:val="both"/>
        <w:rPr>
          <w:rFonts w:ascii="Palatino Linotype" w:hAnsi="Palatino Linotype"/>
          <w:i/>
          <w:sz w:val="22"/>
          <w:szCs w:val="22"/>
          <w:lang w:val="es-ES_tradnl"/>
        </w:rPr>
      </w:pPr>
      <w:r w:rsidRPr="003D4CC1">
        <w:rPr>
          <w:rFonts w:ascii="Palatino Linotype" w:hAnsi="Palatino Linotype"/>
          <w:i/>
          <w:sz w:val="22"/>
          <w:szCs w:val="22"/>
          <w:lang w:val="es-MX"/>
        </w:rPr>
        <w:t>“</w:t>
      </w:r>
      <w:r w:rsidR="008E51C8" w:rsidRPr="008E51C8">
        <w:rPr>
          <w:rFonts w:ascii="Palatino Linotype" w:hAnsi="Palatino Linotype"/>
          <w:i/>
          <w:sz w:val="22"/>
          <w:szCs w:val="22"/>
          <w:lang w:val="es-MX" w:eastAsia="es-MX"/>
        </w:rPr>
        <w:t xml:space="preserve">Cuantas constancias de residencia se expidieron mensualmente y </w:t>
      </w:r>
      <w:proofErr w:type="spellStart"/>
      <w:r w:rsidR="008E51C8" w:rsidRPr="008E51C8">
        <w:rPr>
          <w:rFonts w:ascii="Palatino Linotype" w:hAnsi="Palatino Linotype"/>
          <w:i/>
          <w:sz w:val="22"/>
          <w:szCs w:val="22"/>
          <w:lang w:val="es-MX" w:eastAsia="es-MX"/>
        </w:rPr>
        <w:t>cual</w:t>
      </w:r>
      <w:proofErr w:type="spellEnd"/>
      <w:r w:rsidR="008E51C8" w:rsidRPr="008E51C8">
        <w:rPr>
          <w:rFonts w:ascii="Palatino Linotype" w:hAnsi="Palatino Linotype"/>
          <w:i/>
          <w:sz w:val="22"/>
          <w:szCs w:val="22"/>
          <w:lang w:val="es-MX" w:eastAsia="es-MX"/>
        </w:rPr>
        <w:t xml:space="preserve"> fue el importe de la recaudación mensual por este concepto durante la administración 2022 2024</w:t>
      </w:r>
      <w:r w:rsidRPr="003D4CC1">
        <w:rPr>
          <w:rFonts w:ascii="Palatino Linotype" w:hAnsi="Palatino Linotype"/>
          <w:i/>
          <w:sz w:val="22"/>
          <w:szCs w:val="22"/>
          <w:lang w:val="es-MX"/>
        </w:rPr>
        <w:t>”</w:t>
      </w:r>
      <w:r w:rsidRPr="003D4CC1">
        <w:rPr>
          <w:rFonts w:ascii="Palatino Linotype" w:hAnsi="Palatino Linotype"/>
          <w:i/>
          <w:sz w:val="22"/>
          <w:szCs w:val="22"/>
          <w:lang w:val="es-ES_tradnl"/>
        </w:rPr>
        <w:t xml:space="preserve"> (Sic).</w:t>
      </w:r>
    </w:p>
    <w:p w14:paraId="04A1D0E7" w14:textId="77777777" w:rsidR="009C6853" w:rsidRPr="003D4CC1" w:rsidRDefault="009C6853" w:rsidP="006D15B2">
      <w:pPr>
        <w:pStyle w:val="Sinespaciado"/>
      </w:pPr>
    </w:p>
    <w:p w14:paraId="4ED7CE83" w14:textId="77777777" w:rsidR="002D6E4B" w:rsidRPr="003D4CC1" w:rsidRDefault="0029071C" w:rsidP="006D15B2">
      <w:pPr>
        <w:tabs>
          <w:tab w:val="left" w:pos="5647"/>
        </w:tabs>
        <w:spacing w:line="360" w:lineRule="auto"/>
        <w:ind w:right="49"/>
        <w:jc w:val="both"/>
        <w:rPr>
          <w:rFonts w:ascii="Palatino Linotype" w:eastAsiaTheme="minorHAnsi" w:hAnsi="Palatino Linotype" w:cstheme="minorBidi"/>
          <w:color w:val="000000"/>
          <w:lang w:val="es-MX" w:eastAsia="en-US"/>
        </w:rPr>
      </w:pPr>
      <w:r w:rsidRPr="003D4CC1">
        <w:rPr>
          <w:rFonts w:ascii="Palatino Linotype" w:hAnsi="Palatino Linotype"/>
          <w:b/>
          <w:lang w:val="es-ES_tradnl"/>
        </w:rPr>
        <w:t>MODALIDAD DE ENTREGA:</w:t>
      </w:r>
      <w:r w:rsidRPr="003D4CC1">
        <w:rPr>
          <w:rFonts w:ascii="Palatino Linotype" w:hAnsi="Palatino Linotype"/>
          <w:lang w:val="es-ES_tradnl"/>
        </w:rPr>
        <w:t xml:space="preserve"> </w:t>
      </w:r>
      <w:r w:rsidR="009C6853" w:rsidRPr="003D4CC1">
        <w:rPr>
          <w:rFonts w:ascii="Palatino Linotype" w:eastAsiaTheme="minorHAnsi" w:hAnsi="Palatino Linotype" w:cstheme="minorBidi"/>
          <w:color w:val="000000"/>
          <w:lang w:val="es-MX" w:eastAsia="en-US"/>
        </w:rPr>
        <w:t xml:space="preserve">A través del </w:t>
      </w:r>
      <w:proofErr w:type="spellStart"/>
      <w:r w:rsidRPr="003D4CC1">
        <w:rPr>
          <w:rFonts w:ascii="Palatino Linotype" w:eastAsiaTheme="minorHAnsi" w:hAnsi="Palatino Linotype" w:cstheme="minorBidi"/>
          <w:b/>
          <w:color w:val="000000"/>
          <w:lang w:val="es-MX" w:eastAsia="en-US"/>
        </w:rPr>
        <w:t>SAIMEX</w:t>
      </w:r>
      <w:proofErr w:type="spellEnd"/>
      <w:r w:rsidRPr="003D4CC1">
        <w:rPr>
          <w:rFonts w:ascii="Palatino Linotype" w:eastAsiaTheme="minorHAnsi" w:hAnsi="Palatino Linotype" w:cstheme="minorBidi"/>
          <w:color w:val="000000"/>
          <w:lang w:val="es-MX" w:eastAsia="en-US"/>
        </w:rPr>
        <w:t>.</w:t>
      </w:r>
    </w:p>
    <w:p w14:paraId="481A5D73" w14:textId="77777777" w:rsidR="00464839" w:rsidRPr="003D4CC1" w:rsidRDefault="00464839" w:rsidP="006D15B2">
      <w:pPr>
        <w:tabs>
          <w:tab w:val="left" w:pos="5647"/>
        </w:tabs>
        <w:spacing w:line="360" w:lineRule="auto"/>
        <w:ind w:right="49"/>
        <w:jc w:val="both"/>
        <w:rPr>
          <w:rFonts w:ascii="Palatino Linotype" w:eastAsiaTheme="minorHAnsi" w:hAnsi="Palatino Linotype" w:cstheme="minorBidi"/>
          <w:color w:val="000000"/>
          <w:sz w:val="20"/>
          <w:lang w:val="es-MX" w:eastAsia="en-US"/>
        </w:rPr>
      </w:pPr>
    </w:p>
    <w:p w14:paraId="367FE7E9" w14:textId="77777777" w:rsidR="0029071C" w:rsidRPr="003D4CC1" w:rsidRDefault="009247E1" w:rsidP="006D15B2">
      <w:pPr>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SEGUND</w:t>
      </w:r>
      <w:r w:rsidR="0029071C" w:rsidRPr="003D4CC1">
        <w:rPr>
          <w:rFonts w:ascii="Palatino Linotype" w:eastAsiaTheme="minorHAnsi" w:hAnsi="Palatino Linotype" w:cs="Arial"/>
          <w:b/>
          <w:sz w:val="28"/>
          <w:lang w:val="es-MX" w:eastAsia="en-US"/>
        </w:rPr>
        <w:t xml:space="preserve">O. De la respuesta del Sujeto Obligado. </w:t>
      </w:r>
    </w:p>
    <w:p w14:paraId="63F09508" w14:textId="47826E93" w:rsidR="0029071C" w:rsidRPr="003D4CC1" w:rsidRDefault="0029071C" w:rsidP="006D15B2">
      <w:pPr>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 xml:space="preserve">De las constancias que obran en el sistema </w:t>
      </w:r>
      <w:proofErr w:type="spellStart"/>
      <w:r w:rsidRPr="003D4CC1">
        <w:rPr>
          <w:rFonts w:ascii="Palatino Linotype" w:eastAsiaTheme="minorHAnsi" w:hAnsi="Palatino Linotype" w:cs="Arial"/>
          <w:lang w:val="es-MX" w:eastAsia="en-US"/>
        </w:rPr>
        <w:t>SAIMEX</w:t>
      </w:r>
      <w:proofErr w:type="spellEnd"/>
      <w:r w:rsidRPr="003D4CC1">
        <w:rPr>
          <w:rFonts w:ascii="Palatino Linotype" w:eastAsiaTheme="minorHAnsi" w:hAnsi="Palatino Linotype" w:cs="Arial"/>
          <w:lang w:val="es-MX" w:eastAsia="en-US"/>
        </w:rPr>
        <w:t xml:space="preserve">, se advierte que en fecha </w:t>
      </w:r>
      <w:r w:rsidR="008E51C8">
        <w:rPr>
          <w:rFonts w:ascii="Palatino Linotype" w:eastAsiaTheme="minorHAnsi" w:hAnsi="Palatino Linotype" w:cs="Arial"/>
          <w:lang w:val="es-MX" w:eastAsia="en-US"/>
        </w:rPr>
        <w:t>veintidós de octubre de dos mil veinticuatro</w:t>
      </w:r>
      <w:r w:rsidRPr="003D4CC1">
        <w:rPr>
          <w:rFonts w:ascii="Palatino Linotype" w:eastAsiaTheme="minorHAnsi" w:hAnsi="Palatino Linotype" w:cs="Arial"/>
          <w:lang w:val="es-MX" w:eastAsia="en-US"/>
        </w:rPr>
        <w:t xml:space="preserve">, </w:t>
      </w:r>
      <w:r w:rsidRPr="003D4CC1">
        <w:rPr>
          <w:rFonts w:ascii="Palatino Linotype" w:eastAsiaTheme="minorHAnsi" w:hAnsi="Palatino Linotype" w:cs="Arial"/>
          <w:b/>
          <w:lang w:val="es-MX" w:eastAsia="en-US"/>
        </w:rPr>
        <w:t>El Sujeto Obligado</w:t>
      </w:r>
      <w:r w:rsidRPr="003D4CC1">
        <w:rPr>
          <w:rFonts w:ascii="Palatino Linotype" w:eastAsiaTheme="minorHAnsi" w:hAnsi="Palatino Linotype" w:cs="Arial"/>
          <w:lang w:val="es-MX" w:eastAsia="en-US"/>
        </w:rPr>
        <w:t xml:space="preserve"> emitió la respuesta en los siguientes términos:</w:t>
      </w:r>
    </w:p>
    <w:p w14:paraId="1F924760" w14:textId="77777777" w:rsidR="0029071C" w:rsidRPr="003D4CC1" w:rsidRDefault="0029071C" w:rsidP="006D15B2">
      <w:pPr>
        <w:rPr>
          <w:lang w:val="es-MX"/>
        </w:rPr>
      </w:pPr>
    </w:p>
    <w:p w14:paraId="3053B9CE" w14:textId="77777777" w:rsidR="008E51C8" w:rsidRPr="008E51C8" w:rsidRDefault="0029071C" w:rsidP="006D15B2">
      <w:pPr>
        <w:spacing w:line="276" w:lineRule="auto"/>
        <w:ind w:left="567" w:right="567"/>
        <w:jc w:val="both"/>
        <w:rPr>
          <w:rFonts w:ascii="Palatino Linotype" w:hAnsi="Palatino Linotype"/>
          <w:i/>
          <w:sz w:val="22"/>
          <w:szCs w:val="22"/>
          <w:lang w:val="es-MX" w:eastAsia="es-MX"/>
        </w:rPr>
      </w:pPr>
      <w:r w:rsidRPr="003D4CC1">
        <w:rPr>
          <w:rFonts w:ascii="Palatino Linotype" w:hAnsi="Palatino Linotype"/>
          <w:i/>
          <w:sz w:val="22"/>
          <w:szCs w:val="22"/>
          <w:lang w:val="es-MX" w:eastAsia="es-MX"/>
        </w:rPr>
        <w:t>“</w:t>
      </w:r>
      <w:r w:rsidR="008E51C8" w:rsidRPr="008E51C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9F99B7" w14:textId="77777777" w:rsidR="008E51C8" w:rsidRDefault="008E51C8" w:rsidP="006D15B2">
      <w:pPr>
        <w:spacing w:line="276" w:lineRule="auto"/>
        <w:ind w:left="567" w:right="567"/>
        <w:jc w:val="both"/>
        <w:rPr>
          <w:rFonts w:ascii="Palatino Linotype" w:hAnsi="Palatino Linotype"/>
          <w:i/>
          <w:sz w:val="22"/>
          <w:szCs w:val="22"/>
          <w:lang w:val="es-MX" w:eastAsia="es-MX"/>
        </w:rPr>
      </w:pPr>
    </w:p>
    <w:p w14:paraId="170BDDCB" w14:textId="77777777" w:rsidR="008E51C8" w:rsidRPr="008E51C8" w:rsidRDefault="008E51C8" w:rsidP="006D15B2">
      <w:pPr>
        <w:spacing w:line="276" w:lineRule="auto"/>
        <w:ind w:left="567" w:right="567"/>
        <w:jc w:val="both"/>
        <w:rPr>
          <w:rFonts w:ascii="Palatino Linotype" w:hAnsi="Palatino Linotype"/>
          <w:i/>
          <w:sz w:val="22"/>
          <w:szCs w:val="22"/>
          <w:lang w:val="es-MX" w:eastAsia="es-MX"/>
        </w:rPr>
      </w:pPr>
      <w:r w:rsidRPr="008E51C8">
        <w:rPr>
          <w:rFonts w:ascii="Palatino Linotype" w:hAnsi="Palatino Linotype"/>
          <w:i/>
          <w:sz w:val="22"/>
          <w:szCs w:val="22"/>
          <w:lang w:val="es-MX" w:eastAsia="es-MX"/>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8E51C8">
        <w:rPr>
          <w:rFonts w:ascii="Palatino Linotype" w:hAnsi="Palatino Linotype"/>
          <w:i/>
          <w:sz w:val="22"/>
          <w:szCs w:val="22"/>
          <w:lang w:val="es-MX" w:eastAsia="es-MX"/>
        </w:rPr>
        <w:t>INFOEM</w:t>
      </w:r>
      <w:proofErr w:type="spellEnd"/>
      <w:r w:rsidRPr="008E51C8">
        <w:rPr>
          <w:rFonts w:ascii="Palatino Linotype" w:hAnsi="Palatino Linotype"/>
          <w:i/>
          <w:sz w:val="22"/>
          <w:szCs w:val="22"/>
          <w:lang w:val="es-MX" w:eastAsia="es-MX"/>
        </w:rPr>
        <w:t xml:space="preserve"> Y LA PROTECCIÓN DE DATOS PERSONALES. ASÍ MISMO EN RELACIÓN AL NUMERAL 12. </w:t>
      </w:r>
      <w:proofErr w:type="spellStart"/>
      <w:r w:rsidRPr="008E51C8">
        <w:rPr>
          <w:rFonts w:ascii="Palatino Linotype" w:hAnsi="Palatino Linotype"/>
          <w:i/>
          <w:sz w:val="22"/>
          <w:szCs w:val="22"/>
          <w:lang w:val="es-MX" w:eastAsia="es-MX"/>
        </w:rPr>
        <w:t>LTAIPEMYM</w:t>
      </w:r>
      <w:proofErr w:type="spellEnd"/>
      <w:r w:rsidRPr="008E51C8">
        <w:rPr>
          <w:rFonts w:ascii="Palatino Linotype" w:hAnsi="Palatino Linotype"/>
          <w:i/>
          <w:sz w:val="22"/>
          <w:szCs w:val="22"/>
          <w:lang w:val="es-MX" w:eastAsia="es-MX"/>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w:t>
      </w:r>
      <w:r w:rsidRPr="008E51C8">
        <w:rPr>
          <w:rFonts w:ascii="Palatino Linotype" w:hAnsi="Palatino Linotype"/>
          <w:i/>
          <w:sz w:val="22"/>
          <w:szCs w:val="22"/>
          <w:lang w:val="es-MX" w:eastAsia="es-MX"/>
        </w:rPr>
        <w:lastRenderedPageBreak/>
        <w:t xml:space="preserve">SE ENCUENTRE ASÍ LO PERMITA. EN CASO QUE LA INFORMACIÓN SOLICITADA CONSISTA EN BASES DE DATOS SE DEBERÁ PRIVILEGIAR LA ENTREGA DE LA MISMA EN FORMATOS ABIERTOS. POR LO QUE SE DA CERTEZA QUE LA </w:t>
      </w:r>
      <w:proofErr w:type="spellStart"/>
      <w:r w:rsidRPr="008E51C8">
        <w:rPr>
          <w:rFonts w:ascii="Palatino Linotype" w:hAnsi="Palatino Linotype"/>
          <w:i/>
          <w:sz w:val="22"/>
          <w:szCs w:val="22"/>
          <w:lang w:val="es-MX" w:eastAsia="es-MX"/>
        </w:rPr>
        <w:t>INFORMACION</w:t>
      </w:r>
      <w:proofErr w:type="spellEnd"/>
      <w:r w:rsidRPr="008E51C8">
        <w:rPr>
          <w:rFonts w:ascii="Palatino Linotype" w:hAnsi="Palatino Linotype"/>
          <w:i/>
          <w:sz w:val="22"/>
          <w:szCs w:val="22"/>
          <w:lang w:val="es-MX" w:eastAsia="es-MX"/>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17C9CFE" w14:textId="77777777" w:rsidR="008E51C8" w:rsidRDefault="008E51C8" w:rsidP="006D15B2">
      <w:pPr>
        <w:spacing w:line="276" w:lineRule="auto"/>
        <w:ind w:left="567" w:right="567"/>
        <w:jc w:val="both"/>
        <w:rPr>
          <w:rFonts w:ascii="Palatino Linotype" w:hAnsi="Palatino Linotype"/>
          <w:i/>
          <w:sz w:val="22"/>
          <w:szCs w:val="22"/>
          <w:lang w:val="es-MX" w:eastAsia="es-MX"/>
        </w:rPr>
      </w:pPr>
    </w:p>
    <w:p w14:paraId="3D4872F0" w14:textId="77777777" w:rsidR="008E51C8" w:rsidRPr="008E51C8" w:rsidRDefault="008E51C8" w:rsidP="006D15B2">
      <w:pPr>
        <w:spacing w:line="276" w:lineRule="auto"/>
        <w:ind w:left="567" w:right="567"/>
        <w:jc w:val="both"/>
        <w:rPr>
          <w:rFonts w:ascii="Palatino Linotype" w:hAnsi="Palatino Linotype"/>
          <w:i/>
          <w:sz w:val="22"/>
          <w:szCs w:val="22"/>
          <w:lang w:val="es-MX" w:eastAsia="es-MX"/>
        </w:rPr>
      </w:pPr>
      <w:r w:rsidRPr="008E51C8">
        <w:rPr>
          <w:rFonts w:ascii="Palatino Linotype" w:hAnsi="Palatino Linotype"/>
          <w:i/>
          <w:sz w:val="22"/>
          <w:szCs w:val="22"/>
          <w:lang w:val="es-MX" w:eastAsia="es-MX"/>
        </w:rPr>
        <w:t>ATENTAMENTE</w:t>
      </w:r>
    </w:p>
    <w:p w14:paraId="6C3864B8" w14:textId="1F6E31E3" w:rsidR="0029071C" w:rsidRPr="003D4CC1" w:rsidRDefault="008E51C8" w:rsidP="006D15B2">
      <w:pPr>
        <w:spacing w:line="276" w:lineRule="auto"/>
        <w:ind w:left="567" w:right="567"/>
        <w:jc w:val="both"/>
        <w:rPr>
          <w:rFonts w:ascii="Palatino Linotype" w:hAnsi="Palatino Linotype"/>
          <w:i/>
          <w:sz w:val="22"/>
          <w:szCs w:val="22"/>
          <w:lang w:val="es-MX" w:eastAsia="es-MX"/>
        </w:rPr>
      </w:pPr>
      <w:r w:rsidRPr="008E51C8">
        <w:rPr>
          <w:rFonts w:ascii="Palatino Linotype" w:hAnsi="Palatino Linotype"/>
          <w:i/>
          <w:sz w:val="22"/>
          <w:szCs w:val="22"/>
          <w:lang w:val="es-MX" w:eastAsia="es-MX"/>
        </w:rPr>
        <w:t xml:space="preserve">Lic. Derecho Claudia </w:t>
      </w:r>
      <w:proofErr w:type="spellStart"/>
      <w:r w:rsidRPr="008E51C8">
        <w:rPr>
          <w:rFonts w:ascii="Palatino Linotype" w:hAnsi="Palatino Linotype"/>
          <w:i/>
          <w:sz w:val="22"/>
          <w:szCs w:val="22"/>
          <w:lang w:val="es-MX" w:eastAsia="es-MX"/>
        </w:rPr>
        <w:t>Jimenéz</w:t>
      </w:r>
      <w:proofErr w:type="spellEnd"/>
      <w:r w:rsidRPr="008E51C8">
        <w:rPr>
          <w:rFonts w:ascii="Palatino Linotype" w:hAnsi="Palatino Linotype"/>
          <w:i/>
          <w:sz w:val="22"/>
          <w:szCs w:val="22"/>
          <w:lang w:val="es-MX" w:eastAsia="es-MX"/>
        </w:rPr>
        <w:t xml:space="preserve"> Maldonado</w:t>
      </w:r>
      <w:r w:rsidR="00E74701" w:rsidRPr="003D4CC1">
        <w:rPr>
          <w:rFonts w:ascii="Palatino Linotype" w:hAnsi="Palatino Linotype"/>
          <w:i/>
          <w:sz w:val="22"/>
          <w:szCs w:val="22"/>
          <w:lang w:val="es-MX" w:eastAsia="es-MX"/>
        </w:rPr>
        <w:t>” (Sic).</w:t>
      </w:r>
    </w:p>
    <w:p w14:paraId="4A7CE2C6" w14:textId="77777777" w:rsidR="00DC1583" w:rsidRPr="003D4CC1" w:rsidRDefault="00DC1583" w:rsidP="006D15B2">
      <w:pPr>
        <w:ind w:left="567" w:right="567"/>
        <w:jc w:val="both"/>
        <w:rPr>
          <w:rFonts w:ascii="Palatino Linotype" w:hAnsi="Palatino Linotype"/>
          <w:i/>
          <w:sz w:val="14"/>
          <w:szCs w:val="22"/>
          <w:lang w:val="es-MX" w:eastAsia="es-MX"/>
        </w:rPr>
      </w:pPr>
    </w:p>
    <w:p w14:paraId="3414B08E" w14:textId="77777777" w:rsidR="00B250D7" w:rsidRPr="003D4CC1" w:rsidRDefault="00B250D7" w:rsidP="006D15B2">
      <w:pPr>
        <w:pStyle w:val="Sinespaciado"/>
        <w:rPr>
          <w:lang w:eastAsia="es-MX"/>
        </w:rPr>
      </w:pPr>
    </w:p>
    <w:p w14:paraId="18C5FD46" w14:textId="5EDE90EB" w:rsidR="005F1F89" w:rsidRPr="003D4CC1" w:rsidRDefault="00CF1DF5" w:rsidP="006D15B2">
      <w:pPr>
        <w:spacing w:line="360" w:lineRule="auto"/>
        <w:jc w:val="both"/>
        <w:rPr>
          <w:rFonts w:ascii="Palatino Linotype" w:hAnsi="Palatino Linotype"/>
          <w:i/>
          <w:sz w:val="22"/>
          <w:szCs w:val="22"/>
          <w:lang w:val="es-MX" w:eastAsia="es-MX"/>
        </w:rPr>
      </w:pPr>
      <w:r w:rsidRPr="003D4CC1">
        <w:rPr>
          <w:rFonts w:ascii="Palatino Linotype" w:eastAsiaTheme="minorHAnsi" w:hAnsi="Palatino Linotype" w:cs="Arial"/>
          <w:lang w:val="es-MX" w:eastAsia="en-US"/>
        </w:rPr>
        <w:t xml:space="preserve">El </w:t>
      </w:r>
      <w:r w:rsidRPr="003D4CC1">
        <w:rPr>
          <w:rFonts w:ascii="Palatino Linotype" w:eastAsiaTheme="minorHAnsi" w:hAnsi="Palatino Linotype" w:cs="Arial"/>
          <w:b/>
          <w:lang w:val="es-MX" w:eastAsia="en-US"/>
        </w:rPr>
        <w:t>Sujeto Obligado</w:t>
      </w:r>
      <w:r w:rsidRPr="003D4CC1">
        <w:rPr>
          <w:rFonts w:ascii="Palatino Linotype" w:eastAsiaTheme="minorHAnsi" w:hAnsi="Palatino Linotype" w:cs="Arial"/>
          <w:lang w:val="es-MX" w:eastAsia="en-US"/>
        </w:rPr>
        <w:t xml:space="preserve"> adjuntó</w:t>
      </w:r>
      <w:r w:rsidR="005F1F89" w:rsidRPr="003D4CC1">
        <w:rPr>
          <w:rFonts w:ascii="Palatino Linotype" w:eastAsiaTheme="minorHAnsi" w:hAnsi="Palatino Linotype" w:cs="Arial"/>
          <w:lang w:val="es-MX" w:eastAsia="en-US"/>
        </w:rPr>
        <w:t xml:space="preserve"> a su respuesta</w:t>
      </w:r>
      <w:r w:rsidR="00DC1583" w:rsidRPr="003D4CC1">
        <w:rPr>
          <w:rFonts w:ascii="Palatino Linotype" w:eastAsiaTheme="minorHAnsi" w:hAnsi="Palatino Linotype" w:cs="Arial"/>
          <w:lang w:val="es-MX" w:eastAsia="en-US"/>
        </w:rPr>
        <w:t xml:space="preserve">, </w:t>
      </w:r>
      <w:r w:rsidR="004A7F7D" w:rsidRPr="003D4CC1">
        <w:rPr>
          <w:rFonts w:ascii="Palatino Linotype" w:eastAsiaTheme="minorHAnsi" w:hAnsi="Palatino Linotype" w:cs="Arial"/>
          <w:lang w:val="es-MX" w:eastAsia="en-US"/>
        </w:rPr>
        <w:t>los</w:t>
      </w:r>
      <w:r w:rsidR="001D2DE0" w:rsidRPr="003D4CC1">
        <w:rPr>
          <w:rFonts w:ascii="Palatino Linotype" w:eastAsiaTheme="minorHAnsi" w:hAnsi="Palatino Linotype" w:cs="Arial"/>
          <w:lang w:val="es-MX" w:eastAsia="en-US"/>
        </w:rPr>
        <w:t xml:space="preserve"> archivo</w:t>
      </w:r>
      <w:r w:rsidR="004A7F7D" w:rsidRPr="003D4CC1">
        <w:rPr>
          <w:rFonts w:ascii="Palatino Linotype" w:eastAsiaTheme="minorHAnsi" w:hAnsi="Palatino Linotype" w:cs="Arial"/>
          <w:lang w:val="es-MX" w:eastAsia="en-US"/>
        </w:rPr>
        <w:t>s</w:t>
      </w:r>
      <w:r w:rsidR="001D2DE0" w:rsidRPr="003D4CC1">
        <w:rPr>
          <w:rFonts w:ascii="Palatino Linotype" w:eastAsiaTheme="minorHAnsi" w:hAnsi="Palatino Linotype" w:cs="Arial"/>
          <w:lang w:val="es-MX" w:eastAsia="en-US"/>
        </w:rPr>
        <w:t xml:space="preserve"> electrónico</w:t>
      </w:r>
      <w:r w:rsidR="004A7F7D" w:rsidRPr="003D4CC1">
        <w:rPr>
          <w:rFonts w:ascii="Palatino Linotype" w:eastAsiaTheme="minorHAnsi" w:hAnsi="Palatino Linotype" w:cs="Arial"/>
          <w:lang w:val="es-MX" w:eastAsia="en-US"/>
        </w:rPr>
        <w:t>s</w:t>
      </w:r>
      <w:r w:rsidR="001D2DE0" w:rsidRPr="003D4CC1">
        <w:rPr>
          <w:rFonts w:ascii="Palatino Linotype" w:eastAsiaTheme="minorHAnsi" w:hAnsi="Palatino Linotype" w:cs="Arial"/>
          <w:lang w:val="es-MX" w:eastAsia="en-US"/>
        </w:rPr>
        <w:t xml:space="preserve"> denominado</w:t>
      </w:r>
      <w:r w:rsidR="004A7F7D" w:rsidRPr="003D4CC1">
        <w:rPr>
          <w:rFonts w:ascii="Palatino Linotype" w:eastAsiaTheme="minorHAnsi" w:hAnsi="Palatino Linotype" w:cs="Arial"/>
          <w:lang w:val="es-MX" w:eastAsia="en-US"/>
        </w:rPr>
        <w:t>s</w:t>
      </w:r>
      <w:r w:rsidR="00DC1583" w:rsidRPr="003D4CC1">
        <w:rPr>
          <w:rFonts w:ascii="Palatino Linotype" w:eastAsiaTheme="minorHAnsi" w:hAnsi="Palatino Linotype" w:cs="Arial"/>
          <w:lang w:val="es-MX" w:eastAsia="en-US"/>
        </w:rPr>
        <w:t xml:space="preserve"> </w:t>
      </w:r>
      <w:r w:rsidR="00DC1583" w:rsidRPr="008E51C8">
        <w:rPr>
          <w:rFonts w:ascii="Palatino Linotype" w:eastAsiaTheme="minorHAnsi" w:hAnsi="Palatino Linotype" w:cs="Arial"/>
          <w:b/>
          <w:i/>
          <w:lang w:val="es-MX" w:eastAsia="en-US"/>
        </w:rPr>
        <w:t>“</w:t>
      </w:r>
      <w:r w:rsidR="008E51C8" w:rsidRPr="008E51C8">
        <w:rPr>
          <w:rFonts w:ascii="Palatino Linotype" w:eastAsiaTheme="minorHAnsi" w:hAnsi="Palatino Linotype" w:cs="Arial"/>
          <w:b/>
          <w:i/>
          <w:lang w:val="es-MX" w:eastAsia="en-US"/>
        </w:rPr>
        <w:t>00470.pdf</w:t>
      </w:r>
      <w:r w:rsidR="00DC1583" w:rsidRPr="008E51C8">
        <w:rPr>
          <w:rFonts w:ascii="Palatino Linotype" w:eastAsiaTheme="minorHAnsi" w:hAnsi="Palatino Linotype" w:cs="Arial"/>
          <w:b/>
          <w:i/>
          <w:lang w:val="es-MX" w:eastAsia="en-US"/>
        </w:rPr>
        <w:t>”</w:t>
      </w:r>
      <w:r w:rsidR="004A7F7D" w:rsidRPr="003D4CC1">
        <w:rPr>
          <w:rFonts w:ascii="Palatino Linotype" w:eastAsiaTheme="minorHAnsi" w:hAnsi="Palatino Linotype" w:cs="Arial"/>
          <w:i/>
          <w:lang w:val="es-MX" w:eastAsia="en-US"/>
        </w:rPr>
        <w:t xml:space="preserve"> </w:t>
      </w:r>
      <w:r w:rsidR="004A7F7D" w:rsidRPr="003D4CC1">
        <w:rPr>
          <w:rFonts w:ascii="Palatino Linotype" w:eastAsiaTheme="minorHAnsi" w:hAnsi="Palatino Linotype" w:cs="Arial"/>
          <w:lang w:val="es-MX" w:eastAsia="en-US"/>
        </w:rPr>
        <w:t>y</w:t>
      </w:r>
      <w:r w:rsidR="004A7F7D" w:rsidRPr="003D4CC1">
        <w:rPr>
          <w:rFonts w:ascii="Palatino Linotype" w:eastAsiaTheme="minorHAnsi" w:hAnsi="Palatino Linotype" w:cs="Arial"/>
          <w:i/>
          <w:lang w:val="es-MX" w:eastAsia="en-US"/>
        </w:rPr>
        <w:t xml:space="preserve"> </w:t>
      </w:r>
      <w:r w:rsidR="004A7F7D" w:rsidRPr="008E51C8">
        <w:rPr>
          <w:rFonts w:ascii="Palatino Linotype" w:eastAsiaTheme="minorHAnsi" w:hAnsi="Palatino Linotype" w:cs="Arial"/>
          <w:b/>
          <w:i/>
          <w:lang w:val="es-MX" w:eastAsia="en-US"/>
        </w:rPr>
        <w:t>“</w:t>
      </w:r>
      <w:r w:rsidR="008E51C8" w:rsidRPr="008E51C8">
        <w:rPr>
          <w:rFonts w:ascii="Palatino Linotype" w:eastAsiaTheme="minorHAnsi" w:hAnsi="Palatino Linotype" w:cs="Arial"/>
          <w:b/>
          <w:i/>
          <w:lang w:val="es-MX" w:eastAsia="en-US"/>
        </w:rPr>
        <w:t>ACTA 84.pdf</w:t>
      </w:r>
      <w:r w:rsidR="004A7F7D" w:rsidRPr="008E51C8">
        <w:rPr>
          <w:rFonts w:ascii="Palatino Linotype" w:eastAsiaTheme="minorHAnsi" w:hAnsi="Palatino Linotype" w:cs="Arial"/>
          <w:b/>
          <w:i/>
          <w:lang w:val="es-MX" w:eastAsia="en-US"/>
        </w:rPr>
        <w:t>”</w:t>
      </w:r>
      <w:r w:rsidR="00DC1583" w:rsidRPr="008E51C8">
        <w:rPr>
          <w:rFonts w:ascii="Palatino Linotype" w:eastAsiaTheme="minorHAnsi" w:hAnsi="Palatino Linotype" w:cs="Arial"/>
          <w:b/>
          <w:i/>
          <w:lang w:val="es-MX" w:eastAsia="en-US"/>
        </w:rPr>
        <w:t>;</w:t>
      </w:r>
      <w:r w:rsidR="00DC1583" w:rsidRPr="003D4CC1">
        <w:rPr>
          <w:rFonts w:ascii="Palatino Linotype" w:eastAsiaTheme="minorHAnsi" w:hAnsi="Palatino Linotype" w:cs="Arial"/>
          <w:lang w:val="es-MX" w:eastAsia="en-US"/>
        </w:rPr>
        <w:t xml:space="preserve"> cuyo contenido no se inserta por ser del conocim</w:t>
      </w:r>
      <w:r w:rsidR="001D2DE0" w:rsidRPr="003D4CC1">
        <w:rPr>
          <w:rFonts w:ascii="Palatino Linotype" w:eastAsiaTheme="minorHAnsi" w:hAnsi="Palatino Linotype" w:cs="Arial"/>
          <w:lang w:val="es-MX" w:eastAsia="en-US"/>
        </w:rPr>
        <w:t>iento de las partes, sin embargo, será</w:t>
      </w:r>
      <w:r w:rsidR="005F1F89" w:rsidRPr="003D4CC1">
        <w:rPr>
          <w:rFonts w:ascii="Palatino Linotype" w:eastAsiaTheme="minorHAnsi" w:hAnsi="Palatino Linotype" w:cs="Arial"/>
          <w:lang w:val="es-MX" w:eastAsia="en-US"/>
        </w:rPr>
        <w:t>n</w:t>
      </w:r>
      <w:r w:rsidR="00DC1583" w:rsidRPr="003D4CC1">
        <w:rPr>
          <w:rFonts w:ascii="Palatino Linotype" w:eastAsiaTheme="minorHAnsi" w:hAnsi="Palatino Linotype" w:cs="Arial"/>
          <w:lang w:val="es-MX" w:eastAsia="en-US"/>
        </w:rPr>
        <w:t xml:space="preserve"> motivo de estudio en el Considerado respectivo. </w:t>
      </w:r>
    </w:p>
    <w:p w14:paraId="7E92170E" w14:textId="77777777" w:rsidR="00464839" w:rsidRPr="003D4CC1" w:rsidRDefault="00464839" w:rsidP="006D15B2">
      <w:pPr>
        <w:spacing w:line="360" w:lineRule="auto"/>
        <w:jc w:val="both"/>
        <w:rPr>
          <w:rFonts w:ascii="Palatino Linotype" w:eastAsiaTheme="minorHAnsi" w:hAnsi="Palatino Linotype" w:cs="Arial"/>
          <w:b/>
          <w:lang w:val="es-MX" w:eastAsia="en-US"/>
        </w:rPr>
      </w:pPr>
    </w:p>
    <w:p w14:paraId="458B6FDE" w14:textId="77777777" w:rsidR="0029071C" w:rsidRPr="003D4CC1" w:rsidRDefault="009247E1" w:rsidP="006D15B2">
      <w:pPr>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TERCER</w:t>
      </w:r>
      <w:r w:rsidR="0029071C" w:rsidRPr="003D4CC1">
        <w:rPr>
          <w:rFonts w:ascii="Palatino Linotype" w:eastAsiaTheme="minorHAnsi" w:hAnsi="Palatino Linotype" w:cs="Arial"/>
          <w:b/>
          <w:sz w:val="28"/>
          <w:lang w:val="es-MX" w:eastAsia="en-US"/>
        </w:rPr>
        <w:t>O. Del recurso de revisión.</w:t>
      </w:r>
    </w:p>
    <w:p w14:paraId="114F7430" w14:textId="661927A6" w:rsidR="0029071C" w:rsidRPr="003D4CC1" w:rsidRDefault="0029071C" w:rsidP="006D15B2">
      <w:pPr>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 xml:space="preserve">Inconforme con la respuesta por parte del </w:t>
      </w:r>
      <w:r w:rsidRPr="003D4CC1">
        <w:rPr>
          <w:rFonts w:ascii="Palatino Linotype" w:eastAsiaTheme="minorHAnsi" w:hAnsi="Palatino Linotype" w:cs="Arial"/>
          <w:b/>
          <w:lang w:val="es-MX" w:eastAsia="en-US"/>
        </w:rPr>
        <w:t>Sujeto Obligado</w:t>
      </w:r>
      <w:r w:rsidRPr="003D4CC1">
        <w:rPr>
          <w:rFonts w:ascii="Palatino Linotype" w:eastAsiaTheme="minorHAnsi" w:hAnsi="Palatino Linotype" w:cs="Arial"/>
          <w:lang w:val="es-MX" w:eastAsia="en-US"/>
        </w:rPr>
        <w:t xml:space="preserve">, </w:t>
      </w:r>
      <w:r w:rsidR="009247E1" w:rsidRPr="003D4CC1">
        <w:rPr>
          <w:rFonts w:ascii="Palatino Linotype" w:eastAsiaTheme="minorHAnsi" w:hAnsi="Palatino Linotype" w:cs="Arial"/>
          <w:lang w:val="es-MX" w:eastAsia="en-US"/>
        </w:rPr>
        <w:t>la</w:t>
      </w:r>
      <w:r w:rsidRPr="003D4CC1">
        <w:rPr>
          <w:rFonts w:ascii="Palatino Linotype" w:eastAsiaTheme="minorHAnsi" w:hAnsi="Palatino Linotype" w:cs="Arial"/>
          <w:lang w:val="es-MX" w:eastAsia="en-US"/>
        </w:rPr>
        <w:t xml:space="preserve"> ahora </w:t>
      </w:r>
      <w:r w:rsidRPr="003D4CC1">
        <w:rPr>
          <w:rFonts w:ascii="Palatino Linotype" w:eastAsiaTheme="minorHAnsi" w:hAnsi="Palatino Linotype" w:cs="Arial"/>
          <w:b/>
          <w:lang w:val="es-MX" w:eastAsia="en-US"/>
        </w:rPr>
        <w:t>Recurrente</w:t>
      </w:r>
      <w:r w:rsidRPr="003D4CC1">
        <w:rPr>
          <w:rFonts w:ascii="Palatino Linotype" w:eastAsiaTheme="minorHAnsi" w:hAnsi="Palatino Linotype" w:cs="Arial"/>
          <w:lang w:val="es-MX" w:eastAsia="en-US"/>
        </w:rPr>
        <w:t xml:space="preserve"> interpuso el presente recurso de revisión en fecha </w:t>
      </w:r>
      <w:r w:rsidR="008E51C8">
        <w:rPr>
          <w:rFonts w:ascii="Palatino Linotype" w:eastAsiaTheme="minorHAnsi" w:hAnsi="Palatino Linotype" w:cs="Arial"/>
          <w:lang w:val="es-MX" w:eastAsia="en-US"/>
        </w:rPr>
        <w:t>veinticinco de octubre de dos mil veinticuatro</w:t>
      </w:r>
      <w:r w:rsidRPr="003D4CC1">
        <w:rPr>
          <w:rFonts w:ascii="Palatino Linotype" w:eastAsiaTheme="minorHAnsi" w:hAnsi="Palatino Linotype" w:cs="Arial"/>
          <w:lang w:val="es-MX" w:eastAsia="en-US"/>
        </w:rPr>
        <w:t>, el cual fue registrado</w:t>
      </w:r>
      <w:r w:rsidRPr="003D4CC1">
        <w:rPr>
          <w:rFonts w:ascii="Palatino Linotype" w:eastAsiaTheme="minorHAnsi" w:hAnsi="Palatino Linotype" w:cs="Arial"/>
          <w:b/>
          <w:lang w:val="es-MX" w:eastAsia="en-US"/>
        </w:rPr>
        <w:t xml:space="preserve"> </w:t>
      </w:r>
      <w:r w:rsidRPr="003D4CC1">
        <w:rPr>
          <w:rFonts w:ascii="Palatino Linotype" w:eastAsiaTheme="minorHAnsi" w:hAnsi="Palatino Linotype" w:cs="Arial"/>
          <w:lang w:val="es-MX" w:eastAsia="en-US"/>
        </w:rPr>
        <w:t xml:space="preserve">en el sistema electrónico con el expediente número </w:t>
      </w:r>
      <w:r w:rsidR="00E74701" w:rsidRPr="003D4CC1">
        <w:rPr>
          <w:rFonts w:ascii="Palatino Linotype" w:eastAsiaTheme="minorHAnsi" w:hAnsi="Palatino Linotype" w:cs="Arial"/>
          <w:b/>
          <w:bCs/>
          <w:lang w:val="es-MX" w:eastAsia="es-MX"/>
        </w:rPr>
        <w:t>0</w:t>
      </w:r>
      <w:r w:rsidR="008E51C8">
        <w:rPr>
          <w:rFonts w:ascii="Palatino Linotype" w:eastAsiaTheme="minorHAnsi" w:hAnsi="Palatino Linotype" w:cs="Arial"/>
          <w:b/>
          <w:bCs/>
          <w:lang w:val="es-MX" w:eastAsia="es-MX"/>
        </w:rPr>
        <w:t>6670</w:t>
      </w:r>
      <w:r w:rsidR="00B250D7" w:rsidRPr="003D4CC1">
        <w:rPr>
          <w:rFonts w:ascii="Palatino Linotype" w:eastAsiaTheme="minorHAnsi" w:hAnsi="Palatino Linotype" w:cs="Arial"/>
          <w:b/>
          <w:bCs/>
          <w:lang w:val="es-MX" w:eastAsia="es-MX"/>
        </w:rPr>
        <w:t>/</w:t>
      </w:r>
      <w:proofErr w:type="spellStart"/>
      <w:r w:rsidR="00B250D7" w:rsidRPr="003D4CC1">
        <w:rPr>
          <w:rFonts w:ascii="Palatino Linotype" w:eastAsiaTheme="minorHAnsi" w:hAnsi="Palatino Linotype" w:cs="Arial"/>
          <w:b/>
          <w:bCs/>
          <w:lang w:val="es-MX" w:eastAsia="es-MX"/>
        </w:rPr>
        <w:t>INFOEM</w:t>
      </w:r>
      <w:proofErr w:type="spellEnd"/>
      <w:r w:rsidR="00B250D7" w:rsidRPr="003D4CC1">
        <w:rPr>
          <w:rFonts w:ascii="Palatino Linotype" w:eastAsiaTheme="minorHAnsi" w:hAnsi="Palatino Linotype" w:cs="Arial"/>
          <w:b/>
          <w:bCs/>
          <w:lang w:val="es-MX" w:eastAsia="es-MX"/>
        </w:rPr>
        <w:t>/IP/</w:t>
      </w:r>
      <w:proofErr w:type="spellStart"/>
      <w:r w:rsidR="00B250D7" w:rsidRPr="003D4CC1">
        <w:rPr>
          <w:rFonts w:ascii="Palatino Linotype" w:eastAsiaTheme="minorHAnsi" w:hAnsi="Palatino Linotype" w:cs="Arial"/>
          <w:b/>
          <w:bCs/>
          <w:lang w:val="es-MX" w:eastAsia="es-MX"/>
        </w:rPr>
        <w:t>RR</w:t>
      </w:r>
      <w:proofErr w:type="spellEnd"/>
      <w:r w:rsidR="00B250D7" w:rsidRPr="003D4CC1">
        <w:rPr>
          <w:rFonts w:ascii="Palatino Linotype" w:eastAsiaTheme="minorHAnsi" w:hAnsi="Palatino Linotype" w:cs="Arial"/>
          <w:b/>
          <w:bCs/>
          <w:lang w:val="es-MX" w:eastAsia="es-MX"/>
        </w:rPr>
        <w:t>/202</w:t>
      </w:r>
      <w:r w:rsidR="008E51C8">
        <w:rPr>
          <w:rFonts w:ascii="Palatino Linotype" w:eastAsiaTheme="minorHAnsi" w:hAnsi="Palatino Linotype" w:cs="Arial"/>
          <w:b/>
          <w:bCs/>
          <w:lang w:val="es-MX" w:eastAsia="es-MX"/>
        </w:rPr>
        <w:t>4</w:t>
      </w:r>
      <w:r w:rsidRPr="003D4CC1">
        <w:rPr>
          <w:rFonts w:ascii="Palatino Linotype" w:eastAsiaTheme="minorHAnsi" w:hAnsi="Palatino Linotype" w:cs="Arial"/>
          <w:lang w:val="es-MX" w:eastAsia="en-US"/>
        </w:rPr>
        <w:t>, en el cual aduce, las siguientes manifestaciones:</w:t>
      </w:r>
    </w:p>
    <w:p w14:paraId="3029156D" w14:textId="77777777" w:rsidR="002D6E4B" w:rsidRPr="003D4CC1" w:rsidRDefault="002D6E4B" w:rsidP="006D15B2">
      <w:pPr>
        <w:pStyle w:val="Sinespaciado"/>
        <w:rPr>
          <w:sz w:val="14"/>
        </w:rPr>
      </w:pPr>
    </w:p>
    <w:p w14:paraId="3327D515" w14:textId="77777777" w:rsidR="0029071C" w:rsidRPr="003D4CC1" w:rsidRDefault="0029071C" w:rsidP="006D15B2">
      <w:pPr>
        <w:rPr>
          <w:lang w:val="es-MX"/>
        </w:rPr>
      </w:pPr>
    </w:p>
    <w:p w14:paraId="1A266258" w14:textId="77777777" w:rsidR="0029071C" w:rsidRPr="003D4CC1" w:rsidRDefault="0029071C" w:rsidP="006D15B2">
      <w:pPr>
        <w:numPr>
          <w:ilvl w:val="0"/>
          <w:numId w:val="1"/>
        </w:numPr>
        <w:spacing w:line="259" w:lineRule="auto"/>
        <w:jc w:val="both"/>
        <w:rPr>
          <w:rFonts w:ascii="Palatino Linotype" w:hAnsi="Palatino Linotype" w:cs="Arial"/>
          <w:b/>
          <w:sz w:val="26"/>
          <w:szCs w:val="26"/>
        </w:rPr>
      </w:pPr>
      <w:r w:rsidRPr="003D4CC1">
        <w:rPr>
          <w:rFonts w:ascii="Palatino Linotype" w:hAnsi="Palatino Linotype" w:cs="Arial"/>
          <w:b/>
          <w:sz w:val="26"/>
          <w:szCs w:val="26"/>
        </w:rPr>
        <w:t>Acto Impugnado:</w:t>
      </w:r>
    </w:p>
    <w:p w14:paraId="4D978A08" w14:textId="43926B21" w:rsidR="00DC1583" w:rsidRPr="003D4CC1" w:rsidRDefault="0029071C" w:rsidP="006D15B2">
      <w:pPr>
        <w:spacing w:line="276" w:lineRule="auto"/>
        <w:ind w:left="284"/>
        <w:jc w:val="both"/>
        <w:rPr>
          <w:rFonts w:ascii="Palatino Linotype" w:eastAsiaTheme="minorHAnsi" w:hAnsi="Palatino Linotype" w:cstheme="minorBidi"/>
          <w:i/>
          <w:color w:val="000000"/>
          <w:sz w:val="22"/>
          <w:szCs w:val="22"/>
          <w:lang w:val="es-MX" w:eastAsia="en-US"/>
        </w:rPr>
      </w:pPr>
      <w:r w:rsidRPr="003D4CC1">
        <w:rPr>
          <w:rFonts w:ascii="Palatino Linotype" w:eastAsiaTheme="minorHAnsi" w:hAnsi="Palatino Linotype" w:cstheme="minorBidi"/>
          <w:i/>
          <w:color w:val="000000"/>
          <w:sz w:val="22"/>
          <w:szCs w:val="22"/>
          <w:lang w:val="es-MX" w:eastAsia="en-US"/>
        </w:rPr>
        <w:t>“</w:t>
      </w:r>
      <w:r w:rsidR="008E51C8" w:rsidRPr="008E51C8">
        <w:rPr>
          <w:rFonts w:ascii="Palatino Linotype" w:eastAsiaTheme="minorHAnsi" w:hAnsi="Palatino Linotype" w:cstheme="minorBidi"/>
          <w:i/>
          <w:color w:val="000000"/>
          <w:sz w:val="22"/>
          <w:szCs w:val="22"/>
          <w:lang w:val="es-MX" w:eastAsia="en-US"/>
        </w:rPr>
        <w:t>RESPUESTA OTORGADA</w:t>
      </w:r>
      <w:r w:rsidRPr="003D4CC1">
        <w:rPr>
          <w:rFonts w:ascii="Palatino Linotype" w:eastAsiaTheme="minorHAnsi" w:hAnsi="Palatino Linotype" w:cstheme="minorBidi"/>
          <w:i/>
          <w:color w:val="000000"/>
          <w:sz w:val="22"/>
          <w:szCs w:val="22"/>
          <w:lang w:val="es-MX" w:eastAsia="en-US"/>
        </w:rPr>
        <w:t>” (Sic).</w:t>
      </w:r>
    </w:p>
    <w:p w14:paraId="49973A5C" w14:textId="77777777" w:rsidR="002D6E4B" w:rsidRPr="003D4CC1" w:rsidRDefault="002D6E4B" w:rsidP="006D15B2">
      <w:pPr>
        <w:spacing w:line="276" w:lineRule="auto"/>
        <w:ind w:left="284"/>
        <w:jc w:val="both"/>
        <w:rPr>
          <w:rFonts w:ascii="Palatino Linotype" w:hAnsi="Palatino Linotype"/>
          <w:i/>
          <w:sz w:val="22"/>
          <w:szCs w:val="22"/>
          <w:lang w:val="es-MX" w:eastAsia="es-MX"/>
        </w:rPr>
      </w:pPr>
    </w:p>
    <w:p w14:paraId="49A6B303" w14:textId="77777777" w:rsidR="0029071C" w:rsidRPr="003D4CC1" w:rsidRDefault="0029071C" w:rsidP="006D15B2">
      <w:pPr>
        <w:pStyle w:val="Prrafodelista"/>
        <w:numPr>
          <w:ilvl w:val="0"/>
          <w:numId w:val="1"/>
        </w:numPr>
        <w:jc w:val="both"/>
        <w:rPr>
          <w:rFonts w:ascii="Palatino Linotype" w:hAnsi="Palatino Linotype"/>
          <w:i/>
          <w:sz w:val="26"/>
          <w:szCs w:val="26"/>
          <w:lang w:val="es-MX" w:eastAsia="es-MX"/>
        </w:rPr>
      </w:pPr>
      <w:r w:rsidRPr="003D4CC1">
        <w:rPr>
          <w:rFonts w:ascii="Palatino Linotype" w:hAnsi="Palatino Linotype" w:cs="Arial"/>
          <w:b/>
          <w:sz w:val="26"/>
          <w:szCs w:val="26"/>
        </w:rPr>
        <w:t>Razones o Motivos de Inconformidad</w:t>
      </w:r>
      <w:r w:rsidRPr="003D4CC1">
        <w:rPr>
          <w:rFonts w:ascii="Palatino Linotype" w:hAnsi="Palatino Linotype" w:cs="Arial"/>
          <w:sz w:val="26"/>
          <w:szCs w:val="26"/>
        </w:rPr>
        <w:t xml:space="preserve">: </w:t>
      </w:r>
    </w:p>
    <w:p w14:paraId="1B2E60E5" w14:textId="50C4EF13" w:rsidR="00E74701" w:rsidRPr="003D4CC1" w:rsidRDefault="0029071C" w:rsidP="006D15B2">
      <w:pPr>
        <w:spacing w:line="276" w:lineRule="auto"/>
        <w:ind w:left="284"/>
        <w:jc w:val="both"/>
        <w:rPr>
          <w:rFonts w:ascii="Palatino Linotype" w:hAnsi="Palatino Linotype"/>
          <w:i/>
          <w:sz w:val="22"/>
          <w:szCs w:val="22"/>
          <w:lang w:val="es-MX" w:eastAsia="es-MX"/>
        </w:rPr>
      </w:pPr>
      <w:r w:rsidRPr="003D4CC1">
        <w:rPr>
          <w:rFonts w:ascii="Palatino Linotype" w:eastAsiaTheme="minorHAnsi" w:hAnsi="Palatino Linotype" w:cs="Arial"/>
          <w:i/>
          <w:sz w:val="22"/>
          <w:szCs w:val="22"/>
          <w:lang w:val="es-MX" w:eastAsia="en-US"/>
        </w:rPr>
        <w:lastRenderedPageBreak/>
        <w:t>“</w:t>
      </w:r>
      <w:r w:rsidR="008E51C8" w:rsidRPr="008E51C8">
        <w:rPr>
          <w:rFonts w:ascii="Palatino Linotype" w:eastAsiaTheme="minorHAnsi" w:hAnsi="Palatino Linotype" w:cstheme="minorBidi"/>
          <w:i/>
          <w:color w:val="000000"/>
          <w:sz w:val="22"/>
          <w:szCs w:val="22"/>
          <w:lang w:val="es-MX" w:eastAsia="en-US"/>
        </w:rPr>
        <w:t xml:space="preserve">EL SUJETO OBLIGADO MANIFIESTA QUE LA ENTREGA DE </w:t>
      </w:r>
      <w:proofErr w:type="spellStart"/>
      <w:r w:rsidR="008E51C8" w:rsidRPr="008E51C8">
        <w:rPr>
          <w:rFonts w:ascii="Palatino Linotype" w:eastAsiaTheme="minorHAnsi" w:hAnsi="Palatino Linotype" w:cstheme="minorBidi"/>
          <w:i/>
          <w:color w:val="000000"/>
          <w:sz w:val="22"/>
          <w:szCs w:val="22"/>
          <w:lang w:val="es-MX" w:eastAsia="en-US"/>
        </w:rPr>
        <w:t>INFORMACION</w:t>
      </w:r>
      <w:proofErr w:type="spellEnd"/>
      <w:r w:rsidR="008E51C8" w:rsidRPr="008E51C8">
        <w:rPr>
          <w:rFonts w:ascii="Palatino Linotype" w:eastAsiaTheme="minorHAnsi" w:hAnsi="Palatino Linotype" w:cstheme="minorBidi"/>
          <w:i/>
          <w:color w:val="000000"/>
          <w:sz w:val="22"/>
          <w:szCs w:val="22"/>
          <w:lang w:val="es-MX" w:eastAsia="en-US"/>
        </w:rPr>
        <w:t xml:space="preserve"> SERA MEDIANTE CONSULTA DIRECTA EN UNA FECHA Y UN HORARIO IGUAL AL ESTABLECIDO EN LAS SOLICITUDES 438, 441, 442, 445, 446, 448, ,449, ,450, 451,452,454,455,456,458,459, 460,461,462,463,464,465,466,467,468,470, 471, 472, 473, 474,480, 481,482,483, 493, 498,499, 500, 560 PONIENDO A </w:t>
      </w:r>
      <w:proofErr w:type="spellStart"/>
      <w:r w:rsidR="008E51C8" w:rsidRPr="008E51C8">
        <w:rPr>
          <w:rFonts w:ascii="Palatino Linotype" w:eastAsiaTheme="minorHAnsi" w:hAnsi="Palatino Linotype" w:cstheme="minorBidi"/>
          <w:i/>
          <w:color w:val="000000"/>
          <w:sz w:val="22"/>
          <w:szCs w:val="22"/>
          <w:lang w:val="es-MX" w:eastAsia="en-US"/>
        </w:rPr>
        <w:t>DISPOCISION</w:t>
      </w:r>
      <w:proofErr w:type="spellEnd"/>
      <w:r w:rsidR="008E51C8" w:rsidRPr="008E51C8">
        <w:rPr>
          <w:rFonts w:ascii="Palatino Linotype" w:eastAsiaTheme="minorHAnsi" w:hAnsi="Palatino Linotype" w:cstheme="minorBidi"/>
          <w:i/>
          <w:color w:val="000000"/>
          <w:sz w:val="22"/>
          <w:szCs w:val="22"/>
          <w:lang w:val="es-MX" w:eastAsia="en-US"/>
        </w:rPr>
        <w:t xml:space="preserve"> LA </w:t>
      </w:r>
      <w:proofErr w:type="spellStart"/>
      <w:r w:rsidR="008E51C8" w:rsidRPr="008E51C8">
        <w:rPr>
          <w:rFonts w:ascii="Palatino Linotype" w:eastAsiaTheme="minorHAnsi" w:hAnsi="Palatino Linotype" w:cstheme="minorBidi"/>
          <w:i/>
          <w:color w:val="000000"/>
          <w:sz w:val="22"/>
          <w:szCs w:val="22"/>
          <w:lang w:val="es-MX" w:eastAsia="en-US"/>
        </w:rPr>
        <w:t>INFORMACION</w:t>
      </w:r>
      <w:proofErr w:type="spellEnd"/>
      <w:r w:rsidR="008E51C8" w:rsidRPr="008E51C8">
        <w:rPr>
          <w:rFonts w:ascii="Palatino Linotype" w:eastAsiaTheme="minorHAnsi" w:hAnsi="Palatino Linotype" w:cstheme="minorBidi"/>
          <w:i/>
          <w:color w:val="000000"/>
          <w:sz w:val="22"/>
          <w:szCs w:val="22"/>
          <w:lang w:val="es-MX" w:eastAsia="en-US"/>
        </w:rPr>
        <w:t xml:space="preserve"> EN LUGARES TOTALMENTE DISTINTOS ENTRE UNA SOLICITUD Y OTRA, HACIENDO ESTO HUMANAMENTE IMPOSIBLE DE SOLVENTAR, EN UN ACTO DE TOTAL OPACIDAD E IRREGULARIDAD, MENOSCABANDO LO ESTIPULADO EN LOS </w:t>
      </w:r>
      <w:proofErr w:type="spellStart"/>
      <w:r w:rsidR="008E51C8" w:rsidRPr="008E51C8">
        <w:rPr>
          <w:rFonts w:ascii="Palatino Linotype" w:eastAsiaTheme="minorHAnsi" w:hAnsi="Palatino Linotype" w:cstheme="minorBidi"/>
          <w:i/>
          <w:color w:val="000000"/>
          <w:sz w:val="22"/>
          <w:szCs w:val="22"/>
          <w:lang w:val="es-MX" w:eastAsia="en-US"/>
        </w:rPr>
        <w:t>ARTICULOS</w:t>
      </w:r>
      <w:proofErr w:type="spellEnd"/>
      <w:r w:rsidR="008E51C8" w:rsidRPr="008E51C8">
        <w:rPr>
          <w:rFonts w:ascii="Palatino Linotype" w:eastAsiaTheme="minorHAnsi" w:hAnsi="Palatino Linotype" w:cstheme="minorBidi"/>
          <w:i/>
          <w:color w:val="000000"/>
          <w:sz w:val="22"/>
          <w:szCs w:val="22"/>
          <w:lang w:val="es-MX" w:eastAsia="en-US"/>
        </w:rPr>
        <w:t xml:space="preserve"> 4, 7 Y 24 </w:t>
      </w:r>
      <w:proofErr w:type="spellStart"/>
      <w:r w:rsidR="008E51C8" w:rsidRPr="008E51C8">
        <w:rPr>
          <w:rFonts w:ascii="Palatino Linotype" w:eastAsiaTheme="minorHAnsi" w:hAnsi="Palatino Linotype" w:cstheme="minorBidi"/>
          <w:i/>
          <w:color w:val="000000"/>
          <w:sz w:val="22"/>
          <w:szCs w:val="22"/>
          <w:lang w:val="es-MX" w:eastAsia="en-US"/>
        </w:rPr>
        <w:t>FRACCION</w:t>
      </w:r>
      <w:proofErr w:type="spellEnd"/>
      <w:r w:rsidR="008E51C8" w:rsidRPr="008E51C8">
        <w:rPr>
          <w:rFonts w:ascii="Palatino Linotype" w:eastAsiaTheme="minorHAnsi" w:hAnsi="Palatino Linotype" w:cstheme="minorBidi"/>
          <w:i/>
          <w:color w:val="000000"/>
          <w:sz w:val="22"/>
          <w:szCs w:val="22"/>
          <w:lang w:val="es-MX" w:eastAsia="en-US"/>
        </w:rPr>
        <w:t xml:space="preserve"> XVII, XIX, XXII, XXIII DE LA LEY DE TRANSPARENCIA Y ACCESO A LA </w:t>
      </w:r>
      <w:proofErr w:type="spellStart"/>
      <w:r w:rsidR="008E51C8" w:rsidRPr="008E51C8">
        <w:rPr>
          <w:rFonts w:ascii="Palatino Linotype" w:eastAsiaTheme="minorHAnsi" w:hAnsi="Palatino Linotype" w:cstheme="minorBidi"/>
          <w:i/>
          <w:color w:val="000000"/>
          <w:sz w:val="22"/>
          <w:szCs w:val="22"/>
          <w:lang w:val="es-MX" w:eastAsia="en-US"/>
        </w:rPr>
        <w:t>INFORMACION</w:t>
      </w:r>
      <w:proofErr w:type="spellEnd"/>
      <w:r w:rsidR="008E51C8" w:rsidRPr="008E51C8">
        <w:rPr>
          <w:rFonts w:ascii="Palatino Linotype" w:eastAsiaTheme="minorHAnsi" w:hAnsi="Palatino Linotype" w:cstheme="minorBidi"/>
          <w:i/>
          <w:color w:val="000000"/>
          <w:sz w:val="22"/>
          <w:szCs w:val="22"/>
          <w:lang w:val="es-MX" w:eastAsia="en-US"/>
        </w:rPr>
        <w:t xml:space="preserve"> PUBLICA DEL ESTADO DE </w:t>
      </w:r>
      <w:proofErr w:type="spellStart"/>
      <w:r w:rsidR="008E51C8" w:rsidRPr="008E51C8">
        <w:rPr>
          <w:rFonts w:ascii="Palatino Linotype" w:eastAsiaTheme="minorHAnsi" w:hAnsi="Palatino Linotype" w:cstheme="minorBidi"/>
          <w:i/>
          <w:color w:val="000000"/>
          <w:sz w:val="22"/>
          <w:szCs w:val="22"/>
          <w:lang w:val="es-MX" w:eastAsia="en-US"/>
        </w:rPr>
        <w:t>MEXICO</w:t>
      </w:r>
      <w:proofErr w:type="spellEnd"/>
      <w:r w:rsidR="008E51C8" w:rsidRPr="008E51C8">
        <w:rPr>
          <w:rFonts w:ascii="Palatino Linotype" w:eastAsiaTheme="minorHAnsi" w:hAnsi="Palatino Linotype" w:cstheme="minorBidi"/>
          <w:i/>
          <w:color w:val="000000"/>
          <w:sz w:val="22"/>
          <w:szCs w:val="22"/>
          <w:lang w:val="es-MX" w:eastAsia="en-US"/>
        </w:rPr>
        <w:t xml:space="preserve">, DEMOSTRANDO DE MANERA RECURRENTE QUE EL SUJETO OBLIGADO </w:t>
      </w:r>
      <w:proofErr w:type="spellStart"/>
      <w:r w:rsidR="008E51C8" w:rsidRPr="008E51C8">
        <w:rPr>
          <w:rFonts w:ascii="Palatino Linotype" w:eastAsiaTheme="minorHAnsi" w:hAnsi="Palatino Linotype" w:cstheme="minorBidi"/>
          <w:i/>
          <w:color w:val="000000"/>
          <w:sz w:val="22"/>
          <w:szCs w:val="22"/>
          <w:lang w:val="es-MX" w:eastAsia="en-US"/>
        </w:rPr>
        <w:t>ENTORPESE</w:t>
      </w:r>
      <w:proofErr w:type="spellEnd"/>
      <w:r w:rsidR="008E51C8" w:rsidRPr="008E51C8">
        <w:rPr>
          <w:rFonts w:ascii="Palatino Linotype" w:eastAsiaTheme="minorHAnsi" w:hAnsi="Palatino Linotype" w:cstheme="minorBidi"/>
          <w:i/>
          <w:color w:val="000000"/>
          <w:sz w:val="22"/>
          <w:szCs w:val="22"/>
          <w:lang w:val="es-MX" w:eastAsia="en-US"/>
        </w:rPr>
        <w:t xml:space="preserve"> EL DERECHO AL ACCESO DE LA </w:t>
      </w:r>
      <w:proofErr w:type="spellStart"/>
      <w:r w:rsidR="008E51C8" w:rsidRPr="008E51C8">
        <w:rPr>
          <w:rFonts w:ascii="Palatino Linotype" w:eastAsiaTheme="minorHAnsi" w:hAnsi="Palatino Linotype" w:cstheme="minorBidi"/>
          <w:i/>
          <w:color w:val="000000"/>
          <w:sz w:val="22"/>
          <w:szCs w:val="22"/>
          <w:lang w:val="es-MX" w:eastAsia="en-US"/>
        </w:rPr>
        <w:t>INFORMACION</w:t>
      </w:r>
      <w:proofErr w:type="spellEnd"/>
      <w:r w:rsidR="008E51C8" w:rsidRPr="008E51C8">
        <w:rPr>
          <w:rFonts w:ascii="Palatino Linotype" w:eastAsiaTheme="minorHAnsi" w:hAnsi="Palatino Linotype" w:cstheme="minorBidi"/>
          <w:i/>
          <w:color w:val="000000"/>
          <w:sz w:val="22"/>
          <w:szCs w:val="22"/>
          <w:lang w:val="es-MX" w:eastAsia="en-US"/>
        </w:rPr>
        <w:t xml:space="preserve"> SOLICITADA, POR LO QUE SOLICITO QUE LA </w:t>
      </w:r>
      <w:proofErr w:type="spellStart"/>
      <w:r w:rsidR="008E51C8" w:rsidRPr="008E51C8">
        <w:rPr>
          <w:rFonts w:ascii="Palatino Linotype" w:eastAsiaTheme="minorHAnsi" w:hAnsi="Palatino Linotype" w:cstheme="minorBidi"/>
          <w:i/>
          <w:color w:val="000000"/>
          <w:sz w:val="22"/>
          <w:szCs w:val="22"/>
          <w:lang w:val="es-MX" w:eastAsia="en-US"/>
        </w:rPr>
        <w:t>INFORMACION</w:t>
      </w:r>
      <w:proofErr w:type="spellEnd"/>
      <w:r w:rsidR="008E51C8" w:rsidRPr="008E51C8">
        <w:rPr>
          <w:rFonts w:ascii="Palatino Linotype" w:eastAsiaTheme="minorHAnsi" w:hAnsi="Palatino Linotype" w:cstheme="minorBidi"/>
          <w:i/>
          <w:color w:val="000000"/>
          <w:sz w:val="22"/>
          <w:szCs w:val="22"/>
          <w:lang w:val="es-MX" w:eastAsia="en-US"/>
        </w:rPr>
        <w:t xml:space="preserve"> SEA ENTREGADA A </w:t>
      </w:r>
      <w:proofErr w:type="spellStart"/>
      <w:r w:rsidR="008E51C8" w:rsidRPr="008E51C8">
        <w:rPr>
          <w:rFonts w:ascii="Palatino Linotype" w:eastAsiaTheme="minorHAnsi" w:hAnsi="Palatino Linotype" w:cstheme="minorBidi"/>
          <w:i/>
          <w:color w:val="000000"/>
          <w:sz w:val="22"/>
          <w:szCs w:val="22"/>
          <w:lang w:val="es-MX" w:eastAsia="en-US"/>
        </w:rPr>
        <w:t>TRAVES</w:t>
      </w:r>
      <w:proofErr w:type="spellEnd"/>
      <w:r w:rsidR="008E51C8" w:rsidRPr="008E51C8">
        <w:rPr>
          <w:rFonts w:ascii="Palatino Linotype" w:eastAsiaTheme="minorHAnsi" w:hAnsi="Palatino Linotype" w:cstheme="minorBidi"/>
          <w:i/>
          <w:color w:val="000000"/>
          <w:sz w:val="22"/>
          <w:szCs w:val="22"/>
          <w:lang w:val="es-MX" w:eastAsia="en-US"/>
        </w:rPr>
        <w:t xml:space="preserve"> DE ESTA PLATAFORMA</w:t>
      </w:r>
      <w:r w:rsidRPr="003D4CC1">
        <w:rPr>
          <w:rFonts w:ascii="Palatino Linotype" w:eastAsiaTheme="minorHAnsi" w:hAnsi="Palatino Linotype" w:cstheme="minorBidi"/>
          <w:i/>
          <w:color w:val="000000"/>
          <w:sz w:val="22"/>
          <w:szCs w:val="22"/>
          <w:lang w:val="es-MX" w:eastAsia="en-US"/>
        </w:rPr>
        <w:t>” (Sic)</w:t>
      </w:r>
    </w:p>
    <w:p w14:paraId="5D47ECC2" w14:textId="77777777" w:rsidR="001F06CD" w:rsidRPr="003D4CC1" w:rsidRDefault="001F06CD" w:rsidP="006D15B2">
      <w:pPr>
        <w:spacing w:line="360" w:lineRule="auto"/>
        <w:jc w:val="both"/>
        <w:rPr>
          <w:rFonts w:ascii="Palatino Linotype" w:eastAsiaTheme="minorHAnsi" w:hAnsi="Palatino Linotype" w:cs="Arial"/>
          <w:b/>
          <w:lang w:val="es-MX" w:eastAsia="en-US"/>
        </w:rPr>
      </w:pPr>
    </w:p>
    <w:p w14:paraId="2B52B7D4" w14:textId="77777777" w:rsidR="0029071C" w:rsidRPr="003D4CC1" w:rsidRDefault="009247E1" w:rsidP="006D15B2">
      <w:pPr>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CUAR</w:t>
      </w:r>
      <w:r w:rsidR="00B250D7" w:rsidRPr="003D4CC1">
        <w:rPr>
          <w:rFonts w:ascii="Palatino Linotype" w:eastAsiaTheme="minorHAnsi" w:hAnsi="Palatino Linotype" w:cs="Arial"/>
          <w:b/>
          <w:sz w:val="28"/>
          <w:lang w:val="es-MX" w:eastAsia="en-US"/>
        </w:rPr>
        <w:t>T</w:t>
      </w:r>
      <w:r w:rsidR="0029071C" w:rsidRPr="003D4CC1">
        <w:rPr>
          <w:rFonts w:ascii="Palatino Linotype" w:eastAsiaTheme="minorHAnsi" w:hAnsi="Palatino Linotype" w:cs="Arial"/>
          <w:b/>
          <w:sz w:val="28"/>
          <w:lang w:val="es-MX" w:eastAsia="en-US"/>
        </w:rPr>
        <w:t>O. Del turno del recurso de revisión.</w:t>
      </w:r>
    </w:p>
    <w:p w14:paraId="1F630254" w14:textId="1BD1624C" w:rsidR="00B250D7" w:rsidRPr="003D4CC1" w:rsidRDefault="0029071C" w:rsidP="006D15B2">
      <w:pPr>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 xml:space="preserve">Medio de impugnación </w:t>
      </w:r>
      <w:r w:rsidR="00E74701" w:rsidRPr="003D4CC1">
        <w:rPr>
          <w:rFonts w:ascii="Palatino Linotype" w:eastAsiaTheme="minorHAnsi" w:hAnsi="Palatino Linotype" w:cs="Arial"/>
          <w:lang w:val="es-MX" w:eastAsia="en-US"/>
        </w:rPr>
        <w:t>que le fue turnado al</w:t>
      </w:r>
      <w:r w:rsidRPr="003D4CC1">
        <w:rPr>
          <w:rFonts w:ascii="Palatino Linotype" w:eastAsiaTheme="minorHAnsi" w:hAnsi="Palatino Linotype" w:cs="Arial"/>
          <w:lang w:val="es-MX" w:eastAsia="en-US"/>
        </w:rPr>
        <w:t xml:space="preserve"> </w:t>
      </w:r>
      <w:r w:rsidR="00E74701" w:rsidRPr="003D4CC1">
        <w:rPr>
          <w:rFonts w:ascii="Palatino Linotype" w:eastAsiaTheme="minorHAnsi" w:hAnsi="Palatino Linotype" w:cs="Arial"/>
          <w:lang w:val="es-MX" w:eastAsia="en-US"/>
        </w:rPr>
        <w:t>Comisionado Presidente</w:t>
      </w:r>
      <w:r w:rsidRPr="003D4CC1">
        <w:rPr>
          <w:rFonts w:ascii="Palatino Linotype" w:eastAsiaTheme="minorHAnsi" w:hAnsi="Palatino Linotype" w:cs="Arial"/>
          <w:lang w:val="es-MX" w:eastAsia="en-US"/>
        </w:rPr>
        <w:t xml:space="preserve"> </w:t>
      </w:r>
      <w:r w:rsidR="00E74701" w:rsidRPr="003D4CC1">
        <w:rPr>
          <w:rFonts w:ascii="Palatino Linotype" w:eastAsiaTheme="minorHAnsi" w:hAnsi="Palatino Linotype" w:cs="Arial"/>
          <w:b/>
          <w:lang w:val="es-MX" w:eastAsia="en-US"/>
        </w:rPr>
        <w:t>José Martínez Vilchis</w:t>
      </w:r>
      <w:r w:rsidRPr="003D4CC1">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0472C">
        <w:rPr>
          <w:rFonts w:ascii="Palatino Linotype" w:eastAsiaTheme="minorHAnsi" w:hAnsi="Palatino Linotype" w:cs="Arial"/>
          <w:lang w:val="es-MX" w:eastAsia="en-US"/>
        </w:rPr>
        <w:t xml:space="preserve">treinta y uno de octubre de dos mil </w:t>
      </w:r>
      <w:proofErr w:type="spellStart"/>
      <w:r w:rsidR="0090472C">
        <w:rPr>
          <w:rFonts w:ascii="Palatino Linotype" w:eastAsiaTheme="minorHAnsi" w:hAnsi="Palatino Linotype" w:cs="Arial"/>
          <w:lang w:val="es-MX" w:eastAsia="en-US"/>
        </w:rPr>
        <w:t>vienticuatro</w:t>
      </w:r>
      <w:proofErr w:type="spellEnd"/>
      <w:r w:rsidRPr="003D4CC1">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45D20D7" w14:textId="77777777" w:rsidR="00BA27FC" w:rsidRPr="003D4CC1" w:rsidRDefault="00BA27FC" w:rsidP="006D15B2">
      <w:pPr>
        <w:spacing w:line="360" w:lineRule="auto"/>
        <w:jc w:val="both"/>
        <w:rPr>
          <w:rFonts w:ascii="Palatino Linotype" w:eastAsiaTheme="minorHAnsi" w:hAnsi="Palatino Linotype" w:cs="Arial"/>
          <w:lang w:val="es-MX" w:eastAsia="en-US"/>
        </w:rPr>
      </w:pPr>
    </w:p>
    <w:p w14:paraId="73C1A727" w14:textId="77777777" w:rsidR="0029071C" w:rsidRPr="003D4CC1" w:rsidRDefault="009247E1" w:rsidP="006D15B2">
      <w:pPr>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QUIN</w:t>
      </w:r>
      <w:r w:rsidR="00B250D7" w:rsidRPr="003D4CC1">
        <w:rPr>
          <w:rFonts w:ascii="Palatino Linotype" w:eastAsiaTheme="minorHAnsi" w:hAnsi="Palatino Linotype" w:cs="Arial"/>
          <w:b/>
          <w:sz w:val="28"/>
          <w:lang w:val="es-MX" w:eastAsia="en-US"/>
        </w:rPr>
        <w:t>T</w:t>
      </w:r>
      <w:r w:rsidR="0029071C" w:rsidRPr="003D4CC1">
        <w:rPr>
          <w:rFonts w:ascii="Palatino Linotype" w:eastAsiaTheme="minorHAnsi" w:hAnsi="Palatino Linotype" w:cs="Arial"/>
          <w:b/>
          <w:sz w:val="28"/>
          <w:lang w:val="es-MX" w:eastAsia="en-US"/>
        </w:rPr>
        <w:t>O. De la etapa de manifestaciones y/o alegatos.</w:t>
      </w:r>
    </w:p>
    <w:p w14:paraId="67367535" w14:textId="0F0EB7AD" w:rsidR="00B250D7" w:rsidRPr="003D4CC1" w:rsidRDefault="00CF1DF5" w:rsidP="006D15B2">
      <w:pPr>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U</w:t>
      </w:r>
      <w:r w:rsidR="0029071C" w:rsidRPr="003D4CC1">
        <w:rPr>
          <w:rFonts w:ascii="Palatino Linotype" w:eastAsiaTheme="minorHAnsi" w:hAnsi="Palatino Linotype" w:cs="Arial"/>
          <w:lang w:val="es-MX" w:eastAsia="en-US"/>
        </w:rPr>
        <w:t>na vez transcurrido el término legal referido se destaca que</w:t>
      </w:r>
      <w:r w:rsidR="00267458" w:rsidRPr="003D4CC1">
        <w:rPr>
          <w:rFonts w:ascii="Palatino Linotype" w:eastAsiaTheme="minorHAnsi" w:hAnsi="Palatino Linotype" w:cs="Arial"/>
          <w:lang w:val="es-MX" w:eastAsia="en-US"/>
        </w:rPr>
        <w:t>,</w:t>
      </w:r>
      <w:r w:rsidR="0029071C" w:rsidRPr="003D4CC1">
        <w:rPr>
          <w:rFonts w:ascii="Palatino Linotype" w:eastAsiaTheme="minorHAnsi" w:hAnsi="Palatino Linotype" w:cs="Arial"/>
          <w:lang w:val="es-MX" w:eastAsia="en-US"/>
        </w:rPr>
        <w:t xml:space="preserve"> </w:t>
      </w:r>
      <w:r w:rsidR="0029071C" w:rsidRPr="003D4CC1">
        <w:rPr>
          <w:rFonts w:ascii="Palatino Linotype" w:eastAsiaTheme="minorHAnsi" w:hAnsi="Palatino Linotype" w:cs="Arial"/>
          <w:b/>
          <w:lang w:val="es-MX" w:eastAsia="en-US"/>
        </w:rPr>
        <w:t>El Sujeto Obligado</w:t>
      </w:r>
      <w:r w:rsidR="0029071C" w:rsidRPr="003D4CC1">
        <w:rPr>
          <w:rFonts w:ascii="Palatino Linotype" w:eastAsiaTheme="minorHAnsi" w:hAnsi="Palatino Linotype" w:cs="Arial"/>
          <w:lang w:val="es-MX" w:eastAsia="en-US"/>
        </w:rPr>
        <w:t xml:space="preserve"> </w:t>
      </w:r>
      <w:r w:rsidR="0090472C">
        <w:rPr>
          <w:rFonts w:ascii="Palatino Linotype" w:eastAsiaTheme="minorHAnsi" w:hAnsi="Palatino Linotype" w:cs="Arial"/>
          <w:lang w:val="es-MX" w:eastAsia="en-US"/>
        </w:rPr>
        <w:t>fue omiso en remitir</w:t>
      </w:r>
      <w:r w:rsidR="00386D38" w:rsidRPr="003D4CC1">
        <w:rPr>
          <w:rFonts w:ascii="Palatino Linotype" w:eastAsiaTheme="minorHAnsi" w:hAnsi="Palatino Linotype" w:cs="Arial"/>
          <w:lang w:val="es-MX" w:eastAsia="en-US"/>
        </w:rPr>
        <w:t xml:space="preserve"> </w:t>
      </w:r>
      <w:r w:rsidR="00267458" w:rsidRPr="003D4CC1">
        <w:rPr>
          <w:rFonts w:ascii="Palatino Linotype" w:eastAsiaTheme="minorHAnsi" w:hAnsi="Palatino Linotype" w:cs="Arial"/>
          <w:lang w:val="es-MX" w:eastAsia="en-US"/>
        </w:rPr>
        <w:t xml:space="preserve">su </w:t>
      </w:r>
      <w:r w:rsidR="00BA27FC" w:rsidRPr="003D4CC1">
        <w:rPr>
          <w:rFonts w:ascii="Palatino Linotype" w:eastAsiaTheme="minorHAnsi" w:hAnsi="Palatino Linotype" w:cs="Arial"/>
          <w:lang w:val="es-MX" w:eastAsia="en-US"/>
        </w:rPr>
        <w:t>informe justificado</w:t>
      </w:r>
      <w:r w:rsidR="0090472C">
        <w:rPr>
          <w:rFonts w:ascii="Palatino Linotype" w:eastAsiaTheme="minorHAnsi" w:hAnsi="Palatino Linotype" w:cs="Arial"/>
          <w:lang w:val="es-MX" w:eastAsia="en-US"/>
        </w:rPr>
        <w:t xml:space="preserve">; </w:t>
      </w:r>
      <w:r w:rsidR="002D6E4B" w:rsidRPr="003D4CC1">
        <w:rPr>
          <w:rFonts w:ascii="Palatino Linotype" w:eastAsiaTheme="minorHAnsi" w:hAnsi="Palatino Linotype" w:cs="Arial"/>
          <w:lang w:val="es-MX" w:eastAsia="en-US"/>
        </w:rPr>
        <w:t>asimismo</w:t>
      </w:r>
      <w:r w:rsidR="00267458" w:rsidRPr="003D4CC1">
        <w:rPr>
          <w:rFonts w:ascii="Palatino Linotype" w:eastAsiaTheme="minorHAnsi" w:hAnsi="Palatino Linotype" w:cs="Arial"/>
          <w:lang w:val="es-MX" w:eastAsia="en-US"/>
        </w:rPr>
        <w:t>,</w:t>
      </w:r>
      <w:r w:rsidR="00B96A17" w:rsidRPr="003D4CC1">
        <w:rPr>
          <w:rFonts w:ascii="Palatino Linotype" w:eastAsiaTheme="minorHAnsi" w:hAnsi="Palatino Linotype" w:cs="Arial"/>
          <w:lang w:val="es-MX" w:eastAsia="en-US"/>
        </w:rPr>
        <w:t xml:space="preserve"> se aprecia que</w:t>
      </w:r>
      <w:r w:rsidR="002D6E4B" w:rsidRPr="003D4CC1">
        <w:rPr>
          <w:rFonts w:ascii="Palatino Linotype" w:eastAsiaTheme="minorHAnsi" w:hAnsi="Palatino Linotype" w:cs="Arial"/>
          <w:lang w:val="es-MX" w:eastAsia="en-US"/>
        </w:rPr>
        <w:t xml:space="preserve"> la </w:t>
      </w:r>
      <w:r w:rsidR="0029071C" w:rsidRPr="003D4CC1">
        <w:rPr>
          <w:rFonts w:ascii="Palatino Linotype" w:eastAsiaTheme="minorHAnsi" w:hAnsi="Palatino Linotype" w:cs="Arial"/>
          <w:lang w:val="es-MX" w:eastAsia="en-US"/>
        </w:rPr>
        <w:t xml:space="preserve">parte </w:t>
      </w:r>
      <w:r w:rsidR="0029071C" w:rsidRPr="003D4CC1">
        <w:rPr>
          <w:rFonts w:ascii="Palatino Linotype" w:eastAsiaTheme="minorHAnsi" w:hAnsi="Palatino Linotype" w:cs="Arial"/>
          <w:b/>
          <w:lang w:val="es-MX" w:eastAsia="en-US"/>
        </w:rPr>
        <w:t>Recurrente</w:t>
      </w:r>
      <w:r w:rsidR="0029071C" w:rsidRPr="003D4CC1">
        <w:rPr>
          <w:rFonts w:ascii="Palatino Linotype" w:eastAsiaTheme="minorHAnsi" w:hAnsi="Palatino Linotype" w:cs="Arial"/>
          <w:lang w:val="es-MX" w:eastAsia="en-US"/>
        </w:rPr>
        <w:t xml:space="preserve"> </w:t>
      </w:r>
      <w:proofErr w:type="gramStart"/>
      <w:r w:rsidR="008150CA" w:rsidRPr="003D4CC1">
        <w:rPr>
          <w:rFonts w:ascii="Palatino Linotype" w:eastAsiaTheme="minorHAnsi" w:hAnsi="Palatino Linotype" w:cs="Arial"/>
          <w:lang w:val="es-MX" w:eastAsia="en-US"/>
        </w:rPr>
        <w:t xml:space="preserve">no </w:t>
      </w:r>
      <w:r w:rsidR="002D6E4B" w:rsidRPr="003D4CC1">
        <w:rPr>
          <w:rFonts w:ascii="Palatino Linotype" w:eastAsiaTheme="minorHAnsi" w:hAnsi="Palatino Linotype" w:cs="Arial"/>
          <w:lang w:val="es-MX" w:eastAsia="en-US"/>
        </w:rPr>
        <w:t xml:space="preserve"> </w:t>
      </w:r>
      <w:r w:rsidR="00DC1583" w:rsidRPr="003D4CC1">
        <w:rPr>
          <w:rFonts w:ascii="Palatino Linotype" w:eastAsiaTheme="minorHAnsi" w:hAnsi="Palatino Linotype" w:cs="Arial"/>
          <w:lang w:val="es-MX" w:eastAsia="en-US"/>
        </w:rPr>
        <w:t>realizó</w:t>
      </w:r>
      <w:proofErr w:type="gramEnd"/>
      <w:r w:rsidR="0029071C" w:rsidRPr="003D4CC1">
        <w:rPr>
          <w:rFonts w:ascii="Palatino Linotype" w:eastAsiaTheme="minorHAnsi" w:hAnsi="Palatino Linotype" w:cs="Arial"/>
          <w:lang w:val="es-MX" w:eastAsia="en-US"/>
        </w:rPr>
        <w:t xml:space="preserve"> alegatos, </w:t>
      </w:r>
      <w:r w:rsidR="00267458" w:rsidRPr="003D4CC1">
        <w:rPr>
          <w:rFonts w:ascii="Palatino Linotype" w:eastAsiaTheme="minorHAnsi" w:hAnsi="Palatino Linotype" w:cs="Arial"/>
          <w:lang w:val="es-MX" w:eastAsia="en-US"/>
        </w:rPr>
        <w:t xml:space="preserve">ni ofreció </w:t>
      </w:r>
      <w:r w:rsidR="0029071C" w:rsidRPr="003D4CC1">
        <w:rPr>
          <w:rFonts w:ascii="Palatino Linotype" w:eastAsiaTheme="minorHAnsi" w:hAnsi="Palatino Linotype" w:cs="Arial"/>
          <w:lang w:val="es-MX" w:eastAsia="en-US"/>
        </w:rPr>
        <w:t>pruebas o manifestaciones, lo anterior de conformidad con la siguiente imagen</w:t>
      </w:r>
      <w:r w:rsidR="00E74701" w:rsidRPr="003D4CC1">
        <w:rPr>
          <w:rFonts w:ascii="Palatino Linotype" w:eastAsiaTheme="minorHAnsi" w:hAnsi="Palatino Linotype" w:cs="Arial"/>
          <w:lang w:val="es-MX" w:eastAsia="en-US"/>
        </w:rPr>
        <w:t>:</w:t>
      </w:r>
    </w:p>
    <w:p w14:paraId="2F3B5DC7" w14:textId="77777777" w:rsidR="008150CA" w:rsidRPr="003D4CC1" w:rsidRDefault="008150CA" w:rsidP="006D15B2">
      <w:pPr>
        <w:pStyle w:val="Sinespaciado"/>
        <w:rPr>
          <w:rFonts w:eastAsiaTheme="minorHAnsi"/>
          <w:sz w:val="16"/>
          <w:lang w:eastAsia="en-US"/>
        </w:rPr>
      </w:pPr>
    </w:p>
    <w:p w14:paraId="138967DF" w14:textId="77777777" w:rsidR="001F06CD" w:rsidRPr="003D4CC1" w:rsidRDefault="001F06CD" w:rsidP="006D15B2">
      <w:pPr>
        <w:pStyle w:val="Sinespaciado"/>
        <w:rPr>
          <w:rFonts w:eastAsiaTheme="minorHAnsi"/>
          <w:sz w:val="16"/>
          <w:lang w:eastAsia="en-US"/>
        </w:rPr>
      </w:pPr>
    </w:p>
    <w:p w14:paraId="1962A1EB" w14:textId="77777777" w:rsidR="00A26BD8" w:rsidRPr="003D4CC1" w:rsidRDefault="00A26BD8" w:rsidP="006D15B2">
      <w:pPr>
        <w:pStyle w:val="Sinespaciado"/>
        <w:rPr>
          <w:rFonts w:eastAsiaTheme="minorHAnsi"/>
          <w:noProof/>
          <w:sz w:val="12"/>
          <w:lang w:eastAsia="es-MX"/>
        </w:rPr>
      </w:pPr>
    </w:p>
    <w:p w14:paraId="76A1A15F" w14:textId="47C79C9F" w:rsidR="008150CA" w:rsidRPr="0090472C" w:rsidRDefault="0090472C" w:rsidP="006D15B2">
      <w:pPr>
        <w:spacing w:line="360" w:lineRule="auto"/>
        <w:jc w:val="both"/>
        <w:rPr>
          <w:rFonts w:ascii="Palatino Linotype" w:eastAsiaTheme="minorHAnsi" w:hAnsi="Palatino Linotype" w:cs="Arial"/>
          <w:noProof/>
          <w:lang w:val="es-MX" w:eastAsia="es-MX"/>
        </w:rPr>
      </w:pPr>
      <w:r w:rsidRPr="0090472C">
        <w:rPr>
          <w:rFonts w:ascii="Palatino Linotype" w:eastAsiaTheme="minorHAnsi" w:hAnsi="Palatino Linotype" w:cs="Arial"/>
          <w:noProof/>
        </w:rPr>
        <w:lastRenderedPageBreak/>
        <w:drawing>
          <wp:inline distT="0" distB="0" distL="0" distR="0" wp14:anchorId="0E81F9E4" wp14:editId="54766473">
            <wp:extent cx="5439410" cy="1505216"/>
            <wp:effectExtent l="190500" t="190500" r="180340" b="1905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9276" cy="1516248"/>
                    </a:xfrm>
                    <a:prstGeom prst="rect">
                      <a:avLst/>
                    </a:prstGeom>
                    <a:ln>
                      <a:noFill/>
                    </a:ln>
                    <a:effectLst>
                      <a:outerShdw blurRad="190500" algn="tl" rotWithShape="0">
                        <a:srgbClr val="000000">
                          <a:alpha val="70000"/>
                        </a:srgbClr>
                      </a:outerShdw>
                    </a:effectLst>
                  </pic:spPr>
                </pic:pic>
              </a:graphicData>
            </a:graphic>
          </wp:inline>
        </w:drawing>
      </w:r>
    </w:p>
    <w:p w14:paraId="160CFAFD" w14:textId="77777777" w:rsidR="001F06CD" w:rsidRPr="0090472C" w:rsidRDefault="001F06CD" w:rsidP="006D15B2">
      <w:pPr>
        <w:tabs>
          <w:tab w:val="left" w:pos="3206"/>
        </w:tabs>
        <w:spacing w:line="360" w:lineRule="auto"/>
        <w:jc w:val="both"/>
        <w:rPr>
          <w:rFonts w:ascii="Palatino Linotype" w:eastAsiaTheme="minorHAnsi" w:hAnsi="Palatino Linotype" w:cs="Arial"/>
          <w:b/>
          <w:lang w:val="es-MX" w:eastAsia="en-US"/>
        </w:rPr>
      </w:pPr>
    </w:p>
    <w:p w14:paraId="0B0586FE" w14:textId="77777777" w:rsidR="0029071C" w:rsidRPr="003D4CC1" w:rsidRDefault="009247E1" w:rsidP="006D15B2">
      <w:pPr>
        <w:tabs>
          <w:tab w:val="left" w:pos="3206"/>
        </w:tabs>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SEXT</w:t>
      </w:r>
      <w:r w:rsidR="0029071C" w:rsidRPr="003D4CC1">
        <w:rPr>
          <w:rFonts w:ascii="Palatino Linotype" w:eastAsiaTheme="minorHAnsi" w:hAnsi="Palatino Linotype" w:cs="Arial"/>
          <w:b/>
          <w:sz w:val="28"/>
          <w:lang w:val="es-MX" w:eastAsia="en-US"/>
        </w:rPr>
        <w:t>O. Del cierre de instrucción.</w:t>
      </w:r>
      <w:r w:rsidR="0029071C" w:rsidRPr="003D4CC1">
        <w:rPr>
          <w:rFonts w:ascii="Palatino Linotype" w:eastAsiaTheme="minorHAnsi" w:hAnsi="Palatino Linotype" w:cs="Arial"/>
          <w:b/>
          <w:sz w:val="28"/>
          <w:lang w:val="es-MX" w:eastAsia="en-US"/>
        </w:rPr>
        <w:tab/>
      </w:r>
    </w:p>
    <w:p w14:paraId="6E1871E6" w14:textId="69DB6F5E" w:rsidR="0029071C" w:rsidRPr="003D4CC1" w:rsidRDefault="0029071C" w:rsidP="006D15B2">
      <w:pPr>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 xml:space="preserve">Así, una vez transcurrido el término legal, </w:t>
      </w:r>
      <w:r w:rsidR="00DC1583" w:rsidRPr="003D4CC1">
        <w:rPr>
          <w:rFonts w:ascii="Palatino Linotype" w:eastAsiaTheme="minorHAnsi" w:hAnsi="Palatino Linotype" w:cs="Arial"/>
          <w:lang w:val="es-MX" w:eastAsia="en-US"/>
        </w:rPr>
        <w:t>permitió decretarse</w:t>
      </w:r>
      <w:r w:rsidRPr="003D4CC1">
        <w:rPr>
          <w:rFonts w:ascii="Palatino Linotype" w:eastAsiaTheme="minorHAnsi" w:hAnsi="Palatino Linotype" w:cs="Arial"/>
          <w:lang w:val="es-MX" w:eastAsia="en-US"/>
        </w:rPr>
        <w:t xml:space="preserve"> el cierre de instrucción en fecha </w:t>
      </w:r>
      <w:r w:rsidR="0090472C">
        <w:rPr>
          <w:rFonts w:ascii="Palatino Linotype" w:eastAsiaTheme="minorHAnsi" w:hAnsi="Palatino Linotype" w:cs="Arial"/>
          <w:lang w:val="es-MX" w:eastAsia="en-US"/>
        </w:rPr>
        <w:t>diecinueve de noviembre</w:t>
      </w:r>
      <w:r w:rsidRPr="003D4CC1">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3AD6642A" w14:textId="77777777" w:rsidR="008150CA" w:rsidRPr="003D4CC1" w:rsidRDefault="008150CA" w:rsidP="006D15B2">
      <w:pPr>
        <w:spacing w:line="360" w:lineRule="auto"/>
        <w:jc w:val="both"/>
        <w:rPr>
          <w:rFonts w:ascii="Palatino Linotype" w:eastAsiaTheme="minorHAnsi" w:hAnsi="Palatino Linotype" w:cs="Arial"/>
          <w:lang w:val="es-MX" w:eastAsia="en-US"/>
        </w:rPr>
      </w:pPr>
    </w:p>
    <w:p w14:paraId="4DCD7068" w14:textId="77777777" w:rsidR="00E74701" w:rsidRPr="003D4CC1" w:rsidRDefault="00E74701" w:rsidP="006D15B2">
      <w:pPr>
        <w:spacing w:line="360" w:lineRule="auto"/>
        <w:jc w:val="center"/>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C O N S I D E R A N</w:t>
      </w:r>
      <w:r w:rsidR="00D57F74" w:rsidRPr="003D4CC1">
        <w:rPr>
          <w:rFonts w:ascii="Palatino Linotype" w:eastAsiaTheme="minorHAnsi" w:hAnsi="Palatino Linotype" w:cs="Arial"/>
          <w:b/>
          <w:sz w:val="28"/>
          <w:lang w:val="es-MX" w:eastAsia="en-US"/>
        </w:rPr>
        <w:t xml:space="preserve"> D O </w:t>
      </w:r>
    </w:p>
    <w:p w14:paraId="5D5E14C1" w14:textId="77777777" w:rsidR="00D57F74" w:rsidRPr="003D4CC1" w:rsidRDefault="00D57F74" w:rsidP="006D15B2">
      <w:pPr>
        <w:spacing w:line="360" w:lineRule="auto"/>
        <w:jc w:val="center"/>
        <w:rPr>
          <w:rFonts w:ascii="Palatino Linotype" w:eastAsiaTheme="minorHAnsi" w:hAnsi="Palatino Linotype" w:cs="Arial"/>
          <w:b/>
          <w:sz w:val="6"/>
          <w:lang w:val="es-MX" w:eastAsia="en-US"/>
        </w:rPr>
      </w:pPr>
    </w:p>
    <w:p w14:paraId="7D4F1B2F" w14:textId="77777777" w:rsidR="008150CA" w:rsidRPr="003D4CC1" w:rsidRDefault="008150CA" w:rsidP="006D15B2">
      <w:pPr>
        <w:spacing w:line="360" w:lineRule="auto"/>
        <w:jc w:val="both"/>
        <w:rPr>
          <w:rFonts w:ascii="Palatino Linotype" w:eastAsiaTheme="minorHAnsi" w:hAnsi="Palatino Linotype" w:cs="Arial"/>
          <w:b/>
          <w:lang w:val="es-MX" w:eastAsia="en-US"/>
        </w:rPr>
      </w:pPr>
    </w:p>
    <w:p w14:paraId="5ED2C991" w14:textId="77777777" w:rsidR="0029071C" w:rsidRPr="003D4CC1" w:rsidRDefault="0029071C" w:rsidP="006D15B2">
      <w:pPr>
        <w:spacing w:line="360" w:lineRule="auto"/>
        <w:jc w:val="both"/>
        <w:rPr>
          <w:rFonts w:ascii="Palatino Linotype" w:eastAsiaTheme="minorHAnsi" w:hAnsi="Palatino Linotype" w:cs="Arial"/>
          <w:sz w:val="28"/>
          <w:lang w:val="es-MX" w:eastAsia="en-US"/>
        </w:rPr>
      </w:pPr>
      <w:r w:rsidRPr="003D4CC1">
        <w:rPr>
          <w:rFonts w:ascii="Palatino Linotype" w:eastAsiaTheme="minorHAnsi" w:hAnsi="Palatino Linotype" w:cs="Arial"/>
          <w:b/>
          <w:sz w:val="28"/>
          <w:lang w:val="es-MX" w:eastAsia="en-US"/>
        </w:rPr>
        <w:t>PRIMERO. De la competencia</w:t>
      </w:r>
      <w:r w:rsidRPr="003D4CC1">
        <w:rPr>
          <w:rFonts w:ascii="Palatino Linotype" w:eastAsiaTheme="minorHAnsi" w:hAnsi="Palatino Linotype" w:cs="Arial"/>
          <w:sz w:val="28"/>
          <w:lang w:val="es-MX" w:eastAsia="en-US"/>
        </w:rPr>
        <w:t>.</w:t>
      </w:r>
    </w:p>
    <w:p w14:paraId="578BA44E" w14:textId="4AA7465A" w:rsidR="008A64CB" w:rsidRPr="003D4CC1" w:rsidRDefault="0090472C" w:rsidP="006D15B2">
      <w:pPr>
        <w:spacing w:line="360" w:lineRule="auto"/>
        <w:jc w:val="both"/>
        <w:rPr>
          <w:rFonts w:ascii="Palatino Linotype" w:eastAsiaTheme="minorHAnsi" w:hAnsi="Palatino Linotype" w:cs="Arial"/>
          <w:lang w:val="es-MX" w:eastAsia="en-US"/>
        </w:rPr>
      </w:pPr>
      <w:r w:rsidRPr="0090472C">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w:t>
      </w:r>
      <w:r w:rsidRPr="0090472C">
        <w:rPr>
          <w:rFonts w:ascii="Palatino Linotype" w:eastAsiaTheme="minorHAnsi" w:hAnsi="Palatino Linotype" w:cs="Arial"/>
          <w:lang w:val="es-MX" w:eastAsia="en-US"/>
        </w:rPr>
        <w:lastRenderedPageBreak/>
        <w:t>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232B1C01" w14:textId="77777777" w:rsidR="00A26BD8" w:rsidRPr="003D4CC1" w:rsidRDefault="00A26BD8" w:rsidP="006D15B2">
      <w:pPr>
        <w:autoSpaceDE w:val="0"/>
        <w:autoSpaceDN w:val="0"/>
        <w:adjustRightInd w:val="0"/>
        <w:spacing w:line="360" w:lineRule="auto"/>
        <w:jc w:val="both"/>
        <w:rPr>
          <w:rFonts w:ascii="Palatino Linotype" w:eastAsiaTheme="minorHAnsi" w:hAnsi="Palatino Linotype" w:cs="Arial"/>
          <w:b/>
          <w:lang w:val="es-MX" w:eastAsia="en-US"/>
        </w:rPr>
      </w:pPr>
    </w:p>
    <w:p w14:paraId="47DE19C5" w14:textId="77777777" w:rsidR="0029071C" w:rsidRPr="003D4CC1" w:rsidRDefault="0029071C" w:rsidP="006D15B2">
      <w:pPr>
        <w:autoSpaceDE w:val="0"/>
        <w:autoSpaceDN w:val="0"/>
        <w:adjustRightInd w:val="0"/>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 xml:space="preserve">SEGUNDO. De los alcances del Recurso de Revisión. </w:t>
      </w:r>
    </w:p>
    <w:p w14:paraId="2E8F7861" w14:textId="77777777" w:rsidR="00386D38" w:rsidRPr="003D4CC1" w:rsidRDefault="0029071C" w:rsidP="006D15B2">
      <w:pPr>
        <w:autoSpaceDE w:val="0"/>
        <w:autoSpaceDN w:val="0"/>
        <w:adjustRightInd w:val="0"/>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109E499" w14:textId="77777777" w:rsidR="008150CA" w:rsidRPr="003D4CC1" w:rsidRDefault="008150CA" w:rsidP="006D15B2">
      <w:pPr>
        <w:autoSpaceDE w:val="0"/>
        <w:autoSpaceDN w:val="0"/>
        <w:adjustRightInd w:val="0"/>
        <w:spacing w:line="360" w:lineRule="auto"/>
        <w:jc w:val="both"/>
        <w:rPr>
          <w:rFonts w:ascii="Palatino Linotype" w:eastAsiaTheme="minorHAnsi" w:hAnsi="Palatino Linotype" w:cs="Arial"/>
          <w:lang w:val="es-MX" w:eastAsia="en-US"/>
        </w:rPr>
      </w:pPr>
    </w:p>
    <w:p w14:paraId="0393A6BD" w14:textId="77777777" w:rsidR="0029071C" w:rsidRPr="003D4CC1" w:rsidRDefault="009C6853" w:rsidP="006D15B2">
      <w:pPr>
        <w:autoSpaceDE w:val="0"/>
        <w:autoSpaceDN w:val="0"/>
        <w:adjustRightInd w:val="0"/>
        <w:spacing w:line="360" w:lineRule="auto"/>
        <w:jc w:val="both"/>
        <w:rPr>
          <w:rFonts w:ascii="Palatino Linotype" w:eastAsiaTheme="minorHAnsi" w:hAnsi="Palatino Linotype" w:cs="Arial"/>
          <w:b/>
          <w:sz w:val="28"/>
          <w:lang w:val="es-MX" w:eastAsia="en-US"/>
        </w:rPr>
      </w:pPr>
      <w:r w:rsidRPr="003D4CC1">
        <w:rPr>
          <w:rFonts w:ascii="Palatino Linotype" w:eastAsiaTheme="minorHAnsi" w:hAnsi="Palatino Linotype" w:cs="Arial"/>
          <w:b/>
          <w:sz w:val="28"/>
          <w:lang w:val="es-MX" w:eastAsia="en-US"/>
        </w:rPr>
        <w:t>TERCER</w:t>
      </w:r>
      <w:r w:rsidR="0029071C" w:rsidRPr="003D4CC1">
        <w:rPr>
          <w:rFonts w:ascii="Palatino Linotype" w:eastAsiaTheme="minorHAnsi" w:hAnsi="Palatino Linotype" w:cs="Arial"/>
          <w:b/>
          <w:sz w:val="28"/>
          <w:lang w:val="es-MX" w:eastAsia="en-US"/>
        </w:rPr>
        <w:t xml:space="preserve">O. Del estudio de las causas de improcedencia. </w:t>
      </w:r>
    </w:p>
    <w:p w14:paraId="52705C61" w14:textId="77777777" w:rsidR="00D57F74" w:rsidRPr="003D4CC1" w:rsidRDefault="0029071C" w:rsidP="006D15B2">
      <w:pPr>
        <w:autoSpaceDE w:val="0"/>
        <w:autoSpaceDN w:val="0"/>
        <w:adjustRightInd w:val="0"/>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3D4CC1">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3D4CC1">
        <w:rPr>
          <w:rStyle w:val="Refdenotaalpie"/>
          <w:rFonts w:ascii="Palatino Linotype" w:eastAsiaTheme="minorHAnsi" w:hAnsi="Palatino Linotype" w:cs="Arial"/>
          <w:lang w:val="es-MX" w:eastAsia="en-US"/>
        </w:rPr>
        <w:footnoteReference w:id="1"/>
      </w:r>
      <w:r w:rsidRPr="003D4CC1">
        <w:rPr>
          <w:rFonts w:ascii="Palatino Linotype" w:eastAsiaTheme="minorHAnsi" w:hAnsi="Palatino Linotype" w:cs="Arial"/>
          <w:lang w:val="es-MX" w:eastAsia="en-US"/>
        </w:rPr>
        <w:t>.</w:t>
      </w:r>
    </w:p>
    <w:p w14:paraId="3B94C629" w14:textId="77777777" w:rsidR="0029071C" w:rsidRPr="003D4CC1" w:rsidRDefault="0029071C" w:rsidP="006D15B2">
      <w:pPr>
        <w:autoSpaceDE w:val="0"/>
        <w:autoSpaceDN w:val="0"/>
        <w:adjustRightInd w:val="0"/>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5582F354" w14:textId="77777777" w:rsidR="0029071C" w:rsidRPr="003D4CC1" w:rsidRDefault="0029071C" w:rsidP="006D15B2">
      <w:pPr>
        <w:rPr>
          <w:lang w:val="es-MX"/>
        </w:rPr>
      </w:pPr>
    </w:p>
    <w:p w14:paraId="1BBDAE97"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w:t>
      </w:r>
      <w:r w:rsidRPr="003D4CC1">
        <w:rPr>
          <w:rFonts w:ascii="Palatino Linotype" w:hAnsi="Palatino Linotype" w:cs="Arial"/>
          <w:b/>
          <w:i/>
          <w:sz w:val="22"/>
          <w:szCs w:val="22"/>
        </w:rPr>
        <w:t>Artículo 191.</w:t>
      </w:r>
      <w:r w:rsidRPr="003D4CC1">
        <w:rPr>
          <w:rFonts w:ascii="Palatino Linotype" w:hAnsi="Palatino Linotype" w:cs="Arial"/>
          <w:i/>
          <w:sz w:val="22"/>
          <w:szCs w:val="22"/>
        </w:rPr>
        <w:t xml:space="preserve"> El recurso será desechado por improcedente cuando:  </w:t>
      </w:r>
    </w:p>
    <w:p w14:paraId="56DF9EDC"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 xml:space="preserve">I. Sea extemporáneo por haber transcurrido el plazo establecido en la presente Ley, a partir de la respuesta;  </w:t>
      </w:r>
    </w:p>
    <w:p w14:paraId="5BDE4D1D"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 xml:space="preserve">II. Se esté tramitando ante el Poder Judicial de la Federación algún recurso o medio de defensa interpuesto por el recurrente;  </w:t>
      </w:r>
    </w:p>
    <w:p w14:paraId="7A4140A7"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 xml:space="preserve">III. No actualice alguno de los supuestos previstos en la presente Ley;  </w:t>
      </w:r>
    </w:p>
    <w:p w14:paraId="345A2ED2"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IV. No se haya desahogado la prevención en los términos establecidos en la presente Ley;</w:t>
      </w:r>
    </w:p>
    <w:p w14:paraId="02C2F45A"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 xml:space="preserve">V. Se impugne la veracidad de la información proporcionada;  </w:t>
      </w:r>
    </w:p>
    <w:p w14:paraId="0C24CDCE"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 xml:space="preserve">VI. Se trate de una consulta, o trámite en específico; y  </w:t>
      </w:r>
    </w:p>
    <w:p w14:paraId="7AF818A6" w14:textId="77777777" w:rsidR="0029071C" w:rsidRPr="003D4CC1" w:rsidRDefault="0029071C" w:rsidP="006D15B2">
      <w:pPr>
        <w:autoSpaceDE w:val="0"/>
        <w:autoSpaceDN w:val="0"/>
        <w:adjustRightInd w:val="0"/>
        <w:ind w:left="708" w:right="850"/>
        <w:jc w:val="both"/>
        <w:rPr>
          <w:rFonts w:ascii="Palatino Linotype" w:hAnsi="Palatino Linotype" w:cs="Arial"/>
          <w:i/>
          <w:sz w:val="22"/>
          <w:szCs w:val="22"/>
        </w:rPr>
      </w:pPr>
      <w:r w:rsidRPr="003D4CC1">
        <w:rPr>
          <w:rFonts w:ascii="Palatino Linotype" w:hAnsi="Palatino Linotype" w:cs="Arial"/>
          <w:i/>
          <w:sz w:val="22"/>
          <w:szCs w:val="22"/>
        </w:rPr>
        <w:t>VII. El recurrente amplíe su solicitud en el recurso de revisión, únicamente respecto de los nuevos contenidos.”</w:t>
      </w:r>
    </w:p>
    <w:p w14:paraId="1AD68DB6" w14:textId="77777777" w:rsidR="0029071C" w:rsidRPr="003D4CC1" w:rsidRDefault="0029071C" w:rsidP="006D15B2">
      <w:pPr>
        <w:autoSpaceDE w:val="0"/>
        <w:autoSpaceDN w:val="0"/>
        <w:adjustRightInd w:val="0"/>
        <w:spacing w:line="360" w:lineRule="auto"/>
        <w:ind w:left="708" w:right="850"/>
        <w:jc w:val="both"/>
        <w:rPr>
          <w:rFonts w:ascii="Palatino Linotype" w:hAnsi="Palatino Linotype" w:cs="Arial"/>
          <w:i/>
        </w:rPr>
      </w:pPr>
    </w:p>
    <w:p w14:paraId="34073B96" w14:textId="77777777" w:rsidR="0029071C" w:rsidRPr="003D4CC1" w:rsidRDefault="0029071C" w:rsidP="006D15B2">
      <w:pPr>
        <w:autoSpaceDE w:val="0"/>
        <w:autoSpaceDN w:val="0"/>
        <w:adjustRightInd w:val="0"/>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el recurrente amplíe su solicitud en el recurso de revisión, por lo que al no existir causas </w:t>
      </w:r>
      <w:r w:rsidRPr="003D4CC1">
        <w:rPr>
          <w:rFonts w:ascii="Palatino Linotype" w:eastAsiaTheme="minorHAnsi" w:hAnsi="Palatino Linotype" w:cs="Arial"/>
          <w:lang w:val="es-MX" w:eastAsia="en-US"/>
        </w:rPr>
        <w:lastRenderedPageBreak/>
        <w:t>de improcedencia invocadas por las partes ni advertidas de oficio, este Órgano Garante de la Transparencia se avoca al análisis del fondo del asunto que nos ocupa.</w:t>
      </w:r>
    </w:p>
    <w:p w14:paraId="1485B360" w14:textId="77777777" w:rsidR="00EA46CC" w:rsidRPr="003D4CC1" w:rsidRDefault="00EA46CC" w:rsidP="006D15B2">
      <w:pPr>
        <w:autoSpaceDE w:val="0"/>
        <w:autoSpaceDN w:val="0"/>
        <w:adjustRightInd w:val="0"/>
        <w:spacing w:line="360" w:lineRule="auto"/>
        <w:jc w:val="both"/>
        <w:rPr>
          <w:rFonts w:ascii="Palatino Linotype" w:hAnsi="Palatino Linotype" w:cs="Arial"/>
        </w:rPr>
      </w:pPr>
    </w:p>
    <w:p w14:paraId="683F2118" w14:textId="77777777" w:rsidR="0029071C" w:rsidRPr="003D4CC1" w:rsidRDefault="0029071C" w:rsidP="006D15B2">
      <w:pPr>
        <w:autoSpaceDE w:val="0"/>
        <w:autoSpaceDN w:val="0"/>
        <w:adjustRightInd w:val="0"/>
        <w:spacing w:line="360" w:lineRule="auto"/>
        <w:jc w:val="both"/>
        <w:rPr>
          <w:rFonts w:ascii="Palatino Linotype" w:hAnsi="Palatino Linotype" w:cs="Arial"/>
        </w:rPr>
      </w:pPr>
      <w:r w:rsidRPr="003D4CC1">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58E590E6" w14:textId="77777777" w:rsidR="00F712EE" w:rsidRPr="003D4CC1" w:rsidRDefault="00F712EE" w:rsidP="006D15B2">
      <w:pPr>
        <w:autoSpaceDE w:val="0"/>
        <w:autoSpaceDN w:val="0"/>
        <w:adjustRightInd w:val="0"/>
        <w:spacing w:line="360" w:lineRule="auto"/>
        <w:jc w:val="both"/>
        <w:rPr>
          <w:rFonts w:ascii="Palatino Linotype" w:hAnsi="Palatino Linotype" w:cs="Arial"/>
        </w:rPr>
      </w:pPr>
    </w:p>
    <w:p w14:paraId="79F4B911" w14:textId="77777777" w:rsidR="0029071C" w:rsidRPr="003D4CC1" w:rsidRDefault="009C6853" w:rsidP="006D15B2">
      <w:pPr>
        <w:autoSpaceDE w:val="0"/>
        <w:autoSpaceDN w:val="0"/>
        <w:adjustRightInd w:val="0"/>
        <w:spacing w:line="360" w:lineRule="auto"/>
        <w:jc w:val="both"/>
        <w:rPr>
          <w:rFonts w:ascii="Palatino Linotype" w:hAnsi="Palatino Linotype" w:cs="Arial"/>
          <w:sz w:val="28"/>
        </w:rPr>
      </w:pPr>
      <w:r w:rsidRPr="003D4CC1">
        <w:rPr>
          <w:rFonts w:ascii="Palatino Linotype" w:hAnsi="Palatino Linotype" w:cs="Arial"/>
          <w:b/>
          <w:sz w:val="28"/>
        </w:rPr>
        <w:t>CUAR</w:t>
      </w:r>
      <w:r w:rsidR="0029071C" w:rsidRPr="003D4CC1">
        <w:rPr>
          <w:rFonts w:ascii="Palatino Linotype" w:hAnsi="Palatino Linotype" w:cs="Arial"/>
          <w:b/>
          <w:sz w:val="28"/>
        </w:rPr>
        <w:t>TO. Del estudio y resolución del asunto.</w:t>
      </w:r>
      <w:r w:rsidR="0029071C" w:rsidRPr="003D4CC1">
        <w:rPr>
          <w:rFonts w:ascii="Palatino Linotype" w:hAnsi="Palatino Linotype" w:cs="Arial"/>
          <w:sz w:val="28"/>
        </w:rPr>
        <w:t xml:space="preserve"> </w:t>
      </w:r>
    </w:p>
    <w:p w14:paraId="3C6CC87F" w14:textId="77777777" w:rsidR="0029071C" w:rsidRPr="003D4CC1" w:rsidRDefault="0029071C" w:rsidP="006D15B2">
      <w:pPr>
        <w:autoSpaceDE w:val="0"/>
        <w:autoSpaceDN w:val="0"/>
        <w:adjustRightInd w:val="0"/>
        <w:spacing w:line="360" w:lineRule="auto"/>
        <w:jc w:val="both"/>
        <w:rPr>
          <w:rFonts w:ascii="Palatino Linotype" w:eastAsiaTheme="minorHAnsi" w:hAnsi="Palatino Linotype" w:cs="Arial"/>
          <w:lang w:val="es-MX" w:eastAsia="en-US"/>
        </w:rPr>
      </w:pPr>
      <w:r w:rsidRPr="003D4CC1">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4548BC6" w14:textId="77777777" w:rsidR="001F06CD" w:rsidRPr="003D4CC1" w:rsidRDefault="001F06CD" w:rsidP="006D15B2">
      <w:pPr>
        <w:spacing w:line="360" w:lineRule="auto"/>
        <w:ind w:right="141"/>
        <w:jc w:val="both"/>
        <w:rPr>
          <w:rFonts w:ascii="Palatino Linotype" w:eastAsiaTheme="minorHAnsi" w:hAnsi="Palatino Linotype" w:cstheme="minorBidi"/>
          <w:lang w:val="es-MX" w:eastAsia="es-MX"/>
        </w:rPr>
      </w:pPr>
    </w:p>
    <w:p w14:paraId="2A830A64" w14:textId="77777777" w:rsidR="0029071C" w:rsidRPr="003D4CC1" w:rsidRDefault="0029071C" w:rsidP="006D15B2">
      <w:pPr>
        <w:spacing w:line="360" w:lineRule="auto"/>
        <w:ind w:right="141"/>
        <w:jc w:val="both"/>
        <w:rPr>
          <w:rFonts w:ascii="Palatino Linotype" w:eastAsiaTheme="minorHAnsi" w:hAnsi="Palatino Linotype" w:cstheme="minorBidi"/>
          <w:lang w:val="es-MX" w:eastAsia="es-MX"/>
        </w:rPr>
      </w:pPr>
      <w:r w:rsidRPr="003D4CC1">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3D4CC1">
        <w:rPr>
          <w:rFonts w:ascii="Palatino Linotype" w:eastAsiaTheme="minorHAnsi" w:hAnsi="Palatino Linotype" w:cstheme="minorBidi"/>
          <w:b/>
          <w:lang w:val="es-MX" w:eastAsia="es-MX"/>
        </w:rPr>
        <w:t xml:space="preserve"> </w:t>
      </w:r>
      <w:r w:rsidRPr="003D4CC1">
        <w:rPr>
          <w:rFonts w:ascii="Palatino Linotype" w:eastAsiaTheme="minorHAnsi" w:hAnsi="Palatino Linotype" w:cstheme="minorBidi"/>
          <w:lang w:val="es-MX" w:eastAsia="es-MX"/>
        </w:rPr>
        <w:t>parte</w:t>
      </w:r>
      <w:r w:rsidR="001D2DE0" w:rsidRPr="003D4CC1">
        <w:rPr>
          <w:rFonts w:ascii="Palatino Linotype" w:eastAsiaTheme="minorHAnsi" w:hAnsi="Palatino Linotype" w:cstheme="minorBidi"/>
          <w:b/>
          <w:lang w:val="es-MX" w:eastAsia="es-MX"/>
        </w:rPr>
        <w:t xml:space="preserve"> </w:t>
      </w:r>
      <w:r w:rsidRPr="003D4CC1">
        <w:rPr>
          <w:rFonts w:ascii="Palatino Linotype" w:eastAsiaTheme="minorHAnsi" w:hAnsi="Palatino Linotype" w:cstheme="minorBidi"/>
          <w:b/>
          <w:lang w:val="es-MX" w:eastAsia="es-MX"/>
        </w:rPr>
        <w:t>Recurrente</w:t>
      </w:r>
      <w:r w:rsidRPr="003D4CC1">
        <w:rPr>
          <w:rFonts w:ascii="Palatino Linotype" w:eastAsiaTheme="minorHAnsi" w:hAnsi="Palatino Linotype" w:cstheme="minorBidi"/>
          <w:lang w:val="es-MX" w:eastAsia="es-MX"/>
        </w:rPr>
        <w:t>, para ello analizaremos lo solicitado y la información proporcionada.</w:t>
      </w:r>
    </w:p>
    <w:p w14:paraId="0032618B" w14:textId="77777777" w:rsidR="004A7F7D" w:rsidRPr="003D4CC1" w:rsidRDefault="004A7F7D" w:rsidP="006D15B2">
      <w:pPr>
        <w:spacing w:line="360" w:lineRule="auto"/>
        <w:ind w:right="141"/>
        <w:jc w:val="both"/>
        <w:rPr>
          <w:rFonts w:ascii="Palatino Linotype" w:eastAsiaTheme="minorHAnsi" w:hAnsi="Palatino Linotype" w:cstheme="minorBidi"/>
          <w:lang w:val="es-MX" w:eastAsia="es-MX"/>
        </w:rPr>
      </w:pPr>
    </w:p>
    <w:p w14:paraId="27D4C25A" w14:textId="77777777" w:rsidR="0029071C" w:rsidRPr="003D4CC1" w:rsidRDefault="0029071C" w:rsidP="006D15B2">
      <w:pPr>
        <w:spacing w:line="360" w:lineRule="auto"/>
        <w:ind w:right="141"/>
        <w:jc w:val="both"/>
        <w:rPr>
          <w:rFonts w:ascii="Palatino Linotype" w:eastAsiaTheme="minorHAnsi" w:hAnsi="Palatino Linotype" w:cstheme="minorBidi"/>
          <w:b/>
          <w:szCs w:val="22"/>
          <w:lang w:val="es-MX" w:eastAsia="es-MX"/>
        </w:rPr>
      </w:pPr>
      <w:r w:rsidRPr="003D4CC1">
        <w:rPr>
          <w:rFonts w:ascii="Palatino Linotype" w:eastAsiaTheme="minorHAnsi" w:hAnsi="Palatino Linotype" w:cstheme="minorBidi"/>
          <w:b/>
          <w:szCs w:val="22"/>
          <w:lang w:val="es-MX" w:eastAsia="es-MX"/>
        </w:rPr>
        <w:t>REQUERIMIENTOS SOLICITADOS:</w:t>
      </w:r>
      <w:r w:rsidR="00A26BD8" w:rsidRPr="003D4CC1">
        <w:rPr>
          <w:rFonts w:ascii="Palatino Linotype" w:eastAsiaTheme="minorHAnsi" w:hAnsi="Palatino Linotype" w:cstheme="minorBidi"/>
          <w:b/>
          <w:szCs w:val="22"/>
          <w:lang w:val="es-MX" w:eastAsia="es-MX"/>
        </w:rPr>
        <w:t xml:space="preserve"> </w:t>
      </w:r>
    </w:p>
    <w:p w14:paraId="2DC97BF6" w14:textId="76234849" w:rsidR="0090472C" w:rsidRDefault="0090472C" w:rsidP="006D15B2">
      <w:pPr>
        <w:pStyle w:val="Prrafodelista"/>
        <w:numPr>
          <w:ilvl w:val="0"/>
          <w:numId w:val="13"/>
        </w:numPr>
        <w:spacing w:line="360" w:lineRule="auto"/>
        <w:ind w:right="141"/>
        <w:jc w:val="both"/>
        <w:rPr>
          <w:rFonts w:ascii="Palatino Linotype" w:eastAsiaTheme="minorHAnsi" w:hAnsi="Palatino Linotype" w:cstheme="minorBidi"/>
          <w:szCs w:val="22"/>
          <w:lang w:val="es-MX" w:eastAsia="es-MX"/>
        </w:rPr>
      </w:pPr>
      <w:r w:rsidRPr="0090472C">
        <w:rPr>
          <w:rFonts w:ascii="Palatino Linotype" w:eastAsiaTheme="minorHAnsi" w:hAnsi="Palatino Linotype" w:cstheme="minorBidi"/>
          <w:szCs w:val="22"/>
          <w:lang w:val="es-MX" w:eastAsia="es-MX"/>
        </w:rPr>
        <w:t>Cuantas constancias de residenc</w:t>
      </w:r>
      <w:r>
        <w:rPr>
          <w:rFonts w:ascii="Palatino Linotype" w:eastAsiaTheme="minorHAnsi" w:hAnsi="Palatino Linotype" w:cstheme="minorBidi"/>
          <w:szCs w:val="22"/>
          <w:lang w:val="es-MX" w:eastAsia="es-MX"/>
        </w:rPr>
        <w:t>ia se expidieron mensualmente.</w:t>
      </w:r>
    </w:p>
    <w:p w14:paraId="2830BAA9" w14:textId="272FD3B8" w:rsidR="008150CA" w:rsidRPr="0090472C" w:rsidRDefault="0090472C" w:rsidP="006D15B2">
      <w:pPr>
        <w:pStyle w:val="Prrafodelista"/>
        <w:numPr>
          <w:ilvl w:val="0"/>
          <w:numId w:val="13"/>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lastRenderedPageBreak/>
        <w:t>E</w:t>
      </w:r>
      <w:r w:rsidRPr="0090472C">
        <w:rPr>
          <w:rFonts w:ascii="Palatino Linotype" w:eastAsiaTheme="minorHAnsi" w:hAnsi="Palatino Linotype" w:cstheme="minorBidi"/>
          <w:szCs w:val="22"/>
          <w:lang w:val="es-MX" w:eastAsia="es-MX"/>
        </w:rPr>
        <w:t>l importe de la recaudación mensual por este concepto durante la administración 2022</w:t>
      </w:r>
      <w:r w:rsidR="00C9486D">
        <w:rPr>
          <w:rFonts w:ascii="Palatino Linotype" w:eastAsiaTheme="minorHAnsi" w:hAnsi="Palatino Linotype" w:cstheme="minorBidi"/>
          <w:szCs w:val="22"/>
          <w:lang w:val="es-MX" w:eastAsia="es-MX"/>
        </w:rPr>
        <w:t>-</w:t>
      </w:r>
      <w:r w:rsidRPr="0090472C">
        <w:rPr>
          <w:rFonts w:ascii="Palatino Linotype" w:eastAsiaTheme="minorHAnsi" w:hAnsi="Palatino Linotype" w:cstheme="minorBidi"/>
          <w:szCs w:val="22"/>
          <w:lang w:val="es-MX" w:eastAsia="es-MX"/>
        </w:rPr>
        <w:t>2024</w:t>
      </w:r>
      <w:r w:rsidR="001F06CD" w:rsidRPr="0090472C">
        <w:rPr>
          <w:rFonts w:ascii="Palatino Linotype" w:eastAsiaTheme="minorHAnsi" w:hAnsi="Palatino Linotype" w:cstheme="minorBidi"/>
          <w:szCs w:val="22"/>
          <w:lang w:val="es-MX" w:eastAsia="es-MX"/>
        </w:rPr>
        <w:t>.</w:t>
      </w:r>
      <w:r w:rsidR="008150CA" w:rsidRPr="0090472C">
        <w:rPr>
          <w:rFonts w:ascii="Palatino Linotype" w:eastAsiaTheme="minorHAnsi" w:hAnsi="Palatino Linotype" w:cstheme="minorBidi"/>
          <w:szCs w:val="22"/>
          <w:lang w:val="es-MX" w:eastAsia="es-MX"/>
        </w:rPr>
        <w:t xml:space="preserve"> </w:t>
      </w:r>
    </w:p>
    <w:p w14:paraId="70759D97" w14:textId="77777777" w:rsidR="00E9680B" w:rsidRPr="003D4CC1" w:rsidRDefault="00E9680B" w:rsidP="006D15B2">
      <w:pPr>
        <w:spacing w:line="360" w:lineRule="auto"/>
        <w:ind w:right="49"/>
        <w:jc w:val="both"/>
        <w:rPr>
          <w:rFonts w:ascii="Palatino Linotype" w:hAnsi="Palatino Linotype" w:cs="Arial"/>
          <w:sz w:val="16"/>
        </w:rPr>
      </w:pPr>
    </w:p>
    <w:p w14:paraId="6B2B8C89" w14:textId="77777777" w:rsidR="001D5495" w:rsidRPr="003D4CC1" w:rsidRDefault="0029071C" w:rsidP="006D15B2">
      <w:pPr>
        <w:spacing w:line="360" w:lineRule="auto"/>
        <w:ind w:right="49"/>
        <w:jc w:val="both"/>
        <w:rPr>
          <w:rFonts w:ascii="Palatino Linotype" w:hAnsi="Palatino Linotype" w:cs="Arial"/>
        </w:rPr>
      </w:pPr>
      <w:r w:rsidRPr="003D4CC1">
        <w:rPr>
          <w:rFonts w:ascii="Palatino Linotype" w:eastAsiaTheme="minorHAnsi" w:hAnsi="Palatino Linotype" w:cstheme="minorBidi"/>
          <w:lang w:val="es-MX" w:eastAsia="es-MX"/>
        </w:rPr>
        <w:t xml:space="preserve">Atento a la solicitud de información </w:t>
      </w:r>
      <w:r w:rsidRPr="003D4CC1">
        <w:rPr>
          <w:rFonts w:ascii="Palatino Linotype" w:eastAsiaTheme="minorHAnsi" w:hAnsi="Palatino Linotype" w:cstheme="minorBidi"/>
          <w:b/>
          <w:lang w:val="es-MX" w:eastAsia="es-MX"/>
        </w:rPr>
        <w:t>El Sujeto Obligado</w:t>
      </w:r>
      <w:r w:rsidRPr="003D4CC1">
        <w:rPr>
          <w:rFonts w:ascii="Palatino Linotype" w:eastAsiaTheme="minorHAnsi" w:hAnsi="Palatino Linotype" w:cstheme="minorBidi"/>
          <w:lang w:val="es-MX" w:eastAsia="es-MX"/>
        </w:rPr>
        <w:t xml:space="preserve">, emitió su respuesta en donde </w:t>
      </w:r>
      <w:r w:rsidR="001D5495" w:rsidRPr="003D4CC1">
        <w:rPr>
          <w:rFonts w:ascii="Palatino Linotype" w:hAnsi="Palatino Linotype" w:cs="Arial"/>
        </w:rPr>
        <w:t xml:space="preserve">se </w:t>
      </w:r>
      <w:r w:rsidR="00D57F74" w:rsidRPr="003D4CC1">
        <w:rPr>
          <w:rFonts w:ascii="Palatino Linotype" w:hAnsi="Palatino Linotype" w:cs="Arial"/>
        </w:rPr>
        <w:t>advierte</w:t>
      </w:r>
      <w:r w:rsidR="001D5495" w:rsidRPr="003D4CC1">
        <w:rPr>
          <w:rFonts w:ascii="Palatino Linotype" w:hAnsi="Palatino Linotype" w:cs="Arial"/>
        </w:rPr>
        <w:t xml:space="preserve"> </w:t>
      </w:r>
      <w:r w:rsidR="001D2DE0" w:rsidRPr="003D4CC1">
        <w:rPr>
          <w:rFonts w:ascii="Palatino Linotype" w:hAnsi="Palatino Linotype" w:cs="Arial"/>
        </w:rPr>
        <w:t>lo siguiente</w:t>
      </w:r>
      <w:r w:rsidR="001D5495" w:rsidRPr="003D4CC1">
        <w:rPr>
          <w:rFonts w:ascii="Palatino Linotype" w:hAnsi="Palatino Linotype" w:cs="Arial"/>
        </w:rPr>
        <w:t>:</w:t>
      </w:r>
    </w:p>
    <w:p w14:paraId="00BB4628" w14:textId="77777777" w:rsidR="00EE70BF" w:rsidRPr="003D4CC1" w:rsidRDefault="00EE70BF" w:rsidP="006D15B2">
      <w:pPr>
        <w:spacing w:line="360" w:lineRule="auto"/>
        <w:ind w:right="49"/>
        <w:jc w:val="both"/>
        <w:rPr>
          <w:rFonts w:ascii="Palatino Linotype" w:hAnsi="Palatino Linotype" w:cs="Arial"/>
        </w:rPr>
      </w:pPr>
    </w:p>
    <w:p w14:paraId="4025235C" w14:textId="77777777" w:rsidR="00271B7C" w:rsidRDefault="003A0936" w:rsidP="006D15B2">
      <w:pPr>
        <w:pStyle w:val="Prrafodelista"/>
        <w:numPr>
          <w:ilvl w:val="0"/>
          <w:numId w:val="14"/>
        </w:numPr>
        <w:spacing w:line="360" w:lineRule="auto"/>
        <w:ind w:right="141"/>
        <w:jc w:val="both"/>
        <w:rPr>
          <w:rFonts w:ascii="Palatino Linotype" w:hAnsi="Palatino Linotype"/>
          <w:lang w:eastAsia="es-MX"/>
        </w:rPr>
      </w:pPr>
      <w:r w:rsidRPr="003A0936">
        <w:rPr>
          <w:rFonts w:ascii="Palatino Linotype" w:hAnsi="Palatino Linotype"/>
          <w:b/>
          <w:lang w:eastAsia="es-MX"/>
        </w:rPr>
        <w:t>00470.pdf:</w:t>
      </w:r>
      <w:r w:rsidRPr="003A0936">
        <w:rPr>
          <w:rFonts w:ascii="Palatino Linotype" w:hAnsi="Palatino Linotype"/>
          <w:lang w:eastAsia="es-MX"/>
        </w:rPr>
        <w:t xml:space="preserve"> </w:t>
      </w:r>
      <w:r>
        <w:rPr>
          <w:rFonts w:ascii="Palatino Linotype" w:hAnsi="Palatino Linotype"/>
          <w:lang w:eastAsia="es-MX"/>
        </w:rPr>
        <w:t>Consta del oficio número SA/</w:t>
      </w:r>
      <w:proofErr w:type="spellStart"/>
      <w:r>
        <w:rPr>
          <w:rFonts w:ascii="Palatino Linotype" w:hAnsi="Palatino Linotype"/>
          <w:lang w:eastAsia="es-MX"/>
        </w:rPr>
        <w:t>OI</w:t>
      </w:r>
      <w:proofErr w:type="spellEnd"/>
      <w:r>
        <w:rPr>
          <w:rFonts w:ascii="Palatino Linotype" w:hAnsi="Palatino Linotype"/>
          <w:lang w:eastAsia="es-MX"/>
        </w:rPr>
        <w:t xml:space="preserve">/1047/2024, de fecha 05 de octubre de 2024, signado por el </w:t>
      </w:r>
      <w:proofErr w:type="gramStart"/>
      <w:r w:rsidR="00C9486D">
        <w:rPr>
          <w:rFonts w:ascii="Palatino Linotype" w:hAnsi="Palatino Linotype"/>
          <w:lang w:eastAsia="es-MX"/>
        </w:rPr>
        <w:t>Secretario</w:t>
      </w:r>
      <w:proofErr w:type="gramEnd"/>
      <w:r w:rsidR="00C9486D">
        <w:rPr>
          <w:rFonts w:ascii="Palatino Linotype" w:hAnsi="Palatino Linotype"/>
          <w:lang w:eastAsia="es-MX"/>
        </w:rPr>
        <w:t xml:space="preserve"> de Ayuntamiento, mediante el cual refiere que el área de Secretaría del Ayuntamiento </w:t>
      </w:r>
      <w:r w:rsidR="00B54D48">
        <w:rPr>
          <w:rFonts w:ascii="Palatino Linotype" w:hAnsi="Palatino Linotype"/>
          <w:lang w:eastAsia="es-MX"/>
        </w:rPr>
        <w:t xml:space="preserve">propone la consulta directa </w:t>
      </w:r>
      <w:r w:rsidR="006524B4">
        <w:rPr>
          <w:rFonts w:ascii="Palatino Linotype" w:hAnsi="Palatino Linotype"/>
          <w:lang w:eastAsia="es-MX"/>
        </w:rPr>
        <w:t>y de ser aprobada, refiere el día, horario y ubicación del lugar en el cual se le atenderá al Recurrente,</w:t>
      </w:r>
      <w:r w:rsidR="008F67C1">
        <w:rPr>
          <w:rFonts w:ascii="Palatino Linotype" w:hAnsi="Palatino Linotype"/>
          <w:lang w:eastAsia="es-MX"/>
        </w:rPr>
        <w:t xml:space="preserve"> así como el nombre del Servidor Público que lo atenderá</w:t>
      </w:r>
      <w:r w:rsidR="00271B7C">
        <w:rPr>
          <w:rFonts w:ascii="Palatino Linotype" w:hAnsi="Palatino Linotype"/>
          <w:lang w:eastAsia="es-MX"/>
        </w:rPr>
        <w:t>.</w:t>
      </w:r>
    </w:p>
    <w:p w14:paraId="1FCD7C28" w14:textId="032385C8" w:rsidR="00EE70BF" w:rsidRPr="00AD5650" w:rsidRDefault="003A0936" w:rsidP="006D15B2">
      <w:pPr>
        <w:pStyle w:val="Prrafodelista"/>
        <w:numPr>
          <w:ilvl w:val="0"/>
          <w:numId w:val="14"/>
        </w:numPr>
        <w:spacing w:line="360" w:lineRule="auto"/>
        <w:ind w:right="49"/>
        <w:jc w:val="both"/>
        <w:rPr>
          <w:rFonts w:ascii="Palatino Linotype" w:hAnsi="Palatino Linotype" w:cs="Arial"/>
        </w:rPr>
      </w:pPr>
      <w:r w:rsidRPr="00AD5650">
        <w:rPr>
          <w:rFonts w:ascii="Palatino Linotype" w:hAnsi="Palatino Linotype"/>
          <w:b/>
          <w:lang w:eastAsia="es-MX"/>
        </w:rPr>
        <w:t>ACTA 84.pdf:</w:t>
      </w:r>
      <w:r w:rsidRPr="00AD5650">
        <w:rPr>
          <w:rFonts w:ascii="Palatino Linotype" w:hAnsi="Palatino Linotype"/>
          <w:lang w:eastAsia="es-MX"/>
        </w:rPr>
        <w:t xml:space="preserve"> </w:t>
      </w:r>
      <w:r w:rsidR="00EE70BF" w:rsidRPr="00AD5650">
        <w:rPr>
          <w:rFonts w:ascii="Palatino Linotype" w:hAnsi="Palatino Linotype"/>
          <w:lang w:eastAsia="es-MX"/>
        </w:rPr>
        <w:t xml:space="preserve">Acta de </w:t>
      </w:r>
      <w:r w:rsidR="00271B7C" w:rsidRPr="00AD5650">
        <w:rPr>
          <w:rFonts w:ascii="Palatino Linotype" w:hAnsi="Palatino Linotype"/>
          <w:lang w:eastAsia="es-MX"/>
        </w:rPr>
        <w:t>la Octogésima Cuarta Sesión Ordinaria del Comité de Transparencia del Ayuntamiento de Temamatla</w:t>
      </w:r>
      <w:r w:rsidR="00C23DE3" w:rsidRPr="00AD5650">
        <w:rPr>
          <w:rFonts w:ascii="Palatino Linotype" w:hAnsi="Palatino Linotype"/>
          <w:lang w:eastAsia="es-MX"/>
        </w:rPr>
        <w:t xml:space="preserve"> 2022-2024, mediante el cual se aprueba</w:t>
      </w:r>
      <w:r w:rsidR="006F7CA2" w:rsidRPr="00AD5650">
        <w:rPr>
          <w:rFonts w:ascii="Palatino Linotype" w:hAnsi="Palatino Linotype"/>
          <w:lang w:eastAsia="es-MX"/>
        </w:rPr>
        <w:t xml:space="preserve"> el cambio de modalidad de entrega de respuesta de diversas solicitudes de información entre las cuales se encuentra la solicitud de inf</w:t>
      </w:r>
      <w:r w:rsidR="0012615D">
        <w:rPr>
          <w:rFonts w:ascii="Palatino Linotype" w:hAnsi="Palatino Linotype"/>
          <w:lang w:eastAsia="es-MX"/>
        </w:rPr>
        <w:t>ormación 00470/</w:t>
      </w:r>
      <w:proofErr w:type="spellStart"/>
      <w:r w:rsidR="0012615D">
        <w:rPr>
          <w:rFonts w:ascii="Palatino Linotype" w:hAnsi="Palatino Linotype"/>
          <w:lang w:eastAsia="es-MX"/>
        </w:rPr>
        <w:t>TEMAMATL</w:t>
      </w:r>
      <w:proofErr w:type="spellEnd"/>
      <w:r w:rsidR="0012615D">
        <w:rPr>
          <w:rFonts w:ascii="Palatino Linotype" w:hAnsi="Palatino Linotype"/>
          <w:lang w:eastAsia="es-MX"/>
        </w:rPr>
        <w:t>/IP/2024, así mismo refiere el área, fecha de consulta y el lugar donde podrá realizar la consulta de la información</w:t>
      </w:r>
      <w:r w:rsidR="00052661">
        <w:rPr>
          <w:rFonts w:ascii="Palatino Linotype" w:hAnsi="Palatino Linotype"/>
          <w:lang w:eastAsia="es-MX"/>
        </w:rPr>
        <w:t>.</w:t>
      </w:r>
      <w:r w:rsidR="0012615D">
        <w:rPr>
          <w:rFonts w:ascii="Palatino Linotype" w:hAnsi="Palatino Linotype"/>
          <w:lang w:eastAsia="es-MX"/>
        </w:rPr>
        <w:t xml:space="preserve"> </w:t>
      </w:r>
    </w:p>
    <w:p w14:paraId="2920D383" w14:textId="77777777" w:rsidR="00597D71" w:rsidRPr="003D4CC1" w:rsidRDefault="00597D71" w:rsidP="006D15B2">
      <w:pPr>
        <w:spacing w:line="360" w:lineRule="auto"/>
        <w:ind w:right="49"/>
        <w:jc w:val="both"/>
        <w:rPr>
          <w:rFonts w:ascii="Palatino Linotype" w:hAnsi="Palatino Linotype" w:cs="Arial"/>
          <w:sz w:val="16"/>
        </w:rPr>
      </w:pPr>
    </w:p>
    <w:p w14:paraId="1E766BD6" w14:textId="6B6842F4" w:rsidR="00D57AED" w:rsidRPr="003D4CC1" w:rsidRDefault="006D5601" w:rsidP="006D15B2">
      <w:pPr>
        <w:shd w:val="clear" w:color="auto" w:fill="FFFFFF"/>
        <w:spacing w:line="360" w:lineRule="auto"/>
        <w:jc w:val="both"/>
        <w:rPr>
          <w:color w:val="222222"/>
          <w:sz w:val="22"/>
        </w:rPr>
      </w:pPr>
      <w:r>
        <w:rPr>
          <w:rFonts w:ascii="Palatino Linotype" w:hAnsi="Palatino Linotype"/>
          <w:color w:val="222222"/>
        </w:rPr>
        <w:t xml:space="preserve">Derivado de lo anterior, es de mencionarse </w:t>
      </w:r>
      <w:proofErr w:type="gramStart"/>
      <w:r>
        <w:rPr>
          <w:rFonts w:ascii="Palatino Linotype" w:hAnsi="Palatino Linotype"/>
          <w:color w:val="222222"/>
        </w:rPr>
        <w:t>que</w:t>
      </w:r>
      <w:proofErr w:type="gramEnd"/>
      <w:r>
        <w:rPr>
          <w:rFonts w:ascii="Palatino Linotype" w:hAnsi="Palatino Linotype"/>
          <w:color w:val="222222"/>
        </w:rPr>
        <w:t xml:space="preserve"> </w:t>
      </w:r>
      <w:r w:rsidR="00D57AED" w:rsidRPr="003D4CC1">
        <w:rPr>
          <w:rFonts w:ascii="Palatino Linotype" w:hAnsi="Palatino Linotype"/>
          <w:color w:val="222222"/>
        </w:rPr>
        <w:t>En este sentido, debe dejarse claro que al haber existido un pronunciamiento por parte del </w:t>
      </w:r>
      <w:r w:rsidR="00D57AED" w:rsidRPr="003D4CC1">
        <w:rPr>
          <w:rFonts w:ascii="Palatino Linotype" w:hAnsi="Palatino Linotype"/>
          <w:b/>
          <w:bCs/>
          <w:color w:val="222222"/>
        </w:rPr>
        <w:t>Sujeto Obligado</w:t>
      </w:r>
      <w:r w:rsidR="00D57AED" w:rsidRPr="003D4CC1">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w:t>
      </w:r>
      <w:r w:rsidR="00052661">
        <w:rPr>
          <w:rFonts w:ascii="Palatino Linotype" w:hAnsi="Palatino Linotype"/>
          <w:color w:val="222222"/>
        </w:rPr>
        <w:t>eral de Acceso a la Información.</w:t>
      </w:r>
    </w:p>
    <w:p w14:paraId="4013AF3C" w14:textId="77777777" w:rsidR="00D57AED" w:rsidRPr="003D4CC1" w:rsidRDefault="00D57AED" w:rsidP="006D15B2">
      <w:pPr>
        <w:spacing w:line="360" w:lineRule="auto"/>
        <w:ind w:right="141"/>
        <w:jc w:val="both"/>
        <w:rPr>
          <w:rFonts w:ascii="Palatino Linotype" w:eastAsiaTheme="minorHAnsi" w:hAnsi="Palatino Linotype" w:cs="Arial"/>
          <w:bCs/>
          <w:lang w:val="es-MX" w:eastAsia="en-US"/>
        </w:rPr>
      </w:pPr>
    </w:p>
    <w:p w14:paraId="7D5600D6" w14:textId="1DEDF288" w:rsidR="005E4DDB" w:rsidRDefault="00E11B18" w:rsidP="006D15B2">
      <w:pPr>
        <w:spacing w:line="360" w:lineRule="auto"/>
        <w:ind w:right="141"/>
        <w:jc w:val="both"/>
        <w:rPr>
          <w:rFonts w:ascii="Palatino Linotype" w:eastAsiaTheme="minorHAnsi" w:hAnsi="Palatino Linotype" w:cs="Arial"/>
          <w:bCs/>
          <w:lang w:val="es-MX" w:eastAsia="en-US"/>
        </w:rPr>
      </w:pPr>
      <w:r w:rsidRPr="003D4CC1">
        <w:rPr>
          <w:rFonts w:ascii="Palatino Linotype" w:eastAsiaTheme="minorHAnsi" w:hAnsi="Palatino Linotype" w:cs="Arial"/>
          <w:bCs/>
          <w:lang w:val="es-MX" w:eastAsia="en-US"/>
        </w:rPr>
        <w:lastRenderedPageBreak/>
        <w:t xml:space="preserve">Es así que derivado de la respuesta emitida por </w:t>
      </w:r>
      <w:r w:rsidRPr="003D4CC1">
        <w:rPr>
          <w:rFonts w:ascii="Palatino Linotype" w:eastAsiaTheme="minorHAnsi" w:hAnsi="Palatino Linotype" w:cs="Arial"/>
          <w:b/>
          <w:bCs/>
          <w:lang w:val="es-MX" w:eastAsia="en-US"/>
        </w:rPr>
        <w:t>El Sujeto Obligado</w:t>
      </w:r>
      <w:r w:rsidRPr="003D4CC1">
        <w:rPr>
          <w:rFonts w:ascii="Palatino Linotype" w:eastAsiaTheme="minorHAnsi" w:hAnsi="Palatino Linotype" w:cs="Arial"/>
          <w:bCs/>
          <w:lang w:val="es-MX" w:eastAsia="en-US"/>
        </w:rPr>
        <w:t>,</w:t>
      </w:r>
      <w:r w:rsidR="00586B91">
        <w:rPr>
          <w:rFonts w:ascii="Palatino Linotype" w:eastAsiaTheme="minorHAnsi" w:hAnsi="Palatino Linotype" w:cs="Arial"/>
          <w:bCs/>
          <w:lang w:val="es-MX" w:eastAsia="en-US"/>
        </w:rPr>
        <w:t xml:space="preserve"> mediante la cual refiere que se aprueba el cambio de modalidad de conformidad con el artículo 158 y 164 de la ley de transparencia local de las solicitudes que señalan, derivado de la carga de trabajo de las áreas, la falta de capacidad técnica, humana, material, y las más de 1164 solicitudes que llegaron a las distintas áreas</w:t>
      </w:r>
      <w:r w:rsidR="005E4DDB">
        <w:rPr>
          <w:rFonts w:ascii="Palatino Linotype" w:eastAsiaTheme="minorHAnsi" w:hAnsi="Palatino Linotype" w:cs="Arial"/>
          <w:bCs/>
          <w:lang w:val="es-MX" w:eastAsia="en-US"/>
        </w:rPr>
        <w:t>, de conformidad con el acuerdo ACT/TEMA/</w:t>
      </w:r>
      <w:proofErr w:type="spellStart"/>
      <w:r w:rsidR="005E4DDB">
        <w:rPr>
          <w:rFonts w:ascii="Palatino Linotype" w:eastAsiaTheme="minorHAnsi" w:hAnsi="Palatino Linotype" w:cs="Arial"/>
          <w:bCs/>
          <w:lang w:val="es-MX" w:eastAsia="en-US"/>
        </w:rPr>
        <w:t>UTAIP</w:t>
      </w:r>
      <w:proofErr w:type="spellEnd"/>
      <w:r w:rsidR="005E4DDB">
        <w:rPr>
          <w:rFonts w:ascii="Palatino Linotype" w:eastAsiaTheme="minorHAnsi" w:hAnsi="Palatino Linotype" w:cs="Arial"/>
          <w:bCs/>
          <w:lang w:val="es-MX" w:eastAsia="en-US"/>
        </w:rPr>
        <w:t xml:space="preserve">/ORDINARIA/84/2024/TERCERO, establecido en el Acta de la Octagésima Cuarta Sesión  Ordinaria del Comité de Transparencia del Ayuntamiento de Temamatla 2022-2024. </w:t>
      </w:r>
    </w:p>
    <w:p w14:paraId="11F55EBB" w14:textId="77777777" w:rsidR="005E4DDB" w:rsidRDefault="005E4DDB" w:rsidP="006D15B2">
      <w:pPr>
        <w:spacing w:line="360" w:lineRule="auto"/>
        <w:ind w:right="141"/>
        <w:jc w:val="both"/>
        <w:rPr>
          <w:rFonts w:ascii="Palatino Linotype" w:eastAsiaTheme="minorHAnsi" w:hAnsi="Palatino Linotype" w:cs="Arial"/>
          <w:bCs/>
          <w:lang w:val="es-MX" w:eastAsia="en-US"/>
        </w:rPr>
      </w:pPr>
    </w:p>
    <w:p w14:paraId="08CB93AA" w14:textId="63902A77" w:rsidR="001F4F5E" w:rsidRPr="00E55094" w:rsidRDefault="005E4DDB" w:rsidP="006D15B2">
      <w:pPr>
        <w:spacing w:line="360" w:lineRule="auto"/>
        <w:ind w:right="141"/>
        <w:jc w:val="both"/>
        <w:rPr>
          <w:rFonts w:ascii="Palatino Linotype" w:eastAsiaTheme="minorHAnsi" w:hAnsi="Palatino Linotype" w:cs="Arial"/>
          <w:bCs/>
          <w:i/>
          <w:sz w:val="22"/>
          <w:lang w:val="es-MX" w:eastAsia="en-US"/>
        </w:rPr>
      </w:pPr>
      <w:r w:rsidRPr="005E4DDB">
        <w:rPr>
          <w:rFonts w:ascii="Palatino Linotype" w:eastAsiaTheme="minorHAnsi" w:hAnsi="Palatino Linotype" w:cs="Arial"/>
          <w:bCs/>
          <w:lang w:val="es-MX" w:eastAsia="en-US"/>
        </w:rPr>
        <w:t>Derivado de lo anterior,</w:t>
      </w:r>
      <w:r>
        <w:rPr>
          <w:rFonts w:ascii="Palatino Linotype" w:eastAsiaTheme="minorHAnsi" w:hAnsi="Palatino Linotype" w:cs="Arial"/>
          <w:b/>
          <w:bCs/>
          <w:lang w:val="es-MX" w:eastAsia="en-US"/>
        </w:rPr>
        <w:t xml:space="preserve"> </w:t>
      </w:r>
      <w:r w:rsidR="00052661">
        <w:rPr>
          <w:rFonts w:ascii="Palatino Linotype" w:eastAsiaTheme="minorHAnsi" w:hAnsi="Palatino Linotype" w:cs="Arial"/>
          <w:b/>
          <w:bCs/>
          <w:lang w:val="es-MX" w:eastAsia="en-US"/>
        </w:rPr>
        <w:t>el</w:t>
      </w:r>
      <w:r w:rsidR="00E11B18" w:rsidRPr="003D4CC1">
        <w:rPr>
          <w:rFonts w:ascii="Palatino Linotype" w:eastAsiaTheme="minorHAnsi" w:hAnsi="Palatino Linotype" w:cs="Arial"/>
          <w:b/>
          <w:bCs/>
          <w:lang w:val="es-MX" w:eastAsia="en-US"/>
        </w:rPr>
        <w:t xml:space="preserve"> Recurrente</w:t>
      </w:r>
      <w:r w:rsidR="00E11B18" w:rsidRPr="003D4CC1">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3D4CC1">
        <w:rPr>
          <w:rFonts w:ascii="Palatino Linotype" w:eastAsiaTheme="minorHAnsi" w:hAnsi="Palatino Linotype" w:cs="Arial"/>
          <w:bCs/>
          <w:lang w:val="es-MX" w:eastAsia="en-US"/>
        </w:rPr>
        <w:t xml:space="preserve"> </w:t>
      </w:r>
      <w:r w:rsidR="00E11B18" w:rsidRPr="003D4CC1">
        <w:rPr>
          <w:rFonts w:ascii="Palatino Linotype" w:eastAsiaTheme="minorHAnsi" w:hAnsi="Palatino Linotype" w:cs="Arial"/>
          <w:bCs/>
          <w:i/>
          <w:sz w:val="22"/>
          <w:lang w:val="es-MX" w:eastAsia="en-US"/>
        </w:rPr>
        <w:t>“</w:t>
      </w:r>
      <w:r w:rsidR="00E55094" w:rsidRPr="00E55094">
        <w:rPr>
          <w:rFonts w:ascii="Palatino Linotype" w:eastAsiaTheme="minorHAnsi" w:hAnsi="Palatino Linotype" w:cs="Arial"/>
          <w:bCs/>
          <w:i/>
          <w:sz w:val="22"/>
          <w:lang w:val="es-MX" w:eastAsia="en-US"/>
        </w:rPr>
        <w:t xml:space="preserve">EL SUJETO OBLIGADO MANIFIESTA QUE LA ENTREGA DE </w:t>
      </w:r>
      <w:proofErr w:type="spellStart"/>
      <w:r w:rsidR="00E55094" w:rsidRPr="00E55094">
        <w:rPr>
          <w:rFonts w:ascii="Palatino Linotype" w:eastAsiaTheme="minorHAnsi" w:hAnsi="Palatino Linotype" w:cs="Arial"/>
          <w:bCs/>
          <w:i/>
          <w:sz w:val="22"/>
          <w:lang w:val="es-MX" w:eastAsia="en-US"/>
        </w:rPr>
        <w:t>INFORMACION</w:t>
      </w:r>
      <w:proofErr w:type="spellEnd"/>
      <w:r w:rsidR="00E55094" w:rsidRPr="00E55094">
        <w:rPr>
          <w:rFonts w:ascii="Palatino Linotype" w:eastAsiaTheme="minorHAnsi" w:hAnsi="Palatino Linotype" w:cs="Arial"/>
          <w:bCs/>
          <w:i/>
          <w:sz w:val="22"/>
          <w:lang w:val="es-MX" w:eastAsia="en-US"/>
        </w:rPr>
        <w:t xml:space="preserve"> SERA MEDIANTE CONSULTA DIRECTA EN UNA FECHA Y UN HORARIO IGUAL AL ESTABLECIDO EN LAS SOLICITUDES 438, 441, 442, 445, 446, 448, ,449, ,450, 451,452,454,455,456,458,459, 460,461,462,463,464,465,466,467,468,470, 471, 472, 473, 474,480, 481,482,483, 493, 498,499, 500, 560 PONIENDO A </w:t>
      </w:r>
      <w:proofErr w:type="spellStart"/>
      <w:r w:rsidR="00E55094" w:rsidRPr="00E55094">
        <w:rPr>
          <w:rFonts w:ascii="Palatino Linotype" w:eastAsiaTheme="minorHAnsi" w:hAnsi="Palatino Linotype" w:cs="Arial"/>
          <w:bCs/>
          <w:i/>
          <w:sz w:val="22"/>
          <w:lang w:val="es-MX" w:eastAsia="en-US"/>
        </w:rPr>
        <w:t>DISPOCISION</w:t>
      </w:r>
      <w:proofErr w:type="spellEnd"/>
      <w:r w:rsidR="00E55094" w:rsidRPr="00E55094">
        <w:rPr>
          <w:rFonts w:ascii="Palatino Linotype" w:eastAsiaTheme="minorHAnsi" w:hAnsi="Palatino Linotype" w:cs="Arial"/>
          <w:bCs/>
          <w:i/>
          <w:sz w:val="22"/>
          <w:lang w:val="es-MX" w:eastAsia="en-US"/>
        </w:rPr>
        <w:t xml:space="preserve"> LA </w:t>
      </w:r>
      <w:proofErr w:type="spellStart"/>
      <w:r w:rsidR="00E55094" w:rsidRPr="00E55094">
        <w:rPr>
          <w:rFonts w:ascii="Palatino Linotype" w:eastAsiaTheme="minorHAnsi" w:hAnsi="Palatino Linotype" w:cs="Arial"/>
          <w:bCs/>
          <w:i/>
          <w:sz w:val="22"/>
          <w:lang w:val="es-MX" w:eastAsia="en-US"/>
        </w:rPr>
        <w:t>INFORMACION</w:t>
      </w:r>
      <w:proofErr w:type="spellEnd"/>
      <w:r w:rsidR="00E55094" w:rsidRPr="00E55094">
        <w:rPr>
          <w:rFonts w:ascii="Palatino Linotype" w:eastAsiaTheme="minorHAnsi" w:hAnsi="Palatino Linotype" w:cs="Arial"/>
          <w:bCs/>
          <w:i/>
          <w:sz w:val="22"/>
          <w:lang w:val="es-MX" w:eastAsia="en-US"/>
        </w:rPr>
        <w:t xml:space="preserve"> EN LUGARES TOTALMENTE DISTINTOS ENTRE UNA SOLICITUD Y OTRA, HACIENDO ESTO HUMANAMENTE IMPOSIBLE DE SOLVENTAR, EN UN ACTO DE TOTAL OPACIDAD E IRREGULARIDAD, MENOSCABANDO LO ESTIPULADO EN LOS </w:t>
      </w:r>
      <w:proofErr w:type="spellStart"/>
      <w:r w:rsidR="00E55094" w:rsidRPr="00E55094">
        <w:rPr>
          <w:rFonts w:ascii="Palatino Linotype" w:eastAsiaTheme="minorHAnsi" w:hAnsi="Palatino Linotype" w:cs="Arial"/>
          <w:bCs/>
          <w:i/>
          <w:sz w:val="22"/>
          <w:lang w:val="es-MX" w:eastAsia="en-US"/>
        </w:rPr>
        <w:t>ARTICULOS</w:t>
      </w:r>
      <w:proofErr w:type="spellEnd"/>
      <w:r w:rsidR="00E55094" w:rsidRPr="00E55094">
        <w:rPr>
          <w:rFonts w:ascii="Palatino Linotype" w:eastAsiaTheme="minorHAnsi" w:hAnsi="Palatino Linotype" w:cs="Arial"/>
          <w:bCs/>
          <w:i/>
          <w:sz w:val="22"/>
          <w:lang w:val="es-MX" w:eastAsia="en-US"/>
        </w:rPr>
        <w:t xml:space="preserve"> 4, 7 Y 24 </w:t>
      </w:r>
      <w:proofErr w:type="spellStart"/>
      <w:r w:rsidR="00E55094" w:rsidRPr="00E55094">
        <w:rPr>
          <w:rFonts w:ascii="Palatino Linotype" w:eastAsiaTheme="minorHAnsi" w:hAnsi="Palatino Linotype" w:cs="Arial"/>
          <w:bCs/>
          <w:i/>
          <w:sz w:val="22"/>
          <w:lang w:val="es-MX" w:eastAsia="en-US"/>
        </w:rPr>
        <w:t>FRACCION</w:t>
      </w:r>
      <w:proofErr w:type="spellEnd"/>
      <w:r w:rsidR="00E55094" w:rsidRPr="00E55094">
        <w:rPr>
          <w:rFonts w:ascii="Palatino Linotype" w:eastAsiaTheme="minorHAnsi" w:hAnsi="Palatino Linotype" w:cs="Arial"/>
          <w:bCs/>
          <w:i/>
          <w:sz w:val="22"/>
          <w:lang w:val="es-MX" w:eastAsia="en-US"/>
        </w:rPr>
        <w:t xml:space="preserve"> XVII, XIX, XXII, XXIII DE LA LEY DE TRANSPARENCIA Y ACCESO A LA </w:t>
      </w:r>
      <w:proofErr w:type="spellStart"/>
      <w:r w:rsidR="00E55094" w:rsidRPr="00E55094">
        <w:rPr>
          <w:rFonts w:ascii="Palatino Linotype" w:eastAsiaTheme="minorHAnsi" w:hAnsi="Palatino Linotype" w:cs="Arial"/>
          <w:bCs/>
          <w:i/>
          <w:sz w:val="22"/>
          <w:lang w:val="es-MX" w:eastAsia="en-US"/>
        </w:rPr>
        <w:t>INFORMACION</w:t>
      </w:r>
      <w:proofErr w:type="spellEnd"/>
      <w:r w:rsidR="00E55094" w:rsidRPr="00E55094">
        <w:rPr>
          <w:rFonts w:ascii="Palatino Linotype" w:eastAsiaTheme="minorHAnsi" w:hAnsi="Palatino Linotype" w:cs="Arial"/>
          <w:bCs/>
          <w:i/>
          <w:sz w:val="22"/>
          <w:lang w:val="es-MX" w:eastAsia="en-US"/>
        </w:rPr>
        <w:t xml:space="preserve"> PUBLICA DEL ESTADO DE </w:t>
      </w:r>
      <w:proofErr w:type="spellStart"/>
      <w:r w:rsidR="00E55094" w:rsidRPr="00E55094">
        <w:rPr>
          <w:rFonts w:ascii="Palatino Linotype" w:eastAsiaTheme="minorHAnsi" w:hAnsi="Palatino Linotype" w:cs="Arial"/>
          <w:bCs/>
          <w:i/>
          <w:sz w:val="22"/>
          <w:lang w:val="es-MX" w:eastAsia="en-US"/>
        </w:rPr>
        <w:t>MEXICO</w:t>
      </w:r>
      <w:proofErr w:type="spellEnd"/>
      <w:r w:rsidR="00E55094" w:rsidRPr="00E55094">
        <w:rPr>
          <w:rFonts w:ascii="Palatino Linotype" w:eastAsiaTheme="minorHAnsi" w:hAnsi="Palatino Linotype" w:cs="Arial"/>
          <w:bCs/>
          <w:i/>
          <w:sz w:val="22"/>
          <w:lang w:val="es-MX" w:eastAsia="en-US"/>
        </w:rPr>
        <w:t xml:space="preserve">, DEMOSTRANDO DE MANERA RECURRENTE QUE EL SUJETO OBLIGADO </w:t>
      </w:r>
      <w:proofErr w:type="spellStart"/>
      <w:r w:rsidR="00E55094" w:rsidRPr="00E55094">
        <w:rPr>
          <w:rFonts w:ascii="Palatino Linotype" w:eastAsiaTheme="minorHAnsi" w:hAnsi="Palatino Linotype" w:cs="Arial"/>
          <w:bCs/>
          <w:i/>
          <w:sz w:val="22"/>
          <w:lang w:val="es-MX" w:eastAsia="en-US"/>
        </w:rPr>
        <w:t>ENTORPESE</w:t>
      </w:r>
      <w:proofErr w:type="spellEnd"/>
      <w:r w:rsidR="00E55094" w:rsidRPr="00E55094">
        <w:rPr>
          <w:rFonts w:ascii="Palatino Linotype" w:eastAsiaTheme="minorHAnsi" w:hAnsi="Palatino Linotype" w:cs="Arial"/>
          <w:bCs/>
          <w:i/>
          <w:sz w:val="22"/>
          <w:lang w:val="es-MX" w:eastAsia="en-US"/>
        </w:rPr>
        <w:t xml:space="preserve"> EL DERECHO AL ACCESO DE LA </w:t>
      </w:r>
      <w:proofErr w:type="spellStart"/>
      <w:r w:rsidR="00E55094" w:rsidRPr="00E55094">
        <w:rPr>
          <w:rFonts w:ascii="Palatino Linotype" w:eastAsiaTheme="minorHAnsi" w:hAnsi="Palatino Linotype" w:cs="Arial"/>
          <w:bCs/>
          <w:i/>
          <w:sz w:val="22"/>
          <w:lang w:val="es-MX" w:eastAsia="en-US"/>
        </w:rPr>
        <w:t>INFORMACION</w:t>
      </w:r>
      <w:proofErr w:type="spellEnd"/>
      <w:r w:rsidR="00E55094" w:rsidRPr="00E55094">
        <w:rPr>
          <w:rFonts w:ascii="Palatino Linotype" w:eastAsiaTheme="minorHAnsi" w:hAnsi="Palatino Linotype" w:cs="Arial"/>
          <w:bCs/>
          <w:i/>
          <w:sz w:val="22"/>
          <w:lang w:val="es-MX" w:eastAsia="en-US"/>
        </w:rPr>
        <w:t xml:space="preserve"> SOLICITADA, POR LO QUE SOLICITO QUE LA </w:t>
      </w:r>
      <w:proofErr w:type="spellStart"/>
      <w:r w:rsidR="00E55094" w:rsidRPr="00E55094">
        <w:rPr>
          <w:rFonts w:ascii="Palatino Linotype" w:eastAsiaTheme="minorHAnsi" w:hAnsi="Palatino Linotype" w:cs="Arial"/>
          <w:bCs/>
          <w:i/>
          <w:sz w:val="22"/>
          <w:lang w:val="es-MX" w:eastAsia="en-US"/>
        </w:rPr>
        <w:t>INFORMACION</w:t>
      </w:r>
      <w:proofErr w:type="spellEnd"/>
      <w:r w:rsidR="00E55094" w:rsidRPr="00E55094">
        <w:rPr>
          <w:rFonts w:ascii="Palatino Linotype" w:eastAsiaTheme="minorHAnsi" w:hAnsi="Palatino Linotype" w:cs="Arial"/>
          <w:bCs/>
          <w:i/>
          <w:sz w:val="22"/>
          <w:lang w:val="es-MX" w:eastAsia="en-US"/>
        </w:rPr>
        <w:t xml:space="preserve"> SEA ENTREGADA A </w:t>
      </w:r>
      <w:proofErr w:type="spellStart"/>
      <w:r w:rsidR="00E55094" w:rsidRPr="00E55094">
        <w:rPr>
          <w:rFonts w:ascii="Palatino Linotype" w:eastAsiaTheme="minorHAnsi" w:hAnsi="Palatino Linotype" w:cs="Arial"/>
          <w:bCs/>
          <w:i/>
          <w:sz w:val="22"/>
          <w:lang w:val="es-MX" w:eastAsia="en-US"/>
        </w:rPr>
        <w:t>TRAVES</w:t>
      </w:r>
      <w:proofErr w:type="spellEnd"/>
      <w:r w:rsidR="00E55094" w:rsidRPr="00E55094">
        <w:rPr>
          <w:rFonts w:ascii="Palatino Linotype" w:eastAsiaTheme="minorHAnsi" w:hAnsi="Palatino Linotype" w:cs="Arial"/>
          <w:bCs/>
          <w:i/>
          <w:sz w:val="22"/>
          <w:lang w:val="es-MX" w:eastAsia="en-US"/>
        </w:rPr>
        <w:t xml:space="preserve"> DE ESTA PLATAFORMA</w:t>
      </w:r>
      <w:r w:rsidR="00E11B18" w:rsidRPr="003D4CC1">
        <w:rPr>
          <w:rFonts w:ascii="Palatino Linotype" w:eastAsiaTheme="minorHAnsi" w:hAnsi="Palatino Linotype" w:cs="Arial"/>
          <w:bCs/>
          <w:i/>
          <w:sz w:val="22"/>
          <w:lang w:val="es-MX" w:eastAsia="en-US"/>
        </w:rPr>
        <w:t>” (Sic).</w:t>
      </w:r>
    </w:p>
    <w:p w14:paraId="503F8E76" w14:textId="4B2AE776" w:rsidR="005E4DDB" w:rsidRDefault="005E4DDB" w:rsidP="006D15B2">
      <w:pPr>
        <w:tabs>
          <w:tab w:val="left" w:pos="709"/>
        </w:tabs>
        <w:spacing w:line="360" w:lineRule="auto"/>
        <w:contextualSpacing/>
        <w:jc w:val="both"/>
        <w:rPr>
          <w:rFonts w:ascii="Palatino Linotype" w:hAnsi="Palatino Linotype" w:cs="Arial"/>
          <w:lang w:val="es-ES_tradnl"/>
        </w:rPr>
      </w:pPr>
    </w:p>
    <w:p w14:paraId="012DE86C" w14:textId="77777777" w:rsidR="00927021" w:rsidRPr="003D4CC1" w:rsidRDefault="00927021" w:rsidP="006D15B2">
      <w:pPr>
        <w:tabs>
          <w:tab w:val="left" w:pos="709"/>
        </w:tabs>
        <w:spacing w:line="360" w:lineRule="auto"/>
        <w:contextualSpacing/>
        <w:jc w:val="both"/>
        <w:rPr>
          <w:rFonts w:ascii="Palatino Linotype" w:hAnsi="Palatino Linotype" w:cs="Arial"/>
        </w:rPr>
      </w:pPr>
      <w:r w:rsidRPr="003D4CC1">
        <w:rPr>
          <w:rFonts w:ascii="Palatino Linotype" w:hAnsi="Palatino Linotype" w:cs="Arial"/>
          <w:lang w:val="es-ES_tradnl"/>
        </w:rPr>
        <w:lastRenderedPageBreak/>
        <w:t xml:space="preserve">Por lo que, es de </w:t>
      </w:r>
      <w:r w:rsidRPr="003D4CC1">
        <w:rPr>
          <w:rFonts w:ascii="Palatino Linotype" w:hAnsi="Palatino Linotype" w:cs="Arial"/>
        </w:rPr>
        <w:t>señalar que el artículo 4, párrafo segundo de la Ley de Transparencia y Acceso a la Información Pública del Estado de México y Municipios, dispone:</w:t>
      </w:r>
    </w:p>
    <w:p w14:paraId="593A39B2" w14:textId="77777777" w:rsidR="00927021" w:rsidRPr="003D4CC1" w:rsidRDefault="00927021" w:rsidP="006D15B2">
      <w:pPr>
        <w:pStyle w:val="Sinespaciado"/>
      </w:pPr>
    </w:p>
    <w:p w14:paraId="29C43FED"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w:t>
      </w:r>
      <w:r w:rsidRPr="003D4CC1">
        <w:rPr>
          <w:rFonts w:ascii="Palatino Linotype" w:hAnsi="Palatino Linotype" w:cs="Arial"/>
          <w:b/>
          <w:i/>
          <w:sz w:val="22"/>
        </w:rPr>
        <w:t xml:space="preserve">Artículo 4. </w:t>
      </w:r>
      <w:r w:rsidRPr="003D4CC1">
        <w:rPr>
          <w:rFonts w:ascii="Palatino Linotype" w:hAnsi="Palatino Linotype" w:cs="Arial"/>
          <w:i/>
          <w:sz w:val="22"/>
        </w:rPr>
        <w:t xml:space="preserve">… </w:t>
      </w:r>
    </w:p>
    <w:p w14:paraId="68D5395E"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06B5EC" w14:textId="77777777" w:rsidR="00927021" w:rsidRPr="003D4CC1" w:rsidRDefault="00927021" w:rsidP="006D15B2">
      <w:pPr>
        <w:tabs>
          <w:tab w:val="left" w:pos="709"/>
        </w:tabs>
        <w:spacing w:line="360" w:lineRule="auto"/>
        <w:contextualSpacing/>
        <w:jc w:val="both"/>
        <w:rPr>
          <w:rFonts w:ascii="Palatino Linotype" w:hAnsi="Palatino Linotype" w:cs="Arial"/>
          <w:lang w:val="es-ES_tradnl"/>
        </w:rPr>
      </w:pPr>
    </w:p>
    <w:p w14:paraId="377DF25B" w14:textId="77777777" w:rsidR="00927021" w:rsidRPr="003D4CC1" w:rsidRDefault="00927021" w:rsidP="006D15B2">
      <w:pPr>
        <w:tabs>
          <w:tab w:val="left" w:pos="709"/>
        </w:tabs>
        <w:spacing w:line="360" w:lineRule="auto"/>
        <w:contextualSpacing/>
        <w:jc w:val="both"/>
        <w:rPr>
          <w:rFonts w:ascii="Palatino Linotype" w:hAnsi="Palatino Linotype" w:cs="Arial"/>
          <w:lang w:val="es-ES_tradnl"/>
        </w:rPr>
      </w:pPr>
      <w:r w:rsidRPr="003D4CC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C75BCE" w14:textId="77777777" w:rsidR="00927021" w:rsidRPr="003D4CC1" w:rsidRDefault="00927021" w:rsidP="006D15B2">
      <w:pPr>
        <w:tabs>
          <w:tab w:val="left" w:pos="709"/>
        </w:tabs>
        <w:spacing w:line="360" w:lineRule="auto"/>
        <w:contextualSpacing/>
        <w:jc w:val="both"/>
        <w:rPr>
          <w:rFonts w:ascii="Palatino Linotype" w:hAnsi="Palatino Linotype" w:cs="Arial"/>
        </w:rPr>
      </w:pPr>
    </w:p>
    <w:p w14:paraId="7C19EA5D" w14:textId="77777777" w:rsidR="00927021" w:rsidRPr="003D4CC1" w:rsidRDefault="00927021" w:rsidP="006D15B2">
      <w:pPr>
        <w:tabs>
          <w:tab w:val="left" w:pos="709"/>
        </w:tabs>
        <w:spacing w:line="360" w:lineRule="auto"/>
        <w:contextualSpacing/>
        <w:jc w:val="both"/>
        <w:rPr>
          <w:rFonts w:ascii="Palatino Linotype" w:hAnsi="Palatino Linotype" w:cs="Arial"/>
        </w:rPr>
      </w:pPr>
      <w:r w:rsidRPr="003D4CC1">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940EDCC" w14:textId="77777777" w:rsidR="00927021" w:rsidRPr="003D4CC1" w:rsidRDefault="00927021" w:rsidP="006D15B2">
      <w:pPr>
        <w:pStyle w:val="Sinespaciado"/>
      </w:pPr>
    </w:p>
    <w:p w14:paraId="1AEF4FE7" w14:textId="77777777" w:rsidR="00927021" w:rsidRPr="003D4CC1" w:rsidRDefault="00927021" w:rsidP="006D15B2">
      <w:pPr>
        <w:pStyle w:val="Sinespaciado"/>
        <w:rPr>
          <w:sz w:val="16"/>
          <w:lang w:val="es-ES_tradnl"/>
        </w:rPr>
      </w:pPr>
    </w:p>
    <w:p w14:paraId="69D90B82"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w:t>
      </w:r>
      <w:r w:rsidRPr="003D4CC1">
        <w:rPr>
          <w:rFonts w:ascii="Palatino Linotype" w:hAnsi="Palatino Linotype" w:cs="Arial"/>
          <w:b/>
          <w:i/>
          <w:sz w:val="22"/>
        </w:rPr>
        <w:t>Artículo 12.</w:t>
      </w:r>
      <w:r w:rsidRPr="003D4CC1">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69B7C14" w14:textId="77777777" w:rsidR="00927021" w:rsidRPr="003D4CC1" w:rsidRDefault="00927021" w:rsidP="006D15B2">
      <w:pPr>
        <w:ind w:left="567" w:right="616"/>
        <w:jc w:val="both"/>
        <w:rPr>
          <w:rFonts w:ascii="Palatino Linotype" w:hAnsi="Palatino Linotype" w:cs="Arial"/>
          <w:i/>
          <w:sz w:val="22"/>
        </w:rPr>
      </w:pPr>
    </w:p>
    <w:p w14:paraId="55F3DCC9"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769FCD7" w14:textId="77777777" w:rsidR="00927021" w:rsidRPr="003D4CC1" w:rsidRDefault="00927021" w:rsidP="006D15B2">
      <w:pPr>
        <w:pStyle w:val="Sinespaciado"/>
      </w:pPr>
    </w:p>
    <w:p w14:paraId="08157437" w14:textId="77777777" w:rsidR="00927021" w:rsidRPr="003D4CC1" w:rsidRDefault="00927021" w:rsidP="006D15B2">
      <w:pPr>
        <w:pStyle w:val="Sinespaciado"/>
      </w:pPr>
    </w:p>
    <w:p w14:paraId="3A18069F" w14:textId="77777777" w:rsidR="00927021" w:rsidRPr="003D4CC1" w:rsidRDefault="00927021" w:rsidP="006D15B2">
      <w:pPr>
        <w:tabs>
          <w:tab w:val="left" w:pos="709"/>
        </w:tabs>
        <w:spacing w:line="360" w:lineRule="auto"/>
        <w:contextualSpacing/>
        <w:jc w:val="both"/>
        <w:rPr>
          <w:rFonts w:ascii="Palatino Linotype" w:hAnsi="Palatino Linotype" w:cs="Arial"/>
        </w:rPr>
      </w:pPr>
      <w:r w:rsidRPr="003D4CC1">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C2D4C8" w14:textId="77777777" w:rsidR="00927021" w:rsidRPr="003D4CC1" w:rsidRDefault="00927021" w:rsidP="006D15B2">
      <w:pPr>
        <w:tabs>
          <w:tab w:val="left" w:pos="709"/>
        </w:tabs>
        <w:spacing w:line="360" w:lineRule="auto"/>
        <w:contextualSpacing/>
        <w:jc w:val="both"/>
        <w:rPr>
          <w:rFonts w:ascii="Palatino Linotype" w:hAnsi="Palatino Linotype" w:cs="Arial"/>
        </w:rPr>
      </w:pPr>
    </w:p>
    <w:p w14:paraId="3B69E063" w14:textId="77777777" w:rsidR="00927021" w:rsidRPr="003D4CC1" w:rsidRDefault="00927021" w:rsidP="006D15B2">
      <w:pPr>
        <w:tabs>
          <w:tab w:val="left" w:pos="709"/>
        </w:tabs>
        <w:spacing w:line="360" w:lineRule="auto"/>
        <w:contextualSpacing/>
        <w:jc w:val="both"/>
        <w:rPr>
          <w:rFonts w:ascii="Palatino Linotype" w:hAnsi="Palatino Linotype" w:cs="Arial"/>
        </w:rPr>
      </w:pPr>
      <w:r w:rsidRPr="003D4CC1">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3D4CC1">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3D4CC1">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7D206BC" w14:textId="77777777" w:rsidR="00927021" w:rsidRPr="003D4CC1" w:rsidRDefault="00927021" w:rsidP="006D15B2">
      <w:pPr>
        <w:pStyle w:val="Sinespaciado"/>
      </w:pPr>
    </w:p>
    <w:p w14:paraId="7F595327"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w:t>
      </w:r>
      <w:r w:rsidRPr="003D4CC1">
        <w:rPr>
          <w:rFonts w:ascii="Palatino Linotype" w:hAnsi="Palatino Linotype" w:cs="Arial"/>
          <w:b/>
          <w:i/>
          <w:sz w:val="22"/>
        </w:rPr>
        <w:t xml:space="preserve">Artículo 3. </w:t>
      </w:r>
      <w:r w:rsidRPr="003D4CC1">
        <w:rPr>
          <w:rFonts w:ascii="Palatino Linotype" w:hAnsi="Palatino Linotype" w:cs="Arial"/>
          <w:i/>
          <w:sz w:val="22"/>
        </w:rPr>
        <w:t>Para los efectos de la presente Ley se entenderá por:</w:t>
      </w:r>
    </w:p>
    <w:p w14:paraId="20D7FED9"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w:t>
      </w:r>
    </w:p>
    <w:p w14:paraId="19589217"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b/>
          <w:i/>
          <w:sz w:val="22"/>
        </w:rPr>
        <w:t>XI. Documento:</w:t>
      </w:r>
      <w:r w:rsidRPr="003D4CC1">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3D4CC1">
        <w:rPr>
          <w:rFonts w:ascii="Palatino Linotype" w:hAnsi="Palatino Linotype" w:cs="Arial"/>
          <w:b/>
          <w:i/>
          <w:sz w:val="22"/>
          <w:u w:val="single"/>
        </w:rPr>
        <w:t>registro que documente el ejercicio de las facultades, funciones y competencias de los sujetos obligados</w:t>
      </w:r>
      <w:r w:rsidRPr="003D4CC1">
        <w:rPr>
          <w:rFonts w:ascii="Palatino Linotype" w:hAnsi="Palatino Linotype" w:cs="Arial"/>
          <w:i/>
          <w:sz w:val="22"/>
          <w:u w:val="single"/>
        </w:rPr>
        <w:t>,</w:t>
      </w:r>
      <w:r w:rsidRPr="003D4CC1">
        <w:rPr>
          <w:rFonts w:ascii="Palatino Linotype" w:hAnsi="Palatino Linotype" w:cs="Arial"/>
          <w:i/>
          <w:sz w:val="22"/>
        </w:rPr>
        <w:t xml:space="preserve"> sus servidores públicos e integrantes, </w:t>
      </w:r>
      <w:r w:rsidRPr="003D4CC1">
        <w:rPr>
          <w:rFonts w:ascii="Palatino Linotype" w:hAnsi="Palatino Linotype" w:cs="Arial"/>
          <w:b/>
          <w:i/>
          <w:sz w:val="22"/>
          <w:u w:val="single"/>
        </w:rPr>
        <w:t>sin importar su fuente o fecha de elaboración.</w:t>
      </w:r>
      <w:r w:rsidRPr="003D4CC1">
        <w:rPr>
          <w:rFonts w:ascii="Palatino Linotype" w:hAnsi="Palatino Linotype" w:cs="Arial"/>
          <w:i/>
          <w:sz w:val="22"/>
        </w:rPr>
        <w:t xml:space="preserve"> Los documentos podrán estar en cualquier medio, sea escrito, impreso, sonoro, visual, electrónico, informático u holográfico;</w:t>
      </w:r>
    </w:p>
    <w:p w14:paraId="75E94C3A" w14:textId="77777777" w:rsidR="00927021" w:rsidRPr="003D4CC1" w:rsidRDefault="00927021" w:rsidP="006D15B2">
      <w:pPr>
        <w:ind w:left="567" w:right="616"/>
        <w:jc w:val="both"/>
        <w:rPr>
          <w:rFonts w:ascii="Palatino Linotype" w:hAnsi="Palatino Linotype" w:cs="Arial"/>
          <w:i/>
          <w:sz w:val="22"/>
        </w:rPr>
      </w:pPr>
      <w:r w:rsidRPr="003D4CC1">
        <w:rPr>
          <w:rFonts w:ascii="Palatino Linotype" w:hAnsi="Palatino Linotype" w:cs="Arial"/>
          <w:i/>
          <w:sz w:val="22"/>
        </w:rPr>
        <w:t>(…)”</w:t>
      </w:r>
    </w:p>
    <w:p w14:paraId="121E3F0A" w14:textId="77777777" w:rsidR="00927021" w:rsidRPr="003D4CC1" w:rsidRDefault="00927021" w:rsidP="006D15B2">
      <w:pPr>
        <w:rPr>
          <w:sz w:val="14"/>
        </w:rPr>
      </w:pPr>
    </w:p>
    <w:p w14:paraId="2D6520C0" w14:textId="77777777" w:rsidR="00927021" w:rsidRPr="003D4CC1" w:rsidRDefault="00927021" w:rsidP="006D15B2"/>
    <w:p w14:paraId="1BA62F7B" w14:textId="77777777" w:rsidR="00927021" w:rsidRPr="003D4CC1" w:rsidRDefault="00927021" w:rsidP="006D15B2">
      <w:pPr>
        <w:spacing w:line="360" w:lineRule="auto"/>
        <w:ind w:right="49"/>
        <w:contextualSpacing/>
        <w:jc w:val="both"/>
        <w:rPr>
          <w:rFonts w:ascii="Palatino Linotype" w:hAnsi="Palatino Linotype" w:cs="Arial"/>
          <w:lang w:eastAsia="es-MX"/>
        </w:rPr>
      </w:pPr>
      <w:r w:rsidRPr="003D4CC1">
        <w:rPr>
          <w:rFonts w:ascii="Palatino Linotype" w:hAnsi="Palatino Linotype" w:cs="Arial"/>
        </w:rPr>
        <w:t xml:space="preserve">Además, </w:t>
      </w:r>
      <w:r w:rsidRPr="003D4CC1">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7FE6F49" w14:textId="77777777" w:rsidR="005E4DDB" w:rsidRDefault="005E4DDB" w:rsidP="006D15B2">
      <w:pPr>
        <w:spacing w:line="360" w:lineRule="auto"/>
        <w:ind w:right="49"/>
        <w:contextualSpacing/>
        <w:jc w:val="both"/>
        <w:rPr>
          <w:rFonts w:ascii="Palatino Linotype" w:hAnsi="Palatino Linotype" w:cs="Arial"/>
          <w:lang w:eastAsia="es-MX"/>
        </w:rPr>
      </w:pPr>
    </w:p>
    <w:p w14:paraId="51785155" w14:textId="77777777" w:rsidR="00927021" w:rsidRPr="003D4CC1" w:rsidRDefault="00927021" w:rsidP="006D15B2">
      <w:pPr>
        <w:spacing w:line="360" w:lineRule="auto"/>
        <w:ind w:right="49"/>
        <w:contextualSpacing/>
        <w:jc w:val="both"/>
        <w:rPr>
          <w:rFonts w:ascii="Palatino Linotype" w:eastAsia="MS Mincho" w:hAnsi="Palatino Linotype" w:cs="Tahoma"/>
        </w:rPr>
      </w:pPr>
      <w:r w:rsidRPr="003D4CC1">
        <w:rPr>
          <w:rFonts w:ascii="Palatino Linotype" w:hAnsi="Palatino Linotype" w:cs="Arial"/>
          <w:lang w:eastAsia="es-MX"/>
        </w:rPr>
        <w:t xml:space="preserve">De la misma forma, </w:t>
      </w:r>
      <w:r w:rsidRPr="003D4CC1">
        <w:rPr>
          <w:rFonts w:ascii="Palatino Linotype" w:eastAsia="MS Mincho" w:hAnsi="Palatino Linotype"/>
        </w:rPr>
        <w:t>de acuerdo al contenido del artículo 160,</w:t>
      </w:r>
      <w:r w:rsidRPr="003D4CC1">
        <w:rPr>
          <w:rFonts w:ascii="Palatino Linotype" w:hAnsi="Palatino Linotype" w:cs="Arial"/>
        </w:rPr>
        <w:t xml:space="preserve"> de la Ley </w:t>
      </w:r>
      <w:r w:rsidRPr="003D4CC1">
        <w:rPr>
          <w:rFonts w:ascii="Palatino Linotype" w:eastAsia="MS Mincho" w:hAnsi="Palatino Linotype" w:cs="Tahoma"/>
        </w:rPr>
        <w:t>General de Transparencia y Acceso a la Información Pública que a la letra dispone:</w:t>
      </w:r>
    </w:p>
    <w:p w14:paraId="0FD506F1" w14:textId="77777777" w:rsidR="00927021" w:rsidRPr="003D4CC1" w:rsidRDefault="00927021" w:rsidP="006D15B2"/>
    <w:p w14:paraId="7A7815F4" w14:textId="77777777" w:rsidR="00927021" w:rsidRPr="003D4CC1" w:rsidRDefault="00927021" w:rsidP="006D15B2">
      <w:pPr>
        <w:ind w:left="567" w:right="616"/>
        <w:contextualSpacing/>
        <w:jc w:val="both"/>
        <w:rPr>
          <w:rFonts w:ascii="Palatino Linotype" w:hAnsi="Palatino Linotype" w:cs="Arial"/>
          <w:i/>
          <w:sz w:val="22"/>
          <w:lang w:eastAsia="gl-ES"/>
        </w:rPr>
      </w:pPr>
      <w:r w:rsidRPr="003D4CC1">
        <w:rPr>
          <w:rFonts w:ascii="Palatino Linotype" w:hAnsi="Palatino Linotype" w:cs="Arial"/>
          <w:b/>
          <w:i/>
          <w:sz w:val="22"/>
          <w:lang w:eastAsia="gl-ES"/>
        </w:rPr>
        <w:t>Artículo 160</w:t>
      </w:r>
      <w:r w:rsidRPr="003D4CC1">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5835F23" w14:textId="77777777" w:rsidR="00927021" w:rsidRPr="003D4CC1" w:rsidRDefault="00927021" w:rsidP="006D15B2">
      <w:pPr>
        <w:pStyle w:val="Sinespaciado"/>
      </w:pPr>
    </w:p>
    <w:p w14:paraId="2BE59FC0" w14:textId="77777777" w:rsidR="00927021" w:rsidRPr="003D4CC1" w:rsidRDefault="00927021" w:rsidP="006D15B2">
      <w:pPr>
        <w:pStyle w:val="Sinespaciado"/>
      </w:pPr>
    </w:p>
    <w:p w14:paraId="232E6105" w14:textId="77777777" w:rsidR="00927021" w:rsidRPr="003D4CC1" w:rsidRDefault="00927021" w:rsidP="006D15B2">
      <w:pPr>
        <w:spacing w:line="360" w:lineRule="auto"/>
        <w:contextualSpacing/>
        <w:jc w:val="both"/>
        <w:rPr>
          <w:rFonts w:ascii="Palatino Linotype" w:hAnsi="Palatino Linotype" w:cs="Arial"/>
        </w:rPr>
      </w:pPr>
      <w:r w:rsidRPr="003D4CC1">
        <w:rPr>
          <w:rFonts w:ascii="Palatino Linotype" w:hAnsi="Palatino Linotype" w:cs="Arial"/>
          <w:bCs/>
        </w:rPr>
        <w:t xml:space="preserve">Además, </w:t>
      </w:r>
      <w:r w:rsidRPr="003D4CC1">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54CAF3E" w14:textId="77777777" w:rsidR="00927021" w:rsidRPr="003D4CC1" w:rsidRDefault="00927021" w:rsidP="006D15B2">
      <w:pPr>
        <w:pStyle w:val="Sinespaciado"/>
        <w:rPr>
          <w:rFonts w:ascii="Palatino Linotype" w:hAnsi="Palatino Linotype"/>
        </w:rPr>
      </w:pPr>
    </w:p>
    <w:p w14:paraId="29EBC0BB" w14:textId="77777777" w:rsidR="00927021" w:rsidRPr="003D4CC1" w:rsidRDefault="00927021" w:rsidP="006D15B2">
      <w:pPr>
        <w:pStyle w:val="Prrafodelista"/>
        <w:ind w:left="426" w:right="567"/>
        <w:jc w:val="both"/>
        <w:rPr>
          <w:rFonts w:ascii="Palatino Linotype" w:hAnsi="Palatino Linotype" w:cs="Arial"/>
          <w:i/>
          <w:sz w:val="22"/>
        </w:rPr>
      </w:pPr>
      <w:r w:rsidRPr="003D4CC1">
        <w:rPr>
          <w:rFonts w:ascii="Palatino Linotype" w:hAnsi="Palatino Linotype" w:cs="Arial"/>
          <w:b/>
          <w:i/>
          <w:sz w:val="22"/>
        </w:rPr>
        <w:t xml:space="preserve">IV.- </w:t>
      </w:r>
      <w:r w:rsidRPr="003D4CC1">
        <w:rPr>
          <w:rFonts w:ascii="Palatino Linotype" w:hAnsi="Palatino Linotype" w:cs="Arial"/>
          <w:i/>
          <w:sz w:val="22"/>
        </w:rPr>
        <w:t>Los ayuntamientos y las dependencias, organismos, órganos y entidades de la administración municipal;</w:t>
      </w:r>
    </w:p>
    <w:p w14:paraId="544D8C4A" w14:textId="77777777" w:rsidR="00927021" w:rsidRPr="003D4CC1" w:rsidRDefault="00927021" w:rsidP="006D15B2">
      <w:pPr>
        <w:pStyle w:val="Prrafodelista"/>
        <w:ind w:left="426" w:right="567"/>
        <w:jc w:val="both"/>
        <w:rPr>
          <w:rFonts w:ascii="Palatino Linotype" w:hAnsi="Palatino Linotype" w:cs="Arial"/>
          <w:i/>
        </w:rPr>
      </w:pPr>
    </w:p>
    <w:p w14:paraId="368C5F74" w14:textId="77777777" w:rsidR="00927021" w:rsidRPr="003D4CC1" w:rsidRDefault="00927021" w:rsidP="006D15B2">
      <w:pPr>
        <w:spacing w:line="360" w:lineRule="auto"/>
        <w:ind w:right="49"/>
        <w:contextualSpacing/>
        <w:jc w:val="both"/>
        <w:rPr>
          <w:rFonts w:ascii="Palatino Linotype" w:eastAsiaTheme="minorHAnsi" w:hAnsi="Palatino Linotype" w:cs="Arial"/>
          <w:sz w:val="22"/>
          <w:szCs w:val="22"/>
          <w:lang w:val="es-MX" w:eastAsia="en-US"/>
        </w:rPr>
      </w:pPr>
    </w:p>
    <w:p w14:paraId="4236A67A" w14:textId="5D192B16" w:rsidR="00927021" w:rsidRPr="003D4CC1" w:rsidRDefault="002463B0" w:rsidP="006D15B2">
      <w:pPr>
        <w:spacing w:line="360" w:lineRule="auto"/>
        <w:contextualSpacing/>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 xml:space="preserve">De lo anterior se </w:t>
      </w:r>
      <w:r w:rsidR="00927021" w:rsidRPr="003D4CC1">
        <w:rPr>
          <w:rFonts w:ascii="Palatino Linotype" w:eastAsiaTheme="minorHAnsi" w:hAnsi="Palatino Linotype" w:cs="Arial"/>
          <w:szCs w:val="22"/>
          <w:lang w:val="es-MX" w:eastAsia="en-US"/>
        </w:rPr>
        <w:t xml:space="preserve">advierte que puede existir diversos documentos que acreditan o dan certeza de un hecho o acto, como lo es en el presente caso </w:t>
      </w:r>
      <w:r w:rsidR="00927021" w:rsidRPr="003D4CC1">
        <w:rPr>
          <w:rFonts w:ascii="Palatino Linotype" w:eastAsiaTheme="minorHAnsi" w:hAnsi="Palatino Linotype" w:cs="Arial"/>
          <w:b/>
          <w:szCs w:val="22"/>
          <w:u w:val="single"/>
          <w:lang w:val="es-MX" w:eastAsia="en-US"/>
        </w:rPr>
        <w:t xml:space="preserve">las constancias </w:t>
      </w:r>
      <w:r>
        <w:rPr>
          <w:rFonts w:ascii="Palatino Linotype" w:eastAsiaTheme="minorHAnsi" w:hAnsi="Palatino Linotype" w:cs="Arial"/>
          <w:b/>
          <w:szCs w:val="22"/>
          <w:u w:val="single"/>
          <w:lang w:val="es-MX" w:eastAsia="en-US"/>
        </w:rPr>
        <w:t>de residencia</w:t>
      </w:r>
      <w:r w:rsidR="00927021" w:rsidRPr="003D4CC1">
        <w:rPr>
          <w:rFonts w:ascii="Palatino Linotype" w:eastAsiaTheme="minorHAnsi" w:hAnsi="Palatino Linotype" w:cs="Arial"/>
          <w:szCs w:val="22"/>
          <w:lang w:val="es-MX" w:eastAsia="en-US"/>
        </w:rPr>
        <w:t xml:space="preserve">, las cuales tienen por objeto acreditar o dar certeza de la identidad, así como del domicilio de la persona que la solicita; por así establecerlo en los tramite y servicios que ofrece el Gobierno del Estado de México que deben expedir los municipios; entre ellos el </w:t>
      </w:r>
      <w:r w:rsidR="00927021" w:rsidRPr="003D4CC1">
        <w:rPr>
          <w:rFonts w:ascii="Palatino Linotype" w:eastAsiaTheme="minorHAnsi" w:hAnsi="Palatino Linotype" w:cs="Arial"/>
          <w:b/>
          <w:szCs w:val="22"/>
          <w:lang w:val="es-MX" w:eastAsia="en-US"/>
        </w:rPr>
        <w:t>Sujeto Obligado</w:t>
      </w:r>
      <w:r w:rsidR="00927021" w:rsidRPr="003D4CC1">
        <w:rPr>
          <w:rFonts w:ascii="Palatino Linotype" w:eastAsiaTheme="minorHAnsi" w:hAnsi="Palatino Linotype" w:cs="Arial"/>
          <w:szCs w:val="22"/>
          <w:lang w:val="es-MX" w:eastAsia="en-US"/>
        </w:rPr>
        <w:t xml:space="preserve"> como parte del Gobierno de la entidad.</w:t>
      </w:r>
    </w:p>
    <w:p w14:paraId="6D4F2EAD" w14:textId="77777777" w:rsidR="0010584C" w:rsidRDefault="0010584C" w:rsidP="006D15B2">
      <w:pPr>
        <w:rPr>
          <w:rFonts w:ascii="Palatino Linotype" w:eastAsiaTheme="minorHAnsi" w:hAnsi="Palatino Linotype" w:cs="Arial"/>
          <w:lang w:val="es-MX" w:eastAsia="en-US"/>
        </w:rPr>
      </w:pPr>
    </w:p>
    <w:p w14:paraId="6503124C" w14:textId="77777777" w:rsidR="002463B0" w:rsidRDefault="002463B0" w:rsidP="006D15B2">
      <w:pPr>
        <w:spacing w:line="360" w:lineRule="auto"/>
        <w:jc w:val="both"/>
        <w:rPr>
          <w:rFonts w:ascii="Palatino Linotype" w:eastAsia="Palatino Linotype" w:hAnsi="Palatino Linotype" w:cs="Palatino Linotype"/>
        </w:rPr>
      </w:pPr>
      <w:r>
        <w:rPr>
          <w:rFonts w:ascii="Palatino Linotype" w:eastAsiaTheme="minorHAnsi" w:hAnsi="Palatino Linotype" w:cs="Arial"/>
          <w:lang w:val="es-MX" w:eastAsia="en-US"/>
        </w:rPr>
        <w:t xml:space="preserve">Derivado de lo anterior, es necesario traer a colación lo establecido en el </w:t>
      </w:r>
      <w:r>
        <w:rPr>
          <w:rFonts w:ascii="Palatino Linotype" w:eastAsia="Palatino Linotype" w:hAnsi="Palatino Linotype" w:cs="Palatino Linotype"/>
        </w:rPr>
        <w:t>artículo 91 fracción X de la Ley Orgánica Municipal del Estado de México, que señala:</w:t>
      </w:r>
    </w:p>
    <w:p w14:paraId="00EF6527" w14:textId="77777777" w:rsidR="002463B0" w:rsidRDefault="002463B0" w:rsidP="006D15B2">
      <w:pPr>
        <w:spacing w:line="360" w:lineRule="auto"/>
        <w:jc w:val="both"/>
        <w:rPr>
          <w:rFonts w:ascii="Palatino Linotype" w:eastAsia="Palatino Linotype" w:hAnsi="Palatino Linotype" w:cs="Palatino Linotype"/>
        </w:rPr>
      </w:pPr>
    </w:p>
    <w:p w14:paraId="41E1EC77" w14:textId="77777777" w:rsidR="002463B0" w:rsidRPr="002463B0" w:rsidRDefault="002463B0" w:rsidP="006D15B2">
      <w:pPr>
        <w:spacing w:line="360" w:lineRule="auto"/>
        <w:ind w:left="851" w:right="899"/>
        <w:jc w:val="both"/>
        <w:rPr>
          <w:rFonts w:ascii="Palatino Linotype" w:eastAsia="Palatino Linotype" w:hAnsi="Palatino Linotype" w:cs="Palatino Linotype"/>
          <w:i/>
          <w:szCs w:val="22"/>
        </w:rPr>
      </w:pPr>
      <w:r w:rsidRPr="002463B0">
        <w:rPr>
          <w:rFonts w:ascii="Palatino Linotype" w:eastAsia="Palatino Linotype" w:hAnsi="Palatino Linotype" w:cs="Palatino Linotype"/>
          <w:i/>
          <w:szCs w:val="22"/>
        </w:rPr>
        <w:t xml:space="preserve">“Artículo 91.- </w:t>
      </w:r>
      <w:r w:rsidRPr="002463B0">
        <w:rPr>
          <w:rFonts w:ascii="Palatino Linotype" w:eastAsia="Palatino Linotype" w:hAnsi="Palatino Linotype" w:cs="Palatino Linotype"/>
          <w:b/>
          <w:i/>
          <w:szCs w:val="22"/>
        </w:rPr>
        <w:t>La Secretaría del Ayuntamiento</w:t>
      </w:r>
      <w:r w:rsidRPr="002463B0">
        <w:rPr>
          <w:rFonts w:ascii="Palatino Linotype" w:eastAsia="Palatino Linotype" w:hAnsi="Palatino Linotype" w:cs="Palatino Linotype"/>
          <w:i/>
          <w:szCs w:val="22"/>
        </w:rPr>
        <w:t xml:space="preserve"> estará a cargo de un </w:t>
      </w:r>
      <w:proofErr w:type="gramStart"/>
      <w:r w:rsidRPr="002463B0">
        <w:rPr>
          <w:rFonts w:ascii="Palatino Linotype" w:eastAsia="Palatino Linotype" w:hAnsi="Palatino Linotype" w:cs="Palatino Linotype"/>
          <w:i/>
          <w:szCs w:val="22"/>
        </w:rPr>
        <w:t>Secretario</w:t>
      </w:r>
      <w:proofErr w:type="gramEnd"/>
      <w:r w:rsidRPr="002463B0">
        <w:rPr>
          <w:rFonts w:ascii="Palatino Linotype" w:eastAsia="Palatino Linotype" w:hAnsi="Palatino Linotype" w:cs="Palatino Linotype"/>
          <w:i/>
          <w:szCs w:val="22"/>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2463B0">
        <w:rPr>
          <w:rFonts w:ascii="Palatino Linotype" w:eastAsia="Palatino Linotype" w:hAnsi="Palatino Linotype" w:cs="Palatino Linotype"/>
          <w:b/>
          <w:i/>
          <w:szCs w:val="22"/>
        </w:rPr>
        <w:t>sus atribuciones son las siguientes</w:t>
      </w:r>
      <w:r w:rsidRPr="002463B0">
        <w:rPr>
          <w:rFonts w:ascii="Palatino Linotype" w:eastAsia="Palatino Linotype" w:hAnsi="Palatino Linotype" w:cs="Palatino Linotype"/>
          <w:i/>
          <w:szCs w:val="22"/>
        </w:rPr>
        <w:t>:</w:t>
      </w:r>
    </w:p>
    <w:p w14:paraId="13395891" w14:textId="77777777" w:rsidR="002463B0" w:rsidRPr="002463B0" w:rsidRDefault="002463B0" w:rsidP="006D15B2">
      <w:pPr>
        <w:spacing w:line="360" w:lineRule="auto"/>
        <w:ind w:left="851" w:right="899"/>
        <w:jc w:val="both"/>
        <w:rPr>
          <w:rFonts w:ascii="Palatino Linotype" w:eastAsia="Palatino Linotype" w:hAnsi="Palatino Linotype" w:cs="Palatino Linotype"/>
          <w:i/>
          <w:szCs w:val="22"/>
        </w:rPr>
      </w:pPr>
      <w:r w:rsidRPr="002463B0">
        <w:rPr>
          <w:rFonts w:ascii="Palatino Linotype" w:eastAsia="Palatino Linotype" w:hAnsi="Palatino Linotype" w:cs="Palatino Linotype"/>
          <w:i/>
          <w:szCs w:val="22"/>
        </w:rPr>
        <w:t>…</w:t>
      </w:r>
    </w:p>
    <w:p w14:paraId="1A076328" w14:textId="77777777" w:rsidR="002463B0" w:rsidRPr="002463B0" w:rsidRDefault="002463B0" w:rsidP="006D15B2">
      <w:pPr>
        <w:spacing w:line="360" w:lineRule="auto"/>
        <w:ind w:left="851" w:right="899"/>
        <w:jc w:val="both"/>
        <w:rPr>
          <w:rFonts w:ascii="Palatino Linotype" w:eastAsia="Palatino Linotype" w:hAnsi="Palatino Linotype" w:cs="Palatino Linotype"/>
          <w:i/>
          <w:szCs w:val="22"/>
        </w:rPr>
      </w:pPr>
      <w:r w:rsidRPr="002463B0">
        <w:rPr>
          <w:rFonts w:ascii="Palatino Linotype" w:eastAsia="Palatino Linotype" w:hAnsi="Palatino Linotype" w:cs="Palatino Linotype"/>
          <w:b/>
          <w:i/>
          <w:szCs w:val="22"/>
        </w:rPr>
        <w:t xml:space="preserve">X. Expedir las constancias </w:t>
      </w:r>
      <w:r w:rsidRPr="002463B0">
        <w:rPr>
          <w:rFonts w:ascii="Palatino Linotype" w:eastAsia="Palatino Linotype" w:hAnsi="Palatino Linotype" w:cs="Palatino Linotype"/>
          <w:i/>
          <w:szCs w:val="22"/>
        </w:rPr>
        <w:t xml:space="preserve">de vecindad, de identidad o </w:t>
      </w:r>
      <w:r w:rsidRPr="002463B0">
        <w:rPr>
          <w:rFonts w:ascii="Palatino Linotype" w:eastAsia="Palatino Linotype" w:hAnsi="Palatino Linotype" w:cs="Palatino Linotype"/>
          <w:b/>
          <w:i/>
          <w:szCs w:val="22"/>
        </w:rPr>
        <w:t>de última residencia</w:t>
      </w:r>
      <w:r w:rsidRPr="002463B0">
        <w:rPr>
          <w:rFonts w:ascii="Palatino Linotype" w:eastAsia="Palatino Linotype" w:hAnsi="Palatino Linotype" w:cs="Palatino Linotype"/>
          <w:i/>
          <w:szCs w:val="22"/>
        </w:rPr>
        <w:t xml:space="preserve"> que soliciten los habitantes del municipio, en un plazo no mayor de 24 horas, así como las certificaciones y demás documentos públicos que legalmente procedan, o los que acuerde el ayuntamiento…”</w:t>
      </w:r>
    </w:p>
    <w:p w14:paraId="29AAECB1" w14:textId="77777777" w:rsidR="002463B0" w:rsidRDefault="002463B0" w:rsidP="006D15B2">
      <w:pPr>
        <w:spacing w:line="360" w:lineRule="auto"/>
        <w:jc w:val="both"/>
        <w:rPr>
          <w:rFonts w:ascii="Palatino Linotype" w:eastAsia="Palatino Linotype" w:hAnsi="Palatino Linotype" w:cs="Palatino Linotype"/>
        </w:rPr>
      </w:pPr>
    </w:p>
    <w:p w14:paraId="7168946E" w14:textId="77777777" w:rsidR="002463B0" w:rsidRDefault="002463B0"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Cuya finalidad es hacer constar la identidad de una persona cuando no cuenten con un medio de identificación oficial vigente.</w:t>
      </w:r>
    </w:p>
    <w:p w14:paraId="5413469B" w14:textId="77777777" w:rsidR="002463B0" w:rsidRDefault="002463B0" w:rsidP="006D15B2">
      <w:pPr>
        <w:spacing w:line="360" w:lineRule="auto"/>
        <w:jc w:val="both"/>
        <w:rPr>
          <w:rFonts w:ascii="Palatino Linotype" w:eastAsia="Palatino Linotype" w:hAnsi="Palatino Linotype" w:cs="Palatino Linotype"/>
        </w:rPr>
      </w:pPr>
    </w:p>
    <w:p w14:paraId="028891E3" w14:textId="77777777" w:rsidR="002463B0" w:rsidRDefault="002463B0"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Misma constancia que tendrá un consto de una unidad de medida vigente, en términos de lo señalado por el artículo 147 fracción V del Código Financiero del Estado de México, que señala:</w:t>
      </w:r>
    </w:p>
    <w:p w14:paraId="4C516251" w14:textId="77777777" w:rsidR="002463B0" w:rsidRDefault="002463B0" w:rsidP="006D15B2">
      <w:pPr>
        <w:spacing w:line="360" w:lineRule="auto"/>
        <w:jc w:val="both"/>
        <w:rPr>
          <w:rFonts w:ascii="Palatino Linotype" w:eastAsia="Palatino Linotype" w:hAnsi="Palatino Linotype" w:cs="Palatino Linotype"/>
        </w:rPr>
      </w:pPr>
    </w:p>
    <w:p w14:paraId="6935A7C0" w14:textId="77777777" w:rsidR="002463B0" w:rsidRDefault="002463B0" w:rsidP="006D15B2">
      <w:pPr>
        <w:ind w:right="49"/>
        <w:jc w:val="both"/>
        <w:rPr>
          <w:rFonts w:ascii="Palatino Linotype" w:eastAsia="Palatino Linotype" w:hAnsi="Palatino Linotype" w:cs="Palatino Linotype"/>
          <w:i/>
          <w:sz w:val="22"/>
          <w:szCs w:val="22"/>
        </w:rPr>
      </w:pPr>
      <w:r>
        <w:rPr>
          <w:noProof/>
        </w:rPr>
        <w:drawing>
          <wp:inline distT="0" distB="0" distL="0" distR="0" wp14:anchorId="337838F9" wp14:editId="262E6CB8">
            <wp:extent cx="5612130" cy="1678305"/>
            <wp:effectExtent l="0" t="0" r="0" b="0"/>
            <wp:docPr id="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678305"/>
                    </a:xfrm>
                    <a:prstGeom prst="rect">
                      <a:avLst/>
                    </a:prstGeom>
                    <a:ln/>
                  </pic:spPr>
                </pic:pic>
              </a:graphicData>
            </a:graphic>
          </wp:inline>
        </w:drawing>
      </w:r>
    </w:p>
    <w:p w14:paraId="4A7157ED" w14:textId="77777777" w:rsidR="002463B0" w:rsidRDefault="002463B0" w:rsidP="006D15B2">
      <w:pPr>
        <w:ind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rPr>
        <w:drawing>
          <wp:inline distT="0" distB="0" distL="0" distR="0" wp14:anchorId="5E0D9487" wp14:editId="4A07D609">
            <wp:extent cx="5612130" cy="654050"/>
            <wp:effectExtent l="0" t="0" r="0" b="0"/>
            <wp:docPr id="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654050"/>
                    </a:xfrm>
                    <a:prstGeom prst="rect">
                      <a:avLst/>
                    </a:prstGeom>
                    <a:ln/>
                  </pic:spPr>
                </pic:pic>
              </a:graphicData>
            </a:graphic>
          </wp:inline>
        </w:drawing>
      </w:r>
    </w:p>
    <w:p w14:paraId="7946FD81" w14:textId="77777777" w:rsidR="002463B0" w:rsidRDefault="002463B0" w:rsidP="006D15B2">
      <w:pPr>
        <w:ind w:left="851" w:right="899"/>
        <w:jc w:val="both"/>
        <w:rPr>
          <w:rFonts w:ascii="Palatino Linotype" w:eastAsia="Palatino Linotype" w:hAnsi="Palatino Linotype" w:cs="Palatino Linotype"/>
          <w:i/>
          <w:sz w:val="22"/>
          <w:szCs w:val="22"/>
        </w:rPr>
      </w:pPr>
    </w:p>
    <w:p w14:paraId="2996D684" w14:textId="57C8AB17" w:rsidR="002463B0" w:rsidRPr="00047365" w:rsidRDefault="002463B0" w:rsidP="006D15B2">
      <w:pPr>
        <w:spacing w:line="360" w:lineRule="auto"/>
        <w:jc w:val="both"/>
        <w:rPr>
          <w:rFonts w:ascii="Palatino Linotype" w:eastAsiaTheme="minorHAnsi" w:hAnsi="Palatino Linotype" w:cs="Arial"/>
          <w:lang w:val="es-MX" w:eastAsia="en-US"/>
        </w:rPr>
      </w:pPr>
    </w:p>
    <w:p w14:paraId="11BEA646" w14:textId="70E88E15" w:rsidR="0010584C" w:rsidRDefault="00047365" w:rsidP="006D15B2">
      <w:pPr>
        <w:spacing w:line="360" w:lineRule="auto"/>
        <w:jc w:val="both"/>
        <w:rPr>
          <w:rFonts w:ascii="Palatino Linotype" w:hAnsi="Palatino Linotype"/>
          <w:lang w:val="es-MX"/>
        </w:rPr>
      </w:pPr>
      <w:r w:rsidRPr="00047365">
        <w:rPr>
          <w:rFonts w:ascii="Palatino Linotype" w:hAnsi="Palatino Linotype"/>
          <w:lang w:val="es-MX"/>
        </w:rPr>
        <w:t>El ahora recurrente, también solicitó la entrega de los ingresos obtenidos con motivo de dichas constancias, para lo cual es necesario traer a colación lo establecido en la Ley Orgánica Municipal del Estado de México</w:t>
      </w:r>
      <w:r>
        <w:rPr>
          <w:rFonts w:ascii="Palatino Linotype" w:hAnsi="Palatino Linotype"/>
          <w:lang w:val="es-MX"/>
        </w:rPr>
        <w:t xml:space="preserve"> y en el Bando Municipal del Ayuntamiento de Temamatla, </w:t>
      </w:r>
      <w:r w:rsidRPr="00047365">
        <w:rPr>
          <w:rFonts w:ascii="Palatino Linotype" w:hAnsi="Palatino Linotype"/>
          <w:lang w:val="es-MX"/>
        </w:rPr>
        <w:t>que a la letra señala</w:t>
      </w:r>
      <w:r>
        <w:rPr>
          <w:rFonts w:ascii="Palatino Linotype" w:hAnsi="Palatino Linotype"/>
          <w:lang w:val="es-MX"/>
        </w:rPr>
        <w:t>n</w:t>
      </w:r>
      <w:r w:rsidRPr="00047365">
        <w:rPr>
          <w:rFonts w:ascii="Palatino Linotype" w:hAnsi="Palatino Linotype"/>
          <w:lang w:val="es-MX"/>
        </w:rPr>
        <w:t>:</w:t>
      </w:r>
    </w:p>
    <w:p w14:paraId="0AF2D05A" w14:textId="77777777" w:rsidR="00047365" w:rsidRPr="00047365" w:rsidRDefault="00047365" w:rsidP="006D15B2">
      <w:pPr>
        <w:spacing w:line="360" w:lineRule="auto"/>
        <w:jc w:val="both"/>
        <w:rPr>
          <w:rFonts w:ascii="Palatino Linotype" w:hAnsi="Palatino Linotype"/>
          <w:lang w:val="es-MX"/>
        </w:rPr>
      </w:pPr>
    </w:p>
    <w:p w14:paraId="4F0CBBB3" w14:textId="3BEEED82" w:rsidR="00047365" w:rsidRPr="00047365" w:rsidRDefault="00047365" w:rsidP="006D15B2">
      <w:pPr>
        <w:spacing w:line="360" w:lineRule="auto"/>
        <w:ind w:left="567" w:right="567"/>
        <w:jc w:val="center"/>
        <w:rPr>
          <w:rFonts w:ascii="Palatino Linotype" w:hAnsi="Palatino Linotype"/>
          <w:b/>
          <w:i/>
          <w:lang w:val="es-MX"/>
        </w:rPr>
      </w:pPr>
      <w:r>
        <w:rPr>
          <w:rFonts w:ascii="Palatino Linotype" w:hAnsi="Palatino Linotype"/>
          <w:i/>
          <w:lang w:val="es-MX"/>
        </w:rPr>
        <w:t>“</w:t>
      </w:r>
      <w:r w:rsidRPr="00047365">
        <w:rPr>
          <w:rFonts w:ascii="Palatino Linotype" w:hAnsi="Palatino Linotype"/>
          <w:b/>
          <w:i/>
          <w:lang w:val="es-MX"/>
        </w:rPr>
        <w:t>CAPITULO SEGUNDO</w:t>
      </w:r>
    </w:p>
    <w:p w14:paraId="3689A515" w14:textId="77777777" w:rsidR="00047365" w:rsidRPr="00047365" w:rsidRDefault="00047365" w:rsidP="006D15B2">
      <w:pPr>
        <w:spacing w:line="360" w:lineRule="auto"/>
        <w:ind w:left="567" w:right="567"/>
        <w:jc w:val="center"/>
        <w:rPr>
          <w:rFonts w:ascii="Palatino Linotype" w:hAnsi="Palatino Linotype"/>
          <w:b/>
          <w:i/>
          <w:lang w:val="es-MX"/>
        </w:rPr>
      </w:pPr>
      <w:r w:rsidRPr="00047365">
        <w:rPr>
          <w:rFonts w:ascii="Palatino Linotype" w:hAnsi="Palatino Linotype"/>
          <w:b/>
          <w:i/>
          <w:lang w:val="es-MX"/>
        </w:rPr>
        <w:t>De la Tesorería Municipal</w:t>
      </w:r>
    </w:p>
    <w:p w14:paraId="5C69B4BB" w14:textId="1A67B81C"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b/>
          <w:i/>
          <w:lang w:val="es-MX"/>
        </w:rPr>
        <w:t>Artículo 93.-</w:t>
      </w:r>
      <w:r w:rsidRPr="00047365">
        <w:rPr>
          <w:rFonts w:ascii="Palatino Linotype" w:hAnsi="Palatino Linotype"/>
          <w:i/>
          <w:lang w:val="es-MX"/>
        </w:rPr>
        <w:t xml:space="preserve"> La tesorería municipal es el órgano encargado de la recaudación de los ingresos municipales y responsable de realizar las erogaciones que haga el ayuntamiento.</w:t>
      </w:r>
    </w:p>
    <w:p w14:paraId="57DE6E07"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b/>
          <w:i/>
          <w:lang w:val="es-MX"/>
        </w:rPr>
        <w:t>Artículo 95.-</w:t>
      </w:r>
      <w:r w:rsidRPr="00047365">
        <w:rPr>
          <w:rFonts w:ascii="Palatino Linotype" w:hAnsi="Palatino Linotype"/>
          <w:i/>
          <w:lang w:val="es-MX"/>
        </w:rPr>
        <w:t xml:space="preserve"> Son atribuciones del tesorero municipal:</w:t>
      </w:r>
    </w:p>
    <w:p w14:paraId="440129E6" w14:textId="504BE73C" w:rsidR="00047365" w:rsidRPr="00047365" w:rsidRDefault="00047365" w:rsidP="006D15B2">
      <w:pPr>
        <w:spacing w:line="360" w:lineRule="auto"/>
        <w:ind w:left="567" w:right="567"/>
        <w:jc w:val="both"/>
        <w:rPr>
          <w:rFonts w:ascii="Palatino Linotype" w:hAnsi="Palatino Linotype"/>
          <w:i/>
          <w:lang w:val="es-MX"/>
        </w:rPr>
      </w:pPr>
      <w:r>
        <w:rPr>
          <w:rFonts w:ascii="Palatino Linotype" w:hAnsi="Palatino Linotype"/>
          <w:i/>
          <w:lang w:val="es-MX"/>
        </w:rPr>
        <w:t>(…)</w:t>
      </w:r>
    </w:p>
    <w:p w14:paraId="5A523D69" w14:textId="5DEE0121" w:rsidR="00047365" w:rsidRPr="00047365" w:rsidRDefault="00047365" w:rsidP="006D15B2">
      <w:pPr>
        <w:spacing w:line="360" w:lineRule="auto"/>
        <w:ind w:left="567" w:right="567"/>
        <w:jc w:val="both"/>
        <w:rPr>
          <w:rFonts w:ascii="Palatino Linotype" w:hAnsi="Palatino Linotype"/>
          <w:b/>
          <w:i/>
          <w:lang w:val="es-MX"/>
        </w:rPr>
      </w:pPr>
      <w:r w:rsidRPr="00047365">
        <w:rPr>
          <w:rFonts w:ascii="Palatino Linotype" w:hAnsi="Palatino Linotype"/>
          <w:b/>
          <w:i/>
          <w:lang w:val="es-MX"/>
        </w:rPr>
        <w:lastRenderedPageBreak/>
        <w:t>IV. Llevar los registros contables, financieros y administrativos de los ingresos, egresos, e inventarios;</w:t>
      </w:r>
    </w:p>
    <w:p w14:paraId="3B066DF5" w14:textId="70E4508E" w:rsidR="00047365" w:rsidRDefault="00047365" w:rsidP="006D15B2">
      <w:pPr>
        <w:spacing w:line="360" w:lineRule="auto"/>
        <w:ind w:left="567" w:right="567"/>
        <w:jc w:val="both"/>
        <w:rPr>
          <w:rFonts w:ascii="Palatino Linotype" w:hAnsi="Palatino Linotype"/>
          <w:i/>
          <w:lang w:val="es-MX"/>
        </w:rPr>
      </w:pPr>
      <w:r>
        <w:rPr>
          <w:rFonts w:ascii="Palatino Linotype" w:hAnsi="Palatino Linotype"/>
          <w:i/>
          <w:lang w:val="es-MX"/>
        </w:rPr>
        <w:t>(…)</w:t>
      </w:r>
    </w:p>
    <w:p w14:paraId="249FB8E9" w14:textId="7C0DECF1" w:rsidR="00047365" w:rsidRPr="005E242D" w:rsidRDefault="00047365" w:rsidP="006D15B2">
      <w:pPr>
        <w:spacing w:line="360" w:lineRule="auto"/>
        <w:ind w:left="567" w:right="567"/>
        <w:jc w:val="center"/>
        <w:rPr>
          <w:rFonts w:ascii="Palatino Linotype" w:hAnsi="Palatino Linotype"/>
          <w:b/>
          <w:i/>
          <w:lang w:val="es-MX"/>
        </w:rPr>
      </w:pPr>
      <w:r w:rsidRPr="005E242D">
        <w:rPr>
          <w:rFonts w:ascii="Palatino Linotype" w:hAnsi="Palatino Linotype"/>
          <w:b/>
          <w:i/>
          <w:lang w:val="es-MX"/>
        </w:rPr>
        <w:t>Bando Municipal de Policía y Gobierno 2023</w:t>
      </w:r>
    </w:p>
    <w:p w14:paraId="5BA0C19A" w14:textId="77777777" w:rsidR="00047365" w:rsidRPr="00047365" w:rsidRDefault="00047365" w:rsidP="006D15B2">
      <w:pPr>
        <w:spacing w:line="360" w:lineRule="auto"/>
        <w:ind w:left="567" w:right="567"/>
        <w:jc w:val="both"/>
        <w:rPr>
          <w:rFonts w:ascii="Palatino Linotype" w:hAnsi="Palatino Linotype"/>
          <w:i/>
          <w:lang w:val="es-MX"/>
        </w:rPr>
      </w:pPr>
      <w:r w:rsidRPr="005E242D">
        <w:rPr>
          <w:rFonts w:ascii="Palatino Linotype" w:hAnsi="Palatino Linotype"/>
          <w:b/>
          <w:i/>
          <w:lang w:val="es-MX"/>
        </w:rPr>
        <w:t xml:space="preserve">Artículo 44.- </w:t>
      </w:r>
      <w:r w:rsidRPr="00047365">
        <w:rPr>
          <w:rFonts w:ascii="Palatino Linotype" w:hAnsi="Palatino Linotype"/>
          <w:i/>
          <w:lang w:val="es-MX"/>
        </w:rPr>
        <w:t>Para el despacho, estudio y planeación de los diversos asuntos de la</w:t>
      </w:r>
    </w:p>
    <w:p w14:paraId="413017E6"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Administración Pública Municipal centralizada del Ayuntamiento de Temamatla,</w:t>
      </w:r>
    </w:p>
    <w:p w14:paraId="6D119C0F"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Estado de México contará con las siguientes Dependencias Administrativas</w:t>
      </w:r>
    </w:p>
    <w:p w14:paraId="579CCC8E"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Centralizadas:</w:t>
      </w:r>
    </w:p>
    <w:p w14:paraId="35604D03"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I. Secretaría del Ayuntamiento;</w:t>
      </w:r>
    </w:p>
    <w:p w14:paraId="4A77355F" w14:textId="77777777" w:rsidR="00047365" w:rsidRPr="005E242D" w:rsidRDefault="00047365" w:rsidP="006D15B2">
      <w:pPr>
        <w:spacing w:line="360" w:lineRule="auto"/>
        <w:ind w:left="567" w:right="567"/>
        <w:jc w:val="both"/>
        <w:rPr>
          <w:rFonts w:ascii="Palatino Linotype" w:hAnsi="Palatino Linotype"/>
          <w:b/>
          <w:i/>
          <w:u w:val="single"/>
          <w:lang w:val="es-MX"/>
        </w:rPr>
      </w:pPr>
      <w:r w:rsidRPr="005E242D">
        <w:rPr>
          <w:rFonts w:ascii="Palatino Linotype" w:hAnsi="Palatino Linotype"/>
          <w:b/>
          <w:i/>
          <w:u w:val="single"/>
          <w:lang w:val="es-MX"/>
        </w:rPr>
        <w:t>II. Tesorería Municipal;</w:t>
      </w:r>
    </w:p>
    <w:p w14:paraId="5A4749B6"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III. Dirección de Obra Pública, Desarrollo Urbano y Ecología;</w:t>
      </w:r>
    </w:p>
    <w:p w14:paraId="7BE3C0E7"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IV. Dirección de Desarrollo Económico;</w:t>
      </w:r>
    </w:p>
    <w:p w14:paraId="6B6C4C6F"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V. Contraloría Interna Municipal;</w:t>
      </w:r>
    </w:p>
    <w:p w14:paraId="34BD3B88"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VI. Dirección de Servicios Públicos;</w:t>
      </w:r>
    </w:p>
    <w:p w14:paraId="5AA197F6"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VII. Dirección de Seguridad Pública Municipal;</w:t>
      </w:r>
    </w:p>
    <w:p w14:paraId="044FA41E"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VIII. Dirección de Administración;</w:t>
      </w:r>
    </w:p>
    <w:p w14:paraId="7E57CE03"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IX. Dirección de Desarrollo Social;</w:t>
      </w:r>
    </w:p>
    <w:p w14:paraId="0987555C"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 Dirección de Educación y Cultura;</w:t>
      </w:r>
    </w:p>
    <w:p w14:paraId="27E25F19"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XI. Dirección Jurídica Municipal;</w:t>
      </w:r>
    </w:p>
    <w:p w14:paraId="32671029"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XII. Dirección de Salud;</w:t>
      </w:r>
    </w:p>
    <w:p w14:paraId="36E3B2B6"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XIII. Dirección de Gobierno Digital</w:t>
      </w:r>
    </w:p>
    <w:p w14:paraId="584BC456"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XIV. Oficialía Mediadora, Conciliadora y Calificadora;</w:t>
      </w:r>
    </w:p>
    <w:p w14:paraId="6DB7F75F"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XV. Dirección General de Mejora Regulatoria e Información, Planeación,</w:t>
      </w:r>
    </w:p>
    <w:p w14:paraId="4599F970" w14:textId="77777777" w:rsidR="00047365" w:rsidRP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Programación, Evaluación; y</w:t>
      </w:r>
    </w:p>
    <w:p w14:paraId="357E7B43" w14:textId="3F031654" w:rsidR="00047365" w:rsidRDefault="00047365" w:rsidP="006D15B2">
      <w:pPr>
        <w:spacing w:line="360" w:lineRule="auto"/>
        <w:ind w:left="567" w:right="567"/>
        <w:jc w:val="both"/>
        <w:rPr>
          <w:rFonts w:ascii="Palatino Linotype" w:hAnsi="Palatino Linotype"/>
          <w:i/>
          <w:lang w:val="es-MX"/>
        </w:rPr>
      </w:pPr>
      <w:r w:rsidRPr="00047365">
        <w:rPr>
          <w:rFonts w:ascii="Palatino Linotype" w:hAnsi="Palatino Linotype"/>
          <w:i/>
          <w:lang w:val="es-MX"/>
        </w:rPr>
        <w:t>XVI. Dirección de Protección Civil;</w:t>
      </w:r>
    </w:p>
    <w:p w14:paraId="201144EC" w14:textId="77777777" w:rsidR="005E242D" w:rsidRPr="005E242D"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i/>
          <w:lang w:val="es-MX"/>
        </w:rPr>
        <w:lastRenderedPageBreak/>
        <w:t>XVII. Unidad Municipal de Transparencia y Acceso a la Información;</w:t>
      </w:r>
    </w:p>
    <w:p w14:paraId="518DD039" w14:textId="77777777" w:rsidR="005E242D" w:rsidRPr="005E242D"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i/>
          <w:lang w:val="es-MX"/>
        </w:rPr>
        <w:t xml:space="preserve">XVIII. </w:t>
      </w:r>
      <w:proofErr w:type="gramStart"/>
      <w:r w:rsidRPr="005E242D">
        <w:rPr>
          <w:rFonts w:ascii="Palatino Linotype" w:hAnsi="Palatino Linotype"/>
          <w:i/>
          <w:lang w:val="es-MX"/>
        </w:rPr>
        <w:t>Secretario Técnico</w:t>
      </w:r>
      <w:proofErr w:type="gramEnd"/>
      <w:r w:rsidRPr="005E242D">
        <w:rPr>
          <w:rFonts w:ascii="Palatino Linotype" w:hAnsi="Palatino Linotype"/>
          <w:i/>
          <w:lang w:val="es-MX"/>
        </w:rPr>
        <w:t xml:space="preserve"> del Consejo Municipal de Seguridad Pública;</w:t>
      </w:r>
    </w:p>
    <w:p w14:paraId="3D47D735" w14:textId="487A0747" w:rsidR="005E242D"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i/>
          <w:lang w:val="es-MX"/>
        </w:rPr>
        <w:t>XIX. Oficialía del Registro Civil.</w:t>
      </w:r>
    </w:p>
    <w:p w14:paraId="449F62F1" w14:textId="77777777" w:rsidR="00E60F2C" w:rsidRDefault="00E60F2C" w:rsidP="006D15B2">
      <w:pPr>
        <w:spacing w:line="360" w:lineRule="auto"/>
        <w:ind w:left="567" w:right="567"/>
        <w:jc w:val="both"/>
        <w:rPr>
          <w:rFonts w:ascii="Palatino Linotype" w:hAnsi="Palatino Linotype"/>
          <w:i/>
          <w:lang w:val="es-MX"/>
        </w:rPr>
      </w:pPr>
    </w:p>
    <w:p w14:paraId="1451F230" w14:textId="77777777" w:rsidR="005E242D" w:rsidRPr="005E242D" w:rsidRDefault="005E242D" w:rsidP="006D15B2">
      <w:pPr>
        <w:spacing w:line="360" w:lineRule="auto"/>
        <w:ind w:left="567" w:right="567"/>
        <w:jc w:val="center"/>
        <w:rPr>
          <w:rFonts w:ascii="Palatino Linotype" w:hAnsi="Palatino Linotype"/>
          <w:b/>
          <w:i/>
          <w:lang w:val="es-MX"/>
        </w:rPr>
      </w:pPr>
      <w:r w:rsidRPr="005E242D">
        <w:rPr>
          <w:rFonts w:ascii="Palatino Linotype" w:hAnsi="Palatino Linotype"/>
          <w:b/>
          <w:i/>
          <w:lang w:val="es-MX"/>
        </w:rPr>
        <w:t>Capítulo IV</w:t>
      </w:r>
    </w:p>
    <w:p w14:paraId="26C4D50F" w14:textId="77777777" w:rsidR="005E242D" w:rsidRPr="005E242D" w:rsidRDefault="005E242D" w:rsidP="006D15B2">
      <w:pPr>
        <w:spacing w:line="360" w:lineRule="auto"/>
        <w:ind w:left="567" w:right="567"/>
        <w:jc w:val="center"/>
        <w:rPr>
          <w:rFonts w:ascii="Palatino Linotype" w:hAnsi="Palatino Linotype"/>
          <w:b/>
          <w:i/>
          <w:lang w:val="es-MX"/>
        </w:rPr>
      </w:pPr>
      <w:r w:rsidRPr="005E242D">
        <w:rPr>
          <w:rFonts w:ascii="Palatino Linotype" w:hAnsi="Palatino Linotype"/>
          <w:b/>
          <w:i/>
          <w:lang w:val="es-MX"/>
        </w:rPr>
        <w:t>De la Hacienda Pública Municipal</w:t>
      </w:r>
    </w:p>
    <w:p w14:paraId="682E6E13" w14:textId="77777777" w:rsidR="005E242D" w:rsidRPr="005E242D" w:rsidRDefault="005E242D" w:rsidP="006D15B2">
      <w:pPr>
        <w:spacing w:line="360" w:lineRule="auto"/>
        <w:ind w:left="567" w:right="567"/>
        <w:jc w:val="both"/>
        <w:rPr>
          <w:rFonts w:ascii="Palatino Linotype" w:hAnsi="Palatino Linotype"/>
          <w:i/>
          <w:lang w:val="es-MX"/>
        </w:rPr>
      </w:pPr>
    </w:p>
    <w:p w14:paraId="6AFBC6CC" w14:textId="3557EE25" w:rsidR="005E242D" w:rsidRPr="005E242D"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b/>
          <w:i/>
          <w:lang w:val="es-MX"/>
        </w:rPr>
        <w:t>Artículo 57.-</w:t>
      </w:r>
      <w:r w:rsidRPr="005E242D">
        <w:rPr>
          <w:rFonts w:ascii="Palatino Linotype" w:hAnsi="Palatino Linotype"/>
          <w:i/>
          <w:lang w:val="es-MX"/>
        </w:rPr>
        <w:t xml:space="preserve"> La Tesorería Municipal se encargará de la recaudación de los ingresos</w:t>
      </w:r>
      <w:r>
        <w:rPr>
          <w:rFonts w:ascii="Palatino Linotype" w:hAnsi="Palatino Linotype"/>
          <w:i/>
          <w:lang w:val="es-MX"/>
        </w:rPr>
        <w:t xml:space="preserve"> </w:t>
      </w:r>
      <w:r w:rsidRPr="005E242D">
        <w:rPr>
          <w:rFonts w:ascii="Palatino Linotype" w:hAnsi="Palatino Linotype"/>
          <w:i/>
          <w:lang w:val="es-MX"/>
        </w:rPr>
        <w:t>municipales y es responsable de realizar las erogaciones que haga el Ayuntamiento.</w:t>
      </w:r>
    </w:p>
    <w:p w14:paraId="4163C9A2" w14:textId="145480C9" w:rsidR="005E242D" w:rsidRPr="005E242D"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b/>
          <w:i/>
          <w:lang w:val="es-MX"/>
        </w:rPr>
        <w:t>Artículo 58.-</w:t>
      </w:r>
      <w:r w:rsidRPr="005E242D">
        <w:rPr>
          <w:rFonts w:ascii="Palatino Linotype" w:hAnsi="Palatino Linotype"/>
          <w:i/>
          <w:lang w:val="es-MX"/>
        </w:rPr>
        <w:t xml:space="preserve"> La Tesorería Municipal aplicará las disposiciones financieras, de disciplina y</w:t>
      </w:r>
      <w:r>
        <w:rPr>
          <w:rFonts w:ascii="Palatino Linotype" w:hAnsi="Palatino Linotype"/>
          <w:i/>
          <w:lang w:val="es-MX"/>
        </w:rPr>
        <w:t xml:space="preserve"> </w:t>
      </w:r>
      <w:r w:rsidRPr="005E242D">
        <w:rPr>
          <w:rFonts w:ascii="Palatino Linotype" w:hAnsi="Palatino Linotype"/>
          <w:i/>
          <w:lang w:val="es-MX"/>
        </w:rPr>
        <w:t>de contabilidad del gasto público inherentes a su encargo, acorde a la legislación aplicable</w:t>
      </w:r>
      <w:r>
        <w:rPr>
          <w:rFonts w:ascii="Palatino Linotype" w:hAnsi="Palatino Linotype"/>
          <w:i/>
          <w:lang w:val="es-MX"/>
        </w:rPr>
        <w:t xml:space="preserve"> </w:t>
      </w:r>
      <w:r w:rsidRPr="005E242D">
        <w:rPr>
          <w:rFonts w:ascii="Palatino Linotype" w:hAnsi="Palatino Linotype"/>
          <w:i/>
          <w:lang w:val="es-MX"/>
        </w:rPr>
        <w:t>y vigente.</w:t>
      </w:r>
    </w:p>
    <w:p w14:paraId="74CE4136" w14:textId="2CD54DC5" w:rsidR="005E242D" w:rsidRPr="005E242D"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b/>
          <w:i/>
          <w:lang w:val="es-MX"/>
        </w:rPr>
        <w:t>Artículo 59.-</w:t>
      </w:r>
      <w:r w:rsidRPr="005E242D">
        <w:rPr>
          <w:rFonts w:ascii="Palatino Linotype" w:hAnsi="Palatino Linotype"/>
          <w:i/>
          <w:lang w:val="es-MX"/>
        </w:rPr>
        <w:t xml:space="preserve"> La Tesorería Municipal, administra la hacienda pública de acuerdo a las</w:t>
      </w:r>
      <w:r>
        <w:rPr>
          <w:rFonts w:ascii="Palatino Linotype" w:hAnsi="Palatino Linotype"/>
          <w:i/>
          <w:lang w:val="es-MX"/>
        </w:rPr>
        <w:t xml:space="preserve"> </w:t>
      </w:r>
      <w:r w:rsidRPr="005E242D">
        <w:rPr>
          <w:rFonts w:ascii="Palatino Linotype" w:hAnsi="Palatino Linotype"/>
          <w:i/>
          <w:lang w:val="es-MX"/>
        </w:rPr>
        <w:t>disposiciones normativas aplicables.</w:t>
      </w:r>
    </w:p>
    <w:p w14:paraId="0C761034" w14:textId="5FABF077" w:rsidR="005E242D" w:rsidRPr="00047365" w:rsidRDefault="005E242D" w:rsidP="006D15B2">
      <w:pPr>
        <w:spacing w:line="360" w:lineRule="auto"/>
        <w:ind w:left="567" w:right="567"/>
        <w:jc w:val="both"/>
        <w:rPr>
          <w:rFonts w:ascii="Palatino Linotype" w:hAnsi="Palatino Linotype"/>
          <w:i/>
          <w:lang w:val="es-MX"/>
        </w:rPr>
      </w:pPr>
      <w:r w:rsidRPr="005E242D">
        <w:rPr>
          <w:rFonts w:ascii="Palatino Linotype" w:hAnsi="Palatino Linotype"/>
          <w:b/>
          <w:i/>
          <w:lang w:val="es-MX"/>
        </w:rPr>
        <w:t>Artículo 60.-</w:t>
      </w:r>
      <w:r w:rsidRPr="005E242D">
        <w:rPr>
          <w:rFonts w:ascii="Palatino Linotype" w:hAnsi="Palatino Linotype"/>
          <w:i/>
          <w:lang w:val="es-MX"/>
        </w:rPr>
        <w:t xml:space="preserve"> Las demás que el Ayuntamiento le encomiende y aquellas que se encuentren</w:t>
      </w:r>
      <w:r>
        <w:rPr>
          <w:rFonts w:ascii="Palatino Linotype" w:hAnsi="Palatino Linotype"/>
          <w:i/>
          <w:lang w:val="es-MX"/>
        </w:rPr>
        <w:t xml:space="preserve"> </w:t>
      </w:r>
      <w:r w:rsidRPr="005E242D">
        <w:rPr>
          <w:rFonts w:ascii="Palatino Linotype" w:hAnsi="Palatino Linotype"/>
          <w:i/>
          <w:lang w:val="es-MX"/>
        </w:rPr>
        <w:t>contenidas en las leyes y disposiciones normativas.</w:t>
      </w:r>
    </w:p>
    <w:p w14:paraId="6600B7FD" w14:textId="77777777" w:rsidR="00E60F2C" w:rsidRDefault="00E60F2C" w:rsidP="006D15B2">
      <w:pPr>
        <w:spacing w:line="360" w:lineRule="auto"/>
        <w:jc w:val="both"/>
        <w:rPr>
          <w:rFonts w:ascii="Palatino Linotype" w:eastAsiaTheme="minorHAnsi" w:hAnsi="Palatino Linotype" w:cstheme="minorBidi"/>
          <w:lang w:val="es-MX" w:eastAsia="en-US"/>
        </w:rPr>
      </w:pPr>
    </w:p>
    <w:p w14:paraId="3A8360A7" w14:textId="5142637B" w:rsidR="00047365" w:rsidRDefault="005E242D" w:rsidP="006D15B2">
      <w:p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t>Una vez establecido lo anterior, es necesario mencionar que la Tesorería Municipal se encarga de la recaudación de ingresos municipales y de realizar las erogaciones del Ayuntamiento, así como llevar los registros contables, financieros y administrativos de ingresos, egresos e inventarios, de acuerdo a lo establecido en las legislaciones aplicables y vigentes, por lo que la Tesorería Municipal, es el área encargada para conocer de la información relacionada con los ingresos obtenidos por la emisión de las constancias; ahora bien, derivado del análisis del expediente, se observa que el sujeto Obligado no turnó la solicitud de información a dicha área, únicamente</w:t>
      </w:r>
      <w:r w:rsidR="00E60F2C">
        <w:rPr>
          <w:rFonts w:ascii="Palatino Linotype" w:eastAsiaTheme="minorHAnsi" w:hAnsi="Palatino Linotype" w:cstheme="minorBidi"/>
          <w:lang w:val="es-MX" w:eastAsia="en-US"/>
        </w:rPr>
        <w:t xml:space="preserve"> fue requerida </w:t>
      </w:r>
      <w:r w:rsidR="00E60F2C">
        <w:rPr>
          <w:rFonts w:ascii="Palatino Linotype" w:eastAsiaTheme="minorHAnsi" w:hAnsi="Palatino Linotype" w:cstheme="minorBidi"/>
          <w:lang w:val="es-MX" w:eastAsia="en-US"/>
        </w:rPr>
        <w:lastRenderedPageBreak/>
        <w:t>la Secretaría de ayuntamiento, la cual tuvo a bien proponer la consulta directa derivado del número excesivo de las solicitudes recibidas en la Secretaría de Ayuntamiento, así como que la capacidad técnica y humana no es suficiente, por lo que se procede a analizar el cambio de modalidad para determinar si es procedente o no.</w:t>
      </w:r>
    </w:p>
    <w:p w14:paraId="297A3054" w14:textId="77777777" w:rsidR="00E60F2C" w:rsidRDefault="00E60F2C" w:rsidP="006D15B2">
      <w:pPr>
        <w:spacing w:line="360" w:lineRule="auto"/>
        <w:jc w:val="both"/>
        <w:rPr>
          <w:rFonts w:ascii="Palatino Linotype" w:eastAsiaTheme="minorHAnsi" w:hAnsi="Palatino Linotype" w:cstheme="minorBidi"/>
          <w:lang w:val="es-MX" w:eastAsia="en-US"/>
        </w:rPr>
      </w:pPr>
    </w:p>
    <w:p w14:paraId="4CEDFC0C" w14:textId="77777777" w:rsidR="00E60F2C" w:rsidRPr="00BB0227" w:rsidRDefault="00E60F2C" w:rsidP="006D15B2">
      <w:pPr>
        <w:spacing w:line="360" w:lineRule="auto"/>
        <w:jc w:val="both"/>
        <w:rPr>
          <w:rFonts w:ascii="Palatino Linotype" w:eastAsia="Calibri" w:hAnsi="Palatino Linotype" w:cs="Tahoma"/>
          <w:bCs/>
        </w:rPr>
      </w:pPr>
      <w:r w:rsidRPr="00BB0227">
        <w:rPr>
          <w:rFonts w:ascii="Palatino Linotype" w:hAnsi="Palatino Linotype" w:cs="Tahoma"/>
          <w:bCs/>
          <w:color w:val="0D0D0D"/>
        </w:rPr>
        <w:t>En ese sentido,</w:t>
      </w:r>
      <w:r w:rsidRPr="00BB0227">
        <w:rPr>
          <w:rFonts w:ascii="Palatino Linotype" w:eastAsia="Calibri" w:hAnsi="Palatino Linotype" w:cs="Tahoma"/>
          <w:bCs/>
        </w:rPr>
        <w:t xml:space="preserve"> el artículo 155, fracción V, de la Ley de Transparencia y Acceso a la Información Pública del Estado de México y Municipios, precisa que para presentar una solicitud, la particular podrá señalar </w:t>
      </w:r>
      <w:r w:rsidRPr="00BB0227">
        <w:rPr>
          <w:rFonts w:ascii="Palatino Linotype" w:eastAsia="Calibri" w:hAnsi="Palatino Linotype" w:cs="Tahoma"/>
          <w:b/>
          <w:bCs/>
        </w:rPr>
        <w:t>la modalidad en la que prefiere se otorgue el acceso a la información</w:t>
      </w:r>
      <w:r w:rsidRPr="00BB0227">
        <w:rPr>
          <w:rFonts w:ascii="Palatino Linotype" w:eastAsia="Calibri" w:hAnsi="Palatino Linotype" w:cs="Tahoma"/>
          <w:bCs/>
        </w:rPr>
        <w:t>, la cual podrá ser verbal, siempre y cuando sea para fines de orientación, mediante consulta directa, mediante la expedición de copias simples o certificadas o la reproducción en cualquier otro medio, incluidos los electrónicos.</w:t>
      </w:r>
    </w:p>
    <w:p w14:paraId="60EB248F" w14:textId="77777777" w:rsidR="00E60F2C" w:rsidRPr="00BB0227" w:rsidRDefault="00E60F2C" w:rsidP="006D15B2">
      <w:pPr>
        <w:spacing w:line="360" w:lineRule="auto"/>
        <w:jc w:val="both"/>
        <w:rPr>
          <w:rFonts w:ascii="Palatino Linotype" w:eastAsia="Calibri" w:hAnsi="Palatino Linotype" w:cs="Tahoma"/>
          <w:bCs/>
        </w:rPr>
      </w:pPr>
    </w:p>
    <w:p w14:paraId="37E677BD" w14:textId="77777777" w:rsidR="00E60F2C" w:rsidRPr="00BB0227" w:rsidRDefault="00E60F2C" w:rsidP="006D15B2">
      <w:pPr>
        <w:spacing w:line="360" w:lineRule="auto"/>
        <w:jc w:val="both"/>
        <w:rPr>
          <w:rFonts w:ascii="Palatino Linotype" w:eastAsia="Calibri" w:hAnsi="Palatino Linotype" w:cs="Tahoma"/>
          <w:b/>
          <w:bCs/>
        </w:rPr>
      </w:pPr>
      <w:r w:rsidRPr="00BB0227">
        <w:rPr>
          <w:rFonts w:ascii="Palatino Linotype" w:eastAsia="Calibri" w:hAnsi="Palatino Linotype" w:cs="Tahoma"/>
          <w:bCs/>
        </w:rPr>
        <w:t xml:space="preserve">El artículo 158, dispone que, de manera excepcional, cuando de manera fundada y motivada lo determine el Sujeto Obligado, </w:t>
      </w:r>
      <w:r w:rsidRPr="00BB0227">
        <w:rPr>
          <w:rFonts w:ascii="Palatino Linotype" w:eastAsia="Calibri" w:hAnsi="Palatino Linotype" w:cs="Tahoma"/>
          <w:b/>
          <w:bC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F8C55D2" w14:textId="77777777" w:rsidR="00E60F2C" w:rsidRPr="00BB0227" w:rsidRDefault="00E60F2C" w:rsidP="006D15B2">
      <w:pPr>
        <w:spacing w:line="360" w:lineRule="auto"/>
        <w:jc w:val="both"/>
        <w:rPr>
          <w:rFonts w:ascii="Palatino Linotype" w:eastAsia="Calibri" w:hAnsi="Palatino Linotype" w:cs="Tahoma"/>
          <w:b/>
          <w:bCs/>
        </w:rPr>
      </w:pPr>
    </w:p>
    <w:p w14:paraId="65C509B1" w14:textId="77777777" w:rsidR="00E60F2C" w:rsidRPr="00BB0227" w:rsidRDefault="00E60F2C" w:rsidP="006D15B2">
      <w:pPr>
        <w:spacing w:line="360" w:lineRule="auto"/>
        <w:jc w:val="both"/>
        <w:rPr>
          <w:rFonts w:ascii="Palatino Linotype" w:eastAsia="Calibri" w:hAnsi="Palatino Linotype" w:cs="Tahoma"/>
          <w:bCs/>
        </w:rPr>
      </w:pPr>
      <w:r w:rsidRPr="00BB0227">
        <w:rPr>
          <w:rFonts w:ascii="Palatino Linotype" w:eastAsia="Calibri" w:hAnsi="Palatino Linotype" w:cs="Tahoma"/>
          <w:bCs/>
        </w:rPr>
        <w:t xml:space="preserve">En ese orden de ideas, el artículo 164 de dicho ordenamiento jurídico, prevé que el acceso se dará en la modalidad de entrega y, en su caso, de envío elegidos por al solicitante. </w:t>
      </w:r>
      <w:r w:rsidRPr="00BB0227">
        <w:rPr>
          <w:rFonts w:ascii="Palatino Linotype" w:eastAsia="Calibri" w:hAnsi="Palatino Linotype" w:cs="Tahoma"/>
          <w:b/>
          <w:bCs/>
        </w:rPr>
        <w:t>Cuando la información no pueda entregarse o enviarse en la modalidad elegida, el sujeto obligado deberá ofrecer otra u otras modalidades de entrega.</w:t>
      </w:r>
      <w:r w:rsidRPr="00BB0227">
        <w:rPr>
          <w:rFonts w:ascii="Palatino Linotype" w:eastAsia="Calibri" w:hAnsi="Palatino Linotype" w:cs="Tahoma"/>
          <w:bCs/>
        </w:rPr>
        <w:t xml:space="preserve"> En cualquier caso, </w:t>
      </w:r>
      <w:r w:rsidRPr="00BB0227">
        <w:rPr>
          <w:rFonts w:ascii="Palatino Linotype" w:eastAsia="Calibri" w:hAnsi="Palatino Linotype" w:cs="Tahoma"/>
          <w:b/>
          <w:bCs/>
        </w:rPr>
        <w:t>se deberá fundar y motivar</w:t>
      </w:r>
      <w:r w:rsidRPr="00BB0227">
        <w:rPr>
          <w:rFonts w:ascii="Palatino Linotype" w:eastAsia="Calibri" w:hAnsi="Palatino Linotype" w:cs="Tahoma"/>
          <w:bCs/>
        </w:rPr>
        <w:t xml:space="preserve"> la necesidad de ofrecer otras modalidades.</w:t>
      </w:r>
    </w:p>
    <w:p w14:paraId="5311B22D" w14:textId="77777777" w:rsidR="00E60F2C" w:rsidRPr="00BB0227" w:rsidRDefault="00E60F2C" w:rsidP="006D15B2">
      <w:pPr>
        <w:spacing w:line="360" w:lineRule="auto"/>
        <w:jc w:val="both"/>
        <w:rPr>
          <w:rFonts w:ascii="Palatino Linotype" w:eastAsia="Calibri" w:hAnsi="Palatino Linotype" w:cs="Tahoma"/>
          <w:bCs/>
        </w:rPr>
      </w:pPr>
    </w:p>
    <w:p w14:paraId="68ED513F" w14:textId="77777777" w:rsidR="00E60F2C" w:rsidRPr="00BB0227" w:rsidRDefault="00E60F2C" w:rsidP="006D15B2">
      <w:pPr>
        <w:spacing w:line="360" w:lineRule="auto"/>
        <w:jc w:val="both"/>
        <w:rPr>
          <w:rFonts w:ascii="Palatino Linotype" w:eastAsia="Calibri" w:hAnsi="Palatino Linotype" w:cs="Tahoma"/>
          <w:bCs/>
        </w:rPr>
      </w:pPr>
      <w:r w:rsidRPr="00BB0227">
        <w:rPr>
          <w:rFonts w:ascii="Palatino Linotype" w:eastAsia="Calibri" w:hAnsi="Palatino Linotype" w:cs="Tahoma"/>
          <w:bCs/>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BB0227">
        <w:rPr>
          <w:rFonts w:ascii="Palatino Linotype" w:eastAsia="Calibri" w:hAnsi="Palatino Linotype" w:cs="Tahoma"/>
          <w:b/>
          <w:bCs/>
        </w:rPr>
        <w:t>en la medida de lo posible, en la forma solicitada por el interesado, salvo que exista un impedimento justificado para atenderla</w:t>
      </w:r>
      <w:r w:rsidRPr="00BB0227">
        <w:rPr>
          <w:rFonts w:ascii="Palatino Linotype" w:eastAsia="Calibri" w:hAnsi="Palatino Linotype" w:cs="Tahoma"/>
          <w:bCs/>
        </w:rPr>
        <w:t xml:space="preserve">, en cuyo caso, deberán exponerse las razones por las cuales no es posible utilizar el medio de reproducción solicitado; en este sentido, la entrega de la información en una modalidad distinta a la elegida por la particular </w:t>
      </w:r>
      <w:r w:rsidRPr="00BB0227">
        <w:rPr>
          <w:rFonts w:ascii="Palatino Linotype" w:eastAsia="Calibri" w:hAnsi="Palatino Linotype" w:cs="Tahoma"/>
          <w:b/>
          <w:bCs/>
        </w:rPr>
        <w:t>sólo procede, en caso de que se acredite la imposibilidad de atenderla.</w:t>
      </w:r>
      <w:r w:rsidRPr="00BB0227">
        <w:rPr>
          <w:rFonts w:ascii="Palatino Linotype" w:eastAsia="Calibri" w:hAnsi="Palatino Linotype" w:cs="Tahoma"/>
          <w:bCs/>
        </w:rPr>
        <w:t xml:space="preserve"> </w:t>
      </w:r>
    </w:p>
    <w:p w14:paraId="7352C31D" w14:textId="77777777" w:rsidR="00E60F2C" w:rsidRPr="00BB0227" w:rsidRDefault="00E60F2C" w:rsidP="006D15B2">
      <w:pPr>
        <w:spacing w:line="360" w:lineRule="auto"/>
        <w:jc w:val="both"/>
        <w:rPr>
          <w:rFonts w:ascii="Palatino Linotype" w:eastAsia="Calibri" w:hAnsi="Palatino Linotype" w:cs="Tahoma"/>
          <w:bCs/>
        </w:rPr>
      </w:pPr>
    </w:p>
    <w:p w14:paraId="49141896" w14:textId="77777777" w:rsidR="00E60F2C" w:rsidRPr="00BB0227" w:rsidRDefault="00E60F2C" w:rsidP="006D15B2">
      <w:pPr>
        <w:spacing w:line="360" w:lineRule="auto"/>
        <w:contextualSpacing/>
        <w:jc w:val="both"/>
        <w:rPr>
          <w:rFonts w:ascii="Palatino Linotype" w:eastAsia="Calibri" w:hAnsi="Palatino Linotype" w:cs="Tahoma"/>
          <w:bCs/>
        </w:rPr>
      </w:pPr>
      <w:r w:rsidRPr="00BB0227">
        <w:rPr>
          <w:rFonts w:ascii="Palatino Linotype" w:eastAsia="Calibri" w:hAnsi="Palatino Linotype" w:cs="Tahoma"/>
          <w:bCs/>
        </w:rPr>
        <w:t xml:space="preserve">Así, cuando se justifique el impedimento, </w:t>
      </w:r>
      <w:r w:rsidRPr="00BB0227">
        <w:rPr>
          <w:rFonts w:ascii="Palatino Linotype" w:eastAsia="Calibri" w:hAnsi="Palatino Linotype" w:cs="Tahoma"/>
          <w:b/>
          <w:bCs/>
        </w:rPr>
        <w:t>los Sujetos Obligados deberán ofrecer al particular otras modalidades de entrega que permita la información</w:t>
      </w:r>
      <w:r w:rsidRPr="00BB0227">
        <w:rPr>
          <w:rFonts w:ascii="Palatino Linotype" w:eastAsia="Calibri" w:hAnsi="Palatino Linotype" w:cs="Tahoma"/>
          <w:bCs/>
        </w:rPr>
        <w:t>, como consulta directa en las oficinas de la Unidad de Transparencia; lo anterior, es robustecido con el Criterio SO/008/2017, emitido por el Pleno del Instituto Nacional de Transparencia, Acceso a la Información y Protección de Datos Personales, el cual establece lo siguiente:</w:t>
      </w:r>
    </w:p>
    <w:p w14:paraId="22FFFF72" w14:textId="77777777" w:rsidR="00E60F2C" w:rsidRPr="00BB0227" w:rsidRDefault="00E60F2C" w:rsidP="006D15B2">
      <w:pPr>
        <w:spacing w:line="360" w:lineRule="auto"/>
        <w:jc w:val="both"/>
        <w:rPr>
          <w:rFonts w:ascii="Palatino Linotype" w:eastAsia="Calibri" w:hAnsi="Palatino Linotype" w:cs="Tahoma"/>
          <w:bCs/>
          <w:sz w:val="28"/>
        </w:rPr>
      </w:pPr>
    </w:p>
    <w:p w14:paraId="51F780CB" w14:textId="77777777" w:rsidR="00E60F2C" w:rsidRPr="00BB0227" w:rsidRDefault="00E60F2C" w:rsidP="006D15B2">
      <w:pPr>
        <w:spacing w:line="360" w:lineRule="auto"/>
        <w:ind w:left="567" w:right="567"/>
        <w:jc w:val="both"/>
        <w:rPr>
          <w:rFonts w:ascii="Palatino Linotype" w:eastAsia="Calibri" w:hAnsi="Palatino Linotype" w:cs="Tahoma"/>
          <w:bCs/>
          <w:i/>
          <w:szCs w:val="20"/>
        </w:rPr>
      </w:pPr>
      <w:r w:rsidRPr="00BB0227">
        <w:rPr>
          <w:rFonts w:ascii="Palatino Linotype" w:eastAsia="Calibri" w:hAnsi="Palatino Linotype" w:cs="Tahoma"/>
          <w:b/>
          <w:bCs/>
          <w:i/>
          <w:szCs w:val="20"/>
        </w:rPr>
        <w:t>“Modalidad de entrega. Procedencia de proporcionar la información solicitada en una diversa a la elegida por el solicitante.</w:t>
      </w:r>
      <w:r w:rsidRPr="00BB0227">
        <w:rPr>
          <w:rFonts w:ascii="Palatino Linotype" w:eastAsia="Calibri" w:hAnsi="Palatino Linotype" w:cs="Tahoma"/>
          <w:bCs/>
          <w:i/>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1F14D76C" w14:textId="77777777" w:rsidR="00E60F2C" w:rsidRPr="00BB0227" w:rsidRDefault="00E60F2C" w:rsidP="006D15B2">
      <w:pPr>
        <w:spacing w:line="360" w:lineRule="auto"/>
        <w:jc w:val="both"/>
        <w:rPr>
          <w:rFonts w:ascii="Palatino Linotype" w:eastAsia="Calibri" w:hAnsi="Palatino Linotype" w:cs="Tahoma"/>
          <w:bCs/>
        </w:rPr>
      </w:pPr>
    </w:p>
    <w:p w14:paraId="7D98FE62" w14:textId="77777777" w:rsidR="00E60F2C" w:rsidRPr="00BB0227" w:rsidRDefault="00E60F2C" w:rsidP="006D15B2">
      <w:pPr>
        <w:spacing w:line="360" w:lineRule="auto"/>
        <w:jc w:val="both"/>
        <w:rPr>
          <w:rFonts w:ascii="Palatino Linotype" w:eastAsia="Calibri" w:hAnsi="Palatino Linotype" w:cs="Tahoma"/>
          <w:b/>
        </w:rPr>
      </w:pPr>
      <w:r w:rsidRPr="00BB0227">
        <w:rPr>
          <w:rFonts w:ascii="Palatino Linotype" w:eastAsia="Calibri" w:hAnsi="Palatino Linotype" w:cs="Tahoma"/>
          <w:bCs/>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BB0227">
        <w:rPr>
          <w:rFonts w:ascii="Palatino Linotype" w:eastAsia="Calibri" w:hAnsi="Palatino Linotype" w:cs="Tahoma"/>
          <w:b/>
        </w:rPr>
        <w:t>información en todas las modalidades que lo permitan, procurando reducir los costos de entrega.</w:t>
      </w:r>
    </w:p>
    <w:p w14:paraId="7163DF9F" w14:textId="77777777" w:rsidR="00E60F2C" w:rsidRDefault="00E60F2C" w:rsidP="006D15B2">
      <w:pPr>
        <w:autoSpaceDE w:val="0"/>
        <w:autoSpaceDN w:val="0"/>
        <w:adjustRightInd w:val="0"/>
        <w:spacing w:line="360" w:lineRule="auto"/>
        <w:jc w:val="both"/>
        <w:rPr>
          <w:rFonts w:ascii="Palatino Linotype" w:hAnsi="Palatino Linotype" w:cs="Arial"/>
          <w:bCs/>
          <w:iCs/>
        </w:rPr>
      </w:pPr>
    </w:p>
    <w:p w14:paraId="27211E22" w14:textId="77777777" w:rsidR="000947D1" w:rsidRDefault="000947D1"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C8DC4C9" w14:textId="77777777" w:rsidR="000947D1" w:rsidRDefault="000947D1" w:rsidP="006D15B2">
      <w:pPr>
        <w:spacing w:line="360" w:lineRule="auto"/>
        <w:jc w:val="both"/>
        <w:rPr>
          <w:rFonts w:ascii="Palatino Linotype" w:eastAsia="Palatino Linotype" w:hAnsi="Palatino Linotype" w:cs="Palatino Linotype"/>
        </w:rPr>
      </w:pPr>
    </w:p>
    <w:p w14:paraId="25C322F8" w14:textId="77777777" w:rsidR="000947D1" w:rsidRDefault="000947D1" w:rsidP="006D15B2">
      <w:pPr>
        <w:numPr>
          <w:ilvl w:val="0"/>
          <w:numId w:val="1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Las razones por las cuales la información implicaba un análisis, estudio o procesamiento de datos;</w:t>
      </w:r>
    </w:p>
    <w:p w14:paraId="4A2156AA" w14:textId="77777777" w:rsidR="000947D1" w:rsidRDefault="000947D1" w:rsidP="006D15B2">
      <w:pPr>
        <w:numPr>
          <w:ilvl w:val="0"/>
          <w:numId w:val="1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7C06980A" w14:textId="77777777" w:rsidR="000947D1" w:rsidRDefault="000947D1" w:rsidP="006D15B2">
      <w:pPr>
        <w:numPr>
          <w:ilvl w:val="0"/>
          <w:numId w:val="1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cantidad de recursos humanos y materiales con los que cuenta el Sujeto Obligado son insuficientes.</w:t>
      </w:r>
    </w:p>
    <w:p w14:paraId="2403A122" w14:textId="77777777" w:rsidR="000947D1" w:rsidRDefault="000947D1" w:rsidP="006D15B2">
      <w:pPr>
        <w:spacing w:line="360" w:lineRule="auto"/>
        <w:ind w:right="-28"/>
        <w:jc w:val="both"/>
        <w:rPr>
          <w:color w:val="000000"/>
          <w:highlight w:val="yellow"/>
        </w:rPr>
      </w:pPr>
    </w:p>
    <w:p w14:paraId="3A49659A" w14:textId="77777777" w:rsidR="000947D1" w:rsidRDefault="000947D1"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Asimismo, a través de diversos correos electrónicos </w:t>
      </w:r>
      <w:r>
        <w:rPr>
          <w:rFonts w:ascii="Palatino Linotype" w:eastAsia="Palatino Linotype" w:hAnsi="Palatino Linotype" w:cs="Palatino Linotype"/>
        </w:rPr>
        <w:t xml:space="preserve">la Dirección General de Informática de este </w:t>
      </w:r>
      <w:r>
        <w:rPr>
          <w:rFonts w:ascii="Palatino Linotype" w:eastAsia="Palatino Linotype" w:hAnsi="Palatino Linotype" w:cs="Palatino Linotype"/>
          <w:b/>
        </w:rPr>
        <w:t xml:space="preserve">SUJETO </w:t>
      </w:r>
      <w:proofErr w:type="gramStart"/>
      <w:r>
        <w:rPr>
          <w:rFonts w:ascii="Palatino Linotype" w:eastAsia="Palatino Linotype" w:hAnsi="Palatino Linotype" w:cs="Palatino Linotype"/>
          <w:b/>
        </w:rPr>
        <w:t>OBLIGADO</w:t>
      </w:r>
      <w:r>
        <w:rPr>
          <w:rFonts w:ascii="Palatino Linotype" w:eastAsia="Palatino Linotype" w:hAnsi="Palatino Linotype" w:cs="Palatino Linotype"/>
        </w:rPr>
        <w:t xml:space="preserve">  a</w:t>
      </w:r>
      <w:proofErr w:type="gramEnd"/>
      <w:r>
        <w:rPr>
          <w:rFonts w:ascii="Palatino Linotype" w:eastAsia="Palatino Linotype" w:hAnsi="Palatino Linotype" w:cs="Palatino Linotype"/>
        </w:rPr>
        <w:t xml:space="preserve"> informado que el Sistema de Acceso a la Información Mexiquense (</w:t>
      </w:r>
      <w:proofErr w:type="spellStart"/>
      <w:r>
        <w:rPr>
          <w:rFonts w:ascii="Palatino Linotype" w:eastAsia="Palatino Linotype" w:hAnsi="Palatino Linotype" w:cs="Palatino Linotype"/>
        </w:rPr>
        <w:t>SAIMEX</w:t>
      </w:r>
      <w:proofErr w:type="spellEnd"/>
      <w:r>
        <w:rPr>
          <w:rFonts w:ascii="Palatino Linotype" w:eastAsia="Palatino Linotype" w:hAnsi="Palatino Linotype" w:cs="Palatino Linotype"/>
        </w:rPr>
        <w:t xml:space="preserve">), cuenta con la capacidad de recibir archivos con un peso aproximado de hasta </w:t>
      </w:r>
      <w:proofErr w:type="spellStart"/>
      <w:r>
        <w:rPr>
          <w:rFonts w:ascii="Palatino Linotype" w:eastAsia="Palatino Linotype" w:hAnsi="Palatino Linotype" w:cs="Palatino Linotype"/>
        </w:rPr>
        <w:t>500Mb</w:t>
      </w:r>
      <w:proofErr w:type="spellEnd"/>
      <w:r>
        <w:rPr>
          <w:rFonts w:ascii="Palatino Linotype" w:eastAsia="Palatino Linotype" w:hAnsi="Palatino Linotype" w:cs="Palatino Linotype"/>
        </w:rPr>
        <w:t xml:space="preserve">, que corresponde a un aproximado de 8,000 hojas, por cada solicitud de acceso a la información pública. </w:t>
      </w:r>
    </w:p>
    <w:p w14:paraId="2CCB8D07" w14:textId="77777777" w:rsidR="000947D1" w:rsidRDefault="000947D1" w:rsidP="006D15B2">
      <w:pPr>
        <w:spacing w:line="360" w:lineRule="auto"/>
        <w:jc w:val="both"/>
        <w:rPr>
          <w:rFonts w:ascii="Palatino Linotype" w:eastAsia="Palatino Linotype" w:hAnsi="Palatino Linotype" w:cs="Palatino Linotype"/>
        </w:rPr>
      </w:pPr>
    </w:p>
    <w:p w14:paraId="17EE1558" w14:textId="77777777" w:rsidR="000947D1" w:rsidRDefault="000947D1"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Circunstancias que no se actualizan en el presente caso que se resuelve, a</w:t>
      </w:r>
      <w:r>
        <w:rPr>
          <w:rFonts w:ascii="Palatino Linotype" w:eastAsia="Palatino Linotype" w:hAnsi="Palatino Linotype" w:cs="Palatino Linotype"/>
        </w:rPr>
        <w:t xml:space="preserve">demás,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tampoco acreditó que lo peticionado implicaba un análisis, procesamiento o estudio de documentos cuya reproducción sobrepasará las capacidades técnicas, administrativas y humanas; igualmente que la entrega de la información y de acuerdo a la naturaleza del </w:t>
      </w:r>
      <w:proofErr w:type="spellStart"/>
      <w:r>
        <w:rPr>
          <w:rFonts w:ascii="Palatino Linotype" w:eastAsia="Palatino Linotype" w:hAnsi="Palatino Linotype" w:cs="Palatino Linotype"/>
        </w:rPr>
        <w:t>SAIMEX</w:t>
      </w:r>
      <w:proofErr w:type="spellEnd"/>
      <w:r>
        <w:rPr>
          <w:rFonts w:ascii="Palatino Linotype" w:eastAsia="Palatino Linotype" w:hAnsi="Palatino Linotype" w:cs="Palatino Linotype"/>
        </w:rPr>
        <w:t>, debe corresponder al respectivo folio de la solicitud, aunado a ello, no se precisó el número de personas que se encontraban en las áreas, ni el formato y sí la información se debería entregar en versión pública; esto es, no proporcionó los elementos necesarios para acreditar el cambio de modalidad, pues no  justificó dicho cambio.</w:t>
      </w:r>
    </w:p>
    <w:p w14:paraId="23B5959B" w14:textId="77777777" w:rsidR="000947D1" w:rsidRDefault="000947D1" w:rsidP="006D15B2">
      <w:pPr>
        <w:spacing w:line="360" w:lineRule="auto"/>
        <w:jc w:val="both"/>
        <w:rPr>
          <w:rFonts w:ascii="Palatino Linotype" w:eastAsia="Palatino Linotype" w:hAnsi="Palatino Linotype" w:cs="Palatino Linotype"/>
        </w:rPr>
      </w:pPr>
    </w:p>
    <w:p w14:paraId="08391D79" w14:textId="77777777" w:rsidR="000947D1" w:rsidRDefault="000947D1"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 </w:t>
      </w:r>
    </w:p>
    <w:p w14:paraId="122C6D59" w14:textId="77777777" w:rsidR="000947D1" w:rsidRDefault="000947D1" w:rsidP="006D15B2">
      <w:pPr>
        <w:spacing w:line="360" w:lineRule="auto"/>
        <w:jc w:val="both"/>
        <w:rPr>
          <w:rFonts w:ascii="Palatino Linotype" w:eastAsia="Palatino Linotype" w:hAnsi="Palatino Linotype" w:cs="Palatino Linotype"/>
        </w:rPr>
      </w:pPr>
    </w:p>
    <w:p w14:paraId="4D6BA042" w14:textId="77777777" w:rsidR="000947D1" w:rsidRDefault="000947D1" w:rsidP="006D15B2">
      <w:pPr>
        <w:spacing w:line="360" w:lineRule="auto"/>
        <w:jc w:val="both"/>
        <w:rPr>
          <w:rFonts w:ascii="Palatino Linotype" w:eastAsia="Palatino Linotype" w:hAnsi="Palatino Linotype" w:cs="Palatino Linotype"/>
        </w:rPr>
      </w:pPr>
      <w:bookmarkStart w:id="0" w:name="_heading=h.3rdcrjn" w:colFirst="0" w:colLast="0"/>
      <w:bookmarkEnd w:id="0"/>
      <w:r>
        <w:rPr>
          <w:rFonts w:ascii="Palatino Linotype" w:eastAsia="Palatino Linotype" w:hAnsi="Palatino Linotype" w:cs="Palatino Linotype"/>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34EFF545" w14:textId="77777777" w:rsidR="000947D1" w:rsidRDefault="000947D1" w:rsidP="006D15B2">
      <w:pPr>
        <w:spacing w:line="360" w:lineRule="auto"/>
        <w:jc w:val="center"/>
        <w:rPr>
          <w:rFonts w:ascii="Palatino Linotype" w:eastAsia="Palatino Linotype" w:hAnsi="Palatino Linotype" w:cs="Palatino Linotype"/>
        </w:rPr>
      </w:pPr>
    </w:p>
    <w:p w14:paraId="74A1241E" w14:textId="77777777" w:rsidR="000947D1" w:rsidRDefault="000947D1" w:rsidP="006D15B2">
      <w:pPr>
        <w:spacing w:line="360" w:lineRule="auto"/>
        <w:ind w:left="851" w:right="902"/>
        <w:jc w:val="center"/>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CAPÍTULO X</w:t>
      </w:r>
    </w:p>
    <w:p w14:paraId="64F37ABF" w14:textId="77777777" w:rsidR="000947D1" w:rsidRDefault="000947D1" w:rsidP="006D15B2">
      <w:pPr>
        <w:spacing w:line="360" w:lineRule="auto"/>
        <w:ind w:left="851" w:right="90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CONSULTA DIRECTA</w:t>
      </w:r>
    </w:p>
    <w:p w14:paraId="6BB8E84C" w14:textId="77777777" w:rsidR="000947D1" w:rsidRDefault="000947D1" w:rsidP="006D15B2">
      <w:pPr>
        <w:spacing w:line="360" w:lineRule="auto"/>
        <w:ind w:left="851"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sz w:val="22"/>
          <w:szCs w:val="22"/>
        </w:rPr>
        <w:t>Sexagésimo séptimo</w:t>
      </w:r>
      <w:r>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w:t>
      </w:r>
      <w:r>
        <w:rPr>
          <w:rFonts w:ascii="Palatino Linotype" w:eastAsia="Palatino Linotype" w:hAnsi="Palatino Linotype" w:cs="Palatino Linotype"/>
          <w:i/>
          <w:color w:val="000000"/>
          <w:sz w:val="22"/>
          <w:szCs w:val="22"/>
        </w:rPr>
        <w:t xml:space="preserve">modalidad antes citada, previamente el Comité de Transparencia del sujeto obligado </w:t>
      </w:r>
      <w:r>
        <w:rPr>
          <w:rFonts w:ascii="Palatino Linotype" w:eastAsia="Palatino Linotype" w:hAnsi="Palatino Linotype" w:cs="Palatino Linotype"/>
          <w:b/>
          <w:i/>
          <w:color w:val="000000"/>
          <w:sz w:val="22"/>
          <w:szCs w:val="22"/>
        </w:rPr>
        <w:t>deberá emitir la resolución en la que funde y motive la clasificación</w:t>
      </w:r>
      <w:r>
        <w:rPr>
          <w:rFonts w:ascii="Palatino Linotype" w:eastAsia="Palatino Linotype" w:hAnsi="Palatino Linotype" w:cs="Palatino Linotype"/>
          <w:i/>
          <w:color w:val="000000"/>
          <w:sz w:val="22"/>
          <w:szCs w:val="22"/>
        </w:rPr>
        <w:t xml:space="preserve"> de las partes o secciones que no podrán dejarse a la vista del solicitante. </w:t>
      </w:r>
    </w:p>
    <w:p w14:paraId="2FB48F91" w14:textId="77777777" w:rsidR="000947D1" w:rsidRDefault="000947D1" w:rsidP="006D15B2">
      <w:pPr>
        <w:spacing w:line="360" w:lineRule="auto"/>
        <w:ind w:left="851"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Sexagésimo octavo</w:t>
      </w:r>
      <w:r>
        <w:rPr>
          <w:rFonts w:ascii="Palatino Linotype" w:eastAsia="Palatino Linotype" w:hAnsi="Palatino Linotype" w:cs="Palatino Linotype"/>
          <w:i/>
          <w:color w:val="000000"/>
          <w:sz w:val="22"/>
          <w:szCs w:val="22"/>
        </w:rPr>
        <w:t xml:space="preserve">. En la </w:t>
      </w:r>
      <w:r>
        <w:rPr>
          <w:rFonts w:ascii="Palatino Linotype" w:eastAsia="Palatino Linotype" w:hAnsi="Palatino Linotype" w:cs="Palatino Linotype"/>
          <w:b/>
          <w:i/>
          <w:color w:val="000000"/>
          <w:sz w:val="22"/>
          <w:szCs w:val="22"/>
        </w:rPr>
        <w:t>resolución del Comité de Transparencia</w:t>
      </w:r>
      <w:r>
        <w:rPr>
          <w:rFonts w:ascii="Palatino Linotype" w:eastAsia="Palatino Linotype" w:hAnsi="Palatino Linotype" w:cs="Palatino Linotype"/>
          <w:i/>
          <w:color w:val="000000"/>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3CF46D24"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t>Sexagésimo noveno</w:t>
      </w:r>
      <w:r>
        <w:rPr>
          <w:rFonts w:ascii="Palatino Linotype" w:eastAsia="Palatino Linotype" w:hAnsi="Palatino Linotype" w:cs="Palatino Linotype"/>
          <w:i/>
          <w:color w:val="000000"/>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w:t>
      </w:r>
      <w:r>
        <w:rPr>
          <w:rFonts w:ascii="Palatino Linotype" w:eastAsia="Palatino Linotype" w:hAnsi="Palatino Linotype" w:cs="Palatino Linotype"/>
          <w:i/>
          <w:sz w:val="22"/>
          <w:szCs w:val="22"/>
        </w:rPr>
        <w:t xml:space="preserve">de ser posible, ofrecer las demás modalidades en las que es viable el acceso a la información. </w:t>
      </w:r>
    </w:p>
    <w:p w14:paraId="080BD227"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Septuagésimo</w:t>
      </w:r>
      <w:r>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14:paraId="4889CE00" w14:textId="77777777" w:rsidR="000947D1" w:rsidRDefault="000947D1" w:rsidP="006D15B2">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w:t>
      </w:r>
      <w:r>
        <w:rPr>
          <w:rFonts w:ascii="Palatino Linotype" w:eastAsia="Palatino Linotype" w:hAnsi="Palatino Linotype" w:cs="Palatino Linotype"/>
          <w:i/>
          <w:sz w:val="22"/>
          <w:szCs w:val="22"/>
        </w:rPr>
        <w:lastRenderedPageBreak/>
        <w:t xml:space="preserve">en la respuesta a la solicitud también se deberá indicar esta situación al solicitante y los días, y horarios en que podrá llevarse a cabo. </w:t>
      </w:r>
    </w:p>
    <w:p w14:paraId="69B0B9CD" w14:textId="77777777" w:rsidR="000947D1" w:rsidRDefault="000947D1" w:rsidP="006D15B2">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3BD4EB94" w14:textId="77777777" w:rsidR="000947D1" w:rsidRDefault="000947D1" w:rsidP="006D15B2">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725E5B23" w14:textId="77777777" w:rsidR="000947D1" w:rsidRDefault="000947D1" w:rsidP="006D15B2">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28DB4DC5" w14:textId="77777777" w:rsidR="000947D1" w:rsidRDefault="000947D1" w:rsidP="006D15B2">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Abstenerse de requerir al solicitante que acredite interés alguno; </w:t>
      </w:r>
    </w:p>
    <w:p w14:paraId="00434261" w14:textId="77777777" w:rsidR="000947D1" w:rsidRDefault="000947D1" w:rsidP="006D15B2">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2F56457A" w14:textId="77777777" w:rsidR="000947D1" w:rsidRDefault="000947D1" w:rsidP="006D15B2">
      <w:pPr>
        <w:spacing w:line="360"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1BB422AE" w14:textId="77777777" w:rsidR="000947D1" w:rsidRDefault="000947D1" w:rsidP="006D15B2">
      <w:pPr>
        <w:spacing w:line="360"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Equipo y personal de vigilancia;</w:t>
      </w:r>
    </w:p>
    <w:p w14:paraId="68A32867"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w:t>
      </w:r>
      <w:r>
        <w:rPr>
          <w:rFonts w:ascii="Palatino Linotype" w:eastAsia="Palatino Linotype" w:hAnsi="Palatino Linotype" w:cs="Palatino Linotype"/>
          <w:i/>
          <w:sz w:val="22"/>
          <w:szCs w:val="22"/>
        </w:rPr>
        <w:t xml:space="preserve"> Plan de acción contra robo o vandalismo; </w:t>
      </w:r>
    </w:p>
    <w:p w14:paraId="5651E44A"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w:t>
      </w:r>
      <w:r>
        <w:rPr>
          <w:rFonts w:ascii="Palatino Linotype" w:eastAsia="Palatino Linotype" w:hAnsi="Palatino Linotype" w:cs="Palatino Linotype"/>
          <w:i/>
          <w:sz w:val="22"/>
          <w:szCs w:val="22"/>
        </w:rPr>
        <w:t xml:space="preserve"> Extintores de fuego de gas inocuo; </w:t>
      </w:r>
    </w:p>
    <w:p w14:paraId="1EAFC1CD"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w:t>
      </w:r>
      <w:r>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57AAA3EC"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w:t>
      </w:r>
      <w:r>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485F7564"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g)</w:t>
      </w:r>
      <w:r>
        <w:rPr>
          <w:rFonts w:ascii="Palatino Linotype" w:eastAsia="Palatino Linotype" w:hAnsi="Palatino Linotype" w:cs="Palatino Linotype"/>
          <w:i/>
          <w:sz w:val="22"/>
          <w:szCs w:val="22"/>
        </w:rPr>
        <w:t xml:space="preserve"> Las demás que, a criterio de los sujetos obligados, resulten necesarias. </w:t>
      </w:r>
    </w:p>
    <w:p w14:paraId="1127634F"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VII.</w:t>
      </w:r>
      <w:r>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2F198958" w14:textId="77777777" w:rsidR="000947D1" w:rsidRDefault="000947D1" w:rsidP="006D15B2">
      <w:pPr>
        <w:spacing w:line="360" w:lineRule="auto"/>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14:paraId="01B6BEED"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Septuagésimo primero. </w:t>
      </w:r>
      <w:r>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5AC74849"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14:paraId="2A2D0F96"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Septuagésimo segundo.</w:t>
      </w:r>
      <w:r>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1DBBA9A9"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3688CC4"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Septuagésimo tercero</w:t>
      </w:r>
      <w:r>
        <w:rPr>
          <w:rFonts w:ascii="Palatino Linotype" w:eastAsia="Palatino Linotype" w:hAnsi="Palatino Linotype" w:cs="Palatino Linotype"/>
          <w:i/>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CED02E9" w14:textId="77777777" w:rsidR="000947D1" w:rsidRDefault="000947D1" w:rsidP="006D15B2">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deberá ser entregada sin costo, cuando implique la entrega de no más de veinte hojas simples.”</w:t>
      </w:r>
    </w:p>
    <w:p w14:paraId="4B9577F7" w14:textId="77777777" w:rsidR="000947D1" w:rsidRDefault="000947D1" w:rsidP="006D15B2">
      <w:pPr>
        <w:spacing w:line="360" w:lineRule="auto"/>
        <w:jc w:val="both"/>
        <w:rPr>
          <w:rFonts w:ascii="Palatino Linotype" w:eastAsia="Palatino Linotype" w:hAnsi="Palatino Linotype" w:cs="Palatino Linotype"/>
        </w:rPr>
      </w:pPr>
    </w:p>
    <w:p w14:paraId="402817F8" w14:textId="77777777" w:rsidR="000947D1" w:rsidRDefault="000947D1" w:rsidP="006D15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Preceptos legales que de igual forma fueron inobservados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hacer el cambio de modalidad para la entrega de información. </w:t>
      </w:r>
    </w:p>
    <w:p w14:paraId="5D2C6BBE" w14:textId="77777777" w:rsidR="000947D1" w:rsidRDefault="000947D1" w:rsidP="006D15B2">
      <w:pPr>
        <w:spacing w:line="360" w:lineRule="auto"/>
        <w:jc w:val="both"/>
        <w:rPr>
          <w:rFonts w:ascii="Palatino Linotype" w:eastAsia="Palatino Linotype" w:hAnsi="Palatino Linotype" w:cs="Palatino Linotype"/>
        </w:rPr>
      </w:pPr>
    </w:p>
    <w:p w14:paraId="0C2E5263" w14:textId="77777777" w:rsidR="000947D1" w:rsidRDefault="000947D1" w:rsidP="006D15B2">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justificó el impedimento para remitir la información solicitada vía </w:t>
      </w:r>
      <w:proofErr w:type="spellStart"/>
      <w:r>
        <w:rPr>
          <w:rFonts w:ascii="Palatino Linotype" w:eastAsia="Palatino Linotype" w:hAnsi="Palatino Linotype" w:cs="Palatino Linotype"/>
        </w:rPr>
        <w:t>SAIMEX</w:t>
      </w:r>
      <w:proofErr w:type="spellEnd"/>
      <w:r>
        <w:rPr>
          <w:rFonts w:ascii="Palatino Linotype" w:eastAsia="Palatino Linotype" w:hAnsi="Palatino Linotype" w:cs="Palatino Linotype"/>
        </w:rPr>
        <w:t>, siendo aplicable por analogía el criterio de interpretación 08/17, emitido por el Instituto Nacional de Transparencia, Acceso a la Información y Protección de Datos Personales, INAI, que es del tenor literal siguiente:</w:t>
      </w:r>
    </w:p>
    <w:p w14:paraId="681B44D4" w14:textId="77777777" w:rsidR="000947D1" w:rsidRPr="000947D1" w:rsidRDefault="000947D1" w:rsidP="006D15B2">
      <w:pPr>
        <w:spacing w:line="360" w:lineRule="auto"/>
        <w:ind w:right="51"/>
        <w:jc w:val="both"/>
        <w:rPr>
          <w:rFonts w:ascii="Palatino Linotype" w:eastAsia="Palatino Linotype" w:hAnsi="Palatino Linotype" w:cs="Palatino Linotype"/>
          <w:sz w:val="28"/>
        </w:rPr>
      </w:pPr>
    </w:p>
    <w:p w14:paraId="792C60F0" w14:textId="77777777" w:rsidR="000947D1" w:rsidRPr="000947D1" w:rsidRDefault="000947D1" w:rsidP="006D15B2">
      <w:pPr>
        <w:spacing w:line="360" w:lineRule="auto"/>
        <w:ind w:left="851" w:right="900"/>
        <w:jc w:val="both"/>
        <w:rPr>
          <w:rFonts w:ascii="Palatino Linotype" w:eastAsia="Palatino Linotype" w:hAnsi="Palatino Linotype" w:cs="Palatino Linotype"/>
          <w:i/>
          <w:szCs w:val="22"/>
        </w:rPr>
      </w:pPr>
      <w:r w:rsidRPr="000947D1">
        <w:rPr>
          <w:rFonts w:ascii="Palatino Linotype" w:eastAsia="Palatino Linotype" w:hAnsi="Palatino Linotype" w:cs="Palatino Linotype"/>
          <w:i/>
          <w:szCs w:val="22"/>
        </w:rPr>
        <w:t>“</w:t>
      </w:r>
      <w:r w:rsidRPr="000947D1">
        <w:rPr>
          <w:rFonts w:ascii="Palatino Linotype" w:eastAsia="Palatino Linotype" w:hAnsi="Palatino Linotype" w:cs="Palatino Linotype"/>
          <w:b/>
          <w:i/>
          <w:szCs w:val="22"/>
        </w:rPr>
        <w:t>Modalidad de entrega. Procedencia de proporcionar la información solicitada en una diversa a la elegida por el solicitante</w:t>
      </w:r>
      <w:r w:rsidRPr="000947D1">
        <w:rPr>
          <w:rFonts w:ascii="Palatino Linotype" w:eastAsia="Palatino Linotype" w:hAnsi="Palatino Linotype" w:cs="Palatino Linotype"/>
          <w:i/>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947D1">
        <w:rPr>
          <w:rFonts w:ascii="Palatino Linotype" w:eastAsia="Palatino Linotype" w:hAnsi="Palatino Linotype" w:cs="Palatino Linotype"/>
          <w:b/>
          <w:i/>
          <w:szCs w:val="22"/>
        </w:rPr>
        <w:t xml:space="preserve">a) justifique el impedimento para atender la misma </w:t>
      </w:r>
      <w:r w:rsidRPr="000947D1">
        <w:rPr>
          <w:rFonts w:ascii="Palatino Linotype" w:eastAsia="Palatino Linotype" w:hAnsi="Palatino Linotype" w:cs="Palatino Linotype"/>
          <w:i/>
          <w:szCs w:val="22"/>
        </w:rPr>
        <w:t xml:space="preserve">y </w:t>
      </w:r>
      <w:r w:rsidRPr="000947D1">
        <w:rPr>
          <w:rFonts w:ascii="Palatino Linotype" w:eastAsia="Palatino Linotype" w:hAnsi="Palatino Linotype" w:cs="Palatino Linotype"/>
          <w:b/>
          <w:i/>
          <w:szCs w:val="22"/>
        </w:rPr>
        <w:t>b) se notifique al particular la disposición de la información en todas las modalidades que permita el documento de que se trate</w:t>
      </w:r>
      <w:r w:rsidRPr="000947D1">
        <w:rPr>
          <w:rFonts w:ascii="Palatino Linotype" w:eastAsia="Palatino Linotype" w:hAnsi="Palatino Linotype" w:cs="Palatino Linotype"/>
          <w:i/>
          <w:szCs w:val="22"/>
        </w:rPr>
        <w:t>, procurando reducir, en todo momento, los costos de entrega.”</w:t>
      </w:r>
    </w:p>
    <w:p w14:paraId="368FD4EB" w14:textId="77777777" w:rsidR="000947D1" w:rsidRDefault="000947D1" w:rsidP="006D15B2">
      <w:pPr>
        <w:spacing w:line="360" w:lineRule="auto"/>
        <w:jc w:val="both"/>
        <w:rPr>
          <w:rFonts w:ascii="Palatino Linotype" w:eastAsia="Palatino Linotype" w:hAnsi="Palatino Linotype" w:cs="Palatino Linotype"/>
        </w:rPr>
      </w:pPr>
    </w:p>
    <w:p w14:paraId="4F9CC993" w14:textId="46E80D6B" w:rsidR="00E60F2C" w:rsidRDefault="000947D1" w:rsidP="006D15B2">
      <w:pPr>
        <w:spacing w:line="360" w:lineRule="auto"/>
        <w:jc w:val="both"/>
        <w:rPr>
          <w:rFonts w:ascii="Palatino Linotype" w:eastAsiaTheme="minorHAnsi" w:hAnsi="Palatino Linotype" w:cstheme="minorBidi"/>
          <w:lang w:val="es-MX" w:eastAsia="en-US"/>
        </w:rPr>
      </w:pPr>
      <w:r>
        <w:rPr>
          <w:rFonts w:ascii="Palatino Linotype" w:eastAsia="Palatino Linotype" w:hAnsi="Palatino Linotype" w:cs="Palatino Linotype"/>
        </w:rPr>
        <w:t xml:space="preserve">Por las consideraciones anteriores, resulta procedente aludir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fundó, motivó, ni mucho menos justificó la imposibilidad de entregar la información solicitada en un formato electrónico a través del </w:t>
      </w:r>
      <w:proofErr w:type="spellStart"/>
      <w:r>
        <w:rPr>
          <w:rFonts w:ascii="Palatino Linotype" w:eastAsia="Palatino Linotype" w:hAnsi="Palatino Linotype" w:cs="Palatino Linotype"/>
        </w:rPr>
        <w:t>SAIMEX</w:t>
      </w:r>
      <w:proofErr w:type="spellEnd"/>
      <w:r>
        <w:rPr>
          <w:rFonts w:ascii="Palatino Linotype" w:eastAsia="Palatino Linotype" w:hAnsi="Palatino Linotype" w:cs="Palatino Linotype"/>
        </w:rPr>
        <w:t>.</w:t>
      </w:r>
    </w:p>
    <w:p w14:paraId="31A37EF5" w14:textId="77777777" w:rsidR="00E60F2C" w:rsidRDefault="00E60F2C" w:rsidP="006D15B2">
      <w:pPr>
        <w:spacing w:line="360" w:lineRule="auto"/>
        <w:jc w:val="both"/>
        <w:rPr>
          <w:rFonts w:ascii="Palatino Linotype" w:eastAsiaTheme="minorHAnsi" w:hAnsi="Palatino Linotype" w:cstheme="minorBidi"/>
          <w:lang w:val="es-MX" w:eastAsia="en-US"/>
        </w:rPr>
      </w:pPr>
    </w:p>
    <w:p w14:paraId="0B959A35" w14:textId="77777777" w:rsidR="000947D1" w:rsidRPr="001143C7" w:rsidRDefault="000947D1" w:rsidP="006D15B2">
      <w:pPr>
        <w:autoSpaceDE w:val="0"/>
        <w:autoSpaceDN w:val="0"/>
        <w:adjustRightInd w:val="0"/>
        <w:spacing w:line="360" w:lineRule="auto"/>
        <w:jc w:val="both"/>
        <w:rPr>
          <w:rFonts w:ascii="Palatino Linotype" w:hAnsi="Palatino Linotype" w:cs="Arial"/>
        </w:rPr>
      </w:pPr>
      <w:r w:rsidRPr="001143C7">
        <w:rPr>
          <w:rFonts w:ascii="Palatino Linotype" w:hAnsi="Palatino Linotype" w:cs="Arial"/>
        </w:rPr>
        <w:t xml:space="preserve">De esta manera, el derecho de acceso a la información pública se satisface en aquellos casos en que se entregue el soporte documental en el que conste la información </w:t>
      </w:r>
      <w:r w:rsidRPr="001143C7">
        <w:rPr>
          <w:rFonts w:ascii="Palatino Linotype" w:hAnsi="Palatino Linotype" w:cs="Arial"/>
        </w:rPr>
        <w:lastRenderedPageBreak/>
        <w:t xml:space="preserve">solicitada, sin necesidad de elaborar documentos </w:t>
      </w:r>
      <w:r w:rsidRPr="001143C7">
        <w:rPr>
          <w:rFonts w:ascii="Palatino Linotype" w:hAnsi="Palatino Linotype" w:cs="Arial"/>
          <w:i/>
        </w:rPr>
        <w:t>ad hoc</w:t>
      </w:r>
      <w:r w:rsidRPr="001143C7">
        <w:rPr>
          <w:rFonts w:ascii="Palatino Linotype" w:hAnsi="Palatino Linotype" w:cs="Arial"/>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0549A3B2" w14:textId="77777777" w:rsidR="000947D1" w:rsidRDefault="000947D1" w:rsidP="006D15B2">
      <w:pPr>
        <w:autoSpaceDE w:val="0"/>
        <w:autoSpaceDN w:val="0"/>
        <w:adjustRightInd w:val="0"/>
        <w:spacing w:line="360" w:lineRule="auto"/>
        <w:jc w:val="both"/>
        <w:rPr>
          <w:rFonts w:ascii="Palatino Linotype" w:hAnsi="Palatino Linotype" w:cs="Arial"/>
        </w:rPr>
      </w:pPr>
    </w:p>
    <w:p w14:paraId="35E0C941" w14:textId="75199F3B" w:rsidR="000947D1" w:rsidRDefault="000947D1" w:rsidP="006D15B2">
      <w:pPr>
        <w:spacing w:line="360" w:lineRule="auto"/>
        <w:jc w:val="both"/>
        <w:rPr>
          <w:rFonts w:ascii="Palatino Linotype" w:hAnsi="Palatino Linotype" w:cs="Arial"/>
        </w:rPr>
      </w:pPr>
      <w:r w:rsidRPr="001143C7">
        <w:rPr>
          <w:rFonts w:ascii="Palatino Linotype" w:hAnsi="Palatino Linotype" w:cs="Arial"/>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que contenga lo peticionado.</w:t>
      </w:r>
    </w:p>
    <w:p w14:paraId="741A9B74" w14:textId="77777777" w:rsidR="006D15B2" w:rsidRDefault="006D15B2" w:rsidP="006D15B2">
      <w:pPr>
        <w:spacing w:line="360" w:lineRule="auto"/>
        <w:jc w:val="both"/>
        <w:rPr>
          <w:rFonts w:ascii="Palatino Linotype" w:hAnsi="Palatino Linotype" w:cs="Arial"/>
        </w:rPr>
      </w:pPr>
    </w:p>
    <w:p w14:paraId="69B2B963" w14:textId="77777777" w:rsidR="000B34EC" w:rsidRPr="002C3EC8" w:rsidRDefault="000B34EC" w:rsidP="000B34EC">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14:paraId="087EFAB0" w14:textId="77777777" w:rsidR="000B34EC" w:rsidRDefault="000B34EC" w:rsidP="000B34EC">
      <w:pPr>
        <w:tabs>
          <w:tab w:val="left" w:pos="7938"/>
        </w:tabs>
        <w:spacing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A63DEC0" w14:textId="77777777" w:rsidR="000B34EC" w:rsidRPr="00E60DEF" w:rsidRDefault="000B34EC" w:rsidP="000B34EC">
      <w:pPr>
        <w:spacing w:before="240" w:line="360" w:lineRule="auto"/>
        <w:ind w:left="567" w:right="567"/>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346510B1" w14:textId="77777777" w:rsidR="000B34EC" w:rsidRPr="00E60DEF" w:rsidRDefault="000B34EC" w:rsidP="000B34EC">
      <w:pPr>
        <w:spacing w:before="240" w:line="360" w:lineRule="auto"/>
        <w:ind w:left="567" w:right="567"/>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243E1ED5" w14:textId="77777777" w:rsidR="000B34EC" w:rsidRPr="001571EB" w:rsidRDefault="000B34EC" w:rsidP="000B34EC">
      <w:pPr>
        <w:spacing w:before="240" w:line="360" w:lineRule="auto"/>
        <w:ind w:left="567" w:right="567"/>
        <w:jc w:val="both"/>
        <w:rPr>
          <w:rFonts w:ascii="Palatino Linotype" w:hAnsi="Palatino Linotype" w:cs="Arial"/>
          <w:b/>
          <w:i/>
        </w:rPr>
      </w:pPr>
      <w:r w:rsidRPr="00E60DEF">
        <w:rPr>
          <w:rFonts w:ascii="Palatino Linotype" w:hAnsi="Palatino Linotype" w:cs="Arial"/>
          <w:b/>
          <w:i/>
          <w:u w:val="single"/>
        </w:rPr>
        <w:lastRenderedPageBreak/>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7E31A49F" w14:textId="77777777" w:rsidR="000B34EC" w:rsidRPr="001571EB" w:rsidRDefault="000B34EC" w:rsidP="000B34EC">
      <w:pPr>
        <w:spacing w:before="240" w:line="360" w:lineRule="auto"/>
        <w:ind w:left="567" w:right="567"/>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51856065" w14:textId="77777777" w:rsidR="000B34EC" w:rsidRPr="001571EB" w:rsidRDefault="000B34EC" w:rsidP="000B34EC">
      <w:pPr>
        <w:spacing w:before="240" w:line="360" w:lineRule="auto"/>
        <w:ind w:left="567" w:right="567"/>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04CFED9E" w14:textId="77777777" w:rsidR="000B34EC" w:rsidRPr="001571EB" w:rsidRDefault="000B34EC" w:rsidP="000B34EC">
      <w:pPr>
        <w:spacing w:before="240" w:line="360" w:lineRule="auto"/>
        <w:ind w:left="567" w:right="567"/>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37DB8198" w14:textId="77777777" w:rsidR="000B34EC" w:rsidRPr="001571EB" w:rsidRDefault="000B34EC" w:rsidP="000B34EC">
      <w:pPr>
        <w:spacing w:before="240" w:line="360" w:lineRule="auto"/>
        <w:ind w:left="567" w:right="567"/>
        <w:jc w:val="both"/>
        <w:rPr>
          <w:rFonts w:ascii="Palatino Linotype" w:hAnsi="Palatino Linotype" w:cs="Arial"/>
          <w:i/>
        </w:rPr>
      </w:pPr>
      <w:r w:rsidRPr="001571EB">
        <w:rPr>
          <w:rFonts w:ascii="Palatino Linotype" w:hAnsi="Palatino Linotype" w:cs="Arial"/>
          <w:i/>
        </w:rPr>
        <w:t>[…]</w:t>
      </w:r>
    </w:p>
    <w:p w14:paraId="7B076AB9" w14:textId="77777777" w:rsidR="000B34EC" w:rsidRPr="001571EB" w:rsidRDefault="000B34EC" w:rsidP="000B34EC">
      <w:pPr>
        <w:spacing w:before="240" w:line="360" w:lineRule="auto"/>
        <w:ind w:left="567" w:right="567"/>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6696387C" w14:textId="77777777" w:rsidR="000B34EC" w:rsidRPr="001571EB" w:rsidRDefault="000B34EC" w:rsidP="000B34EC">
      <w:pPr>
        <w:spacing w:before="240" w:line="360" w:lineRule="auto"/>
        <w:ind w:left="567" w:right="567"/>
        <w:jc w:val="both"/>
        <w:rPr>
          <w:rFonts w:ascii="Palatino Linotype" w:hAnsi="Palatino Linotype" w:cs="Arial"/>
          <w:i/>
        </w:rPr>
      </w:pPr>
      <w:r w:rsidRPr="001571EB">
        <w:rPr>
          <w:rFonts w:ascii="Palatino Linotype" w:hAnsi="Palatino Linotype" w:cs="Arial"/>
          <w:i/>
        </w:rPr>
        <w:t>[…]</w:t>
      </w:r>
    </w:p>
    <w:p w14:paraId="2C01E1DD" w14:textId="77777777" w:rsidR="000B34EC" w:rsidRPr="00E60DEF" w:rsidRDefault="000B34EC" w:rsidP="000B34EC">
      <w:pPr>
        <w:spacing w:before="240" w:line="360" w:lineRule="auto"/>
        <w:ind w:left="567" w:right="567"/>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5F429594" w14:textId="77777777" w:rsidR="000B34EC" w:rsidRPr="001571EB" w:rsidRDefault="000B34EC" w:rsidP="000B34EC">
      <w:pPr>
        <w:spacing w:before="240" w:line="360" w:lineRule="auto"/>
        <w:ind w:left="567" w:right="567"/>
        <w:jc w:val="both"/>
        <w:rPr>
          <w:rFonts w:ascii="Palatino Linotype" w:hAnsi="Palatino Linotype" w:cs="Arial"/>
          <w:b/>
          <w:i/>
        </w:rPr>
      </w:pPr>
      <w:r>
        <w:rPr>
          <w:rFonts w:ascii="Palatino Linotype" w:hAnsi="Palatino Linotype" w:cs="Arial"/>
          <w:b/>
          <w:i/>
        </w:rPr>
        <w:t>(…)</w:t>
      </w:r>
    </w:p>
    <w:p w14:paraId="187134BF" w14:textId="77777777" w:rsidR="000B34EC" w:rsidRDefault="000B34EC" w:rsidP="000B34EC">
      <w:pPr>
        <w:spacing w:before="240" w:line="360" w:lineRule="auto"/>
        <w:ind w:left="567" w:right="567"/>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4A013F08" w14:textId="77777777" w:rsidR="000B34EC" w:rsidRDefault="000B34EC" w:rsidP="000B34EC">
      <w:pPr>
        <w:spacing w:line="360" w:lineRule="auto"/>
        <w:ind w:right="51"/>
        <w:jc w:val="both"/>
        <w:rPr>
          <w:rFonts w:ascii="Palatino Linotype" w:eastAsia="Arial Unicode MS" w:hAnsi="Palatino Linotype" w:cs="Arial"/>
        </w:rPr>
      </w:pPr>
    </w:p>
    <w:p w14:paraId="2CDBDFDD" w14:textId="77777777" w:rsidR="000B34EC" w:rsidRPr="001571EB" w:rsidRDefault="000B34EC" w:rsidP="000B34EC">
      <w:pPr>
        <w:spacing w:line="360" w:lineRule="auto"/>
        <w:ind w:right="51"/>
        <w:jc w:val="both"/>
        <w:rPr>
          <w:rFonts w:ascii="Palatino Linotype" w:hAnsi="Palatino Linotype" w:cs="Arial"/>
        </w:rPr>
      </w:pPr>
      <w:r w:rsidRPr="001571EB">
        <w:rPr>
          <w:rFonts w:ascii="Palatino Linotype" w:eastAsia="Arial Unicode MS" w:hAnsi="Palatino Linotype" w:cs="Arial"/>
        </w:rPr>
        <w:t xml:space="preserve">Verbigracia, previo a poner a disposición la información correspondiente debe considerarse que tiene carácter de confidencial </w:t>
      </w:r>
      <w:r w:rsidRPr="001571EB">
        <w:rPr>
          <w:rFonts w:ascii="Palatino Linotype" w:hAnsi="Palatino Linotype" w:cs="Arial"/>
        </w:rPr>
        <w:t xml:space="preserve">el </w:t>
      </w:r>
      <w:r w:rsidRPr="00BA3B27">
        <w:rPr>
          <w:rFonts w:ascii="Palatino Linotype" w:hAnsi="Palatino Linotype" w:cs="Arial"/>
          <w:b/>
        </w:rPr>
        <w:t>Registro Federal de Contribuyentes (RFC) que no sean de proveedores</w:t>
      </w:r>
      <w:r w:rsidRPr="001571EB">
        <w:rPr>
          <w:rFonts w:ascii="Palatino Linotype" w:hAnsi="Palatino Linotype" w:cs="Arial"/>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0A27DF7B" w14:textId="77777777" w:rsidR="000B34EC" w:rsidRDefault="000B34EC" w:rsidP="000B34EC">
      <w:pPr>
        <w:spacing w:before="240" w:after="240" w:line="360" w:lineRule="auto"/>
        <w:ind w:right="-91"/>
        <w:jc w:val="both"/>
        <w:rPr>
          <w:rFonts w:ascii="Palatino Linotype" w:hAnsi="Palatino Linotype" w:cs="Arial"/>
        </w:rPr>
      </w:pPr>
      <w:r w:rsidRPr="001571EB">
        <w:rPr>
          <w:rFonts w:ascii="Palatino Linotype" w:hAnsi="Palatino Linotype" w:cs="Arial"/>
        </w:rPr>
        <w:t xml:space="preserve">Lo anterior es compartido por el ahora </w:t>
      </w:r>
      <w:r w:rsidRPr="001571EB">
        <w:rPr>
          <w:rFonts w:ascii="Palatino Linotype" w:hAnsi="Palatino Linotype" w:cs="Arial"/>
          <w:b/>
          <w:bCs/>
        </w:rPr>
        <w:t>Instituto Nacional de Transparencia, Acceso a la Información y Protección de Datos Personales</w:t>
      </w:r>
      <w:r w:rsidRPr="001571EB">
        <w:rPr>
          <w:rFonts w:ascii="Palatino Linotype" w:hAnsi="Palatino Linotype" w:cs="Arial"/>
        </w:rPr>
        <w:t xml:space="preserve"> (INAI), conforme al criterio </w:t>
      </w:r>
      <w:r>
        <w:rPr>
          <w:rFonts w:ascii="Palatino Linotype" w:hAnsi="Palatino Linotype" w:cs="Arial"/>
          <w:b/>
        </w:rPr>
        <w:t>004/2021</w:t>
      </w:r>
      <w:r w:rsidRPr="00E60DEF">
        <w:rPr>
          <w:rFonts w:ascii="Palatino Linotype" w:hAnsi="Palatino Linotype" w:cs="Arial"/>
          <w:b/>
        </w:rPr>
        <w:t>,</w:t>
      </w:r>
      <w:r w:rsidRPr="001571EB">
        <w:rPr>
          <w:rFonts w:ascii="Palatino Linotype" w:hAnsi="Palatino Linotype" w:cs="Arial"/>
        </w:rPr>
        <w:t xml:space="preserve"> el cual es del tenor literal siguiente:</w:t>
      </w:r>
    </w:p>
    <w:p w14:paraId="36B51C05" w14:textId="77777777" w:rsidR="000B34EC" w:rsidRDefault="000B34EC" w:rsidP="000B34EC">
      <w:pPr>
        <w:autoSpaceDE w:val="0"/>
        <w:autoSpaceDN w:val="0"/>
        <w:adjustRightInd w:val="0"/>
        <w:spacing w:line="360" w:lineRule="auto"/>
        <w:ind w:left="567" w:right="567"/>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14:paraId="5D00B758" w14:textId="77777777" w:rsidR="000B34EC" w:rsidRDefault="000B34EC" w:rsidP="000B34EC">
      <w:pPr>
        <w:autoSpaceDE w:val="0"/>
        <w:autoSpaceDN w:val="0"/>
        <w:adjustRightInd w:val="0"/>
        <w:spacing w:line="360" w:lineRule="auto"/>
        <w:ind w:left="567" w:right="567"/>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w:t>
      </w:r>
      <w:proofErr w:type="gramStart"/>
      <w:r w:rsidRPr="00BA3B27">
        <w:rPr>
          <w:rFonts w:ascii="Palatino Linotype" w:hAnsi="Palatino Linotype" w:cs="Arial"/>
          <w:bCs/>
          <w:i/>
        </w:rPr>
        <w:t>ya que</w:t>
      </w:r>
      <w:proofErr w:type="gramEnd"/>
      <w:r w:rsidRPr="00BA3B27">
        <w:rPr>
          <w:rFonts w:ascii="Palatino Linotype" w:hAnsi="Palatino Linotype" w:cs="Arial"/>
          <w:bCs/>
          <w:i/>
        </w:rPr>
        <w:t xml:space="preserve"> al tratarse de personas relacionadas con contrataciones públicas, su difusión favorece la transparencia con la que deben administrarse los recursos públicos, en términos del artículo 134 de la Constitución Política de los Estados Unidos Mexicanos. </w:t>
      </w:r>
    </w:p>
    <w:p w14:paraId="7F868867" w14:textId="77777777" w:rsidR="000B34EC" w:rsidRPr="00BA3B27" w:rsidRDefault="000B34EC" w:rsidP="000B34EC">
      <w:pPr>
        <w:autoSpaceDE w:val="0"/>
        <w:autoSpaceDN w:val="0"/>
        <w:adjustRightInd w:val="0"/>
        <w:spacing w:line="360" w:lineRule="auto"/>
        <w:ind w:left="567" w:right="567"/>
        <w:jc w:val="both"/>
        <w:rPr>
          <w:rFonts w:ascii="Palatino Linotype" w:hAnsi="Palatino Linotype" w:cs="Arial"/>
          <w:b/>
          <w:i/>
        </w:rPr>
      </w:pPr>
      <w:r w:rsidRPr="00BA3B27">
        <w:rPr>
          <w:rFonts w:ascii="Palatino Linotype" w:hAnsi="Palatino Linotype" w:cs="Arial"/>
          <w:b/>
          <w:i/>
        </w:rPr>
        <w:t>Precedentes:</w:t>
      </w:r>
    </w:p>
    <w:p w14:paraId="672BC4A9" w14:textId="77777777" w:rsidR="000B34EC" w:rsidRPr="00BA3B27" w:rsidRDefault="000B34EC" w:rsidP="000B34EC">
      <w:pPr>
        <w:numPr>
          <w:ilvl w:val="0"/>
          <w:numId w:val="17"/>
        </w:numPr>
        <w:autoSpaceDE w:val="0"/>
        <w:autoSpaceDN w:val="0"/>
        <w:adjustRightInd w:val="0"/>
        <w:spacing w:after="160" w:line="360" w:lineRule="auto"/>
        <w:ind w:left="567" w:right="567"/>
        <w:jc w:val="both"/>
        <w:rPr>
          <w:rFonts w:ascii="Palatino Linotype" w:hAnsi="Palatino Linotype" w:cs="Arial"/>
          <w:i/>
        </w:rPr>
      </w:pPr>
      <w:r w:rsidRPr="00BA3B27">
        <w:rPr>
          <w:rFonts w:ascii="Palatino Linotype" w:hAnsi="Palatino Linotype" w:cs="Arial"/>
          <w:i/>
        </w:rPr>
        <w:t xml:space="preserve">Acceso a la información Pública. </w:t>
      </w:r>
      <w:proofErr w:type="spellStart"/>
      <w:r w:rsidRPr="00BA3B27">
        <w:rPr>
          <w:rFonts w:ascii="Palatino Linotype" w:hAnsi="Palatino Linotype" w:cs="Arial"/>
          <w:i/>
        </w:rPr>
        <w:t>RRA</w:t>
      </w:r>
      <w:proofErr w:type="spellEnd"/>
      <w:r w:rsidRPr="00BA3B27">
        <w:rPr>
          <w:rFonts w:ascii="Palatino Linotype" w:hAnsi="Palatino Linotype" w:cs="Arial"/>
          <w:i/>
        </w:rPr>
        <w:t xml:space="preserve"> 3639/19.</w:t>
      </w:r>
      <w:r w:rsidRPr="00BA3B27">
        <w:rPr>
          <w:rFonts w:ascii="Palatino Linotype" w:hAnsi="Palatino Linotype" w:cs="Arial"/>
          <w:bCs/>
          <w:i/>
        </w:rPr>
        <w:t xml:space="preserve"> </w:t>
      </w:r>
      <w:r w:rsidRPr="00BA3B27">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BA3B27">
        <w:rPr>
          <w:rFonts w:ascii="Palatino Linotype" w:hAnsi="Palatino Linotype" w:cs="Arial"/>
          <w:i/>
        </w:rPr>
        <w:t>Kurczyn</w:t>
      </w:r>
      <w:proofErr w:type="spellEnd"/>
      <w:r w:rsidRPr="00BA3B27">
        <w:rPr>
          <w:rFonts w:ascii="Palatino Linotype" w:hAnsi="Palatino Linotype" w:cs="Arial"/>
          <w:i/>
        </w:rPr>
        <w:t xml:space="preserve"> Villalobos.</w:t>
      </w:r>
    </w:p>
    <w:p w14:paraId="1524814E" w14:textId="77777777" w:rsidR="000B34EC" w:rsidRPr="00BA3B27" w:rsidRDefault="000B34EC" w:rsidP="000B34EC">
      <w:pPr>
        <w:numPr>
          <w:ilvl w:val="0"/>
          <w:numId w:val="17"/>
        </w:numPr>
        <w:autoSpaceDE w:val="0"/>
        <w:autoSpaceDN w:val="0"/>
        <w:adjustRightInd w:val="0"/>
        <w:spacing w:after="160" w:line="360" w:lineRule="auto"/>
        <w:ind w:left="567" w:right="567"/>
        <w:jc w:val="both"/>
        <w:rPr>
          <w:rFonts w:ascii="Palatino Linotype" w:hAnsi="Palatino Linotype" w:cs="Arial"/>
          <w:bCs/>
          <w:i/>
        </w:rPr>
      </w:pPr>
      <w:r w:rsidRPr="00BA3B27">
        <w:rPr>
          <w:rFonts w:ascii="Palatino Linotype" w:hAnsi="Palatino Linotype" w:cs="Arial"/>
          <w:i/>
        </w:rPr>
        <w:lastRenderedPageBreak/>
        <w:t xml:space="preserve">Acceso a la información Pública. </w:t>
      </w:r>
      <w:proofErr w:type="spellStart"/>
      <w:r w:rsidRPr="00BA3B27">
        <w:rPr>
          <w:rFonts w:ascii="Palatino Linotype" w:hAnsi="Palatino Linotype" w:cs="Arial"/>
          <w:i/>
        </w:rPr>
        <w:t>RRA</w:t>
      </w:r>
      <w:proofErr w:type="spellEnd"/>
      <w:r w:rsidRPr="00BA3B27">
        <w:rPr>
          <w:rFonts w:ascii="Palatino Linotype" w:hAnsi="Palatino Linotype" w:cs="Arial"/>
          <w:i/>
        </w:rPr>
        <w:t xml:space="preserve"> 7709/19.</w:t>
      </w:r>
      <w:r w:rsidRPr="00BA3B27">
        <w:rPr>
          <w:rFonts w:ascii="Palatino Linotype" w:hAnsi="Palatino Linotype" w:cs="Arial"/>
          <w:bCs/>
          <w:i/>
        </w:rPr>
        <w:t xml:space="preserve"> </w:t>
      </w:r>
      <w:r w:rsidRPr="00BA3B27">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3481551E" w14:textId="77777777" w:rsidR="000B34EC" w:rsidRPr="00BA3B27" w:rsidRDefault="000B34EC" w:rsidP="000B34EC">
      <w:pPr>
        <w:numPr>
          <w:ilvl w:val="0"/>
          <w:numId w:val="17"/>
        </w:numPr>
        <w:autoSpaceDE w:val="0"/>
        <w:autoSpaceDN w:val="0"/>
        <w:adjustRightInd w:val="0"/>
        <w:spacing w:after="160" w:line="360" w:lineRule="auto"/>
        <w:ind w:left="567" w:right="567"/>
        <w:jc w:val="both"/>
        <w:rPr>
          <w:rFonts w:ascii="Palatino Linotype" w:hAnsi="Palatino Linotype" w:cs="Arial"/>
          <w:b/>
          <w:i/>
        </w:rPr>
      </w:pPr>
      <w:r w:rsidRPr="00BA3B27">
        <w:rPr>
          <w:rFonts w:ascii="Palatino Linotype" w:hAnsi="Palatino Linotype" w:cs="Arial"/>
          <w:i/>
        </w:rPr>
        <w:t xml:space="preserve">Acceso a la información Pública. </w:t>
      </w:r>
      <w:proofErr w:type="spellStart"/>
      <w:r w:rsidRPr="00BA3B27">
        <w:rPr>
          <w:rFonts w:ascii="Palatino Linotype" w:hAnsi="Palatino Linotype" w:cs="Arial"/>
          <w:i/>
        </w:rPr>
        <w:t>RRA</w:t>
      </w:r>
      <w:proofErr w:type="spellEnd"/>
      <w:r w:rsidRPr="00BA3B27">
        <w:rPr>
          <w:rFonts w:ascii="Palatino Linotype" w:hAnsi="Palatino Linotype" w:cs="Arial"/>
          <w:i/>
        </w:rPr>
        <w:t xml:space="preserve">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60AB3A2F" w14:textId="77777777" w:rsidR="000B34EC" w:rsidRPr="001571EB" w:rsidRDefault="000B34EC" w:rsidP="000B34EC">
      <w:pPr>
        <w:autoSpaceDE w:val="0"/>
        <w:autoSpaceDN w:val="0"/>
        <w:adjustRightInd w:val="0"/>
        <w:spacing w:before="120" w:after="120"/>
        <w:ind w:left="567" w:right="850"/>
        <w:jc w:val="both"/>
        <w:rPr>
          <w:rFonts w:ascii="Palatino Linotype" w:hAnsi="Palatino Linotype" w:cs="Arial"/>
          <w:i/>
        </w:rPr>
      </w:pPr>
    </w:p>
    <w:p w14:paraId="23E4188F" w14:textId="77777777" w:rsidR="000B34EC" w:rsidRPr="001571EB" w:rsidRDefault="000B34EC" w:rsidP="000B34EC">
      <w:pPr>
        <w:spacing w:before="240" w:after="240" w:line="360" w:lineRule="auto"/>
        <w:jc w:val="both"/>
        <w:rPr>
          <w:rFonts w:ascii="Palatino Linotype" w:hAnsi="Palatino Linotype" w:cs="Arial"/>
        </w:rPr>
      </w:pPr>
      <w:r w:rsidRPr="001571EB">
        <w:rPr>
          <w:rFonts w:ascii="Palatino Linotype" w:hAnsi="Palatino Linotype" w:cs="Arial"/>
        </w:rPr>
        <w:t xml:space="preserve">Así, el RFC se vincula al nombre de su titular, permite identificar la edad de la persona, su fecha de nacimiento, así como su </w:t>
      </w:r>
      <w:proofErr w:type="spellStart"/>
      <w:r w:rsidRPr="001571EB">
        <w:rPr>
          <w:rFonts w:ascii="Palatino Linotype" w:hAnsi="Palatino Linotype" w:cs="Arial"/>
        </w:rPr>
        <w:t>homoclave</w:t>
      </w:r>
      <w:proofErr w:type="spellEnd"/>
      <w:r w:rsidRPr="001571EB">
        <w:rPr>
          <w:rFonts w:ascii="Palatino Linotype" w:hAnsi="Palatino Linotype" w:cs="Arial"/>
        </w:rPr>
        <w:t>, la cual es única e irrepetible y determina justamente la identificación de dicha persona para efectos fiscales, por lo éste constituye un dato personal que concierne a una persona física identificada e identificable.</w:t>
      </w:r>
    </w:p>
    <w:p w14:paraId="008EE69E" w14:textId="77777777" w:rsidR="000B34EC" w:rsidRPr="001571EB" w:rsidRDefault="000B34EC" w:rsidP="000B34EC">
      <w:pPr>
        <w:spacing w:before="240" w:after="240" w:line="360" w:lineRule="auto"/>
        <w:jc w:val="both"/>
        <w:rPr>
          <w:rFonts w:ascii="Palatino Linotype" w:eastAsia="Calibri" w:hAnsi="Palatino Linotype" w:cs="Arial"/>
        </w:rPr>
      </w:pPr>
      <w:r w:rsidRPr="001571EB">
        <w:rPr>
          <w:rFonts w:ascii="Palatino Linotype" w:hAnsi="Palatino Linotype" w:cs="Arial"/>
        </w:rPr>
        <w:t xml:space="preserve">En cuanto a la Clave Única de Registro de Población (CURP) en virtud de que éste se </w:t>
      </w:r>
      <w:r w:rsidRPr="001571EB">
        <w:rPr>
          <w:rFonts w:ascii="Palatino Linotype" w:eastAsia="Calibri" w:hAnsi="Palatino Linotype" w:cs="Arial"/>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531E583" w14:textId="77777777" w:rsidR="000B34EC" w:rsidRDefault="000B34EC" w:rsidP="000B34EC">
      <w:pPr>
        <w:spacing w:before="240" w:after="240" w:line="360" w:lineRule="auto"/>
        <w:ind w:right="-91"/>
        <w:jc w:val="both"/>
        <w:rPr>
          <w:rFonts w:ascii="Palatino Linotype" w:hAnsi="Palatino Linotype" w:cs="Arial"/>
        </w:rPr>
      </w:pPr>
      <w:r w:rsidRPr="001571EB">
        <w:rPr>
          <w:rFonts w:ascii="Palatino Linotype" w:hAnsi="Palatino Linotype" w:cs="Arial"/>
        </w:rPr>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hAnsi="Palatino Linotype" w:cs="Arial"/>
        </w:rPr>
        <w:t xml:space="preserve">criterio número 18/17 el cual refiere: </w:t>
      </w:r>
    </w:p>
    <w:p w14:paraId="663E8936" w14:textId="77777777" w:rsidR="000B34EC" w:rsidRDefault="000B34EC" w:rsidP="000B34EC">
      <w:pPr>
        <w:autoSpaceDE w:val="0"/>
        <w:autoSpaceDN w:val="0"/>
        <w:adjustRightInd w:val="0"/>
        <w:spacing w:line="360" w:lineRule="auto"/>
        <w:ind w:left="567" w:right="567"/>
        <w:jc w:val="center"/>
        <w:rPr>
          <w:rFonts w:ascii="Palatino Linotype" w:hAnsi="Palatino Linotype" w:cs="Arial"/>
          <w:b/>
          <w:bCs/>
          <w:i/>
        </w:rPr>
      </w:pPr>
      <w:r w:rsidRPr="001571EB">
        <w:rPr>
          <w:rFonts w:ascii="Palatino Linotype" w:hAnsi="Palatino Linotype" w:cs="Arial"/>
          <w:bCs/>
          <w:i/>
        </w:rPr>
        <w:t>“</w:t>
      </w:r>
      <w:r w:rsidRPr="001571EB">
        <w:rPr>
          <w:rFonts w:ascii="Palatino Linotype" w:hAnsi="Palatino Linotype" w:cs="Arial"/>
          <w:b/>
          <w:bCs/>
          <w:i/>
        </w:rPr>
        <w:t>CLAVE ÚNICA DE REGISTRO DE POBLACIÓN (CURP).</w:t>
      </w:r>
    </w:p>
    <w:p w14:paraId="0822D1EB" w14:textId="77777777" w:rsidR="000B34EC" w:rsidRPr="001571EB" w:rsidRDefault="000B34EC" w:rsidP="000B34EC">
      <w:pPr>
        <w:autoSpaceDE w:val="0"/>
        <w:autoSpaceDN w:val="0"/>
        <w:adjustRightInd w:val="0"/>
        <w:spacing w:line="360" w:lineRule="auto"/>
        <w:ind w:left="567" w:right="567"/>
        <w:jc w:val="both"/>
        <w:rPr>
          <w:rFonts w:ascii="Palatino Linotype" w:hAnsi="Palatino Linotype" w:cs="Arial"/>
          <w:b/>
          <w:bCs/>
          <w:i/>
        </w:rPr>
      </w:pPr>
      <w:r w:rsidRPr="001571EB">
        <w:rPr>
          <w:rFonts w:ascii="Palatino Linotype" w:hAnsi="Palatino Linotype" w:cs="Arial"/>
          <w:bCs/>
          <w:i/>
        </w:rPr>
        <w:lastRenderedPageBreak/>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ADBCACF" w14:textId="77777777" w:rsidR="000B34EC" w:rsidRPr="001571EB" w:rsidRDefault="000B34EC" w:rsidP="000B34EC">
      <w:pPr>
        <w:autoSpaceDE w:val="0"/>
        <w:autoSpaceDN w:val="0"/>
        <w:adjustRightInd w:val="0"/>
        <w:spacing w:line="360" w:lineRule="auto"/>
        <w:ind w:left="567" w:right="567"/>
        <w:jc w:val="both"/>
        <w:rPr>
          <w:rFonts w:ascii="Palatino Linotype" w:hAnsi="Palatino Linotype" w:cs="Arial"/>
          <w:b/>
          <w:i/>
        </w:rPr>
      </w:pPr>
      <w:r w:rsidRPr="001571EB">
        <w:rPr>
          <w:rFonts w:ascii="Palatino Linotype" w:hAnsi="Palatino Linotype" w:cs="Arial"/>
          <w:i/>
        </w:rPr>
        <w:t xml:space="preserve"> </w:t>
      </w:r>
      <w:r w:rsidRPr="001571EB">
        <w:rPr>
          <w:rFonts w:ascii="Palatino Linotype" w:hAnsi="Palatino Linotype" w:cs="Arial"/>
          <w:b/>
          <w:i/>
        </w:rPr>
        <w:t>Resoluciones:</w:t>
      </w:r>
    </w:p>
    <w:p w14:paraId="1D004802" w14:textId="77777777" w:rsidR="000B34EC" w:rsidRPr="001571EB" w:rsidRDefault="000B34EC" w:rsidP="000B34EC">
      <w:pPr>
        <w:autoSpaceDE w:val="0"/>
        <w:autoSpaceDN w:val="0"/>
        <w:adjustRightInd w:val="0"/>
        <w:spacing w:line="360" w:lineRule="auto"/>
        <w:ind w:left="567" w:right="567"/>
        <w:jc w:val="both"/>
        <w:rPr>
          <w:rFonts w:ascii="Palatino Linotype" w:hAnsi="Palatino Linotype" w:cs="Arial"/>
          <w:b/>
          <w:i/>
        </w:rPr>
      </w:pPr>
      <w:proofErr w:type="spellStart"/>
      <w:r w:rsidRPr="001571EB">
        <w:rPr>
          <w:rFonts w:ascii="Palatino Linotype" w:hAnsi="Palatino Linotype" w:cs="Arial"/>
          <w:b/>
          <w:i/>
        </w:rPr>
        <w:t>RRA</w:t>
      </w:r>
      <w:proofErr w:type="spellEnd"/>
      <w:r w:rsidRPr="001571EB">
        <w:rPr>
          <w:rFonts w:ascii="Palatino Linotype" w:hAnsi="Palatino Linotype" w:cs="Arial"/>
          <w:b/>
          <w:i/>
        </w:rPr>
        <w:t xml:space="preserve"> 3995/16. </w:t>
      </w:r>
      <w:r w:rsidRPr="001571EB">
        <w:rPr>
          <w:rFonts w:ascii="Palatino Linotype" w:hAnsi="Palatino Linotype" w:cs="Arial"/>
          <w:i/>
        </w:rPr>
        <w:t xml:space="preserve">Secretaría de la Defensa Nacional. 1 de febrero de 2017. Por unanimidad. Comisionado Ponente </w:t>
      </w:r>
      <w:proofErr w:type="spellStart"/>
      <w:r w:rsidRPr="001571EB">
        <w:rPr>
          <w:rFonts w:ascii="Palatino Linotype" w:hAnsi="Palatino Linotype" w:cs="Arial"/>
          <w:i/>
        </w:rPr>
        <w:t>Rosendoevgueni</w:t>
      </w:r>
      <w:proofErr w:type="spellEnd"/>
      <w:r w:rsidRPr="001571EB">
        <w:rPr>
          <w:rFonts w:ascii="Palatino Linotype" w:hAnsi="Palatino Linotype" w:cs="Arial"/>
          <w:i/>
        </w:rPr>
        <w:t xml:space="preserve"> Monterrey </w:t>
      </w:r>
      <w:proofErr w:type="spellStart"/>
      <w:r w:rsidRPr="001571EB">
        <w:rPr>
          <w:rFonts w:ascii="Palatino Linotype" w:hAnsi="Palatino Linotype" w:cs="Arial"/>
          <w:i/>
        </w:rPr>
        <w:t>Chepov</w:t>
      </w:r>
      <w:proofErr w:type="spellEnd"/>
      <w:r w:rsidRPr="001571EB">
        <w:rPr>
          <w:rFonts w:ascii="Palatino Linotype" w:hAnsi="Palatino Linotype" w:cs="Arial"/>
          <w:i/>
        </w:rPr>
        <w:t>.</w:t>
      </w:r>
    </w:p>
    <w:p w14:paraId="2ED74247" w14:textId="77777777" w:rsidR="000B34EC" w:rsidRPr="001571EB" w:rsidRDefault="000B34EC" w:rsidP="000B34EC">
      <w:pPr>
        <w:autoSpaceDE w:val="0"/>
        <w:autoSpaceDN w:val="0"/>
        <w:adjustRightInd w:val="0"/>
        <w:spacing w:line="360" w:lineRule="auto"/>
        <w:ind w:left="567" w:right="567"/>
        <w:jc w:val="both"/>
        <w:rPr>
          <w:rFonts w:ascii="Palatino Linotype" w:hAnsi="Palatino Linotype" w:cs="Arial"/>
          <w:b/>
          <w:i/>
        </w:rPr>
      </w:pPr>
      <w:proofErr w:type="spellStart"/>
      <w:r w:rsidRPr="001571EB">
        <w:rPr>
          <w:rFonts w:ascii="Palatino Linotype" w:hAnsi="Palatino Linotype" w:cs="Arial"/>
          <w:b/>
          <w:i/>
        </w:rPr>
        <w:t>RRA</w:t>
      </w:r>
      <w:proofErr w:type="spellEnd"/>
      <w:r w:rsidRPr="001571EB">
        <w:rPr>
          <w:rFonts w:ascii="Palatino Linotype" w:hAnsi="Palatino Linotype" w:cs="Arial"/>
          <w:b/>
          <w:i/>
        </w:rPr>
        <w:t xml:space="preserve"> </w:t>
      </w:r>
      <w:r w:rsidRPr="001571EB">
        <w:rPr>
          <w:rFonts w:ascii="Palatino Linotype" w:hAnsi="Palatino Linotype" w:cs="Arial"/>
          <w:b/>
          <w:bCs/>
          <w:i/>
        </w:rPr>
        <w:t xml:space="preserve">0937/17. </w:t>
      </w:r>
      <w:r w:rsidRPr="001571EB">
        <w:rPr>
          <w:rFonts w:ascii="Palatino Linotype" w:hAnsi="Palatino Linotype" w:cs="Arial"/>
          <w:bCs/>
          <w:i/>
        </w:rPr>
        <w:t xml:space="preserve">Senado de la República. </w:t>
      </w:r>
      <w:r w:rsidRPr="001571EB">
        <w:rPr>
          <w:rFonts w:ascii="Palatino Linotype" w:hAnsi="Palatino Linotype" w:cs="Arial"/>
          <w:bCs/>
          <w:i/>
          <w:lang w:val="es-ES_tradnl"/>
        </w:rPr>
        <w:t xml:space="preserve">15 de marzo de 2017. Por unanimidad. Comisionada Ponente Ximena Puente de la Mora. </w:t>
      </w:r>
    </w:p>
    <w:p w14:paraId="1316778F" w14:textId="77777777" w:rsidR="000B34EC" w:rsidRDefault="000B34EC" w:rsidP="000B34EC">
      <w:pPr>
        <w:autoSpaceDE w:val="0"/>
        <w:autoSpaceDN w:val="0"/>
        <w:adjustRightInd w:val="0"/>
        <w:spacing w:line="360" w:lineRule="auto"/>
        <w:ind w:left="567" w:right="567"/>
        <w:jc w:val="both"/>
        <w:rPr>
          <w:rFonts w:ascii="Palatino Linotype" w:hAnsi="Palatino Linotype" w:cs="Arial"/>
          <w:b/>
          <w:i/>
        </w:rPr>
      </w:pPr>
      <w:proofErr w:type="spellStart"/>
      <w:r w:rsidRPr="001571EB">
        <w:rPr>
          <w:rFonts w:ascii="Palatino Linotype" w:hAnsi="Palatino Linotype" w:cs="Arial"/>
          <w:b/>
          <w:i/>
        </w:rPr>
        <w:t>RRA</w:t>
      </w:r>
      <w:proofErr w:type="spellEnd"/>
      <w:r w:rsidRPr="001571EB">
        <w:rPr>
          <w:rFonts w:ascii="Palatino Linotype" w:hAnsi="Palatino Linotype" w:cs="Arial"/>
          <w:b/>
          <w:i/>
        </w:rPr>
        <w:t xml:space="preserve"> 0478/17. </w:t>
      </w:r>
      <w:r w:rsidRPr="001571EB">
        <w:rPr>
          <w:rFonts w:ascii="Palatino Linotype" w:hAnsi="Palatino Linotype" w:cs="Arial"/>
          <w:i/>
        </w:rPr>
        <w:t>Secretaría de Relaciones Exteriores. 26 de abril de 2017. Por unanimidad. Comisionada Ponente Areli Cano Guadiana.</w:t>
      </w:r>
      <w:r>
        <w:rPr>
          <w:rFonts w:ascii="Palatino Linotype" w:hAnsi="Palatino Linotype" w:cs="Arial"/>
          <w:i/>
        </w:rPr>
        <w:t xml:space="preserve">” </w:t>
      </w:r>
      <w:r>
        <w:rPr>
          <w:rFonts w:ascii="Palatino Linotype" w:hAnsi="Palatino Linotype" w:cs="Arial"/>
          <w:b/>
          <w:i/>
        </w:rPr>
        <w:t>[Sic]</w:t>
      </w:r>
    </w:p>
    <w:p w14:paraId="32B96B3A" w14:textId="77777777" w:rsidR="000B34EC" w:rsidRDefault="000B34EC" w:rsidP="000B34EC">
      <w:pPr>
        <w:spacing w:line="360" w:lineRule="auto"/>
        <w:ind w:right="51"/>
        <w:jc w:val="both"/>
        <w:rPr>
          <w:rFonts w:ascii="Palatino Linotype" w:hAnsi="Palatino Linotype" w:cs="Arial"/>
        </w:rPr>
      </w:pPr>
    </w:p>
    <w:p w14:paraId="3BCA9ADD" w14:textId="0E5356A8" w:rsidR="006D15B2" w:rsidRDefault="000B34EC" w:rsidP="000B34EC">
      <w:pPr>
        <w:spacing w:line="360" w:lineRule="auto"/>
        <w:jc w:val="both"/>
        <w:rPr>
          <w:rFonts w:ascii="Palatino Linotype" w:hAnsi="Palatino Linotype" w:cs="Arial"/>
        </w:rPr>
      </w:pPr>
      <w:r w:rsidRPr="001571EB">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rPr>
        <w:t>LINEAMIENTOS GENERALES EN MATERIA DE CLASIFICACIÓN Y DESCLASIFICACIÓN DE LA INFORMACIÓN, ASÍ COMO PARA LA ELABORACIÓN DE VERSIONES PÚBLICAS,</w:t>
      </w:r>
      <w:r w:rsidRPr="001571EB">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36DFBB8E"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lastRenderedPageBreak/>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02B149F" w14:textId="77777777" w:rsidR="000B34EC" w:rsidRPr="000B34EC" w:rsidRDefault="000B34EC" w:rsidP="000B34EC">
      <w:pPr>
        <w:spacing w:line="360" w:lineRule="auto"/>
        <w:jc w:val="both"/>
        <w:rPr>
          <w:rFonts w:ascii="Palatino Linotype" w:hAnsi="Palatino Linotype" w:cs="Arial"/>
          <w:lang w:val="es-ES_tradnl"/>
        </w:rPr>
      </w:pPr>
    </w:p>
    <w:p w14:paraId="4FC2F007"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47F1556" w14:textId="77777777" w:rsidR="000B34EC" w:rsidRPr="000B34EC" w:rsidRDefault="000B34EC" w:rsidP="000B34EC">
      <w:pPr>
        <w:spacing w:line="360" w:lineRule="auto"/>
        <w:jc w:val="both"/>
        <w:rPr>
          <w:rFonts w:ascii="Palatino Linotype" w:hAnsi="Palatino Linotype" w:cs="Arial"/>
          <w:lang w:val="es-ES_tradnl"/>
        </w:rPr>
      </w:pPr>
    </w:p>
    <w:p w14:paraId="1A624116"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4667AF5A" w14:textId="77777777" w:rsidR="000B34EC" w:rsidRPr="000B34EC" w:rsidRDefault="000B34EC" w:rsidP="000B34EC">
      <w:pPr>
        <w:spacing w:line="360" w:lineRule="auto"/>
        <w:jc w:val="both"/>
        <w:rPr>
          <w:rFonts w:ascii="Palatino Linotype" w:hAnsi="Palatino Linotype" w:cs="Arial"/>
          <w:lang w:val="es-ES_tradnl"/>
        </w:rPr>
      </w:pPr>
    </w:p>
    <w:p w14:paraId="12BED8AE"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 xml:space="preserve">El derecho de acceso a la información pública puede ser restringido cuando se trate de información clasificada como reservada, por lo que para motivar la clasificación se </w:t>
      </w:r>
      <w:r w:rsidRPr="000B34EC">
        <w:rPr>
          <w:rFonts w:ascii="Palatino Linotype" w:hAnsi="Palatino Linotype" w:cs="Arial"/>
          <w:lang w:val="es-ES_tradnl"/>
        </w:rPr>
        <w:lastRenderedPageBreak/>
        <w:t>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E8B3B8A" w14:textId="77777777" w:rsidR="000B34EC" w:rsidRPr="000B34EC" w:rsidRDefault="000B34EC" w:rsidP="000B34EC">
      <w:pPr>
        <w:spacing w:line="360" w:lineRule="auto"/>
        <w:jc w:val="both"/>
        <w:rPr>
          <w:rFonts w:ascii="Palatino Linotype" w:hAnsi="Palatino Linotype" w:cs="Arial"/>
          <w:lang w:val="es-ES_tradnl"/>
        </w:rPr>
      </w:pPr>
    </w:p>
    <w:p w14:paraId="7E77FD0A"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C3355A7"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3869CC99"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La Ley de Transparencia y Acceso a la Información Pública del Estado de México y Municipios, en sus artículos 140 y 143 prevé los siguientes supuestos para clasificar la información como reservada o confidencial.</w:t>
      </w:r>
    </w:p>
    <w:p w14:paraId="4DDAD6C2" w14:textId="77777777" w:rsidR="000B34EC" w:rsidRPr="000B34EC" w:rsidRDefault="000B34EC" w:rsidP="000B34EC">
      <w:pPr>
        <w:spacing w:line="360" w:lineRule="auto"/>
        <w:jc w:val="both"/>
        <w:rPr>
          <w:rFonts w:ascii="Palatino Linotype" w:hAnsi="Palatino Linotype" w:cs="Arial"/>
          <w:lang w:val="es-ES_tradnl"/>
        </w:rPr>
      </w:pPr>
    </w:p>
    <w:p w14:paraId="5F6DADC3"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0B34EC">
        <w:rPr>
          <w:rFonts w:ascii="Palatino Linotype" w:hAnsi="Palatino Linotype" w:cs="Arial"/>
          <w:lang w:val="es-ES_tradnl"/>
        </w:rPr>
        <w:lastRenderedPageBreak/>
        <w:t>sustente la clasificación parcial, a través de la versión pública que emita, o bien, la restricción total del derecho de acceso a la información.</w:t>
      </w:r>
    </w:p>
    <w:p w14:paraId="0DAFF127" w14:textId="77777777" w:rsidR="000B34EC" w:rsidRPr="000B34EC" w:rsidRDefault="000B34EC" w:rsidP="000B34EC">
      <w:pPr>
        <w:spacing w:line="360" w:lineRule="auto"/>
        <w:jc w:val="both"/>
        <w:rPr>
          <w:rFonts w:ascii="Palatino Linotype" w:hAnsi="Palatino Linotype" w:cs="Arial"/>
          <w:lang w:val="es-ES_tradnl"/>
        </w:rPr>
      </w:pPr>
    </w:p>
    <w:p w14:paraId="31C31A71" w14:textId="77777777" w:rsidR="000B34EC" w:rsidRPr="000B34EC" w:rsidRDefault="000B34EC" w:rsidP="000B34EC">
      <w:pPr>
        <w:spacing w:line="360" w:lineRule="auto"/>
        <w:jc w:val="both"/>
        <w:rPr>
          <w:rFonts w:ascii="Palatino Linotype" w:hAnsi="Palatino Linotype" w:cs="Arial"/>
          <w:lang w:val="es-ES_tradnl"/>
        </w:rPr>
      </w:pPr>
      <w:r w:rsidRPr="000B34EC">
        <w:rPr>
          <w:rFonts w:ascii="Palatino Linotype" w:hAnsi="Palatino Linotype" w:cs="Arial"/>
          <w:lang w:val="es-ES_tradnl"/>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4DA4083" w14:textId="77777777" w:rsidR="000B34EC" w:rsidRPr="000B34EC" w:rsidRDefault="000B34EC" w:rsidP="000B34EC">
      <w:pPr>
        <w:spacing w:line="360" w:lineRule="auto"/>
        <w:jc w:val="both"/>
        <w:rPr>
          <w:rFonts w:ascii="Palatino Linotype" w:hAnsi="Palatino Linotype" w:cs="Arial"/>
          <w:lang w:val="es-ES_tradnl"/>
        </w:rPr>
      </w:pPr>
    </w:p>
    <w:p w14:paraId="32A133F9" w14:textId="63E9A4CC" w:rsidR="000B34EC" w:rsidRDefault="000B34EC" w:rsidP="000B34EC">
      <w:pPr>
        <w:spacing w:line="360" w:lineRule="auto"/>
        <w:jc w:val="both"/>
        <w:rPr>
          <w:rFonts w:ascii="Palatino Linotype" w:hAnsi="Palatino Linotype" w:cs="Arial"/>
        </w:rPr>
      </w:pPr>
      <w:r w:rsidRPr="000B34EC">
        <w:rPr>
          <w:rFonts w:ascii="Palatino Linotype" w:hAnsi="Palatino Linotype" w:cs="Arial"/>
          <w:lang w:val="es-ES_tradn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78BD5EDD" w14:textId="77777777" w:rsidR="006D15B2" w:rsidRDefault="006D15B2" w:rsidP="006D15B2">
      <w:pPr>
        <w:spacing w:line="360" w:lineRule="auto"/>
        <w:jc w:val="both"/>
        <w:rPr>
          <w:rFonts w:ascii="Palatino Linotype" w:eastAsiaTheme="minorHAnsi" w:hAnsi="Palatino Linotype" w:cstheme="minorBidi"/>
          <w:lang w:val="es-MX" w:eastAsia="en-US"/>
        </w:rPr>
      </w:pPr>
    </w:p>
    <w:p w14:paraId="40AF473E" w14:textId="715A52D0" w:rsidR="006D15B2" w:rsidRPr="002C3EC8" w:rsidRDefault="006D15B2" w:rsidP="006D15B2">
      <w:pPr>
        <w:tabs>
          <w:tab w:val="left" w:pos="5387"/>
        </w:tabs>
        <w:spacing w:line="360" w:lineRule="auto"/>
        <w:jc w:val="both"/>
        <w:rPr>
          <w:rFonts w:ascii="Palatino Linotype" w:hAnsi="Palatino Linotype" w:cs="Arial"/>
        </w:rPr>
      </w:pPr>
      <w:r w:rsidRPr="002C3EC8">
        <w:rPr>
          <w:rFonts w:ascii="Palatino Linotype" w:hAnsi="Palatino Linotype"/>
        </w:rPr>
        <w:t xml:space="preserve">En mérito de lo expuesto en líneas anteriores, resultan fundados los motivos de inconformidad que arguye </w:t>
      </w:r>
      <w:r w:rsidRPr="002C3EC8">
        <w:rPr>
          <w:rFonts w:ascii="Palatino Linotype" w:hAnsi="Palatino Linotype"/>
          <w:bCs/>
        </w:rPr>
        <w:t>el</w:t>
      </w:r>
      <w:r w:rsidRPr="002C3EC8">
        <w:rPr>
          <w:rFonts w:ascii="Palatino Linotype" w:hAnsi="Palatino Linotype"/>
          <w:b/>
          <w:bCs/>
        </w:rPr>
        <w:t xml:space="preserve"> Recurrente </w:t>
      </w:r>
      <w:r w:rsidRPr="002C3EC8">
        <w:rPr>
          <w:rFonts w:ascii="Palatino Linotype" w:hAnsi="Palatino Linotype"/>
        </w:rPr>
        <w:t xml:space="preserve">en su medio de impugnación que fue materia de estudio, por ello </w:t>
      </w:r>
      <w:r w:rsidRPr="002C3EC8">
        <w:rPr>
          <w:rFonts w:ascii="Palatino Linotype" w:hAnsi="Palatino Linotype" w:cs="Arial"/>
        </w:rPr>
        <w:t>con fundamento en la</w:t>
      </w:r>
      <w:r w:rsidRPr="002C3EC8">
        <w:rPr>
          <w:rFonts w:ascii="Palatino Linotype" w:hAnsi="Palatino Linotype" w:cs="Arial"/>
          <w:b/>
        </w:rPr>
        <w:t xml:space="preserve"> </w:t>
      </w:r>
      <w:r>
        <w:rPr>
          <w:rFonts w:ascii="Palatino Linotype" w:hAnsi="Palatino Linotype" w:cs="Arial"/>
          <w:b/>
          <w:bCs/>
          <w:i/>
        </w:rPr>
        <w:t>primera</w:t>
      </w:r>
      <w:r w:rsidRPr="002C3EC8">
        <w:rPr>
          <w:rFonts w:ascii="Palatino Linotype" w:hAnsi="Palatino Linotype" w:cs="Arial"/>
          <w:b/>
          <w:bCs/>
          <w:i/>
        </w:rPr>
        <w:t xml:space="preserve"> hipótesis</w:t>
      </w:r>
      <w:r w:rsidRPr="002C3EC8">
        <w:rPr>
          <w:rFonts w:ascii="Palatino Linotype" w:hAnsi="Palatino Linotype" w:cs="Arial"/>
          <w:b/>
        </w:rPr>
        <w:t xml:space="preserve"> </w:t>
      </w:r>
      <w:r w:rsidRPr="002C3EC8">
        <w:rPr>
          <w:rFonts w:ascii="Palatino Linotype" w:hAnsi="Palatino Linotype" w:cs="Arial"/>
        </w:rPr>
        <w:t>de la fracción</w:t>
      </w:r>
      <w:r w:rsidRPr="002C3EC8">
        <w:rPr>
          <w:rFonts w:ascii="Palatino Linotype" w:hAnsi="Palatino Linotype" w:cs="Arial"/>
          <w:b/>
        </w:rPr>
        <w:t xml:space="preserve"> </w:t>
      </w:r>
      <w:r w:rsidRPr="002C3EC8">
        <w:rPr>
          <w:rFonts w:ascii="Palatino Linotype" w:hAnsi="Palatino Linotype" w:cs="Arial"/>
        </w:rPr>
        <w:t>III, del artículo 186,</w:t>
      </w:r>
      <w:r w:rsidRPr="002C3EC8">
        <w:rPr>
          <w:rFonts w:ascii="Palatino Linotype" w:hAnsi="Palatino Linotype" w:cs="Arial"/>
          <w:b/>
        </w:rPr>
        <w:t xml:space="preserve"> </w:t>
      </w:r>
      <w:r w:rsidRPr="002C3EC8">
        <w:rPr>
          <w:rFonts w:ascii="Palatino Linotype" w:hAnsi="Palatino Linotype" w:cs="Arial"/>
        </w:rPr>
        <w:t xml:space="preserve">de la Ley de Transparencia y Acceso a la Información Pública del Estado de México y Municipios, se </w:t>
      </w:r>
      <w:r>
        <w:rPr>
          <w:rFonts w:ascii="Palatino Linotype" w:hAnsi="Palatino Linotype" w:cs="Arial"/>
          <w:b/>
        </w:rPr>
        <w:t>REVOCA</w:t>
      </w:r>
      <w:r w:rsidRPr="002C3EC8">
        <w:rPr>
          <w:rFonts w:ascii="Palatino Linotype" w:hAnsi="Palatino Linotype" w:cs="Arial"/>
          <w:b/>
        </w:rPr>
        <w:t xml:space="preserve"> </w:t>
      </w:r>
      <w:r w:rsidRPr="002C3EC8">
        <w:rPr>
          <w:rFonts w:ascii="Palatino Linotype" w:hAnsi="Palatino Linotype" w:cs="Arial"/>
        </w:rPr>
        <w:t>la respuesta</w:t>
      </w:r>
      <w:r>
        <w:rPr>
          <w:rFonts w:ascii="Palatino Linotype" w:hAnsi="Palatino Linotype" w:cs="Arial"/>
        </w:rPr>
        <w:t xml:space="preserve"> a la</w:t>
      </w:r>
      <w:r w:rsidRPr="002C3EC8">
        <w:rPr>
          <w:rFonts w:ascii="Palatino Linotype" w:hAnsi="Palatino Linotype" w:cs="Arial"/>
        </w:rPr>
        <w:t xml:space="preserve"> solicitud de información número</w:t>
      </w:r>
      <w:r>
        <w:rPr>
          <w:rFonts w:ascii="Palatino Linotype" w:hAnsi="Palatino Linotype"/>
          <w:b/>
        </w:rPr>
        <w:t xml:space="preserve"> </w:t>
      </w:r>
      <w:r w:rsidR="000B34EC" w:rsidRPr="000B34EC">
        <w:rPr>
          <w:rFonts w:ascii="Palatino Linotype" w:hAnsi="Palatino Linotype"/>
          <w:b/>
        </w:rPr>
        <w:t>00470/</w:t>
      </w:r>
      <w:proofErr w:type="spellStart"/>
      <w:r w:rsidR="000B34EC" w:rsidRPr="000B34EC">
        <w:rPr>
          <w:rFonts w:ascii="Palatino Linotype" w:hAnsi="Palatino Linotype"/>
          <w:b/>
        </w:rPr>
        <w:t>TEMAMATL</w:t>
      </w:r>
      <w:proofErr w:type="spellEnd"/>
      <w:r w:rsidR="000B34EC" w:rsidRPr="000B34EC">
        <w:rPr>
          <w:rFonts w:ascii="Palatino Linotype" w:hAnsi="Palatino Linotype"/>
          <w:b/>
        </w:rPr>
        <w:t>/IP/2024</w:t>
      </w:r>
      <w:r>
        <w:rPr>
          <w:rFonts w:ascii="Palatino Linotype" w:hAnsi="Palatino Linotype"/>
          <w:b/>
        </w:rPr>
        <w:t>,</w:t>
      </w:r>
      <w:r>
        <w:rPr>
          <w:rFonts w:ascii="Palatino Linotype" w:hAnsi="Palatino Linotype" w:cs="Arial"/>
          <w:b/>
        </w:rPr>
        <w:t xml:space="preserve"> </w:t>
      </w:r>
      <w:r>
        <w:rPr>
          <w:rFonts w:ascii="Palatino Linotype" w:hAnsi="Palatino Linotype" w:cs="Arial"/>
        </w:rPr>
        <w:t>que han</w:t>
      </w:r>
      <w:r w:rsidRPr="002C3EC8">
        <w:rPr>
          <w:rFonts w:ascii="Palatino Linotype" w:hAnsi="Palatino Linotype" w:cs="Arial"/>
        </w:rPr>
        <w:t xml:space="preserve"> sido materia del presente fallo. </w:t>
      </w:r>
    </w:p>
    <w:p w14:paraId="1F4CEC11" w14:textId="77777777" w:rsidR="006D15B2" w:rsidRDefault="006D15B2" w:rsidP="006D15B2">
      <w:pPr>
        <w:spacing w:line="360" w:lineRule="auto"/>
        <w:jc w:val="both"/>
        <w:rPr>
          <w:rFonts w:ascii="Palatino Linotype" w:hAnsi="Palatino Linotype"/>
        </w:rPr>
      </w:pPr>
    </w:p>
    <w:p w14:paraId="65091A25" w14:textId="77777777" w:rsidR="006D15B2" w:rsidRPr="002C3EC8" w:rsidRDefault="006D15B2" w:rsidP="006D15B2">
      <w:pPr>
        <w:spacing w:line="360" w:lineRule="auto"/>
        <w:jc w:val="both"/>
        <w:rPr>
          <w:rFonts w:ascii="Palatino Linotype" w:hAnsi="Palatino Linotype"/>
        </w:rPr>
      </w:pPr>
      <w:r w:rsidRPr="002C3EC8">
        <w:rPr>
          <w:rFonts w:ascii="Palatino Linotype" w:hAnsi="Palatino Linotype"/>
        </w:rPr>
        <w:t>Por lo antes expuesto y fundado es de resolverse y,</w:t>
      </w:r>
    </w:p>
    <w:p w14:paraId="144E74A9" w14:textId="77777777" w:rsidR="0010584C" w:rsidRPr="003D4CC1" w:rsidRDefault="0010584C" w:rsidP="006D15B2">
      <w:pPr>
        <w:pStyle w:val="Sinespaciado"/>
        <w:spacing w:line="360" w:lineRule="auto"/>
        <w:jc w:val="both"/>
        <w:rPr>
          <w:rFonts w:ascii="Palatino Linotype" w:hAnsi="Palatino Linotype"/>
        </w:rPr>
      </w:pPr>
    </w:p>
    <w:p w14:paraId="20DE3FA1" w14:textId="77777777" w:rsidR="0010584C" w:rsidRPr="003D4CC1" w:rsidRDefault="0010584C" w:rsidP="006D15B2">
      <w:pPr>
        <w:spacing w:line="360" w:lineRule="auto"/>
        <w:jc w:val="center"/>
        <w:rPr>
          <w:rFonts w:ascii="Palatino Linotype" w:hAnsi="Palatino Linotype"/>
          <w:b/>
          <w:sz w:val="28"/>
          <w:lang w:val="pt-BR"/>
        </w:rPr>
      </w:pPr>
      <w:r w:rsidRPr="003D4CC1">
        <w:rPr>
          <w:rFonts w:ascii="Palatino Linotype" w:hAnsi="Palatino Linotype"/>
          <w:b/>
          <w:sz w:val="28"/>
          <w:lang w:val="pt-BR"/>
        </w:rPr>
        <w:t>S E   R E S U E L V E</w:t>
      </w:r>
    </w:p>
    <w:p w14:paraId="093BBADD" w14:textId="77777777" w:rsidR="0010584C" w:rsidRPr="003D4CC1" w:rsidRDefault="0010584C" w:rsidP="006D15B2">
      <w:pPr>
        <w:spacing w:line="360" w:lineRule="auto"/>
        <w:jc w:val="center"/>
        <w:rPr>
          <w:rFonts w:ascii="Palatino Linotype" w:hAnsi="Palatino Linotype"/>
          <w:b/>
          <w:sz w:val="18"/>
          <w:lang w:val="pt-BR"/>
        </w:rPr>
      </w:pPr>
    </w:p>
    <w:p w14:paraId="537C6CAD" w14:textId="19AC0445" w:rsidR="0010584C" w:rsidRPr="003D4CC1" w:rsidRDefault="0010584C" w:rsidP="006D15B2">
      <w:pPr>
        <w:spacing w:line="360" w:lineRule="auto"/>
        <w:jc w:val="both"/>
        <w:rPr>
          <w:rFonts w:ascii="Palatino Linotype" w:hAnsi="Palatino Linotype" w:cs="Arial"/>
        </w:rPr>
      </w:pPr>
      <w:r w:rsidRPr="003D4CC1">
        <w:rPr>
          <w:rFonts w:ascii="Palatino Linotype" w:hAnsi="Palatino Linotype" w:cs="Arial"/>
          <w:b/>
          <w:sz w:val="28"/>
        </w:rPr>
        <w:t>PRIMERO</w:t>
      </w:r>
      <w:r w:rsidRPr="003D4CC1">
        <w:rPr>
          <w:rFonts w:ascii="Palatino Linotype" w:hAnsi="Palatino Linotype" w:cs="Arial"/>
          <w:b/>
        </w:rPr>
        <w:t xml:space="preserve">. </w:t>
      </w:r>
      <w:r w:rsidR="000B34EC" w:rsidRPr="001A1CFC">
        <w:rPr>
          <w:rFonts w:ascii="Palatino Linotype" w:hAnsi="Palatino Linotype" w:cs="Arial"/>
        </w:rPr>
        <w:t>Se</w:t>
      </w:r>
      <w:r w:rsidR="000B34EC" w:rsidRPr="001A1CFC">
        <w:rPr>
          <w:rFonts w:ascii="Palatino Linotype" w:hAnsi="Palatino Linotype" w:cs="Arial"/>
          <w:b/>
        </w:rPr>
        <w:t xml:space="preserve"> </w:t>
      </w:r>
      <w:r w:rsidR="000B34EC">
        <w:rPr>
          <w:rFonts w:ascii="Palatino Linotype" w:hAnsi="Palatino Linotype" w:cs="Arial"/>
          <w:b/>
        </w:rPr>
        <w:t>REVO</w:t>
      </w:r>
      <w:r w:rsidR="000B34EC" w:rsidRPr="001A1CFC">
        <w:rPr>
          <w:rFonts w:ascii="Palatino Linotype" w:hAnsi="Palatino Linotype" w:cs="Arial"/>
          <w:b/>
        </w:rPr>
        <w:t xml:space="preserve">CA </w:t>
      </w:r>
      <w:r w:rsidR="000B34EC" w:rsidRPr="001A1CFC">
        <w:rPr>
          <w:rFonts w:ascii="Palatino Linotype" w:hAnsi="Palatino Linotype" w:cs="Arial"/>
        </w:rPr>
        <w:t>la</w:t>
      </w:r>
      <w:r w:rsidR="000B34EC">
        <w:rPr>
          <w:rFonts w:ascii="Palatino Linotype" w:hAnsi="Palatino Linotype" w:cs="Arial"/>
        </w:rPr>
        <w:t xml:space="preserve"> respuesta</w:t>
      </w:r>
      <w:r w:rsidR="000B34EC" w:rsidRPr="001A1CFC">
        <w:rPr>
          <w:rFonts w:ascii="Palatino Linotype" w:hAnsi="Palatino Linotype" w:cs="Arial"/>
        </w:rPr>
        <w:t xml:space="preserve"> del </w:t>
      </w:r>
      <w:r w:rsidR="000B34EC" w:rsidRPr="001A1CFC">
        <w:rPr>
          <w:rFonts w:ascii="Palatino Linotype" w:hAnsi="Palatino Linotype" w:cs="Arial"/>
          <w:b/>
        </w:rPr>
        <w:t>Sujeto Obligado</w:t>
      </w:r>
      <w:r w:rsidR="000B34EC" w:rsidRPr="001A1CFC">
        <w:rPr>
          <w:rFonts w:ascii="Palatino Linotype" w:hAnsi="Palatino Linotype" w:cs="Arial"/>
        </w:rPr>
        <w:t xml:space="preserve"> a la solicitud de acceso a la información pública</w:t>
      </w:r>
      <w:r w:rsidR="000B34EC" w:rsidRPr="001A1CFC">
        <w:rPr>
          <w:rFonts w:ascii="Palatino Linotype" w:hAnsi="Palatino Linotype" w:cs="Arial"/>
          <w:b/>
        </w:rPr>
        <w:t xml:space="preserve"> </w:t>
      </w:r>
      <w:r w:rsidR="000B34EC" w:rsidRPr="000B34EC">
        <w:rPr>
          <w:rFonts w:ascii="Palatino Linotype" w:hAnsi="Palatino Linotype"/>
          <w:b/>
        </w:rPr>
        <w:t>00470/</w:t>
      </w:r>
      <w:proofErr w:type="spellStart"/>
      <w:r w:rsidR="000B34EC" w:rsidRPr="000B34EC">
        <w:rPr>
          <w:rFonts w:ascii="Palatino Linotype" w:hAnsi="Palatino Linotype"/>
          <w:b/>
        </w:rPr>
        <w:t>TEMAMATL</w:t>
      </w:r>
      <w:proofErr w:type="spellEnd"/>
      <w:r w:rsidR="000B34EC" w:rsidRPr="000B34EC">
        <w:rPr>
          <w:rFonts w:ascii="Palatino Linotype" w:hAnsi="Palatino Linotype"/>
          <w:b/>
        </w:rPr>
        <w:t>/IP/2024</w:t>
      </w:r>
      <w:r w:rsidR="000B34EC" w:rsidRPr="001A1CFC">
        <w:rPr>
          <w:rFonts w:ascii="Palatino Linotype" w:hAnsi="Palatino Linotype" w:cs="Arial"/>
        </w:rPr>
        <w:t>,</w:t>
      </w:r>
      <w:r w:rsidR="000B34EC" w:rsidRPr="001A1CFC">
        <w:rPr>
          <w:rFonts w:ascii="Palatino Linotype" w:hAnsi="Palatino Linotype" w:cs="Tahoma"/>
          <w:b/>
        </w:rPr>
        <w:t xml:space="preserve"> </w:t>
      </w:r>
      <w:r w:rsidR="000B34EC" w:rsidRPr="001A1CFC">
        <w:rPr>
          <w:rFonts w:ascii="Palatino Linotype" w:hAnsi="Palatino Linotype" w:cs="Arial"/>
        </w:rPr>
        <w:t>por resultar fundados</w:t>
      </w:r>
      <w:r w:rsidR="000B34EC" w:rsidRPr="001A1CFC">
        <w:rPr>
          <w:rFonts w:ascii="Palatino Linotype" w:hAnsi="Palatino Linotype" w:cs="Arial"/>
          <w:b/>
        </w:rPr>
        <w:t xml:space="preserve"> </w:t>
      </w:r>
      <w:r w:rsidR="000B34EC" w:rsidRPr="001A1CFC">
        <w:rPr>
          <w:rFonts w:ascii="Palatino Linotype" w:hAnsi="Palatino Linotype" w:cs="Arial"/>
        </w:rPr>
        <w:t xml:space="preserve">los motivos de inconformidad vertidos por la parte </w:t>
      </w:r>
      <w:r w:rsidR="000B34EC" w:rsidRPr="001A1CFC">
        <w:rPr>
          <w:rFonts w:ascii="Palatino Linotype" w:hAnsi="Palatino Linotype" w:cs="Arial"/>
          <w:b/>
        </w:rPr>
        <w:t>Recurrente</w:t>
      </w:r>
      <w:r w:rsidR="000B34EC" w:rsidRPr="001A1CFC">
        <w:rPr>
          <w:rFonts w:ascii="Palatino Linotype" w:hAnsi="Palatino Linotype" w:cs="Arial"/>
        </w:rPr>
        <w:t>, en términos del considerando</w:t>
      </w:r>
      <w:r w:rsidR="000B34EC" w:rsidRPr="001A1CFC">
        <w:rPr>
          <w:rFonts w:ascii="Palatino Linotype" w:hAnsi="Palatino Linotype" w:cs="Arial"/>
          <w:b/>
        </w:rPr>
        <w:t xml:space="preserve"> CUARTO </w:t>
      </w:r>
      <w:r w:rsidR="000B34EC" w:rsidRPr="001A1CFC">
        <w:rPr>
          <w:rFonts w:ascii="Palatino Linotype" w:hAnsi="Palatino Linotype" w:cs="Arial"/>
        </w:rPr>
        <w:t>de la presente Resolución</w:t>
      </w:r>
      <w:r w:rsidRPr="003D4CC1">
        <w:rPr>
          <w:rFonts w:ascii="Palatino Linotype" w:hAnsi="Palatino Linotype" w:cs="Arial"/>
        </w:rPr>
        <w:t>.</w:t>
      </w:r>
    </w:p>
    <w:p w14:paraId="6762121F" w14:textId="77777777" w:rsidR="0010584C" w:rsidRPr="003D4CC1" w:rsidRDefault="0010584C" w:rsidP="006D15B2">
      <w:pPr>
        <w:spacing w:line="360" w:lineRule="auto"/>
        <w:jc w:val="both"/>
        <w:rPr>
          <w:rFonts w:ascii="Palatino Linotype" w:hAnsi="Palatino Linotype" w:cs="Arial"/>
          <w:b/>
          <w:sz w:val="28"/>
        </w:rPr>
      </w:pPr>
    </w:p>
    <w:p w14:paraId="385E10F8" w14:textId="6670E3D3" w:rsidR="0010584C" w:rsidRPr="003D4CC1" w:rsidRDefault="0010584C" w:rsidP="006D15B2">
      <w:pPr>
        <w:spacing w:line="360" w:lineRule="auto"/>
        <w:jc w:val="both"/>
        <w:rPr>
          <w:rFonts w:ascii="Palatino Linotype" w:hAnsi="Palatino Linotype" w:cs="Arial"/>
        </w:rPr>
      </w:pPr>
      <w:r w:rsidRPr="003D4CC1">
        <w:rPr>
          <w:rFonts w:ascii="Palatino Linotype" w:hAnsi="Palatino Linotype" w:cs="Arial"/>
          <w:b/>
          <w:sz w:val="28"/>
        </w:rPr>
        <w:t>SEGUNDO</w:t>
      </w:r>
      <w:r w:rsidRPr="003D4CC1">
        <w:rPr>
          <w:rFonts w:ascii="Palatino Linotype" w:hAnsi="Palatino Linotype" w:cs="Arial"/>
          <w:sz w:val="28"/>
        </w:rPr>
        <w:t>.</w:t>
      </w:r>
      <w:r w:rsidRPr="003D4CC1">
        <w:rPr>
          <w:rFonts w:ascii="Palatino Linotype" w:hAnsi="Palatino Linotype" w:cs="Arial"/>
        </w:rPr>
        <w:t xml:space="preserve"> Se </w:t>
      </w:r>
      <w:r w:rsidRPr="003D4CC1">
        <w:rPr>
          <w:rFonts w:ascii="Palatino Linotype" w:hAnsi="Palatino Linotype" w:cs="Arial"/>
          <w:b/>
        </w:rPr>
        <w:t xml:space="preserve">ORDENA </w:t>
      </w:r>
      <w:r w:rsidRPr="003D4CC1">
        <w:rPr>
          <w:rFonts w:ascii="Palatino Linotype" w:hAnsi="Palatino Linotype" w:cs="Arial"/>
        </w:rPr>
        <w:t xml:space="preserve">al </w:t>
      </w:r>
      <w:r w:rsidRPr="003D4CC1">
        <w:rPr>
          <w:rFonts w:ascii="Palatino Linotype" w:hAnsi="Palatino Linotype" w:cs="Arial"/>
          <w:b/>
        </w:rPr>
        <w:t xml:space="preserve">Sujeto Obligado </w:t>
      </w:r>
      <w:r w:rsidRPr="003D4CC1">
        <w:rPr>
          <w:rFonts w:ascii="Palatino Linotype" w:hAnsi="Palatino Linotype" w:cs="Arial"/>
        </w:rPr>
        <w:t>haga entrega a</w:t>
      </w:r>
      <w:r w:rsidR="000B34EC">
        <w:rPr>
          <w:rFonts w:ascii="Palatino Linotype" w:hAnsi="Palatino Linotype" w:cs="Arial"/>
        </w:rPr>
        <w:t>l</w:t>
      </w:r>
      <w:r w:rsidRPr="003D4CC1">
        <w:rPr>
          <w:rFonts w:ascii="Palatino Linotype" w:hAnsi="Palatino Linotype" w:cs="Arial"/>
        </w:rPr>
        <w:t xml:space="preserve"> </w:t>
      </w:r>
      <w:r w:rsidRPr="003D4CC1">
        <w:rPr>
          <w:rFonts w:ascii="Palatino Linotype" w:hAnsi="Palatino Linotype" w:cs="Arial"/>
          <w:b/>
        </w:rPr>
        <w:t>Recurrente</w:t>
      </w:r>
      <w:r w:rsidRPr="003D4CC1">
        <w:rPr>
          <w:rFonts w:ascii="Palatino Linotype" w:hAnsi="Palatino Linotype" w:cs="Arial"/>
        </w:rPr>
        <w:t>,</w:t>
      </w:r>
      <w:r w:rsidRPr="003D4CC1">
        <w:rPr>
          <w:rFonts w:ascii="Palatino Linotype" w:hAnsi="Palatino Linotype" w:cs="Arial"/>
          <w:b/>
        </w:rPr>
        <w:t xml:space="preserve"> </w:t>
      </w:r>
      <w:r w:rsidRPr="003D4CC1">
        <w:rPr>
          <w:rFonts w:ascii="Palatino Linotype" w:hAnsi="Palatino Linotype" w:cs="Arial"/>
        </w:rPr>
        <w:t xml:space="preserve">a través del Sistema de Acceso a la Información Mexiquense </w:t>
      </w:r>
      <w:r w:rsidRPr="003D4CC1">
        <w:rPr>
          <w:rFonts w:ascii="Palatino Linotype" w:hAnsi="Palatino Linotype" w:cs="Arial"/>
          <w:b/>
        </w:rPr>
        <w:t>(</w:t>
      </w:r>
      <w:proofErr w:type="spellStart"/>
      <w:r w:rsidRPr="003D4CC1">
        <w:rPr>
          <w:rFonts w:ascii="Palatino Linotype" w:hAnsi="Palatino Linotype" w:cs="Arial"/>
          <w:b/>
        </w:rPr>
        <w:t>SAIMEX</w:t>
      </w:r>
      <w:proofErr w:type="spellEnd"/>
      <w:r w:rsidRPr="003D4CC1">
        <w:rPr>
          <w:rFonts w:ascii="Palatino Linotype" w:hAnsi="Palatino Linotype" w:cs="Arial"/>
          <w:b/>
        </w:rPr>
        <w:t>)</w:t>
      </w:r>
      <w:r w:rsidRPr="003D4CC1">
        <w:rPr>
          <w:rFonts w:ascii="Palatino Linotype" w:hAnsi="Palatino Linotype" w:cs="Arial"/>
        </w:rPr>
        <w:t xml:space="preserve">, </w:t>
      </w:r>
      <w:r w:rsidR="000B34EC">
        <w:rPr>
          <w:rFonts w:ascii="Palatino Linotype" w:hAnsi="Palatino Linotype" w:cs="Arial"/>
        </w:rPr>
        <w:t xml:space="preserve">en versión pública de ser procedente, </w:t>
      </w:r>
      <w:r w:rsidRPr="003D4CC1">
        <w:rPr>
          <w:rFonts w:ascii="Palatino Linotype" w:hAnsi="Palatino Linotype" w:cs="Arial"/>
        </w:rPr>
        <w:t xml:space="preserve">en términos del Considerando </w:t>
      </w:r>
      <w:r w:rsidRPr="003D4CC1">
        <w:rPr>
          <w:rFonts w:ascii="Palatino Linotype" w:hAnsi="Palatino Linotype" w:cs="Arial"/>
          <w:b/>
        </w:rPr>
        <w:t>CUARTO</w:t>
      </w:r>
      <w:r w:rsidRPr="003D4CC1">
        <w:rPr>
          <w:rFonts w:ascii="Palatino Linotype" w:hAnsi="Palatino Linotype" w:cs="Arial"/>
        </w:rPr>
        <w:t>, lo siguiente:</w:t>
      </w:r>
    </w:p>
    <w:p w14:paraId="0BBDCE8B" w14:textId="77777777" w:rsidR="0010584C" w:rsidRPr="003D4CC1" w:rsidRDefault="0010584C" w:rsidP="006D15B2">
      <w:pPr>
        <w:pStyle w:val="Sinespaciado"/>
        <w:rPr>
          <w:rFonts w:ascii="Palatino Linotype" w:hAnsi="Palatino Linotype"/>
        </w:rPr>
      </w:pPr>
    </w:p>
    <w:p w14:paraId="0BA952D0" w14:textId="7EDD41C4" w:rsidR="0010584C" w:rsidRDefault="000B34EC" w:rsidP="006D15B2">
      <w:pPr>
        <w:pStyle w:val="Prrafodelista"/>
        <w:numPr>
          <w:ilvl w:val="0"/>
          <w:numId w:val="12"/>
        </w:numPr>
        <w:spacing w:line="360" w:lineRule="auto"/>
        <w:jc w:val="both"/>
        <w:rPr>
          <w:rFonts w:ascii="Palatino Linotype" w:hAnsi="Palatino Linotype" w:cs="Arial"/>
          <w:lang w:val="es-ES_tradnl"/>
        </w:rPr>
      </w:pPr>
      <w:r>
        <w:rPr>
          <w:rFonts w:ascii="Palatino Linotype" w:hAnsi="Palatino Linotype" w:cs="Arial"/>
          <w:lang w:val="es-ES_tradnl"/>
        </w:rPr>
        <w:t>El documento o documentos en donde conste el número de constancias de residencia que se expidieron, así como el importe de recaudación por este concepto del primero de enero de dos mil veintidós al dos de octubre de dos mil ve</w:t>
      </w:r>
      <w:r w:rsidR="003B2894">
        <w:rPr>
          <w:rFonts w:ascii="Palatino Linotype" w:hAnsi="Palatino Linotype" w:cs="Arial"/>
          <w:lang w:val="es-ES_tradnl"/>
        </w:rPr>
        <w:t>i</w:t>
      </w:r>
      <w:r>
        <w:rPr>
          <w:rFonts w:ascii="Palatino Linotype" w:hAnsi="Palatino Linotype" w:cs="Arial"/>
          <w:lang w:val="es-ES_tradnl"/>
        </w:rPr>
        <w:t>nticuatro</w:t>
      </w:r>
      <w:r w:rsidR="0010584C" w:rsidRPr="003D4CC1">
        <w:rPr>
          <w:rFonts w:ascii="Palatino Linotype" w:hAnsi="Palatino Linotype" w:cs="Arial"/>
          <w:lang w:val="es-ES_tradnl"/>
        </w:rPr>
        <w:t>.</w:t>
      </w:r>
    </w:p>
    <w:p w14:paraId="0930FEF5" w14:textId="77777777" w:rsidR="001D7740" w:rsidRPr="003D4CC1" w:rsidRDefault="001D7740" w:rsidP="001D7740">
      <w:pPr>
        <w:pStyle w:val="Prrafodelista"/>
        <w:spacing w:line="360" w:lineRule="auto"/>
        <w:ind w:left="720"/>
        <w:jc w:val="both"/>
        <w:rPr>
          <w:rFonts w:ascii="Palatino Linotype" w:hAnsi="Palatino Linotype" w:cs="Arial"/>
          <w:lang w:val="es-ES_tradnl"/>
        </w:rPr>
      </w:pPr>
    </w:p>
    <w:p w14:paraId="7DB285D8" w14:textId="77777777" w:rsidR="001D7740" w:rsidRDefault="0010584C" w:rsidP="001D7740">
      <w:pPr>
        <w:spacing w:after="120"/>
        <w:ind w:left="360" w:right="40"/>
        <w:jc w:val="both"/>
        <w:rPr>
          <w:rFonts w:ascii="Palatino Linotype" w:eastAsia="Palatino Linotype" w:hAnsi="Palatino Linotype" w:cs="Palatino Linotype"/>
          <w:i/>
          <w:sz w:val="22"/>
          <w:szCs w:val="22"/>
        </w:rPr>
      </w:pPr>
      <w:r w:rsidRPr="003D4CC1">
        <w:rPr>
          <w:rFonts w:ascii="Palatino Linotype" w:hAnsi="Palatino Linotype"/>
        </w:rPr>
        <w:t xml:space="preserve"> </w:t>
      </w:r>
      <w:r w:rsidR="001D7740">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44C59D2A" w14:textId="77777777" w:rsidR="001D7740" w:rsidRDefault="001D7740" w:rsidP="001D7740">
      <w:pPr>
        <w:spacing w:after="120"/>
        <w:ind w:left="360" w:right="40"/>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 xml:space="preserve">Para el caso de que no obre en sus archivos la información que se ordena entregar, bastará con que así lo haga del conocimiento de </w:t>
      </w:r>
      <w:r>
        <w:rPr>
          <w:rFonts w:ascii="Palatino Linotype" w:eastAsia="Palatino Linotype" w:hAnsi="Palatino Linotype" w:cs="Palatino Linotype"/>
          <w:b/>
          <w:i/>
        </w:rPr>
        <w:t>LA PARTE RECURRENTE</w:t>
      </w:r>
      <w:r>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79DA9E65" w14:textId="77777777" w:rsidR="0010584C" w:rsidRPr="003D4CC1" w:rsidRDefault="0010584C" w:rsidP="006D15B2">
      <w:pPr>
        <w:pStyle w:val="Sinespaciado"/>
        <w:spacing w:line="360" w:lineRule="auto"/>
        <w:ind w:left="720"/>
        <w:jc w:val="both"/>
      </w:pPr>
    </w:p>
    <w:p w14:paraId="3BC17DF8" w14:textId="77777777" w:rsidR="003B2894" w:rsidRPr="00C960DD" w:rsidRDefault="003B2894" w:rsidP="003B2894">
      <w:pPr>
        <w:tabs>
          <w:tab w:val="left" w:pos="8647"/>
        </w:tabs>
        <w:spacing w:line="360" w:lineRule="auto"/>
        <w:ind w:right="51"/>
        <w:jc w:val="both"/>
        <w:rPr>
          <w:rFonts w:ascii="Palatino Linotype" w:hAnsi="Palatino Linotype" w:cs="Arial"/>
        </w:rPr>
      </w:pPr>
      <w:r w:rsidRPr="00C960DD">
        <w:rPr>
          <w:rFonts w:ascii="Palatino Linotype" w:hAnsi="Palatino Linotype" w:cs="Arial"/>
          <w:b/>
          <w:sz w:val="28"/>
        </w:rPr>
        <w:lastRenderedPageBreak/>
        <w:t>TERCERO</w:t>
      </w:r>
      <w:r w:rsidRPr="00C960DD">
        <w:rPr>
          <w:rFonts w:ascii="Palatino Linotype" w:hAnsi="Palatino Linotype" w:cs="Arial"/>
          <w:b/>
        </w:rPr>
        <w:t>.</w:t>
      </w:r>
      <w:r w:rsidRPr="00C960DD">
        <w:rPr>
          <w:rFonts w:ascii="Palatino Linotype" w:hAnsi="Palatino Linotype" w:cs="Arial"/>
        </w:rPr>
        <w:t xml:space="preserve"> </w:t>
      </w:r>
      <w:r w:rsidRPr="00C960DD">
        <w:rPr>
          <w:rFonts w:ascii="Palatino Linotype" w:hAnsi="Palatino Linotype" w:cs="Arial"/>
          <w:b/>
        </w:rPr>
        <w:t>Notifíquese</w:t>
      </w:r>
      <w:r w:rsidRPr="00C960DD">
        <w:rPr>
          <w:rFonts w:ascii="Palatino Linotype" w:hAnsi="Palatino Linotype" w:cs="Arial"/>
          <w:b/>
          <w:i/>
        </w:rPr>
        <w:t xml:space="preserve"> </w:t>
      </w:r>
      <w:r w:rsidRPr="00C960DD">
        <w:rPr>
          <w:rFonts w:ascii="Palatino Linotype" w:hAnsi="Palatino Linotype" w:cs="Arial"/>
        </w:rPr>
        <w:t>al Titular de la Unidad de Transparencia del</w:t>
      </w:r>
      <w:r w:rsidRPr="00C960DD">
        <w:rPr>
          <w:rFonts w:ascii="Palatino Linotype" w:hAnsi="Palatino Linotype" w:cs="Arial"/>
          <w:b/>
        </w:rPr>
        <w:t xml:space="preserve"> Sujeto Obligado</w:t>
      </w:r>
      <w:r w:rsidRPr="00C960DD">
        <w:rPr>
          <w:rFonts w:ascii="Palatino Linotype" w:hAnsi="Palatino Linotype" w:cs="Arial"/>
        </w:rPr>
        <w:t xml:space="preserve"> la presente resolución</w:t>
      </w:r>
      <w:r>
        <w:rPr>
          <w:rFonts w:ascii="Palatino Linotype" w:hAnsi="Palatino Linotype" w:cs="Arial"/>
        </w:rPr>
        <w:t xml:space="preserve"> </w:t>
      </w:r>
      <w:r w:rsidRPr="00507EB2">
        <w:rPr>
          <w:rFonts w:ascii="Palatino Linotype" w:hAnsi="Palatino Linotype" w:cs="Arial"/>
        </w:rPr>
        <w:t xml:space="preserve">a través del Sistema de Acceso a la Información Mexiquense </w:t>
      </w:r>
      <w:r w:rsidRPr="00507EB2">
        <w:rPr>
          <w:rFonts w:ascii="Palatino Linotype" w:hAnsi="Palatino Linotype" w:cs="Arial"/>
          <w:b/>
        </w:rPr>
        <w:t>(</w:t>
      </w:r>
      <w:proofErr w:type="spellStart"/>
      <w:r w:rsidRPr="00507EB2">
        <w:rPr>
          <w:rFonts w:ascii="Palatino Linotype" w:hAnsi="Palatino Linotype" w:cs="Arial"/>
          <w:b/>
        </w:rPr>
        <w:t>SAIMEX</w:t>
      </w:r>
      <w:proofErr w:type="spellEnd"/>
      <w:r w:rsidRPr="00507EB2">
        <w:rPr>
          <w:rFonts w:ascii="Palatino Linotype" w:hAnsi="Palatino Linotype" w:cs="Arial"/>
          <w:b/>
        </w:rPr>
        <w:t>)</w:t>
      </w:r>
      <w:r w:rsidRPr="00C960DD">
        <w:rPr>
          <w:rFonts w:ascii="Palatino Linotype" w:hAnsi="Palatino Linotype" w:cs="Arial"/>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C960DD">
        <w:rPr>
          <w:rFonts w:ascii="Palatino Linotype" w:hAnsi="Palatino Linotype" w:cs="Arial"/>
          <w:b/>
          <w:szCs w:val="32"/>
          <w:lang w:val="es-ES_tradnl"/>
        </w:rPr>
        <w:t>y</w:t>
      </w:r>
      <w:r w:rsidRPr="00C960DD">
        <w:rPr>
          <w:rFonts w:ascii="Palatino Linotype" w:hAnsi="Palatino Linotype" w:cs="Arial"/>
          <w:szCs w:val="32"/>
          <w:lang w:val="es-ES_tradnl"/>
        </w:rPr>
        <w:t xml:space="preserve"> </w:t>
      </w:r>
      <w:r w:rsidRPr="00C960DD">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0A79D3" w14:textId="77777777" w:rsidR="003B2894" w:rsidRPr="00C960DD" w:rsidRDefault="003B2894" w:rsidP="003B2894">
      <w:pPr>
        <w:tabs>
          <w:tab w:val="left" w:pos="8647"/>
        </w:tabs>
        <w:spacing w:line="360" w:lineRule="auto"/>
        <w:ind w:right="51"/>
        <w:jc w:val="both"/>
        <w:rPr>
          <w:rFonts w:ascii="Palatino Linotype" w:hAnsi="Palatino Linotype" w:cs="Arial"/>
        </w:rPr>
      </w:pPr>
    </w:p>
    <w:p w14:paraId="71F04840" w14:textId="77777777" w:rsidR="003B2894" w:rsidRPr="0039499D" w:rsidRDefault="003B2894" w:rsidP="003B2894">
      <w:pPr>
        <w:autoSpaceDE w:val="0"/>
        <w:autoSpaceDN w:val="0"/>
        <w:adjustRightInd w:val="0"/>
        <w:spacing w:line="360" w:lineRule="auto"/>
        <w:jc w:val="both"/>
        <w:rPr>
          <w:rFonts w:ascii="Palatino Linotype" w:hAnsi="Palatino Linotype" w:cs="Arial"/>
        </w:rPr>
      </w:pPr>
      <w:r w:rsidRPr="0039499D">
        <w:rPr>
          <w:rFonts w:ascii="Palatino Linotype" w:hAnsi="Palatino Linotype" w:cs="Arial"/>
          <w:b/>
          <w:sz w:val="28"/>
          <w:szCs w:val="28"/>
        </w:rPr>
        <w:t>CUARTO</w:t>
      </w:r>
      <w:r>
        <w:rPr>
          <w:rFonts w:ascii="Palatino Linotype" w:hAnsi="Palatino Linotype" w:cs="Arial"/>
          <w:b/>
          <w:sz w:val="28"/>
          <w:szCs w:val="28"/>
        </w:rPr>
        <w:t>.</w:t>
      </w:r>
      <w:r w:rsidRPr="0039499D">
        <w:rPr>
          <w:rFonts w:ascii="Palatino Linotype" w:hAnsi="Palatino Linotype" w:cs="Arial"/>
          <w:b/>
        </w:rPr>
        <w:t xml:space="preserve"> </w:t>
      </w:r>
      <w:r w:rsidRPr="0039499D">
        <w:rPr>
          <w:rFonts w:ascii="Palatino Linotype" w:hAnsi="Palatino Linotype" w:cs="Arial"/>
        </w:rPr>
        <w:t xml:space="preserve">De conformidad con el artículo 198 de la Ley de Transparencia y Acceso a la Información Pública del Estado de México y Municipios, de considerarlo procedente, el </w:t>
      </w:r>
      <w:r w:rsidRPr="0039499D">
        <w:rPr>
          <w:rFonts w:ascii="Palatino Linotype" w:hAnsi="Palatino Linotype" w:cs="Arial"/>
          <w:b/>
        </w:rPr>
        <w:t>Sujeto Obligado</w:t>
      </w:r>
      <w:r w:rsidRPr="0039499D">
        <w:rPr>
          <w:rFonts w:ascii="Palatino Linotype" w:hAnsi="Palatino Linotype" w:cs="Arial"/>
        </w:rPr>
        <w:t xml:space="preserve"> de manera fundada y motivada, podrá solicitar una ampliación de plazo para el cumplimiento de la presente resolución.</w:t>
      </w:r>
    </w:p>
    <w:p w14:paraId="2A10ACB9" w14:textId="77777777" w:rsidR="003B2894" w:rsidRPr="0039499D" w:rsidRDefault="003B2894" w:rsidP="003B2894">
      <w:pPr>
        <w:autoSpaceDE w:val="0"/>
        <w:autoSpaceDN w:val="0"/>
        <w:adjustRightInd w:val="0"/>
        <w:spacing w:line="360" w:lineRule="auto"/>
        <w:jc w:val="both"/>
        <w:rPr>
          <w:rFonts w:ascii="Palatino Linotype" w:hAnsi="Palatino Linotype" w:cs="Arial"/>
        </w:rPr>
      </w:pPr>
    </w:p>
    <w:p w14:paraId="5CBEF738" w14:textId="77777777" w:rsidR="003B2894" w:rsidRDefault="003B2894" w:rsidP="003B2894">
      <w:pPr>
        <w:autoSpaceDE w:val="0"/>
        <w:autoSpaceDN w:val="0"/>
        <w:adjustRightInd w:val="0"/>
        <w:spacing w:line="360" w:lineRule="auto"/>
        <w:jc w:val="both"/>
        <w:rPr>
          <w:rFonts w:ascii="Palatino Linotype" w:hAnsi="Palatino Linotype" w:cs="Arial"/>
        </w:rPr>
      </w:pPr>
      <w:r w:rsidRPr="0039499D">
        <w:rPr>
          <w:rFonts w:ascii="Palatino Linotype" w:hAnsi="Palatino Linotype"/>
          <w:b/>
          <w:sz w:val="28"/>
          <w:szCs w:val="28"/>
        </w:rPr>
        <w:t>QUINTO.</w:t>
      </w:r>
      <w:r w:rsidRPr="0039499D">
        <w:rPr>
          <w:rFonts w:ascii="Palatino Linotype" w:hAnsi="Palatino Linotype"/>
          <w:b/>
        </w:rPr>
        <w:t xml:space="preserve"> </w:t>
      </w:r>
      <w:r w:rsidRPr="0039499D">
        <w:rPr>
          <w:rFonts w:ascii="Palatino Linotype" w:hAnsi="Palatino Linotype" w:cs="Arial"/>
          <w:b/>
        </w:rPr>
        <w:t>NOTIFÍQUESE</w:t>
      </w:r>
      <w:r w:rsidRPr="0039499D">
        <w:rPr>
          <w:rFonts w:ascii="Palatino Linotype" w:hAnsi="Palatino Linotype" w:cs="Arial"/>
        </w:rPr>
        <w:t xml:space="preserve"> a través del Sistema de Acceso a la Información Mexiquense (</w:t>
      </w:r>
      <w:proofErr w:type="spellStart"/>
      <w:r w:rsidRPr="0039499D">
        <w:rPr>
          <w:rFonts w:ascii="Palatino Linotype" w:hAnsi="Palatino Linotype" w:cs="Arial"/>
        </w:rPr>
        <w:t>SAIMEX</w:t>
      </w:r>
      <w:proofErr w:type="spellEnd"/>
      <w:r w:rsidRPr="0039499D">
        <w:rPr>
          <w:rFonts w:ascii="Palatino Linotype" w:hAnsi="Palatino Linotype" w:cs="Arial"/>
        </w:rPr>
        <w:t>), a</w:t>
      </w:r>
      <w:r>
        <w:rPr>
          <w:rFonts w:ascii="Palatino Linotype" w:hAnsi="Palatino Linotype" w:cs="Arial"/>
        </w:rPr>
        <w:t xml:space="preserve"> </w:t>
      </w:r>
      <w:r w:rsidRPr="0039499D">
        <w:rPr>
          <w:rFonts w:ascii="Palatino Linotype" w:hAnsi="Palatino Linotype" w:cs="Arial"/>
        </w:rPr>
        <w:t>l</w:t>
      </w:r>
      <w:r>
        <w:rPr>
          <w:rFonts w:ascii="Palatino Linotype" w:hAnsi="Palatino Linotype" w:cs="Arial"/>
        </w:rPr>
        <w:t>a parte</w:t>
      </w:r>
      <w:r w:rsidRPr="0039499D">
        <w:rPr>
          <w:rFonts w:ascii="Palatino Linotype" w:hAnsi="Palatino Linotype" w:cs="Arial"/>
        </w:rPr>
        <w:t xml:space="preserve"> </w:t>
      </w:r>
      <w:r w:rsidRPr="0039499D">
        <w:rPr>
          <w:rFonts w:ascii="Palatino Linotype" w:hAnsi="Palatino Linotype" w:cs="Arial"/>
          <w:b/>
        </w:rPr>
        <w:t>Recurrente</w:t>
      </w:r>
      <w:r w:rsidRPr="0039499D">
        <w:rPr>
          <w:rFonts w:ascii="Palatino Linotype" w:hAnsi="Palatino Linotype" w:cs="Arial"/>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0352B5E" w14:textId="77777777" w:rsidR="004A29FF" w:rsidRPr="003D4CC1" w:rsidRDefault="004A29FF" w:rsidP="006D15B2">
      <w:pPr>
        <w:spacing w:line="360" w:lineRule="auto"/>
        <w:jc w:val="both"/>
        <w:rPr>
          <w:rFonts w:ascii="Palatino Linotype" w:eastAsiaTheme="minorHAnsi" w:hAnsi="Palatino Linotype" w:cs="Arial"/>
          <w:lang w:val="es-MX" w:eastAsia="en-US"/>
        </w:rPr>
      </w:pPr>
    </w:p>
    <w:p w14:paraId="52CD8E50" w14:textId="0802B0B4" w:rsidR="0029071C" w:rsidRPr="003B2894" w:rsidRDefault="0029071C" w:rsidP="006D15B2">
      <w:pPr>
        <w:spacing w:line="360" w:lineRule="auto"/>
        <w:jc w:val="both"/>
        <w:rPr>
          <w:rFonts w:ascii="Palatino Linotype" w:eastAsiaTheme="minorHAnsi" w:hAnsi="Palatino Linotype" w:cs="Arial"/>
          <w:sz w:val="22"/>
          <w:lang w:val="es-MX" w:eastAsia="en-US"/>
        </w:rPr>
      </w:pPr>
      <w:r w:rsidRPr="003B2894">
        <w:rPr>
          <w:rFonts w:ascii="Palatino Linotype" w:eastAsiaTheme="minorHAnsi" w:hAnsi="Palatino Linotype" w:cs="Arial"/>
          <w:sz w:val="22"/>
          <w:lang w:val="es-MX" w:eastAsia="en-US"/>
        </w:rPr>
        <w:lastRenderedPageBreak/>
        <w:t>ASÍ LO RESUELVE, POR UNANIMIDAD DE VOTOS, EL PLENO DEL</w:t>
      </w:r>
      <w:r w:rsidRPr="003B2894">
        <w:rPr>
          <w:rFonts w:ascii="Palatino Linotype" w:eastAsia="Arial Unicode MS" w:hAnsi="Palatino Linotype" w:cs="Arial"/>
          <w:sz w:val="22"/>
          <w:lang w:val="es-MX" w:eastAsia="en-US"/>
        </w:rPr>
        <w:t xml:space="preserve"> INSTITUTO DE TRANSPARENCIA, ACCESO A LA INFORMACIÓN PÚBLICA Y PROTECCIÓN DE DATOS PERSONALES DEL ESTADO DE MÉXICO Y MUNICIPIOS</w:t>
      </w:r>
      <w:r w:rsidRPr="003B2894">
        <w:rPr>
          <w:rFonts w:ascii="Palatino Linotype" w:eastAsiaTheme="minorHAnsi" w:hAnsi="Palatino Linotype" w:cs="Arial"/>
          <w:sz w:val="22"/>
          <w:lang w:val="es-MX" w:eastAsia="en-US"/>
        </w:rPr>
        <w:t>, CONFORMADO POR LOS COMISIONADOS JOSÉ MARTÍNEZ VILCHIS; MARÍA DEL ROSARIO MEJÍA AYALA; SHARON CRISTINA MORALES MARTÍNEZ</w:t>
      </w:r>
      <w:r w:rsidR="00C4326C" w:rsidRPr="003B2894">
        <w:rPr>
          <w:rFonts w:ascii="Palatino Linotype" w:eastAsiaTheme="minorHAnsi" w:hAnsi="Palatino Linotype" w:cs="Arial"/>
          <w:sz w:val="22"/>
          <w:lang w:val="es-MX" w:eastAsia="en-US"/>
        </w:rPr>
        <w:t xml:space="preserve">; </w:t>
      </w:r>
      <w:r w:rsidRPr="003B2894">
        <w:rPr>
          <w:rFonts w:ascii="Palatino Linotype" w:eastAsiaTheme="minorHAnsi" w:hAnsi="Palatino Linotype" w:cs="Arial"/>
          <w:sz w:val="22"/>
          <w:lang w:val="es-MX" w:eastAsia="en-US"/>
        </w:rPr>
        <w:t xml:space="preserve">LUIS GUSTAVO PARRA NORIEGA Y GUADALUPE RAMÍREZ PEÑA; EN LA </w:t>
      </w:r>
      <w:r w:rsidR="003B2894" w:rsidRPr="003B2894">
        <w:rPr>
          <w:rFonts w:ascii="Palatino Linotype" w:eastAsiaTheme="minorHAnsi" w:hAnsi="Palatino Linotype" w:cs="Arial"/>
          <w:sz w:val="22"/>
          <w:lang w:val="es-MX" w:eastAsia="en-US"/>
        </w:rPr>
        <w:t>CUADRAGÉSIMA SEGUNDA</w:t>
      </w:r>
      <w:r w:rsidR="005F1F89" w:rsidRPr="003B2894">
        <w:rPr>
          <w:rFonts w:ascii="Palatino Linotype" w:eastAsiaTheme="minorHAnsi" w:hAnsi="Palatino Linotype" w:cs="Arial"/>
          <w:sz w:val="22"/>
          <w:lang w:val="es-MX" w:eastAsia="en-US"/>
        </w:rPr>
        <w:t xml:space="preserve"> </w:t>
      </w:r>
      <w:r w:rsidR="00C753C2" w:rsidRPr="003B2894">
        <w:rPr>
          <w:rFonts w:ascii="Palatino Linotype" w:eastAsiaTheme="minorHAnsi" w:hAnsi="Palatino Linotype" w:cs="Arial"/>
          <w:sz w:val="22"/>
          <w:lang w:val="es-MX" w:eastAsia="en-US"/>
        </w:rPr>
        <w:t>SESIÓN ORDINARIA CELEBRADA EL</w:t>
      </w:r>
      <w:r w:rsidR="003B2894" w:rsidRPr="003B2894">
        <w:rPr>
          <w:rFonts w:ascii="Palatino Linotype" w:hAnsi="Palatino Linotype" w:cs="Arial"/>
          <w:color w:val="000000"/>
          <w:sz w:val="22"/>
          <w:lang w:val="es-MX" w:eastAsia="es-MX"/>
        </w:rPr>
        <w:t xml:space="preserve"> CUATRO DE DICIEMBRE DE DOS MIL </w:t>
      </w:r>
      <w:proofErr w:type="spellStart"/>
      <w:r w:rsidR="003B2894" w:rsidRPr="003B2894">
        <w:rPr>
          <w:rFonts w:ascii="Palatino Linotype" w:hAnsi="Palatino Linotype" w:cs="Arial"/>
          <w:color w:val="000000"/>
          <w:sz w:val="22"/>
          <w:lang w:val="es-MX" w:eastAsia="es-MX"/>
        </w:rPr>
        <w:t>VIENTICUATRO</w:t>
      </w:r>
      <w:proofErr w:type="spellEnd"/>
      <w:r w:rsidRPr="003B2894">
        <w:rPr>
          <w:rFonts w:ascii="Palatino Linotype" w:eastAsiaTheme="minorHAnsi" w:hAnsi="Palatino Linotype" w:cs="Arial"/>
          <w:sz w:val="22"/>
          <w:lang w:val="es-MX" w:eastAsia="en-US"/>
        </w:rPr>
        <w:t>, ANTE EL SECRETARIO TÉCNICO</w:t>
      </w:r>
      <w:r w:rsidR="003B2894" w:rsidRPr="003B2894">
        <w:rPr>
          <w:rFonts w:ascii="Palatino Linotype" w:eastAsiaTheme="minorHAnsi" w:hAnsi="Palatino Linotype" w:cs="Arial"/>
          <w:sz w:val="22"/>
          <w:lang w:val="es-MX" w:eastAsia="en-US"/>
        </w:rPr>
        <w:t xml:space="preserve"> DEL PLENO</w:t>
      </w:r>
      <w:r w:rsidRPr="003B2894">
        <w:rPr>
          <w:rFonts w:ascii="Palatino Linotype" w:eastAsiaTheme="minorHAnsi" w:hAnsi="Palatino Linotype" w:cs="Arial"/>
          <w:sz w:val="22"/>
          <w:lang w:val="es-MX" w:eastAsia="en-US"/>
        </w:rPr>
        <w:t>, ALEXIS TAPIA RA</w:t>
      </w:r>
      <w:r w:rsidR="00054E04" w:rsidRPr="003B2894">
        <w:rPr>
          <w:rFonts w:ascii="Palatino Linotype" w:eastAsiaTheme="minorHAnsi" w:hAnsi="Palatino Linotype" w:cs="Arial"/>
          <w:sz w:val="22"/>
          <w:lang w:val="es-MX" w:eastAsia="en-US"/>
        </w:rPr>
        <w:t>MÍREZ.</w:t>
      </w:r>
      <w:r w:rsidR="001E2DA3" w:rsidRPr="003B2894">
        <w:rPr>
          <w:rFonts w:ascii="Palatino Linotype" w:eastAsiaTheme="minorHAnsi" w:hAnsi="Palatino Linotype" w:cs="Arial"/>
          <w:sz w:val="22"/>
          <w:lang w:val="es-MX" w:eastAsia="en-US"/>
        </w:rPr>
        <w:t>-----</w:t>
      </w:r>
      <w:r w:rsidR="00D01A63" w:rsidRPr="003B2894">
        <w:rPr>
          <w:rFonts w:ascii="Palatino Linotype" w:eastAsiaTheme="minorHAnsi" w:hAnsi="Palatino Linotype" w:cs="Arial"/>
          <w:sz w:val="22"/>
          <w:lang w:val="es-MX" w:eastAsia="en-US"/>
        </w:rPr>
        <w:t>------</w:t>
      </w:r>
      <w:r w:rsidR="0080716D">
        <w:rPr>
          <w:rFonts w:ascii="Palatino Linotype" w:eastAsia="Calibri" w:hAnsi="Palatino Linotype" w:cs="Arial"/>
        </w:rPr>
        <w:t>----------------------------------------------------------------------------------------------------------------------------------------------------------------------------------------------------------------------------------------------------------------------------------------------------------------------------------------------------------------------------------------------------------------------------------------------------------------------------------------------------------------------------------------------------------------------------------------------------------------------------------------------------------------------------------------------------------------------------------------------------------------------------------------------------------------------------------------------------------------------------------------------------------------------------------------------------------------------------------------------------------------------------------------------------------------------------------------------------------------------------------------------------------------------------------------------------------------------------------------------------------------------------------------------------------------------------------------------------------------------------------------------------------------------------------------------------------------------------------------------------------------------------------------------------------------------------------------------------------------------------------------------------------------------------------------------------------------------------------------------------------------------------------------------------------------------------------------------------------------------------------------------------------------------------------------------------------------------------------------------------------------------------</w:t>
      </w:r>
    </w:p>
    <w:p w14:paraId="32D972BF" w14:textId="58A6A009" w:rsidR="00054E04" w:rsidRPr="00054E04" w:rsidRDefault="001D7740" w:rsidP="006D15B2">
      <w:pPr>
        <w:spacing w:line="360" w:lineRule="auto"/>
        <w:jc w:val="both"/>
        <w:rPr>
          <w:rFonts w:ascii="Palatino Linotype" w:eastAsiaTheme="minorHAnsi" w:hAnsi="Palatino Linotype" w:cs="Arial"/>
          <w:sz w:val="8"/>
          <w:lang w:val="es-MX" w:eastAsia="en-US"/>
        </w:rPr>
      </w:pPr>
      <w:proofErr w:type="spellStart"/>
      <w:r>
        <w:rPr>
          <w:rFonts w:ascii="Palatino Linotype" w:eastAsiaTheme="minorHAnsi" w:hAnsi="Palatino Linotype" w:cs="Arial"/>
          <w:sz w:val="14"/>
          <w:lang w:val="es-MX" w:eastAsia="en-US"/>
        </w:rPr>
        <w:t>JMV</w:t>
      </w:r>
      <w:proofErr w:type="spellEnd"/>
      <w:r>
        <w:rPr>
          <w:rFonts w:ascii="Palatino Linotype" w:eastAsiaTheme="minorHAnsi" w:hAnsi="Palatino Linotype" w:cs="Arial"/>
          <w:sz w:val="14"/>
          <w:lang w:val="es-MX" w:eastAsia="en-US"/>
        </w:rPr>
        <w:t>/</w:t>
      </w:r>
      <w:proofErr w:type="spellStart"/>
      <w:r>
        <w:rPr>
          <w:rFonts w:ascii="Palatino Linotype" w:eastAsiaTheme="minorHAnsi" w:hAnsi="Palatino Linotype" w:cs="Arial"/>
          <w:sz w:val="14"/>
          <w:lang w:val="es-MX" w:eastAsia="en-US"/>
        </w:rPr>
        <w:t>CCR</w:t>
      </w:r>
      <w:proofErr w:type="spellEnd"/>
      <w:r>
        <w:rPr>
          <w:rFonts w:ascii="Palatino Linotype" w:eastAsiaTheme="minorHAnsi" w:hAnsi="Palatino Linotype" w:cs="Arial"/>
          <w:sz w:val="14"/>
          <w:lang w:val="es-MX" w:eastAsia="en-US"/>
        </w:rPr>
        <w:t>/</w:t>
      </w:r>
    </w:p>
    <w:p w14:paraId="5B13E180" w14:textId="77777777" w:rsidR="0029071C" w:rsidRDefault="0029071C" w:rsidP="006D15B2"/>
    <w:p w14:paraId="24BEDCB8" w14:textId="77777777" w:rsidR="0029071C" w:rsidRDefault="0029071C" w:rsidP="006D15B2"/>
    <w:p w14:paraId="492643ED" w14:textId="77777777" w:rsidR="0029071C" w:rsidRDefault="0029071C" w:rsidP="006D15B2"/>
    <w:p w14:paraId="5C08C711" w14:textId="77777777" w:rsidR="0029071C" w:rsidRDefault="0029071C" w:rsidP="006D15B2"/>
    <w:p w14:paraId="57C9CD90" w14:textId="77777777" w:rsidR="0029071C" w:rsidRDefault="0029071C" w:rsidP="006D15B2"/>
    <w:p w14:paraId="73DFE6D9" w14:textId="77777777" w:rsidR="0029071C" w:rsidRDefault="0029071C" w:rsidP="006D15B2"/>
    <w:p w14:paraId="6FA8155B" w14:textId="77777777" w:rsidR="0029071C" w:rsidRDefault="0029071C" w:rsidP="006D15B2"/>
    <w:p w14:paraId="1E482E16" w14:textId="77777777" w:rsidR="0029071C" w:rsidRDefault="0029071C" w:rsidP="006D15B2"/>
    <w:p w14:paraId="521CB65E" w14:textId="77777777" w:rsidR="0029071C" w:rsidRDefault="0029071C" w:rsidP="006D15B2"/>
    <w:p w14:paraId="328D0CB7" w14:textId="77777777" w:rsidR="0029071C" w:rsidRDefault="0029071C" w:rsidP="006D15B2"/>
    <w:p w14:paraId="682D96C7" w14:textId="77777777" w:rsidR="0029071C" w:rsidRDefault="0029071C" w:rsidP="006D15B2"/>
    <w:p w14:paraId="37FE4961" w14:textId="77777777" w:rsidR="0029071C" w:rsidRDefault="0029071C" w:rsidP="006D15B2"/>
    <w:p w14:paraId="3151D619" w14:textId="77777777" w:rsidR="0029071C" w:rsidRDefault="0029071C" w:rsidP="006D15B2"/>
    <w:p w14:paraId="2B8F37FA" w14:textId="77777777" w:rsidR="0029071C" w:rsidRDefault="0029071C" w:rsidP="006D15B2"/>
    <w:p w14:paraId="306342D2" w14:textId="77777777" w:rsidR="0029071C" w:rsidRDefault="0029071C" w:rsidP="006D15B2"/>
    <w:p w14:paraId="6B073353" w14:textId="77777777" w:rsidR="0029071C" w:rsidRDefault="0029071C" w:rsidP="006D15B2"/>
    <w:p w14:paraId="0E48EA78" w14:textId="77777777" w:rsidR="0029071C" w:rsidRDefault="0029071C" w:rsidP="006D15B2"/>
    <w:p w14:paraId="1E57C60D" w14:textId="77777777" w:rsidR="0029071C" w:rsidRDefault="0029071C" w:rsidP="006D15B2"/>
    <w:p w14:paraId="2855AD00" w14:textId="77777777" w:rsidR="0029071C" w:rsidRDefault="0029071C" w:rsidP="006D15B2"/>
    <w:p w14:paraId="79DAAF64" w14:textId="77777777" w:rsidR="0029071C" w:rsidRDefault="0029071C" w:rsidP="006D15B2"/>
    <w:p w14:paraId="558779BA" w14:textId="77777777" w:rsidR="0029071C" w:rsidRDefault="0029071C" w:rsidP="006D15B2"/>
    <w:p w14:paraId="4955ABB6" w14:textId="77777777" w:rsidR="0029071C" w:rsidRDefault="0029071C" w:rsidP="006D15B2"/>
    <w:p w14:paraId="76A94878" w14:textId="77777777" w:rsidR="0029071C" w:rsidRDefault="0029071C" w:rsidP="006D15B2"/>
    <w:p w14:paraId="574E1E40" w14:textId="77777777" w:rsidR="0029071C" w:rsidRDefault="0029071C" w:rsidP="006D15B2"/>
    <w:p w14:paraId="6AEB646D" w14:textId="77777777" w:rsidR="0029071C" w:rsidRDefault="0029071C" w:rsidP="006D15B2"/>
    <w:p w14:paraId="63788801" w14:textId="77777777" w:rsidR="0029071C" w:rsidRDefault="0029071C" w:rsidP="006D15B2"/>
    <w:p w14:paraId="22068979" w14:textId="77777777" w:rsidR="0029071C" w:rsidRDefault="0029071C" w:rsidP="006D15B2"/>
    <w:p w14:paraId="6FD4AB24" w14:textId="77777777" w:rsidR="0029071C" w:rsidRDefault="0029071C" w:rsidP="006D15B2"/>
    <w:p w14:paraId="4CB66928" w14:textId="77777777" w:rsidR="0029071C" w:rsidRDefault="0029071C" w:rsidP="006D15B2"/>
    <w:p w14:paraId="0CECFEB9" w14:textId="77777777" w:rsidR="0029071C" w:rsidRDefault="0029071C" w:rsidP="006D15B2"/>
    <w:p w14:paraId="7AF4B4DA" w14:textId="77777777" w:rsidR="0029071C" w:rsidRDefault="0029071C" w:rsidP="006D15B2"/>
    <w:p w14:paraId="18CB1180" w14:textId="77777777" w:rsidR="0029071C" w:rsidRDefault="0029071C" w:rsidP="006D15B2"/>
    <w:p w14:paraId="416B0A2E" w14:textId="77777777" w:rsidR="0029071C" w:rsidRDefault="0029071C" w:rsidP="006D15B2"/>
    <w:p w14:paraId="427266C5" w14:textId="77777777" w:rsidR="0029071C" w:rsidRDefault="0029071C" w:rsidP="006D15B2"/>
    <w:p w14:paraId="39DD6829" w14:textId="2FA332FD" w:rsidR="0029071C" w:rsidRPr="003E56C9" w:rsidRDefault="0029071C" w:rsidP="006D15B2"/>
    <w:sectPr w:rsidR="0029071C"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41B3" w14:textId="77777777" w:rsidR="005E242D" w:rsidRDefault="005E242D" w:rsidP="000B5E25">
      <w:r>
        <w:separator/>
      </w:r>
    </w:p>
  </w:endnote>
  <w:endnote w:type="continuationSeparator" w:id="0">
    <w:p w14:paraId="3075D236" w14:textId="77777777" w:rsidR="005E242D" w:rsidRDefault="005E242D"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220B" w14:textId="1E4ED838" w:rsidR="005E242D" w:rsidRPr="000D3AD4" w:rsidRDefault="005E24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0716D">
      <w:rPr>
        <w:rFonts w:ascii="Palatino Linotype" w:hAnsi="Palatino Linotype" w:cs="Arial"/>
        <w:bCs/>
        <w:noProof/>
        <w:sz w:val="20"/>
        <w:szCs w:val="20"/>
      </w:rPr>
      <w:t>37</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0716D">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EF9" w14:textId="16C16E98" w:rsidR="005E242D" w:rsidRPr="000D3AD4" w:rsidRDefault="005E24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0716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0716D">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6F62" w14:textId="77777777" w:rsidR="005E242D" w:rsidRDefault="005E242D" w:rsidP="000B5E25">
      <w:r>
        <w:separator/>
      </w:r>
    </w:p>
  </w:footnote>
  <w:footnote w:type="continuationSeparator" w:id="0">
    <w:p w14:paraId="70C3E2A2" w14:textId="77777777" w:rsidR="005E242D" w:rsidRDefault="005E242D" w:rsidP="000B5E25">
      <w:r>
        <w:continuationSeparator/>
      </w:r>
    </w:p>
  </w:footnote>
  <w:footnote w:id="1">
    <w:p w14:paraId="3107F6F6" w14:textId="77777777" w:rsidR="005E242D" w:rsidRPr="002777D8" w:rsidRDefault="005E242D" w:rsidP="008A64CB">
      <w:pPr>
        <w:ind w:right="49"/>
        <w:jc w:val="both"/>
        <w:rPr>
          <w:rFonts w:ascii="Palatino Linotype" w:eastAsiaTheme="minorHAnsi" w:hAnsi="Palatino Linotype" w:cstheme="minorBidi"/>
          <w:b/>
          <w:bCs/>
          <w:i/>
          <w:sz w:val="16"/>
          <w:szCs w:val="22"/>
          <w:lang w:val="es-MX" w:eastAsia="es-MX"/>
        </w:rPr>
      </w:pPr>
      <w:r>
        <w:rPr>
          <w:rStyle w:val="Refdenotaalpie"/>
        </w:rPr>
        <w:footnoteRef/>
      </w:r>
      <w:r>
        <w:t xml:space="preserve"> </w:t>
      </w:r>
      <w:r w:rsidRPr="002777D8">
        <w:rPr>
          <w:rFonts w:ascii="Palatino Linotype" w:eastAsiaTheme="minorHAnsi" w:hAnsi="Palatino Linotype" w:cstheme="minorBidi"/>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199A0254" w14:textId="77777777" w:rsidR="005E242D" w:rsidRPr="002777D8" w:rsidRDefault="005E242D" w:rsidP="008A64CB">
      <w:pPr>
        <w:autoSpaceDE w:val="0"/>
        <w:autoSpaceDN w:val="0"/>
        <w:adjustRightInd w:val="0"/>
        <w:ind w:right="49"/>
        <w:jc w:val="both"/>
        <w:rPr>
          <w:rFonts w:ascii="Palatino Linotype" w:hAnsi="Palatino Linotype"/>
          <w:i/>
          <w:sz w:val="16"/>
          <w:szCs w:val="22"/>
        </w:rPr>
      </w:pPr>
    </w:p>
    <w:p w14:paraId="44580484" w14:textId="77777777" w:rsidR="005E242D" w:rsidRPr="002777D8" w:rsidRDefault="005E242D" w:rsidP="008A64CB">
      <w:pPr>
        <w:autoSpaceDE w:val="0"/>
        <w:autoSpaceDN w:val="0"/>
        <w:adjustRightInd w:val="0"/>
        <w:ind w:right="49"/>
        <w:jc w:val="both"/>
        <w:rPr>
          <w:rFonts w:ascii="Palatino Linotype" w:hAnsi="Palatino Linotype" w:cs="Arial"/>
          <w:sz w:val="16"/>
          <w:szCs w:val="22"/>
        </w:rPr>
      </w:pPr>
      <w:r w:rsidRPr="002777D8">
        <w:rPr>
          <w:rFonts w:ascii="Palatino Linotype" w:hAnsi="Palatino Linotype"/>
          <w:i/>
          <w:sz w:val="16"/>
          <w:szCs w:val="22"/>
        </w:rPr>
        <w:t>Del examen de compatibilidad de los artículos </w:t>
      </w:r>
      <w:hyperlink r:id="rId1" w:history="1">
        <w:r w:rsidRPr="002777D8">
          <w:rPr>
            <w:rFonts w:ascii="Palatino Linotype" w:eastAsia="Calibri" w:hAnsi="Palatino Linotype"/>
            <w:i/>
            <w:color w:val="0563C1" w:themeColor="hyperlink"/>
            <w:sz w:val="16"/>
            <w:szCs w:val="22"/>
            <w:u w:val="single"/>
          </w:rPr>
          <w:t>73 y 74 de la Ley de Amparo</w:t>
        </w:r>
      </w:hyperlink>
      <w:r w:rsidRPr="002777D8">
        <w:rPr>
          <w:rFonts w:ascii="Palatino Linotype" w:hAnsi="Palatino Linotype"/>
          <w:i/>
          <w:sz w:val="16"/>
          <w:szCs w:val="22"/>
        </w:rPr>
        <w:t> con el artículo </w:t>
      </w:r>
      <w:hyperlink r:id="rId2" w:history="1">
        <w:r w:rsidRPr="002777D8">
          <w:rPr>
            <w:rFonts w:ascii="Palatino Linotype" w:eastAsia="Calibri" w:hAnsi="Palatino Linotype"/>
            <w:i/>
            <w:color w:val="0563C1" w:themeColor="hyperlink"/>
            <w:sz w:val="16"/>
            <w:szCs w:val="22"/>
            <w:u w:val="single"/>
          </w:rPr>
          <w:t>25.1 de la Convención Americana sobre Derechos Humanos</w:t>
        </w:r>
      </w:hyperlink>
      <w:r w:rsidRPr="002777D8">
        <w:rPr>
          <w:rFonts w:ascii="Palatino Linotype" w:hAnsi="Palatino Linotype"/>
          <w:i/>
          <w:sz w:val="16"/>
          <w:szCs w:val="22"/>
        </w:rPr>
        <w:t> </w:t>
      </w:r>
      <w:r w:rsidRPr="002777D8">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777D8">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FB21809" w14:textId="77777777" w:rsidR="005E242D" w:rsidRPr="008A64CB" w:rsidRDefault="005E242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57DD" w14:textId="77777777" w:rsidR="005E242D" w:rsidRDefault="0033636F">
    <w:pPr>
      <w:pStyle w:val="Encabezado"/>
    </w:pPr>
    <w:r>
      <w:rPr>
        <w:noProof/>
        <w:lang w:val="es-MX" w:eastAsia="es-MX"/>
      </w:rPr>
      <w:pict w14:anchorId="5F6E4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667" w:type="dxa"/>
      <w:tblInd w:w="2547" w:type="dxa"/>
      <w:tblLayout w:type="fixed"/>
      <w:tblLook w:val="04A0" w:firstRow="1" w:lastRow="0" w:firstColumn="1" w:lastColumn="0" w:noHBand="0" w:noVBand="1"/>
    </w:tblPr>
    <w:tblGrid>
      <w:gridCol w:w="2551"/>
      <w:gridCol w:w="4116"/>
    </w:tblGrid>
    <w:tr w:rsidR="005E242D" w:rsidRPr="008F2CCC" w14:paraId="23E08F0B" w14:textId="77777777" w:rsidTr="00BA27FC">
      <w:tc>
        <w:tcPr>
          <w:tcW w:w="2551" w:type="dxa"/>
          <w:shd w:val="clear" w:color="auto" w:fill="auto"/>
          <w:vAlign w:val="center"/>
        </w:tcPr>
        <w:p w14:paraId="3E607646"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5A63233" w14:textId="2E55BAE9" w:rsidR="005E242D" w:rsidRPr="0029071C" w:rsidRDefault="005E242D" w:rsidP="008E51C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0</w:t>
          </w:r>
          <w:r>
            <w:rPr>
              <w:rFonts w:ascii="Palatino Linotype" w:hAnsi="Palatino Linotype"/>
              <w:sz w:val="22"/>
              <w:szCs w:val="22"/>
              <w:lang w:val="es-ES_tradnl"/>
            </w:rPr>
            <w:t>6670</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5E242D" w:rsidRPr="008F2CCC" w14:paraId="5FD210F9" w14:textId="77777777" w:rsidTr="00BA27FC">
      <w:trPr>
        <w:trHeight w:val="228"/>
      </w:trPr>
      <w:tc>
        <w:tcPr>
          <w:tcW w:w="2551" w:type="dxa"/>
          <w:shd w:val="clear" w:color="auto" w:fill="auto"/>
          <w:vAlign w:val="center"/>
        </w:tcPr>
        <w:p w14:paraId="78DC5B87"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8B055A3" w14:textId="505D3061" w:rsidR="005E242D" w:rsidRPr="0029071C" w:rsidRDefault="005E242D" w:rsidP="0033140D">
          <w:pPr>
            <w:spacing w:line="276" w:lineRule="auto"/>
            <w:jc w:val="right"/>
            <w:rPr>
              <w:rFonts w:ascii="Palatino Linotype" w:hAnsi="Palatino Linotype"/>
              <w:sz w:val="22"/>
              <w:szCs w:val="22"/>
            </w:rPr>
          </w:pPr>
          <w:r w:rsidRPr="008E51C8">
            <w:rPr>
              <w:rFonts w:ascii="Palatino Linotype" w:hAnsi="Palatino Linotype"/>
              <w:sz w:val="22"/>
              <w:szCs w:val="22"/>
            </w:rPr>
            <w:t>Ayuntamiento de Temamatla</w:t>
          </w:r>
        </w:p>
      </w:tc>
    </w:tr>
    <w:tr w:rsidR="005E242D" w:rsidRPr="008F2CCC" w14:paraId="184C756D" w14:textId="77777777" w:rsidTr="00BA27FC">
      <w:tc>
        <w:tcPr>
          <w:tcW w:w="2551" w:type="dxa"/>
          <w:shd w:val="clear" w:color="auto" w:fill="auto"/>
          <w:vAlign w:val="center"/>
        </w:tcPr>
        <w:p w14:paraId="18E21A98"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522EF8B" w14:textId="77777777" w:rsidR="005E242D" w:rsidRPr="0029071C" w:rsidRDefault="005E242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841867A" w14:textId="77777777" w:rsidR="005E242D" w:rsidRPr="001779E0" w:rsidRDefault="0033636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39CD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21.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667" w:type="dxa"/>
      <w:tblInd w:w="2547" w:type="dxa"/>
      <w:tblLayout w:type="fixed"/>
      <w:tblLook w:val="04A0" w:firstRow="1" w:lastRow="0" w:firstColumn="1" w:lastColumn="0" w:noHBand="0" w:noVBand="1"/>
    </w:tblPr>
    <w:tblGrid>
      <w:gridCol w:w="2551"/>
      <w:gridCol w:w="4116"/>
    </w:tblGrid>
    <w:tr w:rsidR="005E242D" w:rsidRPr="008F2CCC" w14:paraId="4663ECB0" w14:textId="77777777" w:rsidTr="00BA27FC">
      <w:tc>
        <w:tcPr>
          <w:tcW w:w="2551" w:type="dxa"/>
          <w:shd w:val="clear" w:color="auto" w:fill="auto"/>
          <w:vAlign w:val="center"/>
        </w:tcPr>
        <w:p w14:paraId="521B4B7F"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C2C3115" w14:textId="6E2E4188" w:rsidR="005E242D" w:rsidRPr="0029071C" w:rsidRDefault="005E242D" w:rsidP="008E51C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0</w:t>
          </w:r>
          <w:r>
            <w:rPr>
              <w:rFonts w:ascii="Palatino Linotype" w:hAnsi="Palatino Linotype"/>
              <w:sz w:val="22"/>
              <w:szCs w:val="22"/>
              <w:lang w:val="es-ES_tradnl"/>
            </w:rPr>
            <w:t>6670</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5E242D" w:rsidRPr="008F2CCC" w14:paraId="4D3B1B07" w14:textId="77777777" w:rsidTr="00BA27FC">
      <w:tc>
        <w:tcPr>
          <w:tcW w:w="2551" w:type="dxa"/>
          <w:shd w:val="clear" w:color="auto" w:fill="auto"/>
          <w:vAlign w:val="center"/>
        </w:tcPr>
        <w:p w14:paraId="027BF1BC"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67F56BF2" w14:textId="2AC53ABE" w:rsidR="005E242D" w:rsidRPr="006D30E6" w:rsidRDefault="0033636F" w:rsidP="00BA27FC">
          <w:pPr>
            <w:spacing w:line="276" w:lineRule="auto"/>
            <w:jc w:val="right"/>
            <w:rPr>
              <w:rFonts w:ascii="Palatino Linotype" w:hAnsi="Palatino Linotype"/>
              <w:sz w:val="22"/>
              <w:szCs w:val="22"/>
              <w:lang w:val="es-ES_tradnl"/>
            </w:rPr>
          </w:pPr>
          <w:proofErr w:type="spellStart"/>
          <w:r>
            <w:rPr>
              <w:rFonts w:ascii="Palatino Linotype" w:hAnsi="Palatino Linotype"/>
              <w:sz w:val="22"/>
              <w:szCs w:val="22"/>
              <w:lang w:val="es-ES_tradnl"/>
            </w:rPr>
            <w:t>XXXX</w:t>
          </w:r>
          <w:proofErr w:type="spellEnd"/>
        </w:p>
      </w:tc>
    </w:tr>
    <w:tr w:rsidR="005E242D" w:rsidRPr="008F2CCC" w14:paraId="3FBD81B9" w14:textId="77777777" w:rsidTr="00BA27FC">
      <w:trPr>
        <w:trHeight w:val="228"/>
      </w:trPr>
      <w:tc>
        <w:tcPr>
          <w:tcW w:w="2551" w:type="dxa"/>
          <w:shd w:val="clear" w:color="auto" w:fill="auto"/>
          <w:vAlign w:val="center"/>
        </w:tcPr>
        <w:p w14:paraId="6F88AC8A"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9501188" w14:textId="595FB521" w:rsidR="005E242D" w:rsidRPr="0029071C" w:rsidRDefault="005E242D" w:rsidP="0033140D">
          <w:pPr>
            <w:spacing w:line="276" w:lineRule="auto"/>
            <w:jc w:val="right"/>
            <w:rPr>
              <w:rFonts w:ascii="Palatino Linotype" w:hAnsi="Palatino Linotype"/>
              <w:sz w:val="22"/>
              <w:szCs w:val="22"/>
            </w:rPr>
          </w:pPr>
          <w:r w:rsidRPr="008E51C8">
            <w:rPr>
              <w:rFonts w:ascii="Palatino Linotype" w:hAnsi="Palatino Linotype"/>
              <w:sz w:val="22"/>
              <w:szCs w:val="22"/>
            </w:rPr>
            <w:t>Ayuntamiento de Temamatla</w:t>
          </w:r>
        </w:p>
      </w:tc>
    </w:tr>
    <w:tr w:rsidR="005E242D" w:rsidRPr="008F2CCC" w14:paraId="4F9901C5" w14:textId="77777777" w:rsidTr="00BA27FC">
      <w:tc>
        <w:tcPr>
          <w:tcW w:w="2551" w:type="dxa"/>
          <w:shd w:val="clear" w:color="auto" w:fill="auto"/>
          <w:vAlign w:val="center"/>
        </w:tcPr>
        <w:p w14:paraId="64265E96" w14:textId="77777777" w:rsidR="005E242D" w:rsidRPr="008F5DAE" w:rsidRDefault="005E24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F078C2A" w14:textId="77777777" w:rsidR="005E242D" w:rsidRPr="0029071C" w:rsidRDefault="005E242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E242D" w:rsidRPr="008F2CCC" w14:paraId="1E4F9AEA" w14:textId="77777777" w:rsidTr="00BA27FC">
      <w:tc>
        <w:tcPr>
          <w:tcW w:w="2551" w:type="dxa"/>
          <w:shd w:val="clear" w:color="auto" w:fill="auto"/>
          <w:vAlign w:val="center"/>
        </w:tcPr>
        <w:p w14:paraId="3BE5CC97" w14:textId="77777777" w:rsidR="005E242D" w:rsidRPr="008F5DAE" w:rsidRDefault="005E242D"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9E69784" w14:textId="77777777" w:rsidR="005E242D" w:rsidRPr="00BA27FC" w:rsidRDefault="005E242D" w:rsidP="00BA27FC">
          <w:pPr>
            <w:spacing w:line="276" w:lineRule="auto"/>
            <w:rPr>
              <w:rFonts w:ascii="Palatino Linotype" w:hAnsi="Palatino Linotype"/>
              <w:sz w:val="14"/>
              <w:szCs w:val="22"/>
              <w:lang w:val="es-ES_tradnl"/>
            </w:rPr>
          </w:pPr>
        </w:p>
      </w:tc>
    </w:tr>
  </w:tbl>
  <w:p w14:paraId="6EF6D580" w14:textId="77777777" w:rsidR="005E242D" w:rsidRPr="009F1AB6" w:rsidRDefault="0033636F">
    <w:pPr>
      <w:pStyle w:val="Encabezado"/>
      <w:rPr>
        <w:sz w:val="10"/>
      </w:rPr>
    </w:pPr>
    <w:r>
      <w:rPr>
        <w:noProof/>
        <w:sz w:val="10"/>
        <w:lang w:val="es-MX" w:eastAsia="es-MX"/>
      </w:rPr>
      <w:pict w14:anchorId="52480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2pt" o:bullet="t">
        <v:imagedata r:id="rId1" o:title="msoCCE5"/>
      </v:shape>
    </w:pict>
  </w:numPicBullet>
  <w:abstractNum w:abstractNumId="0"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85517D"/>
    <w:multiLevelType w:val="hybridMultilevel"/>
    <w:tmpl w:val="D6B4449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945E06"/>
    <w:multiLevelType w:val="multilevel"/>
    <w:tmpl w:val="C4D8141A"/>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DE1871"/>
    <w:multiLevelType w:val="hybridMultilevel"/>
    <w:tmpl w:val="D1D8D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7B6AD1"/>
    <w:multiLevelType w:val="hybridMultilevel"/>
    <w:tmpl w:val="53520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C850E5"/>
    <w:multiLevelType w:val="hybridMultilevel"/>
    <w:tmpl w:val="3C96B6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216FB0"/>
    <w:multiLevelType w:val="hybridMultilevel"/>
    <w:tmpl w:val="8210265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E24D57"/>
    <w:multiLevelType w:val="hybridMultilevel"/>
    <w:tmpl w:val="7E84149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318863">
    <w:abstractNumId w:val="17"/>
  </w:num>
  <w:num w:numId="2" w16cid:durableId="1867713489">
    <w:abstractNumId w:val="16"/>
  </w:num>
  <w:num w:numId="3" w16cid:durableId="122624269">
    <w:abstractNumId w:val="6"/>
  </w:num>
  <w:num w:numId="4" w16cid:durableId="823160967">
    <w:abstractNumId w:val="4"/>
  </w:num>
  <w:num w:numId="5" w16cid:durableId="1227649602">
    <w:abstractNumId w:val="13"/>
  </w:num>
  <w:num w:numId="6" w16cid:durableId="1851988160">
    <w:abstractNumId w:val="0"/>
  </w:num>
  <w:num w:numId="7" w16cid:durableId="1960606626">
    <w:abstractNumId w:val="2"/>
  </w:num>
  <w:num w:numId="8" w16cid:durableId="1540363609">
    <w:abstractNumId w:val="15"/>
  </w:num>
  <w:num w:numId="9" w16cid:durableId="1919556216">
    <w:abstractNumId w:val="10"/>
  </w:num>
  <w:num w:numId="10" w16cid:durableId="420880637">
    <w:abstractNumId w:val="9"/>
  </w:num>
  <w:num w:numId="11" w16cid:durableId="2085487516">
    <w:abstractNumId w:val="11"/>
  </w:num>
  <w:num w:numId="12" w16cid:durableId="89392422">
    <w:abstractNumId w:val="12"/>
  </w:num>
  <w:num w:numId="13" w16cid:durableId="372848020">
    <w:abstractNumId w:val="3"/>
  </w:num>
  <w:num w:numId="14" w16cid:durableId="517810707">
    <w:abstractNumId w:val="8"/>
  </w:num>
  <w:num w:numId="15" w16cid:durableId="231744244">
    <w:abstractNumId w:val="14"/>
  </w:num>
  <w:num w:numId="16" w16cid:durableId="12860">
    <w:abstractNumId w:val="5"/>
  </w:num>
  <w:num w:numId="17" w16cid:durableId="1473715272">
    <w:abstractNumId w:val="1"/>
  </w:num>
  <w:num w:numId="18" w16cid:durableId="53126700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25"/>
    <w:rsid w:val="000120BC"/>
    <w:rsid w:val="00031481"/>
    <w:rsid w:val="00032D08"/>
    <w:rsid w:val="00036F8B"/>
    <w:rsid w:val="00047365"/>
    <w:rsid w:val="00052661"/>
    <w:rsid w:val="00054E04"/>
    <w:rsid w:val="000572E9"/>
    <w:rsid w:val="00070547"/>
    <w:rsid w:val="00071173"/>
    <w:rsid w:val="000775FC"/>
    <w:rsid w:val="0008501B"/>
    <w:rsid w:val="00093AE1"/>
    <w:rsid w:val="000947D1"/>
    <w:rsid w:val="000A34BB"/>
    <w:rsid w:val="000A717C"/>
    <w:rsid w:val="000B34EC"/>
    <w:rsid w:val="000B5876"/>
    <w:rsid w:val="000B5E25"/>
    <w:rsid w:val="000B7C6C"/>
    <w:rsid w:val="000C43CE"/>
    <w:rsid w:val="000C49B8"/>
    <w:rsid w:val="000C5FDF"/>
    <w:rsid w:val="000C615C"/>
    <w:rsid w:val="000D3AD4"/>
    <w:rsid w:val="000E592F"/>
    <w:rsid w:val="000F16BA"/>
    <w:rsid w:val="00101AD8"/>
    <w:rsid w:val="0010584C"/>
    <w:rsid w:val="0010712B"/>
    <w:rsid w:val="00123996"/>
    <w:rsid w:val="0012510D"/>
    <w:rsid w:val="0012615D"/>
    <w:rsid w:val="0014397A"/>
    <w:rsid w:val="00143F6E"/>
    <w:rsid w:val="00151D4C"/>
    <w:rsid w:val="001558F3"/>
    <w:rsid w:val="001614B7"/>
    <w:rsid w:val="00170AA7"/>
    <w:rsid w:val="00186CCB"/>
    <w:rsid w:val="00191418"/>
    <w:rsid w:val="0019170F"/>
    <w:rsid w:val="001A6109"/>
    <w:rsid w:val="001C14AC"/>
    <w:rsid w:val="001C3B09"/>
    <w:rsid w:val="001D2DE0"/>
    <w:rsid w:val="001D4046"/>
    <w:rsid w:val="001D5495"/>
    <w:rsid w:val="001D7740"/>
    <w:rsid w:val="001E2DA3"/>
    <w:rsid w:val="001E45B5"/>
    <w:rsid w:val="001F06CD"/>
    <w:rsid w:val="001F1FCC"/>
    <w:rsid w:val="001F2305"/>
    <w:rsid w:val="001F4F5E"/>
    <w:rsid w:val="0020249A"/>
    <w:rsid w:val="00202C04"/>
    <w:rsid w:val="002167BB"/>
    <w:rsid w:val="00217E6C"/>
    <w:rsid w:val="00225163"/>
    <w:rsid w:val="00235936"/>
    <w:rsid w:val="00236CBA"/>
    <w:rsid w:val="0024323F"/>
    <w:rsid w:val="002463B0"/>
    <w:rsid w:val="00247138"/>
    <w:rsid w:val="00253D9C"/>
    <w:rsid w:val="00255F1A"/>
    <w:rsid w:val="00261BC7"/>
    <w:rsid w:val="00267458"/>
    <w:rsid w:val="00267BB5"/>
    <w:rsid w:val="00271B7C"/>
    <w:rsid w:val="002777D8"/>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3B20"/>
    <w:rsid w:val="00307006"/>
    <w:rsid w:val="0030701F"/>
    <w:rsid w:val="00320F38"/>
    <w:rsid w:val="00330FC3"/>
    <w:rsid w:val="0033140D"/>
    <w:rsid w:val="0033636F"/>
    <w:rsid w:val="00340A06"/>
    <w:rsid w:val="00343F0B"/>
    <w:rsid w:val="003520C5"/>
    <w:rsid w:val="0035559A"/>
    <w:rsid w:val="00371835"/>
    <w:rsid w:val="0037315D"/>
    <w:rsid w:val="003746DE"/>
    <w:rsid w:val="003804E8"/>
    <w:rsid w:val="00380D3E"/>
    <w:rsid w:val="00386D38"/>
    <w:rsid w:val="00396DB6"/>
    <w:rsid w:val="003A0936"/>
    <w:rsid w:val="003B1C85"/>
    <w:rsid w:val="003B2894"/>
    <w:rsid w:val="003B70B0"/>
    <w:rsid w:val="003D4CC1"/>
    <w:rsid w:val="003E21A7"/>
    <w:rsid w:val="003E56C9"/>
    <w:rsid w:val="004018F9"/>
    <w:rsid w:val="00425E0F"/>
    <w:rsid w:val="004344EA"/>
    <w:rsid w:val="0043515A"/>
    <w:rsid w:val="004403F7"/>
    <w:rsid w:val="00442FD8"/>
    <w:rsid w:val="00443892"/>
    <w:rsid w:val="004445A1"/>
    <w:rsid w:val="0044462C"/>
    <w:rsid w:val="00445CAA"/>
    <w:rsid w:val="00464839"/>
    <w:rsid w:val="004672ED"/>
    <w:rsid w:val="004A29FF"/>
    <w:rsid w:val="004A7F7D"/>
    <w:rsid w:val="004B2314"/>
    <w:rsid w:val="004D18B6"/>
    <w:rsid w:val="004D5D2F"/>
    <w:rsid w:val="004D6F71"/>
    <w:rsid w:val="004E5628"/>
    <w:rsid w:val="0050130E"/>
    <w:rsid w:val="0050243E"/>
    <w:rsid w:val="00514370"/>
    <w:rsid w:val="00517119"/>
    <w:rsid w:val="00524A8D"/>
    <w:rsid w:val="0054391A"/>
    <w:rsid w:val="00555C87"/>
    <w:rsid w:val="00563B39"/>
    <w:rsid w:val="0057289F"/>
    <w:rsid w:val="00580321"/>
    <w:rsid w:val="00586B91"/>
    <w:rsid w:val="0059032F"/>
    <w:rsid w:val="0059614C"/>
    <w:rsid w:val="00597D71"/>
    <w:rsid w:val="005A59B3"/>
    <w:rsid w:val="005A6216"/>
    <w:rsid w:val="005B0692"/>
    <w:rsid w:val="005B234D"/>
    <w:rsid w:val="005B26AD"/>
    <w:rsid w:val="005B36A8"/>
    <w:rsid w:val="005B5693"/>
    <w:rsid w:val="005C2EF9"/>
    <w:rsid w:val="005C6646"/>
    <w:rsid w:val="005D77CC"/>
    <w:rsid w:val="005E09AB"/>
    <w:rsid w:val="005E242D"/>
    <w:rsid w:val="005E4DDB"/>
    <w:rsid w:val="005E5716"/>
    <w:rsid w:val="005F1F89"/>
    <w:rsid w:val="005F4BFB"/>
    <w:rsid w:val="006000C5"/>
    <w:rsid w:val="006002E0"/>
    <w:rsid w:val="00620280"/>
    <w:rsid w:val="006258FD"/>
    <w:rsid w:val="00632E48"/>
    <w:rsid w:val="00643B58"/>
    <w:rsid w:val="006524B4"/>
    <w:rsid w:val="00663C4D"/>
    <w:rsid w:val="006810FF"/>
    <w:rsid w:val="00694976"/>
    <w:rsid w:val="006B321A"/>
    <w:rsid w:val="006B418F"/>
    <w:rsid w:val="006C3931"/>
    <w:rsid w:val="006D15B2"/>
    <w:rsid w:val="006D1713"/>
    <w:rsid w:val="006D30E6"/>
    <w:rsid w:val="006D3A03"/>
    <w:rsid w:val="006D5601"/>
    <w:rsid w:val="006D75C4"/>
    <w:rsid w:val="006E08FA"/>
    <w:rsid w:val="006F2978"/>
    <w:rsid w:val="006F5F93"/>
    <w:rsid w:val="006F7CA2"/>
    <w:rsid w:val="00710FED"/>
    <w:rsid w:val="0071494A"/>
    <w:rsid w:val="00716632"/>
    <w:rsid w:val="00717A0C"/>
    <w:rsid w:val="007260A5"/>
    <w:rsid w:val="0072658E"/>
    <w:rsid w:val="00732345"/>
    <w:rsid w:val="007532C7"/>
    <w:rsid w:val="00753BB6"/>
    <w:rsid w:val="00756F04"/>
    <w:rsid w:val="00757D60"/>
    <w:rsid w:val="00770F18"/>
    <w:rsid w:val="007764BB"/>
    <w:rsid w:val="007828DC"/>
    <w:rsid w:val="007A118C"/>
    <w:rsid w:val="007A37FE"/>
    <w:rsid w:val="007C1D5B"/>
    <w:rsid w:val="007C3435"/>
    <w:rsid w:val="007C35A4"/>
    <w:rsid w:val="007C3E46"/>
    <w:rsid w:val="007D2A81"/>
    <w:rsid w:val="007E3AEF"/>
    <w:rsid w:val="007E52D5"/>
    <w:rsid w:val="007E534B"/>
    <w:rsid w:val="007E7C02"/>
    <w:rsid w:val="007F7462"/>
    <w:rsid w:val="00800A80"/>
    <w:rsid w:val="0080716D"/>
    <w:rsid w:val="008150CA"/>
    <w:rsid w:val="00835035"/>
    <w:rsid w:val="008500D3"/>
    <w:rsid w:val="00852668"/>
    <w:rsid w:val="008578BF"/>
    <w:rsid w:val="008660D6"/>
    <w:rsid w:val="00896D29"/>
    <w:rsid w:val="00897751"/>
    <w:rsid w:val="008A12CF"/>
    <w:rsid w:val="008A1A90"/>
    <w:rsid w:val="008A64CB"/>
    <w:rsid w:val="008B082B"/>
    <w:rsid w:val="008B6546"/>
    <w:rsid w:val="008C2536"/>
    <w:rsid w:val="008C3B24"/>
    <w:rsid w:val="008E01E4"/>
    <w:rsid w:val="008E51C8"/>
    <w:rsid w:val="008E7F32"/>
    <w:rsid w:val="008F148C"/>
    <w:rsid w:val="008F5DAE"/>
    <w:rsid w:val="008F67C1"/>
    <w:rsid w:val="00900C9B"/>
    <w:rsid w:val="00901487"/>
    <w:rsid w:val="0090472C"/>
    <w:rsid w:val="00921551"/>
    <w:rsid w:val="009217E8"/>
    <w:rsid w:val="009247E1"/>
    <w:rsid w:val="00925B0B"/>
    <w:rsid w:val="00926C44"/>
    <w:rsid w:val="00927021"/>
    <w:rsid w:val="0093645B"/>
    <w:rsid w:val="0094381A"/>
    <w:rsid w:val="00961002"/>
    <w:rsid w:val="009758CB"/>
    <w:rsid w:val="00980909"/>
    <w:rsid w:val="00993406"/>
    <w:rsid w:val="00994862"/>
    <w:rsid w:val="009A0F77"/>
    <w:rsid w:val="009A5223"/>
    <w:rsid w:val="009A6B97"/>
    <w:rsid w:val="009A6D6A"/>
    <w:rsid w:val="009B23B7"/>
    <w:rsid w:val="009B2B6B"/>
    <w:rsid w:val="009B5E43"/>
    <w:rsid w:val="009C0D95"/>
    <w:rsid w:val="009C6853"/>
    <w:rsid w:val="009D2E87"/>
    <w:rsid w:val="009D39B3"/>
    <w:rsid w:val="009D7E06"/>
    <w:rsid w:val="009E0C45"/>
    <w:rsid w:val="009E0E89"/>
    <w:rsid w:val="009E1F26"/>
    <w:rsid w:val="009F4FF4"/>
    <w:rsid w:val="009F62C3"/>
    <w:rsid w:val="009F71DC"/>
    <w:rsid w:val="00A0100D"/>
    <w:rsid w:val="00A05133"/>
    <w:rsid w:val="00A05D3A"/>
    <w:rsid w:val="00A174E4"/>
    <w:rsid w:val="00A26BD8"/>
    <w:rsid w:val="00A5260D"/>
    <w:rsid w:val="00A54C18"/>
    <w:rsid w:val="00A6190A"/>
    <w:rsid w:val="00A6692F"/>
    <w:rsid w:val="00A6775F"/>
    <w:rsid w:val="00A72262"/>
    <w:rsid w:val="00A7773A"/>
    <w:rsid w:val="00A83B4F"/>
    <w:rsid w:val="00AA26B4"/>
    <w:rsid w:val="00AB15E3"/>
    <w:rsid w:val="00AB4982"/>
    <w:rsid w:val="00AC3DB9"/>
    <w:rsid w:val="00AC687D"/>
    <w:rsid w:val="00AD194E"/>
    <w:rsid w:val="00AD33BE"/>
    <w:rsid w:val="00AD5650"/>
    <w:rsid w:val="00AE1A47"/>
    <w:rsid w:val="00AE5995"/>
    <w:rsid w:val="00AE6704"/>
    <w:rsid w:val="00AE78CA"/>
    <w:rsid w:val="00B01BD5"/>
    <w:rsid w:val="00B04476"/>
    <w:rsid w:val="00B05B83"/>
    <w:rsid w:val="00B17992"/>
    <w:rsid w:val="00B20C2B"/>
    <w:rsid w:val="00B23344"/>
    <w:rsid w:val="00B24258"/>
    <w:rsid w:val="00B250D7"/>
    <w:rsid w:val="00B309E3"/>
    <w:rsid w:val="00B31853"/>
    <w:rsid w:val="00B36260"/>
    <w:rsid w:val="00B50B07"/>
    <w:rsid w:val="00B54D48"/>
    <w:rsid w:val="00B6659F"/>
    <w:rsid w:val="00B71058"/>
    <w:rsid w:val="00B8098B"/>
    <w:rsid w:val="00B80C9E"/>
    <w:rsid w:val="00B83E10"/>
    <w:rsid w:val="00B85697"/>
    <w:rsid w:val="00B85F29"/>
    <w:rsid w:val="00B911AF"/>
    <w:rsid w:val="00B96A17"/>
    <w:rsid w:val="00BA27FC"/>
    <w:rsid w:val="00BA43DC"/>
    <w:rsid w:val="00BB06D2"/>
    <w:rsid w:val="00BB134B"/>
    <w:rsid w:val="00BC0CFA"/>
    <w:rsid w:val="00BC462B"/>
    <w:rsid w:val="00BD14B3"/>
    <w:rsid w:val="00BD677A"/>
    <w:rsid w:val="00BD74AF"/>
    <w:rsid w:val="00BE233B"/>
    <w:rsid w:val="00BE7A6E"/>
    <w:rsid w:val="00BF6E0F"/>
    <w:rsid w:val="00BF7961"/>
    <w:rsid w:val="00C0414E"/>
    <w:rsid w:val="00C04B7A"/>
    <w:rsid w:val="00C058C8"/>
    <w:rsid w:val="00C20F80"/>
    <w:rsid w:val="00C23DE3"/>
    <w:rsid w:val="00C249A6"/>
    <w:rsid w:val="00C4326C"/>
    <w:rsid w:val="00C56DD5"/>
    <w:rsid w:val="00C63F7B"/>
    <w:rsid w:val="00C753C2"/>
    <w:rsid w:val="00C802FB"/>
    <w:rsid w:val="00C85653"/>
    <w:rsid w:val="00C9486D"/>
    <w:rsid w:val="00CA216C"/>
    <w:rsid w:val="00CA4BF9"/>
    <w:rsid w:val="00CC0700"/>
    <w:rsid w:val="00CD024D"/>
    <w:rsid w:val="00CD3A41"/>
    <w:rsid w:val="00CD431E"/>
    <w:rsid w:val="00CE1C82"/>
    <w:rsid w:val="00CE51D0"/>
    <w:rsid w:val="00CF1DF5"/>
    <w:rsid w:val="00CF7FBE"/>
    <w:rsid w:val="00D01A63"/>
    <w:rsid w:val="00D12C36"/>
    <w:rsid w:val="00D21ECE"/>
    <w:rsid w:val="00D27727"/>
    <w:rsid w:val="00D4431A"/>
    <w:rsid w:val="00D46962"/>
    <w:rsid w:val="00D553D4"/>
    <w:rsid w:val="00D57210"/>
    <w:rsid w:val="00D57AED"/>
    <w:rsid w:val="00D57F74"/>
    <w:rsid w:val="00D901D7"/>
    <w:rsid w:val="00D92BFE"/>
    <w:rsid w:val="00DC1583"/>
    <w:rsid w:val="00DC2B31"/>
    <w:rsid w:val="00DD1866"/>
    <w:rsid w:val="00DD5A69"/>
    <w:rsid w:val="00DE0A8D"/>
    <w:rsid w:val="00DE562A"/>
    <w:rsid w:val="00DE7148"/>
    <w:rsid w:val="00DF62A4"/>
    <w:rsid w:val="00E00D15"/>
    <w:rsid w:val="00E04E50"/>
    <w:rsid w:val="00E11B18"/>
    <w:rsid w:val="00E34413"/>
    <w:rsid w:val="00E40828"/>
    <w:rsid w:val="00E42B2B"/>
    <w:rsid w:val="00E55094"/>
    <w:rsid w:val="00E5647F"/>
    <w:rsid w:val="00E60F2C"/>
    <w:rsid w:val="00E625D3"/>
    <w:rsid w:val="00E65F37"/>
    <w:rsid w:val="00E711DE"/>
    <w:rsid w:val="00E74701"/>
    <w:rsid w:val="00E75E5F"/>
    <w:rsid w:val="00E823B8"/>
    <w:rsid w:val="00E9091C"/>
    <w:rsid w:val="00E93BB3"/>
    <w:rsid w:val="00E9680B"/>
    <w:rsid w:val="00EA46CC"/>
    <w:rsid w:val="00EA49B9"/>
    <w:rsid w:val="00EA5AA1"/>
    <w:rsid w:val="00EA61B9"/>
    <w:rsid w:val="00EA7BF4"/>
    <w:rsid w:val="00EB6C62"/>
    <w:rsid w:val="00EC7868"/>
    <w:rsid w:val="00ED6373"/>
    <w:rsid w:val="00EE2FB1"/>
    <w:rsid w:val="00EE4D9C"/>
    <w:rsid w:val="00EE571A"/>
    <w:rsid w:val="00EE6265"/>
    <w:rsid w:val="00EE70BF"/>
    <w:rsid w:val="00EE7518"/>
    <w:rsid w:val="00EF193B"/>
    <w:rsid w:val="00F241AD"/>
    <w:rsid w:val="00F30C33"/>
    <w:rsid w:val="00F32EBF"/>
    <w:rsid w:val="00F34A32"/>
    <w:rsid w:val="00F455F1"/>
    <w:rsid w:val="00F570D3"/>
    <w:rsid w:val="00F62221"/>
    <w:rsid w:val="00F712EE"/>
    <w:rsid w:val="00F73BB1"/>
    <w:rsid w:val="00F8513C"/>
    <w:rsid w:val="00F97C38"/>
    <w:rsid w:val="00FA7ED5"/>
    <w:rsid w:val="00FB72DD"/>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F0A6B9"/>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0947D1"/>
    <w:pPr>
      <w:numPr>
        <w:numId w:val="16"/>
      </w:numPr>
      <w:contextualSpacing/>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29551710">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693510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353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B6FF-C224-4E83-84E2-253FEADD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37</Pages>
  <Words>8882</Words>
  <Characters>48851</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7</cp:revision>
  <dcterms:created xsi:type="dcterms:W3CDTF">2024-11-26T00:35:00Z</dcterms:created>
  <dcterms:modified xsi:type="dcterms:W3CDTF">2024-12-12T19:42:00Z</dcterms:modified>
</cp:coreProperties>
</file>