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535B5" w14:textId="77777777" w:rsidR="002D3DB7" w:rsidRPr="001D1BF2" w:rsidRDefault="001D1BF2">
      <w:pPr>
        <w:spacing w:before="240" w:after="240" w:line="360" w:lineRule="auto"/>
        <w:jc w:val="both"/>
        <w:rPr>
          <w:rFonts w:ascii="Palatino Linotype" w:eastAsia="Palatino Linotype" w:hAnsi="Palatino Linotype" w:cs="Palatino Linotype"/>
        </w:rPr>
      </w:pPr>
      <w:bookmarkStart w:id="0" w:name="_GoBack"/>
      <w:bookmarkEnd w:id="0"/>
      <w:r w:rsidRPr="001D1BF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veinticuatro de enero de dos mil veinticuatro. </w:t>
      </w:r>
    </w:p>
    <w:p w14:paraId="3EDA3C9E"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VISTO</w:t>
      </w:r>
      <w:r w:rsidRPr="001D1BF2">
        <w:rPr>
          <w:rFonts w:ascii="Palatino Linotype" w:eastAsia="Palatino Linotype" w:hAnsi="Palatino Linotype" w:cs="Palatino Linotype"/>
        </w:rPr>
        <w:t xml:space="preserve"> el expediente formado con motivo del recurso de revisión </w:t>
      </w:r>
      <w:r w:rsidRPr="001D1BF2">
        <w:rPr>
          <w:rFonts w:ascii="Palatino Linotype" w:eastAsia="Palatino Linotype" w:hAnsi="Palatino Linotype" w:cs="Palatino Linotype"/>
          <w:b/>
        </w:rPr>
        <w:t>04804/INFOEM/IP/RR/2023</w:t>
      </w:r>
      <w:r w:rsidRPr="001D1BF2">
        <w:rPr>
          <w:rFonts w:ascii="Palatino Linotype" w:eastAsia="Palatino Linotype" w:hAnsi="Palatino Linotype" w:cs="Palatino Linotype"/>
        </w:rPr>
        <w:t>, interpuesto por</w:t>
      </w:r>
      <w:r w:rsidRPr="001D1BF2">
        <w:rPr>
          <w:rFonts w:ascii="Palatino Linotype" w:eastAsia="Palatino Linotype" w:hAnsi="Palatino Linotype" w:cs="Palatino Linotype"/>
          <w:b/>
        </w:rPr>
        <w:t xml:space="preserve"> un particular que no proporcionó su nombre</w:t>
      </w:r>
      <w:r w:rsidRPr="001D1BF2">
        <w:rPr>
          <w:rFonts w:ascii="Palatino Linotype" w:eastAsia="Palatino Linotype" w:hAnsi="Palatino Linotype" w:cs="Palatino Linotype"/>
        </w:rPr>
        <w:t xml:space="preserve">, en lo sucesivo la parte </w:t>
      </w:r>
      <w:r w:rsidRPr="001D1BF2">
        <w:rPr>
          <w:rFonts w:ascii="Palatino Linotype" w:eastAsia="Palatino Linotype" w:hAnsi="Palatino Linotype" w:cs="Palatino Linotype"/>
          <w:b/>
        </w:rPr>
        <w:t>RECURRENTE,</w:t>
      </w:r>
      <w:r w:rsidRPr="001D1BF2">
        <w:rPr>
          <w:rFonts w:ascii="Palatino Linotype" w:eastAsia="Palatino Linotype" w:hAnsi="Palatino Linotype" w:cs="Palatino Linotype"/>
        </w:rPr>
        <w:t xml:space="preserve"> en contra de la respuesta a su solicitud de información con número de folio</w:t>
      </w:r>
      <w:r w:rsidRPr="001D1BF2">
        <w:rPr>
          <w:rFonts w:ascii="Palatino Linotype" w:eastAsia="Palatino Linotype" w:hAnsi="Palatino Linotype" w:cs="Palatino Linotype"/>
          <w:b/>
        </w:rPr>
        <w:t xml:space="preserve"> 01102/ZINACANT/IP/2023, </w:t>
      </w:r>
      <w:r w:rsidRPr="001D1BF2">
        <w:rPr>
          <w:rFonts w:ascii="Palatino Linotype" w:eastAsia="Palatino Linotype" w:hAnsi="Palatino Linotype" w:cs="Palatino Linotype"/>
        </w:rPr>
        <w:t xml:space="preserve">por parte del </w:t>
      </w:r>
      <w:r w:rsidRPr="001D1BF2">
        <w:rPr>
          <w:rFonts w:ascii="Palatino Linotype" w:eastAsia="Palatino Linotype" w:hAnsi="Palatino Linotype" w:cs="Palatino Linotype"/>
          <w:b/>
        </w:rPr>
        <w:t xml:space="preserve">Ayuntamiento de Zinacantepec, </w:t>
      </w:r>
      <w:r w:rsidRPr="001D1BF2">
        <w:rPr>
          <w:rFonts w:ascii="Palatino Linotype" w:eastAsia="Palatino Linotype" w:hAnsi="Palatino Linotype" w:cs="Palatino Linotype"/>
        </w:rPr>
        <w:t xml:space="preserve">en lo sucesivo el </w:t>
      </w:r>
      <w:r w:rsidRPr="001D1BF2">
        <w:rPr>
          <w:rFonts w:ascii="Palatino Linotype" w:eastAsia="Palatino Linotype" w:hAnsi="Palatino Linotype" w:cs="Palatino Linotype"/>
          <w:b/>
        </w:rPr>
        <w:t xml:space="preserve">SUJETO OBLIGADO, </w:t>
      </w:r>
      <w:r w:rsidRPr="001D1BF2">
        <w:rPr>
          <w:rFonts w:ascii="Palatino Linotype" w:eastAsia="Palatino Linotype" w:hAnsi="Palatino Linotype" w:cs="Palatino Linotype"/>
        </w:rPr>
        <w:t xml:space="preserve">se procede a dictar la presente resolución con base en los siguientes: </w:t>
      </w:r>
    </w:p>
    <w:p w14:paraId="55544766" w14:textId="77777777" w:rsidR="002D3DB7" w:rsidRPr="001D1BF2" w:rsidRDefault="001D1BF2">
      <w:pPr>
        <w:spacing w:before="240" w:after="240" w:line="360" w:lineRule="auto"/>
        <w:jc w:val="center"/>
        <w:rPr>
          <w:rFonts w:ascii="Palatino Linotype" w:eastAsia="Palatino Linotype" w:hAnsi="Palatino Linotype" w:cs="Palatino Linotype"/>
          <w:b/>
        </w:rPr>
      </w:pPr>
      <w:r w:rsidRPr="001D1BF2">
        <w:rPr>
          <w:rFonts w:ascii="Palatino Linotype" w:eastAsia="Palatino Linotype" w:hAnsi="Palatino Linotype" w:cs="Palatino Linotype"/>
          <w:b/>
        </w:rPr>
        <w:t>I. A N T E C E D E N T E S</w:t>
      </w:r>
    </w:p>
    <w:p w14:paraId="1D43F145"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1. Solicitud de acceso a la información.</w:t>
      </w:r>
      <w:r w:rsidRPr="001D1BF2">
        <w:rPr>
          <w:rFonts w:ascii="Palatino Linotype" w:eastAsia="Palatino Linotype" w:hAnsi="Palatino Linotype" w:cs="Palatino Linotype"/>
        </w:rPr>
        <w:t xml:space="preserve"> Con fecha </w:t>
      </w:r>
      <w:r w:rsidRPr="001D1BF2">
        <w:rPr>
          <w:rFonts w:ascii="Palatino Linotype" w:eastAsia="Palatino Linotype" w:hAnsi="Palatino Linotype" w:cs="Palatino Linotype"/>
          <w:b/>
        </w:rPr>
        <w:t>tres de agosto de dos mil veintitrés,</w:t>
      </w:r>
      <w:r w:rsidRPr="001D1BF2">
        <w:rPr>
          <w:rFonts w:ascii="Palatino Linotype" w:eastAsia="Palatino Linotype" w:hAnsi="Palatino Linotype" w:cs="Palatino Linotype"/>
        </w:rPr>
        <w:t xml:space="preserve"> la parte </w:t>
      </w:r>
      <w:r w:rsidRPr="001D1BF2">
        <w:rPr>
          <w:rFonts w:ascii="Palatino Linotype" w:eastAsia="Palatino Linotype" w:hAnsi="Palatino Linotype" w:cs="Palatino Linotype"/>
          <w:b/>
        </w:rPr>
        <w:t xml:space="preserve">RECURRENTE </w:t>
      </w:r>
      <w:r w:rsidRPr="001D1BF2">
        <w:rPr>
          <w:rFonts w:ascii="Palatino Linotype" w:eastAsia="Palatino Linotype" w:hAnsi="Palatino Linotype" w:cs="Palatino Linotype"/>
        </w:rPr>
        <w:t xml:space="preserve">presentó, a través del Sistema de Acceso a la Información Mexiquense, en lo subsecuente el </w:t>
      </w:r>
      <w:r w:rsidRPr="001D1BF2">
        <w:rPr>
          <w:rFonts w:ascii="Palatino Linotype" w:eastAsia="Palatino Linotype" w:hAnsi="Palatino Linotype" w:cs="Palatino Linotype"/>
          <w:b/>
        </w:rPr>
        <w:t>SAIMEX,</w:t>
      </w:r>
      <w:r w:rsidRPr="001D1BF2">
        <w:rPr>
          <w:rFonts w:ascii="Palatino Linotype" w:eastAsia="Palatino Linotype" w:hAnsi="Palatino Linotype" w:cs="Palatino Linotype"/>
        </w:rPr>
        <w:t xml:space="preserve"> ante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la solicitud de acceso a la información pública, a la que se le asignó el número</w:t>
      </w:r>
      <w:r w:rsidRPr="001D1BF2">
        <w:rPr>
          <w:rFonts w:ascii="Palatino Linotype" w:eastAsia="Palatino Linotype" w:hAnsi="Palatino Linotype" w:cs="Palatino Linotype"/>
          <w:b/>
        </w:rPr>
        <w:t xml:space="preserve"> 01102/ZINACANT/IP/2023, </w:t>
      </w:r>
      <w:r w:rsidRPr="001D1BF2">
        <w:rPr>
          <w:rFonts w:ascii="Palatino Linotype" w:eastAsia="Palatino Linotype" w:hAnsi="Palatino Linotype" w:cs="Palatino Linotype"/>
        </w:rPr>
        <w:t xml:space="preserve">mediante la cual requirió la información siguiente: </w:t>
      </w:r>
    </w:p>
    <w:p w14:paraId="528B960B" w14:textId="77777777" w:rsidR="002D3DB7" w:rsidRPr="001D1BF2" w:rsidRDefault="001D1BF2">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1D1BF2">
        <w:rPr>
          <w:rFonts w:ascii="Palatino Linotype" w:eastAsia="Palatino Linotype" w:hAnsi="Palatino Linotype" w:cs="Palatino Linotype"/>
          <w:i/>
          <w:sz w:val="22"/>
          <w:szCs w:val="22"/>
        </w:rPr>
        <w:t xml:space="preserve">“SOLICITO CONSTANCIA O CERTIFICADOS </w:t>
      </w:r>
      <w:r w:rsidRPr="001D1BF2">
        <w:rPr>
          <w:rFonts w:ascii="Palatino Linotype" w:eastAsia="Palatino Linotype" w:hAnsi="Palatino Linotype" w:cs="Palatino Linotype"/>
          <w:b/>
          <w:i/>
          <w:sz w:val="22"/>
          <w:szCs w:val="22"/>
          <w:u w:val="single"/>
        </w:rPr>
        <w:t>ANTE LA SECTUR</w:t>
      </w:r>
      <w:r w:rsidRPr="001D1BF2">
        <w:rPr>
          <w:rFonts w:ascii="Palatino Linotype" w:eastAsia="Palatino Linotype" w:hAnsi="Palatino Linotype" w:cs="Palatino Linotype"/>
          <w:i/>
          <w:sz w:val="22"/>
          <w:szCs w:val="22"/>
        </w:rPr>
        <w:t xml:space="preserve"> DE LA DIRECTORA DE LA DIRECCIÓN DE CULTURA Y TURISMO Y TODO SU PERSONAL ADSCRITO” (Sic)</w:t>
      </w:r>
    </w:p>
    <w:p w14:paraId="500803C1" w14:textId="77777777" w:rsidR="002D3DB7" w:rsidRPr="001D1BF2" w:rsidRDefault="002D3DB7">
      <w:pPr>
        <w:spacing w:before="240"/>
        <w:ind w:left="851" w:right="902"/>
        <w:jc w:val="both"/>
        <w:rPr>
          <w:rFonts w:ascii="Palatino Linotype" w:eastAsia="Palatino Linotype" w:hAnsi="Palatino Linotype" w:cs="Palatino Linotype"/>
          <w:i/>
          <w:sz w:val="22"/>
          <w:szCs w:val="22"/>
        </w:rPr>
      </w:pPr>
    </w:p>
    <w:p w14:paraId="5E84E232"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Modalidad de Entrega:</w:t>
      </w:r>
      <w:r w:rsidRPr="001D1BF2">
        <w:rPr>
          <w:rFonts w:ascii="Palatino Linotype" w:eastAsia="Palatino Linotype" w:hAnsi="Palatino Linotype" w:cs="Palatino Linotype"/>
        </w:rPr>
        <w:t xml:space="preserve"> A través de SAIMEX.</w:t>
      </w:r>
    </w:p>
    <w:p w14:paraId="2AE68543" w14:textId="77777777" w:rsidR="002D3DB7" w:rsidRPr="001D1BF2" w:rsidRDefault="002D3DB7">
      <w:pPr>
        <w:spacing w:line="360" w:lineRule="auto"/>
        <w:jc w:val="both"/>
        <w:rPr>
          <w:rFonts w:ascii="Palatino Linotype" w:eastAsia="Palatino Linotype" w:hAnsi="Palatino Linotype" w:cs="Palatino Linotype"/>
        </w:rPr>
      </w:pPr>
    </w:p>
    <w:p w14:paraId="689320CC" w14:textId="77777777" w:rsidR="002D3DB7" w:rsidRPr="001D1BF2" w:rsidRDefault="001D1BF2">
      <w:pPr>
        <w:spacing w:after="240" w:line="360" w:lineRule="auto"/>
        <w:jc w:val="both"/>
        <w:rPr>
          <w:rFonts w:ascii="Palatino Linotype" w:eastAsia="Palatino Linotype" w:hAnsi="Palatino Linotype" w:cs="Palatino Linotype"/>
          <w:b/>
        </w:rPr>
      </w:pPr>
      <w:r w:rsidRPr="001D1BF2">
        <w:rPr>
          <w:rFonts w:ascii="Palatino Linotype" w:eastAsia="Palatino Linotype" w:hAnsi="Palatino Linotype" w:cs="Palatino Linotype"/>
          <w:b/>
        </w:rPr>
        <w:lastRenderedPageBreak/>
        <w:t xml:space="preserve">2. Respuesta. </w:t>
      </w:r>
      <w:r w:rsidRPr="001D1BF2">
        <w:rPr>
          <w:rFonts w:ascii="Palatino Linotype" w:eastAsia="Palatino Linotype" w:hAnsi="Palatino Linotype" w:cs="Palatino Linotype"/>
        </w:rPr>
        <w:t xml:space="preserve">Con fecha </w:t>
      </w:r>
      <w:r w:rsidRPr="001D1BF2">
        <w:rPr>
          <w:rFonts w:ascii="Palatino Linotype" w:eastAsia="Palatino Linotype" w:hAnsi="Palatino Linotype" w:cs="Palatino Linotype"/>
          <w:b/>
        </w:rPr>
        <w:t>veinticuatro de agosto de dos mil veintitrés</w:t>
      </w:r>
      <w:r w:rsidRPr="001D1BF2">
        <w:rPr>
          <w:rFonts w:ascii="Palatino Linotype" w:eastAsia="Palatino Linotype" w:hAnsi="Palatino Linotype" w:cs="Palatino Linotype"/>
        </w:rPr>
        <w:t xml:space="preserve">, el </w:t>
      </w:r>
      <w:r w:rsidRPr="001D1BF2">
        <w:rPr>
          <w:rFonts w:ascii="Palatino Linotype" w:eastAsia="Palatino Linotype" w:hAnsi="Palatino Linotype" w:cs="Palatino Linotype"/>
          <w:b/>
        </w:rPr>
        <w:t xml:space="preserve">SUJETO OBLIGADO </w:t>
      </w:r>
      <w:r w:rsidRPr="001D1BF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F5E1A8F" w14:textId="77777777" w:rsidR="002D3DB7" w:rsidRPr="001D1BF2" w:rsidRDefault="001D1BF2">
      <w:pPr>
        <w:spacing w:before="240" w:after="240"/>
        <w:ind w:left="851" w:right="902"/>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“…SE PROPORCIONA RESPUESTA A LA SOLICITUD DE FOLIO: 01102/ZINACANT/IP/2023 A TRAVÉS DEL DOCUMENTO ANEXO...” (Sic)</w:t>
      </w:r>
    </w:p>
    <w:p w14:paraId="082DC1BC" w14:textId="77777777" w:rsidR="002D3DB7" w:rsidRPr="001D1BF2" w:rsidRDefault="001D1BF2">
      <w:pPr>
        <w:spacing w:before="240" w:after="240" w:line="360" w:lineRule="auto"/>
        <w:ind w:right="49"/>
        <w:jc w:val="both"/>
        <w:rPr>
          <w:rFonts w:ascii="Palatino Linotype" w:eastAsia="Palatino Linotype" w:hAnsi="Palatino Linotype" w:cs="Palatino Linotype"/>
          <w:b/>
        </w:rPr>
      </w:pPr>
      <w:r w:rsidRPr="001D1BF2">
        <w:rPr>
          <w:rFonts w:ascii="Palatino Linotype" w:eastAsia="Palatino Linotype" w:hAnsi="Palatino Linotype" w:cs="Palatino Linotype"/>
          <w:b/>
        </w:rPr>
        <w:t>El SUJETO OBLIGADO, adjuntó a su respuesta los siguientes archivos electrónicos:</w:t>
      </w:r>
    </w:p>
    <w:p w14:paraId="5E6DFE6B" w14:textId="77777777" w:rsidR="002D3DB7" w:rsidRPr="001D1BF2" w:rsidRDefault="001D1BF2">
      <w:pP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t>“</w:t>
      </w:r>
      <w:hyperlink r:id="rId8">
        <w:r w:rsidRPr="001D1BF2">
          <w:rPr>
            <w:rFonts w:ascii="Palatino Linotype" w:eastAsia="Palatino Linotype" w:hAnsi="Palatino Linotype" w:cs="Palatino Linotype"/>
          </w:rPr>
          <w:t>Oficio de Atención a Solicitud 01102 ZINACANT- 2023.pdf</w:t>
        </w:r>
      </w:hyperlink>
      <w:r w:rsidRPr="001D1BF2">
        <w:rPr>
          <w:rFonts w:ascii="Palatino Linotype" w:eastAsia="Palatino Linotype" w:hAnsi="Palatino Linotype" w:cs="Palatino Linotype"/>
        </w:rPr>
        <w:t xml:space="preserve">”, el cual contiene el oficio número ZIN/DA/2316/2023, por medio del cual la Dirección de Administración del Ayuntamiento de Zinacantepec, informó que en los expediente del personal, que se encuentran bajo resguardo en los archivos de la Subdirección de Recursos Humanos, no se tienen los documentos señalados, por lo que, está imposibilitado de proporcionar un referente informativo.  </w:t>
      </w:r>
      <w:r w:rsidRPr="001D1BF2">
        <w:rPr>
          <w:rFonts w:ascii="Palatino Linotype" w:eastAsia="Palatino Linotype" w:hAnsi="Palatino Linotype" w:cs="Palatino Linotype"/>
        </w:rPr>
        <w:br/>
      </w:r>
    </w:p>
    <w:p w14:paraId="3CC646C2" w14:textId="77777777" w:rsidR="002D3DB7" w:rsidRPr="001D1BF2" w:rsidRDefault="001D1BF2">
      <w:pP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t>“</w:t>
      </w:r>
      <w:hyperlink r:id="rId9">
        <w:r w:rsidRPr="001D1BF2">
          <w:rPr>
            <w:rFonts w:ascii="Palatino Linotype" w:eastAsia="Palatino Linotype" w:hAnsi="Palatino Linotype" w:cs="Palatino Linotype"/>
          </w:rPr>
          <w:t>SOLICITUD 1102.pdf</w:t>
        </w:r>
      </w:hyperlink>
      <w:r w:rsidRPr="001D1BF2">
        <w:rPr>
          <w:rFonts w:ascii="Palatino Linotype" w:eastAsia="Palatino Linotype" w:hAnsi="Palatino Linotype" w:cs="Palatino Linotype"/>
        </w:rPr>
        <w:t xml:space="preserve">”, por medio del cual el Titular de la Unidad de Transparencia del Ayuntamiento de Zinacantepec, informó que anexaba la respuesta proporcionada por el área competente. </w:t>
      </w:r>
    </w:p>
    <w:p w14:paraId="1D954BEF" w14:textId="77777777" w:rsidR="002D3DB7" w:rsidRPr="001D1BF2" w:rsidRDefault="001D1BF2">
      <w:pP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b/>
        </w:rPr>
        <w:t xml:space="preserve">3. Interposición del recurso de revisión. </w:t>
      </w:r>
      <w:r w:rsidRPr="001D1BF2">
        <w:rPr>
          <w:rFonts w:ascii="Palatino Linotype" w:eastAsia="Palatino Linotype" w:hAnsi="Palatino Linotype" w:cs="Palatino Linotype"/>
        </w:rPr>
        <w:t xml:space="preserve">Inconforme con los términos de la respuesta emitida por parte del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el </w:t>
      </w:r>
      <w:r w:rsidRPr="001D1BF2">
        <w:rPr>
          <w:rFonts w:ascii="Palatino Linotype" w:eastAsia="Palatino Linotype" w:hAnsi="Palatino Linotype" w:cs="Palatino Linotype"/>
          <w:b/>
        </w:rPr>
        <w:t>veinticuatro de agosto del dos mil veintitrés,</w:t>
      </w:r>
      <w:r w:rsidRPr="001D1BF2">
        <w:rPr>
          <w:rFonts w:ascii="Palatino Linotype" w:eastAsia="Palatino Linotype" w:hAnsi="Palatino Linotype" w:cs="Palatino Linotype"/>
        </w:rPr>
        <w:t xml:space="preserve"> la parte recurrente interpuso el recurso de revisión a través de </w:t>
      </w:r>
      <w:r w:rsidRPr="001D1BF2">
        <w:rPr>
          <w:rFonts w:ascii="Palatino Linotype" w:eastAsia="Palatino Linotype" w:hAnsi="Palatino Linotype" w:cs="Palatino Linotype"/>
          <w:b/>
        </w:rPr>
        <w:t xml:space="preserve">SAIMEX, </w:t>
      </w:r>
      <w:r w:rsidRPr="001D1BF2">
        <w:rPr>
          <w:rFonts w:ascii="Palatino Linotype" w:eastAsia="Palatino Linotype" w:hAnsi="Palatino Linotype" w:cs="Palatino Linotype"/>
        </w:rPr>
        <w:t>en donde se manifestó de la siguiente manera:</w:t>
      </w:r>
    </w:p>
    <w:p w14:paraId="038EBFEF" w14:textId="77777777" w:rsidR="002D3DB7" w:rsidRPr="001D1BF2" w:rsidRDefault="001D1BF2">
      <w:pPr>
        <w:tabs>
          <w:tab w:val="left" w:pos="2745"/>
        </w:tabs>
        <w:spacing w:before="240" w:after="240" w:line="360" w:lineRule="auto"/>
        <w:jc w:val="both"/>
        <w:rPr>
          <w:rFonts w:ascii="Palatino Linotype" w:eastAsia="Palatino Linotype" w:hAnsi="Palatino Linotype" w:cs="Palatino Linotype"/>
          <w:b/>
        </w:rPr>
      </w:pPr>
      <w:r w:rsidRPr="001D1BF2">
        <w:rPr>
          <w:rFonts w:ascii="Palatino Linotype" w:eastAsia="Palatino Linotype" w:hAnsi="Palatino Linotype" w:cs="Palatino Linotype"/>
          <w:b/>
        </w:rPr>
        <w:lastRenderedPageBreak/>
        <w:t xml:space="preserve">Acto impugnado: </w:t>
      </w:r>
      <w:r w:rsidRPr="001D1BF2">
        <w:rPr>
          <w:rFonts w:ascii="Palatino Linotype" w:eastAsia="Palatino Linotype" w:hAnsi="Palatino Linotype" w:cs="Palatino Linotype"/>
          <w:b/>
        </w:rPr>
        <w:tab/>
      </w:r>
    </w:p>
    <w:p w14:paraId="1665D878" w14:textId="77777777" w:rsidR="002D3DB7" w:rsidRPr="001D1BF2" w:rsidRDefault="001D1BF2">
      <w:pPr>
        <w:ind w:left="851" w:right="902"/>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“NO ENTREGA INFORMACIÓN” (Sic)</w:t>
      </w:r>
    </w:p>
    <w:p w14:paraId="5C2E2040" w14:textId="77777777" w:rsidR="002D3DB7" w:rsidRPr="001D1BF2" w:rsidRDefault="002D3DB7">
      <w:pPr>
        <w:ind w:left="851" w:right="902"/>
        <w:jc w:val="both"/>
        <w:rPr>
          <w:rFonts w:ascii="Palatino Linotype" w:eastAsia="Palatino Linotype" w:hAnsi="Palatino Linotype" w:cs="Palatino Linotype"/>
          <w:i/>
          <w:sz w:val="22"/>
          <w:szCs w:val="22"/>
        </w:rPr>
      </w:pPr>
    </w:p>
    <w:p w14:paraId="70981AFA"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Y Razones o motivos de inconformidad</w:t>
      </w:r>
      <w:r w:rsidRPr="001D1BF2">
        <w:rPr>
          <w:rFonts w:ascii="Palatino Linotype" w:eastAsia="Palatino Linotype" w:hAnsi="Palatino Linotype" w:cs="Palatino Linotype"/>
        </w:rPr>
        <w:t>:</w:t>
      </w:r>
    </w:p>
    <w:p w14:paraId="164FDFF6" w14:textId="77777777" w:rsidR="002D3DB7" w:rsidRPr="001D1BF2" w:rsidRDefault="001D1BF2">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1D1BF2">
        <w:rPr>
          <w:rFonts w:ascii="Palatino Linotype" w:eastAsia="Palatino Linotype" w:hAnsi="Palatino Linotype" w:cs="Palatino Linotype"/>
          <w:i/>
          <w:sz w:val="22"/>
          <w:szCs w:val="22"/>
        </w:rPr>
        <w:t xml:space="preserve"> “NO ENTREGA INFORMACIÓN” (Sic)</w:t>
      </w:r>
    </w:p>
    <w:p w14:paraId="114F8CA7" w14:textId="77777777" w:rsidR="002D3DB7" w:rsidRPr="001D1BF2" w:rsidRDefault="002D3DB7">
      <w:pPr>
        <w:ind w:left="851" w:right="902"/>
        <w:jc w:val="both"/>
        <w:rPr>
          <w:rFonts w:ascii="Palatino Linotype" w:eastAsia="Palatino Linotype" w:hAnsi="Palatino Linotype" w:cs="Palatino Linotype"/>
          <w:i/>
          <w:sz w:val="22"/>
          <w:szCs w:val="22"/>
        </w:rPr>
      </w:pPr>
    </w:p>
    <w:p w14:paraId="33D3A38F" w14:textId="77777777" w:rsidR="002D3DB7" w:rsidRPr="001D1BF2" w:rsidRDefault="001D1BF2">
      <w:pPr>
        <w:spacing w:line="360" w:lineRule="auto"/>
        <w:ind w:right="51"/>
        <w:jc w:val="both"/>
        <w:rPr>
          <w:rFonts w:ascii="Palatino Linotype" w:eastAsia="Palatino Linotype" w:hAnsi="Palatino Linotype" w:cs="Palatino Linotype"/>
        </w:rPr>
      </w:pPr>
      <w:r w:rsidRPr="001D1BF2">
        <w:rPr>
          <w:rFonts w:ascii="Palatino Linotype" w:eastAsia="Palatino Linotype" w:hAnsi="Palatino Linotype" w:cs="Palatino Linotype"/>
          <w:b/>
        </w:rPr>
        <w:t xml:space="preserve">4. Turno. </w:t>
      </w:r>
      <w:r w:rsidRPr="001D1BF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D1BF2">
        <w:rPr>
          <w:rFonts w:ascii="Palatino Linotype" w:eastAsia="Palatino Linotype" w:hAnsi="Palatino Linotype" w:cs="Palatino Linotype"/>
          <w:b/>
        </w:rPr>
        <w:t xml:space="preserve">Guadalupe Ramírez Peña, </w:t>
      </w:r>
      <w:r w:rsidRPr="001D1BF2">
        <w:rPr>
          <w:rFonts w:ascii="Palatino Linotype" w:eastAsia="Palatino Linotype" w:hAnsi="Palatino Linotype" w:cs="Palatino Linotype"/>
        </w:rPr>
        <w:t xml:space="preserve">a efecto de que analizara sobre su admisión o su </w:t>
      </w:r>
      <w:proofErr w:type="spellStart"/>
      <w:r w:rsidRPr="001D1BF2">
        <w:rPr>
          <w:rFonts w:ascii="Palatino Linotype" w:eastAsia="Palatino Linotype" w:hAnsi="Palatino Linotype" w:cs="Palatino Linotype"/>
        </w:rPr>
        <w:t>desechamiento</w:t>
      </w:r>
      <w:proofErr w:type="spellEnd"/>
      <w:r w:rsidRPr="001D1BF2">
        <w:rPr>
          <w:rFonts w:ascii="Palatino Linotype" w:eastAsia="Palatino Linotype" w:hAnsi="Palatino Linotype" w:cs="Palatino Linotype"/>
        </w:rPr>
        <w:t>.</w:t>
      </w:r>
    </w:p>
    <w:p w14:paraId="593663F6" w14:textId="77777777" w:rsidR="002D3DB7" w:rsidRPr="001D1BF2" w:rsidRDefault="002D3DB7">
      <w:pPr>
        <w:spacing w:line="360" w:lineRule="auto"/>
        <w:ind w:right="51"/>
        <w:jc w:val="both"/>
        <w:rPr>
          <w:rFonts w:ascii="Palatino Linotype" w:eastAsia="Palatino Linotype" w:hAnsi="Palatino Linotype" w:cs="Palatino Linotype"/>
        </w:rPr>
      </w:pPr>
    </w:p>
    <w:p w14:paraId="16A5CB5B" w14:textId="77777777" w:rsidR="002D3DB7" w:rsidRPr="001D1BF2" w:rsidRDefault="001D1BF2">
      <w:pPr>
        <w:spacing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5. Admisión del Recurso de revisión.</w:t>
      </w:r>
      <w:r w:rsidRPr="001D1BF2">
        <w:rPr>
          <w:rFonts w:ascii="Palatino Linotype" w:eastAsia="Palatino Linotype" w:hAnsi="Palatino Linotype" w:cs="Palatino Linotype"/>
        </w:rPr>
        <w:t xml:space="preserve"> Con fecha</w:t>
      </w:r>
      <w:r w:rsidRPr="001D1BF2">
        <w:rPr>
          <w:rFonts w:ascii="Palatino Linotype" w:eastAsia="Palatino Linotype" w:hAnsi="Palatino Linotype" w:cs="Palatino Linotype"/>
          <w:b/>
        </w:rPr>
        <w:t xml:space="preserve"> veintinueve de agosto de dos mil veintitrés, </w:t>
      </w:r>
      <w:r w:rsidRPr="001D1BF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D1BF2">
        <w:rPr>
          <w:rFonts w:ascii="Palatino Linotype" w:eastAsia="Palatino Linotype" w:hAnsi="Palatino Linotype" w:cs="Palatino Linotype"/>
          <w:b/>
        </w:rPr>
        <w:t xml:space="preserve">SUJETO OBLIGADO </w:t>
      </w:r>
      <w:r w:rsidRPr="001D1BF2">
        <w:rPr>
          <w:rFonts w:ascii="Palatino Linotype" w:eastAsia="Palatino Linotype" w:hAnsi="Palatino Linotype" w:cs="Palatino Linotype"/>
        </w:rPr>
        <w:t>presentara su informe justificado.</w:t>
      </w:r>
    </w:p>
    <w:p w14:paraId="7177269E"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6. Manifestaciones</w:t>
      </w:r>
      <w:r w:rsidRPr="001D1BF2">
        <w:rPr>
          <w:rFonts w:ascii="Palatino Linotype" w:eastAsia="Palatino Linotype" w:hAnsi="Palatino Linotype" w:cs="Palatino Linotype"/>
        </w:rPr>
        <w:t xml:space="preserve">. De las constancias que obran en el expediente electrónico del SAIMEX se desprende que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no rindió su informe justificado, del mismo modo </w:t>
      </w:r>
      <w:r w:rsidRPr="001D1BF2">
        <w:rPr>
          <w:rFonts w:ascii="Palatino Linotype" w:eastAsia="Palatino Linotype" w:hAnsi="Palatino Linotype" w:cs="Palatino Linotype"/>
          <w:b/>
        </w:rPr>
        <w:t>la parte RECURRENTE</w:t>
      </w:r>
      <w:r w:rsidRPr="001D1BF2">
        <w:rPr>
          <w:rFonts w:ascii="Palatino Linotype" w:eastAsia="Palatino Linotype" w:hAnsi="Palatino Linotype" w:cs="Palatino Linotype"/>
        </w:rPr>
        <w:t xml:space="preserve"> omitió realizar manifestaciones, como se observa a continuación:</w:t>
      </w:r>
    </w:p>
    <w:p w14:paraId="03115CF6" w14:textId="77777777" w:rsidR="002D3DB7" w:rsidRPr="001D1BF2" w:rsidRDefault="001D1BF2">
      <w:pPr>
        <w:spacing w:before="240" w:after="240" w:line="360" w:lineRule="auto"/>
        <w:jc w:val="both"/>
      </w:pPr>
      <w:r w:rsidRPr="001D1BF2">
        <w:rPr>
          <w:noProof/>
          <w:lang w:val="es-MX"/>
        </w:rPr>
        <w:lastRenderedPageBreak/>
        <w:drawing>
          <wp:inline distT="0" distB="0" distL="0" distR="0" wp14:anchorId="77F5742B" wp14:editId="1E768DE2">
            <wp:extent cx="5612130" cy="151320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1513205"/>
                    </a:xfrm>
                    <a:prstGeom prst="rect">
                      <a:avLst/>
                    </a:prstGeom>
                    <a:ln/>
                  </pic:spPr>
                </pic:pic>
              </a:graphicData>
            </a:graphic>
          </wp:inline>
        </w:drawing>
      </w:r>
    </w:p>
    <w:p w14:paraId="4C27E9A9" w14:textId="77777777" w:rsidR="002D3DB7" w:rsidRPr="001D1BF2" w:rsidRDefault="001D1BF2">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7. Ampliación del plazo.</w:t>
      </w:r>
      <w:r w:rsidRPr="001D1BF2">
        <w:rPr>
          <w:rFonts w:ascii="Palatino Linotype" w:eastAsia="Palatino Linotype" w:hAnsi="Palatino Linotype" w:cs="Palatino Linotype"/>
        </w:rPr>
        <w:t xml:space="preserve"> En fecha dieciséis de enero del año dos mil veinticuatro, con fundamento en el artículo 181, párrafo tercero de la Ley de Transparencia y Acceso a la Información Pública del Estado de México y Municipios, se acordó la ampliación del plazo para su resolución.</w:t>
      </w:r>
    </w:p>
    <w:p w14:paraId="323BDD40" w14:textId="77777777" w:rsidR="002D3DB7" w:rsidRPr="001D1BF2" w:rsidRDefault="001D1BF2">
      <w:pPr>
        <w:widowControl w:val="0"/>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DA3BD76" w14:textId="77777777" w:rsidR="002D3DB7" w:rsidRPr="001D1BF2" w:rsidRDefault="002D3DB7">
      <w:pPr>
        <w:spacing w:line="360" w:lineRule="auto"/>
        <w:jc w:val="both"/>
        <w:rPr>
          <w:rFonts w:ascii="Palatino Linotype" w:eastAsia="Palatino Linotype" w:hAnsi="Palatino Linotype" w:cs="Palatino Linotype"/>
        </w:rPr>
      </w:pPr>
    </w:p>
    <w:p w14:paraId="4DA83035"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84E4103" w14:textId="77777777" w:rsidR="002D3DB7" w:rsidRPr="001D1BF2" w:rsidRDefault="002D3DB7">
      <w:pPr>
        <w:spacing w:line="360" w:lineRule="auto"/>
        <w:jc w:val="both"/>
        <w:rPr>
          <w:rFonts w:ascii="Palatino Linotype" w:eastAsia="Palatino Linotype" w:hAnsi="Palatino Linotype" w:cs="Palatino Linotype"/>
        </w:rPr>
      </w:pPr>
    </w:p>
    <w:p w14:paraId="7D20EF2C"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3845814" w14:textId="77777777" w:rsidR="002D3DB7" w:rsidRPr="001D1BF2" w:rsidRDefault="002D3DB7">
      <w:pPr>
        <w:spacing w:line="360" w:lineRule="auto"/>
        <w:jc w:val="both"/>
        <w:rPr>
          <w:rFonts w:ascii="Palatino Linotype" w:eastAsia="Palatino Linotype" w:hAnsi="Palatino Linotype" w:cs="Palatino Linotype"/>
        </w:rPr>
      </w:pPr>
    </w:p>
    <w:p w14:paraId="3733E317"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C9BAB84" w14:textId="77777777" w:rsidR="002D3DB7" w:rsidRPr="001D1BF2" w:rsidRDefault="002D3DB7">
      <w:pPr>
        <w:spacing w:line="360" w:lineRule="auto"/>
        <w:jc w:val="both"/>
        <w:rPr>
          <w:rFonts w:ascii="Palatino Linotype" w:eastAsia="Palatino Linotype" w:hAnsi="Palatino Linotype" w:cs="Palatino Linotype"/>
        </w:rPr>
      </w:pPr>
    </w:p>
    <w:p w14:paraId="5B0FCFB4" w14:textId="77777777" w:rsidR="002D3DB7" w:rsidRPr="001D1BF2" w:rsidRDefault="001D1BF2">
      <w:pPr>
        <w:spacing w:line="360" w:lineRule="auto"/>
        <w:jc w:val="both"/>
        <w:rPr>
          <w:rFonts w:ascii="Palatino Linotype" w:eastAsia="Palatino Linotype" w:hAnsi="Palatino Linotype" w:cs="Palatino Linotype"/>
          <w:strike/>
        </w:rPr>
      </w:pPr>
      <w:r w:rsidRPr="001D1BF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8A003B0" w14:textId="77777777" w:rsidR="002D3DB7" w:rsidRPr="001D1BF2" w:rsidRDefault="002D3DB7">
      <w:pPr>
        <w:spacing w:line="360" w:lineRule="auto"/>
        <w:jc w:val="both"/>
        <w:rPr>
          <w:rFonts w:ascii="Palatino Linotype" w:eastAsia="Palatino Linotype" w:hAnsi="Palatino Linotype" w:cs="Palatino Linotype"/>
        </w:rPr>
      </w:pPr>
    </w:p>
    <w:p w14:paraId="7DBA1B80" w14:textId="77777777" w:rsidR="002D3DB7" w:rsidRPr="001D1BF2" w:rsidRDefault="001D1BF2">
      <w:pPr>
        <w:numPr>
          <w:ilvl w:val="0"/>
          <w:numId w:val="1"/>
        </w:numPr>
        <w:ind w:left="851"/>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7BDEFEA" w14:textId="77777777" w:rsidR="002D3DB7" w:rsidRPr="001D1BF2" w:rsidRDefault="002D3DB7">
      <w:pPr>
        <w:ind w:left="851" w:hanging="360"/>
        <w:jc w:val="both"/>
        <w:rPr>
          <w:rFonts w:ascii="Palatino Linotype" w:eastAsia="Palatino Linotype" w:hAnsi="Palatino Linotype" w:cs="Palatino Linotype"/>
        </w:rPr>
      </w:pPr>
    </w:p>
    <w:p w14:paraId="7CA9CBEE" w14:textId="77777777" w:rsidR="002D3DB7" w:rsidRPr="001D1BF2" w:rsidRDefault="001D1BF2">
      <w:pPr>
        <w:numPr>
          <w:ilvl w:val="0"/>
          <w:numId w:val="1"/>
        </w:numPr>
        <w:ind w:left="851"/>
        <w:jc w:val="both"/>
        <w:rPr>
          <w:rFonts w:ascii="Palatino Linotype" w:eastAsia="Palatino Linotype" w:hAnsi="Palatino Linotype" w:cs="Palatino Linotype"/>
        </w:rPr>
      </w:pPr>
      <w:r w:rsidRPr="001D1BF2">
        <w:rPr>
          <w:rFonts w:ascii="Palatino Linotype" w:eastAsia="Palatino Linotype" w:hAnsi="Palatino Linotype" w:cs="Palatino Linotype"/>
        </w:rPr>
        <w:t>Actividad Procesal del interesado. Acciones u omisiones del interesado.</w:t>
      </w:r>
    </w:p>
    <w:p w14:paraId="19016731" w14:textId="77777777" w:rsidR="002D3DB7" w:rsidRPr="001D1BF2" w:rsidRDefault="002D3DB7">
      <w:pPr>
        <w:ind w:left="851" w:hanging="360"/>
        <w:jc w:val="both"/>
        <w:rPr>
          <w:rFonts w:ascii="Palatino Linotype" w:eastAsia="Palatino Linotype" w:hAnsi="Palatino Linotype" w:cs="Palatino Linotype"/>
        </w:rPr>
      </w:pPr>
    </w:p>
    <w:p w14:paraId="65E094D8" w14:textId="77777777" w:rsidR="002D3DB7" w:rsidRPr="001D1BF2" w:rsidRDefault="001D1BF2">
      <w:pPr>
        <w:numPr>
          <w:ilvl w:val="0"/>
          <w:numId w:val="1"/>
        </w:numPr>
        <w:ind w:left="851"/>
        <w:jc w:val="both"/>
        <w:rPr>
          <w:rFonts w:ascii="Palatino Linotype" w:eastAsia="Palatino Linotype" w:hAnsi="Palatino Linotype" w:cs="Palatino Linotype"/>
        </w:rPr>
      </w:pPr>
      <w:r w:rsidRPr="001D1BF2">
        <w:rPr>
          <w:rFonts w:ascii="Palatino Linotype" w:eastAsia="Palatino Linotype" w:hAnsi="Palatino Linotype" w:cs="Palatino Linotype"/>
        </w:rPr>
        <w:t>Conducta de la Autoridad: Las Acciones u omisiones realizadas en el procedimiento. Así como si la autoridad actuó con la debida diligencia.</w:t>
      </w:r>
    </w:p>
    <w:p w14:paraId="73BB1EB2" w14:textId="77777777" w:rsidR="002D3DB7" w:rsidRPr="001D1BF2" w:rsidRDefault="002D3DB7">
      <w:pPr>
        <w:ind w:left="851" w:hanging="360"/>
        <w:rPr>
          <w:rFonts w:ascii="Palatino Linotype" w:eastAsia="Palatino Linotype" w:hAnsi="Palatino Linotype" w:cs="Palatino Linotype"/>
        </w:rPr>
      </w:pPr>
    </w:p>
    <w:p w14:paraId="6C959902" w14:textId="77777777" w:rsidR="002D3DB7" w:rsidRPr="001D1BF2" w:rsidRDefault="001D1BF2">
      <w:pPr>
        <w:ind w:left="851" w:hanging="360"/>
        <w:jc w:val="both"/>
        <w:rPr>
          <w:rFonts w:ascii="Palatino Linotype" w:eastAsia="Palatino Linotype" w:hAnsi="Palatino Linotype" w:cs="Palatino Linotype"/>
        </w:rPr>
      </w:pPr>
      <w:r w:rsidRPr="001D1BF2">
        <w:rPr>
          <w:rFonts w:ascii="Palatino Linotype" w:eastAsia="Palatino Linotype" w:hAnsi="Palatino Linotype" w:cs="Palatino Linotype"/>
        </w:rPr>
        <w:t>d) La afectación generada en la situación jurídica de la persona involucrada en el proceso: Violación a sus derechos humanos.</w:t>
      </w:r>
    </w:p>
    <w:p w14:paraId="421BD5CA" w14:textId="77777777" w:rsidR="002D3DB7" w:rsidRPr="001D1BF2" w:rsidRDefault="002D3DB7">
      <w:pPr>
        <w:spacing w:line="360" w:lineRule="auto"/>
        <w:jc w:val="both"/>
        <w:rPr>
          <w:rFonts w:ascii="Palatino Linotype" w:eastAsia="Palatino Linotype" w:hAnsi="Palatino Linotype" w:cs="Palatino Linotype"/>
        </w:rPr>
      </w:pPr>
    </w:p>
    <w:p w14:paraId="40E58E29"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1D1BF2">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18B8453" w14:textId="77777777" w:rsidR="002D3DB7" w:rsidRPr="001D1BF2" w:rsidRDefault="002D3DB7">
      <w:pPr>
        <w:spacing w:line="360" w:lineRule="auto"/>
        <w:jc w:val="both"/>
        <w:rPr>
          <w:rFonts w:ascii="Palatino Linotype" w:eastAsia="Palatino Linotype" w:hAnsi="Palatino Linotype" w:cs="Palatino Linotype"/>
        </w:rPr>
      </w:pPr>
    </w:p>
    <w:p w14:paraId="20603E4B" w14:textId="77777777" w:rsidR="002D3DB7" w:rsidRPr="001D1BF2" w:rsidRDefault="001D1BF2">
      <w:pPr>
        <w:spacing w:line="360" w:lineRule="auto"/>
        <w:jc w:val="both"/>
        <w:rPr>
          <w:rFonts w:ascii="Palatino Linotype" w:eastAsia="Palatino Linotype" w:hAnsi="Palatino Linotype" w:cs="Palatino Linotype"/>
          <w:b/>
        </w:rPr>
      </w:pPr>
      <w:r w:rsidRPr="001D1BF2">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D1BF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D1BF2">
        <w:rPr>
          <w:rFonts w:ascii="Palatino Linotype" w:eastAsia="Palatino Linotype" w:hAnsi="Palatino Linotype" w:cs="Palatino Linotype"/>
        </w:rPr>
        <w:t>, visible en la Gaceta del Seminario Judicial de la Federación con el registro digital 205635.</w:t>
      </w:r>
    </w:p>
    <w:p w14:paraId="27428A6E" w14:textId="77777777" w:rsidR="002D3DB7" w:rsidRPr="001D1BF2" w:rsidRDefault="002D3DB7">
      <w:pPr>
        <w:spacing w:line="360" w:lineRule="auto"/>
        <w:jc w:val="both"/>
        <w:rPr>
          <w:rFonts w:ascii="Palatino Linotype" w:eastAsia="Palatino Linotype" w:hAnsi="Palatino Linotype" w:cs="Palatino Linotype"/>
        </w:rPr>
      </w:pPr>
    </w:p>
    <w:p w14:paraId="3EC566DE"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6082260" w14:textId="77777777" w:rsidR="002D3DB7" w:rsidRPr="001D1BF2" w:rsidRDefault="002D3DB7">
      <w:pPr>
        <w:spacing w:line="360" w:lineRule="auto"/>
        <w:jc w:val="both"/>
        <w:rPr>
          <w:rFonts w:ascii="Palatino Linotype" w:eastAsia="Palatino Linotype" w:hAnsi="Palatino Linotype" w:cs="Palatino Linotype"/>
        </w:rPr>
      </w:pPr>
    </w:p>
    <w:p w14:paraId="711B7A8A"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4638ECC7" w14:textId="77777777" w:rsidR="002D3DB7" w:rsidRPr="001D1BF2" w:rsidRDefault="002D3DB7">
      <w:pPr>
        <w:spacing w:line="360" w:lineRule="auto"/>
        <w:jc w:val="both"/>
        <w:rPr>
          <w:rFonts w:ascii="Palatino Linotype" w:eastAsia="Palatino Linotype" w:hAnsi="Palatino Linotype" w:cs="Palatino Linotype"/>
        </w:rPr>
      </w:pPr>
    </w:p>
    <w:p w14:paraId="10E076D2"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 </w:t>
      </w:r>
      <w:r w:rsidRPr="001D1BF2">
        <w:rPr>
          <w:rFonts w:ascii="Palatino Linotype" w:eastAsia="Palatino Linotype" w:hAnsi="Palatino Linotype" w:cs="Palatino Linotype"/>
          <w:i/>
        </w:rPr>
        <w:t>“PLAZO RAZONABLE PARA RESOLVER. DIMENSIÓN Y EFECTOS DE ESTE CONCEPTO CUANDO SE ADUCE EXCESIVA CARGA DE TRABAJO.”</w:t>
      </w:r>
      <w:r w:rsidRPr="001D1BF2">
        <w:rPr>
          <w:rFonts w:ascii="Palatino Linotype" w:eastAsia="Palatino Linotype" w:hAnsi="Palatino Linotype" w:cs="Palatino Linotype"/>
        </w:rPr>
        <w:t xml:space="preserve"> consultable en el Seminario Judicial de la Federación y su gaceta, con el registro digital 2002351.</w:t>
      </w:r>
    </w:p>
    <w:p w14:paraId="0E3B18AE" w14:textId="77777777" w:rsidR="002D3DB7" w:rsidRPr="001D1BF2" w:rsidRDefault="002D3DB7">
      <w:pPr>
        <w:spacing w:line="360" w:lineRule="auto"/>
        <w:jc w:val="both"/>
        <w:rPr>
          <w:rFonts w:ascii="Palatino Linotype" w:eastAsia="Palatino Linotype" w:hAnsi="Palatino Linotype" w:cs="Palatino Linotype"/>
          <w:b/>
        </w:rPr>
      </w:pPr>
    </w:p>
    <w:p w14:paraId="0C2E7C25"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i/>
        </w:rPr>
        <w:t>“PLAZO RAZONABLE PARA RESOLVER. CONCEPTO Y ELEMENTOS QUE LO INTEGRAN A LA LUZ DEL DERECHO INTERNACIONAL DE LOS DERECHOS HUMANOS.”</w:t>
      </w:r>
      <w:r w:rsidRPr="001D1BF2">
        <w:rPr>
          <w:rFonts w:ascii="Palatino Linotype" w:eastAsia="Palatino Linotype" w:hAnsi="Palatino Linotype" w:cs="Palatino Linotype"/>
        </w:rPr>
        <w:t>, visible en el Seminario Judicial de la Federación y su gaceta, con el registro digital 2002350.</w:t>
      </w:r>
    </w:p>
    <w:p w14:paraId="6E5D3C01" w14:textId="77777777" w:rsidR="002D3DB7" w:rsidRPr="001D1BF2" w:rsidRDefault="002D3DB7">
      <w:pPr>
        <w:spacing w:line="360" w:lineRule="auto"/>
        <w:jc w:val="both"/>
        <w:rPr>
          <w:rFonts w:ascii="Palatino Linotype" w:eastAsia="Palatino Linotype" w:hAnsi="Palatino Linotype" w:cs="Palatino Linotype"/>
        </w:rPr>
      </w:pPr>
    </w:p>
    <w:p w14:paraId="09D3E4C8"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0FC8E39"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 xml:space="preserve">8. Cierre de instrucción. </w:t>
      </w:r>
      <w:r w:rsidRPr="001D1BF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1D1BF2">
        <w:rPr>
          <w:rFonts w:ascii="Palatino Linotype" w:eastAsia="Palatino Linotype" w:hAnsi="Palatino Linotype" w:cs="Palatino Linotype"/>
          <w:b/>
        </w:rPr>
        <w:t>dieciséis de enero de dos mil veintitrés</w:t>
      </w:r>
      <w:r w:rsidRPr="001D1BF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3E8D1B7"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65C20503" w14:textId="77777777" w:rsidR="002D3DB7" w:rsidRPr="001D1BF2" w:rsidRDefault="001D1BF2">
      <w:pPr>
        <w:widowControl w:val="0"/>
        <w:spacing w:line="360" w:lineRule="auto"/>
        <w:jc w:val="center"/>
        <w:rPr>
          <w:rFonts w:ascii="Palatino Linotype" w:eastAsia="Palatino Linotype" w:hAnsi="Palatino Linotype" w:cs="Palatino Linotype"/>
          <w:b/>
        </w:rPr>
      </w:pPr>
      <w:r w:rsidRPr="001D1BF2">
        <w:rPr>
          <w:rFonts w:ascii="Palatino Linotype" w:eastAsia="Palatino Linotype" w:hAnsi="Palatino Linotype" w:cs="Palatino Linotype"/>
          <w:b/>
        </w:rPr>
        <w:t>II. C O N S I D E R A N D O S</w:t>
      </w:r>
    </w:p>
    <w:p w14:paraId="5F473262" w14:textId="77777777" w:rsidR="002D3DB7" w:rsidRPr="001D1BF2" w:rsidRDefault="002D3DB7">
      <w:pPr>
        <w:widowControl w:val="0"/>
        <w:spacing w:line="360" w:lineRule="auto"/>
        <w:jc w:val="center"/>
        <w:rPr>
          <w:rFonts w:ascii="Palatino Linotype" w:eastAsia="Palatino Linotype" w:hAnsi="Palatino Linotype" w:cs="Palatino Linotype"/>
          <w:b/>
        </w:rPr>
      </w:pPr>
    </w:p>
    <w:p w14:paraId="4964C1D4"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Primero. Competencia.</w:t>
      </w:r>
      <w:r w:rsidRPr="001D1BF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96CAEE5" w14:textId="77777777" w:rsidR="002D3DB7" w:rsidRPr="001D1BF2" w:rsidRDefault="001D1BF2">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1D1BF2">
        <w:rPr>
          <w:rFonts w:ascii="Palatino Linotype" w:eastAsia="Palatino Linotype" w:hAnsi="Palatino Linotype" w:cs="Palatino Linotype"/>
          <w:b/>
        </w:rPr>
        <w:t xml:space="preserve">Segundo. Oportunidad y Procedibilidad del Recurso de Revisión. </w:t>
      </w:r>
      <w:r w:rsidRPr="001D1BF2">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emitió su respuesta a la solicitud planteada por el </w:t>
      </w:r>
      <w:r w:rsidRPr="001D1BF2">
        <w:rPr>
          <w:rFonts w:ascii="Palatino Linotype" w:eastAsia="Palatino Linotype" w:hAnsi="Palatino Linotype" w:cs="Palatino Linotype"/>
        </w:rPr>
        <w:lastRenderedPageBreak/>
        <w:t xml:space="preserve">solicitante el veinticuatro de agosto del año dos mil veintitrés y mientras que el recurso de revisión interpuesto por la parte </w:t>
      </w:r>
      <w:r w:rsidRPr="001D1BF2">
        <w:rPr>
          <w:rFonts w:ascii="Palatino Linotype" w:eastAsia="Palatino Linotype" w:hAnsi="Palatino Linotype" w:cs="Palatino Linotype"/>
          <w:b/>
        </w:rPr>
        <w:t>RECURRENTE</w:t>
      </w:r>
      <w:r w:rsidRPr="001D1BF2">
        <w:rPr>
          <w:rFonts w:ascii="Palatino Linotype" w:eastAsia="Palatino Linotype" w:hAnsi="Palatino Linotype" w:cs="Palatino Linotype"/>
        </w:rPr>
        <w:t xml:space="preserve">, se tuvo por presentado el día </w:t>
      </w:r>
      <w:r w:rsidRPr="001D1BF2">
        <w:rPr>
          <w:rFonts w:ascii="Palatino Linotype" w:eastAsia="Palatino Linotype" w:hAnsi="Palatino Linotype" w:cs="Palatino Linotype"/>
          <w:b/>
        </w:rPr>
        <w:t xml:space="preserve">veinticuatro de agosto del año dos mil veintitrés, </w:t>
      </w:r>
      <w:r w:rsidRPr="001D1BF2">
        <w:rPr>
          <w:rFonts w:ascii="Palatino Linotype" w:eastAsia="Palatino Linotype" w:hAnsi="Palatino Linotype" w:cs="Palatino Linotype"/>
        </w:rPr>
        <w:t>esto es, el mismo día hábil en que tuvo conocimiento de la respuesta impugnada.</w:t>
      </w:r>
    </w:p>
    <w:p w14:paraId="197E489B"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En este sentido, al considerar la fecha en que se formuló la solicitud y la fecha en que respondió a esta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1CB42BBE"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6FECBCC" w14:textId="77777777" w:rsidR="002D3DB7" w:rsidRPr="001D1BF2" w:rsidRDefault="001D1BF2">
      <w:pPr>
        <w:spacing w:before="120" w:after="120"/>
        <w:ind w:left="851" w:right="902"/>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1D1BF2">
        <w:rPr>
          <w:rFonts w:ascii="Palatino Linotype" w:eastAsia="Palatino Linotype" w:hAnsi="Palatino Linotype" w:cs="Palatino Linotype"/>
          <w:i/>
          <w:sz w:val="22"/>
          <w:szCs w:val="22"/>
        </w:rPr>
        <w:t>.</w:t>
      </w:r>
    </w:p>
    <w:p w14:paraId="37DD3EA8" w14:textId="77777777" w:rsidR="002D3DB7" w:rsidRPr="001D1BF2" w:rsidRDefault="001D1BF2">
      <w:pPr>
        <w:spacing w:before="120" w:after="120"/>
        <w:ind w:left="851" w:right="902"/>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w:t>
      </w:r>
      <w:r w:rsidRPr="001D1BF2">
        <w:rPr>
          <w:rFonts w:ascii="Palatino Linotype" w:eastAsia="Palatino Linotype" w:hAnsi="Palatino Linotype" w:cs="Palatino Linotype"/>
          <w:i/>
          <w:sz w:val="22"/>
          <w:szCs w:val="22"/>
        </w:rPr>
        <w:lastRenderedPageBreak/>
        <w:t>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3DB97BF0" w14:textId="77777777" w:rsidR="002D3DB7" w:rsidRPr="001D1BF2" w:rsidRDefault="001D1BF2">
      <w:pPr>
        <w:spacing w:before="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D475EA" w14:textId="77777777" w:rsidR="002D3DB7" w:rsidRPr="001D1BF2" w:rsidRDefault="002D3DB7">
      <w:pPr>
        <w:ind w:left="567" w:right="474"/>
        <w:jc w:val="both"/>
        <w:rPr>
          <w:rFonts w:ascii="Palatino Linotype" w:eastAsia="Palatino Linotype" w:hAnsi="Palatino Linotype" w:cs="Palatino Linotype"/>
          <w:i/>
        </w:rPr>
      </w:pPr>
    </w:p>
    <w:p w14:paraId="64BC4FAC" w14:textId="77777777" w:rsidR="002D3DB7" w:rsidRPr="001D1BF2" w:rsidRDefault="001D1BF2">
      <w:pPr>
        <w:ind w:left="567" w:right="474"/>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Las solicitudes anónimas</w:t>
      </w:r>
      <w:r w:rsidRPr="001D1BF2">
        <w:rPr>
          <w:rFonts w:ascii="Palatino Linotype" w:eastAsia="Palatino Linotype" w:hAnsi="Palatino Linotype" w:cs="Palatino Linotype"/>
          <w:i/>
          <w:sz w:val="22"/>
          <w:szCs w:val="22"/>
        </w:rPr>
        <w:t xml:space="preserve">, con nombre incompleto o seudónimo </w:t>
      </w:r>
      <w:r w:rsidRPr="001D1BF2">
        <w:rPr>
          <w:rFonts w:ascii="Palatino Linotype" w:eastAsia="Palatino Linotype" w:hAnsi="Palatino Linotype" w:cs="Palatino Linotype"/>
          <w:b/>
          <w:i/>
          <w:sz w:val="22"/>
          <w:szCs w:val="22"/>
        </w:rPr>
        <w:t>serán procedentes para su trámite por parte del sujeto obligado ante quien se presente</w:t>
      </w:r>
      <w:r w:rsidRPr="001D1BF2">
        <w:rPr>
          <w:rFonts w:ascii="Palatino Linotype" w:eastAsia="Palatino Linotype" w:hAnsi="Palatino Linotype" w:cs="Palatino Linotype"/>
          <w:i/>
          <w:sz w:val="22"/>
          <w:szCs w:val="22"/>
        </w:rPr>
        <w:t>. No podrá requerirse información adicional con motivo del nombre proporcionado por el solicitante."(Sic)</w:t>
      </w:r>
    </w:p>
    <w:p w14:paraId="27496622" w14:textId="77777777" w:rsidR="002D3DB7" w:rsidRPr="001D1BF2" w:rsidRDefault="001D1BF2">
      <w:pP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5DFE85D"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39E21299" w14:textId="77777777" w:rsidR="002D3DB7" w:rsidRPr="001D1BF2" w:rsidRDefault="001D1BF2">
      <w:pPr>
        <w:ind w:left="1276" w:right="1752"/>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 xml:space="preserve">Artículo 179. </w:t>
      </w:r>
      <w:r w:rsidRPr="001D1BF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F0571E" w14:textId="77777777" w:rsidR="002D3DB7" w:rsidRPr="001D1BF2" w:rsidRDefault="001D1BF2">
      <w:pPr>
        <w:ind w:left="1276" w:right="1752"/>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lastRenderedPageBreak/>
        <w:t xml:space="preserve">I. La negativa de la información solicitada…” (Sic) </w:t>
      </w:r>
    </w:p>
    <w:p w14:paraId="0F4AE415"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Tercero. Materia de Revisión</w:t>
      </w:r>
      <w:r w:rsidRPr="001D1BF2">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1D1BF2">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1D1BF2">
        <w:rPr>
          <w:rFonts w:ascii="Palatino Linotype" w:eastAsia="Palatino Linotype" w:hAnsi="Palatino Linotype" w:cs="Palatino Linotype"/>
        </w:rPr>
        <w:t xml:space="preserve">de la parte  </w:t>
      </w:r>
      <w:r w:rsidRPr="001D1BF2">
        <w:rPr>
          <w:rFonts w:ascii="Palatino Linotype" w:eastAsia="Palatino Linotype" w:hAnsi="Palatino Linotype" w:cs="Palatino Linotype"/>
          <w:b/>
        </w:rPr>
        <w:t>RECURRENTE</w:t>
      </w:r>
      <w:r w:rsidRPr="001D1BF2">
        <w:rPr>
          <w:rFonts w:ascii="Palatino Linotype" w:eastAsia="Palatino Linotype" w:hAnsi="Palatino Linotype" w:cs="Palatino Linotype"/>
        </w:rPr>
        <w:t>, o en su defecto, en caso de ser procedente, ordenar la entrega de información.</w:t>
      </w:r>
    </w:p>
    <w:p w14:paraId="471CA65C"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 xml:space="preserve">Cuarto. Estudio de fondo del asunto. </w:t>
      </w:r>
      <w:r w:rsidRPr="001D1BF2">
        <w:rPr>
          <w:rFonts w:ascii="Palatino Linotype" w:eastAsia="Palatino Linotype" w:hAnsi="Palatino Linotype" w:cs="Palatino Linotype"/>
        </w:rPr>
        <w:t xml:space="preserve">es conveniente analizar si la respuesta del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127021F" w14:textId="77777777" w:rsidR="002D3DB7" w:rsidRPr="001D1BF2" w:rsidRDefault="001D1BF2">
      <w:pPr>
        <w:spacing w:before="240"/>
        <w:ind w:left="709" w:right="760"/>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Artículo 4.</w:t>
      </w:r>
      <w:r w:rsidRPr="001D1BF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0892BEA" w14:textId="77777777" w:rsidR="002D3DB7" w:rsidRPr="001D1BF2" w:rsidRDefault="001D1BF2">
      <w:pPr>
        <w:ind w:left="709" w:right="760"/>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D1BF2">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1D1BF2">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696682E0" w14:textId="77777777" w:rsidR="002D3DB7" w:rsidRPr="001D1BF2" w:rsidRDefault="001D1BF2">
      <w:pPr>
        <w:ind w:left="709" w:right="760"/>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D1BF2">
        <w:rPr>
          <w:rFonts w:ascii="Palatino Linotype" w:eastAsia="Palatino Linotype" w:hAnsi="Palatino Linotype" w:cs="Palatino Linotype"/>
          <w:i/>
          <w:sz w:val="22"/>
          <w:szCs w:val="22"/>
        </w:rPr>
        <w:t>.”(Sic)</w:t>
      </w:r>
    </w:p>
    <w:p w14:paraId="1CB7C789"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16E856C" w14:textId="77777777" w:rsidR="002D3DB7" w:rsidRPr="001D1BF2" w:rsidRDefault="001D1BF2">
      <w:pPr>
        <w:ind w:left="567" w:right="758"/>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Artículo12.-</w:t>
      </w:r>
      <w:r w:rsidRPr="001D1BF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80151FC" w14:textId="77777777" w:rsidR="002D3DB7" w:rsidRPr="001D1BF2" w:rsidRDefault="001D1BF2">
      <w:pPr>
        <w:ind w:left="567" w:right="758"/>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D1BF2">
        <w:rPr>
          <w:rFonts w:ascii="Palatino Linotype" w:eastAsia="Palatino Linotype" w:hAnsi="Palatino Linotype" w:cs="Palatino Linotype"/>
          <w:i/>
          <w:sz w:val="22"/>
          <w:szCs w:val="22"/>
        </w:rPr>
        <w:t xml:space="preserve">. </w:t>
      </w:r>
      <w:r w:rsidRPr="001D1BF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5B2EA8C" w14:textId="77777777" w:rsidR="002D3DB7" w:rsidRPr="001D1BF2" w:rsidRDefault="002D3DB7">
      <w:pPr>
        <w:spacing w:line="360" w:lineRule="auto"/>
        <w:ind w:right="-93"/>
        <w:jc w:val="both"/>
        <w:rPr>
          <w:rFonts w:ascii="Palatino Linotype" w:eastAsia="Palatino Linotype" w:hAnsi="Palatino Linotype" w:cs="Palatino Linotype"/>
        </w:rPr>
      </w:pPr>
    </w:p>
    <w:p w14:paraId="3BDCA09A" w14:textId="77777777" w:rsidR="002D3DB7" w:rsidRPr="001D1BF2" w:rsidRDefault="001D1BF2">
      <w:pPr>
        <w:spacing w:line="360" w:lineRule="auto"/>
        <w:ind w:right="-93"/>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w:t>
      </w:r>
      <w:r w:rsidRPr="001D1BF2">
        <w:rPr>
          <w:rFonts w:ascii="Palatino Linotype" w:eastAsia="Palatino Linotype" w:hAnsi="Palatino Linotype" w:cs="Palatino Linotype"/>
        </w:rPr>
        <w:lastRenderedPageBreak/>
        <w:t xml:space="preserve">que tengan en su poder en el estado que se encuentran, sin necesidad de concretarse al interés o términos específicos del solicitante. </w:t>
      </w:r>
    </w:p>
    <w:p w14:paraId="1A0A0013" w14:textId="77777777" w:rsidR="002D3DB7" w:rsidRPr="001D1BF2" w:rsidRDefault="002D3DB7">
      <w:pPr>
        <w:spacing w:line="360" w:lineRule="auto"/>
        <w:jc w:val="both"/>
        <w:rPr>
          <w:rFonts w:ascii="Palatino Linotype" w:eastAsia="Palatino Linotype" w:hAnsi="Palatino Linotype" w:cs="Palatino Linotype"/>
        </w:rPr>
      </w:pPr>
    </w:p>
    <w:p w14:paraId="0CB1A15D"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158812B4" w14:textId="77777777" w:rsidR="002D3DB7" w:rsidRPr="001D1BF2" w:rsidRDefault="001D1BF2">
      <w:pPr>
        <w:spacing w:line="360" w:lineRule="auto"/>
        <w:jc w:val="both"/>
        <w:rPr>
          <w:rFonts w:ascii="Palatino Linotype" w:eastAsia="Palatino Linotype" w:hAnsi="Palatino Linotype" w:cs="Palatino Linotype"/>
          <w:b/>
        </w:rPr>
      </w:pPr>
      <w:r w:rsidRPr="001D1BF2">
        <w:rPr>
          <w:rFonts w:ascii="Palatino Linotype" w:eastAsia="Palatino Linotype" w:hAnsi="Palatino Linotype" w:cs="Palatino Linotype"/>
          <w:b/>
        </w:rPr>
        <w:t xml:space="preserve"> </w:t>
      </w:r>
    </w:p>
    <w:p w14:paraId="2042336C" w14:textId="77777777" w:rsidR="002D3DB7" w:rsidRPr="001D1BF2" w:rsidRDefault="001D1BF2">
      <w:pPr>
        <w:ind w:left="851" w:right="901"/>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No existe obligación de elaborar documentos ad hoc para atender las solicitudes de acceso a la información.</w:t>
      </w:r>
      <w:r w:rsidRPr="001D1BF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6BB7A45" w14:textId="77777777" w:rsidR="002D3DB7" w:rsidRPr="001D1BF2" w:rsidRDefault="001D1BF2">
      <w:pPr>
        <w:ind w:left="851" w:right="901"/>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Resoluciones: </w:t>
      </w:r>
    </w:p>
    <w:p w14:paraId="014E8036" w14:textId="77777777" w:rsidR="002D3DB7" w:rsidRPr="001D1BF2" w:rsidRDefault="001D1BF2">
      <w:pPr>
        <w:ind w:left="851" w:right="901"/>
        <w:jc w:val="both"/>
        <w:rPr>
          <w:rFonts w:ascii="Palatino Linotype" w:eastAsia="Palatino Linotype" w:hAnsi="Palatino Linotype" w:cs="Palatino Linotype"/>
          <w:i/>
          <w:sz w:val="22"/>
          <w:szCs w:val="22"/>
        </w:rPr>
      </w:pPr>
      <w:r w:rsidRPr="001D1BF2">
        <w:rPr>
          <w:rFonts w:ascii="Symbol" w:eastAsia="Symbol" w:hAnsi="Symbol" w:cs="Symbol"/>
          <w:i/>
          <w:sz w:val="22"/>
          <w:szCs w:val="22"/>
        </w:rPr>
        <w:t>∙</w:t>
      </w:r>
      <w:r w:rsidRPr="001D1BF2">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3B99549C" w14:textId="77777777" w:rsidR="002D3DB7" w:rsidRPr="001D1BF2" w:rsidRDefault="001D1BF2">
      <w:pPr>
        <w:ind w:left="851" w:right="901"/>
        <w:jc w:val="both"/>
        <w:rPr>
          <w:rFonts w:ascii="Palatino Linotype" w:eastAsia="Palatino Linotype" w:hAnsi="Palatino Linotype" w:cs="Palatino Linotype"/>
          <w:i/>
          <w:sz w:val="22"/>
          <w:szCs w:val="22"/>
        </w:rPr>
      </w:pPr>
      <w:r w:rsidRPr="001D1BF2">
        <w:rPr>
          <w:rFonts w:ascii="Symbol" w:eastAsia="Symbol" w:hAnsi="Symbol" w:cs="Symbol"/>
          <w:i/>
          <w:sz w:val="22"/>
          <w:szCs w:val="22"/>
        </w:rPr>
        <w:t>∙</w:t>
      </w:r>
      <w:r w:rsidRPr="001D1BF2">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44FB8F9" w14:textId="77777777" w:rsidR="002D3DB7" w:rsidRPr="001D1BF2" w:rsidRDefault="001D1BF2">
      <w:pPr>
        <w:ind w:left="851" w:right="901"/>
        <w:jc w:val="both"/>
        <w:rPr>
          <w:rFonts w:ascii="Palatino Linotype" w:eastAsia="Palatino Linotype" w:hAnsi="Palatino Linotype" w:cs="Palatino Linotype"/>
          <w:i/>
          <w:sz w:val="22"/>
          <w:szCs w:val="22"/>
        </w:rPr>
      </w:pPr>
      <w:r w:rsidRPr="001D1BF2">
        <w:rPr>
          <w:rFonts w:ascii="Symbol" w:eastAsia="Symbol" w:hAnsi="Symbol" w:cs="Symbol"/>
          <w:i/>
          <w:sz w:val="22"/>
          <w:szCs w:val="22"/>
        </w:rPr>
        <w:t>∙</w:t>
      </w:r>
      <w:r w:rsidRPr="001D1BF2">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0177CE4D" w14:textId="77777777" w:rsidR="002D3DB7" w:rsidRPr="001D1BF2" w:rsidRDefault="002D3DB7">
      <w:pPr>
        <w:spacing w:line="360" w:lineRule="auto"/>
        <w:jc w:val="both"/>
        <w:rPr>
          <w:rFonts w:ascii="Palatino Linotype" w:eastAsia="Palatino Linotype" w:hAnsi="Palatino Linotype" w:cs="Palatino Linotype"/>
        </w:rPr>
      </w:pPr>
    </w:p>
    <w:p w14:paraId="6C320908" w14:textId="77777777" w:rsidR="002D3DB7" w:rsidRPr="001D1BF2" w:rsidRDefault="001D1BF2">
      <w:pPr>
        <w:spacing w:line="360" w:lineRule="auto"/>
        <w:jc w:val="both"/>
        <w:rPr>
          <w:rFonts w:ascii="Palatino Linotype" w:eastAsia="Palatino Linotype" w:hAnsi="Palatino Linotype" w:cs="Palatino Linotype"/>
          <w:strike/>
        </w:rPr>
      </w:pPr>
      <w:r w:rsidRPr="001D1BF2">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w:t>
      </w:r>
      <w:r w:rsidRPr="001D1BF2">
        <w:rPr>
          <w:rFonts w:ascii="Palatino Linotype" w:eastAsia="Palatino Linotype" w:hAnsi="Palatino Linotype" w:cs="Palatino Linotype"/>
        </w:rPr>
        <w:lastRenderedPageBreak/>
        <w:t xml:space="preserve">Información Pública, circunstancia que aconteció en el presente asunto que se analiza.  </w:t>
      </w:r>
    </w:p>
    <w:p w14:paraId="5691666D" w14:textId="77777777" w:rsidR="002D3DB7" w:rsidRPr="001D1BF2" w:rsidRDefault="002D3DB7">
      <w:pPr>
        <w:spacing w:line="360" w:lineRule="auto"/>
        <w:jc w:val="both"/>
        <w:rPr>
          <w:rFonts w:ascii="Palatino Linotype" w:eastAsia="Palatino Linotype" w:hAnsi="Palatino Linotype" w:cs="Palatino Linotype"/>
        </w:rPr>
      </w:pPr>
    </w:p>
    <w:p w14:paraId="231345FB" w14:textId="77777777" w:rsidR="002D3DB7" w:rsidRPr="001D1BF2" w:rsidRDefault="001D1BF2">
      <w:pPr>
        <w:spacing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570749E" w14:textId="77777777" w:rsidR="002D3DB7" w:rsidRPr="001D1BF2" w:rsidRDefault="002D3DB7">
      <w:pPr>
        <w:spacing w:line="360" w:lineRule="auto"/>
        <w:ind w:right="49"/>
        <w:jc w:val="both"/>
        <w:rPr>
          <w:rFonts w:ascii="Palatino Linotype" w:eastAsia="Palatino Linotype" w:hAnsi="Palatino Linotype" w:cs="Palatino Linotype"/>
        </w:rPr>
      </w:pPr>
    </w:p>
    <w:p w14:paraId="3636A159"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D8A5E7" w14:textId="77777777" w:rsidR="002D3DB7" w:rsidRPr="001D1BF2" w:rsidRDefault="002D3DB7">
      <w:pPr>
        <w:ind w:left="851" w:right="899"/>
        <w:jc w:val="both"/>
        <w:rPr>
          <w:rFonts w:ascii="Palatino Linotype" w:eastAsia="Palatino Linotype" w:hAnsi="Palatino Linotype" w:cs="Palatino Linotype"/>
          <w:i/>
          <w:sz w:val="22"/>
          <w:szCs w:val="22"/>
        </w:rPr>
      </w:pPr>
    </w:p>
    <w:p w14:paraId="5A616F33"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 xml:space="preserve">Artículo 3. </w:t>
      </w:r>
      <w:r w:rsidRPr="001D1BF2">
        <w:rPr>
          <w:rFonts w:ascii="Palatino Linotype" w:eastAsia="Palatino Linotype" w:hAnsi="Palatino Linotype" w:cs="Palatino Linotype"/>
          <w:i/>
          <w:sz w:val="22"/>
          <w:szCs w:val="22"/>
        </w:rPr>
        <w:t>Para los efectos de la presente Ley se entenderá por:</w:t>
      </w:r>
    </w:p>
    <w:p w14:paraId="66F3E106"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p>
    <w:p w14:paraId="350C99CB"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XI. Documento:</w:t>
      </w:r>
      <w:r w:rsidRPr="001D1BF2">
        <w:rPr>
          <w:rFonts w:ascii="Palatino Linotype" w:eastAsia="Palatino Linotype" w:hAnsi="Palatino Linotype" w:cs="Palatino Linotype"/>
          <w:i/>
          <w:sz w:val="22"/>
          <w:szCs w:val="22"/>
        </w:rPr>
        <w:t xml:space="preserve"> Los expedientes, reportes, estudios, actas</w:t>
      </w:r>
      <w:r w:rsidRPr="001D1BF2">
        <w:rPr>
          <w:rFonts w:ascii="Palatino Linotype" w:eastAsia="Palatino Linotype" w:hAnsi="Palatino Linotype" w:cs="Palatino Linotype"/>
          <w:b/>
          <w:i/>
          <w:sz w:val="22"/>
          <w:szCs w:val="22"/>
        </w:rPr>
        <w:t>,</w:t>
      </w:r>
      <w:r w:rsidRPr="001D1BF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w:t>
      </w:r>
      <w:r w:rsidRPr="001D1BF2">
        <w:rPr>
          <w:rFonts w:ascii="Palatino Linotype" w:eastAsia="Palatino Linotype" w:hAnsi="Palatino Linotype" w:cs="Palatino Linotype"/>
          <w:i/>
          <w:sz w:val="22"/>
          <w:szCs w:val="22"/>
        </w:rPr>
        <w:lastRenderedPageBreak/>
        <w:t>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F74C8D4" w14:textId="77777777" w:rsidR="002D3DB7" w:rsidRPr="001D1BF2" w:rsidRDefault="002D3DB7">
      <w:pPr>
        <w:ind w:left="851" w:right="899"/>
        <w:jc w:val="both"/>
        <w:rPr>
          <w:rFonts w:ascii="Palatino Linotype" w:eastAsia="Palatino Linotype" w:hAnsi="Palatino Linotype" w:cs="Palatino Linotype"/>
          <w:sz w:val="22"/>
          <w:szCs w:val="22"/>
        </w:rPr>
      </w:pPr>
    </w:p>
    <w:p w14:paraId="7E493CD0"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AAEE28F" w14:textId="77777777" w:rsidR="002D3DB7" w:rsidRPr="001D1BF2" w:rsidRDefault="002D3DB7">
      <w:pPr>
        <w:ind w:left="851" w:right="899"/>
        <w:jc w:val="both"/>
        <w:rPr>
          <w:rFonts w:ascii="Palatino Linotype" w:eastAsia="Palatino Linotype" w:hAnsi="Palatino Linotype" w:cs="Palatino Linotype"/>
        </w:rPr>
      </w:pPr>
    </w:p>
    <w:p w14:paraId="0236707A" w14:textId="77777777" w:rsidR="002D3DB7" w:rsidRPr="001D1BF2" w:rsidRDefault="001D1BF2">
      <w:pPr>
        <w:ind w:left="851" w:right="899"/>
        <w:jc w:val="both"/>
        <w:rPr>
          <w:rFonts w:ascii="Palatino Linotype" w:eastAsia="Palatino Linotype" w:hAnsi="Palatino Linotype" w:cs="Palatino Linotype"/>
          <w:b/>
          <w:i/>
          <w:sz w:val="22"/>
          <w:szCs w:val="22"/>
        </w:rPr>
      </w:pPr>
      <w:r w:rsidRPr="001D1BF2">
        <w:rPr>
          <w:rFonts w:ascii="Palatino Linotype" w:eastAsia="Palatino Linotype" w:hAnsi="Palatino Linotype" w:cs="Palatino Linotype"/>
          <w:b/>
          <w:sz w:val="22"/>
          <w:szCs w:val="22"/>
        </w:rPr>
        <w:t>“</w:t>
      </w:r>
      <w:r w:rsidRPr="001D1BF2">
        <w:rPr>
          <w:rFonts w:ascii="Palatino Linotype" w:eastAsia="Palatino Linotype" w:hAnsi="Palatino Linotype" w:cs="Palatino Linotype"/>
          <w:b/>
          <w:i/>
          <w:sz w:val="22"/>
          <w:szCs w:val="22"/>
        </w:rPr>
        <w:t>CRITERIO 0002-11</w:t>
      </w:r>
    </w:p>
    <w:p w14:paraId="7D85BAB4"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D1BF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E58890D"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58E734A"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4E9C73B" w14:textId="77777777" w:rsidR="002D3DB7" w:rsidRPr="001D1BF2" w:rsidRDefault="001D1BF2">
      <w:pPr>
        <w:ind w:left="851" w:right="899"/>
        <w:jc w:val="both"/>
        <w:rPr>
          <w:rFonts w:ascii="Palatino Linotype" w:eastAsia="Palatino Linotype" w:hAnsi="Palatino Linotype" w:cs="Palatino Linotype"/>
          <w:b/>
          <w:i/>
          <w:sz w:val="22"/>
          <w:szCs w:val="22"/>
        </w:rPr>
      </w:pPr>
      <w:r w:rsidRPr="001D1BF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78D0B42" w14:textId="77777777" w:rsidR="002D3DB7" w:rsidRPr="001D1BF2" w:rsidRDefault="001D1BF2">
      <w:pPr>
        <w:ind w:left="851" w:right="899"/>
        <w:jc w:val="both"/>
        <w:rPr>
          <w:rFonts w:ascii="Palatino Linotype" w:eastAsia="Palatino Linotype" w:hAnsi="Palatino Linotype" w:cs="Palatino Linotype"/>
          <w:b/>
          <w:i/>
          <w:sz w:val="22"/>
          <w:szCs w:val="22"/>
        </w:rPr>
      </w:pPr>
      <w:r w:rsidRPr="001D1BF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08F5C151"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Zinacantepec, lo siguiente</w:t>
      </w:r>
    </w:p>
    <w:p w14:paraId="5705E7D6" w14:textId="77777777" w:rsidR="002D3DB7" w:rsidRPr="001D1BF2" w:rsidRDefault="001D1BF2">
      <w:pPr>
        <w:numPr>
          <w:ilvl w:val="0"/>
          <w:numId w:val="2"/>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lastRenderedPageBreak/>
        <w:t>SOLICITO CONSTANCIA O CERTIFICADOS ANTE LA SECTUR DE LA DIRECTORA DE LA DIRECCIÓN DE CULTURA Y TURISMO Y TODO SU PERSONAL ADSCRITO.</w:t>
      </w:r>
    </w:p>
    <w:p w14:paraId="189BEB6A" w14:textId="77777777" w:rsidR="002D3DB7" w:rsidRPr="001D1BF2" w:rsidRDefault="001D1BF2">
      <w:pP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En respuesta, el </w:t>
      </w:r>
      <w:r w:rsidRPr="001D1BF2">
        <w:rPr>
          <w:rFonts w:ascii="Palatino Linotype" w:eastAsia="Palatino Linotype" w:hAnsi="Palatino Linotype" w:cs="Palatino Linotype"/>
          <w:b/>
        </w:rPr>
        <w:t xml:space="preserve">SUJETO OBLIGADO </w:t>
      </w:r>
      <w:r w:rsidRPr="001D1BF2">
        <w:rPr>
          <w:rFonts w:ascii="Palatino Linotype" w:eastAsia="Palatino Linotype" w:hAnsi="Palatino Linotype" w:cs="Palatino Linotype"/>
        </w:rPr>
        <w:t>a través de su Dirección de Administración del Ayuntamiento de Zinacantepec, informó que en los expediente del personal, que se encuentran bajo resguardo en los archivos de la Subdirección de Recursos Humanos, no se tienen los documentos señalados, por lo que, está imposibilitado de proporcionar un referente informativo.</w:t>
      </w:r>
    </w:p>
    <w:p w14:paraId="30A2FFD9" w14:textId="77777777" w:rsidR="002D3DB7" w:rsidRPr="001D1BF2" w:rsidRDefault="001D1BF2">
      <w:pPr>
        <w:spacing w:before="240" w:after="240" w:line="360" w:lineRule="auto"/>
        <w:ind w:right="49"/>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No conforme con la respuesta la parte </w:t>
      </w:r>
      <w:r w:rsidRPr="001D1BF2">
        <w:rPr>
          <w:rFonts w:ascii="Palatino Linotype" w:eastAsia="Palatino Linotype" w:hAnsi="Palatino Linotype" w:cs="Palatino Linotype"/>
          <w:b/>
        </w:rPr>
        <w:t>RECURRENTE</w:t>
      </w:r>
      <w:r w:rsidRPr="001D1BF2">
        <w:rPr>
          <w:rFonts w:ascii="Palatino Linotype" w:eastAsia="Palatino Linotype" w:hAnsi="Palatino Linotype" w:cs="Palatino Linotype"/>
        </w:rPr>
        <w:t xml:space="preserve"> interpuso el recurso de revisión que se analiza en el presente asunto, por medio del cual se inconformó en lo medular por la negativa de la información solicitada. </w:t>
      </w:r>
    </w:p>
    <w:p w14:paraId="783E0677"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Ante la interposición del recurso de revisión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este fue omiso en rendir su informe justificado. </w:t>
      </w:r>
    </w:p>
    <w:p w14:paraId="7E8AECE0" w14:textId="77777777" w:rsidR="002D3DB7" w:rsidRPr="001D1BF2" w:rsidRDefault="002D3DB7">
      <w:pPr>
        <w:spacing w:line="360" w:lineRule="auto"/>
        <w:jc w:val="both"/>
        <w:rPr>
          <w:rFonts w:ascii="Palatino Linotype" w:eastAsia="Palatino Linotype" w:hAnsi="Palatino Linotype" w:cs="Palatino Linotype"/>
        </w:rPr>
      </w:pPr>
    </w:p>
    <w:p w14:paraId="32AE5213"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Con base en lo precedente, se determina que la información proporcionada por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en su respuesta, cumple con lo establecido por los artículos 4, 12 y 24 último párrafo de la Ley de Transparencia y Acceso a la Información Pública del Estado de México y Municipios; por ello, los motivos de inconformidad acontecen infundados para modificar o revocar la respuesta del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en razón de las consideraciones de derecho que a continuación se exponen:</w:t>
      </w:r>
    </w:p>
    <w:p w14:paraId="648F70C0" w14:textId="77777777" w:rsidR="002D3DB7" w:rsidRPr="001D1BF2" w:rsidRDefault="002D3DB7">
      <w:pPr>
        <w:spacing w:line="360" w:lineRule="auto"/>
        <w:jc w:val="both"/>
        <w:rPr>
          <w:rFonts w:ascii="Palatino Linotype" w:eastAsia="Palatino Linotype" w:hAnsi="Palatino Linotype" w:cs="Palatino Linotype"/>
        </w:rPr>
      </w:pPr>
    </w:p>
    <w:p w14:paraId="6DE56B63"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lastRenderedPageBreak/>
        <w:t xml:space="preserve">En primer lugar en necesario precisar que se entiende por SECTUR, de acuerdo a las siglas, a la Secretaría de Turismo del Gobierno México, lo anterior en términos de lo señalado por su página oficial que puede ser consultado en la siguiente página electrónica </w:t>
      </w:r>
      <w:hyperlink r:id="rId11">
        <w:r w:rsidRPr="001D1BF2">
          <w:rPr>
            <w:rFonts w:ascii="Palatino Linotype" w:eastAsia="Palatino Linotype" w:hAnsi="Palatino Linotype" w:cs="Palatino Linotype"/>
            <w:u w:val="single"/>
          </w:rPr>
          <w:t>https://www.gob.mx/sectur/que-hacemos</w:t>
        </w:r>
      </w:hyperlink>
      <w:r w:rsidRPr="001D1BF2">
        <w:rPr>
          <w:rFonts w:ascii="Palatino Linotype" w:eastAsia="Palatino Linotype" w:hAnsi="Palatino Linotype" w:cs="Palatino Linotype"/>
        </w:rPr>
        <w:t>, para mayor referencia, como se observa a continuación en la siguiente imagen:</w:t>
      </w:r>
    </w:p>
    <w:p w14:paraId="1555958D" w14:textId="77777777" w:rsidR="002D3DB7" w:rsidRPr="001D1BF2" w:rsidRDefault="002D3DB7">
      <w:pPr>
        <w:spacing w:line="360" w:lineRule="auto"/>
        <w:jc w:val="both"/>
        <w:rPr>
          <w:rFonts w:ascii="Palatino Linotype" w:eastAsia="Palatino Linotype" w:hAnsi="Palatino Linotype" w:cs="Palatino Linotype"/>
        </w:rPr>
      </w:pPr>
    </w:p>
    <w:p w14:paraId="0F56FAF2"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noProof/>
          <w:lang w:val="es-MX"/>
        </w:rPr>
        <w:drawing>
          <wp:inline distT="0" distB="0" distL="0" distR="0" wp14:anchorId="452DDF1C" wp14:editId="0BD4FE01">
            <wp:extent cx="5404115" cy="456492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404115" cy="4564929"/>
                    </a:xfrm>
                    <a:prstGeom prst="rect">
                      <a:avLst/>
                    </a:prstGeom>
                    <a:ln/>
                  </pic:spPr>
                </pic:pic>
              </a:graphicData>
            </a:graphic>
          </wp:inline>
        </w:drawing>
      </w:r>
    </w:p>
    <w:p w14:paraId="16E5DCA6" w14:textId="77777777" w:rsidR="002D3DB7" w:rsidRPr="001D1BF2" w:rsidRDefault="002D3DB7">
      <w:pPr>
        <w:spacing w:line="360" w:lineRule="auto"/>
        <w:jc w:val="both"/>
        <w:rPr>
          <w:rFonts w:ascii="Palatino Linotype" w:eastAsia="Palatino Linotype" w:hAnsi="Palatino Linotype" w:cs="Palatino Linotype"/>
        </w:rPr>
      </w:pPr>
    </w:p>
    <w:p w14:paraId="0B4E91C4"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Cuya Misión es la de conducir el diseño e implementación de las políticas públicas orientadas a fortalecer el desarrollo de la actividad turística, promover la innovación </w:t>
      </w:r>
      <w:r w:rsidRPr="001D1BF2">
        <w:rPr>
          <w:rFonts w:ascii="Palatino Linotype" w:eastAsia="Palatino Linotype" w:hAnsi="Palatino Linotype" w:cs="Palatino Linotype"/>
        </w:rPr>
        <w:lastRenderedPageBreak/>
        <w:t>en el sector, mejorar la calidad de los servicios turísticos y la competitividad del turismo nacional, impulsando estrategias transversales que articulen las acciones gubernamentales, del sector privado y social, contribuyendo al crecimiento sustentable e incluyente del turismo.</w:t>
      </w:r>
    </w:p>
    <w:p w14:paraId="603ACE4A" w14:textId="77777777" w:rsidR="002D3DB7" w:rsidRPr="001D1BF2" w:rsidRDefault="002D3DB7">
      <w:pPr>
        <w:spacing w:line="360" w:lineRule="auto"/>
        <w:jc w:val="both"/>
        <w:rPr>
          <w:rFonts w:ascii="Palatino Linotype" w:eastAsia="Palatino Linotype" w:hAnsi="Palatino Linotype" w:cs="Palatino Linotype"/>
        </w:rPr>
      </w:pPr>
    </w:p>
    <w:p w14:paraId="4B08CEAA"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Ahora bien, y en relación a que la solicitud fue ingresada ante Ayuntamiento de Zinacantepec, municipio del Estado de México, las funciones a nivel Estatal sobre el diseño e implementación de las políticas públicas orientadas a fortalecer el desarrollo de la actividad turística, le corresponde a la Secretaría de Cultura y Turismo del Estado de México, en términos de lo señalado por el artículo 44 de la Ley Orgánica de la Administración Pública del Estado de México, que señala:</w:t>
      </w:r>
    </w:p>
    <w:p w14:paraId="2BED2B2C" w14:textId="77777777" w:rsidR="002D3DB7" w:rsidRPr="001D1BF2" w:rsidRDefault="002D3DB7">
      <w:pPr>
        <w:ind w:left="851" w:right="899"/>
        <w:jc w:val="both"/>
        <w:rPr>
          <w:rFonts w:ascii="Palatino Linotype" w:eastAsia="Palatino Linotype" w:hAnsi="Palatino Linotype" w:cs="Palatino Linotype"/>
          <w:i/>
          <w:sz w:val="22"/>
          <w:szCs w:val="22"/>
        </w:rPr>
      </w:pPr>
    </w:p>
    <w:p w14:paraId="449E018A"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“Artículo 44. La Secretaría de Cultura y Turismo es la dependencia encargada de fijar y ejecutar la política cultural; así como de la vinculación de la sociedad con el quehacer turístico de la Entidad, así como de la planeación, organización, coordinación, promoción, ejecución y evaluación de las políticas, programas y acciones necesarias para el fomento al turismo en el Estado” (Sic)</w:t>
      </w:r>
    </w:p>
    <w:p w14:paraId="7CADDAB4" w14:textId="77777777" w:rsidR="002D3DB7" w:rsidRPr="001D1BF2" w:rsidRDefault="002D3DB7">
      <w:pPr>
        <w:spacing w:line="360" w:lineRule="auto"/>
        <w:jc w:val="both"/>
        <w:rPr>
          <w:rFonts w:ascii="Palatino Linotype" w:eastAsia="Palatino Linotype" w:hAnsi="Palatino Linotype" w:cs="Palatino Linotype"/>
        </w:rPr>
      </w:pPr>
    </w:p>
    <w:p w14:paraId="34AC27D9"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Precisado lo anterior, de una interpretación a la solicitud de acceso a la información se advierte que la parte </w:t>
      </w:r>
      <w:r w:rsidRPr="001D1BF2">
        <w:rPr>
          <w:rFonts w:ascii="Palatino Linotype" w:eastAsia="Palatino Linotype" w:hAnsi="Palatino Linotype" w:cs="Palatino Linotype"/>
          <w:b/>
        </w:rPr>
        <w:t>RECURRENTE</w:t>
      </w:r>
      <w:r w:rsidRPr="001D1BF2">
        <w:rPr>
          <w:rFonts w:ascii="Palatino Linotype" w:eastAsia="Palatino Linotype" w:hAnsi="Palatino Linotype" w:cs="Palatino Linotype"/>
        </w:rPr>
        <w:t>, lo que requiere son las constancias o certificaciones que acrediten cursos, profesionalización o capacitaciones a favor del titular de la Dirección de Cultura y Turismo del Ayuntamiento de Zinacantepec, y de todo personal adscrito a dicha Dirección, en materia de Cultura y Turismo, expedidos a su favor por la Secretaría de Turismo del Gobierno Federal o la Secretaría de Cultura y Turismo del Estado de México.</w:t>
      </w:r>
    </w:p>
    <w:p w14:paraId="4B817E6E" w14:textId="77777777" w:rsidR="002D3DB7" w:rsidRPr="001D1BF2" w:rsidRDefault="002D3DB7">
      <w:pPr>
        <w:spacing w:line="360" w:lineRule="auto"/>
        <w:jc w:val="both"/>
        <w:rPr>
          <w:rFonts w:ascii="Palatino Linotype" w:eastAsia="Palatino Linotype" w:hAnsi="Palatino Linotype" w:cs="Palatino Linotype"/>
        </w:rPr>
      </w:pPr>
    </w:p>
    <w:p w14:paraId="41DC308E"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lastRenderedPageBreak/>
        <w:t>Sin embargo, en términos de lo señalado por el artículo 47 de la Ley del Trabajo de los Servidores Públicos del Estado y Municipios, que señala cuales son los requisitos para ingresar al servicio público, los cuales son:</w:t>
      </w:r>
    </w:p>
    <w:p w14:paraId="373F9552" w14:textId="77777777" w:rsidR="002D3DB7" w:rsidRPr="001D1BF2" w:rsidRDefault="002D3DB7">
      <w:pPr>
        <w:spacing w:line="360" w:lineRule="auto"/>
        <w:jc w:val="both"/>
        <w:rPr>
          <w:rFonts w:ascii="Palatino Linotype" w:eastAsia="Palatino Linotype" w:hAnsi="Palatino Linotype" w:cs="Palatino Linotype"/>
        </w:rPr>
      </w:pPr>
    </w:p>
    <w:p w14:paraId="1D504D8C"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“ARTÍCULO 47. Para ingresar al servicio público se requiere: </w:t>
      </w:r>
    </w:p>
    <w:p w14:paraId="2CBBB6C6"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 Presentar una solicitud utilizando la forma oficial que se autorice por la institución pública o dependencia correspondiente; </w:t>
      </w:r>
    </w:p>
    <w:p w14:paraId="385F8546"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II. Ser de nacionalidad mexicana, con la excepción prevista en el artículo 17 de la presente ley; </w:t>
      </w:r>
    </w:p>
    <w:p w14:paraId="4388A2E0"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III. Estar en pleno ejercicio de sus derechos civiles y políticos, en su caso; </w:t>
      </w:r>
    </w:p>
    <w:p w14:paraId="6BDD3A0C"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IV. Acreditar, cuando proceda, el cumplimiento de la Ley del Servicio Militar Nacional; </w:t>
      </w:r>
    </w:p>
    <w:p w14:paraId="2108D3ED"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V. Derogada. </w:t>
      </w:r>
    </w:p>
    <w:p w14:paraId="6AB6DE6C"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VI. No haber sido separado anteriormente del servicio por las causas previstas en el artículo 93 de la presente ley; </w:t>
      </w:r>
    </w:p>
    <w:p w14:paraId="047FBF56"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VII. Tener buena salud, lo que se comprobará con los certificados médicos correspondientes, en la forma en que se establezca en cada institución pública; VIII. Cumplir con los requisitos que se establezcan para los diferentes puestos; IX. Acreditar por medio de los exámenes correspondientes los conocimientos y aptitudes necesarios para el desempeño del puesto; y </w:t>
      </w:r>
    </w:p>
    <w:p w14:paraId="33DC0183"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X. No estar inhabilitado para el ejercicio del servicio público. </w:t>
      </w:r>
    </w:p>
    <w:p w14:paraId="1A32CC11"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(Sic)</w:t>
      </w:r>
    </w:p>
    <w:p w14:paraId="29CB7AF9" w14:textId="77777777" w:rsidR="002D3DB7" w:rsidRPr="001D1BF2" w:rsidRDefault="002D3DB7">
      <w:pPr>
        <w:spacing w:line="360" w:lineRule="auto"/>
        <w:jc w:val="both"/>
        <w:rPr>
          <w:rFonts w:ascii="Palatino Linotype" w:eastAsia="Palatino Linotype" w:hAnsi="Palatino Linotype" w:cs="Palatino Linotype"/>
        </w:rPr>
      </w:pPr>
    </w:p>
    <w:p w14:paraId="7E397147" w14:textId="77777777" w:rsidR="002D3DB7" w:rsidRPr="001D1BF2" w:rsidRDefault="001D1BF2">
      <w:pPr>
        <w:spacing w:line="360" w:lineRule="auto"/>
        <w:jc w:val="both"/>
        <w:rPr>
          <w:rFonts w:ascii="Palatino Linotype" w:eastAsia="Palatino Linotype" w:hAnsi="Palatino Linotype" w:cs="Palatino Linotype"/>
        </w:rPr>
      </w:pPr>
      <w:bookmarkStart w:id="4" w:name="_heading=h.1fob9te" w:colFirst="0" w:colLast="0"/>
      <w:bookmarkEnd w:id="4"/>
      <w:r w:rsidRPr="001D1BF2">
        <w:rPr>
          <w:rFonts w:ascii="Palatino Linotype" w:eastAsia="Palatino Linotype" w:hAnsi="Palatino Linotype" w:cs="Palatino Linotype"/>
        </w:rPr>
        <w:t>No se advierte que el interesado a ingresar al servicio público, deba entregar las constancias o certificaciones que acrediten cursos, profesionalización o capacitaciones en la materia que se trata, en el presente caso en Materia de Cultura y Turismo ante la Secretaría de Turismo del Gobierno Federal o la Secretaría de Cultura y Turismo del Estado de México.</w:t>
      </w:r>
    </w:p>
    <w:p w14:paraId="7CBBB44A" w14:textId="77777777" w:rsidR="002D3DB7" w:rsidRPr="001D1BF2" w:rsidRDefault="002D3DB7">
      <w:pPr>
        <w:spacing w:line="360" w:lineRule="auto"/>
        <w:jc w:val="both"/>
        <w:rPr>
          <w:rFonts w:ascii="Palatino Linotype" w:eastAsia="Palatino Linotype" w:hAnsi="Palatino Linotype" w:cs="Palatino Linotype"/>
        </w:rPr>
      </w:pPr>
    </w:p>
    <w:p w14:paraId="480072B1"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Además, que para ser Director de Cultura y Turismo del Ayuntamiento de Zinacantepec el artículo 32 y 96 </w:t>
      </w:r>
      <w:proofErr w:type="spellStart"/>
      <w:r w:rsidRPr="001D1BF2">
        <w:rPr>
          <w:rFonts w:ascii="Palatino Linotype" w:eastAsia="Palatino Linotype" w:hAnsi="Palatino Linotype" w:cs="Palatino Linotype"/>
        </w:rPr>
        <w:t>Undecies</w:t>
      </w:r>
      <w:proofErr w:type="spellEnd"/>
      <w:r w:rsidRPr="001D1BF2">
        <w:rPr>
          <w:rFonts w:ascii="Palatino Linotype" w:eastAsia="Palatino Linotype" w:hAnsi="Palatino Linotype" w:cs="Palatino Linotype"/>
        </w:rPr>
        <w:t>, establecen cuales son los requisitos para ser Director, los cuales son:</w:t>
      </w:r>
    </w:p>
    <w:p w14:paraId="543CDB39" w14:textId="77777777" w:rsidR="002D3DB7" w:rsidRPr="001D1BF2" w:rsidRDefault="002D3DB7">
      <w:pPr>
        <w:spacing w:line="360" w:lineRule="auto"/>
        <w:jc w:val="both"/>
        <w:rPr>
          <w:rFonts w:ascii="Palatino Linotype" w:eastAsia="Palatino Linotype" w:hAnsi="Palatino Linotype" w:cs="Palatino Linotype"/>
        </w:rPr>
      </w:pPr>
    </w:p>
    <w:p w14:paraId="3DB2FB44"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“Artículo 32.- </w:t>
      </w:r>
      <w:r w:rsidRPr="001D1BF2">
        <w:rPr>
          <w:rFonts w:ascii="Palatino Linotype" w:eastAsia="Palatino Linotype" w:hAnsi="Palatino Linotype" w:cs="Palatino Linotype"/>
          <w:b/>
          <w:i/>
          <w:sz w:val="22"/>
          <w:szCs w:val="22"/>
        </w:rPr>
        <w:t xml:space="preserve">Para ocupar los cargos de </w:t>
      </w:r>
      <w:r w:rsidRPr="001D1BF2">
        <w:rPr>
          <w:rFonts w:ascii="Palatino Linotype" w:eastAsia="Palatino Linotype" w:hAnsi="Palatino Linotype" w:cs="Palatino Linotype"/>
          <w:i/>
          <w:sz w:val="22"/>
          <w:szCs w:val="22"/>
        </w:rPr>
        <w:t xml:space="preserve">Secretario; Tesorero; Director de Obras Públicas, de Desarrollo Económico, </w:t>
      </w:r>
      <w:r w:rsidRPr="001D1BF2">
        <w:rPr>
          <w:rFonts w:ascii="Palatino Linotype" w:eastAsia="Palatino Linotype" w:hAnsi="Palatino Linotype" w:cs="Palatino Linotype"/>
          <w:b/>
          <w:i/>
          <w:sz w:val="22"/>
          <w:szCs w:val="22"/>
        </w:rPr>
        <w:t>Director de Turismo</w:t>
      </w:r>
      <w:r w:rsidRPr="001D1BF2">
        <w:rPr>
          <w:rFonts w:ascii="Palatino Linotype" w:eastAsia="Palatino Linotype" w:hAnsi="Palatino Linotype" w:cs="Palatino Linotype"/>
          <w:i/>
          <w:sz w:val="22"/>
          <w:szCs w:val="22"/>
        </w:rPr>
        <w:t xml:space="preserve">,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165E2637"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 Ser persona ciudadana del Estado, en pleno uso de sus derechos; </w:t>
      </w:r>
    </w:p>
    <w:p w14:paraId="34ECBC89"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II. No estar inhabilitada o inhabilitado para desempeñar cargo, empleo, o comisión pública; </w:t>
      </w:r>
    </w:p>
    <w:p w14:paraId="7909A237"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III. Contar con título profesional o acreditar experiencia mínima de un año en la materia, ante la o el Presidente o el Ayuntamiento, cuando sea el caso, para el desempeño de los cargos que así lo requieran; </w:t>
      </w:r>
    </w:p>
    <w:p w14:paraId="01A11F01"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1D2F2921"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V. No estar condenada o condenado por sentencia ejecutoriada por el delito de violencia política contra las mujeres en razón de género; </w:t>
      </w:r>
    </w:p>
    <w:p w14:paraId="3549A092"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VI. No estar inscrito en el Registro de Deudores Alimentarios Morosos en el Estado, ni en otra entidad federativa, y </w:t>
      </w:r>
    </w:p>
    <w:p w14:paraId="64A1CE40"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VII. No estar condenada o condenado por sentencia ejecutoriada por delitos de violencia familiar, contra la libertad sexual o de violencia de género.</w:t>
      </w:r>
    </w:p>
    <w:p w14:paraId="2E726134" w14:textId="77777777" w:rsidR="002D3DB7" w:rsidRPr="001D1BF2" w:rsidRDefault="001D1BF2">
      <w:pPr>
        <w:ind w:left="851" w:right="899"/>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p>
    <w:p w14:paraId="7507D1EB" w14:textId="77777777" w:rsidR="002D3DB7" w:rsidRPr="001D1BF2" w:rsidRDefault="001D1BF2">
      <w:pPr>
        <w:ind w:left="851" w:right="899"/>
        <w:jc w:val="both"/>
        <w:rPr>
          <w:rFonts w:ascii="Palatino Linotype" w:eastAsia="Palatino Linotype" w:hAnsi="Palatino Linotype" w:cs="Palatino Linotype"/>
          <w:b/>
          <w:i/>
          <w:sz w:val="22"/>
          <w:szCs w:val="22"/>
        </w:rPr>
      </w:pPr>
      <w:r w:rsidRPr="001D1BF2">
        <w:rPr>
          <w:rFonts w:ascii="Palatino Linotype" w:eastAsia="Palatino Linotype" w:hAnsi="Palatino Linotype" w:cs="Palatino Linotype"/>
          <w:i/>
          <w:sz w:val="22"/>
          <w:szCs w:val="22"/>
        </w:rPr>
        <w:t xml:space="preserve">Artículo 96. </w:t>
      </w:r>
      <w:proofErr w:type="spellStart"/>
      <w:r w:rsidRPr="001D1BF2">
        <w:rPr>
          <w:rFonts w:ascii="Palatino Linotype" w:eastAsia="Palatino Linotype" w:hAnsi="Palatino Linotype" w:cs="Palatino Linotype"/>
          <w:i/>
          <w:sz w:val="22"/>
          <w:szCs w:val="22"/>
        </w:rPr>
        <w:t>Undecies</w:t>
      </w:r>
      <w:proofErr w:type="spellEnd"/>
      <w:r w:rsidRPr="001D1BF2">
        <w:rPr>
          <w:rFonts w:ascii="Palatino Linotype" w:eastAsia="Palatino Linotype" w:hAnsi="Palatino Linotype" w:cs="Palatino Linotype"/>
          <w:i/>
          <w:sz w:val="22"/>
          <w:szCs w:val="22"/>
        </w:rPr>
        <w:t xml:space="preserve">. El Director de Turismo, además de los requisitos establecidos en el artículo 32 de esta Ley, </w:t>
      </w:r>
      <w:r w:rsidRPr="001D1BF2">
        <w:rPr>
          <w:rFonts w:ascii="Palatino Linotype" w:eastAsia="Palatino Linotype" w:hAnsi="Palatino Linotype" w:cs="Palatino Linotype"/>
          <w:b/>
          <w:i/>
          <w:sz w:val="22"/>
          <w:szCs w:val="22"/>
        </w:rPr>
        <w:t>requiere contar con título profesional en el área de turismo o afín.</w:t>
      </w:r>
    </w:p>
    <w:p w14:paraId="480D0FE5" w14:textId="77777777" w:rsidR="002D3DB7" w:rsidRPr="001D1BF2" w:rsidRDefault="002D3DB7">
      <w:pPr>
        <w:ind w:left="851" w:right="899"/>
        <w:jc w:val="both"/>
        <w:rPr>
          <w:rFonts w:ascii="Palatino Linotype" w:eastAsia="Palatino Linotype" w:hAnsi="Palatino Linotype" w:cs="Palatino Linotype"/>
          <w:b/>
          <w:i/>
          <w:sz w:val="22"/>
          <w:szCs w:val="22"/>
        </w:rPr>
      </w:pPr>
    </w:p>
    <w:p w14:paraId="382790D8"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Sin que se advierta la obligación de dicho Director, el presentar constancias o certificaciones que acrediten cursos, profesionalización o capacitaciones en materia </w:t>
      </w:r>
      <w:r w:rsidRPr="001D1BF2">
        <w:rPr>
          <w:rFonts w:ascii="Palatino Linotype" w:eastAsia="Palatino Linotype" w:hAnsi="Palatino Linotype" w:cs="Palatino Linotype"/>
        </w:rPr>
        <w:lastRenderedPageBreak/>
        <w:t xml:space="preserve">de cultura y turismo ante la Secretaría de Turismo del Gobierno Federal o la Secretaría de Cultura y Turismo del Estado de México, por lo que es obvio que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no cuente con dicha información dentro de sus archivos. </w:t>
      </w:r>
    </w:p>
    <w:p w14:paraId="60EC8156" w14:textId="77777777" w:rsidR="002D3DB7" w:rsidRPr="001D1BF2" w:rsidRDefault="002D3DB7">
      <w:pPr>
        <w:spacing w:line="360" w:lineRule="auto"/>
        <w:jc w:val="both"/>
        <w:rPr>
          <w:rFonts w:ascii="Palatino Linotype" w:eastAsia="Palatino Linotype" w:hAnsi="Palatino Linotype" w:cs="Palatino Linotype"/>
        </w:rPr>
      </w:pPr>
    </w:p>
    <w:p w14:paraId="6C2ABC65" w14:textId="77777777" w:rsidR="002D3DB7" w:rsidRPr="001D1BF2" w:rsidRDefault="001D1BF2">
      <w:pPr>
        <w:spacing w:line="360" w:lineRule="auto"/>
        <w:jc w:val="both"/>
        <w:rPr>
          <w:rFonts w:ascii="Palatino Linotype" w:eastAsia="Palatino Linotype" w:hAnsi="Palatino Linotype" w:cs="Palatino Linotype"/>
        </w:rPr>
      </w:pPr>
      <w:bookmarkStart w:id="5" w:name="_heading=h.3znysh7" w:colFirst="0" w:colLast="0"/>
      <w:bookmarkEnd w:id="5"/>
      <w:r w:rsidRPr="001D1BF2">
        <w:rPr>
          <w:rFonts w:ascii="Palatino Linotype" w:eastAsia="Palatino Linotype" w:hAnsi="Palatino Linotype" w:cs="Palatino Linotype"/>
        </w:rPr>
        <w:t xml:space="preserve">Tan es así, que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xml:space="preserve"> turnó la solicitud a la Dirección Administración</w:t>
      </w:r>
      <w:r w:rsidRPr="001D1BF2">
        <w:rPr>
          <w:rFonts w:ascii="Verdana" w:eastAsia="Verdana" w:hAnsi="Verdana" w:cs="Verdana"/>
          <w:sz w:val="14"/>
          <w:szCs w:val="14"/>
        </w:rPr>
        <w:t xml:space="preserve"> </w:t>
      </w:r>
      <w:r w:rsidRPr="001D1BF2">
        <w:rPr>
          <w:rFonts w:ascii="Palatino Linotype" w:eastAsia="Palatino Linotype" w:hAnsi="Palatino Linotype" w:cs="Palatino Linotype"/>
        </w:rPr>
        <w:t xml:space="preserve">del </w:t>
      </w:r>
      <w:r w:rsidRPr="001D1BF2">
        <w:rPr>
          <w:rFonts w:ascii="Palatino Linotype" w:eastAsia="Palatino Linotype" w:hAnsi="Palatino Linotype" w:cs="Palatino Linotype"/>
          <w:b/>
        </w:rPr>
        <w:t xml:space="preserve">SUJETO OBLIGADO, </w:t>
      </w:r>
      <w:r w:rsidRPr="001D1BF2">
        <w:rPr>
          <w:rFonts w:ascii="Palatino Linotype" w:eastAsia="Palatino Linotype" w:hAnsi="Palatino Linotype" w:cs="Palatino Linotype"/>
        </w:rPr>
        <w:t>quien</w:t>
      </w:r>
      <w:r w:rsidRPr="001D1BF2">
        <w:rPr>
          <w:rFonts w:ascii="Palatino Linotype" w:eastAsia="Palatino Linotype" w:hAnsi="Palatino Linotype" w:cs="Palatino Linotype"/>
          <w:b/>
        </w:rPr>
        <w:t xml:space="preserve"> </w:t>
      </w:r>
      <w:r w:rsidRPr="001D1BF2">
        <w:rPr>
          <w:rFonts w:ascii="Palatino Linotype" w:eastAsia="Palatino Linotype" w:hAnsi="Palatino Linotype" w:cs="Palatino Linotype"/>
        </w:rPr>
        <w:t>administra y actualiza los expedientes laborales o personales de los servidores públicos que integran al Ayuntamiento de Zinacantepec, siendo que en dichos expedientes pudiera constar la información solicitada, lo anterior en términos de lo señalado por los artículos 52, 53 y 54 del Reglamento Orgánico Municipal de Zinacantepec 2022-2024, que establece:</w:t>
      </w:r>
    </w:p>
    <w:p w14:paraId="3E8A6E12" w14:textId="77777777" w:rsidR="002D3DB7" w:rsidRPr="001D1BF2" w:rsidRDefault="002D3DB7">
      <w:pPr>
        <w:spacing w:line="360" w:lineRule="auto"/>
        <w:jc w:val="both"/>
        <w:rPr>
          <w:rFonts w:ascii="Palatino Linotype" w:eastAsia="Palatino Linotype" w:hAnsi="Palatino Linotype" w:cs="Palatino Linotype"/>
        </w:rPr>
      </w:pPr>
    </w:p>
    <w:p w14:paraId="5FAD7A49" w14:textId="77777777" w:rsidR="002D3DB7" w:rsidRPr="001D1BF2" w:rsidRDefault="001D1BF2">
      <w:pPr>
        <w:ind w:left="567" w:right="616"/>
        <w:jc w:val="both"/>
        <w:rPr>
          <w:rFonts w:ascii="Palatino Linotype" w:eastAsia="Palatino Linotype" w:hAnsi="Palatino Linotype" w:cs="Palatino Linotype"/>
          <w:b/>
          <w:i/>
          <w:sz w:val="22"/>
          <w:szCs w:val="22"/>
        </w:rPr>
      </w:pPr>
      <w:r w:rsidRPr="001D1BF2">
        <w:rPr>
          <w:rFonts w:ascii="Palatino Linotype" w:eastAsia="Palatino Linotype" w:hAnsi="Palatino Linotype" w:cs="Palatino Linotype"/>
          <w:i/>
          <w:sz w:val="22"/>
          <w:szCs w:val="22"/>
        </w:rPr>
        <w:t xml:space="preserve">“Artículo 52. </w:t>
      </w:r>
      <w:r w:rsidRPr="001D1BF2">
        <w:rPr>
          <w:rFonts w:ascii="Palatino Linotype" w:eastAsia="Palatino Linotype" w:hAnsi="Palatino Linotype" w:cs="Palatino Linotype"/>
          <w:b/>
          <w:i/>
          <w:sz w:val="22"/>
          <w:szCs w:val="22"/>
        </w:rPr>
        <w:t>La Dirección de Administración es la Unidad Administrativa encargada de brindar apoyo</w:t>
      </w:r>
      <w:r w:rsidRPr="001D1BF2">
        <w:rPr>
          <w:rFonts w:ascii="Palatino Linotype" w:eastAsia="Palatino Linotype" w:hAnsi="Palatino Linotype" w:cs="Palatino Linotype"/>
          <w:i/>
          <w:sz w:val="22"/>
          <w:szCs w:val="22"/>
        </w:rPr>
        <w:t xml:space="preserve"> administrativo, técnico </w:t>
      </w:r>
      <w:r w:rsidRPr="001D1BF2">
        <w:rPr>
          <w:rFonts w:ascii="Palatino Linotype" w:eastAsia="Palatino Linotype" w:hAnsi="Palatino Linotype" w:cs="Palatino Linotype"/>
          <w:b/>
          <w:i/>
          <w:sz w:val="22"/>
          <w:szCs w:val="22"/>
        </w:rPr>
        <w:t xml:space="preserve">y humano, a los servidores públicos que conforman la Administración Pública Municipal, a fin de proporcionarles un espacio digno de trabajo y optimizar las funciones de cada Unidad Administrativa, en beneficio de la ciudadanía. </w:t>
      </w:r>
    </w:p>
    <w:p w14:paraId="1D3922E1"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Artículo 53. Además de las previstas en las disposiciones normativas y administrativas en la materia, la Dirección de Administración tiene las siguientes funciones y atribuciones: </w:t>
      </w:r>
    </w:p>
    <w:p w14:paraId="33FBDBD8"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 Vigilar el cumplimiento de los lineamientos sobre los procesos de selección, adquisición y mantenimiento del mobiliario y recursos materiales, así como en el reclutamiento y selección de personal; </w:t>
      </w:r>
    </w:p>
    <w:p w14:paraId="602DB998"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b/>
          <w:i/>
          <w:sz w:val="22"/>
          <w:szCs w:val="22"/>
        </w:rPr>
        <w:t>II. Mantener el resguardo y actualización del Archivo de personal del Ayuntamiento</w:t>
      </w:r>
      <w:r w:rsidRPr="001D1BF2">
        <w:rPr>
          <w:rFonts w:ascii="Palatino Linotype" w:eastAsia="Palatino Linotype" w:hAnsi="Palatino Linotype" w:cs="Palatino Linotype"/>
          <w:i/>
          <w:sz w:val="22"/>
          <w:szCs w:val="22"/>
        </w:rPr>
        <w:t xml:space="preserve">; </w:t>
      </w:r>
    </w:p>
    <w:p w14:paraId="5535EB09" w14:textId="77777777" w:rsidR="002D3DB7" w:rsidRPr="001D1BF2" w:rsidRDefault="002D3DB7">
      <w:pPr>
        <w:ind w:left="567" w:right="616"/>
        <w:jc w:val="both"/>
        <w:rPr>
          <w:rFonts w:ascii="Palatino Linotype" w:eastAsia="Palatino Linotype" w:hAnsi="Palatino Linotype" w:cs="Palatino Linotype"/>
          <w:i/>
          <w:sz w:val="22"/>
          <w:szCs w:val="22"/>
        </w:rPr>
      </w:pPr>
    </w:p>
    <w:p w14:paraId="1086AAEA"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V</w:t>
      </w:r>
      <w:r w:rsidRPr="001D1BF2">
        <w:rPr>
          <w:rFonts w:ascii="Palatino Linotype" w:eastAsia="Palatino Linotype" w:hAnsi="Palatino Linotype" w:cs="Palatino Linotype"/>
          <w:b/>
          <w:i/>
          <w:sz w:val="22"/>
          <w:szCs w:val="22"/>
        </w:rPr>
        <w:t>. Reclutar y asignar a las diversas áreas de la Administración Pública Municipal, el personal que se requiera para llevar a cabo sus objetivos</w:t>
      </w:r>
      <w:r w:rsidRPr="001D1BF2">
        <w:rPr>
          <w:rFonts w:ascii="Palatino Linotype" w:eastAsia="Palatino Linotype" w:hAnsi="Palatino Linotype" w:cs="Palatino Linotype"/>
          <w:i/>
          <w:sz w:val="22"/>
          <w:szCs w:val="22"/>
        </w:rPr>
        <w:t xml:space="preserve">; </w:t>
      </w:r>
    </w:p>
    <w:p w14:paraId="1957830A"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VI. Desarrollar un registro para el control de asistencias, nombramientos, remociones, renuncias, licencias, cambios de adscripción, promociones, incapacidades, vacaciones, </w:t>
      </w:r>
      <w:r w:rsidRPr="001D1BF2">
        <w:rPr>
          <w:rFonts w:ascii="Palatino Linotype" w:eastAsia="Palatino Linotype" w:hAnsi="Palatino Linotype" w:cs="Palatino Linotype"/>
          <w:i/>
          <w:sz w:val="22"/>
          <w:szCs w:val="22"/>
        </w:rPr>
        <w:lastRenderedPageBreak/>
        <w:t xml:space="preserve">días no laborables, y demás días de inconsistencia en los Servidores Públicos Municipales; </w:t>
      </w:r>
    </w:p>
    <w:p w14:paraId="4D4ADAAB" w14:textId="77777777" w:rsidR="002D3DB7" w:rsidRPr="001D1BF2" w:rsidRDefault="001D1BF2">
      <w:pPr>
        <w:ind w:left="567" w:right="616"/>
        <w:jc w:val="both"/>
        <w:rPr>
          <w:rFonts w:ascii="Palatino Linotype" w:eastAsia="Palatino Linotype" w:hAnsi="Palatino Linotype" w:cs="Palatino Linotype"/>
          <w:b/>
          <w:i/>
          <w:sz w:val="22"/>
          <w:szCs w:val="22"/>
        </w:rPr>
      </w:pPr>
      <w:r w:rsidRPr="001D1BF2">
        <w:rPr>
          <w:rFonts w:ascii="Palatino Linotype" w:eastAsia="Palatino Linotype" w:hAnsi="Palatino Linotype" w:cs="Palatino Linotype"/>
          <w:b/>
          <w:i/>
          <w:sz w:val="22"/>
          <w:szCs w:val="22"/>
        </w:rPr>
        <w:t xml:space="preserve">X. Implementar estrategias y políticas en los programas de profesionalización de los Servidores Públicos Municipales; </w:t>
      </w:r>
    </w:p>
    <w:p w14:paraId="4BB3A943" w14:textId="77777777" w:rsidR="002D3DB7" w:rsidRPr="001D1BF2" w:rsidRDefault="002D3DB7">
      <w:pPr>
        <w:ind w:left="567" w:right="616"/>
        <w:jc w:val="both"/>
        <w:rPr>
          <w:rFonts w:ascii="Palatino Linotype" w:eastAsia="Palatino Linotype" w:hAnsi="Palatino Linotype" w:cs="Palatino Linotype"/>
          <w:i/>
          <w:sz w:val="22"/>
          <w:szCs w:val="22"/>
        </w:rPr>
      </w:pPr>
    </w:p>
    <w:p w14:paraId="467152B2"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Artículo 54. Para el estudio, planeación y despacho de los asuntos de su competencia, la Dirección de Administración contará con las Unidades Administrativas siguientes, cuyas funciones y atribuciones se determinarán en el Reglamento Interno correspondiente: </w:t>
      </w:r>
    </w:p>
    <w:p w14:paraId="047E4AF6"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 Subdirección de Recursos Humanos </w:t>
      </w:r>
    </w:p>
    <w:p w14:paraId="7C0E801A"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a) Departamento de Relaciones Laborales </w:t>
      </w:r>
    </w:p>
    <w:p w14:paraId="53556340"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b) Departamento de Nomina </w:t>
      </w:r>
    </w:p>
    <w:p w14:paraId="0DCD6731" w14:textId="77777777" w:rsidR="002D3DB7" w:rsidRPr="001D1BF2" w:rsidRDefault="001D1BF2">
      <w:pPr>
        <w:ind w:left="567" w:right="616"/>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 xml:space="preserve">II. Coordinación de Recursos Materiales </w:t>
      </w:r>
    </w:p>
    <w:p w14:paraId="1BFC8D95" w14:textId="77777777" w:rsidR="002D3DB7" w:rsidRPr="001D1BF2" w:rsidRDefault="001D1BF2">
      <w:pPr>
        <w:ind w:left="567" w:right="616"/>
        <w:jc w:val="both"/>
        <w:rPr>
          <w:rFonts w:ascii="Palatino Linotype" w:eastAsia="Palatino Linotype" w:hAnsi="Palatino Linotype" w:cs="Palatino Linotype"/>
          <w:i/>
          <w:sz w:val="22"/>
          <w:szCs w:val="22"/>
        </w:rPr>
      </w:pPr>
      <w:proofErr w:type="gramStart"/>
      <w:r w:rsidRPr="001D1BF2">
        <w:rPr>
          <w:rFonts w:ascii="Palatino Linotype" w:eastAsia="Palatino Linotype" w:hAnsi="Palatino Linotype" w:cs="Palatino Linotype"/>
          <w:i/>
          <w:sz w:val="22"/>
          <w:szCs w:val="22"/>
        </w:rPr>
        <w:t>a</w:t>
      </w:r>
      <w:proofErr w:type="gramEnd"/>
      <w:r w:rsidRPr="001D1BF2">
        <w:rPr>
          <w:rFonts w:ascii="Palatino Linotype" w:eastAsia="Palatino Linotype" w:hAnsi="Palatino Linotype" w:cs="Palatino Linotype"/>
          <w:i/>
          <w:sz w:val="22"/>
          <w:szCs w:val="22"/>
        </w:rPr>
        <w:t>) Departamento de Control Vehicular y Servicios Generales …”(Sic)</w:t>
      </w:r>
    </w:p>
    <w:p w14:paraId="42D04B3F" w14:textId="77777777" w:rsidR="002D3DB7" w:rsidRPr="001D1BF2" w:rsidRDefault="002D3DB7">
      <w:pPr>
        <w:spacing w:line="360" w:lineRule="auto"/>
        <w:jc w:val="both"/>
        <w:rPr>
          <w:rFonts w:ascii="Palatino Linotype" w:eastAsia="Palatino Linotype" w:hAnsi="Palatino Linotype" w:cs="Palatino Linotype"/>
        </w:rPr>
      </w:pPr>
    </w:p>
    <w:p w14:paraId="4BE3799E"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En otras palabras, la Dirección de Administración le corresponde el de resguardar y mantener actualizado el archivo de los servidores públicos adscritos al Ayuntamiento de Zinacantepec, en este caso del personal adscrito a la Dirección de Cultura y Turismo del Ayuntamiento de Zinacantepec, por consiguiente, al existir un pronunciamiento del área competente del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en sentido negativo; dicha circunstancia que se traduce como un hecho negativo y ante un hecho negativo debe decirse que el Pleno de este Organismo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0BD720B" w14:textId="77777777" w:rsidR="002D3DB7" w:rsidRPr="001D1BF2" w:rsidRDefault="002D3DB7">
      <w:pPr>
        <w:spacing w:line="360" w:lineRule="auto"/>
        <w:jc w:val="both"/>
        <w:rPr>
          <w:rFonts w:ascii="Palatino Linotype" w:eastAsia="Palatino Linotype" w:hAnsi="Palatino Linotype" w:cs="Palatino Linotype"/>
          <w:i/>
        </w:rPr>
      </w:pPr>
    </w:p>
    <w:p w14:paraId="2ECD136C" w14:textId="77777777" w:rsidR="002D3DB7" w:rsidRPr="001D1BF2" w:rsidRDefault="001D1BF2">
      <w:pPr>
        <w:ind w:left="567" w:right="851"/>
        <w:jc w:val="center"/>
        <w:rPr>
          <w:rFonts w:ascii="Palatino Linotype" w:eastAsia="Palatino Linotype" w:hAnsi="Palatino Linotype" w:cs="Palatino Linotype"/>
          <w:i/>
          <w:sz w:val="22"/>
          <w:szCs w:val="22"/>
        </w:rPr>
      </w:pPr>
      <w:r w:rsidRPr="001D1BF2">
        <w:rPr>
          <w:rFonts w:ascii="Palatino Linotype" w:eastAsia="Palatino Linotype" w:hAnsi="Palatino Linotype" w:cs="Palatino Linotype"/>
        </w:rPr>
        <w:t xml:space="preserve"> “</w:t>
      </w:r>
      <w:r w:rsidRPr="001D1BF2">
        <w:rPr>
          <w:rFonts w:ascii="Palatino Linotype" w:eastAsia="Palatino Linotype" w:hAnsi="Palatino Linotype" w:cs="Palatino Linotype"/>
          <w:b/>
          <w:i/>
          <w:sz w:val="22"/>
          <w:szCs w:val="22"/>
        </w:rPr>
        <w:t>HECHOS NEGATIVOS, NO SON SUSCEPTIBLES DE DEMOSTRACIÓN</w:t>
      </w:r>
      <w:r w:rsidRPr="001D1BF2">
        <w:rPr>
          <w:rFonts w:ascii="Palatino Linotype" w:eastAsia="Palatino Linotype" w:hAnsi="Palatino Linotype" w:cs="Palatino Linotype"/>
          <w:i/>
          <w:sz w:val="22"/>
          <w:szCs w:val="22"/>
        </w:rPr>
        <w:t>.</w:t>
      </w:r>
    </w:p>
    <w:p w14:paraId="0C6EE0CB" w14:textId="77777777" w:rsidR="002D3DB7" w:rsidRPr="001D1BF2" w:rsidRDefault="001D1BF2">
      <w:pPr>
        <w:ind w:left="851" w:right="851"/>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14B274F6" w14:textId="77777777" w:rsidR="002D3DB7" w:rsidRPr="001D1BF2" w:rsidRDefault="002D3DB7">
      <w:pPr>
        <w:ind w:left="851" w:right="851"/>
        <w:jc w:val="both"/>
        <w:rPr>
          <w:rFonts w:ascii="Palatino Linotype" w:eastAsia="Palatino Linotype" w:hAnsi="Palatino Linotype" w:cs="Palatino Linotype"/>
          <w:i/>
          <w:sz w:val="22"/>
          <w:szCs w:val="22"/>
        </w:rPr>
      </w:pPr>
    </w:p>
    <w:p w14:paraId="1D3DB119" w14:textId="77777777" w:rsidR="002D3DB7" w:rsidRPr="001D1BF2" w:rsidRDefault="001D1BF2">
      <w:pPr>
        <w:ind w:left="851" w:right="851"/>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Amparo en revisión 2022/61. José García Florín (Menor). 9 de octubre de 1961. Cinco votos. Ponente: José Rivera Pérez Campos.” (Sic)</w:t>
      </w:r>
    </w:p>
    <w:p w14:paraId="62BFDA9B" w14:textId="77777777" w:rsidR="002D3DB7" w:rsidRPr="001D1BF2" w:rsidRDefault="002D3DB7">
      <w:pPr>
        <w:spacing w:line="360" w:lineRule="auto"/>
        <w:jc w:val="both"/>
        <w:rPr>
          <w:rFonts w:ascii="Palatino Linotype" w:eastAsia="Palatino Linotype" w:hAnsi="Palatino Linotype" w:cs="Palatino Linotype"/>
        </w:rPr>
      </w:pPr>
    </w:p>
    <w:p w14:paraId="753253EE" w14:textId="77777777" w:rsidR="002D3DB7" w:rsidRPr="001D1BF2" w:rsidRDefault="001D1BF2">
      <w:pPr>
        <w:spacing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Colmando con ello el derecho de acceso a la información pública de la parte </w:t>
      </w:r>
      <w:r w:rsidRPr="001D1BF2">
        <w:rPr>
          <w:rFonts w:ascii="Palatino Linotype" w:eastAsia="Palatino Linotype" w:hAnsi="Palatino Linotype" w:cs="Palatino Linotype"/>
          <w:b/>
        </w:rPr>
        <w:t>RECURRENT</w:t>
      </w:r>
      <w:r w:rsidRPr="001D1BF2">
        <w:rPr>
          <w:rFonts w:ascii="Palatino Linotype" w:eastAsia="Palatino Linotype" w:hAnsi="Palatino Linotype" w:cs="Palatino Linotype"/>
        </w:rPr>
        <w:t>E, máxime,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26CAD9AF" w14:textId="77777777" w:rsidR="002D3DB7" w:rsidRPr="001D1BF2" w:rsidRDefault="001D1BF2">
      <w:pPr>
        <w:spacing w:before="120" w:after="120"/>
        <w:ind w:left="851" w:right="851"/>
        <w:jc w:val="both"/>
        <w:rPr>
          <w:rFonts w:ascii="Palatino Linotype" w:eastAsia="Palatino Linotype" w:hAnsi="Palatino Linotype" w:cs="Palatino Linotype"/>
          <w:i/>
          <w:sz w:val="22"/>
          <w:szCs w:val="22"/>
        </w:rPr>
      </w:pPr>
      <w:r w:rsidRPr="001D1BF2">
        <w:rPr>
          <w:rFonts w:ascii="Palatino Linotype" w:eastAsia="Palatino Linotype" w:hAnsi="Palatino Linotype" w:cs="Palatino Linotype"/>
          <w:i/>
          <w:sz w:val="22"/>
          <w:szCs w:val="22"/>
        </w:rPr>
        <w:t>“</w:t>
      </w:r>
      <w:r w:rsidRPr="001D1BF2">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1D1BF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4F0DCABE" w14:textId="77777777" w:rsidR="002D3DB7" w:rsidRPr="001D1BF2" w:rsidRDefault="002D3DB7">
      <w:pPr>
        <w:spacing w:line="360" w:lineRule="auto"/>
        <w:jc w:val="both"/>
        <w:rPr>
          <w:rFonts w:ascii="Palatino Linotype" w:eastAsia="Palatino Linotype" w:hAnsi="Palatino Linotype" w:cs="Palatino Linotype"/>
        </w:rPr>
      </w:pPr>
    </w:p>
    <w:p w14:paraId="5F27AF64" w14:textId="77777777" w:rsidR="002D3DB7" w:rsidRPr="001D1BF2" w:rsidRDefault="001D1BF2">
      <w:pPr>
        <w:spacing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De lo anterior, este Órgano Resolutor en aras de tutelar el derecho de acceso a la información de los particulares, tiene la obligación de apegarse en todo momento a lo que dispone la Ley de Transparencia y Acceso a la Información Pública del Estado </w:t>
      </w:r>
      <w:r w:rsidRPr="001D1BF2">
        <w:rPr>
          <w:rFonts w:ascii="Palatino Linotype" w:eastAsia="Palatino Linotype" w:hAnsi="Palatino Linotype" w:cs="Palatino Linotype"/>
        </w:rPr>
        <w:lastRenderedPageBreak/>
        <w:t>de México y Municipios garantizando los principios de imparcialidad y legalidad en el procedimiento de impugnación y resolución del recurso planteado.</w:t>
      </w:r>
    </w:p>
    <w:p w14:paraId="10807D67" w14:textId="76B5F3BD" w:rsidR="002D3DB7" w:rsidRPr="001D1BF2" w:rsidRDefault="001D1BF2">
      <w:pPr>
        <w:spacing w:before="240" w:after="240" w:line="360" w:lineRule="auto"/>
        <w:ind w:right="51"/>
        <w:jc w:val="both"/>
        <w:rPr>
          <w:rFonts w:ascii="Palatino Linotype" w:eastAsia="Palatino Linotype" w:hAnsi="Palatino Linotype" w:cs="Palatino Linotype"/>
          <w:b/>
        </w:rPr>
      </w:pPr>
      <w:r w:rsidRPr="001D1BF2">
        <w:rPr>
          <w:rFonts w:ascii="Palatino Linotype" w:eastAsia="Palatino Linotype" w:hAnsi="Palatino Linotype" w:cs="Palatino Linotype"/>
        </w:rPr>
        <w:t xml:space="preserve">En consecuencia, de todo lo anterior, y una vez analizada las constancias que integran el expediente en que se actúa, lo </w:t>
      </w:r>
      <w:r w:rsidRPr="001D1BF2">
        <w:rPr>
          <w:rFonts w:ascii="Palatino Linotype" w:eastAsia="Palatino Linotype" w:hAnsi="Palatino Linotype" w:cs="Palatino Linotype"/>
          <w:b/>
        </w:rPr>
        <w:t>PROCEDENTE</w:t>
      </w:r>
      <w:r w:rsidRPr="001D1BF2">
        <w:rPr>
          <w:rFonts w:ascii="Palatino Linotype" w:eastAsia="Palatino Linotype" w:hAnsi="Palatino Linotype" w:cs="Palatino Linotype"/>
        </w:rPr>
        <w:t xml:space="preserve"> es </w:t>
      </w:r>
      <w:r w:rsidRPr="001D1BF2">
        <w:rPr>
          <w:rFonts w:ascii="Palatino Linotype" w:eastAsia="Palatino Linotype" w:hAnsi="Palatino Linotype" w:cs="Palatino Linotype"/>
          <w:b/>
        </w:rPr>
        <w:t>CONFIRMAR</w:t>
      </w:r>
      <w:r w:rsidRPr="001D1BF2">
        <w:rPr>
          <w:rFonts w:ascii="Palatino Linotype" w:eastAsia="Palatino Linotype" w:hAnsi="Palatino Linotype" w:cs="Palatino Linotype"/>
        </w:rPr>
        <w:t xml:space="preserve"> la respuesta del </w:t>
      </w:r>
      <w:r w:rsidRPr="001D1BF2">
        <w:rPr>
          <w:rFonts w:ascii="Palatino Linotype" w:eastAsia="Palatino Linotype" w:hAnsi="Palatino Linotype" w:cs="Palatino Linotype"/>
          <w:b/>
        </w:rPr>
        <w:t>SUJETO OBLIGADO.</w:t>
      </w:r>
    </w:p>
    <w:p w14:paraId="2C578560" w14:textId="77777777" w:rsidR="002D3DB7" w:rsidRPr="001D1BF2" w:rsidRDefault="001D1BF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4A48D1E" w14:textId="77777777" w:rsidR="002D3DB7" w:rsidRPr="001D1BF2" w:rsidRDefault="001D1BF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D1BF2">
        <w:rPr>
          <w:rFonts w:ascii="Palatino Linotype" w:eastAsia="Palatino Linotype" w:hAnsi="Palatino Linotype" w:cs="Palatino Linotype"/>
          <w:b/>
        </w:rPr>
        <w:t>III. R E S U E L V E:</w:t>
      </w:r>
    </w:p>
    <w:p w14:paraId="27C67830" w14:textId="77777777" w:rsidR="002D3DB7" w:rsidRPr="001D1BF2" w:rsidRDefault="001D1BF2">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6" w:name="_heading=h.3dy6vkm" w:colFirst="0" w:colLast="0"/>
      <w:bookmarkEnd w:id="6"/>
      <w:r w:rsidRPr="001D1BF2">
        <w:rPr>
          <w:rFonts w:ascii="Palatino Linotype" w:eastAsia="Palatino Linotype" w:hAnsi="Palatino Linotype" w:cs="Palatino Linotype"/>
          <w:b/>
        </w:rPr>
        <w:t>Primero.</w:t>
      </w:r>
      <w:r w:rsidRPr="001D1BF2">
        <w:rPr>
          <w:rFonts w:ascii="Palatino Linotype" w:eastAsia="Palatino Linotype" w:hAnsi="Palatino Linotype" w:cs="Palatino Linotype"/>
        </w:rPr>
        <w:t xml:space="preserve"> Resulta infundado el motivo de inconformidad aducido por la parte </w:t>
      </w:r>
      <w:r w:rsidRPr="001D1BF2">
        <w:rPr>
          <w:rFonts w:ascii="Palatino Linotype" w:eastAsia="Palatino Linotype" w:hAnsi="Palatino Linotype" w:cs="Palatino Linotype"/>
          <w:b/>
        </w:rPr>
        <w:t>RECURRENTE</w:t>
      </w:r>
      <w:r w:rsidRPr="001D1BF2">
        <w:rPr>
          <w:rFonts w:ascii="Palatino Linotype" w:eastAsia="Palatino Linotype" w:hAnsi="Palatino Linotype" w:cs="Palatino Linotype"/>
        </w:rPr>
        <w:t xml:space="preserve"> en el recurso de revisión </w:t>
      </w:r>
      <w:r w:rsidRPr="001D1BF2">
        <w:rPr>
          <w:rFonts w:ascii="Palatino Linotype" w:eastAsia="Palatino Linotype" w:hAnsi="Palatino Linotype" w:cs="Palatino Linotype"/>
          <w:b/>
        </w:rPr>
        <w:t>04804/INFOEM/IP/RR/2023</w:t>
      </w:r>
      <w:r w:rsidRPr="001D1BF2">
        <w:rPr>
          <w:rFonts w:ascii="Palatino Linotype" w:eastAsia="Palatino Linotype" w:hAnsi="Palatino Linotype" w:cs="Palatino Linotype"/>
        </w:rPr>
        <w:t xml:space="preserve">; por lo que, en términos de los argumentos señalados en el Considerando Cuarto se </w:t>
      </w:r>
      <w:r w:rsidRPr="001D1BF2">
        <w:rPr>
          <w:rFonts w:ascii="Palatino Linotype" w:eastAsia="Palatino Linotype" w:hAnsi="Palatino Linotype" w:cs="Palatino Linotype"/>
          <w:b/>
        </w:rPr>
        <w:t>CONFIRMA</w:t>
      </w:r>
      <w:r w:rsidRPr="001D1BF2">
        <w:rPr>
          <w:rFonts w:ascii="Palatino Linotype" w:eastAsia="Palatino Linotype" w:hAnsi="Palatino Linotype" w:cs="Palatino Linotype"/>
        </w:rPr>
        <w:t xml:space="preserve"> la respuesta emitida por 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w:t>
      </w:r>
    </w:p>
    <w:p w14:paraId="03FD9D70" w14:textId="77777777"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b/>
        </w:rPr>
        <w:t>Segundo. Notifíquese</w:t>
      </w:r>
      <w:r w:rsidRPr="001D1BF2">
        <w:rPr>
          <w:rFonts w:ascii="Palatino Linotype" w:eastAsia="Palatino Linotype" w:hAnsi="Palatino Linotype" w:cs="Palatino Linotype"/>
        </w:rPr>
        <w:t xml:space="preserve"> vía </w:t>
      </w:r>
      <w:r w:rsidRPr="001D1BF2">
        <w:rPr>
          <w:rFonts w:ascii="Palatino Linotype" w:eastAsia="Palatino Linotype" w:hAnsi="Palatino Linotype" w:cs="Palatino Linotype"/>
          <w:b/>
        </w:rPr>
        <w:t xml:space="preserve">SAIMEX </w:t>
      </w:r>
      <w:r w:rsidRPr="001D1BF2">
        <w:rPr>
          <w:rFonts w:ascii="Palatino Linotype" w:eastAsia="Palatino Linotype" w:hAnsi="Palatino Linotype" w:cs="Palatino Linotype"/>
        </w:rPr>
        <w:t xml:space="preserve">la presente resolución a la Titular de la Unidad de Transparencia del </w:t>
      </w:r>
      <w:r w:rsidRPr="001D1BF2">
        <w:rPr>
          <w:rFonts w:ascii="Palatino Linotype" w:eastAsia="Palatino Linotype" w:hAnsi="Palatino Linotype" w:cs="Palatino Linotype"/>
          <w:b/>
        </w:rPr>
        <w:t>SUJETO OBLIGADO</w:t>
      </w:r>
      <w:r w:rsidRPr="001D1BF2">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338D768E" w14:textId="77777777" w:rsidR="002D3DB7" w:rsidRPr="001D1BF2" w:rsidRDefault="001D1BF2">
      <w:pPr>
        <w:tabs>
          <w:tab w:val="left" w:pos="8647"/>
        </w:tabs>
        <w:spacing w:before="240" w:after="240" w:line="360" w:lineRule="auto"/>
        <w:ind w:right="51"/>
        <w:jc w:val="both"/>
        <w:rPr>
          <w:rFonts w:ascii="Palatino Linotype" w:eastAsia="Palatino Linotype" w:hAnsi="Palatino Linotype" w:cs="Palatino Linotype"/>
        </w:rPr>
      </w:pPr>
      <w:r w:rsidRPr="001D1BF2">
        <w:rPr>
          <w:rFonts w:ascii="Palatino Linotype" w:eastAsia="Palatino Linotype" w:hAnsi="Palatino Linotype" w:cs="Palatino Linotype"/>
          <w:b/>
        </w:rPr>
        <w:lastRenderedPageBreak/>
        <w:t xml:space="preserve">Tercero. Notifíquese, vía SAIMEX </w:t>
      </w:r>
      <w:r w:rsidRPr="001D1BF2">
        <w:rPr>
          <w:rFonts w:ascii="Palatino Linotype" w:eastAsia="Palatino Linotype" w:hAnsi="Palatino Linotype" w:cs="Palatino Linotype"/>
        </w:rPr>
        <w:t>a</w:t>
      </w:r>
      <w:r w:rsidRPr="001D1BF2">
        <w:rPr>
          <w:rFonts w:ascii="Palatino Linotype" w:eastAsia="Palatino Linotype" w:hAnsi="Palatino Linotype" w:cs="Palatino Linotype"/>
          <w:b/>
        </w:rPr>
        <w:t xml:space="preserve"> </w:t>
      </w:r>
      <w:r w:rsidRPr="001D1BF2">
        <w:rPr>
          <w:rFonts w:ascii="Palatino Linotype" w:eastAsia="Palatino Linotype" w:hAnsi="Palatino Linotype" w:cs="Palatino Linotype"/>
        </w:rPr>
        <w:t>la parte</w:t>
      </w:r>
      <w:r w:rsidRPr="001D1BF2">
        <w:rPr>
          <w:rFonts w:ascii="Palatino Linotype" w:eastAsia="Palatino Linotype" w:hAnsi="Palatino Linotype" w:cs="Palatino Linotype"/>
          <w:b/>
        </w:rPr>
        <w:t xml:space="preserve"> RECURRENTE</w:t>
      </w:r>
      <w:r w:rsidRPr="001D1BF2">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5509E726" w14:textId="7F1C5EBB" w:rsidR="002D3DB7" w:rsidRPr="001D1BF2" w:rsidRDefault="001D1BF2">
      <w:pPr>
        <w:spacing w:before="240" w:after="240" w:line="360" w:lineRule="auto"/>
        <w:jc w:val="both"/>
        <w:rPr>
          <w:rFonts w:ascii="Palatino Linotype" w:eastAsia="Palatino Linotype" w:hAnsi="Palatino Linotype" w:cs="Palatino Linotype"/>
        </w:rPr>
      </w:pPr>
      <w:r w:rsidRPr="001D1BF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 </w:t>
      </w:r>
    </w:p>
    <w:p w14:paraId="7E6B1C9F" w14:textId="6E360728" w:rsidR="001D1BF2" w:rsidRPr="001D1BF2" w:rsidRDefault="001D1BF2">
      <w:pPr>
        <w:spacing w:before="240" w:after="240" w:line="360" w:lineRule="auto"/>
        <w:jc w:val="both"/>
        <w:rPr>
          <w:rFonts w:ascii="Palatino Linotype" w:eastAsia="Palatino Linotype" w:hAnsi="Palatino Linotype" w:cs="Palatino Linotype"/>
        </w:rPr>
      </w:pPr>
    </w:p>
    <w:p w14:paraId="29BD6C10" w14:textId="62E77641" w:rsidR="001D1BF2" w:rsidRPr="001D1BF2" w:rsidRDefault="001D1BF2">
      <w:pPr>
        <w:spacing w:before="240" w:after="240" w:line="360" w:lineRule="auto"/>
        <w:jc w:val="both"/>
        <w:rPr>
          <w:rFonts w:ascii="Palatino Linotype" w:eastAsia="Palatino Linotype" w:hAnsi="Palatino Linotype" w:cs="Palatino Linotype"/>
        </w:rPr>
      </w:pPr>
    </w:p>
    <w:p w14:paraId="64B090A6" w14:textId="64AA25DE" w:rsidR="001D1BF2" w:rsidRPr="001D1BF2" w:rsidRDefault="001D1BF2">
      <w:pPr>
        <w:spacing w:before="240" w:after="240" w:line="360" w:lineRule="auto"/>
        <w:jc w:val="both"/>
        <w:rPr>
          <w:rFonts w:ascii="Palatino Linotype" w:eastAsia="Palatino Linotype" w:hAnsi="Palatino Linotype" w:cs="Palatino Linotype"/>
        </w:rPr>
      </w:pPr>
    </w:p>
    <w:p w14:paraId="6E7B8F43" w14:textId="1533E079" w:rsidR="001D1BF2" w:rsidRPr="001D1BF2" w:rsidRDefault="001D1BF2">
      <w:pPr>
        <w:spacing w:before="240" w:after="240" w:line="360" w:lineRule="auto"/>
        <w:jc w:val="both"/>
        <w:rPr>
          <w:rFonts w:ascii="Palatino Linotype" w:eastAsia="Palatino Linotype" w:hAnsi="Palatino Linotype" w:cs="Palatino Linotype"/>
        </w:rPr>
      </w:pPr>
    </w:p>
    <w:p w14:paraId="0237416D" w14:textId="1CD5A04E" w:rsidR="001D1BF2" w:rsidRPr="001D1BF2" w:rsidRDefault="001D1BF2">
      <w:pPr>
        <w:spacing w:before="240" w:after="240" w:line="360" w:lineRule="auto"/>
        <w:jc w:val="both"/>
        <w:rPr>
          <w:rFonts w:ascii="Palatino Linotype" w:eastAsia="Palatino Linotype" w:hAnsi="Palatino Linotype" w:cs="Palatino Linotype"/>
        </w:rPr>
      </w:pPr>
    </w:p>
    <w:p w14:paraId="4A73A289" w14:textId="512F3637" w:rsidR="001D1BF2" w:rsidRPr="001D1BF2" w:rsidRDefault="001D1BF2">
      <w:pPr>
        <w:spacing w:before="240" w:after="240" w:line="360" w:lineRule="auto"/>
        <w:jc w:val="both"/>
        <w:rPr>
          <w:rFonts w:ascii="Palatino Linotype" w:eastAsia="Palatino Linotype" w:hAnsi="Palatino Linotype" w:cs="Palatino Linotype"/>
        </w:rPr>
      </w:pPr>
    </w:p>
    <w:p w14:paraId="1B3FAAA8" w14:textId="7482BE3A" w:rsidR="001D1BF2" w:rsidRPr="001D1BF2" w:rsidRDefault="001D1BF2">
      <w:pPr>
        <w:spacing w:before="240" w:after="240" w:line="360" w:lineRule="auto"/>
        <w:jc w:val="both"/>
        <w:rPr>
          <w:rFonts w:ascii="Palatino Linotype" w:eastAsia="Palatino Linotype" w:hAnsi="Palatino Linotype" w:cs="Palatino Linotype"/>
        </w:rPr>
      </w:pPr>
    </w:p>
    <w:p w14:paraId="56C8B70C" w14:textId="6D232A7D" w:rsidR="001D1BF2" w:rsidRPr="001D1BF2" w:rsidRDefault="001D1BF2">
      <w:pPr>
        <w:spacing w:before="240" w:after="240" w:line="360" w:lineRule="auto"/>
        <w:jc w:val="both"/>
        <w:rPr>
          <w:rFonts w:ascii="Palatino Linotype" w:eastAsia="Palatino Linotype" w:hAnsi="Palatino Linotype" w:cs="Palatino Linotype"/>
        </w:rPr>
      </w:pPr>
    </w:p>
    <w:p w14:paraId="7921E329" w14:textId="24148F83" w:rsidR="001D1BF2" w:rsidRPr="001D1BF2" w:rsidRDefault="001D1BF2">
      <w:pPr>
        <w:spacing w:before="240" w:after="240" w:line="360" w:lineRule="auto"/>
        <w:jc w:val="both"/>
        <w:rPr>
          <w:rFonts w:ascii="Palatino Linotype" w:eastAsia="Palatino Linotype" w:hAnsi="Palatino Linotype" w:cs="Palatino Linotype"/>
        </w:rPr>
      </w:pPr>
    </w:p>
    <w:p w14:paraId="43D2528E" w14:textId="77777777" w:rsidR="001D1BF2" w:rsidRPr="001D1BF2" w:rsidRDefault="001D1BF2">
      <w:pPr>
        <w:spacing w:before="240" w:after="240" w:line="360" w:lineRule="auto"/>
        <w:jc w:val="both"/>
        <w:rPr>
          <w:rFonts w:ascii="Palatino Linotype" w:eastAsia="Palatino Linotype" w:hAnsi="Palatino Linotype" w:cs="Palatino Linotype"/>
        </w:rPr>
      </w:pPr>
    </w:p>
    <w:sectPr w:rsidR="001D1BF2" w:rsidRPr="001D1BF2">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FB71" w14:textId="77777777" w:rsidR="004E6E22" w:rsidRDefault="004E6E22">
      <w:r>
        <w:separator/>
      </w:r>
    </w:p>
  </w:endnote>
  <w:endnote w:type="continuationSeparator" w:id="0">
    <w:p w14:paraId="58317453" w14:textId="77777777" w:rsidR="004E6E22" w:rsidRDefault="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D680D" w14:textId="77777777" w:rsidR="002D3DB7" w:rsidRDefault="001D1BF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4ADD7F48" w14:textId="77777777" w:rsidR="002D3DB7" w:rsidRDefault="002D3DB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D70EB" w14:textId="77777777" w:rsidR="002D3DB7" w:rsidRDefault="001D1BF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1C319CDF" w14:textId="77777777" w:rsidR="002D3DB7" w:rsidRDefault="002D3DB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A3FA9" w14:textId="77777777" w:rsidR="004E6E22" w:rsidRDefault="004E6E22">
      <w:r>
        <w:separator/>
      </w:r>
    </w:p>
  </w:footnote>
  <w:footnote w:type="continuationSeparator" w:id="0">
    <w:p w14:paraId="09DBED4B" w14:textId="77777777" w:rsidR="004E6E22" w:rsidRDefault="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E012B" w14:textId="77777777" w:rsidR="002D3DB7" w:rsidRDefault="001D1BF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A063F50" wp14:editId="6CB7BFE5">
          <wp:simplePos x="0" y="0"/>
          <wp:positionH relativeFrom="column">
            <wp:posOffset>-1080132</wp:posOffset>
          </wp:positionH>
          <wp:positionV relativeFrom="paragraph">
            <wp:posOffset>-488312</wp:posOffset>
          </wp:positionV>
          <wp:extent cx="7809865" cy="101657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2D3DB7" w14:paraId="7DDC5019" w14:textId="77777777">
      <w:tc>
        <w:tcPr>
          <w:tcW w:w="2489" w:type="dxa"/>
          <w:shd w:val="clear" w:color="auto" w:fill="auto"/>
        </w:tcPr>
        <w:p w14:paraId="2ECFA970" w14:textId="77777777" w:rsidR="002D3DB7" w:rsidRDefault="001D1B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FA3E6DB" w14:textId="77777777" w:rsidR="002D3DB7" w:rsidRDefault="001D1BF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04804/INFOEM/IP/RR/2023</w:t>
          </w:r>
        </w:p>
      </w:tc>
    </w:tr>
    <w:tr w:rsidR="002D3DB7" w14:paraId="3346ABAF" w14:textId="77777777">
      <w:trPr>
        <w:trHeight w:val="228"/>
      </w:trPr>
      <w:tc>
        <w:tcPr>
          <w:tcW w:w="2489" w:type="dxa"/>
          <w:shd w:val="clear" w:color="auto" w:fill="auto"/>
          <w:vAlign w:val="center"/>
        </w:tcPr>
        <w:p w14:paraId="07F9C8B2" w14:textId="77777777" w:rsidR="002D3DB7" w:rsidRDefault="001D1B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49500A6" w14:textId="77777777" w:rsidR="002D3DB7" w:rsidRDefault="001D1BF2">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2D3DB7" w14:paraId="43F24F30" w14:textId="77777777">
      <w:tc>
        <w:tcPr>
          <w:tcW w:w="2489" w:type="dxa"/>
          <w:shd w:val="clear" w:color="auto" w:fill="auto"/>
          <w:vAlign w:val="center"/>
        </w:tcPr>
        <w:p w14:paraId="39352813" w14:textId="77777777" w:rsidR="002D3DB7" w:rsidRDefault="001D1BF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74F3007" w14:textId="77777777" w:rsidR="002D3DB7" w:rsidRDefault="001D1BF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1D4CBB0" w14:textId="77777777" w:rsidR="002D3DB7" w:rsidRDefault="001D1BF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08FE" w14:textId="77777777" w:rsidR="002D3DB7" w:rsidRDefault="002D3DB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
      <w:tblW w:w="5670" w:type="dxa"/>
      <w:tblInd w:w="3261" w:type="dxa"/>
      <w:tblLayout w:type="fixed"/>
      <w:tblLook w:val="0400" w:firstRow="0" w:lastRow="0" w:firstColumn="0" w:lastColumn="0" w:noHBand="0" w:noVBand="1"/>
    </w:tblPr>
    <w:tblGrid>
      <w:gridCol w:w="2551"/>
      <w:gridCol w:w="3119"/>
    </w:tblGrid>
    <w:tr w:rsidR="002D3DB7" w14:paraId="1E0604F7" w14:textId="77777777">
      <w:tc>
        <w:tcPr>
          <w:tcW w:w="2551" w:type="dxa"/>
          <w:shd w:val="clear" w:color="auto" w:fill="auto"/>
          <w:vAlign w:val="center"/>
        </w:tcPr>
        <w:p w14:paraId="7298A8D3" w14:textId="77777777" w:rsidR="002D3DB7" w:rsidRDefault="001D1B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5919B77" w14:textId="77777777" w:rsidR="002D3DB7" w:rsidRDefault="001D1BF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04804/INFOEM/IP/RR/2023</w:t>
          </w:r>
        </w:p>
      </w:tc>
    </w:tr>
    <w:tr w:rsidR="002D3DB7" w14:paraId="0B0C149C" w14:textId="77777777">
      <w:trPr>
        <w:trHeight w:val="130"/>
      </w:trPr>
      <w:tc>
        <w:tcPr>
          <w:tcW w:w="2551" w:type="dxa"/>
          <w:shd w:val="clear" w:color="auto" w:fill="auto"/>
          <w:vAlign w:val="center"/>
        </w:tcPr>
        <w:p w14:paraId="67F93E50" w14:textId="77777777" w:rsidR="002D3DB7" w:rsidRDefault="001D1B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FD860F2" w14:textId="77777777" w:rsidR="002D3DB7" w:rsidRDefault="002D3DB7">
          <w:pPr>
            <w:ind w:left="-45" w:right="-533"/>
            <w:jc w:val="both"/>
            <w:rPr>
              <w:rFonts w:ascii="Palatino Linotype" w:eastAsia="Palatino Linotype" w:hAnsi="Palatino Linotype" w:cs="Palatino Linotype"/>
              <w:b/>
              <w:sz w:val="22"/>
              <w:szCs w:val="22"/>
            </w:rPr>
          </w:pPr>
        </w:p>
      </w:tc>
    </w:tr>
    <w:tr w:rsidR="002D3DB7" w14:paraId="0BA68638" w14:textId="77777777">
      <w:trPr>
        <w:trHeight w:val="228"/>
      </w:trPr>
      <w:tc>
        <w:tcPr>
          <w:tcW w:w="2551" w:type="dxa"/>
          <w:shd w:val="clear" w:color="auto" w:fill="auto"/>
          <w:vAlign w:val="center"/>
        </w:tcPr>
        <w:p w14:paraId="697F5F57" w14:textId="77777777" w:rsidR="002D3DB7" w:rsidRDefault="001D1B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6796F0F" w14:textId="77777777" w:rsidR="002D3DB7" w:rsidRDefault="001D1BF2">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2D3DB7" w14:paraId="43298F34" w14:textId="77777777">
      <w:tc>
        <w:tcPr>
          <w:tcW w:w="2551" w:type="dxa"/>
          <w:shd w:val="clear" w:color="auto" w:fill="auto"/>
          <w:vAlign w:val="center"/>
        </w:tcPr>
        <w:p w14:paraId="0E77B7D0" w14:textId="77777777" w:rsidR="002D3DB7" w:rsidRDefault="001D1B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1D35326" w14:textId="77777777" w:rsidR="002D3DB7" w:rsidRDefault="001D1BF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6792C9" w14:textId="77777777" w:rsidR="002D3DB7" w:rsidRDefault="001D1BF2">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60499A3E" wp14:editId="02AF25A7">
          <wp:simplePos x="0" y="0"/>
          <wp:positionH relativeFrom="column">
            <wp:posOffset>-1089657</wp:posOffset>
          </wp:positionH>
          <wp:positionV relativeFrom="paragraph">
            <wp:posOffset>-1169667</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F424E"/>
    <w:multiLevelType w:val="multilevel"/>
    <w:tmpl w:val="B692745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FAC5C47"/>
    <w:multiLevelType w:val="multilevel"/>
    <w:tmpl w:val="C53C4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B7"/>
    <w:rsid w:val="001D1BF2"/>
    <w:rsid w:val="0021359F"/>
    <w:rsid w:val="0024183C"/>
    <w:rsid w:val="002D3DB7"/>
    <w:rsid w:val="004E6E22"/>
    <w:rsid w:val="00DA7BAD"/>
    <w:rsid w:val="00E31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2698"/>
  <w15:docId w15:val="{F0990F96-39A4-4EE8-807A-AE08C93C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70817.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ctur/que-hacem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871950.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NtnOKCHZ+MOJgTQbqSEz77fCw==">CgMxLjAyCGguZ2pkZ3hzMgloLjMwajB6bGwyCGgudHlqY3d0MgloLjFmb2I5dGUyCWguM3pueXNoNzIJaC4zZHk2dmttOAByITE1b0IwM3RZWVJwczNFS0RudkJBdldFM1hVZTBQdVFyUA==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6137</Words>
  <Characters>33755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2024-01-26T16:44:00Z</cp:lastPrinted>
  <dcterms:created xsi:type="dcterms:W3CDTF">2024-02-01T17:14:00Z</dcterms:created>
  <dcterms:modified xsi:type="dcterms:W3CDTF">2024-02-01T17:14:00Z</dcterms:modified>
</cp:coreProperties>
</file>