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808D6" w14:textId="7A705F92" w:rsidR="00E93FC1" w:rsidRPr="004D5F11" w:rsidRDefault="00E93FC1" w:rsidP="00730D0C">
      <w:pPr>
        <w:tabs>
          <w:tab w:val="left" w:pos="0"/>
        </w:tabs>
        <w:spacing w:before="240" w:after="240" w:line="360" w:lineRule="auto"/>
        <w:jc w:val="both"/>
        <w:rPr>
          <w:rFonts w:ascii="Palatino Linotype" w:hAnsi="Palatino Linotype"/>
        </w:rPr>
      </w:pPr>
      <w:r w:rsidRPr="004D5F1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460B8" w:rsidRPr="004D5F11">
        <w:rPr>
          <w:rFonts w:ascii="Palatino Linotype" w:hAnsi="Palatino Linotype"/>
        </w:rPr>
        <w:t xml:space="preserve">de fecha </w:t>
      </w:r>
      <w:r w:rsidR="00F51F3C" w:rsidRPr="004D5F11">
        <w:rPr>
          <w:rFonts w:ascii="Palatino Linotype" w:hAnsi="Palatino Linotype"/>
        </w:rPr>
        <w:t xml:space="preserve">ocho </w:t>
      </w:r>
      <w:r w:rsidR="00C02F28" w:rsidRPr="004D5F11">
        <w:rPr>
          <w:rFonts w:ascii="Palatino Linotype" w:hAnsi="Palatino Linotype"/>
        </w:rPr>
        <w:t xml:space="preserve">(08) </w:t>
      </w:r>
      <w:r w:rsidR="00F51F3C" w:rsidRPr="004D5F11">
        <w:rPr>
          <w:rFonts w:ascii="Palatino Linotype" w:hAnsi="Palatino Linotype"/>
        </w:rPr>
        <w:t>de febrero</w:t>
      </w:r>
      <w:r w:rsidR="00A460B8" w:rsidRPr="004D5F11">
        <w:rPr>
          <w:rFonts w:ascii="Palatino Linotype" w:hAnsi="Palatino Linotype"/>
        </w:rPr>
        <w:t xml:space="preserve"> de dos mil veinticuatro.</w:t>
      </w:r>
      <w:r w:rsidR="004F050E" w:rsidRPr="004D5F11">
        <w:rPr>
          <w:rFonts w:ascii="Palatino Linotype" w:hAnsi="Palatino Linotype"/>
        </w:rPr>
        <w:t xml:space="preserve"> </w:t>
      </w:r>
    </w:p>
    <w:p w14:paraId="2157DA54" w14:textId="7228658F" w:rsidR="00E93FC1" w:rsidRPr="004D5F11" w:rsidRDefault="00E93FC1" w:rsidP="00730D0C">
      <w:pPr>
        <w:spacing w:before="240" w:after="240" w:line="360" w:lineRule="auto"/>
        <w:jc w:val="both"/>
        <w:rPr>
          <w:rFonts w:ascii="Palatino Linotype" w:hAnsi="Palatino Linotype"/>
        </w:rPr>
      </w:pPr>
      <w:r w:rsidRPr="004D5F11">
        <w:rPr>
          <w:rFonts w:ascii="Palatino Linotype" w:hAnsi="Palatino Linotype"/>
          <w:b/>
        </w:rPr>
        <w:t>VISTO</w:t>
      </w:r>
      <w:r w:rsidRPr="004D5F11">
        <w:rPr>
          <w:rFonts w:ascii="Palatino Linotype" w:hAnsi="Palatino Linotype"/>
        </w:rPr>
        <w:t xml:space="preserve"> </w:t>
      </w:r>
      <w:r w:rsidR="00686B08" w:rsidRPr="004D5F11">
        <w:rPr>
          <w:rFonts w:ascii="Palatino Linotype" w:hAnsi="Palatino Linotype"/>
        </w:rPr>
        <w:t>el</w:t>
      </w:r>
      <w:r w:rsidRPr="004D5F11">
        <w:rPr>
          <w:rFonts w:ascii="Palatino Linotype" w:hAnsi="Palatino Linotype"/>
        </w:rPr>
        <w:t xml:space="preserve"> expediente electrónico formado con motivo de</w:t>
      </w:r>
      <w:r w:rsidR="00686B08" w:rsidRPr="004D5F11">
        <w:rPr>
          <w:rFonts w:ascii="Palatino Linotype" w:hAnsi="Palatino Linotype"/>
        </w:rPr>
        <w:t>l</w:t>
      </w:r>
      <w:r w:rsidRPr="004D5F11">
        <w:rPr>
          <w:rFonts w:ascii="Palatino Linotype" w:hAnsi="Palatino Linotype"/>
        </w:rPr>
        <w:t xml:space="preserve"> recurso de revisión </w:t>
      </w:r>
      <w:r w:rsidR="00052206" w:rsidRPr="004D5F11">
        <w:rPr>
          <w:rFonts w:ascii="Palatino Linotype" w:hAnsi="Palatino Linotype" w:cs="Arial"/>
          <w:b/>
          <w:bCs/>
        </w:rPr>
        <w:t>0</w:t>
      </w:r>
      <w:r w:rsidR="00AF693C" w:rsidRPr="004D5F11">
        <w:rPr>
          <w:rFonts w:ascii="Palatino Linotype" w:hAnsi="Palatino Linotype" w:cs="Arial"/>
          <w:b/>
          <w:bCs/>
        </w:rPr>
        <w:t>6628</w:t>
      </w:r>
      <w:r w:rsidRPr="004D5F11">
        <w:rPr>
          <w:rFonts w:ascii="Palatino Linotype" w:hAnsi="Palatino Linotype" w:cs="Arial"/>
          <w:b/>
          <w:bCs/>
        </w:rPr>
        <w:t>/INFOEM/IP/RR/202</w:t>
      </w:r>
      <w:r w:rsidR="00F51F3C" w:rsidRPr="004D5F11">
        <w:rPr>
          <w:rFonts w:ascii="Palatino Linotype" w:hAnsi="Palatino Linotype" w:cs="Arial"/>
          <w:b/>
          <w:bCs/>
        </w:rPr>
        <w:t>2</w:t>
      </w:r>
      <w:r w:rsidR="00C02F28" w:rsidRPr="004D5F11">
        <w:rPr>
          <w:rFonts w:ascii="Palatino Linotype" w:hAnsi="Palatino Linotype" w:cs="Arial"/>
          <w:b/>
          <w:bCs/>
        </w:rPr>
        <w:t>,</w:t>
      </w:r>
      <w:r w:rsidR="00686B08" w:rsidRPr="004D5F11">
        <w:rPr>
          <w:rFonts w:ascii="Palatino Linotype" w:hAnsi="Palatino Linotype" w:cs="Arial"/>
          <w:b/>
          <w:bCs/>
        </w:rPr>
        <w:t xml:space="preserve"> </w:t>
      </w:r>
      <w:r w:rsidRPr="004D5F11">
        <w:rPr>
          <w:rFonts w:ascii="Palatino Linotype" w:hAnsi="Palatino Linotype"/>
        </w:rPr>
        <w:t>promovido</w:t>
      </w:r>
      <w:r w:rsidR="00686B08" w:rsidRPr="004D5F11">
        <w:rPr>
          <w:rFonts w:ascii="Palatino Linotype" w:hAnsi="Palatino Linotype"/>
        </w:rPr>
        <w:t xml:space="preserve"> </w:t>
      </w:r>
      <w:r w:rsidR="00ED613E" w:rsidRPr="004D5F11">
        <w:rPr>
          <w:rFonts w:ascii="Palatino Linotype" w:hAnsi="Palatino Linotype"/>
        </w:rPr>
        <w:t>por</w:t>
      </w:r>
      <w:r w:rsidR="00ED613E" w:rsidRPr="004D5F11">
        <w:rPr>
          <w:rFonts w:ascii="Palatino Linotype" w:hAnsi="Palatino Linotype"/>
          <w:b/>
          <w:bCs/>
        </w:rPr>
        <w:t xml:space="preserve"> </w:t>
      </w:r>
      <w:r w:rsidR="00C02F28" w:rsidRPr="004D5F11">
        <w:rPr>
          <w:rFonts w:ascii="Palatino Linotype" w:eastAsia="Calibri" w:hAnsi="Palatino Linotype" w:cs="Tahoma"/>
          <w:b/>
          <w:bCs/>
          <w:lang w:val="es-ES" w:eastAsia="en-US"/>
        </w:rPr>
        <w:t xml:space="preserve">una persona que no proporcionó nombre alguno </w:t>
      </w:r>
      <w:r w:rsidR="00C02F28" w:rsidRPr="004D5F11">
        <w:rPr>
          <w:rFonts w:ascii="Palatino Linotype" w:eastAsia="Calibri" w:hAnsi="Palatino Linotype" w:cs="Tahoma"/>
          <w:bCs/>
          <w:lang w:val="es-ES" w:eastAsia="en-US"/>
        </w:rPr>
        <w:t>para ser identificado</w:t>
      </w:r>
      <w:r w:rsidR="00ED613E" w:rsidRPr="004D5F11">
        <w:rPr>
          <w:rFonts w:ascii="Palatino Linotype" w:hAnsi="Palatino Linotype"/>
          <w:b/>
          <w:bCs/>
        </w:rPr>
        <w:t xml:space="preserve">, </w:t>
      </w:r>
      <w:r w:rsidR="00C02F28" w:rsidRPr="004D5F11">
        <w:rPr>
          <w:rFonts w:ascii="Palatino Linotype" w:hAnsi="Palatino Linotype"/>
        </w:rPr>
        <w:t xml:space="preserve">en lo sucesivo el </w:t>
      </w:r>
      <w:r w:rsidR="00FB7BDC" w:rsidRPr="004D5F11">
        <w:rPr>
          <w:rFonts w:ascii="Palatino Linotype" w:hAnsi="Palatino Linotype"/>
        </w:rPr>
        <w:t xml:space="preserve"> </w:t>
      </w:r>
      <w:r w:rsidRPr="004D5F11">
        <w:rPr>
          <w:rFonts w:ascii="Palatino Linotype" w:hAnsi="Palatino Linotype"/>
          <w:b/>
        </w:rPr>
        <w:t>RECURRENTE</w:t>
      </w:r>
      <w:r w:rsidRPr="004D5F11">
        <w:rPr>
          <w:rFonts w:ascii="Palatino Linotype" w:hAnsi="Palatino Linotype"/>
        </w:rPr>
        <w:t>, en contra de</w:t>
      </w:r>
      <w:r w:rsidR="00686B08" w:rsidRPr="004D5F11">
        <w:rPr>
          <w:rFonts w:ascii="Palatino Linotype" w:hAnsi="Palatino Linotype"/>
        </w:rPr>
        <w:t xml:space="preserve"> la</w:t>
      </w:r>
      <w:r w:rsidRPr="004D5F11">
        <w:rPr>
          <w:rFonts w:ascii="Palatino Linotype" w:hAnsi="Palatino Linotype" w:cs="Arial"/>
        </w:rPr>
        <w:t xml:space="preserve"> respuesta de</w:t>
      </w:r>
      <w:r w:rsidR="00A460B8" w:rsidRPr="004D5F11">
        <w:rPr>
          <w:rFonts w:ascii="Palatino Linotype" w:hAnsi="Palatino Linotype" w:cs="Arial"/>
        </w:rPr>
        <w:t xml:space="preserve">l </w:t>
      </w:r>
      <w:r w:rsidR="002F0945" w:rsidRPr="004D5F11">
        <w:rPr>
          <w:rFonts w:ascii="Palatino Linotype" w:eastAsia="Calibri" w:hAnsi="Palatino Linotype" w:cs="Tahoma"/>
          <w:b/>
          <w:lang w:eastAsia="en-US"/>
        </w:rPr>
        <w:t xml:space="preserve">Organismo </w:t>
      </w:r>
      <w:r w:rsidR="00AF693C" w:rsidRPr="004D5F11">
        <w:rPr>
          <w:rFonts w:ascii="Palatino Linotype" w:eastAsia="Calibri" w:hAnsi="Palatino Linotype" w:cs="Tahoma"/>
          <w:b/>
          <w:lang w:eastAsia="en-US"/>
        </w:rPr>
        <w:t>Agua y Saneamiento de Toluca</w:t>
      </w:r>
      <w:r w:rsidRPr="004D5F11">
        <w:rPr>
          <w:rFonts w:ascii="Palatino Linotype" w:hAnsi="Palatino Linotype" w:cs="Arial"/>
          <w:b/>
        </w:rPr>
        <w:t xml:space="preserve">, </w:t>
      </w:r>
      <w:r w:rsidRPr="004D5F11">
        <w:rPr>
          <w:rFonts w:ascii="Palatino Linotype" w:hAnsi="Palatino Linotype"/>
        </w:rPr>
        <w:t xml:space="preserve">en </w:t>
      </w:r>
      <w:r w:rsidR="00C02F28" w:rsidRPr="004D5F11">
        <w:rPr>
          <w:rFonts w:ascii="Palatino Linotype" w:hAnsi="Palatino Linotype"/>
        </w:rPr>
        <w:t>adelante</w:t>
      </w:r>
      <w:r w:rsidRPr="004D5F11">
        <w:rPr>
          <w:rFonts w:ascii="Palatino Linotype" w:hAnsi="Palatino Linotype"/>
        </w:rPr>
        <w:t xml:space="preserve"> el</w:t>
      </w:r>
      <w:r w:rsidRPr="004D5F11">
        <w:rPr>
          <w:rFonts w:ascii="Palatino Linotype" w:hAnsi="Palatino Linotype"/>
          <w:b/>
        </w:rPr>
        <w:t xml:space="preserve"> SUJETO OBLIGADO, </w:t>
      </w:r>
      <w:r w:rsidRPr="004D5F11">
        <w:rPr>
          <w:rFonts w:ascii="Palatino Linotype" w:hAnsi="Palatino Linotype"/>
        </w:rPr>
        <w:t>se procede a dictar la presente resolució</w:t>
      </w:r>
      <w:r w:rsidR="004F050E" w:rsidRPr="004D5F11">
        <w:rPr>
          <w:rFonts w:ascii="Palatino Linotype" w:hAnsi="Palatino Linotype"/>
        </w:rPr>
        <w:t>n, con base en los siguientes:</w:t>
      </w:r>
    </w:p>
    <w:p w14:paraId="12CD175D" w14:textId="77777777" w:rsidR="00C02F28" w:rsidRPr="004D5F11" w:rsidRDefault="00C02F28" w:rsidP="00730D0C">
      <w:pPr>
        <w:spacing w:before="240" w:after="240" w:line="360" w:lineRule="auto"/>
        <w:jc w:val="both"/>
        <w:rPr>
          <w:rFonts w:ascii="Palatino Linotype" w:hAnsi="Palatino Linotype"/>
        </w:rPr>
      </w:pPr>
    </w:p>
    <w:p w14:paraId="425F8129" w14:textId="77777777" w:rsidR="00E93FC1" w:rsidRPr="004D5F11" w:rsidRDefault="00E93FC1" w:rsidP="004F050E">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4D5F11">
        <w:rPr>
          <w:rFonts w:ascii="Palatino Linotype" w:hAnsi="Palatino Linotype"/>
          <w:b/>
          <w:lang w:eastAsia="en-US"/>
        </w:rPr>
        <w:t>ANTECEDENTES</w:t>
      </w:r>
      <w:bookmarkEnd w:id="0"/>
      <w:bookmarkEnd w:id="1"/>
      <w:bookmarkEnd w:id="2"/>
      <w:bookmarkEnd w:id="3"/>
    </w:p>
    <w:p w14:paraId="64EAE805" w14:textId="3D62A8BD" w:rsidR="00E93FC1" w:rsidRPr="004D5F11" w:rsidRDefault="00A7471C" w:rsidP="00AF693C">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4D5F11">
        <w:rPr>
          <w:rFonts w:ascii="Palatino Linotype" w:eastAsia="Calibri" w:hAnsi="Palatino Linotype" w:cs="Arial"/>
          <w:lang w:val="es-ES"/>
        </w:rPr>
        <w:t xml:space="preserve">El </w:t>
      </w:r>
      <w:r w:rsidR="00AF693C" w:rsidRPr="004D5F11">
        <w:rPr>
          <w:rFonts w:ascii="Palatino Linotype" w:eastAsia="Calibri" w:hAnsi="Palatino Linotype" w:cs="Arial"/>
          <w:lang w:val="es-ES"/>
        </w:rPr>
        <w:t xml:space="preserve">treinta de marzo </w:t>
      </w:r>
      <w:r w:rsidR="002F0945" w:rsidRPr="004D5F11">
        <w:rPr>
          <w:rFonts w:ascii="Palatino Linotype" w:eastAsia="Calibri" w:hAnsi="Palatino Linotype" w:cs="Arial"/>
          <w:lang w:val="es-ES"/>
        </w:rPr>
        <w:t>de dos mil veintidós</w:t>
      </w:r>
      <w:r w:rsidR="00E93FC1" w:rsidRPr="004D5F11">
        <w:rPr>
          <w:rFonts w:ascii="Palatino Linotype" w:eastAsia="Calibri" w:hAnsi="Palatino Linotype" w:cs="Arial"/>
          <w:lang w:val="es-ES"/>
        </w:rPr>
        <w:t>,</w:t>
      </w:r>
      <w:r w:rsidR="00E93FC1" w:rsidRPr="004D5F11">
        <w:rPr>
          <w:rFonts w:ascii="Palatino Linotype" w:eastAsia="Calibri" w:hAnsi="Palatino Linotype"/>
          <w:lang w:val="es-ES"/>
        </w:rPr>
        <w:t xml:space="preserve"> </w:t>
      </w:r>
      <w:r w:rsidR="00E93FC1" w:rsidRPr="004D5F11">
        <w:rPr>
          <w:rFonts w:ascii="Palatino Linotype" w:hAnsi="Palatino Linotype"/>
        </w:rPr>
        <w:t>el</w:t>
      </w:r>
      <w:r w:rsidR="00E93FC1" w:rsidRPr="004D5F11">
        <w:rPr>
          <w:rFonts w:ascii="Palatino Linotype" w:hAnsi="Palatino Linotype"/>
          <w:b/>
        </w:rPr>
        <w:t xml:space="preserve"> </w:t>
      </w:r>
      <w:r w:rsidR="00D11F51" w:rsidRPr="004D5F11">
        <w:rPr>
          <w:rFonts w:ascii="Palatino Linotype" w:hAnsi="Palatino Linotype"/>
          <w:b/>
          <w:bCs/>
        </w:rPr>
        <w:t>RECURRENTE</w:t>
      </w:r>
      <w:r w:rsidR="00E93FC1" w:rsidRPr="004D5F11">
        <w:rPr>
          <w:rFonts w:ascii="Palatino Linotype" w:hAnsi="Palatino Linotype"/>
          <w:b/>
          <w:bCs/>
        </w:rPr>
        <w:t xml:space="preserve"> </w:t>
      </w:r>
      <w:r w:rsidR="00E93FC1" w:rsidRPr="004D5F11">
        <w:rPr>
          <w:rFonts w:ascii="Palatino Linotype" w:hAnsi="Palatino Linotype"/>
        </w:rPr>
        <w:t>presentó</w:t>
      </w:r>
      <w:r w:rsidR="00E93FC1" w:rsidRPr="004D5F11">
        <w:rPr>
          <w:rFonts w:ascii="Palatino Linotype" w:hAnsi="Palatino Linotype"/>
          <w:b/>
        </w:rPr>
        <w:t xml:space="preserve"> </w:t>
      </w:r>
      <w:r w:rsidR="00E93FC1" w:rsidRPr="004D5F11">
        <w:rPr>
          <w:rFonts w:ascii="Palatino Linotype" w:eastAsia="Calibri" w:hAnsi="Palatino Linotype" w:cs="Arial"/>
          <w:lang w:val="es-ES"/>
        </w:rPr>
        <w:t xml:space="preserve">ante el </w:t>
      </w:r>
      <w:r w:rsidR="00E93FC1" w:rsidRPr="004D5F11">
        <w:rPr>
          <w:rFonts w:ascii="Palatino Linotype" w:eastAsia="Calibri" w:hAnsi="Palatino Linotype" w:cs="Arial"/>
          <w:b/>
          <w:lang w:val="es-ES"/>
        </w:rPr>
        <w:t>SUJETO OBLIGADO,</w:t>
      </w:r>
      <w:r w:rsidR="00E93FC1" w:rsidRPr="004D5F11">
        <w:rPr>
          <w:rFonts w:ascii="Palatino Linotype" w:eastAsia="Calibri" w:hAnsi="Palatino Linotype" w:cs="Arial"/>
        </w:rPr>
        <w:t xml:space="preserve"> </w:t>
      </w:r>
      <w:r w:rsidRPr="004D5F11">
        <w:rPr>
          <w:rFonts w:ascii="Palatino Linotype" w:eastAsia="Calibri" w:hAnsi="Palatino Linotype" w:cs="Arial"/>
        </w:rPr>
        <w:t xml:space="preserve">a través de la </w:t>
      </w:r>
      <w:r w:rsidR="00AF693C" w:rsidRPr="004D5F11">
        <w:rPr>
          <w:rFonts w:ascii="Palatino Linotype" w:eastAsia="Calibri" w:hAnsi="Palatino Linotype" w:cs="Arial"/>
        </w:rPr>
        <w:t>Plataforma D</w:t>
      </w:r>
      <w:r w:rsidR="007A3D32" w:rsidRPr="004D5F11">
        <w:rPr>
          <w:rFonts w:ascii="Palatino Linotype" w:eastAsia="Calibri" w:hAnsi="Palatino Linotype" w:cs="Arial"/>
        </w:rPr>
        <w:t xml:space="preserve">igital Sistema de Acceso a la Información Mexiquense </w:t>
      </w:r>
      <w:r w:rsidR="007A3D32" w:rsidRPr="004D5F11">
        <w:rPr>
          <w:rFonts w:ascii="Palatino Linotype" w:eastAsia="Calibri" w:hAnsi="Palatino Linotype" w:cs="Arial"/>
          <w:b/>
        </w:rPr>
        <w:t>(SAIMEX),</w:t>
      </w:r>
      <w:r w:rsidR="00E93FC1" w:rsidRPr="004D5F11">
        <w:rPr>
          <w:rFonts w:ascii="Palatino Linotype" w:eastAsia="Calibri" w:hAnsi="Palatino Linotype" w:cs="Arial"/>
          <w:lang w:val="es-ES"/>
        </w:rPr>
        <w:t xml:space="preserve"> la solicitud de información pública registrad</w:t>
      </w:r>
      <w:r w:rsidR="00686B08" w:rsidRPr="004D5F11">
        <w:rPr>
          <w:rFonts w:ascii="Palatino Linotype" w:eastAsia="Calibri" w:hAnsi="Palatino Linotype" w:cs="Arial"/>
          <w:lang w:val="es-ES"/>
        </w:rPr>
        <w:t>a</w:t>
      </w:r>
      <w:r w:rsidR="00E93FC1" w:rsidRPr="004D5F11">
        <w:rPr>
          <w:rFonts w:ascii="Palatino Linotype" w:eastAsia="Calibri" w:hAnsi="Palatino Linotype" w:cs="Arial"/>
          <w:lang w:val="es-ES"/>
        </w:rPr>
        <w:t xml:space="preserve"> con </w:t>
      </w:r>
      <w:r w:rsidR="00686B08" w:rsidRPr="004D5F11">
        <w:rPr>
          <w:rFonts w:ascii="Palatino Linotype" w:eastAsia="Calibri" w:hAnsi="Palatino Linotype" w:cs="Arial"/>
          <w:lang w:val="es-ES"/>
        </w:rPr>
        <w:t>el</w:t>
      </w:r>
      <w:r w:rsidR="00E93FC1" w:rsidRPr="004D5F11">
        <w:rPr>
          <w:rFonts w:ascii="Palatino Linotype" w:eastAsia="Calibri" w:hAnsi="Palatino Linotype" w:cs="Arial"/>
          <w:lang w:val="es-ES"/>
        </w:rPr>
        <w:t xml:space="preserve"> número </w:t>
      </w:r>
      <w:r w:rsidR="00731106" w:rsidRPr="004D5F11">
        <w:rPr>
          <w:rFonts w:ascii="Palatino Linotype" w:hAnsi="Palatino Linotype"/>
          <w:b/>
          <w:bCs/>
        </w:rPr>
        <w:t>0</w:t>
      </w:r>
      <w:r w:rsidR="00052206" w:rsidRPr="004D5F11">
        <w:rPr>
          <w:rFonts w:ascii="Palatino Linotype" w:hAnsi="Palatino Linotype"/>
          <w:b/>
          <w:bCs/>
        </w:rPr>
        <w:t>0</w:t>
      </w:r>
      <w:r w:rsidR="00AF693C" w:rsidRPr="004D5F11">
        <w:rPr>
          <w:rFonts w:ascii="Palatino Linotype" w:hAnsi="Palatino Linotype"/>
          <w:b/>
          <w:bCs/>
        </w:rPr>
        <w:t>050</w:t>
      </w:r>
      <w:r w:rsidR="001846CB" w:rsidRPr="004D5F11">
        <w:rPr>
          <w:rFonts w:ascii="Palatino Linotype" w:hAnsi="Palatino Linotype"/>
          <w:b/>
          <w:bCs/>
        </w:rPr>
        <w:t>/</w:t>
      </w:r>
      <w:r w:rsidR="002F0945" w:rsidRPr="004D5F11">
        <w:rPr>
          <w:rFonts w:ascii="Palatino Linotype" w:hAnsi="Palatino Linotype"/>
          <w:b/>
          <w:bCs/>
        </w:rPr>
        <w:t>OAST</w:t>
      </w:r>
      <w:r w:rsidR="00AF693C" w:rsidRPr="004D5F11">
        <w:rPr>
          <w:rFonts w:ascii="Palatino Linotype" w:hAnsi="Palatino Linotype"/>
          <w:b/>
          <w:bCs/>
        </w:rPr>
        <w:t>OL</w:t>
      </w:r>
      <w:r w:rsidR="001846CB" w:rsidRPr="004D5F11">
        <w:rPr>
          <w:rFonts w:ascii="Palatino Linotype" w:hAnsi="Palatino Linotype"/>
          <w:b/>
          <w:bCs/>
        </w:rPr>
        <w:t>/IP/202</w:t>
      </w:r>
      <w:r w:rsidR="002F0945" w:rsidRPr="004D5F11">
        <w:rPr>
          <w:rFonts w:ascii="Palatino Linotype" w:hAnsi="Palatino Linotype"/>
          <w:b/>
          <w:bCs/>
        </w:rPr>
        <w:t>2</w:t>
      </w:r>
      <w:r w:rsidR="00731106" w:rsidRPr="004D5F11">
        <w:rPr>
          <w:rFonts w:ascii="Palatino Linotype" w:hAnsi="Palatino Linotype"/>
          <w:b/>
          <w:bCs/>
        </w:rPr>
        <w:t>,</w:t>
      </w:r>
      <w:r w:rsidR="00686B08" w:rsidRPr="004D5F11">
        <w:rPr>
          <w:rFonts w:ascii="Palatino Linotype" w:eastAsia="Calibri" w:hAnsi="Palatino Linotype" w:cs="Arial"/>
          <w:lang w:val="es-ES"/>
        </w:rPr>
        <w:t xml:space="preserve"> </w:t>
      </w:r>
      <w:r w:rsidR="00C02F28" w:rsidRPr="004D5F11">
        <w:rPr>
          <w:rFonts w:ascii="Palatino Linotype" w:eastAsia="Calibri" w:hAnsi="Palatino Linotype" w:cs="Arial"/>
          <w:lang w:val="es-ES"/>
        </w:rPr>
        <w:t>en la que</w:t>
      </w:r>
      <w:r w:rsidR="00E93FC1" w:rsidRPr="004D5F11">
        <w:rPr>
          <w:rFonts w:ascii="Palatino Linotype" w:eastAsia="Calibri" w:hAnsi="Palatino Linotype" w:cs="Arial"/>
          <w:lang w:val="es-ES"/>
        </w:rPr>
        <w:t xml:space="preserve"> se solicitó:</w:t>
      </w:r>
    </w:p>
    <w:p w14:paraId="45234F90" w14:textId="77777777" w:rsidR="001846CB" w:rsidRPr="004D5F11" w:rsidRDefault="001846CB" w:rsidP="0047361F">
      <w:pPr>
        <w:ind w:right="539"/>
        <w:jc w:val="both"/>
        <w:rPr>
          <w:rFonts w:ascii="Palatino Linotype" w:eastAsia="Calibri" w:hAnsi="Palatino Linotype" w:cs="Arial"/>
        </w:rPr>
      </w:pPr>
    </w:p>
    <w:p w14:paraId="50328B31" w14:textId="72F1C4A8" w:rsidR="000E3DDC" w:rsidRPr="004D5F11" w:rsidRDefault="00686B08" w:rsidP="00AF693C">
      <w:pPr>
        <w:ind w:left="567" w:right="539"/>
        <w:jc w:val="both"/>
        <w:rPr>
          <w:rFonts w:ascii="Palatino Linotype" w:hAnsi="Palatino Linotype"/>
          <w:i/>
          <w:iCs/>
          <w:color w:val="000000"/>
        </w:rPr>
      </w:pPr>
      <w:r w:rsidRPr="004D5F11">
        <w:rPr>
          <w:rFonts w:ascii="Palatino Linotype" w:hAnsi="Palatino Linotype"/>
          <w:i/>
          <w:iCs/>
          <w:color w:val="000000"/>
        </w:rPr>
        <w:t>“</w:t>
      </w:r>
      <w:r w:rsidR="00AF693C" w:rsidRPr="004D5F11">
        <w:rPr>
          <w:rFonts w:ascii="Palatino Linotype" w:hAnsi="Palatino Linotype"/>
          <w:i/>
          <w:color w:val="000000"/>
        </w:rPr>
        <w:t>Se adjunta una solicitud dirigida al sistema de agua y saneamiento de Toluca.</w:t>
      </w:r>
      <w:r w:rsidRPr="004D5F11">
        <w:rPr>
          <w:rFonts w:ascii="Palatino Linotype" w:hAnsi="Palatino Linotype"/>
          <w:i/>
          <w:iCs/>
          <w:color w:val="000000"/>
        </w:rPr>
        <w:t>” (Sic)</w:t>
      </w:r>
    </w:p>
    <w:p w14:paraId="1C844EBB" w14:textId="77777777" w:rsidR="00AF693C" w:rsidRPr="004D5F11" w:rsidRDefault="00AF693C" w:rsidP="00AF693C">
      <w:pPr>
        <w:ind w:left="567" w:right="539"/>
        <w:jc w:val="both"/>
        <w:rPr>
          <w:rFonts w:ascii="Palatino Linotype" w:hAnsi="Palatino Linotype"/>
          <w:i/>
          <w:iCs/>
          <w:color w:val="000000"/>
        </w:rPr>
      </w:pPr>
    </w:p>
    <w:p w14:paraId="287A8F47" w14:textId="57380E2A" w:rsidR="000E3DDC" w:rsidRPr="004D5F11" w:rsidRDefault="00AF693C" w:rsidP="00AF693C">
      <w:pPr>
        <w:ind w:right="539"/>
        <w:jc w:val="both"/>
        <w:rPr>
          <w:rFonts w:ascii="Palatino Linotype" w:hAnsi="Palatino Linotype"/>
        </w:rPr>
      </w:pPr>
      <w:r w:rsidRPr="004D5F11">
        <w:rPr>
          <w:rFonts w:ascii="Palatino Linotype" w:hAnsi="Palatino Linotype"/>
        </w:rPr>
        <w:t>Archivos electrónicos adjuntos:</w:t>
      </w:r>
    </w:p>
    <w:p w14:paraId="009A24A2" w14:textId="77777777" w:rsidR="00C02F28" w:rsidRPr="004D5F11" w:rsidRDefault="00BF61A7" w:rsidP="00620A9D">
      <w:pPr>
        <w:spacing w:before="100" w:beforeAutospacing="1" w:after="100" w:afterAutospacing="1"/>
        <w:ind w:left="567"/>
        <w:jc w:val="both"/>
        <w:rPr>
          <w:rStyle w:val="Hipervnculo"/>
          <w:rFonts w:ascii="Palatino Linotype" w:eastAsiaTheme="majorEastAsia" w:hAnsi="Palatino Linotype" w:cs="Arial"/>
          <w:b/>
          <w:bCs/>
          <w:color w:val="auto"/>
          <w:u w:val="none"/>
        </w:rPr>
      </w:pPr>
      <w:hyperlink r:id="rId8" w:tgtFrame="_blank" w:history="1">
        <w:r w:rsidR="00AF693C" w:rsidRPr="004D5F11">
          <w:rPr>
            <w:rStyle w:val="Hipervnculo"/>
            <w:rFonts w:ascii="Palatino Linotype" w:eastAsiaTheme="majorEastAsia" w:hAnsi="Palatino Linotype" w:cs="Arial"/>
            <w:b/>
            <w:bCs/>
            <w:color w:val="auto"/>
            <w:u w:val="none"/>
          </w:rPr>
          <w:t>ANEXO.pdf</w:t>
        </w:r>
      </w:hyperlink>
      <w:r w:rsidR="00AF693C" w:rsidRPr="004D5F11">
        <w:rPr>
          <w:rFonts w:ascii="Palatino Linotype" w:hAnsi="Palatino Linotype" w:cs="Arial"/>
          <w:b/>
        </w:rPr>
        <w:t>:</w:t>
      </w:r>
      <w:r w:rsidR="00EC0225" w:rsidRPr="004D5F11">
        <w:rPr>
          <w:rFonts w:ascii="Palatino Linotype" w:hAnsi="Palatino Linotype" w:cs="Arial"/>
          <w:b/>
        </w:rPr>
        <w:t xml:space="preserve"> </w:t>
      </w:r>
      <w:r w:rsidR="00EC0225" w:rsidRPr="004D5F11">
        <w:rPr>
          <w:rFonts w:ascii="Palatino Linotype" w:hAnsi="Palatino Linotype" w:cs="Arial"/>
          <w:bCs/>
        </w:rPr>
        <w:t xml:space="preserve">Documento que contiene una solicitud de información al </w:t>
      </w:r>
      <w:r w:rsidR="00C02F28" w:rsidRPr="004D5F11">
        <w:rPr>
          <w:rFonts w:ascii="Palatino Linotype" w:eastAsia="Calibri" w:hAnsi="Palatino Linotype" w:cs="Tahoma"/>
          <w:b/>
          <w:lang w:eastAsia="en-US"/>
        </w:rPr>
        <w:t>Organismo Agua y Saneamiento de Toluca</w:t>
      </w:r>
      <w:r w:rsidR="00C02F28" w:rsidRPr="004D5F11">
        <w:rPr>
          <w:rStyle w:val="Hipervnculo"/>
          <w:rFonts w:ascii="Palatino Linotype" w:eastAsiaTheme="majorEastAsia" w:hAnsi="Palatino Linotype" w:cs="Arial"/>
          <w:b/>
          <w:bCs/>
          <w:color w:val="auto"/>
          <w:u w:val="none"/>
        </w:rPr>
        <w:t xml:space="preserve"> </w:t>
      </w:r>
    </w:p>
    <w:p w14:paraId="1F7904ED" w14:textId="347BFFCB" w:rsidR="00620A9D" w:rsidRPr="004D5F11" w:rsidRDefault="00BF61A7" w:rsidP="00620A9D">
      <w:pPr>
        <w:spacing w:before="100" w:beforeAutospacing="1" w:after="100" w:afterAutospacing="1"/>
        <w:ind w:left="567"/>
        <w:jc w:val="both"/>
        <w:rPr>
          <w:rFonts w:ascii="Palatino Linotype" w:hAnsi="Palatino Linotype" w:cs="Arial"/>
          <w:b/>
        </w:rPr>
      </w:pPr>
      <w:hyperlink r:id="rId9" w:tgtFrame="_blank" w:history="1">
        <w:r w:rsidR="00AF693C" w:rsidRPr="004D5F11">
          <w:rPr>
            <w:rStyle w:val="Hipervnculo"/>
            <w:rFonts w:ascii="Palatino Linotype" w:eastAsiaTheme="majorEastAsia" w:hAnsi="Palatino Linotype" w:cs="Arial"/>
            <w:b/>
            <w:bCs/>
            <w:color w:val="auto"/>
            <w:u w:val="none"/>
          </w:rPr>
          <w:t>Solicitud_Toluca.pdf</w:t>
        </w:r>
      </w:hyperlink>
      <w:r w:rsidR="00AF693C" w:rsidRPr="004D5F11">
        <w:rPr>
          <w:rFonts w:ascii="Palatino Linotype" w:hAnsi="Palatino Linotype" w:cs="Arial"/>
          <w:b/>
        </w:rPr>
        <w:t>:</w:t>
      </w:r>
      <w:r w:rsidR="00620A9D" w:rsidRPr="004D5F11">
        <w:rPr>
          <w:rFonts w:ascii="Palatino Linotype" w:hAnsi="Palatino Linotype" w:cs="Arial"/>
          <w:b/>
        </w:rPr>
        <w:t xml:space="preserve"> </w:t>
      </w:r>
      <w:r w:rsidR="00620A9D" w:rsidRPr="004D5F11">
        <w:rPr>
          <w:rFonts w:ascii="Palatino Linotype" w:hAnsi="Palatino Linotype" w:cs="Arial"/>
          <w:b/>
          <w:i/>
          <w:iCs/>
        </w:rPr>
        <w:t>”</w:t>
      </w:r>
      <w:r w:rsidR="00620A9D" w:rsidRPr="004D5F11">
        <w:rPr>
          <w:rFonts w:ascii="Palatino Linotype" w:hAnsi="Palatino Linotype"/>
          <w:i/>
          <w:iCs/>
        </w:rPr>
        <w:t xml:space="preserve">De acuerdo a lo contenido en la respuesta emitida por el organismo de agua potable y saneamiento del municipio de Chimalhuacán en cumplimento a la resolución con número de folio 00005/INFOEM/IP/RR/2022, en relación a la solicitud de información pública 00030/OASCHIMAL/IP/2021, a través de </w:t>
      </w:r>
      <w:r w:rsidR="00620A9D" w:rsidRPr="004D5F11">
        <w:rPr>
          <w:rFonts w:ascii="Palatino Linotype" w:hAnsi="Palatino Linotype"/>
          <w:i/>
          <w:iCs/>
        </w:rPr>
        <w:lastRenderedPageBreak/>
        <w:t>la cual expuso lo siguiente: “Para dar respuesta a su inconformidad por no tener la clave catastral, que bien es un requisito el cual es necesario al adquirir una fracción o terreno, y que usted debidamente tramite en la institución correspondiente para poder solicitar los servicios de agua y drenaje (…) se podrá brindar el servicio con una MANIFESTACION DE BUENA FE, como usuario y no como propietario hasta que acredite dichos requisitos.” (Sic.) En virtud de lo anterior, en atención al principio de máxima publicidad y conforme a los documentos físicos y digitales que obran en sus archivos, al organismo de agua del municipio de Toluca requiero lo siguiente: 1.- En un periodo comprendido entre el año 2017 al 22 de marzo de 2022, requiero el número total de conexiones de tomas nuevas para agua potable como usuarios, es decir, de todas aquellas conexiones de las cuales se hayan brindado el servicio con una MANIFESTACIÓN DE BUENA FE; 2.- En un periodo comprendido entre el año 2017 al 22 de marzo de 2022, requiero el número total de conexiones de drenaje como usuarios, es decir, de todas aquellas conexiones de las cuales se hayan brindado el servicio con una MANIFESTACIÓN DE BUENA FE; 3.- Respecto del numeral 1, del número total de conexiones de agua, requiero únicamente los números de expedientes, folios o similar, para su identificación; 4.- Respecto del numeral 2, del número total de conexiones de drenaje, requiero únicamente los números de expedientes, folios o similar, para su identificación; 5.- En el mismo periodo comprendido entre el año 2017 al 22 de marzo de 2022, de los últimos 20 expedientes referentes a conexiones de tomas nuevas para agua potable como usuarios, requiero la versión pública únicamente del documento que acredite el servicio brindado con la MANIFESTACIÓN DE BUENA FE y/o documento mediante el cual se acredite el servicio brindado como usuario; 6- En el mismo periodo comprendido entre el año 2017 al 22 de marzo de 2022, de los últimos 20 expedientes referentes a conexiones de drenaje como usuarios, requiero la versión pública únicamente del documento que acredite el servicio brindado con la MANIFESTACIÓN DE BUENA FE y/o documento mediante el cual se acredite el servicio brindado como usuario. En caso de no contar con la información total o parcial, requiero me sea comprobada la búsqueda exhaustiva; si después de dicha búsqueda no se localiza la información, requiero el acta del comité de transparencia donde se declare la inexistencia de la información, fundando y motivando las razones por las cuales no cuenta con dicha información. No se omite señalar que, se anexa la respuesta emitida por el organismo de agua y saneamiento de Chimalhuacán para pronta referencia.” (Sic)</w:t>
      </w:r>
    </w:p>
    <w:p w14:paraId="2FC8A10E" w14:textId="77777777" w:rsidR="00620A9D" w:rsidRPr="004D5F11" w:rsidRDefault="00620A9D" w:rsidP="00AF693C">
      <w:pPr>
        <w:spacing w:before="100" w:beforeAutospacing="1" w:after="100" w:afterAutospacing="1"/>
        <w:ind w:left="567"/>
        <w:jc w:val="both"/>
        <w:rPr>
          <w:rFonts w:ascii="Palatino Linotype" w:hAnsi="Palatino Linotype" w:cs="Arial"/>
          <w:b/>
        </w:rPr>
      </w:pPr>
    </w:p>
    <w:p w14:paraId="73BE9FBE" w14:textId="0ACD7D11" w:rsidR="00954B71" w:rsidRPr="004D5F11" w:rsidRDefault="00E93FC1" w:rsidP="00D11F51">
      <w:pPr>
        <w:pStyle w:val="Prrafodelista"/>
        <w:numPr>
          <w:ilvl w:val="0"/>
          <w:numId w:val="1"/>
        </w:numPr>
        <w:spacing w:before="240" w:after="240" w:line="360" w:lineRule="auto"/>
        <w:ind w:left="0" w:firstLine="0"/>
        <w:jc w:val="both"/>
        <w:rPr>
          <w:rFonts w:ascii="Palatino Linotype" w:hAnsi="Palatino Linotype" w:cs="Arial"/>
          <w:i/>
          <w:sz w:val="24"/>
        </w:rPr>
      </w:pPr>
      <w:r w:rsidRPr="004D5F11">
        <w:rPr>
          <w:rFonts w:ascii="Palatino Linotype" w:hAnsi="Palatino Linotype" w:cs="Arial"/>
          <w:sz w:val="24"/>
        </w:rPr>
        <w:lastRenderedPageBreak/>
        <w:t xml:space="preserve">Se hace constar que se señaló como modalidad de entrega de la información a través </w:t>
      </w:r>
      <w:r w:rsidR="00E919FF" w:rsidRPr="004D5F11">
        <w:rPr>
          <w:rFonts w:ascii="Palatino Linotype" w:hAnsi="Palatino Linotype" w:cs="Arial"/>
          <w:sz w:val="24"/>
        </w:rPr>
        <w:t xml:space="preserve">del Sistema de Acceso a la Información Mexiquense </w:t>
      </w:r>
      <w:r w:rsidR="00E919FF" w:rsidRPr="004D5F11">
        <w:rPr>
          <w:rFonts w:ascii="Palatino Linotype" w:hAnsi="Palatino Linotype" w:cs="Arial"/>
          <w:b/>
          <w:bCs/>
          <w:sz w:val="24"/>
        </w:rPr>
        <w:t>(SAIMEX).</w:t>
      </w:r>
    </w:p>
    <w:p w14:paraId="4494F69E" w14:textId="77777777" w:rsidR="00FB7BDC" w:rsidRPr="004D5F11" w:rsidRDefault="00FB7BDC" w:rsidP="00FB7BDC">
      <w:pPr>
        <w:rPr>
          <w:rFonts w:ascii="Palatino Linotype" w:eastAsia="Calibri" w:hAnsi="Palatino Linotype" w:cs="Arial"/>
          <w:lang w:val="es-AR"/>
        </w:rPr>
      </w:pPr>
    </w:p>
    <w:p w14:paraId="4D1D2F96" w14:textId="72ECA3B9" w:rsidR="00AF693C" w:rsidRPr="004D5F11" w:rsidRDefault="00AF693C" w:rsidP="00AF693C">
      <w:pPr>
        <w:numPr>
          <w:ilvl w:val="0"/>
          <w:numId w:val="1"/>
        </w:numPr>
        <w:tabs>
          <w:tab w:val="left" w:pos="0"/>
        </w:tabs>
        <w:spacing w:before="240" w:after="240" w:line="360" w:lineRule="auto"/>
        <w:ind w:left="0" w:right="34" w:firstLine="0"/>
        <w:contextualSpacing/>
        <w:jc w:val="both"/>
        <w:rPr>
          <w:rFonts w:ascii="Palatino Linotype" w:hAnsi="Palatino Linotype" w:cs="Arial"/>
          <w:lang w:val="es-ES"/>
        </w:rPr>
      </w:pPr>
      <w:r w:rsidRPr="004D5F11">
        <w:rPr>
          <w:rFonts w:ascii="Palatino Linotype" w:hAnsi="Palatino Linotype" w:cs="Arial"/>
          <w:lang w:val="es-ES"/>
        </w:rPr>
        <w:t>El treinta de marzo de dos mil veintidós, el</w:t>
      </w:r>
      <w:r w:rsidRPr="004D5F11">
        <w:rPr>
          <w:rFonts w:ascii="Palatino Linotype" w:hAnsi="Palatino Linotype" w:cs="Arial"/>
          <w:b/>
          <w:lang w:val="es-ES"/>
        </w:rPr>
        <w:t xml:space="preserve"> SUJETO OBLIGADO </w:t>
      </w:r>
      <w:r w:rsidRPr="004D5F11">
        <w:rPr>
          <w:rFonts w:ascii="Palatino Linotype" w:hAnsi="Palatino Linotype" w:cs="Arial"/>
          <w:lang w:val="es-ES"/>
        </w:rPr>
        <w:t>realizó un requerimiento al Servidor Público Habilitado.</w:t>
      </w:r>
    </w:p>
    <w:p w14:paraId="7B51DA27" w14:textId="77777777" w:rsidR="00AF693C" w:rsidRPr="004D5F11" w:rsidRDefault="00AF693C" w:rsidP="00AF693C">
      <w:pPr>
        <w:tabs>
          <w:tab w:val="left" w:pos="0"/>
        </w:tabs>
        <w:spacing w:before="240" w:after="240" w:line="360" w:lineRule="auto"/>
        <w:ind w:right="34"/>
        <w:contextualSpacing/>
        <w:jc w:val="both"/>
        <w:rPr>
          <w:rFonts w:ascii="Palatino Linotype" w:hAnsi="Palatino Linotype" w:cs="Arial"/>
          <w:lang w:val="es-ES"/>
        </w:rPr>
      </w:pPr>
    </w:p>
    <w:p w14:paraId="2B0DFF38" w14:textId="558F4318" w:rsidR="00E93FC1" w:rsidRPr="004D5F11" w:rsidRDefault="00E93FC1" w:rsidP="00730D0C">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4D5F11">
        <w:rPr>
          <w:rFonts w:ascii="Palatino Linotype" w:eastAsia="Calibri" w:hAnsi="Palatino Linotype" w:cs="Arial"/>
          <w:lang w:val="es-AR"/>
        </w:rPr>
        <w:t>El</w:t>
      </w:r>
      <w:r w:rsidR="00E50E5B" w:rsidRPr="004D5F11">
        <w:rPr>
          <w:rFonts w:ascii="Palatino Linotype" w:hAnsi="Palatino Linotype" w:cs="Arial"/>
          <w:lang w:val="es-ES"/>
        </w:rPr>
        <w:t xml:space="preserve"> </w:t>
      </w:r>
      <w:r w:rsidR="00AF693C" w:rsidRPr="004D5F11">
        <w:rPr>
          <w:rFonts w:ascii="Palatino Linotype" w:hAnsi="Palatino Linotype" w:cs="Arial"/>
          <w:lang w:val="es-ES"/>
        </w:rPr>
        <w:t>veintidós de abril</w:t>
      </w:r>
      <w:r w:rsidR="00826820" w:rsidRPr="004D5F11">
        <w:rPr>
          <w:rFonts w:ascii="Palatino Linotype" w:hAnsi="Palatino Linotype" w:cs="Arial"/>
          <w:lang w:val="es-ES"/>
        </w:rPr>
        <w:t xml:space="preserve"> de dos mil veintidós</w:t>
      </w:r>
      <w:r w:rsidRPr="004D5F11">
        <w:rPr>
          <w:rFonts w:ascii="Palatino Linotype" w:hAnsi="Palatino Linotype" w:cs="Arial"/>
          <w:lang w:val="es-ES"/>
        </w:rPr>
        <w:t xml:space="preserve">, el </w:t>
      </w:r>
      <w:r w:rsidRPr="004D5F11">
        <w:rPr>
          <w:rFonts w:ascii="Palatino Linotype" w:hAnsi="Palatino Linotype" w:cs="Arial"/>
          <w:b/>
          <w:lang w:val="es-ES"/>
        </w:rPr>
        <w:t xml:space="preserve">SUJETO OBLIGADO </w:t>
      </w:r>
      <w:bookmarkStart w:id="4" w:name="_Toc472500652"/>
      <w:bookmarkStart w:id="5" w:name="_Toc472427085"/>
      <w:bookmarkStart w:id="6" w:name="_Toc462307683"/>
      <w:r w:rsidRPr="004D5F11">
        <w:rPr>
          <w:rFonts w:ascii="Palatino Linotype" w:hAnsi="Palatino Linotype" w:cs="Arial"/>
          <w:lang w:val="es-ES"/>
        </w:rPr>
        <w:t>dio respuesta a la solicitud</w:t>
      </w:r>
      <w:r w:rsidR="00D11F51" w:rsidRPr="004D5F11">
        <w:rPr>
          <w:rFonts w:ascii="Palatino Linotype" w:hAnsi="Palatino Linotype" w:cs="Arial"/>
          <w:lang w:val="es-ES"/>
        </w:rPr>
        <w:t xml:space="preserve">, </w:t>
      </w:r>
      <w:r w:rsidRPr="004D5F11">
        <w:rPr>
          <w:rFonts w:ascii="Palatino Linotype" w:hAnsi="Palatino Linotype" w:cs="Arial"/>
          <w:lang w:val="es-ES"/>
        </w:rPr>
        <w:t>en l</w:t>
      </w:r>
      <w:r w:rsidR="00954B71" w:rsidRPr="004D5F11">
        <w:rPr>
          <w:rFonts w:ascii="Palatino Linotype" w:hAnsi="Palatino Linotype" w:cs="Arial"/>
          <w:lang w:val="es-ES"/>
        </w:rPr>
        <w:t>os</w:t>
      </w:r>
      <w:r w:rsidRPr="004D5F11">
        <w:rPr>
          <w:rFonts w:ascii="Palatino Linotype" w:hAnsi="Palatino Linotype" w:cs="Arial"/>
          <w:lang w:val="es-ES"/>
        </w:rPr>
        <w:t xml:space="preserve"> siguiente</w:t>
      </w:r>
      <w:r w:rsidR="00954B71" w:rsidRPr="004D5F11">
        <w:rPr>
          <w:rFonts w:ascii="Palatino Linotype" w:hAnsi="Palatino Linotype" w:cs="Arial"/>
          <w:lang w:val="es-ES"/>
        </w:rPr>
        <w:t>s términos</w:t>
      </w:r>
      <w:r w:rsidRPr="004D5F11">
        <w:rPr>
          <w:rFonts w:ascii="Palatino Linotype" w:hAnsi="Palatino Linotype" w:cs="Arial"/>
          <w:lang w:val="es-ES"/>
        </w:rPr>
        <w:t>:</w:t>
      </w:r>
    </w:p>
    <w:p w14:paraId="35ECE393" w14:textId="77777777" w:rsidR="00052206" w:rsidRPr="004D5F11" w:rsidRDefault="00052206" w:rsidP="00052206">
      <w:pPr>
        <w:tabs>
          <w:tab w:val="left" w:pos="0"/>
        </w:tabs>
        <w:spacing w:before="240" w:after="240" w:line="360" w:lineRule="auto"/>
        <w:ind w:right="34"/>
        <w:contextualSpacing/>
        <w:jc w:val="both"/>
        <w:rPr>
          <w:rFonts w:ascii="Palatino Linotype" w:hAnsi="Palatino Linotype" w:cs="Arial"/>
          <w:b/>
          <w:lang w:val="es-ES"/>
        </w:rPr>
      </w:pPr>
    </w:p>
    <w:p w14:paraId="00A0DF01" w14:textId="26A0800C" w:rsidR="00CB7E79" w:rsidRPr="004D5F11" w:rsidRDefault="00052206" w:rsidP="00826820">
      <w:pPr>
        <w:ind w:left="567" w:right="539"/>
        <w:jc w:val="both"/>
        <w:rPr>
          <w:rFonts w:ascii="Palatino Linotype" w:hAnsi="Palatino Linotype"/>
          <w:i/>
          <w:iCs/>
          <w:color w:val="000000"/>
        </w:rPr>
      </w:pPr>
      <w:r w:rsidRPr="004D5F11">
        <w:rPr>
          <w:rFonts w:ascii="Palatino Linotype" w:hAnsi="Palatino Linotype"/>
          <w:i/>
          <w:iCs/>
          <w:color w:val="000000"/>
        </w:rPr>
        <w:t>“</w:t>
      </w:r>
      <w:r w:rsidR="00D11F51" w:rsidRPr="004D5F11">
        <w:rPr>
          <w:rFonts w:ascii="Palatino Linotype" w:hAnsi="Palatino Linotype"/>
          <w:i/>
          <w:iCs/>
          <w:color w:val="000000"/>
        </w:rPr>
        <w:t>…</w:t>
      </w:r>
      <w:r w:rsidR="00AF693C" w:rsidRPr="004D5F11">
        <w:rPr>
          <w:rFonts w:ascii="Palatino Linotype" w:hAnsi="Palatino Linotype"/>
          <w:i/>
          <w:color w:val="000000"/>
        </w:rPr>
        <w:t>Por medio del oficio 200C15000/0567/2022 emitido por la Dirección de Comercialización se emite la respuesta a su solicitud</w:t>
      </w:r>
      <w:r w:rsidR="00924470" w:rsidRPr="004D5F11">
        <w:rPr>
          <w:rFonts w:ascii="Palatino Linotype" w:hAnsi="Palatino Linotype"/>
          <w:i/>
          <w:iCs/>
          <w:color w:val="000000"/>
        </w:rPr>
        <w:t>.</w:t>
      </w:r>
      <w:r w:rsidR="00FB7BDC" w:rsidRPr="004D5F11">
        <w:rPr>
          <w:rFonts w:ascii="Palatino Linotype" w:hAnsi="Palatino Linotype"/>
          <w:i/>
          <w:iCs/>
          <w:color w:val="000000"/>
        </w:rPr>
        <w:t>.</w:t>
      </w:r>
      <w:r w:rsidR="00D11F51" w:rsidRPr="004D5F11">
        <w:rPr>
          <w:rFonts w:ascii="Palatino Linotype" w:hAnsi="Palatino Linotype"/>
          <w:i/>
          <w:iCs/>
          <w:color w:val="000000"/>
        </w:rPr>
        <w:t>.</w:t>
      </w:r>
      <w:r w:rsidR="00686B08" w:rsidRPr="004D5F11">
        <w:rPr>
          <w:rFonts w:ascii="Palatino Linotype" w:hAnsi="Palatino Linotype"/>
          <w:i/>
          <w:iCs/>
          <w:color w:val="000000"/>
        </w:rPr>
        <w:t>” (Sic)</w:t>
      </w:r>
    </w:p>
    <w:p w14:paraId="4D8FED6E" w14:textId="77777777" w:rsidR="00686B08" w:rsidRPr="004D5F11" w:rsidRDefault="00686B08" w:rsidP="00052206">
      <w:pPr>
        <w:ind w:right="539"/>
        <w:jc w:val="both"/>
        <w:rPr>
          <w:rFonts w:ascii="Palatino Linotype" w:hAnsi="Palatino Linotype"/>
          <w:i/>
          <w:iCs/>
          <w:color w:val="000000"/>
        </w:rPr>
      </w:pPr>
    </w:p>
    <w:p w14:paraId="4522F9B1" w14:textId="5B0453FF" w:rsidR="00FB7BDC" w:rsidRPr="004D5F11" w:rsidRDefault="00FB7BDC" w:rsidP="00D11F51">
      <w:pPr>
        <w:ind w:right="-28"/>
        <w:jc w:val="both"/>
        <w:rPr>
          <w:rFonts w:ascii="Palatino Linotype" w:hAnsi="Palatino Linotype"/>
          <w:color w:val="000000" w:themeColor="text1"/>
        </w:rPr>
      </w:pPr>
      <w:r w:rsidRPr="004D5F11">
        <w:rPr>
          <w:rFonts w:ascii="Palatino Linotype" w:hAnsi="Palatino Linotype"/>
          <w:color w:val="000000" w:themeColor="text1"/>
        </w:rPr>
        <w:t>Ar</w:t>
      </w:r>
      <w:r w:rsidR="004C7C60" w:rsidRPr="004D5F11">
        <w:rPr>
          <w:rFonts w:ascii="Palatino Linotype" w:hAnsi="Palatino Linotype"/>
          <w:color w:val="000000" w:themeColor="text1"/>
        </w:rPr>
        <w:t>c</w:t>
      </w:r>
      <w:r w:rsidRPr="004D5F11">
        <w:rPr>
          <w:rFonts w:ascii="Palatino Linotype" w:hAnsi="Palatino Linotype"/>
          <w:color w:val="000000" w:themeColor="text1"/>
        </w:rPr>
        <w:t>hivos electrónicos adjuntos:</w:t>
      </w:r>
    </w:p>
    <w:p w14:paraId="501744E3" w14:textId="27BA9DD8" w:rsidR="00924470" w:rsidRPr="004D5F11" w:rsidRDefault="00924470" w:rsidP="00D11F51">
      <w:pPr>
        <w:ind w:right="-28"/>
        <w:jc w:val="both"/>
        <w:rPr>
          <w:rFonts w:ascii="Palatino Linotype" w:hAnsi="Palatino Linotype"/>
          <w:color w:val="000000" w:themeColor="text1"/>
        </w:rPr>
      </w:pPr>
    </w:p>
    <w:p w14:paraId="512A779B" w14:textId="2746EC1B" w:rsidR="00AF693C" w:rsidRPr="004D5F11" w:rsidRDefault="00BF61A7" w:rsidP="00AF693C">
      <w:pPr>
        <w:ind w:left="567" w:right="539"/>
        <w:jc w:val="both"/>
        <w:rPr>
          <w:rFonts w:ascii="Palatino Linotype" w:hAnsi="Palatino Linotype"/>
          <w:color w:val="000000" w:themeColor="text1"/>
        </w:rPr>
      </w:pPr>
      <w:hyperlink r:id="rId10" w:tgtFrame="_blank" w:history="1">
        <w:r w:rsidR="00AF693C" w:rsidRPr="004D5F11">
          <w:rPr>
            <w:rStyle w:val="Hipervnculo"/>
            <w:rFonts w:ascii="Palatino Linotype" w:eastAsiaTheme="majorEastAsia" w:hAnsi="Palatino Linotype" w:cs="Arial"/>
            <w:b/>
            <w:bCs/>
            <w:color w:val="auto"/>
            <w:u w:val="none"/>
          </w:rPr>
          <w:t>RESPUESTA SOLICITUD 00050 DIRECCION COMERCIALIZACION.pdf</w:t>
        </w:r>
      </w:hyperlink>
      <w:r w:rsidR="00AF693C" w:rsidRPr="004D5F11">
        <w:rPr>
          <w:rFonts w:ascii="Palatino Linotype" w:hAnsi="Palatino Linotype"/>
        </w:rPr>
        <w:t>:</w:t>
      </w:r>
      <w:r w:rsidR="00EC0225" w:rsidRPr="004D5F11">
        <w:rPr>
          <w:rFonts w:ascii="Palatino Linotype" w:hAnsi="Palatino Linotype"/>
        </w:rPr>
        <w:t xml:space="preserve"> Oficio suscrito por el Director de Comercialización, por medio del cual, informó que el </w:t>
      </w:r>
      <w:r w:rsidR="00EC0225" w:rsidRPr="004D5F11">
        <w:rPr>
          <w:rFonts w:ascii="Palatino Linotype" w:hAnsi="Palatino Linotype"/>
          <w:b/>
          <w:bCs/>
        </w:rPr>
        <w:t>SUJETO OBLIGADO</w:t>
      </w:r>
      <w:r w:rsidR="00EC0225" w:rsidRPr="004D5F11">
        <w:rPr>
          <w:rFonts w:ascii="Palatino Linotype" w:hAnsi="Palatino Linotype"/>
        </w:rPr>
        <w:t xml:space="preserve"> dentro de sus atribuciones no considera el término “MANIFESTACIONES DE BUENA FE”, por lo que para que un Particular pueda contratar los serv</w:t>
      </w:r>
      <w:r w:rsidR="00E94F61" w:rsidRPr="004D5F11">
        <w:rPr>
          <w:rFonts w:ascii="Palatino Linotype" w:hAnsi="Palatino Linotype"/>
        </w:rPr>
        <w:t>i</w:t>
      </w:r>
      <w:r w:rsidR="00EC0225" w:rsidRPr="004D5F11">
        <w:rPr>
          <w:rFonts w:ascii="Palatino Linotype" w:hAnsi="Palatino Linotype"/>
        </w:rPr>
        <w:t>cios mencionados, deberá cumplir con todos y cada uno de los requisitos que señala el Código Reglamentario Muni</w:t>
      </w:r>
      <w:r w:rsidR="00E94F61" w:rsidRPr="004D5F11">
        <w:rPr>
          <w:rFonts w:ascii="Palatino Linotype" w:hAnsi="Palatino Linotype"/>
        </w:rPr>
        <w:t>c</w:t>
      </w:r>
      <w:r w:rsidR="00EC0225" w:rsidRPr="004D5F11">
        <w:rPr>
          <w:rFonts w:ascii="Palatino Linotype" w:hAnsi="Palatino Linotype"/>
        </w:rPr>
        <w:t xml:space="preserve">ipal de Toluca. Asimismo, refirió que, el personal adscrito a la Unidad de Contrataciones y Certificaciones de la Dirección de Comercialización, </w:t>
      </w:r>
      <w:r w:rsidR="00EC0225" w:rsidRPr="004D5F11">
        <w:rPr>
          <w:rFonts w:ascii="Palatino Linotype" w:hAnsi="Palatino Linotype"/>
          <w:b/>
          <w:bCs/>
        </w:rPr>
        <w:t>realizó una búsqueda exhaustiva en los archivos de la misma, donde no se localizó información alguna de que se haya brindado el servicio de conexiones nuevas para agua potable y de drenaje como usuarios con una “MANIFESTACIÓN DE BUENA FE”.</w:t>
      </w:r>
    </w:p>
    <w:p w14:paraId="653B5045" w14:textId="77777777" w:rsidR="00AF693C" w:rsidRPr="004D5F11" w:rsidRDefault="00AF693C" w:rsidP="00D11F51">
      <w:pPr>
        <w:ind w:right="-28"/>
        <w:jc w:val="both"/>
        <w:rPr>
          <w:rFonts w:ascii="Palatino Linotype" w:hAnsi="Palatino Linotype"/>
          <w:color w:val="000000" w:themeColor="text1"/>
        </w:rPr>
      </w:pPr>
    </w:p>
    <w:p w14:paraId="61B6C78E" w14:textId="3DF31EBA" w:rsidR="00E93FC1" w:rsidRPr="004D5F11" w:rsidRDefault="00F476D7" w:rsidP="00686B08">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 w:val="24"/>
        </w:rPr>
      </w:pPr>
      <w:r w:rsidRPr="004D5F11">
        <w:rPr>
          <w:rFonts w:ascii="Palatino Linotype" w:hAnsi="Palatino Linotype" w:cs="Arial"/>
          <w:sz w:val="24"/>
          <w:lang w:val="es-ES"/>
        </w:rPr>
        <w:t>E</w:t>
      </w:r>
      <w:r w:rsidR="00D11F51" w:rsidRPr="004D5F11">
        <w:rPr>
          <w:rFonts w:ascii="Palatino Linotype" w:hAnsi="Palatino Linotype" w:cs="Arial"/>
          <w:sz w:val="24"/>
          <w:lang w:val="es-ES"/>
        </w:rPr>
        <w:t xml:space="preserve">l </w:t>
      </w:r>
      <w:r w:rsidR="00307FC1" w:rsidRPr="004D5F11">
        <w:rPr>
          <w:rFonts w:ascii="Palatino Linotype" w:hAnsi="Palatino Linotype" w:cs="Arial"/>
          <w:sz w:val="24"/>
          <w:lang w:val="es-ES"/>
        </w:rPr>
        <w:t>veinticuatro de abril</w:t>
      </w:r>
      <w:r w:rsidR="00826820" w:rsidRPr="004D5F11">
        <w:rPr>
          <w:rFonts w:ascii="Palatino Linotype" w:hAnsi="Palatino Linotype" w:cs="Arial"/>
          <w:sz w:val="24"/>
          <w:lang w:val="es-ES"/>
        </w:rPr>
        <w:t xml:space="preserve"> de dos mil veintidós</w:t>
      </w:r>
      <w:r w:rsidR="00E93FC1" w:rsidRPr="004D5F11">
        <w:rPr>
          <w:rFonts w:ascii="Palatino Linotype" w:hAnsi="Palatino Linotype" w:cs="Arial"/>
          <w:b/>
          <w:sz w:val="24"/>
          <w:lang w:val="es-ES"/>
        </w:rPr>
        <w:t>,</w:t>
      </w:r>
      <w:r w:rsidR="00E93FC1" w:rsidRPr="004D5F11">
        <w:rPr>
          <w:rFonts w:ascii="Palatino Linotype" w:hAnsi="Palatino Linotype" w:cs="Arial"/>
          <w:sz w:val="24"/>
          <w:lang w:val="es-ES"/>
        </w:rPr>
        <w:t xml:space="preserve"> el </w:t>
      </w:r>
      <w:r w:rsidR="003C3850" w:rsidRPr="004D5F11">
        <w:rPr>
          <w:rFonts w:ascii="Palatino Linotype" w:hAnsi="Palatino Linotype" w:cs="Arial"/>
          <w:b/>
          <w:bCs/>
          <w:sz w:val="24"/>
          <w:lang w:val="es-ES"/>
        </w:rPr>
        <w:t xml:space="preserve">RECURRENTE </w:t>
      </w:r>
      <w:r w:rsidR="00E93FC1" w:rsidRPr="004D5F11">
        <w:rPr>
          <w:rFonts w:ascii="Palatino Linotype" w:hAnsi="Palatino Linotype" w:cs="Arial"/>
          <w:sz w:val="24"/>
          <w:lang w:val="es-ES"/>
        </w:rPr>
        <w:t xml:space="preserve">interpuso </w:t>
      </w:r>
      <w:r w:rsidR="00686B08" w:rsidRPr="004D5F11">
        <w:rPr>
          <w:rFonts w:ascii="Palatino Linotype" w:hAnsi="Palatino Linotype" w:cs="Arial"/>
          <w:sz w:val="24"/>
          <w:lang w:val="es-ES"/>
        </w:rPr>
        <w:t xml:space="preserve">el </w:t>
      </w:r>
      <w:r w:rsidR="00E93FC1" w:rsidRPr="004D5F11">
        <w:rPr>
          <w:rFonts w:ascii="Palatino Linotype" w:hAnsi="Palatino Linotype" w:cs="Arial"/>
          <w:sz w:val="24"/>
          <w:lang w:val="es-ES"/>
        </w:rPr>
        <w:t>recurso de revisión, señalando como:</w:t>
      </w:r>
    </w:p>
    <w:bookmarkEnd w:id="4"/>
    <w:bookmarkEnd w:id="5"/>
    <w:bookmarkEnd w:id="6"/>
    <w:p w14:paraId="14C55AA6" w14:textId="5AE62E3F" w:rsidR="00E93FC1" w:rsidRPr="004D5F11" w:rsidRDefault="00E93FC1" w:rsidP="00307FC1">
      <w:pPr>
        <w:ind w:left="567" w:right="539"/>
        <w:jc w:val="both"/>
        <w:rPr>
          <w:rFonts w:ascii="Palatino Linotype" w:hAnsi="Palatino Linotype"/>
          <w:i/>
        </w:rPr>
      </w:pPr>
      <w:r w:rsidRPr="004D5F11">
        <w:rPr>
          <w:rFonts w:ascii="Palatino Linotype" w:eastAsia="Calibri" w:hAnsi="Palatino Linotype" w:cs="Arial"/>
          <w:b/>
          <w:lang w:val="es-ES"/>
        </w:rPr>
        <w:lastRenderedPageBreak/>
        <w:t>Acto impugnado:</w:t>
      </w:r>
      <w:r w:rsidRPr="004D5F11">
        <w:rPr>
          <w:rFonts w:ascii="Palatino Linotype" w:eastAsia="Calibri" w:hAnsi="Palatino Linotype" w:cs="Arial"/>
          <w:i/>
          <w:lang w:val="es-ES"/>
        </w:rPr>
        <w:t xml:space="preserve"> </w:t>
      </w:r>
      <w:r w:rsidRPr="004D5F11">
        <w:rPr>
          <w:rFonts w:ascii="Palatino Linotype" w:eastAsia="Calibri" w:hAnsi="Palatino Linotype" w:cs="Arial"/>
          <w:i/>
          <w:iCs/>
          <w:lang w:val="es-ES"/>
        </w:rPr>
        <w:t>“</w:t>
      </w:r>
      <w:r w:rsidR="00307FC1" w:rsidRPr="004D5F11">
        <w:rPr>
          <w:rFonts w:ascii="Palatino Linotype" w:hAnsi="Palatino Linotype"/>
          <w:i/>
          <w:color w:val="000000"/>
        </w:rPr>
        <w:t>Se impugna la respuesta emitida ya que esta incompleta, no se atendieron concretamente todos los puntos de la solicitud, máxime a que, los solitantes de información no estamos obligados a conocer los términos empleados en el ejercicio de sus funciones de los servidores públicos, aunado a ello, tampoco estamos obligados a conocer los nombres de sus catálogos de tramites.</w:t>
      </w:r>
      <w:r w:rsidR="00A95951" w:rsidRPr="004D5F11">
        <w:rPr>
          <w:rFonts w:ascii="Palatino Linotype" w:hAnsi="Palatino Linotype"/>
          <w:i/>
          <w:iCs/>
          <w:color w:val="000000"/>
        </w:rPr>
        <w:t>” (Sic)</w:t>
      </w:r>
    </w:p>
    <w:p w14:paraId="6F27AF4B" w14:textId="77777777" w:rsidR="00A95951" w:rsidRPr="004D5F11" w:rsidRDefault="00A95951" w:rsidP="00307FC1">
      <w:pPr>
        <w:ind w:left="567" w:right="539"/>
        <w:jc w:val="both"/>
        <w:rPr>
          <w:rFonts w:ascii="Palatino Linotype" w:hAnsi="Palatino Linotype"/>
          <w:i/>
        </w:rPr>
      </w:pPr>
    </w:p>
    <w:p w14:paraId="4FC94033" w14:textId="65E5733A" w:rsidR="00734B74" w:rsidRPr="004D5F11" w:rsidRDefault="00E93FC1" w:rsidP="00307FC1">
      <w:pPr>
        <w:ind w:left="567" w:right="539"/>
        <w:jc w:val="both"/>
        <w:rPr>
          <w:rFonts w:ascii="Palatino Linotype" w:eastAsia="MS Mincho" w:hAnsi="Palatino Linotype"/>
          <w:i/>
        </w:rPr>
      </w:pPr>
      <w:r w:rsidRPr="004D5F11">
        <w:rPr>
          <w:rFonts w:ascii="Palatino Linotype" w:eastAsia="MS Gothic" w:hAnsi="Palatino Linotype"/>
          <w:b/>
          <w:lang w:val="es-ES"/>
        </w:rPr>
        <w:t>Razones o Motivos de inconformidad</w:t>
      </w:r>
      <w:r w:rsidRPr="004D5F11">
        <w:rPr>
          <w:rFonts w:ascii="Palatino Linotype" w:eastAsia="MS Mincho" w:hAnsi="Palatino Linotype"/>
          <w:i/>
        </w:rPr>
        <w:t xml:space="preserve">: </w:t>
      </w:r>
      <w:r w:rsidR="00307FC1" w:rsidRPr="004D5F11">
        <w:rPr>
          <w:rFonts w:ascii="Palatino Linotype" w:hAnsi="Palatino Linotype"/>
          <w:i/>
          <w:color w:val="000000"/>
        </w:rPr>
        <w:t>“Se impugna la respuesta emitida ya que esta incompleta, no se atendieron concretamente todos los puntos de la solicitud, máxime a que, los solitantes de información no estamos obligados a conocer los términos empleados en el ejercicio de sus funciones de los servidores públicos, aunado a ello, tampoco estamos obligados a conocer los nombres de sus catálogos de tramites.” (Sic)</w:t>
      </w:r>
    </w:p>
    <w:p w14:paraId="3A907F9A" w14:textId="77777777" w:rsidR="00307FC1" w:rsidRPr="004D5F11" w:rsidRDefault="00307FC1" w:rsidP="00734B74">
      <w:pPr>
        <w:spacing w:before="240" w:after="240" w:line="360" w:lineRule="auto"/>
        <w:contextualSpacing/>
        <w:jc w:val="both"/>
        <w:rPr>
          <w:rFonts w:ascii="Palatino Linotype" w:eastAsia="MS Mincho" w:hAnsi="Palatino Linotype"/>
          <w:iCs/>
          <w:color w:val="000000"/>
        </w:rPr>
      </w:pPr>
    </w:p>
    <w:p w14:paraId="2C882EF3" w14:textId="1B87375A" w:rsidR="009747C6" w:rsidRPr="004D5F11" w:rsidRDefault="00734B74" w:rsidP="00730D0C">
      <w:pPr>
        <w:numPr>
          <w:ilvl w:val="0"/>
          <w:numId w:val="1"/>
        </w:numPr>
        <w:spacing w:before="240" w:after="240" w:line="360" w:lineRule="auto"/>
        <w:ind w:left="0" w:firstLine="0"/>
        <w:contextualSpacing/>
        <w:jc w:val="both"/>
        <w:rPr>
          <w:rFonts w:ascii="Palatino Linotype" w:eastAsia="MS Mincho" w:hAnsi="Palatino Linotype"/>
          <w:i/>
          <w:color w:val="000000"/>
        </w:rPr>
      </w:pPr>
      <w:r w:rsidRPr="004D5F11">
        <w:rPr>
          <w:rFonts w:ascii="Palatino Linotype" w:eastAsia="MS Mincho" w:hAnsi="Palatino Linotype"/>
          <w:iCs/>
          <w:color w:val="000000"/>
        </w:rPr>
        <w:t xml:space="preserve">La </w:t>
      </w:r>
      <w:r w:rsidRPr="004D5F11">
        <w:rPr>
          <w:rFonts w:ascii="Palatino Linotype" w:eastAsia="Calibri" w:hAnsi="Palatino Linotype" w:cs="Arial"/>
          <w:iCs/>
          <w:lang w:val="es-ES"/>
        </w:rPr>
        <w:t>Comisionada</w:t>
      </w:r>
      <w:r w:rsidRPr="004D5F11">
        <w:rPr>
          <w:rFonts w:ascii="Palatino Linotype" w:eastAsia="Calibri" w:hAnsi="Palatino Linotype" w:cs="Arial"/>
          <w:lang w:val="es-ES"/>
        </w:rPr>
        <w:t xml:space="preserve"> Ponente, con fundamento en lo dispuesto por el artículo 185 fracción II de la ley de la materia, a través de</w:t>
      </w:r>
      <w:r w:rsidR="00686B08" w:rsidRPr="004D5F11">
        <w:rPr>
          <w:rFonts w:ascii="Palatino Linotype" w:eastAsia="Calibri" w:hAnsi="Palatino Linotype" w:cs="Arial"/>
          <w:lang w:val="es-ES"/>
        </w:rPr>
        <w:t>l</w:t>
      </w:r>
      <w:r w:rsidRPr="004D5F11">
        <w:rPr>
          <w:rFonts w:ascii="Palatino Linotype" w:eastAsia="Calibri" w:hAnsi="Palatino Linotype" w:cs="Arial"/>
          <w:lang w:val="es-ES"/>
        </w:rPr>
        <w:t xml:space="preserve"> acuerdo</w:t>
      </w:r>
      <w:r w:rsidR="00686B08" w:rsidRPr="004D5F11">
        <w:rPr>
          <w:rFonts w:ascii="Palatino Linotype" w:eastAsia="Calibri" w:hAnsi="Palatino Linotype" w:cs="Arial"/>
          <w:lang w:val="es-ES"/>
        </w:rPr>
        <w:t xml:space="preserve"> </w:t>
      </w:r>
      <w:r w:rsidRPr="004D5F11">
        <w:rPr>
          <w:rFonts w:ascii="Palatino Linotype" w:eastAsia="Calibri" w:hAnsi="Palatino Linotype" w:cs="Arial"/>
          <w:lang w:val="es-ES"/>
        </w:rPr>
        <w:t xml:space="preserve">de admisión del </w:t>
      </w:r>
      <w:r w:rsidR="00307FC1" w:rsidRPr="004D5F11">
        <w:rPr>
          <w:rFonts w:ascii="Palatino Linotype" w:eastAsia="Calibri" w:hAnsi="Palatino Linotype" w:cs="Arial"/>
          <w:lang w:val="es-ES"/>
        </w:rPr>
        <w:t>tres de mayo</w:t>
      </w:r>
      <w:r w:rsidR="00826820" w:rsidRPr="004D5F11">
        <w:rPr>
          <w:rFonts w:ascii="Palatino Linotype" w:eastAsia="Calibri" w:hAnsi="Palatino Linotype" w:cs="Arial"/>
          <w:lang w:val="es-ES"/>
        </w:rPr>
        <w:t xml:space="preserve"> de dos mil veintidós</w:t>
      </w:r>
      <w:r w:rsidRPr="004D5F11">
        <w:rPr>
          <w:rFonts w:ascii="Palatino Linotype" w:eastAsia="Calibri" w:hAnsi="Palatino Linotype" w:cs="Arial"/>
          <w:lang w:val="es-ES"/>
        </w:rPr>
        <w:t xml:space="preserve">, puso a disposición de las partes </w:t>
      </w:r>
      <w:r w:rsidR="00686B08" w:rsidRPr="004D5F11">
        <w:rPr>
          <w:rFonts w:ascii="Palatino Linotype" w:eastAsia="Calibri" w:hAnsi="Palatino Linotype" w:cs="Arial"/>
          <w:lang w:val="es-ES"/>
        </w:rPr>
        <w:t xml:space="preserve">el </w:t>
      </w:r>
      <w:r w:rsidRPr="004D5F11">
        <w:rPr>
          <w:rFonts w:ascii="Palatino Linotype" w:eastAsia="Calibri" w:hAnsi="Palatino Linotype" w:cs="Arial"/>
          <w:lang w:val="es-ES"/>
        </w:rPr>
        <w:t xml:space="preserve"> expediente</w:t>
      </w:r>
      <w:r w:rsidR="00686B08" w:rsidRPr="004D5F11">
        <w:rPr>
          <w:rFonts w:ascii="Palatino Linotype" w:eastAsia="Calibri" w:hAnsi="Palatino Linotype" w:cs="Arial"/>
          <w:lang w:val="es-ES"/>
        </w:rPr>
        <w:t xml:space="preserve"> </w:t>
      </w:r>
      <w:r w:rsidRPr="004D5F11">
        <w:rPr>
          <w:rFonts w:ascii="Palatino Linotype" w:eastAsia="Calibri" w:hAnsi="Palatino Linotype" w:cs="Arial"/>
          <w:lang w:val="es-ES"/>
        </w:rPr>
        <w:t xml:space="preserve">electrónicos </w:t>
      </w:r>
      <w:r w:rsidRPr="004D5F11">
        <w:rPr>
          <w:rFonts w:ascii="Palatino Linotype" w:eastAsia="Calibri" w:hAnsi="Palatino Linotype" w:cs="Arial"/>
        </w:rPr>
        <w:t xml:space="preserve">vía </w:t>
      </w:r>
      <w:r w:rsidRPr="004D5F11">
        <w:rPr>
          <w:rFonts w:ascii="Palatino Linotype" w:eastAsia="Calibri" w:hAnsi="Palatino Linotype" w:cs="Arial"/>
          <w:lang w:val="es-ES"/>
        </w:rPr>
        <w:t xml:space="preserve">Sistema de Acceso a la Información Mexiquense </w:t>
      </w:r>
      <w:r w:rsidRPr="004D5F11">
        <w:rPr>
          <w:rFonts w:ascii="Palatino Linotype" w:eastAsia="Calibri" w:hAnsi="Palatino Linotype" w:cs="Arial"/>
          <w:b/>
          <w:lang w:val="es-ES"/>
        </w:rPr>
        <w:t xml:space="preserve">SAIMEX </w:t>
      </w:r>
      <w:r w:rsidRPr="004D5F11">
        <w:rPr>
          <w:rFonts w:ascii="Palatino Linotype" w:eastAsia="Calibri" w:hAnsi="Palatino Linotype" w:cs="Arial"/>
          <w:lang w:val="es-ES"/>
        </w:rPr>
        <w:t xml:space="preserve">a efecto de que en un plazo máximo de siete días manifestaran lo que a su derecho conviniera, ofrecieran pruebas y alegatos según correspondiera a los casos concretos, de esta forma para que el </w:t>
      </w:r>
      <w:r w:rsidRPr="004D5F11">
        <w:rPr>
          <w:rFonts w:ascii="Palatino Linotype" w:eastAsia="Calibri" w:hAnsi="Palatino Linotype" w:cs="Arial"/>
          <w:b/>
          <w:lang w:val="es-ES"/>
        </w:rPr>
        <w:t>SUJETO OBLIGADO</w:t>
      </w:r>
      <w:r w:rsidRPr="004D5F11">
        <w:rPr>
          <w:rFonts w:ascii="Palatino Linotype" w:eastAsia="Calibri" w:hAnsi="Palatino Linotype" w:cs="Arial"/>
          <w:lang w:val="es-ES"/>
        </w:rPr>
        <w:t xml:space="preserve"> presentara </w:t>
      </w:r>
      <w:r w:rsidR="00686B08" w:rsidRPr="004D5F11">
        <w:rPr>
          <w:rFonts w:ascii="Palatino Linotype" w:eastAsia="Calibri" w:hAnsi="Palatino Linotype" w:cs="Arial"/>
          <w:lang w:val="es-ES"/>
        </w:rPr>
        <w:t>el</w:t>
      </w:r>
      <w:r w:rsidRPr="004D5F11">
        <w:rPr>
          <w:rFonts w:ascii="Palatino Linotype" w:eastAsia="Calibri" w:hAnsi="Palatino Linotype" w:cs="Arial"/>
          <w:lang w:val="es-ES"/>
        </w:rPr>
        <w:t xml:space="preserve"> Informe Justificado</w:t>
      </w:r>
      <w:r w:rsidR="00686B08" w:rsidRPr="004D5F11">
        <w:rPr>
          <w:rFonts w:ascii="Palatino Linotype" w:eastAsia="Calibri" w:hAnsi="Palatino Linotype" w:cs="Arial"/>
          <w:lang w:val="es-ES"/>
        </w:rPr>
        <w:t xml:space="preserve"> </w:t>
      </w:r>
      <w:r w:rsidRPr="004D5F11">
        <w:rPr>
          <w:rFonts w:ascii="Palatino Linotype" w:eastAsia="Calibri" w:hAnsi="Palatino Linotype" w:cs="Arial"/>
          <w:lang w:val="es-ES"/>
        </w:rPr>
        <w:t>procedente</w:t>
      </w:r>
      <w:r w:rsidR="00686B08" w:rsidRPr="004D5F11">
        <w:rPr>
          <w:rFonts w:ascii="Palatino Linotype" w:eastAsia="Calibri" w:hAnsi="Palatino Linotype" w:cs="Arial"/>
          <w:lang w:val="es-ES"/>
        </w:rPr>
        <w:t>.</w:t>
      </w:r>
    </w:p>
    <w:p w14:paraId="29D611BB" w14:textId="77777777" w:rsidR="001532BF" w:rsidRPr="004D5F11" w:rsidRDefault="001532BF" w:rsidP="001532BF">
      <w:pPr>
        <w:spacing w:before="240" w:after="240" w:line="360" w:lineRule="auto"/>
        <w:contextualSpacing/>
        <w:jc w:val="both"/>
        <w:rPr>
          <w:rFonts w:ascii="Palatino Linotype" w:eastAsia="MS Mincho" w:hAnsi="Palatino Linotype"/>
          <w:i/>
          <w:color w:val="000000"/>
        </w:rPr>
      </w:pPr>
    </w:p>
    <w:p w14:paraId="3556C689" w14:textId="350A9A16" w:rsidR="00307FC1" w:rsidRPr="004D5F11" w:rsidRDefault="001532BF" w:rsidP="00307FC1">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eastAsia="MS Mincho" w:hAnsi="Palatino Linotype"/>
          <w:iCs/>
          <w:color w:val="000000"/>
        </w:rPr>
        <w:t>El</w:t>
      </w:r>
      <w:r w:rsidR="000E3DDC" w:rsidRPr="004D5F11">
        <w:rPr>
          <w:rFonts w:ascii="Palatino Linotype" w:eastAsia="MS Mincho" w:hAnsi="Palatino Linotype"/>
          <w:iCs/>
          <w:color w:val="000000"/>
        </w:rPr>
        <w:t xml:space="preserve"> </w:t>
      </w:r>
      <w:r w:rsidR="00307FC1" w:rsidRPr="004D5F11">
        <w:rPr>
          <w:rFonts w:ascii="Palatino Linotype" w:eastAsia="MS Mincho" w:hAnsi="Palatino Linotype"/>
          <w:iCs/>
          <w:color w:val="000000"/>
        </w:rPr>
        <w:t>doce de mayo</w:t>
      </w:r>
      <w:r w:rsidR="00826820" w:rsidRPr="004D5F11">
        <w:rPr>
          <w:rFonts w:ascii="Palatino Linotype" w:eastAsia="MS Mincho" w:hAnsi="Palatino Linotype"/>
          <w:iCs/>
          <w:color w:val="000000"/>
        </w:rPr>
        <w:t xml:space="preserve"> de dos mil veintidós, el </w:t>
      </w:r>
      <w:r w:rsidRPr="004D5F11">
        <w:rPr>
          <w:rFonts w:ascii="Palatino Linotype" w:eastAsiaTheme="minorEastAsia" w:hAnsi="Palatino Linotype"/>
          <w:b/>
          <w:bCs/>
          <w:iCs/>
          <w:lang w:val="es-ES_tradnl" w:eastAsia="es-ES"/>
        </w:rPr>
        <w:t>SUJETO OBLIGADO</w:t>
      </w:r>
      <w:r w:rsidR="00CD1847" w:rsidRPr="004D5F11">
        <w:rPr>
          <w:rFonts w:ascii="Palatino Linotype" w:eastAsiaTheme="minorEastAsia" w:hAnsi="Palatino Linotype"/>
          <w:b/>
          <w:bCs/>
          <w:iCs/>
          <w:lang w:val="es-ES_tradnl" w:eastAsia="es-ES"/>
        </w:rPr>
        <w:t xml:space="preserve"> </w:t>
      </w:r>
      <w:r w:rsidRPr="004D5F11">
        <w:rPr>
          <w:rFonts w:ascii="Palatino Linotype" w:eastAsiaTheme="minorEastAsia" w:hAnsi="Palatino Linotype"/>
          <w:iCs/>
          <w:lang w:val="es-ES_tradnl" w:eastAsia="es-ES"/>
        </w:rPr>
        <w:t xml:space="preserve">rindió </w:t>
      </w:r>
      <w:r w:rsidR="00C82FE5" w:rsidRPr="004D5F11">
        <w:rPr>
          <w:rFonts w:ascii="Palatino Linotype" w:eastAsiaTheme="minorEastAsia" w:hAnsi="Palatino Linotype"/>
          <w:iCs/>
          <w:lang w:val="es-ES_tradnl" w:eastAsia="es-ES"/>
        </w:rPr>
        <w:t>el</w:t>
      </w:r>
      <w:r w:rsidR="00D92924" w:rsidRPr="004D5F11">
        <w:rPr>
          <w:rFonts w:ascii="Palatino Linotype" w:eastAsiaTheme="minorEastAsia" w:hAnsi="Palatino Linotype"/>
          <w:iCs/>
          <w:lang w:val="es-ES_tradnl" w:eastAsia="es-ES"/>
        </w:rPr>
        <w:t xml:space="preserve"> </w:t>
      </w:r>
      <w:r w:rsidRPr="004D5F11">
        <w:rPr>
          <w:rFonts w:ascii="Palatino Linotype" w:eastAsiaTheme="minorEastAsia" w:hAnsi="Palatino Linotype"/>
          <w:iCs/>
          <w:lang w:val="es-ES_tradnl" w:eastAsia="es-ES"/>
        </w:rPr>
        <w:t>informe justificado</w:t>
      </w:r>
      <w:r w:rsidR="00C82FE5" w:rsidRPr="004D5F11">
        <w:rPr>
          <w:rFonts w:ascii="Palatino Linotype" w:eastAsiaTheme="minorEastAsia" w:hAnsi="Palatino Linotype"/>
          <w:iCs/>
          <w:lang w:val="es-ES_tradnl" w:eastAsia="es-ES"/>
        </w:rPr>
        <w:t xml:space="preserve"> </w:t>
      </w:r>
      <w:r w:rsidR="004C112F" w:rsidRPr="004D5F11">
        <w:rPr>
          <w:rFonts w:ascii="Palatino Linotype" w:eastAsiaTheme="minorEastAsia" w:hAnsi="Palatino Linotype"/>
          <w:iCs/>
          <w:lang w:val="es-ES_tradnl" w:eastAsia="es-ES"/>
        </w:rPr>
        <w:t xml:space="preserve">correspondiente, en donde </w:t>
      </w:r>
      <w:r w:rsidR="004C112F" w:rsidRPr="004D5F11">
        <w:rPr>
          <w:rFonts w:ascii="Palatino Linotype" w:eastAsiaTheme="minorEastAsia" w:hAnsi="Palatino Linotype"/>
          <w:b/>
          <w:bCs/>
          <w:iCs/>
          <w:lang w:val="es-ES_tradnl" w:eastAsia="es-ES"/>
        </w:rPr>
        <w:t>reiteró su respuesta inicial,</w:t>
      </w:r>
      <w:r w:rsidR="004C112F" w:rsidRPr="004D5F11">
        <w:rPr>
          <w:rFonts w:ascii="Palatino Linotype" w:eastAsiaTheme="minorEastAsia" w:hAnsi="Palatino Linotype"/>
          <w:iCs/>
          <w:lang w:val="es-ES_tradnl" w:eastAsia="es-ES"/>
        </w:rPr>
        <w:t xml:space="preserve"> </w:t>
      </w:r>
      <w:r w:rsidR="00307FC1" w:rsidRPr="004D5F11">
        <w:rPr>
          <w:rFonts w:ascii="Palatino Linotype" w:eastAsiaTheme="minorEastAsia" w:hAnsi="Palatino Linotype"/>
          <w:iCs/>
          <w:lang w:val="es-ES_tradnl" w:eastAsia="es-ES"/>
        </w:rPr>
        <w:t>por medio de los siguientes archivos electrónicos:</w:t>
      </w:r>
    </w:p>
    <w:p w14:paraId="1198A780" w14:textId="55E438FB" w:rsidR="00307FC1" w:rsidRPr="004D5F11" w:rsidRDefault="00BF61A7" w:rsidP="004C112F">
      <w:pPr>
        <w:pStyle w:val="Prrafodelista"/>
        <w:ind w:left="567" w:right="539"/>
        <w:jc w:val="both"/>
        <w:rPr>
          <w:rFonts w:ascii="Palatino Linotype" w:hAnsi="Palatino Linotype"/>
          <w:sz w:val="24"/>
        </w:rPr>
      </w:pPr>
      <w:hyperlink r:id="rId11" w:history="1">
        <w:r w:rsidR="00307FC1" w:rsidRPr="004D5F11">
          <w:rPr>
            <w:rStyle w:val="Hipervnculo"/>
            <w:rFonts w:ascii="Palatino Linotype" w:eastAsiaTheme="majorEastAsia" w:hAnsi="Palatino Linotype" w:cs="Arial"/>
            <w:b/>
            <w:bCs/>
            <w:color w:val="auto"/>
            <w:sz w:val="24"/>
            <w:u w:val="none"/>
          </w:rPr>
          <w:t>TURNO RR 00050.pdf</w:t>
        </w:r>
      </w:hyperlink>
      <w:r w:rsidR="00307FC1" w:rsidRPr="004D5F11">
        <w:rPr>
          <w:rFonts w:ascii="Palatino Linotype" w:hAnsi="Palatino Linotype"/>
          <w:sz w:val="24"/>
        </w:rPr>
        <w:t>:</w:t>
      </w:r>
      <w:r w:rsidR="004C112F" w:rsidRPr="004D5F11">
        <w:rPr>
          <w:rFonts w:ascii="Palatino Linotype" w:hAnsi="Palatino Linotype"/>
          <w:sz w:val="24"/>
        </w:rPr>
        <w:t xml:space="preserve"> Oficio suscrito por la Titular de la Unidad de Transparencia, por medio del cual, reiteró la respuesta inicial.</w:t>
      </w:r>
    </w:p>
    <w:p w14:paraId="26BDFDFB" w14:textId="77777777" w:rsidR="00307FC1" w:rsidRPr="004D5F11" w:rsidRDefault="00307FC1" w:rsidP="004C112F">
      <w:pPr>
        <w:pStyle w:val="Prrafodelista"/>
        <w:ind w:left="567" w:right="539"/>
        <w:jc w:val="both"/>
        <w:rPr>
          <w:rFonts w:ascii="Palatino Linotype" w:hAnsi="Palatino Linotype"/>
          <w:sz w:val="24"/>
        </w:rPr>
      </w:pPr>
    </w:p>
    <w:p w14:paraId="3B69AFAF" w14:textId="30E25BDA" w:rsidR="00307FC1" w:rsidRPr="004D5F11" w:rsidRDefault="00BF61A7" w:rsidP="004C112F">
      <w:pPr>
        <w:pStyle w:val="Prrafodelista"/>
        <w:ind w:left="567" w:right="539"/>
        <w:jc w:val="both"/>
        <w:rPr>
          <w:rFonts w:ascii="Palatino Linotype" w:hAnsi="Palatino Linotype"/>
          <w:sz w:val="24"/>
        </w:rPr>
      </w:pPr>
      <w:hyperlink r:id="rId12" w:history="1">
        <w:r w:rsidR="00307FC1" w:rsidRPr="004D5F11">
          <w:rPr>
            <w:rStyle w:val="Hipervnculo"/>
            <w:rFonts w:ascii="Palatino Linotype" w:eastAsiaTheme="majorEastAsia" w:hAnsi="Palatino Linotype" w:cs="Arial"/>
            <w:b/>
            <w:bCs/>
            <w:color w:val="auto"/>
            <w:sz w:val="24"/>
            <w:u w:val="none"/>
          </w:rPr>
          <w:t>Of. 697 informe.pdf</w:t>
        </w:r>
      </w:hyperlink>
      <w:r w:rsidR="00307FC1" w:rsidRPr="004D5F11">
        <w:rPr>
          <w:rFonts w:ascii="Palatino Linotype" w:hAnsi="Palatino Linotype"/>
          <w:sz w:val="24"/>
        </w:rPr>
        <w:t>:</w:t>
      </w:r>
      <w:r w:rsidR="004C112F" w:rsidRPr="004D5F11">
        <w:rPr>
          <w:rFonts w:ascii="Palatino Linotype" w:hAnsi="Palatino Linotype"/>
          <w:sz w:val="24"/>
        </w:rPr>
        <w:t xml:space="preserve"> Oficio suscrito por el Director de Comercialización, por medio delc cual, reiteró que no existe como antecedente de un </w:t>
      </w:r>
      <w:r w:rsidR="004C112F" w:rsidRPr="004D5F11">
        <w:rPr>
          <w:rFonts w:ascii="Palatino Linotype" w:hAnsi="Palatino Linotype"/>
          <w:sz w:val="24"/>
        </w:rPr>
        <w:lastRenderedPageBreak/>
        <w:t xml:space="preserve">documento relativo a </w:t>
      </w:r>
      <w:r w:rsidR="004C112F" w:rsidRPr="004D5F11">
        <w:rPr>
          <w:rFonts w:ascii="Palatino Linotype" w:hAnsi="Palatino Linotype"/>
          <w:b/>
          <w:bCs/>
          <w:sz w:val="24"/>
        </w:rPr>
        <w:t>“MANIFESTACIÓN DE BUENA FE”,</w:t>
      </w:r>
      <w:r w:rsidR="004C112F" w:rsidRPr="004D5F11">
        <w:rPr>
          <w:rFonts w:ascii="Palatino Linotype" w:hAnsi="Palatino Linotype"/>
          <w:sz w:val="24"/>
        </w:rPr>
        <w:t xml:space="preserve"> res</w:t>
      </w:r>
      <w:r w:rsidR="00316FC0" w:rsidRPr="004D5F11">
        <w:rPr>
          <w:rFonts w:ascii="Palatino Linotype" w:hAnsi="Palatino Linotype"/>
          <w:sz w:val="24"/>
        </w:rPr>
        <w:t>p</w:t>
      </w:r>
      <w:r w:rsidR="004C112F" w:rsidRPr="004D5F11">
        <w:rPr>
          <w:rFonts w:ascii="Palatino Linotype" w:hAnsi="Palatino Linotype"/>
          <w:sz w:val="24"/>
        </w:rPr>
        <w:t>ecto a los trámites de conexiones de tomas por suministro de agua potable y drenaje.</w:t>
      </w:r>
    </w:p>
    <w:p w14:paraId="61C559E0" w14:textId="77777777" w:rsidR="00307FC1" w:rsidRPr="004D5F11" w:rsidRDefault="00307FC1" w:rsidP="004C112F">
      <w:pPr>
        <w:pStyle w:val="Prrafodelista"/>
        <w:ind w:left="567" w:right="539"/>
        <w:jc w:val="both"/>
        <w:rPr>
          <w:rFonts w:ascii="Palatino Linotype" w:hAnsi="Palatino Linotype"/>
          <w:sz w:val="24"/>
        </w:rPr>
      </w:pPr>
    </w:p>
    <w:p w14:paraId="01255E20" w14:textId="4908D306" w:rsidR="00307FC1" w:rsidRPr="004D5F11" w:rsidRDefault="00BF61A7" w:rsidP="004C112F">
      <w:pPr>
        <w:pStyle w:val="Prrafodelista"/>
        <w:ind w:left="567" w:right="539"/>
        <w:jc w:val="both"/>
        <w:rPr>
          <w:rFonts w:ascii="Palatino Linotype" w:hAnsi="Palatino Linotype"/>
          <w:sz w:val="24"/>
        </w:rPr>
      </w:pPr>
      <w:hyperlink r:id="rId13" w:history="1">
        <w:r w:rsidR="00307FC1" w:rsidRPr="004D5F11">
          <w:rPr>
            <w:rStyle w:val="Hipervnculo"/>
            <w:rFonts w:ascii="Palatino Linotype" w:eastAsiaTheme="majorEastAsia" w:hAnsi="Palatino Linotype" w:cs="Arial"/>
            <w:b/>
            <w:bCs/>
            <w:color w:val="auto"/>
            <w:sz w:val="24"/>
            <w:u w:val="none"/>
          </w:rPr>
          <w:t>Of. 221 Informe justificado RR 6628.22.pdf</w:t>
        </w:r>
      </w:hyperlink>
      <w:r w:rsidR="00307FC1" w:rsidRPr="004D5F11">
        <w:rPr>
          <w:rFonts w:ascii="Palatino Linotype" w:hAnsi="Palatino Linotype"/>
          <w:sz w:val="24"/>
        </w:rPr>
        <w:t>:</w:t>
      </w:r>
      <w:r w:rsidR="004C112F" w:rsidRPr="004D5F11">
        <w:rPr>
          <w:rFonts w:ascii="Palatino Linotype" w:hAnsi="Palatino Linotype"/>
          <w:sz w:val="24"/>
        </w:rPr>
        <w:t xml:space="preserve"> Oficio suscrito por la Titular de la Unidad de Transparencia, por medio del cual, hizo del conocimiento del Director de Comercialización, el recurso de revisión número </w:t>
      </w:r>
      <w:r w:rsidR="004C112F" w:rsidRPr="004D5F11">
        <w:rPr>
          <w:rFonts w:ascii="Palatino Linotype" w:eastAsia="Calibri" w:hAnsi="Palatino Linotype" w:cs="Tahoma"/>
          <w:bCs/>
          <w:sz w:val="24"/>
          <w:lang w:eastAsia="en-US"/>
        </w:rPr>
        <w:t>06628/INFOEM/IP/RR/2022 referente a la solicitud de información 00050/OASTOL/IP/2022.</w:t>
      </w:r>
    </w:p>
    <w:p w14:paraId="14EED4FA" w14:textId="52E1D90F" w:rsidR="00A76CD6" w:rsidRPr="004D5F11" w:rsidRDefault="00826820" w:rsidP="00307FC1">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eastAsiaTheme="minorEastAsia" w:hAnsi="Palatino Linotype"/>
          <w:iCs/>
          <w:lang w:val="es-ES_tradnl" w:eastAsia="es-ES"/>
        </w:rPr>
        <w:t>P</w:t>
      </w:r>
      <w:r w:rsidR="001532BF" w:rsidRPr="004D5F11">
        <w:rPr>
          <w:rFonts w:ascii="Palatino Linotype" w:eastAsiaTheme="minorEastAsia" w:hAnsi="Palatino Linotype"/>
          <w:iCs/>
          <w:lang w:val="es-ES_tradnl" w:eastAsia="es-ES"/>
        </w:rPr>
        <w:t>or su parte</w:t>
      </w:r>
      <w:r w:rsidR="00D11F51" w:rsidRPr="004D5F11">
        <w:rPr>
          <w:rFonts w:ascii="Palatino Linotype" w:eastAsiaTheme="minorEastAsia" w:hAnsi="Palatino Linotype"/>
          <w:iCs/>
          <w:lang w:val="es-ES_tradnl" w:eastAsia="es-ES"/>
        </w:rPr>
        <w:t>,</w:t>
      </w:r>
      <w:r w:rsidR="001532BF" w:rsidRPr="004D5F11">
        <w:rPr>
          <w:rFonts w:ascii="Palatino Linotype" w:eastAsiaTheme="minorEastAsia" w:hAnsi="Palatino Linotype"/>
          <w:iCs/>
          <w:lang w:val="es-ES_tradnl" w:eastAsia="es-ES"/>
        </w:rPr>
        <w:t xml:space="preserve"> </w:t>
      </w:r>
      <w:r w:rsidR="00D11F51" w:rsidRPr="004D5F11">
        <w:rPr>
          <w:rFonts w:ascii="Palatino Linotype" w:eastAsiaTheme="minorEastAsia" w:hAnsi="Palatino Linotype"/>
          <w:iCs/>
          <w:lang w:val="es-ES_tradnl" w:eastAsia="es-ES"/>
        </w:rPr>
        <w:t>el</w:t>
      </w:r>
      <w:r w:rsidR="001532BF" w:rsidRPr="004D5F11">
        <w:rPr>
          <w:rFonts w:ascii="Palatino Linotype" w:eastAsiaTheme="minorEastAsia" w:hAnsi="Palatino Linotype"/>
          <w:iCs/>
          <w:lang w:val="es-ES_tradnl" w:eastAsia="es-ES"/>
        </w:rPr>
        <w:t xml:space="preserve"> </w:t>
      </w:r>
      <w:r w:rsidR="001532BF" w:rsidRPr="004D5F11">
        <w:rPr>
          <w:rFonts w:ascii="Palatino Linotype" w:eastAsiaTheme="minorEastAsia" w:hAnsi="Palatino Linotype"/>
          <w:b/>
          <w:iCs/>
          <w:lang w:val="es-ES_tradnl" w:eastAsia="es-ES"/>
        </w:rPr>
        <w:t xml:space="preserve">RECURRENTE </w:t>
      </w:r>
      <w:r w:rsidR="001532BF" w:rsidRPr="004D5F11">
        <w:rPr>
          <w:rFonts w:ascii="Palatino Linotype" w:eastAsiaTheme="minorEastAsia" w:hAnsi="Palatino Linotype"/>
          <w:iCs/>
          <w:lang w:val="es-ES_tradnl" w:eastAsia="es-ES"/>
        </w:rPr>
        <w:t>no presentó alegatos ni ofreció medios de prueba</w:t>
      </w:r>
      <w:r w:rsidR="001532BF" w:rsidRPr="004D5F11">
        <w:rPr>
          <w:rFonts w:ascii="Palatino Linotype" w:eastAsiaTheme="minorEastAsia" w:hAnsi="Palatino Linotype"/>
          <w:lang w:val="es-ES_tradnl" w:eastAsia="es-ES"/>
        </w:rPr>
        <w:t xml:space="preserve">, según constancias del Sistema de Acceso a la Información Mexiquense </w:t>
      </w:r>
      <w:r w:rsidR="001532BF" w:rsidRPr="004D5F11">
        <w:rPr>
          <w:rFonts w:ascii="Palatino Linotype" w:eastAsiaTheme="minorEastAsia" w:hAnsi="Palatino Linotype"/>
          <w:b/>
          <w:lang w:val="es-ES_tradnl" w:eastAsia="es-ES"/>
        </w:rPr>
        <w:t>SAIMEX.</w:t>
      </w:r>
    </w:p>
    <w:p w14:paraId="3D50EEE3" w14:textId="77777777" w:rsidR="00307FC1" w:rsidRPr="004D5F11" w:rsidRDefault="00307FC1" w:rsidP="00307FC1">
      <w:pPr>
        <w:spacing w:before="240" w:after="240" w:line="360" w:lineRule="auto"/>
        <w:contextualSpacing/>
        <w:jc w:val="both"/>
        <w:rPr>
          <w:rFonts w:ascii="Palatino Linotype" w:eastAsiaTheme="minorEastAsia" w:hAnsi="Palatino Linotype"/>
          <w:iCs/>
          <w:lang w:eastAsia="es-ES"/>
        </w:rPr>
      </w:pPr>
    </w:p>
    <w:p w14:paraId="6433F30B" w14:textId="544B260D" w:rsidR="00A76CD6" w:rsidRPr="004D5F1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eastAsia="MS Mincho" w:hAnsi="Palatino Linotype"/>
        </w:rPr>
        <w:t xml:space="preserve">El </w:t>
      </w:r>
      <w:r w:rsidR="00307FC1" w:rsidRPr="004D5F11">
        <w:rPr>
          <w:rFonts w:ascii="Palatino Linotype" w:eastAsia="MS Mincho" w:hAnsi="Palatino Linotype"/>
        </w:rPr>
        <w:t>diecinueve de agosto</w:t>
      </w:r>
      <w:r w:rsidRPr="004D5F11">
        <w:rPr>
          <w:rFonts w:ascii="Palatino Linotype" w:eastAsia="MS Mincho" w:hAnsi="Palatino Linotype"/>
        </w:rPr>
        <w:t xml:space="preserve"> de dos mil veintidós, </w:t>
      </w:r>
      <w:r w:rsidRPr="004D5F11">
        <w:rPr>
          <w:rFonts w:ascii="Palatino Linotype" w:hAnsi="Palatino Linotype" w:cs="Arial"/>
          <w:color w:val="000000" w:themeColor="text1"/>
        </w:rPr>
        <w:t xml:space="preserve">se notificó el acuerdo de ampliación de plazo, </w:t>
      </w:r>
      <w:r w:rsidRPr="004D5F11">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4D5F11">
        <w:rPr>
          <w:rFonts w:ascii="Palatino Linotype" w:hAnsi="Palatino Linotype" w:cs="Arial"/>
          <w:bCs/>
          <w:color w:val="000000" w:themeColor="text1"/>
          <w:lang w:val="es-ES"/>
        </w:rPr>
        <w:t>.</w:t>
      </w:r>
    </w:p>
    <w:p w14:paraId="6F023D4B" w14:textId="77777777" w:rsidR="00A76CD6" w:rsidRPr="004D5F11" w:rsidRDefault="00A76CD6" w:rsidP="00A76CD6">
      <w:pPr>
        <w:rPr>
          <w:rFonts w:ascii="Palatino Linotype" w:eastAsia="Calibri" w:hAnsi="Palatino Linotype" w:cs="Arial"/>
          <w:color w:val="000000" w:themeColor="text1"/>
          <w:lang w:val="es-ES"/>
        </w:rPr>
      </w:pPr>
    </w:p>
    <w:p w14:paraId="0919FECD" w14:textId="77777777" w:rsidR="00A76CD6" w:rsidRPr="004D5F1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eastAsia="Calibri" w:hAnsi="Palatino Linotype" w:cs="Arial"/>
          <w:color w:val="000000" w:themeColor="text1"/>
          <w:lang w:val="es-ES"/>
        </w:rPr>
        <w:t xml:space="preserve">Este </w:t>
      </w:r>
      <w:r w:rsidRPr="004D5F11">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14965A9" w14:textId="77777777" w:rsidR="00A76CD6" w:rsidRPr="004D5F11" w:rsidRDefault="00A76CD6" w:rsidP="00A76CD6">
      <w:pPr>
        <w:rPr>
          <w:rFonts w:ascii="Palatino Linotype" w:hAnsi="Palatino Linotype"/>
        </w:rPr>
      </w:pPr>
    </w:p>
    <w:p w14:paraId="52478A18" w14:textId="77777777" w:rsidR="00A76CD6" w:rsidRPr="004D5F1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w:t>
      </w:r>
      <w:r w:rsidRPr="004D5F11">
        <w:rPr>
          <w:rFonts w:ascii="Palatino Linotype" w:hAnsi="Palatino Linotype"/>
        </w:rPr>
        <w:lastRenderedPageBreak/>
        <w:t>medir la razonabilidad del plazo de resolución de asuntos conforme a los parámetros establecidos por diversos órganos jurisdiccionales federales, aplicables también en procedimientos análogos, como el que nos ocupa.</w:t>
      </w:r>
    </w:p>
    <w:p w14:paraId="40EA1112" w14:textId="77777777" w:rsidR="00A76CD6" w:rsidRPr="004D5F11" w:rsidRDefault="00A76CD6" w:rsidP="00A76CD6">
      <w:pPr>
        <w:rPr>
          <w:rFonts w:ascii="Palatino Linotype" w:eastAsia="Calibri" w:hAnsi="Palatino Linotype" w:cs="Arial"/>
          <w:color w:val="000000" w:themeColor="text1"/>
        </w:rPr>
      </w:pPr>
    </w:p>
    <w:p w14:paraId="6428A111" w14:textId="5188F802" w:rsidR="00A76CD6" w:rsidRPr="004D5F1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eastAsia="Calibri" w:hAnsi="Palatino Linotype" w:cs="Arial"/>
          <w:color w:val="000000" w:themeColor="text1"/>
        </w:rPr>
        <w:t xml:space="preserve">Así, </w:t>
      </w:r>
      <w:r w:rsidRPr="004D5F11">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84CA3C2" w14:textId="77777777" w:rsidR="00407F66" w:rsidRPr="004D5F11" w:rsidRDefault="00407F66" w:rsidP="00407F66">
      <w:pPr>
        <w:spacing w:before="240" w:after="240" w:line="360" w:lineRule="auto"/>
        <w:contextualSpacing/>
        <w:jc w:val="both"/>
        <w:rPr>
          <w:rFonts w:ascii="Palatino Linotype" w:eastAsiaTheme="minorEastAsia" w:hAnsi="Palatino Linotype"/>
          <w:iCs/>
          <w:lang w:eastAsia="es-ES"/>
        </w:rPr>
      </w:pPr>
    </w:p>
    <w:p w14:paraId="1E1413EB" w14:textId="77777777" w:rsidR="00A76CD6" w:rsidRPr="004D5F1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eastAsia="Calibri" w:hAnsi="Palatino Linotype" w:cs="Arial"/>
        </w:rPr>
        <w:t xml:space="preserve">En </w:t>
      </w:r>
      <w:r w:rsidRPr="004D5F11">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66B9460" w14:textId="77777777" w:rsidR="00A76CD6" w:rsidRPr="004D5F11" w:rsidRDefault="00A76CD6" w:rsidP="00A76CD6">
      <w:pPr>
        <w:spacing w:before="240" w:after="240" w:line="360" w:lineRule="auto"/>
        <w:contextualSpacing/>
        <w:jc w:val="both"/>
        <w:rPr>
          <w:rFonts w:ascii="Palatino Linotype" w:eastAsiaTheme="minorEastAsia" w:hAnsi="Palatino Linotype"/>
          <w:iCs/>
          <w:lang w:eastAsia="es-ES"/>
        </w:rPr>
      </w:pPr>
    </w:p>
    <w:p w14:paraId="227A34E4" w14:textId="77777777" w:rsidR="00A76CD6" w:rsidRPr="004D5F1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eastAsia="Calibri" w:hAnsi="Palatino Linotype" w:cs="Arial"/>
        </w:rPr>
        <w:t xml:space="preserve">Por </w:t>
      </w:r>
      <w:r w:rsidRPr="004D5F11">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0BA29FE0" w14:textId="77777777" w:rsidR="00A76CD6" w:rsidRPr="004D5F11" w:rsidRDefault="00A76CD6" w:rsidP="00A76CD6">
      <w:pPr>
        <w:rPr>
          <w:rFonts w:ascii="Palatino Linotype" w:eastAsia="Calibri" w:hAnsi="Palatino Linotype" w:cs="Arial"/>
          <w:color w:val="000000" w:themeColor="text1"/>
        </w:rPr>
      </w:pPr>
    </w:p>
    <w:p w14:paraId="2E2E559D" w14:textId="77777777" w:rsidR="00F365CD" w:rsidRPr="004D5F11"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sz w:val="24"/>
        </w:rPr>
      </w:pPr>
      <w:r w:rsidRPr="004D5F11">
        <w:rPr>
          <w:rFonts w:ascii="Palatino Linotype" w:eastAsia="Calibri" w:hAnsi="Palatino Linotype" w:cs="Arial"/>
          <w:b/>
          <w:bCs/>
          <w:sz w:val="24"/>
        </w:rPr>
        <w:t>Complejidad del Asunto:</w:t>
      </w:r>
      <w:r w:rsidRPr="004D5F11">
        <w:rPr>
          <w:rFonts w:ascii="Palatino Linotype" w:eastAsia="Calibri" w:hAnsi="Palatino Linotype" w:cs="Arial"/>
          <w:sz w:val="24"/>
        </w:rPr>
        <w:t xml:space="preserve"> La complejidad de la prueba, la pluralidad de sujetos procesales, el tiempo transcurrido, las características y contexto del recurso.</w:t>
      </w:r>
    </w:p>
    <w:p w14:paraId="4297458C" w14:textId="77777777" w:rsidR="00F365CD" w:rsidRPr="004D5F11"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sz w:val="24"/>
        </w:rPr>
      </w:pPr>
      <w:r w:rsidRPr="004D5F11">
        <w:rPr>
          <w:rFonts w:ascii="Palatino Linotype" w:eastAsia="Calibri" w:hAnsi="Palatino Linotype" w:cs="Arial"/>
          <w:b/>
          <w:bCs/>
          <w:sz w:val="24"/>
        </w:rPr>
        <w:t>Actividad Procesal del interesado:</w:t>
      </w:r>
      <w:r w:rsidRPr="004D5F11">
        <w:rPr>
          <w:rFonts w:ascii="Palatino Linotype" w:eastAsia="Calibri" w:hAnsi="Palatino Linotype" w:cs="Arial"/>
          <w:sz w:val="24"/>
        </w:rPr>
        <w:t xml:space="preserve"> Acciones u omisiones del interesado.</w:t>
      </w:r>
    </w:p>
    <w:p w14:paraId="4053D9B6" w14:textId="77777777" w:rsidR="00F365CD" w:rsidRPr="004D5F11"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sz w:val="24"/>
        </w:rPr>
      </w:pPr>
      <w:r w:rsidRPr="004D5F11">
        <w:rPr>
          <w:rFonts w:ascii="Palatino Linotype" w:eastAsia="Calibri" w:hAnsi="Palatino Linotype" w:cs="Arial"/>
          <w:b/>
          <w:bCs/>
          <w:sz w:val="24"/>
        </w:rPr>
        <w:t>Conducta de la Autoridad:</w:t>
      </w:r>
      <w:r w:rsidRPr="004D5F11">
        <w:rPr>
          <w:rFonts w:ascii="Palatino Linotype" w:eastAsia="Calibri" w:hAnsi="Palatino Linotype" w:cs="Arial"/>
          <w:sz w:val="24"/>
        </w:rPr>
        <w:t xml:space="preserve"> Las Acciones u omisiones realizadas en el procedimiento. Así como si la autoridad actuó con la debida diligencia.</w:t>
      </w:r>
    </w:p>
    <w:p w14:paraId="69E2993F" w14:textId="260905C4" w:rsidR="00A76CD6" w:rsidRPr="004D5F11" w:rsidRDefault="00F365CD" w:rsidP="00F365CD">
      <w:pPr>
        <w:pStyle w:val="Prrafodelista"/>
        <w:numPr>
          <w:ilvl w:val="1"/>
          <w:numId w:val="41"/>
        </w:numPr>
        <w:tabs>
          <w:tab w:val="left" w:pos="426"/>
        </w:tabs>
        <w:ind w:left="567" w:right="539" w:hanging="142"/>
        <w:jc w:val="both"/>
        <w:rPr>
          <w:rFonts w:ascii="Palatino Linotype" w:hAnsi="Palatino Linotype"/>
          <w:color w:val="000000" w:themeColor="text1"/>
          <w:sz w:val="24"/>
        </w:rPr>
      </w:pPr>
      <w:r w:rsidRPr="004D5F11">
        <w:rPr>
          <w:rFonts w:ascii="Palatino Linotype" w:eastAsia="Calibri" w:hAnsi="Palatino Linotype" w:cs="Arial"/>
          <w:b/>
          <w:bCs/>
          <w:sz w:val="24"/>
        </w:rPr>
        <w:t xml:space="preserve">La afectación generada en la situación jurídica de la persona involucrada en el proceso: </w:t>
      </w:r>
      <w:r w:rsidRPr="004D5F11">
        <w:rPr>
          <w:rFonts w:ascii="Palatino Linotype" w:eastAsia="Calibri" w:hAnsi="Palatino Linotype" w:cs="Arial"/>
          <w:sz w:val="24"/>
        </w:rPr>
        <w:t>Violación a sus derechos humanos.</w:t>
      </w:r>
    </w:p>
    <w:p w14:paraId="351E06D7" w14:textId="77777777" w:rsidR="00A76CD6" w:rsidRPr="004D5F11" w:rsidRDefault="00A76CD6" w:rsidP="00A76CD6">
      <w:pPr>
        <w:rPr>
          <w:rFonts w:ascii="Palatino Linotype" w:eastAsia="Calibri" w:hAnsi="Palatino Linotype" w:cs="Arial"/>
          <w:color w:val="000000" w:themeColor="text1"/>
        </w:rPr>
      </w:pPr>
    </w:p>
    <w:p w14:paraId="7924C92A" w14:textId="77777777" w:rsidR="00F365CD" w:rsidRPr="004D5F1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eastAsia="Calibri" w:hAnsi="Palatino Linotype" w:cs="Arial"/>
          <w:color w:val="000000" w:themeColor="text1"/>
        </w:rPr>
        <w:lastRenderedPageBreak/>
        <w:t xml:space="preserve">De </w:t>
      </w:r>
      <w:r w:rsidRPr="004D5F11">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61D508" w14:textId="77777777" w:rsidR="00F365CD" w:rsidRPr="004D5F11" w:rsidRDefault="00F365CD" w:rsidP="00F365CD">
      <w:pPr>
        <w:spacing w:before="240" w:after="240" w:line="360" w:lineRule="auto"/>
        <w:contextualSpacing/>
        <w:jc w:val="both"/>
        <w:rPr>
          <w:rFonts w:ascii="Palatino Linotype" w:eastAsiaTheme="minorEastAsia" w:hAnsi="Palatino Linotype"/>
          <w:iCs/>
          <w:lang w:eastAsia="es-ES"/>
        </w:rPr>
      </w:pPr>
    </w:p>
    <w:p w14:paraId="2891B35D" w14:textId="28F1F589" w:rsidR="00F365CD" w:rsidRPr="004D5F1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eastAsia="Calibri" w:hAnsi="Palatino Linotype" w:cs="Arial"/>
        </w:rPr>
        <w:t xml:space="preserve">Argumento </w:t>
      </w:r>
      <w:r w:rsidRPr="004D5F11">
        <w:rPr>
          <w:rFonts w:ascii="Palatino Linotype" w:hAnsi="Palatino Linotype"/>
        </w:rPr>
        <w:t xml:space="preserve">que encuentra sustento en la jurisprudencia P./J. 32/92 emitida por el Pleno de la Suprema Corte de Justicia de la Nación de rubro </w:t>
      </w:r>
      <w:r w:rsidRPr="004D5F11">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4D5F11">
        <w:rPr>
          <w:rStyle w:val="Refdenotaalpie"/>
          <w:rFonts w:ascii="Palatino Linotype" w:hAnsi="Palatino Linotype"/>
          <w:i/>
        </w:rPr>
        <w:footnoteReference w:id="1"/>
      </w:r>
      <w:r w:rsidRPr="004D5F11">
        <w:rPr>
          <w:rFonts w:ascii="Palatino Linotype" w:hAnsi="Palatino Linotype"/>
        </w:rPr>
        <w:t>, visible en la Gaceta del Seminario Judicial de la Federación con el registro digital 205635.</w:t>
      </w:r>
    </w:p>
    <w:p w14:paraId="65656022" w14:textId="77777777" w:rsidR="00620A9D" w:rsidRPr="004D5F11" w:rsidRDefault="00620A9D" w:rsidP="00620A9D">
      <w:pPr>
        <w:spacing w:before="240" w:after="240" w:line="360" w:lineRule="auto"/>
        <w:contextualSpacing/>
        <w:jc w:val="both"/>
        <w:rPr>
          <w:rFonts w:ascii="Palatino Linotype" w:eastAsiaTheme="minorEastAsia" w:hAnsi="Palatino Linotype"/>
          <w:iCs/>
          <w:lang w:eastAsia="es-ES"/>
        </w:rPr>
      </w:pPr>
    </w:p>
    <w:p w14:paraId="188B312E" w14:textId="77777777" w:rsidR="00F365CD" w:rsidRPr="004D5F1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eastAsia="Calibri" w:hAnsi="Palatino Linotype" w:cs="Arial"/>
        </w:rPr>
        <w:t xml:space="preserve">Razones </w:t>
      </w:r>
      <w:r w:rsidRPr="004D5F11">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4F0508" w14:textId="77777777" w:rsidR="00F365CD" w:rsidRPr="004D5F11" w:rsidRDefault="00F365CD" w:rsidP="00F365CD">
      <w:pPr>
        <w:rPr>
          <w:rFonts w:ascii="Palatino Linotype" w:eastAsia="Calibri" w:hAnsi="Palatino Linotype" w:cs="Arial"/>
        </w:rPr>
      </w:pPr>
    </w:p>
    <w:p w14:paraId="7793E82E" w14:textId="77777777" w:rsidR="00F365CD" w:rsidRPr="004D5F1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eastAsia="Calibri" w:hAnsi="Palatino Linotype" w:cs="Arial"/>
        </w:rPr>
        <w:t xml:space="preserve">Por </w:t>
      </w:r>
      <w:r w:rsidRPr="004D5F11">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0EF92962" w14:textId="77777777" w:rsidR="00F365CD" w:rsidRPr="004D5F11" w:rsidRDefault="00F365CD" w:rsidP="00F365CD">
      <w:pPr>
        <w:rPr>
          <w:rFonts w:ascii="Palatino Linotype" w:eastAsia="Calibri" w:hAnsi="Palatino Linotype" w:cs="Arial"/>
        </w:rPr>
      </w:pPr>
    </w:p>
    <w:p w14:paraId="6C441B75" w14:textId="42FD2CE3" w:rsidR="00A76CD6" w:rsidRPr="004D5F11" w:rsidRDefault="00A76CD6" w:rsidP="00307FC1">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D5F11">
        <w:rPr>
          <w:rFonts w:ascii="Palatino Linotype" w:eastAsia="Calibri" w:hAnsi="Palatino Linotype" w:cs="Arial"/>
        </w:rPr>
        <w:t xml:space="preserve">Al </w:t>
      </w:r>
      <w:r w:rsidRPr="004D5F11">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0BDE59F5" w14:textId="77777777" w:rsidR="00A76CD6" w:rsidRPr="004D5F11" w:rsidRDefault="00A76CD6" w:rsidP="00A76CD6">
      <w:pPr>
        <w:pStyle w:val="Prrafodelista"/>
        <w:ind w:left="567" w:right="567"/>
        <w:jc w:val="both"/>
        <w:rPr>
          <w:rFonts w:ascii="Palatino Linotype" w:hAnsi="Palatino Linotype"/>
          <w:i/>
          <w:sz w:val="24"/>
        </w:rPr>
      </w:pPr>
      <w:r w:rsidRPr="004D5F11">
        <w:rPr>
          <w:rFonts w:ascii="Palatino Linotype" w:hAnsi="Palatino Linotype"/>
          <w:b/>
          <w:i/>
          <w:sz w:val="24"/>
        </w:rPr>
        <w:t>PLAZO RAZONABLE PARA RESOLVER. DIMENSIÓN Y EFECTOS DE ESTE CONCEPTO CUANDO SE ADUCE EXCESIVA CARGA DE TRABAJO.</w:t>
      </w:r>
      <w:r w:rsidRPr="004D5F11">
        <w:rPr>
          <w:rFonts w:ascii="Palatino Linotype" w:hAnsi="Palatino Linotype"/>
          <w:i/>
          <w:sz w:val="24"/>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w:t>
      </w:r>
      <w:r w:rsidRPr="004D5F11">
        <w:rPr>
          <w:rFonts w:ascii="Palatino Linotype" w:hAnsi="Palatino Linotype"/>
          <w:i/>
          <w:sz w:val="24"/>
        </w:rPr>
        <w:lastRenderedPageBreak/>
        <w:t>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4D5F11">
        <w:rPr>
          <w:rStyle w:val="Refdenotaalpie"/>
          <w:rFonts w:ascii="Palatino Linotype" w:hAnsi="Palatino Linotype"/>
          <w:i/>
          <w:sz w:val="24"/>
        </w:rPr>
        <w:footnoteReference w:id="2"/>
      </w:r>
    </w:p>
    <w:p w14:paraId="6C2DC89E" w14:textId="77777777" w:rsidR="00A76CD6" w:rsidRPr="004D5F11" w:rsidRDefault="00A76CD6" w:rsidP="00A76CD6">
      <w:pPr>
        <w:pStyle w:val="Prrafodelista"/>
        <w:ind w:left="567" w:right="567"/>
        <w:jc w:val="both"/>
        <w:rPr>
          <w:rFonts w:ascii="Palatino Linotype" w:hAnsi="Palatino Linotype"/>
          <w:i/>
          <w:sz w:val="24"/>
        </w:rPr>
      </w:pPr>
    </w:p>
    <w:p w14:paraId="33765394" w14:textId="77777777" w:rsidR="00A76CD6" w:rsidRPr="004D5F11" w:rsidRDefault="00A76CD6" w:rsidP="00A76CD6">
      <w:pPr>
        <w:pStyle w:val="Prrafodelista"/>
        <w:ind w:left="567" w:right="567"/>
        <w:jc w:val="both"/>
        <w:rPr>
          <w:rFonts w:ascii="Palatino Linotype" w:hAnsi="Palatino Linotype"/>
          <w:i/>
          <w:sz w:val="24"/>
        </w:rPr>
      </w:pPr>
      <w:r w:rsidRPr="004D5F11">
        <w:rPr>
          <w:rFonts w:ascii="Palatino Linotype" w:hAnsi="Palatino Linotype"/>
          <w:b/>
          <w:i/>
          <w:sz w:val="24"/>
        </w:rPr>
        <w:t>PLAZO RAZONABLE PARA RESOLVER. CONCEPTO Y ELEMENTOS QUE LO INTEGRAN A LA LUZ DEL DERECHO INTERNACIONAL DE LOS DERECHOS HUMANOS.</w:t>
      </w:r>
      <w:r w:rsidRPr="004D5F11">
        <w:rPr>
          <w:rFonts w:ascii="Palatino Linotype" w:hAnsi="Palatino Linotype"/>
          <w:i/>
          <w:sz w:val="24"/>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w:t>
      </w:r>
      <w:r w:rsidRPr="004D5F11">
        <w:rPr>
          <w:rFonts w:ascii="Palatino Linotype" w:hAnsi="Palatino Linotype"/>
          <w:i/>
          <w:sz w:val="24"/>
        </w:rPr>
        <w:lastRenderedPageBreak/>
        <w:t>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4D5F11">
        <w:rPr>
          <w:rStyle w:val="Refdenotaalpie"/>
          <w:rFonts w:ascii="Palatino Linotype" w:hAnsi="Palatino Linotype"/>
          <w:i/>
          <w:sz w:val="24"/>
        </w:rPr>
        <w:footnoteReference w:id="3"/>
      </w:r>
    </w:p>
    <w:p w14:paraId="5D712A1C" w14:textId="77777777" w:rsidR="00A76CD6" w:rsidRPr="004D5F11" w:rsidRDefault="00A76CD6" w:rsidP="00A76CD6">
      <w:pPr>
        <w:ind w:right="567"/>
        <w:jc w:val="both"/>
        <w:rPr>
          <w:rFonts w:ascii="Palatino Linotype" w:hAnsi="Palatino Linotype"/>
          <w:i/>
        </w:rPr>
      </w:pPr>
    </w:p>
    <w:p w14:paraId="0C5F99B2" w14:textId="596949BD" w:rsidR="00A76CD6" w:rsidRPr="004D5F11" w:rsidRDefault="00A76CD6" w:rsidP="00A76CD6">
      <w:pPr>
        <w:numPr>
          <w:ilvl w:val="0"/>
          <w:numId w:val="1"/>
        </w:numPr>
        <w:spacing w:before="240" w:after="240" w:line="360" w:lineRule="auto"/>
        <w:ind w:left="0" w:firstLine="0"/>
        <w:contextualSpacing/>
        <w:jc w:val="both"/>
        <w:rPr>
          <w:rFonts w:ascii="Palatino Linotype" w:eastAsia="MS Mincho" w:hAnsi="Palatino Linotype"/>
          <w:b/>
        </w:rPr>
      </w:pPr>
      <w:r w:rsidRPr="004D5F11">
        <w:rPr>
          <w:rFonts w:ascii="Palatino Linotype" w:eastAsia="Calibri" w:hAnsi="Palatino Linotype" w:cs="Arial"/>
          <w:color w:val="000000" w:themeColor="text1"/>
        </w:rPr>
        <w:t xml:space="preserve">Por </w:t>
      </w:r>
      <w:r w:rsidRPr="004D5F11">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315786F1" w14:textId="77777777" w:rsidR="00A76CD6" w:rsidRPr="004D5F11" w:rsidRDefault="00A76CD6" w:rsidP="00A76CD6">
      <w:pPr>
        <w:spacing w:before="240" w:after="240" w:line="360" w:lineRule="auto"/>
        <w:contextualSpacing/>
        <w:jc w:val="both"/>
        <w:rPr>
          <w:rFonts w:ascii="Palatino Linotype" w:eastAsia="MS Mincho" w:hAnsi="Palatino Linotype"/>
          <w:b/>
        </w:rPr>
      </w:pPr>
    </w:p>
    <w:p w14:paraId="7437AEA8" w14:textId="49283998" w:rsidR="00307FC1" w:rsidRPr="004D5F11" w:rsidRDefault="00E93FC1" w:rsidP="00307FC1">
      <w:pPr>
        <w:numPr>
          <w:ilvl w:val="0"/>
          <w:numId w:val="1"/>
        </w:numPr>
        <w:spacing w:before="240" w:after="240" w:line="360" w:lineRule="auto"/>
        <w:ind w:left="0" w:firstLine="0"/>
        <w:contextualSpacing/>
        <w:jc w:val="both"/>
        <w:rPr>
          <w:rFonts w:ascii="Palatino Linotype" w:eastAsia="MS Mincho" w:hAnsi="Palatino Linotype"/>
          <w:b/>
        </w:rPr>
      </w:pPr>
      <w:r w:rsidRPr="004D5F11">
        <w:rPr>
          <w:rFonts w:ascii="Palatino Linotype" w:eastAsia="MS Mincho" w:hAnsi="Palatino Linotype"/>
        </w:rPr>
        <w:lastRenderedPageBreak/>
        <w:t>La Comisionada Ponente decretó e</w:t>
      </w:r>
      <w:r w:rsidR="007B0BCA" w:rsidRPr="004D5F11">
        <w:rPr>
          <w:rFonts w:ascii="Palatino Linotype" w:eastAsia="MS Mincho" w:hAnsi="Palatino Linotype"/>
        </w:rPr>
        <w:t xml:space="preserve">l </w:t>
      </w:r>
      <w:r w:rsidRPr="004D5F11">
        <w:rPr>
          <w:rFonts w:ascii="Palatino Linotype" w:eastAsia="MS Mincho" w:hAnsi="Palatino Linotype"/>
        </w:rPr>
        <w:t>cierre de instrucción</w:t>
      </w:r>
      <w:r w:rsidRPr="004D5F11">
        <w:rPr>
          <w:rFonts w:ascii="Palatino Linotype" w:eastAsia="MS Mincho" w:hAnsi="Palatino Linotype" w:cs="Arial"/>
        </w:rPr>
        <w:t xml:space="preserve"> </w:t>
      </w:r>
      <w:r w:rsidRPr="004D5F11">
        <w:rPr>
          <w:rFonts w:ascii="Palatino Linotype" w:eastAsia="MS Mincho" w:hAnsi="Palatino Linotype"/>
        </w:rPr>
        <w:t xml:space="preserve">mediante acuerdo del </w:t>
      </w:r>
      <w:r w:rsidR="00517F58" w:rsidRPr="004D5F11">
        <w:rPr>
          <w:rFonts w:ascii="Palatino Linotype" w:eastAsia="MS Mincho" w:hAnsi="Palatino Linotype"/>
        </w:rPr>
        <w:t>veinticuatro</w:t>
      </w:r>
      <w:r w:rsidR="00A76CD6" w:rsidRPr="004D5F11">
        <w:rPr>
          <w:rFonts w:ascii="Palatino Linotype" w:eastAsia="MS Mincho" w:hAnsi="Palatino Linotype"/>
        </w:rPr>
        <w:t xml:space="preserve"> de enero de dos mil veinticuatro</w:t>
      </w:r>
      <w:r w:rsidRPr="004D5F11">
        <w:rPr>
          <w:rFonts w:ascii="Palatino Linotype" w:eastAsia="MS Mincho" w:hAnsi="Palatino Linotype"/>
        </w:rPr>
        <w:t>,</w:t>
      </w:r>
      <w:r w:rsidR="007353A8" w:rsidRPr="004D5F11">
        <w:rPr>
          <w:rFonts w:ascii="Palatino Linotype" w:eastAsia="MS Mincho" w:hAnsi="Palatino Linotype"/>
        </w:rPr>
        <w:t xml:space="preserve"> </w:t>
      </w:r>
      <w:r w:rsidR="00D92924" w:rsidRPr="004D5F11">
        <w:rPr>
          <w:rFonts w:ascii="Palatino Linotype" w:eastAsia="MS Mincho" w:hAnsi="Palatino Linotype"/>
        </w:rPr>
        <w:t xml:space="preserve">por lo que, ordenó turnar el </w:t>
      </w:r>
      <w:r w:rsidRPr="004D5F11">
        <w:rPr>
          <w:rFonts w:ascii="Palatino Linotype" w:eastAsia="MS Mincho" w:hAnsi="Palatino Linotype" w:cs="Arial"/>
        </w:rPr>
        <w:t>expediente a resolución, misma que a continuación se pronuncia.</w:t>
      </w:r>
      <w:r w:rsidR="00517F58" w:rsidRPr="004D5F11">
        <w:rPr>
          <w:rFonts w:ascii="Palatino Linotype" w:eastAsia="MS Mincho" w:hAnsi="Palatino Linotype" w:cs="Arial"/>
        </w:rPr>
        <w:t>------------------------------------------</w:t>
      </w:r>
    </w:p>
    <w:p w14:paraId="50933DC0" w14:textId="77777777" w:rsidR="00307FC1" w:rsidRPr="004D5F11" w:rsidRDefault="00307FC1" w:rsidP="00307FC1">
      <w:pPr>
        <w:rPr>
          <w:rFonts w:ascii="Palatino Linotype" w:eastAsia="Calibri" w:hAnsi="Palatino Linotype"/>
          <w:lang w:val="es-ES"/>
        </w:rPr>
      </w:pPr>
    </w:p>
    <w:p w14:paraId="48F19F19" w14:textId="77777777" w:rsidR="00307FC1" w:rsidRPr="004D5F11" w:rsidRDefault="00307FC1" w:rsidP="00307FC1">
      <w:pPr>
        <w:keepNext/>
        <w:keepLines/>
        <w:spacing w:before="240" w:after="240" w:line="360" w:lineRule="auto"/>
        <w:jc w:val="center"/>
        <w:outlineLvl w:val="0"/>
        <w:rPr>
          <w:rFonts w:ascii="Palatino Linotype" w:eastAsia="MS Gothic" w:hAnsi="Palatino Linotype"/>
          <w:b/>
          <w:lang w:eastAsia="en-US"/>
        </w:rPr>
      </w:pPr>
      <w:bookmarkStart w:id="7" w:name="_Toc491791302"/>
      <w:bookmarkStart w:id="8" w:name="_Toc528153788"/>
      <w:bookmarkStart w:id="9" w:name="_Toc94119611"/>
      <w:r w:rsidRPr="004D5F11">
        <w:rPr>
          <w:rFonts w:ascii="Palatino Linotype" w:eastAsia="MS Gothic" w:hAnsi="Palatino Linotype"/>
          <w:b/>
          <w:lang w:eastAsia="en-US"/>
        </w:rPr>
        <w:t>CONSIDERANDO</w:t>
      </w:r>
      <w:bookmarkEnd w:id="7"/>
      <w:bookmarkEnd w:id="8"/>
      <w:bookmarkEnd w:id="9"/>
    </w:p>
    <w:p w14:paraId="41508456" w14:textId="6E01E86B" w:rsidR="00307FC1" w:rsidRPr="004D5F11" w:rsidRDefault="00307FC1" w:rsidP="00307FC1">
      <w:pPr>
        <w:keepNext/>
        <w:keepLines/>
        <w:spacing w:before="240" w:after="240"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4D5F11">
        <w:rPr>
          <w:rFonts w:ascii="Palatino Linotype" w:eastAsia="MS Gothic" w:hAnsi="Palatino Linotype"/>
          <w:b/>
          <w:lang w:eastAsia="en-US"/>
        </w:rPr>
        <w:t>PRIMERO. De la competencia</w:t>
      </w:r>
      <w:bookmarkEnd w:id="10"/>
      <w:bookmarkEnd w:id="11"/>
      <w:r w:rsidRPr="004D5F11">
        <w:rPr>
          <w:rFonts w:ascii="Palatino Linotype" w:eastAsia="MS Gothic" w:hAnsi="Palatino Linotype"/>
          <w:b/>
          <w:lang w:eastAsia="en-US"/>
        </w:rPr>
        <w:t>.</w:t>
      </w:r>
      <w:bookmarkEnd w:id="12"/>
    </w:p>
    <w:p w14:paraId="5F01A3EC" w14:textId="17346855" w:rsidR="003630BC" w:rsidRPr="004D5F11" w:rsidRDefault="00307FC1" w:rsidP="00307FC1">
      <w:pPr>
        <w:numPr>
          <w:ilvl w:val="0"/>
          <w:numId w:val="1"/>
        </w:numPr>
        <w:spacing w:before="240" w:after="240" w:line="360" w:lineRule="auto"/>
        <w:ind w:left="0" w:firstLine="0"/>
        <w:contextualSpacing/>
        <w:jc w:val="both"/>
        <w:rPr>
          <w:rFonts w:ascii="Palatino Linotype" w:eastAsia="MS Mincho" w:hAnsi="Palatino Linotype"/>
          <w:b/>
        </w:rPr>
      </w:pPr>
      <w:r w:rsidRPr="004D5F11">
        <w:rPr>
          <w:rFonts w:ascii="Palatino Linotype" w:eastAsia="Calibri" w:hAnsi="Palatino Linotype"/>
          <w:lang w:val="es-ES"/>
        </w:rPr>
        <w:t xml:space="preserve"> </w:t>
      </w:r>
      <w:r w:rsidR="00E93FC1" w:rsidRPr="004D5F11">
        <w:rPr>
          <w:rFonts w:ascii="Palatino Linotype" w:eastAsia="Calibri" w:hAnsi="Palatino Linotype"/>
          <w:lang w:val="es-ES"/>
        </w:rPr>
        <w:t xml:space="preserve">Este </w:t>
      </w:r>
      <w:bookmarkStart w:id="13" w:name="_Toc491791304"/>
      <w:bookmarkStart w:id="14" w:name="_Toc528153790"/>
      <w:bookmarkStart w:id="15" w:name="_Toc94119613"/>
      <w:r w:rsidR="003630BC" w:rsidRPr="004D5F11">
        <w:rPr>
          <w:rFonts w:ascii="Palatino Linotype" w:hAnsi="Palatino Linotype" w:cs="Arial"/>
          <w:color w:val="222222"/>
          <w:shd w:val="clear" w:color="auto" w:fill="FFFFFF"/>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A967568" w14:textId="77777777" w:rsidR="00517F58" w:rsidRPr="004D5F11" w:rsidRDefault="00517F58" w:rsidP="00517F58">
      <w:pPr>
        <w:spacing w:before="240" w:after="240" w:line="360" w:lineRule="auto"/>
        <w:contextualSpacing/>
        <w:jc w:val="both"/>
        <w:rPr>
          <w:rFonts w:ascii="Palatino Linotype" w:eastAsia="MS Mincho" w:hAnsi="Palatino Linotype"/>
          <w:b/>
        </w:rPr>
      </w:pPr>
    </w:p>
    <w:p w14:paraId="6CCB6BDD" w14:textId="2530DFAD" w:rsidR="00E93FC1" w:rsidRPr="004D5F11" w:rsidRDefault="00E93FC1" w:rsidP="003630BC">
      <w:pPr>
        <w:keepNext/>
        <w:keepLines/>
        <w:spacing w:before="240" w:after="240" w:line="360" w:lineRule="auto"/>
        <w:jc w:val="both"/>
        <w:outlineLvl w:val="1"/>
        <w:rPr>
          <w:rFonts w:ascii="Palatino Linotype" w:eastAsia="MS Gothic" w:hAnsi="Palatino Linotype"/>
          <w:b/>
          <w:lang w:eastAsia="en-US"/>
        </w:rPr>
      </w:pPr>
      <w:r w:rsidRPr="004D5F11">
        <w:rPr>
          <w:rFonts w:ascii="Palatino Linotype" w:eastAsia="MS Gothic" w:hAnsi="Palatino Linotype"/>
          <w:b/>
          <w:lang w:eastAsia="en-US"/>
        </w:rPr>
        <w:t>SEGUNDO. De la oportunidad y procedencia.</w:t>
      </w:r>
      <w:bookmarkEnd w:id="13"/>
      <w:bookmarkEnd w:id="14"/>
      <w:bookmarkEnd w:id="15"/>
    </w:p>
    <w:p w14:paraId="18BA63FC" w14:textId="042946F0" w:rsidR="00517F58" w:rsidRPr="004D5F11" w:rsidRDefault="00E93FC1" w:rsidP="00517F58">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4D5F11">
        <w:rPr>
          <w:rFonts w:ascii="Palatino Linotype" w:eastAsia="Calibri" w:hAnsi="Palatino Linotype" w:cs="Arial"/>
          <w:lang w:val="es-ES_tradnl" w:eastAsia="es-ES"/>
        </w:rPr>
        <w:t xml:space="preserve">El medio de impugnación fue presentado a través del </w:t>
      </w:r>
      <w:r w:rsidRPr="004D5F11">
        <w:rPr>
          <w:rFonts w:ascii="Palatino Linotype" w:eastAsia="Calibri" w:hAnsi="Palatino Linotype" w:cs="Arial"/>
          <w:b/>
          <w:lang w:val="es-ES_tradnl" w:eastAsia="es-ES"/>
        </w:rPr>
        <w:t>SAIMEX,</w:t>
      </w:r>
      <w:r w:rsidRPr="004D5F11">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4D5F11">
        <w:rPr>
          <w:rFonts w:ascii="Palatino Linotype" w:eastAsia="Calibri" w:hAnsi="Palatino Linotype" w:cs="Arial"/>
          <w:b/>
          <w:lang w:val="es-ES_tradnl" w:eastAsia="es-ES"/>
        </w:rPr>
        <w:t>SUJETO OBLIGADO</w:t>
      </w:r>
      <w:r w:rsidRPr="004D5F11">
        <w:rPr>
          <w:rFonts w:ascii="Palatino Linotype" w:eastAsia="Calibri" w:hAnsi="Palatino Linotype" w:cs="Arial"/>
          <w:lang w:val="es-ES_tradnl" w:eastAsia="es-ES"/>
        </w:rPr>
        <w:t xml:space="preserve"> entregó respuesta</w:t>
      </w:r>
      <w:r w:rsidR="007B0BCA" w:rsidRPr="004D5F11">
        <w:rPr>
          <w:rFonts w:ascii="Palatino Linotype" w:eastAsia="Calibri" w:hAnsi="Palatino Linotype" w:cs="Arial"/>
          <w:lang w:val="es-ES_tradnl" w:eastAsia="es-ES"/>
        </w:rPr>
        <w:t>s</w:t>
      </w:r>
      <w:r w:rsidRPr="004D5F11">
        <w:rPr>
          <w:rFonts w:ascii="Palatino Linotype" w:eastAsia="Calibri" w:hAnsi="Palatino Linotype" w:cs="Arial"/>
          <w:lang w:val="es-ES_tradnl" w:eastAsia="es-ES"/>
        </w:rPr>
        <w:t xml:space="preserve"> el </w:t>
      </w:r>
      <w:r w:rsidR="00517F58" w:rsidRPr="004D5F11">
        <w:rPr>
          <w:rFonts w:ascii="Palatino Linotype" w:eastAsia="Calibri" w:hAnsi="Palatino Linotype" w:cs="Arial"/>
          <w:lang w:val="es-ES_tradnl" w:eastAsia="es-ES"/>
        </w:rPr>
        <w:t>veintidós de abril</w:t>
      </w:r>
      <w:r w:rsidR="00CC65AB" w:rsidRPr="004D5F11">
        <w:rPr>
          <w:rFonts w:ascii="Palatino Linotype" w:eastAsia="Calibri" w:hAnsi="Palatino Linotype" w:cs="Arial"/>
          <w:lang w:val="es-ES_tradnl" w:eastAsia="es-ES"/>
        </w:rPr>
        <w:t xml:space="preserve"> de dos mil veintidós</w:t>
      </w:r>
      <w:r w:rsidRPr="004D5F11">
        <w:rPr>
          <w:rFonts w:ascii="Palatino Linotype" w:eastAsia="Calibri" w:hAnsi="Palatino Linotype" w:cs="Arial"/>
          <w:lang w:val="es-ES_tradnl" w:eastAsia="es-ES"/>
        </w:rPr>
        <w:t xml:space="preserve">, </w:t>
      </w:r>
      <w:r w:rsidRPr="004D5F11">
        <w:rPr>
          <w:rFonts w:ascii="Palatino Linotype" w:eastAsiaTheme="minorEastAsia" w:hAnsi="Palatino Linotype" w:cs="Arial"/>
          <w:lang w:val="es-ES_tradnl" w:eastAsia="es-ES"/>
        </w:rPr>
        <w:t xml:space="preserve">de tal forma que el plazo </w:t>
      </w:r>
      <w:r w:rsidRPr="004D5F11">
        <w:rPr>
          <w:rFonts w:ascii="Palatino Linotype" w:eastAsiaTheme="minorEastAsia" w:hAnsi="Palatino Linotype" w:cs="Arial"/>
          <w:lang w:val="es-ES_tradnl" w:eastAsia="es-ES"/>
        </w:rPr>
        <w:lastRenderedPageBreak/>
        <w:t>para interponer el recurso transcurrió del</w:t>
      </w:r>
      <w:r w:rsidR="000F14F6" w:rsidRPr="004D5F11">
        <w:rPr>
          <w:rFonts w:ascii="Palatino Linotype" w:eastAsiaTheme="minorEastAsia" w:hAnsi="Palatino Linotype" w:cs="Arial"/>
          <w:lang w:val="es-ES_tradnl" w:eastAsia="es-ES"/>
        </w:rPr>
        <w:t xml:space="preserve"> </w:t>
      </w:r>
      <w:r w:rsidR="00517F58" w:rsidRPr="004D5F11">
        <w:rPr>
          <w:rFonts w:ascii="Palatino Linotype" w:eastAsiaTheme="minorEastAsia" w:hAnsi="Palatino Linotype" w:cs="Arial"/>
          <w:lang w:val="es-ES_tradnl" w:eastAsia="es-ES"/>
        </w:rPr>
        <w:t>veinticinco de abril</w:t>
      </w:r>
      <w:r w:rsidR="00CC65AB" w:rsidRPr="004D5F11">
        <w:rPr>
          <w:rFonts w:ascii="Palatino Linotype" w:eastAsiaTheme="minorEastAsia" w:hAnsi="Palatino Linotype" w:cs="Arial"/>
          <w:lang w:val="es-ES_tradnl" w:eastAsia="es-ES"/>
        </w:rPr>
        <w:t xml:space="preserve"> al </w:t>
      </w:r>
      <w:r w:rsidR="00517F58" w:rsidRPr="004D5F11">
        <w:rPr>
          <w:rFonts w:ascii="Palatino Linotype" w:eastAsiaTheme="minorEastAsia" w:hAnsi="Palatino Linotype" w:cs="Arial"/>
          <w:lang w:val="es-ES_tradnl" w:eastAsia="es-ES"/>
        </w:rPr>
        <w:t>dieciséis de mayo</w:t>
      </w:r>
      <w:r w:rsidR="00CC65AB" w:rsidRPr="004D5F11">
        <w:rPr>
          <w:rFonts w:ascii="Palatino Linotype" w:eastAsiaTheme="minorEastAsia" w:hAnsi="Palatino Linotype" w:cs="Arial"/>
          <w:lang w:val="es-ES_tradnl" w:eastAsia="es-ES"/>
        </w:rPr>
        <w:t xml:space="preserve"> de dos mil veintidós</w:t>
      </w:r>
      <w:r w:rsidRPr="004D5F11">
        <w:rPr>
          <w:rFonts w:ascii="Palatino Linotype" w:eastAsiaTheme="minorEastAsia" w:hAnsi="Palatino Linotype" w:cs="Arial"/>
          <w:lang w:val="es-ES_tradnl" w:eastAsia="es-ES"/>
        </w:rPr>
        <w:t xml:space="preserve">; en consecuencia, si el </w:t>
      </w:r>
      <w:r w:rsidR="00D11F51" w:rsidRPr="004D5F11">
        <w:rPr>
          <w:rFonts w:ascii="Palatino Linotype" w:eastAsiaTheme="minorEastAsia" w:hAnsi="Palatino Linotype" w:cs="Arial"/>
          <w:b/>
          <w:bCs/>
          <w:lang w:val="es-ES_tradnl" w:eastAsia="es-ES"/>
        </w:rPr>
        <w:t>RECURRENTE</w:t>
      </w:r>
      <w:r w:rsidRPr="004D5F11">
        <w:rPr>
          <w:rFonts w:ascii="Palatino Linotype" w:eastAsiaTheme="minorEastAsia" w:hAnsi="Palatino Linotype" w:cs="Arial"/>
          <w:lang w:val="es-ES_tradnl" w:eastAsia="es-ES"/>
        </w:rPr>
        <w:t xml:space="preserve"> presentó su inconformidad el </w:t>
      </w:r>
      <w:r w:rsidR="00517F58" w:rsidRPr="004D5F11">
        <w:rPr>
          <w:rFonts w:ascii="Palatino Linotype" w:eastAsiaTheme="minorEastAsia" w:hAnsi="Palatino Linotype" w:cs="Arial"/>
          <w:lang w:val="es-ES_tradnl" w:eastAsia="es-ES"/>
        </w:rPr>
        <w:t>veinticinco de abril</w:t>
      </w:r>
      <w:r w:rsidR="00CC65AB" w:rsidRPr="004D5F11">
        <w:rPr>
          <w:rFonts w:ascii="Palatino Linotype" w:eastAsiaTheme="minorEastAsia" w:hAnsi="Palatino Linotype" w:cs="Arial"/>
          <w:lang w:val="es-ES_tradnl" w:eastAsia="es-ES"/>
        </w:rPr>
        <w:t xml:space="preserve"> de dos mil veintidós</w:t>
      </w:r>
      <w:r w:rsidRPr="004D5F11">
        <w:rPr>
          <w:rFonts w:ascii="Palatino Linotype" w:eastAsiaTheme="minorEastAsia" w:hAnsi="Palatino Linotype" w:cs="Arial"/>
          <w:lang w:val="es-ES_tradnl" w:eastAsia="es-ES"/>
        </w:rPr>
        <w:t xml:space="preserve">, se encuentra dentro de los márgenes temporales previstos en el artículo 178 de la </w:t>
      </w:r>
      <w:r w:rsidRPr="004D5F11">
        <w:rPr>
          <w:rFonts w:ascii="Palatino Linotype" w:eastAsiaTheme="minorEastAsia" w:hAnsi="Palatino Linotype" w:cs="Arial"/>
          <w:b/>
          <w:lang w:val="es-ES_tradnl" w:eastAsia="es-ES"/>
        </w:rPr>
        <w:t>Ley de Transparencia y Acceso a la Información Pública de</w:t>
      </w:r>
      <w:r w:rsidR="00517F58" w:rsidRPr="004D5F11">
        <w:rPr>
          <w:rFonts w:ascii="Palatino Linotype" w:eastAsiaTheme="minorEastAsia" w:hAnsi="Palatino Linotype" w:cs="Arial"/>
          <w:b/>
          <w:lang w:val="es-ES_tradnl" w:eastAsia="es-ES"/>
        </w:rPr>
        <w:t>l Estado de México y Municipios.</w:t>
      </w:r>
    </w:p>
    <w:p w14:paraId="3E930E40" w14:textId="77777777" w:rsidR="00517F58" w:rsidRPr="004D5F11" w:rsidRDefault="00517F58" w:rsidP="00517F58">
      <w:pPr>
        <w:spacing w:before="240" w:after="240" w:line="360" w:lineRule="auto"/>
        <w:ind w:right="48"/>
        <w:contextualSpacing/>
        <w:jc w:val="both"/>
        <w:rPr>
          <w:rFonts w:ascii="Palatino Linotype" w:eastAsiaTheme="minorEastAsia" w:hAnsi="Palatino Linotype"/>
          <w:lang w:val="es-ES_tradnl" w:eastAsia="es-ES"/>
        </w:rPr>
      </w:pPr>
    </w:p>
    <w:p w14:paraId="35B02788" w14:textId="25D28A5F" w:rsidR="00E93FC1" w:rsidRPr="004D5F11" w:rsidRDefault="00E93FC1" w:rsidP="00B73C19">
      <w:pPr>
        <w:numPr>
          <w:ilvl w:val="0"/>
          <w:numId w:val="1"/>
        </w:numPr>
        <w:spacing w:before="240" w:after="240" w:line="360" w:lineRule="auto"/>
        <w:ind w:left="0" w:right="49" w:firstLine="0"/>
        <w:contextualSpacing/>
        <w:jc w:val="both"/>
        <w:rPr>
          <w:rFonts w:ascii="Palatino Linotype" w:eastAsia="Calibri" w:hAnsi="Palatino Linotype" w:cs="Arial"/>
          <w:b/>
        </w:rPr>
      </w:pPr>
      <w:r w:rsidRPr="004D5F11">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E94E32" w14:textId="77777777" w:rsidR="00897584" w:rsidRPr="004D5F11" w:rsidRDefault="00897584" w:rsidP="00897584">
      <w:pPr>
        <w:spacing w:before="240" w:after="240" w:line="360" w:lineRule="auto"/>
        <w:ind w:right="49"/>
        <w:contextualSpacing/>
        <w:jc w:val="both"/>
        <w:rPr>
          <w:rFonts w:ascii="Palatino Linotype" w:eastAsia="Calibri" w:hAnsi="Palatino Linotype" w:cs="Arial"/>
          <w:b/>
        </w:rPr>
      </w:pPr>
    </w:p>
    <w:p w14:paraId="2E699A13" w14:textId="77777777" w:rsidR="00E93FC1" w:rsidRPr="004D5F11" w:rsidRDefault="00E93FC1" w:rsidP="009C09D4">
      <w:pPr>
        <w:keepNext/>
        <w:keepLines/>
        <w:spacing w:before="240" w:after="240" w:line="360" w:lineRule="auto"/>
        <w:ind w:right="48"/>
        <w:outlineLvl w:val="0"/>
        <w:rPr>
          <w:rFonts w:ascii="Palatino Linotype" w:eastAsia="MS Gothic" w:hAnsi="Palatino Linotype"/>
          <w:b/>
        </w:rPr>
      </w:pPr>
      <w:bookmarkStart w:id="16" w:name="_Toc65713731"/>
      <w:bookmarkStart w:id="17" w:name="_Toc94119614"/>
      <w:r w:rsidRPr="004D5F11">
        <w:rPr>
          <w:rFonts w:ascii="Palatino Linotype" w:eastAsia="MS Mincho" w:hAnsi="Palatino Linotype" w:cstheme="majorBidi"/>
          <w:b/>
          <w:lang w:val="es-ES_tradnl" w:eastAsia="es-ES"/>
        </w:rPr>
        <w:t>TERCERO. Planteamiento de la Litis</w:t>
      </w:r>
      <w:r w:rsidRPr="004D5F11">
        <w:rPr>
          <w:rFonts w:ascii="Palatino Linotype" w:eastAsia="MS Gothic" w:hAnsi="Palatino Linotype"/>
          <w:b/>
        </w:rPr>
        <w:t>.</w:t>
      </w:r>
      <w:bookmarkEnd w:id="16"/>
      <w:bookmarkEnd w:id="17"/>
    </w:p>
    <w:p w14:paraId="17CF6C7B" w14:textId="4643C935" w:rsidR="00CD1847" w:rsidRPr="004D5F11" w:rsidRDefault="009C09D4" w:rsidP="00CD1847">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4D5F11">
        <w:rPr>
          <w:rFonts w:ascii="Palatino Linotype" w:hAnsi="Palatino Linotype" w:cs="Arial"/>
          <w:color w:val="000000" w:themeColor="text1"/>
          <w:sz w:val="24"/>
        </w:rPr>
        <w:t xml:space="preserve">El </w:t>
      </w:r>
      <w:r w:rsidR="00D11F51" w:rsidRPr="004D5F11">
        <w:rPr>
          <w:rFonts w:ascii="Palatino Linotype" w:hAnsi="Palatino Linotype" w:cs="Arial"/>
          <w:b/>
          <w:bCs/>
          <w:color w:val="000000" w:themeColor="text1"/>
          <w:sz w:val="24"/>
        </w:rPr>
        <w:t>RECURRENTE</w:t>
      </w:r>
      <w:r w:rsidRPr="004D5F11">
        <w:rPr>
          <w:rFonts w:ascii="Palatino Linotype" w:hAnsi="Palatino Linotype" w:cs="Arial"/>
          <w:color w:val="000000" w:themeColor="text1"/>
          <w:sz w:val="24"/>
        </w:rPr>
        <w:t xml:space="preserve"> solicit</w:t>
      </w:r>
      <w:r w:rsidR="00620A9D" w:rsidRPr="004D5F11">
        <w:rPr>
          <w:rFonts w:ascii="Palatino Linotype" w:hAnsi="Palatino Linotype" w:cs="Arial"/>
          <w:color w:val="000000" w:themeColor="text1"/>
          <w:sz w:val="24"/>
        </w:rPr>
        <w:t>ó:</w:t>
      </w:r>
    </w:p>
    <w:p w14:paraId="318ABF29" w14:textId="32D4579F" w:rsidR="00620A9D" w:rsidRPr="004D5F11" w:rsidRDefault="00620A9D" w:rsidP="00620A9D">
      <w:pPr>
        <w:pStyle w:val="Prrafodelista"/>
        <w:spacing w:before="240" w:after="240" w:line="360" w:lineRule="auto"/>
        <w:ind w:left="0" w:right="48"/>
        <w:jc w:val="both"/>
        <w:rPr>
          <w:rFonts w:ascii="Palatino Linotype" w:hAnsi="Palatino Linotype" w:cs="Arial"/>
          <w:color w:val="000000" w:themeColor="text1"/>
          <w:sz w:val="24"/>
        </w:rPr>
      </w:pPr>
    </w:p>
    <w:p w14:paraId="09288525" w14:textId="77777777" w:rsidR="00620A9D" w:rsidRPr="004D5F11" w:rsidRDefault="00620A9D" w:rsidP="00620A9D">
      <w:pPr>
        <w:pStyle w:val="Prrafodelista"/>
        <w:spacing w:before="240" w:after="240" w:line="360" w:lineRule="auto"/>
        <w:ind w:left="567" w:right="539"/>
        <w:jc w:val="both"/>
        <w:rPr>
          <w:rFonts w:ascii="Palatino Linotype" w:hAnsi="Palatino Linotype"/>
          <w:i/>
          <w:iCs/>
          <w:sz w:val="24"/>
        </w:rPr>
      </w:pPr>
      <w:r w:rsidRPr="004D5F11">
        <w:rPr>
          <w:rFonts w:ascii="Palatino Linotype" w:hAnsi="Palatino Linotype" w:cs="Arial"/>
          <w:b/>
          <w:i/>
          <w:iCs/>
          <w:sz w:val="24"/>
        </w:rPr>
        <w:t>”</w:t>
      </w:r>
      <w:r w:rsidRPr="004D5F11">
        <w:rPr>
          <w:rFonts w:ascii="Palatino Linotype" w:hAnsi="Palatino Linotype"/>
          <w:i/>
          <w:iCs/>
          <w:sz w:val="24"/>
        </w:rPr>
        <w:t xml:space="preserve">… 1.- En un periodo comprendido entre el año 2017 al 22 de marzo de 2022, requiero el número total de conexiones de tomas nuevas para agua potable como usuarios, es decir, de todas aquellas conexiones de las cuales se hayan brindado el servicio con una MANIFESTACIÓN DE BUENA FE; </w:t>
      </w:r>
    </w:p>
    <w:p w14:paraId="7DE8E650" w14:textId="77777777" w:rsidR="00620A9D" w:rsidRPr="004D5F11" w:rsidRDefault="00620A9D" w:rsidP="00620A9D">
      <w:pPr>
        <w:pStyle w:val="Prrafodelista"/>
        <w:spacing w:before="240" w:after="240" w:line="360" w:lineRule="auto"/>
        <w:ind w:left="567" w:right="539"/>
        <w:jc w:val="both"/>
        <w:rPr>
          <w:rFonts w:ascii="Palatino Linotype" w:hAnsi="Palatino Linotype"/>
          <w:i/>
          <w:iCs/>
          <w:sz w:val="24"/>
        </w:rPr>
      </w:pPr>
    </w:p>
    <w:p w14:paraId="10130513" w14:textId="77777777" w:rsidR="00620A9D" w:rsidRPr="004D5F11" w:rsidRDefault="00620A9D" w:rsidP="00620A9D">
      <w:pPr>
        <w:pStyle w:val="Prrafodelista"/>
        <w:spacing w:before="240" w:after="240" w:line="360" w:lineRule="auto"/>
        <w:ind w:left="567" w:right="539"/>
        <w:jc w:val="both"/>
        <w:rPr>
          <w:rFonts w:ascii="Palatino Linotype" w:hAnsi="Palatino Linotype"/>
          <w:i/>
          <w:iCs/>
          <w:sz w:val="24"/>
        </w:rPr>
      </w:pPr>
      <w:r w:rsidRPr="004D5F11">
        <w:rPr>
          <w:rFonts w:ascii="Palatino Linotype" w:hAnsi="Palatino Linotype"/>
          <w:i/>
          <w:iCs/>
          <w:sz w:val="24"/>
        </w:rPr>
        <w:t xml:space="preserve">2.- En un periodo comprendido entre el año 2017 al 22 de marzo de 2022, requiero el número total de conexiones de drenaje como usuarios, es decir, de todas aquellas conexiones de las cuales se hayan brindado el servicio con una MANIFESTACIÓN DE BUENA FE; </w:t>
      </w:r>
    </w:p>
    <w:p w14:paraId="24319804" w14:textId="77777777" w:rsidR="00620A9D" w:rsidRPr="004D5F11" w:rsidRDefault="00620A9D" w:rsidP="00620A9D">
      <w:pPr>
        <w:pStyle w:val="Prrafodelista"/>
        <w:spacing w:before="240" w:after="240" w:line="360" w:lineRule="auto"/>
        <w:ind w:left="567" w:right="539"/>
        <w:jc w:val="both"/>
        <w:rPr>
          <w:rFonts w:ascii="Palatino Linotype" w:hAnsi="Palatino Linotype"/>
          <w:i/>
          <w:iCs/>
          <w:sz w:val="24"/>
        </w:rPr>
      </w:pPr>
    </w:p>
    <w:p w14:paraId="5910A926" w14:textId="77777777" w:rsidR="00620A9D" w:rsidRPr="004D5F11" w:rsidRDefault="00620A9D" w:rsidP="00620A9D">
      <w:pPr>
        <w:pStyle w:val="Prrafodelista"/>
        <w:spacing w:before="240" w:after="240" w:line="360" w:lineRule="auto"/>
        <w:ind w:left="567" w:right="539"/>
        <w:jc w:val="both"/>
        <w:rPr>
          <w:rFonts w:ascii="Palatino Linotype" w:hAnsi="Palatino Linotype"/>
          <w:i/>
          <w:iCs/>
          <w:sz w:val="24"/>
        </w:rPr>
      </w:pPr>
      <w:r w:rsidRPr="004D5F11">
        <w:rPr>
          <w:rFonts w:ascii="Palatino Linotype" w:hAnsi="Palatino Linotype"/>
          <w:i/>
          <w:iCs/>
          <w:sz w:val="24"/>
        </w:rPr>
        <w:t xml:space="preserve">3.- Respecto del numeral 1, del número total de conexiones de agua, requiero únicamente los números de expedientes, folios o similar, para su identificación; </w:t>
      </w:r>
    </w:p>
    <w:p w14:paraId="0471AF34" w14:textId="77777777" w:rsidR="00620A9D" w:rsidRPr="004D5F11" w:rsidRDefault="00620A9D" w:rsidP="00620A9D">
      <w:pPr>
        <w:pStyle w:val="Prrafodelista"/>
        <w:spacing w:before="240" w:after="240" w:line="360" w:lineRule="auto"/>
        <w:ind w:left="567" w:right="539"/>
        <w:jc w:val="both"/>
        <w:rPr>
          <w:rFonts w:ascii="Palatino Linotype" w:hAnsi="Palatino Linotype"/>
          <w:i/>
          <w:iCs/>
          <w:sz w:val="24"/>
        </w:rPr>
      </w:pPr>
    </w:p>
    <w:p w14:paraId="03139E44" w14:textId="77777777" w:rsidR="00620A9D" w:rsidRPr="004D5F11" w:rsidRDefault="00620A9D" w:rsidP="00620A9D">
      <w:pPr>
        <w:pStyle w:val="Prrafodelista"/>
        <w:spacing w:before="240" w:after="240" w:line="360" w:lineRule="auto"/>
        <w:ind w:left="567" w:right="539"/>
        <w:jc w:val="both"/>
        <w:rPr>
          <w:rFonts w:ascii="Palatino Linotype" w:hAnsi="Palatino Linotype"/>
          <w:i/>
          <w:iCs/>
          <w:sz w:val="24"/>
        </w:rPr>
      </w:pPr>
      <w:r w:rsidRPr="004D5F11">
        <w:rPr>
          <w:rFonts w:ascii="Palatino Linotype" w:hAnsi="Palatino Linotype"/>
          <w:i/>
          <w:iCs/>
          <w:sz w:val="24"/>
        </w:rPr>
        <w:t xml:space="preserve">4.- Respecto del numeral 2, del número total de conexiones de drenaje, requiero únicamente los números de expedientes, folios o similar, para su identificación; </w:t>
      </w:r>
    </w:p>
    <w:p w14:paraId="76DEAA07" w14:textId="22AB514D" w:rsidR="00620A9D" w:rsidRPr="004D5F11" w:rsidRDefault="00620A9D" w:rsidP="00620A9D">
      <w:pPr>
        <w:pStyle w:val="Prrafodelista"/>
        <w:spacing w:before="240" w:after="240" w:line="360" w:lineRule="auto"/>
        <w:ind w:left="567" w:right="539"/>
        <w:jc w:val="both"/>
        <w:rPr>
          <w:rFonts w:ascii="Palatino Linotype" w:hAnsi="Palatino Linotype"/>
          <w:i/>
          <w:iCs/>
          <w:sz w:val="24"/>
        </w:rPr>
      </w:pPr>
      <w:r w:rsidRPr="004D5F11">
        <w:rPr>
          <w:rFonts w:ascii="Palatino Linotype" w:hAnsi="Palatino Linotype"/>
          <w:i/>
          <w:iCs/>
          <w:sz w:val="24"/>
        </w:rPr>
        <w:t xml:space="preserve">5.- En el mismo periodo comprendido entre el año 2017 al 22 de marzo de 2022, de los últimos 20 expedientes referentes a conexiones de tomas nuevas para agua potable como usuarios, requiero la versión pública únicamente del documento que acredite el servicio brindado con la MANIFESTACIÓN DE BUENA FE y/o documento mediante el cual se acredite el servicio brindado como usuario; </w:t>
      </w:r>
    </w:p>
    <w:p w14:paraId="111CA143" w14:textId="77777777" w:rsidR="00620A9D" w:rsidRPr="004D5F11" w:rsidRDefault="00620A9D" w:rsidP="00620A9D">
      <w:pPr>
        <w:pStyle w:val="Prrafodelista"/>
        <w:spacing w:before="240" w:after="240" w:line="360" w:lineRule="auto"/>
        <w:ind w:left="567" w:right="539"/>
        <w:jc w:val="both"/>
        <w:rPr>
          <w:rFonts w:ascii="Palatino Linotype" w:hAnsi="Palatino Linotype"/>
          <w:i/>
          <w:iCs/>
          <w:sz w:val="24"/>
        </w:rPr>
      </w:pPr>
    </w:p>
    <w:p w14:paraId="39E548BE" w14:textId="77777777" w:rsidR="00620A9D" w:rsidRPr="004D5F11" w:rsidRDefault="00620A9D" w:rsidP="00620A9D">
      <w:pPr>
        <w:pStyle w:val="Prrafodelista"/>
        <w:spacing w:before="240" w:after="240" w:line="360" w:lineRule="auto"/>
        <w:ind w:left="567" w:right="539"/>
        <w:jc w:val="both"/>
        <w:rPr>
          <w:rFonts w:ascii="Palatino Linotype" w:hAnsi="Palatino Linotype"/>
          <w:i/>
          <w:iCs/>
          <w:sz w:val="24"/>
        </w:rPr>
      </w:pPr>
      <w:r w:rsidRPr="004D5F11">
        <w:rPr>
          <w:rFonts w:ascii="Palatino Linotype" w:hAnsi="Palatino Linotype"/>
          <w:i/>
          <w:iCs/>
          <w:sz w:val="24"/>
        </w:rPr>
        <w:t>6- En el mismo periodo comprendido entre el año 2017 al 22 de marzo de 2022, de los últimos 20 expedientes referentes a conexiones de drenaje como usuarios, requiero la versión pública únicamente del documento que acredite el servicio brindado con la MANIFESTACIÓN DE BUENA FE y/o documento mediante el cual se acredite el servicio brindado como usuario.</w:t>
      </w:r>
    </w:p>
    <w:p w14:paraId="6F7AF308" w14:textId="7A80A9B7" w:rsidR="00CD1847" w:rsidRPr="004D5F11" w:rsidRDefault="00620A9D" w:rsidP="00F22009">
      <w:pPr>
        <w:pStyle w:val="Prrafodelista"/>
        <w:spacing w:before="240" w:after="240" w:line="360" w:lineRule="auto"/>
        <w:ind w:left="567" w:right="539"/>
        <w:jc w:val="both"/>
        <w:rPr>
          <w:rFonts w:ascii="Palatino Linotype" w:eastAsia="MS Mincho" w:hAnsi="Palatino Linotype" w:cs="Arial"/>
          <w:iCs/>
          <w:sz w:val="24"/>
          <w:lang w:val="es-ES_tradnl" w:eastAsia="es-ES"/>
        </w:rPr>
      </w:pPr>
      <w:r w:rsidRPr="004D5F11">
        <w:rPr>
          <w:rFonts w:ascii="Palatino Linotype" w:hAnsi="Palatino Linotype"/>
          <w:i/>
          <w:iCs/>
          <w:sz w:val="24"/>
        </w:rPr>
        <w:t>…” (Sic)</w:t>
      </w:r>
    </w:p>
    <w:p w14:paraId="79BC449A" w14:textId="1D864E3E" w:rsidR="00F22009" w:rsidRPr="004D5F11" w:rsidRDefault="00E93FC1" w:rsidP="00F22009">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4D5F11">
        <w:rPr>
          <w:rFonts w:ascii="Palatino Linotype" w:hAnsi="Palatino Linotype"/>
          <w:iCs/>
          <w:color w:val="000000"/>
          <w:sz w:val="24"/>
        </w:rPr>
        <w:t>En respuest</w:t>
      </w:r>
      <w:r w:rsidR="00655E90" w:rsidRPr="004D5F11">
        <w:rPr>
          <w:rFonts w:ascii="Palatino Linotype" w:hAnsi="Palatino Linotype"/>
          <w:iCs/>
          <w:color w:val="000000"/>
          <w:sz w:val="24"/>
        </w:rPr>
        <w:t xml:space="preserve">a, el </w:t>
      </w:r>
      <w:r w:rsidR="00655E90" w:rsidRPr="004D5F11">
        <w:rPr>
          <w:rFonts w:ascii="Palatino Linotype" w:hAnsi="Palatino Linotype"/>
          <w:b/>
          <w:bCs/>
          <w:iCs/>
          <w:color w:val="000000"/>
          <w:sz w:val="24"/>
        </w:rPr>
        <w:t>SUJETO OBLIGADO</w:t>
      </w:r>
      <w:r w:rsidR="00655E90" w:rsidRPr="004D5F11">
        <w:rPr>
          <w:rFonts w:ascii="Palatino Linotype" w:hAnsi="Palatino Linotype"/>
          <w:iCs/>
          <w:color w:val="000000"/>
          <w:sz w:val="24"/>
        </w:rPr>
        <w:t xml:space="preserve"> </w:t>
      </w:r>
      <w:r w:rsidR="00495062" w:rsidRPr="004D5F11">
        <w:rPr>
          <w:rFonts w:ascii="Palatino Linotype" w:hAnsi="Palatino Linotype"/>
          <w:iCs/>
          <w:color w:val="000000"/>
          <w:sz w:val="24"/>
        </w:rPr>
        <w:t xml:space="preserve">por medio </w:t>
      </w:r>
      <w:r w:rsidR="005E26C5" w:rsidRPr="004D5F11">
        <w:rPr>
          <w:rFonts w:ascii="Palatino Linotype" w:hAnsi="Palatino Linotype"/>
          <w:iCs/>
          <w:color w:val="000000"/>
          <w:sz w:val="24"/>
        </w:rPr>
        <w:t>d</w:t>
      </w:r>
      <w:r w:rsidR="005E26C5" w:rsidRPr="004D5F11">
        <w:rPr>
          <w:rFonts w:ascii="Palatino Linotype" w:hAnsi="Palatino Linotype"/>
          <w:sz w:val="24"/>
        </w:rPr>
        <w:t xml:space="preserve">el </w:t>
      </w:r>
      <w:r w:rsidR="00F22009" w:rsidRPr="004D5F11">
        <w:rPr>
          <w:rFonts w:ascii="Palatino Linotype" w:hAnsi="Palatino Linotype"/>
          <w:sz w:val="24"/>
        </w:rPr>
        <w:t>Director de Comercialización, informó que dentro de sus atribuciones no considera el término “MANIFESTACIONES DE BUENA FE”, por lo que para que un Particular pueda contratar los serv</w:t>
      </w:r>
      <w:r w:rsidR="00316FC0" w:rsidRPr="004D5F11">
        <w:rPr>
          <w:rFonts w:ascii="Palatino Linotype" w:hAnsi="Palatino Linotype"/>
          <w:sz w:val="24"/>
        </w:rPr>
        <w:t>i</w:t>
      </w:r>
      <w:r w:rsidR="00F22009" w:rsidRPr="004D5F11">
        <w:rPr>
          <w:rFonts w:ascii="Palatino Linotype" w:hAnsi="Palatino Linotype"/>
          <w:sz w:val="24"/>
        </w:rPr>
        <w:t>cios mencionados en la solicitud de información, deberá cumplir con todos y cada uno de los requisitos que señala el Código Reglamentario Muni</w:t>
      </w:r>
      <w:r w:rsidR="00316FC0" w:rsidRPr="004D5F11">
        <w:rPr>
          <w:rFonts w:ascii="Palatino Linotype" w:hAnsi="Palatino Linotype"/>
          <w:sz w:val="24"/>
        </w:rPr>
        <w:t>c</w:t>
      </w:r>
      <w:r w:rsidR="00F22009" w:rsidRPr="004D5F11">
        <w:rPr>
          <w:rFonts w:ascii="Palatino Linotype" w:hAnsi="Palatino Linotype"/>
          <w:sz w:val="24"/>
        </w:rPr>
        <w:t xml:space="preserve">ipal de Toluca. Asimismo, refirió que, el personal adscrito a la Unidad de Contrataciones y Certificaciones de la Dirección de Comercialización, </w:t>
      </w:r>
      <w:r w:rsidR="00F22009" w:rsidRPr="004D5F11">
        <w:rPr>
          <w:rFonts w:ascii="Palatino Linotype" w:hAnsi="Palatino Linotype"/>
          <w:b/>
          <w:bCs/>
          <w:sz w:val="24"/>
        </w:rPr>
        <w:t xml:space="preserve">realizó una búsqueda </w:t>
      </w:r>
      <w:r w:rsidR="00F22009" w:rsidRPr="004D5F11">
        <w:rPr>
          <w:rFonts w:ascii="Palatino Linotype" w:hAnsi="Palatino Linotype"/>
          <w:b/>
          <w:bCs/>
          <w:sz w:val="24"/>
        </w:rPr>
        <w:lastRenderedPageBreak/>
        <w:t>exhaustiva en los archivos de la misma, donde no se localizó información alguna de que se haya brindado el servicio de conexiones nuevas para agua potable y de drenaje como usuarios con una “MANIFESTACIÓN DE BUENA FE”.</w:t>
      </w:r>
    </w:p>
    <w:p w14:paraId="11AF201A" w14:textId="77777777" w:rsidR="008866EB" w:rsidRPr="004D5F11" w:rsidRDefault="008866EB" w:rsidP="008866EB">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00DEA11" w14:textId="3DCCC266" w:rsidR="005C049D" w:rsidRPr="004D5F11" w:rsidRDefault="00E93FC1" w:rsidP="00B44969">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4D5F11">
        <w:rPr>
          <w:rFonts w:ascii="Palatino Linotype" w:hAnsi="Palatino Linotype"/>
          <w:sz w:val="24"/>
        </w:rPr>
        <w:t xml:space="preserve">En consecuencia, el </w:t>
      </w:r>
      <w:r w:rsidR="00D11F51" w:rsidRPr="004D5F11">
        <w:rPr>
          <w:rFonts w:ascii="Palatino Linotype" w:hAnsi="Palatino Linotype"/>
          <w:b/>
          <w:bCs/>
          <w:sz w:val="24"/>
        </w:rPr>
        <w:t xml:space="preserve">RECURRENTE </w:t>
      </w:r>
      <w:r w:rsidRPr="004D5F11">
        <w:rPr>
          <w:rFonts w:ascii="Palatino Linotype" w:hAnsi="Palatino Linotype"/>
          <w:sz w:val="24"/>
        </w:rPr>
        <w:t>interpuso recurso de revisión</w:t>
      </w:r>
      <w:r w:rsidR="00D5736F" w:rsidRPr="004D5F11">
        <w:rPr>
          <w:rFonts w:ascii="Palatino Linotype" w:hAnsi="Palatino Linotype"/>
          <w:sz w:val="24"/>
        </w:rPr>
        <w:t xml:space="preserve"> mediante el cua</w:t>
      </w:r>
      <w:r w:rsidR="00F91816" w:rsidRPr="004D5F11">
        <w:rPr>
          <w:rFonts w:ascii="Palatino Linotype" w:hAnsi="Palatino Linotype"/>
          <w:sz w:val="24"/>
        </w:rPr>
        <w:t>l</w:t>
      </w:r>
      <w:r w:rsidRPr="004D5F11">
        <w:rPr>
          <w:rFonts w:ascii="Palatino Linotype" w:hAnsi="Palatino Linotype"/>
          <w:sz w:val="24"/>
        </w:rPr>
        <w:t xml:space="preserve"> </w:t>
      </w:r>
      <w:r w:rsidR="00D12AD2" w:rsidRPr="004D5F11">
        <w:rPr>
          <w:rFonts w:ascii="Palatino Linotype" w:hAnsi="Palatino Linotype"/>
          <w:sz w:val="24"/>
        </w:rPr>
        <w:t>manifestó como</w:t>
      </w:r>
      <w:r w:rsidRPr="004D5F11">
        <w:rPr>
          <w:rFonts w:ascii="Palatino Linotype" w:hAnsi="Palatino Linotype"/>
          <w:sz w:val="24"/>
        </w:rPr>
        <w:t xml:space="preserve"> motivos de inconformidad</w:t>
      </w:r>
      <w:r w:rsidR="00F91816" w:rsidRPr="004D5F11">
        <w:rPr>
          <w:rFonts w:ascii="Palatino Linotype" w:hAnsi="Palatino Linotype"/>
          <w:sz w:val="24"/>
        </w:rPr>
        <w:t xml:space="preserve"> </w:t>
      </w:r>
      <w:r w:rsidR="005E26C5" w:rsidRPr="004D5F11">
        <w:rPr>
          <w:rFonts w:ascii="Palatino Linotype" w:hAnsi="Palatino Linotype"/>
          <w:sz w:val="24"/>
        </w:rPr>
        <w:t xml:space="preserve">la </w:t>
      </w:r>
      <w:r w:rsidR="00805834" w:rsidRPr="004D5F11">
        <w:rPr>
          <w:rFonts w:ascii="Palatino Linotype" w:hAnsi="Palatino Linotype"/>
          <w:sz w:val="24"/>
        </w:rPr>
        <w:t>entrega de información incompleta</w:t>
      </w:r>
      <w:r w:rsidR="009A42FA" w:rsidRPr="004D5F11">
        <w:rPr>
          <w:rFonts w:ascii="Palatino Linotype" w:hAnsi="Palatino Linotype"/>
          <w:sz w:val="24"/>
        </w:rPr>
        <w:t>.</w:t>
      </w:r>
    </w:p>
    <w:p w14:paraId="6CB378E3" w14:textId="77777777" w:rsidR="00A567BA" w:rsidRPr="004D5F11" w:rsidRDefault="00A567BA" w:rsidP="00A567BA">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48E93FA" w14:textId="7112109B" w:rsidR="0065765B" w:rsidRPr="004D5F11" w:rsidRDefault="00E93FC1" w:rsidP="0065765B">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4D5F11">
        <w:rPr>
          <w:rFonts w:ascii="Palatino Linotype" w:eastAsia="MS Gothic" w:hAnsi="Palatino Linotype"/>
          <w:sz w:val="24"/>
        </w:rPr>
        <w:t xml:space="preserve">En consecuencia, la Litis a resolver en este recurso, se circunscribe a determinar </w:t>
      </w:r>
      <w:r w:rsidR="009678C8" w:rsidRPr="004D5F11">
        <w:rPr>
          <w:rFonts w:ascii="Palatino Linotype" w:eastAsia="MS Gothic" w:hAnsi="Palatino Linotype"/>
          <w:sz w:val="24"/>
        </w:rPr>
        <w:t xml:space="preserve">si la respuesta colma con lo solicitado o </w:t>
      </w:r>
      <w:r w:rsidRPr="004D5F11">
        <w:rPr>
          <w:rFonts w:ascii="Palatino Linotype" w:eastAsia="MS Gothic" w:hAnsi="Palatino Linotype"/>
          <w:sz w:val="24"/>
        </w:rPr>
        <w:t xml:space="preserve">si se actualizan las causales de procedencia previstas </w:t>
      </w:r>
      <w:r w:rsidRPr="004D5F11">
        <w:rPr>
          <w:rFonts w:ascii="Palatino Linotype" w:hAnsi="Palatino Linotype"/>
          <w:sz w:val="24"/>
        </w:rPr>
        <w:t>e</w:t>
      </w:r>
      <w:r w:rsidR="009678C8" w:rsidRPr="004D5F11">
        <w:rPr>
          <w:rFonts w:ascii="Palatino Linotype" w:hAnsi="Palatino Linotype"/>
          <w:sz w:val="24"/>
        </w:rPr>
        <w:t>n</w:t>
      </w:r>
      <w:r w:rsidR="009C09D4" w:rsidRPr="004D5F11">
        <w:rPr>
          <w:rFonts w:ascii="Palatino Linotype" w:hAnsi="Palatino Linotype"/>
          <w:sz w:val="24"/>
        </w:rPr>
        <w:t xml:space="preserve"> el artículo 179, fracción </w:t>
      </w:r>
      <w:r w:rsidR="005E26C5" w:rsidRPr="004D5F11">
        <w:rPr>
          <w:rFonts w:ascii="Palatino Linotype" w:hAnsi="Palatino Linotype"/>
          <w:sz w:val="24"/>
        </w:rPr>
        <w:t>I</w:t>
      </w:r>
      <w:r w:rsidR="00805834" w:rsidRPr="004D5F11">
        <w:rPr>
          <w:rFonts w:ascii="Palatino Linotype" w:hAnsi="Palatino Linotype"/>
          <w:sz w:val="24"/>
        </w:rPr>
        <w:t xml:space="preserve"> y V</w:t>
      </w:r>
      <w:r w:rsidR="00C82FE5" w:rsidRPr="004D5F11">
        <w:rPr>
          <w:rFonts w:ascii="Palatino Linotype" w:hAnsi="Palatino Linotype"/>
          <w:sz w:val="24"/>
        </w:rPr>
        <w:t xml:space="preserve"> </w:t>
      </w:r>
      <w:r w:rsidRPr="004D5F11">
        <w:rPr>
          <w:rFonts w:ascii="Palatino Linotype" w:hAnsi="Palatino Linotype"/>
          <w:sz w:val="24"/>
        </w:rPr>
        <w:t xml:space="preserve">de la Ley de Transparencia y Acceso a la Información Pública del Estado de México y Municipios; </w:t>
      </w:r>
      <w:r w:rsidR="009678C8" w:rsidRPr="004D5F11">
        <w:rPr>
          <w:rFonts w:ascii="Palatino Linotype" w:hAnsi="Palatino Linotype"/>
          <w:sz w:val="24"/>
        </w:rPr>
        <w:t xml:space="preserve">que establece </w:t>
      </w:r>
      <w:r w:rsidR="009678C8" w:rsidRPr="004D5F11">
        <w:rPr>
          <w:rFonts w:ascii="Palatino Linotype" w:hAnsi="Palatino Linotype"/>
          <w:b/>
          <w:sz w:val="24"/>
        </w:rPr>
        <w:t>la negati</w:t>
      </w:r>
      <w:r w:rsidR="009C09D4" w:rsidRPr="004D5F11">
        <w:rPr>
          <w:rFonts w:ascii="Palatino Linotype" w:hAnsi="Palatino Linotype"/>
          <w:b/>
          <w:sz w:val="24"/>
        </w:rPr>
        <w:t>va de la información</w:t>
      </w:r>
      <w:r w:rsidR="00DC73DA" w:rsidRPr="004D5F11">
        <w:rPr>
          <w:rFonts w:ascii="Palatino Linotype" w:hAnsi="Palatino Linotype"/>
          <w:b/>
          <w:sz w:val="24"/>
        </w:rPr>
        <w:t xml:space="preserve"> solicitada</w:t>
      </w:r>
      <w:r w:rsidR="00805834" w:rsidRPr="004D5F11">
        <w:rPr>
          <w:rFonts w:ascii="Palatino Linotype" w:hAnsi="Palatino Linotype"/>
          <w:b/>
          <w:sz w:val="24"/>
        </w:rPr>
        <w:t xml:space="preserve"> y la entrega de información incompleta.</w:t>
      </w:r>
    </w:p>
    <w:p w14:paraId="162444D5" w14:textId="77777777" w:rsidR="00E93FC1" w:rsidRPr="004D5F11" w:rsidRDefault="00E93FC1" w:rsidP="009C09D4">
      <w:pPr>
        <w:pStyle w:val="Ttulo1"/>
        <w:spacing w:before="0" w:after="240" w:line="360" w:lineRule="auto"/>
        <w:rPr>
          <w:rFonts w:ascii="Palatino Linotype" w:eastAsia="MS Gothic" w:hAnsi="Palatino Linotype"/>
          <w:b/>
          <w:color w:val="auto"/>
          <w:sz w:val="24"/>
          <w:szCs w:val="24"/>
          <w:lang w:val="es-ES_tradnl"/>
        </w:rPr>
      </w:pPr>
      <w:bookmarkStart w:id="18" w:name="_Toc65713733"/>
      <w:bookmarkStart w:id="19" w:name="_Toc94119615"/>
      <w:r w:rsidRPr="004D5F11">
        <w:rPr>
          <w:rFonts w:ascii="Palatino Linotype" w:eastAsia="MS Gothic" w:hAnsi="Palatino Linotype"/>
          <w:b/>
          <w:color w:val="auto"/>
          <w:sz w:val="24"/>
          <w:szCs w:val="24"/>
          <w:lang w:val="es-ES_tradnl"/>
        </w:rPr>
        <w:t>CUARTO. Del estudio y resolución del recurso de revisión.</w:t>
      </w:r>
      <w:bookmarkEnd w:id="18"/>
      <w:bookmarkEnd w:id="19"/>
    </w:p>
    <w:p w14:paraId="52D1BE73" w14:textId="4AA70526" w:rsidR="006437FA" w:rsidRPr="004D5F11" w:rsidRDefault="00E93FC1" w:rsidP="006437FA">
      <w:pPr>
        <w:pStyle w:val="Ttulo1"/>
        <w:numPr>
          <w:ilvl w:val="0"/>
          <w:numId w:val="31"/>
        </w:numPr>
        <w:spacing w:before="0" w:after="240" w:line="360" w:lineRule="auto"/>
        <w:rPr>
          <w:rFonts w:ascii="Palatino Linotype" w:eastAsia="MS Gothic" w:hAnsi="Palatino Linotype"/>
          <w:b/>
          <w:color w:val="auto"/>
          <w:sz w:val="24"/>
          <w:szCs w:val="24"/>
          <w:lang w:val="es-ES_tradnl" w:eastAsia="es-ES"/>
        </w:rPr>
      </w:pPr>
      <w:bookmarkStart w:id="20" w:name="_Toc498528948"/>
      <w:bookmarkStart w:id="21" w:name="_Toc71234379"/>
      <w:bookmarkStart w:id="22" w:name="_Toc71239557"/>
      <w:bookmarkStart w:id="23" w:name="_Toc80812776"/>
      <w:bookmarkStart w:id="24" w:name="_Toc83301639"/>
      <w:bookmarkStart w:id="25" w:name="_Toc94119616"/>
      <w:r w:rsidRPr="004D5F11">
        <w:rPr>
          <w:rFonts w:ascii="Palatino Linotype" w:eastAsia="MS Gothic" w:hAnsi="Palatino Linotype"/>
          <w:b/>
          <w:color w:val="auto"/>
          <w:sz w:val="24"/>
          <w:szCs w:val="24"/>
          <w:lang w:val="es-ES_tradnl" w:eastAsia="es-ES"/>
        </w:rPr>
        <w:t>De</w:t>
      </w:r>
      <w:bookmarkEnd w:id="20"/>
      <w:r w:rsidRPr="004D5F11">
        <w:rPr>
          <w:rFonts w:ascii="Palatino Linotype" w:eastAsia="MS Gothic" w:hAnsi="Palatino Linotype"/>
          <w:b/>
          <w:color w:val="auto"/>
          <w:sz w:val="24"/>
          <w:szCs w:val="24"/>
          <w:lang w:val="es-ES_tradnl" w:eastAsia="es-ES"/>
        </w:rPr>
        <w:t>l derecho de acceso a la información.</w:t>
      </w:r>
      <w:bookmarkEnd w:id="21"/>
      <w:bookmarkEnd w:id="22"/>
      <w:bookmarkEnd w:id="23"/>
      <w:bookmarkEnd w:id="24"/>
      <w:bookmarkEnd w:id="25"/>
    </w:p>
    <w:p w14:paraId="29EA867F" w14:textId="72CBA451" w:rsidR="00C82FE5" w:rsidRPr="004D5F11" w:rsidRDefault="00E93FC1" w:rsidP="00C82FE5">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4D5F11">
        <w:rPr>
          <w:rFonts w:ascii="Palatino Linotype" w:eastAsiaTheme="minorEastAsia" w:hAnsi="Palatino Linotype"/>
          <w:sz w:val="24"/>
          <w:lang w:val="es-ES_tradnl" w:eastAsia="es-ES"/>
        </w:rPr>
        <w:t>E</w:t>
      </w:r>
      <w:r w:rsidRPr="004D5F11">
        <w:rPr>
          <w:rFonts w:ascii="Palatino Linotype" w:hAnsi="Palatino Linotype" w:cs="Arial"/>
          <w:color w:val="000000"/>
          <w:sz w:val="24"/>
          <w:lang w:val="es-ES_tradnl"/>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4D5F11">
        <w:rPr>
          <w:rFonts w:ascii="Palatino Linotype" w:hAnsi="Palatino Linotype" w:cs="Arial"/>
          <w:color w:val="000000"/>
          <w:sz w:val="24"/>
          <w:lang w:val="es-ES_tradnl" w:eastAsia="es-ES"/>
        </w:rPr>
        <w:t xml:space="preserve">. </w:t>
      </w:r>
    </w:p>
    <w:p w14:paraId="096B995C" w14:textId="77777777" w:rsidR="006437FA" w:rsidRPr="004D5F11" w:rsidRDefault="006437FA" w:rsidP="006437FA">
      <w:pPr>
        <w:pStyle w:val="Prrafodelista"/>
        <w:spacing w:before="240" w:after="240" w:line="360" w:lineRule="auto"/>
        <w:ind w:left="0" w:right="48"/>
        <w:jc w:val="both"/>
        <w:rPr>
          <w:rFonts w:ascii="Palatino Linotype" w:eastAsia="MS Gothic" w:hAnsi="Palatino Linotype"/>
          <w:sz w:val="24"/>
        </w:rPr>
      </w:pPr>
    </w:p>
    <w:p w14:paraId="448A67FE" w14:textId="77777777" w:rsidR="00E93FC1" w:rsidRPr="004D5F11"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4D5F11">
        <w:rPr>
          <w:rFonts w:ascii="Palatino Linotype" w:hAnsi="Palatino Linotype"/>
          <w:lang w:val="es-ES_tradnl" w:eastAsia="es-ES"/>
        </w:rPr>
        <w:lastRenderedPageBreak/>
        <w:t xml:space="preserve">Definiendo el Derecho de Acceso a la Información Pública como: </w:t>
      </w:r>
      <w:r w:rsidRPr="004D5F11">
        <w:rPr>
          <w:rFonts w:ascii="Palatino Linotype" w:eastAsiaTheme="minorEastAsia" w:hAnsi="Palatino Linotype"/>
          <w:i/>
          <w:color w:val="000000"/>
          <w:lang w:val="es-ES_tradnl" w:eastAsia="es-ES"/>
        </w:rPr>
        <w:t>La igualdad de oportunidades para recibir, buscar e impartir información</w:t>
      </w:r>
      <w:r w:rsidRPr="004D5F11">
        <w:rPr>
          <w:rFonts w:ascii="Palatino Linotype" w:eastAsiaTheme="minorEastAsia" w:hAnsi="Palatino Linotype"/>
          <w:i/>
          <w:vertAlign w:val="superscript"/>
          <w:lang w:val="es-ES_tradnl" w:eastAsia="es-ES"/>
        </w:rPr>
        <w:footnoteReference w:id="4"/>
      </w:r>
      <w:r w:rsidRPr="004D5F11">
        <w:rPr>
          <w:rFonts w:ascii="Palatino Linotype" w:eastAsiaTheme="minorEastAsia" w:hAnsi="Palatino Linotype"/>
          <w:i/>
          <w:color w:val="000000"/>
          <w:lang w:val="es-ES_tradnl" w:eastAsia="es-ES"/>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4D5F11">
        <w:rPr>
          <w:rFonts w:ascii="Palatino Linotype" w:eastAsiaTheme="minorEastAsia" w:hAnsi="Palatino Linotype"/>
          <w:i/>
          <w:vertAlign w:val="superscript"/>
          <w:lang w:val="es-ES_tradnl" w:eastAsia="es-ES"/>
        </w:rPr>
        <w:footnoteReference w:id="5"/>
      </w:r>
      <w:r w:rsidRPr="004D5F11">
        <w:rPr>
          <w:rFonts w:ascii="Palatino Linotype" w:eastAsiaTheme="minorEastAsia" w:hAnsi="Palatino Linotype"/>
          <w:color w:val="000000"/>
          <w:lang w:val="es-ES_tradnl" w:eastAsia="es-ES"/>
        </w:rPr>
        <w:t>que se constituye como una herramienta fundamental para ejercer</w:t>
      </w:r>
      <w:r w:rsidRPr="004D5F11">
        <w:rPr>
          <w:rFonts w:ascii="Palatino Linotype" w:eastAsiaTheme="minorEastAsia" w:hAnsi="Palatino Linotype"/>
          <w:i/>
          <w:color w:val="000000"/>
          <w:lang w:val="es-ES_tradnl" w:eastAsia="es-ES"/>
        </w:rPr>
        <w:t xml:space="preserve"> el control democrático de las gestiones estatales, de forma tal que puedan cuestionar, indagar y considerar si se está dando un adecuado cumplimiento a las funciones públicas,</w:t>
      </w:r>
      <w:r w:rsidRPr="004D5F11">
        <w:rPr>
          <w:rFonts w:ascii="Palatino Linotype" w:eastAsiaTheme="minorEastAsia" w:hAnsi="Palatino Linotype"/>
          <w:i/>
          <w:vertAlign w:val="superscript"/>
          <w:lang w:val="es-ES_tradnl" w:eastAsia="es-ES"/>
        </w:rPr>
        <w:footnoteReference w:id="6"/>
      </w:r>
      <w:r w:rsidRPr="004D5F11">
        <w:rPr>
          <w:rFonts w:ascii="Palatino Linotype" w:eastAsiaTheme="minorEastAsia" w:hAnsi="Palatino Linotype"/>
          <w:color w:val="000000"/>
          <w:lang w:val="es-ES_tradnl" w:eastAsia="es-ES"/>
        </w:rPr>
        <w:t>fomentando</w:t>
      </w:r>
      <w:r w:rsidRPr="004D5F11">
        <w:rPr>
          <w:rFonts w:ascii="Palatino Linotype" w:eastAsiaTheme="minorEastAsia" w:hAnsi="Palatino Linotype"/>
          <w:i/>
          <w:color w:val="000000"/>
          <w:lang w:val="es-ES_tradnl" w:eastAsia="es-ES"/>
        </w:rPr>
        <w:t xml:space="preserve"> la transparencia de las actividades estatales y </w:t>
      </w:r>
      <w:r w:rsidRPr="004D5F11">
        <w:rPr>
          <w:rFonts w:ascii="Palatino Linotype" w:eastAsiaTheme="minorEastAsia" w:hAnsi="Palatino Linotype"/>
          <w:color w:val="000000"/>
          <w:lang w:val="es-ES_tradnl" w:eastAsia="es-ES"/>
        </w:rPr>
        <w:t>promoviendo</w:t>
      </w:r>
      <w:r w:rsidRPr="004D5F11">
        <w:rPr>
          <w:rFonts w:ascii="Palatino Linotype" w:eastAsiaTheme="minorEastAsia" w:hAnsi="Palatino Linotype"/>
          <w:i/>
          <w:color w:val="000000"/>
          <w:lang w:val="es-ES_tradnl" w:eastAsia="es-ES"/>
        </w:rPr>
        <w:t xml:space="preserve"> la responsabilidad de los funcionarios sobre su gestión pública,</w:t>
      </w:r>
      <w:r w:rsidRPr="004D5F11">
        <w:rPr>
          <w:rFonts w:ascii="Palatino Linotype" w:eastAsiaTheme="minorEastAsia" w:hAnsi="Palatino Linotype"/>
          <w:i/>
          <w:vertAlign w:val="superscript"/>
          <w:lang w:val="es-ES_tradnl" w:eastAsia="es-ES"/>
        </w:rPr>
        <w:footnoteReference w:id="7"/>
      </w:r>
      <w:r w:rsidRPr="004D5F11">
        <w:rPr>
          <w:rFonts w:ascii="Palatino Linotype" w:eastAsiaTheme="minorEastAsia" w:hAnsi="Palatino Linotype"/>
          <w:color w:val="000000"/>
          <w:lang w:val="es-ES_tradnl" w:eastAsia="es-ES"/>
        </w:rPr>
        <w:t>que permite</w:t>
      </w:r>
      <w:r w:rsidRPr="004D5F11">
        <w:rPr>
          <w:rFonts w:ascii="Palatino Linotype" w:eastAsiaTheme="minorEastAsia" w:hAnsi="Palatino Linotype"/>
          <w:i/>
          <w:color w:val="000000"/>
          <w:lang w:val="es-ES_tradnl" w:eastAsia="es-ES"/>
        </w:rPr>
        <w:t xml:space="preserve"> saber qué están haciendo los gobiernos por sus pueblos, sin lo cual la verdad languidecería y la participación en el gobierno permanecería fragmentada.</w:t>
      </w:r>
    </w:p>
    <w:p w14:paraId="63723D2A" w14:textId="7C6F090B" w:rsidR="00E93FC1" w:rsidRPr="004D5F11"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4D5F11">
        <w:rPr>
          <w:rFonts w:ascii="Palatino Linotype" w:hAnsi="Palatino Linotype"/>
          <w:lang w:val="es-ES_tradnl" w:eastAsia="es-ES"/>
        </w:rPr>
        <w:t xml:space="preserve">En México, además de los derechos, están reconocidas las garantías para su protección, en ese sentido el párrafo tercero de artículo primero de la Constitución Política de los Estados Unidos </w:t>
      </w:r>
      <w:r w:rsidR="000C4EE6" w:rsidRPr="004D5F11">
        <w:rPr>
          <w:rFonts w:ascii="Palatino Linotype" w:hAnsi="Palatino Linotype"/>
          <w:lang w:val="es-ES_tradnl" w:eastAsia="es-ES"/>
        </w:rPr>
        <w:t>Mexicanos</w:t>
      </w:r>
      <w:r w:rsidRPr="004D5F11">
        <w:rPr>
          <w:rFonts w:ascii="Palatino Linotype" w:hAnsi="Palatino Linotype"/>
          <w:lang w:val="es-ES_tradnl" w:eastAsia="es-ES"/>
        </w:rPr>
        <w:t xml:space="preserve"> dispone lo siguiente:</w:t>
      </w:r>
    </w:p>
    <w:p w14:paraId="3A79C182" w14:textId="77777777" w:rsidR="00E93FC1" w:rsidRPr="004D5F11" w:rsidRDefault="00E93FC1" w:rsidP="00A87430">
      <w:pPr>
        <w:spacing w:before="240" w:after="240"/>
        <w:ind w:left="567" w:right="567"/>
        <w:contextualSpacing/>
        <w:jc w:val="both"/>
        <w:rPr>
          <w:rFonts w:ascii="Palatino Linotype" w:hAnsi="Palatino Linotype"/>
          <w:i/>
          <w:lang w:val="es-ES_tradnl" w:eastAsia="es-ES"/>
        </w:rPr>
      </w:pPr>
      <w:r w:rsidRPr="004D5F11">
        <w:rPr>
          <w:rFonts w:ascii="Palatino Linotype" w:hAnsi="Palatino Linotype"/>
          <w:i/>
          <w:lang w:val="es-ES_tradnl" w:eastAsia="es-ES"/>
        </w:rPr>
        <w:t>“</w:t>
      </w:r>
      <w:r w:rsidRPr="004D5F11">
        <w:rPr>
          <w:rFonts w:ascii="Palatino Linotype" w:hAnsi="Palatino Linotype"/>
          <w:b/>
          <w:i/>
          <w:lang w:val="es-ES_tradnl" w:eastAsia="es-ES"/>
        </w:rPr>
        <w:t>Artículo 1.-</w:t>
      </w:r>
      <w:r w:rsidRPr="004D5F11">
        <w:rPr>
          <w:rFonts w:ascii="Palatino Linotype" w:hAnsi="Palatino Linotype"/>
          <w:i/>
          <w:lang w:val="es-ES_tradnl" w:eastAsia="es-ES"/>
        </w:rPr>
        <w:t xml:space="preserve"> </w:t>
      </w:r>
    </w:p>
    <w:p w14:paraId="6C017403" w14:textId="77777777" w:rsidR="00E93FC1" w:rsidRPr="004D5F11" w:rsidRDefault="00E93FC1" w:rsidP="00A87430">
      <w:pPr>
        <w:spacing w:before="240" w:after="240"/>
        <w:ind w:left="567" w:right="567"/>
        <w:contextualSpacing/>
        <w:jc w:val="both"/>
        <w:rPr>
          <w:rFonts w:ascii="Palatino Linotype" w:hAnsi="Palatino Linotype"/>
          <w:i/>
          <w:lang w:val="es-ES_tradnl" w:eastAsia="es-ES"/>
        </w:rPr>
      </w:pPr>
      <w:r w:rsidRPr="004D5F11">
        <w:rPr>
          <w:rFonts w:ascii="Palatino Linotype" w:hAnsi="Palatino Linotype"/>
          <w:i/>
          <w:lang w:val="es-ES_tradnl" w:eastAsia="es-ES"/>
        </w:rPr>
        <w:t>(…)</w:t>
      </w:r>
    </w:p>
    <w:p w14:paraId="0ECC847D" w14:textId="77777777" w:rsidR="00E93FC1" w:rsidRPr="004D5F11" w:rsidRDefault="00E93FC1" w:rsidP="00A87430">
      <w:pPr>
        <w:spacing w:before="240" w:after="240"/>
        <w:ind w:left="567" w:right="567"/>
        <w:contextualSpacing/>
        <w:jc w:val="both"/>
        <w:rPr>
          <w:rFonts w:ascii="Palatino Linotype" w:hAnsi="Palatino Linotype"/>
          <w:i/>
        </w:rPr>
      </w:pPr>
      <w:r w:rsidRPr="004D5F11">
        <w:rPr>
          <w:rFonts w:ascii="Palatino Linotype" w:hAnsi="Palatino Linotype"/>
          <w:i/>
          <w:lang w:val="es-ES_tradnl" w:eastAsia="es-ES"/>
        </w:rPr>
        <w:t>Todas las</w:t>
      </w:r>
      <w:r w:rsidRPr="004D5F11">
        <w:rPr>
          <w:rFonts w:ascii="Palatino Linotype" w:hAnsi="Palatino Linotype"/>
          <w:lang w:val="es-ES_tradnl" w:eastAsia="es-ES"/>
        </w:rPr>
        <w:t xml:space="preserve"> </w:t>
      </w:r>
      <w:r w:rsidRPr="004D5F11">
        <w:rPr>
          <w:rFonts w:ascii="Palatino Linotype" w:hAnsi="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486D9C" w14:textId="34ADE26C" w:rsidR="00A567BA" w:rsidRPr="004D5F11" w:rsidRDefault="00E93FC1" w:rsidP="006255C9">
      <w:pPr>
        <w:spacing w:before="240" w:after="240"/>
        <w:ind w:left="567" w:right="567"/>
        <w:contextualSpacing/>
        <w:jc w:val="both"/>
        <w:rPr>
          <w:rFonts w:ascii="Palatino Linotype" w:hAnsi="Palatino Linotype"/>
          <w:lang w:val="es-ES_tradnl" w:eastAsia="es-ES"/>
        </w:rPr>
      </w:pPr>
      <w:r w:rsidRPr="004D5F11">
        <w:rPr>
          <w:rFonts w:ascii="Palatino Linotype" w:hAnsi="Palatino Linotype"/>
          <w:i/>
        </w:rPr>
        <w:t>(…)</w:t>
      </w:r>
      <w:r w:rsidRPr="004D5F11">
        <w:rPr>
          <w:rFonts w:ascii="Palatino Linotype" w:hAnsi="Palatino Linotype"/>
          <w:lang w:val="es-ES_tradnl" w:eastAsia="es-ES"/>
        </w:rPr>
        <w:t>”.</w:t>
      </w:r>
    </w:p>
    <w:p w14:paraId="71AB0FA9" w14:textId="77777777" w:rsidR="008866EB" w:rsidRPr="004D5F11" w:rsidRDefault="008866EB" w:rsidP="008866EB">
      <w:pPr>
        <w:spacing w:before="240" w:after="240"/>
        <w:ind w:right="567"/>
        <w:contextualSpacing/>
        <w:jc w:val="both"/>
        <w:rPr>
          <w:rFonts w:ascii="Palatino Linotype" w:hAnsi="Palatino Linotype"/>
          <w:b/>
          <w:lang w:val="es-ES_tradnl" w:eastAsia="es-ES"/>
        </w:rPr>
      </w:pPr>
    </w:p>
    <w:p w14:paraId="33957FEC" w14:textId="7A679AB9" w:rsidR="00E93FC1" w:rsidRPr="004D5F11"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4D5F11">
        <w:rPr>
          <w:rFonts w:ascii="Palatino Linotype" w:hAnsi="Palatino Linotype"/>
          <w:lang w:val="es-ES_tradnl" w:eastAsia="es-ES"/>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6B79D4" w:rsidRPr="004D5F11">
        <w:rPr>
          <w:rFonts w:ascii="Palatino Linotype" w:hAnsi="Palatino Linotype"/>
          <w:lang w:val="es-ES_tradnl" w:eastAsia="es-ES"/>
        </w:rPr>
        <w:t>l</w:t>
      </w:r>
      <w:r w:rsidRPr="004D5F11">
        <w:rPr>
          <w:rFonts w:ascii="Palatino Linotype" w:hAnsi="Palatino Linotype"/>
          <w:lang w:val="es-ES_tradnl" w:eastAsia="es-ES"/>
        </w:rPr>
        <w:t xml:space="preserve"> mismo artículo.</w:t>
      </w:r>
    </w:p>
    <w:p w14:paraId="73A79AC6" w14:textId="77777777" w:rsidR="00AC3086" w:rsidRPr="004D5F11" w:rsidRDefault="00AC3086" w:rsidP="00AC3086">
      <w:pPr>
        <w:spacing w:before="240" w:after="240" w:line="360" w:lineRule="auto"/>
        <w:ind w:right="49"/>
        <w:contextualSpacing/>
        <w:jc w:val="both"/>
        <w:rPr>
          <w:rFonts w:ascii="Palatino Linotype" w:eastAsiaTheme="minorEastAsia" w:hAnsi="Palatino Linotype"/>
          <w:lang w:val="es-ES_tradnl" w:eastAsia="es-ES"/>
        </w:rPr>
      </w:pPr>
    </w:p>
    <w:p w14:paraId="095957CE" w14:textId="77777777" w:rsidR="00E93FC1" w:rsidRPr="004D5F11"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4D5F11">
        <w:rPr>
          <w:rFonts w:ascii="Palatino Linotype" w:eastAsiaTheme="minorEastAsia" w:hAnsi="Palatino Linotype"/>
          <w:lang w:val="es-ES_tradnl" w:eastAsia="es-ES"/>
        </w:rPr>
        <w:t xml:space="preserve">Así, conforme a la Constitución Política de las Estado Unidos Mexicanos </w:t>
      </w:r>
      <w:r w:rsidRPr="004D5F11">
        <w:rPr>
          <w:rFonts w:ascii="Palatino Linotype" w:eastAsia="Calibri" w:hAnsi="Palatino Linotype"/>
          <w:lang w:val="es-ES_tradnl" w:eastAsia="es-ES"/>
        </w:rPr>
        <w:t>y la Constitución Política del Estado Libre y Soberano de México respectivamente</w:t>
      </w:r>
      <w:r w:rsidRPr="004D5F11">
        <w:rPr>
          <w:rFonts w:ascii="Palatino Linotype" w:eastAsiaTheme="minorEastAsia" w:hAnsi="Palatino Linotype"/>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75AE357" w14:textId="77777777" w:rsidR="00E93FC1" w:rsidRPr="004D5F11" w:rsidRDefault="00E93FC1" w:rsidP="008866EB">
      <w:pPr>
        <w:spacing w:before="240" w:after="240"/>
        <w:ind w:left="567" w:right="567"/>
        <w:jc w:val="both"/>
        <w:rPr>
          <w:rFonts w:ascii="Palatino Linotype" w:eastAsiaTheme="minorEastAsia" w:hAnsi="Palatino Linotype" w:cs="Arial"/>
          <w:b/>
          <w:bCs/>
          <w:i/>
          <w:lang w:val="es-ES_tradnl" w:eastAsia="es-ES"/>
        </w:rPr>
      </w:pPr>
      <w:r w:rsidRPr="004D5F11">
        <w:rPr>
          <w:rFonts w:ascii="Palatino Linotype" w:eastAsiaTheme="minorEastAsia" w:hAnsi="Palatino Linotype" w:cs="Arial"/>
          <w:b/>
          <w:bCs/>
          <w:i/>
          <w:lang w:val="es-ES_tradnl" w:eastAsia="es-ES"/>
        </w:rPr>
        <w:t>Constitución Política de los Estados Unidos Mexicanos</w:t>
      </w:r>
    </w:p>
    <w:p w14:paraId="64D040F8" w14:textId="027F7F27" w:rsidR="00E93FC1" w:rsidRPr="004D5F11" w:rsidRDefault="00E93FC1" w:rsidP="008866EB">
      <w:pPr>
        <w:spacing w:before="240" w:after="240"/>
        <w:ind w:left="567" w:right="567"/>
        <w:jc w:val="both"/>
        <w:rPr>
          <w:rFonts w:ascii="Palatino Linotype" w:eastAsiaTheme="minorEastAsia" w:hAnsi="Palatino Linotype" w:cs="Arial"/>
          <w:b/>
          <w:bCs/>
          <w:i/>
          <w:lang w:val="es-ES_tradnl" w:eastAsia="es-ES"/>
        </w:rPr>
      </w:pPr>
      <w:r w:rsidRPr="004D5F11">
        <w:rPr>
          <w:rFonts w:ascii="Palatino Linotype" w:eastAsiaTheme="minorEastAsia" w:hAnsi="Palatino Linotype" w:cs="Arial"/>
          <w:b/>
          <w:bCs/>
          <w:i/>
          <w:lang w:val="es-ES_tradnl" w:eastAsia="es-ES"/>
        </w:rPr>
        <w:t>“Artículo 6.</w:t>
      </w:r>
    </w:p>
    <w:p w14:paraId="2459450F" w14:textId="4C95FC0D" w:rsidR="00E93FC1" w:rsidRPr="004D5F11" w:rsidRDefault="003630BC" w:rsidP="008866EB">
      <w:pPr>
        <w:spacing w:before="240" w:after="240"/>
        <w:ind w:left="567" w:right="567"/>
        <w:jc w:val="both"/>
        <w:rPr>
          <w:rFonts w:ascii="Palatino Linotype" w:eastAsiaTheme="minorEastAsia" w:hAnsi="Palatino Linotype" w:cs="Arial"/>
          <w:bCs/>
          <w:i/>
          <w:lang w:val="es-ES_tradnl" w:eastAsia="es-ES"/>
        </w:rPr>
      </w:pPr>
      <w:r w:rsidRPr="004D5F11">
        <w:rPr>
          <w:rFonts w:ascii="Palatino Linotype" w:eastAsiaTheme="minorEastAsia" w:hAnsi="Palatino Linotype" w:cs="Arial"/>
          <w:bCs/>
          <w:i/>
          <w:lang w:val="es-ES_tradnl" w:eastAsia="es-ES"/>
        </w:rPr>
        <w:t>(</w:t>
      </w:r>
      <w:r w:rsidR="00E93FC1" w:rsidRPr="004D5F11">
        <w:rPr>
          <w:rFonts w:ascii="Palatino Linotype" w:eastAsiaTheme="minorEastAsia" w:hAnsi="Palatino Linotype" w:cs="Arial"/>
          <w:bCs/>
          <w:i/>
          <w:lang w:val="es-ES_tradnl" w:eastAsia="es-ES"/>
        </w:rPr>
        <w:t>…</w:t>
      </w:r>
      <w:r w:rsidRPr="004D5F11">
        <w:rPr>
          <w:rFonts w:ascii="Palatino Linotype" w:eastAsiaTheme="minorEastAsia" w:hAnsi="Palatino Linotype" w:cs="Arial"/>
          <w:bCs/>
          <w:i/>
          <w:lang w:val="es-ES_tradnl" w:eastAsia="es-ES"/>
        </w:rPr>
        <w:t>)</w:t>
      </w:r>
    </w:p>
    <w:p w14:paraId="0FBB178F" w14:textId="77777777" w:rsidR="00E93FC1" w:rsidRPr="004D5F11" w:rsidRDefault="00E93FC1" w:rsidP="008866EB">
      <w:pPr>
        <w:spacing w:before="240" w:after="240"/>
        <w:ind w:left="567" w:right="567"/>
        <w:jc w:val="both"/>
        <w:rPr>
          <w:rFonts w:ascii="Palatino Linotype" w:eastAsiaTheme="minorEastAsia" w:hAnsi="Palatino Linotype" w:cs="Arial"/>
          <w:bCs/>
          <w:i/>
          <w:lang w:val="es-ES_tradnl" w:eastAsia="es-ES"/>
        </w:rPr>
      </w:pPr>
      <w:r w:rsidRPr="004D5F11">
        <w:rPr>
          <w:rFonts w:ascii="Palatino Linotype" w:eastAsiaTheme="minorEastAsia" w:hAnsi="Palatino Linotype" w:cs="Arial"/>
          <w:bCs/>
          <w:i/>
          <w:lang w:val="es-ES_tradnl" w:eastAsia="es-ES"/>
        </w:rPr>
        <w:t>Para efectos de lo dispuesto en el presente artículo se observará lo siguiente:</w:t>
      </w:r>
    </w:p>
    <w:p w14:paraId="2C73FA50" w14:textId="5AB66BD7" w:rsidR="00E93FC1" w:rsidRPr="004D5F11" w:rsidRDefault="00E93FC1" w:rsidP="008866EB">
      <w:pPr>
        <w:spacing w:before="240" w:after="240"/>
        <w:ind w:left="567" w:right="567"/>
        <w:jc w:val="both"/>
        <w:rPr>
          <w:rFonts w:ascii="Palatino Linotype" w:eastAsiaTheme="minorEastAsia" w:hAnsi="Palatino Linotype" w:cs="Arial"/>
          <w:b/>
          <w:bCs/>
          <w:i/>
          <w:lang w:val="es-ES_tradnl" w:eastAsia="es-ES"/>
        </w:rPr>
      </w:pPr>
      <w:r w:rsidRPr="004D5F11">
        <w:rPr>
          <w:rFonts w:ascii="Palatino Linotype" w:eastAsiaTheme="minorEastAsia" w:hAnsi="Palatino Linotype" w:cs="Arial"/>
          <w:b/>
          <w:bCs/>
          <w:i/>
          <w:lang w:val="es-ES_tradnl" w:eastAsia="es-ES"/>
        </w:rPr>
        <w:t>A</w:t>
      </w:r>
      <w:r w:rsidRPr="004D5F11">
        <w:rPr>
          <w:rFonts w:ascii="Palatino Linotype" w:eastAsiaTheme="minorEastAsia" w:hAnsi="Palatino Linotype" w:cs="Arial"/>
          <w:bCs/>
          <w:i/>
          <w:lang w:val="es-ES_tradnl" w:eastAsia="es-ES"/>
        </w:rPr>
        <w:t xml:space="preserve">. </w:t>
      </w:r>
      <w:r w:rsidRPr="004D5F11">
        <w:rPr>
          <w:rFonts w:ascii="Palatino Linotype" w:eastAsiaTheme="minorEastAsia" w:hAnsi="Palatino Linotype" w:cs="Arial"/>
          <w:b/>
          <w:bCs/>
          <w:i/>
          <w:lang w:val="es-ES_tradnl" w:eastAsia="es-ES"/>
        </w:rPr>
        <w:t>Para el ejercicio del derecho de acceso a la información</w:t>
      </w:r>
      <w:r w:rsidRPr="004D5F11">
        <w:rPr>
          <w:rFonts w:ascii="Palatino Linotype" w:eastAsiaTheme="minorEastAsia" w:hAnsi="Palatino Linotype" w:cs="Arial"/>
          <w:bCs/>
          <w:i/>
          <w:lang w:val="es-ES_tradnl" w:eastAsia="es-ES"/>
        </w:rPr>
        <w:t xml:space="preserve">, la Federación y </w:t>
      </w:r>
      <w:r w:rsidRPr="004D5F11">
        <w:rPr>
          <w:rFonts w:ascii="Palatino Linotype" w:eastAsiaTheme="minorEastAsia" w:hAnsi="Palatino Linotype" w:cs="Arial"/>
          <w:b/>
          <w:bCs/>
          <w:i/>
          <w:lang w:val="es-ES_tradnl" w:eastAsia="es-ES"/>
        </w:rPr>
        <w:t>las entidades federativas, en el ámbito de sus respectivas competencias, se regirán por los siguientes principios y bases:</w:t>
      </w:r>
    </w:p>
    <w:p w14:paraId="78568C5A" w14:textId="77777777" w:rsidR="00E93FC1" w:rsidRPr="004D5F11" w:rsidRDefault="00E93FC1" w:rsidP="008866EB">
      <w:pPr>
        <w:spacing w:before="240" w:after="240"/>
        <w:ind w:left="567" w:right="567"/>
        <w:jc w:val="both"/>
        <w:rPr>
          <w:rFonts w:ascii="Palatino Linotype" w:eastAsiaTheme="minorEastAsia" w:hAnsi="Palatino Linotype" w:cs="Arial"/>
          <w:bCs/>
          <w:i/>
          <w:lang w:val="es-ES_tradnl" w:eastAsia="es-ES"/>
        </w:rPr>
      </w:pPr>
      <w:r w:rsidRPr="004D5F11">
        <w:rPr>
          <w:rFonts w:ascii="Palatino Linotype" w:eastAsiaTheme="minorEastAsia" w:hAnsi="Palatino Linotype" w:cs="Arial"/>
          <w:b/>
          <w:bCs/>
          <w:i/>
          <w:lang w:val="es-ES_tradnl" w:eastAsia="es-ES"/>
        </w:rPr>
        <w:t xml:space="preserve">I. </w:t>
      </w:r>
      <w:r w:rsidRPr="004D5F11">
        <w:rPr>
          <w:rFonts w:ascii="Palatino Linotype" w:eastAsiaTheme="minorEastAsia" w:hAnsi="Palatino Linotype" w:cs="Arial"/>
          <w:b/>
          <w:bCs/>
          <w:i/>
          <w:lang w:val="es-ES_tradnl" w:eastAsia="es-ES"/>
        </w:rPr>
        <w:tab/>
        <w:t>Toda la información en posesión de cualquier</w:t>
      </w:r>
      <w:r w:rsidRPr="004D5F11">
        <w:rPr>
          <w:rFonts w:ascii="Palatino Linotype" w:eastAsiaTheme="minorEastAsia" w:hAnsi="Palatino Linotype" w:cs="Arial"/>
          <w:bCs/>
          <w:i/>
          <w:lang w:val="es-ES_tradnl" w:eastAsia="es-ES"/>
        </w:rPr>
        <w:t xml:space="preserve"> </w:t>
      </w:r>
      <w:r w:rsidRPr="004D5F11">
        <w:rPr>
          <w:rFonts w:ascii="Palatino Linotype" w:eastAsiaTheme="minorEastAsia" w:hAnsi="Palatino Linotype" w:cs="Arial"/>
          <w:b/>
          <w:bCs/>
          <w:i/>
          <w:lang w:val="es-ES_tradnl" w:eastAsia="es-ES"/>
        </w:rPr>
        <w:t>autoridad</w:t>
      </w:r>
      <w:r w:rsidRPr="004D5F11">
        <w:rPr>
          <w:rFonts w:ascii="Palatino Linotype" w:eastAsiaTheme="minorEastAsia" w:hAnsi="Palatino Linotype" w:cs="Arial"/>
          <w:bCs/>
          <w:i/>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D5F11">
        <w:rPr>
          <w:rFonts w:ascii="Palatino Linotype" w:eastAsiaTheme="minorEastAsia" w:hAnsi="Palatino Linotype" w:cs="Arial"/>
          <w:b/>
          <w:bCs/>
          <w:i/>
          <w:lang w:val="es-ES_tradnl" w:eastAsia="es-ES"/>
        </w:rPr>
        <w:t>municipal</w:t>
      </w:r>
      <w:r w:rsidRPr="004D5F11">
        <w:rPr>
          <w:rFonts w:ascii="Palatino Linotype" w:eastAsiaTheme="minorEastAsia" w:hAnsi="Palatino Linotype" w:cs="Arial"/>
          <w:bCs/>
          <w:i/>
          <w:lang w:val="es-ES_tradnl" w:eastAsia="es-ES"/>
        </w:rPr>
        <w:t xml:space="preserve">, </w:t>
      </w:r>
      <w:r w:rsidRPr="004D5F11">
        <w:rPr>
          <w:rFonts w:ascii="Palatino Linotype" w:eastAsiaTheme="minorEastAsia" w:hAnsi="Palatino Linotype" w:cs="Arial"/>
          <w:b/>
          <w:bCs/>
          <w:i/>
          <w:lang w:val="es-ES_tradnl" w:eastAsia="es-ES"/>
        </w:rPr>
        <w:t>es pública</w:t>
      </w:r>
      <w:r w:rsidRPr="004D5F11">
        <w:rPr>
          <w:rFonts w:ascii="Palatino Linotype" w:eastAsiaTheme="minorEastAsia" w:hAnsi="Palatino Linotype" w:cs="Arial"/>
          <w:bCs/>
          <w:i/>
          <w:lang w:val="es-ES_tradnl" w:eastAsia="es-ES"/>
        </w:rPr>
        <w:t xml:space="preserve"> y sólo podrá ser reservada temporalmente por razones de interés público y seguridad nacional, en los términos que fijen las leyes. </w:t>
      </w:r>
      <w:r w:rsidRPr="004D5F11">
        <w:rPr>
          <w:rFonts w:ascii="Palatino Linotype" w:eastAsiaTheme="minorEastAsia" w:hAnsi="Palatino Linotype" w:cs="Arial"/>
          <w:b/>
          <w:bCs/>
          <w:i/>
          <w:lang w:val="es-ES_tradnl" w:eastAsia="es-ES"/>
        </w:rPr>
        <w:t xml:space="preserve">En la interpretación de este derecho deberá prevalecer el principio de máxima publicidad. Los sujetos obligados deberán documentar todo acto que derive del ejercicio de sus facultades, </w:t>
      </w:r>
      <w:r w:rsidRPr="004D5F11">
        <w:rPr>
          <w:rFonts w:ascii="Palatino Linotype" w:eastAsiaTheme="minorEastAsia" w:hAnsi="Palatino Linotype" w:cs="Arial"/>
          <w:b/>
          <w:bCs/>
          <w:i/>
          <w:lang w:val="es-ES_tradnl" w:eastAsia="es-ES"/>
        </w:rPr>
        <w:lastRenderedPageBreak/>
        <w:t>competencias o funciones</w:t>
      </w:r>
      <w:r w:rsidRPr="004D5F11">
        <w:rPr>
          <w:rFonts w:ascii="Palatino Linotype" w:eastAsiaTheme="minorEastAsia" w:hAnsi="Palatino Linotype" w:cs="Arial"/>
          <w:bCs/>
          <w:i/>
          <w:lang w:val="es-ES_tradnl" w:eastAsia="es-ES"/>
        </w:rPr>
        <w:t>, la ley determinará los supuestos específicos bajo los cuales procederá la declaración de inexistencia de la información.”</w:t>
      </w:r>
    </w:p>
    <w:p w14:paraId="351F1CFA" w14:textId="77777777" w:rsidR="00E93FC1" w:rsidRPr="004D5F11" w:rsidRDefault="00E93FC1" w:rsidP="008866EB">
      <w:pPr>
        <w:pStyle w:val="Prrafodelista"/>
        <w:tabs>
          <w:tab w:val="left" w:pos="567"/>
        </w:tabs>
        <w:spacing w:before="240" w:after="240"/>
        <w:ind w:left="567" w:right="567"/>
        <w:jc w:val="both"/>
        <w:rPr>
          <w:rFonts w:ascii="Palatino Linotype" w:hAnsi="Palatino Linotype" w:cs="Arial"/>
          <w:b/>
          <w:bCs/>
          <w:i/>
          <w:sz w:val="24"/>
        </w:rPr>
      </w:pPr>
    </w:p>
    <w:p w14:paraId="05A782BB" w14:textId="77777777" w:rsidR="00E93FC1" w:rsidRPr="004D5F11" w:rsidRDefault="00E93FC1" w:rsidP="008866EB">
      <w:pPr>
        <w:spacing w:before="240" w:after="240"/>
        <w:ind w:left="567" w:right="567"/>
        <w:jc w:val="both"/>
        <w:rPr>
          <w:rFonts w:ascii="Palatino Linotype" w:eastAsiaTheme="minorEastAsia" w:hAnsi="Palatino Linotype" w:cs="Arial"/>
          <w:b/>
          <w:bCs/>
          <w:i/>
          <w:lang w:val="es-ES_tradnl" w:eastAsia="es-ES"/>
        </w:rPr>
      </w:pPr>
      <w:r w:rsidRPr="004D5F11">
        <w:rPr>
          <w:rFonts w:ascii="Palatino Linotype" w:eastAsiaTheme="minorEastAsia" w:hAnsi="Palatino Linotype" w:cs="Arial"/>
          <w:b/>
          <w:bCs/>
          <w:i/>
          <w:lang w:val="es-ES_tradnl" w:eastAsia="es-ES"/>
        </w:rPr>
        <w:t>Constitución Política del Estado Libre y Soberano de México</w:t>
      </w:r>
    </w:p>
    <w:p w14:paraId="064F0698" w14:textId="703DACEB" w:rsidR="00E93FC1" w:rsidRPr="004D5F11" w:rsidRDefault="00E93FC1" w:rsidP="008866EB">
      <w:pPr>
        <w:spacing w:before="240" w:after="240"/>
        <w:ind w:left="567" w:right="567"/>
        <w:jc w:val="both"/>
        <w:rPr>
          <w:rFonts w:ascii="Palatino Linotype" w:eastAsiaTheme="minorEastAsia" w:hAnsi="Palatino Linotype" w:cs="Arial"/>
          <w:bCs/>
          <w:i/>
          <w:lang w:val="es-ES_tradnl" w:eastAsia="es-ES"/>
        </w:rPr>
      </w:pPr>
      <w:r w:rsidRPr="004D5F11">
        <w:rPr>
          <w:rFonts w:ascii="Palatino Linotype" w:eastAsiaTheme="minorEastAsia" w:hAnsi="Palatino Linotype" w:cs="Arial"/>
          <w:b/>
          <w:bCs/>
          <w:i/>
          <w:lang w:val="es-ES_tradnl" w:eastAsia="es-ES"/>
        </w:rPr>
        <w:t>“Artículo 5</w:t>
      </w:r>
      <w:r w:rsidRPr="004D5F11">
        <w:rPr>
          <w:rFonts w:ascii="Palatino Linotype" w:eastAsiaTheme="minorEastAsia" w:hAnsi="Palatino Linotype" w:cs="Arial"/>
          <w:bCs/>
          <w:i/>
          <w:lang w:val="es-ES_tradnl" w:eastAsia="es-ES"/>
        </w:rPr>
        <w:t xml:space="preserve">.- </w:t>
      </w:r>
    </w:p>
    <w:p w14:paraId="20BCB3B6" w14:textId="1DFA10F2" w:rsidR="00E93FC1" w:rsidRPr="004D5F11" w:rsidRDefault="003630BC" w:rsidP="008866EB">
      <w:pPr>
        <w:spacing w:before="240" w:after="240"/>
        <w:ind w:left="567" w:right="567"/>
        <w:jc w:val="both"/>
        <w:rPr>
          <w:rFonts w:ascii="Palatino Linotype" w:eastAsiaTheme="minorEastAsia" w:hAnsi="Palatino Linotype" w:cs="Arial"/>
          <w:bCs/>
          <w:i/>
          <w:lang w:val="es-ES_tradnl" w:eastAsia="es-ES"/>
        </w:rPr>
      </w:pPr>
      <w:r w:rsidRPr="004D5F11">
        <w:rPr>
          <w:rFonts w:ascii="Palatino Linotype" w:eastAsiaTheme="minorEastAsia" w:hAnsi="Palatino Linotype" w:cs="Arial"/>
          <w:bCs/>
          <w:i/>
          <w:lang w:val="es-ES_tradnl" w:eastAsia="es-ES"/>
        </w:rPr>
        <w:t>(</w:t>
      </w:r>
      <w:r w:rsidR="00E93FC1" w:rsidRPr="004D5F11">
        <w:rPr>
          <w:rFonts w:ascii="Palatino Linotype" w:eastAsiaTheme="minorEastAsia" w:hAnsi="Palatino Linotype" w:cs="Arial"/>
          <w:bCs/>
          <w:i/>
          <w:lang w:val="es-ES_tradnl" w:eastAsia="es-ES"/>
        </w:rPr>
        <w:t>…</w:t>
      </w:r>
      <w:r w:rsidRPr="004D5F11">
        <w:rPr>
          <w:rFonts w:ascii="Palatino Linotype" w:eastAsiaTheme="minorEastAsia" w:hAnsi="Palatino Linotype" w:cs="Arial"/>
          <w:bCs/>
          <w:i/>
          <w:lang w:val="es-ES_tradnl" w:eastAsia="es-ES"/>
        </w:rPr>
        <w:t>)</w:t>
      </w:r>
    </w:p>
    <w:p w14:paraId="02471354" w14:textId="77777777" w:rsidR="00E93FC1" w:rsidRPr="004D5F11" w:rsidRDefault="00E93FC1" w:rsidP="008866EB">
      <w:pPr>
        <w:spacing w:before="240" w:after="240"/>
        <w:ind w:left="567" w:right="567"/>
        <w:jc w:val="both"/>
        <w:rPr>
          <w:rFonts w:ascii="Palatino Linotype" w:eastAsiaTheme="minorEastAsia" w:hAnsi="Palatino Linotype" w:cs="Arial"/>
          <w:bCs/>
          <w:i/>
          <w:lang w:val="es-ES_tradnl" w:eastAsia="es-ES"/>
        </w:rPr>
      </w:pPr>
      <w:r w:rsidRPr="004D5F11">
        <w:rPr>
          <w:rFonts w:ascii="Palatino Linotype" w:eastAsiaTheme="minorEastAsia" w:hAnsi="Palatino Linotype" w:cs="Arial"/>
          <w:b/>
          <w:bCs/>
          <w:i/>
          <w:lang w:val="es-ES_tradnl" w:eastAsia="es-ES"/>
        </w:rPr>
        <w:t>El derecho a la información será garantizado por el Estado. La ley establecerá las previsiones que permitan asegurar la protección, el respeto y la difusión de este derecho</w:t>
      </w:r>
      <w:r w:rsidRPr="004D5F11">
        <w:rPr>
          <w:rFonts w:ascii="Palatino Linotype" w:eastAsiaTheme="minorEastAsia" w:hAnsi="Palatino Linotype" w:cs="Arial"/>
          <w:bCs/>
          <w:i/>
          <w:lang w:val="es-ES_tradnl" w:eastAsia="es-ES"/>
        </w:rPr>
        <w:t>.</w:t>
      </w:r>
    </w:p>
    <w:p w14:paraId="7BBD388E" w14:textId="77777777" w:rsidR="00E93FC1" w:rsidRPr="004D5F11" w:rsidRDefault="00E93FC1" w:rsidP="008866EB">
      <w:pPr>
        <w:spacing w:before="240" w:after="240"/>
        <w:ind w:left="567" w:right="567"/>
        <w:jc w:val="both"/>
        <w:rPr>
          <w:rFonts w:ascii="Palatino Linotype" w:eastAsiaTheme="minorEastAsia" w:hAnsi="Palatino Linotype" w:cs="Arial"/>
          <w:bCs/>
          <w:i/>
          <w:lang w:val="es-ES_tradnl" w:eastAsia="es-ES"/>
        </w:rPr>
      </w:pPr>
      <w:r w:rsidRPr="004D5F11">
        <w:rPr>
          <w:rFonts w:ascii="Palatino Linotype" w:eastAsiaTheme="minorEastAsia" w:hAnsi="Palatino Linotype" w:cs="Arial"/>
          <w:bCs/>
          <w:i/>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52FA4E3" w14:textId="77777777" w:rsidR="00E93FC1" w:rsidRPr="004D5F11" w:rsidRDefault="00E93FC1" w:rsidP="008866EB">
      <w:pPr>
        <w:spacing w:before="240" w:after="240"/>
        <w:ind w:left="567" w:right="567"/>
        <w:jc w:val="both"/>
        <w:rPr>
          <w:rFonts w:ascii="Palatino Linotype" w:eastAsiaTheme="minorEastAsia" w:hAnsi="Palatino Linotype" w:cs="Arial"/>
          <w:bCs/>
          <w:i/>
          <w:lang w:val="es-ES_tradnl" w:eastAsia="es-ES"/>
        </w:rPr>
      </w:pPr>
      <w:r w:rsidRPr="004D5F11">
        <w:rPr>
          <w:rFonts w:ascii="Palatino Linotype" w:eastAsiaTheme="minorEastAsia" w:hAnsi="Palatino Linotype" w:cs="Arial"/>
          <w:b/>
          <w:bCs/>
          <w:i/>
          <w:lang w:val="es-ES_tradnl" w:eastAsia="es-ES"/>
        </w:rPr>
        <w:t>Este derecho se regirá por los principios y bases siguientes</w:t>
      </w:r>
      <w:r w:rsidRPr="004D5F11">
        <w:rPr>
          <w:rFonts w:ascii="Palatino Linotype" w:eastAsiaTheme="minorEastAsia" w:hAnsi="Palatino Linotype" w:cs="Arial"/>
          <w:bCs/>
          <w:i/>
          <w:lang w:val="es-ES_tradnl" w:eastAsia="es-ES"/>
        </w:rPr>
        <w:t>:</w:t>
      </w:r>
    </w:p>
    <w:p w14:paraId="2FD56844" w14:textId="77777777" w:rsidR="00E93FC1" w:rsidRPr="004D5F11" w:rsidRDefault="00E93FC1" w:rsidP="008866EB">
      <w:pPr>
        <w:spacing w:before="240" w:after="240"/>
        <w:ind w:left="567" w:right="567"/>
        <w:jc w:val="both"/>
        <w:rPr>
          <w:rFonts w:ascii="Palatino Linotype" w:eastAsiaTheme="minorEastAsia" w:hAnsi="Palatino Linotype" w:cs="Arial"/>
          <w:bCs/>
          <w:i/>
          <w:lang w:val="es-ES_tradnl" w:eastAsia="es-ES"/>
        </w:rPr>
      </w:pPr>
      <w:r w:rsidRPr="004D5F11">
        <w:rPr>
          <w:rFonts w:ascii="Palatino Linotype" w:eastAsiaTheme="minorEastAsia" w:hAnsi="Palatino Linotype" w:cs="Arial"/>
          <w:b/>
          <w:bCs/>
          <w:i/>
          <w:lang w:val="es-ES_tradnl" w:eastAsia="es-ES"/>
        </w:rPr>
        <w:t>I. Toda la información en posesión de cualquier autoridad, entidad, órgano y organismos de los</w:t>
      </w:r>
      <w:r w:rsidRPr="004D5F11">
        <w:rPr>
          <w:rFonts w:ascii="Palatino Linotype" w:eastAsiaTheme="minorEastAsia" w:hAnsi="Palatino Linotype" w:cs="Arial"/>
          <w:bCs/>
          <w:i/>
          <w:lang w:val="es-ES_tradnl" w:eastAsia="es-ES"/>
        </w:rPr>
        <w:t xml:space="preserve"> Poderes Ejecutivo, Legislativo y Judicial, órganos autónomos, partidos políticos, fideicomisos y fondos públicos estatales y </w:t>
      </w:r>
      <w:r w:rsidRPr="004D5F11">
        <w:rPr>
          <w:rFonts w:ascii="Palatino Linotype" w:eastAsiaTheme="minorEastAsia" w:hAnsi="Palatino Linotype" w:cs="Arial"/>
          <w:b/>
          <w:bCs/>
          <w:i/>
          <w:lang w:val="es-ES_tradnl" w:eastAsia="es-ES"/>
        </w:rPr>
        <w:t>municipales</w:t>
      </w:r>
      <w:r w:rsidRPr="004D5F11">
        <w:rPr>
          <w:rFonts w:ascii="Palatino Linotype" w:eastAsiaTheme="minorEastAsia" w:hAnsi="Palatino Linotype" w:cs="Arial"/>
          <w:bCs/>
          <w:i/>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D5F11">
        <w:rPr>
          <w:rFonts w:ascii="Palatino Linotype" w:eastAsiaTheme="minorEastAsia" w:hAnsi="Palatino Linotype" w:cs="Arial"/>
          <w:b/>
          <w:bCs/>
          <w:i/>
          <w:lang w:val="es-ES_tradnl" w:eastAsia="es-ES"/>
        </w:rPr>
        <w:t>es pública</w:t>
      </w:r>
      <w:r w:rsidRPr="004D5F11">
        <w:rPr>
          <w:rFonts w:ascii="Palatino Linotype" w:eastAsiaTheme="minorEastAsia" w:hAnsi="Palatino Linotype" w:cs="Arial"/>
          <w:bCs/>
          <w:i/>
          <w:lang w:val="es-ES_tradnl" w:eastAsia="es-ES"/>
        </w:rPr>
        <w:t xml:space="preserve"> y sólo podrá ser reservada temporalmente por razones previstas en la Constitución Política de los Estados Unidos Mexicanos de interés público y seguridad, en los términos que fijen las leyes. </w:t>
      </w:r>
      <w:r w:rsidRPr="004D5F11">
        <w:rPr>
          <w:rFonts w:ascii="Palatino Linotype" w:eastAsiaTheme="minorEastAsia" w:hAnsi="Palatino Linotype" w:cs="Arial"/>
          <w:b/>
          <w:bCs/>
          <w:i/>
          <w:lang w:val="es-ES_tradnl" w:eastAsia="es-ES"/>
        </w:rPr>
        <w:t>En la interpretación de este derecho deberá prevalecer el principio de máxima publicidad</w:t>
      </w:r>
      <w:r w:rsidRPr="004D5F11">
        <w:rPr>
          <w:rFonts w:ascii="Palatino Linotype" w:eastAsiaTheme="minorEastAsia" w:hAnsi="Palatino Linotype" w:cs="Arial"/>
          <w:bCs/>
          <w:i/>
          <w:lang w:val="es-ES_tradnl" w:eastAsia="es-ES"/>
        </w:rPr>
        <w:t xml:space="preserve">. </w:t>
      </w:r>
      <w:r w:rsidRPr="004D5F11">
        <w:rPr>
          <w:rFonts w:ascii="Palatino Linotype" w:eastAsiaTheme="minorEastAsia" w:hAnsi="Palatino Linotype" w:cs="Arial"/>
          <w:b/>
          <w:bCs/>
          <w:i/>
          <w:lang w:val="es-ES_tradnl" w:eastAsia="es-ES"/>
        </w:rPr>
        <w:t>Los sujetos obligados deberán documentar todo acto que derive del ejercicio de sus facultades, competencias o funciones</w:t>
      </w:r>
      <w:r w:rsidRPr="004D5F11">
        <w:rPr>
          <w:rFonts w:ascii="Palatino Linotype" w:eastAsiaTheme="minorEastAsia" w:hAnsi="Palatino Linotype" w:cs="Arial"/>
          <w:bCs/>
          <w:i/>
          <w:lang w:val="es-ES_tradnl" w:eastAsia="es-ES"/>
        </w:rPr>
        <w:t>, la ley determinará los supuestos específicos bajo los cuales procederá la declaración de inexistencia de la información.”</w:t>
      </w:r>
    </w:p>
    <w:p w14:paraId="60D54392" w14:textId="77777777" w:rsidR="008866EB" w:rsidRPr="004D5F11" w:rsidRDefault="008866EB" w:rsidP="008866EB">
      <w:pPr>
        <w:tabs>
          <w:tab w:val="left" w:pos="567"/>
        </w:tabs>
        <w:spacing w:before="240" w:after="240"/>
        <w:ind w:right="567"/>
        <w:jc w:val="both"/>
        <w:rPr>
          <w:rFonts w:ascii="Palatino Linotype" w:hAnsi="Palatino Linotype" w:cs="Arial"/>
          <w:b/>
          <w:bCs/>
          <w:i/>
        </w:rPr>
      </w:pPr>
    </w:p>
    <w:p w14:paraId="2AFD6BF4" w14:textId="3A53A471" w:rsidR="00E93FC1" w:rsidRPr="004D5F11"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4D5F11">
        <w:rPr>
          <w:rFonts w:ascii="Palatino Linotype" w:eastAsiaTheme="minorEastAsia" w:hAnsi="Palatino Linotype" w:cs="Arial"/>
          <w:lang w:val="es-ES_tradnl" w:eastAsia="es-ES"/>
        </w:rPr>
        <w:lastRenderedPageBreak/>
        <w:t xml:space="preserve">Según el artículo 150 de la Ley de Transparencia del Estado, la solicitud es la garantía primaria del Derecho de Acceso a la Información, además, establece que se regirá </w:t>
      </w:r>
      <w:r w:rsidRPr="004D5F11">
        <w:rPr>
          <w:rFonts w:ascii="Palatino Linotype" w:eastAsiaTheme="minorEastAsia" w:hAnsi="Palatino Linotype" w:cs="Arial"/>
          <w:i/>
          <w:lang w:val="es-ES_tradnl" w:eastAsia="es-ES"/>
        </w:rPr>
        <w:t>por los principios de simplicidad, rapidez gratuidad del procedimiento, auxilio y orientación a los particulares</w:t>
      </w:r>
      <w:r w:rsidRPr="004D5F11">
        <w:rPr>
          <w:rFonts w:ascii="Palatino Linotype" w:eastAsiaTheme="minorEastAsia" w:hAnsi="Palatino Linotype" w:cs="Arial"/>
          <w:lang w:val="es-ES_tradnl" w:eastAsia="es-ES"/>
        </w:rPr>
        <w:t>, contemplando el derecho de las personas con discapacidad y hablantes de lengua indígena.</w:t>
      </w:r>
    </w:p>
    <w:p w14:paraId="35D84D3B" w14:textId="77777777" w:rsidR="00854E9E" w:rsidRPr="004D5F11" w:rsidRDefault="00854E9E" w:rsidP="00854E9E">
      <w:pPr>
        <w:spacing w:before="240" w:after="240" w:line="360" w:lineRule="auto"/>
        <w:ind w:right="49"/>
        <w:contextualSpacing/>
        <w:jc w:val="both"/>
        <w:rPr>
          <w:rFonts w:ascii="Palatino Linotype" w:eastAsiaTheme="minorEastAsia" w:hAnsi="Palatino Linotype"/>
          <w:lang w:val="es-ES_tradnl" w:eastAsia="es-ES"/>
        </w:rPr>
      </w:pPr>
    </w:p>
    <w:p w14:paraId="5255809B" w14:textId="7FE7217B" w:rsidR="002F7D51" w:rsidRPr="004D5F11" w:rsidRDefault="00E93FC1" w:rsidP="002F7D51">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4D5F11">
        <w:rPr>
          <w:rFonts w:ascii="Palatino Linotype" w:eastAsiaTheme="minorEastAsia" w:hAnsi="Palatino Linotype" w:cs="Arial"/>
          <w:lang w:val="es-ES_tradnl" w:eastAsia="es-ES"/>
        </w:rPr>
        <w:t xml:space="preserve">El Derecho de Acceso a la Información se garantiza y respeta oportunamente, y según lo que dispone la Ley, las </w:t>
      </w:r>
      <w:r w:rsidRPr="004D5F11">
        <w:rPr>
          <w:rFonts w:ascii="Palatino Linotype" w:eastAsiaTheme="minorEastAsia" w:hAnsi="Palatino Linotype" w:cs="Arial"/>
          <w:i/>
          <w:lang w:val="es-ES_tradnl" w:eastAsia="es-ES"/>
        </w:rPr>
        <w:t>solicitudes de acceso a la información</w:t>
      </w:r>
      <w:r w:rsidRPr="004D5F11">
        <w:rPr>
          <w:rFonts w:ascii="Palatino Linotype" w:eastAsiaTheme="minorEastAsia" w:hAnsi="Palatino Linotype" w:cs="Arial"/>
          <w:lang w:val="es-ES_tradnl" w:eastAsia="es-ES"/>
        </w:rPr>
        <w:t>.</w:t>
      </w:r>
    </w:p>
    <w:p w14:paraId="60FC5B53" w14:textId="77777777" w:rsidR="006437FA" w:rsidRPr="004D5F11" w:rsidRDefault="006437FA" w:rsidP="006437FA">
      <w:pPr>
        <w:spacing w:before="240" w:after="240" w:line="360" w:lineRule="auto"/>
        <w:ind w:right="49"/>
        <w:contextualSpacing/>
        <w:jc w:val="both"/>
        <w:rPr>
          <w:rFonts w:ascii="Palatino Linotype" w:eastAsiaTheme="minorEastAsia" w:hAnsi="Palatino Linotype"/>
          <w:lang w:val="es-ES_tradnl" w:eastAsia="es-ES"/>
        </w:rPr>
      </w:pPr>
    </w:p>
    <w:p w14:paraId="7F841C2E" w14:textId="2FF639F9" w:rsidR="009C09D4" w:rsidRPr="004D5F11" w:rsidRDefault="00E93FC1" w:rsidP="009C09D4">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4D5F11">
        <w:rPr>
          <w:rFonts w:ascii="Palatino Linotype" w:eastAsiaTheme="minorEastAsia" w:hAnsi="Palatino Linotype" w:cs="Arial"/>
          <w:lang w:val="es-ES_tradnl" w:eastAsia="es-ES"/>
        </w:rPr>
        <w:t xml:space="preserve">Así entonces, se procede analizar, en primer lugar, si el </w:t>
      </w:r>
      <w:r w:rsidRPr="004D5F11">
        <w:rPr>
          <w:rFonts w:ascii="Palatino Linotype" w:eastAsiaTheme="minorEastAsia" w:hAnsi="Palatino Linotype" w:cs="Arial"/>
          <w:b/>
          <w:bCs/>
          <w:lang w:val="es-ES_tradnl" w:eastAsia="es-ES"/>
        </w:rPr>
        <w:t>SUJETO OBLIGADO</w:t>
      </w:r>
      <w:r w:rsidRPr="004D5F11">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w:t>
      </w:r>
      <w:r w:rsidR="00897584" w:rsidRPr="004D5F11">
        <w:rPr>
          <w:rFonts w:ascii="Palatino Linotype" w:eastAsiaTheme="minorEastAsia" w:hAnsi="Palatino Linotype" w:cs="Arial"/>
          <w:lang w:val="es-ES_tradnl" w:eastAsia="es-ES"/>
        </w:rPr>
        <w:t xml:space="preserve">zar el derecho, entregando </w:t>
      </w:r>
      <w:r w:rsidRPr="004D5F11">
        <w:rPr>
          <w:rFonts w:ascii="Palatino Linotype" w:eastAsiaTheme="minorEastAsia" w:hAnsi="Palatino Linotype" w:cs="Arial"/>
          <w:lang w:val="es-ES_tradnl" w:eastAsia="es-ES"/>
        </w:rPr>
        <w:t>la información solicitada.</w:t>
      </w:r>
      <w:bookmarkStart w:id="26" w:name="_Toc80812777"/>
    </w:p>
    <w:p w14:paraId="1713DDDF" w14:textId="77777777" w:rsidR="00C02F28" w:rsidRPr="004D5F11" w:rsidRDefault="00C02F28" w:rsidP="00C02F28">
      <w:pPr>
        <w:pStyle w:val="Prrafodelista"/>
        <w:rPr>
          <w:rFonts w:ascii="Palatino Linotype" w:eastAsiaTheme="minorEastAsia" w:hAnsi="Palatino Linotype"/>
          <w:sz w:val="24"/>
          <w:lang w:val="es-ES_tradnl" w:eastAsia="es-ES"/>
        </w:rPr>
      </w:pPr>
    </w:p>
    <w:p w14:paraId="762356BB" w14:textId="77777777" w:rsidR="00C02F28" w:rsidRPr="004D5F11" w:rsidRDefault="00C02F28" w:rsidP="00C02F28">
      <w:pPr>
        <w:spacing w:line="360" w:lineRule="auto"/>
        <w:ind w:right="49"/>
        <w:contextualSpacing/>
        <w:jc w:val="both"/>
        <w:rPr>
          <w:rFonts w:ascii="Palatino Linotype" w:eastAsiaTheme="minorEastAsia" w:hAnsi="Palatino Linotype"/>
          <w:lang w:val="es-ES_tradnl" w:eastAsia="es-ES"/>
        </w:rPr>
      </w:pPr>
    </w:p>
    <w:p w14:paraId="0A3A0E72" w14:textId="2C6F49BF" w:rsidR="00E93FC1" w:rsidRPr="004D5F11" w:rsidRDefault="00E93FC1" w:rsidP="009C09D4">
      <w:pPr>
        <w:pStyle w:val="Ttulo1"/>
        <w:spacing w:before="0" w:after="240" w:line="360" w:lineRule="auto"/>
        <w:rPr>
          <w:rFonts w:ascii="Palatino Linotype" w:hAnsi="Palatino Linotype"/>
          <w:b/>
          <w:color w:val="auto"/>
          <w:sz w:val="24"/>
          <w:szCs w:val="24"/>
        </w:rPr>
      </w:pPr>
      <w:bookmarkStart w:id="27" w:name="_Toc83301641"/>
      <w:bookmarkStart w:id="28" w:name="_Toc94119617"/>
      <w:r w:rsidRPr="004D5F11">
        <w:rPr>
          <w:rFonts w:ascii="Palatino Linotype" w:hAnsi="Palatino Linotype"/>
          <w:b/>
          <w:color w:val="auto"/>
          <w:sz w:val="24"/>
          <w:szCs w:val="24"/>
        </w:rPr>
        <w:t>II. De la información solicitada</w:t>
      </w:r>
      <w:bookmarkEnd w:id="26"/>
      <w:bookmarkEnd w:id="27"/>
      <w:r w:rsidRPr="004D5F11">
        <w:rPr>
          <w:rFonts w:ascii="Palatino Linotype" w:hAnsi="Palatino Linotype"/>
          <w:b/>
          <w:color w:val="auto"/>
          <w:sz w:val="24"/>
          <w:szCs w:val="24"/>
        </w:rPr>
        <w:t xml:space="preserve"> y la respuesta del </w:t>
      </w:r>
      <w:r w:rsidR="00AE026F" w:rsidRPr="004D5F11">
        <w:rPr>
          <w:rFonts w:ascii="Palatino Linotype" w:hAnsi="Palatino Linotype"/>
          <w:b/>
          <w:color w:val="auto"/>
          <w:sz w:val="24"/>
          <w:szCs w:val="24"/>
        </w:rPr>
        <w:t>SUJETO OBLIGADO</w:t>
      </w:r>
      <w:bookmarkEnd w:id="28"/>
    </w:p>
    <w:p w14:paraId="47D92A49" w14:textId="77777777" w:rsidR="005E26C5" w:rsidRPr="004D5F11" w:rsidRDefault="00E93FC1" w:rsidP="005E26C5">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4D5F11">
        <w:rPr>
          <w:rFonts w:ascii="Palatino Linotype" w:eastAsia="Calibri" w:hAnsi="Palatino Linotype" w:cs="Arial"/>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C872AE2" w14:textId="77777777" w:rsidR="005E26C5" w:rsidRPr="004D5F11" w:rsidRDefault="005E26C5" w:rsidP="005E26C5">
      <w:pPr>
        <w:pStyle w:val="Prrafodelista"/>
        <w:spacing w:before="240" w:after="240" w:line="360" w:lineRule="auto"/>
        <w:ind w:left="0"/>
        <w:jc w:val="both"/>
        <w:rPr>
          <w:rFonts w:ascii="Palatino Linotype" w:eastAsia="Calibri" w:hAnsi="Palatino Linotype" w:cs="Arial"/>
          <w:sz w:val="24"/>
        </w:rPr>
      </w:pPr>
    </w:p>
    <w:p w14:paraId="388E5B39" w14:textId="77777777" w:rsidR="00854E9E" w:rsidRPr="004D5F11" w:rsidRDefault="00F34AC5" w:rsidP="00854E9E">
      <w:pPr>
        <w:pStyle w:val="Prrafodelista"/>
        <w:numPr>
          <w:ilvl w:val="0"/>
          <w:numId w:val="1"/>
        </w:numPr>
        <w:spacing w:before="240" w:after="240" w:line="360" w:lineRule="auto"/>
        <w:ind w:left="0" w:right="48" w:firstLine="0"/>
        <w:jc w:val="both"/>
        <w:rPr>
          <w:rFonts w:ascii="Palatino Linotype" w:eastAsia="Calibri" w:hAnsi="Palatino Linotype" w:cs="Arial"/>
          <w:sz w:val="24"/>
          <w:lang w:val="es-ES_tradnl"/>
        </w:rPr>
      </w:pPr>
      <w:r w:rsidRPr="004D5F11">
        <w:rPr>
          <w:rFonts w:ascii="Palatino Linotype" w:eastAsia="Calibri" w:hAnsi="Palatino Linotype" w:cs="Arial"/>
          <w:sz w:val="24"/>
        </w:rPr>
        <w:lastRenderedPageBreak/>
        <w:t xml:space="preserve">Así, </w:t>
      </w:r>
      <w:r w:rsidR="00EE743E" w:rsidRPr="004D5F11">
        <w:rPr>
          <w:rFonts w:ascii="Palatino Linotype" w:eastAsia="Calibri" w:hAnsi="Palatino Linotype" w:cs="Arial"/>
          <w:sz w:val="24"/>
        </w:rPr>
        <w:t xml:space="preserve">debemos recapitular que el </w:t>
      </w:r>
      <w:r w:rsidR="00D11F51" w:rsidRPr="004D5F11">
        <w:rPr>
          <w:rFonts w:ascii="Palatino Linotype" w:eastAsia="Calibri" w:hAnsi="Palatino Linotype" w:cs="Arial"/>
          <w:b/>
          <w:bCs/>
          <w:sz w:val="24"/>
        </w:rPr>
        <w:t>RECURRENTE</w:t>
      </w:r>
      <w:r w:rsidR="00EE743E" w:rsidRPr="004D5F11">
        <w:rPr>
          <w:rFonts w:ascii="Palatino Linotype" w:eastAsia="Calibri" w:hAnsi="Palatino Linotype" w:cs="Arial"/>
          <w:sz w:val="24"/>
        </w:rPr>
        <w:t xml:space="preserve"> </w:t>
      </w:r>
      <w:r w:rsidR="00B44969" w:rsidRPr="004D5F11">
        <w:rPr>
          <w:rFonts w:ascii="Palatino Linotype" w:eastAsia="Calibri" w:hAnsi="Palatino Linotype" w:cs="Arial"/>
          <w:sz w:val="24"/>
        </w:rPr>
        <w:t>solicitó</w:t>
      </w:r>
      <w:r w:rsidR="005E26C5" w:rsidRPr="004D5F11">
        <w:rPr>
          <w:rFonts w:ascii="Palatino Linotype" w:hAnsi="Palatino Linotype"/>
          <w:sz w:val="24"/>
        </w:rPr>
        <w:t xml:space="preserve">: </w:t>
      </w:r>
    </w:p>
    <w:p w14:paraId="45185858" w14:textId="51294D7B" w:rsidR="00854E9E" w:rsidRPr="004D5F11" w:rsidRDefault="00854E9E" w:rsidP="00854E9E">
      <w:pPr>
        <w:pStyle w:val="Prrafodelista"/>
        <w:spacing w:before="240" w:after="240" w:line="360" w:lineRule="auto"/>
        <w:ind w:left="567" w:right="680"/>
        <w:jc w:val="both"/>
        <w:rPr>
          <w:rFonts w:ascii="Palatino Linotype" w:eastAsia="Calibri" w:hAnsi="Palatino Linotype" w:cs="Arial"/>
          <w:sz w:val="24"/>
          <w:lang w:val="es-ES_tradnl"/>
        </w:rPr>
      </w:pPr>
      <w:r w:rsidRPr="004D5F11">
        <w:rPr>
          <w:rFonts w:ascii="Palatino Linotype" w:hAnsi="Palatino Linotype" w:cs="Arial"/>
          <w:b/>
          <w:i/>
          <w:iCs/>
          <w:sz w:val="24"/>
        </w:rPr>
        <w:t>”</w:t>
      </w:r>
      <w:r w:rsidRPr="004D5F11">
        <w:rPr>
          <w:rFonts w:ascii="Palatino Linotype" w:hAnsi="Palatino Linotype"/>
          <w:i/>
          <w:iCs/>
          <w:sz w:val="24"/>
        </w:rPr>
        <w:t xml:space="preserve">… 1.- En un periodo comprendido entre el año 2017 al 22 de marzo de 2022, requiero el número total de conexiones de tomas nuevas para agua potable como usuarios, es decir, de todas aquellas conexiones de las cuales se hayan brindado el servicio con una MANIFESTACIÓN DE BUENA FE; </w:t>
      </w:r>
    </w:p>
    <w:p w14:paraId="5201FFDC" w14:textId="77777777" w:rsidR="00854E9E" w:rsidRPr="004D5F11" w:rsidRDefault="00854E9E" w:rsidP="00854E9E">
      <w:pPr>
        <w:pStyle w:val="Prrafodelista"/>
        <w:spacing w:before="240" w:after="240" w:line="360" w:lineRule="auto"/>
        <w:ind w:left="567" w:right="680"/>
        <w:jc w:val="both"/>
        <w:rPr>
          <w:rFonts w:ascii="Palatino Linotype" w:hAnsi="Palatino Linotype"/>
          <w:i/>
          <w:iCs/>
          <w:sz w:val="24"/>
        </w:rPr>
      </w:pPr>
    </w:p>
    <w:p w14:paraId="31C1773C" w14:textId="77777777" w:rsidR="00854E9E" w:rsidRPr="004D5F11" w:rsidRDefault="00854E9E" w:rsidP="00854E9E">
      <w:pPr>
        <w:pStyle w:val="Prrafodelista"/>
        <w:spacing w:before="240" w:after="240" w:line="360" w:lineRule="auto"/>
        <w:ind w:left="567" w:right="680"/>
        <w:jc w:val="both"/>
        <w:rPr>
          <w:rFonts w:ascii="Palatino Linotype" w:hAnsi="Palatino Linotype"/>
          <w:i/>
          <w:iCs/>
          <w:sz w:val="24"/>
        </w:rPr>
      </w:pPr>
      <w:r w:rsidRPr="004D5F11">
        <w:rPr>
          <w:rFonts w:ascii="Palatino Linotype" w:hAnsi="Palatino Linotype"/>
          <w:i/>
          <w:iCs/>
          <w:sz w:val="24"/>
        </w:rPr>
        <w:t xml:space="preserve">2.- En un periodo comprendido entre el año 2017 al 22 de marzo de 2022, requiero el número total de conexiones de drenaje como usuarios, es decir, de todas aquellas conexiones de las cuales se hayan brindado el servicio con una MANIFESTACIÓN DE BUENA FE; </w:t>
      </w:r>
    </w:p>
    <w:p w14:paraId="66080A3E" w14:textId="77777777" w:rsidR="00854E9E" w:rsidRPr="004D5F11" w:rsidRDefault="00854E9E" w:rsidP="00854E9E">
      <w:pPr>
        <w:pStyle w:val="Prrafodelista"/>
        <w:spacing w:before="240" w:after="240" w:line="360" w:lineRule="auto"/>
        <w:ind w:left="567" w:right="680"/>
        <w:jc w:val="both"/>
        <w:rPr>
          <w:rFonts w:ascii="Palatino Linotype" w:hAnsi="Palatino Linotype"/>
          <w:i/>
          <w:iCs/>
          <w:sz w:val="24"/>
        </w:rPr>
      </w:pPr>
    </w:p>
    <w:p w14:paraId="5D7DD75F" w14:textId="77777777" w:rsidR="00854E9E" w:rsidRPr="004D5F11" w:rsidRDefault="00854E9E" w:rsidP="00854E9E">
      <w:pPr>
        <w:pStyle w:val="Prrafodelista"/>
        <w:spacing w:before="240" w:after="240" w:line="360" w:lineRule="auto"/>
        <w:ind w:left="567" w:right="680"/>
        <w:jc w:val="both"/>
        <w:rPr>
          <w:rFonts w:ascii="Palatino Linotype" w:hAnsi="Palatino Linotype"/>
          <w:i/>
          <w:iCs/>
          <w:sz w:val="24"/>
        </w:rPr>
      </w:pPr>
      <w:r w:rsidRPr="004D5F11">
        <w:rPr>
          <w:rFonts w:ascii="Palatino Linotype" w:hAnsi="Palatino Linotype"/>
          <w:i/>
          <w:iCs/>
          <w:sz w:val="24"/>
        </w:rPr>
        <w:t xml:space="preserve">3.- Respecto del numeral 1, del número total de conexiones de agua, requiero únicamente los números de expedientes, folios o similar, para su identificación; </w:t>
      </w:r>
    </w:p>
    <w:p w14:paraId="3FBC321A" w14:textId="77777777" w:rsidR="00854E9E" w:rsidRPr="004D5F11" w:rsidRDefault="00854E9E" w:rsidP="00854E9E">
      <w:pPr>
        <w:pStyle w:val="Prrafodelista"/>
        <w:spacing w:before="240" w:after="240" w:line="360" w:lineRule="auto"/>
        <w:ind w:left="567" w:right="539"/>
        <w:jc w:val="both"/>
        <w:rPr>
          <w:rFonts w:ascii="Palatino Linotype" w:hAnsi="Palatino Linotype"/>
          <w:i/>
          <w:iCs/>
          <w:sz w:val="24"/>
        </w:rPr>
      </w:pPr>
    </w:p>
    <w:p w14:paraId="31DADA13" w14:textId="77777777" w:rsidR="00854E9E" w:rsidRPr="004D5F11" w:rsidRDefault="00854E9E" w:rsidP="00854E9E">
      <w:pPr>
        <w:pStyle w:val="Prrafodelista"/>
        <w:spacing w:before="240" w:after="240" w:line="360" w:lineRule="auto"/>
        <w:ind w:left="567" w:right="539"/>
        <w:jc w:val="both"/>
        <w:rPr>
          <w:rFonts w:ascii="Palatino Linotype" w:hAnsi="Palatino Linotype"/>
          <w:i/>
          <w:iCs/>
          <w:sz w:val="24"/>
        </w:rPr>
      </w:pPr>
      <w:r w:rsidRPr="004D5F11">
        <w:rPr>
          <w:rFonts w:ascii="Palatino Linotype" w:hAnsi="Palatino Linotype"/>
          <w:i/>
          <w:iCs/>
          <w:sz w:val="24"/>
        </w:rPr>
        <w:t xml:space="preserve">4.- Respecto del numeral 2, del número total de conexiones de drenaje, requiero únicamente los números de expedientes, folios o similar, para su identificación; </w:t>
      </w:r>
    </w:p>
    <w:p w14:paraId="33ECE172" w14:textId="77777777" w:rsidR="00854E9E" w:rsidRPr="004D5F11" w:rsidRDefault="00854E9E" w:rsidP="00854E9E">
      <w:pPr>
        <w:pStyle w:val="Prrafodelista"/>
        <w:spacing w:before="240" w:after="240" w:line="360" w:lineRule="auto"/>
        <w:ind w:left="567" w:right="539"/>
        <w:jc w:val="both"/>
        <w:rPr>
          <w:rFonts w:ascii="Palatino Linotype" w:hAnsi="Palatino Linotype"/>
          <w:i/>
          <w:iCs/>
          <w:sz w:val="24"/>
        </w:rPr>
      </w:pPr>
      <w:r w:rsidRPr="004D5F11">
        <w:rPr>
          <w:rFonts w:ascii="Palatino Linotype" w:hAnsi="Palatino Linotype"/>
          <w:i/>
          <w:iCs/>
          <w:sz w:val="24"/>
        </w:rPr>
        <w:t xml:space="preserve">5.- En el mismo periodo comprendido entre el año 2017 al 22 de marzo de 2022, de los últimos 20 expedientes referentes a conexiones de tomas nuevas para agua potable como usuarios, requiero la versión pública únicamente del documento que acredite el servicio brindado con la MANIFESTACIÓN DE BUENA FE y/o documento mediante el cual se acredite el servicio brindado como usuario; </w:t>
      </w:r>
    </w:p>
    <w:p w14:paraId="6B5C38DD" w14:textId="77777777" w:rsidR="00854E9E" w:rsidRPr="004D5F11" w:rsidRDefault="00854E9E" w:rsidP="00854E9E">
      <w:pPr>
        <w:pStyle w:val="Prrafodelista"/>
        <w:spacing w:before="240" w:after="240" w:line="360" w:lineRule="auto"/>
        <w:ind w:left="567" w:right="539"/>
        <w:jc w:val="both"/>
        <w:rPr>
          <w:rFonts w:ascii="Palatino Linotype" w:hAnsi="Palatino Linotype"/>
          <w:i/>
          <w:iCs/>
          <w:sz w:val="24"/>
        </w:rPr>
      </w:pPr>
      <w:r w:rsidRPr="004D5F11">
        <w:rPr>
          <w:rFonts w:ascii="Palatino Linotype" w:hAnsi="Palatino Linotype"/>
          <w:i/>
          <w:iCs/>
          <w:sz w:val="24"/>
        </w:rPr>
        <w:t xml:space="preserve">6- En el mismo periodo comprendido entre el año 2017 al 22 de marzo de 2022, de los últimos 20 expedientes referentes a conexiones de drenaje como usuarios, requiero la versión pública únicamente del documento que acredite el servicio </w:t>
      </w:r>
      <w:r w:rsidRPr="004D5F11">
        <w:rPr>
          <w:rFonts w:ascii="Palatino Linotype" w:hAnsi="Palatino Linotype"/>
          <w:i/>
          <w:iCs/>
          <w:sz w:val="24"/>
        </w:rPr>
        <w:lastRenderedPageBreak/>
        <w:t>brindado con la MANIFESTACIÓN DE BUENA FE y/o documento mediante el cual se acredite el servicio brindado como usuario.</w:t>
      </w:r>
    </w:p>
    <w:p w14:paraId="4BFE5A64" w14:textId="77777777" w:rsidR="00854E9E" w:rsidRPr="004D5F11" w:rsidRDefault="00854E9E" w:rsidP="00854E9E">
      <w:pPr>
        <w:pStyle w:val="Prrafodelista"/>
        <w:spacing w:before="240" w:after="240" w:line="360" w:lineRule="auto"/>
        <w:ind w:left="567" w:right="539"/>
        <w:jc w:val="both"/>
        <w:rPr>
          <w:rFonts w:ascii="Palatino Linotype" w:eastAsia="MS Mincho" w:hAnsi="Palatino Linotype" w:cs="Arial"/>
          <w:iCs/>
          <w:sz w:val="24"/>
          <w:lang w:val="es-ES_tradnl" w:eastAsia="es-ES"/>
        </w:rPr>
      </w:pPr>
      <w:r w:rsidRPr="004D5F11">
        <w:rPr>
          <w:rFonts w:ascii="Palatino Linotype" w:hAnsi="Palatino Linotype"/>
          <w:i/>
          <w:iCs/>
          <w:sz w:val="24"/>
        </w:rPr>
        <w:t>…” (Sic)</w:t>
      </w:r>
    </w:p>
    <w:p w14:paraId="122F8BF1" w14:textId="77777777" w:rsidR="00854E9E" w:rsidRPr="004D5F11" w:rsidRDefault="00854E9E" w:rsidP="00854E9E">
      <w:pPr>
        <w:pStyle w:val="Prrafodelista"/>
        <w:spacing w:before="240" w:after="240" w:line="360" w:lineRule="auto"/>
        <w:ind w:left="0" w:right="48"/>
        <w:jc w:val="both"/>
        <w:rPr>
          <w:rFonts w:ascii="Palatino Linotype" w:eastAsia="Calibri" w:hAnsi="Palatino Linotype" w:cs="Arial"/>
          <w:sz w:val="24"/>
          <w:lang w:val="es-ES_tradnl"/>
        </w:rPr>
      </w:pPr>
    </w:p>
    <w:p w14:paraId="589DED92" w14:textId="799FB069" w:rsidR="00854E9E" w:rsidRPr="004D5F11" w:rsidRDefault="009C4F8B" w:rsidP="00854E9E">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4D5F11">
        <w:rPr>
          <w:rFonts w:ascii="Palatino Linotype" w:hAnsi="Palatino Linotype"/>
          <w:iCs/>
          <w:color w:val="000000"/>
          <w:sz w:val="24"/>
        </w:rPr>
        <w:t xml:space="preserve">En </w:t>
      </w:r>
      <w:r w:rsidR="00981445" w:rsidRPr="004D5F11">
        <w:rPr>
          <w:rFonts w:ascii="Palatino Linotype" w:hAnsi="Palatino Linotype"/>
          <w:iCs/>
          <w:color w:val="000000"/>
          <w:sz w:val="24"/>
        </w:rPr>
        <w:t xml:space="preserve">respuesta, </w:t>
      </w:r>
      <w:r w:rsidR="00B44969" w:rsidRPr="004D5F11">
        <w:rPr>
          <w:rFonts w:ascii="Palatino Linotype" w:hAnsi="Palatino Linotype"/>
          <w:iCs/>
          <w:color w:val="000000"/>
          <w:sz w:val="24"/>
        </w:rPr>
        <w:t xml:space="preserve">el </w:t>
      </w:r>
      <w:r w:rsidR="00B44969" w:rsidRPr="004D5F11">
        <w:rPr>
          <w:rFonts w:ascii="Palatino Linotype" w:hAnsi="Palatino Linotype"/>
          <w:b/>
          <w:bCs/>
          <w:iCs/>
          <w:color w:val="000000"/>
          <w:sz w:val="24"/>
        </w:rPr>
        <w:t>SUJETO OBLIGADO</w:t>
      </w:r>
      <w:r w:rsidR="00B44969" w:rsidRPr="004D5F11">
        <w:rPr>
          <w:rFonts w:ascii="Palatino Linotype" w:hAnsi="Palatino Linotype"/>
          <w:iCs/>
          <w:color w:val="000000"/>
          <w:sz w:val="24"/>
        </w:rPr>
        <w:t xml:space="preserve"> </w:t>
      </w:r>
      <w:r w:rsidR="00854E9E" w:rsidRPr="004D5F11">
        <w:rPr>
          <w:rFonts w:ascii="Palatino Linotype" w:hAnsi="Palatino Linotype"/>
          <w:iCs/>
          <w:color w:val="000000"/>
          <w:sz w:val="24"/>
        </w:rPr>
        <w:t>por medio d</w:t>
      </w:r>
      <w:r w:rsidR="00854E9E" w:rsidRPr="004D5F11">
        <w:rPr>
          <w:rFonts w:ascii="Palatino Linotype" w:hAnsi="Palatino Linotype"/>
          <w:sz w:val="24"/>
        </w:rPr>
        <w:t>el Director de Comercialización, informó que dentro de sus atribuciones no considera el término “MANIFESTACIONES DE BUENA FE”, por lo que para que un Particular pueda contratar los serv</w:t>
      </w:r>
      <w:r w:rsidR="00316FC0" w:rsidRPr="004D5F11">
        <w:rPr>
          <w:rFonts w:ascii="Palatino Linotype" w:hAnsi="Palatino Linotype"/>
          <w:sz w:val="24"/>
        </w:rPr>
        <w:t>i</w:t>
      </w:r>
      <w:r w:rsidR="00854E9E" w:rsidRPr="004D5F11">
        <w:rPr>
          <w:rFonts w:ascii="Palatino Linotype" w:hAnsi="Palatino Linotype"/>
          <w:sz w:val="24"/>
        </w:rPr>
        <w:t xml:space="preserve">cios mencionados en la solicitud de información, deberá cumplir con todos y cada uno de los requisitos que señala el Código Reglamentario </w:t>
      </w:r>
      <w:r w:rsidR="00C02F28" w:rsidRPr="004D5F11">
        <w:rPr>
          <w:rFonts w:ascii="Palatino Linotype" w:hAnsi="Palatino Linotype"/>
          <w:sz w:val="24"/>
        </w:rPr>
        <w:t>Municipal</w:t>
      </w:r>
      <w:r w:rsidR="00854E9E" w:rsidRPr="004D5F11">
        <w:rPr>
          <w:rFonts w:ascii="Palatino Linotype" w:hAnsi="Palatino Linotype"/>
          <w:sz w:val="24"/>
        </w:rPr>
        <w:t xml:space="preserve"> de Toluca. Asimismo, refirió que, el personal adscrito a la Unidad de Contrataciones y Certificaciones de la Dirección de Comercialización, </w:t>
      </w:r>
      <w:r w:rsidR="00854E9E" w:rsidRPr="004D5F11">
        <w:rPr>
          <w:rFonts w:ascii="Palatino Linotype" w:hAnsi="Palatino Linotype"/>
          <w:b/>
          <w:bCs/>
          <w:sz w:val="24"/>
        </w:rPr>
        <w:t>realizó una búsqueda exhaustiva en los archivos de la misma, donde no se localizó información alguna de que se haya brindado el servicio de conexiones nuevas para agua potable y de drenaje como usuarios con una “MANIFESTACIÓN DE BUENA FE”.</w:t>
      </w:r>
    </w:p>
    <w:p w14:paraId="59FD02A7" w14:textId="3DAFD0E2" w:rsidR="00F83172" w:rsidRPr="004D5F11" w:rsidRDefault="00F83172" w:rsidP="00854E9E">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30F884C6" w14:textId="77777777" w:rsidR="00C01472" w:rsidRPr="004D5F11" w:rsidRDefault="009C4F8B" w:rsidP="00C01472">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D5F11">
        <w:rPr>
          <w:rFonts w:ascii="Palatino Linotype" w:hAnsi="Palatino Linotype"/>
          <w:sz w:val="24"/>
        </w:rPr>
        <w:t>En consecuencia, el</w:t>
      </w:r>
      <w:r w:rsidRPr="004D5F11">
        <w:rPr>
          <w:rFonts w:ascii="Palatino Linotype" w:hAnsi="Palatino Linotype"/>
          <w:b/>
          <w:bCs/>
          <w:sz w:val="24"/>
        </w:rPr>
        <w:t xml:space="preserve"> </w:t>
      </w:r>
      <w:r w:rsidR="00D11F51" w:rsidRPr="004D5F11">
        <w:rPr>
          <w:rFonts w:ascii="Palatino Linotype" w:hAnsi="Palatino Linotype"/>
          <w:b/>
          <w:bCs/>
          <w:sz w:val="24"/>
        </w:rPr>
        <w:t>RECURRENTE</w:t>
      </w:r>
      <w:r w:rsidRPr="004D5F11">
        <w:rPr>
          <w:rFonts w:ascii="Palatino Linotype" w:hAnsi="Palatino Linotype"/>
          <w:sz w:val="24"/>
        </w:rPr>
        <w:t xml:space="preserve"> interpuso recurso de revisión </w:t>
      </w:r>
      <w:bookmarkStart w:id="29" w:name="_Toc70625058"/>
      <w:bookmarkStart w:id="30" w:name="_Toc94119618"/>
      <w:r w:rsidR="00981445" w:rsidRPr="004D5F11">
        <w:rPr>
          <w:rFonts w:ascii="Palatino Linotype" w:hAnsi="Palatino Linotype"/>
          <w:sz w:val="24"/>
        </w:rPr>
        <w:t xml:space="preserve">mediante el cual manifestó como motivos de inconformidad </w:t>
      </w:r>
      <w:r w:rsidR="00930871" w:rsidRPr="004D5F11">
        <w:rPr>
          <w:rFonts w:ascii="Palatino Linotype" w:hAnsi="Palatino Linotype"/>
          <w:b/>
          <w:bCs/>
          <w:sz w:val="24"/>
        </w:rPr>
        <w:t xml:space="preserve">la </w:t>
      </w:r>
      <w:r w:rsidR="00854E9E" w:rsidRPr="004D5F11">
        <w:rPr>
          <w:rFonts w:ascii="Palatino Linotype" w:hAnsi="Palatino Linotype"/>
          <w:b/>
          <w:bCs/>
          <w:sz w:val="24"/>
        </w:rPr>
        <w:t>entrega de información incompleta.</w:t>
      </w:r>
    </w:p>
    <w:p w14:paraId="2E05F93F" w14:textId="77777777" w:rsidR="00C01472" w:rsidRPr="004D5F11" w:rsidRDefault="00C01472" w:rsidP="00C01472">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A0AB0C4" w14:textId="77777777" w:rsidR="00C01472" w:rsidRPr="004D5F11" w:rsidRDefault="00C01472" w:rsidP="00C01472">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D5F11">
        <w:rPr>
          <w:rFonts w:ascii="Palatino Linotype" w:eastAsia="MS Mincho" w:hAnsi="Palatino Linotype" w:cs="Arial"/>
          <w:sz w:val="24"/>
          <w:lang w:val="es-ES_tradnl" w:eastAsia="es-ES"/>
        </w:rPr>
        <w:t xml:space="preserve">Expuesto </w:t>
      </w:r>
      <w:r w:rsidRPr="004D5F11">
        <w:rPr>
          <w:rFonts w:ascii="Palatino Linotype" w:hAnsi="Palatino Linotype"/>
          <w:color w:val="000000" w:themeColor="text1"/>
          <w:sz w:val="24"/>
        </w:rPr>
        <w:t xml:space="preserve">lo anterior, 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w:t>
      </w:r>
      <w:r w:rsidRPr="004D5F11">
        <w:rPr>
          <w:rFonts w:ascii="Palatino Linotype" w:hAnsi="Palatino Linotype"/>
          <w:color w:val="000000" w:themeColor="text1"/>
          <w:sz w:val="24"/>
        </w:rPr>
        <w:lastRenderedPageBreak/>
        <w:t>las personas con discapacidad y a los hablantes de lengua indígena con el objeto de otorgar la protección más amplia del derecho de las personas.</w:t>
      </w:r>
    </w:p>
    <w:p w14:paraId="072C546E" w14:textId="77777777" w:rsidR="00C01472" w:rsidRPr="004D5F11" w:rsidRDefault="00C01472" w:rsidP="00C01472">
      <w:pPr>
        <w:rPr>
          <w:rFonts w:ascii="Palatino Linotype" w:hAnsi="Palatino Linotype"/>
          <w:color w:val="000000" w:themeColor="text1"/>
        </w:rPr>
      </w:pPr>
    </w:p>
    <w:p w14:paraId="3AD3987F" w14:textId="77777777" w:rsidR="00C01472" w:rsidRPr="004D5F11" w:rsidRDefault="00C01472" w:rsidP="00C01472">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D5F11">
        <w:rPr>
          <w:rFonts w:ascii="Palatino Linotype" w:hAnsi="Palatino Linotype"/>
          <w:color w:val="000000" w:themeColor="text1"/>
          <w:sz w:val="24"/>
        </w:rPr>
        <w:t xml:space="preserve">En este sentido, para </w:t>
      </w:r>
      <w:r w:rsidRPr="004D5F11">
        <w:rPr>
          <w:rFonts w:ascii="Palatino Linotype" w:hAnsi="Palatino Linotype" w:cs="Arial"/>
          <w:sz w:val="24"/>
        </w:rPr>
        <w:t xml:space="preserve">atender las solicitudes de información, los Sujetos Obligados contarán con un área denominada </w:t>
      </w:r>
      <w:r w:rsidRPr="004D5F11">
        <w:rPr>
          <w:rFonts w:ascii="Palatino Linotype" w:hAnsi="Palatino Linotype" w:cs="Arial"/>
          <w:b/>
          <w:bCs/>
          <w:sz w:val="24"/>
        </w:rPr>
        <w:t>Unidad de Transparencia</w:t>
      </w:r>
      <w:r w:rsidRPr="004D5F11">
        <w:rPr>
          <w:rFonts w:ascii="Palatino Linotype" w:hAnsi="Palatino Linotype" w:cs="Arial"/>
          <w:sz w:val="24"/>
          <w:vertAlign w:val="superscript"/>
        </w:rPr>
        <w:footnoteReference w:id="8"/>
      </w:r>
      <w:r w:rsidRPr="004D5F11">
        <w:rPr>
          <w:rFonts w:ascii="Palatino Linotype" w:hAnsi="Palatino Linotype" w:cs="Arial"/>
          <w:sz w:val="24"/>
        </w:rPr>
        <w:t xml:space="preserve">, la cual será presidida por un Titular, quien fungirá como enlace entre éstos y los solicitantes. Dicha Unidad </w:t>
      </w:r>
      <w:r w:rsidRPr="004D5F11">
        <w:rPr>
          <w:rFonts w:ascii="Palatino Linotype" w:hAnsi="Palatino Linotype" w:cs="Arial"/>
          <w:b/>
          <w:bCs/>
          <w:sz w:val="24"/>
        </w:rPr>
        <w:t>será la encargada de tramitar internamente la solicitud de información</w:t>
      </w:r>
      <w:r w:rsidRPr="004D5F11">
        <w:rPr>
          <w:rFonts w:ascii="Palatino Linotype" w:hAnsi="Palatino Linotype" w:cs="Arial"/>
          <w:sz w:val="24"/>
        </w:rPr>
        <w:t xml:space="preserve"> y tendrá la responsabilidad de verificar en cada caso que la misma no sea confidencial o reservada. Asimismo, contará con las facultades internas necesarias para </w:t>
      </w:r>
      <w:r w:rsidRPr="004D5F11">
        <w:rPr>
          <w:rFonts w:ascii="Palatino Linotype" w:hAnsi="Palatino Linotype" w:cs="Arial"/>
          <w:b/>
          <w:bCs/>
          <w:sz w:val="24"/>
        </w:rPr>
        <w:t xml:space="preserve">gestionar la atención a las solicitudes de información </w:t>
      </w:r>
      <w:r w:rsidRPr="004D5F11">
        <w:rPr>
          <w:rFonts w:ascii="Palatino Linotype" w:hAnsi="Palatino Linotype" w:cs="Arial"/>
          <w:sz w:val="24"/>
        </w:rPr>
        <w:t>en los términos de la Ley General y la Ley de Transparencia y Acceso a la Información Pública del Estado de México y Municipios</w:t>
      </w:r>
      <w:r w:rsidRPr="004D5F11">
        <w:rPr>
          <w:rFonts w:ascii="Palatino Linotype" w:hAnsi="Palatino Linotype" w:cs="Arial"/>
          <w:sz w:val="24"/>
          <w:vertAlign w:val="superscript"/>
        </w:rPr>
        <w:footnoteReference w:id="9"/>
      </w:r>
      <w:r w:rsidRPr="004D5F11">
        <w:rPr>
          <w:rFonts w:ascii="Palatino Linotype" w:hAnsi="Palatino Linotype" w:cs="Arial"/>
          <w:sz w:val="24"/>
        </w:rPr>
        <w:t>.</w:t>
      </w:r>
    </w:p>
    <w:p w14:paraId="628E1BEC" w14:textId="77777777" w:rsidR="00C01472" w:rsidRPr="004D5F11" w:rsidRDefault="00C01472" w:rsidP="00C01472">
      <w:pPr>
        <w:pStyle w:val="Prrafodelista"/>
        <w:rPr>
          <w:rFonts w:ascii="Palatino Linotype" w:hAnsi="Palatino Linotype"/>
          <w:color w:val="000000" w:themeColor="text1"/>
          <w:sz w:val="24"/>
        </w:rPr>
      </w:pPr>
    </w:p>
    <w:p w14:paraId="4B8B4F82" w14:textId="77777777" w:rsidR="00C01472" w:rsidRPr="004D5F11" w:rsidRDefault="00C01472" w:rsidP="00C01472">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D5F11">
        <w:rPr>
          <w:rFonts w:ascii="Palatino Linotype" w:hAnsi="Palatino Linotype"/>
          <w:color w:val="000000" w:themeColor="text1"/>
          <w:sz w:val="24"/>
        </w:rPr>
        <w:t xml:space="preserve">De </w:t>
      </w:r>
      <w:r w:rsidRPr="004D5F11">
        <w:rPr>
          <w:rFonts w:ascii="Palatino Linotype" w:hAnsi="Palatino Linotype" w:cs="Arial"/>
          <w:color w:val="000000" w:themeColor="text1"/>
          <w:sz w:val="24"/>
        </w:rPr>
        <w:t>conformidad con lo dispuesto en la Ley de Transparencia y Acceso a la Información Pública del Estado de México y Municipios, las Unidades de Transparencia tendrán, entre sus atribuciones, las siguientes:</w:t>
      </w:r>
    </w:p>
    <w:p w14:paraId="3A760C7D" w14:textId="77777777" w:rsidR="00C01472" w:rsidRPr="004D5F11" w:rsidRDefault="00C01472" w:rsidP="00C01472">
      <w:pPr>
        <w:pStyle w:val="Prrafodelista"/>
        <w:rPr>
          <w:rFonts w:ascii="Palatino Linotype" w:hAnsi="Palatino Linotype"/>
          <w:color w:val="000000" w:themeColor="text1"/>
          <w:sz w:val="24"/>
        </w:rPr>
      </w:pPr>
    </w:p>
    <w:p w14:paraId="39849440" w14:textId="77777777" w:rsidR="00C01472" w:rsidRPr="004D5F11" w:rsidRDefault="00C01472" w:rsidP="00C01472">
      <w:pPr>
        <w:pStyle w:val="Prrafodelista"/>
        <w:numPr>
          <w:ilvl w:val="1"/>
          <w:numId w:val="43"/>
        </w:numPr>
        <w:spacing w:before="240" w:after="240"/>
        <w:ind w:left="709" w:right="616" w:hanging="142"/>
        <w:jc w:val="both"/>
        <w:rPr>
          <w:rFonts w:ascii="Palatino Linotype" w:hAnsi="Palatino Linotype" w:cs="Arial"/>
          <w:color w:val="000000" w:themeColor="text1"/>
          <w:sz w:val="24"/>
        </w:rPr>
      </w:pPr>
      <w:r w:rsidRPr="004D5F11">
        <w:rPr>
          <w:rFonts w:ascii="Palatino Linotype" w:hAnsi="Palatino Linotype" w:cs="Arial"/>
          <w:color w:val="000000" w:themeColor="text1"/>
          <w:sz w:val="24"/>
        </w:rPr>
        <w:t>Recibir, tramitar y dar respuesta a las solicitudes de acceso a la información;</w:t>
      </w:r>
    </w:p>
    <w:p w14:paraId="2E382714" w14:textId="77777777" w:rsidR="00C01472" w:rsidRPr="004D5F11" w:rsidRDefault="00C01472" w:rsidP="00C01472">
      <w:pPr>
        <w:pStyle w:val="Prrafodelista"/>
        <w:numPr>
          <w:ilvl w:val="1"/>
          <w:numId w:val="43"/>
        </w:numPr>
        <w:spacing w:before="240" w:after="240"/>
        <w:ind w:left="709" w:right="616" w:hanging="142"/>
        <w:jc w:val="both"/>
        <w:rPr>
          <w:rFonts w:ascii="Palatino Linotype" w:hAnsi="Palatino Linotype" w:cs="Arial"/>
          <w:color w:val="000000" w:themeColor="text1"/>
          <w:sz w:val="24"/>
        </w:rPr>
      </w:pPr>
      <w:r w:rsidRPr="004D5F11">
        <w:rPr>
          <w:rFonts w:ascii="Palatino Linotype" w:hAnsi="Palatino Linotype" w:cs="Arial"/>
          <w:color w:val="000000" w:themeColor="text1"/>
          <w:sz w:val="24"/>
        </w:rPr>
        <w:t xml:space="preserve">Realizar, con efectividad, los trámites internos necesarios para la atención de las solicitudes de acceso a la información; </w:t>
      </w:r>
    </w:p>
    <w:p w14:paraId="3B3FFD36" w14:textId="77777777" w:rsidR="00C01472" w:rsidRPr="004D5F11" w:rsidRDefault="00C01472" w:rsidP="00C01472">
      <w:pPr>
        <w:pStyle w:val="Prrafodelista"/>
        <w:numPr>
          <w:ilvl w:val="1"/>
          <w:numId w:val="43"/>
        </w:numPr>
        <w:spacing w:before="240" w:after="240"/>
        <w:ind w:left="709" w:right="616" w:hanging="142"/>
        <w:jc w:val="both"/>
        <w:rPr>
          <w:rFonts w:ascii="Palatino Linotype" w:hAnsi="Palatino Linotype" w:cs="Arial"/>
          <w:color w:val="000000" w:themeColor="text1"/>
          <w:sz w:val="24"/>
        </w:rPr>
      </w:pPr>
      <w:r w:rsidRPr="004D5F11">
        <w:rPr>
          <w:rFonts w:ascii="Palatino Linotype" w:hAnsi="Palatino Linotype" w:cs="Arial"/>
          <w:color w:val="000000" w:themeColor="text1"/>
          <w:sz w:val="24"/>
        </w:rPr>
        <w:t xml:space="preserve">Entregar, en su caso, a los particulares la información solicitada; y </w:t>
      </w:r>
    </w:p>
    <w:p w14:paraId="451F6160" w14:textId="4C9BFD75" w:rsidR="00C01472" w:rsidRPr="004D5F11" w:rsidRDefault="00C01472" w:rsidP="00C01472">
      <w:pPr>
        <w:pStyle w:val="Prrafodelista"/>
        <w:numPr>
          <w:ilvl w:val="1"/>
          <w:numId w:val="43"/>
        </w:numPr>
        <w:spacing w:before="240" w:after="240"/>
        <w:ind w:left="709" w:right="616" w:hanging="142"/>
        <w:jc w:val="both"/>
        <w:rPr>
          <w:rFonts w:ascii="Palatino Linotype" w:hAnsi="Palatino Linotype"/>
          <w:color w:val="000000" w:themeColor="text1"/>
          <w:sz w:val="24"/>
        </w:rPr>
      </w:pPr>
      <w:r w:rsidRPr="004D5F11">
        <w:rPr>
          <w:rFonts w:ascii="Palatino Linotype" w:hAnsi="Palatino Linotype" w:cs="Arial"/>
          <w:color w:val="000000" w:themeColor="text1"/>
          <w:sz w:val="24"/>
        </w:rPr>
        <w:t>Efectuar las notificaciones a los solicitantes.</w:t>
      </w:r>
    </w:p>
    <w:p w14:paraId="2F03A2AD" w14:textId="77777777" w:rsidR="00C01472" w:rsidRPr="004D5F11" w:rsidRDefault="00C01472" w:rsidP="00C01472">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12E352E" w14:textId="77777777" w:rsidR="00C01472" w:rsidRPr="004D5F11" w:rsidRDefault="00C01472" w:rsidP="00C01472">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D5F11">
        <w:rPr>
          <w:rFonts w:ascii="Palatino Linotype" w:hAnsi="Palatino Linotype"/>
          <w:color w:val="000000" w:themeColor="text1"/>
          <w:sz w:val="24"/>
        </w:rPr>
        <w:lastRenderedPageBreak/>
        <w:t xml:space="preserve">Otros </w:t>
      </w:r>
      <w:r w:rsidRPr="004D5F11">
        <w:rPr>
          <w:rFonts w:ascii="Palatino Linotype" w:hAnsi="Palatino Linotype" w:cs="Arial"/>
          <w:color w:val="000000" w:themeColor="text1"/>
          <w:sz w:val="24"/>
        </w:rPr>
        <w:t xml:space="preserve">sujetos del proceso de atención a las solicitudes de información son los servidores públicos habilitados, quienes serán designados por el titular del </w:t>
      </w:r>
      <w:r w:rsidRPr="004D5F11">
        <w:rPr>
          <w:rFonts w:ascii="Palatino Linotype" w:hAnsi="Palatino Linotype" w:cs="Arial"/>
          <w:b/>
          <w:color w:val="000000" w:themeColor="text1"/>
          <w:sz w:val="24"/>
        </w:rPr>
        <w:t xml:space="preserve">SUJETO OBLIGADO </w:t>
      </w:r>
      <w:r w:rsidRPr="004D5F11">
        <w:rPr>
          <w:rFonts w:ascii="Palatino Linotype" w:hAnsi="Palatino Linotype" w:cs="Arial"/>
          <w:color w:val="000000" w:themeColor="text1"/>
          <w:sz w:val="24"/>
        </w:rPr>
        <w:t>a propuesta del responsable de la Unidad de Transparencia</w:t>
      </w:r>
      <w:r w:rsidRPr="004D5F11">
        <w:rPr>
          <w:rStyle w:val="Refdenotaalpie"/>
          <w:rFonts w:ascii="Palatino Linotype" w:hAnsi="Palatino Linotype" w:cs="Arial"/>
          <w:color w:val="000000" w:themeColor="text1"/>
          <w:sz w:val="24"/>
        </w:rPr>
        <w:footnoteReference w:id="10"/>
      </w:r>
      <w:r w:rsidRPr="004D5F11">
        <w:rPr>
          <w:rFonts w:ascii="Palatino Linotype" w:hAnsi="Palatino Linotype" w:cs="Arial"/>
          <w:color w:val="000000" w:themeColor="text1"/>
          <w:sz w:val="24"/>
        </w:rPr>
        <w:t xml:space="preserve"> y tendrán, entre sus atribuciones, las siguientes</w:t>
      </w:r>
      <w:r w:rsidRPr="004D5F11">
        <w:rPr>
          <w:rStyle w:val="Refdenotaalpie"/>
          <w:rFonts w:ascii="Palatino Linotype" w:hAnsi="Palatino Linotype" w:cs="Arial"/>
          <w:color w:val="000000" w:themeColor="text1"/>
          <w:sz w:val="24"/>
        </w:rPr>
        <w:footnoteReference w:id="11"/>
      </w:r>
      <w:r w:rsidRPr="004D5F11">
        <w:rPr>
          <w:rFonts w:ascii="Palatino Linotype" w:hAnsi="Palatino Linotype" w:cs="Arial"/>
          <w:color w:val="000000" w:themeColor="text1"/>
          <w:sz w:val="24"/>
        </w:rPr>
        <w:t>:</w:t>
      </w:r>
    </w:p>
    <w:p w14:paraId="245C0B88" w14:textId="77777777" w:rsidR="00C01472" w:rsidRPr="004D5F11" w:rsidRDefault="00C01472" w:rsidP="00C01472">
      <w:pPr>
        <w:pStyle w:val="Prrafodelista"/>
        <w:numPr>
          <w:ilvl w:val="1"/>
          <w:numId w:val="44"/>
        </w:numPr>
        <w:spacing w:before="240" w:after="240"/>
        <w:ind w:left="709" w:right="51" w:hanging="142"/>
        <w:jc w:val="both"/>
        <w:rPr>
          <w:rFonts w:ascii="Palatino Linotype" w:hAnsi="Palatino Linotype" w:cs="Arial"/>
          <w:color w:val="000000" w:themeColor="text1"/>
          <w:sz w:val="24"/>
        </w:rPr>
      </w:pPr>
      <w:r w:rsidRPr="004D5F11">
        <w:rPr>
          <w:rFonts w:ascii="Palatino Linotype" w:hAnsi="Palatino Linotype" w:cs="Arial"/>
          <w:color w:val="000000" w:themeColor="text1"/>
          <w:sz w:val="24"/>
        </w:rPr>
        <w:t>Localizar la información que le solicite la Unidad de Transparencia; y</w:t>
      </w:r>
    </w:p>
    <w:p w14:paraId="4F0C4862" w14:textId="50866654" w:rsidR="00C01472" w:rsidRPr="004D5F11" w:rsidRDefault="00C01472" w:rsidP="00C01472">
      <w:pPr>
        <w:pStyle w:val="Prrafodelista"/>
        <w:numPr>
          <w:ilvl w:val="1"/>
          <w:numId w:val="44"/>
        </w:numPr>
        <w:spacing w:before="240" w:after="240"/>
        <w:ind w:left="709" w:right="51" w:hanging="142"/>
        <w:jc w:val="both"/>
        <w:rPr>
          <w:rFonts w:ascii="Palatino Linotype" w:hAnsi="Palatino Linotype"/>
          <w:color w:val="000000" w:themeColor="text1"/>
          <w:sz w:val="24"/>
        </w:rPr>
      </w:pPr>
      <w:r w:rsidRPr="004D5F11">
        <w:rPr>
          <w:rFonts w:ascii="Palatino Linotype" w:hAnsi="Palatino Linotype" w:cs="Arial"/>
          <w:color w:val="000000" w:themeColor="text1"/>
          <w:sz w:val="24"/>
        </w:rPr>
        <w:t>Proporcionar la información que obre en los archivos y que le sea solicitada por la Unidad de Transparencia.</w:t>
      </w:r>
    </w:p>
    <w:p w14:paraId="67578A28" w14:textId="77777777" w:rsidR="00C01472" w:rsidRPr="004D5F11" w:rsidRDefault="00C01472" w:rsidP="00C01472">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086F0E47" w14:textId="0B71DCB9" w:rsidR="00C01472" w:rsidRPr="004D5F11" w:rsidRDefault="00C01472" w:rsidP="00C01472">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D5F11">
        <w:rPr>
          <w:rFonts w:ascii="Palatino Linotype" w:hAnsi="Palatino Linotype"/>
          <w:color w:val="000000" w:themeColor="text1"/>
          <w:sz w:val="24"/>
        </w:rPr>
        <w:t xml:space="preserve">De </w:t>
      </w:r>
      <w:r w:rsidRPr="004D5F11">
        <w:rPr>
          <w:rFonts w:ascii="Palatino Linotype" w:hAnsi="Palatino Linotype" w:cs="Arial"/>
          <w:color w:val="000000" w:themeColor="text1"/>
          <w:sz w:val="24"/>
        </w:rPr>
        <w:t xml:space="preserve">tal manera que cada una de las áreas administrativas del </w:t>
      </w:r>
      <w:r w:rsidRPr="004D5F11">
        <w:rPr>
          <w:rFonts w:ascii="Palatino Linotype" w:hAnsi="Palatino Linotype" w:cs="Arial"/>
          <w:b/>
          <w:bCs/>
          <w:color w:val="000000" w:themeColor="text1"/>
          <w:sz w:val="24"/>
        </w:rPr>
        <w:t>SUJETO OBLIGADO</w:t>
      </w:r>
      <w:r w:rsidRPr="004D5F11">
        <w:rPr>
          <w:rFonts w:ascii="Palatino Linotype" w:hAnsi="Palatino Linotype" w:cs="Arial"/>
          <w:color w:val="000000" w:themeColor="text1"/>
          <w:sz w:val="24"/>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7033647D" w14:textId="77777777" w:rsidR="00C02F28" w:rsidRPr="004D5F11" w:rsidRDefault="00C02F28" w:rsidP="00C02F28">
      <w:pPr>
        <w:spacing w:before="240" w:after="240" w:line="360" w:lineRule="auto"/>
        <w:ind w:right="48"/>
        <w:jc w:val="both"/>
        <w:rPr>
          <w:rFonts w:ascii="Palatino Linotype" w:eastAsia="MS Mincho" w:hAnsi="Palatino Linotype" w:cs="Arial"/>
          <w:b/>
          <w:bCs/>
          <w:lang w:val="es-ES_tradnl" w:eastAsia="es-ES"/>
        </w:rPr>
      </w:pPr>
    </w:p>
    <w:p w14:paraId="39D33AD4" w14:textId="2FB05DFB" w:rsidR="00C01472" w:rsidRPr="004D5F11" w:rsidRDefault="00C01472" w:rsidP="00316FC0">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D5F11">
        <w:rPr>
          <w:rFonts w:ascii="Palatino Linotype" w:hAnsi="Palatino Linotype"/>
          <w:color w:val="000000" w:themeColor="text1"/>
          <w:sz w:val="24"/>
        </w:rPr>
        <w:t xml:space="preserve">Dicho lo anterior, resulta conveniente reiterar que, derivado del contenido de la solicitud de información, esta fue turnada y atendida por </w:t>
      </w:r>
      <w:r w:rsidRPr="004D5F11">
        <w:rPr>
          <w:rFonts w:ascii="Palatino Linotype" w:hAnsi="Palatino Linotype"/>
          <w:sz w:val="24"/>
        </w:rPr>
        <w:t>Director de Comercialización, Servidor Público Habilitado Competente; quien, de conformidad con las fu</w:t>
      </w:r>
      <w:r w:rsidR="00316FC0" w:rsidRPr="004D5F11">
        <w:rPr>
          <w:rFonts w:ascii="Palatino Linotype" w:hAnsi="Palatino Linotype"/>
          <w:sz w:val="24"/>
        </w:rPr>
        <w:t>n</w:t>
      </w:r>
      <w:r w:rsidRPr="004D5F11">
        <w:rPr>
          <w:rFonts w:ascii="Palatino Linotype" w:hAnsi="Palatino Linotype"/>
          <w:sz w:val="24"/>
        </w:rPr>
        <w:t xml:space="preserve">ciones y atribuciones que le arguyen, informó que la Unidad de Contrataciones y Certificaciones de la Dirección de Comercialización, realizó una búsqueda exhaustiva en los archivos de la misma, donde no se localizó información alguna de que se haya brindado el servicio de conexiones nuevas para agua potable y de drenaje como usuarios con una “MANIFESTACIÓN DE BUENA FE”, toda vez que, para contratar los servicios mencionados, se deberá cumplir con los requisitos </w:t>
      </w:r>
      <w:r w:rsidRPr="004D5F11">
        <w:rPr>
          <w:rFonts w:ascii="Palatino Linotype" w:hAnsi="Palatino Linotype"/>
          <w:sz w:val="24"/>
        </w:rPr>
        <w:lastRenderedPageBreak/>
        <w:t>que señala el Código Reglamentario Municipal de Toluca; del cual, se desprenden los siguientes preceptos legales:</w:t>
      </w:r>
    </w:p>
    <w:p w14:paraId="37DDBA9A" w14:textId="51306609" w:rsidR="00C01472" w:rsidRPr="004D5F11" w:rsidRDefault="00C01472" w:rsidP="00C01472">
      <w:pPr>
        <w:pStyle w:val="Prrafodelista"/>
        <w:spacing w:before="240" w:after="240" w:line="360" w:lineRule="auto"/>
        <w:ind w:left="0" w:right="48"/>
        <w:jc w:val="both"/>
        <w:rPr>
          <w:rFonts w:ascii="Palatino Linotype" w:eastAsia="MS Mincho" w:hAnsi="Palatino Linotype" w:cs="Arial"/>
          <w:b/>
          <w:bCs/>
          <w:sz w:val="24"/>
          <w:lang w:val="es-ES_tradnl" w:eastAsia="es-ES"/>
        </w:rPr>
      </w:pPr>
      <w:r w:rsidRPr="004D5F11">
        <w:rPr>
          <w:rFonts w:ascii="Palatino Linotype" w:eastAsia="MS Mincho" w:hAnsi="Palatino Linotype" w:cs="Arial"/>
          <w:b/>
          <w:bCs/>
          <w:noProof/>
          <w:sz w:val="24"/>
        </w:rPr>
        <w:drawing>
          <wp:inline distT="0" distB="0" distL="0" distR="0" wp14:anchorId="48C75903" wp14:editId="265C90C1">
            <wp:extent cx="5742940" cy="3886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5742940" cy="3886200"/>
                    </a:xfrm>
                    <a:prstGeom prst="rect">
                      <a:avLst/>
                    </a:prstGeom>
                  </pic:spPr>
                </pic:pic>
              </a:graphicData>
            </a:graphic>
          </wp:inline>
        </w:drawing>
      </w:r>
    </w:p>
    <w:p w14:paraId="2275CC31" w14:textId="18F9C1B8" w:rsidR="00C01472" w:rsidRPr="004D5F11" w:rsidRDefault="00C01472" w:rsidP="00C01472">
      <w:pPr>
        <w:pStyle w:val="Prrafodelista"/>
        <w:spacing w:before="240" w:after="240" w:line="360" w:lineRule="auto"/>
        <w:ind w:left="0" w:right="48"/>
        <w:jc w:val="both"/>
        <w:rPr>
          <w:rFonts w:ascii="Palatino Linotype" w:eastAsia="MS Mincho" w:hAnsi="Palatino Linotype" w:cs="Arial"/>
          <w:b/>
          <w:bCs/>
          <w:sz w:val="24"/>
          <w:lang w:val="es-ES_tradnl" w:eastAsia="es-ES"/>
        </w:rPr>
      </w:pPr>
      <w:r w:rsidRPr="004D5F11">
        <w:rPr>
          <w:rFonts w:ascii="Palatino Linotype" w:eastAsia="MS Mincho" w:hAnsi="Palatino Linotype" w:cs="Arial"/>
          <w:b/>
          <w:bCs/>
          <w:noProof/>
          <w:sz w:val="24"/>
        </w:rPr>
        <w:drawing>
          <wp:inline distT="0" distB="0" distL="0" distR="0" wp14:anchorId="72F1360B" wp14:editId="46B7D002">
            <wp:extent cx="5742940" cy="13125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5742940" cy="1312545"/>
                    </a:xfrm>
                    <a:prstGeom prst="rect">
                      <a:avLst/>
                    </a:prstGeom>
                  </pic:spPr>
                </pic:pic>
              </a:graphicData>
            </a:graphic>
          </wp:inline>
        </w:drawing>
      </w:r>
    </w:p>
    <w:p w14:paraId="4089603F" w14:textId="77777777" w:rsidR="00C01472" w:rsidRPr="004D5F11" w:rsidRDefault="00C01472" w:rsidP="00C01472">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2D62AB0" w14:textId="612FDF28" w:rsidR="0002476F" w:rsidRPr="004D5F11" w:rsidRDefault="0002476F" w:rsidP="0002476F">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4D5F11">
        <w:rPr>
          <w:rFonts w:ascii="Palatino Linotype" w:eastAsia="MS Mincho" w:hAnsi="Palatino Linotype" w:cs="Arial"/>
          <w:sz w:val="24"/>
          <w:lang w:val="es-ES_tradnl" w:eastAsia="es-ES"/>
        </w:rPr>
        <w:t xml:space="preserve">Aunado a lo anterior, el </w:t>
      </w:r>
      <w:r w:rsidRPr="004D5F11">
        <w:rPr>
          <w:rFonts w:ascii="Palatino Linotype" w:hAnsi="Palatino Linotype"/>
          <w:sz w:val="24"/>
        </w:rPr>
        <w:t>D</w:t>
      </w:r>
      <w:r w:rsidR="00316FC0" w:rsidRPr="004D5F11">
        <w:rPr>
          <w:rFonts w:ascii="Palatino Linotype" w:hAnsi="Palatino Linotype"/>
          <w:sz w:val="24"/>
        </w:rPr>
        <w:t xml:space="preserve">irector </w:t>
      </w:r>
      <w:r w:rsidRPr="004D5F11">
        <w:rPr>
          <w:rFonts w:ascii="Palatino Linotype" w:hAnsi="Palatino Linotype"/>
          <w:sz w:val="24"/>
        </w:rPr>
        <w:t>de Comercialización por medio del Informe Justificado</w:t>
      </w:r>
      <w:r w:rsidR="00316FC0" w:rsidRPr="004D5F11">
        <w:rPr>
          <w:rFonts w:ascii="Palatino Linotype" w:hAnsi="Palatino Linotype"/>
          <w:sz w:val="24"/>
        </w:rPr>
        <w:t>,</w:t>
      </w:r>
      <w:r w:rsidRPr="004D5F11">
        <w:rPr>
          <w:rFonts w:ascii="Palatino Linotype" w:hAnsi="Palatino Linotype"/>
          <w:sz w:val="24"/>
        </w:rPr>
        <w:t xml:space="preserve"> </w:t>
      </w:r>
      <w:r w:rsidR="00316FC0" w:rsidRPr="004D5F11">
        <w:rPr>
          <w:rFonts w:ascii="Palatino Linotype" w:hAnsi="Palatino Linotype"/>
          <w:sz w:val="24"/>
        </w:rPr>
        <w:t xml:space="preserve">refirió </w:t>
      </w:r>
      <w:r w:rsidRPr="004D5F11">
        <w:rPr>
          <w:rFonts w:ascii="Palatino Linotype" w:hAnsi="Palatino Linotype"/>
          <w:sz w:val="24"/>
        </w:rPr>
        <w:t xml:space="preserve">que no existe como antecedente de un documento relativo a </w:t>
      </w:r>
      <w:r w:rsidRPr="004D5F11">
        <w:rPr>
          <w:rFonts w:ascii="Palatino Linotype" w:hAnsi="Palatino Linotype"/>
          <w:b/>
          <w:bCs/>
          <w:sz w:val="24"/>
        </w:rPr>
        <w:t>“MANIFESTACIÓN DE BUENA FE”,</w:t>
      </w:r>
      <w:r w:rsidRPr="004D5F11">
        <w:rPr>
          <w:rFonts w:ascii="Palatino Linotype" w:hAnsi="Palatino Linotype"/>
          <w:sz w:val="24"/>
        </w:rPr>
        <w:t xml:space="preserve"> res</w:t>
      </w:r>
      <w:r w:rsidR="00316FC0" w:rsidRPr="004D5F11">
        <w:rPr>
          <w:rFonts w:ascii="Palatino Linotype" w:hAnsi="Palatino Linotype"/>
          <w:sz w:val="24"/>
        </w:rPr>
        <w:t>p</w:t>
      </w:r>
      <w:r w:rsidRPr="004D5F11">
        <w:rPr>
          <w:rFonts w:ascii="Palatino Linotype" w:hAnsi="Palatino Linotype"/>
          <w:sz w:val="24"/>
        </w:rPr>
        <w:t>ecto a los trámites de conexiones de tomas por suministro de agua potable y drenaje.</w:t>
      </w:r>
    </w:p>
    <w:p w14:paraId="0938A808" w14:textId="09A1E0A5" w:rsidR="0002476F" w:rsidRPr="004D5F11" w:rsidRDefault="0002476F" w:rsidP="0002476F">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4D5F11">
        <w:rPr>
          <w:rFonts w:ascii="Palatino Linotype" w:eastAsia="MS Mincho" w:hAnsi="Palatino Linotype" w:cs="Arial"/>
          <w:sz w:val="24"/>
          <w:lang w:val="es-ES_tradnl" w:eastAsia="es-ES"/>
        </w:rPr>
        <w:lastRenderedPageBreak/>
        <w:t xml:space="preserve">Ahora bien, </w:t>
      </w:r>
      <w:r w:rsidRPr="004D5F11">
        <w:rPr>
          <w:rFonts w:ascii="Palatino Linotype" w:hAnsi="Palatino Linotype"/>
          <w:color w:val="000000" w:themeColor="text1"/>
          <w:sz w:val="24"/>
        </w:rPr>
        <w:t xml:space="preserve">de lo expuesto y con relación a lo solicitado, se tiene que, en efecto, la Unidad de Transparencia es la encargada de </w:t>
      </w:r>
      <w:r w:rsidRPr="004D5F11">
        <w:rPr>
          <w:rFonts w:ascii="Palatino Linotype" w:hAnsi="Palatino Linotype"/>
          <w:sz w:val="24"/>
        </w:rPr>
        <w:t>recibir, tramitar y dar respuesta a las solicitudes de acceso a la información;</w:t>
      </w:r>
      <w:r w:rsidRPr="004D5F11">
        <w:rPr>
          <w:rFonts w:ascii="Palatino Linotype" w:hAnsi="Palatino Linotype"/>
          <w:color w:val="000000" w:themeColor="text1"/>
          <w:sz w:val="24"/>
        </w:rPr>
        <w:t xml:space="preserve"> no obstante</w:t>
      </w:r>
      <w:r w:rsidRPr="004D5F11">
        <w:rPr>
          <w:rFonts w:ascii="Palatino Linotype" w:hAnsi="Palatino Linotype" w:cs="Arial"/>
          <w:sz w:val="24"/>
          <w:lang w:val="es-ES"/>
        </w:rPr>
        <w:t xml:space="preserve">, </w:t>
      </w:r>
      <w:r w:rsidRPr="004D5F11">
        <w:rPr>
          <w:rFonts w:ascii="Palatino Linotype" w:hAnsi="Palatino Linotype"/>
          <w:sz w:val="24"/>
        </w:rPr>
        <w:t xml:space="preserve">al haber existido un pronunciamiento por parte del </w:t>
      </w:r>
      <w:r w:rsidRPr="004D5F11">
        <w:rPr>
          <w:rFonts w:ascii="Palatino Linotype" w:hAnsi="Palatino Linotype"/>
          <w:b/>
          <w:bCs/>
          <w:sz w:val="24"/>
        </w:rPr>
        <w:t>SUJETO OBLIGADO</w:t>
      </w:r>
      <w:r w:rsidRPr="004D5F11">
        <w:rPr>
          <w:rFonts w:ascii="Palatino Linotype" w:hAnsi="Palatino Linotype"/>
          <w:sz w:val="24"/>
        </w:rPr>
        <w:t>, aún más del Servidor Público Habilitado correspondie</w:t>
      </w:r>
      <w:r w:rsidR="00316FC0" w:rsidRPr="004D5F11">
        <w:rPr>
          <w:rFonts w:ascii="Palatino Linotype" w:hAnsi="Palatino Linotype"/>
          <w:sz w:val="24"/>
        </w:rPr>
        <w:t>n</w:t>
      </w:r>
      <w:r w:rsidRPr="004D5F11">
        <w:rPr>
          <w:rFonts w:ascii="Palatino Linotype" w:hAnsi="Palatino Linotype"/>
          <w:sz w:val="24"/>
        </w:rPr>
        <w:t xml:space="preserve">te, a quien le fue requerida la información; y señalar </w:t>
      </w:r>
      <w:r w:rsidRPr="004D5F11">
        <w:rPr>
          <w:rFonts w:ascii="Palatino Linotype" w:hAnsi="Palatino Linotype"/>
          <w:bCs/>
          <w:sz w:val="24"/>
        </w:rPr>
        <w:t xml:space="preserve">que </w:t>
      </w:r>
      <w:r w:rsidRPr="004D5F11">
        <w:rPr>
          <w:rFonts w:ascii="Palatino Linotype" w:hAnsi="Palatino Linotype"/>
          <w:b/>
          <w:sz w:val="24"/>
        </w:rPr>
        <w:t>en los archivos no se encontró la información solicitada, por no haberse generado, poseído o administrado,</w:t>
      </w:r>
      <w:r w:rsidRPr="004D5F11">
        <w:rPr>
          <w:rFonts w:ascii="Palatino Linotype" w:hAnsi="Palatino Linotype"/>
          <w:b/>
          <w:bCs/>
          <w:sz w:val="24"/>
        </w:rPr>
        <w:t xml:space="preserve"> se trata de un hecho negativo</w:t>
      </w:r>
      <w:r w:rsidRPr="004D5F11">
        <w:rPr>
          <w:rFonts w:ascii="Palatino Linotype" w:hAnsi="Palatino Linotype"/>
          <w:sz w:val="24"/>
        </w:rPr>
        <w:t xml:space="preserve">; en este sentido, se obvia que no puede fácticamente obrar en los archivos del </w:t>
      </w:r>
      <w:r w:rsidRPr="004D5F11">
        <w:rPr>
          <w:rFonts w:ascii="Palatino Linotype" w:hAnsi="Palatino Linotype"/>
          <w:b/>
          <w:bCs/>
          <w:sz w:val="24"/>
        </w:rPr>
        <w:t>SUJETO OBLIGADO</w:t>
      </w:r>
      <w:r w:rsidRPr="004D5F11">
        <w:rPr>
          <w:rFonts w:ascii="Palatino Linotype" w:hAnsi="Palatino Linotype"/>
          <w:sz w:val="24"/>
        </w:rPr>
        <w:t>, ya que no puede probarse por ser lógica y materialmente imposible, y al no haber existido, no cuenta con la misma.</w:t>
      </w:r>
    </w:p>
    <w:p w14:paraId="2944DCE1" w14:textId="77777777" w:rsidR="0002476F" w:rsidRPr="004D5F11" w:rsidRDefault="0002476F" w:rsidP="0002476F">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015293AC" w14:textId="77777777" w:rsidR="0002476F" w:rsidRPr="004D5F11" w:rsidRDefault="0002476F" w:rsidP="0002476F">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4D5F11">
        <w:rPr>
          <w:rFonts w:ascii="Palatino Linotype" w:hAnsi="Palatino Linotype"/>
          <w:color w:val="000000" w:themeColor="text1"/>
          <w:sz w:val="24"/>
        </w:rPr>
        <w:t xml:space="preserve">Así, </w:t>
      </w:r>
      <w:r w:rsidRPr="004D5F11">
        <w:rPr>
          <w:rFonts w:ascii="Palatino Linotype" w:hAnsi="Palatino Linotype"/>
          <w:sz w:val="24"/>
        </w:rPr>
        <w:t>no se trata de un caso por el cual la negación del hecho implique la afirmación de este, simplemente se está ante una notoria y evidente inexistencia fáctica de la información solicitada.</w:t>
      </w:r>
    </w:p>
    <w:p w14:paraId="57F7DF50" w14:textId="77777777" w:rsidR="0002476F" w:rsidRPr="004D5F11" w:rsidRDefault="0002476F" w:rsidP="0002476F">
      <w:pPr>
        <w:pStyle w:val="Prrafodelista"/>
        <w:rPr>
          <w:rFonts w:ascii="Palatino Linotype" w:hAnsi="Palatino Linotype"/>
          <w:color w:val="000000" w:themeColor="text1"/>
          <w:sz w:val="24"/>
        </w:rPr>
      </w:pPr>
    </w:p>
    <w:p w14:paraId="3DED1D39" w14:textId="77777777" w:rsidR="0002476F" w:rsidRPr="004D5F11" w:rsidRDefault="0002476F" w:rsidP="0002476F">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4D5F11">
        <w:rPr>
          <w:rFonts w:ascii="Palatino Linotype" w:hAnsi="Palatino Linotype"/>
          <w:color w:val="000000" w:themeColor="text1"/>
          <w:sz w:val="24"/>
        </w:rPr>
        <w:t xml:space="preserve">Por </w:t>
      </w:r>
      <w:r w:rsidRPr="004D5F11">
        <w:rPr>
          <w:rFonts w:ascii="Palatino Linotype" w:hAnsi="Palatino Linotype"/>
          <w:sz w:val="24"/>
        </w:rPr>
        <w:t xml:space="preserve">ello, de conformidad con lo establecido en el artículo 12 de la Ley de Transparencia y Acceso a la Información Pública del Estado de México y Municipios el </w:t>
      </w:r>
      <w:r w:rsidRPr="004D5F11">
        <w:rPr>
          <w:rFonts w:ascii="Palatino Linotype" w:hAnsi="Palatino Linotype"/>
          <w:b/>
          <w:bCs/>
          <w:sz w:val="24"/>
        </w:rPr>
        <w:t>SUJETO OBLIGADO</w:t>
      </w:r>
      <w:r w:rsidRPr="004D5F11">
        <w:rPr>
          <w:rFonts w:ascii="Palatino Linotype" w:hAnsi="Palatino Linotype"/>
          <w:sz w:val="24"/>
        </w:rPr>
        <w:t xml:space="preserve"> sólo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7ABEA920" w14:textId="5A2AC634" w:rsidR="0002476F" w:rsidRPr="004D5F11" w:rsidRDefault="0002476F" w:rsidP="0002476F">
      <w:pPr>
        <w:pStyle w:val="Prrafodelista"/>
        <w:spacing w:before="240" w:after="240" w:line="360" w:lineRule="auto"/>
        <w:ind w:left="0" w:right="48"/>
        <w:jc w:val="both"/>
        <w:rPr>
          <w:rFonts w:ascii="Palatino Linotype" w:hAnsi="Palatino Linotype"/>
          <w:color w:val="000000" w:themeColor="text1"/>
          <w:sz w:val="24"/>
        </w:rPr>
      </w:pPr>
    </w:p>
    <w:p w14:paraId="36029BA6" w14:textId="131B7348" w:rsidR="0002476F" w:rsidRPr="004D5F11" w:rsidRDefault="0002476F" w:rsidP="0002476F">
      <w:pPr>
        <w:ind w:left="567" w:right="565"/>
        <w:jc w:val="both"/>
        <w:rPr>
          <w:rFonts w:ascii="Palatino Linotype" w:hAnsi="Palatino Linotype"/>
          <w:i/>
        </w:rPr>
      </w:pPr>
      <w:r w:rsidRPr="004D5F11">
        <w:rPr>
          <w:rFonts w:ascii="Palatino Linotype" w:hAnsi="Palatino Linotype"/>
          <w:b/>
          <w:bCs/>
          <w:i/>
        </w:rPr>
        <w:lastRenderedPageBreak/>
        <w:t>HECHOS NEGATIVOS, NO SON SUSCEPTIBLES DE DEMOSTRACIÓN.</w:t>
      </w:r>
      <w:r w:rsidRPr="004D5F11">
        <w:rPr>
          <w:rFonts w:ascii="Palatino Linotype" w:hAnsi="Palatino Linotype"/>
          <w:i/>
        </w:rPr>
        <w:t xml:space="preserve"> Tratándose de un hecho negativo, el Juez no tiene por qué invocar prueba alguna de la que se desprenda, ya que es bien sabido que esta clase de hechos no son susceptibles de demostración. Amparo en revisión 2022/61. José García Florín (Menor). 9 de octubre de 1961. Cinco votos. Ponente: José Rivera Pérez Campos.</w:t>
      </w:r>
    </w:p>
    <w:p w14:paraId="076E09B1" w14:textId="77777777" w:rsidR="0002476F" w:rsidRPr="004D5F11" w:rsidRDefault="0002476F" w:rsidP="0002476F">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2BB169EC" w14:textId="77777777" w:rsidR="0002476F" w:rsidRPr="004D5F11" w:rsidRDefault="0002476F" w:rsidP="0002476F">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4D5F11">
        <w:rPr>
          <w:rFonts w:ascii="Palatino Linotype" w:hAnsi="Palatino Linotype"/>
          <w:color w:val="000000" w:themeColor="text1"/>
          <w:sz w:val="24"/>
        </w:rPr>
        <w:t xml:space="preserve">De </w:t>
      </w:r>
      <w:r w:rsidRPr="004D5F11">
        <w:rPr>
          <w:rFonts w:ascii="Palatino Linotype" w:hAnsi="Palatino Linotype"/>
          <w:sz w:val="24"/>
        </w:rPr>
        <w:t>igual forma, es aplicable el criterio 7/2017, emitido en la Segunda Época por el Instituto Nacional de Transparencia, Acceso a la Información y Protección de Datos Personales (INAI), el cual señala lo siguiente:</w:t>
      </w:r>
    </w:p>
    <w:p w14:paraId="622F4210" w14:textId="6096C8B1" w:rsidR="0002476F" w:rsidRPr="004D5F11" w:rsidRDefault="0002476F" w:rsidP="0002476F">
      <w:pPr>
        <w:pStyle w:val="Prrafodelista"/>
        <w:tabs>
          <w:tab w:val="left" w:pos="426"/>
          <w:tab w:val="left" w:pos="567"/>
        </w:tabs>
        <w:ind w:left="567" w:right="565"/>
        <w:jc w:val="both"/>
        <w:rPr>
          <w:rFonts w:ascii="Palatino Linotype" w:eastAsia="Calibri" w:hAnsi="Palatino Linotype" w:cs="Arial"/>
          <w:i/>
          <w:color w:val="000000" w:themeColor="text1"/>
          <w:sz w:val="24"/>
          <w:lang w:val="es-ES"/>
        </w:rPr>
      </w:pPr>
      <w:r w:rsidRPr="004D5F11">
        <w:rPr>
          <w:rFonts w:ascii="Palatino Linotype" w:hAnsi="Palatino Linotype"/>
          <w:i/>
          <w:sz w:val="24"/>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70901747" w14:textId="77777777" w:rsidR="0002476F" w:rsidRPr="004D5F11" w:rsidRDefault="0002476F" w:rsidP="0002476F">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2455D65E" w14:textId="77777777" w:rsidR="0002476F" w:rsidRPr="004D5F11" w:rsidRDefault="0002476F" w:rsidP="0002476F">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4D5F11">
        <w:rPr>
          <w:rFonts w:ascii="Palatino Linotype" w:hAnsi="Palatino Linotype"/>
          <w:color w:val="000000" w:themeColor="text1"/>
          <w:sz w:val="24"/>
        </w:rPr>
        <w:t>Así</w:t>
      </w:r>
      <w:r w:rsidRPr="004D5F11">
        <w:rPr>
          <w:rFonts w:ascii="Palatino Linotype" w:eastAsia="Calibri" w:hAnsi="Palatino Linotype" w:cs="Arial"/>
          <w:color w:val="000000" w:themeColor="text1"/>
          <w:sz w:val="24"/>
          <w:lang w:val="es-ES"/>
        </w:rPr>
        <w:t xml:space="preserve">, </w:t>
      </w:r>
      <w:r w:rsidRPr="004D5F11">
        <w:rPr>
          <w:rFonts w:ascii="Palatino Linotype" w:hAnsi="Palatino Linotype" w:cs="Arial"/>
          <w:bCs/>
          <w:sz w:val="24"/>
        </w:rPr>
        <w:t xml:space="preserve">es dable sostener que, al haber existido un pronunciamiento por parte del </w:t>
      </w:r>
      <w:r w:rsidRPr="004D5F11">
        <w:rPr>
          <w:rFonts w:ascii="Palatino Linotype" w:hAnsi="Palatino Linotype" w:cs="Arial"/>
          <w:b/>
          <w:bCs/>
          <w:sz w:val="24"/>
        </w:rPr>
        <w:t>SUJETO OBLIGADO</w:t>
      </w:r>
      <w:r w:rsidRPr="004D5F11">
        <w:rPr>
          <w:rFonts w:ascii="Palatino Linotype" w:hAnsi="Palatino Linotype" w:cs="Arial"/>
          <w:bCs/>
          <w:sz w:val="24"/>
        </w:rPr>
        <w:t>, este Instituto no está facultado para manifestarse sobre la veracidad de este, pues no existe precepto legal alguno en la Ley de la materia que lo faculte para que, vía recurso de revisión, pueda pronunciarse al respecto.</w:t>
      </w:r>
    </w:p>
    <w:p w14:paraId="03A4D6EA" w14:textId="77777777" w:rsidR="0002476F" w:rsidRPr="004D5F11" w:rsidRDefault="0002476F" w:rsidP="0002476F">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13418057" w14:textId="0C0DACA4" w:rsidR="0002476F" w:rsidRPr="004D5F11" w:rsidRDefault="0002476F" w:rsidP="0002476F">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4D5F11">
        <w:rPr>
          <w:rFonts w:ascii="Palatino Linotype" w:hAnsi="Palatino Linotype"/>
          <w:color w:val="000000" w:themeColor="text1"/>
          <w:sz w:val="24"/>
        </w:rPr>
        <w:t xml:space="preserve">Sirve </w:t>
      </w:r>
      <w:r w:rsidRPr="004D5F11">
        <w:rPr>
          <w:rFonts w:ascii="Palatino Linotype" w:hAnsi="Palatino Linotype" w:cs="Arial"/>
          <w:bCs/>
          <w:sz w:val="24"/>
          <w:lang w:val="es-ES"/>
        </w:rPr>
        <w:t xml:space="preserve">de apoyo a lo anterior, </w:t>
      </w:r>
      <w:r w:rsidRPr="004D5F11">
        <w:rPr>
          <w:rFonts w:ascii="Palatino Linotype" w:hAnsi="Palatino Linotype" w:cs="Arial"/>
          <w:bCs/>
          <w:sz w:val="24"/>
        </w:rPr>
        <w:t xml:space="preserve">por analogía el criterio 31-10 emitido por el entonces Instituto Federal de Acceso a la Información ahora Instituto Nacional de </w:t>
      </w:r>
      <w:r w:rsidRPr="004D5F11">
        <w:rPr>
          <w:rFonts w:ascii="Palatino Linotype" w:hAnsi="Palatino Linotype" w:cs="Arial"/>
          <w:bCs/>
          <w:sz w:val="24"/>
        </w:rPr>
        <w:lastRenderedPageBreak/>
        <w:t>Transparencia, Acceso a la Información y Protección de Datos Personales (INAI) que a la letra dice:</w:t>
      </w:r>
    </w:p>
    <w:p w14:paraId="52E53B22" w14:textId="77777777" w:rsidR="0002476F" w:rsidRPr="004D5F11" w:rsidRDefault="0002476F" w:rsidP="0002476F">
      <w:pPr>
        <w:tabs>
          <w:tab w:val="left" w:pos="709"/>
        </w:tabs>
        <w:ind w:left="567" w:right="565"/>
        <w:jc w:val="both"/>
        <w:rPr>
          <w:rFonts w:ascii="Palatino Linotype" w:hAnsi="Palatino Linotype" w:cs="Arial"/>
          <w:b/>
          <w:bCs/>
          <w:i/>
        </w:rPr>
      </w:pPr>
      <w:r w:rsidRPr="004D5F11">
        <w:rPr>
          <w:rFonts w:ascii="Palatino Linotype" w:hAnsi="Palatino Linotype" w:cs="Arial"/>
          <w:b/>
          <w:bCs/>
          <w:i/>
        </w:rPr>
        <w:t>“El Instituto Federal de Acceso a la Información y Protección de Datos no cuenta con facultades para pronunciarse respecto de la veracidad de los documentos proporcionados por los sujetos obligados</w:t>
      </w:r>
      <w:r w:rsidRPr="004D5F11">
        <w:rPr>
          <w:rFonts w:ascii="Palatino Linotype" w:hAnsi="Palatino Linotype" w:cs="Arial"/>
          <w:bCs/>
          <w:i/>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4D5F11">
        <w:rPr>
          <w:rFonts w:ascii="Palatino Linotype" w:hAnsi="Palatino Linotype" w:cs="Arial"/>
          <w:b/>
          <w:bCs/>
          <w:i/>
        </w:rPr>
        <w:t>”</w:t>
      </w:r>
    </w:p>
    <w:p w14:paraId="3F1A63AA" w14:textId="77777777" w:rsidR="0002476F" w:rsidRPr="004D5F11" w:rsidRDefault="0002476F" w:rsidP="0002476F">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0DCFDE96" w14:textId="5E08E7F7" w:rsidR="0002476F" w:rsidRPr="004D5F11" w:rsidRDefault="0002476F" w:rsidP="0002476F">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D5F11">
        <w:rPr>
          <w:rFonts w:ascii="Palatino Linotype" w:hAnsi="Palatino Linotype"/>
          <w:color w:val="000000" w:themeColor="text1"/>
          <w:sz w:val="24"/>
        </w:rPr>
        <w:t xml:space="preserve"> Por </w:t>
      </w:r>
      <w:r w:rsidRPr="004D5F11">
        <w:rPr>
          <w:rFonts w:ascii="Palatino Linotype" w:hAnsi="Palatino Linotype" w:cs="Arial"/>
          <w:sz w:val="24"/>
          <w:lang w:val="es-ES"/>
        </w:rPr>
        <w:t xml:space="preserve">lo tanto, este Organismo Garante considera procedente </w:t>
      </w:r>
      <w:r w:rsidRPr="004D5F11">
        <w:rPr>
          <w:rFonts w:ascii="Palatino Linotype" w:hAnsi="Palatino Linotype" w:cs="Arial"/>
          <w:b/>
          <w:bCs/>
          <w:sz w:val="24"/>
          <w:lang w:val="es-ES"/>
        </w:rPr>
        <w:t xml:space="preserve">CONFIRMAR </w:t>
      </w:r>
      <w:r w:rsidRPr="004D5F11">
        <w:rPr>
          <w:rFonts w:ascii="Palatino Linotype" w:hAnsi="Palatino Linotype" w:cs="Arial"/>
          <w:sz w:val="24"/>
          <w:lang w:val="es-ES"/>
        </w:rPr>
        <w:t>la respuesta otorgada por el Organismo Agua y Saneamiento de Toluca a la solicitud de información 00050/OASTOL/IP/2022.</w:t>
      </w:r>
    </w:p>
    <w:bookmarkEnd w:id="29"/>
    <w:bookmarkEnd w:id="30"/>
    <w:p w14:paraId="3E5C0963" w14:textId="77777777" w:rsidR="006F0638" w:rsidRPr="004D5F11" w:rsidRDefault="006F0638" w:rsidP="006F0638">
      <w:pPr>
        <w:pStyle w:val="Prrafodelista"/>
        <w:spacing w:line="360" w:lineRule="auto"/>
        <w:ind w:left="0"/>
        <w:jc w:val="both"/>
        <w:rPr>
          <w:rFonts w:ascii="Palatino Linotype" w:hAnsi="Palatino Linotype" w:cs="Arial"/>
          <w:sz w:val="24"/>
        </w:rPr>
      </w:pPr>
    </w:p>
    <w:p w14:paraId="38A6F867" w14:textId="77777777" w:rsidR="00E93FC1" w:rsidRPr="004D5F11" w:rsidRDefault="00E93FC1" w:rsidP="00E420D7">
      <w:pPr>
        <w:keepNext/>
        <w:keepLines/>
        <w:spacing w:before="240" w:after="240" w:line="360" w:lineRule="auto"/>
        <w:jc w:val="center"/>
        <w:outlineLvl w:val="0"/>
        <w:rPr>
          <w:rFonts w:ascii="Palatino Linotype" w:eastAsiaTheme="majorEastAsia" w:hAnsi="Palatino Linotype" w:cstheme="majorBidi"/>
          <w:b/>
          <w:color w:val="000000" w:themeColor="text1"/>
          <w:lang w:eastAsia="en-US"/>
        </w:rPr>
      </w:pPr>
      <w:bookmarkStart w:id="31" w:name="_Toc528153792"/>
      <w:bookmarkStart w:id="32" w:name="_Toc94119621"/>
      <w:r w:rsidRPr="004D5F11">
        <w:rPr>
          <w:rFonts w:ascii="Palatino Linotype" w:eastAsiaTheme="majorEastAsia" w:hAnsi="Palatino Linotype" w:cstheme="majorBidi"/>
          <w:b/>
          <w:color w:val="000000" w:themeColor="text1"/>
          <w:lang w:eastAsia="en-US"/>
        </w:rPr>
        <w:t>R E S O L U T I V O S</w:t>
      </w:r>
      <w:bookmarkEnd w:id="31"/>
      <w:bookmarkEnd w:id="32"/>
    </w:p>
    <w:p w14:paraId="5F6CDEED" w14:textId="55EFF474" w:rsidR="0002476F" w:rsidRPr="004D5F11" w:rsidRDefault="0002476F" w:rsidP="0002476F">
      <w:pPr>
        <w:spacing w:line="360" w:lineRule="auto"/>
        <w:jc w:val="both"/>
        <w:rPr>
          <w:rFonts w:ascii="Palatino Linotype" w:hAnsi="Palatino Linotype"/>
        </w:rPr>
      </w:pPr>
      <w:r w:rsidRPr="004D5F11">
        <w:rPr>
          <w:rFonts w:ascii="Palatino Linotype" w:hAnsi="Palatino Linotype" w:cs="Arial"/>
          <w:b/>
        </w:rPr>
        <w:t xml:space="preserve">PRIMERO. </w:t>
      </w:r>
      <w:r w:rsidRPr="004D5F11">
        <w:rPr>
          <w:rFonts w:ascii="Palatino Linotype" w:hAnsi="Palatino Linotype" w:cs="Arial"/>
        </w:rPr>
        <w:t>Resultan infundadas las</w:t>
      </w:r>
      <w:r w:rsidRPr="004D5F11">
        <w:rPr>
          <w:rFonts w:ascii="Palatino Linotype" w:hAnsi="Palatino Linotype" w:cs="Arial"/>
          <w:b/>
        </w:rPr>
        <w:t xml:space="preserve"> </w:t>
      </w:r>
      <w:r w:rsidRPr="004D5F11">
        <w:rPr>
          <w:rFonts w:ascii="Palatino Linotype" w:hAnsi="Palatino Linotype" w:cs="Arial"/>
          <w:lang w:val="es-ES"/>
        </w:rPr>
        <w:t xml:space="preserve">razones o motivos de inconformidad hechos valer </w:t>
      </w:r>
      <w:r w:rsidRPr="004D5F11">
        <w:rPr>
          <w:rFonts w:ascii="Palatino Linotype" w:eastAsia="Calibri" w:hAnsi="Palatino Linotype" w:cs="Arial"/>
          <w:lang w:val="es-ES"/>
        </w:rPr>
        <w:t xml:space="preserve">en el recurso de revisión </w:t>
      </w:r>
      <w:r w:rsidRPr="004D5F11">
        <w:rPr>
          <w:rFonts w:ascii="Palatino Linotype" w:hAnsi="Palatino Linotype"/>
          <w:b/>
        </w:rPr>
        <w:t>06628/INFOEM/IP/RR/2022</w:t>
      </w:r>
      <w:r w:rsidR="00C02F28" w:rsidRPr="004D5F11">
        <w:rPr>
          <w:rFonts w:ascii="Palatino Linotype" w:hAnsi="Palatino Linotype"/>
          <w:b/>
        </w:rPr>
        <w:t>,</w:t>
      </w:r>
      <w:r w:rsidRPr="004D5F11">
        <w:rPr>
          <w:rFonts w:ascii="Palatino Linotype" w:hAnsi="Palatino Linotype"/>
          <w:b/>
        </w:rPr>
        <w:t xml:space="preserve"> </w:t>
      </w:r>
      <w:r w:rsidRPr="004D5F11">
        <w:rPr>
          <w:rFonts w:ascii="Palatino Linotype" w:hAnsi="Palatino Linotype"/>
        </w:rPr>
        <w:t>en términos del</w:t>
      </w:r>
      <w:r w:rsidR="00C02F28" w:rsidRPr="004D5F11">
        <w:rPr>
          <w:rFonts w:ascii="Palatino Linotype" w:hAnsi="Palatino Linotype"/>
          <w:b/>
          <w:bCs/>
        </w:rPr>
        <w:t xml:space="preserve"> c</w:t>
      </w:r>
      <w:r w:rsidRPr="004D5F11">
        <w:rPr>
          <w:rFonts w:ascii="Palatino Linotype" w:hAnsi="Palatino Linotype"/>
          <w:b/>
          <w:bCs/>
        </w:rPr>
        <w:t>onsiderando</w:t>
      </w:r>
      <w:r w:rsidRPr="004D5F11">
        <w:rPr>
          <w:rFonts w:ascii="Palatino Linotype" w:hAnsi="Palatino Linotype"/>
        </w:rPr>
        <w:t xml:space="preserve"> </w:t>
      </w:r>
      <w:r w:rsidRPr="004D5F11">
        <w:rPr>
          <w:rFonts w:ascii="Palatino Linotype" w:hAnsi="Palatino Linotype"/>
          <w:b/>
        </w:rPr>
        <w:t>CUARTO</w:t>
      </w:r>
      <w:r w:rsidRPr="004D5F11">
        <w:rPr>
          <w:rFonts w:ascii="Palatino Linotype" w:hAnsi="Palatino Linotype"/>
        </w:rPr>
        <w:t xml:space="preserve"> de la presente resolución.</w:t>
      </w:r>
    </w:p>
    <w:p w14:paraId="6EB11FCF" w14:textId="77777777" w:rsidR="0002476F" w:rsidRPr="004D5F11" w:rsidRDefault="0002476F" w:rsidP="0002476F">
      <w:pPr>
        <w:spacing w:line="360" w:lineRule="auto"/>
        <w:contextualSpacing/>
        <w:jc w:val="both"/>
        <w:rPr>
          <w:rFonts w:ascii="Palatino Linotype" w:eastAsia="Calibri" w:hAnsi="Palatino Linotype" w:cs="Arial"/>
          <w:b/>
          <w:bCs/>
          <w:lang w:val="es-ES"/>
        </w:rPr>
      </w:pPr>
    </w:p>
    <w:p w14:paraId="1C1E3B37" w14:textId="503C2A8E" w:rsidR="0002476F" w:rsidRPr="004D5F11" w:rsidRDefault="0002476F" w:rsidP="0002476F">
      <w:pPr>
        <w:spacing w:line="360" w:lineRule="auto"/>
        <w:contextualSpacing/>
        <w:jc w:val="both"/>
        <w:rPr>
          <w:rFonts w:ascii="Palatino Linotype" w:eastAsia="Calibri" w:hAnsi="Palatino Linotype" w:cs="Arial"/>
        </w:rPr>
      </w:pPr>
      <w:r w:rsidRPr="004D5F11">
        <w:rPr>
          <w:rFonts w:ascii="Palatino Linotype" w:eastAsia="Calibri" w:hAnsi="Palatino Linotype" w:cs="Arial"/>
          <w:b/>
          <w:bCs/>
          <w:lang w:val="es-ES"/>
        </w:rPr>
        <w:lastRenderedPageBreak/>
        <w:t xml:space="preserve">SEGUNDO. </w:t>
      </w:r>
      <w:r w:rsidRPr="004D5F11">
        <w:rPr>
          <w:rFonts w:ascii="Palatino Linotype" w:eastAsia="Calibri" w:hAnsi="Palatino Linotype" w:cs="Arial"/>
          <w:lang w:val="es-ES"/>
        </w:rPr>
        <w:t xml:space="preserve">Se </w:t>
      </w:r>
      <w:r w:rsidRPr="004D5F11">
        <w:rPr>
          <w:rFonts w:ascii="Palatino Linotype" w:eastAsia="Calibri" w:hAnsi="Palatino Linotype" w:cs="Arial"/>
          <w:b/>
          <w:lang w:val="es-ES"/>
        </w:rPr>
        <w:t>CONFIRMA</w:t>
      </w:r>
      <w:r w:rsidRPr="004D5F11">
        <w:rPr>
          <w:rFonts w:ascii="Palatino Linotype" w:eastAsia="Calibri" w:hAnsi="Palatino Linotype" w:cs="Arial"/>
          <w:lang w:val="es-ES"/>
        </w:rPr>
        <w:t xml:space="preserve"> la respuesta emitida por el </w:t>
      </w:r>
      <w:r w:rsidRPr="004D5F11">
        <w:rPr>
          <w:rFonts w:ascii="Palatino Linotype" w:hAnsi="Palatino Linotype" w:cs="Arial"/>
          <w:b/>
          <w:bCs/>
          <w:lang w:val="es-ES"/>
        </w:rPr>
        <w:t xml:space="preserve">Organismo Agua y Saneamiento de Toluca </w:t>
      </w:r>
      <w:r w:rsidRPr="004D5F11">
        <w:rPr>
          <w:rFonts w:ascii="Palatino Linotype" w:eastAsia="Calibri" w:hAnsi="Palatino Linotype" w:cs="Arial"/>
          <w:bCs/>
        </w:rPr>
        <w:t xml:space="preserve">a la solicitud </w:t>
      </w:r>
      <w:bookmarkStart w:id="33" w:name="_Toc460947013"/>
      <w:r w:rsidRPr="004D5F11">
        <w:rPr>
          <w:rFonts w:ascii="Palatino Linotype" w:hAnsi="Palatino Linotype" w:cs="Arial"/>
          <w:b/>
          <w:bCs/>
          <w:lang w:val="es-ES"/>
        </w:rPr>
        <w:t>00050/OASTOL/IP/2022.</w:t>
      </w:r>
    </w:p>
    <w:p w14:paraId="4ED27FED" w14:textId="77777777" w:rsidR="0002476F" w:rsidRPr="004D5F11" w:rsidRDefault="0002476F" w:rsidP="0002476F">
      <w:pPr>
        <w:tabs>
          <w:tab w:val="left" w:pos="993"/>
        </w:tabs>
        <w:spacing w:line="360" w:lineRule="auto"/>
        <w:ind w:right="567"/>
        <w:jc w:val="both"/>
        <w:rPr>
          <w:rFonts w:ascii="Palatino Linotype" w:eastAsia="Calibri" w:hAnsi="Palatino Linotype" w:cs="Arial"/>
        </w:rPr>
      </w:pPr>
    </w:p>
    <w:p w14:paraId="7C8283DB" w14:textId="77777777" w:rsidR="0002476F" w:rsidRPr="004D5F11" w:rsidRDefault="0002476F" w:rsidP="0002476F">
      <w:pPr>
        <w:tabs>
          <w:tab w:val="left" w:pos="8080"/>
        </w:tabs>
        <w:spacing w:line="360" w:lineRule="auto"/>
        <w:ind w:right="49"/>
        <w:contextualSpacing/>
        <w:jc w:val="both"/>
        <w:rPr>
          <w:rFonts w:ascii="Palatino Linotype" w:eastAsia="Palatino Linotype" w:hAnsi="Palatino Linotype" w:cs="Palatino Linotype"/>
          <w:b/>
        </w:rPr>
      </w:pPr>
      <w:r w:rsidRPr="004D5F11">
        <w:rPr>
          <w:rFonts w:ascii="Palatino Linotype" w:eastAsia="MS Mincho" w:hAnsi="Palatino Linotype"/>
          <w:b/>
          <w:color w:val="000000"/>
        </w:rPr>
        <w:t>TERCERO.</w:t>
      </w:r>
      <w:r w:rsidRPr="004D5F11">
        <w:rPr>
          <w:rFonts w:ascii="Palatino Linotype" w:eastAsia="MS Mincho" w:hAnsi="Palatino Linotype"/>
          <w:color w:val="000000"/>
        </w:rPr>
        <w:t xml:space="preserve"> </w:t>
      </w:r>
      <w:bookmarkEnd w:id="33"/>
      <w:r w:rsidRPr="004D5F11">
        <w:rPr>
          <w:rFonts w:ascii="Palatino Linotype" w:eastAsia="Palatino Linotype" w:hAnsi="Palatino Linotype" w:cs="Palatino Linotype"/>
          <w:b/>
        </w:rPr>
        <w:t xml:space="preserve">Notifíquese, </w:t>
      </w:r>
      <w:r w:rsidRPr="004D5F11">
        <w:rPr>
          <w:rFonts w:ascii="Palatino Linotype" w:eastAsia="Palatino Linotype" w:hAnsi="Palatino Linotype" w:cs="Palatino Linotype"/>
        </w:rPr>
        <w:t xml:space="preserve">vía Sistema de Acceso a la Información Mexiquense (SAIMEX), la presente resolución al Titular de la Unidad de Transparencia del </w:t>
      </w:r>
      <w:r w:rsidRPr="004D5F11">
        <w:rPr>
          <w:rFonts w:ascii="Palatino Linotype" w:eastAsia="Palatino Linotype" w:hAnsi="Palatino Linotype" w:cs="Palatino Linotype"/>
          <w:b/>
        </w:rPr>
        <w:t>SUJETO OBLIGADO.</w:t>
      </w:r>
    </w:p>
    <w:p w14:paraId="360963D1" w14:textId="77777777" w:rsidR="0002476F" w:rsidRPr="004D5F11" w:rsidRDefault="0002476F" w:rsidP="0002476F">
      <w:pPr>
        <w:tabs>
          <w:tab w:val="left" w:pos="8080"/>
        </w:tabs>
        <w:spacing w:line="360" w:lineRule="auto"/>
        <w:ind w:right="49"/>
        <w:contextualSpacing/>
        <w:jc w:val="both"/>
        <w:rPr>
          <w:rFonts w:ascii="Palatino Linotype" w:eastAsia="Palatino Linotype" w:hAnsi="Palatino Linotype" w:cs="Palatino Linotype"/>
          <w:b/>
        </w:rPr>
      </w:pPr>
    </w:p>
    <w:p w14:paraId="3FE85811" w14:textId="267F8E7F" w:rsidR="0002476F" w:rsidRPr="004D5F11" w:rsidRDefault="0002476F" w:rsidP="0002476F">
      <w:pPr>
        <w:shd w:val="clear" w:color="auto" w:fill="FFFFFF"/>
        <w:spacing w:line="360" w:lineRule="auto"/>
        <w:jc w:val="both"/>
        <w:rPr>
          <w:rFonts w:ascii="Palatino Linotype" w:hAnsi="Palatino Linotype"/>
        </w:rPr>
      </w:pPr>
      <w:r w:rsidRPr="004D5F11">
        <w:rPr>
          <w:rFonts w:ascii="Palatino Linotype" w:hAnsi="Palatino Linotype" w:cs="Arial"/>
          <w:b/>
        </w:rPr>
        <w:t xml:space="preserve">CUARTO. </w:t>
      </w:r>
      <w:r w:rsidRPr="004D5F11">
        <w:rPr>
          <w:rFonts w:ascii="Palatino Linotype" w:hAnsi="Palatino Linotype"/>
          <w:b/>
          <w:bCs/>
          <w:color w:val="222222"/>
          <w:lang w:val="es-ES"/>
        </w:rPr>
        <w:t>Notifíquese al</w:t>
      </w:r>
      <w:r w:rsidRPr="004D5F11">
        <w:rPr>
          <w:rFonts w:ascii="Palatino Linotype" w:hAnsi="Palatino Linotype"/>
          <w:b/>
        </w:rPr>
        <w:t xml:space="preserve"> RECURRENTE</w:t>
      </w:r>
      <w:r w:rsidRPr="004D5F11">
        <w:rPr>
          <w:rFonts w:ascii="Palatino Linotype" w:hAnsi="Palatino Linotype"/>
        </w:rPr>
        <w:t xml:space="preserve"> la presente resolución, </w:t>
      </w:r>
      <w:r w:rsidRPr="004D5F11">
        <w:rPr>
          <w:rFonts w:ascii="Palatino Linotype" w:eastAsia="Palatino Linotype" w:hAnsi="Palatino Linotype" w:cs="Palatino Linotype"/>
        </w:rPr>
        <w:t>vía Sistema de Acceso a la Información Mexiquense (SAIMEX).</w:t>
      </w:r>
    </w:p>
    <w:p w14:paraId="1A34E69E" w14:textId="4F875BEB" w:rsidR="00E93FC1" w:rsidRPr="004D5F11" w:rsidRDefault="0002476F" w:rsidP="0002476F">
      <w:pPr>
        <w:spacing w:before="240" w:after="240" w:line="360" w:lineRule="auto"/>
        <w:ind w:right="48"/>
        <w:jc w:val="both"/>
        <w:rPr>
          <w:rFonts w:ascii="Palatino Linotype" w:eastAsia="Calibri" w:hAnsi="Palatino Linotype" w:cs="Arial"/>
          <w:bCs/>
        </w:rPr>
      </w:pPr>
      <w:r w:rsidRPr="004D5F11">
        <w:rPr>
          <w:rFonts w:ascii="Palatino Linotype" w:eastAsia="MS Mincho" w:hAnsi="Palatino Linotype"/>
          <w:b/>
        </w:rPr>
        <w:t>QUINTO.</w:t>
      </w:r>
      <w:r w:rsidRPr="004D5F11">
        <w:rPr>
          <w:rFonts w:ascii="Palatino Linotype" w:eastAsia="MS Mincho" w:hAnsi="Palatino Linotype"/>
        </w:rPr>
        <w:t xml:space="preserve"> </w:t>
      </w:r>
      <w:r w:rsidRPr="004D5F11">
        <w:rPr>
          <w:rFonts w:ascii="Palatino Linotype" w:eastAsia="MS Mincho" w:hAnsi="Palatino Linotype"/>
          <w:lang w:val="es-ES"/>
        </w:rPr>
        <w:t xml:space="preserve">Se hace del conocimiento del </w:t>
      </w:r>
      <w:r w:rsidRPr="004D5F11">
        <w:rPr>
          <w:rFonts w:ascii="Palatino Linotype" w:eastAsia="MS Mincho" w:hAnsi="Palatino Linotype"/>
          <w:b/>
          <w:lang w:val="es-ES"/>
        </w:rPr>
        <w:t>RECURRENTE</w:t>
      </w:r>
      <w:r w:rsidRPr="004D5F11">
        <w:rPr>
          <w:rFonts w:ascii="Palatino Linotype" w:eastAsia="MS Mincho"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4D5F11">
        <w:rPr>
          <w:rFonts w:ascii="Palatino Linotype" w:eastAsia="MS Mincho" w:hAnsi="Palatino Linotype"/>
          <w:bCs/>
          <w:lang w:val="es-ES"/>
        </w:rPr>
        <w:t>vía juicio de amparo</w:t>
      </w:r>
      <w:r w:rsidRPr="004D5F11">
        <w:rPr>
          <w:rFonts w:ascii="Palatino Linotype" w:eastAsia="MS Mincho" w:hAnsi="Palatino Linotype"/>
          <w:lang w:val="es-ES"/>
        </w:rPr>
        <w:t xml:space="preserve"> en los términos de las leyes aplicables.</w:t>
      </w:r>
    </w:p>
    <w:p w14:paraId="183DF037" w14:textId="77777777" w:rsidR="00BA55A1" w:rsidRPr="004D5F11" w:rsidRDefault="00BA55A1" w:rsidP="00BA55A1">
      <w:pPr>
        <w:shd w:val="clear" w:color="auto" w:fill="FFFFFF"/>
        <w:spacing w:line="360" w:lineRule="auto"/>
        <w:jc w:val="both"/>
        <w:rPr>
          <w:rFonts w:ascii="Palatino Linotype" w:hAnsi="Palatino Linotype"/>
          <w:lang w:val="es-ES"/>
        </w:rPr>
      </w:pPr>
    </w:p>
    <w:p w14:paraId="32D06C5B" w14:textId="002510FF" w:rsidR="00C02F28" w:rsidRDefault="00C02F28" w:rsidP="00C02F28">
      <w:pPr>
        <w:spacing w:before="240" w:after="240" w:line="360" w:lineRule="auto"/>
        <w:ind w:firstLine="1"/>
        <w:jc w:val="both"/>
        <w:rPr>
          <w:rStyle w:val="Referenciasutil"/>
          <w:rFonts w:ascii="Palatino Linotype" w:eastAsiaTheme="majorEastAsia" w:hAnsi="Palatino Linotype"/>
          <w:color w:val="auto"/>
        </w:rPr>
      </w:pPr>
      <w:bookmarkStart w:id="34" w:name="_Hlk129792997"/>
      <w:r w:rsidRPr="004D5F11">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(08) DE FEBRERO DE DOS MIL </w:t>
      </w:r>
      <w:r w:rsidRPr="004D5F11">
        <w:rPr>
          <w:rStyle w:val="Referenciasutil"/>
          <w:rFonts w:ascii="Palatino Linotype" w:eastAsiaTheme="majorEastAsia" w:hAnsi="Palatino Linotype"/>
          <w:color w:val="auto"/>
        </w:rPr>
        <w:lastRenderedPageBreak/>
        <w:t xml:space="preserve">VEINTICUATRO, ANTE EL SECRETARIO TÉCNICO DEL PLENO ALEXIS TAPIA </w:t>
      </w:r>
      <w:r w:rsidR="007417B9">
        <w:rPr>
          <w:rFonts w:ascii="Palatino Linotype" w:eastAsiaTheme="majorEastAsia" w:hAnsi="Palatino Linotype"/>
          <w:smallCaps/>
          <w:noProof/>
        </w:rPr>
        <mc:AlternateContent>
          <mc:Choice Requires="wps">
            <w:drawing>
              <wp:anchor distT="0" distB="0" distL="114300" distR="114300" simplePos="0" relativeHeight="251659264" behindDoc="0" locked="0" layoutInCell="1" allowOverlap="1" wp14:anchorId="2909BBFD" wp14:editId="6FD11E6B">
                <wp:simplePos x="0" y="0"/>
                <wp:positionH relativeFrom="column">
                  <wp:posOffset>1270</wp:posOffset>
                </wp:positionH>
                <wp:positionV relativeFrom="paragraph">
                  <wp:posOffset>641350</wp:posOffset>
                </wp:positionV>
                <wp:extent cx="5734050" cy="680085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734050" cy="6800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8861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0.5pt" to="451.6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" strokecolor="#5b9bd5 [3204]" strokeweight=".5pt">
                <v:stroke joinstyle="miter"/>
              </v:line>
            </w:pict>
          </mc:Fallback>
        </mc:AlternateContent>
      </w:r>
      <w:r w:rsidRPr="004D5F11">
        <w:rPr>
          <w:rStyle w:val="Referenciasutil"/>
          <w:rFonts w:ascii="Palatino Linotype" w:eastAsiaTheme="majorEastAsia" w:hAnsi="Palatino Linotype"/>
          <w:color w:val="auto"/>
        </w:rPr>
        <w:t>RAMÍREZ.</w:t>
      </w:r>
      <w:r w:rsidRPr="00E87625">
        <w:rPr>
          <w:rStyle w:val="Referenciasutil"/>
          <w:rFonts w:ascii="Palatino Linotype" w:eastAsiaTheme="majorEastAsia" w:hAnsi="Palatino Linotype"/>
          <w:color w:val="auto"/>
        </w:rPr>
        <w:t xml:space="preserve"> </w:t>
      </w:r>
      <w:bookmarkEnd w:id="34"/>
    </w:p>
    <w:p w14:paraId="636AB4DE" w14:textId="405BCD73" w:rsidR="007417B9" w:rsidRDefault="007417B9" w:rsidP="00C02F28">
      <w:pPr>
        <w:spacing w:before="240" w:after="240" w:line="360" w:lineRule="auto"/>
        <w:ind w:firstLine="1"/>
        <w:jc w:val="both"/>
        <w:rPr>
          <w:rStyle w:val="Referenciasutil"/>
          <w:rFonts w:ascii="Palatino Linotype" w:eastAsiaTheme="majorEastAsia" w:hAnsi="Palatino Linotype"/>
          <w:color w:val="auto"/>
        </w:rPr>
      </w:pPr>
    </w:p>
    <w:p w14:paraId="1CE59151" w14:textId="77777777" w:rsidR="007417B9" w:rsidRDefault="007417B9">
      <w:pPr>
        <w:spacing w:after="160" w:line="259" w:lineRule="auto"/>
        <w:rPr>
          <w:rStyle w:val="Referenciasutil"/>
          <w:rFonts w:ascii="Palatino Linotype" w:eastAsiaTheme="majorEastAsia" w:hAnsi="Palatino Linotype"/>
          <w:color w:val="auto"/>
        </w:rPr>
      </w:pPr>
      <w:r>
        <w:rPr>
          <w:rStyle w:val="Referenciasutil"/>
          <w:rFonts w:ascii="Palatino Linotype" w:eastAsiaTheme="majorEastAsia" w:hAnsi="Palatino Linotype"/>
          <w:color w:val="auto"/>
        </w:rPr>
        <w:br w:type="page"/>
      </w:r>
      <w:bookmarkStart w:id="35" w:name="_GoBack"/>
      <w:bookmarkEnd w:id="35"/>
    </w:p>
    <w:p w14:paraId="77BA47A7" w14:textId="77777777" w:rsidR="007417B9" w:rsidRPr="00E87625" w:rsidRDefault="007417B9" w:rsidP="00C02F28">
      <w:pPr>
        <w:spacing w:before="240" w:after="240" w:line="360" w:lineRule="auto"/>
        <w:ind w:firstLine="1"/>
        <w:jc w:val="both"/>
        <w:rPr>
          <w:rStyle w:val="Referenciasutil"/>
          <w:rFonts w:ascii="Palatino Linotype" w:eastAsiaTheme="majorEastAsia" w:hAnsi="Palatino Linotype"/>
          <w:color w:val="auto"/>
        </w:rPr>
      </w:pPr>
    </w:p>
    <w:p w14:paraId="4BD22250" w14:textId="3E8F3DAD" w:rsidR="007D537F" w:rsidRPr="00E87625" w:rsidRDefault="007D537F" w:rsidP="006F0638">
      <w:pPr>
        <w:spacing w:before="240" w:after="240" w:line="360" w:lineRule="auto"/>
        <w:ind w:right="-93"/>
        <w:jc w:val="both"/>
        <w:rPr>
          <w:rFonts w:ascii="Palatino Linotype" w:eastAsia="Calibri" w:hAnsi="Palatino Linotype" w:cs="Tahoma"/>
          <w:bCs/>
          <w:lang w:eastAsia="es-ES"/>
        </w:rPr>
      </w:pPr>
    </w:p>
    <w:p w14:paraId="191E577F" w14:textId="77777777" w:rsidR="00E93FC1" w:rsidRPr="00E87625" w:rsidRDefault="00E93FC1" w:rsidP="00730D0C">
      <w:pPr>
        <w:spacing w:before="240" w:after="240" w:line="360" w:lineRule="auto"/>
        <w:jc w:val="both"/>
        <w:rPr>
          <w:rFonts w:ascii="Palatino Linotype" w:hAnsi="Palatino Linotype" w:cs="Arial"/>
        </w:rPr>
      </w:pPr>
    </w:p>
    <w:p w14:paraId="3C0F7196" w14:textId="77777777" w:rsidR="00E93FC1" w:rsidRPr="00E87625" w:rsidRDefault="00E93FC1" w:rsidP="00730D0C">
      <w:pPr>
        <w:spacing w:before="240" w:after="240" w:line="360" w:lineRule="auto"/>
        <w:jc w:val="both"/>
        <w:rPr>
          <w:rFonts w:ascii="Palatino Linotype" w:hAnsi="Palatino Linotype" w:cs="Arial"/>
        </w:rPr>
      </w:pPr>
    </w:p>
    <w:p w14:paraId="37856827" w14:textId="77777777" w:rsidR="00E93FC1" w:rsidRPr="00E87625" w:rsidRDefault="00E93FC1" w:rsidP="00730D0C">
      <w:pPr>
        <w:spacing w:before="240" w:after="240" w:line="360" w:lineRule="auto"/>
        <w:rPr>
          <w:rFonts w:ascii="Palatino Linotype" w:hAnsi="Palatino Linotype"/>
        </w:rPr>
      </w:pPr>
    </w:p>
    <w:p w14:paraId="13F95FC9" w14:textId="77777777" w:rsidR="00E93FC1" w:rsidRPr="00E87625" w:rsidRDefault="00E93FC1" w:rsidP="00730D0C">
      <w:pPr>
        <w:spacing w:before="240" w:after="240" w:line="360" w:lineRule="auto"/>
        <w:rPr>
          <w:rFonts w:ascii="Palatino Linotype" w:hAnsi="Palatino Linotype"/>
        </w:rPr>
      </w:pPr>
    </w:p>
    <w:p w14:paraId="60DC5DA9" w14:textId="2A25FE02" w:rsidR="00E93FC1" w:rsidRPr="00E87625" w:rsidRDefault="00E93FC1" w:rsidP="00730D0C">
      <w:pPr>
        <w:spacing w:before="240" w:after="240" w:line="360" w:lineRule="auto"/>
        <w:rPr>
          <w:rFonts w:ascii="Palatino Linotype" w:hAnsi="Palatino Linotype"/>
        </w:rPr>
      </w:pPr>
    </w:p>
    <w:p w14:paraId="0E8E69CC" w14:textId="087D6D23" w:rsidR="008B49A6" w:rsidRPr="00E87625" w:rsidRDefault="008B49A6" w:rsidP="00730D0C">
      <w:pPr>
        <w:spacing w:before="240" w:after="240" w:line="360" w:lineRule="auto"/>
        <w:rPr>
          <w:rFonts w:ascii="Palatino Linotype" w:hAnsi="Palatino Linotype"/>
        </w:rPr>
      </w:pPr>
    </w:p>
    <w:p w14:paraId="4ED089C4" w14:textId="31420AEE" w:rsidR="008B49A6" w:rsidRPr="00E87625" w:rsidRDefault="008B49A6" w:rsidP="00730D0C">
      <w:pPr>
        <w:spacing w:before="240" w:after="240" w:line="360" w:lineRule="auto"/>
        <w:rPr>
          <w:rFonts w:ascii="Palatino Linotype" w:hAnsi="Palatino Linotype"/>
        </w:rPr>
      </w:pPr>
    </w:p>
    <w:p w14:paraId="4DAA276C" w14:textId="13B747B5" w:rsidR="008B49A6" w:rsidRPr="00E87625" w:rsidRDefault="008B49A6" w:rsidP="00730D0C">
      <w:pPr>
        <w:spacing w:before="240" w:after="240" w:line="360" w:lineRule="auto"/>
        <w:rPr>
          <w:rFonts w:ascii="Palatino Linotype" w:hAnsi="Palatino Linotype"/>
        </w:rPr>
      </w:pPr>
    </w:p>
    <w:p w14:paraId="7946ACB0" w14:textId="275BD626" w:rsidR="008B49A6" w:rsidRPr="00E87625" w:rsidRDefault="008B49A6" w:rsidP="00730D0C">
      <w:pPr>
        <w:spacing w:before="240" w:after="240" w:line="360" w:lineRule="auto"/>
        <w:rPr>
          <w:rFonts w:ascii="Palatino Linotype" w:hAnsi="Palatino Linotype"/>
        </w:rPr>
      </w:pPr>
    </w:p>
    <w:p w14:paraId="09332D2D" w14:textId="77777777" w:rsidR="008B49A6" w:rsidRPr="00E87625" w:rsidRDefault="008B49A6" w:rsidP="00730D0C">
      <w:pPr>
        <w:spacing w:before="240" w:after="240" w:line="360" w:lineRule="auto"/>
        <w:rPr>
          <w:rFonts w:ascii="Palatino Linotype" w:hAnsi="Palatino Linotype"/>
        </w:rPr>
      </w:pPr>
    </w:p>
    <w:p w14:paraId="01020CB7" w14:textId="77777777" w:rsidR="00E93FC1" w:rsidRPr="00E87625" w:rsidRDefault="00E93FC1" w:rsidP="00730D0C">
      <w:pPr>
        <w:spacing w:before="240" w:after="240" w:line="360" w:lineRule="auto"/>
        <w:rPr>
          <w:rFonts w:ascii="Palatino Linotype" w:hAnsi="Palatino Linotype"/>
        </w:rPr>
      </w:pPr>
    </w:p>
    <w:p w14:paraId="46AE86AC" w14:textId="77777777" w:rsidR="00E93FC1" w:rsidRPr="00E87625" w:rsidRDefault="00E93FC1" w:rsidP="00730D0C">
      <w:pPr>
        <w:spacing w:before="240" w:after="240" w:line="360" w:lineRule="auto"/>
        <w:rPr>
          <w:rFonts w:ascii="Palatino Linotype" w:hAnsi="Palatino Linotype"/>
        </w:rPr>
      </w:pPr>
    </w:p>
    <w:sectPr w:rsidR="00E93FC1" w:rsidRPr="00E87625" w:rsidSect="00E93FC1">
      <w:headerReference w:type="even" r:id="rId16"/>
      <w:headerReference w:type="default" r:id="rId17"/>
      <w:footerReference w:type="default" r:id="rId18"/>
      <w:headerReference w:type="first" r:id="rId19"/>
      <w:footerReference w:type="first" r:id="rId20"/>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65EBF" w14:textId="77777777" w:rsidR="00BF61A7" w:rsidRDefault="00BF61A7" w:rsidP="00E93FC1">
      <w:r>
        <w:separator/>
      </w:r>
    </w:p>
  </w:endnote>
  <w:endnote w:type="continuationSeparator" w:id="0">
    <w:p w14:paraId="4AB384F7" w14:textId="77777777" w:rsidR="00BF61A7" w:rsidRDefault="00BF61A7"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C950C" w14:textId="77777777" w:rsidR="00AF693C" w:rsidRDefault="00AF693C">
    <w:pPr>
      <w:pStyle w:val="Piedepgina"/>
      <w:jc w:val="right"/>
    </w:pPr>
    <w:r>
      <w:rPr>
        <w:lang w:val="es-ES"/>
      </w:rPr>
      <w:t xml:space="preserve">Página </w:t>
    </w:r>
    <w:r>
      <w:rPr>
        <w:b/>
        <w:bCs/>
      </w:rPr>
      <w:fldChar w:fldCharType="begin"/>
    </w:r>
    <w:r>
      <w:rPr>
        <w:b/>
        <w:bCs/>
      </w:rPr>
      <w:instrText>PAGE</w:instrText>
    </w:r>
    <w:r>
      <w:rPr>
        <w:b/>
        <w:bCs/>
      </w:rPr>
      <w:fldChar w:fldCharType="separate"/>
    </w:r>
    <w:r w:rsidR="007417B9">
      <w:rPr>
        <w:b/>
        <w:bCs/>
        <w:noProof/>
      </w:rPr>
      <w:t>27</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417B9">
      <w:rPr>
        <w:b/>
        <w:bCs/>
        <w:noProof/>
      </w:rPr>
      <w:t>29</w:t>
    </w:r>
    <w:r>
      <w:rPr>
        <w:b/>
        <w:bCs/>
      </w:rPr>
      <w:fldChar w:fldCharType="end"/>
    </w:r>
  </w:p>
  <w:p w14:paraId="101ED849" w14:textId="77777777" w:rsidR="00AF693C" w:rsidRDefault="00AF69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1247" w14:textId="77777777" w:rsidR="00AF693C" w:rsidRDefault="00AF693C">
    <w:pPr>
      <w:pStyle w:val="Piedepgina"/>
      <w:jc w:val="right"/>
    </w:pPr>
    <w:r>
      <w:rPr>
        <w:lang w:val="es-ES"/>
      </w:rPr>
      <w:t xml:space="preserve">Página </w:t>
    </w:r>
    <w:r>
      <w:rPr>
        <w:b/>
        <w:bCs/>
      </w:rPr>
      <w:fldChar w:fldCharType="begin"/>
    </w:r>
    <w:r>
      <w:rPr>
        <w:b/>
        <w:bCs/>
      </w:rPr>
      <w:instrText>PAGE</w:instrText>
    </w:r>
    <w:r>
      <w:rPr>
        <w:b/>
        <w:bCs/>
      </w:rPr>
      <w:fldChar w:fldCharType="separate"/>
    </w:r>
    <w:r w:rsidR="007417B9">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417B9">
      <w:rPr>
        <w:b/>
        <w:bCs/>
        <w:noProof/>
      </w:rPr>
      <w:t>29</w:t>
    </w:r>
    <w:r>
      <w:rPr>
        <w:b/>
        <w:bCs/>
      </w:rPr>
      <w:fldChar w:fldCharType="end"/>
    </w:r>
  </w:p>
  <w:p w14:paraId="52503304" w14:textId="77777777" w:rsidR="00AF693C" w:rsidRDefault="00AF69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D9B17" w14:textId="77777777" w:rsidR="00BF61A7" w:rsidRDefault="00BF61A7" w:rsidP="00E93FC1">
      <w:r>
        <w:separator/>
      </w:r>
    </w:p>
  </w:footnote>
  <w:footnote w:type="continuationSeparator" w:id="0">
    <w:p w14:paraId="2467BDC3" w14:textId="77777777" w:rsidR="00BF61A7" w:rsidRDefault="00BF61A7" w:rsidP="00E93FC1">
      <w:r>
        <w:continuationSeparator/>
      </w:r>
    </w:p>
  </w:footnote>
  <w:footnote w:id="1">
    <w:p w14:paraId="373EC222" w14:textId="77777777" w:rsidR="00AF693C" w:rsidRPr="00C7183E" w:rsidRDefault="00AF693C" w:rsidP="00A76CD6">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7DAA7075" w14:textId="77777777" w:rsidR="00AF693C" w:rsidRDefault="00AF693C"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0EA93E1B" w14:textId="77777777" w:rsidR="00AF693C" w:rsidRDefault="00AF693C"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4">
    <w:p w14:paraId="02D8ECA6" w14:textId="77777777" w:rsidR="00AF693C" w:rsidRDefault="00AF693C" w:rsidP="00E93FC1">
      <w:pPr>
        <w:pStyle w:val="Textonotapie"/>
      </w:pPr>
      <w:r>
        <w:rPr>
          <w:rStyle w:val="Refdenotaalpie"/>
        </w:rPr>
        <w:footnoteRef/>
      </w:r>
      <w:r>
        <w:t xml:space="preserve"> Convención Americana sobre Derechos Humanos. Artículo 13.</w:t>
      </w:r>
    </w:p>
  </w:footnote>
  <w:footnote w:id="5">
    <w:p w14:paraId="56FB40B8" w14:textId="77777777" w:rsidR="00AF693C" w:rsidRDefault="00AF693C" w:rsidP="00E93FC1">
      <w:pPr>
        <w:pStyle w:val="Textonotapie"/>
      </w:pPr>
      <w:r>
        <w:rPr>
          <w:rStyle w:val="Refdenotaalpie"/>
        </w:rPr>
        <w:footnoteRef/>
      </w:r>
      <w:r>
        <w:t xml:space="preserve"> Constitución Política de los Estados Unidos Mexicanos. Artículo sexto, sección A, fracción I.</w:t>
      </w:r>
    </w:p>
  </w:footnote>
  <w:footnote w:id="6">
    <w:p w14:paraId="7FEEB752" w14:textId="77777777" w:rsidR="00AF693C" w:rsidRDefault="00AF693C" w:rsidP="00E93FC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14:paraId="03FBCBE4" w14:textId="77777777" w:rsidR="00AF693C" w:rsidRDefault="00AF693C" w:rsidP="00E93FC1">
      <w:pPr>
        <w:pStyle w:val="Textonotapie"/>
      </w:pPr>
      <w:r>
        <w:rPr>
          <w:rStyle w:val="Refdenotaalpie"/>
        </w:rPr>
        <w:footnoteRef/>
      </w:r>
      <w:r>
        <w:t xml:space="preserve"> Ibídem. Parr. 87.</w:t>
      </w:r>
    </w:p>
  </w:footnote>
  <w:footnote w:id="8">
    <w:p w14:paraId="7734CB0C" w14:textId="77777777" w:rsidR="00C01472" w:rsidRDefault="00C01472" w:rsidP="00C01472">
      <w:pPr>
        <w:pStyle w:val="Textonotapie"/>
      </w:pPr>
      <w:r>
        <w:rPr>
          <w:rStyle w:val="Refdenotaalpie"/>
        </w:rPr>
        <w:footnoteRef/>
      </w:r>
      <w:r>
        <w:t xml:space="preserve"> Artículo 50, Ley de Transparencia y Acceso a la Información Pública del Estado de México y Municipios.</w:t>
      </w:r>
    </w:p>
  </w:footnote>
  <w:footnote w:id="9">
    <w:p w14:paraId="3F5E80EC" w14:textId="77777777" w:rsidR="00C01472" w:rsidRDefault="00C01472" w:rsidP="00C01472">
      <w:pPr>
        <w:pStyle w:val="Textonotapie"/>
      </w:pPr>
      <w:r>
        <w:rPr>
          <w:rStyle w:val="Refdenotaalpie"/>
        </w:rPr>
        <w:footnoteRef/>
      </w:r>
      <w:r>
        <w:t xml:space="preserve"> Artículo 51, Ídem.</w:t>
      </w:r>
    </w:p>
  </w:footnote>
  <w:footnote w:id="10">
    <w:p w14:paraId="2784B76D" w14:textId="77777777" w:rsidR="00C01472" w:rsidRDefault="00C01472" w:rsidP="00C01472">
      <w:pPr>
        <w:pStyle w:val="Textonotapie"/>
      </w:pPr>
      <w:r>
        <w:rPr>
          <w:rStyle w:val="Refdenotaalpie"/>
        </w:rPr>
        <w:footnoteRef/>
      </w:r>
      <w:r>
        <w:t xml:space="preserve"> Artículo 58, Ley de Transparencia y Acceso a la Información Pública del Estado de México y Municipios.</w:t>
      </w:r>
    </w:p>
  </w:footnote>
  <w:footnote w:id="11">
    <w:p w14:paraId="297D9456" w14:textId="77777777" w:rsidR="00C01472" w:rsidRDefault="00C01472" w:rsidP="00C01472">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1FDDE" w14:textId="77777777" w:rsidR="00AF693C" w:rsidRDefault="00BF61A7">
    <w:pPr>
      <w:pStyle w:val="Encabezado"/>
    </w:pPr>
    <w:r>
      <w:rPr>
        <w:noProof/>
      </w:rPr>
      <w:pict w14:anchorId="62201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51"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AF693C" w:rsidRPr="005C106F" w14:paraId="3D9D5830" w14:textId="77777777" w:rsidTr="00E93FC1">
      <w:trPr>
        <w:trHeight w:val="1435"/>
      </w:trPr>
      <w:tc>
        <w:tcPr>
          <w:tcW w:w="2268" w:type="dxa"/>
          <w:shd w:val="clear" w:color="auto" w:fill="auto"/>
        </w:tcPr>
        <w:p w14:paraId="7C838A1D" w14:textId="77777777" w:rsidR="00AF693C" w:rsidRPr="005C106F" w:rsidRDefault="00AF693C" w:rsidP="00E93FC1">
          <w:pPr>
            <w:tabs>
              <w:tab w:val="right" w:pos="4273"/>
            </w:tabs>
            <w:rPr>
              <w:rFonts w:ascii="Garamond" w:eastAsia="Calibri" w:hAnsi="Garamond"/>
              <w:sz w:val="16"/>
              <w:szCs w:val="16"/>
              <w:lang w:eastAsia="en-US"/>
            </w:rPr>
          </w:pPr>
        </w:p>
      </w:tc>
      <w:tc>
        <w:tcPr>
          <w:tcW w:w="6946" w:type="dxa"/>
          <w:shd w:val="clear" w:color="auto" w:fill="auto"/>
        </w:tcPr>
        <w:tbl>
          <w:tblPr>
            <w:tblW w:w="7082" w:type="dxa"/>
            <w:tblInd w:w="40" w:type="dxa"/>
            <w:tblLayout w:type="fixed"/>
            <w:tblLook w:val="0420" w:firstRow="1" w:lastRow="0" w:firstColumn="0" w:lastColumn="0" w:noHBand="0" w:noVBand="1"/>
          </w:tblPr>
          <w:tblGrid>
            <w:gridCol w:w="2551"/>
            <w:gridCol w:w="4531"/>
          </w:tblGrid>
          <w:tr w:rsidR="00AF693C" w14:paraId="21345384" w14:textId="77777777" w:rsidTr="00C02F28">
            <w:trPr>
              <w:trHeight w:val="150"/>
            </w:trPr>
            <w:tc>
              <w:tcPr>
                <w:tcW w:w="2551" w:type="dxa"/>
                <w:shd w:val="clear" w:color="auto" w:fill="auto"/>
              </w:tcPr>
              <w:p w14:paraId="5628DF04" w14:textId="77777777" w:rsidR="00AF693C" w:rsidRPr="00020E73" w:rsidRDefault="00AF693C"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531" w:type="dxa"/>
                <w:shd w:val="clear" w:color="auto" w:fill="auto"/>
              </w:tcPr>
              <w:p w14:paraId="79007278" w14:textId="4FD665A7" w:rsidR="00AF693C" w:rsidRPr="00020E73" w:rsidRDefault="00AF693C" w:rsidP="00C02F28">
                <w:pPr>
                  <w:tabs>
                    <w:tab w:val="right" w:pos="8838"/>
                  </w:tabs>
                  <w:ind w:left="-108" w:right="-102"/>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06628/INFOEM/IP/RR/2022</w:t>
                </w:r>
              </w:p>
            </w:tc>
          </w:tr>
          <w:tr w:rsidR="00AF693C" w14:paraId="2C689127" w14:textId="77777777" w:rsidTr="00C02F28">
            <w:trPr>
              <w:trHeight w:val="295"/>
            </w:trPr>
            <w:tc>
              <w:tcPr>
                <w:tcW w:w="2551" w:type="dxa"/>
                <w:shd w:val="clear" w:color="auto" w:fill="auto"/>
              </w:tcPr>
              <w:p w14:paraId="6F74B469" w14:textId="77777777" w:rsidR="00AF693C" w:rsidRPr="00020E73" w:rsidRDefault="00AF693C"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531" w:type="dxa"/>
                <w:shd w:val="clear" w:color="auto" w:fill="auto"/>
              </w:tcPr>
              <w:p w14:paraId="6B3A0898" w14:textId="2CB328FA" w:rsidR="00AF693C" w:rsidRPr="00020E73" w:rsidRDefault="00AF693C" w:rsidP="00C02F28">
                <w:pPr>
                  <w:tabs>
                    <w:tab w:val="left" w:pos="2834"/>
                    <w:tab w:val="right" w:pos="8838"/>
                  </w:tabs>
                  <w:ind w:left="-108" w:right="-102"/>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Organismo Agua y Saneamiento de Toluca</w:t>
                </w:r>
              </w:p>
            </w:tc>
          </w:tr>
          <w:tr w:rsidR="00AF693C" w14:paraId="51586913" w14:textId="77777777" w:rsidTr="00C02F28">
            <w:trPr>
              <w:trHeight w:val="295"/>
            </w:trPr>
            <w:tc>
              <w:tcPr>
                <w:tcW w:w="2551" w:type="dxa"/>
                <w:shd w:val="clear" w:color="auto" w:fill="auto"/>
              </w:tcPr>
              <w:p w14:paraId="4295483B" w14:textId="77777777" w:rsidR="00AF693C" w:rsidRPr="00020E73" w:rsidRDefault="00AF693C"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531" w:type="dxa"/>
                <w:shd w:val="clear" w:color="auto" w:fill="auto"/>
              </w:tcPr>
              <w:p w14:paraId="7400C8B6" w14:textId="77777777" w:rsidR="00AF693C" w:rsidRPr="00020E73" w:rsidRDefault="00AF693C" w:rsidP="00C02F28">
                <w:pPr>
                  <w:tabs>
                    <w:tab w:val="right" w:pos="8838"/>
                  </w:tabs>
                  <w:ind w:left="-108" w:right="171"/>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AF693C" w:rsidRPr="00020E73" w:rsidRDefault="00AF693C" w:rsidP="00C02F28">
                <w:pPr>
                  <w:tabs>
                    <w:tab w:val="right" w:pos="8838"/>
                  </w:tabs>
                  <w:ind w:left="-108" w:right="171"/>
                  <w:rPr>
                    <w:rFonts w:ascii="Palatino Linotype" w:eastAsia="Calibri" w:hAnsi="Palatino Linotype" w:cs="Tahoma"/>
                    <w:b/>
                    <w:sz w:val="22"/>
                    <w:szCs w:val="22"/>
                    <w:lang w:val="es-ES" w:eastAsia="en-US"/>
                  </w:rPr>
                </w:pPr>
              </w:p>
            </w:tc>
          </w:tr>
        </w:tbl>
        <w:p w14:paraId="47C3CD07" w14:textId="77777777" w:rsidR="00AF693C" w:rsidRPr="005C106F" w:rsidRDefault="00AF693C" w:rsidP="00E93FC1">
          <w:pPr>
            <w:tabs>
              <w:tab w:val="right" w:pos="8838"/>
            </w:tabs>
            <w:ind w:left="-28"/>
            <w:jc w:val="both"/>
            <w:rPr>
              <w:rFonts w:ascii="Arial" w:eastAsia="Calibri" w:hAnsi="Arial" w:cs="Arial"/>
              <w:b/>
              <w:sz w:val="22"/>
              <w:szCs w:val="22"/>
              <w:lang w:eastAsia="en-US"/>
            </w:rPr>
          </w:pPr>
        </w:p>
      </w:tc>
    </w:tr>
  </w:tbl>
  <w:p w14:paraId="584D10B0" w14:textId="77777777" w:rsidR="00AF693C" w:rsidRPr="00443C6B" w:rsidRDefault="00BF61A7" w:rsidP="00E93FC1">
    <w:pPr>
      <w:pStyle w:val="Encabezado"/>
      <w:rPr>
        <w:sz w:val="14"/>
      </w:rPr>
    </w:pPr>
    <w:r>
      <w:rPr>
        <w:noProof/>
        <w:sz w:val="14"/>
      </w:rPr>
      <w:pict w14:anchorId="04EB3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AF693C" w:rsidRPr="00330DA7" w14:paraId="02FF7FE9" w14:textId="77777777" w:rsidTr="00E93FC1">
      <w:trPr>
        <w:trHeight w:val="1435"/>
      </w:trPr>
      <w:tc>
        <w:tcPr>
          <w:tcW w:w="2268" w:type="dxa"/>
          <w:shd w:val="clear" w:color="auto" w:fill="auto"/>
        </w:tcPr>
        <w:p w14:paraId="0BD5C9DD" w14:textId="77777777" w:rsidR="00AF693C" w:rsidRPr="00330DA7" w:rsidRDefault="00AF693C" w:rsidP="00E93FC1">
          <w:pPr>
            <w:tabs>
              <w:tab w:val="right" w:pos="4273"/>
            </w:tabs>
            <w:rPr>
              <w:rFonts w:ascii="Garamond" w:eastAsia="Calibri" w:hAnsi="Garamond"/>
              <w:sz w:val="22"/>
              <w:szCs w:val="22"/>
              <w:lang w:eastAsia="en-US"/>
            </w:rPr>
          </w:pPr>
        </w:p>
      </w:tc>
      <w:tc>
        <w:tcPr>
          <w:tcW w:w="6804" w:type="dxa"/>
          <w:shd w:val="clear" w:color="auto" w:fill="auto"/>
        </w:tcPr>
        <w:tbl>
          <w:tblPr>
            <w:tblW w:w="7405" w:type="dxa"/>
            <w:tblLayout w:type="fixed"/>
            <w:tblLook w:val="0420" w:firstRow="1" w:lastRow="0" w:firstColumn="0" w:lastColumn="0" w:noHBand="0" w:noVBand="1"/>
          </w:tblPr>
          <w:tblGrid>
            <w:gridCol w:w="2444"/>
            <w:gridCol w:w="4961"/>
          </w:tblGrid>
          <w:tr w:rsidR="00AF693C" w:rsidRPr="00330DA7" w14:paraId="3D824142" w14:textId="77777777" w:rsidTr="00E87625">
            <w:trPr>
              <w:trHeight w:val="144"/>
            </w:trPr>
            <w:tc>
              <w:tcPr>
                <w:tcW w:w="2444" w:type="dxa"/>
                <w:shd w:val="clear" w:color="auto" w:fill="auto"/>
              </w:tcPr>
              <w:p w14:paraId="23ADCFB8" w14:textId="77777777" w:rsidR="00AF693C" w:rsidRPr="00020E73" w:rsidRDefault="00AF693C" w:rsidP="00E93FC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961" w:type="dxa"/>
                <w:shd w:val="clear" w:color="auto" w:fill="auto"/>
              </w:tcPr>
              <w:p w14:paraId="5E0694AB" w14:textId="08F7DE32" w:rsidR="00AF693C" w:rsidRPr="00020E73" w:rsidRDefault="00AF693C" w:rsidP="00C02F28">
                <w:pPr>
                  <w:tabs>
                    <w:tab w:val="right" w:pos="8838"/>
                  </w:tabs>
                  <w:ind w:left="-74" w:right="-105"/>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06628/INFOEM/IP/RR/</w:t>
                </w:r>
                <w:r w:rsidRPr="00CC0C20">
                  <w:rPr>
                    <w:rFonts w:ascii="Palatino Linotype" w:eastAsia="Calibri" w:hAnsi="Palatino Linotype" w:cs="Tahoma"/>
                    <w:sz w:val="22"/>
                    <w:szCs w:val="22"/>
                    <w:lang w:eastAsia="en-US"/>
                  </w:rPr>
                  <w:t>202</w:t>
                </w:r>
                <w:r>
                  <w:rPr>
                    <w:rFonts w:ascii="Palatino Linotype" w:eastAsia="Calibri" w:hAnsi="Palatino Linotype" w:cs="Tahoma"/>
                    <w:sz w:val="22"/>
                    <w:szCs w:val="22"/>
                    <w:lang w:eastAsia="en-US"/>
                  </w:rPr>
                  <w:t>2</w:t>
                </w:r>
              </w:p>
            </w:tc>
          </w:tr>
          <w:tr w:rsidR="00AF693C" w:rsidRPr="00330DA7" w14:paraId="75006A53" w14:textId="77777777" w:rsidTr="00E87625">
            <w:trPr>
              <w:trHeight w:val="144"/>
            </w:trPr>
            <w:tc>
              <w:tcPr>
                <w:tcW w:w="2444" w:type="dxa"/>
                <w:shd w:val="clear" w:color="auto" w:fill="auto"/>
              </w:tcPr>
              <w:p w14:paraId="490E5259" w14:textId="77777777" w:rsidR="00AF693C" w:rsidRPr="00020E73" w:rsidRDefault="00AF693C"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961" w:type="dxa"/>
                <w:shd w:val="clear" w:color="auto" w:fill="auto"/>
              </w:tcPr>
              <w:p w14:paraId="457A0436" w14:textId="2813EC52" w:rsidR="00AF693C" w:rsidRPr="00020E73" w:rsidRDefault="00AF693C" w:rsidP="00C02F28">
                <w:pPr>
                  <w:tabs>
                    <w:tab w:val="left" w:pos="3122"/>
                    <w:tab w:val="right" w:pos="8838"/>
                  </w:tabs>
                  <w:ind w:left="-74" w:right="-105"/>
                  <w:rPr>
                    <w:rFonts w:ascii="Palatino Linotype" w:eastAsia="Calibri" w:hAnsi="Palatino Linotype" w:cs="Tahoma"/>
                    <w:sz w:val="22"/>
                    <w:szCs w:val="22"/>
                    <w:lang w:val="es-ES" w:eastAsia="en-US"/>
                  </w:rPr>
                </w:pPr>
              </w:p>
            </w:tc>
          </w:tr>
          <w:tr w:rsidR="00AF693C" w:rsidRPr="00330DA7" w14:paraId="6044DBEF" w14:textId="77777777" w:rsidTr="00E87625">
            <w:trPr>
              <w:trHeight w:val="283"/>
            </w:trPr>
            <w:tc>
              <w:tcPr>
                <w:tcW w:w="2444" w:type="dxa"/>
                <w:shd w:val="clear" w:color="auto" w:fill="auto"/>
              </w:tcPr>
              <w:p w14:paraId="2BFBE2C5" w14:textId="77777777" w:rsidR="00AF693C" w:rsidRPr="00020E73" w:rsidRDefault="00AF693C"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961" w:type="dxa"/>
                <w:shd w:val="clear" w:color="auto" w:fill="auto"/>
              </w:tcPr>
              <w:p w14:paraId="793779B4" w14:textId="6B61722E" w:rsidR="00AF693C" w:rsidRPr="009E7B0A" w:rsidRDefault="00AF693C" w:rsidP="00C02F28">
                <w:pPr>
                  <w:tabs>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Organismo Agua y Saneamiento de Toluca</w:t>
                </w:r>
              </w:p>
            </w:tc>
          </w:tr>
          <w:tr w:rsidR="00AF693C" w:rsidRPr="00330DA7" w14:paraId="67C16651" w14:textId="77777777" w:rsidTr="00E87625">
            <w:trPr>
              <w:trHeight w:val="283"/>
            </w:trPr>
            <w:tc>
              <w:tcPr>
                <w:tcW w:w="2444" w:type="dxa"/>
                <w:shd w:val="clear" w:color="auto" w:fill="auto"/>
              </w:tcPr>
              <w:p w14:paraId="4CB64F3E" w14:textId="77777777" w:rsidR="00AF693C" w:rsidRPr="00020E73" w:rsidRDefault="00AF693C" w:rsidP="00E93FC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961" w:type="dxa"/>
                <w:shd w:val="clear" w:color="auto" w:fill="auto"/>
              </w:tcPr>
              <w:p w14:paraId="090ADB30" w14:textId="77777777" w:rsidR="00AF693C" w:rsidRPr="00020E73" w:rsidRDefault="00AF693C" w:rsidP="00C02F28">
                <w:pPr>
                  <w:tabs>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8775DE" w14:textId="77777777" w:rsidR="00AF693C" w:rsidRPr="00020E73" w:rsidRDefault="00AF693C" w:rsidP="00C02F28">
                <w:pPr>
                  <w:tabs>
                    <w:tab w:val="right" w:pos="8838"/>
                  </w:tabs>
                  <w:ind w:left="-74" w:right="-105"/>
                  <w:rPr>
                    <w:rFonts w:ascii="Palatino Linotype" w:eastAsia="Calibri" w:hAnsi="Palatino Linotype" w:cs="Tahoma"/>
                    <w:b/>
                    <w:sz w:val="22"/>
                    <w:szCs w:val="22"/>
                    <w:lang w:val="es-ES" w:eastAsia="en-US"/>
                  </w:rPr>
                </w:pPr>
              </w:p>
            </w:tc>
          </w:tr>
        </w:tbl>
        <w:p w14:paraId="017F12C3" w14:textId="77777777" w:rsidR="00AF693C" w:rsidRPr="00330DA7" w:rsidRDefault="00AF693C" w:rsidP="00E93FC1">
          <w:pPr>
            <w:tabs>
              <w:tab w:val="right" w:pos="8838"/>
            </w:tabs>
            <w:ind w:left="-28"/>
            <w:jc w:val="both"/>
            <w:rPr>
              <w:rFonts w:ascii="Arial" w:eastAsia="Calibri" w:hAnsi="Arial" w:cs="Arial"/>
              <w:b/>
              <w:sz w:val="22"/>
              <w:szCs w:val="22"/>
              <w:lang w:eastAsia="en-US"/>
            </w:rPr>
          </w:pPr>
        </w:p>
      </w:tc>
    </w:tr>
  </w:tbl>
  <w:p w14:paraId="1EDAC28C" w14:textId="77777777" w:rsidR="00AF693C" w:rsidRPr="00827FA0" w:rsidRDefault="00BF61A7" w:rsidP="00E93FC1">
    <w:pPr>
      <w:pStyle w:val="Encabezado"/>
      <w:rPr>
        <w:sz w:val="2"/>
        <w:szCs w:val="22"/>
      </w:rPr>
    </w:pPr>
    <w:r>
      <w:rPr>
        <w:noProof/>
        <w:sz w:val="2"/>
        <w:szCs w:val="22"/>
      </w:rPr>
      <w:pict w14:anchorId="4EE54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49"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608C"/>
    <w:multiLevelType w:val="hybridMultilevel"/>
    <w:tmpl w:val="E7868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008D2"/>
    <w:multiLevelType w:val="hybridMultilevel"/>
    <w:tmpl w:val="3D1005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FD153B"/>
    <w:multiLevelType w:val="hybridMultilevel"/>
    <w:tmpl w:val="5EEAB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AD61AE"/>
    <w:multiLevelType w:val="hybridMultilevel"/>
    <w:tmpl w:val="E2427F1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293017"/>
    <w:multiLevelType w:val="hybridMultilevel"/>
    <w:tmpl w:val="2B08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3D2CD0"/>
    <w:multiLevelType w:val="hybridMultilevel"/>
    <w:tmpl w:val="A064C2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572189"/>
    <w:multiLevelType w:val="hybridMultilevel"/>
    <w:tmpl w:val="86781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12754A"/>
    <w:multiLevelType w:val="hybridMultilevel"/>
    <w:tmpl w:val="61349DB6"/>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BF543D"/>
    <w:multiLevelType w:val="hybridMultilevel"/>
    <w:tmpl w:val="E626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3CD45CC1"/>
    <w:multiLevelType w:val="hybridMultilevel"/>
    <w:tmpl w:val="5284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0B7310"/>
    <w:multiLevelType w:val="hybridMultilevel"/>
    <w:tmpl w:val="114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920E83"/>
    <w:multiLevelType w:val="hybridMultilevel"/>
    <w:tmpl w:val="E878D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1503E5"/>
    <w:multiLevelType w:val="hybridMultilevel"/>
    <w:tmpl w:val="C068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3A783C"/>
    <w:multiLevelType w:val="hybridMultilevel"/>
    <w:tmpl w:val="AB58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52BE03DE"/>
    <w:multiLevelType w:val="hybridMultilevel"/>
    <w:tmpl w:val="06F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D500C6"/>
    <w:multiLevelType w:val="hybridMultilevel"/>
    <w:tmpl w:val="ACE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EB4745"/>
    <w:multiLevelType w:val="hybridMultilevel"/>
    <w:tmpl w:val="5F8E23EE"/>
    <w:lvl w:ilvl="0" w:tplc="670E0A46">
      <w:start w:val="1"/>
      <w:numFmt w:val="lowerLetter"/>
      <w:lvlText w:val="%1)"/>
      <w:lvlJc w:val="left"/>
      <w:pPr>
        <w:ind w:left="1211" w:hanging="360"/>
      </w:pPr>
      <w:rPr>
        <w:rFonts w:hint="default"/>
        <w:b/>
        <w:sz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56F5455E"/>
    <w:multiLevelType w:val="multilevel"/>
    <w:tmpl w:val="D4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9475B7"/>
    <w:multiLevelType w:val="hybridMultilevel"/>
    <w:tmpl w:val="74F0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975D2C"/>
    <w:multiLevelType w:val="multilevel"/>
    <w:tmpl w:val="4C90906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0"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4" w15:restartNumberingAfterBreak="0">
    <w:nsid w:val="644165A2"/>
    <w:multiLevelType w:val="hybridMultilevel"/>
    <w:tmpl w:val="90E06C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E61229"/>
    <w:multiLevelType w:val="hybridMultilevel"/>
    <w:tmpl w:val="A232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732901"/>
    <w:multiLevelType w:val="hybridMultilevel"/>
    <w:tmpl w:val="895AC08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07D8A"/>
    <w:multiLevelType w:val="hybridMultilevel"/>
    <w:tmpl w:val="BC6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20452F"/>
    <w:multiLevelType w:val="multilevel"/>
    <w:tmpl w:val="BC12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651C7"/>
    <w:multiLevelType w:val="hybridMultilevel"/>
    <w:tmpl w:val="904C27D2"/>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835851"/>
    <w:multiLevelType w:val="hybridMultilevel"/>
    <w:tmpl w:val="5D562742"/>
    <w:lvl w:ilvl="0" w:tplc="C568BD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2E6283"/>
    <w:multiLevelType w:val="hybridMultilevel"/>
    <w:tmpl w:val="0CAC9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B526E3"/>
    <w:multiLevelType w:val="hybridMultilevel"/>
    <w:tmpl w:val="2D7C497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33"/>
  </w:num>
  <w:num w:numId="3">
    <w:abstractNumId w:val="23"/>
  </w:num>
  <w:num w:numId="4">
    <w:abstractNumId w:val="5"/>
  </w:num>
  <w:num w:numId="5">
    <w:abstractNumId w:val="15"/>
  </w:num>
  <w:num w:numId="6">
    <w:abstractNumId w:val="22"/>
  </w:num>
  <w:num w:numId="7">
    <w:abstractNumId w:val="19"/>
  </w:num>
  <w:num w:numId="8">
    <w:abstractNumId w:val="10"/>
  </w:num>
  <w:num w:numId="9">
    <w:abstractNumId w:val="9"/>
  </w:num>
  <w:num w:numId="10">
    <w:abstractNumId w:val="36"/>
  </w:num>
  <w:num w:numId="11">
    <w:abstractNumId w:val="43"/>
  </w:num>
  <w:num w:numId="12">
    <w:abstractNumId w:val="17"/>
  </w:num>
  <w:num w:numId="13">
    <w:abstractNumId w:val="34"/>
  </w:num>
  <w:num w:numId="14">
    <w:abstractNumId w:val="14"/>
  </w:num>
  <w:num w:numId="15">
    <w:abstractNumId w:val="39"/>
  </w:num>
  <w:num w:numId="16">
    <w:abstractNumId w:val="27"/>
  </w:num>
  <w:num w:numId="17">
    <w:abstractNumId w:val="13"/>
  </w:num>
  <w:num w:numId="18">
    <w:abstractNumId w:val="18"/>
  </w:num>
  <w:num w:numId="19">
    <w:abstractNumId w:val="24"/>
  </w:num>
  <w:num w:numId="20">
    <w:abstractNumId w:val="26"/>
  </w:num>
  <w:num w:numId="21">
    <w:abstractNumId w:val="37"/>
  </w:num>
  <w:num w:numId="22">
    <w:abstractNumId w:val="7"/>
  </w:num>
  <w:num w:numId="23">
    <w:abstractNumId w:val="41"/>
  </w:num>
  <w:num w:numId="24">
    <w:abstractNumId w:val="28"/>
  </w:num>
  <w:num w:numId="25">
    <w:abstractNumId w:val="25"/>
  </w:num>
  <w:num w:numId="26">
    <w:abstractNumId w:val="35"/>
  </w:num>
  <w:num w:numId="27">
    <w:abstractNumId w:val="21"/>
  </w:num>
  <w:num w:numId="28">
    <w:abstractNumId w:val="11"/>
  </w:num>
  <w:num w:numId="29">
    <w:abstractNumId w:val="1"/>
  </w:num>
  <w:num w:numId="30">
    <w:abstractNumId w:val="0"/>
  </w:num>
  <w:num w:numId="31">
    <w:abstractNumId w:val="3"/>
  </w:num>
  <w:num w:numId="32">
    <w:abstractNumId w:val="16"/>
  </w:num>
  <w:num w:numId="33">
    <w:abstractNumId w:val="8"/>
  </w:num>
  <w:num w:numId="34">
    <w:abstractNumId w:val="4"/>
  </w:num>
  <w:num w:numId="35">
    <w:abstractNumId w:val="20"/>
  </w:num>
  <w:num w:numId="36">
    <w:abstractNumId w:val="40"/>
  </w:num>
  <w:num w:numId="37">
    <w:abstractNumId w:val="6"/>
  </w:num>
  <w:num w:numId="38">
    <w:abstractNumId w:val="29"/>
  </w:num>
  <w:num w:numId="39">
    <w:abstractNumId w:val="2"/>
  </w:num>
  <w:num w:numId="40">
    <w:abstractNumId w:val="42"/>
  </w:num>
  <w:num w:numId="41">
    <w:abstractNumId w:val="12"/>
  </w:num>
  <w:num w:numId="42">
    <w:abstractNumId w:val="38"/>
  </w:num>
  <w:num w:numId="43">
    <w:abstractNumId w:val="3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C1"/>
    <w:rsid w:val="00004DA0"/>
    <w:rsid w:val="00007A3C"/>
    <w:rsid w:val="0002476F"/>
    <w:rsid w:val="0002650D"/>
    <w:rsid w:val="0003726A"/>
    <w:rsid w:val="0004169F"/>
    <w:rsid w:val="00050A7E"/>
    <w:rsid w:val="00052206"/>
    <w:rsid w:val="0005455E"/>
    <w:rsid w:val="00057193"/>
    <w:rsid w:val="000637E2"/>
    <w:rsid w:val="00071489"/>
    <w:rsid w:val="00073F20"/>
    <w:rsid w:val="00080A89"/>
    <w:rsid w:val="0008252C"/>
    <w:rsid w:val="00093EB1"/>
    <w:rsid w:val="000A4088"/>
    <w:rsid w:val="000A68FE"/>
    <w:rsid w:val="000A77D0"/>
    <w:rsid w:val="000C4EE6"/>
    <w:rsid w:val="000D79D7"/>
    <w:rsid w:val="000E3DDC"/>
    <w:rsid w:val="000F14F6"/>
    <w:rsid w:val="000F71F3"/>
    <w:rsid w:val="00102DEE"/>
    <w:rsid w:val="00105E8D"/>
    <w:rsid w:val="00132989"/>
    <w:rsid w:val="00133794"/>
    <w:rsid w:val="00135ABF"/>
    <w:rsid w:val="0013797D"/>
    <w:rsid w:val="00145FA3"/>
    <w:rsid w:val="001532BF"/>
    <w:rsid w:val="00157557"/>
    <w:rsid w:val="0016749F"/>
    <w:rsid w:val="00171A1F"/>
    <w:rsid w:val="00174C1C"/>
    <w:rsid w:val="001766CD"/>
    <w:rsid w:val="00183438"/>
    <w:rsid w:val="001846CB"/>
    <w:rsid w:val="0019424D"/>
    <w:rsid w:val="00196156"/>
    <w:rsid w:val="001A6191"/>
    <w:rsid w:val="001A6FE8"/>
    <w:rsid w:val="001A7BE8"/>
    <w:rsid w:val="001C45E4"/>
    <w:rsid w:val="001D1096"/>
    <w:rsid w:val="001D1BE5"/>
    <w:rsid w:val="001D3551"/>
    <w:rsid w:val="001D497D"/>
    <w:rsid w:val="001D67DC"/>
    <w:rsid w:val="001F499E"/>
    <w:rsid w:val="001F4FD9"/>
    <w:rsid w:val="002032DD"/>
    <w:rsid w:val="002105D0"/>
    <w:rsid w:val="00212244"/>
    <w:rsid w:val="002140B8"/>
    <w:rsid w:val="00214EBE"/>
    <w:rsid w:val="00225AFF"/>
    <w:rsid w:val="00236611"/>
    <w:rsid w:val="00242FE5"/>
    <w:rsid w:val="002442EA"/>
    <w:rsid w:val="0025591C"/>
    <w:rsid w:val="002569C0"/>
    <w:rsid w:val="0026064D"/>
    <w:rsid w:val="00264EC3"/>
    <w:rsid w:val="00266686"/>
    <w:rsid w:val="00277C9B"/>
    <w:rsid w:val="00280FA3"/>
    <w:rsid w:val="00285561"/>
    <w:rsid w:val="002955BC"/>
    <w:rsid w:val="002A40CA"/>
    <w:rsid w:val="002A433E"/>
    <w:rsid w:val="002B0FFD"/>
    <w:rsid w:val="002D0C60"/>
    <w:rsid w:val="002D5507"/>
    <w:rsid w:val="002D793B"/>
    <w:rsid w:val="002E2F2E"/>
    <w:rsid w:val="002F0945"/>
    <w:rsid w:val="002F44D2"/>
    <w:rsid w:val="002F7D51"/>
    <w:rsid w:val="0030122B"/>
    <w:rsid w:val="00307FC1"/>
    <w:rsid w:val="00311503"/>
    <w:rsid w:val="00315443"/>
    <w:rsid w:val="00316FC0"/>
    <w:rsid w:val="00330DF2"/>
    <w:rsid w:val="00333D2A"/>
    <w:rsid w:val="00351095"/>
    <w:rsid w:val="00360EB7"/>
    <w:rsid w:val="00361B7A"/>
    <w:rsid w:val="003630BC"/>
    <w:rsid w:val="00382517"/>
    <w:rsid w:val="00385CDE"/>
    <w:rsid w:val="003A14CB"/>
    <w:rsid w:val="003A2355"/>
    <w:rsid w:val="003A25EC"/>
    <w:rsid w:val="003B2EE3"/>
    <w:rsid w:val="003B3A2B"/>
    <w:rsid w:val="003C2CE3"/>
    <w:rsid w:val="003C3850"/>
    <w:rsid w:val="003C4F22"/>
    <w:rsid w:val="003D0510"/>
    <w:rsid w:val="003D0D6A"/>
    <w:rsid w:val="003D3274"/>
    <w:rsid w:val="003D473B"/>
    <w:rsid w:val="003D5085"/>
    <w:rsid w:val="003D572E"/>
    <w:rsid w:val="003F2E3B"/>
    <w:rsid w:val="003F312C"/>
    <w:rsid w:val="003F681A"/>
    <w:rsid w:val="003F7BD4"/>
    <w:rsid w:val="00402467"/>
    <w:rsid w:val="004069CB"/>
    <w:rsid w:val="00407F66"/>
    <w:rsid w:val="00412181"/>
    <w:rsid w:val="004127ED"/>
    <w:rsid w:val="00417DC5"/>
    <w:rsid w:val="00424043"/>
    <w:rsid w:val="00426749"/>
    <w:rsid w:val="004454D5"/>
    <w:rsid w:val="0045302C"/>
    <w:rsid w:val="00465E0E"/>
    <w:rsid w:val="004733AF"/>
    <w:rsid w:val="0047361F"/>
    <w:rsid w:val="00495062"/>
    <w:rsid w:val="00496DC3"/>
    <w:rsid w:val="004A2ECD"/>
    <w:rsid w:val="004A4A48"/>
    <w:rsid w:val="004A599B"/>
    <w:rsid w:val="004C112F"/>
    <w:rsid w:val="004C7C60"/>
    <w:rsid w:val="004D5F11"/>
    <w:rsid w:val="004D6B27"/>
    <w:rsid w:val="004F050E"/>
    <w:rsid w:val="004F2B9D"/>
    <w:rsid w:val="004F334F"/>
    <w:rsid w:val="004F340A"/>
    <w:rsid w:val="004F64B9"/>
    <w:rsid w:val="00517F58"/>
    <w:rsid w:val="00534479"/>
    <w:rsid w:val="0055631C"/>
    <w:rsid w:val="00556ABA"/>
    <w:rsid w:val="00564644"/>
    <w:rsid w:val="00564720"/>
    <w:rsid w:val="00580A0F"/>
    <w:rsid w:val="00581AD5"/>
    <w:rsid w:val="005B21EF"/>
    <w:rsid w:val="005B4960"/>
    <w:rsid w:val="005C049D"/>
    <w:rsid w:val="005E26C5"/>
    <w:rsid w:val="005E614C"/>
    <w:rsid w:val="005F1134"/>
    <w:rsid w:val="005F2A25"/>
    <w:rsid w:val="005F48AF"/>
    <w:rsid w:val="00605C31"/>
    <w:rsid w:val="0060605C"/>
    <w:rsid w:val="006118C5"/>
    <w:rsid w:val="00620A9D"/>
    <w:rsid w:val="00623CCB"/>
    <w:rsid w:val="006248A0"/>
    <w:rsid w:val="006255C9"/>
    <w:rsid w:val="00626F20"/>
    <w:rsid w:val="00635262"/>
    <w:rsid w:val="00641C4F"/>
    <w:rsid w:val="006437FA"/>
    <w:rsid w:val="0065064E"/>
    <w:rsid w:val="00652405"/>
    <w:rsid w:val="00655E90"/>
    <w:rsid w:val="00657493"/>
    <w:rsid w:val="0065765B"/>
    <w:rsid w:val="00663F31"/>
    <w:rsid w:val="0066736C"/>
    <w:rsid w:val="0067200B"/>
    <w:rsid w:val="00672D87"/>
    <w:rsid w:val="00681B03"/>
    <w:rsid w:val="00686B08"/>
    <w:rsid w:val="00696E65"/>
    <w:rsid w:val="006A192D"/>
    <w:rsid w:val="006B79D4"/>
    <w:rsid w:val="006D45C9"/>
    <w:rsid w:val="006E1937"/>
    <w:rsid w:val="006F0638"/>
    <w:rsid w:val="00707A05"/>
    <w:rsid w:val="00726ABE"/>
    <w:rsid w:val="00730D0C"/>
    <w:rsid w:val="00731106"/>
    <w:rsid w:val="00734B74"/>
    <w:rsid w:val="007353A8"/>
    <w:rsid w:val="007417B9"/>
    <w:rsid w:val="0074360B"/>
    <w:rsid w:val="0075374F"/>
    <w:rsid w:val="0076643E"/>
    <w:rsid w:val="00767D1D"/>
    <w:rsid w:val="007711B6"/>
    <w:rsid w:val="007762EF"/>
    <w:rsid w:val="00783159"/>
    <w:rsid w:val="0078361B"/>
    <w:rsid w:val="00786AD1"/>
    <w:rsid w:val="007872B8"/>
    <w:rsid w:val="00787C2A"/>
    <w:rsid w:val="00791991"/>
    <w:rsid w:val="007A3D32"/>
    <w:rsid w:val="007B0BCA"/>
    <w:rsid w:val="007B3EBB"/>
    <w:rsid w:val="007C37A0"/>
    <w:rsid w:val="007D537F"/>
    <w:rsid w:val="007D567D"/>
    <w:rsid w:val="007E0C10"/>
    <w:rsid w:val="007E2E6C"/>
    <w:rsid w:val="007E45DE"/>
    <w:rsid w:val="007E7F10"/>
    <w:rsid w:val="007F1AB7"/>
    <w:rsid w:val="007F7189"/>
    <w:rsid w:val="00805834"/>
    <w:rsid w:val="00805F5B"/>
    <w:rsid w:val="0080644C"/>
    <w:rsid w:val="00817386"/>
    <w:rsid w:val="00826820"/>
    <w:rsid w:val="008306DA"/>
    <w:rsid w:val="00832761"/>
    <w:rsid w:val="00834BCD"/>
    <w:rsid w:val="00843CA1"/>
    <w:rsid w:val="00843D77"/>
    <w:rsid w:val="00847ABF"/>
    <w:rsid w:val="00854E9E"/>
    <w:rsid w:val="00861C66"/>
    <w:rsid w:val="008644FC"/>
    <w:rsid w:val="00866297"/>
    <w:rsid w:val="0087756D"/>
    <w:rsid w:val="008866EB"/>
    <w:rsid w:val="008922B1"/>
    <w:rsid w:val="00897584"/>
    <w:rsid w:val="008A1C98"/>
    <w:rsid w:val="008A5501"/>
    <w:rsid w:val="008A6846"/>
    <w:rsid w:val="008B49A6"/>
    <w:rsid w:val="008B6163"/>
    <w:rsid w:val="008C574D"/>
    <w:rsid w:val="008D6504"/>
    <w:rsid w:val="008E0A5F"/>
    <w:rsid w:val="008E5D90"/>
    <w:rsid w:val="008E79B9"/>
    <w:rsid w:val="008F4FA9"/>
    <w:rsid w:val="0090514D"/>
    <w:rsid w:val="00907EAA"/>
    <w:rsid w:val="00915C07"/>
    <w:rsid w:val="009161C7"/>
    <w:rsid w:val="0092049E"/>
    <w:rsid w:val="00924470"/>
    <w:rsid w:val="009252E3"/>
    <w:rsid w:val="00926425"/>
    <w:rsid w:val="00930871"/>
    <w:rsid w:val="00931640"/>
    <w:rsid w:val="00931A24"/>
    <w:rsid w:val="009361B0"/>
    <w:rsid w:val="0094321C"/>
    <w:rsid w:val="00946B3B"/>
    <w:rsid w:val="0095434F"/>
    <w:rsid w:val="009543D9"/>
    <w:rsid w:val="00954B71"/>
    <w:rsid w:val="009678C8"/>
    <w:rsid w:val="00970EE3"/>
    <w:rsid w:val="009747C6"/>
    <w:rsid w:val="00976CF4"/>
    <w:rsid w:val="009770FF"/>
    <w:rsid w:val="00980273"/>
    <w:rsid w:val="00981445"/>
    <w:rsid w:val="00983EB5"/>
    <w:rsid w:val="0099336B"/>
    <w:rsid w:val="00996153"/>
    <w:rsid w:val="009A42FA"/>
    <w:rsid w:val="009A66E4"/>
    <w:rsid w:val="009C09D4"/>
    <w:rsid w:val="009C0E8F"/>
    <w:rsid w:val="009C4F8B"/>
    <w:rsid w:val="009C53EB"/>
    <w:rsid w:val="009E638C"/>
    <w:rsid w:val="009F0099"/>
    <w:rsid w:val="00A05C1C"/>
    <w:rsid w:val="00A16BDD"/>
    <w:rsid w:val="00A17D87"/>
    <w:rsid w:val="00A234A5"/>
    <w:rsid w:val="00A3271E"/>
    <w:rsid w:val="00A331FD"/>
    <w:rsid w:val="00A379F0"/>
    <w:rsid w:val="00A4435D"/>
    <w:rsid w:val="00A460B8"/>
    <w:rsid w:val="00A4775A"/>
    <w:rsid w:val="00A54073"/>
    <w:rsid w:val="00A567BA"/>
    <w:rsid w:val="00A659F4"/>
    <w:rsid w:val="00A7471C"/>
    <w:rsid w:val="00A76CD6"/>
    <w:rsid w:val="00A87430"/>
    <w:rsid w:val="00A95951"/>
    <w:rsid w:val="00AA1064"/>
    <w:rsid w:val="00AC0561"/>
    <w:rsid w:val="00AC3086"/>
    <w:rsid w:val="00AC574B"/>
    <w:rsid w:val="00AE026F"/>
    <w:rsid w:val="00AE563E"/>
    <w:rsid w:val="00AE7FC3"/>
    <w:rsid w:val="00AF0429"/>
    <w:rsid w:val="00AF693C"/>
    <w:rsid w:val="00B025F5"/>
    <w:rsid w:val="00B375DC"/>
    <w:rsid w:val="00B44969"/>
    <w:rsid w:val="00B73C19"/>
    <w:rsid w:val="00B73F8A"/>
    <w:rsid w:val="00B81DCB"/>
    <w:rsid w:val="00B864DD"/>
    <w:rsid w:val="00B86C83"/>
    <w:rsid w:val="00B910C0"/>
    <w:rsid w:val="00BA55A1"/>
    <w:rsid w:val="00BB2437"/>
    <w:rsid w:val="00BB32AA"/>
    <w:rsid w:val="00BC4D8E"/>
    <w:rsid w:val="00BC6690"/>
    <w:rsid w:val="00BD738A"/>
    <w:rsid w:val="00BE0AEC"/>
    <w:rsid w:val="00BE2309"/>
    <w:rsid w:val="00BF37C5"/>
    <w:rsid w:val="00BF49D7"/>
    <w:rsid w:val="00BF4D16"/>
    <w:rsid w:val="00BF61A7"/>
    <w:rsid w:val="00C01472"/>
    <w:rsid w:val="00C02F28"/>
    <w:rsid w:val="00C2564D"/>
    <w:rsid w:val="00C41761"/>
    <w:rsid w:val="00C51590"/>
    <w:rsid w:val="00C5684D"/>
    <w:rsid w:val="00C635EF"/>
    <w:rsid w:val="00C82D41"/>
    <w:rsid w:val="00C82FE5"/>
    <w:rsid w:val="00C8485D"/>
    <w:rsid w:val="00C9251D"/>
    <w:rsid w:val="00CA2E6C"/>
    <w:rsid w:val="00CA3BB7"/>
    <w:rsid w:val="00CA55BA"/>
    <w:rsid w:val="00CB62F7"/>
    <w:rsid w:val="00CB7E79"/>
    <w:rsid w:val="00CC064D"/>
    <w:rsid w:val="00CC0C20"/>
    <w:rsid w:val="00CC241A"/>
    <w:rsid w:val="00CC44AB"/>
    <w:rsid w:val="00CC65AB"/>
    <w:rsid w:val="00CD0D2C"/>
    <w:rsid w:val="00CD1847"/>
    <w:rsid w:val="00CD7112"/>
    <w:rsid w:val="00CF2C45"/>
    <w:rsid w:val="00D11F51"/>
    <w:rsid w:val="00D12AD2"/>
    <w:rsid w:val="00D15142"/>
    <w:rsid w:val="00D16F2C"/>
    <w:rsid w:val="00D21854"/>
    <w:rsid w:val="00D26AC6"/>
    <w:rsid w:val="00D3376B"/>
    <w:rsid w:val="00D37593"/>
    <w:rsid w:val="00D5736F"/>
    <w:rsid w:val="00D61FBA"/>
    <w:rsid w:val="00D6639F"/>
    <w:rsid w:val="00D666D8"/>
    <w:rsid w:val="00D66A39"/>
    <w:rsid w:val="00D67CCD"/>
    <w:rsid w:val="00D73E5B"/>
    <w:rsid w:val="00D7503A"/>
    <w:rsid w:val="00D75718"/>
    <w:rsid w:val="00D91C3A"/>
    <w:rsid w:val="00D91E06"/>
    <w:rsid w:val="00D92924"/>
    <w:rsid w:val="00DA6D69"/>
    <w:rsid w:val="00DB7B2C"/>
    <w:rsid w:val="00DC63C8"/>
    <w:rsid w:val="00DC73DA"/>
    <w:rsid w:val="00DD2BC2"/>
    <w:rsid w:val="00DD7CEF"/>
    <w:rsid w:val="00DF5791"/>
    <w:rsid w:val="00E142F5"/>
    <w:rsid w:val="00E22B88"/>
    <w:rsid w:val="00E3522C"/>
    <w:rsid w:val="00E400B2"/>
    <w:rsid w:val="00E420D7"/>
    <w:rsid w:val="00E42703"/>
    <w:rsid w:val="00E4479F"/>
    <w:rsid w:val="00E44E07"/>
    <w:rsid w:val="00E45420"/>
    <w:rsid w:val="00E454D1"/>
    <w:rsid w:val="00E50E5B"/>
    <w:rsid w:val="00E618B1"/>
    <w:rsid w:val="00E82F4B"/>
    <w:rsid w:val="00E83211"/>
    <w:rsid w:val="00E87625"/>
    <w:rsid w:val="00E919FF"/>
    <w:rsid w:val="00E93FC1"/>
    <w:rsid w:val="00E94F61"/>
    <w:rsid w:val="00E95B3E"/>
    <w:rsid w:val="00EA0C88"/>
    <w:rsid w:val="00EA692A"/>
    <w:rsid w:val="00EB2E50"/>
    <w:rsid w:val="00EB70AD"/>
    <w:rsid w:val="00EC0225"/>
    <w:rsid w:val="00EC61FB"/>
    <w:rsid w:val="00EC6CAA"/>
    <w:rsid w:val="00ED44F5"/>
    <w:rsid w:val="00ED5AAE"/>
    <w:rsid w:val="00ED613E"/>
    <w:rsid w:val="00EE4D83"/>
    <w:rsid w:val="00EE743E"/>
    <w:rsid w:val="00EF4A66"/>
    <w:rsid w:val="00F00C14"/>
    <w:rsid w:val="00F22009"/>
    <w:rsid w:val="00F26DE8"/>
    <w:rsid w:val="00F3013B"/>
    <w:rsid w:val="00F33AC0"/>
    <w:rsid w:val="00F34AC5"/>
    <w:rsid w:val="00F365CD"/>
    <w:rsid w:val="00F476D7"/>
    <w:rsid w:val="00F51F3C"/>
    <w:rsid w:val="00F61CD3"/>
    <w:rsid w:val="00F63E66"/>
    <w:rsid w:val="00F676AC"/>
    <w:rsid w:val="00F67C84"/>
    <w:rsid w:val="00F80211"/>
    <w:rsid w:val="00F8287E"/>
    <w:rsid w:val="00F83172"/>
    <w:rsid w:val="00F90D37"/>
    <w:rsid w:val="00F91816"/>
    <w:rsid w:val="00F9373C"/>
    <w:rsid w:val="00FA2E49"/>
    <w:rsid w:val="00FA6752"/>
    <w:rsid w:val="00FB7BDC"/>
    <w:rsid w:val="00FE7FF4"/>
    <w:rsid w:val="00FF0D68"/>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01C9F6"/>
  <w15:docId w15:val="{82586993-0889-CF48-9620-2ACC96EC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pPr>
      <w:spacing w:after="0" w:line="240" w:lineRule="auto"/>
    </w:pPr>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C02F2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76943504">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5666540">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314943448">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699625453">
      <w:bodyDiv w:val="1"/>
      <w:marLeft w:val="0"/>
      <w:marRight w:val="0"/>
      <w:marTop w:val="0"/>
      <w:marBottom w:val="0"/>
      <w:divBdr>
        <w:top w:val="none" w:sz="0" w:space="0" w:color="auto"/>
        <w:left w:val="none" w:sz="0" w:space="0" w:color="auto"/>
        <w:bottom w:val="none" w:sz="0" w:space="0" w:color="auto"/>
        <w:right w:val="none" w:sz="0" w:space="0" w:color="auto"/>
      </w:divBdr>
    </w:div>
    <w:div w:id="1733696986">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24290485">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385623.page" TargetMode="External"/><Relationship Id="rId13" Type="http://schemas.openxmlformats.org/officeDocument/2006/relationships/hyperlink" Target="https://saimex.org.mx/saimex/solicitud/downloadAttach/1435125.pag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imex.org.mx/saimex/solicitud/downloadAttach/1435124.pa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435123.pag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saimex.org.mx/saimex/solicitud/downloadAttach/1412152.pag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aimex.org.mx/saimex/solicitud/downloadAttach/1385624.page"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EACC-CA83-4FF5-98DB-8BBF2C35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6738</Words>
  <Characters>37061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DTPDP578</cp:lastModifiedBy>
  <cp:revision>9</cp:revision>
  <cp:lastPrinted>2024-02-12T15:57:00Z</cp:lastPrinted>
  <dcterms:created xsi:type="dcterms:W3CDTF">2024-01-25T21:32:00Z</dcterms:created>
  <dcterms:modified xsi:type="dcterms:W3CDTF">2024-02-12T15:57:00Z</dcterms:modified>
</cp:coreProperties>
</file>